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D510E" w14:textId="77777777" w:rsidR="009260DE" w:rsidRPr="0036425E" w:rsidRDefault="0021526C" w:rsidP="009260DE">
      <w:pPr>
        <w:rPr>
          <w:sz w:val="24"/>
          <w:szCs w:val="24"/>
        </w:rPr>
      </w:pPr>
      <w:r w:rsidRPr="0036425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36425E">
        <w:rPr>
          <w:sz w:val="24"/>
          <w:szCs w:val="24"/>
        </w:rPr>
        <w:br w:type="textWrapping" w:clear="all"/>
      </w:r>
    </w:p>
    <w:p w14:paraId="206FD8A9" w14:textId="43393481" w:rsidR="009260DE" w:rsidRPr="0036425E" w:rsidRDefault="009260DE" w:rsidP="009260DE">
      <w:pPr>
        <w:pStyle w:val="Titel"/>
        <w:tabs>
          <w:tab w:val="right" w:pos="9356"/>
        </w:tabs>
        <w:jc w:val="left"/>
        <w:rPr>
          <w:b w:val="0"/>
          <w:szCs w:val="24"/>
          <w:lang w:eastAsia="en-US"/>
        </w:rPr>
      </w:pPr>
      <w:r w:rsidRPr="0036425E">
        <w:rPr>
          <w:b w:val="0"/>
          <w:szCs w:val="24"/>
          <w:lang w:eastAsia="en-US"/>
        </w:rPr>
        <w:tab/>
      </w:r>
      <w:r w:rsidR="00137367">
        <w:rPr>
          <w:szCs w:val="24"/>
        </w:rPr>
        <w:t>21. oktober 2026</w:t>
      </w:r>
    </w:p>
    <w:p w14:paraId="7DD780F7" w14:textId="77777777" w:rsidR="009260DE" w:rsidRPr="0036425E" w:rsidRDefault="009260DE" w:rsidP="009260DE">
      <w:pPr>
        <w:pStyle w:val="Titel"/>
        <w:tabs>
          <w:tab w:val="left" w:pos="8222"/>
        </w:tabs>
        <w:jc w:val="left"/>
        <w:rPr>
          <w:b w:val="0"/>
          <w:szCs w:val="24"/>
        </w:rPr>
      </w:pPr>
    </w:p>
    <w:p w14:paraId="4F7B7F10" w14:textId="77777777" w:rsidR="009260DE" w:rsidRPr="0036425E" w:rsidRDefault="009260DE" w:rsidP="009260DE">
      <w:pPr>
        <w:pStyle w:val="Titel"/>
        <w:jc w:val="left"/>
        <w:rPr>
          <w:b w:val="0"/>
          <w:szCs w:val="24"/>
        </w:rPr>
      </w:pPr>
    </w:p>
    <w:p w14:paraId="4FC6620D" w14:textId="77777777" w:rsidR="009260DE" w:rsidRPr="0036425E" w:rsidRDefault="009260DE" w:rsidP="009260DE">
      <w:pPr>
        <w:pStyle w:val="Titel"/>
        <w:jc w:val="left"/>
        <w:rPr>
          <w:b w:val="0"/>
          <w:szCs w:val="24"/>
        </w:rPr>
      </w:pPr>
    </w:p>
    <w:p w14:paraId="08AC7361" w14:textId="77777777" w:rsidR="009260DE" w:rsidRPr="0036425E" w:rsidRDefault="009260DE" w:rsidP="009260DE">
      <w:pPr>
        <w:jc w:val="center"/>
        <w:rPr>
          <w:b/>
          <w:sz w:val="24"/>
          <w:szCs w:val="24"/>
        </w:rPr>
      </w:pPr>
      <w:r w:rsidRPr="0036425E">
        <w:rPr>
          <w:b/>
          <w:sz w:val="24"/>
          <w:szCs w:val="24"/>
        </w:rPr>
        <w:t>PRODUKTRESUMÉ</w:t>
      </w:r>
    </w:p>
    <w:p w14:paraId="5AD2FDDE" w14:textId="77777777" w:rsidR="009260DE" w:rsidRPr="0036425E" w:rsidRDefault="009260DE" w:rsidP="009260DE">
      <w:pPr>
        <w:jc w:val="center"/>
        <w:rPr>
          <w:b/>
          <w:sz w:val="24"/>
          <w:szCs w:val="24"/>
        </w:rPr>
      </w:pPr>
    </w:p>
    <w:p w14:paraId="6B621F3D" w14:textId="77777777" w:rsidR="009260DE" w:rsidRPr="0036425E" w:rsidRDefault="009260DE" w:rsidP="009260DE">
      <w:pPr>
        <w:jc w:val="center"/>
        <w:rPr>
          <w:b/>
          <w:sz w:val="24"/>
          <w:szCs w:val="24"/>
        </w:rPr>
      </w:pPr>
      <w:r w:rsidRPr="0036425E">
        <w:rPr>
          <w:b/>
          <w:sz w:val="24"/>
          <w:szCs w:val="24"/>
        </w:rPr>
        <w:t>for</w:t>
      </w:r>
    </w:p>
    <w:p w14:paraId="2E554F16" w14:textId="77777777" w:rsidR="000B058C" w:rsidRPr="0036425E" w:rsidRDefault="000B058C" w:rsidP="009260DE">
      <w:pPr>
        <w:jc w:val="center"/>
        <w:rPr>
          <w:b/>
          <w:sz w:val="24"/>
          <w:szCs w:val="24"/>
        </w:rPr>
      </w:pPr>
    </w:p>
    <w:p w14:paraId="19C7D670" w14:textId="2DDB9205" w:rsidR="009260DE" w:rsidRPr="00137367" w:rsidRDefault="00334C8C" w:rsidP="009260DE">
      <w:pPr>
        <w:jc w:val="center"/>
        <w:rPr>
          <w:b/>
          <w:sz w:val="24"/>
          <w:szCs w:val="24"/>
        </w:rPr>
      </w:pPr>
      <w:proofErr w:type="spellStart"/>
      <w:r w:rsidRPr="00137367">
        <w:rPr>
          <w:b/>
          <w:sz w:val="24"/>
          <w:szCs w:val="24"/>
        </w:rPr>
        <w:t>Ruxolitinib</w:t>
      </w:r>
      <w:proofErr w:type="spellEnd"/>
      <w:r w:rsidRPr="00137367">
        <w:rPr>
          <w:b/>
          <w:sz w:val="24"/>
          <w:szCs w:val="24"/>
        </w:rPr>
        <w:t xml:space="preserve"> "</w:t>
      </w:r>
      <w:proofErr w:type="spellStart"/>
      <w:r w:rsidRPr="00137367">
        <w:rPr>
          <w:b/>
          <w:sz w:val="24"/>
          <w:szCs w:val="24"/>
        </w:rPr>
        <w:t>Advanz</w:t>
      </w:r>
      <w:proofErr w:type="spellEnd"/>
      <w:r w:rsidRPr="00137367">
        <w:rPr>
          <w:b/>
          <w:sz w:val="24"/>
          <w:szCs w:val="24"/>
        </w:rPr>
        <w:t xml:space="preserve"> Pharma", tabletter</w:t>
      </w:r>
    </w:p>
    <w:p w14:paraId="227A3931" w14:textId="77777777" w:rsidR="009260DE" w:rsidRPr="00137367" w:rsidRDefault="009260DE" w:rsidP="009260DE">
      <w:pPr>
        <w:jc w:val="both"/>
        <w:rPr>
          <w:sz w:val="24"/>
          <w:szCs w:val="24"/>
        </w:rPr>
      </w:pPr>
    </w:p>
    <w:p w14:paraId="45F0D09C" w14:textId="77777777" w:rsidR="009260DE" w:rsidRPr="00137367" w:rsidRDefault="009260DE" w:rsidP="009260DE">
      <w:pPr>
        <w:jc w:val="both"/>
        <w:rPr>
          <w:sz w:val="24"/>
          <w:szCs w:val="24"/>
        </w:rPr>
      </w:pPr>
    </w:p>
    <w:p w14:paraId="427FD946" w14:textId="77777777" w:rsidR="009260DE" w:rsidRPr="00137367" w:rsidRDefault="009260DE" w:rsidP="009260DE">
      <w:pPr>
        <w:tabs>
          <w:tab w:val="left" w:pos="851"/>
        </w:tabs>
        <w:ind w:left="851" w:hanging="851"/>
        <w:rPr>
          <w:b/>
          <w:sz w:val="24"/>
          <w:szCs w:val="24"/>
        </w:rPr>
      </w:pPr>
      <w:r w:rsidRPr="00137367">
        <w:rPr>
          <w:b/>
          <w:sz w:val="24"/>
          <w:szCs w:val="24"/>
        </w:rPr>
        <w:t>0.</w:t>
      </w:r>
      <w:r w:rsidRPr="00137367">
        <w:rPr>
          <w:b/>
          <w:sz w:val="24"/>
          <w:szCs w:val="24"/>
        </w:rPr>
        <w:tab/>
        <w:t>D.SP.NR.</w:t>
      </w:r>
    </w:p>
    <w:p w14:paraId="3DBF1BC9" w14:textId="7FD55930" w:rsidR="009260DE" w:rsidRPr="0036425E" w:rsidRDefault="00334C8C" w:rsidP="00517B72">
      <w:pPr>
        <w:ind w:left="851"/>
        <w:rPr>
          <w:sz w:val="24"/>
          <w:szCs w:val="24"/>
        </w:rPr>
      </w:pPr>
      <w:r w:rsidRPr="0036425E">
        <w:rPr>
          <w:sz w:val="24"/>
          <w:szCs w:val="24"/>
        </w:rPr>
        <w:t>35128</w:t>
      </w:r>
    </w:p>
    <w:p w14:paraId="6799C130" w14:textId="77777777" w:rsidR="009260DE" w:rsidRPr="0036425E" w:rsidRDefault="009260DE" w:rsidP="009260DE">
      <w:pPr>
        <w:tabs>
          <w:tab w:val="left" w:pos="851"/>
        </w:tabs>
        <w:ind w:left="851"/>
        <w:rPr>
          <w:sz w:val="24"/>
          <w:szCs w:val="24"/>
        </w:rPr>
      </w:pPr>
    </w:p>
    <w:p w14:paraId="1095401B" w14:textId="77777777" w:rsidR="009260DE" w:rsidRPr="0036425E" w:rsidRDefault="009260DE" w:rsidP="009260DE">
      <w:pPr>
        <w:tabs>
          <w:tab w:val="left" w:pos="851"/>
        </w:tabs>
        <w:ind w:left="851" w:hanging="851"/>
        <w:rPr>
          <w:b/>
          <w:sz w:val="24"/>
          <w:szCs w:val="24"/>
        </w:rPr>
      </w:pPr>
      <w:r w:rsidRPr="0036425E">
        <w:rPr>
          <w:b/>
          <w:sz w:val="24"/>
          <w:szCs w:val="24"/>
        </w:rPr>
        <w:t>1.</w:t>
      </w:r>
      <w:r w:rsidRPr="0036425E">
        <w:rPr>
          <w:b/>
          <w:sz w:val="24"/>
          <w:szCs w:val="24"/>
        </w:rPr>
        <w:tab/>
        <w:t>LÆGEMIDLETS NAVN</w:t>
      </w:r>
    </w:p>
    <w:p w14:paraId="651E20D9" w14:textId="054D7FEF" w:rsidR="009260DE" w:rsidRPr="0036425E" w:rsidRDefault="00334C8C" w:rsidP="00517B72">
      <w:pPr>
        <w:ind w:left="851"/>
        <w:rPr>
          <w:sz w:val="24"/>
          <w:szCs w:val="24"/>
        </w:rPr>
      </w:pP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p>
    <w:p w14:paraId="1FAFCCA4" w14:textId="77777777" w:rsidR="00334C8C" w:rsidRPr="0036425E" w:rsidRDefault="00334C8C" w:rsidP="009260DE">
      <w:pPr>
        <w:tabs>
          <w:tab w:val="left" w:pos="851"/>
        </w:tabs>
        <w:ind w:left="851"/>
        <w:rPr>
          <w:sz w:val="24"/>
          <w:szCs w:val="24"/>
        </w:rPr>
      </w:pPr>
    </w:p>
    <w:p w14:paraId="4FDF1D77" w14:textId="77777777" w:rsidR="009260DE" w:rsidRPr="0036425E" w:rsidRDefault="009260DE" w:rsidP="009260DE">
      <w:pPr>
        <w:tabs>
          <w:tab w:val="left" w:pos="851"/>
        </w:tabs>
        <w:ind w:left="851" w:hanging="851"/>
        <w:rPr>
          <w:b/>
          <w:sz w:val="24"/>
          <w:szCs w:val="24"/>
        </w:rPr>
      </w:pPr>
      <w:r w:rsidRPr="0036425E">
        <w:rPr>
          <w:b/>
          <w:sz w:val="24"/>
          <w:szCs w:val="24"/>
        </w:rPr>
        <w:t>2.</w:t>
      </w:r>
      <w:r w:rsidRPr="0036425E">
        <w:rPr>
          <w:b/>
          <w:sz w:val="24"/>
          <w:szCs w:val="24"/>
        </w:rPr>
        <w:tab/>
        <w:t>KVALITATIV OG KVANTITATIV SAMMENSÆTNING</w:t>
      </w:r>
    </w:p>
    <w:p w14:paraId="581BEEDA" w14:textId="77777777" w:rsidR="0036425E" w:rsidRDefault="0036425E" w:rsidP="00517B72">
      <w:pPr>
        <w:ind w:left="851"/>
        <w:rPr>
          <w:sz w:val="24"/>
          <w:szCs w:val="24"/>
          <w:u w:val="single"/>
        </w:rPr>
      </w:pPr>
    </w:p>
    <w:p w14:paraId="5C636C7E" w14:textId="5962C87D" w:rsidR="009F1CB0" w:rsidRPr="0036425E" w:rsidRDefault="009F1CB0" w:rsidP="00517B72">
      <w:pPr>
        <w:ind w:left="851"/>
        <w:rPr>
          <w:sz w:val="24"/>
          <w:szCs w:val="24"/>
          <w:u w:val="single"/>
        </w:rPr>
      </w:pPr>
      <w:proofErr w:type="spellStart"/>
      <w:r w:rsidRPr="0036425E">
        <w:rPr>
          <w:sz w:val="24"/>
          <w:szCs w:val="24"/>
          <w:u w:val="single"/>
        </w:rPr>
        <w:t>Ruxolitinib</w:t>
      </w:r>
      <w:proofErr w:type="spellEnd"/>
      <w:r w:rsidRPr="0036425E">
        <w:rPr>
          <w:sz w:val="24"/>
          <w:szCs w:val="24"/>
          <w:u w:val="single"/>
        </w:rPr>
        <w:t xml:space="preserve"> </w:t>
      </w:r>
      <w:r w:rsidR="00DF7713">
        <w:rPr>
          <w:sz w:val="24"/>
          <w:szCs w:val="24"/>
          <w:u w:val="single"/>
        </w:rPr>
        <w:t>"</w:t>
      </w:r>
      <w:proofErr w:type="spellStart"/>
      <w:r w:rsidR="00DF7713">
        <w:rPr>
          <w:sz w:val="24"/>
          <w:szCs w:val="24"/>
          <w:u w:val="single"/>
        </w:rPr>
        <w:t>Advanz</w:t>
      </w:r>
      <w:proofErr w:type="spellEnd"/>
      <w:r w:rsidR="00DF7713">
        <w:rPr>
          <w:sz w:val="24"/>
          <w:szCs w:val="24"/>
          <w:u w:val="single"/>
        </w:rPr>
        <w:t xml:space="preserve"> Pharma"</w:t>
      </w:r>
      <w:r w:rsidRPr="0036425E">
        <w:rPr>
          <w:sz w:val="24"/>
          <w:szCs w:val="24"/>
          <w:u w:val="single"/>
        </w:rPr>
        <w:t xml:space="preserve"> 5 mg tabletter</w:t>
      </w:r>
    </w:p>
    <w:p w14:paraId="6D45F763" w14:textId="77777777" w:rsidR="009F1CB0" w:rsidRPr="0036425E" w:rsidRDefault="009F1CB0" w:rsidP="00517B72">
      <w:pPr>
        <w:ind w:left="851"/>
        <w:rPr>
          <w:bCs/>
          <w:sz w:val="24"/>
          <w:szCs w:val="24"/>
        </w:rPr>
      </w:pPr>
      <w:r w:rsidRPr="0036425E">
        <w:rPr>
          <w:sz w:val="24"/>
          <w:szCs w:val="24"/>
        </w:rPr>
        <w:t xml:space="preserve">Hver tablet indeholder </w:t>
      </w:r>
      <w:r w:rsidRPr="0036425E">
        <w:rPr>
          <w:bCs/>
          <w:sz w:val="24"/>
          <w:szCs w:val="24"/>
        </w:rPr>
        <w:t xml:space="preserve">5 mg </w:t>
      </w:r>
      <w:proofErr w:type="spellStart"/>
      <w:r w:rsidRPr="0036425E">
        <w:rPr>
          <w:bCs/>
          <w:sz w:val="24"/>
          <w:szCs w:val="24"/>
        </w:rPr>
        <w:t>ruxolitinib</w:t>
      </w:r>
      <w:proofErr w:type="spellEnd"/>
      <w:r w:rsidRPr="0036425E">
        <w:rPr>
          <w:bCs/>
          <w:sz w:val="24"/>
          <w:szCs w:val="24"/>
        </w:rPr>
        <w:t xml:space="preserve"> (som </w:t>
      </w:r>
      <w:proofErr w:type="spellStart"/>
      <w:r w:rsidRPr="0036425E">
        <w:rPr>
          <w:bCs/>
          <w:sz w:val="24"/>
          <w:szCs w:val="24"/>
        </w:rPr>
        <w:t>hemifumarat</w:t>
      </w:r>
      <w:proofErr w:type="spellEnd"/>
      <w:r w:rsidRPr="0036425E">
        <w:rPr>
          <w:bCs/>
          <w:sz w:val="24"/>
          <w:szCs w:val="24"/>
        </w:rPr>
        <w:t>).</w:t>
      </w:r>
    </w:p>
    <w:p w14:paraId="30307419" w14:textId="77777777" w:rsidR="009F1CB0" w:rsidRPr="0036425E" w:rsidRDefault="009F1CB0" w:rsidP="00517B72">
      <w:pPr>
        <w:ind w:left="851"/>
        <w:rPr>
          <w:sz w:val="24"/>
          <w:szCs w:val="24"/>
        </w:rPr>
      </w:pPr>
    </w:p>
    <w:p w14:paraId="4DE2A28C" w14:textId="77777777" w:rsidR="009F1CB0" w:rsidRPr="0036425E" w:rsidRDefault="009F1CB0" w:rsidP="00517B72">
      <w:pPr>
        <w:ind w:left="851"/>
        <w:rPr>
          <w:i/>
          <w:sz w:val="24"/>
          <w:szCs w:val="24"/>
        </w:rPr>
      </w:pPr>
      <w:r w:rsidRPr="0036425E">
        <w:rPr>
          <w:i/>
          <w:sz w:val="24"/>
          <w:szCs w:val="24"/>
          <w:u w:val="single"/>
        </w:rPr>
        <w:t>Hjælpestof, som behandleren skal være opmærksom på</w:t>
      </w:r>
    </w:p>
    <w:p w14:paraId="0A82A8EF" w14:textId="77777777" w:rsidR="009F1CB0" w:rsidRPr="0036425E" w:rsidRDefault="009F1CB0" w:rsidP="00517B72">
      <w:pPr>
        <w:ind w:left="851"/>
        <w:rPr>
          <w:sz w:val="24"/>
          <w:szCs w:val="24"/>
        </w:rPr>
      </w:pPr>
      <w:r w:rsidRPr="0036425E">
        <w:rPr>
          <w:sz w:val="24"/>
          <w:szCs w:val="24"/>
        </w:rPr>
        <w:t xml:space="preserve">Hver tablet indeholder </w:t>
      </w:r>
      <w:r w:rsidRPr="0036425E">
        <w:rPr>
          <w:bCs/>
          <w:sz w:val="24"/>
          <w:szCs w:val="24"/>
        </w:rPr>
        <w:t xml:space="preserve">71,45 mg </w:t>
      </w:r>
      <w:proofErr w:type="spellStart"/>
      <w:r w:rsidRPr="0036425E">
        <w:rPr>
          <w:bCs/>
          <w:sz w:val="24"/>
          <w:szCs w:val="24"/>
        </w:rPr>
        <w:t>lactosemonohydrat</w:t>
      </w:r>
      <w:proofErr w:type="spellEnd"/>
      <w:r w:rsidRPr="0036425E">
        <w:rPr>
          <w:bCs/>
          <w:sz w:val="24"/>
          <w:szCs w:val="24"/>
        </w:rPr>
        <w:t>.</w:t>
      </w:r>
    </w:p>
    <w:p w14:paraId="519784A8" w14:textId="77777777" w:rsidR="009F1CB0" w:rsidRPr="0036425E" w:rsidRDefault="009F1CB0" w:rsidP="00517B72">
      <w:pPr>
        <w:ind w:left="851"/>
        <w:rPr>
          <w:sz w:val="24"/>
          <w:szCs w:val="24"/>
        </w:rPr>
      </w:pPr>
    </w:p>
    <w:p w14:paraId="3CC904D6" w14:textId="7CF26EBE" w:rsidR="009F1CB0" w:rsidRPr="0036425E" w:rsidRDefault="009F1CB0" w:rsidP="00517B72">
      <w:pPr>
        <w:ind w:left="851"/>
        <w:rPr>
          <w:sz w:val="24"/>
          <w:szCs w:val="24"/>
          <w:u w:val="single"/>
        </w:rPr>
      </w:pPr>
      <w:proofErr w:type="spellStart"/>
      <w:r w:rsidRPr="0036425E">
        <w:rPr>
          <w:sz w:val="24"/>
          <w:szCs w:val="24"/>
          <w:u w:val="single"/>
        </w:rPr>
        <w:t>Ruxolitinib</w:t>
      </w:r>
      <w:proofErr w:type="spellEnd"/>
      <w:r w:rsidRPr="0036425E">
        <w:rPr>
          <w:sz w:val="24"/>
          <w:szCs w:val="24"/>
          <w:u w:val="single"/>
        </w:rPr>
        <w:t xml:space="preserve"> </w:t>
      </w:r>
      <w:r w:rsidR="00DF7713">
        <w:rPr>
          <w:sz w:val="24"/>
          <w:szCs w:val="24"/>
          <w:u w:val="single"/>
        </w:rPr>
        <w:t>"</w:t>
      </w:r>
      <w:proofErr w:type="spellStart"/>
      <w:r w:rsidR="00DF7713">
        <w:rPr>
          <w:sz w:val="24"/>
          <w:szCs w:val="24"/>
          <w:u w:val="single"/>
        </w:rPr>
        <w:t>Advanz</w:t>
      </w:r>
      <w:proofErr w:type="spellEnd"/>
      <w:r w:rsidR="00DF7713">
        <w:rPr>
          <w:sz w:val="24"/>
          <w:szCs w:val="24"/>
          <w:u w:val="single"/>
        </w:rPr>
        <w:t xml:space="preserve"> Pharma"</w:t>
      </w:r>
      <w:r w:rsidRPr="0036425E">
        <w:rPr>
          <w:sz w:val="24"/>
          <w:szCs w:val="24"/>
          <w:u w:val="single"/>
        </w:rPr>
        <w:t xml:space="preserve"> 10 mg tabletter</w:t>
      </w:r>
    </w:p>
    <w:p w14:paraId="06CB5D7D" w14:textId="77777777" w:rsidR="009F1CB0" w:rsidRPr="0036425E" w:rsidRDefault="009F1CB0" w:rsidP="00517B72">
      <w:pPr>
        <w:ind w:left="851"/>
        <w:rPr>
          <w:bCs/>
          <w:sz w:val="24"/>
          <w:szCs w:val="24"/>
        </w:rPr>
      </w:pPr>
      <w:r w:rsidRPr="0036425E">
        <w:rPr>
          <w:sz w:val="24"/>
          <w:szCs w:val="24"/>
        </w:rPr>
        <w:t xml:space="preserve">Hver tablet indeholder </w:t>
      </w:r>
      <w:r w:rsidRPr="0036425E">
        <w:rPr>
          <w:bCs/>
          <w:sz w:val="24"/>
          <w:szCs w:val="24"/>
        </w:rPr>
        <w:t xml:space="preserve">10 mg </w:t>
      </w:r>
      <w:proofErr w:type="spellStart"/>
      <w:r w:rsidRPr="0036425E">
        <w:rPr>
          <w:bCs/>
          <w:sz w:val="24"/>
          <w:szCs w:val="24"/>
        </w:rPr>
        <w:t>ruxolitinib</w:t>
      </w:r>
      <w:proofErr w:type="spellEnd"/>
      <w:r w:rsidRPr="0036425E">
        <w:rPr>
          <w:bCs/>
          <w:sz w:val="24"/>
          <w:szCs w:val="24"/>
        </w:rPr>
        <w:t xml:space="preserve"> (som </w:t>
      </w:r>
      <w:proofErr w:type="spellStart"/>
      <w:r w:rsidRPr="0036425E">
        <w:rPr>
          <w:bCs/>
          <w:sz w:val="24"/>
          <w:szCs w:val="24"/>
        </w:rPr>
        <w:t>hemifumarat</w:t>
      </w:r>
      <w:proofErr w:type="spellEnd"/>
      <w:r w:rsidRPr="0036425E">
        <w:rPr>
          <w:bCs/>
          <w:sz w:val="24"/>
          <w:szCs w:val="24"/>
        </w:rPr>
        <w:t>).</w:t>
      </w:r>
    </w:p>
    <w:p w14:paraId="42CE2C6C" w14:textId="77777777" w:rsidR="009F1CB0" w:rsidRPr="0036425E" w:rsidRDefault="009F1CB0" w:rsidP="00517B72">
      <w:pPr>
        <w:ind w:left="851"/>
        <w:rPr>
          <w:sz w:val="24"/>
          <w:szCs w:val="24"/>
        </w:rPr>
      </w:pPr>
    </w:p>
    <w:p w14:paraId="7A8B04EC" w14:textId="77777777" w:rsidR="009F1CB0" w:rsidRPr="0036425E" w:rsidRDefault="009F1CB0" w:rsidP="00517B72">
      <w:pPr>
        <w:ind w:left="851"/>
        <w:rPr>
          <w:i/>
          <w:sz w:val="24"/>
          <w:szCs w:val="24"/>
        </w:rPr>
      </w:pPr>
      <w:r w:rsidRPr="0036425E">
        <w:rPr>
          <w:i/>
          <w:sz w:val="24"/>
          <w:szCs w:val="24"/>
          <w:u w:val="single"/>
        </w:rPr>
        <w:t>Hjælpestof, som behandleren skal være opmærksom på</w:t>
      </w:r>
    </w:p>
    <w:p w14:paraId="4248BBD5" w14:textId="77777777" w:rsidR="009F1CB0" w:rsidRPr="0036425E" w:rsidRDefault="009F1CB0" w:rsidP="00517B72">
      <w:pPr>
        <w:ind w:left="851"/>
        <w:rPr>
          <w:sz w:val="24"/>
          <w:szCs w:val="24"/>
        </w:rPr>
      </w:pPr>
      <w:r w:rsidRPr="0036425E">
        <w:rPr>
          <w:sz w:val="24"/>
          <w:szCs w:val="24"/>
        </w:rPr>
        <w:t xml:space="preserve">Hver tablet indeholder </w:t>
      </w:r>
      <w:r w:rsidRPr="0036425E">
        <w:rPr>
          <w:bCs/>
          <w:sz w:val="24"/>
          <w:szCs w:val="24"/>
        </w:rPr>
        <w:t xml:space="preserve">142,90 mg </w:t>
      </w:r>
      <w:proofErr w:type="spellStart"/>
      <w:r w:rsidRPr="0036425E">
        <w:rPr>
          <w:bCs/>
          <w:sz w:val="24"/>
          <w:szCs w:val="24"/>
        </w:rPr>
        <w:t>lactosemonohydrat</w:t>
      </w:r>
      <w:proofErr w:type="spellEnd"/>
      <w:r w:rsidRPr="0036425E">
        <w:rPr>
          <w:bCs/>
          <w:sz w:val="24"/>
          <w:szCs w:val="24"/>
        </w:rPr>
        <w:t>.</w:t>
      </w:r>
    </w:p>
    <w:p w14:paraId="7B5ABC02" w14:textId="77777777" w:rsidR="009F1CB0" w:rsidRPr="0036425E" w:rsidRDefault="009F1CB0" w:rsidP="00517B72">
      <w:pPr>
        <w:ind w:left="851"/>
        <w:rPr>
          <w:sz w:val="24"/>
          <w:szCs w:val="24"/>
        </w:rPr>
      </w:pPr>
    </w:p>
    <w:p w14:paraId="62EB8C90" w14:textId="4757A514" w:rsidR="009F1CB0" w:rsidRPr="0036425E" w:rsidRDefault="009F1CB0" w:rsidP="00517B72">
      <w:pPr>
        <w:ind w:left="851"/>
        <w:rPr>
          <w:sz w:val="24"/>
          <w:szCs w:val="24"/>
          <w:u w:val="single"/>
        </w:rPr>
      </w:pPr>
      <w:proofErr w:type="spellStart"/>
      <w:r w:rsidRPr="0036425E">
        <w:rPr>
          <w:sz w:val="24"/>
          <w:szCs w:val="24"/>
          <w:u w:val="single"/>
        </w:rPr>
        <w:t>Ruxolitinib</w:t>
      </w:r>
      <w:proofErr w:type="spellEnd"/>
      <w:r w:rsidRPr="0036425E">
        <w:rPr>
          <w:sz w:val="24"/>
          <w:szCs w:val="24"/>
          <w:u w:val="single"/>
        </w:rPr>
        <w:t xml:space="preserve"> </w:t>
      </w:r>
      <w:r w:rsidR="00DF7713">
        <w:rPr>
          <w:sz w:val="24"/>
          <w:szCs w:val="24"/>
          <w:u w:val="single"/>
        </w:rPr>
        <w:t>"</w:t>
      </w:r>
      <w:proofErr w:type="spellStart"/>
      <w:r w:rsidR="00DF7713">
        <w:rPr>
          <w:sz w:val="24"/>
          <w:szCs w:val="24"/>
          <w:u w:val="single"/>
        </w:rPr>
        <w:t>Advanz</w:t>
      </w:r>
      <w:proofErr w:type="spellEnd"/>
      <w:r w:rsidR="00DF7713">
        <w:rPr>
          <w:sz w:val="24"/>
          <w:szCs w:val="24"/>
          <w:u w:val="single"/>
        </w:rPr>
        <w:t xml:space="preserve"> Pharma"</w:t>
      </w:r>
      <w:r w:rsidRPr="0036425E">
        <w:rPr>
          <w:sz w:val="24"/>
          <w:szCs w:val="24"/>
          <w:u w:val="single"/>
        </w:rPr>
        <w:t xml:space="preserve"> 15 mg tabletter</w:t>
      </w:r>
    </w:p>
    <w:p w14:paraId="017C69A0" w14:textId="77777777" w:rsidR="009F1CB0" w:rsidRPr="0036425E" w:rsidRDefault="009F1CB0" w:rsidP="00517B72">
      <w:pPr>
        <w:ind w:left="851"/>
        <w:rPr>
          <w:bCs/>
          <w:sz w:val="24"/>
          <w:szCs w:val="24"/>
        </w:rPr>
      </w:pPr>
      <w:r w:rsidRPr="0036425E">
        <w:rPr>
          <w:sz w:val="24"/>
          <w:szCs w:val="24"/>
        </w:rPr>
        <w:t>Hver tablet indeholder 15</w:t>
      </w:r>
      <w:r w:rsidRPr="0036425E">
        <w:rPr>
          <w:bCs/>
          <w:sz w:val="24"/>
          <w:szCs w:val="24"/>
        </w:rPr>
        <w:t xml:space="preserve"> mg </w:t>
      </w:r>
      <w:proofErr w:type="spellStart"/>
      <w:r w:rsidRPr="0036425E">
        <w:rPr>
          <w:bCs/>
          <w:sz w:val="24"/>
          <w:szCs w:val="24"/>
        </w:rPr>
        <w:t>ruxolitinib</w:t>
      </w:r>
      <w:proofErr w:type="spellEnd"/>
      <w:r w:rsidRPr="0036425E">
        <w:rPr>
          <w:bCs/>
          <w:sz w:val="24"/>
          <w:szCs w:val="24"/>
        </w:rPr>
        <w:t xml:space="preserve"> (som </w:t>
      </w:r>
      <w:proofErr w:type="spellStart"/>
      <w:r w:rsidRPr="0036425E">
        <w:rPr>
          <w:bCs/>
          <w:sz w:val="24"/>
          <w:szCs w:val="24"/>
        </w:rPr>
        <w:t>hemifumarat</w:t>
      </w:r>
      <w:proofErr w:type="spellEnd"/>
      <w:r w:rsidRPr="0036425E">
        <w:rPr>
          <w:bCs/>
          <w:sz w:val="24"/>
          <w:szCs w:val="24"/>
        </w:rPr>
        <w:t>).</w:t>
      </w:r>
    </w:p>
    <w:p w14:paraId="1CECD587" w14:textId="77777777" w:rsidR="009F1CB0" w:rsidRPr="0036425E" w:rsidRDefault="009F1CB0" w:rsidP="00517B72">
      <w:pPr>
        <w:ind w:left="851"/>
        <w:rPr>
          <w:sz w:val="24"/>
          <w:szCs w:val="24"/>
          <w:u w:val="single"/>
        </w:rPr>
      </w:pPr>
    </w:p>
    <w:p w14:paraId="44C84A93" w14:textId="77777777" w:rsidR="009F1CB0" w:rsidRPr="0036425E" w:rsidRDefault="009F1CB0" w:rsidP="00517B72">
      <w:pPr>
        <w:ind w:left="851"/>
        <w:rPr>
          <w:i/>
          <w:sz w:val="24"/>
          <w:szCs w:val="24"/>
        </w:rPr>
      </w:pPr>
      <w:r w:rsidRPr="0036425E">
        <w:rPr>
          <w:i/>
          <w:sz w:val="24"/>
          <w:szCs w:val="24"/>
          <w:u w:val="single"/>
        </w:rPr>
        <w:t>Hjælpestof, som behandleren skal være opmærksom på</w:t>
      </w:r>
    </w:p>
    <w:p w14:paraId="52E1C706" w14:textId="77777777" w:rsidR="009F1CB0" w:rsidRPr="0036425E" w:rsidRDefault="009F1CB0" w:rsidP="00517B72">
      <w:pPr>
        <w:ind w:left="851"/>
        <w:rPr>
          <w:sz w:val="24"/>
          <w:szCs w:val="24"/>
        </w:rPr>
      </w:pPr>
      <w:r w:rsidRPr="0036425E">
        <w:rPr>
          <w:sz w:val="24"/>
          <w:szCs w:val="24"/>
        </w:rPr>
        <w:t xml:space="preserve">Hver tablet indeholder </w:t>
      </w:r>
      <w:r w:rsidRPr="0036425E">
        <w:rPr>
          <w:bCs/>
          <w:sz w:val="24"/>
          <w:szCs w:val="24"/>
        </w:rPr>
        <w:t xml:space="preserve">214,35 mg </w:t>
      </w:r>
      <w:proofErr w:type="spellStart"/>
      <w:r w:rsidRPr="0036425E">
        <w:rPr>
          <w:bCs/>
          <w:sz w:val="24"/>
          <w:szCs w:val="24"/>
        </w:rPr>
        <w:t>lactosemonohydrat</w:t>
      </w:r>
      <w:proofErr w:type="spellEnd"/>
      <w:r w:rsidRPr="0036425E">
        <w:rPr>
          <w:bCs/>
          <w:sz w:val="24"/>
          <w:szCs w:val="24"/>
        </w:rPr>
        <w:t>.</w:t>
      </w:r>
    </w:p>
    <w:p w14:paraId="3A9D1CA1" w14:textId="77777777" w:rsidR="009F1CB0" w:rsidRPr="0036425E" w:rsidRDefault="009F1CB0" w:rsidP="00517B72">
      <w:pPr>
        <w:ind w:left="851"/>
        <w:rPr>
          <w:sz w:val="24"/>
          <w:szCs w:val="24"/>
          <w:u w:val="single"/>
        </w:rPr>
      </w:pPr>
    </w:p>
    <w:p w14:paraId="38601219" w14:textId="1CCA0992" w:rsidR="009F1CB0" w:rsidRPr="0036425E" w:rsidRDefault="009F1CB0" w:rsidP="00517B72">
      <w:pPr>
        <w:ind w:left="851"/>
        <w:rPr>
          <w:sz w:val="24"/>
          <w:szCs w:val="24"/>
          <w:u w:val="single"/>
        </w:rPr>
      </w:pPr>
      <w:proofErr w:type="spellStart"/>
      <w:r w:rsidRPr="0036425E">
        <w:rPr>
          <w:sz w:val="24"/>
          <w:szCs w:val="24"/>
          <w:u w:val="single"/>
        </w:rPr>
        <w:t>Ruxolitinib</w:t>
      </w:r>
      <w:proofErr w:type="spellEnd"/>
      <w:r w:rsidRPr="0036425E">
        <w:rPr>
          <w:sz w:val="24"/>
          <w:szCs w:val="24"/>
          <w:u w:val="single"/>
        </w:rPr>
        <w:t xml:space="preserve"> </w:t>
      </w:r>
      <w:r w:rsidR="00DF7713">
        <w:rPr>
          <w:sz w:val="24"/>
          <w:szCs w:val="24"/>
          <w:u w:val="single"/>
        </w:rPr>
        <w:t>"</w:t>
      </w:r>
      <w:proofErr w:type="spellStart"/>
      <w:r w:rsidR="00DF7713">
        <w:rPr>
          <w:sz w:val="24"/>
          <w:szCs w:val="24"/>
          <w:u w:val="single"/>
        </w:rPr>
        <w:t>Advanz</w:t>
      </w:r>
      <w:proofErr w:type="spellEnd"/>
      <w:r w:rsidR="00DF7713">
        <w:rPr>
          <w:sz w:val="24"/>
          <w:szCs w:val="24"/>
          <w:u w:val="single"/>
        </w:rPr>
        <w:t xml:space="preserve"> Pharma"</w:t>
      </w:r>
      <w:r w:rsidRPr="0036425E">
        <w:rPr>
          <w:sz w:val="24"/>
          <w:szCs w:val="24"/>
          <w:u w:val="single"/>
        </w:rPr>
        <w:t xml:space="preserve"> 20 mg tabletter</w:t>
      </w:r>
    </w:p>
    <w:p w14:paraId="58A3191B" w14:textId="77777777" w:rsidR="009F1CB0" w:rsidRPr="0036425E" w:rsidRDefault="009F1CB0" w:rsidP="00517B72">
      <w:pPr>
        <w:ind w:left="851"/>
        <w:rPr>
          <w:bCs/>
          <w:sz w:val="24"/>
          <w:szCs w:val="24"/>
        </w:rPr>
      </w:pPr>
      <w:r w:rsidRPr="0036425E">
        <w:rPr>
          <w:sz w:val="24"/>
          <w:szCs w:val="24"/>
        </w:rPr>
        <w:t xml:space="preserve">Hver tablet indeholder </w:t>
      </w:r>
      <w:r w:rsidRPr="0036425E">
        <w:rPr>
          <w:bCs/>
          <w:sz w:val="24"/>
          <w:szCs w:val="24"/>
        </w:rPr>
        <w:t xml:space="preserve">20 mg </w:t>
      </w:r>
      <w:proofErr w:type="spellStart"/>
      <w:r w:rsidRPr="0036425E">
        <w:rPr>
          <w:bCs/>
          <w:sz w:val="24"/>
          <w:szCs w:val="24"/>
        </w:rPr>
        <w:t>ruxolitinib</w:t>
      </w:r>
      <w:proofErr w:type="spellEnd"/>
      <w:r w:rsidRPr="0036425E">
        <w:rPr>
          <w:bCs/>
          <w:sz w:val="24"/>
          <w:szCs w:val="24"/>
        </w:rPr>
        <w:t xml:space="preserve"> (som </w:t>
      </w:r>
      <w:proofErr w:type="spellStart"/>
      <w:r w:rsidRPr="0036425E">
        <w:rPr>
          <w:bCs/>
          <w:sz w:val="24"/>
          <w:szCs w:val="24"/>
        </w:rPr>
        <w:t>hemifumarat</w:t>
      </w:r>
      <w:proofErr w:type="spellEnd"/>
      <w:r w:rsidRPr="0036425E">
        <w:rPr>
          <w:bCs/>
          <w:sz w:val="24"/>
          <w:szCs w:val="24"/>
        </w:rPr>
        <w:t>).</w:t>
      </w:r>
    </w:p>
    <w:p w14:paraId="0406FA5A" w14:textId="77777777" w:rsidR="009F1CB0" w:rsidRPr="0036425E" w:rsidRDefault="009F1CB0" w:rsidP="00517B72">
      <w:pPr>
        <w:ind w:left="851"/>
        <w:rPr>
          <w:sz w:val="24"/>
          <w:szCs w:val="24"/>
          <w:u w:val="single"/>
        </w:rPr>
      </w:pPr>
    </w:p>
    <w:p w14:paraId="1ABF047F" w14:textId="77777777" w:rsidR="009F1CB0" w:rsidRPr="0036425E" w:rsidRDefault="009F1CB0" w:rsidP="00517B72">
      <w:pPr>
        <w:ind w:left="851"/>
        <w:rPr>
          <w:i/>
          <w:sz w:val="24"/>
          <w:szCs w:val="24"/>
        </w:rPr>
      </w:pPr>
      <w:r w:rsidRPr="0036425E">
        <w:rPr>
          <w:i/>
          <w:sz w:val="24"/>
          <w:szCs w:val="24"/>
          <w:u w:val="single"/>
        </w:rPr>
        <w:t>Hjælpestof, som behandleren skal være opmærksom på</w:t>
      </w:r>
    </w:p>
    <w:p w14:paraId="2D1C3FA6" w14:textId="77777777" w:rsidR="009F1CB0" w:rsidRPr="0036425E" w:rsidRDefault="009F1CB0" w:rsidP="00517B72">
      <w:pPr>
        <w:ind w:left="851"/>
        <w:rPr>
          <w:sz w:val="24"/>
          <w:szCs w:val="24"/>
        </w:rPr>
      </w:pPr>
      <w:r w:rsidRPr="0036425E">
        <w:rPr>
          <w:sz w:val="24"/>
          <w:szCs w:val="24"/>
        </w:rPr>
        <w:t xml:space="preserve">Hver tablet indeholder </w:t>
      </w:r>
      <w:r w:rsidRPr="0036425E">
        <w:rPr>
          <w:bCs/>
          <w:sz w:val="24"/>
          <w:szCs w:val="24"/>
        </w:rPr>
        <w:t xml:space="preserve">285,80 mg </w:t>
      </w:r>
      <w:proofErr w:type="spellStart"/>
      <w:r w:rsidRPr="0036425E">
        <w:rPr>
          <w:bCs/>
          <w:sz w:val="24"/>
          <w:szCs w:val="24"/>
        </w:rPr>
        <w:t>lactosemonohydrat</w:t>
      </w:r>
      <w:proofErr w:type="spellEnd"/>
      <w:r w:rsidRPr="0036425E">
        <w:rPr>
          <w:bCs/>
          <w:sz w:val="24"/>
          <w:szCs w:val="24"/>
        </w:rPr>
        <w:t>.</w:t>
      </w:r>
    </w:p>
    <w:p w14:paraId="2FC29008" w14:textId="77777777" w:rsidR="009F1CB0" w:rsidRPr="0036425E" w:rsidRDefault="009F1CB0" w:rsidP="00517B72">
      <w:pPr>
        <w:ind w:left="851"/>
        <w:rPr>
          <w:sz w:val="24"/>
          <w:szCs w:val="24"/>
          <w:u w:val="single"/>
        </w:rPr>
      </w:pPr>
    </w:p>
    <w:p w14:paraId="561C5CBF" w14:textId="77777777" w:rsidR="009F1CB0" w:rsidRPr="0036425E" w:rsidRDefault="009F1CB0" w:rsidP="00517B72">
      <w:pPr>
        <w:ind w:left="851"/>
        <w:rPr>
          <w:sz w:val="24"/>
          <w:szCs w:val="24"/>
        </w:rPr>
      </w:pPr>
      <w:r w:rsidRPr="0036425E">
        <w:rPr>
          <w:sz w:val="24"/>
          <w:szCs w:val="24"/>
        </w:rPr>
        <w:t>Alle hjælpestoffer er anført under pkt. 6.1.</w:t>
      </w:r>
    </w:p>
    <w:p w14:paraId="174F7EFC" w14:textId="4A88C3F4" w:rsidR="00C348E2" w:rsidRDefault="00C348E2">
      <w:pPr>
        <w:rPr>
          <w:sz w:val="24"/>
          <w:szCs w:val="24"/>
        </w:rPr>
      </w:pPr>
      <w:r>
        <w:rPr>
          <w:sz w:val="24"/>
          <w:szCs w:val="24"/>
        </w:rPr>
        <w:br w:type="page"/>
      </w:r>
    </w:p>
    <w:p w14:paraId="7BD252C9" w14:textId="77777777" w:rsidR="009260DE" w:rsidRPr="0036425E" w:rsidRDefault="009260DE" w:rsidP="009260DE">
      <w:pPr>
        <w:tabs>
          <w:tab w:val="left" w:pos="851"/>
        </w:tabs>
        <w:ind w:left="851"/>
        <w:rPr>
          <w:sz w:val="24"/>
          <w:szCs w:val="24"/>
        </w:rPr>
      </w:pPr>
    </w:p>
    <w:p w14:paraId="5FC7584B" w14:textId="77777777" w:rsidR="009260DE" w:rsidRPr="0036425E" w:rsidRDefault="009260DE" w:rsidP="009260DE">
      <w:pPr>
        <w:tabs>
          <w:tab w:val="left" w:pos="851"/>
        </w:tabs>
        <w:ind w:left="851" w:hanging="851"/>
        <w:rPr>
          <w:b/>
          <w:sz w:val="24"/>
          <w:szCs w:val="24"/>
        </w:rPr>
      </w:pPr>
      <w:r w:rsidRPr="0036425E">
        <w:rPr>
          <w:b/>
          <w:sz w:val="24"/>
          <w:szCs w:val="24"/>
        </w:rPr>
        <w:t>3.</w:t>
      </w:r>
      <w:r w:rsidRPr="0036425E">
        <w:rPr>
          <w:b/>
          <w:sz w:val="24"/>
          <w:szCs w:val="24"/>
        </w:rPr>
        <w:tab/>
        <w:t>LÆGEMIDDELFORM</w:t>
      </w:r>
    </w:p>
    <w:p w14:paraId="52AA3616" w14:textId="4EBEDF7B" w:rsidR="009F1CB0" w:rsidRPr="0036425E" w:rsidRDefault="009F1CB0" w:rsidP="00517B72">
      <w:pPr>
        <w:ind w:left="851"/>
        <w:rPr>
          <w:sz w:val="24"/>
          <w:szCs w:val="24"/>
        </w:rPr>
      </w:pPr>
      <w:r w:rsidRPr="0036425E">
        <w:rPr>
          <w:sz w:val="24"/>
          <w:szCs w:val="24"/>
        </w:rPr>
        <w:t>Tabletter</w:t>
      </w:r>
    </w:p>
    <w:p w14:paraId="66E9D5BD" w14:textId="77777777" w:rsidR="009F1CB0" w:rsidRPr="0036425E" w:rsidRDefault="009F1CB0" w:rsidP="00517B72">
      <w:pPr>
        <w:ind w:left="851"/>
        <w:rPr>
          <w:sz w:val="24"/>
          <w:szCs w:val="24"/>
        </w:rPr>
      </w:pPr>
    </w:p>
    <w:p w14:paraId="33B99525" w14:textId="150AD651" w:rsidR="009F1CB0" w:rsidRPr="0036425E" w:rsidRDefault="009F1CB0" w:rsidP="00517B72">
      <w:pPr>
        <w:ind w:left="851"/>
        <w:rPr>
          <w:bCs/>
          <w:sz w:val="24"/>
          <w:szCs w:val="24"/>
        </w:rPr>
      </w:pP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 xml:space="preserve"> 5 mg tabletter er hvide til råhvide, runde, kurvede </w:t>
      </w:r>
      <w:r w:rsidRPr="0036425E">
        <w:rPr>
          <w:bCs/>
          <w:sz w:val="24"/>
          <w:szCs w:val="24"/>
        </w:rPr>
        <w:t>tabletter med en diameter på ca. 7,5 mm med “L5” præget på den ene side og glat på den anden side.</w:t>
      </w:r>
    </w:p>
    <w:p w14:paraId="719B6BFA" w14:textId="77777777" w:rsidR="009F1CB0" w:rsidRPr="0036425E" w:rsidRDefault="009F1CB0" w:rsidP="00517B72">
      <w:pPr>
        <w:ind w:left="851"/>
        <w:rPr>
          <w:bCs/>
          <w:sz w:val="24"/>
          <w:szCs w:val="24"/>
        </w:rPr>
      </w:pPr>
    </w:p>
    <w:p w14:paraId="728A5738" w14:textId="5148814C" w:rsidR="009F1CB0" w:rsidRPr="0036425E" w:rsidRDefault="009F1CB0" w:rsidP="00517B72">
      <w:pPr>
        <w:ind w:left="851"/>
        <w:rPr>
          <w:bCs/>
          <w:sz w:val="24"/>
          <w:szCs w:val="24"/>
        </w:rPr>
      </w:pP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 xml:space="preserve"> 10 mg tabletter er hvide til råhvide, runde, kurvede </w:t>
      </w:r>
      <w:r w:rsidRPr="0036425E">
        <w:rPr>
          <w:bCs/>
          <w:sz w:val="24"/>
          <w:szCs w:val="24"/>
        </w:rPr>
        <w:t>tabletter med en diameter på ca. 9,3 mm med “L10” præget på den ene side og glat på den anden side.</w:t>
      </w:r>
    </w:p>
    <w:p w14:paraId="4040F3DC" w14:textId="77777777" w:rsidR="009F1CB0" w:rsidRPr="0036425E" w:rsidRDefault="009F1CB0" w:rsidP="00517B72">
      <w:pPr>
        <w:ind w:left="851"/>
        <w:rPr>
          <w:bCs/>
          <w:sz w:val="24"/>
          <w:szCs w:val="24"/>
        </w:rPr>
      </w:pPr>
    </w:p>
    <w:p w14:paraId="16D803C9" w14:textId="3AB0D9B6" w:rsidR="009F1CB0" w:rsidRPr="0036425E" w:rsidRDefault="009F1CB0" w:rsidP="00517B72">
      <w:pPr>
        <w:ind w:left="851"/>
        <w:rPr>
          <w:bCs/>
          <w:sz w:val="24"/>
          <w:szCs w:val="24"/>
        </w:rPr>
      </w:pP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 xml:space="preserve"> 15 mg tabletter er hvide til råhvide, kurvede, ovale </w:t>
      </w:r>
      <w:r w:rsidRPr="0036425E">
        <w:rPr>
          <w:bCs/>
          <w:sz w:val="24"/>
          <w:szCs w:val="24"/>
        </w:rPr>
        <w:t xml:space="preserve">tabletter på ca. 15,0 </w:t>
      </w:r>
      <w:r w:rsidR="00C348E2">
        <w:rPr>
          <w:bCs/>
          <w:sz w:val="24"/>
          <w:szCs w:val="24"/>
        </w:rPr>
        <w:t>×</w:t>
      </w:r>
      <w:r w:rsidRPr="0036425E">
        <w:rPr>
          <w:bCs/>
          <w:sz w:val="24"/>
          <w:szCs w:val="24"/>
        </w:rPr>
        <w:t xml:space="preserve"> 7,0 mm med “L15” præget på den ene side og glat på den anden side.</w:t>
      </w:r>
    </w:p>
    <w:p w14:paraId="7815E6B8" w14:textId="77777777" w:rsidR="009F1CB0" w:rsidRPr="0036425E" w:rsidRDefault="009F1CB0" w:rsidP="00517B72">
      <w:pPr>
        <w:ind w:left="851"/>
        <w:rPr>
          <w:bCs/>
          <w:sz w:val="24"/>
          <w:szCs w:val="24"/>
        </w:rPr>
      </w:pPr>
    </w:p>
    <w:p w14:paraId="7B412397" w14:textId="7B459777" w:rsidR="009F1CB0" w:rsidRPr="0036425E" w:rsidRDefault="009F1CB0" w:rsidP="00517B72">
      <w:pPr>
        <w:ind w:left="851"/>
        <w:rPr>
          <w:bCs/>
          <w:sz w:val="24"/>
          <w:szCs w:val="24"/>
        </w:rPr>
      </w:pP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 xml:space="preserve"> 20 mg tabletter er hvide til råhvide, kurvede, aflange </w:t>
      </w:r>
      <w:r w:rsidRPr="0036425E">
        <w:rPr>
          <w:bCs/>
          <w:sz w:val="24"/>
          <w:szCs w:val="24"/>
        </w:rPr>
        <w:t xml:space="preserve">tabletter på ca. 16,5 </w:t>
      </w:r>
      <w:r w:rsidR="00C348E2">
        <w:rPr>
          <w:bCs/>
          <w:sz w:val="24"/>
          <w:szCs w:val="24"/>
        </w:rPr>
        <w:t>×</w:t>
      </w:r>
      <w:r w:rsidRPr="0036425E">
        <w:rPr>
          <w:bCs/>
          <w:sz w:val="24"/>
          <w:szCs w:val="24"/>
        </w:rPr>
        <w:t xml:space="preserve"> 7,4 mm med “L20” præget på den ene side og glat på den anden side.</w:t>
      </w:r>
    </w:p>
    <w:p w14:paraId="12E974CA" w14:textId="77777777" w:rsidR="009260DE" w:rsidRPr="0036425E" w:rsidRDefault="009260DE" w:rsidP="009260DE">
      <w:pPr>
        <w:tabs>
          <w:tab w:val="left" w:pos="851"/>
        </w:tabs>
        <w:ind w:left="851"/>
        <w:rPr>
          <w:sz w:val="24"/>
          <w:szCs w:val="24"/>
        </w:rPr>
      </w:pPr>
    </w:p>
    <w:p w14:paraId="2132269A" w14:textId="77777777" w:rsidR="009260DE" w:rsidRPr="0036425E" w:rsidRDefault="009260DE" w:rsidP="009260DE">
      <w:pPr>
        <w:tabs>
          <w:tab w:val="left" w:pos="851"/>
        </w:tabs>
        <w:ind w:left="851"/>
        <w:rPr>
          <w:sz w:val="24"/>
          <w:szCs w:val="24"/>
        </w:rPr>
      </w:pPr>
    </w:p>
    <w:p w14:paraId="1BFFA4C9" w14:textId="77777777" w:rsidR="009260DE" w:rsidRPr="0036425E" w:rsidRDefault="009260DE" w:rsidP="009260DE">
      <w:pPr>
        <w:tabs>
          <w:tab w:val="left" w:pos="851"/>
        </w:tabs>
        <w:ind w:left="851" w:hanging="851"/>
        <w:rPr>
          <w:b/>
          <w:sz w:val="24"/>
          <w:szCs w:val="24"/>
        </w:rPr>
      </w:pPr>
      <w:r w:rsidRPr="0036425E">
        <w:rPr>
          <w:b/>
          <w:sz w:val="24"/>
          <w:szCs w:val="24"/>
        </w:rPr>
        <w:t>4.</w:t>
      </w:r>
      <w:r w:rsidRPr="0036425E">
        <w:rPr>
          <w:b/>
          <w:sz w:val="24"/>
          <w:szCs w:val="24"/>
        </w:rPr>
        <w:tab/>
        <w:t>KLINISKE OPLYSNINGER</w:t>
      </w:r>
    </w:p>
    <w:p w14:paraId="39616765" w14:textId="77777777" w:rsidR="009260DE" w:rsidRPr="0036425E" w:rsidRDefault="009260DE" w:rsidP="009260DE">
      <w:pPr>
        <w:tabs>
          <w:tab w:val="left" w:pos="851"/>
        </w:tabs>
        <w:ind w:left="851"/>
        <w:rPr>
          <w:b/>
          <w:sz w:val="24"/>
          <w:szCs w:val="24"/>
        </w:rPr>
      </w:pPr>
    </w:p>
    <w:p w14:paraId="68C86641" w14:textId="77777777" w:rsidR="009260DE" w:rsidRPr="0036425E" w:rsidRDefault="009260DE" w:rsidP="009260DE">
      <w:pPr>
        <w:tabs>
          <w:tab w:val="left" w:pos="851"/>
        </w:tabs>
        <w:ind w:left="851" w:hanging="851"/>
        <w:rPr>
          <w:b/>
          <w:sz w:val="24"/>
          <w:szCs w:val="24"/>
          <w:u w:val="single"/>
        </w:rPr>
      </w:pPr>
      <w:r w:rsidRPr="0036425E">
        <w:rPr>
          <w:b/>
          <w:sz w:val="24"/>
          <w:szCs w:val="24"/>
        </w:rPr>
        <w:t>4.1</w:t>
      </w:r>
      <w:r w:rsidRPr="0036425E">
        <w:rPr>
          <w:b/>
          <w:sz w:val="24"/>
          <w:szCs w:val="24"/>
        </w:rPr>
        <w:tab/>
        <w:t>Terapeutiske indikationer</w:t>
      </w:r>
    </w:p>
    <w:p w14:paraId="3F1F51A5" w14:textId="77777777" w:rsidR="0036425E" w:rsidRDefault="0036425E" w:rsidP="00517B72">
      <w:pPr>
        <w:ind w:left="851"/>
        <w:rPr>
          <w:sz w:val="24"/>
          <w:szCs w:val="24"/>
          <w:u w:val="single"/>
        </w:rPr>
      </w:pPr>
    </w:p>
    <w:p w14:paraId="51C32ABF" w14:textId="0CE16D00" w:rsidR="009F1CB0" w:rsidRPr="0036425E" w:rsidRDefault="009F1CB0" w:rsidP="00517B72">
      <w:pPr>
        <w:ind w:left="851"/>
        <w:rPr>
          <w:sz w:val="24"/>
          <w:szCs w:val="24"/>
        </w:rPr>
      </w:pPr>
      <w:proofErr w:type="spellStart"/>
      <w:r w:rsidRPr="0036425E">
        <w:rPr>
          <w:sz w:val="24"/>
          <w:szCs w:val="24"/>
          <w:u w:val="single"/>
        </w:rPr>
        <w:t>Myelofibrose</w:t>
      </w:r>
      <w:proofErr w:type="spellEnd"/>
      <w:r w:rsidRPr="0036425E">
        <w:rPr>
          <w:sz w:val="24"/>
          <w:szCs w:val="24"/>
          <w:u w:val="single"/>
        </w:rPr>
        <w:t xml:space="preserve"> (MF)</w:t>
      </w:r>
    </w:p>
    <w:p w14:paraId="474BD35A" w14:textId="77777777" w:rsidR="009F1CB0" w:rsidRPr="0036425E" w:rsidRDefault="009F1CB0" w:rsidP="00517B72">
      <w:pPr>
        <w:ind w:left="851"/>
        <w:rPr>
          <w:sz w:val="24"/>
          <w:szCs w:val="24"/>
        </w:rPr>
      </w:pPr>
    </w:p>
    <w:p w14:paraId="42F80819" w14:textId="61AE1394" w:rsidR="009F1CB0" w:rsidRPr="0036425E" w:rsidRDefault="009F1CB0" w:rsidP="00517B72">
      <w:pPr>
        <w:ind w:left="851"/>
        <w:rPr>
          <w:sz w:val="24"/>
          <w:szCs w:val="24"/>
        </w:rPr>
      </w:pP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 xml:space="preserve"> er indiceret til behandling af sygdomsrelateret </w:t>
      </w:r>
      <w:proofErr w:type="spellStart"/>
      <w:r w:rsidRPr="0036425E">
        <w:rPr>
          <w:sz w:val="24"/>
          <w:szCs w:val="24"/>
        </w:rPr>
        <w:t>splenomegali</w:t>
      </w:r>
      <w:proofErr w:type="spellEnd"/>
      <w:r w:rsidRPr="0036425E">
        <w:rPr>
          <w:sz w:val="24"/>
          <w:szCs w:val="24"/>
        </w:rPr>
        <w:t xml:space="preserve"> eller symptomer hos voksne patienter med primær </w:t>
      </w:r>
      <w:proofErr w:type="spellStart"/>
      <w:r w:rsidRPr="0036425E">
        <w:rPr>
          <w:sz w:val="24"/>
          <w:szCs w:val="24"/>
        </w:rPr>
        <w:t>myelofibrose</w:t>
      </w:r>
      <w:proofErr w:type="spellEnd"/>
      <w:r w:rsidRPr="0036425E">
        <w:rPr>
          <w:sz w:val="24"/>
          <w:szCs w:val="24"/>
        </w:rPr>
        <w:t xml:space="preserve"> (også kaldet kronisk idiopatisk </w:t>
      </w:r>
      <w:proofErr w:type="spellStart"/>
      <w:r w:rsidRPr="0036425E">
        <w:rPr>
          <w:sz w:val="24"/>
          <w:szCs w:val="24"/>
        </w:rPr>
        <w:t>myelofibrose</w:t>
      </w:r>
      <w:proofErr w:type="spellEnd"/>
      <w:r w:rsidRPr="0036425E">
        <w:rPr>
          <w:sz w:val="24"/>
          <w:szCs w:val="24"/>
        </w:rPr>
        <w:t xml:space="preserve">), </w:t>
      </w:r>
      <w:proofErr w:type="spellStart"/>
      <w:r w:rsidRPr="0036425E">
        <w:rPr>
          <w:sz w:val="24"/>
          <w:szCs w:val="24"/>
        </w:rPr>
        <w:t>myelofibrose</w:t>
      </w:r>
      <w:proofErr w:type="spellEnd"/>
      <w:r w:rsidRPr="0036425E">
        <w:rPr>
          <w:sz w:val="24"/>
          <w:szCs w:val="24"/>
        </w:rPr>
        <w:t xml:space="preserve"> efter </w:t>
      </w:r>
      <w:proofErr w:type="spellStart"/>
      <w:r w:rsidRPr="0036425E">
        <w:rPr>
          <w:sz w:val="24"/>
          <w:szCs w:val="24"/>
        </w:rPr>
        <w:t>polycythæmia</w:t>
      </w:r>
      <w:proofErr w:type="spellEnd"/>
      <w:r w:rsidRPr="0036425E">
        <w:rPr>
          <w:sz w:val="24"/>
          <w:szCs w:val="24"/>
        </w:rPr>
        <w:t xml:space="preserve"> </w:t>
      </w:r>
      <w:proofErr w:type="spellStart"/>
      <w:r w:rsidRPr="0036425E">
        <w:rPr>
          <w:sz w:val="24"/>
          <w:szCs w:val="24"/>
        </w:rPr>
        <w:t>vera</w:t>
      </w:r>
      <w:proofErr w:type="spellEnd"/>
      <w:r w:rsidRPr="0036425E">
        <w:rPr>
          <w:sz w:val="24"/>
          <w:szCs w:val="24"/>
        </w:rPr>
        <w:t xml:space="preserve"> eller </w:t>
      </w:r>
      <w:proofErr w:type="spellStart"/>
      <w:r w:rsidRPr="0036425E">
        <w:rPr>
          <w:sz w:val="24"/>
          <w:szCs w:val="24"/>
        </w:rPr>
        <w:t>myelofibrose</w:t>
      </w:r>
      <w:proofErr w:type="spellEnd"/>
      <w:r w:rsidRPr="0036425E">
        <w:rPr>
          <w:sz w:val="24"/>
          <w:szCs w:val="24"/>
        </w:rPr>
        <w:t xml:space="preserve"> efter essentiel </w:t>
      </w:r>
      <w:proofErr w:type="spellStart"/>
      <w:r w:rsidRPr="0036425E">
        <w:rPr>
          <w:sz w:val="24"/>
          <w:szCs w:val="24"/>
        </w:rPr>
        <w:t>trombocytose</w:t>
      </w:r>
      <w:proofErr w:type="spellEnd"/>
      <w:r w:rsidRPr="0036425E">
        <w:rPr>
          <w:sz w:val="24"/>
          <w:szCs w:val="24"/>
        </w:rPr>
        <w:t>.</w:t>
      </w:r>
    </w:p>
    <w:p w14:paraId="405B9035" w14:textId="77777777" w:rsidR="009F1CB0" w:rsidRPr="0036425E" w:rsidRDefault="009F1CB0" w:rsidP="00517B72">
      <w:pPr>
        <w:ind w:left="851"/>
        <w:rPr>
          <w:sz w:val="24"/>
          <w:szCs w:val="24"/>
        </w:rPr>
      </w:pPr>
    </w:p>
    <w:p w14:paraId="13B81507" w14:textId="77777777" w:rsidR="009F1CB0" w:rsidRPr="0036425E" w:rsidRDefault="009F1CB0" w:rsidP="00517B72">
      <w:pPr>
        <w:ind w:left="851"/>
        <w:rPr>
          <w:sz w:val="24"/>
          <w:szCs w:val="24"/>
        </w:rPr>
      </w:pPr>
      <w:proofErr w:type="spellStart"/>
      <w:r w:rsidRPr="0036425E">
        <w:rPr>
          <w:sz w:val="24"/>
          <w:szCs w:val="24"/>
          <w:u w:val="single"/>
        </w:rPr>
        <w:t>Polycythæmia</w:t>
      </w:r>
      <w:proofErr w:type="spellEnd"/>
      <w:r w:rsidRPr="0036425E">
        <w:rPr>
          <w:sz w:val="24"/>
          <w:szCs w:val="24"/>
          <w:u w:val="single"/>
        </w:rPr>
        <w:t xml:space="preserve"> </w:t>
      </w:r>
      <w:proofErr w:type="spellStart"/>
      <w:r w:rsidRPr="0036425E">
        <w:rPr>
          <w:sz w:val="24"/>
          <w:szCs w:val="24"/>
          <w:u w:val="single"/>
        </w:rPr>
        <w:t>vera</w:t>
      </w:r>
      <w:proofErr w:type="spellEnd"/>
      <w:r w:rsidRPr="0036425E">
        <w:rPr>
          <w:sz w:val="24"/>
          <w:szCs w:val="24"/>
          <w:u w:val="single"/>
        </w:rPr>
        <w:t xml:space="preserve"> (PV)</w:t>
      </w:r>
    </w:p>
    <w:p w14:paraId="180B63DE" w14:textId="77777777" w:rsidR="009F1CB0" w:rsidRPr="0036425E" w:rsidRDefault="009F1CB0" w:rsidP="00517B72">
      <w:pPr>
        <w:ind w:left="851"/>
        <w:rPr>
          <w:sz w:val="24"/>
          <w:szCs w:val="24"/>
        </w:rPr>
      </w:pPr>
    </w:p>
    <w:p w14:paraId="08030994" w14:textId="10DCF0F8" w:rsidR="009F1CB0" w:rsidRPr="0036425E" w:rsidRDefault="009F1CB0" w:rsidP="00517B72">
      <w:pPr>
        <w:ind w:left="851"/>
        <w:rPr>
          <w:sz w:val="24"/>
          <w:szCs w:val="24"/>
        </w:rPr>
      </w:pP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 xml:space="preserve"> er indiceret til behandling af voksne patienter med </w:t>
      </w:r>
      <w:proofErr w:type="spellStart"/>
      <w:r w:rsidRPr="0036425E">
        <w:rPr>
          <w:sz w:val="24"/>
          <w:szCs w:val="24"/>
        </w:rPr>
        <w:t>polycythæmia</w:t>
      </w:r>
      <w:proofErr w:type="spellEnd"/>
      <w:r w:rsidRPr="0036425E">
        <w:rPr>
          <w:sz w:val="24"/>
          <w:szCs w:val="24"/>
        </w:rPr>
        <w:t xml:space="preserve"> </w:t>
      </w:r>
      <w:proofErr w:type="spellStart"/>
      <w:r w:rsidRPr="0036425E">
        <w:rPr>
          <w:sz w:val="24"/>
          <w:szCs w:val="24"/>
        </w:rPr>
        <w:t>vera</w:t>
      </w:r>
      <w:proofErr w:type="spellEnd"/>
      <w:r w:rsidRPr="0036425E">
        <w:rPr>
          <w:sz w:val="24"/>
          <w:szCs w:val="24"/>
        </w:rPr>
        <w:t xml:space="preserve">, som er resistente over for eller ikke tåler </w:t>
      </w:r>
      <w:proofErr w:type="spellStart"/>
      <w:r w:rsidRPr="0036425E">
        <w:rPr>
          <w:sz w:val="24"/>
          <w:szCs w:val="24"/>
        </w:rPr>
        <w:t>hydroxycarbamid</w:t>
      </w:r>
      <w:proofErr w:type="spellEnd"/>
      <w:r w:rsidRPr="0036425E">
        <w:rPr>
          <w:sz w:val="24"/>
          <w:szCs w:val="24"/>
        </w:rPr>
        <w:t>.</w:t>
      </w:r>
    </w:p>
    <w:p w14:paraId="779322A4" w14:textId="77777777" w:rsidR="009F1CB0" w:rsidRPr="0036425E" w:rsidRDefault="009F1CB0" w:rsidP="00517B72">
      <w:pPr>
        <w:ind w:left="851"/>
        <w:rPr>
          <w:sz w:val="24"/>
          <w:szCs w:val="24"/>
          <w:u w:val="single"/>
        </w:rPr>
      </w:pPr>
    </w:p>
    <w:p w14:paraId="62A4F067" w14:textId="77777777" w:rsidR="009F1CB0" w:rsidRPr="0036425E" w:rsidRDefault="009F1CB0" w:rsidP="00517B72">
      <w:pPr>
        <w:ind w:left="851"/>
        <w:rPr>
          <w:sz w:val="24"/>
          <w:szCs w:val="24"/>
        </w:rPr>
      </w:pPr>
      <w:r w:rsidRPr="0036425E">
        <w:rPr>
          <w:sz w:val="24"/>
          <w:szCs w:val="24"/>
          <w:u w:val="single"/>
        </w:rPr>
        <w:t xml:space="preserve">Graft versus </w:t>
      </w:r>
      <w:r w:rsidRPr="0036425E">
        <w:rPr>
          <w:iCs/>
          <w:sz w:val="24"/>
          <w:szCs w:val="24"/>
          <w:u w:val="single"/>
        </w:rPr>
        <w:t>Host</w:t>
      </w:r>
      <w:r w:rsidRPr="0036425E">
        <w:rPr>
          <w:sz w:val="24"/>
          <w:szCs w:val="24"/>
          <w:u w:val="single"/>
        </w:rPr>
        <w:t>-sygdom (</w:t>
      </w:r>
      <w:proofErr w:type="spellStart"/>
      <w:r w:rsidRPr="0036425E">
        <w:rPr>
          <w:sz w:val="24"/>
          <w:szCs w:val="24"/>
          <w:u w:val="single"/>
        </w:rPr>
        <w:t>GvHD</w:t>
      </w:r>
      <w:proofErr w:type="spellEnd"/>
      <w:r w:rsidRPr="0036425E">
        <w:rPr>
          <w:sz w:val="24"/>
          <w:szCs w:val="24"/>
          <w:u w:val="single"/>
        </w:rPr>
        <w:t>)</w:t>
      </w:r>
    </w:p>
    <w:p w14:paraId="6CA77EF3" w14:textId="77777777" w:rsidR="009F1CB0" w:rsidRPr="0036425E" w:rsidRDefault="009F1CB0" w:rsidP="00517B72">
      <w:pPr>
        <w:ind w:left="851"/>
        <w:rPr>
          <w:sz w:val="24"/>
          <w:szCs w:val="24"/>
        </w:rPr>
      </w:pPr>
    </w:p>
    <w:p w14:paraId="70BE20D1" w14:textId="77777777" w:rsidR="009F1CB0" w:rsidRPr="0036425E" w:rsidRDefault="009F1CB0" w:rsidP="00517B72">
      <w:pPr>
        <w:ind w:left="851"/>
        <w:rPr>
          <w:iCs/>
          <w:sz w:val="24"/>
          <w:szCs w:val="24"/>
        </w:rPr>
      </w:pPr>
      <w:r w:rsidRPr="0036425E">
        <w:rPr>
          <w:iCs/>
          <w:sz w:val="24"/>
          <w:szCs w:val="24"/>
          <w:u w:val="single"/>
        </w:rPr>
        <w:t xml:space="preserve">Akut </w:t>
      </w:r>
      <w:proofErr w:type="spellStart"/>
      <w:r w:rsidRPr="0036425E">
        <w:rPr>
          <w:iCs/>
          <w:sz w:val="24"/>
          <w:szCs w:val="24"/>
          <w:u w:val="single"/>
        </w:rPr>
        <w:t>GvHD</w:t>
      </w:r>
      <w:proofErr w:type="spellEnd"/>
    </w:p>
    <w:p w14:paraId="48FDEB89" w14:textId="4F4E9959" w:rsidR="009F1CB0" w:rsidRPr="0036425E" w:rsidRDefault="009F1CB0" w:rsidP="00517B72">
      <w:pPr>
        <w:ind w:left="851"/>
        <w:rPr>
          <w:sz w:val="24"/>
          <w:szCs w:val="24"/>
        </w:rPr>
      </w:pP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 xml:space="preserve"> er indiceret til behandling af voksne og pædiatriske patienter i alderen 28 dage og derover med akut Graft versus </w:t>
      </w:r>
      <w:r w:rsidRPr="0036425E">
        <w:rPr>
          <w:iCs/>
          <w:sz w:val="24"/>
          <w:szCs w:val="24"/>
        </w:rPr>
        <w:t>Host</w:t>
      </w:r>
      <w:r w:rsidRPr="0036425E">
        <w:rPr>
          <w:sz w:val="24"/>
          <w:szCs w:val="24"/>
        </w:rPr>
        <w:t xml:space="preserve">-sygdom, som har utilstrækkeligt respons på </w:t>
      </w:r>
      <w:proofErr w:type="spellStart"/>
      <w:r w:rsidRPr="0036425E">
        <w:rPr>
          <w:sz w:val="24"/>
          <w:szCs w:val="24"/>
        </w:rPr>
        <w:t>kortikosteroider</w:t>
      </w:r>
      <w:proofErr w:type="spellEnd"/>
      <w:r w:rsidRPr="0036425E">
        <w:rPr>
          <w:sz w:val="24"/>
          <w:szCs w:val="24"/>
        </w:rPr>
        <w:t xml:space="preserve"> eller andre systemiske behandlinger (se pkt. 5.1).</w:t>
      </w:r>
    </w:p>
    <w:p w14:paraId="5041B91D" w14:textId="77777777" w:rsidR="009F1CB0" w:rsidRPr="0036425E" w:rsidRDefault="009F1CB0" w:rsidP="00517B72">
      <w:pPr>
        <w:ind w:left="851"/>
        <w:rPr>
          <w:sz w:val="24"/>
          <w:szCs w:val="24"/>
        </w:rPr>
      </w:pPr>
    </w:p>
    <w:p w14:paraId="04677F48" w14:textId="77777777" w:rsidR="009F1CB0" w:rsidRPr="0036425E" w:rsidRDefault="009F1CB0" w:rsidP="00517B72">
      <w:pPr>
        <w:ind w:left="851"/>
        <w:rPr>
          <w:iCs/>
          <w:sz w:val="24"/>
          <w:szCs w:val="24"/>
        </w:rPr>
      </w:pPr>
      <w:r w:rsidRPr="0036425E">
        <w:rPr>
          <w:iCs/>
          <w:sz w:val="24"/>
          <w:szCs w:val="24"/>
          <w:u w:val="single"/>
        </w:rPr>
        <w:t xml:space="preserve">Kronisk </w:t>
      </w:r>
      <w:proofErr w:type="spellStart"/>
      <w:r w:rsidRPr="0036425E">
        <w:rPr>
          <w:iCs/>
          <w:sz w:val="24"/>
          <w:szCs w:val="24"/>
          <w:u w:val="single"/>
        </w:rPr>
        <w:t>GvHD</w:t>
      </w:r>
      <w:proofErr w:type="spellEnd"/>
    </w:p>
    <w:p w14:paraId="118A964C" w14:textId="47DB0C3F" w:rsidR="009F1CB0" w:rsidRPr="0036425E" w:rsidRDefault="009F1CB0" w:rsidP="00517B72">
      <w:pPr>
        <w:ind w:left="851"/>
        <w:rPr>
          <w:sz w:val="24"/>
          <w:szCs w:val="24"/>
        </w:rPr>
      </w:pP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 xml:space="preserve"> er indiceret til behandling af voksne og pædiatriske patienter i alderen 6 måneder og derover med kronisk Graft versus </w:t>
      </w:r>
      <w:r w:rsidRPr="0036425E">
        <w:rPr>
          <w:iCs/>
          <w:sz w:val="24"/>
          <w:szCs w:val="24"/>
        </w:rPr>
        <w:t>Host</w:t>
      </w:r>
      <w:r w:rsidRPr="0036425E">
        <w:rPr>
          <w:sz w:val="24"/>
          <w:szCs w:val="24"/>
        </w:rPr>
        <w:t xml:space="preserve">-sygdom, som har utilstrækkeligt respons på </w:t>
      </w:r>
      <w:proofErr w:type="spellStart"/>
      <w:r w:rsidRPr="0036425E">
        <w:rPr>
          <w:sz w:val="24"/>
          <w:szCs w:val="24"/>
        </w:rPr>
        <w:t>kortikosteroider</w:t>
      </w:r>
      <w:proofErr w:type="spellEnd"/>
      <w:r w:rsidRPr="0036425E">
        <w:rPr>
          <w:sz w:val="24"/>
          <w:szCs w:val="24"/>
        </w:rPr>
        <w:t xml:space="preserve"> eller andre systemiske behandlinger (se pkt. 5.1).</w:t>
      </w:r>
    </w:p>
    <w:p w14:paraId="23683684" w14:textId="37D0984F" w:rsidR="00C348E2" w:rsidRDefault="00C348E2">
      <w:pPr>
        <w:rPr>
          <w:sz w:val="24"/>
          <w:szCs w:val="24"/>
        </w:rPr>
      </w:pPr>
      <w:r>
        <w:rPr>
          <w:sz w:val="24"/>
          <w:szCs w:val="24"/>
        </w:rPr>
        <w:br w:type="page"/>
      </w:r>
    </w:p>
    <w:p w14:paraId="586FCDB6" w14:textId="77777777" w:rsidR="009260DE" w:rsidRPr="0036425E" w:rsidRDefault="009260DE" w:rsidP="009260DE">
      <w:pPr>
        <w:tabs>
          <w:tab w:val="left" w:pos="851"/>
        </w:tabs>
        <w:ind w:left="851"/>
        <w:rPr>
          <w:sz w:val="24"/>
          <w:szCs w:val="24"/>
        </w:rPr>
      </w:pPr>
    </w:p>
    <w:p w14:paraId="70002DCF" w14:textId="77777777" w:rsidR="009260DE" w:rsidRPr="0036425E" w:rsidRDefault="009260DE" w:rsidP="009260DE">
      <w:pPr>
        <w:tabs>
          <w:tab w:val="left" w:pos="851"/>
        </w:tabs>
        <w:ind w:left="851" w:hanging="851"/>
        <w:rPr>
          <w:b/>
          <w:sz w:val="24"/>
          <w:szCs w:val="24"/>
        </w:rPr>
      </w:pPr>
      <w:r w:rsidRPr="0036425E">
        <w:rPr>
          <w:b/>
          <w:sz w:val="24"/>
          <w:szCs w:val="24"/>
        </w:rPr>
        <w:t>4.2</w:t>
      </w:r>
      <w:r w:rsidRPr="0036425E">
        <w:rPr>
          <w:b/>
          <w:sz w:val="24"/>
          <w:szCs w:val="24"/>
        </w:rPr>
        <w:tab/>
        <w:t xml:space="preserve">Dosering og </w:t>
      </w:r>
      <w:r w:rsidR="002C1EC0" w:rsidRPr="0036425E">
        <w:rPr>
          <w:b/>
          <w:sz w:val="24"/>
          <w:szCs w:val="24"/>
        </w:rPr>
        <w:t>administration</w:t>
      </w:r>
    </w:p>
    <w:p w14:paraId="508D3120" w14:textId="55C5D9E2" w:rsidR="009F1CB0" w:rsidRPr="0036425E" w:rsidRDefault="009F1CB0" w:rsidP="00517B72">
      <w:pPr>
        <w:ind w:left="851"/>
        <w:rPr>
          <w:sz w:val="24"/>
          <w:szCs w:val="24"/>
        </w:rPr>
      </w:pPr>
      <w:r w:rsidRPr="0036425E">
        <w:rPr>
          <w:sz w:val="24"/>
          <w:szCs w:val="24"/>
        </w:rPr>
        <w:t xml:space="preserve">Behandling med </w:t>
      </w: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 xml:space="preserve"> må kun påbegyndes af en læge med erfaring i administration af cancerhæmmende lægemidler.</w:t>
      </w:r>
    </w:p>
    <w:p w14:paraId="53A2827F" w14:textId="77777777" w:rsidR="009F1CB0" w:rsidRPr="0036425E" w:rsidRDefault="009F1CB0" w:rsidP="00517B72">
      <w:pPr>
        <w:ind w:left="851"/>
        <w:rPr>
          <w:sz w:val="24"/>
          <w:szCs w:val="24"/>
        </w:rPr>
      </w:pPr>
    </w:p>
    <w:p w14:paraId="1C75353B" w14:textId="3B8C4377" w:rsidR="009F1CB0" w:rsidRPr="0036425E" w:rsidRDefault="009F1CB0" w:rsidP="00517B72">
      <w:pPr>
        <w:ind w:left="851"/>
        <w:rPr>
          <w:sz w:val="24"/>
          <w:szCs w:val="24"/>
        </w:rPr>
      </w:pPr>
      <w:r w:rsidRPr="0036425E">
        <w:rPr>
          <w:sz w:val="24"/>
          <w:szCs w:val="24"/>
        </w:rPr>
        <w:t xml:space="preserve">Før behandling med </w:t>
      </w: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 xml:space="preserve"> påbegyndes, skal der foretages en komplet blodtælling inklusive en </w:t>
      </w:r>
      <w:proofErr w:type="spellStart"/>
      <w:r w:rsidRPr="0036425E">
        <w:rPr>
          <w:sz w:val="24"/>
          <w:szCs w:val="24"/>
        </w:rPr>
        <w:t>differentialtælling</w:t>
      </w:r>
      <w:proofErr w:type="spellEnd"/>
      <w:r w:rsidRPr="0036425E">
        <w:rPr>
          <w:sz w:val="24"/>
          <w:szCs w:val="24"/>
        </w:rPr>
        <w:t>.</w:t>
      </w:r>
    </w:p>
    <w:p w14:paraId="5787CBE9" w14:textId="77777777" w:rsidR="009F1CB0" w:rsidRPr="0036425E" w:rsidRDefault="009F1CB0" w:rsidP="00517B72">
      <w:pPr>
        <w:ind w:left="851"/>
        <w:rPr>
          <w:sz w:val="24"/>
          <w:szCs w:val="24"/>
        </w:rPr>
      </w:pPr>
    </w:p>
    <w:p w14:paraId="0FA67B52" w14:textId="4C261079" w:rsidR="009F1CB0" w:rsidRPr="0036425E" w:rsidRDefault="009F1CB0" w:rsidP="00517B72">
      <w:pPr>
        <w:ind w:left="851"/>
        <w:rPr>
          <w:sz w:val="24"/>
          <w:szCs w:val="24"/>
        </w:rPr>
      </w:pPr>
      <w:r w:rsidRPr="0036425E">
        <w:rPr>
          <w:sz w:val="24"/>
          <w:szCs w:val="24"/>
        </w:rPr>
        <w:t xml:space="preserve">Komplet blodtælling inklusive en </w:t>
      </w:r>
      <w:proofErr w:type="spellStart"/>
      <w:r w:rsidRPr="0036425E">
        <w:rPr>
          <w:sz w:val="24"/>
          <w:szCs w:val="24"/>
        </w:rPr>
        <w:t>differentialtælling</w:t>
      </w:r>
      <w:proofErr w:type="spellEnd"/>
      <w:r w:rsidRPr="0036425E">
        <w:rPr>
          <w:sz w:val="24"/>
          <w:szCs w:val="24"/>
        </w:rPr>
        <w:t xml:space="preserve"> skal udføres hver 2. til 4. uge, indtil </w:t>
      </w: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-doserne er stabiliseret og derefter som klinisk indiceret (se pkt. 4.4).</w:t>
      </w:r>
    </w:p>
    <w:p w14:paraId="00D5ABD2" w14:textId="77777777" w:rsidR="009F1CB0" w:rsidRPr="0036425E" w:rsidRDefault="009F1CB0" w:rsidP="00517B72">
      <w:pPr>
        <w:ind w:left="851"/>
        <w:rPr>
          <w:sz w:val="24"/>
          <w:szCs w:val="24"/>
        </w:rPr>
      </w:pPr>
    </w:p>
    <w:p w14:paraId="202D3F27" w14:textId="77777777" w:rsidR="009F1CB0" w:rsidRPr="0036425E" w:rsidRDefault="009F1CB0" w:rsidP="00517B72">
      <w:pPr>
        <w:ind w:left="851"/>
        <w:rPr>
          <w:sz w:val="24"/>
          <w:szCs w:val="24"/>
        </w:rPr>
      </w:pPr>
      <w:r w:rsidRPr="0036425E">
        <w:rPr>
          <w:sz w:val="24"/>
          <w:szCs w:val="24"/>
          <w:u w:val="single"/>
        </w:rPr>
        <w:t>Dosering</w:t>
      </w:r>
    </w:p>
    <w:p w14:paraId="02DC86ED" w14:textId="77777777" w:rsidR="009F1CB0" w:rsidRPr="0036425E" w:rsidRDefault="009F1CB0" w:rsidP="00517B72">
      <w:pPr>
        <w:ind w:left="851"/>
        <w:rPr>
          <w:sz w:val="24"/>
          <w:szCs w:val="24"/>
        </w:rPr>
      </w:pPr>
    </w:p>
    <w:p w14:paraId="6130E336" w14:textId="77777777" w:rsidR="009F1CB0" w:rsidRPr="0036425E" w:rsidRDefault="009F1CB0" w:rsidP="00517B72">
      <w:pPr>
        <w:ind w:left="851"/>
        <w:rPr>
          <w:bCs/>
          <w:iCs/>
          <w:sz w:val="24"/>
          <w:szCs w:val="24"/>
          <w:u w:val="single"/>
        </w:rPr>
      </w:pPr>
      <w:r w:rsidRPr="0036425E">
        <w:rPr>
          <w:iCs/>
          <w:sz w:val="24"/>
          <w:szCs w:val="24"/>
          <w:u w:val="single"/>
        </w:rPr>
        <w:t>Startdosis</w:t>
      </w:r>
    </w:p>
    <w:p w14:paraId="2B897E27" w14:textId="77777777" w:rsidR="009F1CB0" w:rsidRPr="0036425E" w:rsidRDefault="009F1CB0" w:rsidP="00517B72">
      <w:pPr>
        <w:ind w:left="851"/>
        <w:rPr>
          <w:bCs/>
          <w:iCs/>
          <w:sz w:val="24"/>
          <w:szCs w:val="24"/>
          <w:u w:val="single"/>
        </w:rPr>
      </w:pPr>
      <w:proofErr w:type="spellStart"/>
      <w:r w:rsidRPr="0036425E">
        <w:rPr>
          <w:bCs/>
          <w:iCs/>
          <w:sz w:val="24"/>
          <w:szCs w:val="24"/>
          <w:u w:val="single"/>
        </w:rPr>
        <w:t>Myelofibrose</w:t>
      </w:r>
      <w:proofErr w:type="spellEnd"/>
      <w:r w:rsidRPr="0036425E">
        <w:rPr>
          <w:bCs/>
          <w:iCs/>
          <w:sz w:val="24"/>
          <w:szCs w:val="24"/>
          <w:u w:val="single"/>
        </w:rPr>
        <w:t xml:space="preserve"> (MF)</w:t>
      </w:r>
    </w:p>
    <w:p w14:paraId="54B963B3" w14:textId="63191A81" w:rsidR="009F1CB0" w:rsidRPr="0036425E" w:rsidRDefault="009F1CB0" w:rsidP="00517B72">
      <w:pPr>
        <w:ind w:left="851"/>
        <w:rPr>
          <w:sz w:val="24"/>
          <w:szCs w:val="24"/>
        </w:rPr>
      </w:pPr>
      <w:r w:rsidRPr="0036425E">
        <w:rPr>
          <w:sz w:val="24"/>
          <w:szCs w:val="24"/>
        </w:rPr>
        <w:t xml:space="preserve">Den anbefalede startdosis af </w:t>
      </w: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 xml:space="preserve"> til MF er baseret på </w:t>
      </w:r>
      <w:proofErr w:type="spellStart"/>
      <w:r w:rsidRPr="0036425E">
        <w:rPr>
          <w:sz w:val="24"/>
          <w:szCs w:val="24"/>
        </w:rPr>
        <w:t>trombocyttallet</w:t>
      </w:r>
      <w:proofErr w:type="spellEnd"/>
      <w:r w:rsidRPr="0036425E">
        <w:rPr>
          <w:sz w:val="24"/>
          <w:szCs w:val="24"/>
        </w:rPr>
        <w:t xml:space="preserve"> (se tabel 1):</w:t>
      </w:r>
    </w:p>
    <w:p w14:paraId="6732B972" w14:textId="77777777" w:rsidR="009F1CB0" w:rsidRPr="0036425E" w:rsidRDefault="009F1CB0" w:rsidP="009F1CB0">
      <w:pPr>
        <w:tabs>
          <w:tab w:val="left" w:pos="851"/>
        </w:tabs>
        <w:ind w:left="851"/>
        <w:rPr>
          <w:sz w:val="24"/>
          <w:szCs w:val="24"/>
        </w:rPr>
      </w:pPr>
    </w:p>
    <w:p w14:paraId="20012814" w14:textId="29A8A7FA" w:rsidR="009F1CB0" w:rsidRPr="0036425E" w:rsidRDefault="009F1CB0" w:rsidP="00517B72">
      <w:pPr>
        <w:ind w:left="851"/>
        <w:rPr>
          <w:b/>
          <w:sz w:val="24"/>
          <w:szCs w:val="24"/>
        </w:rPr>
      </w:pPr>
      <w:r w:rsidRPr="0036425E">
        <w:rPr>
          <w:b/>
          <w:sz w:val="24"/>
          <w:szCs w:val="24"/>
        </w:rPr>
        <w:t>Tabel 1</w:t>
      </w:r>
      <w:r w:rsidR="0036425E">
        <w:rPr>
          <w:b/>
          <w:sz w:val="24"/>
          <w:szCs w:val="24"/>
        </w:rPr>
        <w:t xml:space="preserve">. </w:t>
      </w:r>
      <w:r w:rsidRPr="0036425E">
        <w:rPr>
          <w:b/>
          <w:sz w:val="24"/>
          <w:szCs w:val="24"/>
        </w:rPr>
        <w:t xml:space="preserve">Startdosis til </w:t>
      </w:r>
      <w:proofErr w:type="spellStart"/>
      <w:r w:rsidRPr="0036425E">
        <w:rPr>
          <w:b/>
          <w:sz w:val="24"/>
          <w:szCs w:val="24"/>
        </w:rPr>
        <w:t>myelofibrose</w:t>
      </w:r>
      <w:proofErr w:type="spellEnd"/>
    </w:p>
    <w:tbl>
      <w:tblPr>
        <w:tblStyle w:val="Tabel-Gitter"/>
        <w:tblW w:w="0" w:type="auto"/>
        <w:tblInd w:w="846" w:type="dxa"/>
        <w:tblLook w:val="04A0" w:firstRow="1" w:lastRow="0" w:firstColumn="1" w:lastColumn="0" w:noHBand="0" w:noVBand="1"/>
      </w:tblPr>
      <w:tblGrid>
        <w:gridCol w:w="4247"/>
        <w:gridCol w:w="4247"/>
      </w:tblGrid>
      <w:tr w:rsidR="009F1CB0" w:rsidRPr="00137367" w14:paraId="704CB335" w14:textId="77777777" w:rsidTr="00517B72">
        <w:tc>
          <w:tcPr>
            <w:tcW w:w="4247" w:type="dxa"/>
            <w:tcBorders>
              <w:top w:val="single" w:sz="4" w:space="0" w:color="auto"/>
              <w:left w:val="single" w:sz="4" w:space="0" w:color="auto"/>
              <w:bottom w:val="single" w:sz="4" w:space="0" w:color="auto"/>
              <w:right w:val="single" w:sz="4" w:space="0" w:color="auto"/>
            </w:tcBorders>
            <w:hideMark/>
          </w:tcPr>
          <w:p w14:paraId="676B3CB0" w14:textId="77777777" w:rsidR="009F1CB0" w:rsidRPr="00137367" w:rsidRDefault="009F1CB0" w:rsidP="00517B72">
            <w:pPr>
              <w:ind w:left="32"/>
              <w:rPr>
                <w:b/>
                <w:sz w:val="24"/>
                <w:szCs w:val="24"/>
              </w:rPr>
            </w:pPr>
            <w:proofErr w:type="spellStart"/>
            <w:r w:rsidRPr="00137367">
              <w:rPr>
                <w:b/>
                <w:sz w:val="24"/>
                <w:szCs w:val="24"/>
              </w:rPr>
              <w:t>Trombocyttal</w:t>
            </w:r>
            <w:proofErr w:type="spellEnd"/>
          </w:p>
        </w:tc>
        <w:tc>
          <w:tcPr>
            <w:tcW w:w="4247" w:type="dxa"/>
            <w:tcBorders>
              <w:top w:val="single" w:sz="4" w:space="0" w:color="auto"/>
              <w:left w:val="single" w:sz="4" w:space="0" w:color="auto"/>
              <w:bottom w:val="single" w:sz="4" w:space="0" w:color="auto"/>
              <w:right w:val="single" w:sz="4" w:space="0" w:color="auto"/>
            </w:tcBorders>
            <w:hideMark/>
          </w:tcPr>
          <w:p w14:paraId="18041956" w14:textId="77777777" w:rsidR="009F1CB0" w:rsidRPr="00137367" w:rsidRDefault="009F1CB0" w:rsidP="00517B72">
            <w:pPr>
              <w:ind w:left="32"/>
              <w:rPr>
                <w:b/>
                <w:sz w:val="24"/>
                <w:szCs w:val="24"/>
              </w:rPr>
            </w:pPr>
            <w:r w:rsidRPr="00137367">
              <w:rPr>
                <w:b/>
                <w:sz w:val="24"/>
                <w:szCs w:val="24"/>
              </w:rPr>
              <w:t>Startdosis</w:t>
            </w:r>
          </w:p>
        </w:tc>
      </w:tr>
      <w:tr w:rsidR="009F1CB0" w:rsidRPr="00137367" w14:paraId="60516A36" w14:textId="77777777" w:rsidTr="00517B72">
        <w:tc>
          <w:tcPr>
            <w:tcW w:w="4247" w:type="dxa"/>
            <w:tcBorders>
              <w:top w:val="single" w:sz="4" w:space="0" w:color="auto"/>
              <w:left w:val="single" w:sz="4" w:space="0" w:color="auto"/>
              <w:bottom w:val="single" w:sz="4" w:space="0" w:color="auto"/>
              <w:right w:val="single" w:sz="4" w:space="0" w:color="auto"/>
            </w:tcBorders>
            <w:hideMark/>
          </w:tcPr>
          <w:p w14:paraId="4983F695" w14:textId="77777777" w:rsidR="009F1CB0" w:rsidRPr="00137367" w:rsidRDefault="009F1CB0" w:rsidP="00517B72">
            <w:pPr>
              <w:ind w:left="32"/>
              <w:rPr>
                <w:bCs/>
                <w:sz w:val="24"/>
                <w:szCs w:val="24"/>
              </w:rPr>
            </w:pPr>
            <w:r w:rsidRPr="00137367">
              <w:rPr>
                <w:bCs/>
                <w:sz w:val="24"/>
                <w:szCs w:val="24"/>
              </w:rPr>
              <w:t>Større end 200.000/mm</w:t>
            </w:r>
            <w:r w:rsidRPr="00137367">
              <w:rPr>
                <w:bCs/>
                <w:sz w:val="24"/>
                <w:szCs w:val="24"/>
                <w:vertAlign w:val="superscript"/>
              </w:rPr>
              <w:t>3</w:t>
            </w:r>
          </w:p>
        </w:tc>
        <w:tc>
          <w:tcPr>
            <w:tcW w:w="4247" w:type="dxa"/>
            <w:tcBorders>
              <w:top w:val="single" w:sz="4" w:space="0" w:color="auto"/>
              <w:left w:val="single" w:sz="4" w:space="0" w:color="auto"/>
              <w:bottom w:val="single" w:sz="4" w:space="0" w:color="auto"/>
              <w:right w:val="single" w:sz="4" w:space="0" w:color="auto"/>
            </w:tcBorders>
            <w:hideMark/>
          </w:tcPr>
          <w:p w14:paraId="6697958F" w14:textId="77777777" w:rsidR="009F1CB0" w:rsidRPr="00137367" w:rsidRDefault="009F1CB0" w:rsidP="00517B72">
            <w:pPr>
              <w:ind w:left="32"/>
              <w:rPr>
                <w:bCs/>
                <w:sz w:val="24"/>
                <w:szCs w:val="24"/>
              </w:rPr>
            </w:pPr>
            <w:r w:rsidRPr="00137367">
              <w:rPr>
                <w:bCs/>
                <w:sz w:val="24"/>
                <w:szCs w:val="24"/>
              </w:rPr>
              <w:t>20 mg to gange dagligt</w:t>
            </w:r>
          </w:p>
        </w:tc>
      </w:tr>
      <w:tr w:rsidR="009F1CB0" w:rsidRPr="00137367" w14:paraId="66CA0B65" w14:textId="77777777" w:rsidTr="00517B72">
        <w:tc>
          <w:tcPr>
            <w:tcW w:w="4247" w:type="dxa"/>
            <w:tcBorders>
              <w:top w:val="single" w:sz="4" w:space="0" w:color="auto"/>
              <w:left w:val="single" w:sz="4" w:space="0" w:color="auto"/>
              <w:bottom w:val="single" w:sz="4" w:space="0" w:color="auto"/>
              <w:right w:val="single" w:sz="4" w:space="0" w:color="auto"/>
            </w:tcBorders>
            <w:hideMark/>
          </w:tcPr>
          <w:p w14:paraId="2E647C99" w14:textId="77777777" w:rsidR="009F1CB0" w:rsidRPr="00137367" w:rsidRDefault="009F1CB0" w:rsidP="00517B72">
            <w:pPr>
              <w:ind w:left="32"/>
              <w:rPr>
                <w:bCs/>
                <w:sz w:val="24"/>
                <w:szCs w:val="24"/>
              </w:rPr>
            </w:pPr>
            <w:r w:rsidRPr="00137367">
              <w:rPr>
                <w:bCs/>
                <w:sz w:val="24"/>
                <w:szCs w:val="24"/>
              </w:rPr>
              <w:t>100.000 til 200.000/mm</w:t>
            </w:r>
            <w:r w:rsidRPr="00137367">
              <w:rPr>
                <w:bCs/>
                <w:sz w:val="24"/>
                <w:szCs w:val="24"/>
                <w:vertAlign w:val="superscript"/>
              </w:rPr>
              <w:t>3</w:t>
            </w:r>
          </w:p>
        </w:tc>
        <w:tc>
          <w:tcPr>
            <w:tcW w:w="4247" w:type="dxa"/>
            <w:tcBorders>
              <w:top w:val="single" w:sz="4" w:space="0" w:color="auto"/>
              <w:left w:val="single" w:sz="4" w:space="0" w:color="auto"/>
              <w:bottom w:val="single" w:sz="4" w:space="0" w:color="auto"/>
              <w:right w:val="single" w:sz="4" w:space="0" w:color="auto"/>
            </w:tcBorders>
            <w:hideMark/>
          </w:tcPr>
          <w:p w14:paraId="600CD165" w14:textId="77777777" w:rsidR="009F1CB0" w:rsidRPr="00137367" w:rsidRDefault="009F1CB0" w:rsidP="00517B72">
            <w:pPr>
              <w:ind w:left="32"/>
              <w:rPr>
                <w:bCs/>
                <w:sz w:val="24"/>
                <w:szCs w:val="24"/>
              </w:rPr>
            </w:pPr>
            <w:r w:rsidRPr="00137367">
              <w:rPr>
                <w:bCs/>
                <w:sz w:val="24"/>
                <w:szCs w:val="24"/>
              </w:rPr>
              <w:t>15 mg to gange dagligt</w:t>
            </w:r>
          </w:p>
        </w:tc>
      </w:tr>
      <w:tr w:rsidR="009F1CB0" w:rsidRPr="00137367" w14:paraId="4466A6FB" w14:textId="77777777" w:rsidTr="00517B72">
        <w:tc>
          <w:tcPr>
            <w:tcW w:w="4247" w:type="dxa"/>
            <w:tcBorders>
              <w:top w:val="single" w:sz="4" w:space="0" w:color="auto"/>
              <w:left w:val="single" w:sz="4" w:space="0" w:color="auto"/>
              <w:bottom w:val="single" w:sz="4" w:space="0" w:color="auto"/>
              <w:right w:val="single" w:sz="4" w:space="0" w:color="auto"/>
            </w:tcBorders>
            <w:hideMark/>
          </w:tcPr>
          <w:p w14:paraId="70241D9F" w14:textId="77777777" w:rsidR="009F1CB0" w:rsidRPr="00137367" w:rsidRDefault="009F1CB0" w:rsidP="00517B72">
            <w:pPr>
              <w:ind w:left="32"/>
              <w:rPr>
                <w:bCs/>
                <w:sz w:val="24"/>
                <w:szCs w:val="24"/>
              </w:rPr>
            </w:pPr>
            <w:r w:rsidRPr="00137367">
              <w:rPr>
                <w:bCs/>
                <w:sz w:val="24"/>
                <w:szCs w:val="24"/>
              </w:rPr>
              <w:t>75.000 til mindre end 100.000/mm</w:t>
            </w:r>
            <w:r w:rsidRPr="00137367">
              <w:rPr>
                <w:bCs/>
                <w:sz w:val="24"/>
                <w:szCs w:val="24"/>
                <w:vertAlign w:val="superscript"/>
              </w:rPr>
              <w:t>3</w:t>
            </w:r>
          </w:p>
        </w:tc>
        <w:tc>
          <w:tcPr>
            <w:tcW w:w="4247" w:type="dxa"/>
            <w:tcBorders>
              <w:top w:val="single" w:sz="4" w:space="0" w:color="auto"/>
              <w:left w:val="single" w:sz="4" w:space="0" w:color="auto"/>
              <w:bottom w:val="single" w:sz="4" w:space="0" w:color="auto"/>
              <w:right w:val="single" w:sz="4" w:space="0" w:color="auto"/>
            </w:tcBorders>
            <w:hideMark/>
          </w:tcPr>
          <w:p w14:paraId="3491473C" w14:textId="77777777" w:rsidR="009F1CB0" w:rsidRPr="00137367" w:rsidRDefault="009F1CB0" w:rsidP="00517B72">
            <w:pPr>
              <w:ind w:left="32"/>
              <w:rPr>
                <w:bCs/>
                <w:sz w:val="24"/>
                <w:szCs w:val="24"/>
              </w:rPr>
            </w:pPr>
            <w:r w:rsidRPr="00137367">
              <w:rPr>
                <w:bCs/>
                <w:sz w:val="24"/>
                <w:szCs w:val="24"/>
              </w:rPr>
              <w:t>10 mg to gange dagligt</w:t>
            </w:r>
          </w:p>
        </w:tc>
      </w:tr>
      <w:tr w:rsidR="009F1CB0" w:rsidRPr="00137367" w14:paraId="4AE0EC8B" w14:textId="77777777" w:rsidTr="00517B72">
        <w:tc>
          <w:tcPr>
            <w:tcW w:w="4247" w:type="dxa"/>
            <w:tcBorders>
              <w:top w:val="single" w:sz="4" w:space="0" w:color="auto"/>
              <w:left w:val="single" w:sz="4" w:space="0" w:color="auto"/>
              <w:bottom w:val="single" w:sz="4" w:space="0" w:color="auto"/>
              <w:right w:val="single" w:sz="4" w:space="0" w:color="auto"/>
            </w:tcBorders>
            <w:hideMark/>
          </w:tcPr>
          <w:p w14:paraId="3120D163" w14:textId="77777777" w:rsidR="009F1CB0" w:rsidRPr="00137367" w:rsidRDefault="009F1CB0" w:rsidP="00517B72">
            <w:pPr>
              <w:ind w:left="32"/>
              <w:rPr>
                <w:bCs/>
                <w:sz w:val="24"/>
                <w:szCs w:val="24"/>
              </w:rPr>
            </w:pPr>
            <w:r w:rsidRPr="00137367">
              <w:rPr>
                <w:bCs/>
                <w:sz w:val="24"/>
                <w:szCs w:val="24"/>
              </w:rPr>
              <w:t>50.000 til mindre end 75.000/mm</w:t>
            </w:r>
            <w:r w:rsidRPr="00137367">
              <w:rPr>
                <w:bCs/>
                <w:sz w:val="24"/>
                <w:szCs w:val="24"/>
                <w:vertAlign w:val="superscript"/>
              </w:rPr>
              <w:t>3</w:t>
            </w:r>
          </w:p>
        </w:tc>
        <w:tc>
          <w:tcPr>
            <w:tcW w:w="4247" w:type="dxa"/>
            <w:tcBorders>
              <w:top w:val="single" w:sz="4" w:space="0" w:color="auto"/>
              <w:left w:val="single" w:sz="4" w:space="0" w:color="auto"/>
              <w:bottom w:val="single" w:sz="4" w:space="0" w:color="auto"/>
              <w:right w:val="single" w:sz="4" w:space="0" w:color="auto"/>
            </w:tcBorders>
            <w:hideMark/>
          </w:tcPr>
          <w:p w14:paraId="530D9383" w14:textId="77777777" w:rsidR="009F1CB0" w:rsidRPr="00137367" w:rsidRDefault="009F1CB0" w:rsidP="00517B72">
            <w:pPr>
              <w:ind w:left="32"/>
              <w:rPr>
                <w:bCs/>
                <w:sz w:val="24"/>
                <w:szCs w:val="24"/>
              </w:rPr>
            </w:pPr>
            <w:r w:rsidRPr="00137367">
              <w:rPr>
                <w:bCs/>
                <w:sz w:val="24"/>
                <w:szCs w:val="24"/>
              </w:rPr>
              <w:t>5 mg to gange dagligt</w:t>
            </w:r>
          </w:p>
        </w:tc>
      </w:tr>
    </w:tbl>
    <w:p w14:paraId="31DF762D" w14:textId="77777777" w:rsidR="009F1CB0" w:rsidRPr="0036425E" w:rsidRDefault="009F1CB0" w:rsidP="009F1CB0">
      <w:pPr>
        <w:tabs>
          <w:tab w:val="left" w:pos="851"/>
        </w:tabs>
        <w:ind w:left="851"/>
        <w:rPr>
          <w:iCs/>
          <w:sz w:val="24"/>
          <w:szCs w:val="24"/>
          <w:u w:val="single"/>
        </w:rPr>
      </w:pPr>
    </w:p>
    <w:p w14:paraId="64C5627B" w14:textId="77777777" w:rsidR="009F1CB0" w:rsidRPr="0036425E" w:rsidRDefault="009F1CB0" w:rsidP="00517B72">
      <w:pPr>
        <w:ind w:left="851"/>
        <w:rPr>
          <w:iCs/>
          <w:sz w:val="24"/>
          <w:szCs w:val="24"/>
          <w:u w:val="single"/>
        </w:rPr>
      </w:pPr>
      <w:proofErr w:type="spellStart"/>
      <w:r w:rsidRPr="0036425E">
        <w:rPr>
          <w:iCs/>
          <w:sz w:val="24"/>
          <w:szCs w:val="24"/>
          <w:u w:val="single"/>
        </w:rPr>
        <w:t>Polycythæmia</w:t>
      </w:r>
      <w:proofErr w:type="spellEnd"/>
      <w:r w:rsidRPr="0036425E">
        <w:rPr>
          <w:iCs/>
          <w:sz w:val="24"/>
          <w:szCs w:val="24"/>
          <w:u w:val="single"/>
        </w:rPr>
        <w:t xml:space="preserve"> </w:t>
      </w:r>
      <w:proofErr w:type="spellStart"/>
      <w:r w:rsidRPr="0036425E">
        <w:rPr>
          <w:iCs/>
          <w:sz w:val="24"/>
          <w:szCs w:val="24"/>
          <w:u w:val="single"/>
        </w:rPr>
        <w:t>vera</w:t>
      </w:r>
      <w:proofErr w:type="spellEnd"/>
      <w:r w:rsidRPr="0036425E">
        <w:rPr>
          <w:iCs/>
          <w:sz w:val="24"/>
          <w:szCs w:val="24"/>
          <w:u w:val="single"/>
        </w:rPr>
        <w:t xml:space="preserve"> (PV)</w:t>
      </w:r>
    </w:p>
    <w:p w14:paraId="035FE320" w14:textId="7A40634D" w:rsidR="009F1CB0" w:rsidRPr="0036425E" w:rsidRDefault="009F1CB0" w:rsidP="00517B72">
      <w:pPr>
        <w:ind w:left="851"/>
        <w:rPr>
          <w:sz w:val="24"/>
          <w:szCs w:val="24"/>
        </w:rPr>
      </w:pPr>
      <w:r w:rsidRPr="0036425E">
        <w:rPr>
          <w:sz w:val="24"/>
          <w:szCs w:val="24"/>
        </w:rPr>
        <w:t xml:space="preserve">Den anbefalede startdosis af </w:t>
      </w: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 xml:space="preserve"> til PV er 10 mg to gange dagligt.</w:t>
      </w:r>
    </w:p>
    <w:p w14:paraId="66D9D9D6" w14:textId="77777777" w:rsidR="009F1CB0" w:rsidRPr="0036425E" w:rsidRDefault="009F1CB0" w:rsidP="00517B72">
      <w:pPr>
        <w:ind w:left="851"/>
        <w:rPr>
          <w:iCs/>
          <w:sz w:val="24"/>
          <w:szCs w:val="24"/>
          <w:u w:val="single"/>
        </w:rPr>
      </w:pPr>
    </w:p>
    <w:p w14:paraId="4E86E30C" w14:textId="77777777" w:rsidR="009F1CB0" w:rsidRPr="0036425E" w:rsidRDefault="009F1CB0" w:rsidP="00517B72">
      <w:pPr>
        <w:ind w:left="851"/>
        <w:rPr>
          <w:iCs/>
          <w:sz w:val="24"/>
          <w:szCs w:val="24"/>
          <w:u w:val="single"/>
        </w:rPr>
      </w:pPr>
      <w:r w:rsidRPr="0036425E">
        <w:rPr>
          <w:iCs/>
          <w:sz w:val="24"/>
          <w:szCs w:val="24"/>
          <w:u w:val="single"/>
        </w:rPr>
        <w:t>Graft versus Host-sygdom (</w:t>
      </w:r>
      <w:proofErr w:type="spellStart"/>
      <w:r w:rsidRPr="0036425E">
        <w:rPr>
          <w:iCs/>
          <w:sz w:val="24"/>
          <w:szCs w:val="24"/>
          <w:u w:val="single"/>
        </w:rPr>
        <w:t>GvHD</w:t>
      </w:r>
      <w:proofErr w:type="spellEnd"/>
      <w:r w:rsidRPr="0036425E">
        <w:rPr>
          <w:iCs/>
          <w:sz w:val="24"/>
          <w:szCs w:val="24"/>
          <w:u w:val="single"/>
        </w:rPr>
        <w:t>)</w:t>
      </w:r>
    </w:p>
    <w:p w14:paraId="27C12A50" w14:textId="777DCB5B" w:rsidR="009F1CB0" w:rsidRPr="0036425E" w:rsidRDefault="009F1CB0" w:rsidP="00517B72">
      <w:pPr>
        <w:ind w:left="851"/>
        <w:rPr>
          <w:sz w:val="24"/>
          <w:szCs w:val="24"/>
        </w:rPr>
      </w:pPr>
      <w:r w:rsidRPr="0036425E">
        <w:rPr>
          <w:sz w:val="24"/>
          <w:szCs w:val="24"/>
        </w:rPr>
        <w:t xml:space="preserve">Den anbefalede startdosis af </w:t>
      </w: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 xml:space="preserve"> til akut og kronisk </w:t>
      </w:r>
      <w:proofErr w:type="spellStart"/>
      <w:r w:rsidRPr="0036425E">
        <w:rPr>
          <w:sz w:val="24"/>
          <w:szCs w:val="24"/>
        </w:rPr>
        <w:t>GvHD</w:t>
      </w:r>
      <w:proofErr w:type="spellEnd"/>
      <w:r w:rsidRPr="0036425E">
        <w:rPr>
          <w:sz w:val="24"/>
          <w:szCs w:val="24"/>
        </w:rPr>
        <w:t xml:space="preserve"> er baseret på alder (se tabel 2 og 3):</w:t>
      </w:r>
    </w:p>
    <w:p w14:paraId="38810891" w14:textId="77777777" w:rsidR="009F1CB0" w:rsidRPr="0036425E" w:rsidRDefault="009F1CB0" w:rsidP="00517B72">
      <w:pPr>
        <w:ind w:left="851"/>
        <w:rPr>
          <w:sz w:val="24"/>
          <w:szCs w:val="24"/>
        </w:rPr>
      </w:pPr>
    </w:p>
    <w:p w14:paraId="493283C8" w14:textId="63FE6AD1" w:rsidR="009F1CB0" w:rsidRPr="0036425E" w:rsidRDefault="009F1CB0" w:rsidP="00517B72">
      <w:pPr>
        <w:ind w:left="851"/>
        <w:rPr>
          <w:b/>
          <w:sz w:val="24"/>
          <w:szCs w:val="24"/>
        </w:rPr>
      </w:pPr>
      <w:r w:rsidRPr="0036425E">
        <w:rPr>
          <w:b/>
          <w:sz w:val="24"/>
          <w:szCs w:val="24"/>
        </w:rPr>
        <w:t>Tabel 2</w:t>
      </w:r>
      <w:r w:rsidR="0036425E">
        <w:rPr>
          <w:b/>
          <w:sz w:val="24"/>
          <w:szCs w:val="24"/>
        </w:rPr>
        <w:t xml:space="preserve">. </w:t>
      </w:r>
      <w:r w:rsidRPr="0036425E">
        <w:rPr>
          <w:b/>
          <w:sz w:val="24"/>
          <w:szCs w:val="24"/>
        </w:rPr>
        <w:t xml:space="preserve">Startdosis til akut Graft versus </w:t>
      </w:r>
      <w:r w:rsidRPr="0036425E">
        <w:rPr>
          <w:b/>
          <w:iCs/>
          <w:sz w:val="24"/>
          <w:szCs w:val="24"/>
        </w:rPr>
        <w:t>Host</w:t>
      </w:r>
      <w:r w:rsidRPr="0036425E">
        <w:rPr>
          <w:b/>
          <w:sz w:val="24"/>
          <w:szCs w:val="24"/>
        </w:rPr>
        <w:t>-sygdom</w:t>
      </w:r>
    </w:p>
    <w:p w14:paraId="31F67915" w14:textId="77777777" w:rsidR="009F1CB0" w:rsidRPr="0036425E" w:rsidRDefault="009F1CB0" w:rsidP="009F1CB0">
      <w:pPr>
        <w:tabs>
          <w:tab w:val="left" w:pos="851"/>
        </w:tabs>
        <w:ind w:left="851"/>
        <w:rPr>
          <w:sz w:val="24"/>
          <w:szCs w:val="24"/>
          <w:u w:val="single"/>
        </w:rPr>
      </w:pPr>
    </w:p>
    <w:tbl>
      <w:tblPr>
        <w:tblW w:w="893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969"/>
        <w:gridCol w:w="4961"/>
      </w:tblGrid>
      <w:tr w:rsidR="009F1CB0" w:rsidRPr="0036425E" w14:paraId="6816AD41" w14:textId="77777777" w:rsidTr="00C348E2">
        <w:trPr>
          <w:trHeight w:val="253"/>
        </w:trPr>
        <w:tc>
          <w:tcPr>
            <w:tcW w:w="3969" w:type="dxa"/>
            <w:tcBorders>
              <w:top w:val="single" w:sz="4" w:space="0" w:color="auto"/>
              <w:left w:val="single" w:sz="4" w:space="0" w:color="auto"/>
              <w:bottom w:val="single" w:sz="4" w:space="0" w:color="auto"/>
              <w:right w:val="single" w:sz="4" w:space="0" w:color="auto"/>
            </w:tcBorders>
            <w:hideMark/>
          </w:tcPr>
          <w:p w14:paraId="578FE3E8" w14:textId="77777777" w:rsidR="009F1CB0" w:rsidRPr="0036425E" w:rsidRDefault="009F1CB0" w:rsidP="00517B72">
            <w:pPr>
              <w:ind w:left="144"/>
              <w:rPr>
                <w:b/>
                <w:sz w:val="24"/>
                <w:szCs w:val="24"/>
              </w:rPr>
            </w:pPr>
            <w:r w:rsidRPr="0036425E">
              <w:rPr>
                <w:b/>
                <w:sz w:val="24"/>
                <w:szCs w:val="24"/>
              </w:rPr>
              <w:t>Aldersgruppe</w:t>
            </w:r>
          </w:p>
        </w:tc>
        <w:tc>
          <w:tcPr>
            <w:tcW w:w="4961" w:type="dxa"/>
            <w:tcBorders>
              <w:top w:val="single" w:sz="4" w:space="0" w:color="auto"/>
              <w:left w:val="single" w:sz="4" w:space="0" w:color="auto"/>
              <w:bottom w:val="single" w:sz="4" w:space="0" w:color="auto"/>
              <w:right w:val="single" w:sz="4" w:space="0" w:color="auto"/>
            </w:tcBorders>
            <w:hideMark/>
          </w:tcPr>
          <w:p w14:paraId="46272DD9" w14:textId="77777777" w:rsidR="009F1CB0" w:rsidRPr="0036425E" w:rsidRDefault="009F1CB0" w:rsidP="00517B72">
            <w:pPr>
              <w:ind w:left="144"/>
              <w:rPr>
                <w:b/>
                <w:sz w:val="24"/>
                <w:szCs w:val="24"/>
              </w:rPr>
            </w:pPr>
            <w:r w:rsidRPr="0036425E">
              <w:rPr>
                <w:b/>
                <w:sz w:val="24"/>
                <w:szCs w:val="24"/>
              </w:rPr>
              <w:t>Startdosis</w:t>
            </w:r>
          </w:p>
        </w:tc>
      </w:tr>
      <w:tr w:rsidR="009F1CB0" w:rsidRPr="0036425E" w14:paraId="735E6292" w14:textId="77777777" w:rsidTr="00C348E2">
        <w:trPr>
          <w:trHeight w:val="758"/>
        </w:trPr>
        <w:tc>
          <w:tcPr>
            <w:tcW w:w="3969" w:type="dxa"/>
            <w:tcBorders>
              <w:top w:val="single" w:sz="4" w:space="0" w:color="auto"/>
              <w:left w:val="single" w:sz="4" w:space="0" w:color="auto"/>
              <w:bottom w:val="single" w:sz="4" w:space="0" w:color="auto"/>
              <w:right w:val="single" w:sz="4" w:space="0" w:color="auto"/>
            </w:tcBorders>
            <w:hideMark/>
          </w:tcPr>
          <w:p w14:paraId="49018522" w14:textId="77777777" w:rsidR="009F1CB0" w:rsidRPr="0036425E" w:rsidRDefault="009F1CB0" w:rsidP="00517B72">
            <w:pPr>
              <w:ind w:left="144"/>
              <w:rPr>
                <w:sz w:val="24"/>
                <w:szCs w:val="24"/>
              </w:rPr>
            </w:pPr>
            <w:r w:rsidRPr="0036425E">
              <w:rPr>
                <w:sz w:val="24"/>
                <w:szCs w:val="24"/>
              </w:rPr>
              <w:t>12 år og derover</w:t>
            </w:r>
          </w:p>
          <w:p w14:paraId="5A5D401E" w14:textId="77777777" w:rsidR="009F1CB0" w:rsidRPr="0036425E" w:rsidRDefault="009F1CB0" w:rsidP="00517B72">
            <w:pPr>
              <w:ind w:left="144"/>
              <w:rPr>
                <w:sz w:val="24"/>
                <w:szCs w:val="24"/>
              </w:rPr>
            </w:pPr>
            <w:r w:rsidRPr="0036425E">
              <w:rPr>
                <w:sz w:val="24"/>
                <w:szCs w:val="24"/>
              </w:rPr>
              <w:t>6 år til &lt;12 år</w:t>
            </w:r>
          </w:p>
          <w:p w14:paraId="4671A5C6" w14:textId="77777777" w:rsidR="009F1CB0" w:rsidRPr="0036425E" w:rsidRDefault="009F1CB0" w:rsidP="00517B72">
            <w:pPr>
              <w:ind w:left="144"/>
              <w:rPr>
                <w:sz w:val="24"/>
                <w:szCs w:val="24"/>
              </w:rPr>
            </w:pPr>
            <w:r w:rsidRPr="0036425E">
              <w:rPr>
                <w:sz w:val="24"/>
                <w:szCs w:val="24"/>
              </w:rPr>
              <w:t>28 dage til &lt;6 år</w:t>
            </w:r>
          </w:p>
        </w:tc>
        <w:tc>
          <w:tcPr>
            <w:tcW w:w="4961" w:type="dxa"/>
            <w:tcBorders>
              <w:top w:val="single" w:sz="4" w:space="0" w:color="auto"/>
              <w:left w:val="single" w:sz="4" w:space="0" w:color="auto"/>
              <w:bottom w:val="single" w:sz="4" w:space="0" w:color="auto"/>
              <w:right w:val="single" w:sz="4" w:space="0" w:color="auto"/>
            </w:tcBorders>
            <w:hideMark/>
          </w:tcPr>
          <w:p w14:paraId="6EFD7D33" w14:textId="77777777" w:rsidR="00C348E2" w:rsidRDefault="009F1CB0" w:rsidP="00517B72">
            <w:pPr>
              <w:ind w:left="144"/>
              <w:rPr>
                <w:sz w:val="24"/>
                <w:szCs w:val="24"/>
              </w:rPr>
            </w:pPr>
            <w:r w:rsidRPr="0036425E">
              <w:rPr>
                <w:sz w:val="24"/>
                <w:szCs w:val="24"/>
              </w:rPr>
              <w:t xml:space="preserve">10 mg to gange dagligt </w:t>
            </w:r>
          </w:p>
          <w:p w14:paraId="10F185D5" w14:textId="0802D04B" w:rsidR="009F1CB0" w:rsidRPr="0036425E" w:rsidRDefault="009F1CB0" w:rsidP="00517B72">
            <w:pPr>
              <w:ind w:left="144"/>
              <w:rPr>
                <w:sz w:val="24"/>
                <w:szCs w:val="24"/>
              </w:rPr>
            </w:pPr>
            <w:r w:rsidRPr="0036425E">
              <w:rPr>
                <w:sz w:val="24"/>
                <w:szCs w:val="24"/>
              </w:rPr>
              <w:t>5 mg to gange dagligt</w:t>
            </w:r>
          </w:p>
          <w:p w14:paraId="1CA7FB3F" w14:textId="77777777" w:rsidR="009F1CB0" w:rsidRPr="0036425E" w:rsidRDefault="009F1CB0" w:rsidP="00517B72">
            <w:pPr>
              <w:ind w:left="144"/>
              <w:rPr>
                <w:sz w:val="24"/>
                <w:szCs w:val="24"/>
              </w:rPr>
            </w:pPr>
            <w:r w:rsidRPr="0036425E">
              <w:rPr>
                <w:sz w:val="24"/>
                <w:szCs w:val="24"/>
              </w:rPr>
              <w:t>8 mg/m</w:t>
            </w:r>
            <w:r w:rsidRPr="0036425E">
              <w:rPr>
                <w:sz w:val="24"/>
                <w:szCs w:val="24"/>
                <w:vertAlign w:val="superscript"/>
              </w:rPr>
              <w:t>2</w:t>
            </w:r>
            <w:r w:rsidRPr="0036425E">
              <w:rPr>
                <w:sz w:val="24"/>
                <w:szCs w:val="24"/>
              </w:rPr>
              <w:t xml:space="preserve"> to gange dagligt</w:t>
            </w:r>
          </w:p>
        </w:tc>
      </w:tr>
    </w:tbl>
    <w:p w14:paraId="06F86E35" w14:textId="77777777" w:rsidR="009F1CB0" w:rsidRPr="0036425E" w:rsidRDefault="009F1CB0" w:rsidP="009F1CB0">
      <w:pPr>
        <w:tabs>
          <w:tab w:val="left" w:pos="851"/>
        </w:tabs>
        <w:ind w:left="851"/>
        <w:rPr>
          <w:sz w:val="24"/>
          <w:szCs w:val="24"/>
          <w:u w:val="single"/>
        </w:rPr>
      </w:pPr>
    </w:p>
    <w:p w14:paraId="03A8A1C7" w14:textId="0ECB390E" w:rsidR="009F1CB0" w:rsidRPr="0036425E" w:rsidRDefault="009F1CB0" w:rsidP="009F1CB0">
      <w:pPr>
        <w:tabs>
          <w:tab w:val="left" w:pos="851"/>
        </w:tabs>
        <w:ind w:left="851"/>
        <w:rPr>
          <w:sz w:val="24"/>
          <w:szCs w:val="24"/>
        </w:rPr>
      </w:pPr>
      <w:r w:rsidRPr="0036425E">
        <w:rPr>
          <w:b/>
          <w:sz w:val="24"/>
          <w:szCs w:val="24"/>
        </w:rPr>
        <w:t>Tab</w:t>
      </w:r>
      <w:r w:rsidRPr="0036425E">
        <w:rPr>
          <w:b/>
          <w:bCs/>
          <w:sz w:val="24"/>
          <w:szCs w:val="24"/>
        </w:rPr>
        <w:t>el</w:t>
      </w:r>
      <w:r w:rsidRPr="0036425E">
        <w:rPr>
          <w:sz w:val="24"/>
          <w:szCs w:val="24"/>
        </w:rPr>
        <w:t xml:space="preserve"> </w:t>
      </w:r>
      <w:r w:rsidRPr="0036425E">
        <w:rPr>
          <w:b/>
          <w:sz w:val="24"/>
          <w:szCs w:val="24"/>
        </w:rPr>
        <w:t>3</w:t>
      </w:r>
      <w:r w:rsidR="0036425E">
        <w:rPr>
          <w:b/>
          <w:sz w:val="24"/>
          <w:szCs w:val="24"/>
        </w:rPr>
        <w:t xml:space="preserve">. </w:t>
      </w:r>
      <w:r w:rsidRPr="0036425E">
        <w:rPr>
          <w:b/>
          <w:sz w:val="24"/>
          <w:szCs w:val="24"/>
        </w:rPr>
        <w:t xml:space="preserve">Startdosis til kronisk Graft versus </w:t>
      </w:r>
      <w:r w:rsidRPr="0036425E">
        <w:rPr>
          <w:b/>
          <w:iCs/>
          <w:sz w:val="24"/>
          <w:szCs w:val="24"/>
        </w:rPr>
        <w:t>Host</w:t>
      </w:r>
      <w:r w:rsidRPr="0036425E">
        <w:rPr>
          <w:b/>
          <w:sz w:val="24"/>
          <w:szCs w:val="24"/>
        </w:rPr>
        <w:t>-sygdom</w:t>
      </w:r>
    </w:p>
    <w:p w14:paraId="7752FD72" w14:textId="77777777" w:rsidR="009F1CB0" w:rsidRPr="0036425E" w:rsidRDefault="009F1CB0" w:rsidP="009F1CB0">
      <w:pPr>
        <w:tabs>
          <w:tab w:val="left" w:pos="851"/>
        </w:tabs>
        <w:ind w:left="851"/>
        <w:rPr>
          <w:b/>
          <w:sz w:val="24"/>
          <w:szCs w:val="24"/>
        </w:rPr>
      </w:pPr>
    </w:p>
    <w:tbl>
      <w:tblPr>
        <w:tblW w:w="893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969"/>
        <w:gridCol w:w="4961"/>
      </w:tblGrid>
      <w:tr w:rsidR="009F1CB0" w:rsidRPr="0036425E" w14:paraId="1F2DD2ED" w14:textId="77777777" w:rsidTr="00C348E2">
        <w:trPr>
          <w:trHeight w:val="253"/>
        </w:trPr>
        <w:tc>
          <w:tcPr>
            <w:tcW w:w="3969" w:type="dxa"/>
            <w:tcBorders>
              <w:top w:val="single" w:sz="4" w:space="0" w:color="auto"/>
              <w:left w:val="single" w:sz="4" w:space="0" w:color="auto"/>
              <w:bottom w:val="single" w:sz="4" w:space="0" w:color="auto"/>
              <w:right w:val="single" w:sz="4" w:space="0" w:color="auto"/>
            </w:tcBorders>
            <w:hideMark/>
          </w:tcPr>
          <w:p w14:paraId="45D1FA6C" w14:textId="77777777" w:rsidR="009F1CB0" w:rsidRPr="0036425E" w:rsidRDefault="009F1CB0" w:rsidP="00517B72">
            <w:pPr>
              <w:ind w:left="144"/>
              <w:rPr>
                <w:b/>
                <w:sz w:val="24"/>
                <w:szCs w:val="24"/>
              </w:rPr>
            </w:pPr>
            <w:r w:rsidRPr="0036425E">
              <w:rPr>
                <w:b/>
                <w:sz w:val="24"/>
                <w:szCs w:val="24"/>
              </w:rPr>
              <w:t>Aldersgruppe</w:t>
            </w:r>
          </w:p>
        </w:tc>
        <w:tc>
          <w:tcPr>
            <w:tcW w:w="4961" w:type="dxa"/>
            <w:tcBorders>
              <w:top w:val="single" w:sz="4" w:space="0" w:color="auto"/>
              <w:left w:val="single" w:sz="4" w:space="0" w:color="auto"/>
              <w:bottom w:val="single" w:sz="4" w:space="0" w:color="auto"/>
              <w:right w:val="single" w:sz="4" w:space="0" w:color="auto"/>
            </w:tcBorders>
            <w:hideMark/>
          </w:tcPr>
          <w:p w14:paraId="2380CC64" w14:textId="77777777" w:rsidR="009F1CB0" w:rsidRPr="0036425E" w:rsidRDefault="009F1CB0" w:rsidP="00517B72">
            <w:pPr>
              <w:ind w:left="144"/>
              <w:rPr>
                <w:b/>
                <w:sz w:val="24"/>
                <w:szCs w:val="24"/>
              </w:rPr>
            </w:pPr>
            <w:r w:rsidRPr="0036425E">
              <w:rPr>
                <w:b/>
                <w:sz w:val="24"/>
                <w:szCs w:val="24"/>
              </w:rPr>
              <w:t>Startdosis</w:t>
            </w:r>
          </w:p>
        </w:tc>
      </w:tr>
      <w:tr w:rsidR="009F1CB0" w:rsidRPr="0036425E" w14:paraId="0E63BED5" w14:textId="77777777" w:rsidTr="00C348E2">
        <w:trPr>
          <w:trHeight w:val="758"/>
        </w:trPr>
        <w:tc>
          <w:tcPr>
            <w:tcW w:w="3969" w:type="dxa"/>
            <w:tcBorders>
              <w:top w:val="single" w:sz="4" w:space="0" w:color="auto"/>
              <w:left w:val="single" w:sz="4" w:space="0" w:color="auto"/>
              <w:bottom w:val="single" w:sz="4" w:space="0" w:color="auto"/>
              <w:right w:val="single" w:sz="4" w:space="0" w:color="auto"/>
            </w:tcBorders>
            <w:hideMark/>
          </w:tcPr>
          <w:p w14:paraId="3C018339" w14:textId="77777777" w:rsidR="009F1CB0" w:rsidRPr="0036425E" w:rsidRDefault="009F1CB0" w:rsidP="00517B72">
            <w:pPr>
              <w:ind w:left="144"/>
              <w:rPr>
                <w:sz w:val="24"/>
                <w:szCs w:val="24"/>
              </w:rPr>
            </w:pPr>
            <w:r w:rsidRPr="0036425E">
              <w:rPr>
                <w:sz w:val="24"/>
                <w:szCs w:val="24"/>
              </w:rPr>
              <w:t>12 år og derover 6 år til &lt;12 år</w:t>
            </w:r>
          </w:p>
          <w:p w14:paraId="2113F33B" w14:textId="77777777" w:rsidR="009F1CB0" w:rsidRPr="0036425E" w:rsidRDefault="009F1CB0" w:rsidP="00517B72">
            <w:pPr>
              <w:ind w:left="144"/>
              <w:rPr>
                <w:sz w:val="24"/>
                <w:szCs w:val="24"/>
              </w:rPr>
            </w:pPr>
            <w:r w:rsidRPr="0036425E">
              <w:rPr>
                <w:sz w:val="24"/>
                <w:szCs w:val="24"/>
              </w:rPr>
              <w:t>6 måneder til &lt;6 år</w:t>
            </w:r>
          </w:p>
        </w:tc>
        <w:tc>
          <w:tcPr>
            <w:tcW w:w="4961" w:type="dxa"/>
            <w:tcBorders>
              <w:top w:val="single" w:sz="4" w:space="0" w:color="auto"/>
              <w:left w:val="single" w:sz="4" w:space="0" w:color="auto"/>
              <w:bottom w:val="single" w:sz="4" w:space="0" w:color="auto"/>
              <w:right w:val="single" w:sz="4" w:space="0" w:color="auto"/>
            </w:tcBorders>
            <w:hideMark/>
          </w:tcPr>
          <w:p w14:paraId="0B00C258" w14:textId="77777777" w:rsidR="00C348E2" w:rsidRDefault="009F1CB0" w:rsidP="00517B72">
            <w:pPr>
              <w:ind w:left="144"/>
              <w:rPr>
                <w:sz w:val="24"/>
                <w:szCs w:val="24"/>
              </w:rPr>
            </w:pPr>
            <w:r w:rsidRPr="0036425E">
              <w:rPr>
                <w:sz w:val="24"/>
                <w:szCs w:val="24"/>
              </w:rPr>
              <w:t xml:space="preserve">10 mg to gange dagligt </w:t>
            </w:r>
          </w:p>
          <w:p w14:paraId="1566E9E4" w14:textId="0DB8F0F6" w:rsidR="009F1CB0" w:rsidRPr="0036425E" w:rsidRDefault="009F1CB0" w:rsidP="00517B72">
            <w:pPr>
              <w:ind w:left="144"/>
              <w:rPr>
                <w:sz w:val="24"/>
                <w:szCs w:val="24"/>
              </w:rPr>
            </w:pPr>
            <w:r w:rsidRPr="0036425E">
              <w:rPr>
                <w:sz w:val="24"/>
                <w:szCs w:val="24"/>
              </w:rPr>
              <w:t>5 mg to gange dagligt</w:t>
            </w:r>
          </w:p>
          <w:p w14:paraId="28277FEF" w14:textId="77777777" w:rsidR="009F1CB0" w:rsidRPr="0036425E" w:rsidRDefault="009F1CB0" w:rsidP="00517B72">
            <w:pPr>
              <w:ind w:left="144"/>
              <w:rPr>
                <w:sz w:val="24"/>
                <w:szCs w:val="24"/>
              </w:rPr>
            </w:pPr>
            <w:r w:rsidRPr="0036425E">
              <w:rPr>
                <w:sz w:val="24"/>
                <w:szCs w:val="24"/>
              </w:rPr>
              <w:t>8 mg/m</w:t>
            </w:r>
            <w:r w:rsidRPr="0036425E">
              <w:rPr>
                <w:sz w:val="24"/>
                <w:szCs w:val="24"/>
                <w:vertAlign w:val="superscript"/>
              </w:rPr>
              <w:t>2</w:t>
            </w:r>
            <w:r w:rsidRPr="0036425E">
              <w:rPr>
                <w:sz w:val="24"/>
                <w:szCs w:val="24"/>
              </w:rPr>
              <w:t xml:space="preserve"> to gange dagligt</w:t>
            </w:r>
          </w:p>
        </w:tc>
      </w:tr>
    </w:tbl>
    <w:p w14:paraId="239C9E0A" w14:textId="77777777" w:rsidR="009F1CB0" w:rsidRPr="0036425E" w:rsidRDefault="009F1CB0" w:rsidP="009F1CB0">
      <w:pPr>
        <w:tabs>
          <w:tab w:val="left" w:pos="851"/>
        </w:tabs>
        <w:ind w:left="851"/>
        <w:rPr>
          <w:sz w:val="24"/>
          <w:szCs w:val="24"/>
          <w:u w:val="single"/>
        </w:rPr>
      </w:pPr>
    </w:p>
    <w:p w14:paraId="4A67A300" w14:textId="77777777" w:rsidR="009F1CB0" w:rsidRPr="0036425E" w:rsidRDefault="009F1CB0" w:rsidP="00517B72">
      <w:pPr>
        <w:ind w:left="851"/>
        <w:rPr>
          <w:sz w:val="24"/>
          <w:szCs w:val="24"/>
        </w:rPr>
      </w:pPr>
      <w:r w:rsidRPr="0036425E">
        <w:rPr>
          <w:sz w:val="24"/>
          <w:szCs w:val="24"/>
        </w:rPr>
        <w:t xml:space="preserve">Disse startdoser til </w:t>
      </w:r>
      <w:proofErr w:type="spellStart"/>
      <w:r w:rsidRPr="0036425E">
        <w:rPr>
          <w:sz w:val="24"/>
          <w:szCs w:val="24"/>
        </w:rPr>
        <w:t>GvHD</w:t>
      </w:r>
      <w:proofErr w:type="spellEnd"/>
      <w:r w:rsidRPr="0036425E">
        <w:rPr>
          <w:sz w:val="24"/>
          <w:szCs w:val="24"/>
        </w:rPr>
        <w:t xml:space="preserve"> kan administreres enten som tabletter til patienter, der kan sluge tabletter hele, eller som oral opløsning. Til patienter, som har svært ved at synke tabletten </w:t>
      </w:r>
      <w:r w:rsidRPr="0036425E">
        <w:rPr>
          <w:sz w:val="24"/>
          <w:szCs w:val="24"/>
        </w:rPr>
        <w:lastRenderedPageBreak/>
        <w:t>hel og til børn under 6 år, findes der andre lægemiddelformer med andre produktnavne, som er bedre egnede til administration til denne patientgruppe.</w:t>
      </w:r>
    </w:p>
    <w:p w14:paraId="04E507C7" w14:textId="77777777" w:rsidR="009F1CB0" w:rsidRPr="0036425E" w:rsidRDefault="009F1CB0" w:rsidP="00517B72">
      <w:pPr>
        <w:ind w:left="851"/>
        <w:rPr>
          <w:sz w:val="24"/>
          <w:szCs w:val="24"/>
        </w:rPr>
      </w:pPr>
    </w:p>
    <w:p w14:paraId="6168096D" w14:textId="099D03ED" w:rsidR="009F1CB0" w:rsidRPr="0036425E" w:rsidRDefault="009F1CB0" w:rsidP="00517B72">
      <w:pPr>
        <w:ind w:left="851"/>
        <w:rPr>
          <w:sz w:val="24"/>
          <w:szCs w:val="24"/>
        </w:rPr>
      </w:pP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 xml:space="preserve"> kan tilføjes til </w:t>
      </w:r>
      <w:proofErr w:type="spellStart"/>
      <w:r w:rsidRPr="0036425E">
        <w:rPr>
          <w:sz w:val="24"/>
          <w:szCs w:val="24"/>
        </w:rPr>
        <w:t>kortikosteroider</w:t>
      </w:r>
      <w:proofErr w:type="spellEnd"/>
      <w:r w:rsidRPr="0036425E">
        <w:rPr>
          <w:sz w:val="24"/>
          <w:szCs w:val="24"/>
        </w:rPr>
        <w:t xml:space="preserve"> og/eller </w:t>
      </w:r>
      <w:proofErr w:type="spellStart"/>
      <w:r w:rsidRPr="0036425E">
        <w:rPr>
          <w:sz w:val="24"/>
          <w:szCs w:val="24"/>
        </w:rPr>
        <w:t>calcineurinhæmmere</w:t>
      </w:r>
      <w:proofErr w:type="spellEnd"/>
      <w:r w:rsidRPr="0036425E">
        <w:rPr>
          <w:sz w:val="24"/>
          <w:szCs w:val="24"/>
        </w:rPr>
        <w:t xml:space="preserve"> (</w:t>
      </w:r>
      <w:proofErr w:type="spellStart"/>
      <w:r w:rsidRPr="0036425E">
        <w:rPr>
          <w:sz w:val="24"/>
          <w:szCs w:val="24"/>
        </w:rPr>
        <w:t>CNI’er</w:t>
      </w:r>
      <w:proofErr w:type="spellEnd"/>
      <w:r w:rsidRPr="0036425E">
        <w:rPr>
          <w:sz w:val="24"/>
          <w:szCs w:val="24"/>
        </w:rPr>
        <w:t>).</w:t>
      </w:r>
    </w:p>
    <w:p w14:paraId="6F3E73E9" w14:textId="77777777" w:rsidR="009F1CB0" w:rsidRPr="0036425E" w:rsidRDefault="009F1CB0" w:rsidP="00517B72">
      <w:pPr>
        <w:ind w:left="851"/>
        <w:rPr>
          <w:sz w:val="24"/>
          <w:szCs w:val="24"/>
        </w:rPr>
      </w:pPr>
    </w:p>
    <w:p w14:paraId="49F19F44" w14:textId="77777777" w:rsidR="009F1CB0" w:rsidRPr="0036425E" w:rsidRDefault="009F1CB0" w:rsidP="00517B72">
      <w:pPr>
        <w:ind w:left="851"/>
        <w:rPr>
          <w:i/>
          <w:iCs/>
          <w:sz w:val="24"/>
          <w:szCs w:val="24"/>
          <w:u w:val="single"/>
        </w:rPr>
      </w:pPr>
      <w:r w:rsidRPr="0036425E">
        <w:rPr>
          <w:i/>
          <w:iCs/>
          <w:sz w:val="24"/>
          <w:szCs w:val="24"/>
          <w:u w:val="single"/>
        </w:rPr>
        <w:t>Dosisjusteringer</w:t>
      </w:r>
    </w:p>
    <w:p w14:paraId="5577C3A7" w14:textId="77777777" w:rsidR="009F1CB0" w:rsidRPr="0036425E" w:rsidRDefault="009F1CB0" w:rsidP="00517B72">
      <w:pPr>
        <w:ind w:left="851"/>
        <w:rPr>
          <w:sz w:val="24"/>
          <w:szCs w:val="24"/>
        </w:rPr>
      </w:pPr>
      <w:r w:rsidRPr="0036425E">
        <w:rPr>
          <w:sz w:val="24"/>
          <w:szCs w:val="24"/>
        </w:rPr>
        <w:t>Doserne kan titreres under hensyntagen til effekt og sikkerhed.</w:t>
      </w:r>
    </w:p>
    <w:p w14:paraId="6E99B03D" w14:textId="77777777" w:rsidR="009F1CB0" w:rsidRPr="0036425E" w:rsidRDefault="009F1CB0" w:rsidP="00517B72">
      <w:pPr>
        <w:ind w:left="851"/>
        <w:rPr>
          <w:sz w:val="24"/>
          <w:szCs w:val="24"/>
        </w:rPr>
      </w:pPr>
    </w:p>
    <w:p w14:paraId="190AF472" w14:textId="77777777" w:rsidR="009F1CB0" w:rsidRPr="0036425E" w:rsidRDefault="009F1CB0" w:rsidP="00517B72">
      <w:pPr>
        <w:ind w:left="851"/>
        <w:rPr>
          <w:i/>
          <w:iCs/>
          <w:sz w:val="24"/>
          <w:szCs w:val="24"/>
        </w:rPr>
      </w:pPr>
      <w:proofErr w:type="spellStart"/>
      <w:r w:rsidRPr="0036425E">
        <w:rPr>
          <w:i/>
          <w:iCs/>
          <w:sz w:val="24"/>
          <w:szCs w:val="24"/>
        </w:rPr>
        <w:t>Myelofibrose</w:t>
      </w:r>
      <w:proofErr w:type="spellEnd"/>
      <w:r w:rsidRPr="0036425E">
        <w:rPr>
          <w:i/>
          <w:iCs/>
          <w:sz w:val="24"/>
          <w:szCs w:val="24"/>
        </w:rPr>
        <w:t xml:space="preserve"> og </w:t>
      </w:r>
      <w:proofErr w:type="spellStart"/>
      <w:r w:rsidRPr="0036425E">
        <w:rPr>
          <w:i/>
          <w:iCs/>
          <w:sz w:val="24"/>
          <w:szCs w:val="24"/>
        </w:rPr>
        <w:t>polycythæmia</w:t>
      </w:r>
      <w:proofErr w:type="spellEnd"/>
      <w:r w:rsidRPr="0036425E">
        <w:rPr>
          <w:i/>
          <w:iCs/>
          <w:sz w:val="24"/>
          <w:szCs w:val="24"/>
        </w:rPr>
        <w:t xml:space="preserve"> </w:t>
      </w:r>
      <w:proofErr w:type="spellStart"/>
      <w:r w:rsidRPr="0036425E">
        <w:rPr>
          <w:i/>
          <w:iCs/>
          <w:sz w:val="24"/>
          <w:szCs w:val="24"/>
        </w:rPr>
        <w:t>vera</w:t>
      </w:r>
      <w:proofErr w:type="spellEnd"/>
    </w:p>
    <w:p w14:paraId="54507CA0" w14:textId="77777777" w:rsidR="009F1CB0" w:rsidRPr="0036425E" w:rsidRDefault="009F1CB0" w:rsidP="00517B72">
      <w:pPr>
        <w:ind w:left="851"/>
        <w:rPr>
          <w:sz w:val="24"/>
          <w:szCs w:val="24"/>
        </w:rPr>
      </w:pPr>
      <w:r w:rsidRPr="0036425E">
        <w:rPr>
          <w:sz w:val="24"/>
          <w:szCs w:val="24"/>
        </w:rPr>
        <w:t xml:space="preserve">Hvis effekten anses for utilstrækkelig og </w:t>
      </w:r>
      <w:proofErr w:type="spellStart"/>
      <w:r w:rsidRPr="0036425E">
        <w:rPr>
          <w:sz w:val="24"/>
          <w:szCs w:val="24"/>
        </w:rPr>
        <w:t>trombocyttallene</w:t>
      </w:r>
      <w:proofErr w:type="spellEnd"/>
      <w:r w:rsidRPr="0036425E">
        <w:rPr>
          <w:sz w:val="24"/>
          <w:szCs w:val="24"/>
        </w:rPr>
        <w:t xml:space="preserve"> er i orden, kan dosis øges med maksimalt 5 mg to gange dagligt, op til den maksimale dosis på 25 mg to gange dagligt.</w:t>
      </w:r>
    </w:p>
    <w:p w14:paraId="2EC9DD58" w14:textId="77777777" w:rsidR="009F1CB0" w:rsidRPr="0036425E" w:rsidRDefault="009F1CB0" w:rsidP="00517B72">
      <w:pPr>
        <w:ind w:left="851"/>
        <w:rPr>
          <w:sz w:val="24"/>
          <w:szCs w:val="24"/>
        </w:rPr>
      </w:pPr>
    </w:p>
    <w:p w14:paraId="113D3CEF" w14:textId="77777777" w:rsidR="009F1CB0" w:rsidRPr="0036425E" w:rsidRDefault="009F1CB0" w:rsidP="00517B72">
      <w:pPr>
        <w:ind w:left="851"/>
        <w:rPr>
          <w:sz w:val="24"/>
          <w:szCs w:val="24"/>
        </w:rPr>
      </w:pPr>
      <w:r w:rsidRPr="0036425E">
        <w:rPr>
          <w:sz w:val="24"/>
          <w:szCs w:val="24"/>
        </w:rPr>
        <w:t>Startdosis bør ikke øges inden for de første fire uger af behandlingen og derefter ikke hyppigere end med 2-ugers intervaller.</w:t>
      </w:r>
    </w:p>
    <w:p w14:paraId="755746A2" w14:textId="77777777" w:rsidR="009F1CB0" w:rsidRPr="0036425E" w:rsidRDefault="009F1CB0" w:rsidP="00517B72">
      <w:pPr>
        <w:ind w:left="851"/>
        <w:rPr>
          <w:sz w:val="24"/>
          <w:szCs w:val="24"/>
        </w:rPr>
      </w:pPr>
    </w:p>
    <w:p w14:paraId="303D9C54" w14:textId="793CF419" w:rsidR="009F1CB0" w:rsidRPr="0036425E" w:rsidRDefault="009F1CB0" w:rsidP="00517B72">
      <w:pPr>
        <w:ind w:left="851"/>
        <w:rPr>
          <w:sz w:val="24"/>
          <w:szCs w:val="24"/>
        </w:rPr>
      </w:pPr>
      <w:r w:rsidRPr="0036425E">
        <w:rPr>
          <w:sz w:val="24"/>
          <w:szCs w:val="24"/>
        </w:rPr>
        <w:t xml:space="preserve">Behandlingen skal ophøre ved </w:t>
      </w:r>
      <w:proofErr w:type="spellStart"/>
      <w:r w:rsidRPr="0036425E">
        <w:rPr>
          <w:sz w:val="24"/>
          <w:szCs w:val="24"/>
        </w:rPr>
        <w:t>trombocyttal</w:t>
      </w:r>
      <w:proofErr w:type="spellEnd"/>
      <w:r w:rsidRPr="0036425E">
        <w:rPr>
          <w:sz w:val="24"/>
          <w:szCs w:val="24"/>
        </w:rPr>
        <w:t xml:space="preserve"> under 50.000/mm</w:t>
      </w:r>
      <w:r w:rsidRPr="0036425E">
        <w:rPr>
          <w:sz w:val="24"/>
          <w:szCs w:val="24"/>
          <w:vertAlign w:val="superscript"/>
        </w:rPr>
        <w:t>3</w:t>
      </w:r>
      <w:r w:rsidRPr="0036425E">
        <w:rPr>
          <w:sz w:val="24"/>
          <w:szCs w:val="24"/>
        </w:rPr>
        <w:t xml:space="preserve"> eller absolutte </w:t>
      </w:r>
      <w:proofErr w:type="spellStart"/>
      <w:r w:rsidRPr="0036425E">
        <w:rPr>
          <w:sz w:val="24"/>
          <w:szCs w:val="24"/>
        </w:rPr>
        <w:t>neutrofiltal</w:t>
      </w:r>
      <w:proofErr w:type="spellEnd"/>
      <w:r w:rsidRPr="0036425E">
        <w:rPr>
          <w:sz w:val="24"/>
          <w:szCs w:val="24"/>
        </w:rPr>
        <w:t xml:space="preserve"> under 500/mm</w:t>
      </w:r>
      <w:r w:rsidRPr="0036425E">
        <w:rPr>
          <w:sz w:val="24"/>
          <w:szCs w:val="24"/>
          <w:vertAlign w:val="superscript"/>
        </w:rPr>
        <w:t>3</w:t>
      </w:r>
      <w:r w:rsidRPr="0036425E">
        <w:rPr>
          <w:sz w:val="24"/>
          <w:szCs w:val="24"/>
        </w:rPr>
        <w:t>. Ved PV skal behandlingen også afbrydes, hvis hæmoglobin er under 8</w:t>
      </w:r>
      <w:r w:rsidR="00C348E2">
        <w:rPr>
          <w:sz w:val="24"/>
          <w:szCs w:val="24"/>
        </w:rPr>
        <w:t> </w:t>
      </w:r>
      <w:r w:rsidRPr="0036425E">
        <w:rPr>
          <w:sz w:val="24"/>
          <w:szCs w:val="24"/>
        </w:rPr>
        <w:t xml:space="preserve">g/dl. Når blodtallene igen er over disse niveauer, kan doseringen genoptages med 5 mg to gange dagligt og gradvist øges på grundlag af omhyggelig monitorering af komplet blodtælling inklusive </w:t>
      </w:r>
      <w:proofErr w:type="spellStart"/>
      <w:r w:rsidRPr="0036425E">
        <w:rPr>
          <w:sz w:val="24"/>
          <w:szCs w:val="24"/>
        </w:rPr>
        <w:t>differentialtælling</w:t>
      </w:r>
      <w:proofErr w:type="spellEnd"/>
      <w:r w:rsidRPr="0036425E">
        <w:rPr>
          <w:sz w:val="24"/>
          <w:szCs w:val="24"/>
        </w:rPr>
        <w:t>.</w:t>
      </w:r>
    </w:p>
    <w:p w14:paraId="46A31683" w14:textId="77777777" w:rsidR="009F1CB0" w:rsidRPr="0036425E" w:rsidRDefault="009F1CB0" w:rsidP="00517B72">
      <w:pPr>
        <w:ind w:left="851"/>
        <w:rPr>
          <w:sz w:val="24"/>
          <w:szCs w:val="24"/>
        </w:rPr>
      </w:pPr>
    </w:p>
    <w:p w14:paraId="79A36AD1" w14:textId="77777777" w:rsidR="009F1CB0" w:rsidRPr="0036425E" w:rsidRDefault="009F1CB0" w:rsidP="00517B72">
      <w:pPr>
        <w:ind w:left="851"/>
        <w:rPr>
          <w:sz w:val="24"/>
          <w:szCs w:val="24"/>
        </w:rPr>
      </w:pPr>
      <w:r w:rsidRPr="0036425E">
        <w:rPr>
          <w:sz w:val="24"/>
          <w:szCs w:val="24"/>
        </w:rPr>
        <w:t xml:space="preserve">Dosisreduktion skal overvejes, hvis </w:t>
      </w:r>
      <w:proofErr w:type="spellStart"/>
      <w:r w:rsidRPr="0036425E">
        <w:rPr>
          <w:sz w:val="24"/>
          <w:szCs w:val="24"/>
        </w:rPr>
        <w:t>trombocyttallet</w:t>
      </w:r>
      <w:proofErr w:type="spellEnd"/>
      <w:r w:rsidRPr="0036425E">
        <w:rPr>
          <w:sz w:val="24"/>
          <w:szCs w:val="24"/>
        </w:rPr>
        <w:t xml:space="preserve"> falder under behandlingen som beskrevet i tabel 4, med det formål at undgå doseringsafbrydelse på grund af </w:t>
      </w:r>
      <w:proofErr w:type="spellStart"/>
      <w:r w:rsidRPr="0036425E">
        <w:rPr>
          <w:sz w:val="24"/>
          <w:szCs w:val="24"/>
        </w:rPr>
        <w:t>trombocytopeni</w:t>
      </w:r>
      <w:proofErr w:type="spellEnd"/>
      <w:r w:rsidRPr="0036425E">
        <w:rPr>
          <w:sz w:val="24"/>
          <w:szCs w:val="24"/>
        </w:rPr>
        <w:t>.</w:t>
      </w:r>
    </w:p>
    <w:p w14:paraId="0D45BBDB" w14:textId="77777777" w:rsidR="009F1CB0" w:rsidRPr="0036425E" w:rsidRDefault="009F1CB0" w:rsidP="00517B72">
      <w:pPr>
        <w:ind w:left="851"/>
        <w:rPr>
          <w:sz w:val="24"/>
          <w:szCs w:val="24"/>
        </w:rPr>
      </w:pPr>
    </w:p>
    <w:p w14:paraId="474471A3" w14:textId="2A00CA2E" w:rsidR="009F1CB0" w:rsidRPr="0036425E" w:rsidRDefault="009F1CB0" w:rsidP="009F1CB0">
      <w:pPr>
        <w:tabs>
          <w:tab w:val="left" w:pos="851"/>
        </w:tabs>
        <w:ind w:left="851"/>
        <w:rPr>
          <w:b/>
          <w:bCs/>
          <w:sz w:val="24"/>
          <w:szCs w:val="24"/>
        </w:rPr>
      </w:pPr>
      <w:r w:rsidRPr="0036425E">
        <w:rPr>
          <w:b/>
          <w:bCs/>
          <w:sz w:val="24"/>
          <w:szCs w:val="24"/>
        </w:rPr>
        <w:t>Tabel 4</w:t>
      </w:r>
      <w:r w:rsidR="0036425E">
        <w:rPr>
          <w:b/>
          <w:bCs/>
          <w:sz w:val="24"/>
          <w:szCs w:val="24"/>
        </w:rPr>
        <w:t xml:space="preserve">. </w:t>
      </w:r>
      <w:r w:rsidRPr="0036425E">
        <w:rPr>
          <w:b/>
          <w:bCs/>
          <w:sz w:val="24"/>
          <w:szCs w:val="24"/>
        </w:rPr>
        <w:t xml:space="preserve">Doseringsanbefalinger for MF-patienter med </w:t>
      </w:r>
      <w:proofErr w:type="spellStart"/>
      <w:r w:rsidRPr="0036425E">
        <w:rPr>
          <w:b/>
          <w:bCs/>
          <w:sz w:val="24"/>
          <w:szCs w:val="24"/>
        </w:rPr>
        <w:t>trombocytopeni</w:t>
      </w:r>
      <w:proofErr w:type="spellEnd"/>
    </w:p>
    <w:p w14:paraId="27C85315" w14:textId="77777777" w:rsidR="009F1CB0" w:rsidRPr="0036425E" w:rsidRDefault="009F1CB0" w:rsidP="009F1CB0">
      <w:pPr>
        <w:tabs>
          <w:tab w:val="left" w:pos="851"/>
        </w:tabs>
        <w:ind w:left="851"/>
        <w:rPr>
          <w:b/>
          <w:sz w:val="24"/>
          <w:szCs w:val="24"/>
        </w:rPr>
      </w:pPr>
    </w:p>
    <w:tbl>
      <w:tblPr>
        <w:tblStyle w:val="TableNormal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45"/>
        <w:gridCol w:w="1377"/>
        <w:gridCol w:w="1375"/>
        <w:gridCol w:w="1377"/>
        <w:gridCol w:w="1379"/>
        <w:gridCol w:w="1375"/>
      </w:tblGrid>
      <w:tr w:rsidR="009F1CB0" w:rsidRPr="00137367" w14:paraId="636BBD3C" w14:textId="77777777" w:rsidTr="00517B72">
        <w:trPr>
          <w:trHeight w:val="498"/>
        </w:trPr>
        <w:tc>
          <w:tcPr>
            <w:tcW w:w="1426" w:type="pct"/>
            <w:tcBorders>
              <w:top w:val="single" w:sz="4" w:space="0" w:color="000000"/>
              <w:left w:val="single" w:sz="4" w:space="0" w:color="000000"/>
              <w:bottom w:val="single" w:sz="4" w:space="0" w:color="000000"/>
              <w:right w:val="single" w:sz="4" w:space="0" w:color="000000"/>
            </w:tcBorders>
          </w:tcPr>
          <w:p w14:paraId="4B281070" w14:textId="77777777" w:rsidR="009F1CB0" w:rsidRPr="00137367" w:rsidRDefault="009F1CB0" w:rsidP="00517B72">
            <w:pPr>
              <w:widowControl/>
              <w:autoSpaceDE/>
              <w:autoSpaceDN/>
              <w:ind w:left="124"/>
              <w:rPr>
                <w:rFonts w:ascii="Times New Roman" w:hAnsi="Times New Roman"/>
                <w:sz w:val="24"/>
                <w:szCs w:val="24"/>
                <w:lang w:val="da-DK"/>
              </w:rPr>
            </w:pPr>
          </w:p>
        </w:tc>
        <w:tc>
          <w:tcPr>
            <w:tcW w:w="3574" w:type="pct"/>
            <w:gridSpan w:val="5"/>
            <w:tcBorders>
              <w:top w:val="single" w:sz="4" w:space="0" w:color="000000"/>
              <w:left w:val="single" w:sz="4" w:space="0" w:color="000000"/>
              <w:bottom w:val="single" w:sz="4" w:space="0" w:color="000000"/>
              <w:right w:val="single" w:sz="4" w:space="0" w:color="000000"/>
            </w:tcBorders>
            <w:hideMark/>
          </w:tcPr>
          <w:p w14:paraId="5B0B8149" w14:textId="77777777" w:rsidR="009F1CB0" w:rsidRPr="00137367" w:rsidRDefault="009F1CB0" w:rsidP="00C348E2">
            <w:pPr>
              <w:widowControl/>
              <w:autoSpaceDE/>
              <w:autoSpaceDN/>
              <w:ind w:left="124"/>
              <w:jc w:val="center"/>
              <w:rPr>
                <w:rFonts w:ascii="Times New Roman" w:hAnsi="Times New Roman"/>
                <w:b/>
                <w:sz w:val="24"/>
                <w:szCs w:val="24"/>
                <w:lang w:val="da-DK"/>
              </w:rPr>
            </w:pPr>
            <w:r w:rsidRPr="00137367">
              <w:rPr>
                <w:rFonts w:ascii="Times New Roman" w:hAnsi="Times New Roman"/>
                <w:b/>
                <w:sz w:val="24"/>
                <w:szCs w:val="24"/>
                <w:lang w:val="da-DK"/>
              </w:rPr>
              <w:t xml:space="preserve">Dosis på det tidspunkt </w:t>
            </w:r>
            <w:proofErr w:type="spellStart"/>
            <w:r w:rsidRPr="00137367">
              <w:rPr>
                <w:rFonts w:ascii="Times New Roman" w:hAnsi="Times New Roman"/>
                <w:b/>
                <w:sz w:val="24"/>
                <w:szCs w:val="24"/>
                <w:lang w:val="da-DK"/>
              </w:rPr>
              <w:t>trombocyttallet</w:t>
            </w:r>
            <w:proofErr w:type="spellEnd"/>
            <w:r w:rsidRPr="00137367">
              <w:rPr>
                <w:rFonts w:ascii="Times New Roman" w:hAnsi="Times New Roman"/>
                <w:b/>
                <w:sz w:val="24"/>
                <w:szCs w:val="24"/>
                <w:lang w:val="da-DK"/>
              </w:rPr>
              <w:t xml:space="preserve"> falder</w:t>
            </w:r>
          </w:p>
        </w:tc>
      </w:tr>
      <w:tr w:rsidR="009F1CB0" w:rsidRPr="00137367" w14:paraId="28C3711E" w14:textId="77777777" w:rsidTr="00517B72">
        <w:trPr>
          <w:trHeight w:val="782"/>
        </w:trPr>
        <w:tc>
          <w:tcPr>
            <w:tcW w:w="1426" w:type="pct"/>
            <w:tcBorders>
              <w:top w:val="single" w:sz="4" w:space="0" w:color="000000"/>
              <w:left w:val="single" w:sz="4" w:space="0" w:color="000000"/>
              <w:bottom w:val="single" w:sz="4" w:space="0" w:color="000000"/>
              <w:right w:val="single" w:sz="4" w:space="0" w:color="000000"/>
            </w:tcBorders>
          </w:tcPr>
          <w:p w14:paraId="3747A055" w14:textId="77777777" w:rsidR="009F1CB0" w:rsidRPr="00137367" w:rsidRDefault="009F1CB0" w:rsidP="00517B72">
            <w:pPr>
              <w:widowControl/>
              <w:autoSpaceDE/>
              <w:autoSpaceDN/>
              <w:ind w:left="124"/>
              <w:rPr>
                <w:rFonts w:ascii="Times New Roman" w:hAnsi="Times New Roman"/>
                <w:sz w:val="24"/>
                <w:szCs w:val="24"/>
                <w:lang w:val="da-DK"/>
              </w:rPr>
            </w:pPr>
          </w:p>
        </w:tc>
        <w:tc>
          <w:tcPr>
            <w:tcW w:w="715" w:type="pct"/>
            <w:tcBorders>
              <w:top w:val="single" w:sz="4" w:space="0" w:color="000000"/>
              <w:left w:val="single" w:sz="4" w:space="0" w:color="000000"/>
              <w:bottom w:val="single" w:sz="4" w:space="0" w:color="000000"/>
              <w:right w:val="single" w:sz="4" w:space="0" w:color="000000"/>
            </w:tcBorders>
            <w:hideMark/>
          </w:tcPr>
          <w:p w14:paraId="51DEA82E"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25 mg to gange</w:t>
            </w:r>
          </w:p>
          <w:p w14:paraId="65E6DB9A"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dagligt</w:t>
            </w:r>
          </w:p>
        </w:tc>
        <w:tc>
          <w:tcPr>
            <w:tcW w:w="714" w:type="pct"/>
            <w:tcBorders>
              <w:top w:val="single" w:sz="4" w:space="0" w:color="000000"/>
              <w:left w:val="single" w:sz="4" w:space="0" w:color="000000"/>
              <w:bottom w:val="single" w:sz="4" w:space="0" w:color="000000"/>
              <w:right w:val="single" w:sz="4" w:space="0" w:color="000000"/>
            </w:tcBorders>
            <w:hideMark/>
          </w:tcPr>
          <w:p w14:paraId="64839C8D"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20 mg to gange</w:t>
            </w:r>
          </w:p>
          <w:p w14:paraId="2819C5DC"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dagligt</w:t>
            </w:r>
          </w:p>
        </w:tc>
        <w:tc>
          <w:tcPr>
            <w:tcW w:w="715" w:type="pct"/>
            <w:tcBorders>
              <w:top w:val="single" w:sz="4" w:space="0" w:color="000000"/>
              <w:left w:val="single" w:sz="4" w:space="0" w:color="000000"/>
              <w:bottom w:val="single" w:sz="4" w:space="0" w:color="000000"/>
              <w:right w:val="single" w:sz="4" w:space="0" w:color="000000"/>
            </w:tcBorders>
            <w:hideMark/>
          </w:tcPr>
          <w:p w14:paraId="7FC84D54"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15 mg to gange</w:t>
            </w:r>
          </w:p>
          <w:p w14:paraId="424B8980"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dagligt</w:t>
            </w:r>
          </w:p>
        </w:tc>
        <w:tc>
          <w:tcPr>
            <w:tcW w:w="716" w:type="pct"/>
            <w:tcBorders>
              <w:top w:val="single" w:sz="4" w:space="0" w:color="000000"/>
              <w:left w:val="single" w:sz="4" w:space="0" w:color="000000"/>
              <w:bottom w:val="single" w:sz="4" w:space="0" w:color="000000"/>
              <w:right w:val="single" w:sz="4" w:space="0" w:color="000000"/>
            </w:tcBorders>
            <w:hideMark/>
          </w:tcPr>
          <w:p w14:paraId="66E6C23F"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10 mg to gange</w:t>
            </w:r>
          </w:p>
          <w:p w14:paraId="3DB6E76B"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dagligt</w:t>
            </w:r>
          </w:p>
        </w:tc>
        <w:tc>
          <w:tcPr>
            <w:tcW w:w="714" w:type="pct"/>
            <w:tcBorders>
              <w:top w:val="single" w:sz="4" w:space="0" w:color="000000"/>
              <w:left w:val="single" w:sz="4" w:space="0" w:color="000000"/>
              <w:bottom w:val="single" w:sz="4" w:space="0" w:color="000000"/>
              <w:right w:val="single" w:sz="4" w:space="0" w:color="000000"/>
            </w:tcBorders>
            <w:hideMark/>
          </w:tcPr>
          <w:p w14:paraId="2CD8C95E"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5 mg</w:t>
            </w:r>
          </w:p>
          <w:p w14:paraId="13B1D84B"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to gange dagligt</w:t>
            </w:r>
          </w:p>
        </w:tc>
      </w:tr>
      <w:tr w:rsidR="009F1CB0" w:rsidRPr="00137367" w14:paraId="39ACE600" w14:textId="77777777" w:rsidTr="00517B72">
        <w:trPr>
          <w:trHeight w:val="457"/>
        </w:trPr>
        <w:tc>
          <w:tcPr>
            <w:tcW w:w="1426" w:type="pct"/>
            <w:tcBorders>
              <w:top w:val="single" w:sz="4" w:space="0" w:color="000000"/>
              <w:left w:val="single" w:sz="4" w:space="0" w:color="000000"/>
              <w:bottom w:val="single" w:sz="4" w:space="0" w:color="000000"/>
              <w:right w:val="single" w:sz="4" w:space="0" w:color="000000"/>
            </w:tcBorders>
            <w:hideMark/>
          </w:tcPr>
          <w:p w14:paraId="6CD74464" w14:textId="77777777" w:rsidR="009F1CB0" w:rsidRPr="00137367" w:rsidRDefault="009F1CB0" w:rsidP="00517B72">
            <w:pPr>
              <w:widowControl/>
              <w:autoSpaceDE/>
              <w:autoSpaceDN/>
              <w:ind w:left="124"/>
              <w:rPr>
                <w:rFonts w:ascii="Times New Roman" w:hAnsi="Times New Roman"/>
                <w:b/>
                <w:sz w:val="24"/>
                <w:szCs w:val="24"/>
                <w:lang w:val="da-DK"/>
              </w:rPr>
            </w:pPr>
            <w:proofErr w:type="spellStart"/>
            <w:r w:rsidRPr="00137367">
              <w:rPr>
                <w:rFonts w:ascii="Times New Roman" w:hAnsi="Times New Roman"/>
                <w:b/>
                <w:sz w:val="24"/>
                <w:szCs w:val="24"/>
                <w:lang w:val="da-DK"/>
              </w:rPr>
              <w:t>Trombocyttal</w:t>
            </w:r>
            <w:proofErr w:type="spellEnd"/>
          </w:p>
        </w:tc>
        <w:tc>
          <w:tcPr>
            <w:tcW w:w="3574" w:type="pct"/>
            <w:gridSpan w:val="5"/>
            <w:tcBorders>
              <w:top w:val="single" w:sz="4" w:space="0" w:color="000000"/>
              <w:left w:val="single" w:sz="4" w:space="0" w:color="000000"/>
              <w:bottom w:val="single" w:sz="4" w:space="0" w:color="000000"/>
              <w:right w:val="single" w:sz="4" w:space="0" w:color="000000"/>
            </w:tcBorders>
            <w:hideMark/>
          </w:tcPr>
          <w:p w14:paraId="1967AEE2" w14:textId="77777777" w:rsidR="009F1CB0" w:rsidRPr="00137367" w:rsidRDefault="009F1CB0" w:rsidP="00C348E2">
            <w:pPr>
              <w:widowControl/>
              <w:autoSpaceDE/>
              <w:autoSpaceDN/>
              <w:ind w:left="124"/>
              <w:jc w:val="center"/>
              <w:rPr>
                <w:rFonts w:ascii="Times New Roman" w:hAnsi="Times New Roman"/>
                <w:b/>
                <w:sz w:val="24"/>
                <w:szCs w:val="24"/>
                <w:lang w:val="da-DK"/>
              </w:rPr>
            </w:pPr>
            <w:r w:rsidRPr="00137367">
              <w:rPr>
                <w:rFonts w:ascii="Times New Roman" w:hAnsi="Times New Roman"/>
                <w:b/>
                <w:sz w:val="24"/>
                <w:szCs w:val="24"/>
                <w:lang w:val="da-DK"/>
              </w:rPr>
              <w:t>Ny dosis</w:t>
            </w:r>
          </w:p>
        </w:tc>
      </w:tr>
      <w:tr w:rsidR="009F1CB0" w:rsidRPr="00137367" w14:paraId="02EE07F7" w14:textId="77777777" w:rsidTr="00517B72">
        <w:trPr>
          <w:trHeight w:val="758"/>
        </w:trPr>
        <w:tc>
          <w:tcPr>
            <w:tcW w:w="1426" w:type="pct"/>
            <w:tcBorders>
              <w:top w:val="single" w:sz="4" w:space="0" w:color="000000"/>
              <w:left w:val="single" w:sz="4" w:space="0" w:color="000000"/>
              <w:bottom w:val="single" w:sz="4" w:space="0" w:color="000000"/>
              <w:right w:val="single" w:sz="4" w:space="0" w:color="000000"/>
            </w:tcBorders>
            <w:hideMark/>
          </w:tcPr>
          <w:p w14:paraId="390055EF"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100.000 til &lt;125.000/mm</w:t>
            </w:r>
            <w:r w:rsidRPr="00137367">
              <w:rPr>
                <w:rFonts w:ascii="Times New Roman" w:hAnsi="Times New Roman"/>
                <w:sz w:val="24"/>
                <w:szCs w:val="24"/>
                <w:vertAlign w:val="superscript"/>
                <w:lang w:val="da-DK"/>
              </w:rPr>
              <w:t>3</w:t>
            </w:r>
          </w:p>
        </w:tc>
        <w:tc>
          <w:tcPr>
            <w:tcW w:w="715" w:type="pct"/>
            <w:tcBorders>
              <w:top w:val="single" w:sz="4" w:space="0" w:color="000000"/>
              <w:left w:val="single" w:sz="4" w:space="0" w:color="000000"/>
              <w:bottom w:val="single" w:sz="4" w:space="0" w:color="000000"/>
              <w:right w:val="single" w:sz="4" w:space="0" w:color="000000"/>
            </w:tcBorders>
            <w:hideMark/>
          </w:tcPr>
          <w:p w14:paraId="5CED73AF"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20 mg to gange</w:t>
            </w:r>
          </w:p>
          <w:p w14:paraId="1C7BF3D1"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dagligt</w:t>
            </w:r>
          </w:p>
        </w:tc>
        <w:tc>
          <w:tcPr>
            <w:tcW w:w="714" w:type="pct"/>
            <w:tcBorders>
              <w:top w:val="single" w:sz="4" w:space="0" w:color="000000"/>
              <w:left w:val="single" w:sz="4" w:space="0" w:color="000000"/>
              <w:bottom w:val="single" w:sz="4" w:space="0" w:color="000000"/>
              <w:right w:val="single" w:sz="4" w:space="0" w:color="000000"/>
            </w:tcBorders>
            <w:hideMark/>
          </w:tcPr>
          <w:p w14:paraId="5A455A56"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15 mg to gange</w:t>
            </w:r>
          </w:p>
          <w:p w14:paraId="31A78509"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dagligt</w:t>
            </w:r>
          </w:p>
        </w:tc>
        <w:tc>
          <w:tcPr>
            <w:tcW w:w="715" w:type="pct"/>
            <w:tcBorders>
              <w:top w:val="single" w:sz="4" w:space="0" w:color="000000"/>
              <w:left w:val="single" w:sz="4" w:space="0" w:color="000000"/>
              <w:bottom w:val="single" w:sz="4" w:space="0" w:color="000000"/>
              <w:right w:val="single" w:sz="4" w:space="0" w:color="000000"/>
            </w:tcBorders>
            <w:hideMark/>
          </w:tcPr>
          <w:p w14:paraId="02A7846A"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Ingen ændring</w:t>
            </w:r>
          </w:p>
        </w:tc>
        <w:tc>
          <w:tcPr>
            <w:tcW w:w="716" w:type="pct"/>
            <w:tcBorders>
              <w:top w:val="single" w:sz="4" w:space="0" w:color="000000"/>
              <w:left w:val="single" w:sz="4" w:space="0" w:color="000000"/>
              <w:bottom w:val="single" w:sz="4" w:space="0" w:color="000000"/>
              <w:right w:val="single" w:sz="4" w:space="0" w:color="000000"/>
            </w:tcBorders>
            <w:hideMark/>
          </w:tcPr>
          <w:p w14:paraId="6F8F7753"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Ingen ændring</w:t>
            </w:r>
          </w:p>
        </w:tc>
        <w:tc>
          <w:tcPr>
            <w:tcW w:w="714" w:type="pct"/>
            <w:tcBorders>
              <w:top w:val="single" w:sz="4" w:space="0" w:color="000000"/>
              <w:left w:val="single" w:sz="4" w:space="0" w:color="000000"/>
              <w:bottom w:val="single" w:sz="4" w:space="0" w:color="000000"/>
              <w:right w:val="single" w:sz="4" w:space="0" w:color="000000"/>
            </w:tcBorders>
            <w:hideMark/>
          </w:tcPr>
          <w:p w14:paraId="6DE19A6C"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Ingen ændring</w:t>
            </w:r>
          </w:p>
        </w:tc>
      </w:tr>
      <w:tr w:rsidR="009F1CB0" w:rsidRPr="00137367" w14:paraId="17769720" w14:textId="77777777" w:rsidTr="00517B72">
        <w:trPr>
          <w:trHeight w:val="758"/>
        </w:trPr>
        <w:tc>
          <w:tcPr>
            <w:tcW w:w="1426" w:type="pct"/>
            <w:tcBorders>
              <w:top w:val="single" w:sz="4" w:space="0" w:color="000000"/>
              <w:left w:val="single" w:sz="4" w:space="0" w:color="000000"/>
              <w:bottom w:val="single" w:sz="4" w:space="0" w:color="000000"/>
              <w:right w:val="single" w:sz="4" w:space="0" w:color="000000"/>
            </w:tcBorders>
          </w:tcPr>
          <w:p w14:paraId="00B44369" w14:textId="77777777" w:rsidR="009F1CB0" w:rsidRPr="00137367" w:rsidRDefault="009F1CB0" w:rsidP="00517B72">
            <w:pPr>
              <w:widowControl/>
              <w:autoSpaceDE/>
              <w:autoSpaceDN/>
              <w:ind w:left="124"/>
              <w:rPr>
                <w:rFonts w:ascii="Times New Roman" w:hAnsi="Times New Roman"/>
                <w:b/>
                <w:sz w:val="24"/>
                <w:szCs w:val="24"/>
                <w:lang w:val="da-DK"/>
              </w:rPr>
            </w:pPr>
          </w:p>
          <w:p w14:paraId="1E8ABADC"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75.000 til &lt;100.000/mm</w:t>
            </w:r>
            <w:r w:rsidRPr="00137367">
              <w:rPr>
                <w:rFonts w:ascii="Times New Roman" w:hAnsi="Times New Roman"/>
                <w:sz w:val="24"/>
                <w:szCs w:val="24"/>
                <w:vertAlign w:val="superscript"/>
                <w:lang w:val="da-DK"/>
              </w:rPr>
              <w:t>3</w:t>
            </w:r>
          </w:p>
        </w:tc>
        <w:tc>
          <w:tcPr>
            <w:tcW w:w="715" w:type="pct"/>
            <w:tcBorders>
              <w:top w:val="single" w:sz="4" w:space="0" w:color="000000"/>
              <w:left w:val="single" w:sz="4" w:space="0" w:color="000000"/>
              <w:bottom w:val="single" w:sz="4" w:space="0" w:color="000000"/>
              <w:right w:val="single" w:sz="4" w:space="0" w:color="000000"/>
            </w:tcBorders>
            <w:hideMark/>
          </w:tcPr>
          <w:p w14:paraId="4B2F5EBC"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10 mg</w:t>
            </w:r>
          </w:p>
          <w:p w14:paraId="735230AB"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to gange dagligt</w:t>
            </w:r>
          </w:p>
        </w:tc>
        <w:tc>
          <w:tcPr>
            <w:tcW w:w="714" w:type="pct"/>
            <w:tcBorders>
              <w:top w:val="single" w:sz="4" w:space="0" w:color="000000"/>
              <w:left w:val="single" w:sz="4" w:space="0" w:color="000000"/>
              <w:bottom w:val="single" w:sz="4" w:space="0" w:color="000000"/>
              <w:right w:val="single" w:sz="4" w:space="0" w:color="000000"/>
            </w:tcBorders>
            <w:hideMark/>
          </w:tcPr>
          <w:p w14:paraId="3321F487"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10 mg</w:t>
            </w:r>
          </w:p>
          <w:p w14:paraId="38AEA1CE"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to gange dagligt</w:t>
            </w:r>
          </w:p>
        </w:tc>
        <w:tc>
          <w:tcPr>
            <w:tcW w:w="715" w:type="pct"/>
            <w:tcBorders>
              <w:top w:val="single" w:sz="4" w:space="0" w:color="000000"/>
              <w:left w:val="single" w:sz="4" w:space="0" w:color="000000"/>
              <w:bottom w:val="single" w:sz="4" w:space="0" w:color="000000"/>
              <w:right w:val="single" w:sz="4" w:space="0" w:color="000000"/>
            </w:tcBorders>
            <w:hideMark/>
          </w:tcPr>
          <w:p w14:paraId="1E822F9C"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10 mg</w:t>
            </w:r>
          </w:p>
          <w:p w14:paraId="03692A00"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to gange dagligt</w:t>
            </w:r>
          </w:p>
        </w:tc>
        <w:tc>
          <w:tcPr>
            <w:tcW w:w="716" w:type="pct"/>
            <w:tcBorders>
              <w:top w:val="single" w:sz="4" w:space="0" w:color="000000"/>
              <w:left w:val="single" w:sz="4" w:space="0" w:color="000000"/>
              <w:bottom w:val="single" w:sz="4" w:space="0" w:color="000000"/>
              <w:right w:val="single" w:sz="4" w:space="0" w:color="000000"/>
            </w:tcBorders>
            <w:hideMark/>
          </w:tcPr>
          <w:p w14:paraId="747CE98F"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Ingen ændring</w:t>
            </w:r>
          </w:p>
        </w:tc>
        <w:tc>
          <w:tcPr>
            <w:tcW w:w="714" w:type="pct"/>
            <w:tcBorders>
              <w:top w:val="single" w:sz="4" w:space="0" w:color="000000"/>
              <w:left w:val="single" w:sz="4" w:space="0" w:color="000000"/>
              <w:bottom w:val="single" w:sz="4" w:space="0" w:color="000000"/>
              <w:right w:val="single" w:sz="4" w:space="0" w:color="000000"/>
            </w:tcBorders>
            <w:hideMark/>
          </w:tcPr>
          <w:p w14:paraId="77190F8D"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Ingen ændring</w:t>
            </w:r>
          </w:p>
        </w:tc>
      </w:tr>
      <w:tr w:rsidR="009F1CB0" w:rsidRPr="00137367" w14:paraId="6E8870CE" w14:textId="77777777" w:rsidTr="00517B72">
        <w:trPr>
          <w:trHeight w:val="760"/>
        </w:trPr>
        <w:tc>
          <w:tcPr>
            <w:tcW w:w="1426" w:type="pct"/>
            <w:tcBorders>
              <w:top w:val="single" w:sz="4" w:space="0" w:color="000000"/>
              <w:left w:val="single" w:sz="4" w:space="0" w:color="000000"/>
              <w:bottom w:val="single" w:sz="4" w:space="0" w:color="000000"/>
              <w:right w:val="single" w:sz="4" w:space="0" w:color="000000"/>
            </w:tcBorders>
            <w:hideMark/>
          </w:tcPr>
          <w:p w14:paraId="3B9066B0"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50.000 til &lt;75.000/mm</w:t>
            </w:r>
            <w:r w:rsidRPr="00137367">
              <w:rPr>
                <w:rFonts w:ascii="Times New Roman" w:hAnsi="Times New Roman"/>
                <w:sz w:val="24"/>
                <w:szCs w:val="24"/>
                <w:vertAlign w:val="superscript"/>
                <w:lang w:val="da-DK"/>
              </w:rPr>
              <w:t>3</w:t>
            </w:r>
          </w:p>
        </w:tc>
        <w:tc>
          <w:tcPr>
            <w:tcW w:w="715" w:type="pct"/>
            <w:tcBorders>
              <w:top w:val="single" w:sz="4" w:space="0" w:color="000000"/>
              <w:left w:val="single" w:sz="4" w:space="0" w:color="000000"/>
              <w:bottom w:val="single" w:sz="4" w:space="0" w:color="000000"/>
              <w:right w:val="single" w:sz="4" w:space="0" w:color="000000"/>
            </w:tcBorders>
            <w:hideMark/>
          </w:tcPr>
          <w:p w14:paraId="2DC05364"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5 mg</w:t>
            </w:r>
          </w:p>
          <w:p w14:paraId="464BFAEB"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to gange dagligt</w:t>
            </w:r>
          </w:p>
        </w:tc>
        <w:tc>
          <w:tcPr>
            <w:tcW w:w="714" w:type="pct"/>
            <w:tcBorders>
              <w:top w:val="single" w:sz="4" w:space="0" w:color="000000"/>
              <w:left w:val="single" w:sz="4" w:space="0" w:color="000000"/>
              <w:bottom w:val="single" w:sz="4" w:space="0" w:color="000000"/>
              <w:right w:val="single" w:sz="4" w:space="0" w:color="000000"/>
            </w:tcBorders>
            <w:hideMark/>
          </w:tcPr>
          <w:p w14:paraId="6BE5F02C"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5 mg</w:t>
            </w:r>
          </w:p>
          <w:p w14:paraId="6F3BA9EA"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to gange dagligt</w:t>
            </w:r>
          </w:p>
        </w:tc>
        <w:tc>
          <w:tcPr>
            <w:tcW w:w="715" w:type="pct"/>
            <w:tcBorders>
              <w:top w:val="single" w:sz="4" w:space="0" w:color="000000"/>
              <w:left w:val="single" w:sz="4" w:space="0" w:color="000000"/>
              <w:bottom w:val="single" w:sz="4" w:space="0" w:color="000000"/>
              <w:right w:val="single" w:sz="4" w:space="0" w:color="000000"/>
            </w:tcBorders>
            <w:hideMark/>
          </w:tcPr>
          <w:p w14:paraId="5EF25F6E"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5 mg</w:t>
            </w:r>
          </w:p>
          <w:p w14:paraId="1343EEAF"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to gange dagligt</w:t>
            </w:r>
          </w:p>
        </w:tc>
        <w:tc>
          <w:tcPr>
            <w:tcW w:w="716" w:type="pct"/>
            <w:tcBorders>
              <w:top w:val="single" w:sz="4" w:space="0" w:color="000000"/>
              <w:left w:val="single" w:sz="4" w:space="0" w:color="000000"/>
              <w:bottom w:val="single" w:sz="4" w:space="0" w:color="000000"/>
              <w:right w:val="single" w:sz="4" w:space="0" w:color="000000"/>
            </w:tcBorders>
            <w:hideMark/>
          </w:tcPr>
          <w:p w14:paraId="30285C62"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5 mg</w:t>
            </w:r>
          </w:p>
          <w:p w14:paraId="176CE6E8"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to gange dagligt</w:t>
            </w:r>
          </w:p>
        </w:tc>
        <w:tc>
          <w:tcPr>
            <w:tcW w:w="714" w:type="pct"/>
            <w:tcBorders>
              <w:top w:val="single" w:sz="4" w:space="0" w:color="000000"/>
              <w:left w:val="single" w:sz="4" w:space="0" w:color="000000"/>
              <w:bottom w:val="single" w:sz="4" w:space="0" w:color="000000"/>
              <w:right w:val="single" w:sz="4" w:space="0" w:color="000000"/>
            </w:tcBorders>
            <w:hideMark/>
          </w:tcPr>
          <w:p w14:paraId="47E31AD0"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Ingen ændring</w:t>
            </w:r>
          </w:p>
        </w:tc>
      </w:tr>
      <w:tr w:rsidR="009F1CB0" w:rsidRPr="00137367" w14:paraId="7DE3D66E" w14:textId="77777777" w:rsidTr="00517B72">
        <w:trPr>
          <w:trHeight w:val="429"/>
        </w:trPr>
        <w:tc>
          <w:tcPr>
            <w:tcW w:w="1426" w:type="pct"/>
            <w:tcBorders>
              <w:top w:val="single" w:sz="4" w:space="0" w:color="000000"/>
              <w:left w:val="single" w:sz="4" w:space="0" w:color="000000"/>
              <w:bottom w:val="single" w:sz="4" w:space="0" w:color="000000"/>
              <w:right w:val="single" w:sz="4" w:space="0" w:color="000000"/>
            </w:tcBorders>
            <w:hideMark/>
          </w:tcPr>
          <w:p w14:paraId="035C8779"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Mindre end 50.000/mm</w:t>
            </w:r>
            <w:r w:rsidRPr="00137367">
              <w:rPr>
                <w:rFonts w:ascii="Times New Roman" w:hAnsi="Times New Roman"/>
                <w:sz w:val="24"/>
                <w:szCs w:val="24"/>
                <w:vertAlign w:val="superscript"/>
                <w:lang w:val="da-DK"/>
              </w:rPr>
              <w:t>3</w:t>
            </w:r>
          </w:p>
        </w:tc>
        <w:tc>
          <w:tcPr>
            <w:tcW w:w="715" w:type="pct"/>
            <w:tcBorders>
              <w:top w:val="single" w:sz="4" w:space="0" w:color="000000"/>
              <w:left w:val="single" w:sz="4" w:space="0" w:color="000000"/>
              <w:bottom w:val="single" w:sz="4" w:space="0" w:color="000000"/>
              <w:right w:val="single" w:sz="4" w:space="0" w:color="000000"/>
            </w:tcBorders>
            <w:hideMark/>
          </w:tcPr>
          <w:p w14:paraId="0FC5F185"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Afbryd</w:t>
            </w:r>
          </w:p>
        </w:tc>
        <w:tc>
          <w:tcPr>
            <w:tcW w:w="714" w:type="pct"/>
            <w:tcBorders>
              <w:top w:val="single" w:sz="4" w:space="0" w:color="000000"/>
              <w:left w:val="single" w:sz="4" w:space="0" w:color="000000"/>
              <w:bottom w:val="single" w:sz="4" w:space="0" w:color="000000"/>
              <w:right w:val="single" w:sz="4" w:space="0" w:color="000000"/>
            </w:tcBorders>
            <w:hideMark/>
          </w:tcPr>
          <w:p w14:paraId="37CF3683"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Afbryd</w:t>
            </w:r>
          </w:p>
        </w:tc>
        <w:tc>
          <w:tcPr>
            <w:tcW w:w="715" w:type="pct"/>
            <w:tcBorders>
              <w:top w:val="single" w:sz="4" w:space="0" w:color="000000"/>
              <w:left w:val="single" w:sz="4" w:space="0" w:color="000000"/>
              <w:bottom w:val="single" w:sz="4" w:space="0" w:color="000000"/>
              <w:right w:val="single" w:sz="4" w:space="0" w:color="000000"/>
            </w:tcBorders>
            <w:hideMark/>
          </w:tcPr>
          <w:p w14:paraId="236B0619"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Afbryd</w:t>
            </w:r>
          </w:p>
        </w:tc>
        <w:tc>
          <w:tcPr>
            <w:tcW w:w="716" w:type="pct"/>
            <w:tcBorders>
              <w:top w:val="single" w:sz="4" w:space="0" w:color="000000"/>
              <w:left w:val="single" w:sz="4" w:space="0" w:color="000000"/>
              <w:bottom w:val="single" w:sz="4" w:space="0" w:color="000000"/>
              <w:right w:val="single" w:sz="4" w:space="0" w:color="000000"/>
            </w:tcBorders>
            <w:hideMark/>
          </w:tcPr>
          <w:p w14:paraId="5BD5C3FF"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Afbryd</w:t>
            </w:r>
          </w:p>
        </w:tc>
        <w:tc>
          <w:tcPr>
            <w:tcW w:w="714" w:type="pct"/>
            <w:tcBorders>
              <w:top w:val="single" w:sz="4" w:space="0" w:color="000000"/>
              <w:left w:val="single" w:sz="4" w:space="0" w:color="000000"/>
              <w:bottom w:val="single" w:sz="4" w:space="0" w:color="000000"/>
              <w:right w:val="single" w:sz="4" w:space="0" w:color="000000"/>
            </w:tcBorders>
            <w:hideMark/>
          </w:tcPr>
          <w:p w14:paraId="32CD0273" w14:textId="77777777" w:rsidR="009F1CB0" w:rsidRPr="00137367" w:rsidRDefault="009F1CB0" w:rsidP="00517B72">
            <w:pPr>
              <w:widowControl/>
              <w:autoSpaceDE/>
              <w:autoSpaceDN/>
              <w:ind w:left="124"/>
              <w:rPr>
                <w:rFonts w:ascii="Times New Roman" w:hAnsi="Times New Roman"/>
                <w:sz w:val="24"/>
                <w:szCs w:val="24"/>
                <w:lang w:val="da-DK"/>
              </w:rPr>
            </w:pPr>
            <w:r w:rsidRPr="00137367">
              <w:rPr>
                <w:rFonts w:ascii="Times New Roman" w:hAnsi="Times New Roman"/>
                <w:sz w:val="24"/>
                <w:szCs w:val="24"/>
                <w:lang w:val="da-DK"/>
              </w:rPr>
              <w:t>Afbryd</w:t>
            </w:r>
          </w:p>
        </w:tc>
      </w:tr>
    </w:tbl>
    <w:p w14:paraId="28A6464E" w14:textId="77777777" w:rsidR="009F1CB0" w:rsidRPr="0036425E" w:rsidRDefault="009F1CB0" w:rsidP="009F1CB0">
      <w:pPr>
        <w:tabs>
          <w:tab w:val="left" w:pos="851"/>
        </w:tabs>
        <w:ind w:left="851"/>
        <w:rPr>
          <w:sz w:val="24"/>
          <w:szCs w:val="24"/>
        </w:rPr>
      </w:pPr>
    </w:p>
    <w:p w14:paraId="0DE3DA0F" w14:textId="77777777" w:rsidR="009F1CB0" w:rsidRPr="0036425E" w:rsidRDefault="009F1CB0" w:rsidP="00517B72">
      <w:pPr>
        <w:ind w:left="851"/>
        <w:rPr>
          <w:sz w:val="24"/>
          <w:szCs w:val="24"/>
        </w:rPr>
      </w:pPr>
      <w:r w:rsidRPr="0036425E">
        <w:rPr>
          <w:sz w:val="24"/>
          <w:szCs w:val="24"/>
        </w:rPr>
        <w:t>Ved PV skal dosisreduktion også overvejes, hvis hæmoglobin falder til under 12 g/dl, og dosisreduktion anbefales, hvis det falder til under 10 g/dl.</w:t>
      </w:r>
    </w:p>
    <w:p w14:paraId="79311C01" w14:textId="5B3CE60D" w:rsidR="00C348E2" w:rsidRDefault="00C348E2">
      <w:pPr>
        <w:rPr>
          <w:i/>
          <w:sz w:val="24"/>
          <w:szCs w:val="24"/>
        </w:rPr>
      </w:pPr>
      <w:r>
        <w:rPr>
          <w:i/>
          <w:sz w:val="24"/>
          <w:szCs w:val="24"/>
        </w:rPr>
        <w:br w:type="page"/>
      </w:r>
    </w:p>
    <w:p w14:paraId="4A526833" w14:textId="77777777" w:rsidR="009F1CB0" w:rsidRPr="0036425E" w:rsidRDefault="009F1CB0" w:rsidP="00517B72">
      <w:pPr>
        <w:ind w:left="851"/>
        <w:rPr>
          <w:i/>
          <w:sz w:val="24"/>
          <w:szCs w:val="24"/>
        </w:rPr>
      </w:pPr>
    </w:p>
    <w:p w14:paraId="6C0C5928" w14:textId="77777777" w:rsidR="009F1CB0" w:rsidRPr="0036425E" w:rsidRDefault="009F1CB0" w:rsidP="00517B72">
      <w:pPr>
        <w:ind w:left="851"/>
        <w:rPr>
          <w:i/>
          <w:sz w:val="24"/>
          <w:szCs w:val="24"/>
        </w:rPr>
      </w:pPr>
      <w:r w:rsidRPr="0036425E">
        <w:rPr>
          <w:i/>
          <w:sz w:val="24"/>
          <w:szCs w:val="24"/>
        </w:rPr>
        <w:t>Graft versus Host-sygdom (</w:t>
      </w:r>
      <w:proofErr w:type="spellStart"/>
      <w:r w:rsidRPr="0036425E">
        <w:rPr>
          <w:i/>
          <w:sz w:val="24"/>
          <w:szCs w:val="24"/>
        </w:rPr>
        <w:t>GvHD</w:t>
      </w:r>
      <w:proofErr w:type="spellEnd"/>
      <w:r w:rsidRPr="0036425E">
        <w:rPr>
          <w:i/>
          <w:sz w:val="24"/>
          <w:szCs w:val="24"/>
        </w:rPr>
        <w:t>)</w:t>
      </w:r>
    </w:p>
    <w:p w14:paraId="30C54B0B" w14:textId="40594B6B" w:rsidR="009F1CB0" w:rsidRPr="0036425E" w:rsidRDefault="009F1CB0" w:rsidP="00517B72">
      <w:pPr>
        <w:ind w:left="851"/>
        <w:rPr>
          <w:sz w:val="24"/>
          <w:szCs w:val="24"/>
        </w:rPr>
      </w:pPr>
      <w:r w:rsidRPr="0036425E">
        <w:rPr>
          <w:sz w:val="24"/>
          <w:szCs w:val="24"/>
        </w:rPr>
        <w:t xml:space="preserve">Det kan være nødvendigt med dosisreduktion og midlertidig afbrydelse af behandlingen hos </w:t>
      </w:r>
      <w:proofErr w:type="spellStart"/>
      <w:r w:rsidRPr="0036425E">
        <w:rPr>
          <w:sz w:val="24"/>
          <w:szCs w:val="24"/>
        </w:rPr>
        <w:t>GvHD</w:t>
      </w:r>
      <w:proofErr w:type="spellEnd"/>
      <w:r w:rsidRPr="0036425E">
        <w:rPr>
          <w:sz w:val="24"/>
          <w:szCs w:val="24"/>
        </w:rPr>
        <w:t xml:space="preserve">-patienter med </w:t>
      </w:r>
      <w:proofErr w:type="spellStart"/>
      <w:r w:rsidRPr="0036425E">
        <w:rPr>
          <w:sz w:val="24"/>
          <w:szCs w:val="24"/>
        </w:rPr>
        <w:t>trombocytopeni</w:t>
      </w:r>
      <w:proofErr w:type="spellEnd"/>
      <w:r w:rsidRPr="0036425E">
        <w:rPr>
          <w:sz w:val="24"/>
          <w:szCs w:val="24"/>
        </w:rPr>
        <w:t xml:space="preserve">, </w:t>
      </w:r>
      <w:proofErr w:type="spellStart"/>
      <w:r w:rsidRPr="0036425E">
        <w:rPr>
          <w:sz w:val="24"/>
          <w:szCs w:val="24"/>
        </w:rPr>
        <w:t>neutropeni</w:t>
      </w:r>
      <w:proofErr w:type="spellEnd"/>
      <w:r w:rsidRPr="0036425E">
        <w:rPr>
          <w:sz w:val="24"/>
          <w:szCs w:val="24"/>
        </w:rPr>
        <w:t xml:space="preserve"> eller forhøjet total bilirubin efter understøttende standardbehandling, herunder vækstfaktorer, antiinfektiøse behandlinger og transfusioner. Det anbefales at reducere dosis med ét dosistrin (10 mg to gange dagligt til 5</w:t>
      </w:r>
      <w:r w:rsidR="00C348E2">
        <w:rPr>
          <w:sz w:val="24"/>
          <w:szCs w:val="24"/>
        </w:rPr>
        <w:t> </w:t>
      </w:r>
      <w:r w:rsidRPr="0036425E">
        <w:rPr>
          <w:sz w:val="24"/>
          <w:szCs w:val="24"/>
        </w:rPr>
        <w:t xml:space="preserve">mg to gange dagligt eller 5 mg to gange dagligt til 5 mg én gang dagligt). Hos patienter, der ikke tolererer behandlingen med </w:t>
      </w: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 xml:space="preserve"> i en dosis på 5 mg én gang dagligt, bør behandlingen afbrydes. Detaljerede doseringsanbefalinger findes i tabel</w:t>
      </w:r>
      <w:r w:rsidR="00C348E2">
        <w:rPr>
          <w:sz w:val="24"/>
          <w:szCs w:val="24"/>
        </w:rPr>
        <w:t> </w:t>
      </w:r>
      <w:r w:rsidRPr="0036425E">
        <w:rPr>
          <w:sz w:val="24"/>
          <w:szCs w:val="24"/>
        </w:rPr>
        <w:t>5.</w:t>
      </w:r>
    </w:p>
    <w:p w14:paraId="1BDCB40C" w14:textId="77777777" w:rsidR="009F1CB0" w:rsidRPr="0036425E" w:rsidRDefault="009F1CB0" w:rsidP="00517B72">
      <w:pPr>
        <w:ind w:left="851"/>
        <w:rPr>
          <w:sz w:val="24"/>
          <w:szCs w:val="24"/>
        </w:rPr>
      </w:pPr>
    </w:p>
    <w:p w14:paraId="7CF3FC09" w14:textId="4903A7DC" w:rsidR="009F1CB0" w:rsidRPr="0036425E" w:rsidRDefault="009F1CB0" w:rsidP="00517B72">
      <w:pPr>
        <w:ind w:left="851"/>
        <w:rPr>
          <w:b/>
          <w:sz w:val="24"/>
          <w:szCs w:val="24"/>
        </w:rPr>
      </w:pPr>
      <w:r w:rsidRPr="0036425E">
        <w:rPr>
          <w:b/>
          <w:sz w:val="24"/>
          <w:szCs w:val="24"/>
        </w:rPr>
        <w:t>Tabel 5</w:t>
      </w:r>
      <w:r w:rsidR="0036425E">
        <w:rPr>
          <w:b/>
          <w:sz w:val="24"/>
          <w:szCs w:val="24"/>
        </w:rPr>
        <w:t xml:space="preserve">. </w:t>
      </w:r>
      <w:r w:rsidRPr="0036425E">
        <w:rPr>
          <w:b/>
          <w:sz w:val="24"/>
          <w:szCs w:val="24"/>
        </w:rPr>
        <w:t xml:space="preserve">Doseringsanbefalinger under behandling med </w:t>
      </w:r>
      <w:proofErr w:type="spellStart"/>
      <w:r w:rsidRPr="0036425E">
        <w:rPr>
          <w:b/>
          <w:sz w:val="24"/>
          <w:szCs w:val="24"/>
        </w:rPr>
        <w:t>ruxolitinib</w:t>
      </w:r>
      <w:proofErr w:type="spellEnd"/>
      <w:r w:rsidRPr="0036425E">
        <w:rPr>
          <w:b/>
          <w:sz w:val="24"/>
          <w:szCs w:val="24"/>
        </w:rPr>
        <w:t xml:space="preserve"> for </w:t>
      </w:r>
      <w:proofErr w:type="spellStart"/>
      <w:r w:rsidRPr="0036425E">
        <w:rPr>
          <w:b/>
          <w:sz w:val="24"/>
          <w:szCs w:val="24"/>
        </w:rPr>
        <w:t>GvHD</w:t>
      </w:r>
      <w:proofErr w:type="spellEnd"/>
      <w:r w:rsidRPr="0036425E">
        <w:rPr>
          <w:b/>
          <w:sz w:val="24"/>
          <w:szCs w:val="24"/>
        </w:rPr>
        <w:t xml:space="preserve">-patienter med </w:t>
      </w:r>
      <w:proofErr w:type="spellStart"/>
      <w:r w:rsidRPr="0036425E">
        <w:rPr>
          <w:b/>
          <w:sz w:val="24"/>
          <w:szCs w:val="24"/>
        </w:rPr>
        <w:t>trombocytopeni</w:t>
      </w:r>
      <w:proofErr w:type="spellEnd"/>
      <w:r w:rsidRPr="0036425E">
        <w:rPr>
          <w:b/>
          <w:sz w:val="24"/>
          <w:szCs w:val="24"/>
        </w:rPr>
        <w:t xml:space="preserve">, </w:t>
      </w:r>
      <w:proofErr w:type="spellStart"/>
      <w:r w:rsidRPr="0036425E">
        <w:rPr>
          <w:b/>
          <w:sz w:val="24"/>
          <w:szCs w:val="24"/>
        </w:rPr>
        <w:t>neutropeni</w:t>
      </w:r>
      <w:proofErr w:type="spellEnd"/>
      <w:r w:rsidRPr="0036425E">
        <w:rPr>
          <w:b/>
          <w:sz w:val="24"/>
          <w:szCs w:val="24"/>
        </w:rPr>
        <w:t xml:space="preserve"> eller forhøjet total bilirubin</w:t>
      </w:r>
    </w:p>
    <w:p w14:paraId="3718D0A5" w14:textId="77777777" w:rsidR="009F1CB0" w:rsidRPr="0036425E" w:rsidRDefault="009F1CB0" w:rsidP="009F1CB0">
      <w:pPr>
        <w:tabs>
          <w:tab w:val="left" w:pos="851"/>
        </w:tabs>
        <w:ind w:left="851"/>
        <w:rPr>
          <w:b/>
          <w:sz w:val="24"/>
          <w:szCs w:val="24"/>
        </w:rPr>
      </w:pPr>
    </w:p>
    <w:tbl>
      <w:tblPr>
        <w:tblStyle w:val="TableNormal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10"/>
        <w:gridCol w:w="6018"/>
      </w:tblGrid>
      <w:tr w:rsidR="009F1CB0" w:rsidRPr="0036425E" w14:paraId="0512907D" w14:textId="77777777" w:rsidTr="00517B72">
        <w:trPr>
          <w:trHeight w:val="251"/>
        </w:trPr>
        <w:tc>
          <w:tcPr>
            <w:tcW w:w="1875" w:type="pct"/>
            <w:tcBorders>
              <w:top w:val="single" w:sz="4" w:space="0" w:color="000000"/>
              <w:left w:val="single" w:sz="4" w:space="0" w:color="000000"/>
              <w:bottom w:val="single" w:sz="4" w:space="0" w:color="000000"/>
              <w:right w:val="single" w:sz="4" w:space="0" w:color="000000"/>
            </w:tcBorders>
            <w:hideMark/>
          </w:tcPr>
          <w:p w14:paraId="4E0908A8" w14:textId="77777777" w:rsidR="009F1CB0" w:rsidRPr="0036425E" w:rsidRDefault="009F1CB0" w:rsidP="00517B72">
            <w:pPr>
              <w:widowControl/>
              <w:autoSpaceDE/>
              <w:autoSpaceDN/>
              <w:ind w:left="124"/>
              <w:rPr>
                <w:rFonts w:ascii="Times New Roman" w:hAnsi="Times New Roman"/>
                <w:b/>
                <w:sz w:val="24"/>
                <w:szCs w:val="24"/>
              </w:rPr>
            </w:pPr>
            <w:proofErr w:type="spellStart"/>
            <w:r w:rsidRPr="0036425E">
              <w:rPr>
                <w:rFonts w:ascii="Times New Roman" w:hAnsi="Times New Roman"/>
                <w:b/>
                <w:sz w:val="24"/>
                <w:szCs w:val="24"/>
              </w:rPr>
              <w:t>Laboratorieparameter</w:t>
            </w:r>
            <w:proofErr w:type="spellEnd"/>
          </w:p>
        </w:tc>
        <w:tc>
          <w:tcPr>
            <w:tcW w:w="3125" w:type="pct"/>
            <w:tcBorders>
              <w:top w:val="single" w:sz="4" w:space="0" w:color="000000"/>
              <w:left w:val="single" w:sz="4" w:space="0" w:color="000000"/>
              <w:bottom w:val="single" w:sz="4" w:space="0" w:color="000000"/>
              <w:right w:val="single" w:sz="4" w:space="0" w:color="000000"/>
            </w:tcBorders>
            <w:hideMark/>
          </w:tcPr>
          <w:p w14:paraId="4B9DF025" w14:textId="77777777" w:rsidR="009F1CB0" w:rsidRPr="0036425E" w:rsidRDefault="009F1CB0" w:rsidP="00517B72">
            <w:pPr>
              <w:widowControl/>
              <w:autoSpaceDE/>
              <w:autoSpaceDN/>
              <w:ind w:left="124"/>
              <w:rPr>
                <w:rFonts w:ascii="Times New Roman" w:hAnsi="Times New Roman"/>
                <w:b/>
                <w:sz w:val="24"/>
                <w:szCs w:val="24"/>
              </w:rPr>
            </w:pPr>
            <w:proofErr w:type="spellStart"/>
            <w:r w:rsidRPr="0036425E">
              <w:rPr>
                <w:rFonts w:ascii="Times New Roman" w:hAnsi="Times New Roman"/>
                <w:b/>
                <w:sz w:val="24"/>
                <w:szCs w:val="24"/>
              </w:rPr>
              <w:t>Doseringsanbefaling</w:t>
            </w:r>
            <w:proofErr w:type="spellEnd"/>
          </w:p>
        </w:tc>
      </w:tr>
      <w:tr w:rsidR="009F1CB0" w:rsidRPr="0036425E" w14:paraId="0B6E5908" w14:textId="77777777" w:rsidTr="00517B72">
        <w:trPr>
          <w:trHeight w:val="760"/>
        </w:trPr>
        <w:tc>
          <w:tcPr>
            <w:tcW w:w="1875" w:type="pct"/>
            <w:tcBorders>
              <w:top w:val="single" w:sz="4" w:space="0" w:color="000000"/>
              <w:left w:val="single" w:sz="4" w:space="0" w:color="000000"/>
              <w:bottom w:val="single" w:sz="4" w:space="0" w:color="000000"/>
              <w:right w:val="single" w:sz="4" w:space="0" w:color="000000"/>
            </w:tcBorders>
            <w:hideMark/>
          </w:tcPr>
          <w:p w14:paraId="343DC51B" w14:textId="77777777" w:rsidR="009F1CB0" w:rsidRPr="0036425E" w:rsidRDefault="009F1CB0" w:rsidP="00517B72">
            <w:pPr>
              <w:widowControl/>
              <w:autoSpaceDE/>
              <w:autoSpaceDN/>
              <w:ind w:left="124"/>
              <w:rPr>
                <w:rFonts w:ascii="Times New Roman" w:hAnsi="Times New Roman"/>
                <w:sz w:val="24"/>
                <w:szCs w:val="24"/>
              </w:rPr>
            </w:pPr>
            <w:proofErr w:type="spellStart"/>
            <w:r w:rsidRPr="0036425E">
              <w:rPr>
                <w:rFonts w:ascii="Times New Roman" w:hAnsi="Times New Roman"/>
                <w:sz w:val="24"/>
                <w:szCs w:val="24"/>
              </w:rPr>
              <w:t>Trombocyttal</w:t>
            </w:r>
            <w:proofErr w:type="spellEnd"/>
            <w:r w:rsidRPr="0036425E">
              <w:rPr>
                <w:rFonts w:ascii="Times New Roman" w:hAnsi="Times New Roman"/>
                <w:sz w:val="24"/>
                <w:szCs w:val="24"/>
              </w:rPr>
              <w:t xml:space="preserve"> &lt;20.000/mm</w:t>
            </w:r>
            <w:r w:rsidRPr="0036425E">
              <w:rPr>
                <w:rFonts w:ascii="Times New Roman" w:hAnsi="Times New Roman"/>
                <w:sz w:val="24"/>
                <w:szCs w:val="24"/>
                <w:vertAlign w:val="superscript"/>
              </w:rPr>
              <w:t>3</w:t>
            </w:r>
          </w:p>
        </w:tc>
        <w:tc>
          <w:tcPr>
            <w:tcW w:w="3125" w:type="pct"/>
            <w:tcBorders>
              <w:top w:val="single" w:sz="4" w:space="0" w:color="000000"/>
              <w:left w:val="single" w:sz="4" w:space="0" w:color="000000"/>
              <w:bottom w:val="single" w:sz="4" w:space="0" w:color="000000"/>
              <w:right w:val="single" w:sz="4" w:space="0" w:color="000000"/>
            </w:tcBorders>
            <w:hideMark/>
          </w:tcPr>
          <w:p w14:paraId="40BF7167" w14:textId="70DE593E"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 xml:space="preserve">Reducer </w:t>
            </w:r>
            <w:proofErr w:type="spellStart"/>
            <w:r w:rsidRPr="0036425E">
              <w:rPr>
                <w:rFonts w:ascii="Times New Roman" w:hAnsi="Times New Roman"/>
                <w:sz w:val="24"/>
                <w:szCs w:val="24"/>
                <w:lang w:val="da-DK"/>
              </w:rPr>
              <w:t>Ruxolitinib</w:t>
            </w:r>
            <w:proofErr w:type="spellEnd"/>
            <w:r w:rsidRPr="0036425E">
              <w:rPr>
                <w:rFonts w:ascii="Times New Roman" w:hAnsi="Times New Roman"/>
                <w:sz w:val="24"/>
                <w:szCs w:val="24"/>
                <w:lang w:val="da-DK"/>
              </w:rPr>
              <w:t xml:space="preserve"> </w:t>
            </w:r>
            <w:r w:rsidR="00DF7713">
              <w:rPr>
                <w:rFonts w:ascii="Times New Roman" w:hAnsi="Times New Roman"/>
                <w:sz w:val="24"/>
                <w:szCs w:val="24"/>
                <w:lang w:val="da-DK"/>
              </w:rPr>
              <w:t>"</w:t>
            </w:r>
            <w:proofErr w:type="spellStart"/>
            <w:r w:rsidR="00DF7713">
              <w:rPr>
                <w:rFonts w:ascii="Times New Roman" w:hAnsi="Times New Roman"/>
                <w:sz w:val="24"/>
                <w:szCs w:val="24"/>
                <w:lang w:val="da-DK"/>
              </w:rPr>
              <w:t>Advanz</w:t>
            </w:r>
            <w:proofErr w:type="spellEnd"/>
            <w:r w:rsidR="00DF7713">
              <w:rPr>
                <w:rFonts w:ascii="Times New Roman" w:hAnsi="Times New Roman"/>
                <w:sz w:val="24"/>
                <w:szCs w:val="24"/>
                <w:lang w:val="da-DK"/>
              </w:rPr>
              <w:t xml:space="preserve"> Pharma"</w:t>
            </w:r>
            <w:r w:rsidRPr="0036425E">
              <w:rPr>
                <w:rFonts w:ascii="Times New Roman" w:hAnsi="Times New Roman"/>
                <w:sz w:val="24"/>
                <w:szCs w:val="24"/>
                <w:lang w:val="da-DK"/>
              </w:rPr>
              <w:t xml:space="preserve"> med ét dosistrin. Hvis </w:t>
            </w:r>
            <w:proofErr w:type="spellStart"/>
            <w:r w:rsidRPr="0036425E">
              <w:rPr>
                <w:rFonts w:ascii="Times New Roman" w:hAnsi="Times New Roman"/>
                <w:sz w:val="24"/>
                <w:szCs w:val="24"/>
                <w:lang w:val="da-DK"/>
              </w:rPr>
              <w:t>trombocyttal</w:t>
            </w:r>
            <w:proofErr w:type="spellEnd"/>
            <w:r w:rsidRPr="0036425E">
              <w:rPr>
                <w:rFonts w:ascii="Times New Roman" w:hAnsi="Times New Roman"/>
                <w:sz w:val="24"/>
                <w:szCs w:val="24"/>
                <w:lang w:val="da-DK"/>
              </w:rPr>
              <w:t xml:space="preserve"> ≥20.000/mm</w:t>
            </w:r>
            <w:r w:rsidRPr="0036425E">
              <w:rPr>
                <w:rFonts w:ascii="Times New Roman" w:hAnsi="Times New Roman"/>
                <w:sz w:val="24"/>
                <w:szCs w:val="24"/>
                <w:vertAlign w:val="superscript"/>
                <w:lang w:val="da-DK"/>
              </w:rPr>
              <w:t>3</w:t>
            </w:r>
            <w:r w:rsidRPr="0036425E">
              <w:rPr>
                <w:rFonts w:ascii="Times New Roman" w:hAnsi="Times New Roman"/>
                <w:sz w:val="24"/>
                <w:szCs w:val="24"/>
                <w:lang w:val="da-DK"/>
              </w:rPr>
              <w:t xml:space="preserve"> inden for syv dage, kan dosis øges til det initiale dosisniveau, ellers fastholdes den reducerede dosis.</w:t>
            </w:r>
          </w:p>
        </w:tc>
      </w:tr>
      <w:tr w:rsidR="009F1CB0" w:rsidRPr="0036425E" w14:paraId="6D261264" w14:textId="77777777" w:rsidTr="00517B72">
        <w:trPr>
          <w:trHeight w:val="505"/>
        </w:trPr>
        <w:tc>
          <w:tcPr>
            <w:tcW w:w="1875" w:type="pct"/>
            <w:tcBorders>
              <w:top w:val="single" w:sz="4" w:space="0" w:color="000000"/>
              <w:left w:val="single" w:sz="4" w:space="0" w:color="000000"/>
              <w:bottom w:val="single" w:sz="4" w:space="0" w:color="000000"/>
              <w:right w:val="single" w:sz="4" w:space="0" w:color="000000"/>
            </w:tcBorders>
            <w:hideMark/>
          </w:tcPr>
          <w:p w14:paraId="235A4EDE" w14:textId="77777777" w:rsidR="009F1CB0" w:rsidRPr="0036425E" w:rsidRDefault="009F1CB0" w:rsidP="00517B72">
            <w:pPr>
              <w:widowControl/>
              <w:autoSpaceDE/>
              <w:autoSpaceDN/>
              <w:ind w:left="124"/>
              <w:rPr>
                <w:rFonts w:ascii="Times New Roman" w:hAnsi="Times New Roman"/>
                <w:sz w:val="24"/>
                <w:szCs w:val="24"/>
              </w:rPr>
            </w:pPr>
            <w:proofErr w:type="spellStart"/>
            <w:r w:rsidRPr="0036425E">
              <w:rPr>
                <w:rFonts w:ascii="Times New Roman" w:hAnsi="Times New Roman"/>
                <w:sz w:val="24"/>
                <w:szCs w:val="24"/>
              </w:rPr>
              <w:t>Trombocyttal</w:t>
            </w:r>
            <w:proofErr w:type="spellEnd"/>
            <w:r w:rsidRPr="0036425E">
              <w:rPr>
                <w:rFonts w:ascii="Times New Roman" w:hAnsi="Times New Roman"/>
                <w:sz w:val="24"/>
                <w:szCs w:val="24"/>
              </w:rPr>
              <w:t xml:space="preserve"> &lt;15.000/mm</w:t>
            </w:r>
            <w:r w:rsidRPr="0036425E">
              <w:rPr>
                <w:rFonts w:ascii="Times New Roman" w:hAnsi="Times New Roman"/>
                <w:sz w:val="24"/>
                <w:szCs w:val="24"/>
                <w:vertAlign w:val="superscript"/>
              </w:rPr>
              <w:t>3</w:t>
            </w:r>
          </w:p>
        </w:tc>
        <w:tc>
          <w:tcPr>
            <w:tcW w:w="3125" w:type="pct"/>
            <w:tcBorders>
              <w:top w:val="single" w:sz="4" w:space="0" w:color="000000"/>
              <w:left w:val="single" w:sz="4" w:space="0" w:color="000000"/>
              <w:bottom w:val="single" w:sz="4" w:space="0" w:color="000000"/>
              <w:right w:val="single" w:sz="4" w:space="0" w:color="000000"/>
            </w:tcBorders>
            <w:hideMark/>
          </w:tcPr>
          <w:p w14:paraId="5A904EA6" w14:textId="313A5E8D"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 xml:space="preserve">Afbryd </w:t>
            </w:r>
            <w:proofErr w:type="spellStart"/>
            <w:r w:rsidRPr="0036425E">
              <w:rPr>
                <w:rFonts w:ascii="Times New Roman" w:hAnsi="Times New Roman"/>
                <w:sz w:val="24"/>
                <w:szCs w:val="24"/>
                <w:lang w:val="da-DK"/>
              </w:rPr>
              <w:t>Ruxolitinib</w:t>
            </w:r>
            <w:proofErr w:type="spellEnd"/>
            <w:r w:rsidRPr="0036425E">
              <w:rPr>
                <w:rFonts w:ascii="Times New Roman" w:hAnsi="Times New Roman"/>
                <w:sz w:val="24"/>
                <w:szCs w:val="24"/>
                <w:lang w:val="da-DK"/>
              </w:rPr>
              <w:t xml:space="preserve"> </w:t>
            </w:r>
            <w:r w:rsidR="00DF7713">
              <w:rPr>
                <w:rFonts w:ascii="Times New Roman" w:hAnsi="Times New Roman"/>
                <w:sz w:val="24"/>
                <w:szCs w:val="24"/>
                <w:lang w:val="da-DK"/>
              </w:rPr>
              <w:t>"</w:t>
            </w:r>
            <w:proofErr w:type="spellStart"/>
            <w:r w:rsidR="00DF7713">
              <w:rPr>
                <w:rFonts w:ascii="Times New Roman" w:hAnsi="Times New Roman"/>
                <w:sz w:val="24"/>
                <w:szCs w:val="24"/>
                <w:lang w:val="da-DK"/>
              </w:rPr>
              <w:t>Advanz</w:t>
            </w:r>
            <w:proofErr w:type="spellEnd"/>
            <w:r w:rsidR="00DF7713">
              <w:rPr>
                <w:rFonts w:ascii="Times New Roman" w:hAnsi="Times New Roman"/>
                <w:sz w:val="24"/>
                <w:szCs w:val="24"/>
                <w:lang w:val="da-DK"/>
              </w:rPr>
              <w:t xml:space="preserve"> Pharma"</w:t>
            </w:r>
            <w:r w:rsidRPr="0036425E">
              <w:rPr>
                <w:rFonts w:ascii="Times New Roman" w:hAnsi="Times New Roman"/>
                <w:sz w:val="24"/>
                <w:szCs w:val="24"/>
                <w:lang w:val="da-DK"/>
              </w:rPr>
              <w:t xml:space="preserve"> indtil </w:t>
            </w:r>
            <w:proofErr w:type="spellStart"/>
            <w:r w:rsidRPr="0036425E">
              <w:rPr>
                <w:rFonts w:ascii="Times New Roman" w:hAnsi="Times New Roman"/>
                <w:sz w:val="24"/>
                <w:szCs w:val="24"/>
                <w:lang w:val="da-DK"/>
              </w:rPr>
              <w:t>trombocyttal</w:t>
            </w:r>
            <w:proofErr w:type="spellEnd"/>
            <w:r w:rsidRPr="0036425E">
              <w:rPr>
                <w:rFonts w:ascii="Times New Roman" w:hAnsi="Times New Roman"/>
                <w:sz w:val="24"/>
                <w:szCs w:val="24"/>
                <w:lang w:val="da-DK"/>
              </w:rPr>
              <w:t xml:space="preserve"> ≥20.000/mm</w:t>
            </w:r>
            <w:r w:rsidRPr="0036425E">
              <w:rPr>
                <w:rFonts w:ascii="Times New Roman" w:hAnsi="Times New Roman"/>
                <w:sz w:val="24"/>
                <w:szCs w:val="24"/>
                <w:vertAlign w:val="superscript"/>
                <w:lang w:val="da-DK"/>
              </w:rPr>
              <w:t>3</w:t>
            </w:r>
            <w:r w:rsidRPr="0036425E">
              <w:rPr>
                <w:rFonts w:ascii="Times New Roman" w:hAnsi="Times New Roman"/>
                <w:sz w:val="24"/>
                <w:szCs w:val="24"/>
                <w:lang w:val="da-DK"/>
              </w:rPr>
              <w:t xml:space="preserve">, og genoptag derefter </w:t>
            </w:r>
            <w:proofErr w:type="spellStart"/>
            <w:r w:rsidRPr="0036425E">
              <w:rPr>
                <w:rFonts w:ascii="Times New Roman" w:hAnsi="Times New Roman"/>
                <w:sz w:val="24"/>
                <w:szCs w:val="24"/>
                <w:lang w:val="da-DK"/>
              </w:rPr>
              <w:t>Ruxolitinib</w:t>
            </w:r>
            <w:proofErr w:type="spellEnd"/>
            <w:r w:rsidRPr="0036425E">
              <w:rPr>
                <w:rFonts w:ascii="Times New Roman" w:hAnsi="Times New Roman"/>
                <w:sz w:val="24"/>
                <w:szCs w:val="24"/>
                <w:lang w:val="da-DK"/>
              </w:rPr>
              <w:t xml:space="preserve"> </w:t>
            </w:r>
            <w:r w:rsidR="00DF7713">
              <w:rPr>
                <w:rFonts w:ascii="Times New Roman" w:hAnsi="Times New Roman"/>
                <w:sz w:val="24"/>
                <w:szCs w:val="24"/>
                <w:lang w:val="da-DK"/>
              </w:rPr>
              <w:t>"</w:t>
            </w:r>
            <w:proofErr w:type="spellStart"/>
            <w:r w:rsidR="00DF7713">
              <w:rPr>
                <w:rFonts w:ascii="Times New Roman" w:hAnsi="Times New Roman"/>
                <w:sz w:val="24"/>
                <w:szCs w:val="24"/>
                <w:lang w:val="da-DK"/>
              </w:rPr>
              <w:t>Advanz</w:t>
            </w:r>
            <w:proofErr w:type="spellEnd"/>
            <w:r w:rsidR="00DF7713">
              <w:rPr>
                <w:rFonts w:ascii="Times New Roman" w:hAnsi="Times New Roman"/>
                <w:sz w:val="24"/>
                <w:szCs w:val="24"/>
                <w:lang w:val="da-DK"/>
              </w:rPr>
              <w:t xml:space="preserve"> Pharma"</w:t>
            </w:r>
            <w:r w:rsidRPr="0036425E">
              <w:rPr>
                <w:rFonts w:ascii="Times New Roman" w:hAnsi="Times New Roman"/>
                <w:sz w:val="24"/>
                <w:szCs w:val="24"/>
                <w:lang w:val="da-DK"/>
              </w:rPr>
              <w:t xml:space="preserve"> på et dosisniveau, der er ét trin lavere.</w:t>
            </w:r>
          </w:p>
        </w:tc>
      </w:tr>
      <w:tr w:rsidR="009F1CB0" w:rsidRPr="0036425E" w14:paraId="62DF9CF9" w14:textId="77777777" w:rsidTr="00517B72">
        <w:trPr>
          <w:trHeight w:val="506"/>
        </w:trPr>
        <w:tc>
          <w:tcPr>
            <w:tcW w:w="1875" w:type="pct"/>
            <w:tcBorders>
              <w:top w:val="single" w:sz="4" w:space="0" w:color="000000"/>
              <w:left w:val="single" w:sz="4" w:space="0" w:color="000000"/>
              <w:bottom w:val="single" w:sz="4" w:space="0" w:color="000000"/>
              <w:right w:val="single" w:sz="4" w:space="0" w:color="000000"/>
            </w:tcBorders>
            <w:hideMark/>
          </w:tcPr>
          <w:p w14:paraId="689C693B"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 xml:space="preserve">Absolut </w:t>
            </w:r>
            <w:proofErr w:type="spellStart"/>
            <w:r w:rsidRPr="0036425E">
              <w:rPr>
                <w:rFonts w:ascii="Times New Roman" w:hAnsi="Times New Roman"/>
                <w:sz w:val="24"/>
                <w:szCs w:val="24"/>
                <w:lang w:val="da-DK"/>
              </w:rPr>
              <w:t>neutrofiltal</w:t>
            </w:r>
            <w:proofErr w:type="spellEnd"/>
            <w:r w:rsidRPr="0036425E">
              <w:rPr>
                <w:rFonts w:ascii="Times New Roman" w:hAnsi="Times New Roman"/>
                <w:sz w:val="24"/>
                <w:szCs w:val="24"/>
                <w:lang w:val="da-DK"/>
              </w:rPr>
              <w:t xml:space="preserve"> (ANC)</w:t>
            </w:r>
          </w:p>
          <w:p w14:paraId="537DF3A5"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≥500/mm</w:t>
            </w:r>
            <w:r w:rsidRPr="0036425E">
              <w:rPr>
                <w:rFonts w:ascii="Times New Roman" w:hAnsi="Times New Roman"/>
                <w:sz w:val="24"/>
                <w:szCs w:val="24"/>
                <w:vertAlign w:val="superscript"/>
                <w:lang w:val="da-DK"/>
              </w:rPr>
              <w:t>3</w:t>
            </w:r>
            <w:r w:rsidRPr="0036425E">
              <w:rPr>
                <w:rFonts w:ascii="Times New Roman" w:hAnsi="Times New Roman"/>
                <w:sz w:val="24"/>
                <w:szCs w:val="24"/>
                <w:lang w:val="da-DK"/>
              </w:rPr>
              <w:t xml:space="preserve"> til &lt;750/mm</w:t>
            </w:r>
            <w:r w:rsidRPr="0036425E">
              <w:rPr>
                <w:rFonts w:ascii="Times New Roman" w:hAnsi="Times New Roman"/>
                <w:sz w:val="24"/>
                <w:szCs w:val="24"/>
                <w:vertAlign w:val="superscript"/>
                <w:lang w:val="da-DK"/>
              </w:rPr>
              <w:t>3</w:t>
            </w:r>
          </w:p>
        </w:tc>
        <w:tc>
          <w:tcPr>
            <w:tcW w:w="3125" w:type="pct"/>
            <w:tcBorders>
              <w:top w:val="single" w:sz="4" w:space="0" w:color="000000"/>
              <w:left w:val="single" w:sz="4" w:space="0" w:color="000000"/>
              <w:bottom w:val="single" w:sz="4" w:space="0" w:color="000000"/>
              <w:right w:val="single" w:sz="4" w:space="0" w:color="000000"/>
            </w:tcBorders>
            <w:hideMark/>
          </w:tcPr>
          <w:p w14:paraId="21F8DA68" w14:textId="625ECEEC"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 xml:space="preserve">Reducer </w:t>
            </w:r>
            <w:proofErr w:type="spellStart"/>
            <w:r w:rsidRPr="0036425E">
              <w:rPr>
                <w:rFonts w:ascii="Times New Roman" w:hAnsi="Times New Roman"/>
                <w:sz w:val="24"/>
                <w:szCs w:val="24"/>
                <w:lang w:val="da-DK"/>
              </w:rPr>
              <w:t>Ruxolitinib</w:t>
            </w:r>
            <w:proofErr w:type="spellEnd"/>
            <w:r w:rsidRPr="0036425E">
              <w:rPr>
                <w:rFonts w:ascii="Times New Roman" w:hAnsi="Times New Roman"/>
                <w:sz w:val="24"/>
                <w:szCs w:val="24"/>
                <w:lang w:val="da-DK"/>
              </w:rPr>
              <w:t xml:space="preserve"> </w:t>
            </w:r>
            <w:r w:rsidR="00DF7713">
              <w:rPr>
                <w:rFonts w:ascii="Times New Roman" w:hAnsi="Times New Roman"/>
                <w:sz w:val="24"/>
                <w:szCs w:val="24"/>
                <w:lang w:val="da-DK"/>
              </w:rPr>
              <w:t>"</w:t>
            </w:r>
            <w:proofErr w:type="spellStart"/>
            <w:r w:rsidR="00DF7713">
              <w:rPr>
                <w:rFonts w:ascii="Times New Roman" w:hAnsi="Times New Roman"/>
                <w:sz w:val="24"/>
                <w:szCs w:val="24"/>
                <w:lang w:val="da-DK"/>
              </w:rPr>
              <w:t>Advanz</w:t>
            </w:r>
            <w:proofErr w:type="spellEnd"/>
            <w:r w:rsidR="00DF7713">
              <w:rPr>
                <w:rFonts w:ascii="Times New Roman" w:hAnsi="Times New Roman"/>
                <w:sz w:val="24"/>
                <w:szCs w:val="24"/>
                <w:lang w:val="da-DK"/>
              </w:rPr>
              <w:t xml:space="preserve"> Pharma"</w:t>
            </w:r>
            <w:r w:rsidRPr="0036425E">
              <w:rPr>
                <w:rFonts w:ascii="Times New Roman" w:hAnsi="Times New Roman"/>
                <w:sz w:val="24"/>
                <w:szCs w:val="24"/>
                <w:lang w:val="da-DK"/>
              </w:rPr>
              <w:t xml:space="preserve"> med ét dosistrin. Genoptag ved det initiale dosisniveau, hvis ANC &gt;1.000/mm</w:t>
            </w:r>
            <w:r w:rsidRPr="0036425E">
              <w:rPr>
                <w:rFonts w:ascii="Times New Roman" w:hAnsi="Times New Roman"/>
                <w:sz w:val="24"/>
                <w:szCs w:val="24"/>
                <w:vertAlign w:val="superscript"/>
                <w:lang w:val="da-DK"/>
              </w:rPr>
              <w:t>3</w:t>
            </w:r>
            <w:r w:rsidRPr="0036425E">
              <w:rPr>
                <w:rFonts w:ascii="Times New Roman" w:hAnsi="Times New Roman"/>
                <w:sz w:val="24"/>
                <w:szCs w:val="24"/>
                <w:lang w:val="da-DK"/>
              </w:rPr>
              <w:t>.</w:t>
            </w:r>
          </w:p>
        </w:tc>
      </w:tr>
      <w:tr w:rsidR="009F1CB0" w:rsidRPr="0036425E" w14:paraId="58612F22" w14:textId="77777777" w:rsidTr="00517B72">
        <w:trPr>
          <w:trHeight w:val="1010"/>
        </w:trPr>
        <w:tc>
          <w:tcPr>
            <w:tcW w:w="1875" w:type="pct"/>
            <w:tcBorders>
              <w:top w:val="single" w:sz="4" w:space="0" w:color="000000"/>
              <w:left w:val="single" w:sz="4" w:space="0" w:color="000000"/>
              <w:bottom w:val="single" w:sz="4" w:space="0" w:color="000000"/>
              <w:right w:val="single" w:sz="4" w:space="0" w:color="000000"/>
            </w:tcBorders>
            <w:hideMark/>
          </w:tcPr>
          <w:p w14:paraId="3795EA74" w14:textId="77777777" w:rsidR="009F1CB0" w:rsidRPr="0036425E" w:rsidRDefault="009F1CB0" w:rsidP="00517B72">
            <w:pPr>
              <w:widowControl/>
              <w:autoSpaceDE/>
              <w:autoSpaceDN/>
              <w:ind w:left="124"/>
              <w:rPr>
                <w:rFonts w:ascii="Times New Roman" w:hAnsi="Times New Roman"/>
                <w:sz w:val="24"/>
                <w:szCs w:val="24"/>
              </w:rPr>
            </w:pPr>
            <w:r w:rsidRPr="0036425E">
              <w:rPr>
                <w:rFonts w:ascii="Times New Roman" w:hAnsi="Times New Roman"/>
                <w:sz w:val="24"/>
                <w:szCs w:val="24"/>
              </w:rPr>
              <w:t xml:space="preserve">Absolut </w:t>
            </w:r>
            <w:proofErr w:type="spellStart"/>
            <w:r w:rsidRPr="0036425E">
              <w:rPr>
                <w:rFonts w:ascii="Times New Roman" w:hAnsi="Times New Roman"/>
                <w:sz w:val="24"/>
                <w:szCs w:val="24"/>
              </w:rPr>
              <w:t>neutrofiltal</w:t>
            </w:r>
            <w:proofErr w:type="spellEnd"/>
            <w:r w:rsidRPr="0036425E">
              <w:rPr>
                <w:rFonts w:ascii="Times New Roman" w:hAnsi="Times New Roman"/>
                <w:sz w:val="24"/>
                <w:szCs w:val="24"/>
              </w:rPr>
              <w:t xml:space="preserve"> &lt;500/mm</w:t>
            </w:r>
            <w:r w:rsidRPr="0036425E">
              <w:rPr>
                <w:rFonts w:ascii="Times New Roman" w:hAnsi="Times New Roman"/>
                <w:sz w:val="24"/>
                <w:szCs w:val="24"/>
                <w:vertAlign w:val="superscript"/>
              </w:rPr>
              <w:t>3</w:t>
            </w:r>
          </w:p>
        </w:tc>
        <w:tc>
          <w:tcPr>
            <w:tcW w:w="3125" w:type="pct"/>
            <w:tcBorders>
              <w:top w:val="single" w:sz="4" w:space="0" w:color="000000"/>
              <w:left w:val="single" w:sz="4" w:space="0" w:color="000000"/>
              <w:bottom w:val="single" w:sz="4" w:space="0" w:color="000000"/>
              <w:right w:val="single" w:sz="4" w:space="0" w:color="000000"/>
            </w:tcBorders>
            <w:hideMark/>
          </w:tcPr>
          <w:p w14:paraId="0D50307F" w14:textId="1275D9A2"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 xml:space="preserve">Afbryd </w:t>
            </w:r>
            <w:proofErr w:type="spellStart"/>
            <w:r w:rsidRPr="0036425E">
              <w:rPr>
                <w:rFonts w:ascii="Times New Roman" w:hAnsi="Times New Roman"/>
                <w:sz w:val="24"/>
                <w:szCs w:val="24"/>
                <w:lang w:val="da-DK"/>
              </w:rPr>
              <w:t>Ruxolitinib</w:t>
            </w:r>
            <w:proofErr w:type="spellEnd"/>
            <w:r w:rsidRPr="0036425E">
              <w:rPr>
                <w:rFonts w:ascii="Times New Roman" w:hAnsi="Times New Roman"/>
                <w:sz w:val="24"/>
                <w:szCs w:val="24"/>
                <w:lang w:val="da-DK"/>
              </w:rPr>
              <w:t xml:space="preserve"> </w:t>
            </w:r>
            <w:r w:rsidR="00DF7713">
              <w:rPr>
                <w:rFonts w:ascii="Times New Roman" w:hAnsi="Times New Roman"/>
                <w:sz w:val="24"/>
                <w:szCs w:val="24"/>
                <w:lang w:val="da-DK"/>
              </w:rPr>
              <w:t>"</w:t>
            </w:r>
            <w:proofErr w:type="spellStart"/>
            <w:r w:rsidR="00DF7713">
              <w:rPr>
                <w:rFonts w:ascii="Times New Roman" w:hAnsi="Times New Roman"/>
                <w:sz w:val="24"/>
                <w:szCs w:val="24"/>
                <w:lang w:val="da-DK"/>
              </w:rPr>
              <w:t>Advanz</w:t>
            </w:r>
            <w:proofErr w:type="spellEnd"/>
            <w:r w:rsidR="00DF7713">
              <w:rPr>
                <w:rFonts w:ascii="Times New Roman" w:hAnsi="Times New Roman"/>
                <w:sz w:val="24"/>
                <w:szCs w:val="24"/>
                <w:lang w:val="da-DK"/>
              </w:rPr>
              <w:t xml:space="preserve"> Pharma"</w:t>
            </w:r>
            <w:r w:rsidRPr="0036425E">
              <w:rPr>
                <w:rFonts w:ascii="Times New Roman" w:hAnsi="Times New Roman"/>
                <w:sz w:val="24"/>
                <w:szCs w:val="24"/>
                <w:lang w:val="da-DK"/>
              </w:rPr>
              <w:t xml:space="preserve"> indtil ANC &gt;500/mm</w:t>
            </w:r>
            <w:r w:rsidRPr="0036425E">
              <w:rPr>
                <w:rFonts w:ascii="Times New Roman" w:hAnsi="Times New Roman"/>
                <w:sz w:val="24"/>
                <w:szCs w:val="24"/>
                <w:vertAlign w:val="superscript"/>
                <w:lang w:val="da-DK"/>
              </w:rPr>
              <w:t>3</w:t>
            </w:r>
            <w:r w:rsidRPr="0036425E">
              <w:rPr>
                <w:rFonts w:ascii="Times New Roman" w:hAnsi="Times New Roman"/>
                <w:sz w:val="24"/>
                <w:szCs w:val="24"/>
                <w:lang w:val="da-DK"/>
              </w:rPr>
              <w:t>, og genoptag derefter på et dosisniveau, der er ét trin lavere. Hvis ANC&gt;1.000/mm</w:t>
            </w:r>
            <w:r w:rsidRPr="0036425E">
              <w:rPr>
                <w:rFonts w:ascii="Times New Roman" w:hAnsi="Times New Roman"/>
                <w:sz w:val="24"/>
                <w:szCs w:val="24"/>
                <w:vertAlign w:val="superscript"/>
                <w:lang w:val="da-DK"/>
              </w:rPr>
              <w:t>3</w:t>
            </w:r>
            <w:r w:rsidRPr="0036425E">
              <w:rPr>
                <w:rFonts w:ascii="Times New Roman" w:hAnsi="Times New Roman"/>
                <w:sz w:val="24"/>
                <w:szCs w:val="24"/>
                <w:lang w:val="da-DK"/>
              </w:rPr>
              <w:t>, kan doseringen genoptages ved det initiale dosisniveau.</w:t>
            </w:r>
          </w:p>
        </w:tc>
      </w:tr>
      <w:tr w:rsidR="009F1CB0" w:rsidRPr="0036425E" w14:paraId="638F7732" w14:textId="77777777" w:rsidTr="00517B72">
        <w:trPr>
          <w:trHeight w:val="505"/>
        </w:trPr>
        <w:tc>
          <w:tcPr>
            <w:tcW w:w="1875" w:type="pct"/>
            <w:vMerge w:val="restart"/>
            <w:tcBorders>
              <w:top w:val="single" w:sz="4" w:space="0" w:color="000000"/>
              <w:left w:val="single" w:sz="4" w:space="0" w:color="000000"/>
              <w:bottom w:val="single" w:sz="4" w:space="0" w:color="000000"/>
              <w:right w:val="single" w:sz="4" w:space="0" w:color="000000"/>
            </w:tcBorders>
            <w:hideMark/>
          </w:tcPr>
          <w:p w14:paraId="235A11A1"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 xml:space="preserve">Forhøjet total bilirubin ikke forårsaget af </w:t>
            </w:r>
            <w:proofErr w:type="spellStart"/>
            <w:r w:rsidRPr="0036425E">
              <w:rPr>
                <w:rFonts w:ascii="Times New Roman" w:hAnsi="Times New Roman"/>
                <w:sz w:val="24"/>
                <w:szCs w:val="24"/>
                <w:lang w:val="da-DK"/>
              </w:rPr>
              <w:t>GvHD</w:t>
            </w:r>
            <w:proofErr w:type="spellEnd"/>
            <w:r w:rsidRPr="0036425E">
              <w:rPr>
                <w:rFonts w:ascii="Times New Roman" w:hAnsi="Times New Roman"/>
                <w:sz w:val="24"/>
                <w:szCs w:val="24"/>
                <w:lang w:val="da-DK"/>
              </w:rPr>
              <w:t xml:space="preserve"> (ingen lever-</w:t>
            </w:r>
            <w:proofErr w:type="spellStart"/>
            <w:r w:rsidRPr="0036425E">
              <w:rPr>
                <w:rFonts w:ascii="Times New Roman" w:hAnsi="Times New Roman"/>
                <w:sz w:val="24"/>
                <w:szCs w:val="24"/>
                <w:lang w:val="da-DK"/>
              </w:rPr>
              <w:t>GvHD</w:t>
            </w:r>
            <w:proofErr w:type="spellEnd"/>
            <w:r w:rsidRPr="0036425E">
              <w:rPr>
                <w:rFonts w:ascii="Times New Roman" w:hAnsi="Times New Roman"/>
                <w:sz w:val="24"/>
                <w:szCs w:val="24"/>
                <w:lang w:val="da-DK"/>
              </w:rPr>
              <w:t>)</w:t>
            </w:r>
          </w:p>
        </w:tc>
        <w:tc>
          <w:tcPr>
            <w:tcW w:w="3125" w:type="pct"/>
            <w:tcBorders>
              <w:top w:val="single" w:sz="4" w:space="0" w:color="000000"/>
              <w:left w:val="single" w:sz="4" w:space="0" w:color="000000"/>
              <w:bottom w:val="single" w:sz="4" w:space="0" w:color="000000"/>
              <w:right w:val="single" w:sz="4" w:space="0" w:color="000000"/>
            </w:tcBorders>
            <w:hideMark/>
          </w:tcPr>
          <w:p w14:paraId="51632501" w14:textId="5F518DCB"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 xml:space="preserve">&gt;3,0 til 5,0 x øvre normalgrænse (ULN): Fortsæt </w:t>
            </w:r>
            <w:proofErr w:type="spellStart"/>
            <w:r w:rsidRPr="0036425E">
              <w:rPr>
                <w:rFonts w:ascii="Times New Roman" w:hAnsi="Times New Roman"/>
                <w:sz w:val="24"/>
                <w:szCs w:val="24"/>
                <w:lang w:val="da-DK"/>
              </w:rPr>
              <w:t>Ruxolitinib</w:t>
            </w:r>
            <w:proofErr w:type="spellEnd"/>
            <w:r w:rsidRPr="0036425E">
              <w:rPr>
                <w:rFonts w:ascii="Times New Roman" w:hAnsi="Times New Roman"/>
                <w:sz w:val="24"/>
                <w:szCs w:val="24"/>
                <w:lang w:val="da-DK"/>
              </w:rPr>
              <w:t xml:space="preserve"> </w:t>
            </w:r>
            <w:r w:rsidR="00DF7713">
              <w:rPr>
                <w:rFonts w:ascii="Times New Roman" w:hAnsi="Times New Roman"/>
                <w:sz w:val="24"/>
                <w:szCs w:val="24"/>
                <w:lang w:val="da-DK"/>
              </w:rPr>
              <w:t>"</w:t>
            </w:r>
            <w:proofErr w:type="spellStart"/>
            <w:r w:rsidR="00DF7713">
              <w:rPr>
                <w:rFonts w:ascii="Times New Roman" w:hAnsi="Times New Roman"/>
                <w:sz w:val="24"/>
                <w:szCs w:val="24"/>
                <w:lang w:val="da-DK"/>
              </w:rPr>
              <w:t>Advanz</w:t>
            </w:r>
            <w:proofErr w:type="spellEnd"/>
            <w:r w:rsidR="00DF7713">
              <w:rPr>
                <w:rFonts w:ascii="Times New Roman" w:hAnsi="Times New Roman"/>
                <w:sz w:val="24"/>
                <w:szCs w:val="24"/>
                <w:lang w:val="da-DK"/>
              </w:rPr>
              <w:t xml:space="preserve"> Pharma"</w:t>
            </w:r>
            <w:r w:rsidRPr="0036425E">
              <w:rPr>
                <w:rFonts w:ascii="Times New Roman" w:hAnsi="Times New Roman"/>
                <w:sz w:val="24"/>
                <w:szCs w:val="24"/>
                <w:lang w:val="da-DK"/>
              </w:rPr>
              <w:t xml:space="preserve"> på et dosisniveau, der er ét trin lavere, indtil ≤3,0 x ULN.</w:t>
            </w:r>
          </w:p>
        </w:tc>
      </w:tr>
      <w:tr w:rsidR="009F1CB0" w:rsidRPr="0036425E" w14:paraId="1E2021D7" w14:textId="77777777" w:rsidTr="00517B72">
        <w:trPr>
          <w:trHeight w:val="1266"/>
        </w:trPr>
        <w:tc>
          <w:tcPr>
            <w:tcW w:w="1875" w:type="pct"/>
            <w:vMerge/>
            <w:tcBorders>
              <w:top w:val="single" w:sz="4" w:space="0" w:color="000000"/>
              <w:left w:val="single" w:sz="4" w:space="0" w:color="000000"/>
              <w:bottom w:val="single" w:sz="4" w:space="0" w:color="000000"/>
              <w:right w:val="single" w:sz="4" w:space="0" w:color="000000"/>
            </w:tcBorders>
            <w:vAlign w:val="center"/>
            <w:hideMark/>
          </w:tcPr>
          <w:p w14:paraId="11DC9F38" w14:textId="77777777" w:rsidR="009F1CB0" w:rsidRPr="0036425E" w:rsidRDefault="009F1CB0" w:rsidP="00517B72">
            <w:pPr>
              <w:widowControl/>
              <w:autoSpaceDE/>
              <w:autoSpaceDN/>
              <w:ind w:left="124"/>
              <w:rPr>
                <w:rFonts w:ascii="Times New Roman" w:hAnsi="Times New Roman"/>
                <w:sz w:val="24"/>
                <w:szCs w:val="24"/>
                <w:lang w:val="da-DK"/>
              </w:rPr>
            </w:pPr>
          </w:p>
        </w:tc>
        <w:tc>
          <w:tcPr>
            <w:tcW w:w="3125" w:type="pct"/>
            <w:tcBorders>
              <w:top w:val="single" w:sz="4" w:space="0" w:color="000000"/>
              <w:left w:val="single" w:sz="4" w:space="0" w:color="000000"/>
              <w:bottom w:val="single" w:sz="4" w:space="0" w:color="000000"/>
              <w:right w:val="single" w:sz="4" w:space="0" w:color="000000"/>
            </w:tcBorders>
            <w:hideMark/>
          </w:tcPr>
          <w:p w14:paraId="57D4E9F4" w14:textId="26DADF6A"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 xml:space="preserve">&gt;5,0 til 10,0 x ULN: Afbryd </w:t>
            </w:r>
            <w:proofErr w:type="spellStart"/>
            <w:r w:rsidRPr="0036425E">
              <w:rPr>
                <w:rFonts w:ascii="Times New Roman" w:hAnsi="Times New Roman"/>
                <w:sz w:val="24"/>
                <w:szCs w:val="24"/>
                <w:lang w:val="da-DK"/>
              </w:rPr>
              <w:t>Ruxolitinib</w:t>
            </w:r>
            <w:proofErr w:type="spellEnd"/>
            <w:r w:rsidRPr="0036425E">
              <w:rPr>
                <w:rFonts w:ascii="Times New Roman" w:hAnsi="Times New Roman"/>
                <w:sz w:val="24"/>
                <w:szCs w:val="24"/>
                <w:lang w:val="da-DK"/>
              </w:rPr>
              <w:t xml:space="preserve"> </w:t>
            </w:r>
            <w:r w:rsidR="00DF7713">
              <w:rPr>
                <w:rFonts w:ascii="Times New Roman" w:hAnsi="Times New Roman"/>
                <w:sz w:val="24"/>
                <w:szCs w:val="24"/>
                <w:lang w:val="da-DK"/>
              </w:rPr>
              <w:t>"</w:t>
            </w:r>
            <w:proofErr w:type="spellStart"/>
            <w:r w:rsidR="00DF7713">
              <w:rPr>
                <w:rFonts w:ascii="Times New Roman" w:hAnsi="Times New Roman"/>
                <w:sz w:val="24"/>
                <w:szCs w:val="24"/>
                <w:lang w:val="da-DK"/>
              </w:rPr>
              <w:t>Advanz</w:t>
            </w:r>
            <w:proofErr w:type="spellEnd"/>
            <w:r w:rsidR="00DF7713">
              <w:rPr>
                <w:rFonts w:ascii="Times New Roman" w:hAnsi="Times New Roman"/>
                <w:sz w:val="24"/>
                <w:szCs w:val="24"/>
                <w:lang w:val="da-DK"/>
              </w:rPr>
              <w:t xml:space="preserve"> Pharma"</w:t>
            </w:r>
            <w:r w:rsidRPr="0036425E">
              <w:rPr>
                <w:rFonts w:ascii="Times New Roman" w:hAnsi="Times New Roman"/>
                <w:sz w:val="24"/>
                <w:szCs w:val="24"/>
                <w:lang w:val="da-DK"/>
              </w:rPr>
              <w:t xml:space="preserve"> op til 14 dage indtil total bilirubin ≤3,0 x ULN. Hvis total bilirubin ≤3,0 x ULN, kan doseringen genoptages ved den aktuelle dosis. Hvis ikke ≤3,0 x ULN efter 14 dage, genoptages der på et dosisniveau, der er ét trin lavere.</w:t>
            </w:r>
          </w:p>
        </w:tc>
      </w:tr>
      <w:tr w:rsidR="009F1CB0" w:rsidRPr="0036425E" w14:paraId="274F62AF" w14:textId="77777777" w:rsidTr="00517B72">
        <w:trPr>
          <w:trHeight w:val="758"/>
        </w:trPr>
        <w:tc>
          <w:tcPr>
            <w:tcW w:w="1875" w:type="pct"/>
            <w:vMerge/>
            <w:tcBorders>
              <w:top w:val="single" w:sz="4" w:space="0" w:color="000000"/>
              <w:left w:val="single" w:sz="4" w:space="0" w:color="000000"/>
              <w:bottom w:val="single" w:sz="4" w:space="0" w:color="000000"/>
              <w:right w:val="single" w:sz="4" w:space="0" w:color="000000"/>
            </w:tcBorders>
            <w:vAlign w:val="center"/>
            <w:hideMark/>
          </w:tcPr>
          <w:p w14:paraId="51BEF3AB" w14:textId="77777777" w:rsidR="009F1CB0" w:rsidRPr="0036425E" w:rsidRDefault="009F1CB0" w:rsidP="00517B72">
            <w:pPr>
              <w:widowControl/>
              <w:autoSpaceDE/>
              <w:autoSpaceDN/>
              <w:ind w:left="124"/>
              <w:rPr>
                <w:rFonts w:ascii="Times New Roman" w:hAnsi="Times New Roman"/>
                <w:sz w:val="24"/>
                <w:szCs w:val="24"/>
                <w:lang w:val="da-DK"/>
              </w:rPr>
            </w:pPr>
          </w:p>
        </w:tc>
        <w:tc>
          <w:tcPr>
            <w:tcW w:w="3125" w:type="pct"/>
            <w:tcBorders>
              <w:top w:val="single" w:sz="4" w:space="0" w:color="000000"/>
              <w:left w:val="single" w:sz="4" w:space="0" w:color="000000"/>
              <w:bottom w:val="single" w:sz="4" w:space="0" w:color="000000"/>
              <w:right w:val="single" w:sz="4" w:space="0" w:color="000000"/>
            </w:tcBorders>
            <w:hideMark/>
          </w:tcPr>
          <w:p w14:paraId="2596DAAA" w14:textId="2E8D51EF"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 xml:space="preserve">&gt;10,0 x ULN: Afbryd </w:t>
            </w:r>
            <w:proofErr w:type="spellStart"/>
            <w:r w:rsidRPr="0036425E">
              <w:rPr>
                <w:rFonts w:ascii="Times New Roman" w:hAnsi="Times New Roman"/>
                <w:sz w:val="24"/>
                <w:szCs w:val="24"/>
                <w:lang w:val="da-DK"/>
              </w:rPr>
              <w:t>Ruxolitinib</w:t>
            </w:r>
            <w:proofErr w:type="spellEnd"/>
            <w:r w:rsidRPr="0036425E">
              <w:rPr>
                <w:rFonts w:ascii="Times New Roman" w:hAnsi="Times New Roman"/>
                <w:sz w:val="24"/>
                <w:szCs w:val="24"/>
                <w:lang w:val="da-DK"/>
              </w:rPr>
              <w:t xml:space="preserve"> </w:t>
            </w:r>
            <w:r w:rsidR="00DF7713">
              <w:rPr>
                <w:rFonts w:ascii="Times New Roman" w:hAnsi="Times New Roman"/>
                <w:sz w:val="24"/>
                <w:szCs w:val="24"/>
                <w:lang w:val="da-DK"/>
              </w:rPr>
              <w:t>"</w:t>
            </w:r>
            <w:proofErr w:type="spellStart"/>
            <w:r w:rsidR="00DF7713">
              <w:rPr>
                <w:rFonts w:ascii="Times New Roman" w:hAnsi="Times New Roman"/>
                <w:sz w:val="24"/>
                <w:szCs w:val="24"/>
                <w:lang w:val="da-DK"/>
              </w:rPr>
              <w:t>Advanz</w:t>
            </w:r>
            <w:proofErr w:type="spellEnd"/>
            <w:r w:rsidR="00DF7713">
              <w:rPr>
                <w:rFonts w:ascii="Times New Roman" w:hAnsi="Times New Roman"/>
                <w:sz w:val="24"/>
                <w:szCs w:val="24"/>
                <w:lang w:val="da-DK"/>
              </w:rPr>
              <w:t xml:space="preserve"> Pharma"</w:t>
            </w:r>
            <w:r w:rsidRPr="0036425E">
              <w:rPr>
                <w:rFonts w:ascii="Times New Roman" w:hAnsi="Times New Roman"/>
                <w:sz w:val="24"/>
                <w:szCs w:val="24"/>
                <w:lang w:val="da-DK"/>
              </w:rPr>
              <w:t xml:space="preserve"> indtil total bilirubin≤3,0 x ULN, og genoptag derefter på et dosisniveau, der er ét trin lavere.</w:t>
            </w:r>
          </w:p>
        </w:tc>
      </w:tr>
      <w:tr w:rsidR="009F1CB0" w:rsidRPr="0036425E" w14:paraId="7DD8E5A7" w14:textId="77777777" w:rsidTr="00517B72">
        <w:trPr>
          <w:trHeight w:val="505"/>
        </w:trPr>
        <w:tc>
          <w:tcPr>
            <w:tcW w:w="1875" w:type="pct"/>
            <w:tcBorders>
              <w:top w:val="single" w:sz="4" w:space="0" w:color="000000"/>
              <w:left w:val="single" w:sz="4" w:space="0" w:color="000000"/>
              <w:bottom w:val="single" w:sz="4" w:space="0" w:color="000000"/>
              <w:right w:val="single" w:sz="4" w:space="0" w:color="000000"/>
            </w:tcBorders>
            <w:hideMark/>
          </w:tcPr>
          <w:p w14:paraId="2B898C85"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Forhøjet total bilirubin forårsaget af</w:t>
            </w:r>
          </w:p>
          <w:p w14:paraId="56E0A5F4" w14:textId="77777777" w:rsidR="009F1CB0" w:rsidRPr="0036425E" w:rsidRDefault="009F1CB0" w:rsidP="00517B72">
            <w:pPr>
              <w:widowControl/>
              <w:autoSpaceDE/>
              <w:autoSpaceDN/>
              <w:ind w:left="124"/>
              <w:rPr>
                <w:rFonts w:ascii="Times New Roman" w:hAnsi="Times New Roman"/>
                <w:sz w:val="24"/>
                <w:szCs w:val="24"/>
                <w:lang w:val="da-DK"/>
              </w:rPr>
            </w:pPr>
            <w:proofErr w:type="spellStart"/>
            <w:r w:rsidRPr="0036425E">
              <w:rPr>
                <w:rFonts w:ascii="Times New Roman" w:hAnsi="Times New Roman"/>
                <w:sz w:val="24"/>
                <w:szCs w:val="24"/>
                <w:lang w:val="da-DK"/>
              </w:rPr>
              <w:t>GvHD</w:t>
            </w:r>
            <w:proofErr w:type="spellEnd"/>
            <w:r w:rsidRPr="0036425E">
              <w:rPr>
                <w:rFonts w:ascii="Times New Roman" w:hAnsi="Times New Roman"/>
                <w:sz w:val="24"/>
                <w:szCs w:val="24"/>
                <w:lang w:val="da-DK"/>
              </w:rPr>
              <w:t xml:space="preserve"> (lever-</w:t>
            </w:r>
            <w:proofErr w:type="spellStart"/>
            <w:r w:rsidRPr="0036425E">
              <w:rPr>
                <w:rFonts w:ascii="Times New Roman" w:hAnsi="Times New Roman"/>
                <w:sz w:val="24"/>
                <w:szCs w:val="24"/>
                <w:lang w:val="da-DK"/>
              </w:rPr>
              <w:t>GvHD</w:t>
            </w:r>
            <w:proofErr w:type="spellEnd"/>
            <w:r w:rsidRPr="0036425E">
              <w:rPr>
                <w:rFonts w:ascii="Times New Roman" w:hAnsi="Times New Roman"/>
                <w:sz w:val="24"/>
                <w:szCs w:val="24"/>
                <w:lang w:val="da-DK"/>
              </w:rPr>
              <w:t>)</w:t>
            </w:r>
          </w:p>
        </w:tc>
        <w:tc>
          <w:tcPr>
            <w:tcW w:w="3125" w:type="pct"/>
            <w:tcBorders>
              <w:top w:val="single" w:sz="4" w:space="0" w:color="000000"/>
              <w:left w:val="single" w:sz="4" w:space="0" w:color="000000"/>
              <w:bottom w:val="single" w:sz="4" w:space="0" w:color="000000"/>
              <w:right w:val="single" w:sz="4" w:space="0" w:color="000000"/>
            </w:tcBorders>
            <w:hideMark/>
          </w:tcPr>
          <w:p w14:paraId="034B611A" w14:textId="01EC334F"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 xml:space="preserve">&gt;3,0 x ULN: Fortsæt </w:t>
            </w:r>
            <w:proofErr w:type="spellStart"/>
            <w:r w:rsidRPr="0036425E">
              <w:rPr>
                <w:rFonts w:ascii="Times New Roman" w:hAnsi="Times New Roman"/>
                <w:sz w:val="24"/>
                <w:szCs w:val="24"/>
                <w:lang w:val="da-DK"/>
              </w:rPr>
              <w:t>Ruxolitinib</w:t>
            </w:r>
            <w:proofErr w:type="spellEnd"/>
            <w:r w:rsidRPr="0036425E">
              <w:rPr>
                <w:rFonts w:ascii="Times New Roman" w:hAnsi="Times New Roman"/>
                <w:sz w:val="24"/>
                <w:szCs w:val="24"/>
                <w:lang w:val="da-DK"/>
              </w:rPr>
              <w:t xml:space="preserve"> </w:t>
            </w:r>
            <w:r w:rsidR="00DF7713">
              <w:rPr>
                <w:rFonts w:ascii="Times New Roman" w:hAnsi="Times New Roman"/>
                <w:sz w:val="24"/>
                <w:szCs w:val="24"/>
                <w:lang w:val="da-DK"/>
              </w:rPr>
              <w:t>"</w:t>
            </w:r>
            <w:proofErr w:type="spellStart"/>
            <w:r w:rsidR="00DF7713">
              <w:rPr>
                <w:rFonts w:ascii="Times New Roman" w:hAnsi="Times New Roman"/>
                <w:sz w:val="24"/>
                <w:szCs w:val="24"/>
                <w:lang w:val="da-DK"/>
              </w:rPr>
              <w:t>Advanz</w:t>
            </w:r>
            <w:proofErr w:type="spellEnd"/>
            <w:r w:rsidR="00DF7713">
              <w:rPr>
                <w:rFonts w:ascii="Times New Roman" w:hAnsi="Times New Roman"/>
                <w:sz w:val="24"/>
                <w:szCs w:val="24"/>
                <w:lang w:val="da-DK"/>
              </w:rPr>
              <w:t xml:space="preserve"> Pharma"</w:t>
            </w:r>
            <w:r w:rsidRPr="0036425E">
              <w:rPr>
                <w:rFonts w:ascii="Times New Roman" w:hAnsi="Times New Roman"/>
                <w:sz w:val="24"/>
                <w:szCs w:val="24"/>
                <w:lang w:val="da-DK"/>
              </w:rPr>
              <w:t xml:space="preserve"> på et dosisniveau, der er ét trin lavere, indtil total bilirubin ≤3,0 x ULN.</w:t>
            </w:r>
          </w:p>
        </w:tc>
      </w:tr>
    </w:tbl>
    <w:p w14:paraId="04EF3541" w14:textId="77777777" w:rsidR="009F1CB0" w:rsidRPr="0036425E" w:rsidRDefault="009F1CB0" w:rsidP="009F1CB0">
      <w:pPr>
        <w:tabs>
          <w:tab w:val="left" w:pos="851"/>
        </w:tabs>
        <w:ind w:left="851"/>
        <w:rPr>
          <w:bCs/>
          <w:sz w:val="24"/>
          <w:szCs w:val="24"/>
        </w:rPr>
      </w:pPr>
    </w:p>
    <w:p w14:paraId="67DAB349" w14:textId="77777777" w:rsidR="009F1CB0" w:rsidRPr="00D805F1" w:rsidRDefault="009F1CB0" w:rsidP="00517B72">
      <w:pPr>
        <w:ind w:left="851"/>
        <w:rPr>
          <w:i/>
          <w:sz w:val="24"/>
          <w:szCs w:val="24"/>
          <w:u w:val="single"/>
        </w:rPr>
      </w:pPr>
      <w:r w:rsidRPr="00D805F1">
        <w:rPr>
          <w:i/>
          <w:sz w:val="24"/>
          <w:szCs w:val="24"/>
          <w:u w:val="single"/>
        </w:rPr>
        <w:t xml:space="preserve">Dosisjustering ved samtidig brug af potente CYP3A4-hæmmere eller samtidig brug af CYP2C9/3A4 </w:t>
      </w:r>
      <w:proofErr w:type="spellStart"/>
      <w:r w:rsidRPr="00D805F1">
        <w:rPr>
          <w:i/>
          <w:sz w:val="24"/>
          <w:szCs w:val="24"/>
          <w:u w:val="single"/>
        </w:rPr>
        <w:t>hæmmere</w:t>
      </w:r>
      <w:proofErr w:type="spellEnd"/>
    </w:p>
    <w:p w14:paraId="4C1CEBF5" w14:textId="680EB52D" w:rsidR="009F1CB0" w:rsidRPr="0036425E" w:rsidRDefault="009F1CB0" w:rsidP="00517B72">
      <w:pPr>
        <w:ind w:left="851"/>
        <w:rPr>
          <w:sz w:val="24"/>
          <w:szCs w:val="24"/>
        </w:rPr>
      </w:pPr>
      <w:r w:rsidRPr="0036425E">
        <w:rPr>
          <w:sz w:val="24"/>
          <w:szCs w:val="24"/>
        </w:rPr>
        <w:t xml:space="preserve">Når </w:t>
      </w:r>
      <w:proofErr w:type="spellStart"/>
      <w:r w:rsidRPr="0036425E">
        <w:rPr>
          <w:sz w:val="24"/>
          <w:szCs w:val="24"/>
        </w:rPr>
        <w:t>ruxolitinib</w:t>
      </w:r>
      <w:proofErr w:type="spellEnd"/>
      <w:r w:rsidRPr="0036425E">
        <w:rPr>
          <w:sz w:val="24"/>
          <w:szCs w:val="24"/>
        </w:rPr>
        <w:t xml:space="preserve"> administreres sammen med stærke CYP3A4-hæmmere eller </w:t>
      </w:r>
      <w:proofErr w:type="spellStart"/>
      <w:r w:rsidRPr="0036425E">
        <w:rPr>
          <w:sz w:val="24"/>
          <w:szCs w:val="24"/>
        </w:rPr>
        <w:t>hæmmere</w:t>
      </w:r>
      <w:proofErr w:type="spellEnd"/>
      <w:r w:rsidRPr="0036425E">
        <w:rPr>
          <w:sz w:val="24"/>
          <w:szCs w:val="24"/>
        </w:rPr>
        <w:t xml:space="preserve"> af både CYP2C9- og CYP3A4-enzymer (</w:t>
      </w:r>
      <w:r w:rsidR="00D805F1">
        <w:rPr>
          <w:sz w:val="24"/>
          <w:szCs w:val="24"/>
        </w:rPr>
        <w:t>f.eks.</w:t>
      </w:r>
      <w:r w:rsidRPr="0036425E">
        <w:rPr>
          <w:sz w:val="24"/>
          <w:szCs w:val="24"/>
        </w:rPr>
        <w:t xml:space="preserve"> </w:t>
      </w:r>
      <w:proofErr w:type="spellStart"/>
      <w:r w:rsidRPr="0036425E">
        <w:rPr>
          <w:sz w:val="24"/>
          <w:szCs w:val="24"/>
        </w:rPr>
        <w:t>fluconazol</w:t>
      </w:r>
      <w:proofErr w:type="spellEnd"/>
      <w:r w:rsidRPr="0036425E">
        <w:rPr>
          <w:sz w:val="24"/>
          <w:szCs w:val="24"/>
        </w:rPr>
        <w:t xml:space="preserve">), skal </w:t>
      </w:r>
      <w:proofErr w:type="spellStart"/>
      <w:r w:rsidRPr="0036425E">
        <w:rPr>
          <w:sz w:val="24"/>
          <w:szCs w:val="24"/>
        </w:rPr>
        <w:t>ruxolitinib</w:t>
      </w:r>
      <w:proofErr w:type="spellEnd"/>
      <w:r w:rsidRPr="0036425E">
        <w:rPr>
          <w:sz w:val="24"/>
          <w:szCs w:val="24"/>
        </w:rPr>
        <w:t xml:space="preserve"> doseres i enheder, der er reduceret med ca. 50 %, og administreres to gange dagligt (se pkt. 4.4 og 4.5). Det bør undgås at bruge </w:t>
      </w:r>
      <w:proofErr w:type="spellStart"/>
      <w:r w:rsidRPr="0036425E">
        <w:rPr>
          <w:sz w:val="24"/>
          <w:szCs w:val="24"/>
        </w:rPr>
        <w:t>fluconazol</w:t>
      </w:r>
      <w:proofErr w:type="spellEnd"/>
      <w:r w:rsidRPr="0036425E">
        <w:rPr>
          <w:sz w:val="24"/>
          <w:szCs w:val="24"/>
        </w:rPr>
        <w:t xml:space="preserve">-doser højere end 200 mg dagligt samtidig med brug af </w:t>
      </w:r>
      <w:proofErr w:type="spellStart"/>
      <w:r w:rsidRPr="0036425E">
        <w:rPr>
          <w:sz w:val="24"/>
          <w:szCs w:val="24"/>
        </w:rPr>
        <w:t>ruxolitinib</w:t>
      </w:r>
      <w:proofErr w:type="spellEnd"/>
      <w:r w:rsidRPr="0036425E">
        <w:rPr>
          <w:sz w:val="24"/>
          <w:szCs w:val="24"/>
        </w:rPr>
        <w:t>.</w:t>
      </w:r>
    </w:p>
    <w:p w14:paraId="0C94FA30" w14:textId="77777777" w:rsidR="009F1CB0" w:rsidRPr="0036425E" w:rsidRDefault="009F1CB0" w:rsidP="00517B72">
      <w:pPr>
        <w:ind w:left="851"/>
        <w:rPr>
          <w:i/>
          <w:sz w:val="24"/>
          <w:szCs w:val="24"/>
          <w:u w:val="single"/>
        </w:rPr>
      </w:pPr>
    </w:p>
    <w:p w14:paraId="4A4EB14B" w14:textId="77777777" w:rsidR="009F1CB0" w:rsidRPr="0036425E" w:rsidRDefault="009F1CB0" w:rsidP="00517B72">
      <w:pPr>
        <w:ind w:left="851"/>
        <w:rPr>
          <w:i/>
          <w:sz w:val="24"/>
          <w:szCs w:val="24"/>
        </w:rPr>
      </w:pPr>
      <w:r w:rsidRPr="0036425E">
        <w:rPr>
          <w:i/>
          <w:sz w:val="24"/>
          <w:szCs w:val="24"/>
          <w:u w:val="single"/>
        </w:rPr>
        <w:t>Særlige populationer</w:t>
      </w:r>
      <w:r w:rsidRPr="0036425E">
        <w:rPr>
          <w:i/>
          <w:sz w:val="24"/>
          <w:szCs w:val="24"/>
        </w:rPr>
        <w:t xml:space="preserve"> </w:t>
      </w:r>
    </w:p>
    <w:p w14:paraId="47F46A61" w14:textId="77777777" w:rsidR="009F1CB0" w:rsidRPr="0036425E" w:rsidRDefault="009F1CB0" w:rsidP="00517B72">
      <w:pPr>
        <w:ind w:left="851"/>
        <w:rPr>
          <w:i/>
          <w:sz w:val="24"/>
          <w:szCs w:val="24"/>
        </w:rPr>
      </w:pPr>
    </w:p>
    <w:p w14:paraId="06A1E6CE" w14:textId="77777777" w:rsidR="009F1CB0" w:rsidRPr="0036425E" w:rsidRDefault="009F1CB0" w:rsidP="00517B72">
      <w:pPr>
        <w:ind w:left="851"/>
        <w:rPr>
          <w:i/>
          <w:sz w:val="24"/>
          <w:szCs w:val="24"/>
        </w:rPr>
      </w:pPr>
      <w:r w:rsidRPr="0036425E">
        <w:rPr>
          <w:i/>
          <w:sz w:val="24"/>
          <w:szCs w:val="24"/>
        </w:rPr>
        <w:t>Nedsat nyrefunktion</w:t>
      </w:r>
    </w:p>
    <w:p w14:paraId="0C201EF7" w14:textId="77777777" w:rsidR="009F1CB0" w:rsidRPr="0036425E" w:rsidRDefault="009F1CB0" w:rsidP="00517B72">
      <w:pPr>
        <w:ind w:left="851"/>
        <w:rPr>
          <w:sz w:val="24"/>
          <w:szCs w:val="24"/>
        </w:rPr>
      </w:pPr>
      <w:r w:rsidRPr="0036425E">
        <w:rPr>
          <w:sz w:val="24"/>
          <w:szCs w:val="24"/>
        </w:rPr>
        <w:t>Det er ikke nødvendigt med nogen specifik dosisjustering hos patienter med mild eller moderat nedsat nyrefunktion.</w:t>
      </w:r>
    </w:p>
    <w:p w14:paraId="4750B110" w14:textId="77777777" w:rsidR="009F1CB0" w:rsidRPr="0036425E" w:rsidRDefault="009F1CB0" w:rsidP="00517B72">
      <w:pPr>
        <w:ind w:left="851"/>
        <w:rPr>
          <w:sz w:val="24"/>
          <w:szCs w:val="24"/>
        </w:rPr>
      </w:pPr>
    </w:p>
    <w:p w14:paraId="7DA589A7" w14:textId="77777777" w:rsidR="009F1CB0" w:rsidRPr="0036425E" w:rsidRDefault="009F1CB0" w:rsidP="00517B72">
      <w:pPr>
        <w:ind w:left="851"/>
        <w:rPr>
          <w:sz w:val="24"/>
          <w:szCs w:val="24"/>
        </w:rPr>
      </w:pPr>
      <w:r w:rsidRPr="0036425E">
        <w:rPr>
          <w:sz w:val="24"/>
          <w:szCs w:val="24"/>
        </w:rPr>
        <w:t xml:space="preserve">Hos MF, PV og </w:t>
      </w:r>
      <w:proofErr w:type="spellStart"/>
      <w:r w:rsidRPr="0036425E">
        <w:rPr>
          <w:sz w:val="24"/>
          <w:szCs w:val="24"/>
        </w:rPr>
        <w:t>GvHD</w:t>
      </w:r>
      <w:proofErr w:type="spellEnd"/>
      <w:r w:rsidRPr="0036425E">
        <w:rPr>
          <w:sz w:val="24"/>
          <w:szCs w:val="24"/>
        </w:rPr>
        <w:t>-patienter med alvorligt nedsat nyrefunktion (</w:t>
      </w:r>
      <w:proofErr w:type="spellStart"/>
      <w:r w:rsidRPr="0036425E">
        <w:rPr>
          <w:sz w:val="24"/>
          <w:szCs w:val="24"/>
        </w:rPr>
        <w:t>kreatinin-clearance</w:t>
      </w:r>
      <w:proofErr w:type="spellEnd"/>
      <w:r w:rsidRPr="0036425E">
        <w:rPr>
          <w:sz w:val="24"/>
          <w:szCs w:val="24"/>
        </w:rPr>
        <w:t xml:space="preserve"> under 30 ml/min) skal den anbefalede startdosis baseret på </w:t>
      </w:r>
      <w:proofErr w:type="spellStart"/>
      <w:r w:rsidRPr="0036425E">
        <w:rPr>
          <w:sz w:val="24"/>
          <w:szCs w:val="24"/>
        </w:rPr>
        <w:t>trombocyttal</w:t>
      </w:r>
      <w:proofErr w:type="spellEnd"/>
      <w:r w:rsidRPr="0036425E">
        <w:rPr>
          <w:sz w:val="24"/>
          <w:szCs w:val="24"/>
        </w:rPr>
        <w:t xml:space="preserve"> reduceres med ca. 50 % til administration to gange daglig. Patienterne skal monitoreres omhyggeligt med hensyn til sikkerhed og effekt under behandling med </w:t>
      </w:r>
      <w:proofErr w:type="spellStart"/>
      <w:r w:rsidRPr="0036425E">
        <w:rPr>
          <w:sz w:val="24"/>
          <w:szCs w:val="24"/>
        </w:rPr>
        <w:t>ruxolitinib</w:t>
      </w:r>
      <w:proofErr w:type="spellEnd"/>
      <w:r w:rsidRPr="0036425E">
        <w:rPr>
          <w:sz w:val="24"/>
          <w:szCs w:val="24"/>
        </w:rPr>
        <w:t xml:space="preserve"> (se pkt. 4.4).</w:t>
      </w:r>
    </w:p>
    <w:p w14:paraId="529EB983" w14:textId="77777777" w:rsidR="009F1CB0" w:rsidRPr="0036425E" w:rsidRDefault="009F1CB0" w:rsidP="00517B72">
      <w:pPr>
        <w:ind w:left="851"/>
        <w:rPr>
          <w:sz w:val="24"/>
          <w:szCs w:val="24"/>
        </w:rPr>
      </w:pPr>
    </w:p>
    <w:p w14:paraId="2E3FBB85" w14:textId="77777777" w:rsidR="009F1CB0" w:rsidRPr="0036425E" w:rsidRDefault="009F1CB0" w:rsidP="00517B72">
      <w:pPr>
        <w:ind w:left="851"/>
        <w:rPr>
          <w:sz w:val="24"/>
          <w:szCs w:val="24"/>
        </w:rPr>
      </w:pPr>
      <w:r w:rsidRPr="0036425E">
        <w:rPr>
          <w:sz w:val="24"/>
          <w:szCs w:val="24"/>
        </w:rPr>
        <w:t>Der foreligger begrænsede data til bestemmelse af den bedste dosering til hæmodialysepatienter med nyresygdom i slutstadiet (</w:t>
      </w:r>
      <w:r w:rsidRPr="0036425E">
        <w:rPr>
          <w:i/>
          <w:sz w:val="24"/>
          <w:szCs w:val="24"/>
        </w:rPr>
        <w:t xml:space="preserve">end-stage </w:t>
      </w:r>
      <w:proofErr w:type="spellStart"/>
      <w:r w:rsidRPr="0036425E">
        <w:rPr>
          <w:i/>
          <w:sz w:val="24"/>
          <w:szCs w:val="24"/>
        </w:rPr>
        <w:t>renal</w:t>
      </w:r>
      <w:proofErr w:type="spellEnd"/>
      <w:r w:rsidRPr="0036425E">
        <w:rPr>
          <w:i/>
          <w:sz w:val="24"/>
          <w:szCs w:val="24"/>
        </w:rPr>
        <w:t xml:space="preserve"> </w:t>
      </w:r>
      <w:proofErr w:type="spellStart"/>
      <w:r w:rsidRPr="0036425E">
        <w:rPr>
          <w:i/>
          <w:sz w:val="24"/>
          <w:szCs w:val="24"/>
        </w:rPr>
        <w:t>disease</w:t>
      </w:r>
      <w:proofErr w:type="spellEnd"/>
      <w:r w:rsidRPr="0036425E">
        <w:rPr>
          <w:i/>
          <w:sz w:val="24"/>
          <w:szCs w:val="24"/>
        </w:rPr>
        <w:t xml:space="preserve"> </w:t>
      </w:r>
      <w:r w:rsidRPr="0036425E">
        <w:rPr>
          <w:sz w:val="24"/>
          <w:szCs w:val="24"/>
        </w:rPr>
        <w:t xml:space="preserve">(ESRD)). </w:t>
      </w:r>
      <w:proofErr w:type="spellStart"/>
      <w:r w:rsidRPr="0036425E">
        <w:rPr>
          <w:sz w:val="24"/>
          <w:szCs w:val="24"/>
        </w:rPr>
        <w:t>Farmakokinetiske</w:t>
      </w:r>
      <w:proofErr w:type="spellEnd"/>
      <w:r w:rsidRPr="0036425E">
        <w:rPr>
          <w:sz w:val="24"/>
          <w:szCs w:val="24"/>
        </w:rPr>
        <w:t>/</w:t>
      </w:r>
      <w:proofErr w:type="spellStart"/>
      <w:r w:rsidRPr="0036425E">
        <w:rPr>
          <w:sz w:val="24"/>
          <w:szCs w:val="24"/>
        </w:rPr>
        <w:t>farmakodynamiske</w:t>
      </w:r>
      <w:proofErr w:type="spellEnd"/>
      <w:r w:rsidRPr="0036425E">
        <w:rPr>
          <w:sz w:val="24"/>
          <w:szCs w:val="24"/>
        </w:rPr>
        <w:t xml:space="preserve"> simulationer baseret på de tilgængelige data for denne population tyder på, at startdosis for MF-hæmodialysepatienter med nyresygdom i slutstadiet er en enkelt dosis på 15 til 20 mg eller to doser på 10 mg med 12 timers interval administreret post-dialyse og kun på hæmodialysedagen. En enkelt dosis på 15 mg anbefales til MF-patienter med </w:t>
      </w:r>
      <w:proofErr w:type="spellStart"/>
      <w:r w:rsidRPr="0036425E">
        <w:rPr>
          <w:sz w:val="24"/>
          <w:szCs w:val="24"/>
        </w:rPr>
        <w:t>trombocyttal</w:t>
      </w:r>
      <w:proofErr w:type="spellEnd"/>
      <w:r w:rsidRPr="0036425E">
        <w:rPr>
          <w:sz w:val="24"/>
          <w:szCs w:val="24"/>
        </w:rPr>
        <w:t xml:space="preserve"> mellem 100.000/mm</w:t>
      </w:r>
      <w:r w:rsidRPr="0036425E">
        <w:rPr>
          <w:sz w:val="24"/>
          <w:szCs w:val="24"/>
          <w:vertAlign w:val="superscript"/>
        </w:rPr>
        <w:t>3</w:t>
      </w:r>
      <w:r w:rsidRPr="0036425E">
        <w:rPr>
          <w:sz w:val="24"/>
          <w:szCs w:val="24"/>
        </w:rPr>
        <w:t xml:space="preserve"> og 200.000/mm</w:t>
      </w:r>
      <w:r w:rsidRPr="0036425E">
        <w:rPr>
          <w:sz w:val="24"/>
          <w:szCs w:val="24"/>
          <w:vertAlign w:val="superscript"/>
        </w:rPr>
        <w:t>3</w:t>
      </w:r>
      <w:r w:rsidRPr="0036425E">
        <w:rPr>
          <w:sz w:val="24"/>
          <w:szCs w:val="24"/>
        </w:rPr>
        <w:t xml:space="preserve">. En enkelt dosis på 20 mg eller to doser på 10 mg med 12 timers interval anbefales til MF-patienter med </w:t>
      </w:r>
      <w:proofErr w:type="spellStart"/>
      <w:r w:rsidRPr="0036425E">
        <w:rPr>
          <w:sz w:val="24"/>
          <w:szCs w:val="24"/>
        </w:rPr>
        <w:t>trombocyttal</w:t>
      </w:r>
      <w:proofErr w:type="spellEnd"/>
      <w:r w:rsidRPr="0036425E">
        <w:rPr>
          <w:sz w:val="24"/>
          <w:szCs w:val="24"/>
        </w:rPr>
        <w:t xml:space="preserve"> &gt;200.000/mm</w:t>
      </w:r>
      <w:r w:rsidRPr="0036425E">
        <w:rPr>
          <w:sz w:val="24"/>
          <w:szCs w:val="24"/>
          <w:vertAlign w:val="superscript"/>
        </w:rPr>
        <w:t>3</w:t>
      </w:r>
      <w:r w:rsidRPr="0036425E">
        <w:rPr>
          <w:sz w:val="24"/>
          <w:szCs w:val="24"/>
        </w:rPr>
        <w:t>. Efterfølgende doser (administreret som enkeltdosis eller to doser på 10 mg med 12 timers interval) skal kun administreres på hæmodialysedagen efter hver dialysesession.</w:t>
      </w:r>
    </w:p>
    <w:p w14:paraId="5E09AA7E" w14:textId="77777777" w:rsidR="009F1CB0" w:rsidRPr="0036425E" w:rsidRDefault="009F1CB0" w:rsidP="00517B72">
      <w:pPr>
        <w:ind w:left="851"/>
        <w:rPr>
          <w:sz w:val="24"/>
          <w:szCs w:val="24"/>
        </w:rPr>
      </w:pPr>
    </w:p>
    <w:p w14:paraId="33DE810F" w14:textId="77777777" w:rsidR="009F1CB0" w:rsidRPr="0036425E" w:rsidRDefault="009F1CB0" w:rsidP="00517B72">
      <w:pPr>
        <w:ind w:left="851"/>
        <w:rPr>
          <w:sz w:val="24"/>
          <w:szCs w:val="24"/>
        </w:rPr>
      </w:pPr>
      <w:r w:rsidRPr="0036425E">
        <w:rPr>
          <w:sz w:val="24"/>
          <w:szCs w:val="24"/>
        </w:rPr>
        <w:t xml:space="preserve">Den anbefalede startdosis til PV- hæmodialysepatienter med nyresygdom i slutstadiet er en enkelt dosis på 10 mg eller to doser på 5 mg givet med 12 timers interval, administreret efter dialyse og kun på hæmodialysedagen. Disse dosisanbefalinger er baseret på simulationer, og enhver dosisjustering ved nyresygdom i slutstadiet skal efterfølges af omhyggelig monitorering af sikkerhed og effekt hos den individuelle patient. Der er ingen tilgængelige data vedrørende dosering til patienter, som behandles med </w:t>
      </w:r>
      <w:proofErr w:type="spellStart"/>
      <w:r w:rsidRPr="0036425E">
        <w:rPr>
          <w:sz w:val="24"/>
          <w:szCs w:val="24"/>
        </w:rPr>
        <w:t>peritonealdialyse</w:t>
      </w:r>
      <w:proofErr w:type="spellEnd"/>
      <w:r w:rsidRPr="0036425E">
        <w:rPr>
          <w:sz w:val="24"/>
          <w:szCs w:val="24"/>
        </w:rPr>
        <w:t xml:space="preserve"> eller kontinuerlig </w:t>
      </w:r>
      <w:proofErr w:type="spellStart"/>
      <w:r w:rsidRPr="0036425E">
        <w:rPr>
          <w:sz w:val="24"/>
          <w:szCs w:val="24"/>
        </w:rPr>
        <w:t>venovenøs</w:t>
      </w:r>
      <w:proofErr w:type="spellEnd"/>
      <w:r w:rsidRPr="0036425E">
        <w:rPr>
          <w:sz w:val="24"/>
          <w:szCs w:val="24"/>
        </w:rPr>
        <w:t xml:space="preserve"> </w:t>
      </w:r>
      <w:proofErr w:type="spellStart"/>
      <w:r w:rsidRPr="0036425E">
        <w:rPr>
          <w:sz w:val="24"/>
          <w:szCs w:val="24"/>
        </w:rPr>
        <w:t>hæmofiltration</w:t>
      </w:r>
      <w:proofErr w:type="spellEnd"/>
      <w:r w:rsidRPr="0036425E">
        <w:rPr>
          <w:sz w:val="24"/>
          <w:szCs w:val="24"/>
        </w:rPr>
        <w:t xml:space="preserve"> (se pkt. 5.2).</w:t>
      </w:r>
    </w:p>
    <w:p w14:paraId="7A09FBC1" w14:textId="77777777" w:rsidR="009F1CB0" w:rsidRPr="0036425E" w:rsidRDefault="009F1CB0" w:rsidP="00517B72">
      <w:pPr>
        <w:ind w:left="851"/>
        <w:rPr>
          <w:sz w:val="24"/>
          <w:szCs w:val="24"/>
        </w:rPr>
      </w:pPr>
    </w:p>
    <w:p w14:paraId="6C0C1D1D" w14:textId="77777777" w:rsidR="009F1CB0" w:rsidRPr="0036425E" w:rsidRDefault="009F1CB0" w:rsidP="00517B72">
      <w:pPr>
        <w:ind w:left="851"/>
        <w:rPr>
          <w:sz w:val="24"/>
          <w:szCs w:val="24"/>
        </w:rPr>
      </w:pPr>
      <w:r w:rsidRPr="0036425E">
        <w:rPr>
          <w:sz w:val="24"/>
          <w:szCs w:val="24"/>
        </w:rPr>
        <w:t xml:space="preserve">Der er ingen data for </w:t>
      </w:r>
      <w:proofErr w:type="spellStart"/>
      <w:r w:rsidRPr="0036425E">
        <w:rPr>
          <w:sz w:val="24"/>
          <w:szCs w:val="24"/>
        </w:rPr>
        <w:t>GvHD</w:t>
      </w:r>
      <w:proofErr w:type="spellEnd"/>
      <w:r w:rsidRPr="0036425E">
        <w:rPr>
          <w:sz w:val="24"/>
          <w:szCs w:val="24"/>
        </w:rPr>
        <w:t>-patienter med ESRD.</w:t>
      </w:r>
    </w:p>
    <w:p w14:paraId="27C5C112" w14:textId="77777777" w:rsidR="009F1CB0" w:rsidRPr="0036425E" w:rsidRDefault="009F1CB0" w:rsidP="00517B72">
      <w:pPr>
        <w:ind w:left="851"/>
        <w:rPr>
          <w:i/>
          <w:sz w:val="24"/>
          <w:szCs w:val="24"/>
        </w:rPr>
      </w:pPr>
    </w:p>
    <w:p w14:paraId="688C99CA" w14:textId="77777777" w:rsidR="009F1CB0" w:rsidRPr="0036425E" w:rsidRDefault="009F1CB0" w:rsidP="00517B72">
      <w:pPr>
        <w:ind w:left="851"/>
        <w:rPr>
          <w:i/>
          <w:sz w:val="24"/>
          <w:szCs w:val="24"/>
        </w:rPr>
      </w:pPr>
      <w:r w:rsidRPr="0036425E">
        <w:rPr>
          <w:i/>
          <w:sz w:val="24"/>
          <w:szCs w:val="24"/>
        </w:rPr>
        <w:t>Nedsat leverfunktion</w:t>
      </w:r>
    </w:p>
    <w:p w14:paraId="74F4DACF" w14:textId="77777777" w:rsidR="009F1CB0" w:rsidRPr="0036425E" w:rsidRDefault="009F1CB0" w:rsidP="00517B72">
      <w:pPr>
        <w:ind w:left="851"/>
        <w:rPr>
          <w:sz w:val="24"/>
          <w:szCs w:val="24"/>
        </w:rPr>
      </w:pPr>
      <w:r w:rsidRPr="0036425E">
        <w:rPr>
          <w:sz w:val="24"/>
          <w:szCs w:val="24"/>
        </w:rPr>
        <w:t xml:space="preserve">Til MF-patienter med nedsat leverfunktion skal startdosis baseret på </w:t>
      </w:r>
      <w:proofErr w:type="spellStart"/>
      <w:r w:rsidRPr="0036425E">
        <w:rPr>
          <w:sz w:val="24"/>
          <w:szCs w:val="24"/>
        </w:rPr>
        <w:t>trombocyttal</w:t>
      </w:r>
      <w:proofErr w:type="spellEnd"/>
      <w:r w:rsidRPr="0036425E">
        <w:rPr>
          <w:sz w:val="24"/>
          <w:szCs w:val="24"/>
        </w:rPr>
        <w:t xml:space="preserve"> reduceres med ca. 50 % til administration to gange daglig. Efterfølgende doser skal baseres på omhyggelig monitorering af sikkerhed og effekt. Den anbefalede startdosis er 5 mg to gange dagligt hos PV-patienter.</w:t>
      </w:r>
    </w:p>
    <w:p w14:paraId="707B1DC6" w14:textId="77777777" w:rsidR="009F1CB0" w:rsidRPr="0036425E" w:rsidRDefault="009F1CB0" w:rsidP="00517B72">
      <w:pPr>
        <w:ind w:left="851"/>
        <w:rPr>
          <w:sz w:val="24"/>
          <w:szCs w:val="24"/>
        </w:rPr>
      </w:pPr>
      <w:proofErr w:type="spellStart"/>
      <w:r w:rsidRPr="0036425E">
        <w:rPr>
          <w:sz w:val="24"/>
          <w:szCs w:val="24"/>
        </w:rPr>
        <w:t>Ruxolitinib</w:t>
      </w:r>
      <w:proofErr w:type="spellEnd"/>
      <w:r w:rsidRPr="0036425E">
        <w:rPr>
          <w:sz w:val="24"/>
          <w:szCs w:val="24"/>
        </w:rPr>
        <w:t xml:space="preserve">-doseringen kan titreres for at reducere risikoen for </w:t>
      </w:r>
      <w:proofErr w:type="spellStart"/>
      <w:r w:rsidRPr="0036425E">
        <w:rPr>
          <w:sz w:val="24"/>
          <w:szCs w:val="24"/>
        </w:rPr>
        <w:t>cytopeni</w:t>
      </w:r>
      <w:proofErr w:type="spellEnd"/>
      <w:r w:rsidRPr="0036425E">
        <w:rPr>
          <w:sz w:val="24"/>
          <w:szCs w:val="24"/>
        </w:rPr>
        <w:t xml:space="preserve"> (se pkt. 4.4).</w:t>
      </w:r>
    </w:p>
    <w:p w14:paraId="3E322865" w14:textId="77777777" w:rsidR="009F1CB0" w:rsidRPr="0036425E" w:rsidRDefault="009F1CB0" w:rsidP="00517B72">
      <w:pPr>
        <w:ind w:left="851"/>
        <w:rPr>
          <w:sz w:val="24"/>
          <w:szCs w:val="24"/>
        </w:rPr>
      </w:pPr>
    </w:p>
    <w:p w14:paraId="25448116" w14:textId="77777777" w:rsidR="009F1CB0" w:rsidRPr="0036425E" w:rsidRDefault="009F1CB0" w:rsidP="00517B72">
      <w:pPr>
        <w:ind w:left="851"/>
        <w:rPr>
          <w:sz w:val="24"/>
          <w:szCs w:val="24"/>
        </w:rPr>
      </w:pPr>
      <w:r w:rsidRPr="0036425E">
        <w:rPr>
          <w:sz w:val="24"/>
          <w:szCs w:val="24"/>
        </w:rPr>
        <w:t xml:space="preserve">Hos patienter med mild, moderat eller svær leverinsufficiens, som ikke er relateret til </w:t>
      </w:r>
      <w:proofErr w:type="spellStart"/>
      <w:r w:rsidRPr="0036425E">
        <w:rPr>
          <w:sz w:val="24"/>
          <w:szCs w:val="24"/>
        </w:rPr>
        <w:t>GvHD</w:t>
      </w:r>
      <w:proofErr w:type="spellEnd"/>
      <w:r w:rsidRPr="0036425E">
        <w:rPr>
          <w:sz w:val="24"/>
          <w:szCs w:val="24"/>
        </w:rPr>
        <w:t xml:space="preserve">, bør startdosen af </w:t>
      </w:r>
      <w:proofErr w:type="spellStart"/>
      <w:r w:rsidRPr="0036425E">
        <w:rPr>
          <w:sz w:val="24"/>
          <w:szCs w:val="24"/>
        </w:rPr>
        <w:t>ruxolitinib</w:t>
      </w:r>
      <w:proofErr w:type="spellEnd"/>
      <w:r w:rsidRPr="0036425E">
        <w:rPr>
          <w:sz w:val="24"/>
          <w:szCs w:val="24"/>
        </w:rPr>
        <w:t xml:space="preserve"> reduceres med 50 % (se pkt. 5.2).</w:t>
      </w:r>
    </w:p>
    <w:p w14:paraId="5018ED07" w14:textId="77777777" w:rsidR="009F1CB0" w:rsidRPr="0036425E" w:rsidRDefault="009F1CB0" w:rsidP="00517B72">
      <w:pPr>
        <w:ind w:left="851"/>
        <w:rPr>
          <w:sz w:val="24"/>
          <w:szCs w:val="24"/>
        </w:rPr>
      </w:pPr>
    </w:p>
    <w:p w14:paraId="6749FCAF" w14:textId="77777777" w:rsidR="009F1CB0" w:rsidRPr="0036425E" w:rsidRDefault="009F1CB0" w:rsidP="00517B72">
      <w:pPr>
        <w:ind w:left="851"/>
        <w:rPr>
          <w:sz w:val="24"/>
          <w:szCs w:val="24"/>
        </w:rPr>
      </w:pPr>
      <w:r w:rsidRPr="0036425E">
        <w:rPr>
          <w:sz w:val="24"/>
          <w:szCs w:val="24"/>
        </w:rPr>
        <w:t xml:space="preserve">Hos patienter med </w:t>
      </w:r>
      <w:proofErr w:type="spellStart"/>
      <w:r w:rsidRPr="0036425E">
        <w:rPr>
          <w:sz w:val="24"/>
          <w:szCs w:val="24"/>
        </w:rPr>
        <w:t>GvHD</w:t>
      </w:r>
      <w:proofErr w:type="spellEnd"/>
      <w:r w:rsidRPr="0036425E">
        <w:rPr>
          <w:sz w:val="24"/>
          <w:szCs w:val="24"/>
        </w:rPr>
        <w:t>, der berører leveren, og en stigning i total bilirubin til &gt;3 x ULN bør blodtallene kontrolleres hyppigere for toksicitet, og det anbefales at reducere dosis med ét dosistrin.</w:t>
      </w:r>
    </w:p>
    <w:p w14:paraId="1C6FA8EE" w14:textId="77777777" w:rsidR="009F1CB0" w:rsidRPr="0036425E" w:rsidRDefault="009F1CB0" w:rsidP="00517B72">
      <w:pPr>
        <w:ind w:left="851"/>
        <w:rPr>
          <w:i/>
          <w:sz w:val="24"/>
          <w:szCs w:val="24"/>
        </w:rPr>
      </w:pPr>
    </w:p>
    <w:p w14:paraId="02B086C2" w14:textId="77777777" w:rsidR="009F1CB0" w:rsidRPr="0036425E" w:rsidRDefault="009F1CB0" w:rsidP="00517B72">
      <w:pPr>
        <w:ind w:left="851"/>
        <w:rPr>
          <w:i/>
          <w:sz w:val="24"/>
          <w:szCs w:val="24"/>
        </w:rPr>
      </w:pPr>
      <w:r w:rsidRPr="0036425E">
        <w:rPr>
          <w:i/>
          <w:sz w:val="24"/>
          <w:szCs w:val="24"/>
        </w:rPr>
        <w:t>Ældre patienter (≥65 år)</w:t>
      </w:r>
    </w:p>
    <w:p w14:paraId="492E8137" w14:textId="77777777" w:rsidR="009F1CB0" w:rsidRPr="0036425E" w:rsidRDefault="009F1CB0" w:rsidP="00517B72">
      <w:pPr>
        <w:ind w:left="851"/>
        <w:rPr>
          <w:sz w:val="24"/>
          <w:szCs w:val="24"/>
        </w:rPr>
      </w:pPr>
      <w:r w:rsidRPr="0036425E">
        <w:rPr>
          <w:sz w:val="24"/>
          <w:szCs w:val="24"/>
        </w:rPr>
        <w:t>Der anbefales ingen yderligere dosisjusteringer hos ældre patienter.</w:t>
      </w:r>
    </w:p>
    <w:p w14:paraId="181FF26D" w14:textId="77777777" w:rsidR="009F1CB0" w:rsidRPr="0036425E" w:rsidRDefault="009F1CB0" w:rsidP="00517B72">
      <w:pPr>
        <w:ind w:left="851"/>
        <w:rPr>
          <w:i/>
          <w:sz w:val="24"/>
          <w:szCs w:val="24"/>
        </w:rPr>
      </w:pPr>
    </w:p>
    <w:p w14:paraId="1CA4091B" w14:textId="77777777" w:rsidR="009F1CB0" w:rsidRPr="0036425E" w:rsidRDefault="009F1CB0" w:rsidP="00517B72">
      <w:pPr>
        <w:ind w:left="851"/>
        <w:rPr>
          <w:i/>
          <w:sz w:val="24"/>
          <w:szCs w:val="24"/>
        </w:rPr>
      </w:pPr>
      <w:r w:rsidRPr="0036425E">
        <w:rPr>
          <w:i/>
          <w:sz w:val="24"/>
          <w:szCs w:val="24"/>
        </w:rPr>
        <w:lastRenderedPageBreak/>
        <w:t>Pædiatrisk population</w:t>
      </w:r>
    </w:p>
    <w:p w14:paraId="5BFE0B8D" w14:textId="0A1BAB70" w:rsidR="009F1CB0" w:rsidRPr="0036425E" w:rsidRDefault="009F1CB0" w:rsidP="00517B72">
      <w:pPr>
        <w:ind w:left="851"/>
        <w:rPr>
          <w:sz w:val="24"/>
          <w:szCs w:val="24"/>
        </w:rPr>
      </w:pP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w:t>
      </w:r>
      <w:proofErr w:type="spellStart"/>
      <w:r w:rsidR="00DF7713">
        <w:rPr>
          <w:sz w:val="24"/>
          <w:szCs w:val="24"/>
        </w:rPr>
        <w:t>Pharma"</w:t>
      </w:r>
      <w:r w:rsidRPr="0036425E">
        <w:rPr>
          <w:sz w:val="24"/>
          <w:szCs w:val="24"/>
        </w:rPr>
        <w:t>s</w:t>
      </w:r>
      <w:proofErr w:type="spellEnd"/>
      <w:r w:rsidRPr="0036425E">
        <w:rPr>
          <w:sz w:val="24"/>
          <w:szCs w:val="24"/>
        </w:rPr>
        <w:t xml:space="preserve"> sikkerhed og virkning hos børn og unge i alderen op til 18 år med MF og PV er ikke klarlagt. Der foreligger ingen data (se pkt. 5.1).</w:t>
      </w:r>
    </w:p>
    <w:p w14:paraId="3C0E09A6" w14:textId="77777777" w:rsidR="009F1CB0" w:rsidRPr="0036425E" w:rsidRDefault="009F1CB0" w:rsidP="00517B72">
      <w:pPr>
        <w:ind w:left="851"/>
        <w:rPr>
          <w:sz w:val="24"/>
          <w:szCs w:val="24"/>
        </w:rPr>
      </w:pPr>
    </w:p>
    <w:p w14:paraId="0194EE97" w14:textId="77777777" w:rsidR="009F1CB0" w:rsidRPr="0036425E" w:rsidRDefault="009F1CB0" w:rsidP="00517B72">
      <w:pPr>
        <w:ind w:left="851"/>
        <w:rPr>
          <w:i/>
          <w:sz w:val="24"/>
          <w:szCs w:val="24"/>
        </w:rPr>
      </w:pPr>
      <w:r w:rsidRPr="0036425E">
        <w:rPr>
          <w:i/>
          <w:sz w:val="24"/>
          <w:szCs w:val="24"/>
          <w:u w:val="single"/>
        </w:rPr>
        <w:t>Behandlingsophør</w:t>
      </w:r>
    </w:p>
    <w:p w14:paraId="4991BCB2" w14:textId="77777777" w:rsidR="009F1CB0" w:rsidRPr="0036425E" w:rsidRDefault="009F1CB0" w:rsidP="00517B72">
      <w:pPr>
        <w:ind w:left="851"/>
        <w:rPr>
          <w:sz w:val="24"/>
          <w:szCs w:val="24"/>
        </w:rPr>
      </w:pPr>
      <w:r w:rsidRPr="0036425E">
        <w:rPr>
          <w:sz w:val="24"/>
          <w:szCs w:val="24"/>
        </w:rPr>
        <w:t xml:space="preserve">Behandlingen af MF og PV kan fortsættes, så længe </w:t>
      </w:r>
      <w:r w:rsidRPr="0036425E">
        <w:rPr>
          <w:i/>
          <w:sz w:val="24"/>
          <w:szCs w:val="24"/>
        </w:rPr>
        <w:t>benefit/</w:t>
      </w:r>
      <w:proofErr w:type="spellStart"/>
      <w:r w:rsidRPr="0036425E">
        <w:rPr>
          <w:i/>
          <w:sz w:val="24"/>
          <w:szCs w:val="24"/>
        </w:rPr>
        <w:t>risk</w:t>
      </w:r>
      <w:proofErr w:type="spellEnd"/>
      <w:r w:rsidRPr="0036425E">
        <w:rPr>
          <w:sz w:val="24"/>
          <w:szCs w:val="24"/>
        </w:rPr>
        <w:t>-vurderingen forbliver positiv. Behandlingen skal dog afbrydes efter 6 måneder, hvis der ikke har været nogen reduktion i miltstørrelse eller forbedring af symptomer siden påbegyndelse af behandlingen.</w:t>
      </w:r>
    </w:p>
    <w:p w14:paraId="7700C816" w14:textId="77777777" w:rsidR="009F1CB0" w:rsidRPr="0036425E" w:rsidRDefault="009F1CB0" w:rsidP="00517B72">
      <w:pPr>
        <w:ind w:left="851"/>
        <w:rPr>
          <w:sz w:val="24"/>
          <w:szCs w:val="24"/>
        </w:rPr>
      </w:pPr>
    </w:p>
    <w:p w14:paraId="7408EDF9" w14:textId="760BBFCB" w:rsidR="009F1CB0" w:rsidRPr="0036425E" w:rsidRDefault="009F1CB0" w:rsidP="00517B72">
      <w:pPr>
        <w:ind w:left="851"/>
        <w:rPr>
          <w:sz w:val="24"/>
          <w:szCs w:val="24"/>
        </w:rPr>
      </w:pPr>
      <w:r w:rsidRPr="0036425E">
        <w:rPr>
          <w:sz w:val="24"/>
          <w:szCs w:val="24"/>
        </w:rPr>
        <w:t xml:space="preserve">Det anbefales at patienter, der har vist en grad af klinisk forbedring, ophører med </w:t>
      </w:r>
      <w:proofErr w:type="spellStart"/>
      <w:r w:rsidRPr="0036425E">
        <w:rPr>
          <w:sz w:val="24"/>
          <w:szCs w:val="24"/>
        </w:rPr>
        <w:t>ruxolitinib</w:t>
      </w:r>
      <w:proofErr w:type="spellEnd"/>
      <w:r w:rsidRPr="0036425E">
        <w:rPr>
          <w:sz w:val="24"/>
          <w:szCs w:val="24"/>
        </w:rPr>
        <w:t>-behandlingen, hvis de oplever en vedvarende øgning i længden af milten på 40</w:t>
      </w:r>
      <w:r w:rsidR="00D805F1">
        <w:rPr>
          <w:sz w:val="24"/>
          <w:szCs w:val="24"/>
        </w:rPr>
        <w:t> </w:t>
      </w:r>
      <w:r w:rsidRPr="0036425E">
        <w:rPr>
          <w:sz w:val="24"/>
          <w:szCs w:val="24"/>
        </w:rPr>
        <w:t xml:space="preserve">% sammenlignet med </w:t>
      </w:r>
      <w:r w:rsidRPr="0036425E">
        <w:rPr>
          <w:i/>
          <w:iCs/>
          <w:sz w:val="24"/>
          <w:szCs w:val="24"/>
        </w:rPr>
        <w:t>baseline</w:t>
      </w:r>
      <w:r w:rsidRPr="0036425E">
        <w:rPr>
          <w:sz w:val="24"/>
          <w:szCs w:val="24"/>
        </w:rPr>
        <w:t>-størrelse (ca. svarende til en 25 % øgning i miltvolumen) og ikke længere har konkret forbedring af sygdomsrelaterede symptomer.</w:t>
      </w:r>
    </w:p>
    <w:p w14:paraId="159E5E93" w14:textId="77777777" w:rsidR="009F1CB0" w:rsidRPr="0036425E" w:rsidRDefault="009F1CB0" w:rsidP="00517B72">
      <w:pPr>
        <w:ind w:left="851"/>
        <w:rPr>
          <w:sz w:val="24"/>
          <w:szCs w:val="24"/>
        </w:rPr>
      </w:pPr>
    </w:p>
    <w:p w14:paraId="779EDD47" w14:textId="5FA192EA" w:rsidR="009F1CB0" w:rsidRPr="0036425E" w:rsidRDefault="009F1CB0" w:rsidP="00517B72">
      <w:pPr>
        <w:ind w:left="851"/>
        <w:rPr>
          <w:sz w:val="24"/>
          <w:szCs w:val="24"/>
        </w:rPr>
      </w:pPr>
      <w:r w:rsidRPr="0036425E">
        <w:rPr>
          <w:sz w:val="24"/>
          <w:szCs w:val="24"/>
        </w:rPr>
        <w:t xml:space="preserve">Ved </w:t>
      </w:r>
      <w:proofErr w:type="spellStart"/>
      <w:r w:rsidRPr="0036425E">
        <w:rPr>
          <w:sz w:val="24"/>
          <w:szCs w:val="24"/>
        </w:rPr>
        <w:t>GvHD</w:t>
      </w:r>
      <w:proofErr w:type="spellEnd"/>
      <w:r w:rsidRPr="0036425E">
        <w:rPr>
          <w:sz w:val="24"/>
          <w:szCs w:val="24"/>
        </w:rPr>
        <w:t xml:space="preserve"> kan det overvejes at nedtrappe </w:t>
      </w: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 xml:space="preserve"> hos patienter med respons og efter </w:t>
      </w:r>
      <w:proofErr w:type="spellStart"/>
      <w:r w:rsidRPr="0036425E">
        <w:rPr>
          <w:sz w:val="24"/>
          <w:szCs w:val="24"/>
        </w:rPr>
        <w:t>seponering</w:t>
      </w:r>
      <w:proofErr w:type="spellEnd"/>
      <w:r w:rsidRPr="0036425E">
        <w:rPr>
          <w:sz w:val="24"/>
          <w:szCs w:val="24"/>
        </w:rPr>
        <w:t xml:space="preserve"> af </w:t>
      </w:r>
      <w:proofErr w:type="spellStart"/>
      <w:r w:rsidRPr="0036425E">
        <w:rPr>
          <w:sz w:val="24"/>
          <w:szCs w:val="24"/>
        </w:rPr>
        <w:t>kortikosteroider</w:t>
      </w:r>
      <w:proofErr w:type="spellEnd"/>
      <w:r w:rsidRPr="0036425E">
        <w:rPr>
          <w:sz w:val="24"/>
          <w:szCs w:val="24"/>
        </w:rPr>
        <w:t xml:space="preserve">. Det anbefales at reducere </w:t>
      </w: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 xml:space="preserve">-dosen med 50 % hver anden måned. I tilfælde af tilbagevendende tegn eller symptomer på </w:t>
      </w:r>
      <w:proofErr w:type="spellStart"/>
      <w:r w:rsidRPr="0036425E">
        <w:rPr>
          <w:sz w:val="24"/>
          <w:szCs w:val="24"/>
        </w:rPr>
        <w:t>GvHD</w:t>
      </w:r>
      <w:proofErr w:type="spellEnd"/>
      <w:r w:rsidRPr="0036425E">
        <w:rPr>
          <w:sz w:val="24"/>
          <w:szCs w:val="24"/>
        </w:rPr>
        <w:t xml:space="preserve"> under eller efter nedtrapningen af </w:t>
      </w: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 bør det overvejes at optrappe behandlingen igen.</w:t>
      </w:r>
    </w:p>
    <w:p w14:paraId="249BEF9F" w14:textId="77777777" w:rsidR="009F1CB0" w:rsidRPr="0036425E" w:rsidRDefault="009F1CB0" w:rsidP="00517B72">
      <w:pPr>
        <w:ind w:left="851"/>
        <w:rPr>
          <w:sz w:val="24"/>
          <w:szCs w:val="24"/>
        </w:rPr>
      </w:pPr>
    </w:p>
    <w:p w14:paraId="0D445FEF" w14:textId="77777777" w:rsidR="009F1CB0" w:rsidRPr="0036425E" w:rsidRDefault="009F1CB0" w:rsidP="00517B72">
      <w:pPr>
        <w:ind w:left="851"/>
        <w:rPr>
          <w:sz w:val="24"/>
          <w:szCs w:val="24"/>
        </w:rPr>
      </w:pPr>
      <w:r w:rsidRPr="0036425E">
        <w:rPr>
          <w:sz w:val="24"/>
          <w:szCs w:val="24"/>
          <w:u w:val="single"/>
        </w:rPr>
        <w:t>Administration</w:t>
      </w:r>
    </w:p>
    <w:p w14:paraId="7888DF75" w14:textId="68AE6FB2" w:rsidR="009F1CB0" w:rsidRPr="0036425E" w:rsidRDefault="009F1CB0" w:rsidP="00517B72">
      <w:pPr>
        <w:ind w:left="851"/>
        <w:rPr>
          <w:sz w:val="24"/>
          <w:szCs w:val="24"/>
        </w:rPr>
      </w:pP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 xml:space="preserve"> indtages oralt sammen med eller uden mad.</w:t>
      </w:r>
    </w:p>
    <w:p w14:paraId="35F17634" w14:textId="77777777" w:rsidR="009F1CB0" w:rsidRPr="0036425E" w:rsidRDefault="009F1CB0" w:rsidP="00517B72">
      <w:pPr>
        <w:ind w:left="851"/>
        <w:rPr>
          <w:sz w:val="24"/>
          <w:szCs w:val="24"/>
        </w:rPr>
      </w:pPr>
    </w:p>
    <w:p w14:paraId="0B50758C" w14:textId="77777777" w:rsidR="009F1CB0" w:rsidRPr="0036425E" w:rsidRDefault="009F1CB0" w:rsidP="00517B72">
      <w:pPr>
        <w:ind w:left="851"/>
        <w:rPr>
          <w:sz w:val="24"/>
          <w:szCs w:val="24"/>
        </w:rPr>
      </w:pPr>
      <w:r w:rsidRPr="0036425E">
        <w:rPr>
          <w:sz w:val="24"/>
          <w:szCs w:val="24"/>
        </w:rPr>
        <w:t>Hvis en dosis glemmes, må patienten ikke tage en ekstra dosis, men skal tage den næste sædvanlige, ordinerede dosis.</w:t>
      </w:r>
    </w:p>
    <w:p w14:paraId="22913CA7" w14:textId="77777777" w:rsidR="009260DE" w:rsidRPr="0036425E" w:rsidRDefault="009260DE" w:rsidP="009260DE">
      <w:pPr>
        <w:tabs>
          <w:tab w:val="left" w:pos="851"/>
        </w:tabs>
        <w:ind w:left="851"/>
        <w:rPr>
          <w:sz w:val="24"/>
          <w:szCs w:val="24"/>
        </w:rPr>
      </w:pPr>
    </w:p>
    <w:p w14:paraId="38D0A1A5" w14:textId="77777777" w:rsidR="009260DE" w:rsidRPr="0036425E" w:rsidRDefault="009260DE" w:rsidP="009260DE">
      <w:pPr>
        <w:tabs>
          <w:tab w:val="left" w:pos="851"/>
        </w:tabs>
        <w:ind w:left="851" w:hanging="851"/>
        <w:rPr>
          <w:b/>
          <w:sz w:val="24"/>
          <w:szCs w:val="24"/>
        </w:rPr>
      </w:pPr>
      <w:r w:rsidRPr="0036425E">
        <w:rPr>
          <w:b/>
          <w:sz w:val="24"/>
          <w:szCs w:val="24"/>
        </w:rPr>
        <w:t>4.3</w:t>
      </w:r>
      <w:r w:rsidRPr="0036425E">
        <w:rPr>
          <w:b/>
          <w:sz w:val="24"/>
          <w:szCs w:val="24"/>
        </w:rPr>
        <w:tab/>
        <w:t>Kontraindikationer</w:t>
      </w:r>
    </w:p>
    <w:p w14:paraId="125EF2D9" w14:textId="77777777" w:rsidR="009F1CB0" w:rsidRPr="0036425E" w:rsidRDefault="009F1CB0" w:rsidP="00517B72">
      <w:pPr>
        <w:ind w:left="851"/>
        <w:rPr>
          <w:sz w:val="24"/>
          <w:szCs w:val="24"/>
        </w:rPr>
      </w:pPr>
      <w:r w:rsidRPr="0036425E">
        <w:rPr>
          <w:sz w:val="24"/>
          <w:szCs w:val="24"/>
        </w:rPr>
        <w:t>Overfølsomhed over for det aktive stof eller over for et eller flere af hjælpestofferne anført i pkt. 6.1.</w:t>
      </w:r>
    </w:p>
    <w:p w14:paraId="5F972527" w14:textId="77777777" w:rsidR="009F1CB0" w:rsidRPr="0036425E" w:rsidRDefault="009F1CB0" w:rsidP="00517B72">
      <w:pPr>
        <w:ind w:left="851"/>
        <w:rPr>
          <w:sz w:val="24"/>
          <w:szCs w:val="24"/>
        </w:rPr>
      </w:pPr>
    </w:p>
    <w:p w14:paraId="44793D75" w14:textId="77777777" w:rsidR="009F1CB0" w:rsidRPr="0036425E" w:rsidRDefault="009F1CB0" w:rsidP="00517B72">
      <w:pPr>
        <w:ind w:left="851"/>
        <w:rPr>
          <w:sz w:val="24"/>
          <w:szCs w:val="24"/>
        </w:rPr>
      </w:pPr>
      <w:r w:rsidRPr="0036425E">
        <w:rPr>
          <w:sz w:val="24"/>
          <w:szCs w:val="24"/>
        </w:rPr>
        <w:t xml:space="preserve">Graviditet og amning. </w:t>
      </w:r>
    </w:p>
    <w:p w14:paraId="4A23FECC" w14:textId="77777777" w:rsidR="009260DE" w:rsidRPr="0036425E" w:rsidRDefault="009260DE" w:rsidP="00517B72">
      <w:pPr>
        <w:ind w:left="851"/>
        <w:rPr>
          <w:sz w:val="24"/>
          <w:szCs w:val="24"/>
        </w:rPr>
      </w:pPr>
    </w:p>
    <w:p w14:paraId="61F2BCBC" w14:textId="77777777" w:rsidR="009260DE" w:rsidRPr="0036425E" w:rsidRDefault="009260DE" w:rsidP="009260DE">
      <w:pPr>
        <w:tabs>
          <w:tab w:val="left" w:pos="851"/>
        </w:tabs>
        <w:ind w:left="851" w:hanging="851"/>
        <w:rPr>
          <w:b/>
          <w:sz w:val="24"/>
          <w:szCs w:val="24"/>
        </w:rPr>
      </w:pPr>
      <w:r w:rsidRPr="0036425E">
        <w:rPr>
          <w:b/>
          <w:sz w:val="24"/>
          <w:szCs w:val="24"/>
        </w:rPr>
        <w:t>4.4</w:t>
      </w:r>
      <w:r w:rsidRPr="0036425E">
        <w:rPr>
          <w:b/>
          <w:sz w:val="24"/>
          <w:szCs w:val="24"/>
        </w:rPr>
        <w:tab/>
        <w:t>Særlige advarsler og forsigtighedsregler vedrørende brugen</w:t>
      </w:r>
    </w:p>
    <w:p w14:paraId="65ADC5A4" w14:textId="77777777" w:rsidR="0036425E" w:rsidRDefault="0036425E" w:rsidP="00517B72">
      <w:pPr>
        <w:ind w:left="851"/>
        <w:rPr>
          <w:sz w:val="24"/>
          <w:szCs w:val="24"/>
          <w:u w:val="single"/>
        </w:rPr>
      </w:pPr>
    </w:p>
    <w:p w14:paraId="6373B19F" w14:textId="2C4B73FF" w:rsidR="009F1CB0" w:rsidRPr="0036425E" w:rsidRDefault="009F1CB0" w:rsidP="00517B72">
      <w:pPr>
        <w:ind w:left="851"/>
        <w:rPr>
          <w:sz w:val="24"/>
          <w:szCs w:val="24"/>
        </w:rPr>
      </w:pPr>
      <w:proofErr w:type="spellStart"/>
      <w:r w:rsidRPr="0036425E">
        <w:rPr>
          <w:sz w:val="24"/>
          <w:szCs w:val="24"/>
          <w:u w:val="single"/>
        </w:rPr>
        <w:t>Myelosuppression</w:t>
      </w:r>
      <w:proofErr w:type="spellEnd"/>
    </w:p>
    <w:p w14:paraId="6871FD25" w14:textId="77777777" w:rsidR="009F1CB0" w:rsidRPr="0036425E" w:rsidRDefault="009F1CB0" w:rsidP="00517B72">
      <w:pPr>
        <w:ind w:left="851"/>
        <w:rPr>
          <w:sz w:val="24"/>
          <w:szCs w:val="24"/>
        </w:rPr>
      </w:pPr>
    </w:p>
    <w:p w14:paraId="78097338" w14:textId="77777777" w:rsidR="009F1CB0" w:rsidRPr="0036425E" w:rsidRDefault="009F1CB0" w:rsidP="00517B72">
      <w:pPr>
        <w:ind w:left="851"/>
        <w:rPr>
          <w:sz w:val="24"/>
          <w:szCs w:val="24"/>
        </w:rPr>
      </w:pPr>
      <w:r w:rsidRPr="0036425E">
        <w:rPr>
          <w:sz w:val="24"/>
          <w:szCs w:val="24"/>
        </w:rPr>
        <w:t xml:space="preserve">Behandling med </w:t>
      </w:r>
      <w:proofErr w:type="spellStart"/>
      <w:r w:rsidRPr="0036425E">
        <w:rPr>
          <w:bCs/>
          <w:sz w:val="24"/>
          <w:szCs w:val="24"/>
        </w:rPr>
        <w:t>ruxolitinib</w:t>
      </w:r>
      <w:proofErr w:type="spellEnd"/>
      <w:r w:rsidRPr="0036425E">
        <w:rPr>
          <w:sz w:val="24"/>
          <w:szCs w:val="24"/>
        </w:rPr>
        <w:t xml:space="preserve"> kan give hæmatologiske bivirkninger, herunder </w:t>
      </w:r>
      <w:proofErr w:type="spellStart"/>
      <w:r w:rsidRPr="0036425E">
        <w:rPr>
          <w:sz w:val="24"/>
          <w:szCs w:val="24"/>
        </w:rPr>
        <w:t>trombocytopeni</w:t>
      </w:r>
      <w:proofErr w:type="spellEnd"/>
      <w:r w:rsidRPr="0036425E">
        <w:rPr>
          <w:sz w:val="24"/>
          <w:szCs w:val="24"/>
        </w:rPr>
        <w:t xml:space="preserve">, anæmi og </w:t>
      </w:r>
      <w:proofErr w:type="spellStart"/>
      <w:r w:rsidRPr="0036425E">
        <w:rPr>
          <w:sz w:val="24"/>
          <w:szCs w:val="24"/>
        </w:rPr>
        <w:t>neutropeni</w:t>
      </w:r>
      <w:proofErr w:type="spellEnd"/>
      <w:r w:rsidRPr="0036425E">
        <w:rPr>
          <w:sz w:val="24"/>
          <w:szCs w:val="24"/>
        </w:rPr>
        <w:t xml:space="preserve">. Før behandling med </w:t>
      </w:r>
      <w:proofErr w:type="spellStart"/>
      <w:r w:rsidRPr="0036425E">
        <w:rPr>
          <w:bCs/>
          <w:sz w:val="24"/>
          <w:szCs w:val="24"/>
        </w:rPr>
        <w:t>ruxolitinib</w:t>
      </w:r>
      <w:proofErr w:type="spellEnd"/>
      <w:r w:rsidRPr="0036425E">
        <w:rPr>
          <w:sz w:val="24"/>
          <w:szCs w:val="24"/>
        </w:rPr>
        <w:t xml:space="preserve"> påbegyndes, skal der foretages en komplet blodtælling inklusive </w:t>
      </w:r>
      <w:proofErr w:type="spellStart"/>
      <w:r w:rsidRPr="0036425E">
        <w:rPr>
          <w:sz w:val="24"/>
          <w:szCs w:val="24"/>
        </w:rPr>
        <w:t>differentialtælling</w:t>
      </w:r>
      <w:proofErr w:type="spellEnd"/>
      <w:r w:rsidRPr="0036425E">
        <w:rPr>
          <w:sz w:val="24"/>
          <w:szCs w:val="24"/>
        </w:rPr>
        <w:t xml:space="preserve">. Behandlingen skal ophøre hos MF-patienter med en </w:t>
      </w:r>
      <w:proofErr w:type="spellStart"/>
      <w:r w:rsidRPr="0036425E">
        <w:rPr>
          <w:sz w:val="24"/>
          <w:szCs w:val="24"/>
        </w:rPr>
        <w:t>trombocyttælling</w:t>
      </w:r>
      <w:proofErr w:type="spellEnd"/>
      <w:r w:rsidRPr="0036425E">
        <w:rPr>
          <w:sz w:val="24"/>
          <w:szCs w:val="24"/>
        </w:rPr>
        <w:t xml:space="preserve"> på under 50.000/mm</w:t>
      </w:r>
      <w:r w:rsidRPr="0036425E">
        <w:rPr>
          <w:sz w:val="24"/>
          <w:szCs w:val="24"/>
          <w:vertAlign w:val="superscript"/>
        </w:rPr>
        <w:t>3</w:t>
      </w:r>
      <w:r w:rsidRPr="0036425E">
        <w:rPr>
          <w:sz w:val="24"/>
          <w:szCs w:val="24"/>
        </w:rPr>
        <w:t xml:space="preserve"> eller en absolut </w:t>
      </w:r>
      <w:proofErr w:type="spellStart"/>
      <w:r w:rsidRPr="0036425E">
        <w:rPr>
          <w:sz w:val="24"/>
          <w:szCs w:val="24"/>
        </w:rPr>
        <w:t>neutrofiltælling</w:t>
      </w:r>
      <w:proofErr w:type="spellEnd"/>
      <w:r w:rsidRPr="0036425E">
        <w:rPr>
          <w:sz w:val="24"/>
          <w:szCs w:val="24"/>
        </w:rPr>
        <w:t xml:space="preserve"> på under 500/mm</w:t>
      </w:r>
      <w:r w:rsidRPr="0036425E">
        <w:rPr>
          <w:sz w:val="24"/>
          <w:szCs w:val="24"/>
          <w:vertAlign w:val="superscript"/>
        </w:rPr>
        <w:t>3</w:t>
      </w:r>
      <w:r w:rsidRPr="0036425E">
        <w:rPr>
          <w:sz w:val="24"/>
          <w:szCs w:val="24"/>
        </w:rPr>
        <w:t xml:space="preserve"> (se pkt. 4.2).</w:t>
      </w:r>
    </w:p>
    <w:p w14:paraId="1D961213" w14:textId="77777777" w:rsidR="009F1CB0" w:rsidRPr="0036425E" w:rsidRDefault="009F1CB0" w:rsidP="00517B72">
      <w:pPr>
        <w:ind w:left="851"/>
        <w:rPr>
          <w:sz w:val="24"/>
          <w:szCs w:val="24"/>
        </w:rPr>
      </w:pPr>
    </w:p>
    <w:p w14:paraId="21401794" w14:textId="77777777" w:rsidR="009F1CB0" w:rsidRPr="0036425E" w:rsidRDefault="009F1CB0" w:rsidP="00517B72">
      <w:pPr>
        <w:ind w:left="851"/>
        <w:rPr>
          <w:sz w:val="24"/>
          <w:szCs w:val="24"/>
        </w:rPr>
      </w:pPr>
      <w:r w:rsidRPr="0036425E">
        <w:rPr>
          <w:sz w:val="24"/>
          <w:szCs w:val="24"/>
        </w:rPr>
        <w:t xml:space="preserve">Det er observeret, at MF-patienter med lav </w:t>
      </w:r>
      <w:proofErr w:type="spellStart"/>
      <w:r w:rsidRPr="0036425E">
        <w:rPr>
          <w:sz w:val="24"/>
          <w:szCs w:val="24"/>
        </w:rPr>
        <w:t>trombocyttælling</w:t>
      </w:r>
      <w:proofErr w:type="spellEnd"/>
      <w:r w:rsidRPr="0036425E">
        <w:rPr>
          <w:sz w:val="24"/>
          <w:szCs w:val="24"/>
        </w:rPr>
        <w:t xml:space="preserve"> (&lt;200.000/mm</w:t>
      </w:r>
      <w:r w:rsidRPr="0036425E">
        <w:rPr>
          <w:sz w:val="24"/>
          <w:szCs w:val="24"/>
          <w:vertAlign w:val="superscript"/>
        </w:rPr>
        <w:t>3</w:t>
      </w:r>
      <w:r w:rsidRPr="0036425E">
        <w:rPr>
          <w:sz w:val="24"/>
          <w:szCs w:val="24"/>
        </w:rPr>
        <w:t xml:space="preserve">) ved behandlingsstart med større sandsynlighed udvikler </w:t>
      </w:r>
      <w:proofErr w:type="spellStart"/>
      <w:r w:rsidRPr="0036425E">
        <w:rPr>
          <w:sz w:val="24"/>
          <w:szCs w:val="24"/>
        </w:rPr>
        <w:t>trombocytopeni</w:t>
      </w:r>
      <w:proofErr w:type="spellEnd"/>
      <w:r w:rsidRPr="0036425E">
        <w:rPr>
          <w:sz w:val="24"/>
          <w:szCs w:val="24"/>
        </w:rPr>
        <w:t xml:space="preserve"> under behandlingen.</w:t>
      </w:r>
    </w:p>
    <w:p w14:paraId="32D556D8" w14:textId="77777777" w:rsidR="009F1CB0" w:rsidRPr="0036425E" w:rsidRDefault="009F1CB0" w:rsidP="00517B72">
      <w:pPr>
        <w:ind w:left="851"/>
        <w:rPr>
          <w:sz w:val="24"/>
          <w:szCs w:val="24"/>
        </w:rPr>
      </w:pPr>
    </w:p>
    <w:p w14:paraId="3D715A49" w14:textId="77777777" w:rsidR="009F1CB0" w:rsidRPr="0036425E" w:rsidRDefault="009F1CB0" w:rsidP="00517B72">
      <w:pPr>
        <w:ind w:left="851"/>
        <w:rPr>
          <w:sz w:val="24"/>
          <w:szCs w:val="24"/>
        </w:rPr>
      </w:pPr>
      <w:proofErr w:type="spellStart"/>
      <w:r w:rsidRPr="0036425E">
        <w:rPr>
          <w:sz w:val="24"/>
          <w:szCs w:val="24"/>
        </w:rPr>
        <w:t>Trombocytopeni</w:t>
      </w:r>
      <w:proofErr w:type="spellEnd"/>
      <w:r w:rsidRPr="0036425E">
        <w:rPr>
          <w:sz w:val="24"/>
          <w:szCs w:val="24"/>
        </w:rPr>
        <w:t xml:space="preserve"> er generelt reversibel og håndteres normalt ved at reducere dosis eller afbryde behandlingen med </w:t>
      </w:r>
      <w:proofErr w:type="spellStart"/>
      <w:r w:rsidRPr="0036425E">
        <w:rPr>
          <w:bCs/>
          <w:sz w:val="24"/>
          <w:szCs w:val="24"/>
        </w:rPr>
        <w:t>ruxolitinib</w:t>
      </w:r>
      <w:proofErr w:type="spellEnd"/>
      <w:r w:rsidRPr="0036425E">
        <w:rPr>
          <w:sz w:val="24"/>
          <w:szCs w:val="24"/>
        </w:rPr>
        <w:t xml:space="preserve"> midlertidigt (se pkt. 4.2 og 4.8). </w:t>
      </w:r>
      <w:proofErr w:type="spellStart"/>
      <w:r w:rsidRPr="0036425E">
        <w:rPr>
          <w:sz w:val="24"/>
          <w:szCs w:val="24"/>
        </w:rPr>
        <w:t>Trombocyttransfusioner</w:t>
      </w:r>
      <w:proofErr w:type="spellEnd"/>
      <w:r w:rsidRPr="0036425E">
        <w:rPr>
          <w:sz w:val="24"/>
          <w:szCs w:val="24"/>
        </w:rPr>
        <w:t xml:space="preserve"> kan dog være klinisk indiceret.</w:t>
      </w:r>
    </w:p>
    <w:p w14:paraId="40A176BD" w14:textId="77777777" w:rsidR="009F1CB0" w:rsidRPr="0036425E" w:rsidRDefault="009F1CB0" w:rsidP="00517B72">
      <w:pPr>
        <w:ind w:left="851"/>
        <w:rPr>
          <w:sz w:val="24"/>
          <w:szCs w:val="24"/>
        </w:rPr>
      </w:pPr>
    </w:p>
    <w:p w14:paraId="0D5510CC" w14:textId="77777777" w:rsidR="009F1CB0" w:rsidRPr="0036425E" w:rsidRDefault="009F1CB0" w:rsidP="00517B72">
      <w:pPr>
        <w:ind w:left="851"/>
        <w:rPr>
          <w:sz w:val="24"/>
          <w:szCs w:val="24"/>
        </w:rPr>
      </w:pPr>
      <w:r w:rsidRPr="0036425E">
        <w:rPr>
          <w:sz w:val="24"/>
          <w:szCs w:val="24"/>
        </w:rPr>
        <w:lastRenderedPageBreak/>
        <w:t>Hos patienter, der udvikler anæmi, kan blodtransfusioner være nødvendige. Det kan også være nødvendigt at overveje at justere dosis eller afbryde behandlingen hos patienter, der udvikler anæmi.</w:t>
      </w:r>
    </w:p>
    <w:p w14:paraId="13721750" w14:textId="77777777" w:rsidR="009F1CB0" w:rsidRPr="0036425E" w:rsidRDefault="009F1CB0" w:rsidP="00517B72">
      <w:pPr>
        <w:ind w:left="851"/>
        <w:rPr>
          <w:sz w:val="24"/>
          <w:szCs w:val="24"/>
        </w:rPr>
      </w:pPr>
    </w:p>
    <w:p w14:paraId="1AF50A31" w14:textId="77777777" w:rsidR="009F1CB0" w:rsidRPr="0036425E" w:rsidRDefault="009F1CB0" w:rsidP="00517B72">
      <w:pPr>
        <w:ind w:left="851"/>
        <w:rPr>
          <w:sz w:val="24"/>
          <w:szCs w:val="24"/>
        </w:rPr>
      </w:pPr>
      <w:r w:rsidRPr="0036425E">
        <w:rPr>
          <w:sz w:val="24"/>
          <w:szCs w:val="24"/>
        </w:rPr>
        <w:t xml:space="preserve">Patienter med et hæmoglobinniveau under 10,0 g/dl i begyndelsen af behandlingen har i løbet af behandlingen en højere risiko for udvikling af et hæmoglobinniveau, der er under 8,0 g/dl sammenlignet med patienter med et højere </w:t>
      </w:r>
      <w:r w:rsidRPr="0036425E">
        <w:rPr>
          <w:i/>
          <w:iCs/>
          <w:sz w:val="24"/>
          <w:szCs w:val="24"/>
        </w:rPr>
        <w:t xml:space="preserve">baseline </w:t>
      </w:r>
      <w:r w:rsidRPr="0036425E">
        <w:rPr>
          <w:sz w:val="24"/>
          <w:szCs w:val="24"/>
        </w:rPr>
        <w:t xml:space="preserve">hæmoglobinniveau (79,3 % </w:t>
      </w:r>
      <w:r w:rsidRPr="0036425E">
        <w:rPr>
          <w:i/>
          <w:iCs/>
          <w:sz w:val="24"/>
          <w:szCs w:val="24"/>
        </w:rPr>
        <w:t>vs.</w:t>
      </w:r>
      <w:r w:rsidRPr="0036425E">
        <w:rPr>
          <w:sz w:val="24"/>
          <w:szCs w:val="24"/>
        </w:rPr>
        <w:t xml:space="preserve"> 30,1 %). Der anbefales hyppigere monitorering af hæmatologi-parametre og kliniske symptomer på </w:t>
      </w:r>
      <w:proofErr w:type="spellStart"/>
      <w:r w:rsidRPr="0036425E">
        <w:rPr>
          <w:bCs/>
          <w:sz w:val="24"/>
          <w:szCs w:val="24"/>
        </w:rPr>
        <w:t>ruxolitinib</w:t>
      </w:r>
      <w:proofErr w:type="spellEnd"/>
      <w:r w:rsidRPr="0036425E">
        <w:rPr>
          <w:sz w:val="24"/>
          <w:szCs w:val="24"/>
        </w:rPr>
        <w:t xml:space="preserve">-relaterede bivirkninger for patienter med </w:t>
      </w:r>
      <w:r w:rsidRPr="0036425E">
        <w:rPr>
          <w:i/>
          <w:iCs/>
          <w:sz w:val="24"/>
          <w:szCs w:val="24"/>
        </w:rPr>
        <w:t xml:space="preserve">baseline </w:t>
      </w:r>
      <w:r w:rsidRPr="0036425E">
        <w:rPr>
          <w:sz w:val="24"/>
          <w:szCs w:val="24"/>
        </w:rPr>
        <w:t>hæmoglobin under 10,0 g/dl.</w:t>
      </w:r>
    </w:p>
    <w:p w14:paraId="4594C122" w14:textId="77777777" w:rsidR="009F1CB0" w:rsidRPr="0036425E" w:rsidRDefault="009F1CB0" w:rsidP="00517B72">
      <w:pPr>
        <w:ind w:left="851"/>
        <w:rPr>
          <w:sz w:val="24"/>
          <w:szCs w:val="24"/>
        </w:rPr>
      </w:pPr>
    </w:p>
    <w:p w14:paraId="76C20C31" w14:textId="77777777" w:rsidR="009F1CB0" w:rsidRPr="0036425E" w:rsidRDefault="009F1CB0" w:rsidP="00517B72">
      <w:pPr>
        <w:ind w:left="851"/>
        <w:rPr>
          <w:sz w:val="24"/>
          <w:szCs w:val="24"/>
        </w:rPr>
      </w:pPr>
      <w:proofErr w:type="spellStart"/>
      <w:r w:rsidRPr="0036425E">
        <w:rPr>
          <w:sz w:val="24"/>
          <w:szCs w:val="24"/>
        </w:rPr>
        <w:t>Neutropeni</w:t>
      </w:r>
      <w:proofErr w:type="spellEnd"/>
      <w:r w:rsidRPr="0036425E">
        <w:rPr>
          <w:sz w:val="24"/>
          <w:szCs w:val="24"/>
        </w:rPr>
        <w:t xml:space="preserve"> (absolut </w:t>
      </w:r>
      <w:proofErr w:type="spellStart"/>
      <w:r w:rsidRPr="0036425E">
        <w:rPr>
          <w:sz w:val="24"/>
          <w:szCs w:val="24"/>
        </w:rPr>
        <w:t>neutrofiltælling</w:t>
      </w:r>
      <w:proofErr w:type="spellEnd"/>
      <w:r w:rsidRPr="0036425E">
        <w:rPr>
          <w:sz w:val="24"/>
          <w:szCs w:val="24"/>
        </w:rPr>
        <w:t xml:space="preserve"> &lt;500) var generelt reversibel og håndteredes ved at afbryde behandlingen med </w:t>
      </w:r>
      <w:proofErr w:type="spellStart"/>
      <w:r w:rsidRPr="0036425E">
        <w:rPr>
          <w:bCs/>
          <w:sz w:val="24"/>
          <w:szCs w:val="24"/>
        </w:rPr>
        <w:t>ruxolitinib</w:t>
      </w:r>
      <w:proofErr w:type="spellEnd"/>
      <w:r w:rsidRPr="0036425E">
        <w:rPr>
          <w:sz w:val="24"/>
          <w:szCs w:val="24"/>
        </w:rPr>
        <w:t xml:space="preserve"> midlertidigt (se pkt. 4.2 og 4.8).</w:t>
      </w:r>
    </w:p>
    <w:p w14:paraId="0D5AA1A6" w14:textId="77777777" w:rsidR="009F1CB0" w:rsidRPr="0036425E" w:rsidRDefault="009F1CB0" w:rsidP="00517B72">
      <w:pPr>
        <w:ind w:left="851"/>
        <w:rPr>
          <w:sz w:val="24"/>
          <w:szCs w:val="24"/>
        </w:rPr>
      </w:pPr>
    </w:p>
    <w:p w14:paraId="68F81BDE" w14:textId="77777777" w:rsidR="009F1CB0" w:rsidRPr="0036425E" w:rsidRDefault="009F1CB0" w:rsidP="00517B72">
      <w:pPr>
        <w:ind w:left="851"/>
        <w:rPr>
          <w:sz w:val="24"/>
          <w:szCs w:val="24"/>
        </w:rPr>
      </w:pPr>
      <w:r w:rsidRPr="0036425E">
        <w:rPr>
          <w:sz w:val="24"/>
          <w:szCs w:val="24"/>
        </w:rPr>
        <w:t>Komplet blodtælling skal monitoreres som klinisk indiceret, og dosis justeres efter behov (se pkt. 4.2 og 4.8).</w:t>
      </w:r>
    </w:p>
    <w:p w14:paraId="11520731" w14:textId="77777777" w:rsidR="009F1CB0" w:rsidRPr="0036425E" w:rsidRDefault="009F1CB0" w:rsidP="00517B72">
      <w:pPr>
        <w:ind w:left="851"/>
        <w:rPr>
          <w:sz w:val="24"/>
          <w:szCs w:val="24"/>
          <w:u w:val="single"/>
        </w:rPr>
      </w:pPr>
    </w:p>
    <w:p w14:paraId="12EA99BA" w14:textId="77777777" w:rsidR="009F1CB0" w:rsidRPr="0036425E" w:rsidRDefault="009F1CB0" w:rsidP="00517B72">
      <w:pPr>
        <w:ind w:left="851"/>
        <w:rPr>
          <w:sz w:val="24"/>
          <w:szCs w:val="24"/>
        </w:rPr>
      </w:pPr>
      <w:r w:rsidRPr="0036425E">
        <w:rPr>
          <w:sz w:val="24"/>
          <w:szCs w:val="24"/>
          <w:u w:val="single"/>
        </w:rPr>
        <w:t>Infektioner</w:t>
      </w:r>
    </w:p>
    <w:p w14:paraId="4D182D84" w14:textId="77777777" w:rsidR="009F1CB0" w:rsidRPr="0036425E" w:rsidRDefault="009F1CB0" w:rsidP="00517B72">
      <w:pPr>
        <w:ind w:left="851"/>
        <w:rPr>
          <w:sz w:val="24"/>
          <w:szCs w:val="24"/>
        </w:rPr>
      </w:pPr>
    </w:p>
    <w:p w14:paraId="3396FC97" w14:textId="77777777" w:rsidR="009F1CB0" w:rsidRPr="0036425E" w:rsidRDefault="009F1CB0" w:rsidP="00517B72">
      <w:pPr>
        <w:ind w:left="851"/>
        <w:rPr>
          <w:sz w:val="24"/>
          <w:szCs w:val="24"/>
        </w:rPr>
      </w:pPr>
      <w:r w:rsidRPr="0036425E">
        <w:rPr>
          <w:sz w:val="24"/>
          <w:szCs w:val="24"/>
        </w:rPr>
        <w:t xml:space="preserve">Alvorlige bakterielle, </w:t>
      </w:r>
      <w:proofErr w:type="spellStart"/>
      <w:r w:rsidRPr="0036425E">
        <w:rPr>
          <w:sz w:val="24"/>
          <w:szCs w:val="24"/>
        </w:rPr>
        <w:t>mycobakterielle</w:t>
      </w:r>
      <w:proofErr w:type="spellEnd"/>
      <w:r w:rsidRPr="0036425E">
        <w:rPr>
          <w:sz w:val="24"/>
          <w:szCs w:val="24"/>
        </w:rPr>
        <w:t xml:space="preserve">, </w:t>
      </w:r>
      <w:proofErr w:type="spellStart"/>
      <w:r w:rsidRPr="0036425E">
        <w:rPr>
          <w:sz w:val="24"/>
          <w:szCs w:val="24"/>
        </w:rPr>
        <w:t>fungale</w:t>
      </w:r>
      <w:proofErr w:type="spellEnd"/>
      <w:r w:rsidRPr="0036425E">
        <w:rPr>
          <w:sz w:val="24"/>
          <w:szCs w:val="24"/>
        </w:rPr>
        <w:t xml:space="preserve">, virale og andre opportunistiske infektioner er forekommet hos patienter behandlet med </w:t>
      </w:r>
      <w:proofErr w:type="spellStart"/>
      <w:r w:rsidRPr="0036425E">
        <w:rPr>
          <w:bCs/>
          <w:sz w:val="24"/>
          <w:szCs w:val="24"/>
        </w:rPr>
        <w:t>ruxolitinib</w:t>
      </w:r>
      <w:proofErr w:type="spellEnd"/>
      <w:r w:rsidRPr="0036425E">
        <w:rPr>
          <w:sz w:val="24"/>
          <w:szCs w:val="24"/>
        </w:rPr>
        <w:t xml:space="preserve">. Patienter bør vurderes for risikoen for at udvikle alvorlige infektioner. Lægerne skal holde patienter, der behandles med </w:t>
      </w:r>
      <w:proofErr w:type="spellStart"/>
      <w:r w:rsidRPr="0036425E">
        <w:rPr>
          <w:bCs/>
          <w:sz w:val="24"/>
          <w:szCs w:val="24"/>
        </w:rPr>
        <w:t>ruxolitinib</w:t>
      </w:r>
      <w:proofErr w:type="spellEnd"/>
      <w:r w:rsidRPr="0036425E">
        <w:rPr>
          <w:sz w:val="24"/>
          <w:szCs w:val="24"/>
        </w:rPr>
        <w:t xml:space="preserve">, under nøje observation for symptomer på infektioner og straks påbegynde passende behandling. Behandling med </w:t>
      </w:r>
      <w:proofErr w:type="spellStart"/>
      <w:r w:rsidRPr="0036425E">
        <w:rPr>
          <w:bCs/>
          <w:sz w:val="24"/>
          <w:szCs w:val="24"/>
        </w:rPr>
        <w:t>ruxolitinib</w:t>
      </w:r>
      <w:proofErr w:type="spellEnd"/>
      <w:r w:rsidRPr="0036425E">
        <w:rPr>
          <w:sz w:val="24"/>
          <w:szCs w:val="24"/>
        </w:rPr>
        <w:t xml:space="preserve"> bør ikke påbegyndes, før alvorlige, aktive infektioner er afhjulpet.</w:t>
      </w:r>
    </w:p>
    <w:p w14:paraId="42650C50" w14:textId="77777777" w:rsidR="009F1CB0" w:rsidRPr="0036425E" w:rsidRDefault="009F1CB0" w:rsidP="00517B72">
      <w:pPr>
        <w:ind w:left="851"/>
        <w:rPr>
          <w:sz w:val="24"/>
          <w:szCs w:val="24"/>
        </w:rPr>
      </w:pPr>
    </w:p>
    <w:p w14:paraId="399642A3" w14:textId="04A01B40" w:rsidR="009F1CB0" w:rsidRPr="0036425E" w:rsidRDefault="009F1CB0" w:rsidP="00517B72">
      <w:pPr>
        <w:ind w:left="851"/>
        <w:rPr>
          <w:sz w:val="24"/>
          <w:szCs w:val="24"/>
        </w:rPr>
      </w:pPr>
      <w:r w:rsidRPr="0036425E">
        <w:rPr>
          <w:sz w:val="24"/>
          <w:szCs w:val="24"/>
        </w:rPr>
        <w:t xml:space="preserve">Tuberkulose er blevet rapporteret hos patienter behandlet med </w:t>
      </w:r>
      <w:proofErr w:type="spellStart"/>
      <w:r w:rsidRPr="0036425E">
        <w:rPr>
          <w:bCs/>
          <w:sz w:val="24"/>
          <w:szCs w:val="24"/>
        </w:rPr>
        <w:t>ruxolitinib</w:t>
      </w:r>
      <w:proofErr w:type="spellEnd"/>
      <w:r w:rsidR="00137367">
        <w:rPr>
          <w:bCs/>
          <w:sz w:val="24"/>
          <w:szCs w:val="24"/>
        </w:rPr>
        <w:t>.</w:t>
      </w:r>
      <w:r w:rsidRPr="0036425E">
        <w:rPr>
          <w:sz w:val="24"/>
          <w:szCs w:val="24"/>
        </w:rPr>
        <w:t xml:space="preserve"> Før behandlingsstart skal patienten evalueres for aktiv og inaktiv (”latent”) tuberkulose i henhold til lokale anbefalinger. Dette kan inkludere anamnese, mulig tidligere kontakt med tuberkulose og/eller relevant screening </w:t>
      </w:r>
      <w:r w:rsidR="00D805F1">
        <w:rPr>
          <w:sz w:val="24"/>
          <w:szCs w:val="24"/>
        </w:rPr>
        <w:t>f.eks.</w:t>
      </w:r>
      <w:r w:rsidRPr="0036425E">
        <w:rPr>
          <w:sz w:val="24"/>
          <w:szCs w:val="24"/>
        </w:rPr>
        <w:t xml:space="preserve"> lungerøntgen, tuberkulintest og/eller interferon-gamma </w:t>
      </w:r>
      <w:proofErr w:type="spellStart"/>
      <w:r w:rsidRPr="0036425E">
        <w:rPr>
          <w:sz w:val="24"/>
          <w:szCs w:val="24"/>
        </w:rPr>
        <w:t>frigørelsesassay</w:t>
      </w:r>
      <w:proofErr w:type="spellEnd"/>
      <w:r w:rsidRPr="0036425E">
        <w:rPr>
          <w:sz w:val="24"/>
          <w:szCs w:val="24"/>
        </w:rPr>
        <w:t xml:space="preserve">, hvor relevant. Den ordinerende læge bør være opmærksom på risikoen for falsk negativ </w:t>
      </w:r>
      <w:proofErr w:type="spellStart"/>
      <w:r w:rsidRPr="0036425E">
        <w:rPr>
          <w:sz w:val="24"/>
          <w:szCs w:val="24"/>
        </w:rPr>
        <w:t>kutan</w:t>
      </w:r>
      <w:proofErr w:type="spellEnd"/>
      <w:r w:rsidRPr="0036425E">
        <w:rPr>
          <w:sz w:val="24"/>
          <w:szCs w:val="24"/>
        </w:rPr>
        <w:t xml:space="preserve"> tuberkulintest, specielt hos patienter som er alvorligt syge eller immunkompromitterede.</w:t>
      </w:r>
    </w:p>
    <w:p w14:paraId="54873E6E" w14:textId="77777777" w:rsidR="009F1CB0" w:rsidRPr="0036425E" w:rsidRDefault="009F1CB0" w:rsidP="00517B72">
      <w:pPr>
        <w:ind w:left="851"/>
        <w:rPr>
          <w:sz w:val="24"/>
          <w:szCs w:val="24"/>
        </w:rPr>
      </w:pPr>
    </w:p>
    <w:p w14:paraId="6372EC48" w14:textId="77777777" w:rsidR="009F1CB0" w:rsidRPr="0036425E" w:rsidRDefault="009F1CB0" w:rsidP="00517B72">
      <w:pPr>
        <w:ind w:left="851"/>
        <w:rPr>
          <w:sz w:val="24"/>
          <w:szCs w:val="24"/>
        </w:rPr>
      </w:pPr>
      <w:r w:rsidRPr="0036425E">
        <w:rPr>
          <w:sz w:val="24"/>
          <w:szCs w:val="24"/>
        </w:rPr>
        <w:t>Der er rapporteret stigning i hepatitis B-virusmængde (HBV-DNA-</w:t>
      </w:r>
      <w:proofErr w:type="spellStart"/>
      <w:r w:rsidRPr="0036425E">
        <w:rPr>
          <w:sz w:val="24"/>
          <w:szCs w:val="24"/>
        </w:rPr>
        <w:t>titer</w:t>
      </w:r>
      <w:proofErr w:type="spellEnd"/>
      <w:r w:rsidRPr="0036425E">
        <w:rPr>
          <w:sz w:val="24"/>
          <w:szCs w:val="24"/>
        </w:rPr>
        <w:t xml:space="preserve">), med eller uden tilsvarende stigninger i </w:t>
      </w:r>
      <w:proofErr w:type="spellStart"/>
      <w:r w:rsidRPr="0036425E">
        <w:rPr>
          <w:sz w:val="24"/>
          <w:szCs w:val="24"/>
        </w:rPr>
        <w:t>alanin-aminotransferase</w:t>
      </w:r>
      <w:proofErr w:type="spellEnd"/>
      <w:r w:rsidRPr="0036425E">
        <w:rPr>
          <w:sz w:val="24"/>
          <w:szCs w:val="24"/>
        </w:rPr>
        <w:t xml:space="preserve"> og </w:t>
      </w:r>
      <w:proofErr w:type="spellStart"/>
      <w:r w:rsidRPr="0036425E">
        <w:rPr>
          <w:sz w:val="24"/>
          <w:szCs w:val="24"/>
        </w:rPr>
        <w:t>aspartat-aminotransferase</w:t>
      </w:r>
      <w:proofErr w:type="spellEnd"/>
      <w:r w:rsidRPr="0036425E">
        <w:rPr>
          <w:sz w:val="24"/>
          <w:szCs w:val="24"/>
        </w:rPr>
        <w:t xml:space="preserve">, hos patienter med kronisk HBV-infektion i behandling med </w:t>
      </w:r>
      <w:proofErr w:type="spellStart"/>
      <w:r w:rsidRPr="0036425E">
        <w:rPr>
          <w:bCs/>
          <w:sz w:val="24"/>
          <w:szCs w:val="24"/>
        </w:rPr>
        <w:t>ruxolitinib</w:t>
      </w:r>
      <w:proofErr w:type="spellEnd"/>
      <w:r w:rsidRPr="0036425E">
        <w:rPr>
          <w:sz w:val="24"/>
          <w:szCs w:val="24"/>
        </w:rPr>
        <w:t xml:space="preserve">. Det anbefales at screene for HBV inden opstart af behandling med </w:t>
      </w:r>
      <w:proofErr w:type="spellStart"/>
      <w:r w:rsidRPr="0036425E">
        <w:rPr>
          <w:bCs/>
          <w:sz w:val="24"/>
          <w:szCs w:val="24"/>
        </w:rPr>
        <w:t>ruxolitinib</w:t>
      </w:r>
      <w:proofErr w:type="spellEnd"/>
      <w:r w:rsidRPr="0036425E">
        <w:rPr>
          <w:sz w:val="24"/>
          <w:szCs w:val="24"/>
        </w:rPr>
        <w:t>. Patienter med kronisk HBV-infektion skal behandles og overvåges i henhold til kliniske retningslinjer.</w:t>
      </w:r>
    </w:p>
    <w:p w14:paraId="4ADF7CB1" w14:textId="77777777" w:rsidR="009F1CB0" w:rsidRPr="0036425E" w:rsidRDefault="009F1CB0" w:rsidP="00517B72">
      <w:pPr>
        <w:ind w:left="851"/>
        <w:rPr>
          <w:sz w:val="24"/>
          <w:szCs w:val="24"/>
        </w:rPr>
      </w:pPr>
    </w:p>
    <w:p w14:paraId="7ABF79C6" w14:textId="77777777" w:rsidR="009F1CB0" w:rsidRPr="0036425E" w:rsidRDefault="009F1CB0" w:rsidP="00517B72">
      <w:pPr>
        <w:ind w:left="851"/>
        <w:rPr>
          <w:sz w:val="24"/>
          <w:szCs w:val="24"/>
        </w:rPr>
      </w:pPr>
      <w:r w:rsidRPr="0036425E">
        <w:rPr>
          <w:sz w:val="24"/>
          <w:szCs w:val="24"/>
          <w:u w:val="single"/>
        </w:rPr>
        <w:t xml:space="preserve">Herpes </w:t>
      </w:r>
      <w:proofErr w:type="spellStart"/>
      <w:r w:rsidRPr="0036425E">
        <w:rPr>
          <w:sz w:val="24"/>
          <w:szCs w:val="24"/>
          <w:u w:val="single"/>
        </w:rPr>
        <w:t>zoster</w:t>
      </w:r>
      <w:proofErr w:type="spellEnd"/>
    </w:p>
    <w:p w14:paraId="1EAF9B37" w14:textId="77777777" w:rsidR="009F1CB0" w:rsidRPr="0036425E" w:rsidRDefault="009F1CB0" w:rsidP="00517B72">
      <w:pPr>
        <w:ind w:left="851"/>
        <w:rPr>
          <w:sz w:val="24"/>
          <w:szCs w:val="24"/>
        </w:rPr>
      </w:pPr>
    </w:p>
    <w:p w14:paraId="51E2513D" w14:textId="77777777" w:rsidR="009F1CB0" w:rsidRPr="0036425E" w:rsidRDefault="009F1CB0" w:rsidP="00517B72">
      <w:pPr>
        <w:ind w:left="851"/>
        <w:rPr>
          <w:sz w:val="24"/>
          <w:szCs w:val="24"/>
        </w:rPr>
      </w:pPr>
      <w:r w:rsidRPr="0036425E">
        <w:rPr>
          <w:sz w:val="24"/>
          <w:szCs w:val="24"/>
        </w:rPr>
        <w:t xml:space="preserve">Lægerne skal oplyse patienterne om de tidlige symptomer på herpes </w:t>
      </w:r>
      <w:proofErr w:type="spellStart"/>
      <w:r w:rsidRPr="0036425E">
        <w:rPr>
          <w:sz w:val="24"/>
          <w:szCs w:val="24"/>
        </w:rPr>
        <w:t>zoster</w:t>
      </w:r>
      <w:proofErr w:type="spellEnd"/>
      <w:r w:rsidRPr="0036425E">
        <w:rPr>
          <w:sz w:val="24"/>
          <w:szCs w:val="24"/>
        </w:rPr>
        <w:t xml:space="preserve"> og tilråde, at der søges behandling så tidligt som muligt.</w:t>
      </w:r>
    </w:p>
    <w:p w14:paraId="72537D34" w14:textId="77777777" w:rsidR="009F1CB0" w:rsidRPr="0036425E" w:rsidRDefault="009F1CB0" w:rsidP="00517B72">
      <w:pPr>
        <w:ind w:left="851"/>
        <w:rPr>
          <w:sz w:val="24"/>
          <w:szCs w:val="24"/>
          <w:u w:val="single"/>
        </w:rPr>
      </w:pPr>
    </w:p>
    <w:p w14:paraId="07F73140" w14:textId="77777777" w:rsidR="009F1CB0" w:rsidRPr="0036425E" w:rsidRDefault="009F1CB0" w:rsidP="00517B72">
      <w:pPr>
        <w:ind w:left="851"/>
        <w:rPr>
          <w:sz w:val="24"/>
          <w:szCs w:val="24"/>
        </w:rPr>
      </w:pPr>
      <w:r w:rsidRPr="0036425E">
        <w:rPr>
          <w:sz w:val="24"/>
          <w:szCs w:val="24"/>
          <w:u w:val="single"/>
        </w:rPr>
        <w:t xml:space="preserve">Progressiv multifokal </w:t>
      </w:r>
      <w:proofErr w:type="spellStart"/>
      <w:r w:rsidRPr="0036425E">
        <w:rPr>
          <w:sz w:val="24"/>
          <w:szCs w:val="24"/>
          <w:u w:val="single"/>
        </w:rPr>
        <w:t>leukoencefalopati</w:t>
      </w:r>
      <w:proofErr w:type="spellEnd"/>
    </w:p>
    <w:p w14:paraId="31291362" w14:textId="77777777" w:rsidR="009F1CB0" w:rsidRPr="0036425E" w:rsidRDefault="009F1CB0" w:rsidP="00517B72">
      <w:pPr>
        <w:ind w:left="851"/>
        <w:rPr>
          <w:sz w:val="24"/>
          <w:szCs w:val="24"/>
        </w:rPr>
      </w:pPr>
    </w:p>
    <w:p w14:paraId="0FD953BF" w14:textId="18F7E8EF" w:rsidR="009F1CB0" w:rsidRPr="0036425E" w:rsidRDefault="009F1CB0" w:rsidP="00517B72">
      <w:pPr>
        <w:ind w:left="851"/>
        <w:rPr>
          <w:sz w:val="24"/>
          <w:szCs w:val="24"/>
        </w:rPr>
      </w:pPr>
      <w:r w:rsidRPr="0036425E">
        <w:rPr>
          <w:sz w:val="24"/>
          <w:szCs w:val="24"/>
        </w:rPr>
        <w:t xml:space="preserve">Progressiv multifokal </w:t>
      </w:r>
      <w:proofErr w:type="spellStart"/>
      <w:r w:rsidRPr="0036425E">
        <w:rPr>
          <w:sz w:val="24"/>
          <w:szCs w:val="24"/>
        </w:rPr>
        <w:t>leukoencefalopati</w:t>
      </w:r>
      <w:proofErr w:type="spellEnd"/>
      <w:r w:rsidRPr="0036425E">
        <w:rPr>
          <w:sz w:val="24"/>
          <w:szCs w:val="24"/>
        </w:rPr>
        <w:t xml:space="preserve"> (PML) er blevet rapporteret ved </w:t>
      </w:r>
      <w:proofErr w:type="spellStart"/>
      <w:r w:rsidRPr="0036425E">
        <w:rPr>
          <w:bCs/>
          <w:sz w:val="24"/>
          <w:szCs w:val="24"/>
        </w:rPr>
        <w:t>ruxolitinib</w:t>
      </w:r>
      <w:proofErr w:type="spellEnd"/>
      <w:r w:rsidRPr="0036425E">
        <w:rPr>
          <w:sz w:val="24"/>
          <w:szCs w:val="24"/>
        </w:rPr>
        <w:t>-behandling. Læger bør være særligt opmærksomme på PML-symptomer, som patienter ikke nødvendigvis selv bemærker (</w:t>
      </w:r>
      <w:r w:rsidR="00D805F1">
        <w:rPr>
          <w:sz w:val="24"/>
          <w:szCs w:val="24"/>
        </w:rPr>
        <w:t>f.eks.</w:t>
      </w:r>
      <w:r w:rsidRPr="0036425E">
        <w:rPr>
          <w:sz w:val="24"/>
          <w:szCs w:val="24"/>
        </w:rPr>
        <w:t xml:space="preserve"> kognitive, neurologiske eller psykiatriske symptomer eller tegn). Patienter bør monitoreres for alle nye eller forværrede symptomer </w:t>
      </w:r>
      <w:r w:rsidRPr="0036425E">
        <w:rPr>
          <w:sz w:val="24"/>
          <w:szCs w:val="24"/>
        </w:rPr>
        <w:lastRenderedPageBreak/>
        <w:t>eller tegn på PML, og hvis sådanne symptomer/tegn opstår, bør det overvejes at konsultere en neurolog for at få foretaget passende diagnostiske undersøgelser for PML. Hvis der er mistanke om PML, skal yderligere dosering indstilles, indtil PML er udelukket.</w:t>
      </w:r>
    </w:p>
    <w:p w14:paraId="1F6E8242" w14:textId="77777777" w:rsidR="009F1CB0" w:rsidRPr="0036425E" w:rsidRDefault="009F1CB0" w:rsidP="00517B72">
      <w:pPr>
        <w:ind w:left="851"/>
        <w:rPr>
          <w:sz w:val="24"/>
          <w:szCs w:val="24"/>
        </w:rPr>
      </w:pPr>
    </w:p>
    <w:p w14:paraId="6D87D678" w14:textId="77777777" w:rsidR="009F1CB0" w:rsidRPr="0036425E" w:rsidRDefault="009F1CB0" w:rsidP="00517B72">
      <w:pPr>
        <w:ind w:left="851"/>
        <w:rPr>
          <w:sz w:val="24"/>
          <w:szCs w:val="24"/>
        </w:rPr>
      </w:pPr>
      <w:r w:rsidRPr="0036425E">
        <w:rPr>
          <w:sz w:val="24"/>
          <w:szCs w:val="24"/>
          <w:u w:val="single"/>
        </w:rPr>
        <w:t xml:space="preserve">Lipid </w:t>
      </w:r>
      <w:proofErr w:type="spellStart"/>
      <w:r w:rsidRPr="0036425E">
        <w:rPr>
          <w:sz w:val="24"/>
          <w:szCs w:val="24"/>
          <w:u w:val="single"/>
        </w:rPr>
        <w:t>abnormaliteter</w:t>
      </w:r>
      <w:proofErr w:type="spellEnd"/>
      <w:r w:rsidRPr="0036425E">
        <w:rPr>
          <w:sz w:val="24"/>
          <w:szCs w:val="24"/>
          <w:u w:val="single"/>
        </w:rPr>
        <w:t>/stigninger</w:t>
      </w:r>
    </w:p>
    <w:p w14:paraId="0F3BB827" w14:textId="77777777" w:rsidR="009F1CB0" w:rsidRPr="0036425E" w:rsidRDefault="009F1CB0" w:rsidP="00517B72">
      <w:pPr>
        <w:ind w:left="851"/>
        <w:rPr>
          <w:sz w:val="24"/>
          <w:szCs w:val="24"/>
        </w:rPr>
      </w:pPr>
    </w:p>
    <w:p w14:paraId="01145BB5" w14:textId="77777777" w:rsidR="009F1CB0" w:rsidRPr="0036425E" w:rsidRDefault="009F1CB0" w:rsidP="00517B72">
      <w:pPr>
        <w:ind w:left="851"/>
        <w:rPr>
          <w:sz w:val="24"/>
          <w:szCs w:val="24"/>
        </w:rPr>
      </w:pPr>
      <w:r w:rsidRPr="0036425E">
        <w:rPr>
          <w:sz w:val="24"/>
          <w:szCs w:val="24"/>
        </w:rPr>
        <w:t xml:space="preserve">Behandling med </w:t>
      </w:r>
      <w:proofErr w:type="spellStart"/>
      <w:r w:rsidRPr="0036425E">
        <w:rPr>
          <w:bCs/>
          <w:sz w:val="24"/>
          <w:szCs w:val="24"/>
        </w:rPr>
        <w:t>ruxolitinib</w:t>
      </w:r>
      <w:proofErr w:type="spellEnd"/>
      <w:r w:rsidRPr="0036425E">
        <w:rPr>
          <w:sz w:val="24"/>
          <w:szCs w:val="24"/>
        </w:rPr>
        <w:t xml:space="preserve"> har været associeret med stigninger i lipidparametre herunder totalkolesterol, </w:t>
      </w:r>
      <w:r w:rsidRPr="0036425E">
        <w:rPr>
          <w:i/>
          <w:sz w:val="24"/>
          <w:szCs w:val="24"/>
        </w:rPr>
        <w:t>high-</w:t>
      </w:r>
      <w:proofErr w:type="spellStart"/>
      <w:r w:rsidRPr="0036425E">
        <w:rPr>
          <w:i/>
          <w:sz w:val="24"/>
          <w:szCs w:val="24"/>
        </w:rPr>
        <w:t>density</w:t>
      </w:r>
      <w:proofErr w:type="spellEnd"/>
      <w:r w:rsidRPr="0036425E">
        <w:rPr>
          <w:i/>
          <w:sz w:val="24"/>
          <w:szCs w:val="24"/>
        </w:rPr>
        <w:t xml:space="preserve"> </w:t>
      </w:r>
      <w:proofErr w:type="spellStart"/>
      <w:r w:rsidRPr="0036425E">
        <w:rPr>
          <w:sz w:val="24"/>
          <w:szCs w:val="24"/>
        </w:rPr>
        <w:t>lipoprotein</w:t>
      </w:r>
      <w:proofErr w:type="spellEnd"/>
      <w:r w:rsidRPr="0036425E">
        <w:rPr>
          <w:sz w:val="24"/>
          <w:szCs w:val="24"/>
        </w:rPr>
        <w:t xml:space="preserve"> (HDL) kolesterol, </w:t>
      </w:r>
      <w:r w:rsidRPr="0036425E">
        <w:rPr>
          <w:i/>
          <w:sz w:val="24"/>
          <w:szCs w:val="24"/>
        </w:rPr>
        <w:t>low-</w:t>
      </w:r>
      <w:proofErr w:type="spellStart"/>
      <w:r w:rsidRPr="0036425E">
        <w:rPr>
          <w:i/>
          <w:sz w:val="24"/>
          <w:szCs w:val="24"/>
        </w:rPr>
        <w:t>density</w:t>
      </w:r>
      <w:proofErr w:type="spellEnd"/>
      <w:r w:rsidRPr="0036425E">
        <w:rPr>
          <w:i/>
          <w:sz w:val="24"/>
          <w:szCs w:val="24"/>
        </w:rPr>
        <w:t xml:space="preserve"> </w:t>
      </w:r>
      <w:proofErr w:type="spellStart"/>
      <w:r w:rsidRPr="0036425E">
        <w:rPr>
          <w:sz w:val="24"/>
          <w:szCs w:val="24"/>
        </w:rPr>
        <w:t>lipoprotein</w:t>
      </w:r>
      <w:proofErr w:type="spellEnd"/>
      <w:r w:rsidRPr="0036425E">
        <w:rPr>
          <w:sz w:val="24"/>
          <w:szCs w:val="24"/>
        </w:rPr>
        <w:t xml:space="preserve"> (LDL) kolesterol og triglycerider. Monitorering af lipidparametre og behandling af </w:t>
      </w:r>
      <w:proofErr w:type="spellStart"/>
      <w:r w:rsidRPr="0036425E">
        <w:rPr>
          <w:sz w:val="24"/>
          <w:szCs w:val="24"/>
        </w:rPr>
        <w:t>dyslipidæmi</w:t>
      </w:r>
      <w:proofErr w:type="spellEnd"/>
      <w:r w:rsidRPr="0036425E">
        <w:rPr>
          <w:sz w:val="24"/>
          <w:szCs w:val="24"/>
        </w:rPr>
        <w:t xml:space="preserve"> i henhold til kliniske guidelines anbefales.</w:t>
      </w:r>
    </w:p>
    <w:p w14:paraId="050ED053" w14:textId="77777777" w:rsidR="009F1CB0" w:rsidRPr="0036425E" w:rsidRDefault="009F1CB0" w:rsidP="00517B72">
      <w:pPr>
        <w:ind w:left="851"/>
        <w:rPr>
          <w:sz w:val="24"/>
          <w:szCs w:val="24"/>
        </w:rPr>
      </w:pPr>
    </w:p>
    <w:p w14:paraId="245AC204" w14:textId="77777777" w:rsidR="009F1CB0" w:rsidRPr="0036425E" w:rsidRDefault="009F1CB0" w:rsidP="00517B72">
      <w:pPr>
        <w:ind w:left="851"/>
        <w:rPr>
          <w:sz w:val="24"/>
          <w:szCs w:val="24"/>
          <w:lang w:val="en-US"/>
        </w:rPr>
      </w:pPr>
      <w:r w:rsidRPr="0036425E">
        <w:rPr>
          <w:i/>
          <w:sz w:val="24"/>
          <w:szCs w:val="24"/>
          <w:u w:val="single"/>
          <w:lang w:val="en-US"/>
        </w:rPr>
        <w:t xml:space="preserve">Major adverse cardiac events </w:t>
      </w:r>
      <w:r w:rsidRPr="0036425E">
        <w:rPr>
          <w:sz w:val="24"/>
          <w:szCs w:val="24"/>
          <w:u w:val="single"/>
          <w:lang w:val="en-US"/>
        </w:rPr>
        <w:t>(MACE)</w:t>
      </w:r>
    </w:p>
    <w:p w14:paraId="48D1EBD3" w14:textId="77777777" w:rsidR="009F1CB0" w:rsidRPr="0036425E" w:rsidRDefault="009F1CB0" w:rsidP="00517B72">
      <w:pPr>
        <w:ind w:left="851"/>
        <w:rPr>
          <w:sz w:val="24"/>
          <w:szCs w:val="24"/>
          <w:lang w:val="en-US"/>
        </w:rPr>
      </w:pPr>
    </w:p>
    <w:p w14:paraId="3850EC6F" w14:textId="77777777" w:rsidR="009F1CB0" w:rsidRPr="0036425E" w:rsidRDefault="009F1CB0" w:rsidP="00517B72">
      <w:pPr>
        <w:ind w:left="851"/>
        <w:rPr>
          <w:sz w:val="24"/>
          <w:szCs w:val="24"/>
        </w:rPr>
      </w:pPr>
      <w:r w:rsidRPr="0036425E">
        <w:rPr>
          <w:sz w:val="24"/>
          <w:szCs w:val="24"/>
        </w:rPr>
        <w:t xml:space="preserve">I et stort randomiseret aktivt-kontrolleret studie med </w:t>
      </w:r>
      <w:proofErr w:type="spellStart"/>
      <w:r w:rsidRPr="0036425E">
        <w:rPr>
          <w:sz w:val="24"/>
          <w:szCs w:val="24"/>
        </w:rPr>
        <w:t>tofacitinib</w:t>
      </w:r>
      <w:proofErr w:type="spellEnd"/>
      <w:r w:rsidRPr="0036425E">
        <w:rPr>
          <w:sz w:val="24"/>
          <w:szCs w:val="24"/>
        </w:rPr>
        <w:t xml:space="preserve"> (en anden JAK-hæmmer) hos patienter med </w:t>
      </w:r>
      <w:proofErr w:type="spellStart"/>
      <w:r w:rsidRPr="0036425E">
        <w:rPr>
          <w:sz w:val="24"/>
          <w:szCs w:val="24"/>
        </w:rPr>
        <w:t>reumatoid</w:t>
      </w:r>
      <w:proofErr w:type="spellEnd"/>
      <w:r w:rsidRPr="0036425E">
        <w:rPr>
          <w:sz w:val="24"/>
          <w:szCs w:val="24"/>
        </w:rPr>
        <w:t xml:space="preserve"> </w:t>
      </w:r>
      <w:proofErr w:type="spellStart"/>
      <w:r w:rsidRPr="0036425E">
        <w:rPr>
          <w:sz w:val="24"/>
          <w:szCs w:val="24"/>
        </w:rPr>
        <w:t>arthritis</w:t>
      </w:r>
      <w:proofErr w:type="spellEnd"/>
      <w:r w:rsidRPr="0036425E">
        <w:rPr>
          <w:sz w:val="24"/>
          <w:szCs w:val="24"/>
        </w:rPr>
        <w:t xml:space="preserve"> på 50 år og ældre med mindst én yderligere kardiovaskulær risikofaktor, blev en højere forekomst af MACE, defineret som kardiovaskulær død, ikke-</w:t>
      </w:r>
      <w:proofErr w:type="gramStart"/>
      <w:r w:rsidRPr="0036425E">
        <w:rPr>
          <w:sz w:val="24"/>
          <w:szCs w:val="24"/>
        </w:rPr>
        <w:t>dødelig myokardieinfarkt</w:t>
      </w:r>
      <w:proofErr w:type="gramEnd"/>
      <w:r w:rsidRPr="0036425E">
        <w:rPr>
          <w:sz w:val="24"/>
          <w:szCs w:val="24"/>
        </w:rPr>
        <w:t xml:space="preserve"> (MI) og ikke-</w:t>
      </w:r>
      <w:proofErr w:type="gramStart"/>
      <w:r w:rsidRPr="0036425E">
        <w:rPr>
          <w:sz w:val="24"/>
          <w:szCs w:val="24"/>
        </w:rPr>
        <w:t>dødelig slagtilfælde</w:t>
      </w:r>
      <w:proofErr w:type="gramEnd"/>
      <w:r w:rsidRPr="0036425E">
        <w:rPr>
          <w:sz w:val="24"/>
          <w:szCs w:val="24"/>
        </w:rPr>
        <w:t xml:space="preserve">, observeret med </w:t>
      </w:r>
      <w:proofErr w:type="spellStart"/>
      <w:r w:rsidRPr="0036425E">
        <w:rPr>
          <w:sz w:val="24"/>
          <w:szCs w:val="24"/>
        </w:rPr>
        <w:t>tofacitinib</w:t>
      </w:r>
      <w:proofErr w:type="spellEnd"/>
      <w:r w:rsidRPr="0036425E">
        <w:rPr>
          <w:sz w:val="24"/>
          <w:szCs w:val="24"/>
        </w:rPr>
        <w:t xml:space="preserve"> sammenlignet med tumornekrosefaktor (TNF)-</w:t>
      </w:r>
      <w:proofErr w:type="spellStart"/>
      <w:r w:rsidRPr="0036425E">
        <w:rPr>
          <w:sz w:val="24"/>
          <w:szCs w:val="24"/>
        </w:rPr>
        <w:t>hæmmere</w:t>
      </w:r>
      <w:proofErr w:type="spellEnd"/>
      <w:r w:rsidRPr="0036425E">
        <w:rPr>
          <w:sz w:val="24"/>
          <w:szCs w:val="24"/>
        </w:rPr>
        <w:t>.</w:t>
      </w:r>
    </w:p>
    <w:p w14:paraId="138B3A57" w14:textId="77777777" w:rsidR="009F1CB0" w:rsidRPr="0036425E" w:rsidRDefault="009F1CB0" w:rsidP="00517B72">
      <w:pPr>
        <w:ind w:left="851"/>
        <w:rPr>
          <w:sz w:val="24"/>
          <w:szCs w:val="24"/>
        </w:rPr>
      </w:pPr>
    </w:p>
    <w:p w14:paraId="5F49D12D" w14:textId="77777777" w:rsidR="009F1CB0" w:rsidRPr="0036425E" w:rsidRDefault="009F1CB0" w:rsidP="00517B72">
      <w:pPr>
        <w:ind w:left="851"/>
        <w:rPr>
          <w:sz w:val="24"/>
          <w:szCs w:val="24"/>
        </w:rPr>
      </w:pPr>
      <w:r w:rsidRPr="0036425E">
        <w:rPr>
          <w:sz w:val="24"/>
          <w:szCs w:val="24"/>
        </w:rPr>
        <w:t xml:space="preserve">MACE er blevet rapporteret hos patienter, der får </w:t>
      </w:r>
      <w:proofErr w:type="spellStart"/>
      <w:r w:rsidRPr="0036425E">
        <w:rPr>
          <w:bCs/>
          <w:sz w:val="24"/>
          <w:szCs w:val="24"/>
        </w:rPr>
        <w:t>ruxolitinib</w:t>
      </w:r>
      <w:proofErr w:type="spellEnd"/>
      <w:r w:rsidRPr="0036425E">
        <w:rPr>
          <w:sz w:val="24"/>
          <w:szCs w:val="24"/>
        </w:rPr>
        <w:t xml:space="preserve">. Inden behandling med </w:t>
      </w:r>
      <w:proofErr w:type="spellStart"/>
      <w:r w:rsidRPr="0036425E">
        <w:rPr>
          <w:bCs/>
          <w:sz w:val="24"/>
          <w:szCs w:val="24"/>
        </w:rPr>
        <w:t>ruxolitinib</w:t>
      </w:r>
      <w:proofErr w:type="spellEnd"/>
      <w:r w:rsidRPr="0036425E">
        <w:rPr>
          <w:sz w:val="24"/>
          <w:szCs w:val="24"/>
        </w:rPr>
        <w:t xml:space="preserve"> påbegyndes eller fortsættes, bør fordele og risici for den enkelte patient overvejes, især hos patienter på 65 år og ældre, patienter der er nuværende rygere eller tidligere langtidsrygere samt patienter med tidligere </w:t>
      </w:r>
      <w:proofErr w:type="spellStart"/>
      <w:r w:rsidRPr="0036425E">
        <w:rPr>
          <w:sz w:val="24"/>
          <w:szCs w:val="24"/>
        </w:rPr>
        <w:t>aterosklerotisk</w:t>
      </w:r>
      <w:proofErr w:type="spellEnd"/>
      <w:r w:rsidRPr="0036425E">
        <w:rPr>
          <w:sz w:val="24"/>
          <w:szCs w:val="24"/>
        </w:rPr>
        <w:t xml:space="preserve"> kardiovaskulær sygdom eller andre kardiovaskulære risikofaktorer.</w:t>
      </w:r>
    </w:p>
    <w:p w14:paraId="2DEAA6AE" w14:textId="77777777" w:rsidR="009F1CB0" w:rsidRPr="0036425E" w:rsidRDefault="009F1CB0" w:rsidP="00517B72">
      <w:pPr>
        <w:ind w:left="851"/>
        <w:rPr>
          <w:sz w:val="24"/>
          <w:szCs w:val="24"/>
        </w:rPr>
      </w:pPr>
    </w:p>
    <w:p w14:paraId="1E093A4E" w14:textId="77777777" w:rsidR="009F1CB0" w:rsidRPr="0036425E" w:rsidRDefault="009F1CB0" w:rsidP="00517B72">
      <w:pPr>
        <w:ind w:left="851"/>
        <w:rPr>
          <w:sz w:val="24"/>
          <w:szCs w:val="24"/>
        </w:rPr>
      </w:pPr>
      <w:r w:rsidRPr="0036425E">
        <w:rPr>
          <w:sz w:val="24"/>
          <w:szCs w:val="24"/>
          <w:u w:val="single"/>
        </w:rPr>
        <w:t>Trombose</w:t>
      </w:r>
    </w:p>
    <w:p w14:paraId="630E74B0" w14:textId="77777777" w:rsidR="009F1CB0" w:rsidRPr="0036425E" w:rsidRDefault="009F1CB0" w:rsidP="00517B72">
      <w:pPr>
        <w:ind w:left="851"/>
        <w:rPr>
          <w:sz w:val="24"/>
          <w:szCs w:val="24"/>
        </w:rPr>
      </w:pPr>
    </w:p>
    <w:p w14:paraId="3C9F602D" w14:textId="77777777" w:rsidR="009F1CB0" w:rsidRPr="0036425E" w:rsidRDefault="009F1CB0" w:rsidP="00517B72">
      <w:pPr>
        <w:ind w:left="851"/>
        <w:rPr>
          <w:sz w:val="24"/>
          <w:szCs w:val="24"/>
        </w:rPr>
      </w:pPr>
      <w:r w:rsidRPr="0036425E">
        <w:rPr>
          <w:sz w:val="24"/>
          <w:szCs w:val="24"/>
        </w:rPr>
        <w:t xml:space="preserve">I et stort randomiseret aktivt kontrolleret studie med </w:t>
      </w:r>
      <w:proofErr w:type="spellStart"/>
      <w:r w:rsidRPr="0036425E">
        <w:rPr>
          <w:sz w:val="24"/>
          <w:szCs w:val="24"/>
        </w:rPr>
        <w:t>tofacitinib</w:t>
      </w:r>
      <w:proofErr w:type="spellEnd"/>
      <w:r w:rsidRPr="0036425E">
        <w:rPr>
          <w:sz w:val="24"/>
          <w:szCs w:val="24"/>
        </w:rPr>
        <w:t xml:space="preserve"> (en anden JAK-hæmmer) hos patienter med </w:t>
      </w:r>
      <w:proofErr w:type="spellStart"/>
      <w:r w:rsidRPr="0036425E">
        <w:rPr>
          <w:sz w:val="24"/>
          <w:szCs w:val="24"/>
        </w:rPr>
        <w:t>reumatoid</w:t>
      </w:r>
      <w:proofErr w:type="spellEnd"/>
      <w:r w:rsidRPr="0036425E">
        <w:rPr>
          <w:sz w:val="24"/>
          <w:szCs w:val="24"/>
        </w:rPr>
        <w:t xml:space="preserve"> </w:t>
      </w:r>
      <w:proofErr w:type="spellStart"/>
      <w:r w:rsidRPr="0036425E">
        <w:rPr>
          <w:sz w:val="24"/>
          <w:szCs w:val="24"/>
        </w:rPr>
        <w:t>arthritis</w:t>
      </w:r>
      <w:proofErr w:type="spellEnd"/>
      <w:r w:rsidRPr="0036425E">
        <w:rPr>
          <w:sz w:val="24"/>
          <w:szCs w:val="24"/>
        </w:rPr>
        <w:t xml:space="preserve"> på 50 år og ældre med mindst én yderligere kardiovaskulær risikofaktor, blev der observeret en højere dosisafhængig forekomst af venøse </w:t>
      </w:r>
      <w:proofErr w:type="spellStart"/>
      <w:r w:rsidRPr="0036425E">
        <w:rPr>
          <w:sz w:val="24"/>
          <w:szCs w:val="24"/>
        </w:rPr>
        <w:t>tromboemboliske</w:t>
      </w:r>
      <w:proofErr w:type="spellEnd"/>
      <w:r w:rsidRPr="0036425E">
        <w:rPr>
          <w:sz w:val="24"/>
          <w:szCs w:val="24"/>
        </w:rPr>
        <w:t xml:space="preserve"> hændelser (VTE) herunder dyb venøs trombose (DVT) og </w:t>
      </w:r>
      <w:proofErr w:type="spellStart"/>
      <w:r w:rsidRPr="0036425E">
        <w:rPr>
          <w:sz w:val="24"/>
          <w:szCs w:val="24"/>
        </w:rPr>
        <w:t>lungeemboli</w:t>
      </w:r>
      <w:proofErr w:type="spellEnd"/>
      <w:r w:rsidRPr="0036425E">
        <w:rPr>
          <w:sz w:val="24"/>
          <w:szCs w:val="24"/>
        </w:rPr>
        <w:t xml:space="preserve"> (PE) med </w:t>
      </w:r>
      <w:proofErr w:type="spellStart"/>
      <w:r w:rsidRPr="0036425E">
        <w:rPr>
          <w:sz w:val="24"/>
          <w:szCs w:val="24"/>
        </w:rPr>
        <w:t>tofacitinib</w:t>
      </w:r>
      <w:proofErr w:type="spellEnd"/>
      <w:r w:rsidRPr="0036425E">
        <w:rPr>
          <w:sz w:val="24"/>
          <w:szCs w:val="24"/>
        </w:rPr>
        <w:t xml:space="preserve"> sammenlignet med TNF-</w:t>
      </w:r>
      <w:proofErr w:type="spellStart"/>
      <w:r w:rsidRPr="0036425E">
        <w:rPr>
          <w:sz w:val="24"/>
          <w:szCs w:val="24"/>
        </w:rPr>
        <w:t>hæmmere</w:t>
      </w:r>
      <w:proofErr w:type="spellEnd"/>
      <w:r w:rsidRPr="0036425E">
        <w:rPr>
          <w:sz w:val="24"/>
          <w:szCs w:val="24"/>
        </w:rPr>
        <w:t>.</w:t>
      </w:r>
    </w:p>
    <w:p w14:paraId="493968D3" w14:textId="77777777" w:rsidR="009F1CB0" w:rsidRPr="0036425E" w:rsidRDefault="009F1CB0" w:rsidP="00517B72">
      <w:pPr>
        <w:ind w:left="851"/>
        <w:rPr>
          <w:sz w:val="24"/>
          <w:szCs w:val="24"/>
        </w:rPr>
      </w:pPr>
    </w:p>
    <w:p w14:paraId="3A77559F" w14:textId="77777777" w:rsidR="009F1CB0" w:rsidRPr="0036425E" w:rsidRDefault="009F1CB0" w:rsidP="00517B72">
      <w:pPr>
        <w:ind w:left="851"/>
        <w:rPr>
          <w:sz w:val="24"/>
          <w:szCs w:val="24"/>
        </w:rPr>
      </w:pPr>
      <w:r w:rsidRPr="0036425E">
        <w:rPr>
          <w:sz w:val="24"/>
          <w:szCs w:val="24"/>
        </w:rPr>
        <w:t xml:space="preserve">Dyb venetrombose (DVT) og </w:t>
      </w:r>
      <w:proofErr w:type="spellStart"/>
      <w:r w:rsidRPr="0036425E">
        <w:rPr>
          <w:sz w:val="24"/>
          <w:szCs w:val="24"/>
        </w:rPr>
        <w:t>lungeemboli</w:t>
      </w:r>
      <w:proofErr w:type="spellEnd"/>
      <w:r w:rsidRPr="0036425E">
        <w:rPr>
          <w:sz w:val="24"/>
          <w:szCs w:val="24"/>
        </w:rPr>
        <w:t xml:space="preserve"> (PE) er blevet rapporteret hos patienter, der får </w:t>
      </w:r>
      <w:proofErr w:type="spellStart"/>
      <w:r w:rsidRPr="0036425E">
        <w:rPr>
          <w:bCs/>
          <w:sz w:val="24"/>
          <w:szCs w:val="24"/>
        </w:rPr>
        <w:t>ruxolitinib</w:t>
      </w:r>
      <w:proofErr w:type="spellEnd"/>
      <w:r w:rsidRPr="0036425E">
        <w:rPr>
          <w:sz w:val="24"/>
          <w:szCs w:val="24"/>
        </w:rPr>
        <w:t xml:space="preserve">. Hos patienter med MF og PV, der blev behandlet med </w:t>
      </w:r>
      <w:proofErr w:type="spellStart"/>
      <w:r w:rsidRPr="0036425E">
        <w:rPr>
          <w:bCs/>
          <w:sz w:val="24"/>
          <w:szCs w:val="24"/>
        </w:rPr>
        <w:t>ruxolitinib</w:t>
      </w:r>
      <w:proofErr w:type="spellEnd"/>
      <w:r w:rsidRPr="0036425E">
        <w:rPr>
          <w:sz w:val="24"/>
          <w:szCs w:val="24"/>
        </w:rPr>
        <w:t xml:space="preserve"> i kliniske undersøgelser, var hyppigheden af </w:t>
      </w:r>
      <w:proofErr w:type="spellStart"/>
      <w:r w:rsidRPr="0036425E">
        <w:rPr>
          <w:sz w:val="24"/>
          <w:szCs w:val="24"/>
        </w:rPr>
        <w:t>tromboemboliske</w:t>
      </w:r>
      <w:proofErr w:type="spellEnd"/>
      <w:r w:rsidRPr="0036425E">
        <w:rPr>
          <w:sz w:val="24"/>
          <w:szCs w:val="24"/>
        </w:rPr>
        <w:t xml:space="preserve"> hændelser ens hos </w:t>
      </w:r>
      <w:proofErr w:type="spellStart"/>
      <w:r w:rsidRPr="0036425E">
        <w:rPr>
          <w:bCs/>
          <w:sz w:val="24"/>
          <w:szCs w:val="24"/>
        </w:rPr>
        <w:t>ruxolitinib</w:t>
      </w:r>
      <w:proofErr w:type="spellEnd"/>
      <w:r w:rsidRPr="0036425E">
        <w:rPr>
          <w:sz w:val="24"/>
          <w:szCs w:val="24"/>
        </w:rPr>
        <w:t>- og kontrolbehandlede patienter.</w:t>
      </w:r>
    </w:p>
    <w:p w14:paraId="0F1C8EFB" w14:textId="77777777" w:rsidR="009F1CB0" w:rsidRPr="0036425E" w:rsidRDefault="009F1CB0" w:rsidP="00517B72">
      <w:pPr>
        <w:ind w:left="851"/>
        <w:rPr>
          <w:sz w:val="24"/>
          <w:szCs w:val="24"/>
        </w:rPr>
      </w:pPr>
    </w:p>
    <w:p w14:paraId="55A5DAF8" w14:textId="77777777" w:rsidR="009F1CB0" w:rsidRPr="0036425E" w:rsidRDefault="009F1CB0" w:rsidP="00517B72">
      <w:pPr>
        <w:ind w:left="851"/>
        <w:rPr>
          <w:sz w:val="24"/>
          <w:szCs w:val="24"/>
        </w:rPr>
      </w:pPr>
      <w:r w:rsidRPr="0036425E">
        <w:rPr>
          <w:sz w:val="24"/>
          <w:szCs w:val="24"/>
        </w:rPr>
        <w:t xml:space="preserve">Inden behandling med </w:t>
      </w:r>
      <w:proofErr w:type="spellStart"/>
      <w:r w:rsidRPr="0036425E">
        <w:rPr>
          <w:bCs/>
          <w:sz w:val="24"/>
          <w:szCs w:val="24"/>
        </w:rPr>
        <w:t>ruxolitinib</w:t>
      </w:r>
      <w:proofErr w:type="spellEnd"/>
      <w:r w:rsidRPr="0036425E">
        <w:rPr>
          <w:sz w:val="24"/>
          <w:szCs w:val="24"/>
        </w:rPr>
        <w:t xml:space="preserve"> påbegyndes eller fortsættes, bør fordele og risici for den enkelte patient overvejes, især hos patienter med kardiovaskulære risikofaktorer (se også pkt. 4.4 "</w:t>
      </w:r>
      <w:r w:rsidRPr="0036425E">
        <w:rPr>
          <w:i/>
          <w:sz w:val="24"/>
          <w:szCs w:val="24"/>
        </w:rPr>
        <w:t xml:space="preserve">Major </w:t>
      </w:r>
      <w:proofErr w:type="spellStart"/>
      <w:r w:rsidRPr="0036425E">
        <w:rPr>
          <w:i/>
          <w:sz w:val="24"/>
          <w:szCs w:val="24"/>
        </w:rPr>
        <w:t>adverse</w:t>
      </w:r>
      <w:proofErr w:type="spellEnd"/>
      <w:r w:rsidRPr="0036425E">
        <w:rPr>
          <w:i/>
          <w:sz w:val="24"/>
          <w:szCs w:val="24"/>
        </w:rPr>
        <w:t xml:space="preserve"> </w:t>
      </w:r>
      <w:proofErr w:type="spellStart"/>
      <w:r w:rsidRPr="0036425E">
        <w:rPr>
          <w:i/>
          <w:sz w:val="24"/>
          <w:szCs w:val="24"/>
        </w:rPr>
        <w:t>cardiac</w:t>
      </w:r>
      <w:proofErr w:type="spellEnd"/>
      <w:r w:rsidRPr="0036425E">
        <w:rPr>
          <w:i/>
          <w:sz w:val="24"/>
          <w:szCs w:val="24"/>
        </w:rPr>
        <w:t xml:space="preserve"> events (MACE)</w:t>
      </w:r>
      <w:r w:rsidRPr="0036425E">
        <w:rPr>
          <w:sz w:val="24"/>
          <w:szCs w:val="24"/>
        </w:rPr>
        <w:t>").</w:t>
      </w:r>
    </w:p>
    <w:p w14:paraId="56CE473D" w14:textId="77777777" w:rsidR="009F1CB0" w:rsidRPr="0036425E" w:rsidRDefault="009F1CB0" w:rsidP="00517B72">
      <w:pPr>
        <w:ind w:left="851"/>
        <w:rPr>
          <w:sz w:val="24"/>
          <w:szCs w:val="24"/>
        </w:rPr>
      </w:pPr>
    </w:p>
    <w:p w14:paraId="428FE59F" w14:textId="77777777" w:rsidR="009F1CB0" w:rsidRPr="0036425E" w:rsidRDefault="009F1CB0" w:rsidP="00517B72">
      <w:pPr>
        <w:ind w:left="851"/>
        <w:rPr>
          <w:sz w:val="24"/>
          <w:szCs w:val="24"/>
        </w:rPr>
      </w:pPr>
      <w:r w:rsidRPr="0036425E">
        <w:rPr>
          <w:sz w:val="24"/>
          <w:szCs w:val="24"/>
        </w:rPr>
        <w:t xml:space="preserve">Patienter med symptomer på trombose bør straks undersøges og behandles som nødvendigt. </w:t>
      </w:r>
    </w:p>
    <w:p w14:paraId="2568E545" w14:textId="77777777" w:rsidR="009F1CB0" w:rsidRPr="0036425E" w:rsidRDefault="009F1CB0" w:rsidP="00517B72">
      <w:pPr>
        <w:ind w:left="851"/>
        <w:rPr>
          <w:sz w:val="24"/>
          <w:szCs w:val="24"/>
        </w:rPr>
      </w:pPr>
    </w:p>
    <w:p w14:paraId="4430601B" w14:textId="77777777" w:rsidR="009F1CB0" w:rsidRPr="0036425E" w:rsidRDefault="009F1CB0" w:rsidP="00517B72">
      <w:pPr>
        <w:ind w:left="851"/>
        <w:rPr>
          <w:sz w:val="24"/>
          <w:szCs w:val="24"/>
        </w:rPr>
      </w:pPr>
      <w:r w:rsidRPr="0036425E">
        <w:rPr>
          <w:sz w:val="24"/>
          <w:szCs w:val="24"/>
          <w:u w:val="single"/>
        </w:rPr>
        <w:t xml:space="preserve">Sekundær primær </w:t>
      </w:r>
      <w:proofErr w:type="spellStart"/>
      <w:r w:rsidRPr="0036425E">
        <w:rPr>
          <w:sz w:val="24"/>
          <w:szCs w:val="24"/>
          <w:u w:val="single"/>
        </w:rPr>
        <w:t>malignitet</w:t>
      </w:r>
      <w:proofErr w:type="spellEnd"/>
    </w:p>
    <w:p w14:paraId="0EE3D60F" w14:textId="77777777" w:rsidR="009F1CB0" w:rsidRPr="0036425E" w:rsidRDefault="009F1CB0" w:rsidP="00517B72">
      <w:pPr>
        <w:ind w:left="851"/>
        <w:rPr>
          <w:sz w:val="24"/>
          <w:szCs w:val="24"/>
        </w:rPr>
      </w:pPr>
      <w:r w:rsidRPr="0036425E">
        <w:rPr>
          <w:sz w:val="24"/>
          <w:szCs w:val="24"/>
        </w:rPr>
        <w:t xml:space="preserve">I et stort randomiseret aktivt-kontrolleret studie med </w:t>
      </w:r>
      <w:proofErr w:type="spellStart"/>
      <w:r w:rsidRPr="0036425E">
        <w:rPr>
          <w:sz w:val="24"/>
          <w:szCs w:val="24"/>
        </w:rPr>
        <w:t>tofacitinib</w:t>
      </w:r>
      <w:proofErr w:type="spellEnd"/>
      <w:r w:rsidRPr="0036425E">
        <w:rPr>
          <w:sz w:val="24"/>
          <w:szCs w:val="24"/>
        </w:rPr>
        <w:t xml:space="preserve"> (en anden JAK-hæmmer) hos patienter med </w:t>
      </w:r>
      <w:proofErr w:type="spellStart"/>
      <w:r w:rsidRPr="0036425E">
        <w:rPr>
          <w:sz w:val="24"/>
          <w:szCs w:val="24"/>
        </w:rPr>
        <w:t>reumatoid</w:t>
      </w:r>
      <w:proofErr w:type="spellEnd"/>
      <w:r w:rsidRPr="0036425E">
        <w:rPr>
          <w:sz w:val="24"/>
          <w:szCs w:val="24"/>
        </w:rPr>
        <w:t xml:space="preserve"> </w:t>
      </w:r>
      <w:proofErr w:type="spellStart"/>
      <w:r w:rsidRPr="0036425E">
        <w:rPr>
          <w:sz w:val="24"/>
          <w:szCs w:val="24"/>
        </w:rPr>
        <w:t>arthritis</w:t>
      </w:r>
      <w:proofErr w:type="spellEnd"/>
      <w:r w:rsidRPr="0036425E">
        <w:rPr>
          <w:sz w:val="24"/>
          <w:szCs w:val="24"/>
        </w:rPr>
        <w:t xml:space="preserve"> på 50 år og ældre med mindst én ekstra kardiovaskulær risikofaktor, blev der observeret en højere forekomst af </w:t>
      </w:r>
      <w:proofErr w:type="spellStart"/>
      <w:r w:rsidRPr="0036425E">
        <w:rPr>
          <w:sz w:val="24"/>
          <w:szCs w:val="24"/>
        </w:rPr>
        <w:t>maligniteter</w:t>
      </w:r>
      <w:proofErr w:type="spellEnd"/>
      <w:r w:rsidRPr="0036425E">
        <w:rPr>
          <w:sz w:val="24"/>
          <w:szCs w:val="24"/>
        </w:rPr>
        <w:t xml:space="preserve">, især lungekræft, </w:t>
      </w:r>
      <w:proofErr w:type="spellStart"/>
      <w:r w:rsidRPr="0036425E">
        <w:rPr>
          <w:sz w:val="24"/>
          <w:szCs w:val="24"/>
        </w:rPr>
        <w:t>lymfom</w:t>
      </w:r>
      <w:proofErr w:type="spellEnd"/>
      <w:r w:rsidRPr="0036425E">
        <w:rPr>
          <w:sz w:val="24"/>
          <w:szCs w:val="24"/>
        </w:rPr>
        <w:t xml:space="preserve"> og non-melanom hudkræft (NMSC) med </w:t>
      </w:r>
      <w:proofErr w:type="spellStart"/>
      <w:r w:rsidRPr="0036425E">
        <w:rPr>
          <w:sz w:val="24"/>
          <w:szCs w:val="24"/>
        </w:rPr>
        <w:t>tofacitinib</w:t>
      </w:r>
      <w:proofErr w:type="spellEnd"/>
      <w:r w:rsidRPr="0036425E">
        <w:rPr>
          <w:sz w:val="24"/>
          <w:szCs w:val="24"/>
        </w:rPr>
        <w:t xml:space="preserve"> sammenlignet med TNF-</w:t>
      </w:r>
      <w:proofErr w:type="spellStart"/>
      <w:r w:rsidRPr="0036425E">
        <w:rPr>
          <w:sz w:val="24"/>
          <w:szCs w:val="24"/>
        </w:rPr>
        <w:t>hæmmere</w:t>
      </w:r>
      <w:proofErr w:type="spellEnd"/>
      <w:r w:rsidRPr="0036425E">
        <w:rPr>
          <w:sz w:val="24"/>
          <w:szCs w:val="24"/>
        </w:rPr>
        <w:t>.</w:t>
      </w:r>
    </w:p>
    <w:p w14:paraId="5597C6A7" w14:textId="77777777" w:rsidR="009F1CB0" w:rsidRPr="0036425E" w:rsidRDefault="009F1CB0" w:rsidP="00517B72">
      <w:pPr>
        <w:ind w:left="851"/>
        <w:rPr>
          <w:sz w:val="24"/>
          <w:szCs w:val="24"/>
        </w:rPr>
      </w:pPr>
    </w:p>
    <w:p w14:paraId="3AACE044" w14:textId="77777777" w:rsidR="009F1CB0" w:rsidRPr="0036425E" w:rsidRDefault="009F1CB0" w:rsidP="00517B72">
      <w:pPr>
        <w:ind w:left="851"/>
        <w:rPr>
          <w:sz w:val="24"/>
          <w:szCs w:val="24"/>
        </w:rPr>
      </w:pPr>
      <w:proofErr w:type="spellStart"/>
      <w:r w:rsidRPr="0036425E">
        <w:rPr>
          <w:sz w:val="24"/>
          <w:szCs w:val="24"/>
        </w:rPr>
        <w:t>Lymfom</w:t>
      </w:r>
      <w:proofErr w:type="spellEnd"/>
      <w:r w:rsidRPr="0036425E">
        <w:rPr>
          <w:sz w:val="24"/>
          <w:szCs w:val="24"/>
        </w:rPr>
        <w:t xml:space="preserve"> og andre </w:t>
      </w:r>
      <w:proofErr w:type="spellStart"/>
      <w:r w:rsidRPr="0036425E">
        <w:rPr>
          <w:sz w:val="24"/>
          <w:szCs w:val="24"/>
        </w:rPr>
        <w:t>maligniteter</w:t>
      </w:r>
      <w:proofErr w:type="spellEnd"/>
      <w:r w:rsidRPr="0036425E">
        <w:rPr>
          <w:sz w:val="24"/>
          <w:szCs w:val="24"/>
        </w:rPr>
        <w:t xml:space="preserve"> er blevet rapporteret hos patienter, der får JAK-</w:t>
      </w:r>
      <w:proofErr w:type="spellStart"/>
      <w:r w:rsidRPr="0036425E">
        <w:rPr>
          <w:sz w:val="24"/>
          <w:szCs w:val="24"/>
        </w:rPr>
        <w:t>hæmmere</w:t>
      </w:r>
      <w:proofErr w:type="spellEnd"/>
      <w:r w:rsidRPr="0036425E">
        <w:rPr>
          <w:sz w:val="24"/>
          <w:szCs w:val="24"/>
        </w:rPr>
        <w:t xml:space="preserve">, herunder </w:t>
      </w:r>
      <w:proofErr w:type="spellStart"/>
      <w:r w:rsidRPr="0036425E">
        <w:rPr>
          <w:bCs/>
          <w:sz w:val="24"/>
          <w:szCs w:val="24"/>
        </w:rPr>
        <w:t>ruxolitinib</w:t>
      </w:r>
      <w:proofErr w:type="spellEnd"/>
      <w:r w:rsidRPr="0036425E">
        <w:rPr>
          <w:sz w:val="24"/>
          <w:szCs w:val="24"/>
        </w:rPr>
        <w:t>.</w:t>
      </w:r>
    </w:p>
    <w:p w14:paraId="15246440" w14:textId="77777777" w:rsidR="009F1CB0" w:rsidRPr="0036425E" w:rsidRDefault="009F1CB0" w:rsidP="00517B72">
      <w:pPr>
        <w:ind w:left="851"/>
        <w:rPr>
          <w:sz w:val="24"/>
          <w:szCs w:val="24"/>
        </w:rPr>
      </w:pPr>
    </w:p>
    <w:p w14:paraId="3026B308" w14:textId="77777777" w:rsidR="009F1CB0" w:rsidRPr="0036425E" w:rsidRDefault="009F1CB0" w:rsidP="00517B72">
      <w:pPr>
        <w:ind w:left="851"/>
        <w:rPr>
          <w:sz w:val="24"/>
          <w:szCs w:val="24"/>
        </w:rPr>
      </w:pPr>
      <w:r w:rsidRPr="0036425E">
        <w:rPr>
          <w:sz w:val="24"/>
          <w:szCs w:val="24"/>
        </w:rPr>
        <w:t>Non-melanom hudkræft (</w:t>
      </w:r>
      <w:proofErr w:type="spellStart"/>
      <w:r w:rsidRPr="0036425E">
        <w:rPr>
          <w:sz w:val="24"/>
          <w:szCs w:val="24"/>
        </w:rPr>
        <w:t>NMSC’er</w:t>
      </w:r>
      <w:proofErr w:type="spellEnd"/>
      <w:r w:rsidRPr="0036425E">
        <w:rPr>
          <w:sz w:val="24"/>
          <w:szCs w:val="24"/>
        </w:rPr>
        <w:t xml:space="preserve">), inklusiv basalcelle-, </w:t>
      </w:r>
      <w:proofErr w:type="spellStart"/>
      <w:r w:rsidRPr="0036425E">
        <w:rPr>
          <w:sz w:val="24"/>
          <w:szCs w:val="24"/>
        </w:rPr>
        <w:t>planocellulær</w:t>
      </w:r>
      <w:proofErr w:type="spellEnd"/>
      <w:r w:rsidRPr="0036425E">
        <w:rPr>
          <w:sz w:val="24"/>
          <w:szCs w:val="24"/>
        </w:rPr>
        <w:t xml:space="preserve">- og </w:t>
      </w:r>
      <w:proofErr w:type="spellStart"/>
      <w:r w:rsidRPr="0036425E">
        <w:rPr>
          <w:sz w:val="24"/>
          <w:szCs w:val="24"/>
        </w:rPr>
        <w:t>Merkelcellecarcinom</w:t>
      </w:r>
      <w:proofErr w:type="spellEnd"/>
      <w:r w:rsidRPr="0036425E">
        <w:rPr>
          <w:sz w:val="24"/>
          <w:szCs w:val="24"/>
        </w:rPr>
        <w:t xml:space="preserve"> er blevet rapporteret hos patienter behandlet med </w:t>
      </w:r>
      <w:proofErr w:type="spellStart"/>
      <w:r w:rsidRPr="0036425E">
        <w:rPr>
          <w:sz w:val="24"/>
          <w:szCs w:val="24"/>
        </w:rPr>
        <w:t>ruxolitinib</w:t>
      </w:r>
      <w:proofErr w:type="spellEnd"/>
      <w:r w:rsidRPr="0036425E">
        <w:rPr>
          <w:sz w:val="24"/>
          <w:szCs w:val="24"/>
        </w:rPr>
        <w:t xml:space="preserve">. De fleste af MF- og PV-patienterne har tidligere fået langtidsbehandling med </w:t>
      </w:r>
      <w:proofErr w:type="spellStart"/>
      <w:r w:rsidRPr="0036425E">
        <w:rPr>
          <w:sz w:val="24"/>
          <w:szCs w:val="24"/>
        </w:rPr>
        <w:t>hydroxycarbamid</w:t>
      </w:r>
      <w:proofErr w:type="spellEnd"/>
      <w:r w:rsidRPr="0036425E">
        <w:rPr>
          <w:sz w:val="24"/>
          <w:szCs w:val="24"/>
        </w:rPr>
        <w:t xml:space="preserve"> og tidligere NMSC eller præmaligne hudlæsioner. Det anbefales at foretage regelmæssige undersøgelser af huden hos patienter, som har en øget risiko for hudkræft.</w:t>
      </w:r>
    </w:p>
    <w:p w14:paraId="57AF1432" w14:textId="77777777" w:rsidR="009F1CB0" w:rsidRPr="0036425E" w:rsidRDefault="009F1CB0" w:rsidP="00517B72">
      <w:pPr>
        <w:ind w:left="851"/>
        <w:rPr>
          <w:sz w:val="24"/>
          <w:szCs w:val="24"/>
        </w:rPr>
      </w:pPr>
    </w:p>
    <w:p w14:paraId="72A69748" w14:textId="77777777" w:rsidR="009F1CB0" w:rsidRPr="0036425E" w:rsidRDefault="009F1CB0" w:rsidP="00517B72">
      <w:pPr>
        <w:ind w:left="851"/>
        <w:rPr>
          <w:sz w:val="24"/>
          <w:szCs w:val="24"/>
        </w:rPr>
      </w:pPr>
      <w:r w:rsidRPr="0036425E">
        <w:rPr>
          <w:sz w:val="24"/>
          <w:szCs w:val="24"/>
          <w:u w:val="single"/>
        </w:rPr>
        <w:t>Særlige populationer</w:t>
      </w:r>
    </w:p>
    <w:p w14:paraId="7C068C2E" w14:textId="77777777" w:rsidR="009F1CB0" w:rsidRPr="0036425E" w:rsidRDefault="009F1CB0" w:rsidP="00517B72">
      <w:pPr>
        <w:ind w:left="851"/>
        <w:rPr>
          <w:sz w:val="24"/>
          <w:szCs w:val="24"/>
        </w:rPr>
      </w:pPr>
    </w:p>
    <w:p w14:paraId="223CB7A0" w14:textId="77777777" w:rsidR="009F1CB0" w:rsidRPr="0036425E" w:rsidRDefault="009F1CB0" w:rsidP="00517B72">
      <w:pPr>
        <w:ind w:left="851"/>
        <w:rPr>
          <w:i/>
          <w:sz w:val="24"/>
          <w:szCs w:val="24"/>
        </w:rPr>
      </w:pPr>
      <w:r w:rsidRPr="0036425E">
        <w:rPr>
          <w:i/>
          <w:sz w:val="24"/>
          <w:szCs w:val="24"/>
        </w:rPr>
        <w:t>Nedsat nyrefunktion</w:t>
      </w:r>
    </w:p>
    <w:p w14:paraId="0E5D32CB" w14:textId="77777777" w:rsidR="009F1CB0" w:rsidRPr="0036425E" w:rsidRDefault="009F1CB0" w:rsidP="00517B72">
      <w:pPr>
        <w:ind w:left="851"/>
        <w:rPr>
          <w:sz w:val="24"/>
          <w:szCs w:val="24"/>
        </w:rPr>
      </w:pPr>
      <w:r w:rsidRPr="0036425E">
        <w:rPr>
          <w:sz w:val="24"/>
          <w:szCs w:val="24"/>
        </w:rPr>
        <w:t xml:space="preserve">Startdosis for </w:t>
      </w:r>
      <w:proofErr w:type="spellStart"/>
      <w:r w:rsidRPr="0036425E">
        <w:rPr>
          <w:bCs/>
          <w:sz w:val="24"/>
          <w:szCs w:val="24"/>
        </w:rPr>
        <w:t>ruxolitinib</w:t>
      </w:r>
      <w:proofErr w:type="spellEnd"/>
      <w:r w:rsidRPr="0036425E">
        <w:rPr>
          <w:sz w:val="24"/>
          <w:szCs w:val="24"/>
        </w:rPr>
        <w:t xml:space="preserve"> skal reduceres hos patienter med alvorlig nedsat nyrefunktion. Hos patienter med nyresygdom i slutstadiet og i hæmodialyse skal startdosis hos MF-patienter baseres på </w:t>
      </w:r>
      <w:proofErr w:type="spellStart"/>
      <w:r w:rsidRPr="0036425E">
        <w:rPr>
          <w:sz w:val="24"/>
          <w:szCs w:val="24"/>
        </w:rPr>
        <w:t>trombocyttælling</w:t>
      </w:r>
      <w:proofErr w:type="spellEnd"/>
      <w:r w:rsidRPr="0036425E">
        <w:rPr>
          <w:sz w:val="24"/>
          <w:szCs w:val="24"/>
        </w:rPr>
        <w:t xml:space="preserve">, mens den anbefalede startdosis hos PV-patienter er en enkelt dosis på 10 mg (se pkt. 4.2). Efterfølgende doser (enkeltdosis på 20 mg eller to doser på 10 mg med 12 timers interval til MF-patienter; enkeltdosis på 10 mg eller to doser på 5 mg med 12 timers interval til PV-patienter) skal kun administreres på hæmodialysedagen efter hver dialysesession. Yderligere dosisjusteringer skal ske under nøje monitorering af sikkerhed og effekt. Hos </w:t>
      </w:r>
      <w:proofErr w:type="spellStart"/>
      <w:r w:rsidRPr="0036425E">
        <w:rPr>
          <w:sz w:val="24"/>
          <w:szCs w:val="24"/>
        </w:rPr>
        <w:t>GvHD</w:t>
      </w:r>
      <w:proofErr w:type="spellEnd"/>
      <w:r w:rsidRPr="0036425E">
        <w:rPr>
          <w:sz w:val="24"/>
          <w:szCs w:val="24"/>
        </w:rPr>
        <w:t xml:space="preserve">-patienter med alvorlig nedsat nyrefunktion bør startdosis af </w:t>
      </w:r>
      <w:proofErr w:type="spellStart"/>
      <w:r w:rsidRPr="0036425E">
        <w:rPr>
          <w:bCs/>
          <w:sz w:val="24"/>
          <w:szCs w:val="24"/>
        </w:rPr>
        <w:t>ruxolitinib</w:t>
      </w:r>
      <w:proofErr w:type="spellEnd"/>
      <w:r w:rsidRPr="0036425E">
        <w:rPr>
          <w:sz w:val="24"/>
          <w:szCs w:val="24"/>
        </w:rPr>
        <w:t xml:space="preserve"> reduceres med cirka 50 % (se pkt. 4.2 og 5.2).</w:t>
      </w:r>
    </w:p>
    <w:p w14:paraId="28725C08" w14:textId="77777777" w:rsidR="009F1CB0" w:rsidRPr="0036425E" w:rsidRDefault="009F1CB0" w:rsidP="00517B72">
      <w:pPr>
        <w:ind w:left="851"/>
        <w:rPr>
          <w:sz w:val="24"/>
          <w:szCs w:val="24"/>
        </w:rPr>
      </w:pPr>
    </w:p>
    <w:p w14:paraId="464160EB" w14:textId="77777777" w:rsidR="009F1CB0" w:rsidRPr="0036425E" w:rsidRDefault="009F1CB0" w:rsidP="00517B72">
      <w:pPr>
        <w:ind w:left="851"/>
        <w:rPr>
          <w:i/>
          <w:sz w:val="24"/>
          <w:szCs w:val="24"/>
        </w:rPr>
      </w:pPr>
      <w:r w:rsidRPr="0036425E">
        <w:rPr>
          <w:i/>
          <w:sz w:val="24"/>
          <w:szCs w:val="24"/>
        </w:rPr>
        <w:t>Nedsat leverfunktion</w:t>
      </w:r>
    </w:p>
    <w:p w14:paraId="552FF22F" w14:textId="77777777" w:rsidR="009F1CB0" w:rsidRPr="0036425E" w:rsidRDefault="009F1CB0" w:rsidP="00517B72">
      <w:pPr>
        <w:ind w:left="851"/>
        <w:rPr>
          <w:sz w:val="24"/>
          <w:szCs w:val="24"/>
        </w:rPr>
      </w:pPr>
      <w:r w:rsidRPr="0036425E">
        <w:rPr>
          <w:sz w:val="24"/>
          <w:szCs w:val="24"/>
        </w:rPr>
        <w:t xml:space="preserve">Startdosis af </w:t>
      </w:r>
      <w:proofErr w:type="spellStart"/>
      <w:r w:rsidRPr="0036425E">
        <w:rPr>
          <w:bCs/>
          <w:sz w:val="24"/>
          <w:szCs w:val="24"/>
        </w:rPr>
        <w:t>ruxolitinib</w:t>
      </w:r>
      <w:proofErr w:type="spellEnd"/>
      <w:r w:rsidRPr="0036425E">
        <w:rPr>
          <w:sz w:val="24"/>
          <w:szCs w:val="24"/>
        </w:rPr>
        <w:t xml:space="preserve"> skal reduceres med ca. 50 % til MF-og PV-patienter med nedsat leverfunktion. Yderligere dosisjusteringer skal baseres på lægemidlets sikkerhed og effekt. Hos </w:t>
      </w:r>
      <w:proofErr w:type="spellStart"/>
      <w:r w:rsidRPr="0036425E">
        <w:rPr>
          <w:sz w:val="24"/>
          <w:szCs w:val="24"/>
        </w:rPr>
        <w:t>GvHD</w:t>
      </w:r>
      <w:proofErr w:type="spellEnd"/>
      <w:r w:rsidRPr="0036425E">
        <w:rPr>
          <w:sz w:val="24"/>
          <w:szCs w:val="24"/>
        </w:rPr>
        <w:t xml:space="preserve">-patienter med nedsat leverfunktion, der ikke er relateret til </w:t>
      </w:r>
      <w:proofErr w:type="spellStart"/>
      <w:r w:rsidRPr="0036425E">
        <w:rPr>
          <w:sz w:val="24"/>
          <w:szCs w:val="24"/>
        </w:rPr>
        <w:t>GvHD</w:t>
      </w:r>
      <w:proofErr w:type="spellEnd"/>
      <w:r w:rsidRPr="0036425E">
        <w:rPr>
          <w:sz w:val="24"/>
          <w:szCs w:val="24"/>
        </w:rPr>
        <w:t xml:space="preserve">, bør startdosen af </w:t>
      </w:r>
      <w:proofErr w:type="spellStart"/>
      <w:r w:rsidRPr="0036425E">
        <w:rPr>
          <w:bCs/>
          <w:sz w:val="24"/>
          <w:szCs w:val="24"/>
        </w:rPr>
        <w:t>ruxolitinib</w:t>
      </w:r>
      <w:proofErr w:type="spellEnd"/>
      <w:r w:rsidRPr="0036425E">
        <w:rPr>
          <w:sz w:val="24"/>
          <w:szCs w:val="24"/>
        </w:rPr>
        <w:t xml:space="preserve"> reduceres med cirka 50 % (se pkt. 4.2 og 5.2).</w:t>
      </w:r>
    </w:p>
    <w:p w14:paraId="2B6AD49C" w14:textId="77777777" w:rsidR="009F1CB0" w:rsidRPr="0036425E" w:rsidRDefault="009F1CB0" w:rsidP="00517B72">
      <w:pPr>
        <w:ind w:left="851"/>
        <w:rPr>
          <w:sz w:val="24"/>
          <w:szCs w:val="24"/>
        </w:rPr>
      </w:pPr>
    </w:p>
    <w:p w14:paraId="3C6B2EDA" w14:textId="77777777" w:rsidR="009F1CB0" w:rsidRPr="0036425E" w:rsidRDefault="009F1CB0" w:rsidP="00517B72">
      <w:pPr>
        <w:ind w:left="851"/>
        <w:rPr>
          <w:sz w:val="24"/>
          <w:szCs w:val="24"/>
        </w:rPr>
      </w:pPr>
      <w:r w:rsidRPr="0036425E">
        <w:rPr>
          <w:sz w:val="24"/>
          <w:szCs w:val="24"/>
        </w:rPr>
        <w:t xml:space="preserve">Hos patienter, som er diagnosticeret med nedsat leverfunktion under behandling med </w:t>
      </w:r>
      <w:proofErr w:type="spellStart"/>
      <w:r w:rsidRPr="0036425E">
        <w:rPr>
          <w:sz w:val="24"/>
          <w:szCs w:val="24"/>
        </w:rPr>
        <w:t>ruxolitinib</w:t>
      </w:r>
      <w:proofErr w:type="spellEnd"/>
      <w:r w:rsidRPr="0036425E">
        <w:rPr>
          <w:sz w:val="24"/>
          <w:szCs w:val="24"/>
        </w:rPr>
        <w:t xml:space="preserve">, skal komplet blodtælling inklusive </w:t>
      </w:r>
      <w:proofErr w:type="spellStart"/>
      <w:r w:rsidRPr="0036425E">
        <w:rPr>
          <w:sz w:val="24"/>
          <w:szCs w:val="24"/>
        </w:rPr>
        <w:t>differentialtælling</w:t>
      </w:r>
      <w:proofErr w:type="spellEnd"/>
      <w:r w:rsidRPr="0036425E">
        <w:rPr>
          <w:sz w:val="24"/>
          <w:szCs w:val="24"/>
        </w:rPr>
        <w:t xml:space="preserve"> udføres mindst hver eller hver anden uge de første 6 uger efter, at behandling med </w:t>
      </w:r>
      <w:proofErr w:type="spellStart"/>
      <w:r w:rsidRPr="0036425E">
        <w:rPr>
          <w:sz w:val="24"/>
          <w:szCs w:val="24"/>
        </w:rPr>
        <w:t>ruxolitinib</w:t>
      </w:r>
      <w:proofErr w:type="spellEnd"/>
      <w:r w:rsidRPr="0036425E">
        <w:rPr>
          <w:sz w:val="24"/>
          <w:szCs w:val="24"/>
        </w:rPr>
        <w:t xml:space="preserve"> er påbegyndt, og derefter som klinisk indiceret, når deres leverfunktion og blodtællinger er stabiliseret.</w:t>
      </w:r>
    </w:p>
    <w:p w14:paraId="76F1344A" w14:textId="77777777" w:rsidR="009F1CB0" w:rsidRPr="0036425E" w:rsidRDefault="009F1CB0" w:rsidP="00517B72">
      <w:pPr>
        <w:ind w:left="851"/>
        <w:rPr>
          <w:sz w:val="24"/>
          <w:szCs w:val="24"/>
          <w:u w:val="single"/>
        </w:rPr>
      </w:pPr>
    </w:p>
    <w:p w14:paraId="1E6FE595" w14:textId="77777777" w:rsidR="009F1CB0" w:rsidRPr="0036425E" w:rsidRDefault="009F1CB0" w:rsidP="00517B72">
      <w:pPr>
        <w:ind w:left="851"/>
        <w:rPr>
          <w:sz w:val="24"/>
          <w:szCs w:val="24"/>
        </w:rPr>
      </w:pPr>
      <w:r w:rsidRPr="0036425E">
        <w:rPr>
          <w:sz w:val="24"/>
          <w:szCs w:val="24"/>
          <w:u w:val="single"/>
        </w:rPr>
        <w:t>Interaktioner</w:t>
      </w:r>
    </w:p>
    <w:p w14:paraId="45C751C8" w14:textId="77777777" w:rsidR="009F1CB0" w:rsidRPr="0036425E" w:rsidRDefault="009F1CB0" w:rsidP="00517B72">
      <w:pPr>
        <w:ind w:left="851"/>
        <w:rPr>
          <w:sz w:val="24"/>
          <w:szCs w:val="24"/>
        </w:rPr>
      </w:pPr>
    </w:p>
    <w:p w14:paraId="0A993888" w14:textId="67D48C5D" w:rsidR="009F1CB0" w:rsidRPr="0036425E" w:rsidRDefault="009F1CB0" w:rsidP="00517B72">
      <w:pPr>
        <w:ind w:left="851"/>
        <w:rPr>
          <w:sz w:val="24"/>
          <w:szCs w:val="24"/>
        </w:rPr>
      </w:pPr>
      <w:r w:rsidRPr="0036425E">
        <w:rPr>
          <w:sz w:val="24"/>
          <w:szCs w:val="24"/>
        </w:rPr>
        <w:t xml:space="preserve">Hvis </w:t>
      </w:r>
      <w:proofErr w:type="spellStart"/>
      <w:r w:rsidRPr="0036425E">
        <w:rPr>
          <w:bCs/>
          <w:sz w:val="24"/>
          <w:szCs w:val="24"/>
        </w:rPr>
        <w:t>ruxolitinib</w:t>
      </w:r>
      <w:proofErr w:type="spellEnd"/>
      <w:r w:rsidRPr="0036425E">
        <w:rPr>
          <w:sz w:val="24"/>
          <w:szCs w:val="24"/>
        </w:rPr>
        <w:t xml:space="preserve"> skal administreres sammen med stærke CYP3A4-hæmmere eller </w:t>
      </w:r>
      <w:proofErr w:type="spellStart"/>
      <w:r w:rsidRPr="0036425E">
        <w:rPr>
          <w:sz w:val="24"/>
          <w:szCs w:val="24"/>
        </w:rPr>
        <w:t>hæmmere</w:t>
      </w:r>
      <w:proofErr w:type="spellEnd"/>
      <w:r w:rsidRPr="0036425E">
        <w:rPr>
          <w:sz w:val="24"/>
          <w:szCs w:val="24"/>
        </w:rPr>
        <w:t xml:space="preserve"> af både CYP3A4- og CYP2C9-enzymer (</w:t>
      </w:r>
      <w:r w:rsidR="00D805F1">
        <w:rPr>
          <w:sz w:val="24"/>
          <w:szCs w:val="24"/>
        </w:rPr>
        <w:t>f.eks.</w:t>
      </w:r>
      <w:r w:rsidRPr="0036425E">
        <w:rPr>
          <w:sz w:val="24"/>
          <w:szCs w:val="24"/>
        </w:rPr>
        <w:t xml:space="preserve"> </w:t>
      </w:r>
      <w:proofErr w:type="spellStart"/>
      <w:r w:rsidRPr="0036425E">
        <w:rPr>
          <w:sz w:val="24"/>
          <w:szCs w:val="24"/>
        </w:rPr>
        <w:t>fluconazol</w:t>
      </w:r>
      <w:proofErr w:type="spellEnd"/>
      <w:r w:rsidRPr="0036425E">
        <w:rPr>
          <w:sz w:val="24"/>
          <w:szCs w:val="24"/>
        </w:rPr>
        <w:t xml:space="preserve">), skal dosisenheden for </w:t>
      </w:r>
      <w:proofErr w:type="spellStart"/>
      <w:r w:rsidRPr="0036425E">
        <w:rPr>
          <w:bCs/>
          <w:sz w:val="24"/>
          <w:szCs w:val="24"/>
        </w:rPr>
        <w:t>ruxolitinib</w:t>
      </w:r>
      <w:proofErr w:type="spellEnd"/>
      <w:r w:rsidRPr="0036425E">
        <w:rPr>
          <w:sz w:val="24"/>
          <w:szCs w:val="24"/>
        </w:rPr>
        <w:t xml:space="preserve"> reduceres med ca. 50 % og administreres to gange dagligt (se pkt. 4.2 og 4.5).</w:t>
      </w:r>
    </w:p>
    <w:p w14:paraId="331A68D6" w14:textId="77777777" w:rsidR="009F1CB0" w:rsidRPr="0036425E" w:rsidRDefault="009F1CB0" w:rsidP="00517B72">
      <w:pPr>
        <w:ind w:left="851"/>
        <w:rPr>
          <w:sz w:val="24"/>
          <w:szCs w:val="24"/>
        </w:rPr>
      </w:pPr>
    </w:p>
    <w:p w14:paraId="1734B2C3" w14:textId="3BC9C702" w:rsidR="009F1CB0" w:rsidRPr="0036425E" w:rsidRDefault="009F1CB0" w:rsidP="00517B72">
      <w:pPr>
        <w:ind w:left="851"/>
        <w:rPr>
          <w:sz w:val="24"/>
          <w:szCs w:val="24"/>
        </w:rPr>
      </w:pPr>
      <w:r w:rsidRPr="0036425E">
        <w:rPr>
          <w:sz w:val="24"/>
          <w:szCs w:val="24"/>
        </w:rPr>
        <w:t>Hyppigere monitorering (</w:t>
      </w:r>
      <w:r w:rsidR="00D805F1">
        <w:rPr>
          <w:sz w:val="24"/>
          <w:szCs w:val="24"/>
        </w:rPr>
        <w:t>f.eks</w:t>
      </w:r>
      <w:r w:rsidRPr="0036425E">
        <w:rPr>
          <w:sz w:val="24"/>
          <w:szCs w:val="24"/>
        </w:rPr>
        <w:t xml:space="preserve">. to gange ugentligt) af hæmatologiparametre og af kliniske symptomer på </w:t>
      </w:r>
      <w:proofErr w:type="spellStart"/>
      <w:r w:rsidRPr="0036425E">
        <w:rPr>
          <w:sz w:val="24"/>
          <w:szCs w:val="24"/>
        </w:rPr>
        <w:t>ruxolitinib</w:t>
      </w:r>
      <w:proofErr w:type="spellEnd"/>
      <w:r w:rsidRPr="0036425E">
        <w:rPr>
          <w:sz w:val="24"/>
          <w:szCs w:val="24"/>
        </w:rPr>
        <w:t xml:space="preserve">-relaterede bivirkninger anbefales under behandling med stærke CYP3A4-hæmmere eller </w:t>
      </w:r>
      <w:proofErr w:type="spellStart"/>
      <w:r w:rsidRPr="0036425E">
        <w:rPr>
          <w:sz w:val="24"/>
          <w:szCs w:val="24"/>
        </w:rPr>
        <w:t>hæmmere</w:t>
      </w:r>
      <w:proofErr w:type="spellEnd"/>
      <w:r w:rsidRPr="0036425E">
        <w:rPr>
          <w:sz w:val="24"/>
          <w:szCs w:val="24"/>
        </w:rPr>
        <w:t xml:space="preserve"> af både CYP2C9- og CYP3A4-enzymer.</w:t>
      </w:r>
    </w:p>
    <w:p w14:paraId="5BBA8E39" w14:textId="77777777" w:rsidR="009F1CB0" w:rsidRPr="0036425E" w:rsidRDefault="009F1CB0" w:rsidP="00517B72">
      <w:pPr>
        <w:ind w:left="851"/>
        <w:rPr>
          <w:sz w:val="24"/>
          <w:szCs w:val="24"/>
        </w:rPr>
      </w:pPr>
    </w:p>
    <w:p w14:paraId="1EEF0111" w14:textId="77777777" w:rsidR="009F1CB0" w:rsidRPr="0036425E" w:rsidRDefault="009F1CB0" w:rsidP="00517B72">
      <w:pPr>
        <w:ind w:left="851"/>
        <w:rPr>
          <w:sz w:val="24"/>
          <w:szCs w:val="24"/>
        </w:rPr>
      </w:pPr>
      <w:r w:rsidRPr="0036425E">
        <w:rPr>
          <w:sz w:val="24"/>
          <w:szCs w:val="24"/>
        </w:rPr>
        <w:t xml:space="preserve">Samtidig brug af </w:t>
      </w:r>
      <w:proofErr w:type="spellStart"/>
      <w:r w:rsidRPr="0036425E">
        <w:rPr>
          <w:sz w:val="24"/>
          <w:szCs w:val="24"/>
        </w:rPr>
        <w:t>cytoreduktive</w:t>
      </w:r>
      <w:proofErr w:type="spellEnd"/>
      <w:r w:rsidRPr="0036425E">
        <w:rPr>
          <w:sz w:val="24"/>
          <w:szCs w:val="24"/>
        </w:rPr>
        <w:t xml:space="preserve"> terapier med </w:t>
      </w:r>
      <w:proofErr w:type="spellStart"/>
      <w:r w:rsidRPr="0036425E">
        <w:rPr>
          <w:bCs/>
          <w:sz w:val="24"/>
          <w:szCs w:val="24"/>
        </w:rPr>
        <w:t>ruxolitinib</w:t>
      </w:r>
      <w:proofErr w:type="spellEnd"/>
      <w:r w:rsidRPr="0036425E">
        <w:rPr>
          <w:sz w:val="24"/>
          <w:szCs w:val="24"/>
        </w:rPr>
        <w:t xml:space="preserve"> var associeret med håndterbare </w:t>
      </w:r>
      <w:proofErr w:type="spellStart"/>
      <w:r w:rsidRPr="0036425E">
        <w:rPr>
          <w:sz w:val="24"/>
          <w:szCs w:val="24"/>
        </w:rPr>
        <w:t>cytopenier</w:t>
      </w:r>
      <w:proofErr w:type="spellEnd"/>
      <w:r w:rsidRPr="0036425E">
        <w:rPr>
          <w:sz w:val="24"/>
          <w:szCs w:val="24"/>
        </w:rPr>
        <w:t xml:space="preserve">. (se pkt. 4.2 for dosisændringer under </w:t>
      </w:r>
      <w:proofErr w:type="spellStart"/>
      <w:r w:rsidRPr="0036425E">
        <w:rPr>
          <w:sz w:val="24"/>
          <w:szCs w:val="24"/>
        </w:rPr>
        <w:t>cytopenier</w:t>
      </w:r>
      <w:proofErr w:type="spellEnd"/>
      <w:r w:rsidRPr="0036425E">
        <w:rPr>
          <w:sz w:val="24"/>
          <w:szCs w:val="24"/>
        </w:rPr>
        <w:t>).</w:t>
      </w:r>
    </w:p>
    <w:p w14:paraId="5208B347" w14:textId="0D420653" w:rsidR="00137367" w:rsidRDefault="00137367">
      <w:pPr>
        <w:rPr>
          <w:sz w:val="24"/>
          <w:szCs w:val="24"/>
        </w:rPr>
      </w:pPr>
      <w:r>
        <w:rPr>
          <w:sz w:val="24"/>
          <w:szCs w:val="24"/>
        </w:rPr>
        <w:br w:type="page"/>
      </w:r>
    </w:p>
    <w:p w14:paraId="38F947BD" w14:textId="77777777" w:rsidR="009F1CB0" w:rsidRPr="0036425E" w:rsidRDefault="009F1CB0" w:rsidP="00517B72">
      <w:pPr>
        <w:ind w:left="851"/>
        <w:rPr>
          <w:sz w:val="24"/>
          <w:szCs w:val="24"/>
        </w:rPr>
      </w:pPr>
    </w:p>
    <w:p w14:paraId="32D29D49" w14:textId="77777777" w:rsidR="009F1CB0" w:rsidRPr="0036425E" w:rsidRDefault="009F1CB0" w:rsidP="00517B72">
      <w:pPr>
        <w:ind w:left="851"/>
        <w:rPr>
          <w:sz w:val="24"/>
          <w:szCs w:val="24"/>
        </w:rPr>
      </w:pPr>
      <w:r w:rsidRPr="0036425E">
        <w:rPr>
          <w:sz w:val="24"/>
          <w:szCs w:val="24"/>
          <w:u w:val="single"/>
        </w:rPr>
        <w:t>Symptomer efter behandlingsophør</w:t>
      </w:r>
    </w:p>
    <w:p w14:paraId="54E8C1F9" w14:textId="77777777" w:rsidR="009F1CB0" w:rsidRPr="0036425E" w:rsidRDefault="009F1CB0" w:rsidP="00517B72">
      <w:pPr>
        <w:ind w:left="851"/>
        <w:rPr>
          <w:sz w:val="24"/>
          <w:szCs w:val="24"/>
        </w:rPr>
      </w:pPr>
    </w:p>
    <w:p w14:paraId="0066601A" w14:textId="77777777" w:rsidR="009F1CB0" w:rsidRPr="0036425E" w:rsidRDefault="009F1CB0" w:rsidP="00517B72">
      <w:pPr>
        <w:ind w:left="851"/>
        <w:rPr>
          <w:sz w:val="24"/>
          <w:szCs w:val="24"/>
        </w:rPr>
      </w:pPr>
      <w:r w:rsidRPr="0036425E">
        <w:rPr>
          <w:sz w:val="24"/>
          <w:szCs w:val="24"/>
        </w:rPr>
        <w:t xml:space="preserve">Efter afbrydelse af eller ophør med </w:t>
      </w:r>
      <w:proofErr w:type="spellStart"/>
      <w:r w:rsidRPr="0036425E">
        <w:rPr>
          <w:bCs/>
          <w:sz w:val="24"/>
          <w:szCs w:val="24"/>
        </w:rPr>
        <w:t>ruxolitinib</w:t>
      </w:r>
      <w:proofErr w:type="spellEnd"/>
      <w:r w:rsidRPr="0036425E">
        <w:rPr>
          <w:sz w:val="24"/>
          <w:szCs w:val="24"/>
        </w:rPr>
        <w:t xml:space="preserve"> kan </w:t>
      </w:r>
      <w:proofErr w:type="spellStart"/>
      <w:r w:rsidRPr="0036425E">
        <w:rPr>
          <w:sz w:val="24"/>
          <w:szCs w:val="24"/>
        </w:rPr>
        <w:t>myelofibrosesymptomerne</w:t>
      </w:r>
      <w:proofErr w:type="spellEnd"/>
      <w:r w:rsidRPr="0036425E">
        <w:rPr>
          <w:sz w:val="24"/>
          <w:szCs w:val="24"/>
        </w:rPr>
        <w:t xml:space="preserve"> vende tilbage over en periode på ca. en uge. Der har været tilfælde, hvor patienter, som ophørte med </w:t>
      </w:r>
      <w:proofErr w:type="spellStart"/>
      <w:r w:rsidRPr="0036425E">
        <w:rPr>
          <w:bCs/>
          <w:sz w:val="24"/>
          <w:szCs w:val="24"/>
        </w:rPr>
        <w:t>ruxolitinib</w:t>
      </w:r>
      <w:proofErr w:type="spellEnd"/>
      <w:r w:rsidRPr="0036425E">
        <w:rPr>
          <w:sz w:val="24"/>
          <w:szCs w:val="24"/>
        </w:rPr>
        <w:t xml:space="preserve">, oplevede alvorligere hændelser, især i forbindelse med samtidig akut sygdom. Det er ikke fastslået, om pludseligt ophør med </w:t>
      </w:r>
      <w:proofErr w:type="spellStart"/>
      <w:r w:rsidRPr="0036425E">
        <w:rPr>
          <w:bCs/>
          <w:sz w:val="24"/>
          <w:szCs w:val="24"/>
        </w:rPr>
        <w:t>ruxolitinib</w:t>
      </w:r>
      <w:proofErr w:type="spellEnd"/>
      <w:r w:rsidRPr="0036425E">
        <w:rPr>
          <w:sz w:val="24"/>
          <w:szCs w:val="24"/>
        </w:rPr>
        <w:t xml:space="preserve"> bidrog til disse hændelser. Medmindre pludseligt ophør er nødvendigt, kan gradvis nedtrapning af </w:t>
      </w:r>
      <w:proofErr w:type="spellStart"/>
      <w:r w:rsidRPr="0036425E">
        <w:rPr>
          <w:bCs/>
          <w:sz w:val="24"/>
          <w:szCs w:val="24"/>
        </w:rPr>
        <w:t>ruxolitinib</w:t>
      </w:r>
      <w:proofErr w:type="spellEnd"/>
      <w:r w:rsidRPr="0036425E">
        <w:rPr>
          <w:sz w:val="24"/>
          <w:szCs w:val="24"/>
        </w:rPr>
        <w:t>-dosis overvejes, omend det ikke er bevist, at dette er nyttigt.</w:t>
      </w:r>
    </w:p>
    <w:p w14:paraId="72817579" w14:textId="77777777" w:rsidR="009F1CB0" w:rsidRPr="0036425E" w:rsidRDefault="009F1CB0" w:rsidP="00517B72">
      <w:pPr>
        <w:ind w:left="851"/>
        <w:rPr>
          <w:sz w:val="24"/>
          <w:szCs w:val="24"/>
        </w:rPr>
      </w:pPr>
    </w:p>
    <w:p w14:paraId="6B848D5B" w14:textId="77777777" w:rsidR="009F1CB0" w:rsidRPr="0036425E" w:rsidRDefault="009F1CB0" w:rsidP="00517B72">
      <w:pPr>
        <w:ind w:left="851"/>
        <w:rPr>
          <w:sz w:val="24"/>
          <w:szCs w:val="24"/>
        </w:rPr>
      </w:pPr>
      <w:r w:rsidRPr="0036425E">
        <w:rPr>
          <w:sz w:val="24"/>
          <w:szCs w:val="24"/>
          <w:u w:val="single"/>
        </w:rPr>
        <w:t>Hjælpestoffer med kendt effekt</w:t>
      </w:r>
    </w:p>
    <w:p w14:paraId="572FC196" w14:textId="77777777" w:rsidR="009F1CB0" w:rsidRPr="0036425E" w:rsidRDefault="009F1CB0" w:rsidP="00517B72">
      <w:pPr>
        <w:ind w:left="851"/>
        <w:rPr>
          <w:sz w:val="24"/>
          <w:szCs w:val="24"/>
        </w:rPr>
      </w:pPr>
    </w:p>
    <w:p w14:paraId="5E227620" w14:textId="22C33EF5" w:rsidR="009F1CB0" w:rsidRPr="0036425E" w:rsidRDefault="009F1CB0" w:rsidP="00517B72">
      <w:pPr>
        <w:ind w:left="851"/>
        <w:rPr>
          <w:sz w:val="24"/>
          <w:szCs w:val="24"/>
        </w:rPr>
      </w:pPr>
      <w:proofErr w:type="spellStart"/>
      <w:r w:rsidRPr="0036425E">
        <w:rPr>
          <w:sz w:val="24"/>
          <w:szCs w:val="24"/>
        </w:rPr>
        <w:t>Ruxolitinib</w:t>
      </w:r>
      <w:proofErr w:type="spellEnd"/>
      <w:r w:rsidRPr="0036425E">
        <w:rPr>
          <w:sz w:val="24"/>
          <w:szCs w:val="24"/>
        </w:rPr>
        <w:t xml:space="preserve"> </w:t>
      </w:r>
      <w:r w:rsidR="00DF7713">
        <w:rPr>
          <w:sz w:val="24"/>
          <w:szCs w:val="24"/>
        </w:rPr>
        <w:t>"</w:t>
      </w:r>
      <w:proofErr w:type="spellStart"/>
      <w:r w:rsidR="00DF7713">
        <w:rPr>
          <w:sz w:val="24"/>
          <w:szCs w:val="24"/>
        </w:rPr>
        <w:t>Advanz</w:t>
      </w:r>
      <w:proofErr w:type="spellEnd"/>
      <w:r w:rsidR="00DF7713">
        <w:rPr>
          <w:sz w:val="24"/>
          <w:szCs w:val="24"/>
        </w:rPr>
        <w:t xml:space="preserve"> Pharma"</w:t>
      </w:r>
      <w:r w:rsidRPr="0036425E">
        <w:rPr>
          <w:sz w:val="24"/>
          <w:szCs w:val="24"/>
        </w:rPr>
        <w:t xml:space="preserve"> indeholder </w:t>
      </w:r>
      <w:proofErr w:type="spellStart"/>
      <w:r w:rsidRPr="0036425E">
        <w:rPr>
          <w:sz w:val="24"/>
          <w:szCs w:val="24"/>
        </w:rPr>
        <w:t>lactose</w:t>
      </w:r>
      <w:proofErr w:type="spellEnd"/>
      <w:r w:rsidRPr="0036425E">
        <w:rPr>
          <w:sz w:val="24"/>
          <w:szCs w:val="24"/>
        </w:rPr>
        <w:t xml:space="preserve">. Bør ikke anvendes til patienter med hereditær </w:t>
      </w:r>
      <w:proofErr w:type="spellStart"/>
      <w:r w:rsidRPr="0036425E">
        <w:rPr>
          <w:sz w:val="24"/>
          <w:szCs w:val="24"/>
        </w:rPr>
        <w:t>galactoseintolerans</w:t>
      </w:r>
      <w:proofErr w:type="spellEnd"/>
      <w:r w:rsidRPr="0036425E">
        <w:rPr>
          <w:sz w:val="24"/>
          <w:szCs w:val="24"/>
        </w:rPr>
        <w:t xml:space="preserve">, total </w:t>
      </w:r>
      <w:proofErr w:type="spellStart"/>
      <w:r w:rsidRPr="0036425E">
        <w:rPr>
          <w:sz w:val="24"/>
          <w:szCs w:val="24"/>
        </w:rPr>
        <w:t>lactasemangel</w:t>
      </w:r>
      <w:proofErr w:type="spellEnd"/>
      <w:r w:rsidRPr="0036425E">
        <w:rPr>
          <w:sz w:val="24"/>
          <w:szCs w:val="24"/>
        </w:rPr>
        <w:t xml:space="preserve"> eller </w:t>
      </w:r>
      <w:proofErr w:type="spellStart"/>
      <w:r w:rsidRPr="0036425E">
        <w:rPr>
          <w:sz w:val="24"/>
          <w:szCs w:val="24"/>
        </w:rPr>
        <w:t>glucose</w:t>
      </w:r>
      <w:proofErr w:type="spellEnd"/>
      <w:r w:rsidRPr="0036425E">
        <w:rPr>
          <w:sz w:val="24"/>
          <w:szCs w:val="24"/>
        </w:rPr>
        <w:t>/</w:t>
      </w:r>
      <w:proofErr w:type="spellStart"/>
      <w:r w:rsidRPr="0036425E">
        <w:rPr>
          <w:sz w:val="24"/>
          <w:szCs w:val="24"/>
        </w:rPr>
        <w:t>galactosemalabsorption</w:t>
      </w:r>
      <w:proofErr w:type="spellEnd"/>
      <w:r w:rsidRPr="0036425E">
        <w:rPr>
          <w:sz w:val="24"/>
          <w:szCs w:val="24"/>
        </w:rPr>
        <w:t>.</w:t>
      </w:r>
    </w:p>
    <w:p w14:paraId="6B1A9346" w14:textId="77777777" w:rsidR="009F1CB0" w:rsidRPr="0036425E" w:rsidRDefault="009F1CB0" w:rsidP="00517B72">
      <w:pPr>
        <w:ind w:left="851"/>
        <w:rPr>
          <w:sz w:val="24"/>
          <w:szCs w:val="24"/>
        </w:rPr>
      </w:pPr>
    </w:p>
    <w:p w14:paraId="7590C29D" w14:textId="77777777" w:rsidR="009F1CB0" w:rsidRPr="0036425E" w:rsidRDefault="009F1CB0" w:rsidP="00517B72">
      <w:pPr>
        <w:ind w:left="851"/>
        <w:rPr>
          <w:sz w:val="24"/>
          <w:szCs w:val="24"/>
        </w:rPr>
      </w:pPr>
      <w:r w:rsidRPr="0036425E">
        <w:rPr>
          <w:sz w:val="24"/>
          <w:szCs w:val="24"/>
        </w:rPr>
        <w:t>Dette lægemiddel indeholder mindre end 1 mmol (23 mg) natrium pr. tablet, dvs. det er i det væsentlige natriumfrit.</w:t>
      </w:r>
    </w:p>
    <w:p w14:paraId="75AB3BEB" w14:textId="77777777" w:rsidR="009260DE" w:rsidRPr="0036425E" w:rsidRDefault="009260DE" w:rsidP="009260DE">
      <w:pPr>
        <w:tabs>
          <w:tab w:val="left" w:pos="851"/>
        </w:tabs>
        <w:ind w:left="851"/>
        <w:rPr>
          <w:sz w:val="24"/>
          <w:szCs w:val="24"/>
        </w:rPr>
      </w:pPr>
    </w:p>
    <w:p w14:paraId="4526AA8B" w14:textId="77777777" w:rsidR="009260DE" w:rsidRPr="0036425E" w:rsidRDefault="009260DE" w:rsidP="009260DE">
      <w:pPr>
        <w:tabs>
          <w:tab w:val="left" w:pos="851"/>
        </w:tabs>
        <w:ind w:left="851" w:hanging="851"/>
        <w:rPr>
          <w:b/>
          <w:sz w:val="24"/>
          <w:szCs w:val="24"/>
        </w:rPr>
      </w:pPr>
      <w:r w:rsidRPr="0036425E">
        <w:rPr>
          <w:b/>
          <w:sz w:val="24"/>
          <w:szCs w:val="24"/>
        </w:rPr>
        <w:t>4.5</w:t>
      </w:r>
      <w:r w:rsidRPr="0036425E">
        <w:rPr>
          <w:b/>
          <w:sz w:val="24"/>
          <w:szCs w:val="24"/>
        </w:rPr>
        <w:tab/>
        <w:t>Interaktion med andre lægemidler og andre former for interaktion</w:t>
      </w:r>
    </w:p>
    <w:p w14:paraId="535F0AB7" w14:textId="77777777" w:rsidR="009F1CB0" w:rsidRPr="0036425E" w:rsidRDefault="009F1CB0" w:rsidP="00517B72">
      <w:pPr>
        <w:ind w:left="851"/>
        <w:rPr>
          <w:sz w:val="24"/>
          <w:szCs w:val="24"/>
        </w:rPr>
      </w:pPr>
      <w:r w:rsidRPr="0036425E">
        <w:rPr>
          <w:sz w:val="24"/>
          <w:szCs w:val="24"/>
        </w:rPr>
        <w:t>Interaktionsstudier er kun udført hos voksne.</w:t>
      </w:r>
    </w:p>
    <w:p w14:paraId="002AF5D0" w14:textId="77777777" w:rsidR="009F1CB0" w:rsidRPr="0036425E" w:rsidRDefault="009F1CB0" w:rsidP="00517B72">
      <w:pPr>
        <w:ind w:left="851"/>
        <w:rPr>
          <w:sz w:val="24"/>
          <w:szCs w:val="24"/>
        </w:rPr>
      </w:pPr>
    </w:p>
    <w:p w14:paraId="0B24CC30" w14:textId="77777777" w:rsidR="009F1CB0" w:rsidRPr="0036425E" w:rsidRDefault="009F1CB0" w:rsidP="00517B72">
      <w:pPr>
        <w:ind w:left="851"/>
        <w:rPr>
          <w:sz w:val="24"/>
          <w:szCs w:val="24"/>
        </w:rPr>
      </w:pPr>
      <w:proofErr w:type="spellStart"/>
      <w:r w:rsidRPr="0036425E">
        <w:rPr>
          <w:sz w:val="24"/>
          <w:szCs w:val="24"/>
        </w:rPr>
        <w:t>Ruxolitinib</w:t>
      </w:r>
      <w:proofErr w:type="spellEnd"/>
      <w:r w:rsidRPr="0036425E">
        <w:rPr>
          <w:sz w:val="24"/>
          <w:szCs w:val="24"/>
        </w:rPr>
        <w:t xml:space="preserve"> er elimineret gennem metabolisme katalyseret ved CYP3A4 og CYP2C9. Lægemidler, der hæmmer disse enzymer kan derfor give anledning til stigning i eksponering af </w:t>
      </w:r>
      <w:proofErr w:type="spellStart"/>
      <w:r w:rsidRPr="0036425E">
        <w:rPr>
          <w:sz w:val="24"/>
          <w:szCs w:val="24"/>
        </w:rPr>
        <w:t>ruxolitinib</w:t>
      </w:r>
      <w:proofErr w:type="spellEnd"/>
      <w:r w:rsidRPr="0036425E">
        <w:rPr>
          <w:sz w:val="24"/>
          <w:szCs w:val="24"/>
        </w:rPr>
        <w:t>.</w:t>
      </w:r>
    </w:p>
    <w:p w14:paraId="1DB9F394" w14:textId="77777777" w:rsidR="009F1CB0" w:rsidRPr="0036425E" w:rsidRDefault="009F1CB0" w:rsidP="00517B72">
      <w:pPr>
        <w:ind w:left="851"/>
        <w:rPr>
          <w:sz w:val="24"/>
          <w:szCs w:val="24"/>
          <w:u w:val="single"/>
        </w:rPr>
      </w:pPr>
    </w:p>
    <w:p w14:paraId="01C24815" w14:textId="77777777" w:rsidR="009F1CB0" w:rsidRPr="0036425E" w:rsidRDefault="009F1CB0" w:rsidP="00517B72">
      <w:pPr>
        <w:ind w:left="851"/>
        <w:rPr>
          <w:sz w:val="24"/>
          <w:szCs w:val="24"/>
        </w:rPr>
      </w:pPr>
      <w:r w:rsidRPr="0036425E">
        <w:rPr>
          <w:sz w:val="24"/>
          <w:szCs w:val="24"/>
          <w:u w:val="single"/>
        </w:rPr>
        <w:t xml:space="preserve">Interaktioner, der medfører dosisreduktion af </w:t>
      </w:r>
      <w:proofErr w:type="spellStart"/>
      <w:r w:rsidRPr="0036425E">
        <w:rPr>
          <w:sz w:val="24"/>
          <w:szCs w:val="24"/>
          <w:u w:val="single"/>
        </w:rPr>
        <w:t>ruxolitinib</w:t>
      </w:r>
      <w:proofErr w:type="spellEnd"/>
    </w:p>
    <w:p w14:paraId="1553F143" w14:textId="77777777" w:rsidR="009F1CB0" w:rsidRPr="0036425E" w:rsidRDefault="009F1CB0" w:rsidP="00517B72">
      <w:pPr>
        <w:ind w:left="851"/>
        <w:rPr>
          <w:sz w:val="24"/>
          <w:szCs w:val="24"/>
        </w:rPr>
      </w:pPr>
    </w:p>
    <w:p w14:paraId="505B45D6" w14:textId="77777777" w:rsidR="009F1CB0" w:rsidRPr="0036425E" w:rsidRDefault="009F1CB0" w:rsidP="00517B72">
      <w:pPr>
        <w:ind w:left="851"/>
        <w:rPr>
          <w:i/>
          <w:sz w:val="24"/>
          <w:szCs w:val="24"/>
        </w:rPr>
      </w:pPr>
      <w:r w:rsidRPr="0036425E">
        <w:rPr>
          <w:i/>
          <w:sz w:val="24"/>
          <w:szCs w:val="24"/>
          <w:u w:val="single"/>
        </w:rPr>
        <w:t>CYP3A4-hæmmere</w:t>
      </w:r>
    </w:p>
    <w:p w14:paraId="5892F533" w14:textId="77777777" w:rsidR="009F1CB0" w:rsidRPr="0036425E" w:rsidRDefault="009F1CB0" w:rsidP="00517B72">
      <w:pPr>
        <w:ind w:left="851"/>
        <w:rPr>
          <w:i/>
          <w:sz w:val="24"/>
          <w:szCs w:val="24"/>
        </w:rPr>
      </w:pPr>
      <w:r w:rsidRPr="0036425E">
        <w:rPr>
          <w:i/>
          <w:sz w:val="24"/>
          <w:szCs w:val="24"/>
        </w:rPr>
        <w:t xml:space="preserve">Stærke CYP3A4-hæmmere (såsom, men ikke begrænset til, </w:t>
      </w:r>
      <w:proofErr w:type="spellStart"/>
      <w:r w:rsidRPr="0036425E">
        <w:rPr>
          <w:i/>
          <w:sz w:val="24"/>
          <w:szCs w:val="24"/>
        </w:rPr>
        <w:t>boceprevir</w:t>
      </w:r>
      <w:proofErr w:type="spellEnd"/>
      <w:r w:rsidRPr="0036425E">
        <w:rPr>
          <w:i/>
          <w:sz w:val="24"/>
          <w:szCs w:val="24"/>
        </w:rPr>
        <w:t xml:space="preserve">, </w:t>
      </w:r>
      <w:proofErr w:type="spellStart"/>
      <w:r w:rsidRPr="0036425E">
        <w:rPr>
          <w:i/>
          <w:sz w:val="24"/>
          <w:szCs w:val="24"/>
        </w:rPr>
        <w:t>clarithromycin</w:t>
      </w:r>
      <w:proofErr w:type="spellEnd"/>
      <w:r w:rsidRPr="0036425E">
        <w:rPr>
          <w:i/>
          <w:sz w:val="24"/>
          <w:szCs w:val="24"/>
        </w:rPr>
        <w:t xml:space="preserve">, </w:t>
      </w:r>
      <w:proofErr w:type="spellStart"/>
      <w:r w:rsidRPr="0036425E">
        <w:rPr>
          <w:i/>
          <w:sz w:val="24"/>
          <w:szCs w:val="24"/>
        </w:rPr>
        <w:t>indinavir</w:t>
      </w:r>
      <w:proofErr w:type="spellEnd"/>
      <w:r w:rsidRPr="0036425E">
        <w:rPr>
          <w:i/>
          <w:sz w:val="24"/>
          <w:szCs w:val="24"/>
        </w:rPr>
        <w:t xml:space="preserve">, </w:t>
      </w:r>
      <w:proofErr w:type="spellStart"/>
      <w:r w:rsidRPr="0036425E">
        <w:rPr>
          <w:i/>
          <w:sz w:val="24"/>
          <w:szCs w:val="24"/>
        </w:rPr>
        <w:t>itraconazol</w:t>
      </w:r>
      <w:proofErr w:type="spellEnd"/>
      <w:r w:rsidRPr="0036425E">
        <w:rPr>
          <w:i/>
          <w:sz w:val="24"/>
          <w:szCs w:val="24"/>
        </w:rPr>
        <w:t xml:space="preserve">, </w:t>
      </w:r>
      <w:proofErr w:type="spellStart"/>
      <w:r w:rsidRPr="0036425E">
        <w:rPr>
          <w:i/>
          <w:sz w:val="24"/>
          <w:szCs w:val="24"/>
        </w:rPr>
        <w:t>ketoconazol</w:t>
      </w:r>
      <w:proofErr w:type="spellEnd"/>
      <w:r w:rsidRPr="0036425E">
        <w:rPr>
          <w:i/>
          <w:sz w:val="24"/>
          <w:szCs w:val="24"/>
        </w:rPr>
        <w:t xml:space="preserve">, lopinavir/ritonavir, ritonavir, </w:t>
      </w:r>
      <w:proofErr w:type="spellStart"/>
      <w:r w:rsidRPr="0036425E">
        <w:rPr>
          <w:i/>
          <w:sz w:val="24"/>
          <w:szCs w:val="24"/>
        </w:rPr>
        <w:t>mibefradil</w:t>
      </w:r>
      <w:proofErr w:type="spellEnd"/>
      <w:r w:rsidRPr="0036425E">
        <w:rPr>
          <w:i/>
          <w:sz w:val="24"/>
          <w:szCs w:val="24"/>
        </w:rPr>
        <w:t xml:space="preserve">, </w:t>
      </w:r>
      <w:proofErr w:type="spellStart"/>
      <w:r w:rsidRPr="0036425E">
        <w:rPr>
          <w:i/>
          <w:sz w:val="24"/>
          <w:szCs w:val="24"/>
        </w:rPr>
        <w:t>nefazodon</w:t>
      </w:r>
      <w:proofErr w:type="spellEnd"/>
      <w:r w:rsidRPr="0036425E">
        <w:rPr>
          <w:i/>
          <w:sz w:val="24"/>
          <w:szCs w:val="24"/>
        </w:rPr>
        <w:t xml:space="preserve">, </w:t>
      </w:r>
      <w:proofErr w:type="spellStart"/>
      <w:r w:rsidRPr="0036425E">
        <w:rPr>
          <w:i/>
          <w:sz w:val="24"/>
          <w:szCs w:val="24"/>
        </w:rPr>
        <w:t>nelfinavir</w:t>
      </w:r>
      <w:proofErr w:type="spellEnd"/>
      <w:r w:rsidRPr="0036425E">
        <w:rPr>
          <w:i/>
          <w:sz w:val="24"/>
          <w:szCs w:val="24"/>
        </w:rPr>
        <w:t xml:space="preserve">, </w:t>
      </w:r>
      <w:proofErr w:type="spellStart"/>
      <w:r w:rsidRPr="0036425E">
        <w:rPr>
          <w:i/>
          <w:sz w:val="24"/>
          <w:szCs w:val="24"/>
        </w:rPr>
        <w:t>posaconazol</w:t>
      </w:r>
      <w:proofErr w:type="spellEnd"/>
      <w:r w:rsidRPr="0036425E">
        <w:rPr>
          <w:i/>
          <w:sz w:val="24"/>
          <w:szCs w:val="24"/>
        </w:rPr>
        <w:t xml:space="preserve">, </w:t>
      </w:r>
      <w:proofErr w:type="spellStart"/>
      <w:r w:rsidRPr="0036425E">
        <w:rPr>
          <w:i/>
          <w:sz w:val="24"/>
          <w:szCs w:val="24"/>
        </w:rPr>
        <w:t>saquinavir</w:t>
      </w:r>
      <w:proofErr w:type="spellEnd"/>
      <w:r w:rsidRPr="0036425E">
        <w:rPr>
          <w:i/>
          <w:sz w:val="24"/>
          <w:szCs w:val="24"/>
        </w:rPr>
        <w:t xml:space="preserve">, </w:t>
      </w:r>
      <w:proofErr w:type="spellStart"/>
      <w:r w:rsidRPr="0036425E">
        <w:rPr>
          <w:i/>
          <w:sz w:val="24"/>
          <w:szCs w:val="24"/>
        </w:rPr>
        <w:t>telaprevir</w:t>
      </w:r>
      <w:proofErr w:type="spellEnd"/>
      <w:r w:rsidRPr="0036425E">
        <w:rPr>
          <w:i/>
          <w:sz w:val="24"/>
          <w:szCs w:val="24"/>
        </w:rPr>
        <w:t xml:space="preserve">, </w:t>
      </w:r>
      <w:proofErr w:type="spellStart"/>
      <w:r w:rsidRPr="0036425E">
        <w:rPr>
          <w:i/>
          <w:sz w:val="24"/>
          <w:szCs w:val="24"/>
        </w:rPr>
        <w:t>telithromycin</w:t>
      </w:r>
      <w:proofErr w:type="spellEnd"/>
      <w:r w:rsidRPr="0036425E">
        <w:rPr>
          <w:i/>
          <w:sz w:val="24"/>
          <w:szCs w:val="24"/>
        </w:rPr>
        <w:t xml:space="preserve">, </w:t>
      </w:r>
      <w:proofErr w:type="spellStart"/>
      <w:r w:rsidRPr="0036425E">
        <w:rPr>
          <w:i/>
          <w:sz w:val="24"/>
          <w:szCs w:val="24"/>
        </w:rPr>
        <w:t>voriconazol</w:t>
      </w:r>
      <w:proofErr w:type="spellEnd"/>
      <w:r w:rsidRPr="0036425E">
        <w:rPr>
          <w:i/>
          <w:sz w:val="24"/>
          <w:szCs w:val="24"/>
        </w:rPr>
        <w:t>)</w:t>
      </w:r>
    </w:p>
    <w:p w14:paraId="18D58E94" w14:textId="77777777" w:rsidR="009F1CB0" w:rsidRPr="0036425E" w:rsidRDefault="009F1CB0" w:rsidP="00517B72">
      <w:pPr>
        <w:ind w:left="851"/>
        <w:rPr>
          <w:sz w:val="24"/>
          <w:szCs w:val="24"/>
        </w:rPr>
      </w:pPr>
      <w:r w:rsidRPr="0036425E">
        <w:rPr>
          <w:sz w:val="24"/>
          <w:szCs w:val="24"/>
        </w:rPr>
        <w:t xml:space="preserve">Hos raske forsøgspersoner medførte administration af </w:t>
      </w:r>
      <w:proofErr w:type="spellStart"/>
      <w:r w:rsidRPr="0036425E">
        <w:rPr>
          <w:sz w:val="24"/>
          <w:szCs w:val="24"/>
        </w:rPr>
        <w:t>ruxolitinib</w:t>
      </w:r>
      <w:proofErr w:type="spellEnd"/>
      <w:r w:rsidRPr="0036425E">
        <w:rPr>
          <w:sz w:val="24"/>
          <w:szCs w:val="24"/>
        </w:rPr>
        <w:t xml:space="preserve"> (enkeltdosis på 10 mg) sammen med </w:t>
      </w:r>
      <w:proofErr w:type="spellStart"/>
      <w:r w:rsidRPr="0036425E">
        <w:rPr>
          <w:sz w:val="24"/>
          <w:szCs w:val="24"/>
        </w:rPr>
        <w:t>ketoconazol</w:t>
      </w:r>
      <w:proofErr w:type="spellEnd"/>
      <w:r w:rsidRPr="0036425E">
        <w:rPr>
          <w:sz w:val="24"/>
          <w:szCs w:val="24"/>
        </w:rPr>
        <w:t xml:space="preserve">, som er en stærk CYP3A4-hæmmer, i et </w:t>
      </w:r>
      <w:proofErr w:type="spellStart"/>
      <w:r w:rsidRPr="0036425E">
        <w:rPr>
          <w:sz w:val="24"/>
          <w:szCs w:val="24"/>
        </w:rPr>
        <w:t>ruxolitinib</w:t>
      </w:r>
      <w:proofErr w:type="spellEnd"/>
      <w:r w:rsidRPr="0036425E">
        <w:rPr>
          <w:sz w:val="24"/>
          <w:szCs w:val="24"/>
        </w:rPr>
        <w:t xml:space="preserve"> </w:t>
      </w:r>
      <w:proofErr w:type="spellStart"/>
      <w:r w:rsidRPr="0036425E">
        <w:rPr>
          <w:sz w:val="24"/>
          <w:szCs w:val="24"/>
        </w:rPr>
        <w:t>C</w:t>
      </w:r>
      <w:r w:rsidRPr="00D805F1">
        <w:rPr>
          <w:sz w:val="24"/>
          <w:szCs w:val="24"/>
          <w:vertAlign w:val="subscript"/>
        </w:rPr>
        <w:t>max</w:t>
      </w:r>
      <w:proofErr w:type="spellEnd"/>
      <w:r w:rsidRPr="0036425E">
        <w:rPr>
          <w:sz w:val="24"/>
          <w:szCs w:val="24"/>
        </w:rPr>
        <w:t xml:space="preserve"> og AUC, som var henholdsvis 33 % og 91 % højere end med </w:t>
      </w:r>
      <w:proofErr w:type="spellStart"/>
      <w:r w:rsidRPr="0036425E">
        <w:rPr>
          <w:sz w:val="24"/>
          <w:szCs w:val="24"/>
        </w:rPr>
        <w:t>ruxolitinib</w:t>
      </w:r>
      <w:proofErr w:type="spellEnd"/>
      <w:r w:rsidRPr="0036425E">
        <w:rPr>
          <w:sz w:val="24"/>
          <w:szCs w:val="24"/>
        </w:rPr>
        <w:t xml:space="preserve"> alene. Halveringstiden forlænges fra 3,7 til 6,0 timer ved samtidig administration af </w:t>
      </w:r>
      <w:proofErr w:type="spellStart"/>
      <w:r w:rsidRPr="0036425E">
        <w:rPr>
          <w:sz w:val="24"/>
          <w:szCs w:val="24"/>
        </w:rPr>
        <w:t>ketoconazol</w:t>
      </w:r>
      <w:proofErr w:type="spellEnd"/>
      <w:r w:rsidRPr="0036425E">
        <w:rPr>
          <w:sz w:val="24"/>
          <w:szCs w:val="24"/>
        </w:rPr>
        <w:t>.</w:t>
      </w:r>
    </w:p>
    <w:p w14:paraId="53CB9091" w14:textId="77777777" w:rsidR="009F1CB0" w:rsidRPr="0036425E" w:rsidRDefault="009F1CB0" w:rsidP="00517B72">
      <w:pPr>
        <w:ind w:left="851"/>
        <w:rPr>
          <w:sz w:val="24"/>
          <w:szCs w:val="24"/>
        </w:rPr>
      </w:pPr>
    </w:p>
    <w:p w14:paraId="4375EB7C" w14:textId="77777777" w:rsidR="009F1CB0" w:rsidRPr="0036425E" w:rsidRDefault="009F1CB0" w:rsidP="00517B72">
      <w:pPr>
        <w:ind w:left="851"/>
        <w:rPr>
          <w:sz w:val="24"/>
          <w:szCs w:val="24"/>
        </w:rPr>
      </w:pPr>
      <w:r w:rsidRPr="0036425E">
        <w:rPr>
          <w:sz w:val="24"/>
          <w:szCs w:val="24"/>
        </w:rPr>
        <w:t xml:space="preserve">Når </w:t>
      </w:r>
      <w:proofErr w:type="spellStart"/>
      <w:r w:rsidRPr="0036425E">
        <w:rPr>
          <w:sz w:val="24"/>
          <w:szCs w:val="24"/>
        </w:rPr>
        <w:t>ruxolitinib</w:t>
      </w:r>
      <w:proofErr w:type="spellEnd"/>
      <w:r w:rsidRPr="0036425E">
        <w:rPr>
          <w:sz w:val="24"/>
          <w:szCs w:val="24"/>
        </w:rPr>
        <w:t xml:space="preserve"> administreres sammen med stærke CYP3A4-hæmmere, skal enhedsdosis af </w:t>
      </w:r>
      <w:proofErr w:type="spellStart"/>
      <w:r w:rsidRPr="0036425E">
        <w:rPr>
          <w:sz w:val="24"/>
          <w:szCs w:val="24"/>
        </w:rPr>
        <w:t>ruxolitinib</w:t>
      </w:r>
      <w:proofErr w:type="spellEnd"/>
      <w:r w:rsidRPr="0036425E">
        <w:rPr>
          <w:sz w:val="24"/>
          <w:szCs w:val="24"/>
        </w:rPr>
        <w:t xml:space="preserve"> reduceres med ca. 50 % og administreres to gange dagligt.</w:t>
      </w:r>
    </w:p>
    <w:p w14:paraId="1DD7C19A" w14:textId="77777777" w:rsidR="009F1CB0" w:rsidRPr="0036425E" w:rsidRDefault="009F1CB0" w:rsidP="00517B72">
      <w:pPr>
        <w:ind w:left="851"/>
        <w:rPr>
          <w:sz w:val="24"/>
          <w:szCs w:val="24"/>
        </w:rPr>
      </w:pPr>
    </w:p>
    <w:p w14:paraId="792AE458" w14:textId="778C424E" w:rsidR="009F1CB0" w:rsidRPr="0036425E" w:rsidRDefault="009F1CB0" w:rsidP="00517B72">
      <w:pPr>
        <w:ind w:left="851"/>
        <w:rPr>
          <w:sz w:val="24"/>
          <w:szCs w:val="24"/>
        </w:rPr>
      </w:pPr>
      <w:r w:rsidRPr="0036425E">
        <w:rPr>
          <w:sz w:val="24"/>
          <w:szCs w:val="24"/>
        </w:rPr>
        <w:t>Patienterne skal monitoreres nøje (</w:t>
      </w:r>
      <w:r w:rsidR="00D805F1">
        <w:rPr>
          <w:sz w:val="24"/>
          <w:szCs w:val="24"/>
        </w:rPr>
        <w:t>f.eks.</w:t>
      </w:r>
      <w:r w:rsidRPr="0036425E">
        <w:rPr>
          <w:sz w:val="24"/>
          <w:szCs w:val="24"/>
        </w:rPr>
        <w:t xml:space="preserve"> to gange om ugen) for </w:t>
      </w:r>
      <w:proofErr w:type="spellStart"/>
      <w:r w:rsidRPr="0036425E">
        <w:rPr>
          <w:sz w:val="24"/>
          <w:szCs w:val="24"/>
        </w:rPr>
        <w:t>cytopeni</w:t>
      </w:r>
      <w:proofErr w:type="spellEnd"/>
      <w:r w:rsidRPr="0036425E">
        <w:rPr>
          <w:sz w:val="24"/>
          <w:szCs w:val="24"/>
        </w:rPr>
        <w:t>, og dosis skal titreres under hensyntagen til sikkerhed og effekt (se pkt. 4.2).</w:t>
      </w:r>
    </w:p>
    <w:p w14:paraId="7D86F508" w14:textId="77777777" w:rsidR="009F1CB0" w:rsidRPr="0036425E" w:rsidRDefault="009F1CB0" w:rsidP="00517B72">
      <w:pPr>
        <w:ind w:left="851"/>
        <w:rPr>
          <w:sz w:val="24"/>
          <w:szCs w:val="24"/>
        </w:rPr>
      </w:pPr>
    </w:p>
    <w:p w14:paraId="3D7337DB" w14:textId="77777777" w:rsidR="009F1CB0" w:rsidRPr="0036425E" w:rsidRDefault="009F1CB0" w:rsidP="00517B72">
      <w:pPr>
        <w:ind w:left="851"/>
        <w:rPr>
          <w:i/>
          <w:sz w:val="24"/>
          <w:szCs w:val="24"/>
        </w:rPr>
      </w:pPr>
      <w:proofErr w:type="spellStart"/>
      <w:r w:rsidRPr="0036425E">
        <w:rPr>
          <w:i/>
          <w:sz w:val="24"/>
          <w:szCs w:val="24"/>
        </w:rPr>
        <w:t>Hæmmere</w:t>
      </w:r>
      <w:proofErr w:type="spellEnd"/>
      <w:r w:rsidRPr="0036425E">
        <w:rPr>
          <w:i/>
          <w:sz w:val="24"/>
          <w:szCs w:val="24"/>
        </w:rPr>
        <w:t xml:space="preserve"> af både CYP2C9 og CYP3A4</w:t>
      </w:r>
    </w:p>
    <w:p w14:paraId="0832A175" w14:textId="77777777" w:rsidR="009F1CB0" w:rsidRPr="0036425E" w:rsidRDefault="009F1CB0" w:rsidP="00517B72">
      <w:pPr>
        <w:ind w:left="851"/>
        <w:rPr>
          <w:sz w:val="24"/>
          <w:szCs w:val="24"/>
        </w:rPr>
      </w:pPr>
      <w:r w:rsidRPr="0036425E">
        <w:rPr>
          <w:sz w:val="24"/>
          <w:szCs w:val="24"/>
        </w:rPr>
        <w:t xml:space="preserve">Hos raske forsøgspersoner medførte administration af </w:t>
      </w:r>
      <w:proofErr w:type="spellStart"/>
      <w:r w:rsidRPr="0036425E">
        <w:rPr>
          <w:sz w:val="24"/>
          <w:szCs w:val="24"/>
        </w:rPr>
        <w:t>ruxolitinib</w:t>
      </w:r>
      <w:proofErr w:type="spellEnd"/>
      <w:r w:rsidRPr="0036425E">
        <w:rPr>
          <w:sz w:val="24"/>
          <w:szCs w:val="24"/>
        </w:rPr>
        <w:t xml:space="preserve"> (enkeltdosis 10 mg) sammen med </w:t>
      </w:r>
      <w:proofErr w:type="spellStart"/>
      <w:r w:rsidRPr="0036425E">
        <w:rPr>
          <w:sz w:val="24"/>
          <w:szCs w:val="24"/>
        </w:rPr>
        <w:t>fluconazol</w:t>
      </w:r>
      <w:proofErr w:type="spellEnd"/>
      <w:r w:rsidRPr="0036425E">
        <w:rPr>
          <w:sz w:val="24"/>
          <w:szCs w:val="24"/>
        </w:rPr>
        <w:t xml:space="preserve">, som både er en CYP2C9- og en CYP3A4-hæmmer, i et </w:t>
      </w:r>
      <w:proofErr w:type="spellStart"/>
      <w:r w:rsidRPr="0036425E">
        <w:rPr>
          <w:sz w:val="24"/>
          <w:szCs w:val="24"/>
        </w:rPr>
        <w:t>ruxolitinib</w:t>
      </w:r>
      <w:proofErr w:type="spellEnd"/>
      <w:r w:rsidRPr="0036425E">
        <w:rPr>
          <w:sz w:val="24"/>
          <w:szCs w:val="24"/>
        </w:rPr>
        <w:t xml:space="preserve"> </w:t>
      </w:r>
      <w:proofErr w:type="spellStart"/>
      <w:r w:rsidRPr="0036425E">
        <w:rPr>
          <w:sz w:val="24"/>
          <w:szCs w:val="24"/>
        </w:rPr>
        <w:t>C</w:t>
      </w:r>
      <w:r w:rsidRPr="00D805F1">
        <w:rPr>
          <w:sz w:val="24"/>
          <w:szCs w:val="24"/>
          <w:vertAlign w:val="subscript"/>
        </w:rPr>
        <w:t>max</w:t>
      </w:r>
      <w:proofErr w:type="spellEnd"/>
      <w:r w:rsidRPr="0036425E">
        <w:rPr>
          <w:sz w:val="24"/>
          <w:szCs w:val="24"/>
        </w:rPr>
        <w:t xml:space="preserve"> og AUC, som var henholdsvis 47 % og 232 % højere end med </w:t>
      </w:r>
      <w:proofErr w:type="spellStart"/>
      <w:r w:rsidRPr="0036425E">
        <w:rPr>
          <w:sz w:val="24"/>
          <w:szCs w:val="24"/>
        </w:rPr>
        <w:t>ruxolitinib</w:t>
      </w:r>
      <w:proofErr w:type="spellEnd"/>
      <w:r w:rsidRPr="0036425E">
        <w:rPr>
          <w:sz w:val="24"/>
          <w:szCs w:val="24"/>
        </w:rPr>
        <w:t xml:space="preserve"> alene.</w:t>
      </w:r>
    </w:p>
    <w:p w14:paraId="1968B144" w14:textId="77777777" w:rsidR="009F1CB0" w:rsidRPr="0036425E" w:rsidRDefault="009F1CB0" w:rsidP="00517B72">
      <w:pPr>
        <w:ind w:left="851"/>
        <w:rPr>
          <w:sz w:val="24"/>
          <w:szCs w:val="24"/>
        </w:rPr>
      </w:pPr>
    </w:p>
    <w:p w14:paraId="258F7E36" w14:textId="4E41F03B" w:rsidR="00D805F1" w:rsidRDefault="009F1CB0" w:rsidP="00137367">
      <w:pPr>
        <w:ind w:left="851"/>
        <w:rPr>
          <w:sz w:val="24"/>
          <w:szCs w:val="24"/>
          <w:u w:val="single"/>
        </w:rPr>
      </w:pPr>
      <w:r w:rsidRPr="0036425E">
        <w:rPr>
          <w:sz w:val="24"/>
          <w:szCs w:val="24"/>
        </w:rPr>
        <w:t>50 % dosisreduktion bør overvejes, når der anvendes lægemidler, som både hæmmer CYP2C9- og CYP3A4-enzymer (</w:t>
      </w:r>
      <w:r w:rsidR="00D805F1">
        <w:rPr>
          <w:sz w:val="24"/>
          <w:szCs w:val="24"/>
        </w:rPr>
        <w:t>f.eks.</w:t>
      </w:r>
      <w:r w:rsidRPr="0036425E">
        <w:rPr>
          <w:sz w:val="24"/>
          <w:szCs w:val="24"/>
        </w:rPr>
        <w:t xml:space="preserve"> </w:t>
      </w:r>
      <w:proofErr w:type="spellStart"/>
      <w:r w:rsidRPr="0036425E">
        <w:rPr>
          <w:sz w:val="24"/>
          <w:szCs w:val="24"/>
        </w:rPr>
        <w:t>fluconazol</w:t>
      </w:r>
      <w:proofErr w:type="spellEnd"/>
      <w:r w:rsidRPr="0036425E">
        <w:rPr>
          <w:sz w:val="24"/>
          <w:szCs w:val="24"/>
        </w:rPr>
        <w:t xml:space="preserve">). Undgå at bruge </w:t>
      </w:r>
      <w:proofErr w:type="spellStart"/>
      <w:r w:rsidRPr="0036425E">
        <w:rPr>
          <w:sz w:val="24"/>
          <w:szCs w:val="24"/>
        </w:rPr>
        <w:t>fluconazol</w:t>
      </w:r>
      <w:proofErr w:type="spellEnd"/>
      <w:r w:rsidRPr="0036425E">
        <w:rPr>
          <w:sz w:val="24"/>
          <w:szCs w:val="24"/>
        </w:rPr>
        <w:t xml:space="preserve">-doser højere end 200 mg dagligt samtidig med brug af </w:t>
      </w:r>
      <w:proofErr w:type="spellStart"/>
      <w:r w:rsidRPr="0036425E">
        <w:rPr>
          <w:sz w:val="24"/>
          <w:szCs w:val="24"/>
        </w:rPr>
        <w:t>ruxolitinib</w:t>
      </w:r>
      <w:proofErr w:type="spellEnd"/>
      <w:r w:rsidRPr="0036425E">
        <w:rPr>
          <w:sz w:val="24"/>
          <w:szCs w:val="24"/>
        </w:rPr>
        <w:t>.</w:t>
      </w:r>
      <w:r w:rsidR="00D805F1">
        <w:rPr>
          <w:sz w:val="24"/>
          <w:szCs w:val="24"/>
          <w:u w:val="single"/>
        </w:rPr>
        <w:br w:type="page"/>
      </w:r>
    </w:p>
    <w:p w14:paraId="3412FAEE" w14:textId="77777777" w:rsidR="009F1CB0" w:rsidRPr="0036425E" w:rsidRDefault="009F1CB0" w:rsidP="00517B72">
      <w:pPr>
        <w:ind w:left="851"/>
        <w:rPr>
          <w:sz w:val="24"/>
          <w:szCs w:val="24"/>
          <w:u w:val="single"/>
        </w:rPr>
      </w:pPr>
    </w:p>
    <w:p w14:paraId="0CE9AB9F" w14:textId="77777777" w:rsidR="009F1CB0" w:rsidRPr="0036425E" w:rsidRDefault="009F1CB0" w:rsidP="00517B72">
      <w:pPr>
        <w:ind w:left="851"/>
        <w:rPr>
          <w:sz w:val="24"/>
          <w:szCs w:val="24"/>
        </w:rPr>
      </w:pPr>
      <w:r w:rsidRPr="0036425E">
        <w:rPr>
          <w:sz w:val="24"/>
          <w:szCs w:val="24"/>
          <w:u w:val="single"/>
        </w:rPr>
        <w:t>Enzym-induktorer</w:t>
      </w:r>
    </w:p>
    <w:p w14:paraId="7B69A99B" w14:textId="77777777" w:rsidR="009F1CB0" w:rsidRPr="0036425E" w:rsidRDefault="009F1CB0" w:rsidP="00517B72">
      <w:pPr>
        <w:ind w:left="851"/>
        <w:rPr>
          <w:sz w:val="24"/>
          <w:szCs w:val="24"/>
        </w:rPr>
      </w:pPr>
    </w:p>
    <w:p w14:paraId="1F9C9E04" w14:textId="77777777" w:rsidR="009F1CB0" w:rsidRPr="0036425E" w:rsidRDefault="009F1CB0" w:rsidP="00517B72">
      <w:pPr>
        <w:ind w:left="851"/>
        <w:rPr>
          <w:i/>
          <w:sz w:val="24"/>
          <w:szCs w:val="24"/>
        </w:rPr>
      </w:pPr>
      <w:r w:rsidRPr="0036425E">
        <w:rPr>
          <w:i/>
          <w:sz w:val="24"/>
          <w:szCs w:val="24"/>
          <w:u w:val="single"/>
        </w:rPr>
        <w:t xml:space="preserve">CYP3A4-induktorer (såsom, men ikke begrænset til, </w:t>
      </w:r>
      <w:proofErr w:type="spellStart"/>
      <w:r w:rsidRPr="0036425E">
        <w:rPr>
          <w:i/>
          <w:sz w:val="24"/>
          <w:szCs w:val="24"/>
          <w:u w:val="single"/>
        </w:rPr>
        <w:t>avasimib</w:t>
      </w:r>
      <w:proofErr w:type="spellEnd"/>
      <w:r w:rsidRPr="0036425E">
        <w:rPr>
          <w:i/>
          <w:sz w:val="24"/>
          <w:szCs w:val="24"/>
          <w:u w:val="single"/>
        </w:rPr>
        <w:t xml:space="preserve">, </w:t>
      </w:r>
      <w:proofErr w:type="spellStart"/>
      <w:r w:rsidRPr="0036425E">
        <w:rPr>
          <w:i/>
          <w:sz w:val="24"/>
          <w:szCs w:val="24"/>
          <w:u w:val="single"/>
        </w:rPr>
        <w:t>carbamazepin</w:t>
      </w:r>
      <w:proofErr w:type="spellEnd"/>
      <w:r w:rsidRPr="0036425E">
        <w:rPr>
          <w:i/>
          <w:sz w:val="24"/>
          <w:szCs w:val="24"/>
          <w:u w:val="single"/>
        </w:rPr>
        <w:t xml:space="preserve">, </w:t>
      </w:r>
      <w:proofErr w:type="spellStart"/>
      <w:r w:rsidRPr="0036425E">
        <w:rPr>
          <w:i/>
          <w:sz w:val="24"/>
          <w:szCs w:val="24"/>
          <w:u w:val="single"/>
        </w:rPr>
        <w:t>phenobarbital</w:t>
      </w:r>
      <w:proofErr w:type="spellEnd"/>
      <w:r w:rsidRPr="0036425E">
        <w:rPr>
          <w:i/>
          <w:sz w:val="24"/>
          <w:szCs w:val="24"/>
          <w:u w:val="single"/>
        </w:rPr>
        <w:t>,</w:t>
      </w:r>
      <w:r w:rsidRPr="0036425E">
        <w:rPr>
          <w:i/>
          <w:sz w:val="24"/>
          <w:szCs w:val="24"/>
        </w:rPr>
        <w:t xml:space="preserve"> </w:t>
      </w:r>
      <w:proofErr w:type="spellStart"/>
      <w:r w:rsidRPr="0036425E">
        <w:rPr>
          <w:i/>
          <w:sz w:val="24"/>
          <w:szCs w:val="24"/>
          <w:u w:val="single"/>
        </w:rPr>
        <w:t>phenytoin</w:t>
      </w:r>
      <w:proofErr w:type="spellEnd"/>
      <w:r w:rsidRPr="0036425E">
        <w:rPr>
          <w:i/>
          <w:sz w:val="24"/>
          <w:szCs w:val="24"/>
          <w:u w:val="single"/>
        </w:rPr>
        <w:t xml:space="preserve">, </w:t>
      </w:r>
      <w:proofErr w:type="spellStart"/>
      <w:r w:rsidRPr="0036425E">
        <w:rPr>
          <w:i/>
          <w:sz w:val="24"/>
          <w:szCs w:val="24"/>
          <w:u w:val="single"/>
        </w:rPr>
        <w:t>rifabutin</w:t>
      </w:r>
      <w:proofErr w:type="spellEnd"/>
      <w:r w:rsidRPr="0036425E">
        <w:rPr>
          <w:i/>
          <w:sz w:val="24"/>
          <w:szCs w:val="24"/>
          <w:u w:val="single"/>
        </w:rPr>
        <w:t xml:space="preserve">, </w:t>
      </w:r>
      <w:proofErr w:type="spellStart"/>
      <w:r w:rsidRPr="0036425E">
        <w:rPr>
          <w:i/>
          <w:sz w:val="24"/>
          <w:szCs w:val="24"/>
          <w:u w:val="single"/>
        </w:rPr>
        <w:t>rifampicin</w:t>
      </w:r>
      <w:proofErr w:type="spellEnd"/>
      <w:r w:rsidRPr="0036425E">
        <w:rPr>
          <w:i/>
          <w:sz w:val="24"/>
          <w:szCs w:val="24"/>
          <w:u w:val="single"/>
        </w:rPr>
        <w:t xml:space="preserve">, prikbladet perikon (Hypericum </w:t>
      </w:r>
      <w:proofErr w:type="spellStart"/>
      <w:r w:rsidRPr="0036425E">
        <w:rPr>
          <w:i/>
          <w:sz w:val="24"/>
          <w:szCs w:val="24"/>
          <w:u w:val="single"/>
        </w:rPr>
        <w:t>perforatum</w:t>
      </w:r>
      <w:proofErr w:type="spellEnd"/>
      <w:r w:rsidRPr="0036425E">
        <w:rPr>
          <w:i/>
          <w:sz w:val="24"/>
          <w:szCs w:val="24"/>
          <w:u w:val="single"/>
        </w:rPr>
        <w:t>))</w:t>
      </w:r>
    </w:p>
    <w:p w14:paraId="5666B8EC" w14:textId="77777777" w:rsidR="009F1CB0" w:rsidRPr="0036425E" w:rsidRDefault="009F1CB0" w:rsidP="00517B72">
      <w:pPr>
        <w:ind w:left="851"/>
        <w:rPr>
          <w:sz w:val="24"/>
          <w:szCs w:val="24"/>
        </w:rPr>
      </w:pPr>
      <w:r w:rsidRPr="0036425E">
        <w:rPr>
          <w:sz w:val="24"/>
          <w:szCs w:val="24"/>
        </w:rPr>
        <w:t>Patienterne skal monitoreres nøje, og dosis skal titreres under hensyntagen til sikkerhed og effekt (se pkt. 4.2).</w:t>
      </w:r>
    </w:p>
    <w:p w14:paraId="3DD11BCA" w14:textId="77777777" w:rsidR="009F1CB0" w:rsidRPr="0036425E" w:rsidRDefault="009F1CB0" w:rsidP="00517B72">
      <w:pPr>
        <w:ind w:left="851"/>
        <w:rPr>
          <w:sz w:val="24"/>
          <w:szCs w:val="24"/>
        </w:rPr>
      </w:pPr>
    </w:p>
    <w:p w14:paraId="1A23D6FF" w14:textId="77777777" w:rsidR="009F1CB0" w:rsidRPr="0036425E" w:rsidRDefault="009F1CB0" w:rsidP="00517B72">
      <w:pPr>
        <w:ind w:left="851"/>
        <w:rPr>
          <w:sz w:val="24"/>
          <w:szCs w:val="24"/>
        </w:rPr>
      </w:pPr>
      <w:r w:rsidRPr="0036425E">
        <w:rPr>
          <w:sz w:val="24"/>
          <w:szCs w:val="24"/>
        </w:rPr>
        <w:t xml:space="preserve">Hos raske forsøgspersoner, der fik </w:t>
      </w:r>
      <w:proofErr w:type="spellStart"/>
      <w:r w:rsidRPr="0036425E">
        <w:rPr>
          <w:sz w:val="24"/>
          <w:szCs w:val="24"/>
        </w:rPr>
        <w:t>ruxolitinib</w:t>
      </w:r>
      <w:proofErr w:type="spellEnd"/>
      <w:r w:rsidRPr="0036425E">
        <w:rPr>
          <w:sz w:val="24"/>
          <w:szCs w:val="24"/>
        </w:rPr>
        <w:t xml:space="preserve"> (enkeltdosis på 50 mg) efter den stærke CYP3A4-inducer </w:t>
      </w:r>
      <w:proofErr w:type="spellStart"/>
      <w:r w:rsidRPr="0036425E">
        <w:rPr>
          <w:sz w:val="24"/>
          <w:szCs w:val="24"/>
        </w:rPr>
        <w:t>rifampicin</w:t>
      </w:r>
      <w:proofErr w:type="spellEnd"/>
      <w:r w:rsidRPr="0036425E">
        <w:rPr>
          <w:sz w:val="24"/>
          <w:szCs w:val="24"/>
        </w:rPr>
        <w:t xml:space="preserve"> (daglig dosis på 600 mg i 10 dage), var </w:t>
      </w:r>
      <w:proofErr w:type="spellStart"/>
      <w:r w:rsidRPr="0036425E">
        <w:rPr>
          <w:sz w:val="24"/>
          <w:szCs w:val="24"/>
        </w:rPr>
        <w:t>ruxolitinib</w:t>
      </w:r>
      <w:proofErr w:type="spellEnd"/>
      <w:r w:rsidRPr="0036425E">
        <w:rPr>
          <w:sz w:val="24"/>
          <w:szCs w:val="24"/>
        </w:rPr>
        <w:t xml:space="preserve"> AUC 70 % lavere end efter administration af </w:t>
      </w:r>
      <w:proofErr w:type="spellStart"/>
      <w:r w:rsidRPr="0036425E">
        <w:rPr>
          <w:sz w:val="24"/>
          <w:szCs w:val="24"/>
        </w:rPr>
        <w:t>ruxolitinib</w:t>
      </w:r>
      <w:proofErr w:type="spellEnd"/>
      <w:r w:rsidRPr="0036425E">
        <w:rPr>
          <w:sz w:val="24"/>
          <w:szCs w:val="24"/>
        </w:rPr>
        <w:t xml:space="preserve"> alene. Eksponeringen for </w:t>
      </w:r>
      <w:proofErr w:type="spellStart"/>
      <w:r w:rsidRPr="0036425E">
        <w:rPr>
          <w:sz w:val="24"/>
          <w:szCs w:val="24"/>
        </w:rPr>
        <w:t>ruxolitinibs</w:t>
      </w:r>
      <w:proofErr w:type="spellEnd"/>
      <w:r w:rsidRPr="0036425E">
        <w:rPr>
          <w:sz w:val="24"/>
          <w:szCs w:val="24"/>
        </w:rPr>
        <w:t xml:space="preserve"> aktive metabolitter var uforandret. Samlet set var </w:t>
      </w:r>
      <w:proofErr w:type="spellStart"/>
      <w:r w:rsidRPr="0036425E">
        <w:rPr>
          <w:sz w:val="24"/>
          <w:szCs w:val="24"/>
        </w:rPr>
        <w:t>ruxolitinibs</w:t>
      </w:r>
      <w:proofErr w:type="spellEnd"/>
      <w:r w:rsidRPr="0036425E">
        <w:rPr>
          <w:sz w:val="24"/>
          <w:szCs w:val="24"/>
        </w:rPr>
        <w:t xml:space="preserve"> </w:t>
      </w:r>
      <w:proofErr w:type="spellStart"/>
      <w:r w:rsidRPr="0036425E">
        <w:rPr>
          <w:sz w:val="24"/>
          <w:szCs w:val="24"/>
        </w:rPr>
        <w:t>farmakodynamiske</w:t>
      </w:r>
      <w:proofErr w:type="spellEnd"/>
      <w:r w:rsidRPr="0036425E">
        <w:rPr>
          <w:sz w:val="24"/>
          <w:szCs w:val="24"/>
        </w:rPr>
        <w:t xml:space="preserve"> aktivitet lignende, hvilket tyder på, at CYP3A4-induktionen medførte en minimal </w:t>
      </w:r>
      <w:proofErr w:type="spellStart"/>
      <w:r w:rsidRPr="0036425E">
        <w:rPr>
          <w:sz w:val="24"/>
          <w:szCs w:val="24"/>
        </w:rPr>
        <w:t>farmakodynamisk</w:t>
      </w:r>
      <w:proofErr w:type="spellEnd"/>
      <w:r w:rsidRPr="0036425E">
        <w:rPr>
          <w:sz w:val="24"/>
          <w:szCs w:val="24"/>
        </w:rPr>
        <w:t xml:space="preserve"> effekt. Dette kan dog relateres til den høje </w:t>
      </w:r>
      <w:proofErr w:type="spellStart"/>
      <w:r w:rsidRPr="0036425E">
        <w:rPr>
          <w:sz w:val="24"/>
          <w:szCs w:val="24"/>
        </w:rPr>
        <w:t>ruxolitinib</w:t>
      </w:r>
      <w:proofErr w:type="spellEnd"/>
      <w:r w:rsidRPr="0036425E">
        <w:rPr>
          <w:sz w:val="24"/>
          <w:szCs w:val="24"/>
        </w:rPr>
        <w:t xml:space="preserve">-dosering, der resulterer i </w:t>
      </w:r>
      <w:proofErr w:type="spellStart"/>
      <w:r w:rsidRPr="0036425E">
        <w:rPr>
          <w:sz w:val="24"/>
          <w:szCs w:val="24"/>
        </w:rPr>
        <w:t>farmakodynamiske</w:t>
      </w:r>
      <w:proofErr w:type="spellEnd"/>
      <w:r w:rsidRPr="0036425E">
        <w:rPr>
          <w:sz w:val="24"/>
          <w:szCs w:val="24"/>
        </w:rPr>
        <w:t xml:space="preserve"> effekter i nærheden af </w:t>
      </w:r>
      <w:proofErr w:type="spellStart"/>
      <w:r w:rsidRPr="0036425E">
        <w:rPr>
          <w:sz w:val="24"/>
          <w:szCs w:val="24"/>
        </w:rPr>
        <w:t>E</w:t>
      </w:r>
      <w:r w:rsidRPr="00D805F1">
        <w:rPr>
          <w:sz w:val="24"/>
          <w:szCs w:val="24"/>
          <w:vertAlign w:val="subscript"/>
        </w:rPr>
        <w:t>max</w:t>
      </w:r>
      <w:proofErr w:type="spellEnd"/>
      <w:r w:rsidRPr="0036425E">
        <w:rPr>
          <w:sz w:val="24"/>
          <w:szCs w:val="24"/>
        </w:rPr>
        <w:t xml:space="preserve">. Det er muligt at en stigning i </w:t>
      </w:r>
      <w:proofErr w:type="spellStart"/>
      <w:r w:rsidRPr="0036425E">
        <w:rPr>
          <w:sz w:val="24"/>
          <w:szCs w:val="24"/>
        </w:rPr>
        <w:t>ruxolitinib</w:t>
      </w:r>
      <w:proofErr w:type="spellEnd"/>
      <w:r w:rsidRPr="0036425E">
        <w:rPr>
          <w:sz w:val="24"/>
          <w:szCs w:val="24"/>
        </w:rPr>
        <w:t>-dosis er nødvendig hos den pågældende patient, når behandling påbegyndes med en stærk enzym-inducer.</w:t>
      </w:r>
    </w:p>
    <w:p w14:paraId="6BFBBA78" w14:textId="77777777" w:rsidR="009F1CB0" w:rsidRPr="0036425E" w:rsidRDefault="009F1CB0" w:rsidP="00517B72">
      <w:pPr>
        <w:ind w:left="851"/>
        <w:rPr>
          <w:sz w:val="24"/>
          <w:szCs w:val="24"/>
          <w:u w:val="single"/>
        </w:rPr>
      </w:pPr>
    </w:p>
    <w:p w14:paraId="332D7286" w14:textId="77777777" w:rsidR="009F1CB0" w:rsidRPr="0036425E" w:rsidRDefault="009F1CB0" w:rsidP="00517B72">
      <w:pPr>
        <w:ind w:left="851"/>
        <w:rPr>
          <w:sz w:val="24"/>
          <w:szCs w:val="24"/>
        </w:rPr>
      </w:pPr>
      <w:r w:rsidRPr="0036425E">
        <w:rPr>
          <w:sz w:val="24"/>
          <w:szCs w:val="24"/>
          <w:u w:val="single"/>
        </w:rPr>
        <w:t xml:space="preserve">Andre interaktioner, der skal tages hensyn til, som påvirker </w:t>
      </w:r>
      <w:proofErr w:type="spellStart"/>
      <w:r w:rsidRPr="0036425E">
        <w:rPr>
          <w:sz w:val="24"/>
          <w:szCs w:val="24"/>
          <w:u w:val="single"/>
        </w:rPr>
        <w:t>ruxolitinib</w:t>
      </w:r>
      <w:proofErr w:type="spellEnd"/>
    </w:p>
    <w:p w14:paraId="718F4BEE" w14:textId="77777777" w:rsidR="009F1CB0" w:rsidRPr="0036425E" w:rsidRDefault="009F1CB0" w:rsidP="00517B72">
      <w:pPr>
        <w:ind w:left="851"/>
        <w:rPr>
          <w:i/>
          <w:sz w:val="24"/>
          <w:szCs w:val="24"/>
          <w:u w:val="single"/>
        </w:rPr>
      </w:pPr>
    </w:p>
    <w:p w14:paraId="2160CDB8" w14:textId="77777777" w:rsidR="009F1CB0" w:rsidRPr="0036425E" w:rsidRDefault="009F1CB0" w:rsidP="00517B72">
      <w:pPr>
        <w:ind w:left="851"/>
        <w:rPr>
          <w:i/>
          <w:sz w:val="24"/>
          <w:szCs w:val="24"/>
        </w:rPr>
      </w:pPr>
      <w:r w:rsidRPr="0036425E">
        <w:rPr>
          <w:i/>
          <w:sz w:val="24"/>
          <w:szCs w:val="24"/>
          <w:u w:val="single"/>
        </w:rPr>
        <w:t xml:space="preserve">Milde eller moderate CYP3A4-hæmmere (såsom, men ikke begrænset til, </w:t>
      </w:r>
      <w:proofErr w:type="spellStart"/>
      <w:r w:rsidRPr="0036425E">
        <w:rPr>
          <w:i/>
          <w:sz w:val="24"/>
          <w:szCs w:val="24"/>
          <w:u w:val="single"/>
        </w:rPr>
        <w:t>ciprofloxacin</w:t>
      </w:r>
      <w:proofErr w:type="spellEnd"/>
      <w:r w:rsidRPr="0036425E">
        <w:rPr>
          <w:i/>
          <w:sz w:val="24"/>
          <w:szCs w:val="24"/>
          <w:u w:val="single"/>
        </w:rPr>
        <w:t xml:space="preserve">, </w:t>
      </w:r>
      <w:proofErr w:type="spellStart"/>
      <w:r w:rsidRPr="0036425E">
        <w:rPr>
          <w:i/>
          <w:sz w:val="24"/>
          <w:szCs w:val="24"/>
          <w:u w:val="single"/>
        </w:rPr>
        <w:t>erythromycin</w:t>
      </w:r>
      <w:proofErr w:type="spellEnd"/>
      <w:r w:rsidRPr="0036425E">
        <w:rPr>
          <w:i/>
          <w:sz w:val="24"/>
          <w:szCs w:val="24"/>
          <w:u w:val="single"/>
        </w:rPr>
        <w:t>,</w:t>
      </w:r>
      <w:r w:rsidRPr="0036425E">
        <w:rPr>
          <w:i/>
          <w:sz w:val="24"/>
          <w:szCs w:val="24"/>
        </w:rPr>
        <w:t xml:space="preserve"> </w:t>
      </w:r>
      <w:proofErr w:type="spellStart"/>
      <w:r w:rsidRPr="0036425E">
        <w:rPr>
          <w:i/>
          <w:sz w:val="24"/>
          <w:szCs w:val="24"/>
          <w:u w:val="single"/>
        </w:rPr>
        <w:t>amprenavir</w:t>
      </w:r>
      <w:proofErr w:type="spellEnd"/>
      <w:r w:rsidRPr="0036425E">
        <w:rPr>
          <w:i/>
          <w:sz w:val="24"/>
          <w:szCs w:val="24"/>
          <w:u w:val="single"/>
        </w:rPr>
        <w:t xml:space="preserve">, </w:t>
      </w:r>
      <w:proofErr w:type="spellStart"/>
      <w:r w:rsidRPr="0036425E">
        <w:rPr>
          <w:i/>
          <w:sz w:val="24"/>
          <w:szCs w:val="24"/>
          <w:u w:val="single"/>
        </w:rPr>
        <w:t>atazanavir</w:t>
      </w:r>
      <w:proofErr w:type="spellEnd"/>
      <w:r w:rsidRPr="0036425E">
        <w:rPr>
          <w:i/>
          <w:sz w:val="24"/>
          <w:szCs w:val="24"/>
          <w:u w:val="single"/>
        </w:rPr>
        <w:t xml:space="preserve">, </w:t>
      </w:r>
      <w:proofErr w:type="spellStart"/>
      <w:r w:rsidRPr="0036425E">
        <w:rPr>
          <w:i/>
          <w:sz w:val="24"/>
          <w:szCs w:val="24"/>
          <w:u w:val="single"/>
        </w:rPr>
        <w:t>diltiazem</w:t>
      </w:r>
      <w:proofErr w:type="spellEnd"/>
      <w:r w:rsidRPr="0036425E">
        <w:rPr>
          <w:i/>
          <w:sz w:val="24"/>
          <w:szCs w:val="24"/>
          <w:u w:val="single"/>
        </w:rPr>
        <w:t xml:space="preserve">, </w:t>
      </w:r>
      <w:proofErr w:type="spellStart"/>
      <w:r w:rsidRPr="0036425E">
        <w:rPr>
          <w:i/>
          <w:sz w:val="24"/>
          <w:szCs w:val="24"/>
          <w:u w:val="single"/>
        </w:rPr>
        <w:t>cimetidin</w:t>
      </w:r>
      <w:proofErr w:type="spellEnd"/>
      <w:r w:rsidRPr="0036425E">
        <w:rPr>
          <w:i/>
          <w:sz w:val="24"/>
          <w:szCs w:val="24"/>
          <w:u w:val="single"/>
        </w:rPr>
        <w:t>)</w:t>
      </w:r>
    </w:p>
    <w:p w14:paraId="19C0C0D2" w14:textId="77777777" w:rsidR="009F1CB0" w:rsidRPr="0036425E" w:rsidRDefault="009F1CB0" w:rsidP="00517B72">
      <w:pPr>
        <w:ind w:left="851"/>
        <w:rPr>
          <w:sz w:val="24"/>
          <w:szCs w:val="24"/>
        </w:rPr>
      </w:pPr>
      <w:r w:rsidRPr="0036425E">
        <w:rPr>
          <w:sz w:val="24"/>
          <w:szCs w:val="24"/>
        </w:rPr>
        <w:t xml:space="preserve">Hos raske forsøgspersoner medførte samtidig administration af </w:t>
      </w:r>
      <w:proofErr w:type="spellStart"/>
      <w:r w:rsidRPr="0036425E">
        <w:rPr>
          <w:sz w:val="24"/>
          <w:szCs w:val="24"/>
        </w:rPr>
        <w:t>ruxolitinib</w:t>
      </w:r>
      <w:proofErr w:type="spellEnd"/>
      <w:r w:rsidRPr="0036425E">
        <w:rPr>
          <w:sz w:val="24"/>
          <w:szCs w:val="24"/>
        </w:rPr>
        <w:t xml:space="preserve"> (enkeltdosis på 10 mg) med </w:t>
      </w:r>
      <w:proofErr w:type="spellStart"/>
      <w:r w:rsidRPr="0036425E">
        <w:rPr>
          <w:sz w:val="24"/>
          <w:szCs w:val="24"/>
        </w:rPr>
        <w:t>erythromycin</w:t>
      </w:r>
      <w:proofErr w:type="spellEnd"/>
      <w:r w:rsidRPr="0036425E">
        <w:rPr>
          <w:sz w:val="24"/>
          <w:szCs w:val="24"/>
        </w:rPr>
        <w:t xml:space="preserve"> 500 mg to gange dagligt i fire dage </w:t>
      </w:r>
      <w:proofErr w:type="spellStart"/>
      <w:r w:rsidRPr="0036425E">
        <w:rPr>
          <w:sz w:val="24"/>
          <w:szCs w:val="24"/>
        </w:rPr>
        <w:t>ruxolitinib</w:t>
      </w:r>
      <w:proofErr w:type="spellEnd"/>
      <w:r w:rsidRPr="0036425E">
        <w:rPr>
          <w:sz w:val="24"/>
          <w:szCs w:val="24"/>
        </w:rPr>
        <w:t xml:space="preserve"> </w:t>
      </w:r>
      <w:proofErr w:type="spellStart"/>
      <w:r w:rsidRPr="0036425E">
        <w:rPr>
          <w:sz w:val="24"/>
          <w:szCs w:val="24"/>
        </w:rPr>
        <w:t>C</w:t>
      </w:r>
      <w:r w:rsidRPr="00D805F1">
        <w:rPr>
          <w:sz w:val="24"/>
          <w:szCs w:val="24"/>
          <w:vertAlign w:val="subscript"/>
        </w:rPr>
        <w:t>max</w:t>
      </w:r>
      <w:proofErr w:type="spellEnd"/>
      <w:r w:rsidRPr="0036425E">
        <w:rPr>
          <w:sz w:val="24"/>
          <w:szCs w:val="24"/>
        </w:rPr>
        <w:t xml:space="preserve"> og AUC, som var henholdsvis 8 % og 27 % højere end med </w:t>
      </w:r>
      <w:proofErr w:type="spellStart"/>
      <w:r w:rsidRPr="0036425E">
        <w:rPr>
          <w:sz w:val="24"/>
          <w:szCs w:val="24"/>
        </w:rPr>
        <w:t>ruxolitinib</w:t>
      </w:r>
      <w:proofErr w:type="spellEnd"/>
      <w:r w:rsidRPr="0036425E">
        <w:rPr>
          <w:sz w:val="24"/>
          <w:szCs w:val="24"/>
        </w:rPr>
        <w:t xml:space="preserve"> alene.</w:t>
      </w:r>
    </w:p>
    <w:p w14:paraId="12B1FBE1" w14:textId="77777777" w:rsidR="009F1CB0" w:rsidRPr="0036425E" w:rsidRDefault="009F1CB0" w:rsidP="00517B72">
      <w:pPr>
        <w:ind w:left="851"/>
        <w:rPr>
          <w:sz w:val="24"/>
          <w:szCs w:val="24"/>
        </w:rPr>
      </w:pPr>
    </w:p>
    <w:p w14:paraId="51189412" w14:textId="77777777" w:rsidR="009F1CB0" w:rsidRPr="0036425E" w:rsidRDefault="009F1CB0" w:rsidP="00517B72">
      <w:pPr>
        <w:ind w:left="851"/>
        <w:rPr>
          <w:sz w:val="24"/>
          <w:szCs w:val="24"/>
        </w:rPr>
      </w:pPr>
      <w:r w:rsidRPr="0036425E">
        <w:rPr>
          <w:sz w:val="24"/>
          <w:szCs w:val="24"/>
        </w:rPr>
        <w:t xml:space="preserve">Der anbefales ingen dosisjustering, når </w:t>
      </w:r>
      <w:proofErr w:type="spellStart"/>
      <w:r w:rsidRPr="0036425E">
        <w:rPr>
          <w:sz w:val="24"/>
          <w:szCs w:val="24"/>
        </w:rPr>
        <w:t>ruxolitinib</w:t>
      </w:r>
      <w:proofErr w:type="spellEnd"/>
      <w:r w:rsidRPr="0036425E">
        <w:rPr>
          <w:sz w:val="24"/>
          <w:szCs w:val="24"/>
        </w:rPr>
        <w:t xml:space="preserve"> administreres sammen med milde eller moderate CYP3A4-hæmmere (f.eks. </w:t>
      </w:r>
      <w:proofErr w:type="spellStart"/>
      <w:r w:rsidRPr="0036425E">
        <w:rPr>
          <w:sz w:val="24"/>
          <w:szCs w:val="24"/>
        </w:rPr>
        <w:t>erythromycin</w:t>
      </w:r>
      <w:proofErr w:type="spellEnd"/>
      <w:r w:rsidRPr="0036425E">
        <w:rPr>
          <w:sz w:val="24"/>
          <w:szCs w:val="24"/>
        </w:rPr>
        <w:t xml:space="preserve">). Dog skal patienterne overvåges nøje for </w:t>
      </w:r>
      <w:proofErr w:type="spellStart"/>
      <w:r w:rsidRPr="0036425E">
        <w:rPr>
          <w:sz w:val="24"/>
          <w:szCs w:val="24"/>
        </w:rPr>
        <w:t>cytopeni</w:t>
      </w:r>
      <w:proofErr w:type="spellEnd"/>
      <w:r w:rsidRPr="0036425E">
        <w:rPr>
          <w:sz w:val="24"/>
          <w:szCs w:val="24"/>
        </w:rPr>
        <w:t>, når der påbegyndes behandling med en moderat CYP3A4-hæmmer.</w:t>
      </w:r>
    </w:p>
    <w:p w14:paraId="36F54C42" w14:textId="77777777" w:rsidR="009F1CB0" w:rsidRPr="0036425E" w:rsidRDefault="009F1CB0" w:rsidP="00517B72">
      <w:pPr>
        <w:ind w:left="851"/>
        <w:rPr>
          <w:sz w:val="24"/>
          <w:szCs w:val="24"/>
        </w:rPr>
      </w:pPr>
    </w:p>
    <w:p w14:paraId="7B7B5205" w14:textId="77777777" w:rsidR="009F1CB0" w:rsidRPr="0036425E" w:rsidRDefault="009F1CB0" w:rsidP="00517B72">
      <w:pPr>
        <w:ind w:left="851"/>
        <w:rPr>
          <w:sz w:val="24"/>
          <w:szCs w:val="24"/>
        </w:rPr>
      </w:pPr>
      <w:r w:rsidRPr="0036425E">
        <w:rPr>
          <w:sz w:val="24"/>
          <w:szCs w:val="24"/>
          <w:u w:val="single"/>
        </w:rPr>
        <w:t xml:space="preserve">Effekt af </w:t>
      </w:r>
      <w:proofErr w:type="spellStart"/>
      <w:r w:rsidRPr="0036425E">
        <w:rPr>
          <w:sz w:val="24"/>
          <w:szCs w:val="24"/>
          <w:u w:val="single"/>
        </w:rPr>
        <w:t>ruxolitinib</w:t>
      </w:r>
      <w:proofErr w:type="spellEnd"/>
      <w:r w:rsidRPr="0036425E">
        <w:rPr>
          <w:sz w:val="24"/>
          <w:szCs w:val="24"/>
          <w:u w:val="single"/>
        </w:rPr>
        <w:t xml:space="preserve"> på andre lægemidler</w:t>
      </w:r>
    </w:p>
    <w:p w14:paraId="4506860C" w14:textId="77777777" w:rsidR="009F1CB0" w:rsidRPr="0036425E" w:rsidRDefault="009F1CB0" w:rsidP="00517B72">
      <w:pPr>
        <w:ind w:left="851"/>
        <w:rPr>
          <w:i/>
          <w:sz w:val="24"/>
          <w:szCs w:val="24"/>
          <w:u w:val="single"/>
        </w:rPr>
      </w:pPr>
    </w:p>
    <w:p w14:paraId="26515A7F" w14:textId="77777777" w:rsidR="009F1CB0" w:rsidRPr="0036425E" w:rsidRDefault="009F1CB0" w:rsidP="00517B72">
      <w:pPr>
        <w:ind w:left="851"/>
        <w:rPr>
          <w:i/>
          <w:sz w:val="24"/>
          <w:szCs w:val="24"/>
        </w:rPr>
      </w:pPr>
      <w:r w:rsidRPr="0036425E">
        <w:rPr>
          <w:i/>
          <w:sz w:val="24"/>
          <w:szCs w:val="24"/>
          <w:u w:val="single"/>
        </w:rPr>
        <w:t>Substanser transporteret af P-</w:t>
      </w:r>
      <w:proofErr w:type="spellStart"/>
      <w:r w:rsidRPr="0036425E">
        <w:rPr>
          <w:i/>
          <w:sz w:val="24"/>
          <w:szCs w:val="24"/>
          <w:u w:val="single"/>
        </w:rPr>
        <w:t>glykoprotein</w:t>
      </w:r>
      <w:proofErr w:type="spellEnd"/>
      <w:r w:rsidRPr="0036425E">
        <w:rPr>
          <w:i/>
          <w:sz w:val="24"/>
          <w:szCs w:val="24"/>
          <w:u w:val="single"/>
        </w:rPr>
        <w:t xml:space="preserve"> eller andre transportere</w:t>
      </w:r>
    </w:p>
    <w:p w14:paraId="1A096F57" w14:textId="77777777" w:rsidR="009F1CB0" w:rsidRPr="0036425E" w:rsidRDefault="009F1CB0" w:rsidP="00517B72">
      <w:pPr>
        <w:ind w:left="851"/>
        <w:rPr>
          <w:sz w:val="24"/>
          <w:szCs w:val="24"/>
        </w:rPr>
      </w:pPr>
      <w:proofErr w:type="spellStart"/>
      <w:r w:rsidRPr="0036425E">
        <w:rPr>
          <w:sz w:val="24"/>
          <w:szCs w:val="24"/>
        </w:rPr>
        <w:t>Ruxolitinib</w:t>
      </w:r>
      <w:proofErr w:type="spellEnd"/>
      <w:r w:rsidRPr="0036425E">
        <w:rPr>
          <w:sz w:val="24"/>
          <w:szCs w:val="24"/>
        </w:rPr>
        <w:t xml:space="preserve"> kan hæmme P-</w:t>
      </w:r>
      <w:proofErr w:type="spellStart"/>
      <w:r w:rsidRPr="0036425E">
        <w:rPr>
          <w:sz w:val="24"/>
          <w:szCs w:val="24"/>
        </w:rPr>
        <w:t>glykoprotein</w:t>
      </w:r>
      <w:proofErr w:type="spellEnd"/>
      <w:r w:rsidRPr="0036425E">
        <w:rPr>
          <w:sz w:val="24"/>
          <w:szCs w:val="24"/>
        </w:rPr>
        <w:t xml:space="preserve"> og brystcancer-resistent protein (BCRP) i tarmen. Dette kan resultere i øget systemisk eksponering for substrater til disse transportere, såsom </w:t>
      </w:r>
      <w:proofErr w:type="spellStart"/>
      <w:r w:rsidRPr="0036425E">
        <w:rPr>
          <w:sz w:val="24"/>
          <w:szCs w:val="24"/>
        </w:rPr>
        <w:t>dabigatranetexilat</w:t>
      </w:r>
      <w:proofErr w:type="spellEnd"/>
      <w:r w:rsidRPr="0036425E">
        <w:rPr>
          <w:sz w:val="24"/>
          <w:szCs w:val="24"/>
        </w:rPr>
        <w:t xml:space="preserve">, </w:t>
      </w:r>
      <w:proofErr w:type="spellStart"/>
      <w:r w:rsidRPr="0036425E">
        <w:rPr>
          <w:sz w:val="24"/>
          <w:szCs w:val="24"/>
        </w:rPr>
        <w:t>ciclosporin</w:t>
      </w:r>
      <w:proofErr w:type="spellEnd"/>
      <w:r w:rsidRPr="0036425E">
        <w:rPr>
          <w:sz w:val="24"/>
          <w:szCs w:val="24"/>
        </w:rPr>
        <w:t xml:space="preserve">, </w:t>
      </w:r>
      <w:proofErr w:type="spellStart"/>
      <w:r w:rsidRPr="0036425E">
        <w:rPr>
          <w:sz w:val="24"/>
          <w:szCs w:val="24"/>
        </w:rPr>
        <w:t>rosuvastatin</w:t>
      </w:r>
      <w:proofErr w:type="spellEnd"/>
      <w:r w:rsidRPr="0036425E">
        <w:rPr>
          <w:sz w:val="24"/>
          <w:szCs w:val="24"/>
        </w:rPr>
        <w:t xml:space="preserve"> og potentielt </w:t>
      </w:r>
      <w:proofErr w:type="spellStart"/>
      <w:r w:rsidRPr="0036425E">
        <w:rPr>
          <w:sz w:val="24"/>
          <w:szCs w:val="24"/>
        </w:rPr>
        <w:t>digoxin</w:t>
      </w:r>
      <w:proofErr w:type="spellEnd"/>
      <w:r w:rsidRPr="0036425E">
        <w:rPr>
          <w:sz w:val="24"/>
          <w:szCs w:val="24"/>
        </w:rPr>
        <w:t>. Det tilrådes at udføre terapeutisk lægemiddelmonitorering (TDM) eller klinisk monitorering af de pågældende substanser.</w:t>
      </w:r>
    </w:p>
    <w:p w14:paraId="77010EBB" w14:textId="77777777" w:rsidR="009F1CB0" w:rsidRPr="0036425E" w:rsidRDefault="009F1CB0" w:rsidP="00517B72">
      <w:pPr>
        <w:ind w:left="851"/>
        <w:rPr>
          <w:sz w:val="24"/>
          <w:szCs w:val="24"/>
        </w:rPr>
      </w:pPr>
    </w:p>
    <w:p w14:paraId="7E9F09A0" w14:textId="77777777" w:rsidR="009F1CB0" w:rsidRPr="0036425E" w:rsidRDefault="009F1CB0" w:rsidP="00517B72">
      <w:pPr>
        <w:ind w:left="851"/>
        <w:rPr>
          <w:sz w:val="24"/>
          <w:szCs w:val="24"/>
        </w:rPr>
      </w:pPr>
      <w:r w:rsidRPr="0036425E">
        <w:rPr>
          <w:sz w:val="24"/>
          <w:szCs w:val="24"/>
        </w:rPr>
        <w:t>Det er muligt at den potentielle hæmning af P-gp og BCRP i tarmen kan minimeres, hvis tidsrummet mellem administrationerne holdes så langt som muligt.</w:t>
      </w:r>
    </w:p>
    <w:p w14:paraId="36413C55" w14:textId="77777777" w:rsidR="009F1CB0" w:rsidRPr="0036425E" w:rsidRDefault="009F1CB0" w:rsidP="00517B72">
      <w:pPr>
        <w:ind w:left="851"/>
        <w:rPr>
          <w:sz w:val="24"/>
          <w:szCs w:val="24"/>
        </w:rPr>
      </w:pPr>
    </w:p>
    <w:p w14:paraId="7FB4506F" w14:textId="77777777" w:rsidR="009F1CB0" w:rsidRPr="0036425E" w:rsidRDefault="009F1CB0" w:rsidP="00517B72">
      <w:pPr>
        <w:ind w:left="851"/>
        <w:rPr>
          <w:sz w:val="24"/>
          <w:szCs w:val="24"/>
        </w:rPr>
      </w:pPr>
      <w:r w:rsidRPr="0036425E">
        <w:rPr>
          <w:sz w:val="24"/>
          <w:szCs w:val="24"/>
        </w:rPr>
        <w:t xml:space="preserve">Et studie med raske frivillige indikerede, at </w:t>
      </w:r>
      <w:proofErr w:type="spellStart"/>
      <w:r w:rsidRPr="0036425E">
        <w:rPr>
          <w:sz w:val="24"/>
          <w:szCs w:val="24"/>
        </w:rPr>
        <w:t>ruxolitinib</w:t>
      </w:r>
      <w:proofErr w:type="spellEnd"/>
      <w:r w:rsidRPr="0036425E">
        <w:rPr>
          <w:sz w:val="24"/>
          <w:szCs w:val="24"/>
        </w:rPr>
        <w:t xml:space="preserve"> ikke hæmmer </w:t>
      </w:r>
      <w:proofErr w:type="spellStart"/>
      <w:r w:rsidRPr="0036425E">
        <w:rPr>
          <w:sz w:val="24"/>
          <w:szCs w:val="24"/>
        </w:rPr>
        <w:t>metaboliseringen</w:t>
      </w:r>
      <w:proofErr w:type="spellEnd"/>
      <w:r w:rsidRPr="0036425E">
        <w:rPr>
          <w:sz w:val="24"/>
          <w:szCs w:val="24"/>
        </w:rPr>
        <w:t xml:space="preserve"> af oral </w:t>
      </w:r>
      <w:proofErr w:type="spellStart"/>
      <w:r w:rsidRPr="0036425E">
        <w:rPr>
          <w:sz w:val="24"/>
          <w:szCs w:val="24"/>
        </w:rPr>
        <w:t>midazolam</w:t>
      </w:r>
      <w:proofErr w:type="spellEnd"/>
      <w:r w:rsidRPr="0036425E">
        <w:rPr>
          <w:sz w:val="24"/>
          <w:szCs w:val="24"/>
        </w:rPr>
        <w:t xml:space="preserve">, som er et CYP3A4-substrat. Derfor forventes der ikke en stigning i eksponeringen af CYP3A4-substrater ved kombination med </w:t>
      </w:r>
      <w:proofErr w:type="spellStart"/>
      <w:r w:rsidRPr="0036425E">
        <w:rPr>
          <w:sz w:val="24"/>
          <w:szCs w:val="24"/>
        </w:rPr>
        <w:t>ruxolitinib</w:t>
      </w:r>
      <w:proofErr w:type="spellEnd"/>
      <w:r w:rsidRPr="0036425E">
        <w:rPr>
          <w:sz w:val="24"/>
          <w:szCs w:val="24"/>
        </w:rPr>
        <w:t xml:space="preserve">. Et andet studie med raske frivillige indikerede, at </w:t>
      </w:r>
      <w:proofErr w:type="spellStart"/>
      <w:r w:rsidRPr="0036425E">
        <w:rPr>
          <w:sz w:val="24"/>
          <w:szCs w:val="24"/>
        </w:rPr>
        <w:t>ruxolitinib</w:t>
      </w:r>
      <w:proofErr w:type="spellEnd"/>
      <w:r w:rsidRPr="0036425E">
        <w:rPr>
          <w:sz w:val="24"/>
          <w:szCs w:val="24"/>
        </w:rPr>
        <w:t xml:space="preserve"> ikke påvirker farmakokinetikken af et oralt </w:t>
      </w:r>
      <w:proofErr w:type="spellStart"/>
      <w:r w:rsidRPr="0036425E">
        <w:rPr>
          <w:sz w:val="24"/>
          <w:szCs w:val="24"/>
        </w:rPr>
        <w:t>kontraceptivum</w:t>
      </w:r>
      <w:proofErr w:type="spellEnd"/>
      <w:r w:rsidRPr="0036425E">
        <w:rPr>
          <w:sz w:val="24"/>
          <w:szCs w:val="24"/>
        </w:rPr>
        <w:t xml:space="preserve"> indeholdende </w:t>
      </w:r>
      <w:proofErr w:type="spellStart"/>
      <w:r w:rsidRPr="0036425E">
        <w:rPr>
          <w:sz w:val="24"/>
          <w:szCs w:val="24"/>
        </w:rPr>
        <w:t>ethinylestradiol</w:t>
      </w:r>
      <w:proofErr w:type="spellEnd"/>
      <w:r w:rsidRPr="0036425E">
        <w:rPr>
          <w:sz w:val="24"/>
          <w:szCs w:val="24"/>
        </w:rPr>
        <w:t xml:space="preserve"> og </w:t>
      </w:r>
      <w:proofErr w:type="spellStart"/>
      <w:r w:rsidRPr="0036425E">
        <w:rPr>
          <w:sz w:val="24"/>
          <w:szCs w:val="24"/>
        </w:rPr>
        <w:t>levonorgestrel</w:t>
      </w:r>
      <w:proofErr w:type="spellEnd"/>
      <w:r w:rsidRPr="0036425E">
        <w:rPr>
          <w:sz w:val="24"/>
          <w:szCs w:val="24"/>
        </w:rPr>
        <w:t xml:space="preserve">. Derfor forventes det ikke, at den </w:t>
      </w:r>
      <w:proofErr w:type="spellStart"/>
      <w:r w:rsidRPr="0036425E">
        <w:rPr>
          <w:sz w:val="24"/>
          <w:szCs w:val="24"/>
        </w:rPr>
        <w:t>kontraceptive</w:t>
      </w:r>
      <w:proofErr w:type="spellEnd"/>
      <w:r w:rsidRPr="0036425E">
        <w:rPr>
          <w:sz w:val="24"/>
          <w:szCs w:val="24"/>
        </w:rPr>
        <w:t xml:space="preserve"> effekt af denne kombination vil blive kompromitteret ved administration sammen med </w:t>
      </w:r>
      <w:proofErr w:type="spellStart"/>
      <w:r w:rsidRPr="0036425E">
        <w:rPr>
          <w:sz w:val="24"/>
          <w:szCs w:val="24"/>
        </w:rPr>
        <w:t>ruxolitinib</w:t>
      </w:r>
      <w:proofErr w:type="spellEnd"/>
      <w:r w:rsidRPr="0036425E">
        <w:rPr>
          <w:sz w:val="24"/>
          <w:szCs w:val="24"/>
        </w:rPr>
        <w:t>.</w:t>
      </w:r>
    </w:p>
    <w:p w14:paraId="2568C980" w14:textId="77777777" w:rsidR="009260DE" w:rsidRPr="0036425E" w:rsidRDefault="009260DE" w:rsidP="009260DE">
      <w:pPr>
        <w:tabs>
          <w:tab w:val="left" w:pos="851"/>
        </w:tabs>
        <w:ind w:left="851"/>
        <w:rPr>
          <w:sz w:val="24"/>
          <w:szCs w:val="24"/>
        </w:rPr>
      </w:pPr>
    </w:p>
    <w:p w14:paraId="4006EF5E" w14:textId="77777777" w:rsidR="009260DE" w:rsidRPr="0036425E" w:rsidRDefault="009260DE" w:rsidP="009260DE">
      <w:pPr>
        <w:tabs>
          <w:tab w:val="left" w:pos="851"/>
        </w:tabs>
        <w:ind w:left="851" w:hanging="851"/>
        <w:rPr>
          <w:b/>
          <w:sz w:val="24"/>
          <w:szCs w:val="24"/>
        </w:rPr>
      </w:pPr>
      <w:r w:rsidRPr="0036425E">
        <w:rPr>
          <w:b/>
          <w:sz w:val="24"/>
          <w:szCs w:val="24"/>
        </w:rPr>
        <w:lastRenderedPageBreak/>
        <w:t>4.6</w:t>
      </w:r>
      <w:r w:rsidRPr="0036425E">
        <w:rPr>
          <w:b/>
          <w:sz w:val="24"/>
          <w:szCs w:val="24"/>
        </w:rPr>
        <w:tab/>
      </w:r>
      <w:r w:rsidR="0071241E" w:rsidRPr="0036425E">
        <w:rPr>
          <w:b/>
          <w:sz w:val="24"/>
          <w:szCs w:val="24"/>
        </w:rPr>
        <w:t>Fertilitet, g</w:t>
      </w:r>
      <w:r w:rsidRPr="0036425E">
        <w:rPr>
          <w:b/>
          <w:sz w:val="24"/>
          <w:szCs w:val="24"/>
        </w:rPr>
        <w:t>raviditet og amning</w:t>
      </w:r>
    </w:p>
    <w:p w14:paraId="3247C8EE" w14:textId="77777777" w:rsidR="009F1CB0" w:rsidRPr="0036425E" w:rsidRDefault="009F1CB0" w:rsidP="009F1CB0">
      <w:pPr>
        <w:tabs>
          <w:tab w:val="left" w:pos="851"/>
        </w:tabs>
        <w:ind w:left="851"/>
        <w:rPr>
          <w:i/>
          <w:sz w:val="24"/>
          <w:szCs w:val="24"/>
        </w:rPr>
      </w:pPr>
    </w:p>
    <w:p w14:paraId="06F423C3" w14:textId="77777777" w:rsidR="009F1CB0" w:rsidRPr="0036425E" w:rsidRDefault="009F1CB0" w:rsidP="00517B72">
      <w:pPr>
        <w:ind w:left="851"/>
        <w:rPr>
          <w:sz w:val="24"/>
          <w:szCs w:val="24"/>
        </w:rPr>
      </w:pPr>
      <w:r w:rsidRPr="0036425E">
        <w:rPr>
          <w:sz w:val="24"/>
          <w:szCs w:val="24"/>
          <w:u w:val="single"/>
        </w:rPr>
        <w:t>Graviditet</w:t>
      </w:r>
    </w:p>
    <w:p w14:paraId="5F0CA663" w14:textId="77777777" w:rsidR="009F1CB0" w:rsidRPr="0036425E" w:rsidRDefault="009F1CB0" w:rsidP="00517B72">
      <w:pPr>
        <w:ind w:left="851"/>
        <w:rPr>
          <w:sz w:val="24"/>
          <w:szCs w:val="24"/>
        </w:rPr>
      </w:pPr>
    </w:p>
    <w:p w14:paraId="035806CD" w14:textId="77777777" w:rsidR="009F1CB0" w:rsidRPr="0036425E" w:rsidRDefault="009F1CB0" w:rsidP="00517B72">
      <w:pPr>
        <w:ind w:left="851"/>
        <w:rPr>
          <w:sz w:val="24"/>
          <w:szCs w:val="24"/>
        </w:rPr>
      </w:pPr>
      <w:r w:rsidRPr="0036425E">
        <w:rPr>
          <w:sz w:val="24"/>
          <w:szCs w:val="24"/>
        </w:rPr>
        <w:t xml:space="preserve">Der er ingen data fra anvendelse af </w:t>
      </w:r>
      <w:proofErr w:type="spellStart"/>
      <w:r w:rsidRPr="0036425E">
        <w:rPr>
          <w:sz w:val="24"/>
          <w:szCs w:val="24"/>
        </w:rPr>
        <w:t>ruxolitinib</w:t>
      </w:r>
      <w:proofErr w:type="spellEnd"/>
      <w:r w:rsidRPr="0036425E">
        <w:rPr>
          <w:sz w:val="24"/>
          <w:szCs w:val="24"/>
        </w:rPr>
        <w:t xml:space="preserve"> til gravide kvinder.</w:t>
      </w:r>
    </w:p>
    <w:p w14:paraId="630989FD" w14:textId="77777777" w:rsidR="009F1CB0" w:rsidRPr="0036425E" w:rsidRDefault="009F1CB0" w:rsidP="00517B72">
      <w:pPr>
        <w:ind w:left="851"/>
        <w:rPr>
          <w:sz w:val="24"/>
          <w:szCs w:val="24"/>
        </w:rPr>
      </w:pPr>
    </w:p>
    <w:p w14:paraId="7FFF8C7E" w14:textId="77777777" w:rsidR="009F1CB0" w:rsidRPr="0036425E" w:rsidRDefault="009F1CB0" w:rsidP="00517B72">
      <w:pPr>
        <w:ind w:left="851"/>
        <w:rPr>
          <w:sz w:val="24"/>
          <w:szCs w:val="24"/>
        </w:rPr>
      </w:pPr>
      <w:r w:rsidRPr="0036425E">
        <w:rPr>
          <w:sz w:val="24"/>
          <w:szCs w:val="24"/>
        </w:rPr>
        <w:t xml:space="preserve">Dyreforsøg har påvist, at </w:t>
      </w:r>
      <w:proofErr w:type="spellStart"/>
      <w:r w:rsidRPr="0036425E">
        <w:rPr>
          <w:sz w:val="24"/>
          <w:szCs w:val="24"/>
        </w:rPr>
        <w:t>ruxolitinib</w:t>
      </w:r>
      <w:proofErr w:type="spellEnd"/>
      <w:r w:rsidRPr="0036425E">
        <w:rPr>
          <w:sz w:val="24"/>
          <w:szCs w:val="24"/>
        </w:rPr>
        <w:t xml:space="preserve"> er embryotoksisk og </w:t>
      </w:r>
      <w:proofErr w:type="spellStart"/>
      <w:r w:rsidRPr="0036425E">
        <w:rPr>
          <w:sz w:val="24"/>
          <w:szCs w:val="24"/>
        </w:rPr>
        <w:t>føtotoksisk</w:t>
      </w:r>
      <w:proofErr w:type="spellEnd"/>
      <w:r w:rsidRPr="0036425E">
        <w:rPr>
          <w:sz w:val="24"/>
          <w:szCs w:val="24"/>
        </w:rPr>
        <w:t xml:space="preserve">. Der blev ikke observeret </w:t>
      </w:r>
      <w:proofErr w:type="spellStart"/>
      <w:r w:rsidRPr="0036425E">
        <w:rPr>
          <w:sz w:val="24"/>
          <w:szCs w:val="24"/>
        </w:rPr>
        <w:t>teratogenicitet</w:t>
      </w:r>
      <w:proofErr w:type="spellEnd"/>
      <w:r w:rsidRPr="0036425E">
        <w:rPr>
          <w:sz w:val="24"/>
          <w:szCs w:val="24"/>
        </w:rPr>
        <w:t xml:space="preserve"> hos rotter og kaniner. Eksponeringsmarginerne var dog lave sammenlignet med den højeste kliniske dosis, og resultaterne har derfor begrænset relevans for mennesker (se pkt. 5.3). Den potentielle risiko for mennesker er ukendt. Som en forsigtighedsforanstaltning er brug af </w:t>
      </w:r>
      <w:proofErr w:type="spellStart"/>
      <w:r w:rsidRPr="0036425E">
        <w:rPr>
          <w:bCs/>
          <w:sz w:val="24"/>
          <w:szCs w:val="24"/>
        </w:rPr>
        <w:t>ruxolitinib</w:t>
      </w:r>
      <w:proofErr w:type="spellEnd"/>
      <w:r w:rsidRPr="0036425E">
        <w:rPr>
          <w:sz w:val="24"/>
          <w:szCs w:val="24"/>
        </w:rPr>
        <w:t xml:space="preserve"> under graviditet kontraindiceret (se pkt. 4.3).</w:t>
      </w:r>
    </w:p>
    <w:p w14:paraId="09BDB8F6" w14:textId="77777777" w:rsidR="009F1CB0" w:rsidRPr="0036425E" w:rsidRDefault="009F1CB0" w:rsidP="00517B72">
      <w:pPr>
        <w:ind w:left="851"/>
        <w:rPr>
          <w:sz w:val="24"/>
          <w:szCs w:val="24"/>
        </w:rPr>
      </w:pPr>
    </w:p>
    <w:p w14:paraId="4E6D5A28" w14:textId="77777777" w:rsidR="009F1CB0" w:rsidRPr="0036425E" w:rsidRDefault="009F1CB0" w:rsidP="00517B72">
      <w:pPr>
        <w:ind w:left="851"/>
        <w:rPr>
          <w:sz w:val="24"/>
          <w:szCs w:val="24"/>
        </w:rPr>
      </w:pPr>
      <w:r w:rsidRPr="0036425E">
        <w:rPr>
          <w:sz w:val="24"/>
          <w:szCs w:val="24"/>
          <w:u w:val="single"/>
        </w:rPr>
        <w:t>Kvinder i den fertile alder/</w:t>
      </w:r>
      <w:proofErr w:type="spellStart"/>
      <w:r w:rsidRPr="0036425E">
        <w:rPr>
          <w:sz w:val="24"/>
          <w:szCs w:val="24"/>
          <w:u w:val="single"/>
        </w:rPr>
        <w:t>kontraception</w:t>
      </w:r>
      <w:proofErr w:type="spellEnd"/>
    </w:p>
    <w:p w14:paraId="5428917D" w14:textId="77777777" w:rsidR="009F1CB0" w:rsidRPr="0036425E" w:rsidRDefault="009F1CB0" w:rsidP="00517B72">
      <w:pPr>
        <w:ind w:left="851"/>
        <w:rPr>
          <w:sz w:val="24"/>
          <w:szCs w:val="24"/>
        </w:rPr>
      </w:pPr>
    </w:p>
    <w:p w14:paraId="336243E6" w14:textId="77777777" w:rsidR="009F1CB0" w:rsidRPr="0036425E" w:rsidRDefault="009F1CB0" w:rsidP="00517B72">
      <w:pPr>
        <w:ind w:left="851"/>
        <w:rPr>
          <w:sz w:val="24"/>
          <w:szCs w:val="24"/>
        </w:rPr>
      </w:pPr>
      <w:r w:rsidRPr="0036425E">
        <w:rPr>
          <w:sz w:val="24"/>
          <w:szCs w:val="24"/>
        </w:rPr>
        <w:t xml:space="preserve">Kvinder i den fertile alder skal anvende sikker </w:t>
      </w:r>
      <w:proofErr w:type="spellStart"/>
      <w:r w:rsidRPr="0036425E">
        <w:rPr>
          <w:sz w:val="24"/>
          <w:szCs w:val="24"/>
        </w:rPr>
        <w:t>kontraception</w:t>
      </w:r>
      <w:proofErr w:type="spellEnd"/>
      <w:r w:rsidRPr="0036425E">
        <w:rPr>
          <w:sz w:val="24"/>
          <w:szCs w:val="24"/>
        </w:rPr>
        <w:t xml:space="preserve"> under behandling med </w:t>
      </w:r>
      <w:proofErr w:type="spellStart"/>
      <w:r w:rsidRPr="0036425E">
        <w:rPr>
          <w:bCs/>
          <w:sz w:val="24"/>
          <w:szCs w:val="24"/>
        </w:rPr>
        <w:t>ruxolitinib</w:t>
      </w:r>
      <w:proofErr w:type="spellEnd"/>
      <w:r w:rsidRPr="0036425E">
        <w:rPr>
          <w:sz w:val="24"/>
          <w:szCs w:val="24"/>
        </w:rPr>
        <w:t xml:space="preserve">. Skulle graviditet opstå under behandling med </w:t>
      </w:r>
      <w:proofErr w:type="spellStart"/>
      <w:r w:rsidRPr="0036425E">
        <w:rPr>
          <w:bCs/>
          <w:sz w:val="24"/>
          <w:szCs w:val="24"/>
        </w:rPr>
        <w:t>ruxolitinib</w:t>
      </w:r>
      <w:proofErr w:type="spellEnd"/>
      <w:r w:rsidRPr="0036425E">
        <w:rPr>
          <w:sz w:val="24"/>
          <w:szCs w:val="24"/>
        </w:rPr>
        <w:t xml:space="preserve">, må der foretages en individuel </w:t>
      </w:r>
      <w:proofErr w:type="spellStart"/>
      <w:r w:rsidRPr="0036425E">
        <w:rPr>
          <w:sz w:val="24"/>
          <w:szCs w:val="24"/>
        </w:rPr>
        <w:t>risk</w:t>
      </w:r>
      <w:proofErr w:type="spellEnd"/>
      <w:r w:rsidRPr="0036425E">
        <w:rPr>
          <w:sz w:val="24"/>
          <w:szCs w:val="24"/>
        </w:rPr>
        <w:t>/benefit-vurdering med omhyggelig rådgivning vedrørende potentielle risici for fostret (se pkt. 5.3).</w:t>
      </w:r>
    </w:p>
    <w:p w14:paraId="5BD3A013" w14:textId="77777777" w:rsidR="009F1CB0" w:rsidRPr="0036425E" w:rsidRDefault="009F1CB0" w:rsidP="00517B72">
      <w:pPr>
        <w:ind w:left="851"/>
        <w:rPr>
          <w:sz w:val="24"/>
          <w:szCs w:val="24"/>
          <w:u w:val="single"/>
        </w:rPr>
      </w:pPr>
    </w:p>
    <w:p w14:paraId="60B0EAB7" w14:textId="77777777" w:rsidR="009F1CB0" w:rsidRPr="0036425E" w:rsidRDefault="009F1CB0" w:rsidP="00517B72">
      <w:pPr>
        <w:ind w:left="851"/>
        <w:rPr>
          <w:sz w:val="24"/>
          <w:szCs w:val="24"/>
        </w:rPr>
      </w:pPr>
      <w:r w:rsidRPr="0036425E">
        <w:rPr>
          <w:sz w:val="24"/>
          <w:szCs w:val="24"/>
          <w:u w:val="single"/>
        </w:rPr>
        <w:t>Amning</w:t>
      </w:r>
    </w:p>
    <w:p w14:paraId="7E296B4F" w14:textId="77777777" w:rsidR="009F1CB0" w:rsidRPr="0036425E" w:rsidRDefault="009F1CB0" w:rsidP="00517B72">
      <w:pPr>
        <w:ind w:left="851"/>
        <w:rPr>
          <w:sz w:val="24"/>
          <w:szCs w:val="24"/>
        </w:rPr>
      </w:pPr>
    </w:p>
    <w:p w14:paraId="1606A712" w14:textId="77777777" w:rsidR="009F1CB0" w:rsidRPr="0036425E" w:rsidRDefault="009F1CB0" w:rsidP="00517B72">
      <w:pPr>
        <w:ind w:left="851"/>
        <w:rPr>
          <w:sz w:val="24"/>
          <w:szCs w:val="24"/>
        </w:rPr>
      </w:pPr>
      <w:proofErr w:type="spellStart"/>
      <w:r w:rsidRPr="0036425E">
        <w:rPr>
          <w:bCs/>
          <w:sz w:val="24"/>
          <w:szCs w:val="24"/>
        </w:rPr>
        <w:t>Ruxolitinib</w:t>
      </w:r>
      <w:proofErr w:type="spellEnd"/>
      <w:r w:rsidRPr="0036425E">
        <w:rPr>
          <w:sz w:val="24"/>
          <w:szCs w:val="24"/>
        </w:rPr>
        <w:t xml:space="preserve"> må ikke anvendes under amning (se pkt. 4.3), og amning skal derfor stoppes, når behandling påbegyndes. Det er ukendt, om </w:t>
      </w:r>
      <w:proofErr w:type="spellStart"/>
      <w:r w:rsidRPr="0036425E">
        <w:rPr>
          <w:sz w:val="24"/>
          <w:szCs w:val="24"/>
        </w:rPr>
        <w:t>ruxolitinib</w:t>
      </w:r>
      <w:proofErr w:type="spellEnd"/>
      <w:r w:rsidRPr="0036425E">
        <w:rPr>
          <w:sz w:val="24"/>
          <w:szCs w:val="24"/>
        </w:rPr>
        <w:t xml:space="preserve"> og/eller dets metabolitter udskilles i human mælk. En risiko for børn, der ammes, kan ikke udelukkes. De tilgængelige </w:t>
      </w:r>
      <w:proofErr w:type="spellStart"/>
      <w:r w:rsidRPr="0036425E">
        <w:rPr>
          <w:sz w:val="24"/>
          <w:szCs w:val="24"/>
        </w:rPr>
        <w:t>farmakodynamiske</w:t>
      </w:r>
      <w:proofErr w:type="spellEnd"/>
      <w:r w:rsidRPr="0036425E">
        <w:rPr>
          <w:sz w:val="24"/>
          <w:szCs w:val="24"/>
        </w:rPr>
        <w:t xml:space="preserve">/toksikologiske data fra dyreforsøg viser, at </w:t>
      </w:r>
      <w:proofErr w:type="spellStart"/>
      <w:r w:rsidRPr="0036425E">
        <w:rPr>
          <w:sz w:val="24"/>
          <w:szCs w:val="24"/>
        </w:rPr>
        <w:t>ruxolitinib</w:t>
      </w:r>
      <w:proofErr w:type="spellEnd"/>
      <w:r w:rsidRPr="0036425E">
        <w:rPr>
          <w:sz w:val="24"/>
          <w:szCs w:val="24"/>
        </w:rPr>
        <w:t xml:space="preserve"> og dets metabolitter udskilles i human mælk (se pkt. 5.3).</w:t>
      </w:r>
    </w:p>
    <w:p w14:paraId="18440A46" w14:textId="77777777" w:rsidR="009F1CB0" w:rsidRPr="0036425E" w:rsidRDefault="009F1CB0" w:rsidP="00517B72">
      <w:pPr>
        <w:ind w:left="851"/>
        <w:rPr>
          <w:sz w:val="24"/>
          <w:szCs w:val="24"/>
        </w:rPr>
      </w:pPr>
    </w:p>
    <w:p w14:paraId="054AE3C5" w14:textId="77777777" w:rsidR="009F1CB0" w:rsidRPr="0036425E" w:rsidRDefault="009F1CB0" w:rsidP="00517B72">
      <w:pPr>
        <w:ind w:left="851"/>
        <w:rPr>
          <w:sz w:val="24"/>
          <w:szCs w:val="24"/>
          <w:u w:val="single"/>
        </w:rPr>
      </w:pPr>
      <w:r w:rsidRPr="0036425E">
        <w:rPr>
          <w:sz w:val="24"/>
          <w:szCs w:val="24"/>
          <w:u w:val="single"/>
        </w:rPr>
        <w:t>Fertilitet</w:t>
      </w:r>
    </w:p>
    <w:p w14:paraId="2510A2DB" w14:textId="77777777" w:rsidR="009F1CB0" w:rsidRPr="0036425E" w:rsidRDefault="009F1CB0" w:rsidP="00517B72">
      <w:pPr>
        <w:ind w:left="851"/>
        <w:rPr>
          <w:sz w:val="24"/>
          <w:szCs w:val="24"/>
        </w:rPr>
      </w:pPr>
    </w:p>
    <w:p w14:paraId="0A447E6F" w14:textId="77777777" w:rsidR="009F1CB0" w:rsidRPr="0036425E" w:rsidRDefault="009F1CB0" w:rsidP="00517B72">
      <w:pPr>
        <w:ind w:left="851"/>
        <w:rPr>
          <w:sz w:val="24"/>
          <w:szCs w:val="24"/>
        </w:rPr>
      </w:pPr>
      <w:r w:rsidRPr="0036425E">
        <w:rPr>
          <w:sz w:val="24"/>
          <w:szCs w:val="24"/>
        </w:rPr>
        <w:t xml:space="preserve">Der foreligger ingen data om </w:t>
      </w:r>
      <w:proofErr w:type="spellStart"/>
      <w:r w:rsidRPr="0036425E">
        <w:rPr>
          <w:sz w:val="24"/>
          <w:szCs w:val="24"/>
        </w:rPr>
        <w:t>ruxolitinibs</w:t>
      </w:r>
      <w:proofErr w:type="spellEnd"/>
      <w:r w:rsidRPr="0036425E">
        <w:rPr>
          <w:sz w:val="24"/>
          <w:szCs w:val="24"/>
        </w:rPr>
        <w:t xml:space="preserve"> effekt på human fertilitet. Der er ikke observeret nogen effekt på fertiliteten i dyreforsøg. </w:t>
      </w:r>
    </w:p>
    <w:p w14:paraId="291ACCEB" w14:textId="77777777" w:rsidR="009260DE" w:rsidRPr="0036425E" w:rsidRDefault="009260DE" w:rsidP="009260DE">
      <w:pPr>
        <w:tabs>
          <w:tab w:val="left" w:pos="851"/>
        </w:tabs>
        <w:ind w:left="851"/>
        <w:rPr>
          <w:sz w:val="24"/>
          <w:szCs w:val="24"/>
        </w:rPr>
      </w:pPr>
    </w:p>
    <w:p w14:paraId="04342532" w14:textId="77777777" w:rsidR="009260DE" w:rsidRPr="0036425E" w:rsidRDefault="009260DE" w:rsidP="009260DE">
      <w:pPr>
        <w:tabs>
          <w:tab w:val="left" w:pos="851"/>
        </w:tabs>
        <w:ind w:left="851" w:hanging="851"/>
        <w:rPr>
          <w:b/>
          <w:sz w:val="24"/>
          <w:szCs w:val="24"/>
        </w:rPr>
      </w:pPr>
      <w:r w:rsidRPr="0036425E">
        <w:rPr>
          <w:b/>
          <w:sz w:val="24"/>
          <w:szCs w:val="24"/>
        </w:rPr>
        <w:t>4.7</w:t>
      </w:r>
      <w:r w:rsidRPr="0036425E">
        <w:rPr>
          <w:b/>
          <w:sz w:val="24"/>
          <w:szCs w:val="24"/>
        </w:rPr>
        <w:tab/>
        <w:t xml:space="preserve">Virkning på evnen til at føre motorkøretøj </w:t>
      </w:r>
      <w:r w:rsidR="0071241E" w:rsidRPr="0036425E">
        <w:rPr>
          <w:b/>
          <w:sz w:val="24"/>
          <w:szCs w:val="24"/>
        </w:rPr>
        <w:t>og</w:t>
      </w:r>
      <w:r w:rsidRPr="0036425E">
        <w:rPr>
          <w:b/>
          <w:sz w:val="24"/>
          <w:szCs w:val="24"/>
        </w:rPr>
        <w:t xml:space="preserve"> betjene maskiner</w:t>
      </w:r>
    </w:p>
    <w:p w14:paraId="109A64F0" w14:textId="77777777" w:rsidR="009F1CB0" w:rsidRPr="0036425E" w:rsidRDefault="009F1CB0" w:rsidP="00517B72">
      <w:pPr>
        <w:ind w:left="851"/>
        <w:rPr>
          <w:sz w:val="24"/>
          <w:szCs w:val="24"/>
        </w:rPr>
      </w:pPr>
      <w:r w:rsidRPr="0036425E">
        <w:rPr>
          <w:sz w:val="24"/>
          <w:szCs w:val="24"/>
        </w:rPr>
        <w:t>Ikke mærkning.</w:t>
      </w:r>
    </w:p>
    <w:p w14:paraId="0E1F0F9A" w14:textId="77777777" w:rsidR="009F1CB0" w:rsidRPr="0036425E" w:rsidRDefault="009F1CB0" w:rsidP="00517B72">
      <w:pPr>
        <w:ind w:left="851"/>
        <w:rPr>
          <w:sz w:val="24"/>
          <w:szCs w:val="24"/>
        </w:rPr>
      </w:pPr>
      <w:proofErr w:type="spellStart"/>
      <w:r w:rsidRPr="0036425E">
        <w:rPr>
          <w:bCs/>
          <w:sz w:val="24"/>
          <w:szCs w:val="24"/>
        </w:rPr>
        <w:t>Ruxolitinib</w:t>
      </w:r>
      <w:proofErr w:type="spellEnd"/>
      <w:r w:rsidRPr="0036425E">
        <w:rPr>
          <w:sz w:val="24"/>
          <w:szCs w:val="24"/>
        </w:rPr>
        <w:t xml:space="preserve"> har ingen eller kun ringe sederende effekt. Patienter, som oplever svimmelhed efter indtagelse af </w:t>
      </w:r>
      <w:proofErr w:type="spellStart"/>
      <w:r w:rsidRPr="0036425E">
        <w:rPr>
          <w:bCs/>
          <w:sz w:val="24"/>
          <w:szCs w:val="24"/>
        </w:rPr>
        <w:t>ruxolitinib</w:t>
      </w:r>
      <w:proofErr w:type="spellEnd"/>
      <w:r w:rsidRPr="0036425E">
        <w:rPr>
          <w:sz w:val="24"/>
          <w:szCs w:val="24"/>
        </w:rPr>
        <w:t xml:space="preserve"> skal dog afholde sig fra at føre motorkøretøj eller betjene maskiner.</w:t>
      </w:r>
    </w:p>
    <w:p w14:paraId="5A08A7F8" w14:textId="77777777" w:rsidR="009260DE" w:rsidRPr="0036425E" w:rsidRDefault="009260DE" w:rsidP="009260DE">
      <w:pPr>
        <w:tabs>
          <w:tab w:val="left" w:pos="851"/>
        </w:tabs>
        <w:ind w:left="851"/>
        <w:rPr>
          <w:sz w:val="24"/>
          <w:szCs w:val="24"/>
        </w:rPr>
      </w:pPr>
    </w:p>
    <w:p w14:paraId="1920C7F6" w14:textId="77777777" w:rsidR="009260DE" w:rsidRPr="0036425E" w:rsidRDefault="009260DE" w:rsidP="009260DE">
      <w:pPr>
        <w:tabs>
          <w:tab w:val="left" w:pos="851"/>
        </w:tabs>
        <w:ind w:left="851" w:hanging="851"/>
        <w:rPr>
          <w:b/>
          <w:sz w:val="24"/>
          <w:szCs w:val="24"/>
        </w:rPr>
      </w:pPr>
      <w:r w:rsidRPr="0036425E">
        <w:rPr>
          <w:b/>
          <w:sz w:val="24"/>
          <w:szCs w:val="24"/>
        </w:rPr>
        <w:t>4.8</w:t>
      </w:r>
      <w:r w:rsidRPr="0036425E">
        <w:rPr>
          <w:b/>
          <w:sz w:val="24"/>
          <w:szCs w:val="24"/>
        </w:rPr>
        <w:tab/>
        <w:t>Bivirkninger</w:t>
      </w:r>
    </w:p>
    <w:p w14:paraId="6C376BCB" w14:textId="77777777" w:rsidR="009F1CB0" w:rsidRPr="0036425E" w:rsidRDefault="009F1CB0" w:rsidP="009F1CB0">
      <w:pPr>
        <w:tabs>
          <w:tab w:val="left" w:pos="851"/>
        </w:tabs>
        <w:ind w:left="851"/>
        <w:rPr>
          <w:sz w:val="24"/>
          <w:szCs w:val="24"/>
        </w:rPr>
      </w:pPr>
    </w:p>
    <w:p w14:paraId="252F464E" w14:textId="77777777" w:rsidR="009F1CB0" w:rsidRPr="0036425E" w:rsidRDefault="009F1CB0" w:rsidP="00517B72">
      <w:pPr>
        <w:ind w:left="851"/>
        <w:rPr>
          <w:sz w:val="24"/>
          <w:szCs w:val="24"/>
        </w:rPr>
      </w:pPr>
      <w:r w:rsidRPr="0036425E">
        <w:rPr>
          <w:sz w:val="24"/>
          <w:szCs w:val="24"/>
          <w:u w:val="single"/>
        </w:rPr>
        <w:t>Resumé af sikkerhedsprofilen</w:t>
      </w:r>
    </w:p>
    <w:p w14:paraId="21A8E60B" w14:textId="77777777" w:rsidR="009F1CB0" w:rsidRPr="0036425E" w:rsidRDefault="009F1CB0" w:rsidP="00517B72">
      <w:pPr>
        <w:ind w:left="851"/>
        <w:rPr>
          <w:sz w:val="24"/>
          <w:szCs w:val="24"/>
        </w:rPr>
      </w:pPr>
    </w:p>
    <w:p w14:paraId="678E0750" w14:textId="77777777" w:rsidR="009F1CB0" w:rsidRPr="0036425E" w:rsidRDefault="009F1CB0" w:rsidP="00517B72">
      <w:pPr>
        <w:ind w:left="851"/>
        <w:rPr>
          <w:i/>
          <w:sz w:val="24"/>
          <w:szCs w:val="24"/>
        </w:rPr>
      </w:pPr>
      <w:proofErr w:type="spellStart"/>
      <w:r w:rsidRPr="0036425E">
        <w:rPr>
          <w:i/>
          <w:sz w:val="24"/>
          <w:szCs w:val="24"/>
          <w:u w:val="single"/>
        </w:rPr>
        <w:t>Myelofibrose</w:t>
      </w:r>
      <w:proofErr w:type="spellEnd"/>
    </w:p>
    <w:p w14:paraId="4EBB87AA" w14:textId="77777777" w:rsidR="009F1CB0" w:rsidRPr="0036425E" w:rsidRDefault="009F1CB0" w:rsidP="00517B72">
      <w:pPr>
        <w:ind w:left="851"/>
        <w:rPr>
          <w:sz w:val="24"/>
          <w:szCs w:val="24"/>
        </w:rPr>
      </w:pPr>
      <w:r w:rsidRPr="0036425E">
        <w:rPr>
          <w:sz w:val="24"/>
          <w:szCs w:val="24"/>
        </w:rPr>
        <w:t xml:space="preserve">De hyppigst rapporterede bivirkninger er </w:t>
      </w:r>
      <w:proofErr w:type="spellStart"/>
      <w:r w:rsidRPr="0036425E">
        <w:rPr>
          <w:sz w:val="24"/>
          <w:szCs w:val="24"/>
        </w:rPr>
        <w:t>trombocytopeni</w:t>
      </w:r>
      <w:proofErr w:type="spellEnd"/>
      <w:r w:rsidRPr="0036425E">
        <w:rPr>
          <w:sz w:val="24"/>
          <w:szCs w:val="24"/>
        </w:rPr>
        <w:t xml:space="preserve"> og anæmi.</w:t>
      </w:r>
    </w:p>
    <w:p w14:paraId="0B506B6A" w14:textId="77777777" w:rsidR="009F1CB0" w:rsidRPr="0036425E" w:rsidRDefault="009F1CB0" w:rsidP="00517B72">
      <w:pPr>
        <w:ind w:left="851"/>
        <w:rPr>
          <w:sz w:val="24"/>
          <w:szCs w:val="24"/>
        </w:rPr>
      </w:pPr>
    </w:p>
    <w:p w14:paraId="27356F24" w14:textId="16B80877" w:rsidR="009F1CB0" w:rsidRPr="0036425E" w:rsidRDefault="009F1CB0" w:rsidP="00517B72">
      <w:pPr>
        <w:ind w:left="851"/>
        <w:rPr>
          <w:sz w:val="24"/>
          <w:szCs w:val="24"/>
        </w:rPr>
      </w:pPr>
      <w:r w:rsidRPr="0036425E">
        <w:rPr>
          <w:sz w:val="24"/>
          <w:szCs w:val="24"/>
        </w:rPr>
        <w:t xml:space="preserve">Hæmatologiske bivirkninger (alle </w:t>
      </w:r>
      <w:r w:rsidRPr="0036425E">
        <w:rPr>
          <w:i/>
          <w:sz w:val="24"/>
          <w:szCs w:val="24"/>
        </w:rPr>
        <w:t xml:space="preserve">Common </w:t>
      </w:r>
      <w:proofErr w:type="spellStart"/>
      <w:r w:rsidRPr="0036425E">
        <w:rPr>
          <w:i/>
          <w:sz w:val="24"/>
          <w:szCs w:val="24"/>
        </w:rPr>
        <w:t>Terminology</w:t>
      </w:r>
      <w:proofErr w:type="spellEnd"/>
      <w:r w:rsidRPr="0036425E">
        <w:rPr>
          <w:i/>
          <w:sz w:val="24"/>
          <w:szCs w:val="24"/>
        </w:rPr>
        <w:t xml:space="preserve"> </w:t>
      </w:r>
      <w:proofErr w:type="spellStart"/>
      <w:r w:rsidRPr="0036425E">
        <w:rPr>
          <w:i/>
          <w:sz w:val="24"/>
          <w:szCs w:val="24"/>
        </w:rPr>
        <w:t>Criteria</w:t>
      </w:r>
      <w:proofErr w:type="spellEnd"/>
      <w:r w:rsidRPr="0036425E">
        <w:rPr>
          <w:i/>
          <w:sz w:val="24"/>
          <w:szCs w:val="24"/>
        </w:rPr>
        <w:t xml:space="preserve"> for </w:t>
      </w:r>
      <w:proofErr w:type="spellStart"/>
      <w:r w:rsidRPr="0036425E">
        <w:rPr>
          <w:i/>
          <w:sz w:val="24"/>
          <w:szCs w:val="24"/>
        </w:rPr>
        <w:t>Adverse</w:t>
      </w:r>
      <w:proofErr w:type="spellEnd"/>
      <w:r w:rsidRPr="0036425E">
        <w:rPr>
          <w:i/>
          <w:sz w:val="24"/>
          <w:szCs w:val="24"/>
        </w:rPr>
        <w:t xml:space="preserve"> Events </w:t>
      </w:r>
      <w:r w:rsidRPr="0036425E">
        <w:rPr>
          <w:sz w:val="24"/>
          <w:szCs w:val="24"/>
        </w:rPr>
        <w:t xml:space="preserve">[CTCAE]-grader) omfatter anæmi (83,8 %), </w:t>
      </w:r>
      <w:proofErr w:type="spellStart"/>
      <w:r w:rsidRPr="0036425E">
        <w:rPr>
          <w:sz w:val="24"/>
          <w:szCs w:val="24"/>
        </w:rPr>
        <w:t>trombocytopeni</w:t>
      </w:r>
      <w:proofErr w:type="spellEnd"/>
      <w:r w:rsidRPr="0036425E">
        <w:rPr>
          <w:sz w:val="24"/>
          <w:szCs w:val="24"/>
        </w:rPr>
        <w:t xml:space="preserve"> (80,5 %) og </w:t>
      </w:r>
      <w:proofErr w:type="spellStart"/>
      <w:r w:rsidRPr="0036425E">
        <w:rPr>
          <w:sz w:val="24"/>
          <w:szCs w:val="24"/>
        </w:rPr>
        <w:t>neutropeni</w:t>
      </w:r>
      <w:proofErr w:type="spellEnd"/>
      <w:r w:rsidRPr="0036425E">
        <w:rPr>
          <w:sz w:val="24"/>
          <w:szCs w:val="24"/>
        </w:rPr>
        <w:t xml:space="preserve"> (20,8</w:t>
      </w:r>
      <w:r w:rsidR="00D805F1">
        <w:rPr>
          <w:sz w:val="24"/>
          <w:szCs w:val="24"/>
        </w:rPr>
        <w:t> </w:t>
      </w:r>
      <w:r w:rsidRPr="0036425E">
        <w:rPr>
          <w:sz w:val="24"/>
          <w:szCs w:val="24"/>
        </w:rPr>
        <w:t>%).</w:t>
      </w:r>
    </w:p>
    <w:p w14:paraId="47F5834E" w14:textId="77777777" w:rsidR="009F1CB0" w:rsidRPr="0036425E" w:rsidRDefault="009F1CB0" w:rsidP="00517B72">
      <w:pPr>
        <w:ind w:left="851"/>
        <w:rPr>
          <w:sz w:val="24"/>
          <w:szCs w:val="24"/>
        </w:rPr>
      </w:pPr>
    </w:p>
    <w:p w14:paraId="30BB2F43" w14:textId="77777777" w:rsidR="009F1CB0" w:rsidRPr="0036425E" w:rsidRDefault="009F1CB0" w:rsidP="00517B72">
      <w:pPr>
        <w:ind w:left="851"/>
        <w:rPr>
          <w:sz w:val="24"/>
          <w:szCs w:val="24"/>
        </w:rPr>
      </w:pPr>
      <w:r w:rsidRPr="0036425E">
        <w:rPr>
          <w:sz w:val="24"/>
          <w:szCs w:val="24"/>
        </w:rPr>
        <w:t xml:space="preserve">Anæmi, </w:t>
      </w:r>
      <w:proofErr w:type="spellStart"/>
      <w:r w:rsidRPr="0036425E">
        <w:rPr>
          <w:sz w:val="24"/>
          <w:szCs w:val="24"/>
        </w:rPr>
        <w:t>trombocytopeni</w:t>
      </w:r>
      <w:proofErr w:type="spellEnd"/>
      <w:r w:rsidRPr="0036425E">
        <w:rPr>
          <w:sz w:val="24"/>
          <w:szCs w:val="24"/>
        </w:rPr>
        <w:t xml:space="preserve"> og </w:t>
      </w:r>
      <w:proofErr w:type="spellStart"/>
      <w:r w:rsidRPr="0036425E">
        <w:rPr>
          <w:sz w:val="24"/>
          <w:szCs w:val="24"/>
        </w:rPr>
        <w:t>neutropeni</w:t>
      </w:r>
      <w:proofErr w:type="spellEnd"/>
      <w:r w:rsidRPr="0036425E">
        <w:rPr>
          <w:sz w:val="24"/>
          <w:szCs w:val="24"/>
        </w:rPr>
        <w:t xml:space="preserve"> er dosisrelaterede virkninger.</w:t>
      </w:r>
    </w:p>
    <w:p w14:paraId="1810F4B6" w14:textId="77777777" w:rsidR="009F1CB0" w:rsidRPr="0036425E" w:rsidRDefault="009F1CB0" w:rsidP="00517B72">
      <w:pPr>
        <w:ind w:left="851"/>
        <w:rPr>
          <w:sz w:val="24"/>
          <w:szCs w:val="24"/>
        </w:rPr>
      </w:pPr>
    </w:p>
    <w:p w14:paraId="5D8895A6" w14:textId="77777777" w:rsidR="009F1CB0" w:rsidRPr="0036425E" w:rsidRDefault="009F1CB0" w:rsidP="00517B72">
      <w:pPr>
        <w:ind w:left="851"/>
        <w:rPr>
          <w:sz w:val="24"/>
          <w:szCs w:val="24"/>
        </w:rPr>
      </w:pPr>
      <w:r w:rsidRPr="0036425E">
        <w:rPr>
          <w:sz w:val="24"/>
          <w:szCs w:val="24"/>
        </w:rPr>
        <w:t xml:space="preserve">De tre hyppigste ikke-hæmatologiske bivirkninger er blå mærker (33,3 %), andre blødninger (inklusive </w:t>
      </w:r>
      <w:proofErr w:type="spellStart"/>
      <w:r w:rsidRPr="0036425E">
        <w:rPr>
          <w:sz w:val="24"/>
          <w:szCs w:val="24"/>
        </w:rPr>
        <w:t>epistaxis</w:t>
      </w:r>
      <w:proofErr w:type="spellEnd"/>
      <w:r w:rsidRPr="0036425E">
        <w:rPr>
          <w:sz w:val="24"/>
          <w:szCs w:val="24"/>
        </w:rPr>
        <w:t>, post-</w:t>
      </w:r>
      <w:proofErr w:type="spellStart"/>
      <w:r w:rsidRPr="0036425E">
        <w:rPr>
          <w:sz w:val="24"/>
          <w:szCs w:val="24"/>
        </w:rPr>
        <w:t>procedural</w:t>
      </w:r>
      <w:proofErr w:type="spellEnd"/>
      <w:r w:rsidRPr="0036425E">
        <w:rPr>
          <w:sz w:val="24"/>
          <w:szCs w:val="24"/>
        </w:rPr>
        <w:t xml:space="preserve"> blødning og hæmaturi) (24,3 %) og svimmelhed (21,9 %).</w:t>
      </w:r>
    </w:p>
    <w:p w14:paraId="5BE1EF99" w14:textId="77777777" w:rsidR="009F1CB0" w:rsidRPr="0036425E" w:rsidRDefault="009F1CB0" w:rsidP="00517B72">
      <w:pPr>
        <w:ind w:left="851"/>
        <w:rPr>
          <w:sz w:val="24"/>
          <w:szCs w:val="24"/>
        </w:rPr>
      </w:pPr>
    </w:p>
    <w:p w14:paraId="05B1A8D0" w14:textId="77777777" w:rsidR="009F1CB0" w:rsidRPr="0036425E" w:rsidRDefault="009F1CB0" w:rsidP="00517B72">
      <w:pPr>
        <w:ind w:left="851"/>
        <w:rPr>
          <w:sz w:val="24"/>
          <w:szCs w:val="24"/>
        </w:rPr>
      </w:pPr>
      <w:r w:rsidRPr="0036425E">
        <w:rPr>
          <w:sz w:val="24"/>
          <w:szCs w:val="24"/>
        </w:rPr>
        <w:t xml:space="preserve">De tre hyppigste ikke-hæmatologiske </w:t>
      </w:r>
      <w:proofErr w:type="spellStart"/>
      <w:r w:rsidRPr="0036425E">
        <w:rPr>
          <w:sz w:val="24"/>
          <w:szCs w:val="24"/>
        </w:rPr>
        <w:t>laboratorieabnormaliteter</w:t>
      </w:r>
      <w:proofErr w:type="spellEnd"/>
      <w:r w:rsidRPr="0036425E">
        <w:rPr>
          <w:sz w:val="24"/>
          <w:szCs w:val="24"/>
        </w:rPr>
        <w:t xml:space="preserve">, der er blevet identificeret som bivirkninger, er forhøjet </w:t>
      </w:r>
      <w:proofErr w:type="spellStart"/>
      <w:r w:rsidRPr="0036425E">
        <w:rPr>
          <w:sz w:val="24"/>
          <w:szCs w:val="24"/>
        </w:rPr>
        <w:t>alanin-aminotransferase</w:t>
      </w:r>
      <w:proofErr w:type="spellEnd"/>
      <w:r w:rsidRPr="0036425E">
        <w:rPr>
          <w:sz w:val="24"/>
          <w:szCs w:val="24"/>
        </w:rPr>
        <w:t xml:space="preserve"> (40,7 %), forhøjet </w:t>
      </w:r>
      <w:proofErr w:type="spellStart"/>
      <w:r w:rsidRPr="0036425E">
        <w:rPr>
          <w:sz w:val="24"/>
          <w:szCs w:val="24"/>
        </w:rPr>
        <w:t>aspartat-aminotransferase</w:t>
      </w:r>
      <w:proofErr w:type="spellEnd"/>
      <w:r w:rsidRPr="0036425E">
        <w:rPr>
          <w:sz w:val="24"/>
          <w:szCs w:val="24"/>
        </w:rPr>
        <w:t xml:space="preserve"> (31,5 %) og </w:t>
      </w:r>
      <w:proofErr w:type="spellStart"/>
      <w:r w:rsidRPr="0036425E">
        <w:rPr>
          <w:sz w:val="24"/>
          <w:szCs w:val="24"/>
        </w:rPr>
        <w:t>hypertriglyceridæmi</w:t>
      </w:r>
      <w:proofErr w:type="spellEnd"/>
      <w:r w:rsidRPr="0036425E">
        <w:rPr>
          <w:sz w:val="24"/>
          <w:szCs w:val="24"/>
        </w:rPr>
        <w:t xml:space="preserve"> (25,2 %). I kliniske fase 3-studier med MF sås hverken </w:t>
      </w:r>
      <w:proofErr w:type="gramStart"/>
      <w:r w:rsidRPr="0036425E">
        <w:rPr>
          <w:sz w:val="24"/>
          <w:szCs w:val="24"/>
        </w:rPr>
        <w:t>CTCAE grad</w:t>
      </w:r>
      <w:proofErr w:type="gramEnd"/>
      <w:r w:rsidRPr="0036425E">
        <w:rPr>
          <w:sz w:val="24"/>
          <w:szCs w:val="24"/>
        </w:rPr>
        <w:t xml:space="preserve"> 3 eller 4 </w:t>
      </w:r>
      <w:proofErr w:type="spellStart"/>
      <w:r w:rsidRPr="0036425E">
        <w:rPr>
          <w:sz w:val="24"/>
          <w:szCs w:val="24"/>
        </w:rPr>
        <w:t>hypertriglyceridæmi</w:t>
      </w:r>
      <w:proofErr w:type="spellEnd"/>
      <w:r w:rsidRPr="0036425E">
        <w:rPr>
          <w:sz w:val="24"/>
          <w:szCs w:val="24"/>
        </w:rPr>
        <w:t xml:space="preserve"> eller forhøjet </w:t>
      </w:r>
      <w:proofErr w:type="spellStart"/>
      <w:r w:rsidRPr="0036425E">
        <w:rPr>
          <w:sz w:val="24"/>
          <w:szCs w:val="24"/>
        </w:rPr>
        <w:t>aspartataminotransferase</w:t>
      </w:r>
      <w:proofErr w:type="spellEnd"/>
      <w:r w:rsidRPr="0036425E">
        <w:rPr>
          <w:sz w:val="24"/>
          <w:szCs w:val="24"/>
        </w:rPr>
        <w:t xml:space="preserve">, eller </w:t>
      </w:r>
      <w:proofErr w:type="gramStart"/>
      <w:r w:rsidRPr="0036425E">
        <w:rPr>
          <w:sz w:val="24"/>
          <w:szCs w:val="24"/>
        </w:rPr>
        <w:t>CTCAE grad</w:t>
      </w:r>
      <w:proofErr w:type="gramEnd"/>
      <w:r w:rsidRPr="0036425E">
        <w:rPr>
          <w:sz w:val="24"/>
          <w:szCs w:val="24"/>
        </w:rPr>
        <w:t xml:space="preserve"> 4 forhøjet </w:t>
      </w:r>
      <w:proofErr w:type="spellStart"/>
      <w:r w:rsidRPr="0036425E">
        <w:rPr>
          <w:sz w:val="24"/>
          <w:szCs w:val="24"/>
        </w:rPr>
        <w:t>alanin-aminotransferase</w:t>
      </w:r>
      <w:proofErr w:type="spellEnd"/>
      <w:r w:rsidRPr="0036425E">
        <w:rPr>
          <w:sz w:val="24"/>
          <w:szCs w:val="24"/>
        </w:rPr>
        <w:t xml:space="preserve"> eller </w:t>
      </w:r>
      <w:proofErr w:type="spellStart"/>
      <w:r w:rsidRPr="0036425E">
        <w:rPr>
          <w:sz w:val="24"/>
          <w:szCs w:val="24"/>
        </w:rPr>
        <w:t>hyperkolesterolæmi</w:t>
      </w:r>
      <w:proofErr w:type="spellEnd"/>
      <w:r w:rsidRPr="0036425E">
        <w:rPr>
          <w:sz w:val="24"/>
          <w:szCs w:val="24"/>
        </w:rPr>
        <w:t>.</w:t>
      </w:r>
    </w:p>
    <w:p w14:paraId="0BA5DA14" w14:textId="77777777" w:rsidR="009F1CB0" w:rsidRPr="0036425E" w:rsidRDefault="009F1CB0" w:rsidP="00517B72">
      <w:pPr>
        <w:ind w:left="851"/>
        <w:rPr>
          <w:sz w:val="24"/>
          <w:szCs w:val="24"/>
        </w:rPr>
      </w:pPr>
    </w:p>
    <w:p w14:paraId="74ABF2AD" w14:textId="77777777" w:rsidR="009F1CB0" w:rsidRPr="0036425E" w:rsidRDefault="009F1CB0" w:rsidP="00517B72">
      <w:pPr>
        <w:ind w:left="851"/>
        <w:rPr>
          <w:sz w:val="24"/>
          <w:szCs w:val="24"/>
        </w:rPr>
      </w:pPr>
      <w:proofErr w:type="spellStart"/>
      <w:r w:rsidRPr="0036425E">
        <w:rPr>
          <w:sz w:val="24"/>
          <w:szCs w:val="24"/>
        </w:rPr>
        <w:t>Seponering</w:t>
      </w:r>
      <w:proofErr w:type="spellEnd"/>
      <w:r w:rsidRPr="0036425E">
        <w:rPr>
          <w:sz w:val="24"/>
          <w:szCs w:val="24"/>
        </w:rPr>
        <w:t xml:space="preserve"> af behandling som følge af bivirkninger, uanset kausalitet, blev observeret hos 30,0 % af patienterne.</w:t>
      </w:r>
    </w:p>
    <w:p w14:paraId="0389C6A5" w14:textId="77777777" w:rsidR="009F1CB0" w:rsidRPr="0036425E" w:rsidRDefault="009F1CB0" w:rsidP="00517B72">
      <w:pPr>
        <w:ind w:left="851"/>
        <w:rPr>
          <w:sz w:val="24"/>
          <w:szCs w:val="24"/>
        </w:rPr>
      </w:pPr>
    </w:p>
    <w:p w14:paraId="57965BB7" w14:textId="77777777" w:rsidR="009F1CB0" w:rsidRPr="0036425E" w:rsidRDefault="009F1CB0" w:rsidP="00517B72">
      <w:pPr>
        <w:ind w:left="851"/>
        <w:rPr>
          <w:i/>
          <w:sz w:val="24"/>
          <w:szCs w:val="24"/>
        </w:rPr>
      </w:pPr>
      <w:proofErr w:type="spellStart"/>
      <w:r w:rsidRPr="0036425E">
        <w:rPr>
          <w:i/>
          <w:sz w:val="24"/>
          <w:szCs w:val="24"/>
          <w:u w:val="single"/>
        </w:rPr>
        <w:t>Polycythæmia</w:t>
      </w:r>
      <w:proofErr w:type="spellEnd"/>
      <w:r w:rsidRPr="0036425E">
        <w:rPr>
          <w:i/>
          <w:sz w:val="24"/>
          <w:szCs w:val="24"/>
          <w:u w:val="single"/>
        </w:rPr>
        <w:t xml:space="preserve"> </w:t>
      </w:r>
      <w:proofErr w:type="spellStart"/>
      <w:r w:rsidRPr="0036425E">
        <w:rPr>
          <w:i/>
          <w:sz w:val="24"/>
          <w:szCs w:val="24"/>
          <w:u w:val="single"/>
        </w:rPr>
        <w:t>vera</w:t>
      </w:r>
      <w:proofErr w:type="spellEnd"/>
    </w:p>
    <w:p w14:paraId="3E496907" w14:textId="77777777" w:rsidR="009F1CB0" w:rsidRPr="0036425E" w:rsidRDefault="009F1CB0" w:rsidP="00517B72">
      <w:pPr>
        <w:ind w:left="851"/>
        <w:rPr>
          <w:sz w:val="24"/>
          <w:szCs w:val="24"/>
        </w:rPr>
      </w:pPr>
      <w:r w:rsidRPr="0036425E">
        <w:rPr>
          <w:iCs/>
          <w:sz w:val="24"/>
          <w:szCs w:val="24"/>
        </w:rPr>
        <w:t>De hyppigst</w:t>
      </w:r>
      <w:r w:rsidRPr="0036425E">
        <w:rPr>
          <w:sz w:val="24"/>
          <w:szCs w:val="24"/>
        </w:rPr>
        <w:t xml:space="preserve"> rapporterede bivirkninger er anæmi og forhøjet </w:t>
      </w:r>
      <w:proofErr w:type="spellStart"/>
      <w:r w:rsidRPr="0036425E">
        <w:rPr>
          <w:sz w:val="24"/>
          <w:szCs w:val="24"/>
        </w:rPr>
        <w:t>alanin-aminotransferase</w:t>
      </w:r>
      <w:proofErr w:type="spellEnd"/>
      <w:r w:rsidRPr="0036425E">
        <w:rPr>
          <w:sz w:val="24"/>
          <w:szCs w:val="24"/>
        </w:rPr>
        <w:t>.</w:t>
      </w:r>
    </w:p>
    <w:p w14:paraId="214EFA73" w14:textId="77777777" w:rsidR="009F1CB0" w:rsidRPr="0036425E" w:rsidRDefault="009F1CB0" w:rsidP="00517B72">
      <w:pPr>
        <w:ind w:left="851"/>
        <w:rPr>
          <w:sz w:val="24"/>
          <w:szCs w:val="24"/>
        </w:rPr>
      </w:pPr>
    </w:p>
    <w:p w14:paraId="6DEADD80" w14:textId="77777777" w:rsidR="009F1CB0" w:rsidRPr="0036425E" w:rsidRDefault="009F1CB0" w:rsidP="00517B72">
      <w:pPr>
        <w:ind w:left="851"/>
        <w:rPr>
          <w:sz w:val="24"/>
          <w:szCs w:val="24"/>
        </w:rPr>
      </w:pPr>
      <w:r w:rsidRPr="0036425E">
        <w:rPr>
          <w:sz w:val="24"/>
          <w:szCs w:val="24"/>
        </w:rPr>
        <w:t xml:space="preserve">Hæmatologiske bivirkninger (alle CTCAE-grader) omfattede anæmi (61,8 %), </w:t>
      </w:r>
      <w:proofErr w:type="spellStart"/>
      <w:r w:rsidRPr="0036425E">
        <w:rPr>
          <w:sz w:val="24"/>
          <w:szCs w:val="24"/>
        </w:rPr>
        <w:t>trombocytopeni</w:t>
      </w:r>
      <w:proofErr w:type="spellEnd"/>
      <w:r w:rsidRPr="0036425E">
        <w:rPr>
          <w:sz w:val="24"/>
          <w:szCs w:val="24"/>
        </w:rPr>
        <w:t xml:space="preserve"> (25,0 %) og </w:t>
      </w:r>
      <w:proofErr w:type="spellStart"/>
      <w:r w:rsidRPr="0036425E">
        <w:rPr>
          <w:sz w:val="24"/>
          <w:szCs w:val="24"/>
        </w:rPr>
        <w:t>neutropeni</w:t>
      </w:r>
      <w:proofErr w:type="spellEnd"/>
      <w:r w:rsidRPr="0036425E">
        <w:rPr>
          <w:sz w:val="24"/>
          <w:szCs w:val="24"/>
        </w:rPr>
        <w:t xml:space="preserve"> (5,3 %). Anæmi og </w:t>
      </w:r>
      <w:proofErr w:type="spellStart"/>
      <w:r w:rsidRPr="0036425E">
        <w:rPr>
          <w:sz w:val="24"/>
          <w:szCs w:val="24"/>
        </w:rPr>
        <w:t>trombocytopeni</w:t>
      </w:r>
      <w:proofErr w:type="spellEnd"/>
      <w:r w:rsidRPr="0036425E">
        <w:rPr>
          <w:sz w:val="24"/>
          <w:szCs w:val="24"/>
        </w:rPr>
        <w:t xml:space="preserve"> </w:t>
      </w:r>
      <w:proofErr w:type="gramStart"/>
      <w:r w:rsidRPr="0036425E">
        <w:rPr>
          <w:sz w:val="24"/>
          <w:szCs w:val="24"/>
        </w:rPr>
        <w:t>CTCAE grad</w:t>
      </w:r>
      <w:proofErr w:type="gramEnd"/>
      <w:r w:rsidRPr="0036425E">
        <w:rPr>
          <w:sz w:val="24"/>
          <w:szCs w:val="24"/>
        </w:rPr>
        <w:t xml:space="preserve"> 3 eller 4 blev rapporteret hos henholdsvis 2,9 % og 2,6 % af patienterne.</w:t>
      </w:r>
    </w:p>
    <w:p w14:paraId="66405B87" w14:textId="77777777" w:rsidR="009F1CB0" w:rsidRPr="0036425E" w:rsidRDefault="009F1CB0" w:rsidP="00517B72">
      <w:pPr>
        <w:ind w:left="851"/>
        <w:rPr>
          <w:sz w:val="24"/>
          <w:szCs w:val="24"/>
        </w:rPr>
      </w:pPr>
    </w:p>
    <w:p w14:paraId="4E0436C3" w14:textId="77777777" w:rsidR="009F1CB0" w:rsidRPr="0036425E" w:rsidRDefault="009F1CB0" w:rsidP="00517B72">
      <w:pPr>
        <w:ind w:left="851"/>
        <w:rPr>
          <w:sz w:val="24"/>
          <w:szCs w:val="24"/>
        </w:rPr>
      </w:pPr>
      <w:r w:rsidRPr="0036425E">
        <w:rPr>
          <w:sz w:val="24"/>
          <w:szCs w:val="24"/>
        </w:rPr>
        <w:t>De tre hyppigste ikke-hæmatologiske bivirkninger var vægtøgning (20,3 %), svimmelhed (19,4 %) og hovedpine (17,9 %).</w:t>
      </w:r>
    </w:p>
    <w:p w14:paraId="12B5C630" w14:textId="77777777" w:rsidR="009F1CB0" w:rsidRPr="0036425E" w:rsidRDefault="009F1CB0" w:rsidP="00517B72">
      <w:pPr>
        <w:ind w:left="851"/>
        <w:rPr>
          <w:sz w:val="24"/>
          <w:szCs w:val="24"/>
        </w:rPr>
      </w:pPr>
      <w:r w:rsidRPr="0036425E">
        <w:rPr>
          <w:sz w:val="24"/>
          <w:szCs w:val="24"/>
        </w:rPr>
        <w:t xml:space="preserve">De tre hyppigste ikke-hæmatologiske laboratorieabnormiteter (alle </w:t>
      </w:r>
      <w:proofErr w:type="gramStart"/>
      <w:r w:rsidRPr="0036425E">
        <w:rPr>
          <w:sz w:val="24"/>
          <w:szCs w:val="24"/>
        </w:rPr>
        <w:t>CTCAE grader</w:t>
      </w:r>
      <w:proofErr w:type="gramEnd"/>
      <w:r w:rsidRPr="0036425E">
        <w:rPr>
          <w:sz w:val="24"/>
          <w:szCs w:val="24"/>
        </w:rPr>
        <w:t xml:space="preserve">), der blev identificeret som bivirkninger, var forhøjet </w:t>
      </w:r>
      <w:proofErr w:type="spellStart"/>
      <w:r w:rsidRPr="0036425E">
        <w:rPr>
          <w:sz w:val="24"/>
          <w:szCs w:val="24"/>
        </w:rPr>
        <w:t>alanin-aminotransferase</w:t>
      </w:r>
      <w:proofErr w:type="spellEnd"/>
      <w:r w:rsidRPr="0036425E">
        <w:rPr>
          <w:sz w:val="24"/>
          <w:szCs w:val="24"/>
        </w:rPr>
        <w:t xml:space="preserve"> (45,3 %), forhøjet </w:t>
      </w:r>
      <w:proofErr w:type="spellStart"/>
      <w:r w:rsidRPr="0036425E">
        <w:rPr>
          <w:sz w:val="24"/>
          <w:szCs w:val="24"/>
        </w:rPr>
        <w:t>aspartat-aminotransferase</w:t>
      </w:r>
      <w:proofErr w:type="spellEnd"/>
      <w:r w:rsidRPr="0036425E">
        <w:rPr>
          <w:sz w:val="24"/>
          <w:szCs w:val="24"/>
        </w:rPr>
        <w:t xml:space="preserve"> (42,6 %) og </w:t>
      </w:r>
      <w:proofErr w:type="spellStart"/>
      <w:r w:rsidRPr="0036425E">
        <w:rPr>
          <w:sz w:val="24"/>
          <w:szCs w:val="24"/>
        </w:rPr>
        <w:t>hyperkolesterolæmi</w:t>
      </w:r>
      <w:proofErr w:type="spellEnd"/>
      <w:r w:rsidRPr="0036425E">
        <w:rPr>
          <w:sz w:val="24"/>
          <w:szCs w:val="24"/>
        </w:rPr>
        <w:t xml:space="preserve"> (34,7 %). Der sås ingen </w:t>
      </w:r>
      <w:proofErr w:type="gramStart"/>
      <w:r w:rsidRPr="0036425E">
        <w:rPr>
          <w:sz w:val="24"/>
          <w:szCs w:val="24"/>
        </w:rPr>
        <w:t>CTCAE grad</w:t>
      </w:r>
      <w:proofErr w:type="gramEnd"/>
      <w:r w:rsidRPr="0036425E">
        <w:rPr>
          <w:sz w:val="24"/>
          <w:szCs w:val="24"/>
        </w:rPr>
        <w:t xml:space="preserve"> 4 forhøjet </w:t>
      </w:r>
      <w:proofErr w:type="spellStart"/>
      <w:r w:rsidRPr="0036425E">
        <w:rPr>
          <w:sz w:val="24"/>
          <w:szCs w:val="24"/>
        </w:rPr>
        <w:t>alanin-aminotransferase</w:t>
      </w:r>
      <w:proofErr w:type="spellEnd"/>
      <w:r w:rsidRPr="0036425E">
        <w:rPr>
          <w:sz w:val="24"/>
          <w:szCs w:val="24"/>
        </w:rPr>
        <w:t xml:space="preserve"> eller </w:t>
      </w:r>
      <w:proofErr w:type="spellStart"/>
      <w:r w:rsidRPr="0036425E">
        <w:rPr>
          <w:sz w:val="24"/>
          <w:szCs w:val="24"/>
        </w:rPr>
        <w:t>hyperkolesterolæmi</w:t>
      </w:r>
      <w:proofErr w:type="spellEnd"/>
      <w:r w:rsidRPr="0036425E">
        <w:rPr>
          <w:sz w:val="24"/>
          <w:szCs w:val="24"/>
        </w:rPr>
        <w:t xml:space="preserve">, og én </w:t>
      </w:r>
      <w:proofErr w:type="gramStart"/>
      <w:r w:rsidRPr="0036425E">
        <w:rPr>
          <w:sz w:val="24"/>
          <w:szCs w:val="24"/>
        </w:rPr>
        <w:t>CTCAE grad</w:t>
      </w:r>
      <w:proofErr w:type="gramEnd"/>
      <w:r w:rsidRPr="0036425E">
        <w:rPr>
          <w:sz w:val="24"/>
          <w:szCs w:val="24"/>
        </w:rPr>
        <w:t xml:space="preserve"> 4 forhøjet </w:t>
      </w:r>
      <w:proofErr w:type="spellStart"/>
      <w:r w:rsidRPr="0036425E">
        <w:rPr>
          <w:sz w:val="24"/>
          <w:szCs w:val="24"/>
        </w:rPr>
        <w:t>aspartat-aminotransferase</w:t>
      </w:r>
      <w:proofErr w:type="spellEnd"/>
      <w:r w:rsidRPr="0036425E">
        <w:rPr>
          <w:sz w:val="24"/>
          <w:szCs w:val="24"/>
        </w:rPr>
        <w:t xml:space="preserve"> blev observeret.</w:t>
      </w:r>
    </w:p>
    <w:p w14:paraId="6280CFC4" w14:textId="77777777" w:rsidR="009F1CB0" w:rsidRPr="0036425E" w:rsidRDefault="009F1CB0" w:rsidP="00517B72">
      <w:pPr>
        <w:ind w:left="851"/>
        <w:rPr>
          <w:sz w:val="24"/>
          <w:szCs w:val="24"/>
        </w:rPr>
      </w:pPr>
    </w:p>
    <w:p w14:paraId="02AF721E" w14:textId="77777777" w:rsidR="009F1CB0" w:rsidRPr="0036425E" w:rsidRDefault="009F1CB0" w:rsidP="00517B72">
      <w:pPr>
        <w:ind w:left="851"/>
        <w:rPr>
          <w:sz w:val="24"/>
          <w:szCs w:val="24"/>
        </w:rPr>
      </w:pPr>
      <w:proofErr w:type="spellStart"/>
      <w:r w:rsidRPr="0036425E">
        <w:rPr>
          <w:sz w:val="24"/>
          <w:szCs w:val="24"/>
        </w:rPr>
        <w:t>Seponering</w:t>
      </w:r>
      <w:proofErr w:type="spellEnd"/>
      <w:r w:rsidRPr="0036425E">
        <w:rPr>
          <w:sz w:val="24"/>
          <w:szCs w:val="24"/>
        </w:rPr>
        <w:t xml:space="preserve"> af behandling som følge af bivirkninger, uanset kausalitet, blev observeret hos 19,4 % af patienterne.</w:t>
      </w:r>
    </w:p>
    <w:p w14:paraId="1FB98932" w14:textId="77777777" w:rsidR="009F1CB0" w:rsidRPr="0036425E" w:rsidRDefault="009F1CB0" w:rsidP="00517B72">
      <w:pPr>
        <w:ind w:left="851"/>
        <w:rPr>
          <w:i/>
          <w:sz w:val="24"/>
          <w:szCs w:val="24"/>
          <w:u w:val="single"/>
        </w:rPr>
      </w:pPr>
    </w:p>
    <w:p w14:paraId="2BD101A8" w14:textId="77777777" w:rsidR="009F1CB0" w:rsidRPr="0036425E" w:rsidRDefault="009F1CB0" w:rsidP="00517B72">
      <w:pPr>
        <w:ind w:left="851"/>
        <w:rPr>
          <w:i/>
          <w:sz w:val="24"/>
          <w:szCs w:val="24"/>
        </w:rPr>
      </w:pPr>
      <w:r w:rsidRPr="0036425E">
        <w:rPr>
          <w:i/>
          <w:sz w:val="24"/>
          <w:szCs w:val="24"/>
          <w:u w:val="single"/>
        </w:rPr>
        <w:t xml:space="preserve">Akut </w:t>
      </w:r>
      <w:proofErr w:type="spellStart"/>
      <w:r w:rsidRPr="0036425E">
        <w:rPr>
          <w:i/>
          <w:sz w:val="24"/>
          <w:szCs w:val="24"/>
          <w:u w:val="single"/>
        </w:rPr>
        <w:t>GvHD</w:t>
      </w:r>
      <w:proofErr w:type="spellEnd"/>
    </w:p>
    <w:p w14:paraId="0C39673F" w14:textId="77777777" w:rsidR="009F1CB0" w:rsidRPr="0036425E" w:rsidRDefault="009F1CB0" w:rsidP="00517B72">
      <w:pPr>
        <w:ind w:left="851"/>
        <w:rPr>
          <w:sz w:val="24"/>
          <w:szCs w:val="24"/>
        </w:rPr>
      </w:pPr>
      <w:r w:rsidRPr="0036425E">
        <w:rPr>
          <w:sz w:val="24"/>
          <w:szCs w:val="24"/>
        </w:rPr>
        <w:t xml:space="preserve">De hyppigst rapporterede bivirkninger i REACH2 (voksne og unge patienter) var </w:t>
      </w:r>
      <w:proofErr w:type="spellStart"/>
      <w:r w:rsidRPr="0036425E">
        <w:rPr>
          <w:sz w:val="24"/>
          <w:szCs w:val="24"/>
        </w:rPr>
        <w:t>trombocytopeni</w:t>
      </w:r>
      <w:proofErr w:type="spellEnd"/>
      <w:r w:rsidRPr="0036425E">
        <w:rPr>
          <w:sz w:val="24"/>
          <w:szCs w:val="24"/>
        </w:rPr>
        <w:t xml:space="preserve">, anæmi, </w:t>
      </w:r>
      <w:proofErr w:type="spellStart"/>
      <w:r w:rsidRPr="0036425E">
        <w:rPr>
          <w:sz w:val="24"/>
          <w:szCs w:val="24"/>
        </w:rPr>
        <w:t>neutropeni</w:t>
      </w:r>
      <w:proofErr w:type="spellEnd"/>
      <w:r w:rsidRPr="0036425E">
        <w:rPr>
          <w:sz w:val="24"/>
          <w:szCs w:val="24"/>
        </w:rPr>
        <w:t xml:space="preserve">, forhøjet </w:t>
      </w:r>
      <w:proofErr w:type="spellStart"/>
      <w:r w:rsidRPr="0036425E">
        <w:rPr>
          <w:sz w:val="24"/>
          <w:szCs w:val="24"/>
        </w:rPr>
        <w:t>alanin-aminotransferase</w:t>
      </w:r>
      <w:proofErr w:type="spellEnd"/>
      <w:r w:rsidRPr="0036425E">
        <w:rPr>
          <w:sz w:val="24"/>
          <w:szCs w:val="24"/>
        </w:rPr>
        <w:t xml:space="preserve"> og forhøjet </w:t>
      </w:r>
      <w:proofErr w:type="spellStart"/>
      <w:r w:rsidRPr="0036425E">
        <w:rPr>
          <w:sz w:val="24"/>
          <w:szCs w:val="24"/>
        </w:rPr>
        <w:t>aspartat-aminotransferase</w:t>
      </w:r>
      <w:proofErr w:type="spellEnd"/>
      <w:r w:rsidRPr="0036425E">
        <w:rPr>
          <w:sz w:val="24"/>
          <w:szCs w:val="24"/>
        </w:rPr>
        <w:t xml:space="preserve">. De hyppigst rapporterede bivirkninger hos den samlede gruppe af pædiatriske patienter (unge fra REACH2 og pædiatriske patienter fra REACH4) var anæmi, </w:t>
      </w:r>
      <w:proofErr w:type="spellStart"/>
      <w:r w:rsidRPr="0036425E">
        <w:rPr>
          <w:sz w:val="24"/>
          <w:szCs w:val="24"/>
        </w:rPr>
        <w:t>neutropeni</w:t>
      </w:r>
      <w:proofErr w:type="spellEnd"/>
      <w:r w:rsidRPr="0036425E">
        <w:rPr>
          <w:sz w:val="24"/>
          <w:szCs w:val="24"/>
        </w:rPr>
        <w:t xml:space="preserve">, forhøjet </w:t>
      </w:r>
      <w:proofErr w:type="spellStart"/>
      <w:r w:rsidRPr="0036425E">
        <w:rPr>
          <w:sz w:val="24"/>
          <w:szCs w:val="24"/>
        </w:rPr>
        <w:t>alanin-aminotransferase</w:t>
      </w:r>
      <w:proofErr w:type="spellEnd"/>
      <w:r w:rsidRPr="0036425E">
        <w:rPr>
          <w:sz w:val="24"/>
          <w:szCs w:val="24"/>
        </w:rPr>
        <w:t xml:space="preserve">, </w:t>
      </w:r>
      <w:proofErr w:type="spellStart"/>
      <w:r w:rsidRPr="0036425E">
        <w:rPr>
          <w:sz w:val="24"/>
          <w:szCs w:val="24"/>
        </w:rPr>
        <w:t>hyperkolesterolæmi</w:t>
      </w:r>
      <w:proofErr w:type="spellEnd"/>
      <w:r w:rsidRPr="0036425E">
        <w:rPr>
          <w:sz w:val="24"/>
          <w:szCs w:val="24"/>
        </w:rPr>
        <w:t xml:space="preserve"> og </w:t>
      </w:r>
      <w:proofErr w:type="spellStart"/>
      <w:r w:rsidRPr="0036425E">
        <w:rPr>
          <w:sz w:val="24"/>
          <w:szCs w:val="24"/>
        </w:rPr>
        <w:t>trombocytopeni</w:t>
      </w:r>
      <w:proofErr w:type="spellEnd"/>
      <w:r w:rsidRPr="0036425E">
        <w:rPr>
          <w:sz w:val="24"/>
          <w:szCs w:val="24"/>
        </w:rPr>
        <w:t>.</w:t>
      </w:r>
    </w:p>
    <w:p w14:paraId="113A8DDE" w14:textId="77777777" w:rsidR="009F1CB0" w:rsidRPr="0036425E" w:rsidRDefault="009F1CB0" w:rsidP="00517B72">
      <w:pPr>
        <w:ind w:left="851"/>
        <w:rPr>
          <w:sz w:val="24"/>
          <w:szCs w:val="24"/>
        </w:rPr>
      </w:pPr>
    </w:p>
    <w:p w14:paraId="0E61370C" w14:textId="2624CA29" w:rsidR="009F1CB0" w:rsidRPr="0036425E" w:rsidRDefault="009F1CB0" w:rsidP="00517B72">
      <w:pPr>
        <w:ind w:left="851"/>
        <w:rPr>
          <w:sz w:val="24"/>
          <w:szCs w:val="24"/>
        </w:rPr>
      </w:pPr>
      <w:r w:rsidRPr="0036425E">
        <w:rPr>
          <w:sz w:val="24"/>
          <w:szCs w:val="24"/>
        </w:rPr>
        <w:t xml:space="preserve">Hæmatologiske laboratorieabnormiteter, der blev identificeret som bivirkninger i henholdsvis REACH2 (voksne og unge patienter) og hos den samlede gruppe af pædiatriske patienter (REACH2 og REACH4), omfattede </w:t>
      </w:r>
      <w:proofErr w:type="spellStart"/>
      <w:r w:rsidRPr="0036425E">
        <w:rPr>
          <w:sz w:val="24"/>
          <w:szCs w:val="24"/>
        </w:rPr>
        <w:t>trombocytopeni</w:t>
      </w:r>
      <w:proofErr w:type="spellEnd"/>
      <w:r w:rsidRPr="0036425E">
        <w:rPr>
          <w:sz w:val="24"/>
          <w:szCs w:val="24"/>
        </w:rPr>
        <w:t xml:space="preserve"> (85,2 % og 55,1</w:t>
      </w:r>
      <w:r w:rsidR="00D805F1">
        <w:rPr>
          <w:sz w:val="24"/>
          <w:szCs w:val="24"/>
        </w:rPr>
        <w:t> </w:t>
      </w:r>
      <w:r w:rsidRPr="0036425E">
        <w:rPr>
          <w:sz w:val="24"/>
          <w:szCs w:val="24"/>
        </w:rPr>
        <w:t xml:space="preserve">%), anæmi (75,0 % og 70,8 %) og </w:t>
      </w:r>
      <w:proofErr w:type="spellStart"/>
      <w:r w:rsidRPr="0036425E">
        <w:rPr>
          <w:sz w:val="24"/>
          <w:szCs w:val="24"/>
        </w:rPr>
        <w:t>neutropeni</w:t>
      </w:r>
      <w:proofErr w:type="spellEnd"/>
      <w:r w:rsidRPr="0036425E">
        <w:rPr>
          <w:sz w:val="24"/>
          <w:szCs w:val="24"/>
        </w:rPr>
        <w:t xml:space="preserve"> (65,1 % og 70,0 %). Anæmi af grad 3 blev rapporteret hos 47,7 % af patienterne i REACH2 og hos 45,8 % af patienterne i den pædiatriske gruppe. </w:t>
      </w:r>
      <w:proofErr w:type="spellStart"/>
      <w:r w:rsidRPr="0036425E">
        <w:rPr>
          <w:sz w:val="24"/>
          <w:szCs w:val="24"/>
        </w:rPr>
        <w:t>Trombocytopeni</w:t>
      </w:r>
      <w:proofErr w:type="spellEnd"/>
      <w:r w:rsidRPr="0036425E">
        <w:rPr>
          <w:sz w:val="24"/>
          <w:szCs w:val="24"/>
        </w:rPr>
        <w:t xml:space="preserve"> af grad 3 og 4 blev rapporteret hos henholdsvis 31,3</w:t>
      </w:r>
      <w:r w:rsidR="00D805F1">
        <w:rPr>
          <w:sz w:val="24"/>
          <w:szCs w:val="24"/>
        </w:rPr>
        <w:t> </w:t>
      </w:r>
      <w:r w:rsidRPr="0036425E">
        <w:rPr>
          <w:sz w:val="24"/>
          <w:szCs w:val="24"/>
        </w:rPr>
        <w:t xml:space="preserve">% og 47,7 % af patienterne i REACH2 og 14,6 % og 22,4 % af patienterne i den pædiatriske gruppe. </w:t>
      </w:r>
      <w:proofErr w:type="spellStart"/>
      <w:r w:rsidRPr="0036425E">
        <w:rPr>
          <w:sz w:val="24"/>
          <w:szCs w:val="24"/>
        </w:rPr>
        <w:t>Neutropeni</w:t>
      </w:r>
      <w:proofErr w:type="spellEnd"/>
      <w:r w:rsidRPr="0036425E">
        <w:rPr>
          <w:sz w:val="24"/>
          <w:szCs w:val="24"/>
        </w:rPr>
        <w:t xml:space="preserve"> af grad 3 og 4 blev rapporteret hos henholdsvis 17,9 % og 20,6 % af patienterne i REACH2 og hos henholdsvis 32,0 % og 22,0 % af patienterne i den pædiatriske gruppe.</w:t>
      </w:r>
    </w:p>
    <w:p w14:paraId="42898015" w14:textId="77777777" w:rsidR="009F1CB0" w:rsidRPr="0036425E" w:rsidRDefault="009F1CB0" w:rsidP="00517B72">
      <w:pPr>
        <w:ind w:left="851"/>
        <w:rPr>
          <w:sz w:val="24"/>
          <w:szCs w:val="24"/>
        </w:rPr>
      </w:pPr>
    </w:p>
    <w:p w14:paraId="30036C5D" w14:textId="11F37E90" w:rsidR="009F1CB0" w:rsidRPr="0036425E" w:rsidRDefault="009F1CB0" w:rsidP="00517B72">
      <w:pPr>
        <w:ind w:left="851"/>
        <w:rPr>
          <w:sz w:val="24"/>
          <w:szCs w:val="24"/>
        </w:rPr>
      </w:pPr>
      <w:r w:rsidRPr="0036425E">
        <w:rPr>
          <w:sz w:val="24"/>
          <w:szCs w:val="24"/>
        </w:rPr>
        <w:t xml:space="preserve">De hyppigste ikke-hæmatologiske bivirkninger i henholdsvis REACH2 (voksne og unge patienter) og i den samlede gruppe af pædiatriske patienter (REACH2 og REACH4) var infektion med </w:t>
      </w:r>
      <w:proofErr w:type="spellStart"/>
      <w:r w:rsidRPr="0036425E">
        <w:rPr>
          <w:sz w:val="24"/>
          <w:szCs w:val="24"/>
        </w:rPr>
        <w:t>cytomegalovirus</w:t>
      </w:r>
      <w:proofErr w:type="spellEnd"/>
      <w:r w:rsidRPr="0036425E">
        <w:rPr>
          <w:sz w:val="24"/>
          <w:szCs w:val="24"/>
        </w:rPr>
        <w:t xml:space="preserve"> (CMV) (32,3 % og 31,4 %), sepsis (25,4 % og 9,8 %), urinvejsinfektioner (17,9 % og 9,8 %), hypertension (13,4 % og 17,6 %) samt kvalme (16,4</w:t>
      </w:r>
      <w:r w:rsidR="00D805F1">
        <w:rPr>
          <w:sz w:val="24"/>
          <w:szCs w:val="24"/>
        </w:rPr>
        <w:t> </w:t>
      </w:r>
      <w:r w:rsidRPr="0036425E">
        <w:rPr>
          <w:sz w:val="24"/>
          <w:szCs w:val="24"/>
        </w:rPr>
        <w:t>% og 3,9 %).</w:t>
      </w:r>
    </w:p>
    <w:p w14:paraId="0E60F13F" w14:textId="77777777" w:rsidR="009F1CB0" w:rsidRPr="0036425E" w:rsidRDefault="009F1CB0" w:rsidP="00517B72">
      <w:pPr>
        <w:ind w:left="851"/>
        <w:rPr>
          <w:sz w:val="24"/>
          <w:szCs w:val="24"/>
        </w:rPr>
      </w:pPr>
    </w:p>
    <w:p w14:paraId="3813BFF9" w14:textId="77777777" w:rsidR="009F1CB0" w:rsidRPr="0036425E" w:rsidRDefault="009F1CB0" w:rsidP="00517B72">
      <w:pPr>
        <w:ind w:left="851"/>
        <w:rPr>
          <w:sz w:val="24"/>
          <w:szCs w:val="24"/>
        </w:rPr>
      </w:pPr>
      <w:r w:rsidRPr="0036425E">
        <w:rPr>
          <w:sz w:val="24"/>
          <w:szCs w:val="24"/>
        </w:rPr>
        <w:t xml:space="preserve">De hyppigste ikke-hæmatologiske laboratorieabnormiteter, der blev identificeret som bivirkninger i henholdsvis REACH2 (voksne og unge patienter) og i den samlede gruppe af pædiatriske patienter (REACH2 og REACH4), var forhøjet </w:t>
      </w:r>
      <w:proofErr w:type="spellStart"/>
      <w:r w:rsidRPr="0036425E">
        <w:rPr>
          <w:sz w:val="24"/>
          <w:szCs w:val="24"/>
        </w:rPr>
        <w:t>alanin-aminotransferase</w:t>
      </w:r>
      <w:proofErr w:type="spellEnd"/>
      <w:r w:rsidRPr="0036425E">
        <w:rPr>
          <w:sz w:val="24"/>
          <w:szCs w:val="24"/>
        </w:rPr>
        <w:t xml:space="preserve"> (54,9 % og 63,3 %), forhøjet </w:t>
      </w:r>
      <w:proofErr w:type="spellStart"/>
      <w:r w:rsidRPr="0036425E">
        <w:rPr>
          <w:sz w:val="24"/>
          <w:szCs w:val="24"/>
        </w:rPr>
        <w:t>aspartat-aminotransferase</w:t>
      </w:r>
      <w:proofErr w:type="spellEnd"/>
      <w:r w:rsidRPr="0036425E">
        <w:rPr>
          <w:sz w:val="24"/>
          <w:szCs w:val="24"/>
        </w:rPr>
        <w:t xml:space="preserve"> (52,3 % og 50,0 %) og </w:t>
      </w:r>
      <w:proofErr w:type="spellStart"/>
      <w:r w:rsidRPr="0036425E">
        <w:rPr>
          <w:sz w:val="24"/>
          <w:szCs w:val="24"/>
        </w:rPr>
        <w:t>hyperkolesterolæmi</w:t>
      </w:r>
      <w:proofErr w:type="spellEnd"/>
      <w:r w:rsidRPr="0036425E">
        <w:rPr>
          <w:sz w:val="24"/>
          <w:szCs w:val="24"/>
        </w:rPr>
        <w:t xml:space="preserve"> (49,2 % og 61,2 %). Størstedelen var af grad 1 og 2; dog blev der rapporteret forhøjet </w:t>
      </w:r>
      <w:proofErr w:type="spellStart"/>
      <w:r w:rsidRPr="0036425E">
        <w:rPr>
          <w:sz w:val="24"/>
          <w:szCs w:val="24"/>
        </w:rPr>
        <w:t>alanin-aminotransferase</w:t>
      </w:r>
      <w:proofErr w:type="spellEnd"/>
      <w:r w:rsidRPr="0036425E">
        <w:rPr>
          <w:sz w:val="24"/>
          <w:szCs w:val="24"/>
        </w:rPr>
        <w:t xml:space="preserve"> af grad 3 hos 17,6 % af patienterne i REACH2 og hos 27,3 % af patienterne i den pædiatriske gruppe.</w:t>
      </w:r>
    </w:p>
    <w:p w14:paraId="68B8953C" w14:textId="77777777" w:rsidR="009F1CB0" w:rsidRPr="0036425E" w:rsidRDefault="009F1CB0" w:rsidP="00517B72">
      <w:pPr>
        <w:ind w:left="851"/>
        <w:rPr>
          <w:sz w:val="24"/>
          <w:szCs w:val="24"/>
        </w:rPr>
      </w:pPr>
    </w:p>
    <w:p w14:paraId="0C422093" w14:textId="77777777" w:rsidR="009F1CB0" w:rsidRPr="0036425E" w:rsidRDefault="009F1CB0" w:rsidP="00517B72">
      <w:pPr>
        <w:ind w:left="851"/>
        <w:rPr>
          <w:sz w:val="24"/>
          <w:szCs w:val="24"/>
        </w:rPr>
      </w:pPr>
      <w:proofErr w:type="spellStart"/>
      <w:r w:rsidRPr="0036425E">
        <w:rPr>
          <w:sz w:val="24"/>
          <w:szCs w:val="24"/>
        </w:rPr>
        <w:t>Seponering</w:t>
      </w:r>
      <w:proofErr w:type="spellEnd"/>
      <w:r w:rsidRPr="0036425E">
        <w:rPr>
          <w:sz w:val="24"/>
          <w:szCs w:val="24"/>
        </w:rPr>
        <w:t xml:space="preserve"> af behandling som følge af bivirkninger, uanset kausalitet, blev observeret hos 29,4 % af patienterne i REACH2 og hos 21,6 % af patienterne i den pædiatriske gruppe.</w:t>
      </w:r>
    </w:p>
    <w:p w14:paraId="5FE871F4" w14:textId="77777777" w:rsidR="009F1CB0" w:rsidRPr="0036425E" w:rsidRDefault="009F1CB0" w:rsidP="00517B72">
      <w:pPr>
        <w:ind w:left="851"/>
        <w:rPr>
          <w:i/>
          <w:sz w:val="24"/>
          <w:szCs w:val="24"/>
          <w:u w:val="single"/>
        </w:rPr>
      </w:pPr>
    </w:p>
    <w:p w14:paraId="73689393" w14:textId="77777777" w:rsidR="009F1CB0" w:rsidRPr="0036425E" w:rsidRDefault="009F1CB0" w:rsidP="00517B72">
      <w:pPr>
        <w:ind w:left="851"/>
        <w:rPr>
          <w:i/>
          <w:sz w:val="24"/>
          <w:szCs w:val="24"/>
        </w:rPr>
      </w:pPr>
      <w:r w:rsidRPr="0036425E">
        <w:rPr>
          <w:i/>
          <w:sz w:val="24"/>
          <w:szCs w:val="24"/>
          <w:u w:val="single"/>
        </w:rPr>
        <w:t xml:space="preserve">Kronisk </w:t>
      </w:r>
      <w:proofErr w:type="spellStart"/>
      <w:r w:rsidRPr="0036425E">
        <w:rPr>
          <w:i/>
          <w:sz w:val="24"/>
          <w:szCs w:val="24"/>
          <w:u w:val="single"/>
        </w:rPr>
        <w:t>GvHD</w:t>
      </w:r>
      <w:proofErr w:type="spellEnd"/>
    </w:p>
    <w:p w14:paraId="0DF26ADD" w14:textId="77777777" w:rsidR="009F1CB0" w:rsidRPr="0036425E" w:rsidRDefault="009F1CB0" w:rsidP="00517B72">
      <w:pPr>
        <w:ind w:left="851"/>
        <w:rPr>
          <w:sz w:val="24"/>
          <w:szCs w:val="24"/>
        </w:rPr>
      </w:pPr>
      <w:r w:rsidRPr="0036425E">
        <w:rPr>
          <w:sz w:val="24"/>
          <w:szCs w:val="24"/>
        </w:rPr>
        <w:t xml:space="preserve">De hyppigst rapporterede bivirkninger i REACH3 (voksne og unge patienter) var anæmi, </w:t>
      </w:r>
      <w:proofErr w:type="spellStart"/>
      <w:r w:rsidRPr="0036425E">
        <w:rPr>
          <w:sz w:val="24"/>
          <w:szCs w:val="24"/>
        </w:rPr>
        <w:t>hyperkolesterolæmi</w:t>
      </w:r>
      <w:proofErr w:type="spellEnd"/>
      <w:r w:rsidRPr="0036425E">
        <w:rPr>
          <w:sz w:val="24"/>
          <w:szCs w:val="24"/>
        </w:rPr>
        <w:t xml:space="preserve"> og forhøjet </w:t>
      </w:r>
      <w:proofErr w:type="spellStart"/>
      <w:r w:rsidRPr="0036425E">
        <w:rPr>
          <w:sz w:val="24"/>
          <w:szCs w:val="24"/>
        </w:rPr>
        <w:t>aspartat-aminotransferase</w:t>
      </w:r>
      <w:proofErr w:type="spellEnd"/>
      <w:r w:rsidRPr="0036425E">
        <w:rPr>
          <w:sz w:val="24"/>
          <w:szCs w:val="24"/>
        </w:rPr>
        <w:t xml:space="preserve">. De hyppigst rapporterede bivirkninger i den samlede gruppe af pædiatriske patienter (unge fra REACH3 og pædiatriske patienter fra REACH5) var </w:t>
      </w:r>
      <w:proofErr w:type="spellStart"/>
      <w:r w:rsidRPr="0036425E">
        <w:rPr>
          <w:sz w:val="24"/>
          <w:szCs w:val="24"/>
        </w:rPr>
        <w:t>neutropeni</w:t>
      </w:r>
      <w:proofErr w:type="spellEnd"/>
      <w:r w:rsidRPr="0036425E">
        <w:rPr>
          <w:sz w:val="24"/>
          <w:szCs w:val="24"/>
        </w:rPr>
        <w:t xml:space="preserve">, </w:t>
      </w:r>
      <w:proofErr w:type="spellStart"/>
      <w:r w:rsidRPr="0036425E">
        <w:rPr>
          <w:sz w:val="24"/>
          <w:szCs w:val="24"/>
        </w:rPr>
        <w:t>hyperkolesterolæmi</w:t>
      </w:r>
      <w:proofErr w:type="spellEnd"/>
      <w:r w:rsidRPr="0036425E">
        <w:rPr>
          <w:sz w:val="24"/>
          <w:szCs w:val="24"/>
        </w:rPr>
        <w:t xml:space="preserve"> og forhøjet </w:t>
      </w:r>
      <w:proofErr w:type="spellStart"/>
      <w:r w:rsidRPr="0036425E">
        <w:rPr>
          <w:sz w:val="24"/>
          <w:szCs w:val="24"/>
        </w:rPr>
        <w:t>alanin-aminotransferase</w:t>
      </w:r>
      <w:proofErr w:type="spellEnd"/>
      <w:r w:rsidRPr="0036425E">
        <w:rPr>
          <w:sz w:val="24"/>
          <w:szCs w:val="24"/>
        </w:rPr>
        <w:t>.</w:t>
      </w:r>
    </w:p>
    <w:p w14:paraId="27FA4886" w14:textId="77777777" w:rsidR="009F1CB0" w:rsidRPr="0036425E" w:rsidRDefault="009F1CB0" w:rsidP="00517B72">
      <w:pPr>
        <w:ind w:left="851"/>
        <w:rPr>
          <w:sz w:val="24"/>
          <w:szCs w:val="24"/>
        </w:rPr>
      </w:pPr>
    </w:p>
    <w:p w14:paraId="47BD04E9" w14:textId="6BB8CBEA" w:rsidR="009F1CB0" w:rsidRPr="0036425E" w:rsidRDefault="009F1CB0" w:rsidP="00517B72">
      <w:pPr>
        <w:ind w:left="851"/>
        <w:rPr>
          <w:sz w:val="24"/>
          <w:szCs w:val="24"/>
        </w:rPr>
      </w:pPr>
      <w:r w:rsidRPr="0036425E">
        <w:rPr>
          <w:sz w:val="24"/>
          <w:szCs w:val="24"/>
        </w:rPr>
        <w:t xml:space="preserve">Hæmatologiske laboratorieabnormiteter, der blev identificeret som bivirkninger i henholdsvis REACH3 (voksne og unge patienter) og i den samlede gruppe af pædiatriske patienter (REACH3 og REACH5), omfattede anæmi (68,6 % og 49,1 %), </w:t>
      </w:r>
      <w:proofErr w:type="spellStart"/>
      <w:r w:rsidRPr="0036425E">
        <w:rPr>
          <w:sz w:val="24"/>
          <w:szCs w:val="24"/>
        </w:rPr>
        <w:t>neutropeni</w:t>
      </w:r>
      <w:proofErr w:type="spellEnd"/>
      <w:r w:rsidRPr="0036425E">
        <w:rPr>
          <w:sz w:val="24"/>
          <w:szCs w:val="24"/>
        </w:rPr>
        <w:t xml:space="preserve"> (36,2</w:t>
      </w:r>
      <w:r w:rsidR="00D805F1">
        <w:rPr>
          <w:sz w:val="24"/>
          <w:szCs w:val="24"/>
        </w:rPr>
        <w:t> </w:t>
      </w:r>
      <w:r w:rsidRPr="0036425E">
        <w:rPr>
          <w:sz w:val="24"/>
          <w:szCs w:val="24"/>
        </w:rPr>
        <w:t xml:space="preserve">% og 59,3 %) og </w:t>
      </w:r>
      <w:proofErr w:type="spellStart"/>
      <w:r w:rsidRPr="0036425E">
        <w:rPr>
          <w:sz w:val="24"/>
          <w:szCs w:val="24"/>
        </w:rPr>
        <w:t>trombocytopeni</w:t>
      </w:r>
      <w:proofErr w:type="spellEnd"/>
      <w:r w:rsidRPr="0036425E">
        <w:rPr>
          <w:sz w:val="24"/>
          <w:szCs w:val="24"/>
        </w:rPr>
        <w:t xml:space="preserve"> (34,4 % og 35,2 %). Anæmi af grad 3 blev rapporteret hos 14,8 % af patienterne i REACH3 og hos 17,0 % af patienterne i den pædiatriske gruppe. </w:t>
      </w:r>
      <w:proofErr w:type="spellStart"/>
      <w:r w:rsidRPr="0036425E">
        <w:rPr>
          <w:sz w:val="24"/>
          <w:szCs w:val="24"/>
        </w:rPr>
        <w:t>Neutropeni</w:t>
      </w:r>
      <w:proofErr w:type="spellEnd"/>
      <w:r w:rsidRPr="0036425E">
        <w:rPr>
          <w:sz w:val="24"/>
          <w:szCs w:val="24"/>
        </w:rPr>
        <w:t xml:space="preserve"> af grad 3 og 4 blev rapporteret hos henholdsvis 9,5 % og 6,7 % af patienterne i REACH3 og hos henholdsvis 17,3 % og 11,1 % af patienterne i den pædiatriske gruppe. </w:t>
      </w:r>
      <w:proofErr w:type="spellStart"/>
      <w:r w:rsidRPr="0036425E">
        <w:rPr>
          <w:sz w:val="24"/>
          <w:szCs w:val="24"/>
        </w:rPr>
        <w:t>Trombocytopeni</w:t>
      </w:r>
      <w:proofErr w:type="spellEnd"/>
      <w:r w:rsidRPr="0036425E">
        <w:rPr>
          <w:sz w:val="24"/>
          <w:szCs w:val="24"/>
        </w:rPr>
        <w:t xml:space="preserve"> af grad 3 og 4 blev rapporteret hos henholdsvis 5,9 % og 10,7 % af de voksne og unge patienter i REACH3 og hos henholdsvis 7,7 % og 11,1 % af patienterne i den pædiatriske gruppe.</w:t>
      </w:r>
    </w:p>
    <w:p w14:paraId="39723C61" w14:textId="77777777" w:rsidR="009F1CB0" w:rsidRPr="0036425E" w:rsidRDefault="009F1CB0" w:rsidP="00517B72">
      <w:pPr>
        <w:ind w:left="851"/>
        <w:rPr>
          <w:sz w:val="24"/>
          <w:szCs w:val="24"/>
        </w:rPr>
      </w:pPr>
    </w:p>
    <w:p w14:paraId="6E8337FE" w14:textId="77777777" w:rsidR="009F1CB0" w:rsidRPr="0036425E" w:rsidRDefault="009F1CB0" w:rsidP="00517B72">
      <w:pPr>
        <w:ind w:left="851"/>
        <w:rPr>
          <w:sz w:val="24"/>
          <w:szCs w:val="24"/>
        </w:rPr>
      </w:pPr>
      <w:r w:rsidRPr="0036425E">
        <w:rPr>
          <w:sz w:val="24"/>
          <w:szCs w:val="24"/>
        </w:rPr>
        <w:t>De hyppigste ikke-hæmatologiske bivirkninger i henholdsvis REACH3 (voksne og unge patienter) og i den samlede gruppe af pædiatriske patienter (REACH3 og REACH5) var hypertension (15,0 % og 14,5 %) og hovedpine (10,2 % og 18,2 %).</w:t>
      </w:r>
    </w:p>
    <w:p w14:paraId="3B07F48C" w14:textId="77777777" w:rsidR="009F1CB0" w:rsidRPr="0036425E" w:rsidRDefault="009F1CB0" w:rsidP="00517B72">
      <w:pPr>
        <w:ind w:left="851"/>
        <w:rPr>
          <w:sz w:val="24"/>
          <w:szCs w:val="24"/>
        </w:rPr>
      </w:pPr>
    </w:p>
    <w:p w14:paraId="3B3D80A4" w14:textId="77777777" w:rsidR="009F1CB0" w:rsidRPr="0036425E" w:rsidRDefault="009F1CB0" w:rsidP="00517B72">
      <w:pPr>
        <w:ind w:left="851"/>
        <w:rPr>
          <w:sz w:val="24"/>
          <w:szCs w:val="24"/>
        </w:rPr>
      </w:pPr>
      <w:r w:rsidRPr="0036425E">
        <w:rPr>
          <w:sz w:val="24"/>
          <w:szCs w:val="24"/>
        </w:rPr>
        <w:t xml:space="preserve">De hyppigste ikke-hæmatologiske laboratorieabnormiteter, der blev identificeret som bivirkninger i REACH3 (voksne og unge patienter) og i den samlede gruppe af pædiatriske patienter (REACH3 og REACH5), var </w:t>
      </w:r>
      <w:proofErr w:type="spellStart"/>
      <w:r w:rsidRPr="0036425E">
        <w:rPr>
          <w:sz w:val="24"/>
          <w:szCs w:val="24"/>
        </w:rPr>
        <w:t>hyperkolesterolæmi</w:t>
      </w:r>
      <w:proofErr w:type="spellEnd"/>
      <w:r w:rsidRPr="0036425E">
        <w:rPr>
          <w:sz w:val="24"/>
          <w:szCs w:val="24"/>
        </w:rPr>
        <w:t xml:space="preserve"> (52,3 % og 54,9 %), forhøjet </w:t>
      </w:r>
      <w:proofErr w:type="spellStart"/>
      <w:r w:rsidRPr="0036425E">
        <w:rPr>
          <w:sz w:val="24"/>
          <w:szCs w:val="24"/>
        </w:rPr>
        <w:t>aspartat-aminotransferase</w:t>
      </w:r>
      <w:proofErr w:type="spellEnd"/>
      <w:r w:rsidRPr="0036425E">
        <w:rPr>
          <w:sz w:val="24"/>
          <w:szCs w:val="24"/>
        </w:rPr>
        <w:t xml:space="preserve"> (52,2 % og 45,5 %) og forhøjet </w:t>
      </w:r>
      <w:proofErr w:type="spellStart"/>
      <w:r w:rsidRPr="0036425E">
        <w:rPr>
          <w:sz w:val="24"/>
          <w:szCs w:val="24"/>
        </w:rPr>
        <w:t>alanin-aminotransferase</w:t>
      </w:r>
      <w:proofErr w:type="spellEnd"/>
      <w:r w:rsidRPr="0036425E">
        <w:rPr>
          <w:sz w:val="24"/>
          <w:szCs w:val="24"/>
        </w:rPr>
        <w:t xml:space="preserve"> (43,1 % og 50,9 %). Størstedelen var af grad 1 og 2; dog omfattede de rapporterede laboratorieabnormiteter af grad 3 i den samlede gruppe af pædiatriske patienter forhøjet </w:t>
      </w:r>
      <w:proofErr w:type="spellStart"/>
      <w:r w:rsidRPr="0036425E">
        <w:rPr>
          <w:sz w:val="24"/>
          <w:szCs w:val="24"/>
        </w:rPr>
        <w:t>alanin-aminotransferase</w:t>
      </w:r>
      <w:proofErr w:type="spellEnd"/>
      <w:r w:rsidRPr="0036425E">
        <w:rPr>
          <w:sz w:val="24"/>
          <w:szCs w:val="24"/>
        </w:rPr>
        <w:t xml:space="preserve"> (14,9 %) og forhøjet </w:t>
      </w:r>
      <w:proofErr w:type="spellStart"/>
      <w:r w:rsidRPr="0036425E">
        <w:rPr>
          <w:sz w:val="24"/>
          <w:szCs w:val="24"/>
        </w:rPr>
        <w:t>aspartat-aminotransferase</w:t>
      </w:r>
      <w:proofErr w:type="spellEnd"/>
      <w:r w:rsidRPr="0036425E">
        <w:rPr>
          <w:sz w:val="24"/>
          <w:szCs w:val="24"/>
        </w:rPr>
        <w:t xml:space="preserve"> (11,5 %).</w:t>
      </w:r>
    </w:p>
    <w:p w14:paraId="417CEEFE" w14:textId="77777777" w:rsidR="009F1CB0" w:rsidRPr="0036425E" w:rsidRDefault="009F1CB0" w:rsidP="00517B72">
      <w:pPr>
        <w:ind w:left="851"/>
        <w:rPr>
          <w:sz w:val="24"/>
          <w:szCs w:val="24"/>
        </w:rPr>
      </w:pPr>
      <w:proofErr w:type="spellStart"/>
      <w:r w:rsidRPr="0036425E">
        <w:rPr>
          <w:sz w:val="24"/>
          <w:szCs w:val="24"/>
        </w:rPr>
        <w:t>Seponering</w:t>
      </w:r>
      <w:proofErr w:type="spellEnd"/>
      <w:r w:rsidRPr="0036425E">
        <w:rPr>
          <w:sz w:val="24"/>
          <w:szCs w:val="24"/>
        </w:rPr>
        <w:t xml:space="preserve"> af behandling som følge af bivirkninger, uanset kausalitet, blev observeret hos 18,1 % af patienterne i REACH3 og hos 14,5 % af patienterne i den pædiatriske gruppe.</w:t>
      </w:r>
    </w:p>
    <w:p w14:paraId="70E950D3" w14:textId="2B73BEFA" w:rsidR="00D805F1" w:rsidRDefault="00D805F1">
      <w:pPr>
        <w:rPr>
          <w:sz w:val="24"/>
          <w:szCs w:val="24"/>
          <w:u w:val="single"/>
        </w:rPr>
      </w:pPr>
      <w:r>
        <w:rPr>
          <w:sz w:val="24"/>
          <w:szCs w:val="24"/>
          <w:u w:val="single"/>
        </w:rPr>
        <w:br w:type="page"/>
      </w:r>
    </w:p>
    <w:p w14:paraId="1272571D" w14:textId="77777777" w:rsidR="009F1CB0" w:rsidRPr="0036425E" w:rsidRDefault="009F1CB0" w:rsidP="00517B72">
      <w:pPr>
        <w:ind w:left="851"/>
        <w:rPr>
          <w:sz w:val="24"/>
          <w:szCs w:val="24"/>
          <w:u w:val="single"/>
        </w:rPr>
      </w:pPr>
    </w:p>
    <w:p w14:paraId="41CEA497" w14:textId="77777777" w:rsidR="009F1CB0" w:rsidRPr="0036425E" w:rsidRDefault="009F1CB0" w:rsidP="00517B72">
      <w:pPr>
        <w:ind w:left="851"/>
        <w:rPr>
          <w:sz w:val="24"/>
          <w:szCs w:val="24"/>
        </w:rPr>
      </w:pPr>
      <w:r w:rsidRPr="0036425E">
        <w:rPr>
          <w:sz w:val="24"/>
          <w:szCs w:val="24"/>
          <w:u w:val="single"/>
        </w:rPr>
        <w:t>Liste over bivirkninger i tabel</w:t>
      </w:r>
    </w:p>
    <w:p w14:paraId="2F8D0B19" w14:textId="77777777" w:rsidR="009F1CB0" w:rsidRPr="0036425E" w:rsidRDefault="009F1CB0" w:rsidP="00517B72">
      <w:pPr>
        <w:ind w:left="851"/>
        <w:rPr>
          <w:sz w:val="24"/>
          <w:szCs w:val="24"/>
        </w:rPr>
      </w:pPr>
    </w:p>
    <w:p w14:paraId="50EF9A8B" w14:textId="52A9E7B7" w:rsidR="009F1CB0" w:rsidRPr="0036425E" w:rsidRDefault="009F1CB0" w:rsidP="00517B72">
      <w:pPr>
        <w:ind w:left="851"/>
        <w:rPr>
          <w:sz w:val="24"/>
          <w:szCs w:val="24"/>
        </w:rPr>
      </w:pPr>
      <w:proofErr w:type="spellStart"/>
      <w:r w:rsidRPr="0036425E">
        <w:rPr>
          <w:bCs/>
          <w:sz w:val="24"/>
          <w:szCs w:val="24"/>
        </w:rPr>
        <w:t>Ruxolitinibs</w:t>
      </w:r>
      <w:proofErr w:type="spellEnd"/>
      <w:r w:rsidRPr="0036425E">
        <w:rPr>
          <w:sz w:val="24"/>
          <w:szCs w:val="24"/>
        </w:rPr>
        <w:t xml:space="preserve"> sikkerhed hos MF-patienter blev evalueret ved hjælp af langtids</w:t>
      </w:r>
      <w:r w:rsidR="00137367">
        <w:rPr>
          <w:sz w:val="24"/>
          <w:szCs w:val="24"/>
        </w:rPr>
        <w:softHyphen/>
      </w:r>
      <w:r w:rsidRPr="0036425E">
        <w:rPr>
          <w:sz w:val="24"/>
          <w:szCs w:val="24"/>
        </w:rPr>
        <w:t xml:space="preserve">opfølgningsdata fra to fase 3 studier (COMFORT-I og COMFORT-II), inklusive data fra patienter, der oprindeligt blev randomiseret til </w:t>
      </w:r>
      <w:proofErr w:type="spellStart"/>
      <w:r w:rsidRPr="0036425E">
        <w:rPr>
          <w:sz w:val="24"/>
          <w:szCs w:val="24"/>
        </w:rPr>
        <w:t>ruxolitinib</w:t>
      </w:r>
      <w:proofErr w:type="spellEnd"/>
      <w:r w:rsidRPr="0036425E">
        <w:rPr>
          <w:sz w:val="24"/>
          <w:szCs w:val="24"/>
        </w:rPr>
        <w:t xml:space="preserve"> (n=301) og patienter, der modtog </w:t>
      </w:r>
      <w:proofErr w:type="spellStart"/>
      <w:r w:rsidRPr="0036425E">
        <w:rPr>
          <w:sz w:val="24"/>
          <w:szCs w:val="24"/>
        </w:rPr>
        <w:t>ruxolitinib</w:t>
      </w:r>
      <w:proofErr w:type="spellEnd"/>
      <w:r w:rsidRPr="0036425E">
        <w:rPr>
          <w:sz w:val="24"/>
          <w:szCs w:val="24"/>
        </w:rPr>
        <w:t xml:space="preserve"> efter at have overgået fra kontrolbehandlinger (n=156). Den </w:t>
      </w:r>
      <w:proofErr w:type="spellStart"/>
      <w:r w:rsidRPr="0036425E">
        <w:rPr>
          <w:sz w:val="24"/>
          <w:szCs w:val="24"/>
        </w:rPr>
        <w:t>mediane</w:t>
      </w:r>
      <w:proofErr w:type="spellEnd"/>
      <w:r w:rsidRPr="0036425E">
        <w:rPr>
          <w:sz w:val="24"/>
          <w:szCs w:val="24"/>
        </w:rPr>
        <w:t xml:space="preserve"> eksponering, som bivirkningsfrekvenskategorierne bygger på for MF-patienter, var 30,5 måneder (interval: 0,3 til 68,1 måneder).</w:t>
      </w:r>
    </w:p>
    <w:p w14:paraId="1308A5E2" w14:textId="77777777" w:rsidR="009F1CB0" w:rsidRPr="0036425E" w:rsidRDefault="009F1CB0" w:rsidP="00517B72">
      <w:pPr>
        <w:ind w:left="851"/>
        <w:rPr>
          <w:sz w:val="24"/>
          <w:szCs w:val="24"/>
        </w:rPr>
      </w:pPr>
    </w:p>
    <w:p w14:paraId="4DD08B58" w14:textId="5B2B40FA" w:rsidR="009F1CB0" w:rsidRPr="0036425E" w:rsidRDefault="009F1CB0" w:rsidP="00517B72">
      <w:pPr>
        <w:ind w:left="851"/>
        <w:rPr>
          <w:sz w:val="24"/>
          <w:szCs w:val="24"/>
        </w:rPr>
      </w:pPr>
      <w:proofErr w:type="spellStart"/>
      <w:r w:rsidRPr="0036425E">
        <w:rPr>
          <w:bCs/>
          <w:sz w:val="24"/>
          <w:szCs w:val="24"/>
        </w:rPr>
        <w:t>Ruxolitinibs</w:t>
      </w:r>
      <w:proofErr w:type="spellEnd"/>
      <w:r w:rsidRPr="0036425E">
        <w:rPr>
          <w:sz w:val="24"/>
          <w:szCs w:val="24"/>
        </w:rPr>
        <w:t xml:space="preserve"> sikkerhed hos PV-patienter blev evalueret ved hjælp af langtids</w:t>
      </w:r>
      <w:r w:rsidR="00137367">
        <w:rPr>
          <w:sz w:val="24"/>
          <w:szCs w:val="24"/>
        </w:rPr>
        <w:softHyphen/>
      </w:r>
      <w:r w:rsidRPr="0036425E">
        <w:rPr>
          <w:sz w:val="24"/>
          <w:szCs w:val="24"/>
        </w:rPr>
        <w:t xml:space="preserve">opfølgningsdata fra to fase 3 studier (RESPONSE, RESPONSE 2), inklusive data fra patienter, der oprindeligt blev randomiseret til </w:t>
      </w:r>
      <w:proofErr w:type="spellStart"/>
      <w:r w:rsidRPr="0036425E">
        <w:rPr>
          <w:sz w:val="24"/>
          <w:szCs w:val="24"/>
        </w:rPr>
        <w:t>ruxolitinib</w:t>
      </w:r>
      <w:proofErr w:type="spellEnd"/>
      <w:r w:rsidRPr="0036425E">
        <w:rPr>
          <w:sz w:val="24"/>
          <w:szCs w:val="24"/>
        </w:rPr>
        <w:t xml:space="preserve"> (n=184) og patienter, der modtog </w:t>
      </w:r>
      <w:proofErr w:type="spellStart"/>
      <w:r w:rsidRPr="0036425E">
        <w:rPr>
          <w:sz w:val="24"/>
          <w:szCs w:val="24"/>
        </w:rPr>
        <w:t>ruxolitinib</w:t>
      </w:r>
      <w:proofErr w:type="spellEnd"/>
      <w:r w:rsidRPr="0036425E">
        <w:rPr>
          <w:sz w:val="24"/>
          <w:szCs w:val="24"/>
        </w:rPr>
        <w:t xml:space="preserve"> efter at have overgået fra kontrolbehandlinger (n=156). Den </w:t>
      </w:r>
      <w:proofErr w:type="spellStart"/>
      <w:r w:rsidRPr="0036425E">
        <w:rPr>
          <w:sz w:val="24"/>
          <w:szCs w:val="24"/>
        </w:rPr>
        <w:t>mediane</w:t>
      </w:r>
      <w:proofErr w:type="spellEnd"/>
      <w:r w:rsidRPr="0036425E">
        <w:rPr>
          <w:sz w:val="24"/>
          <w:szCs w:val="24"/>
        </w:rPr>
        <w:t xml:space="preserve"> eksponering, som bivirkningsfrekvenskategorierne bygger på for PV-patienter, var 41,7 måneder (interval: 0,03 til 59,7 måneder).</w:t>
      </w:r>
    </w:p>
    <w:p w14:paraId="547E8A4E" w14:textId="77777777" w:rsidR="009F1CB0" w:rsidRPr="0036425E" w:rsidRDefault="009F1CB0" w:rsidP="00517B72">
      <w:pPr>
        <w:ind w:left="851"/>
        <w:rPr>
          <w:sz w:val="24"/>
          <w:szCs w:val="24"/>
        </w:rPr>
      </w:pPr>
    </w:p>
    <w:p w14:paraId="158CBC4A" w14:textId="77777777" w:rsidR="009F1CB0" w:rsidRPr="0036425E" w:rsidRDefault="009F1CB0" w:rsidP="00517B72">
      <w:pPr>
        <w:ind w:left="851"/>
        <w:rPr>
          <w:sz w:val="24"/>
          <w:szCs w:val="24"/>
        </w:rPr>
      </w:pPr>
      <w:proofErr w:type="spellStart"/>
      <w:r w:rsidRPr="0036425E">
        <w:rPr>
          <w:bCs/>
          <w:sz w:val="24"/>
          <w:szCs w:val="24"/>
        </w:rPr>
        <w:t>Ruxolitinibs</w:t>
      </w:r>
      <w:proofErr w:type="spellEnd"/>
      <w:r w:rsidRPr="0036425E">
        <w:rPr>
          <w:sz w:val="24"/>
          <w:szCs w:val="24"/>
        </w:rPr>
        <w:t xml:space="preserve"> sikkerhed hos patienter med akut </w:t>
      </w:r>
      <w:proofErr w:type="spellStart"/>
      <w:r w:rsidRPr="0036425E">
        <w:rPr>
          <w:sz w:val="24"/>
          <w:szCs w:val="24"/>
        </w:rPr>
        <w:t>GvHD</w:t>
      </w:r>
      <w:proofErr w:type="spellEnd"/>
      <w:r w:rsidRPr="0036425E">
        <w:rPr>
          <w:sz w:val="24"/>
          <w:szCs w:val="24"/>
        </w:rPr>
        <w:t xml:space="preserve"> blev evalueret i fase 3-studiet REACH2 og i fase 2-studiet REACH4. REACH2 inkluderede data fra 201 patienter i alderen ≥12 år, som oprindeligt blev randomiseret til </w:t>
      </w:r>
      <w:proofErr w:type="spellStart"/>
      <w:r w:rsidRPr="0036425E">
        <w:rPr>
          <w:bCs/>
          <w:sz w:val="24"/>
          <w:szCs w:val="24"/>
        </w:rPr>
        <w:t>ruxolitinib</w:t>
      </w:r>
      <w:proofErr w:type="spellEnd"/>
      <w:r w:rsidRPr="0036425E">
        <w:rPr>
          <w:sz w:val="24"/>
          <w:szCs w:val="24"/>
        </w:rPr>
        <w:t xml:space="preserve"> (n=152), og patienter, der fik </w:t>
      </w:r>
      <w:proofErr w:type="spellStart"/>
      <w:r w:rsidRPr="0036425E">
        <w:rPr>
          <w:bCs/>
          <w:sz w:val="24"/>
          <w:szCs w:val="24"/>
        </w:rPr>
        <w:t>ruxolitinib</w:t>
      </w:r>
      <w:proofErr w:type="spellEnd"/>
      <w:r w:rsidRPr="0036425E">
        <w:rPr>
          <w:sz w:val="24"/>
          <w:szCs w:val="24"/>
        </w:rPr>
        <w:t xml:space="preserve"> efter at have overgået fra den bedste tilgængelige behandling (BAT) (n=49). Den </w:t>
      </w:r>
      <w:proofErr w:type="spellStart"/>
      <w:r w:rsidRPr="0036425E">
        <w:rPr>
          <w:sz w:val="24"/>
          <w:szCs w:val="24"/>
        </w:rPr>
        <w:t>mediane</w:t>
      </w:r>
      <w:proofErr w:type="spellEnd"/>
      <w:r w:rsidRPr="0036425E">
        <w:rPr>
          <w:sz w:val="24"/>
          <w:szCs w:val="24"/>
        </w:rPr>
        <w:t xml:space="preserve"> eksponering, som bivirkningsfrekvenskategorierne bygger på, var 8,9 uger (interval: 0,3 til 66,1 uger). I den samlede gruppe af pædiatriske patienter i alderen ≥2 år (6 patienter i REACH2 og 45 patienter i REACH4) var den </w:t>
      </w:r>
      <w:proofErr w:type="spellStart"/>
      <w:r w:rsidRPr="0036425E">
        <w:rPr>
          <w:sz w:val="24"/>
          <w:szCs w:val="24"/>
        </w:rPr>
        <w:t>mediane</w:t>
      </w:r>
      <w:proofErr w:type="spellEnd"/>
      <w:r w:rsidRPr="0036425E">
        <w:rPr>
          <w:sz w:val="24"/>
          <w:szCs w:val="24"/>
        </w:rPr>
        <w:t xml:space="preserve"> eksponering 16,7 uger (interval: 1,1 til 48,9 uger).</w:t>
      </w:r>
    </w:p>
    <w:p w14:paraId="53201037" w14:textId="77777777" w:rsidR="009F1CB0" w:rsidRPr="0036425E" w:rsidRDefault="009F1CB0" w:rsidP="00517B72">
      <w:pPr>
        <w:ind w:left="851"/>
        <w:rPr>
          <w:sz w:val="24"/>
          <w:szCs w:val="24"/>
        </w:rPr>
      </w:pPr>
    </w:p>
    <w:p w14:paraId="101AE3B4" w14:textId="77777777" w:rsidR="009F1CB0" w:rsidRPr="0036425E" w:rsidRDefault="009F1CB0" w:rsidP="00517B72">
      <w:pPr>
        <w:ind w:left="851"/>
        <w:rPr>
          <w:sz w:val="24"/>
          <w:szCs w:val="24"/>
        </w:rPr>
      </w:pPr>
      <w:proofErr w:type="spellStart"/>
      <w:r w:rsidRPr="0036425E">
        <w:rPr>
          <w:bCs/>
          <w:sz w:val="24"/>
          <w:szCs w:val="24"/>
        </w:rPr>
        <w:t>Ruxolitinibs</w:t>
      </w:r>
      <w:proofErr w:type="spellEnd"/>
      <w:r w:rsidRPr="0036425E">
        <w:rPr>
          <w:sz w:val="24"/>
          <w:szCs w:val="24"/>
        </w:rPr>
        <w:t xml:space="preserve"> sikkerhed hos patienter med kronisk </w:t>
      </w:r>
      <w:proofErr w:type="spellStart"/>
      <w:r w:rsidRPr="0036425E">
        <w:rPr>
          <w:sz w:val="24"/>
          <w:szCs w:val="24"/>
        </w:rPr>
        <w:t>GvHD</w:t>
      </w:r>
      <w:proofErr w:type="spellEnd"/>
      <w:r w:rsidRPr="0036425E">
        <w:rPr>
          <w:sz w:val="24"/>
          <w:szCs w:val="24"/>
        </w:rPr>
        <w:t xml:space="preserve"> blev evalueret i fase 3-studiet REACH3 og i fase 2-studiet REACH5. REACH3 inkluderede data fra 226 patienter i alderen ≥12 år, som oprindeligt blev randomiseret til </w:t>
      </w:r>
      <w:proofErr w:type="spellStart"/>
      <w:r w:rsidRPr="0036425E">
        <w:rPr>
          <w:bCs/>
          <w:sz w:val="24"/>
          <w:szCs w:val="24"/>
        </w:rPr>
        <w:t>ruxolitinib</w:t>
      </w:r>
      <w:proofErr w:type="spellEnd"/>
      <w:r w:rsidRPr="0036425E">
        <w:rPr>
          <w:sz w:val="24"/>
          <w:szCs w:val="24"/>
        </w:rPr>
        <w:t xml:space="preserve"> (n=165), og patienter, som fik </w:t>
      </w:r>
      <w:proofErr w:type="spellStart"/>
      <w:r w:rsidRPr="0036425E">
        <w:rPr>
          <w:bCs/>
          <w:sz w:val="24"/>
          <w:szCs w:val="24"/>
        </w:rPr>
        <w:t>ruxolitinib</w:t>
      </w:r>
      <w:proofErr w:type="spellEnd"/>
      <w:r w:rsidRPr="0036425E">
        <w:rPr>
          <w:sz w:val="24"/>
          <w:szCs w:val="24"/>
        </w:rPr>
        <w:t xml:space="preserve"> efter at have overgået fra BAT (n=61). Den </w:t>
      </w:r>
      <w:proofErr w:type="spellStart"/>
      <w:r w:rsidRPr="0036425E">
        <w:rPr>
          <w:sz w:val="24"/>
          <w:szCs w:val="24"/>
        </w:rPr>
        <w:t>mediane</w:t>
      </w:r>
      <w:proofErr w:type="spellEnd"/>
      <w:r w:rsidRPr="0036425E">
        <w:rPr>
          <w:sz w:val="24"/>
          <w:szCs w:val="24"/>
        </w:rPr>
        <w:t xml:space="preserve"> eksponering, som bivirkningsfrekvenskategorierne bygger på, var 41,4 uger (interval: 0,7 til 127,3 uger). I den samlede gruppe af pædiatriske patienter i alderen ≥2 år (10 patienter i REACH3 og 45 patienter i REACH5) var den </w:t>
      </w:r>
      <w:proofErr w:type="spellStart"/>
      <w:r w:rsidRPr="0036425E">
        <w:rPr>
          <w:sz w:val="24"/>
          <w:szCs w:val="24"/>
        </w:rPr>
        <w:t>mediane</w:t>
      </w:r>
      <w:proofErr w:type="spellEnd"/>
      <w:r w:rsidRPr="0036425E">
        <w:rPr>
          <w:sz w:val="24"/>
          <w:szCs w:val="24"/>
        </w:rPr>
        <w:t xml:space="preserve"> eksponering 57,1 uger (interval: 2,1 til 155,4 uger).</w:t>
      </w:r>
    </w:p>
    <w:p w14:paraId="729E1C12" w14:textId="77777777" w:rsidR="009F1CB0" w:rsidRPr="0036425E" w:rsidRDefault="009F1CB0" w:rsidP="00517B72">
      <w:pPr>
        <w:ind w:left="851"/>
        <w:rPr>
          <w:sz w:val="24"/>
          <w:szCs w:val="24"/>
        </w:rPr>
      </w:pPr>
    </w:p>
    <w:p w14:paraId="36A7DAC5" w14:textId="77777777" w:rsidR="009F1CB0" w:rsidRPr="0036425E" w:rsidRDefault="009F1CB0" w:rsidP="00517B72">
      <w:pPr>
        <w:ind w:left="851"/>
        <w:rPr>
          <w:sz w:val="24"/>
          <w:szCs w:val="24"/>
        </w:rPr>
      </w:pPr>
      <w:r w:rsidRPr="0036425E">
        <w:rPr>
          <w:sz w:val="24"/>
          <w:szCs w:val="24"/>
        </w:rPr>
        <w:t>Under det kliniske forsøg vurderes alvorligheden af bivirkninger på grundlag af CTCAE, hvor grad 1=mild, grad 2=moderat, grad 3=svær, grad 4=livstruende eller invaliderende, grad 5=død.</w:t>
      </w:r>
    </w:p>
    <w:p w14:paraId="608097B3" w14:textId="77777777" w:rsidR="009F1CB0" w:rsidRPr="0036425E" w:rsidRDefault="009F1CB0" w:rsidP="00517B72">
      <w:pPr>
        <w:ind w:left="851"/>
        <w:rPr>
          <w:sz w:val="24"/>
          <w:szCs w:val="24"/>
        </w:rPr>
      </w:pPr>
    </w:p>
    <w:p w14:paraId="40488997" w14:textId="77777777" w:rsidR="009F1CB0" w:rsidRPr="0036425E" w:rsidRDefault="009F1CB0" w:rsidP="00517B72">
      <w:pPr>
        <w:ind w:left="851"/>
        <w:rPr>
          <w:sz w:val="24"/>
          <w:szCs w:val="24"/>
        </w:rPr>
      </w:pPr>
      <w:r w:rsidRPr="0036425E">
        <w:rPr>
          <w:sz w:val="24"/>
          <w:szCs w:val="24"/>
        </w:rPr>
        <w:t xml:space="preserve">Bivirkningerne under kliniske undersøgelser af MF og PV (tabel 6) og af akut og kronisk </w:t>
      </w:r>
      <w:proofErr w:type="spellStart"/>
      <w:r w:rsidRPr="0036425E">
        <w:rPr>
          <w:sz w:val="24"/>
          <w:szCs w:val="24"/>
        </w:rPr>
        <w:t>GvHD</w:t>
      </w:r>
      <w:proofErr w:type="spellEnd"/>
      <w:r w:rsidRPr="0036425E">
        <w:rPr>
          <w:sz w:val="24"/>
          <w:szCs w:val="24"/>
        </w:rPr>
        <w:t xml:space="preserve"> (tabel 7) er ordnet efter </w:t>
      </w:r>
      <w:proofErr w:type="spellStart"/>
      <w:r w:rsidRPr="0036425E">
        <w:rPr>
          <w:sz w:val="24"/>
          <w:szCs w:val="24"/>
        </w:rPr>
        <w:t>MedDRA</w:t>
      </w:r>
      <w:proofErr w:type="spellEnd"/>
      <w:r w:rsidRPr="0036425E">
        <w:rPr>
          <w:sz w:val="24"/>
          <w:szCs w:val="24"/>
        </w:rPr>
        <w:t>-systemorganklasser. Inden for hver systemorganklasse er bivirkningerne ordnet efter frekvens med de hyppigste bivirkninger først. Derudover er den tilsvarende frekvenskategori for hver bivirkning baseret på følgende konvention: meget almindelig (≥1/10); almindelig (≥1/100 til &lt;1/10); ikke almindelig (≥1/1.000 til &lt;1/100); sjælden (≥1/10.000 til &lt;1/1.000); meget sjælden (&lt;1/10.000); ikke kendt (kan ikke estimeres ud fra forhåndenværende data).</w:t>
      </w:r>
    </w:p>
    <w:p w14:paraId="39D33E59" w14:textId="4784A24A" w:rsidR="00D805F1" w:rsidRDefault="00D805F1">
      <w:pPr>
        <w:rPr>
          <w:sz w:val="24"/>
          <w:szCs w:val="24"/>
        </w:rPr>
      </w:pPr>
      <w:r>
        <w:rPr>
          <w:sz w:val="24"/>
          <w:szCs w:val="24"/>
        </w:rPr>
        <w:br w:type="page"/>
      </w:r>
    </w:p>
    <w:p w14:paraId="4652D7E9" w14:textId="77777777" w:rsidR="009F1CB0" w:rsidRPr="0036425E" w:rsidRDefault="009F1CB0" w:rsidP="00517B72">
      <w:pPr>
        <w:ind w:left="851"/>
        <w:rPr>
          <w:sz w:val="24"/>
          <w:szCs w:val="24"/>
        </w:rPr>
      </w:pPr>
    </w:p>
    <w:p w14:paraId="780BA3A9" w14:textId="638530B9" w:rsidR="009F1CB0" w:rsidRPr="0036425E" w:rsidRDefault="009F1CB0" w:rsidP="009F1CB0">
      <w:pPr>
        <w:tabs>
          <w:tab w:val="left" w:pos="851"/>
        </w:tabs>
        <w:ind w:left="851"/>
        <w:rPr>
          <w:b/>
          <w:sz w:val="24"/>
          <w:szCs w:val="24"/>
        </w:rPr>
      </w:pPr>
      <w:r w:rsidRPr="0036425E">
        <w:rPr>
          <w:b/>
          <w:sz w:val="24"/>
          <w:szCs w:val="24"/>
        </w:rPr>
        <w:t>Tabel 6</w:t>
      </w:r>
      <w:r w:rsidR="0036425E">
        <w:rPr>
          <w:b/>
          <w:sz w:val="24"/>
          <w:szCs w:val="24"/>
        </w:rPr>
        <w:t xml:space="preserve">. </w:t>
      </w:r>
      <w:r w:rsidRPr="0036425E">
        <w:rPr>
          <w:b/>
          <w:sz w:val="24"/>
          <w:szCs w:val="24"/>
        </w:rPr>
        <w:t>Bivirkningsfrekvens rapporteret i fase 3-studier med MF og PV</w:t>
      </w:r>
    </w:p>
    <w:p w14:paraId="71928799" w14:textId="77777777" w:rsidR="009F1CB0" w:rsidRPr="0036425E" w:rsidRDefault="009F1CB0" w:rsidP="009F1CB0">
      <w:pPr>
        <w:tabs>
          <w:tab w:val="left" w:pos="851"/>
        </w:tabs>
        <w:ind w:left="851"/>
        <w:rPr>
          <w:b/>
          <w:sz w:val="24"/>
          <w:szCs w:val="24"/>
        </w:rPr>
      </w:pPr>
    </w:p>
    <w:tbl>
      <w:tblPr>
        <w:tblStyle w:val="TableNormal1"/>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24"/>
        <w:gridCol w:w="2938"/>
        <w:gridCol w:w="3202"/>
      </w:tblGrid>
      <w:tr w:rsidR="009F1CB0" w:rsidRPr="0036425E" w14:paraId="2ECC17F1" w14:textId="77777777">
        <w:trPr>
          <w:trHeight w:val="253"/>
        </w:trPr>
        <w:tc>
          <w:tcPr>
            <w:tcW w:w="2924" w:type="dxa"/>
            <w:tcBorders>
              <w:top w:val="single" w:sz="4" w:space="0" w:color="000000"/>
              <w:left w:val="single" w:sz="4" w:space="0" w:color="000000"/>
              <w:bottom w:val="single" w:sz="4" w:space="0" w:color="000000"/>
              <w:right w:val="single" w:sz="4" w:space="0" w:color="000000"/>
            </w:tcBorders>
            <w:hideMark/>
          </w:tcPr>
          <w:p w14:paraId="1D68E681" w14:textId="77777777" w:rsidR="009F1CB0" w:rsidRPr="0036425E" w:rsidRDefault="009F1CB0" w:rsidP="00517B72">
            <w:pPr>
              <w:widowControl/>
              <w:autoSpaceDE/>
              <w:autoSpaceDN/>
              <w:ind w:left="124"/>
              <w:rPr>
                <w:rFonts w:ascii="Times New Roman" w:hAnsi="Times New Roman"/>
                <w:b/>
                <w:sz w:val="24"/>
                <w:szCs w:val="24"/>
                <w:lang w:val="da-DK"/>
              </w:rPr>
            </w:pPr>
            <w:r w:rsidRPr="0036425E">
              <w:rPr>
                <w:rFonts w:ascii="Times New Roman" w:hAnsi="Times New Roman"/>
                <w:b/>
                <w:sz w:val="24"/>
                <w:szCs w:val="24"/>
                <w:lang w:val="da-DK"/>
              </w:rPr>
              <w:t>Bivirkning</w:t>
            </w:r>
          </w:p>
        </w:tc>
        <w:tc>
          <w:tcPr>
            <w:tcW w:w="2938" w:type="dxa"/>
            <w:tcBorders>
              <w:top w:val="single" w:sz="4" w:space="0" w:color="000000"/>
              <w:left w:val="single" w:sz="4" w:space="0" w:color="000000"/>
              <w:bottom w:val="single" w:sz="4" w:space="0" w:color="000000"/>
              <w:right w:val="single" w:sz="4" w:space="0" w:color="000000"/>
            </w:tcBorders>
            <w:hideMark/>
          </w:tcPr>
          <w:p w14:paraId="5C5FA852" w14:textId="77777777" w:rsidR="009F1CB0" w:rsidRPr="0036425E" w:rsidRDefault="009F1CB0" w:rsidP="00D805F1">
            <w:pPr>
              <w:widowControl/>
              <w:autoSpaceDE/>
              <w:autoSpaceDN/>
              <w:ind w:left="39"/>
              <w:jc w:val="center"/>
              <w:rPr>
                <w:rFonts w:ascii="Times New Roman" w:hAnsi="Times New Roman"/>
                <w:b/>
                <w:sz w:val="24"/>
                <w:szCs w:val="24"/>
                <w:lang w:val="da-DK"/>
              </w:rPr>
            </w:pPr>
            <w:r w:rsidRPr="0036425E">
              <w:rPr>
                <w:rFonts w:ascii="Times New Roman" w:hAnsi="Times New Roman"/>
                <w:b/>
                <w:sz w:val="24"/>
                <w:szCs w:val="24"/>
                <w:lang w:val="da-DK"/>
              </w:rPr>
              <w:t>Frekvens for MF-patienter</w:t>
            </w:r>
          </w:p>
        </w:tc>
        <w:tc>
          <w:tcPr>
            <w:tcW w:w="3202" w:type="dxa"/>
            <w:tcBorders>
              <w:top w:val="single" w:sz="4" w:space="0" w:color="000000"/>
              <w:left w:val="single" w:sz="4" w:space="0" w:color="000000"/>
              <w:bottom w:val="single" w:sz="4" w:space="0" w:color="000000"/>
              <w:right w:val="single" w:sz="4" w:space="0" w:color="000000"/>
            </w:tcBorders>
            <w:hideMark/>
          </w:tcPr>
          <w:p w14:paraId="5CC93A3D" w14:textId="77777777" w:rsidR="009F1CB0" w:rsidRPr="0036425E" w:rsidRDefault="009F1CB0" w:rsidP="00D805F1">
            <w:pPr>
              <w:widowControl/>
              <w:autoSpaceDE/>
              <w:autoSpaceDN/>
              <w:ind w:left="76"/>
              <w:jc w:val="center"/>
              <w:rPr>
                <w:rFonts w:ascii="Times New Roman" w:hAnsi="Times New Roman"/>
                <w:b/>
                <w:sz w:val="24"/>
                <w:szCs w:val="24"/>
                <w:lang w:val="da-DK"/>
              </w:rPr>
            </w:pPr>
            <w:r w:rsidRPr="0036425E">
              <w:rPr>
                <w:rFonts w:ascii="Times New Roman" w:hAnsi="Times New Roman"/>
                <w:b/>
                <w:sz w:val="24"/>
                <w:szCs w:val="24"/>
                <w:lang w:val="da-DK"/>
              </w:rPr>
              <w:t>Frekvens for PV-patienter</w:t>
            </w:r>
          </w:p>
        </w:tc>
      </w:tr>
      <w:tr w:rsidR="009F1CB0" w:rsidRPr="0036425E" w14:paraId="5504F548" w14:textId="77777777">
        <w:trPr>
          <w:trHeight w:val="254"/>
        </w:trPr>
        <w:tc>
          <w:tcPr>
            <w:tcW w:w="9064" w:type="dxa"/>
            <w:gridSpan w:val="3"/>
            <w:tcBorders>
              <w:top w:val="single" w:sz="4" w:space="0" w:color="000000"/>
              <w:left w:val="single" w:sz="4" w:space="0" w:color="000000"/>
              <w:bottom w:val="single" w:sz="4" w:space="0" w:color="000000"/>
              <w:right w:val="single" w:sz="4" w:space="0" w:color="000000"/>
            </w:tcBorders>
            <w:hideMark/>
          </w:tcPr>
          <w:p w14:paraId="66BF53F6" w14:textId="77777777" w:rsidR="009F1CB0" w:rsidRPr="0036425E" w:rsidRDefault="009F1CB0" w:rsidP="00517B72">
            <w:pPr>
              <w:widowControl/>
              <w:autoSpaceDE/>
              <w:autoSpaceDN/>
              <w:ind w:left="39"/>
              <w:rPr>
                <w:rFonts w:ascii="Times New Roman" w:hAnsi="Times New Roman"/>
                <w:b/>
                <w:sz w:val="24"/>
                <w:szCs w:val="24"/>
                <w:lang w:val="da-DK"/>
              </w:rPr>
            </w:pPr>
            <w:r w:rsidRPr="0036425E">
              <w:rPr>
                <w:rFonts w:ascii="Times New Roman" w:hAnsi="Times New Roman"/>
                <w:b/>
                <w:sz w:val="24"/>
                <w:szCs w:val="24"/>
                <w:lang w:val="da-DK"/>
              </w:rPr>
              <w:t>Infektioner og parasitære sygdomme</w:t>
            </w:r>
          </w:p>
        </w:tc>
      </w:tr>
      <w:tr w:rsidR="009F1CB0" w:rsidRPr="0036425E" w14:paraId="5158289E" w14:textId="77777777">
        <w:trPr>
          <w:trHeight w:val="251"/>
        </w:trPr>
        <w:tc>
          <w:tcPr>
            <w:tcW w:w="2924" w:type="dxa"/>
            <w:tcBorders>
              <w:top w:val="single" w:sz="4" w:space="0" w:color="000000"/>
              <w:left w:val="single" w:sz="4" w:space="0" w:color="000000"/>
              <w:bottom w:val="single" w:sz="4" w:space="0" w:color="000000"/>
              <w:right w:val="single" w:sz="4" w:space="0" w:color="000000"/>
            </w:tcBorders>
            <w:hideMark/>
          </w:tcPr>
          <w:p w14:paraId="3A42C118" w14:textId="77777777" w:rsidR="009F1CB0" w:rsidRPr="0036425E" w:rsidRDefault="009F1CB0" w:rsidP="00517B72">
            <w:pPr>
              <w:widowControl/>
              <w:autoSpaceDE/>
              <w:autoSpaceDN/>
              <w:ind w:left="124"/>
              <w:rPr>
                <w:rFonts w:ascii="Times New Roman" w:hAnsi="Times New Roman"/>
                <w:sz w:val="24"/>
                <w:szCs w:val="24"/>
                <w:lang w:val="da-DK"/>
              </w:rPr>
            </w:pPr>
            <w:proofErr w:type="spellStart"/>
            <w:r w:rsidRPr="0036425E">
              <w:rPr>
                <w:rFonts w:ascii="Times New Roman" w:hAnsi="Times New Roman"/>
                <w:sz w:val="24"/>
                <w:szCs w:val="24"/>
                <w:lang w:val="da-DK"/>
              </w:rPr>
              <w:t>Urinvejsinfektioner</w:t>
            </w:r>
            <w:r w:rsidRPr="0036425E">
              <w:rPr>
                <w:rFonts w:ascii="Times New Roman" w:hAnsi="Times New Roman"/>
                <w:sz w:val="24"/>
                <w:szCs w:val="24"/>
                <w:vertAlign w:val="superscript"/>
                <w:lang w:val="da-DK"/>
              </w:rPr>
              <w:t>d</w:t>
            </w:r>
            <w:proofErr w:type="spellEnd"/>
          </w:p>
        </w:tc>
        <w:tc>
          <w:tcPr>
            <w:tcW w:w="2938" w:type="dxa"/>
            <w:tcBorders>
              <w:top w:val="single" w:sz="4" w:space="0" w:color="000000"/>
              <w:left w:val="single" w:sz="4" w:space="0" w:color="000000"/>
              <w:bottom w:val="single" w:sz="4" w:space="0" w:color="000000"/>
              <w:right w:val="single" w:sz="4" w:space="0" w:color="000000"/>
            </w:tcBorders>
            <w:hideMark/>
          </w:tcPr>
          <w:p w14:paraId="2DF68BD0"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665E7916"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Meget almindelig</w:t>
            </w:r>
          </w:p>
        </w:tc>
      </w:tr>
      <w:tr w:rsidR="009F1CB0" w:rsidRPr="0036425E" w14:paraId="7CC8B57C" w14:textId="77777777">
        <w:trPr>
          <w:trHeight w:val="254"/>
        </w:trPr>
        <w:tc>
          <w:tcPr>
            <w:tcW w:w="2924" w:type="dxa"/>
            <w:tcBorders>
              <w:top w:val="single" w:sz="4" w:space="0" w:color="000000"/>
              <w:left w:val="single" w:sz="4" w:space="0" w:color="000000"/>
              <w:bottom w:val="single" w:sz="4" w:space="0" w:color="000000"/>
              <w:right w:val="single" w:sz="4" w:space="0" w:color="000000"/>
            </w:tcBorders>
            <w:hideMark/>
          </w:tcPr>
          <w:p w14:paraId="3E1B1741"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 xml:space="preserve">Herpes </w:t>
            </w:r>
            <w:proofErr w:type="spellStart"/>
            <w:r w:rsidRPr="0036425E">
              <w:rPr>
                <w:rFonts w:ascii="Times New Roman" w:hAnsi="Times New Roman"/>
                <w:sz w:val="24"/>
                <w:szCs w:val="24"/>
                <w:lang w:val="da-DK"/>
              </w:rPr>
              <w:t>zoster</w:t>
            </w:r>
            <w:r w:rsidRPr="0036425E">
              <w:rPr>
                <w:rFonts w:ascii="Times New Roman" w:hAnsi="Times New Roman"/>
                <w:sz w:val="24"/>
                <w:szCs w:val="24"/>
                <w:vertAlign w:val="superscript"/>
                <w:lang w:val="da-DK"/>
              </w:rPr>
              <w:t>d</w:t>
            </w:r>
            <w:proofErr w:type="spellEnd"/>
          </w:p>
        </w:tc>
        <w:tc>
          <w:tcPr>
            <w:tcW w:w="2938" w:type="dxa"/>
            <w:tcBorders>
              <w:top w:val="single" w:sz="4" w:space="0" w:color="000000"/>
              <w:left w:val="single" w:sz="4" w:space="0" w:color="000000"/>
              <w:bottom w:val="single" w:sz="4" w:space="0" w:color="000000"/>
              <w:right w:val="single" w:sz="4" w:space="0" w:color="000000"/>
            </w:tcBorders>
            <w:hideMark/>
          </w:tcPr>
          <w:p w14:paraId="3057FAFF"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3A44CF12"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Meget almindelig</w:t>
            </w:r>
          </w:p>
        </w:tc>
      </w:tr>
      <w:tr w:rsidR="009F1CB0" w:rsidRPr="0036425E" w14:paraId="6B765AF6" w14:textId="77777777">
        <w:trPr>
          <w:trHeight w:val="251"/>
        </w:trPr>
        <w:tc>
          <w:tcPr>
            <w:tcW w:w="2924" w:type="dxa"/>
            <w:tcBorders>
              <w:top w:val="single" w:sz="4" w:space="0" w:color="000000"/>
              <w:left w:val="single" w:sz="4" w:space="0" w:color="000000"/>
              <w:bottom w:val="single" w:sz="4" w:space="0" w:color="000000"/>
              <w:right w:val="single" w:sz="4" w:space="0" w:color="000000"/>
            </w:tcBorders>
            <w:hideMark/>
          </w:tcPr>
          <w:p w14:paraId="3AE74EFB"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Lungebetændelse</w:t>
            </w:r>
          </w:p>
        </w:tc>
        <w:tc>
          <w:tcPr>
            <w:tcW w:w="2938" w:type="dxa"/>
            <w:tcBorders>
              <w:top w:val="single" w:sz="4" w:space="0" w:color="000000"/>
              <w:left w:val="single" w:sz="4" w:space="0" w:color="000000"/>
              <w:bottom w:val="single" w:sz="4" w:space="0" w:color="000000"/>
              <w:right w:val="single" w:sz="4" w:space="0" w:color="000000"/>
            </w:tcBorders>
            <w:hideMark/>
          </w:tcPr>
          <w:p w14:paraId="56CDD39E"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313C2579"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Almindelig</w:t>
            </w:r>
          </w:p>
        </w:tc>
      </w:tr>
      <w:tr w:rsidR="009F1CB0" w:rsidRPr="0036425E" w14:paraId="77C0FB6C" w14:textId="77777777">
        <w:trPr>
          <w:trHeight w:val="254"/>
        </w:trPr>
        <w:tc>
          <w:tcPr>
            <w:tcW w:w="2924" w:type="dxa"/>
            <w:tcBorders>
              <w:top w:val="single" w:sz="4" w:space="0" w:color="000000"/>
              <w:left w:val="single" w:sz="4" w:space="0" w:color="000000"/>
              <w:bottom w:val="single" w:sz="4" w:space="0" w:color="000000"/>
              <w:right w:val="single" w:sz="4" w:space="0" w:color="000000"/>
            </w:tcBorders>
            <w:hideMark/>
          </w:tcPr>
          <w:p w14:paraId="368C7E90"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Sepsis</w:t>
            </w:r>
          </w:p>
        </w:tc>
        <w:tc>
          <w:tcPr>
            <w:tcW w:w="2938" w:type="dxa"/>
            <w:tcBorders>
              <w:top w:val="single" w:sz="4" w:space="0" w:color="000000"/>
              <w:left w:val="single" w:sz="4" w:space="0" w:color="000000"/>
              <w:bottom w:val="single" w:sz="4" w:space="0" w:color="000000"/>
              <w:right w:val="single" w:sz="4" w:space="0" w:color="000000"/>
            </w:tcBorders>
            <w:hideMark/>
          </w:tcPr>
          <w:p w14:paraId="46E02311"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Almindelig</w:t>
            </w:r>
          </w:p>
        </w:tc>
        <w:tc>
          <w:tcPr>
            <w:tcW w:w="3202" w:type="dxa"/>
            <w:tcBorders>
              <w:top w:val="single" w:sz="4" w:space="0" w:color="000000"/>
              <w:left w:val="single" w:sz="4" w:space="0" w:color="000000"/>
              <w:bottom w:val="single" w:sz="4" w:space="0" w:color="000000"/>
              <w:right w:val="single" w:sz="4" w:space="0" w:color="000000"/>
            </w:tcBorders>
            <w:hideMark/>
          </w:tcPr>
          <w:p w14:paraId="1FAE2B54"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Ikke almindelig</w:t>
            </w:r>
          </w:p>
        </w:tc>
      </w:tr>
      <w:tr w:rsidR="009F1CB0" w:rsidRPr="0036425E" w14:paraId="4FDFACD6" w14:textId="77777777">
        <w:trPr>
          <w:trHeight w:val="251"/>
        </w:trPr>
        <w:tc>
          <w:tcPr>
            <w:tcW w:w="2924" w:type="dxa"/>
            <w:tcBorders>
              <w:top w:val="single" w:sz="4" w:space="0" w:color="000000"/>
              <w:left w:val="single" w:sz="4" w:space="0" w:color="000000"/>
              <w:bottom w:val="single" w:sz="4" w:space="0" w:color="000000"/>
              <w:right w:val="single" w:sz="4" w:space="0" w:color="000000"/>
            </w:tcBorders>
            <w:hideMark/>
          </w:tcPr>
          <w:p w14:paraId="417A4A22"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Tuberkulose</w:t>
            </w:r>
          </w:p>
        </w:tc>
        <w:tc>
          <w:tcPr>
            <w:tcW w:w="2938" w:type="dxa"/>
            <w:tcBorders>
              <w:top w:val="single" w:sz="4" w:space="0" w:color="000000"/>
              <w:left w:val="single" w:sz="4" w:space="0" w:color="000000"/>
              <w:bottom w:val="single" w:sz="4" w:space="0" w:color="000000"/>
              <w:right w:val="single" w:sz="4" w:space="0" w:color="000000"/>
            </w:tcBorders>
            <w:hideMark/>
          </w:tcPr>
          <w:p w14:paraId="0B7AC369"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Ikke almindelig</w:t>
            </w:r>
          </w:p>
        </w:tc>
        <w:tc>
          <w:tcPr>
            <w:tcW w:w="3202" w:type="dxa"/>
            <w:tcBorders>
              <w:top w:val="single" w:sz="4" w:space="0" w:color="000000"/>
              <w:left w:val="single" w:sz="4" w:space="0" w:color="000000"/>
              <w:bottom w:val="single" w:sz="4" w:space="0" w:color="000000"/>
              <w:right w:val="single" w:sz="4" w:space="0" w:color="000000"/>
            </w:tcBorders>
            <w:hideMark/>
          </w:tcPr>
          <w:p w14:paraId="7FA74A70"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Ikke kendt</w:t>
            </w:r>
            <w:r w:rsidRPr="0036425E">
              <w:rPr>
                <w:rFonts w:ascii="Times New Roman" w:hAnsi="Times New Roman"/>
                <w:sz w:val="24"/>
                <w:szCs w:val="24"/>
                <w:vertAlign w:val="superscript"/>
                <w:lang w:val="da-DK"/>
              </w:rPr>
              <w:t>e</w:t>
            </w:r>
          </w:p>
        </w:tc>
      </w:tr>
      <w:tr w:rsidR="009F1CB0" w:rsidRPr="0036425E" w14:paraId="31D2BEA3" w14:textId="77777777">
        <w:trPr>
          <w:trHeight w:val="253"/>
        </w:trPr>
        <w:tc>
          <w:tcPr>
            <w:tcW w:w="2924" w:type="dxa"/>
            <w:tcBorders>
              <w:top w:val="single" w:sz="4" w:space="0" w:color="000000"/>
              <w:left w:val="single" w:sz="4" w:space="0" w:color="000000"/>
              <w:bottom w:val="single" w:sz="4" w:space="0" w:color="000000"/>
              <w:right w:val="single" w:sz="4" w:space="0" w:color="000000"/>
            </w:tcBorders>
            <w:hideMark/>
          </w:tcPr>
          <w:p w14:paraId="52F67B36" w14:textId="77777777" w:rsidR="009F1CB0" w:rsidRPr="0036425E" w:rsidRDefault="009F1CB0" w:rsidP="00517B72">
            <w:pPr>
              <w:widowControl/>
              <w:autoSpaceDE/>
              <w:autoSpaceDN/>
              <w:ind w:left="124"/>
              <w:rPr>
                <w:rFonts w:ascii="Times New Roman" w:hAnsi="Times New Roman"/>
                <w:sz w:val="24"/>
                <w:szCs w:val="24"/>
                <w:lang w:val="da-DK"/>
              </w:rPr>
            </w:pPr>
            <w:proofErr w:type="gramStart"/>
            <w:r w:rsidRPr="0036425E">
              <w:rPr>
                <w:rFonts w:ascii="Times New Roman" w:hAnsi="Times New Roman"/>
                <w:sz w:val="24"/>
                <w:szCs w:val="24"/>
                <w:lang w:val="da-DK"/>
              </w:rPr>
              <w:t>HBV reaktivering</w:t>
            </w:r>
            <w:proofErr w:type="gramEnd"/>
          </w:p>
        </w:tc>
        <w:tc>
          <w:tcPr>
            <w:tcW w:w="2938" w:type="dxa"/>
            <w:tcBorders>
              <w:top w:val="single" w:sz="4" w:space="0" w:color="000000"/>
              <w:left w:val="single" w:sz="4" w:space="0" w:color="000000"/>
              <w:bottom w:val="single" w:sz="4" w:space="0" w:color="000000"/>
              <w:right w:val="single" w:sz="4" w:space="0" w:color="000000"/>
            </w:tcBorders>
            <w:hideMark/>
          </w:tcPr>
          <w:p w14:paraId="54E1AEEB"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Ikke kendt</w:t>
            </w:r>
            <w:r w:rsidRPr="0036425E">
              <w:rPr>
                <w:rFonts w:ascii="Times New Roman" w:hAnsi="Times New Roman"/>
                <w:sz w:val="24"/>
                <w:szCs w:val="24"/>
                <w:vertAlign w:val="superscript"/>
                <w:lang w:val="da-DK"/>
              </w:rPr>
              <w:t>e</w:t>
            </w:r>
          </w:p>
        </w:tc>
        <w:tc>
          <w:tcPr>
            <w:tcW w:w="3202" w:type="dxa"/>
            <w:tcBorders>
              <w:top w:val="single" w:sz="4" w:space="0" w:color="000000"/>
              <w:left w:val="single" w:sz="4" w:space="0" w:color="000000"/>
              <w:bottom w:val="single" w:sz="4" w:space="0" w:color="000000"/>
              <w:right w:val="single" w:sz="4" w:space="0" w:color="000000"/>
            </w:tcBorders>
            <w:hideMark/>
          </w:tcPr>
          <w:p w14:paraId="71004137"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Ikke almindelig</w:t>
            </w:r>
          </w:p>
        </w:tc>
      </w:tr>
      <w:tr w:rsidR="009F1CB0" w:rsidRPr="0036425E" w14:paraId="747F7F2C" w14:textId="77777777">
        <w:trPr>
          <w:trHeight w:val="253"/>
        </w:trPr>
        <w:tc>
          <w:tcPr>
            <w:tcW w:w="9064" w:type="dxa"/>
            <w:gridSpan w:val="3"/>
            <w:tcBorders>
              <w:top w:val="single" w:sz="4" w:space="0" w:color="000000"/>
              <w:left w:val="single" w:sz="4" w:space="0" w:color="000000"/>
              <w:bottom w:val="single" w:sz="4" w:space="0" w:color="000000"/>
              <w:right w:val="single" w:sz="4" w:space="0" w:color="000000"/>
            </w:tcBorders>
            <w:hideMark/>
          </w:tcPr>
          <w:p w14:paraId="7CE83D2A" w14:textId="77777777" w:rsidR="009F1CB0" w:rsidRPr="0036425E" w:rsidRDefault="009F1CB0" w:rsidP="00517B72">
            <w:pPr>
              <w:widowControl/>
              <w:autoSpaceDE/>
              <w:autoSpaceDN/>
              <w:ind w:left="39"/>
              <w:rPr>
                <w:rFonts w:ascii="Times New Roman" w:hAnsi="Times New Roman"/>
                <w:b/>
                <w:sz w:val="24"/>
                <w:szCs w:val="24"/>
                <w:lang w:val="da-DK"/>
              </w:rPr>
            </w:pPr>
            <w:r w:rsidRPr="0036425E">
              <w:rPr>
                <w:rFonts w:ascii="Times New Roman" w:hAnsi="Times New Roman"/>
                <w:b/>
                <w:sz w:val="24"/>
                <w:szCs w:val="24"/>
                <w:lang w:val="da-DK"/>
              </w:rPr>
              <w:t xml:space="preserve">Blod og </w:t>
            </w:r>
            <w:proofErr w:type="spellStart"/>
            <w:proofErr w:type="gramStart"/>
            <w:r w:rsidRPr="0036425E">
              <w:rPr>
                <w:rFonts w:ascii="Times New Roman" w:hAnsi="Times New Roman"/>
                <w:b/>
                <w:sz w:val="24"/>
                <w:szCs w:val="24"/>
                <w:lang w:val="da-DK"/>
              </w:rPr>
              <w:t>lymfesystem</w:t>
            </w:r>
            <w:r w:rsidRPr="0036425E">
              <w:rPr>
                <w:rFonts w:ascii="Times New Roman" w:hAnsi="Times New Roman"/>
                <w:b/>
                <w:sz w:val="24"/>
                <w:szCs w:val="24"/>
                <w:vertAlign w:val="superscript"/>
                <w:lang w:val="da-DK"/>
              </w:rPr>
              <w:t>a,d</w:t>
            </w:r>
            <w:proofErr w:type="spellEnd"/>
            <w:proofErr w:type="gramEnd"/>
          </w:p>
        </w:tc>
      </w:tr>
      <w:tr w:rsidR="009F1CB0" w:rsidRPr="0036425E" w14:paraId="06B5351A" w14:textId="77777777">
        <w:trPr>
          <w:trHeight w:val="251"/>
        </w:trPr>
        <w:tc>
          <w:tcPr>
            <w:tcW w:w="2924" w:type="dxa"/>
            <w:tcBorders>
              <w:top w:val="single" w:sz="4" w:space="0" w:color="000000"/>
              <w:left w:val="single" w:sz="4" w:space="0" w:color="000000"/>
              <w:bottom w:val="single" w:sz="4" w:space="0" w:color="000000"/>
              <w:right w:val="single" w:sz="4" w:space="0" w:color="000000"/>
            </w:tcBorders>
            <w:hideMark/>
          </w:tcPr>
          <w:p w14:paraId="5A3EB232" w14:textId="77777777" w:rsidR="009F1CB0" w:rsidRPr="0036425E" w:rsidRDefault="009F1CB0" w:rsidP="00517B72">
            <w:pPr>
              <w:widowControl/>
              <w:autoSpaceDE/>
              <w:autoSpaceDN/>
              <w:ind w:left="124"/>
              <w:rPr>
                <w:rFonts w:ascii="Times New Roman" w:hAnsi="Times New Roman"/>
                <w:sz w:val="24"/>
                <w:szCs w:val="24"/>
                <w:lang w:val="da-DK"/>
              </w:rPr>
            </w:pPr>
            <w:proofErr w:type="spellStart"/>
            <w:r w:rsidRPr="0036425E">
              <w:rPr>
                <w:rFonts w:ascii="Times New Roman" w:hAnsi="Times New Roman"/>
                <w:sz w:val="24"/>
                <w:szCs w:val="24"/>
                <w:lang w:val="da-DK"/>
              </w:rPr>
              <w:t>Anæmi</w:t>
            </w:r>
            <w:r w:rsidRPr="0036425E">
              <w:rPr>
                <w:rFonts w:ascii="Times New Roman" w:hAnsi="Times New Roman"/>
                <w:sz w:val="24"/>
                <w:szCs w:val="24"/>
                <w:vertAlign w:val="superscript"/>
                <w:lang w:val="da-DK"/>
              </w:rPr>
              <w:t>a</w:t>
            </w:r>
            <w:proofErr w:type="spellEnd"/>
          </w:p>
        </w:tc>
        <w:tc>
          <w:tcPr>
            <w:tcW w:w="2938" w:type="dxa"/>
            <w:tcBorders>
              <w:top w:val="single" w:sz="4" w:space="0" w:color="000000"/>
              <w:left w:val="single" w:sz="4" w:space="0" w:color="000000"/>
              <w:bottom w:val="single" w:sz="4" w:space="0" w:color="000000"/>
              <w:right w:val="single" w:sz="4" w:space="0" w:color="000000"/>
            </w:tcBorders>
          </w:tcPr>
          <w:p w14:paraId="324701B4" w14:textId="77777777" w:rsidR="009F1CB0" w:rsidRPr="0036425E" w:rsidRDefault="009F1CB0" w:rsidP="00517B72">
            <w:pPr>
              <w:widowControl/>
              <w:autoSpaceDE/>
              <w:autoSpaceDN/>
              <w:ind w:left="39"/>
              <w:rPr>
                <w:rFonts w:ascii="Times New Roman" w:hAnsi="Times New Roman"/>
                <w:sz w:val="24"/>
                <w:szCs w:val="24"/>
                <w:lang w:val="da-DK"/>
              </w:rPr>
            </w:pPr>
          </w:p>
        </w:tc>
        <w:tc>
          <w:tcPr>
            <w:tcW w:w="3202" w:type="dxa"/>
            <w:tcBorders>
              <w:top w:val="single" w:sz="4" w:space="0" w:color="000000"/>
              <w:left w:val="single" w:sz="4" w:space="0" w:color="000000"/>
              <w:bottom w:val="single" w:sz="4" w:space="0" w:color="000000"/>
              <w:right w:val="single" w:sz="4" w:space="0" w:color="000000"/>
            </w:tcBorders>
          </w:tcPr>
          <w:p w14:paraId="6919328D" w14:textId="77777777" w:rsidR="009F1CB0" w:rsidRPr="0036425E" w:rsidRDefault="009F1CB0" w:rsidP="00517B72">
            <w:pPr>
              <w:widowControl/>
              <w:autoSpaceDE/>
              <w:autoSpaceDN/>
              <w:ind w:left="76"/>
              <w:rPr>
                <w:rFonts w:ascii="Times New Roman" w:hAnsi="Times New Roman"/>
                <w:sz w:val="24"/>
                <w:szCs w:val="24"/>
                <w:lang w:val="da-DK"/>
              </w:rPr>
            </w:pPr>
          </w:p>
        </w:tc>
      </w:tr>
      <w:tr w:rsidR="009F1CB0" w:rsidRPr="0036425E" w14:paraId="3097E9AC" w14:textId="77777777">
        <w:trPr>
          <w:trHeight w:val="313"/>
        </w:trPr>
        <w:tc>
          <w:tcPr>
            <w:tcW w:w="2924" w:type="dxa"/>
            <w:tcBorders>
              <w:top w:val="single" w:sz="4" w:space="0" w:color="000000"/>
              <w:left w:val="single" w:sz="4" w:space="0" w:color="000000"/>
              <w:bottom w:val="single" w:sz="4" w:space="0" w:color="000000"/>
              <w:right w:val="single" w:sz="4" w:space="0" w:color="000000"/>
            </w:tcBorders>
            <w:hideMark/>
          </w:tcPr>
          <w:p w14:paraId="70C2CCCE" w14:textId="77777777" w:rsidR="009F1CB0" w:rsidRPr="0036425E" w:rsidRDefault="009F1CB0" w:rsidP="00D805F1">
            <w:pPr>
              <w:widowControl/>
              <w:autoSpaceDE/>
              <w:autoSpaceDN/>
              <w:ind w:left="266"/>
              <w:rPr>
                <w:rFonts w:ascii="Times New Roman" w:hAnsi="Times New Roman"/>
                <w:sz w:val="24"/>
                <w:szCs w:val="24"/>
                <w:lang w:val="da-DK"/>
              </w:rPr>
            </w:pPr>
            <w:proofErr w:type="spellStart"/>
            <w:r w:rsidRPr="0036425E">
              <w:rPr>
                <w:rFonts w:ascii="Times New Roman" w:hAnsi="Times New Roman"/>
                <w:sz w:val="24"/>
                <w:szCs w:val="24"/>
                <w:lang w:val="da-DK"/>
              </w:rPr>
              <w:t>CTCAE</w:t>
            </w:r>
            <w:r w:rsidRPr="0036425E">
              <w:rPr>
                <w:rFonts w:ascii="Times New Roman" w:hAnsi="Times New Roman"/>
                <w:sz w:val="24"/>
                <w:szCs w:val="24"/>
                <w:vertAlign w:val="superscript"/>
                <w:lang w:val="da-DK"/>
              </w:rPr>
              <w:t>c</w:t>
            </w:r>
            <w:proofErr w:type="spellEnd"/>
            <w:r w:rsidRPr="0036425E">
              <w:rPr>
                <w:rFonts w:ascii="Times New Roman" w:hAnsi="Times New Roman"/>
                <w:sz w:val="24"/>
                <w:szCs w:val="24"/>
                <w:lang w:val="da-DK"/>
              </w:rPr>
              <w:t>-grad 4 (&lt;6,5g/dl)</w:t>
            </w:r>
          </w:p>
        </w:tc>
        <w:tc>
          <w:tcPr>
            <w:tcW w:w="2938" w:type="dxa"/>
            <w:tcBorders>
              <w:top w:val="single" w:sz="4" w:space="0" w:color="000000"/>
              <w:left w:val="single" w:sz="4" w:space="0" w:color="000000"/>
              <w:bottom w:val="single" w:sz="4" w:space="0" w:color="000000"/>
              <w:right w:val="single" w:sz="4" w:space="0" w:color="000000"/>
            </w:tcBorders>
            <w:hideMark/>
          </w:tcPr>
          <w:p w14:paraId="7C37FB09"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0AA68062"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Ikke almindelig</w:t>
            </w:r>
          </w:p>
        </w:tc>
      </w:tr>
      <w:tr w:rsidR="009F1CB0" w:rsidRPr="0036425E" w14:paraId="7C7BC67F" w14:textId="77777777">
        <w:trPr>
          <w:trHeight w:val="311"/>
        </w:trPr>
        <w:tc>
          <w:tcPr>
            <w:tcW w:w="2924" w:type="dxa"/>
            <w:tcBorders>
              <w:top w:val="single" w:sz="4" w:space="0" w:color="000000"/>
              <w:left w:val="single" w:sz="4" w:space="0" w:color="000000"/>
              <w:bottom w:val="single" w:sz="4" w:space="0" w:color="000000"/>
              <w:right w:val="single" w:sz="4" w:space="0" w:color="000000"/>
            </w:tcBorders>
            <w:hideMark/>
          </w:tcPr>
          <w:p w14:paraId="4EEC3C8E" w14:textId="77777777" w:rsidR="009F1CB0" w:rsidRPr="0036425E" w:rsidRDefault="009F1CB0" w:rsidP="00D805F1">
            <w:pPr>
              <w:widowControl/>
              <w:autoSpaceDE/>
              <w:autoSpaceDN/>
              <w:ind w:left="266"/>
              <w:rPr>
                <w:rFonts w:ascii="Times New Roman" w:hAnsi="Times New Roman"/>
                <w:sz w:val="24"/>
                <w:szCs w:val="24"/>
                <w:lang w:val="da-DK"/>
              </w:rPr>
            </w:pPr>
            <w:proofErr w:type="spellStart"/>
            <w:r w:rsidRPr="0036425E">
              <w:rPr>
                <w:rFonts w:ascii="Times New Roman" w:hAnsi="Times New Roman"/>
                <w:sz w:val="24"/>
                <w:szCs w:val="24"/>
                <w:lang w:val="da-DK"/>
              </w:rPr>
              <w:t>CTCAE</w:t>
            </w:r>
            <w:r w:rsidRPr="0036425E">
              <w:rPr>
                <w:rFonts w:ascii="Times New Roman" w:hAnsi="Times New Roman"/>
                <w:sz w:val="24"/>
                <w:szCs w:val="24"/>
                <w:vertAlign w:val="superscript"/>
                <w:lang w:val="da-DK"/>
              </w:rPr>
              <w:t>c</w:t>
            </w:r>
            <w:proofErr w:type="spellEnd"/>
            <w:r w:rsidRPr="0036425E">
              <w:rPr>
                <w:rFonts w:ascii="Times New Roman" w:hAnsi="Times New Roman"/>
                <w:sz w:val="24"/>
                <w:szCs w:val="24"/>
                <w:lang w:val="da-DK"/>
              </w:rPr>
              <w:t>-grad 3 (&lt;8,0-6,5g/dl)</w:t>
            </w:r>
          </w:p>
        </w:tc>
        <w:tc>
          <w:tcPr>
            <w:tcW w:w="2938" w:type="dxa"/>
            <w:tcBorders>
              <w:top w:val="single" w:sz="4" w:space="0" w:color="000000"/>
              <w:left w:val="single" w:sz="4" w:space="0" w:color="000000"/>
              <w:bottom w:val="single" w:sz="4" w:space="0" w:color="000000"/>
              <w:right w:val="single" w:sz="4" w:space="0" w:color="000000"/>
            </w:tcBorders>
            <w:hideMark/>
          </w:tcPr>
          <w:p w14:paraId="57DC01F4"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2E43DCD6"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Almindelig</w:t>
            </w:r>
          </w:p>
        </w:tc>
      </w:tr>
      <w:tr w:rsidR="009F1CB0" w:rsidRPr="0036425E" w14:paraId="3F9945FE" w14:textId="77777777">
        <w:trPr>
          <w:trHeight w:val="253"/>
        </w:trPr>
        <w:tc>
          <w:tcPr>
            <w:tcW w:w="2924" w:type="dxa"/>
            <w:tcBorders>
              <w:top w:val="single" w:sz="4" w:space="0" w:color="000000"/>
              <w:left w:val="single" w:sz="4" w:space="0" w:color="000000"/>
              <w:bottom w:val="single" w:sz="4" w:space="0" w:color="000000"/>
              <w:right w:val="single" w:sz="4" w:space="0" w:color="000000"/>
            </w:tcBorders>
            <w:hideMark/>
          </w:tcPr>
          <w:p w14:paraId="337ADE4A" w14:textId="77777777" w:rsidR="009F1CB0" w:rsidRPr="0036425E" w:rsidRDefault="009F1CB0" w:rsidP="00D805F1">
            <w:pPr>
              <w:widowControl/>
              <w:autoSpaceDE/>
              <w:autoSpaceDN/>
              <w:ind w:left="266"/>
              <w:rPr>
                <w:rFonts w:ascii="Times New Roman" w:hAnsi="Times New Roman"/>
                <w:sz w:val="24"/>
                <w:szCs w:val="24"/>
                <w:lang w:val="da-DK"/>
              </w:rPr>
            </w:pPr>
            <w:r w:rsidRPr="0036425E">
              <w:rPr>
                <w:rFonts w:ascii="Times New Roman" w:hAnsi="Times New Roman"/>
                <w:sz w:val="24"/>
                <w:szCs w:val="24"/>
                <w:lang w:val="da-DK"/>
              </w:rPr>
              <w:t xml:space="preserve">Alle </w:t>
            </w:r>
            <w:proofErr w:type="spellStart"/>
            <w:r w:rsidRPr="0036425E">
              <w:rPr>
                <w:rFonts w:ascii="Times New Roman" w:hAnsi="Times New Roman"/>
                <w:sz w:val="24"/>
                <w:szCs w:val="24"/>
                <w:lang w:val="da-DK"/>
              </w:rPr>
              <w:t>CTCAE</w:t>
            </w:r>
            <w:r w:rsidRPr="0036425E">
              <w:rPr>
                <w:rFonts w:ascii="Times New Roman" w:hAnsi="Times New Roman"/>
                <w:sz w:val="24"/>
                <w:szCs w:val="24"/>
                <w:vertAlign w:val="superscript"/>
                <w:lang w:val="da-DK"/>
              </w:rPr>
              <w:t>c</w:t>
            </w:r>
            <w:proofErr w:type="spellEnd"/>
            <w:r w:rsidRPr="0036425E">
              <w:rPr>
                <w:rFonts w:ascii="Times New Roman" w:hAnsi="Times New Roman"/>
                <w:sz w:val="24"/>
                <w:szCs w:val="24"/>
                <w:lang w:val="da-DK"/>
              </w:rPr>
              <w:t>-grader</w:t>
            </w:r>
          </w:p>
        </w:tc>
        <w:tc>
          <w:tcPr>
            <w:tcW w:w="2938" w:type="dxa"/>
            <w:tcBorders>
              <w:top w:val="single" w:sz="4" w:space="0" w:color="000000"/>
              <w:left w:val="single" w:sz="4" w:space="0" w:color="000000"/>
              <w:bottom w:val="single" w:sz="4" w:space="0" w:color="000000"/>
              <w:right w:val="single" w:sz="4" w:space="0" w:color="000000"/>
            </w:tcBorders>
            <w:hideMark/>
          </w:tcPr>
          <w:p w14:paraId="0BAE82F2"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40E22B05"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Meget almindelig</w:t>
            </w:r>
          </w:p>
        </w:tc>
      </w:tr>
      <w:tr w:rsidR="009F1CB0" w:rsidRPr="0036425E" w14:paraId="770FC767" w14:textId="77777777">
        <w:trPr>
          <w:trHeight w:val="251"/>
        </w:trPr>
        <w:tc>
          <w:tcPr>
            <w:tcW w:w="2924" w:type="dxa"/>
            <w:tcBorders>
              <w:top w:val="single" w:sz="4" w:space="0" w:color="000000"/>
              <w:left w:val="single" w:sz="4" w:space="0" w:color="000000"/>
              <w:bottom w:val="single" w:sz="4" w:space="0" w:color="000000"/>
              <w:right w:val="single" w:sz="4" w:space="0" w:color="000000"/>
            </w:tcBorders>
            <w:hideMark/>
          </w:tcPr>
          <w:p w14:paraId="761EFFAE" w14:textId="77777777" w:rsidR="009F1CB0" w:rsidRPr="0036425E" w:rsidRDefault="009F1CB0" w:rsidP="00517B72">
            <w:pPr>
              <w:widowControl/>
              <w:autoSpaceDE/>
              <w:autoSpaceDN/>
              <w:ind w:left="124"/>
              <w:rPr>
                <w:rFonts w:ascii="Times New Roman" w:hAnsi="Times New Roman"/>
                <w:sz w:val="24"/>
                <w:szCs w:val="24"/>
                <w:lang w:val="da-DK"/>
              </w:rPr>
            </w:pPr>
            <w:proofErr w:type="spellStart"/>
            <w:r w:rsidRPr="0036425E">
              <w:rPr>
                <w:rFonts w:ascii="Times New Roman" w:hAnsi="Times New Roman"/>
                <w:sz w:val="24"/>
                <w:szCs w:val="24"/>
                <w:lang w:val="da-DK"/>
              </w:rPr>
              <w:t>Trombocytopeni</w:t>
            </w:r>
            <w:r w:rsidRPr="0036425E">
              <w:rPr>
                <w:rFonts w:ascii="Times New Roman" w:hAnsi="Times New Roman"/>
                <w:sz w:val="24"/>
                <w:szCs w:val="24"/>
                <w:vertAlign w:val="superscript"/>
                <w:lang w:val="da-DK"/>
              </w:rPr>
              <w:t>a</w:t>
            </w:r>
            <w:proofErr w:type="spellEnd"/>
          </w:p>
        </w:tc>
        <w:tc>
          <w:tcPr>
            <w:tcW w:w="2938" w:type="dxa"/>
            <w:tcBorders>
              <w:top w:val="single" w:sz="4" w:space="0" w:color="000000"/>
              <w:left w:val="single" w:sz="4" w:space="0" w:color="000000"/>
              <w:bottom w:val="single" w:sz="4" w:space="0" w:color="000000"/>
              <w:right w:val="single" w:sz="4" w:space="0" w:color="000000"/>
            </w:tcBorders>
          </w:tcPr>
          <w:p w14:paraId="1E43B152" w14:textId="77777777" w:rsidR="009F1CB0" w:rsidRPr="0036425E" w:rsidRDefault="009F1CB0" w:rsidP="00D805F1">
            <w:pPr>
              <w:widowControl/>
              <w:autoSpaceDE/>
              <w:autoSpaceDN/>
              <w:ind w:left="39"/>
              <w:jc w:val="center"/>
              <w:rPr>
                <w:rFonts w:ascii="Times New Roman" w:hAnsi="Times New Roman"/>
                <w:sz w:val="24"/>
                <w:szCs w:val="24"/>
                <w:lang w:val="da-DK"/>
              </w:rPr>
            </w:pPr>
          </w:p>
        </w:tc>
        <w:tc>
          <w:tcPr>
            <w:tcW w:w="3202" w:type="dxa"/>
            <w:tcBorders>
              <w:top w:val="single" w:sz="4" w:space="0" w:color="000000"/>
              <w:left w:val="single" w:sz="4" w:space="0" w:color="000000"/>
              <w:bottom w:val="single" w:sz="4" w:space="0" w:color="000000"/>
              <w:right w:val="single" w:sz="4" w:space="0" w:color="000000"/>
            </w:tcBorders>
          </w:tcPr>
          <w:p w14:paraId="25F65B0D" w14:textId="77777777" w:rsidR="009F1CB0" w:rsidRPr="0036425E" w:rsidRDefault="009F1CB0" w:rsidP="00D805F1">
            <w:pPr>
              <w:widowControl/>
              <w:autoSpaceDE/>
              <w:autoSpaceDN/>
              <w:ind w:left="76"/>
              <w:jc w:val="center"/>
              <w:rPr>
                <w:rFonts w:ascii="Times New Roman" w:hAnsi="Times New Roman"/>
                <w:sz w:val="24"/>
                <w:szCs w:val="24"/>
                <w:lang w:val="da-DK"/>
              </w:rPr>
            </w:pPr>
          </w:p>
        </w:tc>
      </w:tr>
      <w:tr w:rsidR="009F1CB0" w:rsidRPr="0036425E" w14:paraId="66E19AE4" w14:textId="77777777">
        <w:trPr>
          <w:trHeight w:val="314"/>
        </w:trPr>
        <w:tc>
          <w:tcPr>
            <w:tcW w:w="2924" w:type="dxa"/>
            <w:tcBorders>
              <w:top w:val="single" w:sz="4" w:space="0" w:color="000000"/>
              <w:left w:val="single" w:sz="4" w:space="0" w:color="000000"/>
              <w:bottom w:val="single" w:sz="4" w:space="0" w:color="000000"/>
              <w:right w:val="single" w:sz="4" w:space="0" w:color="000000"/>
            </w:tcBorders>
            <w:hideMark/>
          </w:tcPr>
          <w:p w14:paraId="3361B7C6" w14:textId="77777777" w:rsidR="009F1CB0" w:rsidRPr="0036425E" w:rsidRDefault="009F1CB0" w:rsidP="00D805F1">
            <w:pPr>
              <w:widowControl/>
              <w:autoSpaceDE/>
              <w:autoSpaceDN/>
              <w:ind w:left="266"/>
              <w:rPr>
                <w:rFonts w:ascii="Times New Roman" w:hAnsi="Times New Roman"/>
                <w:sz w:val="24"/>
                <w:szCs w:val="24"/>
                <w:lang w:val="da-DK"/>
              </w:rPr>
            </w:pPr>
            <w:proofErr w:type="spellStart"/>
            <w:r w:rsidRPr="0036425E">
              <w:rPr>
                <w:rFonts w:ascii="Times New Roman" w:hAnsi="Times New Roman"/>
                <w:sz w:val="24"/>
                <w:szCs w:val="24"/>
                <w:lang w:val="da-DK"/>
              </w:rPr>
              <w:t>CTCAE</w:t>
            </w:r>
            <w:r w:rsidRPr="0036425E">
              <w:rPr>
                <w:rFonts w:ascii="Times New Roman" w:hAnsi="Times New Roman"/>
                <w:sz w:val="24"/>
                <w:szCs w:val="24"/>
                <w:vertAlign w:val="superscript"/>
                <w:lang w:val="da-DK"/>
              </w:rPr>
              <w:t>c</w:t>
            </w:r>
            <w:proofErr w:type="spellEnd"/>
            <w:r w:rsidRPr="0036425E">
              <w:rPr>
                <w:rFonts w:ascii="Times New Roman" w:hAnsi="Times New Roman"/>
                <w:sz w:val="24"/>
                <w:szCs w:val="24"/>
                <w:lang w:val="da-DK"/>
              </w:rPr>
              <w:t>-grad 4 (&lt;25.000/mm</w:t>
            </w:r>
            <w:r w:rsidRPr="0036425E">
              <w:rPr>
                <w:rFonts w:ascii="Times New Roman" w:hAnsi="Times New Roman"/>
                <w:sz w:val="24"/>
                <w:szCs w:val="24"/>
                <w:vertAlign w:val="superscript"/>
                <w:lang w:val="da-DK"/>
              </w:rPr>
              <w:t>3</w:t>
            </w:r>
            <w:r w:rsidRPr="0036425E">
              <w:rPr>
                <w:rFonts w:ascii="Times New Roman" w:hAnsi="Times New Roman"/>
                <w:sz w:val="24"/>
                <w:szCs w:val="24"/>
                <w:lang w:val="da-DK"/>
              </w:rPr>
              <w:t>)</w:t>
            </w:r>
          </w:p>
        </w:tc>
        <w:tc>
          <w:tcPr>
            <w:tcW w:w="2938" w:type="dxa"/>
            <w:tcBorders>
              <w:top w:val="single" w:sz="4" w:space="0" w:color="000000"/>
              <w:left w:val="single" w:sz="4" w:space="0" w:color="000000"/>
              <w:bottom w:val="single" w:sz="4" w:space="0" w:color="000000"/>
              <w:right w:val="single" w:sz="4" w:space="0" w:color="000000"/>
            </w:tcBorders>
            <w:hideMark/>
          </w:tcPr>
          <w:p w14:paraId="46D3FC6C"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Almindelig</w:t>
            </w:r>
          </w:p>
        </w:tc>
        <w:tc>
          <w:tcPr>
            <w:tcW w:w="3202" w:type="dxa"/>
            <w:tcBorders>
              <w:top w:val="single" w:sz="4" w:space="0" w:color="000000"/>
              <w:left w:val="single" w:sz="4" w:space="0" w:color="000000"/>
              <w:bottom w:val="single" w:sz="4" w:space="0" w:color="000000"/>
              <w:right w:val="single" w:sz="4" w:space="0" w:color="000000"/>
            </w:tcBorders>
            <w:hideMark/>
          </w:tcPr>
          <w:p w14:paraId="4D879EBD"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Ikke almindelig</w:t>
            </w:r>
          </w:p>
        </w:tc>
      </w:tr>
      <w:tr w:rsidR="009F1CB0" w:rsidRPr="0036425E" w14:paraId="71CA44EA" w14:textId="77777777">
        <w:trPr>
          <w:trHeight w:val="565"/>
        </w:trPr>
        <w:tc>
          <w:tcPr>
            <w:tcW w:w="2924" w:type="dxa"/>
            <w:tcBorders>
              <w:top w:val="single" w:sz="4" w:space="0" w:color="000000"/>
              <w:left w:val="single" w:sz="4" w:space="0" w:color="000000"/>
              <w:bottom w:val="single" w:sz="4" w:space="0" w:color="000000"/>
              <w:right w:val="single" w:sz="4" w:space="0" w:color="000000"/>
            </w:tcBorders>
            <w:hideMark/>
          </w:tcPr>
          <w:p w14:paraId="77FFFBAF" w14:textId="77777777" w:rsidR="009F1CB0" w:rsidRPr="0036425E" w:rsidRDefault="009F1CB0" w:rsidP="00D805F1">
            <w:pPr>
              <w:widowControl/>
              <w:autoSpaceDE/>
              <w:autoSpaceDN/>
              <w:ind w:left="266"/>
              <w:rPr>
                <w:rFonts w:ascii="Times New Roman" w:hAnsi="Times New Roman"/>
                <w:sz w:val="24"/>
                <w:szCs w:val="24"/>
                <w:lang w:val="da-DK"/>
              </w:rPr>
            </w:pPr>
            <w:proofErr w:type="spellStart"/>
            <w:r w:rsidRPr="0036425E">
              <w:rPr>
                <w:rFonts w:ascii="Times New Roman" w:hAnsi="Times New Roman"/>
                <w:sz w:val="24"/>
                <w:szCs w:val="24"/>
                <w:lang w:val="da-DK"/>
              </w:rPr>
              <w:t>CTCAE</w:t>
            </w:r>
            <w:r w:rsidRPr="0036425E">
              <w:rPr>
                <w:rFonts w:ascii="Times New Roman" w:hAnsi="Times New Roman"/>
                <w:sz w:val="24"/>
                <w:szCs w:val="24"/>
                <w:vertAlign w:val="superscript"/>
                <w:lang w:val="da-DK"/>
              </w:rPr>
              <w:t>c</w:t>
            </w:r>
            <w:proofErr w:type="spellEnd"/>
            <w:r w:rsidRPr="0036425E">
              <w:rPr>
                <w:rFonts w:ascii="Times New Roman" w:hAnsi="Times New Roman"/>
                <w:sz w:val="24"/>
                <w:szCs w:val="24"/>
                <w:lang w:val="da-DK"/>
              </w:rPr>
              <w:t>-grad 3 (50.000-</w:t>
            </w:r>
          </w:p>
          <w:p w14:paraId="32676721" w14:textId="77777777" w:rsidR="009F1CB0" w:rsidRPr="0036425E" w:rsidRDefault="009F1CB0" w:rsidP="00D805F1">
            <w:pPr>
              <w:widowControl/>
              <w:autoSpaceDE/>
              <w:autoSpaceDN/>
              <w:ind w:left="266"/>
              <w:rPr>
                <w:rFonts w:ascii="Times New Roman" w:hAnsi="Times New Roman"/>
                <w:sz w:val="24"/>
                <w:szCs w:val="24"/>
                <w:lang w:val="da-DK"/>
              </w:rPr>
            </w:pPr>
            <w:r w:rsidRPr="0036425E">
              <w:rPr>
                <w:rFonts w:ascii="Times New Roman" w:hAnsi="Times New Roman"/>
                <w:sz w:val="24"/>
                <w:szCs w:val="24"/>
                <w:lang w:val="da-DK"/>
              </w:rPr>
              <w:t>25.000/mm</w:t>
            </w:r>
            <w:r w:rsidRPr="0036425E">
              <w:rPr>
                <w:rFonts w:ascii="Times New Roman" w:hAnsi="Times New Roman"/>
                <w:sz w:val="24"/>
                <w:szCs w:val="24"/>
                <w:vertAlign w:val="superscript"/>
                <w:lang w:val="da-DK"/>
              </w:rPr>
              <w:t>3</w:t>
            </w:r>
            <w:r w:rsidRPr="0036425E">
              <w:rPr>
                <w:rFonts w:ascii="Times New Roman" w:hAnsi="Times New Roman"/>
                <w:sz w:val="24"/>
                <w:szCs w:val="24"/>
                <w:lang w:val="da-DK"/>
              </w:rPr>
              <w:t>)</w:t>
            </w:r>
          </w:p>
        </w:tc>
        <w:tc>
          <w:tcPr>
            <w:tcW w:w="2938" w:type="dxa"/>
            <w:tcBorders>
              <w:top w:val="single" w:sz="4" w:space="0" w:color="000000"/>
              <w:left w:val="single" w:sz="4" w:space="0" w:color="000000"/>
              <w:bottom w:val="single" w:sz="4" w:space="0" w:color="000000"/>
              <w:right w:val="single" w:sz="4" w:space="0" w:color="000000"/>
            </w:tcBorders>
            <w:hideMark/>
          </w:tcPr>
          <w:p w14:paraId="43EC2EE3"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56CF8265"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Almindelig</w:t>
            </w:r>
          </w:p>
        </w:tc>
      </w:tr>
      <w:tr w:rsidR="009F1CB0" w:rsidRPr="0036425E" w14:paraId="0C8CC63B" w14:textId="77777777">
        <w:trPr>
          <w:trHeight w:val="254"/>
        </w:trPr>
        <w:tc>
          <w:tcPr>
            <w:tcW w:w="2924" w:type="dxa"/>
            <w:tcBorders>
              <w:top w:val="single" w:sz="4" w:space="0" w:color="000000"/>
              <w:left w:val="single" w:sz="4" w:space="0" w:color="000000"/>
              <w:bottom w:val="single" w:sz="4" w:space="0" w:color="000000"/>
              <w:right w:val="single" w:sz="4" w:space="0" w:color="000000"/>
            </w:tcBorders>
            <w:hideMark/>
          </w:tcPr>
          <w:p w14:paraId="77C2B83F" w14:textId="77777777" w:rsidR="009F1CB0" w:rsidRPr="0036425E" w:rsidRDefault="009F1CB0" w:rsidP="00D805F1">
            <w:pPr>
              <w:widowControl/>
              <w:autoSpaceDE/>
              <w:autoSpaceDN/>
              <w:ind w:left="266"/>
              <w:rPr>
                <w:rFonts w:ascii="Times New Roman" w:hAnsi="Times New Roman"/>
                <w:sz w:val="24"/>
                <w:szCs w:val="24"/>
                <w:lang w:val="da-DK"/>
              </w:rPr>
            </w:pPr>
            <w:r w:rsidRPr="0036425E">
              <w:rPr>
                <w:rFonts w:ascii="Times New Roman" w:hAnsi="Times New Roman"/>
                <w:sz w:val="24"/>
                <w:szCs w:val="24"/>
                <w:lang w:val="da-DK"/>
              </w:rPr>
              <w:t xml:space="preserve">Alle </w:t>
            </w:r>
            <w:proofErr w:type="spellStart"/>
            <w:r w:rsidRPr="0036425E">
              <w:rPr>
                <w:rFonts w:ascii="Times New Roman" w:hAnsi="Times New Roman"/>
                <w:sz w:val="24"/>
                <w:szCs w:val="24"/>
                <w:lang w:val="da-DK"/>
              </w:rPr>
              <w:t>CTCAE</w:t>
            </w:r>
            <w:r w:rsidRPr="0036425E">
              <w:rPr>
                <w:rFonts w:ascii="Times New Roman" w:hAnsi="Times New Roman"/>
                <w:sz w:val="24"/>
                <w:szCs w:val="24"/>
                <w:vertAlign w:val="superscript"/>
                <w:lang w:val="da-DK"/>
              </w:rPr>
              <w:t>c</w:t>
            </w:r>
            <w:proofErr w:type="spellEnd"/>
            <w:r w:rsidRPr="0036425E">
              <w:rPr>
                <w:rFonts w:ascii="Times New Roman" w:hAnsi="Times New Roman"/>
                <w:sz w:val="24"/>
                <w:szCs w:val="24"/>
                <w:lang w:val="da-DK"/>
              </w:rPr>
              <w:t>-grader</w:t>
            </w:r>
          </w:p>
        </w:tc>
        <w:tc>
          <w:tcPr>
            <w:tcW w:w="2938" w:type="dxa"/>
            <w:tcBorders>
              <w:top w:val="single" w:sz="4" w:space="0" w:color="000000"/>
              <w:left w:val="single" w:sz="4" w:space="0" w:color="000000"/>
              <w:bottom w:val="single" w:sz="4" w:space="0" w:color="000000"/>
              <w:right w:val="single" w:sz="4" w:space="0" w:color="000000"/>
            </w:tcBorders>
            <w:hideMark/>
          </w:tcPr>
          <w:p w14:paraId="042330D1"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55147301"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Meget almindelig</w:t>
            </w:r>
          </w:p>
        </w:tc>
      </w:tr>
      <w:tr w:rsidR="009F1CB0" w:rsidRPr="0036425E" w14:paraId="0DBDEC5B" w14:textId="77777777">
        <w:trPr>
          <w:trHeight w:val="251"/>
        </w:trPr>
        <w:tc>
          <w:tcPr>
            <w:tcW w:w="2924" w:type="dxa"/>
            <w:tcBorders>
              <w:top w:val="single" w:sz="4" w:space="0" w:color="000000"/>
              <w:left w:val="single" w:sz="4" w:space="0" w:color="000000"/>
              <w:bottom w:val="single" w:sz="4" w:space="0" w:color="000000"/>
              <w:right w:val="single" w:sz="4" w:space="0" w:color="000000"/>
            </w:tcBorders>
            <w:hideMark/>
          </w:tcPr>
          <w:p w14:paraId="0F9D893F" w14:textId="77777777" w:rsidR="009F1CB0" w:rsidRPr="0036425E" w:rsidRDefault="009F1CB0" w:rsidP="00517B72">
            <w:pPr>
              <w:widowControl/>
              <w:autoSpaceDE/>
              <w:autoSpaceDN/>
              <w:ind w:left="124"/>
              <w:rPr>
                <w:rFonts w:ascii="Times New Roman" w:hAnsi="Times New Roman"/>
                <w:sz w:val="24"/>
                <w:szCs w:val="24"/>
                <w:lang w:val="da-DK"/>
              </w:rPr>
            </w:pPr>
            <w:proofErr w:type="spellStart"/>
            <w:r w:rsidRPr="0036425E">
              <w:rPr>
                <w:rFonts w:ascii="Times New Roman" w:hAnsi="Times New Roman"/>
                <w:sz w:val="24"/>
                <w:szCs w:val="24"/>
                <w:lang w:val="da-DK"/>
              </w:rPr>
              <w:t>Neutropeni</w:t>
            </w:r>
            <w:r w:rsidRPr="0036425E">
              <w:rPr>
                <w:rFonts w:ascii="Times New Roman" w:hAnsi="Times New Roman"/>
                <w:sz w:val="24"/>
                <w:szCs w:val="24"/>
                <w:vertAlign w:val="superscript"/>
                <w:lang w:val="da-DK"/>
              </w:rPr>
              <w:t>a</w:t>
            </w:r>
            <w:proofErr w:type="spellEnd"/>
          </w:p>
        </w:tc>
        <w:tc>
          <w:tcPr>
            <w:tcW w:w="2938" w:type="dxa"/>
            <w:tcBorders>
              <w:top w:val="single" w:sz="4" w:space="0" w:color="000000"/>
              <w:left w:val="single" w:sz="4" w:space="0" w:color="000000"/>
              <w:bottom w:val="single" w:sz="4" w:space="0" w:color="000000"/>
              <w:right w:val="single" w:sz="4" w:space="0" w:color="000000"/>
            </w:tcBorders>
          </w:tcPr>
          <w:p w14:paraId="29A6F820" w14:textId="77777777" w:rsidR="009F1CB0" w:rsidRPr="0036425E" w:rsidRDefault="009F1CB0" w:rsidP="00517B72">
            <w:pPr>
              <w:widowControl/>
              <w:autoSpaceDE/>
              <w:autoSpaceDN/>
              <w:ind w:left="39"/>
              <w:rPr>
                <w:rFonts w:ascii="Times New Roman" w:hAnsi="Times New Roman"/>
                <w:sz w:val="24"/>
                <w:szCs w:val="24"/>
                <w:lang w:val="da-DK"/>
              </w:rPr>
            </w:pPr>
          </w:p>
        </w:tc>
        <w:tc>
          <w:tcPr>
            <w:tcW w:w="3202" w:type="dxa"/>
            <w:tcBorders>
              <w:top w:val="single" w:sz="4" w:space="0" w:color="000000"/>
              <w:left w:val="single" w:sz="4" w:space="0" w:color="000000"/>
              <w:bottom w:val="single" w:sz="4" w:space="0" w:color="000000"/>
              <w:right w:val="single" w:sz="4" w:space="0" w:color="000000"/>
            </w:tcBorders>
          </w:tcPr>
          <w:p w14:paraId="0589ACFC" w14:textId="77777777" w:rsidR="009F1CB0" w:rsidRPr="0036425E" w:rsidRDefault="009F1CB0" w:rsidP="00517B72">
            <w:pPr>
              <w:widowControl/>
              <w:autoSpaceDE/>
              <w:autoSpaceDN/>
              <w:ind w:left="76"/>
              <w:rPr>
                <w:rFonts w:ascii="Times New Roman" w:hAnsi="Times New Roman"/>
                <w:sz w:val="24"/>
                <w:szCs w:val="24"/>
                <w:lang w:val="da-DK"/>
              </w:rPr>
            </w:pPr>
          </w:p>
        </w:tc>
      </w:tr>
      <w:tr w:rsidR="009F1CB0" w:rsidRPr="0036425E" w14:paraId="6B0440D4" w14:textId="77777777">
        <w:trPr>
          <w:trHeight w:val="313"/>
        </w:trPr>
        <w:tc>
          <w:tcPr>
            <w:tcW w:w="2924" w:type="dxa"/>
            <w:tcBorders>
              <w:top w:val="single" w:sz="4" w:space="0" w:color="000000"/>
              <w:left w:val="single" w:sz="4" w:space="0" w:color="000000"/>
              <w:bottom w:val="single" w:sz="4" w:space="0" w:color="000000"/>
              <w:right w:val="single" w:sz="4" w:space="0" w:color="000000"/>
            </w:tcBorders>
            <w:hideMark/>
          </w:tcPr>
          <w:p w14:paraId="4A212A5C" w14:textId="77777777" w:rsidR="009F1CB0" w:rsidRPr="0036425E" w:rsidRDefault="009F1CB0" w:rsidP="00D805F1">
            <w:pPr>
              <w:widowControl/>
              <w:autoSpaceDE/>
              <w:autoSpaceDN/>
              <w:ind w:left="266"/>
              <w:rPr>
                <w:rFonts w:ascii="Times New Roman" w:hAnsi="Times New Roman"/>
                <w:sz w:val="24"/>
                <w:szCs w:val="24"/>
                <w:lang w:val="da-DK"/>
              </w:rPr>
            </w:pPr>
            <w:proofErr w:type="spellStart"/>
            <w:r w:rsidRPr="0036425E">
              <w:rPr>
                <w:rFonts w:ascii="Times New Roman" w:hAnsi="Times New Roman"/>
                <w:sz w:val="24"/>
                <w:szCs w:val="24"/>
                <w:lang w:val="da-DK"/>
              </w:rPr>
              <w:t>CTCAE</w:t>
            </w:r>
            <w:r w:rsidRPr="0036425E">
              <w:rPr>
                <w:rFonts w:ascii="Times New Roman" w:hAnsi="Times New Roman"/>
                <w:sz w:val="24"/>
                <w:szCs w:val="24"/>
                <w:vertAlign w:val="superscript"/>
                <w:lang w:val="da-DK"/>
              </w:rPr>
              <w:t>c</w:t>
            </w:r>
            <w:proofErr w:type="spellEnd"/>
            <w:r w:rsidRPr="0036425E">
              <w:rPr>
                <w:rFonts w:ascii="Times New Roman" w:hAnsi="Times New Roman"/>
                <w:sz w:val="24"/>
                <w:szCs w:val="24"/>
                <w:lang w:val="da-DK"/>
              </w:rPr>
              <w:t>-grad 4 (&lt;500/mm</w:t>
            </w:r>
            <w:r w:rsidRPr="0036425E">
              <w:rPr>
                <w:rFonts w:ascii="Times New Roman" w:hAnsi="Times New Roman"/>
                <w:sz w:val="24"/>
                <w:szCs w:val="24"/>
                <w:vertAlign w:val="superscript"/>
                <w:lang w:val="da-DK"/>
              </w:rPr>
              <w:t>3</w:t>
            </w:r>
            <w:r w:rsidRPr="0036425E">
              <w:rPr>
                <w:rFonts w:ascii="Times New Roman" w:hAnsi="Times New Roman"/>
                <w:sz w:val="24"/>
                <w:szCs w:val="24"/>
                <w:lang w:val="da-DK"/>
              </w:rPr>
              <w:t>)</w:t>
            </w:r>
          </w:p>
        </w:tc>
        <w:tc>
          <w:tcPr>
            <w:tcW w:w="2938" w:type="dxa"/>
            <w:tcBorders>
              <w:top w:val="single" w:sz="4" w:space="0" w:color="000000"/>
              <w:left w:val="single" w:sz="4" w:space="0" w:color="000000"/>
              <w:bottom w:val="single" w:sz="4" w:space="0" w:color="000000"/>
              <w:right w:val="single" w:sz="4" w:space="0" w:color="000000"/>
            </w:tcBorders>
            <w:hideMark/>
          </w:tcPr>
          <w:p w14:paraId="7562FA50"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Almindelig</w:t>
            </w:r>
          </w:p>
        </w:tc>
        <w:tc>
          <w:tcPr>
            <w:tcW w:w="3202" w:type="dxa"/>
            <w:tcBorders>
              <w:top w:val="single" w:sz="4" w:space="0" w:color="000000"/>
              <w:left w:val="single" w:sz="4" w:space="0" w:color="000000"/>
              <w:bottom w:val="single" w:sz="4" w:space="0" w:color="000000"/>
              <w:right w:val="single" w:sz="4" w:space="0" w:color="000000"/>
            </w:tcBorders>
            <w:hideMark/>
          </w:tcPr>
          <w:p w14:paraId="7129C8AB"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Ikke almindelig</w:t>
            </w:r>
          </w:p>
        </w:tc>
      </w:tr>
      <w:tr w:rsidR="009F1CB0" w:rsidRPr="0036425E" w14:paraId="0E8B58A8" w14:textId="77777777">
        <w:trPr>
          <w:trHeight w:val="311"/>
        </w:trPr>
        <w:tc>
          <w:tcPr>
            <w:tcW w:w="2924" w:type="dxa"/>
            <w:tcBorders>
              <w:top w:val="single" w:sz="4" w:space="0" w:color="000000"/>
              <w:left w:val="single" w:sz="4" w:space="0" w:color="000000"/>
              <w:bottom w:val="single" w:sz="4" w:space="0" w:color="000000"/>
              <w:right w:val="single" w:sz="4" w:space="0" w:color="000000"/>
            </w:tcBorders>
            <w:hideMark/>
          </w:tcPr>
          <w:p w14:paraId="1D37F6D6" w14:textId="77777777" w:rsidR="009F1CB0" w:rsidRPr="0036425E" w:rsidRDefault="009F1CB0" w:rsidP="00D805F1">
            <w:pPr>
              <w:widowControl/>
              <w:autoSpaceDE/>
              <w:autoSpaceDN/>
              <w:ind w:left="266"/>
              <w:rPr>
                <w:rFonts w:ascii="Times New Roman" w:hAnsi="Times New Roman"/>
                <w:sz w:val="24"/>
                <w:szCs w:val="24"/>
                <w:lang w:val="da-DK"/>
              </w:rPr>
            </w:pPr>
            <w:proofErr w:type="spellStart"/>
            <w:r w:rsidRPr="0036425E">
              <w:rPr>
                <w:rFonts w:ascii="Times New Roman" w:hAnsi="Times New Roman"/>
                <w:sz w:val="24"/>
                <w:szCs w:val="24"/>
                <w:lang w:val="da-DK"/>
              </w:rPr>
              <w:t>CTCAE</w:t>
            </w:r>
            <w:r w:rsidRPr="0036425E">
              <w:rPr>
                <w:rFonts w:ascii="Times New Roman" w:hAnsi="Times New Roman"/>
                <w:sz w:val="24"/>
                <w:szCs w:val="24"/>
                <w:vertAlign w:val="superscript"/>
                <w:lang w:val="da-DK"/>
              </w:rPr>
              <w:t>c</w:t>
            </w:r>
            <w:proofErr w:type="spellEnd"/>
            <w:r w:rsidRPr="0036425E">
              <w:rPr>
                <w:rFonts w:ascii="Times New Roman" w:hAnsi="Times New Roman"/>
                <w:sz w:val="24"/>
                <w:szCs w:val="24"/>
                <w:lang w:val="da-DK"/>
              </w:rPr>
              <w:t>-grad 3 (&lt;1.000-500/mm</w:t>
            </w:r>
            <w:r w:rsidRPr="0036425E">
              <w:rPr>
                <w:rFonts w:ascii="Times New Roman" w:hAnsi="Times New Roman"/>
                <w:sz w:val="24"/>
                <w:szCs w:val="24"/>
                <w:vertAlign w:val="superscript"/>
                <w:lang w:val="da-DK"/>
              </w:rPr>
              <w:t>3</w:t>
            </w:r>
            <w:r w:rsidRPr="0036425E">
              <w:rPr>
                <w:rFonts w:ascii="Times New Roman" w:hAnsi="Times New Roman"/>
                <w:sz w:val="24"/>
                <w:szCs w:val="24"/>
                <w:lang w:val="da-DK"/>
              </w:rPr>
              <w:t>)</w:t>
            </w:r>
          </w:p>
        </w:tc>
        <w:tc>
          <w:tcPr>
            <w:tcW w:w="2938" w:type="dxa"/>
            <w:tcBorders>
              <w:top w:val="single" w:sz="4" w:space="0" w:color="000000"/>
              <w:left w:val="single" w:sz="4" w:space="0" w:color="000000"/>
              <w:bottom w:val="single" w:sz="4" w:space="0" w:color="000000"/>
              <w:right w:val="single" w:sz="4" w:space="0" w:color="000000"/>
            </w:tcBorders>
            <w:hideMark/>
          </w:tcPr>
          <w:p w14:paraId="07051FED"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Almindelig</w:t>
            </w:r>
          </w:p>
        </w:tc>
        <w:tc>
          <w:tcPr>
            <w:tcW w:w="3202" w:type="dxa"/>
            <w:tcBorders>
              <w:top w:val="single" w:sz="4" w:space="0" w:color="000000"/>
              <w:left w:val="single" w:sz="4" w:space="0" w:color="000000"/>
              <w:bottom w:val="single" w:sz="4" w:space="0" w:color="000000"/>
              <w:right w:val="single" w:sz="4" w:space="0" w:color="000000"/>
            </w:tcBorders>
            <w:hideMark/>
          </w:tcPr>
          <w:p w14:paraId="6AA672B4"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Ikke almindelig</w:t>
            </w:r>
          </w:p>
        </w:tc>
      </w:tr>
      <w:tr w:rsidR="009F1CB0" w:rsidRPr="0036425E" w14:paraId="4C77F1EB" w14:textId="77777777">
        <w:trPr>
          <w:trHeight w:val="253"/>
        </w:trPr>
        <w:tc>
          <w:tcPr>
            <w:tcW w:w="2924" w:type="dxa"/>
            <w:tcBorders>
              <w:top w:val="single" w:sz="4" w:space="0" w:color="000000"/>
              <w:left w:val="single" w:sz="4" w:space="0" w:color="000000"/>
              <w:bottom w:val="single" w:sz="4" w:space="0" w:color="000000"/>
              <w:right w:val="single" w:sz="4" w:space="0" w:color="000000"/>
            </w:tcBorders>
            <w:hideMark/>
          </w:tcPr>
          <w:p w14:paraId="12D4E2C6" w14:textId="77777777" w:rsidR="009F1CB0" w:rsidRPr="0036425E" w:rsidRDefault="009F1CB0" w:rsidP="00D805F1">
            <w:pPr>
              <w:widowControl/>
              <w:autoSpaceDE/>
              <w:autoSpaceDN/>
              <w:ind w:left="266"/>
              <w:rPr>
                <w:rFonts w:ascii="Times New Roman" w:hAnsi="Times New Roman"/>
                <w:sz w:val="24"/>
                <w:szCs w:val="24"/>
                <w:lang w:val="da-DK"/>
              </w:rPr>
            </w:pPr>
            <w:r w:rsidRPr="0036425E">
              <w:rPr>
                <w:rFonts w:ascii="Times New Roman" w:hAnsi="Times New Roman"/>
                <w:sz w:val="24"/>
                <w:szCs w:val="24"/>
                <w:lang w:val="da-DK"/>
              </w:rPr>
              <w:t xml:space="preserve">Alle </w:t>
            </w:r>
            <w:proofErr w:type="spellStart"/>
            <w:r w:rsidRPr="0036425E">
              <w:rPr>
                <w:rFonts w:ascii="Times New Roman" w:hAnsi="Times New Roman"/>
                <w:sz w:val="24"/>
                <w:szCs w:val="24"/>
                <w:lang w:val="da-DK"/>
              </w:rPr>
              <w:t>CTCAE</w:t>
            </w:r>
            <w:r w:rsidRPr="0036425E">
              <w:rPr>
                <w:rFonts w:ascii="Times New Roman" w:hAnsi="Times New Roman"/>
                <w:sz w:val="24"/>
                <w:szCs w:val="24"/>
                <w:vertAlign w:val="superscript"/>
                <w:lang w:val="da-DK"/>
              </w:rPr>
              <w:t>c</w:t>
            </w:r>
            <w:proofErr w:type="spellEnd"/>
            <w:r w:rsidRPr="0036425E">
              <w:rPr>
                <w:rFonts w:ascii="Times New Roman" w:hAnsi="Times New Roman"/>
                <w:sz w:val="24"/>
                <w:szCs w:val="24"/>
                <w:lang w:val="da-DK"/>
              </w:rPr>
              <w:t>-grader</w:t>
            </w:r>
          </w:p>
        </w:tc>
        <w:tc>
          <w:tcPr>
            <w:tcW w:w="2938" w:type="dxa"/>
            <w:tcBorders>
              <w:top w:val="single" w:sz="4" w:space="0" w:color="000000"/>
              <w:left w:val="single" w:sz="4" w:space="0" w:color="000000"/>
              <w:bottom w:val="single" w:sz="4" w:space="0" w:color="000000"/>
              <w:right w:val="single" w:sz="4" w:space="0" w:color="000000"/>
            </w:tcBorders>
            <w:hideMark/>
          </w:tcPr>
          <w:p w14:paraId="0C0C932F"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59772FF7"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Almindelig</w:t>
            </w:r>
          </w:p>
        </w:tc>
      </w:tr>
      <w:tr w:rsidR="009F1CB0" w:rsidRPr="0036425E" w14:paraId="52999889" w14:textId="77777777">
        <w:trPr>
          <w:trHeight w:val="254"/>
        </w:trPr>
        <w:tc>
          <w:tcPr>
            <w:tcW w:w="2924" w:type="dxa"/>
            <w:tcBorders>
              <w:top w:val="single" w:sz="4" w:space="0" w:color="000000"/>
              <w:left w:val="single" w:sz="4" w:space="0" w:color="000000"/>
              <w:bottom w:val="single" w:sz="4" w:space="0" w:color="000000"/>
              <w:right w:val="single" w:sz="4" w:space="0" w:color="000000"/>
            </w:tcBorders>
            <w:hideMark/>
          </w:tcPr>
          <w:p w14:paraId="3088A062" w14:textId="77777777" w:rsidR="009F1CB0" w:rsidRPr="0036425E" w:rsidRDefault="009F1CB0" w:rsidP="00517B72">
            <w:pPr>
              <w:widowControl/>
              <w:autoSpaceDE/>
              <w:autoSpaceDN/>
              <w:ind w:left="124"/>
              <w:rPr>
                <w:rFonts w:ascii="Times New Roman" w:hAnsi="Times New Roman"/>
                <w:sz w:val="24"/>
                <w:szCs w:val="24"/>
                <w:lang w:val="da-DK"/>
              </w:rPr>
            </w:pPr>
            <w:proofErr w:type="spellStart"/>
            <w:proofErr w:type="gramStart"/>
            <w:r w:rsidRPr="0036425E">
              <w:rPr>
                <w:rFonts w:ascii="Times New Roman" w:hAnsi="Times New Roman"/>
                <w:sz w:val="24"/>
                <w:szCs w:val="24"/>
                <w:lang w:val="da-DK"/>
              </w:rPr>
              <w:t>Pancytopeni</w:t>
            </w:r>
            <w:r w:rsidRPr="0036425E">
              <w:rPr>
                <w:rFonts w:ascii="Times New Roman" w:hAnsi="Times New Roman"/>
                <w:sz w:val="24"/>
                <w:szCs w:val="24"/>
                <w:vertAlign w:val="superscript"/>
                <w:lang w:val="da-DK"/>
              </w:rPr>
              <w:t>a,b</w:t>
            </w:r>
            <w:proofErr w:type="spellEnd"/>
            <w:proofErr w:type="gramEnd"/>
            <w:r w:rsidRPr="0036425E">
              <w:rPr>
                <w:rFonts w:ascii="Times New Roman" w:hAnsi="Times New Roman"/>
                <w:sz w:val="24"/>
                <w:szCs w:val="24"/>
                <w:lang w:val="da-DK"/>
              </w:rPr>
              <w:t xml:space="preserve"> </w:t>
            </w:r>
          </w:p>
        </w:tc>
        <w:tc>
          <w:tcPr>
            <w:tcW w:w="2938" w:type="dxa"/>
            <w:tcBorders>
              <w:top w:val="single" w:sz="4" w:space="0" w:color="000000"/>
              <w:left w:val="single" w:sz="4" w:space="0" w:color="000000"/>
              <w:bottom w:val="single" w:sz="4" w:space="0" w:color="000000"/>
              <w:right w:val="single" w:sz="4" w:space="0" w:color="000000"/>
            </w:tcBorders>
            <w:hideMark/>
          </w:tcPr>
          <w:p w14:paraId="047DAB8B"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Almindelig</w:t>
            </w:r>
          </w:p>
        </w:tc>
        <w:tc>
          <w:tcPr>
            <w:tcW w:w="3202" w:type="dxa"/>
            <w:tcBorders>
              <w:top w:val="single" w:sz="4" w:space="0" w:color="000000"/>
              <w:left w:val="single" w:sz="4" w:space="0" w:color="000000"/>
              <w:bottom w:val="single" w:sz="4" w:space="0" w:color="000000"/>
              <w:right w:val="single" w:sz="4" w:space="0" w:color="000000"/>
            </w:tcBorders>
            <w:hideMark/>
          </w:tcPr>
          <w:p w14:paraId="642AA21A"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Almindelig</w:t>
            </w:r>
          </w:p>
        </w:tc>
      </w:tr>
      <w:tr w:rsidR="009F1CB0" w:rsidRPr="0036425E" w14:paraId="06BFDC87" w14:textId="77777777">
        <w:trPr>
          <w:trHeight w:val="1009"/>
        </w:trPr>
        <w:tc>
          <w:tcPr>
            <w:tcW w:w="2924" w:type="dxa"/>
            <w:tcBorders>
              <w:top w:val="single" w:sz="4" w:space="0" w:color="000000"/>
              <w:left w:val="single" w:sz="4" w:space="0" w:color="000000"/>
              <w:bottom w:val="single" w:sz="4" w:space="0" w:color="000000"/>
              <w:right w:val="single" w:sz="4" w:space="0" w:color="000000"/>
            </w:tcBorders>
            <w:hideMark/>
          </w:tcPr>
          <w:p w14:paraId="124FA949" w14:textId="4963D538" w:rsidR="009F1CB0" w:rsidRPr="0036425E" w:rsidRDefault="009F1CB0" w:rsidP="0036425E">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 xml:space="preserve">Blødning (enhver blødning inklusive </w:t>
            </w:r>
            <w:proofErr w:type="spellStart"/>
            <w:r w:rsidRPr="0036425E">
              <w:rPr>
                <w:rFonts w:ascii="Times New Roman" w:hAnsi="Times New Roman"/>
                <w:sz w:val="24"/>
                <w:szCs w:val="24"/>
                <w:lang w:val="da-DK"/>
              </w:rPr>
              <w:t>intrakraniel</w:t>
            </w:r>
            <w:proofErr w:type="spellEnd"/>
            <w:r w:rsidRPr="0036425E">
              <w:rPr>
                <w:rFonts w:ascii="Times New Roman" w:hAnsi="Times New Roman"/>
                <w:sz w:val="24"/>
                <w:szCs w:val="24"/>
                <w:lang w:val="da-DK"/>
              </w:rPr>
              <w:t xml:space="preserve"> og </w:t>
            </w:r>
            <w:proofErr w:type="spellStart"/>
            <w:r w:rsidRPr="0036425E">
              <w:rPr>
                <w:rFonts w:ascii="Times New Roman" w:hAnsi="Times New Roman"/>
                <w:sz w:val="24"/>
                <w:szCs w:val="24"/>
                <w:lang w:val="da-DK"/>
              </w:rPr>
              <w:t>gastrointestinal</w:t>
            </w:r>
            <w:proofErr w:type="spellEnd"/>
            <w:r w:rsidRPr="0036425E">
              <w:rPr>
                <w:rFonts w:ascii="Times New Roman" w:hAnsi="Times New Roman"/>
                <w:sz w:val="24"/>
                <w:szCs w:val="24"/>
                <w:lang w:val="da-DK"/>
              </w:rPr>
              <w:t xml:space="preserve"> blødning, blå</w:t>
            </w:r>
            <w:r w:rsidR="0036425E">
              <w:rPr>
                <w:rFonts w:ascii="Times New Roman" w:hAnsi="Times New Roman"/>
                <w:sz w:val="24"/>
                <w:szCs w:val="24"/>
                <w:lang w:val="da-DK"/>
              </w:rPr>
              <w:t xml:space="preserve"> </w:t>
            </w:r>
            <w:r w:rsidRPr="0036425E">
              <w:rPr>
                <w:rFonts w:ascii="Times New Roman" w:hAnsi="Times New Roman"/>
                <w:sz w:val="24"/>
                <w:szCs w:val="24"/>
                <w:lang w:val="da-DK"/>
              </w:rPr>
              <w:t>mærker og andre blødninger)</w:t>
            </w:r>
          </w:p>
        </w:tc>
        <w:tc>
          <w:tcPr>
            <w:tcW w:w="2938" w:type="dxa"/>
            <w:tcBorders>
              <w:top w:val="single" w:sz="4" w:space="0" w:color="000000"/>
              <w:left w:val="single" w:sz="4" w:space="0" w:color="000000"/>
              <w:bottom w:val="single" w:sz="4" w:space="0" w:color="000000"/>
              <w:right w:val="single" w:sz="4" w:space="0" w:color="000000"/>
            </w:tcBorders>
            <w:hideMark/>
          </w:tcPr>
          <w:p w14:paraId="151E2000"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3FBE689B"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Meget almindelig</w:t>
            </w:r>
          </w:p>
        </w:tc>
      </w:tr>
      <w:tr w:rsidR="009F1CB0" w:rsidRPr="0036425E" w14:paraId="1D6E88A5" w14:textId="77777777">
        <w:trPr>
          <w:trHeight w:val="254"/>
        </w:trPr>
        <w:tc>
          <w:tcPr>
            <w:tcW w:w="2924" w:type="dxa"/>
            <w:tcBorders>
              <w:top w:val="single" w:sz="4" w:space="0" w:color="000000"/>
              <w:left w:val="single" w:sz="4" w:space="0" w:color="000000"/>
              <w:bottom w:val="single" w:sz="4" w:space="0" w:color="000000"/>
              <w:right w:val="single" w:sz="4" w:space="0" w:color="000000"/>
            </w:tcBorders>
            <w:hideMark/>
          </w:tcPr>
          <w:p w14:paraId="097BCED5" w14:textId="77777777" w:rsidR="009F1CB0" w:rsidRPr="0036425E" w:rsidRDefault="009F1CB0" w:rsidP="00D805F1">
            <w:pPr>
              <w:widowControl/>
              <w:autoSpaceDE/>
              <w:autoSpaceDN/>
              <w:ind w:left="266"/>
              <w:rPr>
                <w:rFonts w:ascii="Times New Roman" w:hAnsi="Times New Roman"/>
                <w:sz w:val="24"/>
                <w:szCs w:val="24"/>
                <w:lang w:val="da-DK"/>
              </w:rPr>
            </w:pPr>
            <w:r w:rsidRPr="0036425E">
              <w:rPr>
                <w:rFonts w:ascii="Times New Roman" w:hAnsi="Times New Roman"/>
                <w:sz w:val="24"/>
                <w:szCs w:val="24"/>
                <w:lang w:val="da-DK"/>
              </w:rPr>
              <w:t>Blå mærker</w:t>
            </w:r>
          </w:p>
        </w:tc>
        <w:tc>
          <w:tcPr>
            <w:tcW w:w="2938" w:type="dxa"/>
            <w:tcBorders>
              <w:top w:val="single" w:sz="4" w:space="0" w:color="000000"/>
              <w:left w:val="single" w:sz="4" w:space="0" w:color="000000"/>
              <w:bottom w:val="single" w:sz="4" w:space="0" w:color="000000"/>
              <w:right w:val="single" w:sz="4" w:space="0" w:color="000000"/>
            </w:tcBorders>
            <w:hideMark/>
          </w:tcPr>
          <w:p w14:paraId="6DBA8629"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27B9C95C"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Meget almindelig</w:t>
            </w:r>
          </w:p>
        </w:tc>
      </w:tr>
      <w:tr w:rsidR="009F1CB0" w:rsidRPr="0036425E" w14:paraId="321B9CAF" w14:textId="77777777">
        <w:trPr>
          <w:trHeight w:val="253"/>
        </w:trPr>
        <w:tc>
          <w:tcPr>
            <w:tcW w:w="2924" w:type="dxa"/>
            <w:tcBorders>
              <w:top w:val="single" w:sz="4" w:space="0" w:color="000000"/>
              <w:left w:val="single" w:sz="4" w:space="0" w:color="000000"/>
              <w:bottom w:val="single" w:sz="4" w:space="0" w:color="000000"/>
              <w:right w:val="single" w:sz="4" w:space="0" w:color="000000"/>
            </w:tcBorders>
            <w:hideMark/>
          </w:tcPr>
          <w:p w14:paraId="347CDA97" w14:textId="77777777" w:rsidR="009F1CB0" w:rsidRPr="0036425E" w:rsidRDefault="009F1CB0" w:rsidP="00D805F1">
            <w:pPr>
              <w:widowControl/>
              <w:autoSpaceDE/>
              <w:autoSpaceDN/>
              <w:ind w:left="266"/>
              <w:rPr>
                <w:rFonts w:ascii="Times New Roman" w:hAnsi="Times New Roman"/>
                <w:sz w:val="24"/>
                <w:szCs w:val="24"/>
                <w:lang w:val="da-DK"/>
              </w:rPr>
            </w:pPr>
            <w:proofErr w:type="spellStart"/>
            <w:r w:rsidRPr="0036425E">
              <w:rPr>
                <w:rFonts w:ascii="Times New Roman" w:hAnsi="Times New Roman"/>
                <w:sz w:val="24"/>
                <w:szCs w:val="24"/>
                <w:lang w:val="da-DK"/>
              </w:rPr>
              <w:t>Gastrointestinal</w:t>
            </w:r>
            <w:proofErr w:type="spellEnd"/>
            <w:r w:rsidRPr="0036425E">
              <w:rPr>
                <w:rFonts w:ascii="Times New Roman" w:hAnsi="Times New Roman"/>
                <w:sz w:val="24"/>
                <w:szCs w:val="24"/>
                <w:lang w:val="da-DK"/>
              </w:rPr>
              <w:t xml:space="preserve"> blødning</w:t>
            </w:r>
          </w:p>
        </w:tc>
        <w:tc>
          <w:tcPr>
            <w:tcW w:w="2938" w:type="dxa"/>
            <w:tcBorders>
              <w:top w:val="single" w:sz="4" w:space="0" w:color="000000"/>
              <w:left w:val="single" w:sz="4" w:space="0" w:color="000000"/>
              <w:bottom w:val="single" w:sz="4" w:space="0" w:color="000000"/>
              <w:right w:val="single" w:sz="4" w:space="0" w:color="000000"/>
            </w:tcBorders>
            <w:hideMark/>
          </w:tcPr>
          <w:p w14:paraId="34DA929F"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4037A757"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Almindelig</w:t>
            </w:r>
          </w:p>
        </w:tc>
      </w:tr>
      <w:tr w:rsidR="009F1CB0" w:rsidRPr="0036425E" w14:paraId="41C34FE1" w14:textId="77777777">
        <w:trPr>
          <w:trHeight w:val="251"/>
        </w:trPr>
        <w:tc>
          <w:tcPr>
            <w:tcW w:w="2924" w:type="dxa"/>
            <w:tcBorders>
              <w:top w:val="single" w:sz="4" w:space="0" w:color="000000"/>
              <w:left w:val="single" w:sz="4" w:space="0" w:color="000000"/>
              <w:bottom w:val="single" w:sz="4" w:space="0" w:color="000000"/>
              <w:right w:val="single" w:sz="4" w:space="0" w:color="000000"/>
            </w:tcBorders>
            <w:hideMark/>
          </w:tcPr>
          <w:p w14:paraId="6856A483" w14:textId="77777777" w:rsidR="009F1CB0" w:rsidRPr="0036425E" w:rsidRDefault="009F1CB0" w:rsidP="00D805F1">
            <w:pPr>
              <w:widowControl/>
              <w:autoSpaceDE/>
              <w:autoSpaceDN/>
              <w:ind w:left="266"/>
              <w:rPr>
                <w:rFonts w:ascii="Times New Roman" w:hAnsi="Times New Roman"/>
                <w:sz w:val="24"/>
                <w:szCs w:val="24"/>
                <w:lang w:val="da-DK"/>
              </w:rPr>
            </w:pPr>
            <w:proofErr w:type="spellStart"/>
            <w:r w:rsidRPr="0036425E">
              <w:rPr>
                <w:rFonts w:ascii="Times New Roman" w:hAnsi="Times New Roman"/>
                <w:sz w:val="24"/>
                <w:szCs w:val="24"/>
                <w:lang w:val="da-DK"/>
              </w:rPr>
              <w:t>Intrakraniel</w:t>
            </w:r>
            <w:proofErr w:type="spellEnd"/>
            <w:r w:rsidRPr="0036425E">
              <w:rPr>
                <w:rFonts w:ascii="Times New Roman" w:hAnsi="Times New Roman"/>
                <w:sz w:val="24"/>
                <w:szCs w:val="24"/>
                <w:lang w:val="da-DK"/>
              </w:rPr>
              <w:t xml:space="preserve"> blødning</w:t>
            </w:r>
          </w:p>
        </w:tc>
        <w:tc>
          <w:tcPr>
            <w:tcW w:w="2938" w:type="dxa"/>
            <w:tcBorders>
              <w:top w:val="single" w:sz="4" w:space="0" w:color="000000"/>
              <w:left w:val="single" w:sz="4" w:space="0" w:color="000000"/>
              <w:bottom w:val="single" w:sz="4" w:space="0" w:color="000000"/>
              <w:right w:val="single" w:sz="4" w:space="0" w:color="000000"/>
            </w:tcBorders>
            <w:hideMark/>
          </w:tcPr>
          <w:p w14:paraId="5EF2259B"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Almindelig</w:t>
            </w:r>
          </w:p>
        </w:tc>
        <w:tc>
          <w:tcPr>
            <w:tcW w:w="3202" w:type="dxa"/>
            <w:tcBorders>
              <w:top w:val="single" w:sz="4" w:space="0" w:color="000000"/>
              <w:left w:val="single" w:sz="4" w:space="0" w:color="000000"/>
              <w:bottom w:val="single" w:sz="4" w:space="0" w:color="000000"/>
              <w:right w:val="single" w:sz="4" w:space="0" w:color="000000"/>
            </w:tcBorders>
            <w:hideMark/>
          </w:tcPr>
          <w:p w14:paraId="0A999A5B"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Ikke almindelig</w:t>
            </w:r>
          </w:p>
        </w:tc>
      </w:tr>
      <w:tr w:rsidR="009F1CB0" w:rsidRPr="0036425E" w14:paraId="63F4BE8F" w14:textId="77777777">
        <w:trPr>
          <w:trHeight w:val="1012"/>
        </w:trPr>
        <w:tc>
          <w:tcPr>
            <w:tcW w:w="2924" w:type="dxa"/>
            <w:tcBorders>
              <w:top w:val="single" w:sz="4" w:space="0" w:color="000000"/>
              <w:left w:val="single" w:sz="4" w:space="0" w:color="000000"/>
              <w:bottom w:val="single" w:sz="4" w:space="0" w:color="000000"/>
              <w:right w:val="single" w:sz="4" w:space="0" w:color="000000"/>
            </w:tcBorders>
            <w:hideMark/>
          </w:tcPr>
          <w:p w14:paraId="26E12EBA" w14:textId="15F78E67" w:rsidR="009F1CB0" w:rsidRPr="0036425E" w:rsidRDefault="009F1CB0" w:rsidP="00D805F1">
            <w:pPr>
              <w:widowControl/>
              <w:autoSpaceDE/>
              <w:autoSpaceDN/>
              <w:ind w:left="266"/>
              <w:rPr>
                <w:rFonts w:ascii="Times New Roman" w:hAnsi="Times New Roman"/>
                <w:sz w:val="24"/>
                <w:szCs w:val="24"/>
                <w:lang w:val="da-DK"/>
              </w:rPr>
            </w:pPr>
            <w:r w:rsidRPr="0036425E">
              <w:rPr>
                <w:rFonts w:ascii="Times New Roman" w:hAnsi="Times New Roman"/>
                <w:sz w:val="24"/>
                <w:szCs w:val="24"/>
                <w:lang w:val="da-DK"/>
              </w:rPr>
              <w:t xml:space="preserve">Andre blødninger (inklusive </w:t>
            </w:r>
            <w:proofErr w:type="spellStart"/>
            <w:r w:rsidRPr="0036425E">
              <w:rPr>
                <w:rFonts w:ascii="Times New Roman" w:hAnsi="Times New Roman"/>
                <w:sz w:val="24"/>
                <w:szCs w:val="24"/>
                <w:lang w:val="da-DK"/>
              </w:rPr>
              <w:t>epistaxis</w:t>
            </w:r>
            <w:proofErr w:type="spellEnd"/>
            <w:r w:rsidRPr="0036425E">
              <w:rPr>
                <w:rFonts w:ascii="Times New Roman" w:hAnsi="Times New Roman"/>
                <w:sz w:val="24"/>
                <w:szCs w:val="24"/>
                <w:lang w:val="da-DK"/>
              </w:rPr>
              <w:t>, post-</w:t>
            </w:r>
            <w:proofErr w:type="spellStart"/>
            <w:r w:rsidRPr="0036425E">
              <w:rPr>
                <w:rFonts w:ascii="Times New Roman" w:hAnsi="Times New Roman"/>
                <w:sz w:val="24"/>
                <w:szCs w:val="24"/>
                <w:lang w:val="da-DK"/>
              </w:rPr>
              <w:t>procedural</w:t>
            </w:r>
            <w:proofErr w:type="spellEnd"/>
            <w:r w:rsidRPr="0036425E">
              <w:rPr>
                <w:rFonts w:ascii="Times New Roman" w:hAnsi="Times New Roman"/>
                <w:sz w:val="24"/>
                <w:szCs w:val="24"/>
                <w:lang w:val="da-DK"/>
              </w:rPr>
              <w:t xml:space="preserve"> blødning og hæmaturi)</w:t>
            </w:r>
          </w:p>
        </w:tc>
        <w:tc>
          <w:tcPr>
            <w:tcW w:w="2938" w:type="dxa"/>
            <w:tcBorders>
              <w:top w:val="single" w:sz="4" w:space="0" w:color="000000"/>
              <w:left w:val="single" w:sz="4" w:space="0" w:color="000000"/>
              <w:bottom w:val="single" w:sz="4" w:space="0" w:color="000000"/>
              <w:right w:val="single" w:sz="4" w:space="0" w:color="000000"/>
            </w:tcBorders>
            <w:hideMark/>
          </w:tcPr>
          <w:p w14:paraId="27CA6239"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1A26F795"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Meget almindelig</w:t>
            </w:r>
          </w:p>
        </w:tc>
      </w:tr>
      <w:tr w:rsidR="009F1CB0" w:rsidRPr="0036425E" w14:paraId="7A787179" w14:textId="77777777">
        <w:trPr>
          <w:trHeight w:val="252"/>
        </w:trPr>
        <w:tc>
          <w:tcPr>
            <w:tcW w:w="9064" w:type="dxa"/>
            <w:gridSpan w:val="3"/>
            <w:tcBorders>
              <w:top w:val="single" w:sz="4" w:space="0" w:color="000000"/>
              <w:left w:val="single" w:sz="4" w:space="0" w:color="000000"/>
              <w:bottom w:val="single" w:sz="4" w:space="0" w:color="000000"/>
              <w:right w:val="single" w:sz="4" w:space="0" w:color="000000"/>
            </w:tcBorders>
            <w:hideMark/>
          </w:tcPr>
          <w:p w14:paraId="3F3F4CF7" w14:textId="77777777" w:rsidR="009F1CB0" w:rsidRPr="0036425E" w:rsidRDefault="009F1CB0" w:rsidP="00517B72">
            <w:pPr>
              <w:widowControl/>
              <w:autoSpaceDE/>
              <w:autoSpaceDN/>
              <w:ind w:left="39"/>
              <w:rPr>
                <w:rFonts w:ascii="Times New Roman" w:hAnsi="Times New Roman"/>
                <w:b/>
                <w:sz w:val="24"/>
                <w:szCs w:val="24"/>
                <w:lang w:val="da-DK"/>
              </w:rPr>
            </w:pPr>
            <w:r w:rsidRPr="0036425E">
              <w:rPr>
                <w:rFonts w:ascii="Times New Roman" w:hAnsi="Times New Roman"/>
                <w:b/>
                <w:sz w:val="24"/>
                <w:szCs w:val="24"/>
                <w:lang w:val="da-DK"/>
              </w:rPr>
              <w:t>Metabolisme og ernæring</w:t>
            </w:r>
          </w:p>
        </w:tc>
      </w:tr>
      <w:tr w:rsidR="009F1CB0" w:rsidRPr="0036425E" w14:paraId="518E24C5" w14:textId="77777777">
        <w:trPr>
          <w:trHeight w:val="505"/>
        </w:trPr>
        <w:tc>
          <w:tcPr>
            <w:tcW w:w="2924" w:type="dxa"/>
            <w:tcBorders>
              <w:top w:val="single" w:sz="4" w:space="0" w:color="000000"/>
              <w:left w:val="single" w:sz="4" w:space="0" w:color="000000"/>
              <w:bottom w:val="single" w:sz="4" w:space="0" w:color="000000"/>
              <w:right w:val="single" w:sz="4" w:space="0" w:color="000000"/>
            </w:tcBorders>
            <w:hideMark/>
          </w:tcPr>
          <w:p w14:paraId="79A635AD" w14:textId="77777777" w:rsidR="009F1CB0" w:rsidRPr="0036425E" w:rsidRDefault="009F1CB0" w:rsidP="00D805F1">
            <w:pPr>
              <w:widowControl/>
              <w:autoSpaceDE/>
              <w:autoSpaceDN/>
              <w:ind w:left="266"/>
              <w:rPr>
                <w:rFonts w:ascii="Times New Roman" w:hAnsi="Times New Roman"/>
                <w:sz w:val="24"/>
                <w:szCs w:val="24"/>
                <w:lang w:val="da-DK"/>
              </w:rPr>
            </w:pPr>
            <w:proofErr w:type="spellStart"/>
            <w:r w:rsidRPr="0036425E">
              <w:rPr>
                <w:rFonts w:ascii="Times New Roman" w:hAnsi="Times New Roman"/>
                <w:sz w:val="24"/>
                <w:szCs w:val="24"/>
                <w:lang w:val="da-DK"/>
              </w:rPr>
              <w:t>Hyperkolesterolæmi</w:t>
            </w:r>
            <w:r w:rsidRPr="0036425E">
              <w:rPr>
                <w:rFonts w:ascii="Times New Roman" w:hAnsi="Times New Roman"/>
                <w:sz w:val="24"/>
                <w:szCs w:val="24"/>
                <w:vertAlign w:val="superscript"/>
                <w:lang w:val="da-DK"/>
              </w:rPr>
              <w:t>a</w:t>
            </w:r>
            <w:proofErr w:type="spellEnd"/>
            <w:r w:rsidRPr="0036425E">
              <w:rPr>
                <w:rFonts w:ascii="Times New Roman" w:hAnsi="Times New Roman"/>
                <w:sz w:val="24"/>
                <w:szCs w:val="24"/>
                <w:lang w:val="da-DK"/>
              </w:rPr>
              <w:t xml:space="preserve"> alle </w:t>
            </w:r>
            <w:proofErr w:type="spellStart"/>
            <w:r w:rsidRPr="0036425E">
              <w:rPr>
                <w:rFonts w:ascii="Times New Roman" w:hAnsi="Times New Roman"/>
                <w:sz w:val="24"/>
                <w:szCs w:val="24"/>
                <w:lang w:val="da-DK"/>
              </w:rPr>
              <w:t>CTCAE</w:t>
            </w:r>
            <w:r w:rsidRPr="0036425E">
              <w:rPr>
                <w:rFonts w:ascii="Times New Roman" w:hAnsi="Times New Roman"/>
                <w:sz w:val="24"/>
                <w:szCs w:val="24"/>
                <w:vertAlign w:val="superscript"/>
                <w:lang w:val="da-DK"/>
              </w:rPr>
              <w:t>c</w:t>
            </w:r>
            <w:proofErr w:type="spellEnd"/>
            <w:r w:rsidRPr="0036425E">
              <w:rPr>
                <w:rFonts w:ascii="Times New Roman" w:hAnsi="Times New Roman"/>
                <w:sz w:val="24"/>
                <w:szCs w:val="24"/>
                <w:lang w:val="da-DK"/>
              </w:rPr>
              <w:t>-grader</w:t>
            </w:r>
          </w:p>
        </w:tc>
        <w:tc>
          <w:tcPr>
            <w:tcW w:w="2938" w:type="dxa"/>
            <w:tcBorders>
              <w:top w:val="single" w:sz="4" w:space="0" w:color="000000"/>
              <w:left w:val="single" w:sz="4" w:space="0" w:color="000000"/>
              <w:bottom w:val="single" w:sz="4" w:space="0" w:color="000000"/>
              <w:right w:val="single" w:sz="4" w:space="0" w:color="000000"/>
            </w:tcBorders>
            <w:hideMark/>
          </w:tcPr>
          <w:p w14:paraId="78661E76"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00AB9560"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Meget almindelig</w:t>
            </w:r>
          </w:p>
        </w:tc>
      </w:tr>
      <w:tr w:rsidR="009F1CB0" w:rsidRPr="0036425E" w14:paraId="1D62698E" w14:textId="77777777">
        <w:trPr>
          <w:trHeight w:val="625"/>
        </w:trPr>
        <w:tc>
          <w:tcPr>
            <w:tcW w:w="2924" w:type="dxa"/>
            <w:tcBorders>
              <w:top w:val="single" w:sz="4" w:space="0" w:color="000000"/>
              <w:left w:val="single" w:sz="4" w:space="0" w:color="000000"/>
              <w:bottom w:val="single" w:sz="4" w:space="0" w:color="000000"/>
              <w:right w:val="single" w:sz="4" w:space="0" w:color="000000"/>
            </w:tcBorders>
            <w:hideMark/>
          </w:tcPr>
          <w:p w14:paraId="55256971" w14:textId="77777777" w:rsidR="009F1CB0" w:rsidRPr="0036425E" w:rsidRDefault="009F1CB0" w:rsidP="00D805F1">
            <w:pPr>
              <w:widowControl/>
              <w:autoSpaceDE/>
              <w:autoSpaceDN/>
              <w:ind w:left="266"/>
              <w:rPr>
                <w:rFonts w:ascii="Times New Roman" w:hAnsi="Times New Roman"/>
                <w:sz w:val="24"/>
                <w:szCs w:val="24"/>
                <w:lang w:val="da-DK"/>
              </w:rPr>
            </w:pPr>
            <w:proofErr w:type="spellStart"/>
            <w:r w:rsidRPr="0036425E">
              <w:rPr>
                <w:rFonts w:ascii="Times New Roman" w:hAnsi="Times New Roman"/>
                <w:sz w:val="24"/>
                <w:szCs w:val="24"/>
                <w:lang w:val="da-DK"/>
              </w:rPr>
              <w:t>Hypertriglyceridæmi</w:t>
            </w:r>
            <w:r w:rsidRPr="0036425E">
              <w:rPr>
                <w:rFonts w:ascii="Times New Roman" w:hAnsi="Times New Roman"/>
                <w:sz w:val="24"/>
                <w:szCs w:val="24"/>
                <w:vertAlign w:val="superscript"/>
                <w:lang w:val="da-DK"/>
              </w:rPr>
              <w:t>a</w:t>
            </w:r>
            <w:proofErr w:type="spellEnd"/>
          </w:p>
          <w:p w14:paraId="174AEB1F" w14:textId="77777777" w:rsidR="009F1CB0" w:rsidRPr="0036425E" w:rsidRDefault="009F1CB0" w:rsidP="00D805F1">
            <w:pPr>
              <w:widowControl/>
              <w:autoSpaceDE/>
              <w:autoSpaceDN/>
              <w:ind w:left="266"/>
              <w:rPr>
                <w:rFonts w:ascii="Times New Roman" w:hAnsi="Times New Roman"/>
                <w:sz w:val="24"/>
                <w:szCs w:val="24"/>
                <w:lang w:val="da-DK"/>
              </w:rPr>
            </w:pPr>
            <w:r w:rsidRPr="0036425E">
              <w:rPr>
                <w:rFonts w:ascii="Times New Roman" w:hAnsi="Times New Roman"/>
                <w:sz w:val="24"/>
                <w:szCs w:val="24"/>
                <w:lang w:val="da-DK"/>
              </w:rPr>
              <w:t xml:space="preserve">alle </w:t>
            </w:r>
            <w:proofErr w:type="spellStart"/>
            <w:r w:rsidRPr="0036425E">
              <w:rPr>
                <w:rFonts w:ascii="Times New Roman" w:hAnsi="Times New Roman"/>
                <w:sz w:val="24"/>
                <w:szCs w:val="24"/>
                <w:lang w:val="da-DK"/>
              </w:rPr>
              <w:t>CTCAE</w:t>
            </w:r>
            <w:r w:rsidRPr="0036425E">
              <w:rPr>
                <w:rFonts w:ascii="Times New Roman" w:hAnsi="Times New Roman"/>
                <w:sz w:val="24"/>
                <w:szCs w:val="24"/>
                <w:vertAlign w:val="superscript"/>
                <w:lang w:val="da-DK"/>
              </w:rPr>
              <w:t>c</w:t>
            </w:r>
            <w:proofErr w:type="spellEnd"/>
            <w:r w:rsidRPr="0036425E">
              <w:rPr>
                <w:rFonts w:ascii="Times New Roman" w:hAnsi="Times New Roman"/>
                <w:sz w:val="24"/>
                <w:szCs w:val="24"/>
                <w:lang w:val="da-DK"/>
              </w:rPr>
              <w:t>-grader</w:t>
            </w:r>
          </w:p>
        </w:tc>
        <w:tc>
          <w:tcPr>
            <w:tcW w:w="2938" w:type="dxa"/>
            <w:tcBorders>
              <w:top w:val="single" w:sz="4" w:space="0" w:color="000000"/>
              <w:left w:val="single" w:sz="4" w:space="0" w:color="000000"/>
              <w:bottom w:val="single" w:sz="4" w:space="0" w:color="000000"/>
              <w:right w:val="single" w:sz="4" w:space="0" w:color="000000"/>
            </w:tcBorders>
            <w:hideMark/>
          </w:tcPr>
          <w:p w14:paraId="302ABA49"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72395AEF"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Meget almindelig</w:t>
            </w:r>
          </w:p>
        </w:tc>
      </w:tr>
      <w:tr w:rsidR="009F1CB0" w:rsidRPr="0036425E" w14:paraId="02875F29" w14:textId="77777777">
        <w:trPr>
          <w:trHeight w:val="311"/>
        </w:trPr>
        <w:tc>
          <w:tcPr>
            <w:tcW w:w="2924" w:type="dxa"/>
            <w:tcBorders>
              <w:top w:val="single" w:sz="4" w:space="0" w:color="000000"/>
              <w:left w:val="single" w:sz="4" w:space="0" w:color="000000"/>
              <w:bottom w:val="single" w:sz="4" w:space="0" w:color="000000"/>
              <w:right w:val="single" w:sz="4" w:space="0" w:color="000000"/>
            </w:tcBorders>
            <w:hideMark/>
          </w:tcPr>
          <w:p w14:paraId="63782142"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Vægtstigning</w:t>
            </w:r>
          </w:p>
        </w:tc>
        <w:tc>
          <w:tcPr>
            <w:tcW w:w="2938" w:type="dxa"/>
            <w:tcBorders>
              <w:top w:val="single" w:sz="4" w:space="0" w:color="000000"/>
              <w:left w:val="single" w:sz="4" w:space="0" w:color="000000"/>
              <w:bottom w:val="single" w:sz="4" w:space="0" w:color="000000"/>
              <w:right w:val="single" w:sz="4" w:space="0" w:color="000000"/>
            </w:tcBorders>
            <w:hideMark/>
          </w:tcPr>
          <w:p w14:paraId="12A0D56B"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3F2827B0"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Meget almindelig</w:t>
            </w:r>
          </w:p>
        </w:tc>
      </w:tr>
      <w:tr w:rsidR="009F1CB0" w:rsidRPr="0036425E" w14:paraId="0C619253" w14:textId="77777777">
        <w:trPr>
          <w:trHeight w:val="254"/>
        </w:trPr>
        <w:tc>
          <w:tcPr>
            <w:tcW w:w="9064" w:type="dxa"/>
            <w:gridSpan w:val="3"/>
            <w:tcBorders>
              <w:top w:val="single" w:sz="4" w:space="0" w:color="000000"/>
              <w:left w:val="single" w:sz="4" w:space="0" w:color="000000"/>
              <w:bottom w:val="single" w:sz="4" w:space="0" w:color="000000"/>
              <w:right w:val="single" w:sz="4" w:space="0" w:color="000000"/>
            </w:tcBorders>
            <w:hideMark/>
          </w:tcPr>
          <w:p w14:paraId="1E5A61AB" w14:textId="77777777" w:rsidR="009F1CB0" w:rsidRPr="0036425E" w:rsidRDefault="009F1CB0" w:rsidP="00517B72">
            <w:pPr>
              <w:widowControl/>
              <w:autoSpaceDE/>
              <w:autoSpaceDN/>
              <w:ind w:left="39"/>
              <w:rPr>
                <w:rFonts w:ascii="Times New Roman" w:hAnsi="Times New Roman"/>
                <w:b/>
                <w:sz w:val="24"/>
                <w:szCs w:val="24"/>
                <w:lang w:val="da-DK"/>
              </w:rPr>
            </w:pPr>
            <w:r w:rsidRPr="0036425E">
              <w:rPr>
                <w:rFonts w:ascii="Times New Roman" w:hAnsi="Times New Roman"/>
                <w:b/>
                <w:sz w:val="24"/>
                <w:szCs w:val="24"/>
                <w:lang w:val="da-DK"/>
              </w:rPr>
              <w:t>Nervesystemet</w:t>
            </w:r>
          </w:p>
        </w:tc>
      </w:tr>
      <w:tr w:rsidR="009F1CB0" w:rsidRPr="0036425E" w14:paraId="41C07258" w14:textId="77777777">
        <w:trPr>
          <w:trHeight w:val="251"/>
        </w:trPr>
        <w:tc>
          <w:tcPr>
            <w:tcW w:w="2924" w:type="dxa"/>
            <w:tcBorders>
              <w:top w:val="single" w:sz="4" w:space="0" w:color="000000"/>
              <w:left w:val="single" w:sz="4" w:space="0" w:color="000000"/>
              <w:bottom w:val="single" w:sz="4" w:space="0" w:color="000000"/>
              <w:right w:val="single" w:sz="4" w:space="0" w:color="000000"/>
            </w:tcBorders>
            <w:hideMark/>
          </w:tcPr>
          <w:p w14:paraId="16374349"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lastRenderedPageBreak/>
              <w:t>Svimmelhed</w:t>
            </w:r>
          </w:p>
        </w:tc>
        <w:tc>
          <w:tcPr>
            <w:tcW w:w="2938" w:type="dxa"/>
            <w:tcBorders>
              <w:top w:val="single" w:sz="4" w:space="0" w:color="000000"/>
              <w:left w:val="single" w:sz="4" w:space="0" w:color="000000"/>
              <w:bottom w:val="single" w:sz="4" w:space="0" w:color="000000"/>
              <w:right w:val="single" w:sz="4" w:space="0" w:color="000000"/>
            </w:tcBorders>
            <w:hideMark/>
          </w:tcPr>
          <w:p w14:paraId="611D05C9"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3173C7B0"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Meget almindelig</w:t>
            </w:r>
          </w:p>
        </w:tc>
      </w:tr>
      <w:tr w:rsidR="009F1CB0" w:rsidRPr="0036425E" w14:paraId="09BDD165" w14:textId="77777777">
        <w:trPr>
          <w:trHeight w:val="253"/>
        </w:trPr>
        <w:tc>
          <w:tcPr>
            <w:tcW w:w="2924" w:type="dxa"/>
            <w:tcBorders>
              <w:top w:val="single" w:sz="4" w:space="0" w:color="000000"/>
              <w:left w:val="single" w:sz="4" w:space="0" w:color="000000"/>
              <w:bottom w:val="single" w:sz="4" w:space="0" w:color="000000"/>
              <w:right w:val="single" w:sz="4" w:space="0" w:color="000000"/>
            </w:tcBorders>
            <w:hideMark/>
          </w:tcPr>
          <w:p w14:paraId="0EEF77C8"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Hovedpine</w:t>
            </w:r>
          </w:p>
        </w:tc>
        <w:tc>
          <w:tcPr>
            <w:tcW w:w="2938" w:type="dxa"/>
            <w:tcBorders>
              <w:top w:val="single" w:sz="4" w:space="0" w:color="000000"/>
              <w:left w:val="single" w:sz="4" w:space="0" w:color="000000"/>
              <w:bottom w:val="single" w:sz="4" w:space="0" w:color="000000"/>
              <w:right w:val="single" w:sz="4" w:space="0" w:color="000000"/>
            </w:tcBorders>
            <w:hideMark/>
          </w:tcPr>
          <w:p w14:paraId="13D2F705"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1F5B399C"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Meget almindelig</w:t>
            </w:r>
          </w:p>
        </w:tc>
      </w:tr>
      <w:tr w:rsidR="009F1CB0" w:rsidRPr="0036425E" w14:paraId="4CF409AF" w14:textId="77777777">
        <w:trPr>
          <w:trHeight w:val="251"/>
        </w:trPr>
        <w:tc>
          <w:tcPr>
            <w:tcW w:w="9064" w:type="dxa"/>
            <w:gridSpan w:val="3"/>
            <w:tcBorders>
              <w:top w:val="single" w:sz="4" w:space="0" w:color="000000"/>
              <w:left w:val="single" w:sz="4" w:space="0" w:color="000000"/>
              <w:bottom w:val="single" w:sz="4" w:space="0" w:color="000000"/>
              <w:right w:val="single" w:sz="4" w:space="0" w:color="000000"/>
            </w:tcBorders>
            <w:hideMark/>
          </w:tcPr>
          <w:p w14:paraId="5216BA40" w14:textId="77777777" w:rsidR="009F1CB0" w:rsidRPr="0036425E" w:rsidRDefault="009F1CB0" w:rsidP="00517B72">
            <w:pPr>
              <w:widowControl/>
              <w:autoSpaceDE/>
              <w:autoSpaceDN/>
              <w:ind w:left="39"/>
              <w:rPr>
                <w:rFonts w:ascii="Times New Roman" w:hAnsi="Times New Roman"/>
                <w:b/>
                <w:sz w:val="24"/>
                <w:szCs w:val="24"/>
                <w:lang w:val="da-DK"/>
              </w:rPr>
            </w:pPr>
            <w:r w:rsidRPr="0036425E">
              <w:rPr>
                <w:rFonts w:ascii="Times New Roman" w:hAnsi="Times New Roman"/>
                <w:b/>
                <w:sz w:val="24"/>
                <w:szCs w:val="24"/>
                <w:lang w:val="da-DK"/>
              </w:rPr>
              <w:t>Mave-tarm-kanalen</w:t>
            </w:r>
          </w:p>
        </w:tc>
      </w:tr>
      <w:tr w:rsidR="009F1CB0" w:rsidRPr="0036425E" w14:paraId="7E731DF1" w14:textId="77777777">
        <w:trPr>
          <w:trHeight w:val="506"/>
        </w:trPr>
        <w:tc>
          <w:tcPr>
            <w:tcW w:w="2924" w:type="dxa"/>
            <w:tcBorders>
              <w:top w:val="single" w:sz="4" w:space="0" w:color="000000"/>
              <w:left w:val="single" w:sz="4" w:space="0" w:color="000000"/>
              <w:bottom w:val="single" w:sz="4" w:space="0" w:color="000000"/>
              <w:right w:val="single" w:sz="4" w:space="0" w:color="000000"/>
            </w:tcBorders>
            <w:hideMark/>
          </w:tcPr>
          <w:p w14:paraId="49244FA5"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 xml:space="preserve">Forhøjet </w:t>
            </w:r>
            <w:proofErr w:type="spellStart"/>
            <w:r w:rsidRPr="0036425E">
              <w:rPr>
                <w:rFonts w:ascii="Times New Roman" w:hAnsi="Times New Roman"/>
                <w:sz w:val="24"/>
                <w:szCs w:val="24"/>
                <w:lang w:val="da-DK"/>
              </w:rPr>
              <w:t>lipase</w:t>
            </w:r>
            <w:proofErr w:type="spellEnd"/>
            <w:r w:rsidRPr="0036425E">
              <w:rPr>
                <w:rFonts w:ascii="Times New Roman" w:hAnsi="Times New Roman"/>
                <w:sz w:val="24"/>
                <w:szCs w:val="24"/>
                <w:lang w:val="da-DK"/>
              </w:rPr>
              <w:t xml:space="preserve">, alle </w:t>
            </w:r>
            <w:proofErr w:type="spellStart"/>
            <w:r w:rsidRPr="0036425E">
              <w:rPr>
                <w:rFonts w:ascii="Times New Roman" w:hAnsi="Times New Roman"/>
                <w:sz w:val="24"/>
                <w:szCs w:val="24"/>
                <w:lang w:val="da-DK"/>
              </w:rPr>
              <w:t>CTCAE</w:t>
            </w:r>
            <w:r w:rsidRPr="0036425E">
              <w:rPr>
                <w:rFonts w:ascii="Times New Roman" w:hAnsi="Times New Roman"/>
                <w:sz w:val="24"/>
                <w:szCs w:val="24"/>
                <w:vertAlign w:val="superscript"/>
                <w:lang w:val="da-DK"/>
              </w:rPr>
              <w:t>c</w:t>
            </w:r>
            <w:proofErr w:type="spellEnd"/>
            <w:r w:rsidRPr="0036425E">
              <w:rPr>
                <w:rFonts w:ascii="Times New Roman" w:hAnsi="Times New Roman"/>
                <w:sz w:val="24"/>
                <w:szCs w:val="24"/>
                <w:lang w:val="da-DK"/>
              </w:rPr>
              <w:t>-grader</w:t>
            </w:r>
          </w:p>
        </w:tc>
        <w:tc>
          <w:tcPr>
            <w:tcW w:w="2938" w:type="dxa"/>
            <w:tcBorders>
              <w:top w:val="single" w:sz="4" w:space="0" w:color="000000"/>
              <w:left w:val="single" w:sz="4" w:space="0" w:color="000000"/>
              <w:bottom w:val="single" w:sz="4" w:space="0" w:color="000000"/>
              <w:right w:val="single" w:sz="4" w:space="0" w:color="000000"/>
            </w:tcBorders>
            <w:hideMark/>
          </w:tcPr>
          <w:p w14:paraId="11105B50"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3B8BD4E5"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Meget almindelig</w:t>
            </w:r>
          </w:p>
        </w:tc>
      </w:tr>
      <w:tr w:rsidR="009F1CB0" w:rsidRPr="0036425E" w14:paraId="4E96EFE1" w14:textId="77777777">
        <w:trPr>
          <w:trHeight w:val="254"/>
        </w:trPr>
        <w:tc>
          <w:tcPr>
            <w:tcW w:w="2924" w:type="dxa"/>
            <w:tcBorders>
              <w:top w:val="single" w:sz="4" w:space="0" w:color="000000"/>
              <w:left w:val="single" w:sz="4" w:space="0" w:color="000000"/>
              <w:bottom w:val="single" w:sz="4" w:space="0" w:color="000000"/>
              <w:right w:val="single" w:sz="4" w:space="0" w:color="000000"/>
            </w:tcBorders>
            <w:hideMark/>
          </w:tcPr>
          <w:p w14:paraId="2150B511"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Obstipation</w:t>
            </w:r>
          </w:p>
        </w:tc>
        <w:tc>
          <w:tcPr>
            <w:tcW w:w="2938" w:type="dxa"/>
            <w:tcBorders>
              <w:top w:val="single" w:sz="4" w:space="0" w:color="000000"/>
              <w:left w:val="single" w:sz="4" w:space="0" w:color="000000"/>
              <w:bottom w:val="single" w:sz="4" w:space="0" w:color="000000"/>
              <w:right w:val="single" w:sz="4" w:space="0" w:color="000000"/>
            </w:tcBorders>
            <w:hideMark/>
          </w:tcPr>
          <w:p w14:paraId="303F133C"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7ED1B843"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Meget almindelig</w:t>
            </w:r>
          </w:p>
        </w:tc>
      </w:tr>
      <w:tr w:rsidR="009F1CB0" w:rsidRPr="0036425E" w14:paraId="3CAB3F10" w14:textId="77777777">
        <w:trPr>
          <w:trHeight w:val="253"/>
        </w:trPr>
        <w:tc>
          <w:tcPr>
            <w:tcW w:w="2924" w:type="dxa"/>
            <w:tcBorders>
              <w:top w:val="single" w:sz="4" w:space="0" w:color="000000"/>
              <w:left w:val="single" w:sz="4" w:space="0" w:color="000000"/>
              <w:bottom w:val="single" w:sz="4" w:space="0" w:color="000000"/>
              <w:right w:val="single" w:sz="4" w:space="0" w:color="000000"/>
            </w:tcBorders>
            <w:hideMark/>
          </w:tcPr>
          <w:p w14:paraId="0F7D693A" w14:textId="77777777" w:rsidR="009F1CB0" w:rsidRPr="0036425E" w:rsidRDefault="009F1CB0" w:rsidP="00517B72">
            <w:pPr>
              <w:widowControl/>
              <w:autoSpaceDE/>
              <w:autoSpaceDN/>
              <w:ind w:left="124"/>
              <w:rPr>
                <w:rFonts w:ascii="Times New Roman" w:hAnsi="Times New Roman"/>
                <w:sz w:val="24"/>
                <w:szCs w:val="24"/>
                <w:lang w:val="da-DK"/>
              </w:rPr>
            </w:pPr>
            <w:proofErr w:type="spellStart"/>
            <w:r w:rsidRPr="0036425E">
              <w:rPr>
                <w:rFonts w:ascii="Times New Roman" w:hAnsi="Times New Roman"/>
                <w:sz w:val="24"/>
                <w:szCs w:val="24"/>
                <w:lang w:val="da-DK"/>
              </w:rPr>
              <w:t>Flatulens</w:t>
            </w:r>
            <w:proofErr w:type="spellEnd"/>
          </w:p>
        </w:tc>
        <w:tc>
          <w:tcPr>
            <w:tcW w:w="2938" w:type="dxa"/>
            <w:tcBorders>
              <w:top w:val="single" w:sz="4" w:space="0" w:color="000000"/>
              <w:left w:val="single" w:sz="4" w:space="0" w:color="000000"/>
              <w:bottom w:val="single" w:sz="4" w:space="0" w:color="000000"/>
              <w:right w:val="single" w:sz="4" w:space="0" w:color="000000"/>
            </w:tcBorders>
            <w:hideMark/>
          </w:tcPr>
          <w:p w14:paraId="593A8B6B"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Almindelig</w:t>
            </w:r>
          </w:p>
        </w:tc>
        <w:tc>
          <w:tcPr>
            <w:tcW w:w="3202" w:type="dxa"/>
            <w:tcBorders>
              <w:top w:val="single" w:sz="4" w:space="0" w:color="000000"/>
              <w:left w:val="single" w:sz="4" w:space="0" w:color="000000"/>
              <w:bottom w:val="single" w:sz="4" w:space="0" w:color="000000"/>
              <w:right w:val="single" w:sz="4" w:space="0" w:color="000000"/>
            </w:tcBorders>
            <w:hideMark/>
          </w:tcPr>
          <w:p w14:paraId="36036E4D"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Almindelig</w:t>
            </w:r>
          </w:p>
        </w:tc>
      </w:tr>
      <w:tr w:rsidR="009F1CB0" w:rsidRPr="0036425E" w14:paraId="43AAF638" w14:textId="77777777">
        <w:trPr>
          <w:trHeight w:val="251"/>
        </w:trPr>
        <w:tc>
          <w:tcPr>
            <w:tcW w:w="9064" w:type="dxa"/>
            <w:gridSpan w:val="3"/>
            <w:tcBorders>
              <w:top w:val="single" w:sz="4" w:space="0" w:color="000000"/>
              <w:left w:val="single" w:sz="4" w:space="0" w:color="000000"/>
              <w:bottom w:val="single" w:sz="4" w:space="0" w:color="000000"/>
              <w:right w:val="single" w:sz="4" w:space="0" w:color="000000"/>
            </w:tcBorders>
            <w:hideMark/>
          </w:tcPr>
          <w:p w14:paraId="109F2068" w14:textId="77777777" w:rsidR="009F1CB0" w:rsidRPr="0036425E" w:rsidRDefault="009F1CB0" w:rsidP="00517B72">
            <w:pPr>
              <w:widowControl/>
              <w:autoSpaceDE/>
              <w:autoSpaceDN/>
              <w:ind w:left="39"/>
              <w:rPr>
                <w:rFonts w:ascii="Times New Roman" w:hAnsi="Times New Roman"/>
                <w:b/>
                <w:sz w:val="24"/>
                <w:szCs w:val="24"/>
                <w:lang w:val="da-DK"/>
              </w:rPr>
            </w:pPr>
            <w:r w:rsidRPr="0036425E">
              <w:rPr>
                <w:rFonts w:ascii="Times New Roman" w:hAnsi="Times New Roman"/>
                <w:b/>
                <w:sz w:val="24"/>
                <w:szCs w:val="24"/>
                <w:lang w:val="da-DK"/>
              </w:rPr>
              <w:t>Lever og galdeveje</w:t>
            </w:r>
          </w:p>
        </w:tc>
      </w:tr>
      <w:tr w:rsidR="009F1CB0" w:rsidRPr="0036425E" w14:paraId="16A7D67F" w14:textId="77777777">
        <w:trPr>
          <w:trHeight w:val="506"/>
        </w:trPr>
        <w:tc>
          <w:tcPr>
            <w:tcW w:w="2924" w:type="dxa"/>
            <w:tcBorders>
              <w:top w:val="single" w:sz="4" w:space="0" w:color="000000"/>
              <w:left w:val="single" w:sz="4" w:space="0" w:color="000000"/>
              <w:bottom w:val="single" w:sz="4" w:space="0" w:color="000000"/>
              <w:right w:val="single" w:sz="4" w:space="0" w:color="000000"/>
            </w:tcBorders>
            <w:hideMark/>
          </w:tcPr>
          <w:p w14:paraId="10B4A447"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 xml:space="preserve">Forhøjet </w:t>
            </w:r>
            <w:proofErr w:type="spellStart"/>
            <w:r w:rsidRPr="0036425E">
              <w:rPr>
                <w:rFonts w:ascii="Times New Roman" w:hAnsi="Times New Roman"/>
                <w:sz w:val="24"/>
                <w:szCs w:val="24"/>
                <w:lang w:val="da-DK"/>
              </w:rPr>
              <w:t>alanin-aminotransferase</w:t>
            </w:r>
            <w:r w:rsidRPr="0036425E">
              <w:rPr>
                <w:rFonts w:ascii="Times New Roman" w:hAnsi="Times New Roman"/>
                <w:sz w:val="24"/>
                <w:szCs w:val="24"/>
                <w:vertAlign w:val="superscript"/>
                <w:lang w:val="da-DK"/>
              </w:rPr>
              <w:t>a</w:t>
            </w:r>
            <w:proofErr w:type="spellEnd"/>
          </w:p>
        </w:tc>
        <w:tc>
          <w:tcPr>
            <w:tcW w:w="2938" w:type="dxa"/>
            <w:tcBorders>
              <w:top w:val="single" w:sz="4" w:space="0" w:color="000000"/>
              <w:left w:val="single" w:sz="4" w:space="0" w:color="000000"/>
              <w:bottom w:val="single" w:sz="4" w:space="0" w:color="000000"/>
              <w:right w:val="single" w:sz="4" w:space="0" w:color="000000"/>
            </w:tcBorders>
          </w:tcPr>
          <w:p w14:paraId="7D0EFAC7" w14:textId="77777777" w:rsidR="009F1CB0" w:rsidRPr="0036425E" w:rsidRDefault="009F1CB0" w:rsidP="00517B72">
            <w:pPr>
              <w:widowControl/>
              <w:autoSpaceDE/>
              <w:autoSpaceDN/>
              <w:ind w:left="39"/>
              <w:rPr>
                <w:rFonts w:ascii="Times New Roman" w:hAnsi="Times New Roman"/>
                <w:sz w:val="24"/>
                <w:szCs w:val="24"/>
                <w:lang w:val="da-DK"/>
              </w:rPr>
            </w:pPr>
          </w:p>
        </w:tc>
        <w:tc>
          <w:tcPr>
            <w:tcW w:w="3202" w:type="dxa"/>
            <w:tcBorders>
              <w:top w:val="single" w:sz="4" w:space="0" w:color="000000"/>
              <w:left w:val="single" w:sz="4" w:space="0" w:color="000000"/>
              <w:bottom w:val="single" w:sz="4" w:space="0" w:color="000000"/>
              <w:right w:val="single" w:sz="4" w:space="0" w:color="000000"/>
            </w:tcBorders>
          </w:tcPr>
          <w:p w14:paraId="42B78CF8" w14:textId="77777777" w:rsidR="009F1CB0" w:rsidRPr="0036425E" w:rsidRDefault="009F1CB0" w:rsidP="00517B72">
            <w:pPr>
              <w:widowControl/>
              <w:autoSpaceDE/>
              <w:autoSpaceDN/>
              <w:ind w:left="76"/>
              <w:rPr>
                <w:rFonts w:ascii="Times New Roman" w:hAnsi="Times New Roman"/>
                <w:sz w:val="24"/>
                <w:szCs w:val="24"/>
                <w:lang w:val="da-DK"/>
              </w:rPr>
            </w:pPr>
          </w:p>
        </w:tc>
      </w:tr>
      <w:tr w:rsidR="009F1CB0" w:rsidRPr="0036425E" w14:paraId="44B14953" w14:textId="77777777">
        <w:trPr>
          <w:trHeight w:val="311"/>
        </w:trPr>
        <w:tc>
          <w:tcPr>
            <w:tcW w:w="2924" w:type="dxa"/>
            <w:tcBorders>
              <w:top w:val="single" w:sz="4" w:space="0" w:color="000000"/>
              <w:left w:val="single" w:sz="4" w:space="0" w:color="000000"/>
              <w:bottom w:val="single" w:sz="4" w:space="0" w:color="000000"/>
              <w:right w:val="single" w:sz="4" w:space="0" w:color="000000"/>
            </w:tcBorders>
            <w:hideMark/>
          </w:tcPr>
          <w:p w14:paraId="3FDC75CB" w14:textId="77777777" w:rsidR="009F1CB0" w:rsidRPr="0036425E" w:rsidRDefault="009F1CB0" w:rsidP="00D805F1">
            <w:pPr>
              <w:widowControl/>
              <w:autoSpaceDE/>
              <w:autoSpaceDN/>
              <w:ind w:left="266"/>
              <w:rPr>
                <w:rFonts w:ascii="Times New Roman" w:hAnsi="Times New Roman"/>
                <w:sz w:val="24"/>
                <w:szCs w:val="24"/>
                <w:lang w:val="da-DK"/>
              </w:rPr>
            </w:pPr>
            <w:proofErr w:type="spellStart"/>
            <w:r w:rsidRPr="0036425E">
              <w:rPr>
                <w:rFonts w:ascii="Times New Roman" w:hAnsi="Times New Roman"/>
                <w:sz w:val="24"/>
                <w:szCs w:val="24"/>
                <w:lang w:val="da-DK"/>
              </w:rPr>
              <w:t>CTCAE</w:t>
            </w:r>
            <w:r w:rsidRPr="0036425E">
              <w:rPr>
                <w:rFonts w:ascii="Times New Roman" w:hAnsi="Times New Roman"/>
                <w:sz w:val="24"/>
                <w:szCs w:val="24"/>
                <w:vertAlign w:val="superscript"/>
                <w:lang w:val="da-DK"/>
              </w:rPr>
              <w:t>c</w:t>
            </w:r>
            <w:proofErr w:type="spellEnd"/>
            <w:r w:rsidRPr="0036425E">
              <w:rPr>
                <w:rFonts w:ascii="Times New Roman" w:hAnsi="Times New Roman"/>
                <w:sz w:val="24"/>
                <w:szCs w:val="24"/>
                <w:lang w:val="da-DK"/>
              </w:rPr>
              <w:t>-grad 3 (&gt;5-20 x ULN)</w:t>
            </w:r>
          </w:p>
        </w:tc>
        <w:tc>
          <w:tcPr>
            <w:tcW w:w="2938" w:type="dxa"/>
            <w:tcBorders>
              <w:top w:val="single" w:sz="4" w:space="0" w:color="000000"/>
              <w:left w:val="single" w:sz="4" w:space="0" w:color="000000"/>
              <w:bottom w:val="single" w:sz="4" w:space="0" w:color="000000"/>
              <w:right w:val="single" w:sz="4" w:space="0" w:color="000000"/>
            </w:tcBorders>
            <w:hideMark/>
          </w:tcPr>
          <w:p w14:paraId="079FB44E"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Almindelig</w:t>
            </w:r>
          </w:p>
        </w:tc>
        <w:tc>
          <w:tcPr>
            <w:tcW w:w="3202" w:type="dxa"/>
            <w:tcBorders>
              <w:top w:val="single" w:sz="4" w:space="0" w:color="000000"/>
              <w:left w:val="single" w:sz="4" w:space="0" w:color="000000"/>
              <w:bottom w:val="single" w:sz="4" w:space="0" w:color="000000"/>
              <w:right w:val="single" w:sz="4" w:space="0" w:color="000000"/>
            </w:tcBorders>
            <w:hideMark/>
          </w:tcPr>
          <w:p w14:paraId="14D4D9B9"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Almindelig</w:t>
            </w:r>
          </w:p>
        </w:tc>
      </w:tr>
      <w:tr w:rsidR="009F1CB0" w:rsidRPr="0036425E" w14:paraId="1FEE275C" w14:textId="77777777">
        <w:trPr>
          <w:trHeight w:val="251"/>
        </w:trPr>
        <w:tc>
          <w:tcPr>
            <w:tcW w:w="2924" w:type="dxa"/>
            <w:tcBorders>
              <w:top w:val="single" w:sz="4" w:space="0" w:color="000000"/>
              <w:left w:val="single" w:sz="4" w:space="0" w:color="000000"/>
              <w:bottom w:val="single" w:sz="4" w:space="0" w:color="000000"/>
              <w:right w:val="single" w:sz="4" w:space="0" w:color="000000"/>
            </w:tcBorders>
            <w:hideMark/>
          </w:tcPr>
          <w:p w14:paraId="6056DB0E" w14:textId="77777777" w:rsidR="009F1CB0" w:rsidRPr="0036425E" w:rsidRDefault="009F1CB0" w:rsidP="00D805F1">
            <w:pPr>
              <w:widowControl/>
              <w:autoSpaceDE/>
              <w:autoSpaceDN/>
              <w:ind w:left="266"/>
              <w:rPr>
                <w:rFonts w:ascii="Times New Roman" w:hAnsi="Times New Roman"/>
                <w:sz w:val="24"/>
                <w:szCs w:val="24"/>
                <w:lang w:val="da-DK"/>
              </w:rPr>
            </w:pPr>
            <w:r w:rsidRPr="0036425E">
              <w:rPr>
                <w:rFonts w:ascii="Times New Roman" w:hAnsi="Times New Roman"/>
                <w:sz w:val="24"/>
                <w:szCs w:val="24"/>
                <w:lang w:val="da-DK"/>
              </w:rPr>
              <w:t xml:space="preserve">Alle </w:t>
            </w:r>
            <w:proofErr w:type="spellStart"/>
            <w:r w:rsidRPr="0036425E">
              <w:rPr>
                <w:rFonts w:ascii="Times New Roman" w:hAnsi="Times New Roman"/>
                <w:sz w:val="24"/>
                <w:szCs w:val="24"/>
                <w:lang w:val="da-DK"/>
              </w:rPr>
              <w:t>CTCAE</w:t>
            </w:r>
            <w:r w:rsidRPr="0036425E">
              <w:rPr>
                <w:rFonts w:ascii="Times New Roman" w:hAnsi="Times New Roman"/>
                <w:sz w:val="24"/>
                <w:szCs w:val="24"/>
                <w:vertAlign w:val="superscript"/>
                <w:lang w:val="da-DK"/>
              </w:rPr>
              <w:t>c</w:t>
            </w:r>
            <w:proofErr w:type="spellEnd"/>
            <w:r w:rsidRPr="0036425E">
              <w:rPr>
                <w:rFonts w:ascii="Times New Roman" w:hAnsi="Times New Roman"/>
                <w:sz w:val="24"/>
                <w:szCs w:val="24"/>
                <w:lang w:val="da-DK"/>
              </w:rPr>
              <w:t>-grader</w:t>
            </w:r>
          </w:p>
        </w:tc>
        <w:tc>
          <w:tcPr>
            <w:tcW w:w="2938" w:type="dxa"/>
            <w:tcBorders>
              <w:top w:val="single" w:sz="4" w:space="0" w:color="000000"/>
              <w:left w:val="single" w:sz="4" w:space="0" w:color="000000"/>
              <w:bottom w:val="single" w:sz="4" w:space="0" w:color="000000"/>
              <w:right w:val="single" w:sz="4" w:space="0" w:color="000000"/>
            </w:tcBorders>
            <w:hideMark/>
          </w:tcPr>
          <w:p w14:paraId="7F1E831F"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509930B3"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Meget almindelig</w:t>
            </w:r>
          </w:p>
        </w:tc>
      </w:tr>
      <w:tr w:rsidR="009F1CB0" w:rsidRPr="0036425E" w14:paraId="7A0CF999" w14:textId="77777777">
        <w:trPr>
          <w:trHeight w:val="506"/>
        </w:trPr>
        <w:tc>
          <w:tcPr>
            <w:tcW w:w="2924" w:type="dxa"/>
            <w:tcBorders>
              <w:top w:val="single" w:sz="4" w:space="0" w:color="000000"/>
              <w:left w:val="single" w:sz="4" w:space="0" w:color="000000"/>
              <w:bottom w:val="single" w:sz="4" w:space="0" w:color="000000"/>
              <w:right w:val="single" w:sz="4" w:space="0" w:color="000000"/>
            </w:tcBorders>
            <w:hideMark/>
          </w:tcPr>
          <w:p w14:paraId="0E68B038"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 xml:space="preserve">Forhøjet </w:t>
            </w:r>
            <w:proofErr w:type="spellStart"/>
            <w:r w:rsidRPr="0036425E">
              <w:rPr>
                <w:rFonts w:ascii="Times New Roman" w:hAnsi="Times New Roman"/>
                <w:sz w:val="24"/>
                <w:szCs w:val="24"/>
                <w:lang w:val="da-DK"/>
              </w:rPr>
              <w:t>aspartat-aminotransferase</w:t>
            </w:r>
            <w:r w:rsidRPr="0036425E">
              <w:rPr>
                <w:rFonts w:ascii="Times New Roman" w:hAnsi="Times New Roman"/>
                <w:sz w:val="24"/>
                <w:szCs w:val="24"/>
                <w:vertAlign w:val="superscript"/>
                <w:lang w:val="da-DK"/>
              </w:rPr>
              <w:t>a</w:t>
            </w:r>
            <w:proofErr w:type="spellEnd"/>
          </w:p>
        </w:tc>
        <w:tc>
          <w:tcPr>
            <w:tcW w:w="2938" w:type="dxa"/>
            <w:tcBorders>
              <w:top w:val="single" w:sz="4" w:space="0" w:color="000000"/>
              <w:left w:val="single" w:sz="4" w:space="0" w:color="000000"/>
              <w:bottom w:val="single" w:sz="4" w:space="0" w:color="000000"/>
              <w:right w:val="single" w:sz="4" w:space="0" w:color="000000"/>
            </w:tcBorders>
          </w:tcPr>
          <w:p w14:paraId="613D05DF" w14:textId="77777777" w:rsidR="009F1CB0" w:rsidRPr="0036425E" w:rsidRDefault="009F1CB0" w:rsidP="00D805F1">
            <w:pPr>
              <w:widowControl/>
              <w:autoSpaceDE/>
              <w:autoSpaceDN/>
              <w:ind w:left="39"/>
              <w:jc w:val="center"/>
              <w:rPr>
                <w:rFonts w:ascii="Times New Roman" w:hAnsi="Times New Roman"/>
                <w:sz w:val="24"/>
                <w:szCs w:val="24"/>
                <w:lang w:val="da-DK"/>
              </w:rPr>
            </w:pPr>
          </w:p>
        </w:tc>
        <w:tc>
          <w:tcPr>
            <w:tcW w:w="3202" w:type="dxa"/>
            <w:tcBorders>
              <w:top w:val="single" w:sz="4" w:space="0" w:color="000000"/>
              <w:left w:val="single" w:sz="4" w:space="0" w:color="000000"/>
              <w:bottom w:val="single" w:sz="4" w:space="0" w:color="000000"/>
              <w:right w:val="single" w:sz="4" w:space="0" w:color="000000"/>
            </w:tcBorders>
          </w:tcPr>
          <w:p w14:paraId="7D171852" w14:textId="77777777" w:rsidR="009F1CB0" w:rsidRPr="0036425E" w:rsidRDefault="009F1CB0" w:rsidP="00D805F1">
            <w:pPr>
              <w:widowControl/>
              <w:autoSpaceDE/>
              <w:autoSpaceDN/>
              <w:ind w:left="76"/>
              <w:jc w:val="center"/>
              <w:rPr>
                <w:rFonts w:ascii="Times New Roman" w:hAnsi="Times New Roman"/>
                <w:sz w:val="24"/>
                <w:szCs w:val="24"/>
                <w:lang w:val="da-DK"/>
              </w:rPr>
            </w:pPr>
          </w:p>
        </w:tc>
      </w:tr>
      <w:tr w:rsidR="009F1CB0" w:rsidRPr="0036425E" w14:paraId="1AB4A1FC" w14:textId="77777777">
        <w:trPr>
          <w:trHeight w:val="252"/>
        </w:trPr>
        <w:tc>
          <w:tcPr>
            <w:tcW w:w="2924" w:type="dxa"/>
            <w:tcBorders>
              <w:top w:val="single" w:sz="4" w:space="0" w:color="000000"/>
              <w:left w:val="single" w:sz="4" w:space="0" w:color="000000"/>
              <w:bottom w:val="single" w:sz="4" w:space="0" w:color="000000"/>
              <w:right w:val="single" w:sz="4" w:space="0" w:color="000000"/>
            </w:tcBorders>
            <w:hideMark/>
          </w:tcPr>
          <w:p w14:paraId="5ED04D81"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 xml:space="preserve">Alle </w:t>
            </w:r>
            <w:proofErr w:type="spellStart"/>
            <w:r w:rsidRPr="0036425E">
              <w:rPr>
                <w:rFonts w:ascii="Times New Roman" w:hAnsi="Times New Roman"/>
                <w:sz w:val="24"/>
                <w:szCs w:val="24"/>
                <w:lang w:val="da-DK"/>
              </w:rPr>
              <w:t>CTCAE</w:t>
            </w:r>
            <w:r w:rsidRPr="0036425E">
              <w:rPr>
                <w:rFonts w:ascii="Times New Roman" w:hAnsi="Times New Roman"/>
                <w:sz w:val="24"/>
                <w:szCs w:val="24"/>
                <w:vertAlign w:val="superscript"/>
                <w:lang w:val="da-DK"/>
              </w:rPr>
              <w:t>c</w:t>
            </w:r>
            <w:proofErr w:type="spellEnd"/>
            <w:r w:rsidRPr="0036425E">
              <w:rPr>
                <w:rFonts w:ascii="Times New Roman" w:hAnsi="Times New Roman"/>
                <w:sz w:val="24"/>
                <w:szCs w:val="24"/>
                <w:lang w:val="da-DK"/>
              </w:rPr>
              <w:t>-grader</w:t>
            </w:r>
          </w:p>
        </w:tc>
        <w:tc>
          <w:tcPr>
            <w:tcW w:w="2938" w:type="dxa"/>
            <w:tcBorders>
              <w:top w:val="single" w:sz="4" w:space="0" w:color="000000"/>
              <w:left w:val="single" w:sz="4" w:space="0" w:color="000000"/>
              <w:bottom w:val="single" w:sz="4" w:space="0" w:color="000000"/>
              <w:right w:val="single" w:sz="4" w:space="0" w:color="000000"/>
            </w:tcBorders>
            <w:hideMark/>
          </w:tcPr>
          <w:p w14:paraId="783A2F7E"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6B3CE89C"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Meget almindelig</w:t>
            </w:r>
          </w:p>
        </w:tc>
      </w:tr>
      <w:tr w:rsidR="009F1CB0" w:rsidRPr="0036425E" w14:paraId="6C2F56AD" w14:textId="77777777">
        <w:trPr>
          <w:trHeight w:val="251"/>
        </w:trPr>
        <w:tc>
          <w:tcPr>
            <w:tcW w:w="9064" w:type="dxa"/>
            <w:gridSpan w:val="3"/>
            <w:tcBorders>
              <w:top w:val="single" w:sz="4" w:space="0" w:color="000000"/>
              <w:left w:val="single" w:sz="4" w:space="0" w:color="000000"/>
              <w:bottom w:val="single" w:sz="4" w:space="0" w:color="000000"/>
              <w:right w:val="single" w:sz="4" w:space="0" w:color="000000"/>
            </w:tcBorders>
            <w:hideMark/>
          </w:tcPr>
          <w:p w14:paraId="1EB6F706" w14:textId="77777777" w:rsidR="009F1CB0" w:rsidRPr="0036425E" w:rsidRDefault="009F1CB0" w:rsidP="00517B72">
            <w:pPr>
              <w:widowControl/>
              <w:autoSpaceDE/>
              <w:autoSpaceDN/>
              <w:ind w:left="39"/>
              <w:rPr>
                <w:rFonts w:ascii="Times New Roman" w:hAnsi="Times New Roman"/>
                <w:b/>
                <w:sz w:val="24"/>
                <w:szCs w:val="24"/>
                <w:lang w:val="da-DK"/>
              </w:rPr>
            </w:pPr>
            <w:r w:rsidRPr="0036425E">
              <w:rPr>
                <w:rFonts w:ascii="Times New Roman" w:hAnsi="Times New Roman"/>
                <w:b/>
                <w:sz w:val="24"/>
                <w:szCs w:val="24"/>
                <w:lang w:val="da-DK"/>
              </w:rPr>
              <w:t>Vaskulære sygdomme</w:t>
            </w:r>
          </w:p>
        </w:tc>
      </w:tr>
      <w:tr w:rsidR="009F1CB0" w:rsidRPr="0036425E" w14:paraId="48480494" w14:textId="77777777">
        <w:trPr>
          <w:trHeight w:val="254"/>
        </w:trPr>
        <w:tc>
          <w:tcPr>
            <w:tcW w:w="2924" w:type="dxa"/>
            <w:tcBorders>
              <w:top w:val="single" w:sz="4" w:space="0" w:color="000000"/>
              <w:left w:val="single" w:sz="4" w:space="0" w:color="000000"/>
              <w:bottom w:val="single" w:sz="4" w:space="0" w:color="000000"/>
              <w:right w:val="single" w:sz="4" w:space="0" w:color="000000"/>
            </w:tcBorders>
            <w:hideMark/>
          </w:tcPr>
          <w:p w14:paraId="6F1D1F35"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Hypertension</w:t>
            </w:r>
          </w:p>
        </w:tc>
        <w:tc>
          <w:tcPr>
            <w:tcW w:w="2938" w:type="dxa"/>
            <w:tcBorders>
              <w:top w:val="single" w:sz="4" w:space="0" w:color="000000"/>
              <w:left w:val="single" w:sz="4" w:space="0" w:color="000000"/>
              <w:bottom w:val="single" w:sz="4" w:space="0" w:color="000000"/>
              <w:right w:val="single" w:sz="4" w:space="0" w:color="000000"/>
            </w:tcBorders>
            <w:hideMark/>
          </w:tcPr>
          <w:p w14:paraId="4B4337E7" w14:textId="77777777" w:rsidR="009F1CB0" w:rsidRPr="0036425E" w:rsidRDefault="009F1CB0" w:rsidP="00D805F1">
            <w:pPr>
              <w:widowControl/>
              <w:autoSpaceDE/>
              <w:autoSpaceDN/>
              <w:ind w:left="39"/>
              <w:jc w:val="center"/>
              <w:rPr>
                <w:rFonts w:ascii="Times New Roman" w:hAnsi="Times New Roman"/>
                <w:sz w:val="24"/>
                <w:szCs w:val="24"/>
                <w:lang w:val="da-DK"/>
              </w:rPr>
            </w:pPr>
            <w:r w:rsidRPr="0036425E">
              <w:rPr>
                <w:rFonts w:ascii="Times New Roman" w:hAnsi="Times New Roman"/>
                <w:sz w:val="24"/>
                <w:szCs w:val="24"/>
                <w:lang w:val="da-DK"/>
              </w:rPr>
              <w:t>Meget almindelig</w:t>
            </w:r>
          </w:p>
        </w:tc>
        <w:tc>
          <w:tcPr>
            <w:tcW w:w="3202" w:type="dxa"/>
            <w:tcBorders>
              <w:top w:val="single" w:sz="4" w:space="0" w:color="000000"/>
              <w:left w:val="single" w:sz="4" w:space="0" w:color="000000"/>
              <w:bottom w:val="single" w:sz="4" w:space="0" w:color="000000"/>
              <w:right w:val="single" w:sz="4" w:space="0" w:color="000000"/>
            </w:tcBorders>
            <w:hideMark/>
          </w:tcPr>
          <w:p w14:paraId="6CC4784D" w14:textId="77777777" w:rsidR="009F1CB0" w:rsidRPr="0036425E" w:rsidRDefault="009F1CB0" w:rsidP="00D805F1">
            <w:pPr>
              <w:widowControl/>
              <w:autoSpaceDE/>
              <w:autoSpaceDN/>
              <w:ind w:left="76"/>
              <w:jc w:val="center"/>
              <w:rPr>
                <w:rFonts w:ascii="Times New Roman" w:hAnsi="Times New Roman"/>
                <w:sz w:val="24"/>
                <w:szCs w:val="24"/>
                <w:lang w:val="da-DK"/>
              </w:rPr>
            </w:pPr>
            <w:r w:rsidRPr="0036425E">
              <w:rPr>
                <w:rFonts w:ascii="Times New Roman" w:hAnsi="Times New Roman"/>
                <w:sz w:val="24"/>
                <w:szCs w:val="24"/>
                <w:lang w:val="da-DK"/>
              </w:rPr>
              <w:t>Meget almindelig</w:t>
            </w:r>
          </w:p>
        </w:tc>
      </w:tr>
      <w:tr w:rsidR="009F1CB0" w:rsidRPr="0036425E" w14:paraId="00FF20E2" w14:textId="77777777">
        <w:trPr>
          <w:trHeight w:val="2277"/>
        </w:trPr>
        <w:tc>
          <w:tcPr>
            <w:tcW w:w="9064" w:type="dxa"/>
            <w:gridSpan w:val="3"/>
            <w:tcBorders>
              <w:top w:val="single" w:sz="4" w:space="0" w:color="000000"/>
              <w:left w:val="single" w:sz="4" w:space="0" w:color="000000"/>
              <w:bottom w:val="single" w:sz="4" w:space="0" w:color="000000"/>
              <w:right w:val="single" w:sz="4" w:space="0" w:color="000000"/>
            </w:tcBorders>
            <w:hideMark/>
          </w:tcPr>
          <w:p w14:paraId="11A03866" w14:textId="6CECB95D" w:rsidR="009F1CB0" w:rsidRPr="0036425E" w:rsidRDefault="009F1CB0" w:rsidP="00517B72">
            <w:pPr>
              <w:widowControl/>
              <w:autoSpaceDE/>
              <w:autoSpaceDN/>
              <w:ind w:left="407" w:hanging="283"/>
              <w:rPr>
                <w:rFonts w:ascii="Times New Roman" w:hAnsi="Times New Roman"/>
                <w:sz w:val="24"/>
                <w:szCs w:val="24"/>
                <w:lang w:val="da-DK"/>
              </w:rPr>
            </w:pPr>
            <w:r w:rsidRPr="0036425E">
              <w:rPr>
                <w:rFonts w:ascii="Times New Roman" w:hAnsi="Times New Roman"/>
                <w:sz w:val="24"/>
                <w:szCs w:val="24"/>
                <w:vertAlign w:val="superscript"/>
                <w:lang w:val="da-DK"/>
              </w:rPr>
              <w:t>a</w:t>
            </w:r>
            <w:r w:rsidRPr="0036425E">
              <w:rPr>
                <w:rFonts w:ascii="Times New Roman" w:hAnsi="Times New Roman"/>
                <w:sz w:val="24"/>
                <w:szCs w:val="24"/>
                <w:lang w:val="da-DK"/>
              </w:rPr>
              <w:tab/>
              <w:t xml:space="preserve">Frekvens er baseret på nye eller forværrede laboratorieabnormiteter sammenlignet med </w:t>
            </w:r>
            <w:r w:rsidRPr="0036425E">
              <w:rPr>
                <w:rFonts w:ascii="Times New Roman" w:hAnsi="Times New Roman"/>
                <w:i/>
                <w:sz w:val="24"/>
                <w:szCs w:val="24"/>
                <w:lang w:val="da-DK"/>
              </w:rPr>
              <w:t>baseline</w:t>
            </w:r>
            <w:r w:rsidRPr="0036425E">
              <w:rPr>
                <w:rFonts w:ascii="Times New Roman" w:hAnsi="Times New Roman"/>
                <w:sz w:val="24"/>
                <w:szCs w:val="24"/>
                <w:lang w:val="da-DK"/>
              </w:rPr>
              <w:t>.</w:t>
            </w:r>
          </w:p>
          <w:p w14:paraId="4AA04E63" w14:textId="77777777" w:rsidR="009F1CB0" w:rsidRPr="0036425E" w:rsidRDefault="009F1CB0" w:rsidP="00517B72">
            <w:pPr>
              <w:widowControl/>
              <w:autoSpaceDE/>
              <w:autoSpaceDN/>
              <w:ind w:left="407" w:hanging="283"/>
              <w:rPr>
                <w:rFonts w:ascii="Times New Roman" w:hAnsi="Times New Roman"/>
                <w:sz w:val="24"/>
                <w:szCs w:val="24"/>
                <w:lang w:val="da-DK"/>
              </w:rPr>
            </w:pPr>
            <w:r w:rsidRPr="0036425E">
              <w:rPr>
                <w:rFonts w:ascii="Times New Roman" w:hAnsi="Times New Roman"/>
                <w:sz w:val="24"/>
                <w:szCs w:val="24"/>
                <w:vertAlign w:val="superscript"/>
                <w:lang w:val="da-DK"/>
              </w:rPr>
              <w:t>b</w:t>
            </w:r>
            <w:r w:rsidRPr="0036425E">
              <w:rPr>
                <w:rFonts w:ascii="Times New Roman" w:hAnsi="Times New Roman"/>
                <w:sz w:val="24"/>
                <w:szCs w:val="24"/>
                <w:lang w:val="da-DK"/>
              </w:rPr>
              <w:tab/>
            </w:r>
            <w:proofErr w:type="spellStart"/>
            <w:r w:rsidRPr="0036425E">
              <w:rPr>
                <w:rFonts w:ascii="Times New Roman" w:hAnsi="Times New Roman"/>
                <w:sz w:val="24"/>
                <w:szCs w:val="24"/>
                <w:lang w:val="da-DK"/>
              </w:rPr>
              <w:t>Pancytopeni</w:t>
            </w:r>
            <w:proofErr w:type="spellEnd"/>
            <w:r w:rsidRPr="0036425E">
              <w:rPr>
                <w:rFonts w:ascii="Times New Roman" w:hAnsi="Times New Roman"/>
                <w:sz w:val="24"/>
                <w:szCs w:val="24"/>
                <w:lang w:val="da-DK"/>
              </w:rPr>
              <w:t xml:space="preserve"> er defineret som hæmoglobinniveau &lt;100 g/l, </w:t>
            </w:r>
            <w:proofErr w:type="spellStart"/>
            <w:r w:rsidRPr="0036425E">
              <w:rPr>
                <w:rFonts w:ascii="Times New Roman" w:hAnsi="Times New Roman"/>
                <w:sz w:val="24"/>
                <w:szCs w:val="24"/>
                <w:lang w:val="da-DK"/>
              </w:rPr>
              <w:t>trombocyttælling</w:t>
            </w:r>
            <w:proofErr w:type="spellEnd"/>
            <w:r w:rsidRPr="0036425E">
              <w:rPr>
                <w:rFonts w:ascii="Times New Roman" w:hAnsi="Times New Roman"/>
                <w:sz w:val="24"/>
                <w:szCs w:val="24"/>
                <w:lang w:val="da-DK"/>
              </w:rPr>
              <w:t xml:space="preserve"> &lt;100x10</w:t>
            </w:r>
            <w:r w:rsidRPr="0036425E">
              <w:rPr>
                <w:rFonts w:ascii="Times New Roman" w:hAnsi="Times New Roman"/>
                <w:sz w:val="24"/>
                <w:szCs w:val="24"/>
                <w:vertAlign w:val="superscript"/>
                <w:lang w:val="da-DK"/>
              </w:rPr>
              <w:t>9</w:t>
            </w:r>
            <w:r w:rsidRPr="0036425E">
              <w:rPr>
                <w:rFonts w:ascii="Times New Roman" w:hAnsi="Times New Roman"/>
                <w:sz w:val="24"/>
                <w:szCs w:val="24"/>
                <w:lang w:val="da-DK"/>
              </w:rPr>
              <w:t xml:space="preserve">/l og </w:t>
            </w:r>
            <w:proofErr w:type="spellStart"/>
            <w:r w:rsidRPr="0036425E">
              <w:rPr>
                <w:rFonts w:ascii="Times New Roman" w:hAnsi="Times New Roman"/>
                <w:sz w:val="24"/>
                <w:szCs w:val="24"/>
                <w:lang w:val="da-DK"/>
              </w:rPr>
              <w:t>neutrofiltælling</w:t>
            </w:r>
            <w:proofErr w:type="spellEnd"/>
            <w:r w:rsidRPr="0036425E">
              <w:rPr>
                <w:rFonts w:ascii="Times New Roman" w:hAnsi="Times New Roman"/>
                <w:sz w:val="24"/>
                <w:szCs w:val="24"/>
                <w:lang w:val="da-DK"/>
              </w:rPr>
              <w:t xml:space="preserve"> &lt;1,5x10</w:t>
            </w:r>
            <w:r w:rsidRPr="0036425E">
              <w:rPr>
                <w:rFonts w:ascii="Times New Roman" w:hAnsi="Times New Roman"/>
                <w:sz w:val="24"/>
                <w:szCs w:val="24"/>
                <w:vertAlign w:val="superscript"/>
                <w:lang w:val="da-DK"/>
              </w:rPr>
              <w:t>9</w:t>
            </w:r>
            <w:r w:rsidRPr="0036425E">
              <w:rPr>
                <w:rFonts w:ascii="Times New Roman" w:hAnsi="Times New Roman"/>
                <w:sz w:val="24"/>
                <w:szCs w:val="24"/>
                <w:lang w:val="da-DK"/>
              </w:rPr>
              <w:t xml:space="preserve">/l (eller lavt indhold af hvide blodlegemer i grad 2, hvis </w:t>
            </w:r>
            <w:proofErr w:type="spellStart"/>
            <w:r w:rsidRPr="0036425E">
              <w:rPr>
                <w:rFonts w:ascii="Times New Roman" w:hAnsi="Times New Roman"/>
                <w:sz w:val="24"/>
                <w:szCs w:val="24"/>
                <w:lang w:val="da-DK"/>
              </w:rPr>
              <w:t>neutrofiltælling</w:t>
            </w:r>
            <w:proofErr w:type="spellEnd"/>
            <w:r w:rsidRPr="0036425E">
              <w:rPr>
                <w:rFonts w:ascii="Times New Roman" w:hAnsi="Times New Roman"/>
                <w:sz w:val="24"/>
                <w:szCs w:val="24"/>
                <w:lang w:val="da-DK"/>
              </w:rPr>
              <w:t xml:space="preserve"> mangler) påvist i den samme laboratorieanalyse.</w:t>
            </w:r>
          </w:p>
          <w:p w14:paraId="3309689F" w14:textId="2637307B" w:rsidR="009F1CB0" w:rsidRPr="0036425E" w:rsidRDefault="009F1CB0" w:rsidP="00517B72">
            <w:pPr>
              <w:widowControl/>
              <w:autoSpaceDE/>
              <w:autoSpaceDN/>
              <w:ind w:left="407" w:hanging="283"/>
              <w:rPr>
                <w:rFonts w:ascii="Times New Roman" w:hAnsi="Times New Roman"/>
                <w:sz w:val="24"/>
                <w:szCs w:val="24"/>
                <w:lang w:val="da-DK"/>
              </w:rPr>
            </w:pPr>
            <w:r w:rsidRPr="00137367">
              <w:rPr>
                <w:rFonts w:ascii="Times New Roman" w:hAnsi="Times New Roman"/>
                <w:sz w:val="24"/>
                <w:szCs w:val="24"/>
                <w:vertAlign w:val="superscript"/>
                <w:lang w:val="da-DK"/>
              </w:rPr>
              <w:t>c</w:t>
            </w:r>
            <w:r w:rsidRPr="00137367">
              <w:rPr>
                <w:rFonts w:ascii="Times New Roman" w:hAnsi="Times New Roman"/>
                <w:sz w:val="24"/>
                <w:szCs w:val="24"/>
                <w:lang w:val="da-DK"/>
              </w:rPr>
              <w:tab/>
            </w:r>
            <w:r w:rsidRPr="00137367">
              <w:rPr>
                <w:rFonts w:ascii="Times New Roman" w:hAnsi="Times New Roman"/>
                <w:i/>
                <w:sz w:val="24"/>
                <w:szCs w:val="24"/>
                <w:lang w:val="da-DK"/>
              </w:rPr>
              <w:t xml:space="preserve">Common </w:t>
            </w:r>
            <w:proofErr w:type="spellStart"/>
            <w:r w:rsidRPr="00137367">
              <w:rPr>
                <w:rFonts w:ascii="Times New Roman" w:hAnsi="Times New Roman"/>
                <w:i/>
                <w:sz w:val="24"/>
                <w:szCs w:val="24"/>
                <w:lang w:val="da-DK"/>
              </w:rPr>
              <w:t>Terminology</w:t>
            </w:r>
            <w:proofErr w:type="spellEnd"/>
            <w:r w:rsidRPr="00137367">
              <w:rPr>
                <w:rFonts w:ascii="Times New Roman" w:hAnsi="Times New Roman"/>
                <w:i/>
                <w:sz w:val="24"/>
                <w:szCs w:val="24"/>
                <w:lang w:val="da-DK"/>
              </w:rPr>
              <w:t xml:space="preserve"> </w:t>
            </w:r>
            <w:proofErr w:type="spellStart"/>
            <w:r w:rsidRPr="00137367">
              <w:rPr>
                <w:rFonts w:ascii="Times New Roman" w:hAnsi="Times New Roman"/>
                <w:i/>
                <w:sz w:val="24"/>
                <w:szCs w:val="24"/>
                <w:lang w:val="da-DK"/>
              </w:rPr>
              <w:t>Criteria</w:t>
            </w:r>
            <w:proofErr w:type="spellEnd"/>
            <w:r w:rsidRPr="00137367">
              <w:rPr>
                <w:rFonts w:ascii="Times New Roman" w:hAnsi="Times New Roman"/>
                <w:i/>
                <w:sz w:val="24"/>
                <w:szCs w:val="24"/>
                <w:lang w:val="da-DK"/>
              </w:rPr>
              <w:t xml:space="preserve"> for </w:t>
            </w:r>
            <w:proofErr w:type="spellStart"/>
            <w:r w:rsidRPr="00137367">
              <w:rPr>
                <w:rFonts w:ascii="Times New Roman" w:hAnsi="Times New Roman"/>
                <w:i/>
                <w:sz w:val="24"/>
                <w:szCs w:val="24"/>
                <w:lang w:val="da-DK"/>
              </w:rPr>
              <w:t>Adverse</w:t>
            </w:r>
            <w:proofErr w:type="spellEnd"/>
            <w:r w:rsidRPr="00137367">
              <w:rPr>
                <w:rFonts w:ascii="Times New Roman" w:hAnsi="Times New Roman"/>
                <w:i/>
                <w:sz w:val="24"/>
                <w:szCs w:val="24"/>
                <w:lang w:val="da-DK"/>
              </w:rPr>
              <w:t xml:space="preserve"> Events (CTCAE)</w:t>
            </w:r>
            <w:r w:rsidRPr="00137367">
              <w:rPr>
                <w:rFonts w:ascii="Times New Roman" w:hAnsi="Times New Roman"/>
                <w:sz w:val="24"/>
                <w:szCs w:val="24"/>
                <w:lang w:val="da-DK"/>
              </w:rPr>
              <w:t xml:space="preserve"> version 3.0; grad 1 = let, grad 2</w:t>
            </w:r>
            <w:r w:rsidR="00517B72" w:rsidRPr="00137367">
              <w:rPr>
                <w:rFonts w:ascii="Times New Roman" w:hAnsi="Times New Roman"/>
                <w:sz w:val="24"/>
                <w:szCs w:val="24"/>
                <w:lang w:val="da-DK"/>
              </w:rPr>
              <w:t xml:space="preserve"> </w:t>
            </w:r>
            <w:r w:rsidRPr="0036425E">
              <w:rPr>
                <w:rFonts w:ascii="Times New Roman" w:hAnsi="Times New Roman"/>
                <w:sz w:val="24"/>
                <w:szCs w:val="24"/>
                <w:lang w:val="da-DK"/>
              </w:rPr>
              <w:t>= moderat, grad 3 = svær, grad 4 = livstruende.</w:t>
            </w:r>
          </w:p>
          <w:p w14:paraId="0AFF71A3" w14:textId="77777777" w:rsidR="009F1CB0" w:rsidRPr="0036425E" w:rsidRDefault="009F1CB0" w:rsidP="00517B72">
            <w:pPr>
              <w:widowControl/>
              <w:autoSpaceDE/>
              <w:autoSpaceDN/>
              <w:ind w:left="407" w:hanging="283"/>
              <w:rPr>
                <w:rFonts w:ascii="Times New Roman" w:hAnsi="Times New Roman"/>
                <w:sz w:val="24"/>
                <w:szCs w:val="24"/>
                <w:lang w:val="da-DK"/>
              </w:rPr>
            </w:pPr>
            <w:r w:rsidRPr="0036425E">
              <w:rPr>
                <w:rFonts w:ascii="Times New Roman" w:hAnsi="Times New Roman"/>
                <w:sz w:val="24"/>
                <w:szCs w:val="24"/>
                <w:vertAlign w:val="superscript"/>
                <w:lang w:val="da-DK"/>
              </w:rPr>
              <w:t>d</w:t>
            </w:r>
            <w:r w:rsidRPr="0036425E">
              <w:rPr>
                <w:rFonts w:ascii="Times New Roman" w:hAnsi="Times New Roman"/>
                <w:sz w:val="24"/>
                <w:szCs w:val="24"/>
                <w:lang w:val="da-DK"/>
              </w:rPr>
              <w:tab/>
              <w:t>Disse bivirkninger er diskuteret i teksten.</w:t>
            </w:r>
          </w:p>
          <w:p w14:paraId="04B7247A" w14:textId="77777777" w:rsidR="009F1CB0" w:rsidRPr="0036425E" w:rsidRDefault="009F1CB0" w:rsidP="00517B72">
            <w:pPr>
              <w:widowControl/>
              <w:autoSpaceDE/>
              <w:autoSpaceDN/>
              <w:ind w:left="407" w:hanging="283"/>
              <w:rPr>
                <w:rFonts w:ascii="Times New Roman" w:hAnsi="Times New Roman"/>
                <w:sz w:val="24"/>
                <w:szCs w:val="24"/>
                <w:lang w:val="da-DK"/>
              </w:rPr>
            </w:pPr>
            <w:r w:rsidRPr="0036425E">
              <w:rPr>
                <w:rFonts w:ascii="Times New Roman" w:hAnsi="Times New Roman"/>
                <w:sz w:val="24"/>
                <w:szCs w:val="24"/>
                <w:vertAlign w:val="superscript"/>
                <w:lang w:val="da-DK"/>
              </w:rPr>
              <w:t>e</w:t>
            </w:r>
            <w:r w:rsidRPr="0036425E">
              <w:rPr>
                <w:rFonts w:ascii="Times New Roman" w:hAnsi="Times New Roman"/>
                <w:sz w:val="24"/>
                <w:szCs w:val="24"/>
                <w:lang w:val="da-DK"/>
              </w:rPr>
              <w:tab/>
              <w:t>Bivirkningen stammer fra erfaring efter markedsføring.</w:t>
            </w:r>
          </w:p>
        </w:tc>
      </w:tr>
    </w:tbl>
    <w:p w14:paraId="569D394B" w14:textId="77777777" w:rsidR="009F1CB0" w:rsidRPr="0036425E" w:rsidRDefault="009F1CB0" w:rsidP="009F1CB0">
      <w:pPr>
        <w:tabs>
          <w:tab w:val="left" w:pos="851"/>
        </w:tabs>
        <w:ind w:left="851"/>
        <w:rPr>
          <w:b/>
          <w:sz w:val="24"/>
          <w:szCs w:val="24"/>
        </w:rPr>
      </w:pPr>
    </w:p>
    <w:p w14:paraId="68ABDF1E" w14:textId="77777777" w:rsidR="009F1CB0" w:rsidRPr="0036425E" w:rsidRDefault="009F1CB0" w:rsidP="00517B72">
      <w:pPr>
        <w:ind w:left="851"/>
        <w:rPr>
          <w:sz w:val="24"/>
          <w:szCs w:val="24"/>
        </w:rPr>
      </w:pPr>
      <w:r w:rsidRPr="0036425E">
        <w:rPr>
          <w:sz w:val="24"/>
          <w:szCs w:val="24"/>
        </w:rPr>
        <w:t xml:space="preserve">Efter </w:t>
      </w:r>
      <w:proofErr w:type="spellStart"/>
      <w:r w:rsidRPr="0036425E">
        <w:rPr>
          <w:sz w:val="24"/>
          <w:szCs w:val="24"/>
        </w:rPr>
        <w:t>seponering</w:t>
      </w:r>
      <w:proofErr w:type="spellEnd"/>
      <w:r w:rsidRPr="0036425E">
        <w:rPr>
          <w:sz w:val="24"/>
          <w:szCs w:val="24"/>
        </w:rPr>
        <w:t xml:space="preserve"> kan MF-patienter opleve tilbagevenden af </w:t>
      </w:r>
      <w:proofErr w:type="spellStart"/>
      <w:r w:rsidRPr="0036425E">
        <w:rPr>
          <w:sz w:val="24"/>
          <w:szCs w:val="24"/>
        </w:rPr>
        <w:t>myelofibrosesymptomer</w:t>
      </w:r>
      <w:proofErr w:type="spellEnd"/>
      <w:r w:rsidRPr="0036425E">
        <w:rPr>
          <w:sz w:val="24"/>
          <w:szCs w:val="24"/>
        </w:rPr>
        <w:t xml:space="preserve"> som for eksempel træthed, knoglesmerter, feber, </w:t>
      </w:r>
      <w:proofErr w:type="spellStart"/>
      <w:r w:rsidRPr="0036425E">
        <w:rPr>
          <w:sz w:val="24"/>
          <w:szCs w:val="24"/>
        </w:rPr>
        <w:t>pruritus</w:t>
      </w:r>
      <w:proofErr w:type="spellEnd"/>
      <w:r w:rsidRPr="0036425E">
        <w:rPr>
          <w:sz w:val="24"/>
          <w:szCs w:val="24"/>
        </w:rPr>
        <w:t xml:space="preserve">, nattesved, symptomatisk </w:t>
      </w:r>
      <w:proofErr w:type="spellStart"/>
      <w:r w:rsidRPr="0036425E">
        <w:rPr>
          <w:sz w:val="24"/>
          <w:szCs w:val="24"/>
        </w:rPr>
        <w:t>splenomegali</w:t>
      </w:r>
      <w:proofErr w:type="spellEnd"/>
      <w:r w:rsidRPr="0036425E">
        <w:rPr>
          <w:sz w:val="24"/>
          <w:szCs w:val="24"/>
        </w:rPr>
        <w:t xml:space="preserve"> og vægttab. I kliniske studier med MF vendte den totale MF-symptomscore gradvis tilbage til </w:t>
      </w:r>
      <w:r w:rsidRPr="0036425E">
        <w:rPr>
          <w:i/>
          <w:sz w:val="24"/>
          <w:szCs w:val="24"/>
        </w:rPr>
        <w:t>baseline</w:t>
      </w:r>
      <w:r w:rsidRPr="0036425E">
        <w:rPr>
          <w:sz w:val="24"/>
          <w:szCs w:val="24"/>
        </w:rPr>
        <w:t xml:space="preserve">-værdien inden for 7 dage efter </w:t>
      </w:r>
      <w:proofErr w:type="spellStart"/>
      <w:r w:rsidRPr="0036425E">
        <w:rPr>
          <w:sz w:val="24"/>
          <w:szCs w:val="24"/>
        </w:rPr>
        <w:t>seponering</w:t>
      </w:r>
      <w:proofErr w:type="spellEnd"/>
      <w:r w:rsidRPr="0036425E">
        <w:rPr>
          <w:sz w:val="24"/>
          <w:szCs w:val="24"/>
        </w:rPr>
        <w:t xml:space="preserve"> (se pkt. 4.4).</w:t>
      </w:r>
    </w:p>
    <w:p w14:paraId="249B6448" w14:textId="77777777" w:rsidR="009F1CB0" w:rsidRPr="0036425E" w:rsidRDefault="009F1CB0" w:rsidP="00517B72">
      <w:pPr>
        <w:ind w:left="851"/>
        <w:rPr>
          <w:sz w:val="24"/>
          <w:szCs w:val="24"/>
        </w:rPr>
      </w:pPr>
    </w:p>
    <w:p w14:paraId="7862E496" w14:textId="3D56E219" w:rsidR="009F1CB0" w:rsidRPr="0036425E" w:rsidRDefault="009F1CB0" w:rsidP="009F1CB0">
      <w:pPr>
        <w:tabs>
          <w:tab w:val="left" w:pos="851"/>
        </w:tabs>
        <w:ind w:left="851"/>
        <w:rPr>
          <w:b/>
          <w:sz w:val="24"/>
          <w:szCs w:val="24"/>
        </w:rPr>
      </w:pPr>
      <w:r w:rsidRPr="0036425E">
        <w:rPr>
          <w:b/>
          <w:sz w:val="24"/>
          <w:szCs w:val="24"/>
        </w:rPr>
        <w:t>Tabel 7</w:t>
      </w:r>
      <w:r w:rsidR="0036425E">
        <w:rPr>
          <w:b/>
          <w:sz w:val="24"/>
          <w:szCs w:val="24"/>
        </w:rPr>
        <w:t xml:space="preserve">. </w:t>
      </w:r>
      <w:r w:rsidRPr="0036425E">
        <w:rPr>
          <w:b/>
          <w:sz w:val="24"/>
          <w:szCs w:val="24"/>
        </w:rPr>
        <w:t xml:space="preserve">Hyppighedskategori for bivirkninger rapporteret i kliniske studier med </w:t>
      </w:r>
      <w:proofErr w:type="spellStart"/>
      <w:r w:rsidRPr="0036425E">
        <w:rPr>
          <w:b/>
          <w:sz w:val="24"/>
          <w:szCs w:val="24"/>
        </w:rPr>
        <w:t>GvHD</w:t>
      </w:r>
      <w:proofErr w:type="spellEnd"/>
    </w:p>
    <w:p w14:paraId="04E844CF" w14:textId="77777777" w:rsidR="009F1CB0" w:rsidRPr="0036425E" w:rsidRDefault="009F1CB0" w:rsidP="009F1CB0">
      <w:pPr>
        <w:tabs>
          <w:tab w:val="left" w:pos="851"/>
        </w:tabs>
        <w:ind w:left="851"/>
        <w:rPr>
          <w:b/>
          <w:sz w:val="24"/>
          <w:szCs w:val="24"/>
        </w:rPr>
      </w:pPr>
    </w:p>
    <w:tbl>
      <w:tblPr>
        <w:tblStyle w:val="TableNormal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15"/>
        <w:gridCol w:w="1851"/>
        <w:gridCol w:w="1852"/>
        <w:gridCol w:w="1852"/>
        <w:gridCol w:w="1858"/>
      </w:tblGrid>
      <w:tr w:rsidR="009F1CB0" w:rsidRPr="004A2675" w14:paraId="2B95A20E" w14:textId="77777777" w:rsidTr="004A2675">
        <w:trPr>
          <w:trHeight w:val="760"/>
        </w:trPr>
        <w:tc>
          <w:tcPr>
            <w:tcW w:w="1150" w:type="pct"/>
            <w:tcBorders>
              <w:top w:val="single" w:sz="4" w:space="0" w:color="000000"/>
              <w:left w:val="single" w:sz="4" w:space="0" w:color="000000"/>
              <w:bottom w:val="single" w:sz="4" w:space="0" w:color="000000"/>
              <w:right w:val="single" w:sz="4" w:space="0" w:color="000000"/>
            </w:tcBorders>
          </w:tcPr>
          <w:p w14:paraId="5DA4657B" w14:textId="77777777" w:rsidR="009F1CB0" w:rsidRPr="004A2675" w:rsidRDefault="009F1CB0" w:rsidP="00517B72">
            <w:pPr>
              <w:widowControl/>
              <w:autoSpaceDE/>
              <w:autoSpaceDN/>
              <w:ind w:left="124"/>
              <w:rPr>
                <w:rFonts w:ascii="Times New Roman" w:hAnsi="Times New Roman"/>
                <w:sz w:val="22"/>
                <w:lang w:val="da-DK"/>
              </w:rPr>
            </w:pPr>
          </w:p>
        </w:tc>
        <w:tc>
          <w:tcPr>
            <w:tcW w:w="961" w:type="pct"/>
            <w:tcBorders>
              <w:top w:val="single" w:sz="4" w:space="0" w:color="000000"/>
              <w:left w:val="single" w:sz="4" w:space="0" w:color="000000"/>
              <w:bottom w:val="single" w:sz="4" w:space="0" w:color="000000"/>
              <w:right w:val="single" w:sz="4" w:space="0" w:color="000000"/>
            </w:tcBorders>
            <w:hideMark/>
          </w:tcPr>
          <w:p w14:paraId="06D606F0" w14:textId="77777777" w:rsidR="009F1CB0" w:rsidRPr="004A2675" w:rsidRDefault="009F1CB0" w:rsidP="00D805F1">
            <w:pPr>
              <w:widowControl/>
              <w:autoSpaceDE/>
              <w:autoSpaceDN/>
              <w:ind w:left="124"/>
              <w:jc w:val="center"/>
              <w:rPr>
                <w:rFonts w:ascii="Times New Roman" w:hAnsi="Times New Roman"/>
                <w:b/>
                <w:sz w:val="22"/>
                <w:lang w:val="da-DK"/>
              </w:rPr>
            </w:pPr>
            <w:r w:rsidRPr="004A2675">
              <w:rPr>
                <w:rFonts w:ascii="Times New Roman" w:hAnsi="Times New Roman"/>
                <w:b/>
                <w:sz w:val="22"/>
                <w:lang w:val="da-DK"/>
              </w:rPr>
              <w:t xml:space="preserve">Akut </w:t>
            </w:r>
            <w:proofErr w:type="spellStart"/>
            <w:r w:rsidRPr="004A2675">
              <w:rPr>
                <w:rFonts w:ascii="Times New Roman" w:hAnsi="Times New Roman"/>
                <w:b/>
                <w:sz w:val="22"/>
                <w:lang w:val="da-DK"/>
              </w:rPr>
              <w:t>GvHD</w:t>
            </w:r>
            <w:proofErr w:type="spellEnd"/>
            <w:r w:rsidRPr="004A2675">
              <w:rPr>
                <w:rFonts w:ascii="Times New Roman" w:hAnsi="Times New Roman"/>
                <w:b/>
                <w:sz w:val="22"/>
                <w:lang w:val="da-DK"/>
              </w:rPr>
              <w:t xml:space="preserve"> (REACH2)</w:t>
            </w:r>
          </w:p>
        </w:tc>
        <w:tc>
          <w:tcPr>
            <w:tcW w:w="962" w:type="pct"/>
            <w:tcBorders>
              <w:top w:val="single" w:sz="4" w:space="0" w:color="000000"/>
              <w:left w:val="single" w:sz="4" w:space="0" w:color="000000"/>
              <w:bottom w:val="single" w:sz="4" w:space="0" w:color="000000"/>
              <w:right w:val="single" w:sz="4" w:space="0" w:color="000000"/>
            </w:tcBorders>
            <w:hideMark/>
          </w:tcPr>
          <w:p w14:paraId="5BD4E433" w14:textId="77777777" w:rsidR="009F1CB0" w:rsidRPr="004A2675" w:rsidRDefault="009F1CB0" w:rsidP="00D805F1">
            <w:pPr>
              <w:widowControl/>
              <w:autoSpaceDE/>
              <w:autoSpaceDN/>
              <w:ind w:left="124"/>
              <w:jc w:val="center"/>
              <w:rPr>
                <w:rFonts w:ascii="Times New Roman" w:hAnsi="Times New Roman"/>
                <w:b/>
                <w:sz w:val="22"/>
                <w:lang w:val="da-DK"/>
              </w:rPr>
            </w:pPr>
            <w:r w:rsidRPr="004A2675">
              <w:rPr>
                <w:rFonts w:ascii="Times New Roman" w:hAnsi="Times New Roman"/>
                <w:b/>
                <w:sz w:val="22"/>
                <w:lang w:val="da-DK"/>
              </w:rPr>
              <w:t xml:space="preserve">Akut </w:t>
            </w:r>
            <w:proofErr w:type="spellStart"/>
            <w:r w:rsidRPr="004A2675">
              <w:rPr>
                <w:rFonts w:ascii="Times New Roman" w:hAnsi="Times New Roman"/>
                <w:b/>
                <w:sz w:val="22"/>
                <w:lang w:val="da-DK"/>
              </w:rPr>
              <w:t>GvHD</w:t>
            </w:r>
            <w:proofErr w:type="spellEnd"/>
          </w:p>
          <w:p w14:paraId="11436F84" w14:textId="77777777" w:rsidR="009F1CB0" w:rsidRPr="004A2675" w:rsidRDefault="009F1CB0" w:rsidP="00D805F1">
            <w:pPr>
              <w:widowControl/>
              <w:autoSpaceDE/>
              <w:autoSpaceDN/>
              <w:ind w:left="124"/>
              <w:jc w:val="center"/>
              <w:rPr>
                <w:rFonts w:ascii="Times New Roman" w:hAnsi="Times New Roman"/>
                <w:b/>
                <w:sz w:val="22"/>
                <w:lang w:val="da-DK"/>
              </w:rPr>
            </w:pPr>
            <w:r w:rsidRPr="004A2675">
              <w:rPr>
                <w:rFonts w:ascii="Times New Roman" w:hAnsi="Times New Roman"/>
                <w:b/>
                <w:sz w:val="22"/>
                <w:lang w:val="da-DK"/>
              </w:rPr>
              <w:t>(pædiatrisk gruppe)</w:t>
            </w:r>
          </w:p>
        </w:tc>
        <w:tc>
          <w:tcPr>
            <w:tcW w:w="962" w:type="pct"/>
            <w:tcBorders>
              <w:top w:val="single" w:sz="4" w:space="0" w:color="000000"/>
              <w:left w:val="single" w:sz="4" w:space="0" w:color="000000"/>
              <w:bottom w:val="single" w:sz="4" w:space="0" w:color="000000"/>
              <w:right w:val="single" w:sz="4" w:space="0" w:color="000000"/>
            </w:tcBorders>
            <w:hideMark/>
          </w:tcPr>
          <w:p w14:paraId="6319DF83" w14:textId="77777777" w:rsidR="009F1CB0" w:rsidRPr="004A2675" w:rsidRDefault="009F1CB0" w:rsidP="00D805F1">
            <w:pPr>
              <w:widowControl/>
              <w:autoSpaceDE/>
              <w:autoSpaceDN/>
              <w:ind w:left="124"/>
              <w:jc w:val="center"/>
              <w:rPr>
                <w:rFonts w:ascii="Times New Roman" w:hAnsi="Times New Roman"/>
                <w:b/>
                <w:sz w:val="22"/>
                <w:lang w:val="da-DK"/>
              </w:rPr>
            </w:pPr>
            <w:r w:rsidRPr="004A2675">
              <w:rPr>
                <w:rFonts w:ascii="Times New Roman" w:hAnsi="Times New Roman"/>
                <w:b/>
                <w:sz w:val="22"/>
                <w:lang w:val="da-DK"/>
              </w:rPr>
              <w:t xml:space="preserve">Kronisk </w:t>
            </w:r>
            <w:proofErr w:type="spellStart"/>
            <w:r w:rsidRPr="004A2675">
              <w:rPr>
                <w:rFonts w:ascii="Times New Roman" w:hAnsi="Times New Roman"/>
                <w:b/>
                <w:sz w:val="22"/>
                <w:lang w:val="da-DK"/>
              </w:rPr>
              <w:t>GvHD</w:t>
            </w:r>
            <w:proofErr w:type="spellEnd"/>
            <w:r w:rsidRPr="004A2675">
              <w:rPr>
                <w:rFonts w:ascii="Times New Roman" w:hAnsi="Times New Roman"/>
                <w:b/>
                <w:sz w:val="22"/>
                <w:lang w:val="da-DK"/>
              </w:rPr>
              <w:t xml:space="preserve"> (REACH3)</w:t>
            </w:r>
          </w:p>
        </w:tc>
        <w:tc>
          <w:tcPr>
            <w:tcW w:w="964" w:type="pct"/>
            <w:tcBorders>
              <w:top w:val="single" w:sz="4" w:space="0" w:color="000000"/>
              <w:left w:val="single" w:sz="4" w:space="0" w:color="000000"/>
              <w:bottom w:val="single" w:sz="4" w:space="0" w:color="000000"/>
              <w:right w:val="single" w:sz="4" w:space="0" w:color="000000"/>
            </w:tcBorders>
            <w:hideMark/>
          </w:tcPr>
          <w:p w14:paraId="72A08625" w14:textId="77777777" w:rsidR="009F1CB0" w:rsidRPr="004A2675" w:rsidRDefault="009F1CB0" w:rsidP="00D805F1">
            <w:pPr>
              <w:widowControl/>
              <w:autoSpaceDE/>
              <w:autoSpaceDN/>
              <w:ind w:left="124"/>
              <w:jc w:val="center"/>
              <w:rPr>
                <w:rFonts w:ascii="Times New Roman" w:hAnsi="Times New Roman"/>
                <w:b/>
                <w:sz w:val="22"/>
                <w:lang w:val="da-DK"/>
              </w:rPr>
            </w:pPr>
            <w:r w:rsidRPr="004A2675">
              <w:rPr>
                <w:rFonts w:ascii="Times New Roman" w:hAnsi="Times New Roman"/>
                <w:b/>
                <w:sz w:val="22"/>
                <w:lang w:val="da-DK"/>
              </w:rPr>
              <w:t xml:space="preserve">Kronisk </w:t>
            </w:r>
            <w:proofErr w:type="spellStart"/>
            <w:r w:rsidRPr="004A2675">
              <w:rPr>
                <w:rFonts w:ascii="Times New Roman" w:hAnsi="Times New Roman"/>
                <w:b/>
                <w:sz w:val="22"/>
                <w:lang w:val="da-DK"/>
              </w:rPr>
              <w:t>GvHD</w:t>
            </w:r>
            <w:proofErr w:type="spellEnd"/>
          </w:p>
          <w:p w14:paraId="13472651" w14:textId="77777777" w:rsidR="009F1CB0" w:rsidRPr="004A2675" w:rsidRDefault="009F1CB0" w:rsidP="00D805F1">
            <w:pPr>
              <w:widowControl/>
              <w:autoSpaceDE/>
              <w:autoSpaceDN/>
              <w:ind w:left="124"/>
              <w:jc w:val="center"/>
              <w:rPr>
                <w:rFonts w:ascii="Times New Roman" w:hAnsi="Times New Roman"/>
                <w:b/>
                <w:sz w:val="22"/>
                <w:lang w:val="da-DK"/>
              </w:rPr>
            </w:pPr>
            <w:r w:rsidRPr="004A2675">
              <w:rPr>
                <w:rFonts w:ascii="Times New Roman" w:hAnsi="Times New Roman"/>
                <w:b/>
                <w:sz w:val="22"/>
                <w:lang w:val="da-DK"/>
              </w:rPr>
              <w:t>(pædiatrisk gruppe)</w:t>
            </w:r>
          </w:p>
        </w:tc>
      </w:tr>
      <w:tr w:rsidR="009F1CB0" w:rsidRPr="004A2675" w14:paraId="7E5A4CEE" w14:textId="77777777" w:rsidTr="004A2675">
        <w:trPr>
          <w:trHeight w:val="506"/>
        </w:trPr>
        <w:tc>
          <w:tcPr>
            <w:tcW w:w="1150" w:type="pct"/>
            <w:tcBorders>
              <w:top w:val="single" w:sz="4" w:space="0" w:color="000000"/>
              <w:left w:val="single" w:sz="4" w:space="0" w:color="000000"/>
              <w:bottom w:val="single" w:sz="4" w:space="0" w:color="000000"/>
              <w:right w:val="single" w:sz="4" w:space="0" w:color="000000"/>
            </w:tcBorders>
            <w:hideMark/>
          </w:tcPr>
          <w:p w14:paraId="2676C882" w14:textId="77777777" w:rsidR="009F1CB0" w:rsidRPr="004A2675" w:rsidRDefault="009F1CB0" w:rsidP="00517B72">
            <w:pPr>
              <w:widowControl/>
              <w:autoSpaceDE/>
              <w:autoSpaceDN/>
              <w:ind w:left="124"/>
              <w:rPr>
                <w:rFonts w:ascii="Times New Roman" w:hAnsi="Times New Roman"/>
                <w:b/>
                <w:sz w:val="22"/>
                <w:lang w:val="da-DK"/>
              </w:rPr>
            </w:pPr>
            <w:r w:rsidRPr="004A2675">
              <w:rPr>
                <w:rFonts w:ascii="Times New Roman" w:hAnsi="Times New Roman"/>
                <w:b/>
                <w:sz w:val="22"/>
                <w:lang w:val="da-DK"/>
              </w:rPr>
              <w:t>Bivirkninger</w:t>
            </w:r>
          </w:p>
        </w:tc>
        <w:tc>
          <w:tcPr>
            <w:tcW w:w="961" w:type="pct"/>
            <w:tcBorders>
              <w:top w:val="single" w:sz="4" w:space="0" w:color="000000"/>
              <w:left w:val="single" w:sz="4" w:space="0" w:color="000000"/>
              <w:bottom w:val="single" w:sz="4" w:space="0" w:color="000000"/>
              <w:right w:val="single" w:sz="4" w:space="0" w:color="000000"/>
            </w:tcBorders>
            <w:hideMark/>
          </w:tcPr>
          <w:p w14:paraId="35F6D967" w14:textId="77777777" w:rsidR="009F1CB0" w:rsidRPr="004A2675" w:rsidRDefault="009F1CB0" w:rsidP="00D805F1">
            <w:pPr>
              <w:widowControl/>
              <w:autoSpaceDE/>
              <w:autoSpaceDN/>
              <w:ind w:left="124"/>
              <w:jc w:val="center"/>
              <w:rPr>
                <w:rFonts w:ascii="Times New Roman" w:hAnsi="Times New Roman"/>
                <w:b/>
                <w:sz w:val="22"/>
                <w:lang w:val="da-DK"/>
              </w:rPr>
            </w:pPr>
            <w:r w:rsidRPr="004A2675">
              <w:rPr>
                <w:rFonts w:ascii="Times New Roman" w:hAnsi="Times New Roman"/>
                <w:b/>
                <w:sz w:val="22"/>
                <w:lang w:val="da-DK"/>
              </w:rPr>
              <w:t>Hyppigheds-kategori</w:t>
            </w:r>
          </w:p>
        </w:tc>
        <w:tc>
          <w:tcPr>
            <w:tcW w:w="962" w:type="pct"/>
            <w:tcBorders>
              <w:top w:val="single" w:sz="4" w:space="0" w:color="000000"/>
              <w:left w:val="single" w:sz="4" w:space="0" w:color="000000"/>
              <w:bottom w:val="single" w:sz="4" w:space="0" w:color="000000"/>
              <w:right w:val="single" w:sz="4" w:space="0" w:color="000000"/>
            </w:tcBorders>
            <w:hideMark/>
          </w:tcPr>
          <w:p w14:paraId="59FF0468" w14:textId="77777777" w:rsidR="009F1CB0" w:rsidRPr="004A2675" w:rsidRDefault="009F1CB0" w:rsidP="00D805F1">
            <w:pPr>
              <w:widowControl/>
              <w:autoSpaceDE/>
              <w:autoSpaceDN/>
              <w:ind w:left="124"/>
              <w:jc w:val="center"/>
              <w:rPr>
                <w:rFonts w:ascii="Times New Roman" w:hAnsi="Times New Roman"/>
                <w:b/>
                <w:sz w:val="22"/>
                <w:lang w:val="da-DK"/>
              </w:rPr>
            </w:pPr>
            <w:r w:rsidRPr="004A2675">
              <w:rPr>
                <w:rFonts w:ascii="Times New Roman" w:hAnsi="Times New Roman"/>
                <w:b/>
                <w:sz w:val="22"/>
                <w:lang w:val="da-DK"/>
              </w:rPr>
              <w:t>Hyppigheds-kategori</w:t>
            </w:r>
          </w:p>
        </w:tc>
        <w:tc>
          <w:tcPr>
            <w:tcW w:w="962" w:type="pct"/>
            <w:tcBorders>
              <w:top w:val="single" w:sz="4" w:space="0" w:color="000000"/>
              <w:left w:val="single" w:sz="4" w:space="0" w:color="000000"/>
              <w:bottom w:val="single" w:sz="4" w:space="0" w:color="000000"/>
              <w:right w:val="single" w:sz="4" w:space="0" w:color="000000"/>
            </w:tcBorders>
            <w:hideMark/>
          </w:tcPr>
          <w:p w14:paraId="2758E845" w14:textId="77777777" w:rsidR="009F1CB0" w:rsidRPr="004A2675" w:rsidRDefault="009F1CB0" w:rsidP="00D805F1">
            <w:pPr>
              <w:widowControl/>
              <w:autoSpaceDE/>
              <w:autoSpaceDN/>
              <w:ind w:left="124"/>
              <w:jc w:val="center"/>
              <w:rPr>
                <w:rFonts w:ascii="Times New Roman" w:hAnsi="Times New Roman"/>
                <w:b/>
                <w:sz w:val="22"/>
                <w:lang w:val="da-DK"/>
              </w:rPr>
            </w:pPr>
            <w:r w:rsidRPr="004A2675">
              <w:rPr>
                <w:rFonts w:ascii="Times New Roman" w:hAnsi="Times New Roman"/>
                <w:b/>
                <w:sz w:val="22"/>
                <w:lang w:val="da-DK"/>
              </w:rPr>
              <w:t>Hyppigheds-kategori</w:t>
            </w:r>
          </w:p>
        </w:tc>
        <w:tc>
          <w:tcPr>
            <w:tcW w:w="964" w:type="pct"/>
            <w:tcBorders>
              <w:top w:val="single" w:sz="4" w:space="0" w:color="000000"/>
              <w:left w:val="single" w:sz="4" w:space="0" w:color="000000"/>
              <w:bottom w:val="single" w:sz="4" w:space="0" w:color="000000"/>
              <w:right w:val="single" w:sz="4" w:space="0" w:color="000000"/>
            </w:tcBorders>
            <w:hideMark/>
          </w:tcPr>
          <w:p w14:paraId="18D3546B" w14:textId="77777777" w:rsidR="009F1CB0" w:rsidRPr="004A2675" w:rsidRDefault="009F1CB0" w:rsidP="00D805F1">
            <w:pPr>
              <w:widowControl/>
              <w:autoSpaceDE/>
              <w:autoSpaceDN/>
              <w:ind w:left="124"/>
              <w:jc w:val="center"/>
              <w:rPr>
                <w:rFonts w:ascii="Times New Roman" w:hAnsi="Times New Roman"/>
                <w:b/>
                <w:sz w:val="22"/>
                <w:lang w:val="da-DK"/>
              </w:rPr>
            </w:pPr>
            <w:r w:rsidRPr="004A2675">
              <w:rPr>
                <w:rFonts w:ascii="Times New Roman" w:hAnsi="Times New Roman"/>
                <w:b/>
                <w:sz w:val="22"/>
                <w:lang w:val="da-DK"/>
              </w:rPr>
              <w:t>Hyppigheds-kategori</w:t>
            </w:r>
          </w:p>
        </w:tc>
      </w:tr>
      <w:tr w:rsidR="009F1CB0" w:rsidRPr="004A2675" w14:paraId="49CF4589" w14:textId="77777777" w:rsidTr="004A2675">
        <w:trPr>
          <w:trHeight w:val="251"/>
        </w:trPr>
        <w:tc>
          <w:tcPr>
            <w:tcW w:w="5000" w:type="pct"/>
            <w:gridSpan w:val="5"/>
            <w:tcBorders>
              <w:top w:val="single" w:sz="4" w:space="0" w:color="000000"/>
              <w:left w:val="single" w:sz="4" w:space="0" w:color="000000"/>
              <w:bottom w:val="single" w:sz="4" w:space="0" w:color="000000"/>
              <w:right w:val="single" w:sz="4" w:space="0" w:color="000000"/>
            </w:tcBorders>
            <w:hideMark/>
          </w:tcPr>
          <w:p w14:paraId="69465246" w14:textId="77777777" w:rsidR="009F1CB0" w:rsidRPr="004A2675" w:rsidRDefault="009F1CB0" w:rsidP="00517B72">
            <w:pPr>
              <w:widowControl/>
              <w:autoSpaceDE/>
              <w:autoSpaceDN/>
              <w:ind w:left="124"/>
              <w:rPr>
                <w:rFonts w:ascii="Times New Roman" w:hAnsi="Times New Roman"/>
                <w:b/>
                <w:sz w:val="22"/>
                <w:lang w:val="da-DK"/>
              </w:rPr>
            </w:pPr>
            <w:r w:rsidRPr="004A2675">
              <w:rPr>
                <w:rFonts w:ascii="Times New Roman" w:hAnsi="Times New Roman"/>
                <w:b/>
                <w:sz w:val="22"/>
                <w:lang w:val="da-DK"/>
              </w:rPr>
              <w:t>Infektioner og parasitære sygdomme</w:t>
            </w:r>
          </w:p>
        </w:tc>
      </w:tr>
      <w:tr w:rsidR="009F1CB0" w:rsidRPr="004A2675" w14:paraId="242C829D" w14:textId="77777777" w:rsidTr="004A2675">
        <w:trPr>
          <w:trHeight w:val="506"/>
        </w:trPr>
        <w:tc>
          <w:tcPr>
            <w:tcW w:w="1150" w:type="pct"/>
            <w:tcBorders>
              <w:top w:val="single" w:sz="4" w:space="0" w:color="000000"/>
              <w:left w:val="single" w:sz="4" w:space="0" w:color="000000"/>
              <w:bottom w:val="single" w:sz="4" w:space="0" w:color="000000"/>
              <w:right w:val="single" w:sz="4" w:space="0" w:color="000000"/>
            </w:tcBorders>
            <w:hideMark/>
          </w:tcPr>
          <w:p w14:paraId="2FAB6725"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CMV-infektioner</w:t>
            </w:r>
          </w:p>
        </w:tc>
        <w:tc>
          <w:tcPr>
            <w:tcW w:w="961" w:type="pct"/>
            <w:tcBorders>
              <w:top w:val="single" w:sz="4" w:space="0" w:color="000000"/>
              <w:left w:val="single" w:sz="4" w:space="0" w:color="000000"/>
              <w:bottom w:val="single" w:sz="4" w:space="0" w:color="000000"/>
              <w:right w:val="single" w:sz="4" w:space="0" w:color="000000"/>
            </w:tcBorders>
            <w:hideMark/>
          </w:tcPr>
          <w:p w14:paraId="5DA0D021"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7D5D6C15"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040869A1"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51C8ECAD"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r>
      <w:tr w:rsidR="009F1CB0" w:rsidRPr="004A2675" w14:paraId="4ADB88EB" w14:textId="77777777" w:rsidTr="004A2675">
        <w:trPr>
          <w:trHeight w:val="503"/>
        </w:trPr>
        <w:tc>
          <w:tcPr>
            <w:tcW w:w="1150" w:type="pct"/>
            <w:tcBorders>
              <w:top w:val="single" w:sz="4" w:space="0" w:color="000000"/>
              <w:left w:val="single" w:sz="4" w:space="0" w:color="000000"/>
              <w:bottom w:val="single" w:sz="4" w:space="0" w:color="000000"/>
              <w:right w:val="single" w:sz="4" w:space="0" w:color="000000"/>
            </w:tcBorders>
            <w:hideMark/>
          </w:tcPr>
          <w:p w14:paraId="5A9B8BBD" w14:textId="77777777" w:rsidR="009F1CB0" w:rsidRPr="004A2675" w:rsidRDefault="009F1CB0" w:rsidP="00D805F1">
            <w:pPr>
              <w:widowControl/>
              <w:autoSpaceDE/>
              <w:autoSpaceDN/>
              <w:ind w:left="266"/>
              <w:rPr>
                <w:rFonts w:ascii="Times New Roman" w:hAnsi="Times New Roman"/>
                <w:sz w:val="22"/>
                <w:lang w:val="da-DK"/>
              </w:rPr>
            </w:pPr>
            <w:r w:rsidRPr="004A2675">
              <w:rPr>
                <w:rFonts w:ascii="Times New Roman" w:hAnsi="Times New Roman"/>
                <w:sz w:val="22"/>
                <w:lang w:val="da-DK"/>
              </w:rPr>
              <w:t>CTCAE</w:t>
            </w:r>
            <w:r w:rsidRPr="004A2675">
              <w:rPr>
                <w:rFonts w:ascii="Times New Roman" w:hAnsi="Times New Roman"/>
                <w:sz w:val="22"/>
                <w:vertAlign w:val="superscript"/>
                <w:lang w:val="da-DK"/>
              </w:rPr>
              <w:t>3</w:t>
            </w:r>
            <w:r w:rsidRPr="004A2675">
              <w:rPr>
                <w:rFonts w:ascii="Times New Roman" w:hAnsi="Times New Roman"/>
                <w:sz w:val="22"/>
                <w:lang w:val="da-DK"/>
              </w:rPr>
              <w:t>-grad ≥3</w:t>
            </w:r>
          </w:p>
        </w:tc>
        <w:tc>
          <w:tcPr>
            <w:tcW w:w="961" w:type="pct"/>
            <w:tcBorders>
              <w:top w:val="single" w:sz="4" w:space="0" w:color="000000"/>
              <w:left w:val="single" w:sz="4" w:space="0" w:color="000000"/>
              <w:bottom w:val="single" w:sz="4" w:space="0" w:color="000000"/>
              <w:right w:val="single" w:sz="4" w:space="0" w:color="000000"/>
            </w:tcBorders>
            <w:hideMark/>
          </w:tcPr>
          <w:p w14:paraId="1C4CAF2C"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w:t>
            </w:r>
          </w:p>
          <w:p w14:paraId="44E8F8D6"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389EF904"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45C3EF09"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08B60B48"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N/A</w:t>
            </w:r>
            <w:r w:rsidRPr="004A2675">
              <w:rPr>
                <w:rFonts w:ascii="Times New Roman" w:hAnsi="Times New Roman"/>
                <w:sz w:val="22"/>
                <w:vertAlign w:val="superscript"/>
                <w:lang w:val="da-DK"/>
              </w:rPr>
              <w:t>5</w:t>
            </w:r>
          </w:p>
        </w:tc>
      </w:tr>
      <w:tr w:rsidR="009F1CB0" w:rsidRPr="004A2675" w14:paraId="12722C16" w14:textId="77777777" w:rsidTr="004A2675">
        <w:trPr>
          <w:trHeight w:val="506"/>
        </w:trPr>
        <w:tc>
          <w:tcPr>
            <w:tcW w:w="1150" w:type="pct"/>
            <w:tcBorders>
              <w:top w:val="single" w:sz="4" w:space="0" w:color="000000"/>
              <w:left w:val="single" w:sz="4" w:space="0" w:color="000000"/>
              <w:bottom w:val="single" w:sz="4" w:space="0" w:color="000000"/>
              <w:right w:val="single" w:sz="4" w:space="0" w:color="000000"/>
            </w:tcBorders>
            <w:hideMark/>
          </w:tcPr>
          <w:p w14:paraId="63208F50"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Sepsis</w:t>
            </w:r>
          </w:p>
        </w:tc>
        <w:tc>
          <w:tcPr>
            <w:tcW w:w="961" w:type="pct"/>
            <w:tcBorders>
              <w:top w:val="single" w:sz="4" w:space="0" w:color="000000"/>
              <w:left w:val="single" w:sz="4" w:space="0" w:color="000000"/>
              <w:bottom w:val="single" w:sz="4" w:space="0" w:color="000000"/>
              <w:right w:val="single" w:sz="4" w:space="0" w:color="000000"/>
            </w:tcBorders>
            <w:hideMark/>
          </w:tcPr>
          <w:p w14:paraId="7326D823"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w:t>
            </w:r>
          </w:p>
          <w:p w14:paraId="343E9C05"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60F43578"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13B42BA4"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4" w:type="pct"/>
            <w:tcBorders>
              <w:top w:val="single" w:sz="4" w:space="0" w:color="000000"/>
              <w:left w:val="single" w:sz="4" w:space="0" w:color="000000"/>
              <w:bottom w:val="single" w:sz="4" w:space="0" w:color="000000"/>
              <w:right w:val="single" w:sz="4" w:space="0" w:color="000000"/>
            </w:tcBorders>
            <w:hideMark/>
          </w:tcPr>
          <w:p w14:paraId="01FAED67"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r>
      <w:tr w:rsidR="009F1CB0" w:rsidRPr="004A2675" w14:paraId="6465D74C" w14:textId="77777777" w:rsidTr="004A2675">
        <w:trPr>
          <w:trHeight w:val="505"/>
        </w:trPr>
        <w:tc>
          <w:tcPr>
            <w:tcW w:w="1150" w:type="pct"/>
            <w:tcBorders>
              <w:top w:val="single" w:sz="4" w:space="0" w:color="000000"/>
              <w:left w:val="single" w:sz="4" w:space="0" w:color="000000"/>
              <w:bottom w:val="single" w:sz="4" w:space="0" w:color="000000"/>
              <w:right w:val="single" w:sz="4" w:space="0" w:color="000000"/>
            </w:tcBorders>
            <w:hideMark/>
          </w:tcPr>
          <w:p w14:paraId="41120D27" w14:textId="77777777" w:rsidR="009F1CB0" w:rsidRPr="004A2675" w:rsidRDefault="009F1CB0" w:rsidP="00D805F1">
            <w:pPr>
              <w:widowControl/>
              <w:autoSpaceDE/>
              <w:autoSpaceDN/>
              <w:ind w:left="266"/>
              <w:rPr>
                <w:rFonts w:ascii="Times New Roman" w:hAnsi="Times New Roman"/>
                <w:sz w:val="22"/>
                <w:lang w:val="da-DK"/>
              </w:rPr>
            </w:pPr>
            <w:r w:rsidRPr="004A2675">
              <w:rPr>
                <w:rFonts w:ascii="Times New Roman" w:hAnsi="Times New Roman"/>
                <w:sz w:val="22"/>
                <w:lang w:val="da-DK"/>
              </w:rPr>
              <w:t>CTCAE-grad ≥3</w:t>
            </w:r>
            <w:r w:rsidRPr="004A2675">
              <w:rPr>
                <w:rFonts w:ascii="Times New Roman" w:hAnsi="Times New Roman"/>
                <w:sz w:val="22"/>
                <w:vertAlign w:val="superscript"/>
                <w:lang w:val="da-DK"/>
              </w:rPr>
              <w:t>4</w:t>
            </w:r>
          </w:p>
        </w:tc>
        <w:tc>
          <w:tcPr>
            <w:tcW w:w="961" w:type="pct"/>
            <w:tcBorders>
              <w:top w:val="single" w:sz="4" w:space="0" w:color="000000"/>
              <w:left w:val="single" w:sz="4" w:space="0" w:color="000000"/>
              <w:bottom w:val="single" w:sz="4" w:space="0" w:color="000000"/>
              <w:right w:val="single" w:sz="4" w:space="0" w:color="000000"/>
            </w:tcBorders>
            <w:hideMark/>
          </w:tcPr>
          <w:p w14:paraId="6C8F74BF"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567EAC96"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54AFD13B"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4" w:type="pct"/>
            <w:tcBorders>
              <w:top w:val="single" w:sz="4" w:space="0" w:color="000000"/>
              <w:left w:val="single" w:sz="4" w:space="0" w:color="000000"/>
              <w:bottom w:val="single" w:sz="4" w:space="0" w:color="000000"/>
              <w:right w:val="single" w:sz="4" w:space="0" w:color="000000"/>
            </w:tcBorders>
            <w:hideMark/>
          </w:tcPr>
          <w:p w14:paraId="77FA9CFF"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r>
      <w:tr w:rsidR="009F1CB0" w:rsidRPr="004A2675" w14:paraId="38BF2C3E" w14:textId="77777777" w:rsidTr="004A2675">
        <w:trPr>
          <w:trHeight w:val="504"/>
        </w:trPr>
        <w:tc>
          <w:tcPr>
            <w:tcW w:w="1150" w:type="pct"/>
            <w:tcBorders>
              <w:top w:val="single" w:sz="4" w:space="0" w:color="000000"/>
              <w:left w:val="single" w:sz="4" w:space="0" w:color="000000"/>
              <w:bottom w:val="single" w:sz="4" w:space="0" w:color="000000"/>
              <w:right w:val="single" w:sz="4" w:space="0" w:color="000000"/>
            </w:tcBorders>
            <w:hideMark/>
          </w:tcPr>
          <w:p w14:paraId="320177C5"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Urinvejsinfektioner</w:t>
            </w:r>
          </w:p>
        </w:tc>
        <w:tc>
          <w:tcPr>
            <w:tcW w:w="961" w:type="pct"/>
            <w:tcBorders>
              <w:top w:val="single" w:sz="4" w:space="0" w:color="000000"/>
              <w:left w:val="single" w:sz="4" w:space="0" w:color="000000"/>
              <w:bottom w:val="single" w:sz="4" w:space="0" w:color="000000"/>
              <w:right w:val="single" w:sz="4" w:space="0" w:color="000000"/>
            </w:tcBorders>
            <w:hideMark/>
          </w:tcPr>
          <w:p w14:paraId="7D5C8F63"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w:t>
            </w:r>
          </w:p>
          <w:p w14:paraId="62F5CC76"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0AB1C2AE"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608651B2"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1BF8F441"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r>
      <w:tr w:rsidR="009F1CB0" w:rsidRPr="004A2675" w14:paraId="509DB738" w14:textId="77777777" w:rsidTr="004A2675">
        <w:trPr>
          <w:trHeight w:val="254"/>
        </w:trPr>
        <w:tc>
          <w:tcPr>
            <w:tcW w:w="1150" w:type="pct"/>
            <w:tcBorders>
              <w:top w:val="single" w:sz="4" w:space="0" w:color="000000"/>
              <w:left w:val="single" w:sz="4" w:space="0" w:color="000000"/>
              <w:bottom w:val="single" w:sz="4" w:space="0" w:color="000000"/>
              <w:right w:val="single" w:sz="4" w:space="0" w:color="000000"/>
            </w:tcBorders>
            <w:hideMark/>
          </w:tcPr>
          <w:p w14:paraId="19111D11"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lastRenderedPageBreak/>
              <w:t>CTCAE-grad ≥3</w:t>
            </w:r>
          </w:p>
        </w:tc>
        <w:tc>
          <w:tcPr>
            <w:tcW w:w="961" w:type="pct"/>
            <w:tcBorders>
              <w:top w:val="single" w:sz="4" w:space="0" w:color="000000"/>
              <w:left w:val="single" w:sz="4" w:space="0" w:color="000000"/>
              <w:bottom w:val="single" w:sz="4" w:space="0" w:color="000000"/>
              <w:right w:val="single" w:sz="4" w:space="0" w:color="000000"/>
            </w:tcBorders>
            <w:hideMark/>
          </w:tcPr>
          <w:p w14:paraId="4094E726"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2B746BB5"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2C54BC7F"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49D02163"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r>
      <w:tr w:rsidR="009F1CB0" w:rsidRPr="004A2675" w14:paraId="6AF05D92" w14:textId="77777777" w:rsidTr="004A2675">
        <w:trPr>
          <w:trHeight w:val="251"/>
        </w:trPr>
        <w:tc>
          <w:tcPr>
            <w:tcW w:w="1150" w:type="pct"/>
            <w:tcBorders>
              <w:top w:val="single" w:sz="4" w:space="0" w:color="000000"/>
              <w:left w:val="single" w:sz="4" w:space="0" w:color="000000"/>
              <w:bottom w:val="single" w:sz="4" w:space="0" w:color="000000"/>
              <w:right w:val="single" w:sz="4" w:space="0" w:color="000000"/>
            </w:tcBorders>
            <w:hideMark/>
          </w:tcPr>
          <w:p w14:paraId="4D8ABA88"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BK-virusinfektioner</w:t>
            </w:r>
          </w:p>
        </w:tc>
        <w:tc>
          <w:tcPr>
            <w:tcW w:w="961" w:type="pct"/>
            <w:tcBorders>
              <w:top w:val="single" w:sz="4" w:space="0" w:color="000000"/>
              <w:left w:val="single" w:sz="4" w:space="0" w:color="000000"/>
              <w:bottom w:val="single" w:sz="4" w:space="0" w:color="000000"/>
              <w:right w:val="single" w:sz="4" w:space="0" w:color="000000"/>
            </w:tcBorders>
            <w:hideMark/>
          </w:tcPr>
          <w:p w14:paraId="5E22CF6B"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787C17CE"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4BAA352B"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5BC68BDC"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r>
      <w:tr w:rsidR="009F1CB0" w:rsidRPr="004A2675" w14:paraId="75B58D11" w14:textId="77777777" w:rsidTr="004A2675">
        <w:trPr>
          <w:trHeight w:val="254"/>
        </w:trPr>
        <w:tc>
          <w:tcPr>
            <w:tcW w:w="1150" w:type="pct"/>
            <w:tcBorders>
              <w:top w:val="single" w:sz="4" w:space="0" w:color="000000"/>
              <w:left w:val="single" w:sz="4" w:space="0" w:color="000000"/>
              <w:bottom w:val="single" w:sz="4" w:space="0" w:color="000000"/>
              <w:right w:val="single" w:sz="4" w:space="0" w:color="000000"/>
            </w:tcBorders>
            <w:hideMark/>
          </w:tcPr>
          <w:p w14:paraId="2242A466" w14:textId="77777777" w:rsidR="009F1CB0" w:rsidRPr="004A2675" w:rsidRDefault="009F1CB0" w:rsidP="00D805F1">
            <w:pPr>
              <w:widowControl/>
              <w:autoSpaceDE/>
              <w:autoSpaceDN/>
              <w:ind w:left="266"/>
              <w:rPr>
                <w:rFonts w:ascii="Times New Roman" w:hAnsi="Times New Roman"/>
                <w:sz w:val="22"/>
                <w:lang w:val="da-DK"/>
              </w:rPr>
            </w:pPr>
            <w:r w:rsidRPr="004A2675">
              <w:rPr>
                <w:rFonts w:ascii="Times New Roman" w:hAnsi="Times New Roman"/>
                <w:sz w:val="22"/>
                <w:lang w:val="da-DK"/>
              </w:rPr>
              <w:t>CTCAE-grad ≥3</w:t>
            </w:r>
          </w:p>
        </w:tc>
        <w:tc>
          <w:tcPr>
            <w:tcW w:w="961" w:type="pct"/>
            <w:tcBorders>
              <w:top w:val="single" w:sz="4" w:space="0" w:color="000000"/>
              <w:left w:val="single" w:sz="4" w:space="0" w:color="000000"/>
              <w:bottom w:val="single" w:sz="4" w:space="0" w:color="000000"/>
              <w:right w:val="single" w:sz="4" w:space="0" w:color="000000"/>
            </w:tcBorders>
            <w:hideMark/>
          </w:tcPr>
          <w:p w14:paraId="71A9A85B"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14AC99F5"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3C9AF8E3"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Ikke almindelig</w:t>
            </w:r>
          </w:p>
        </w:tc>
        <w:tc>
          <w:tcPr>
            <w:tcW w:w="964" w:type="pct"/>
            <w:tcBorders>
              <w:top w:val="single" w:sz="4" w:space="0" w:color="000000"/>
              <w:left w:val="single" w:sz="4" w:space="0" w:color="000000"/>
              <w:bottom w:val="single" w:sz="4" w:space="0" w:color="000000"/>
              <w:right w:val="single" w:sz="4" w:space="0" w:color="000000"/>
            </w:tcBorders>
            <w:hideMark/>
          </w:tcPr>
          <w:p w14:paraId="204AEEBD"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N/A</w:t>
            </w:r>
            <w:r w:rsidRPr="004A2675">
              <w:rPr>
                <w:rFonts w:ascii="Times New Roman" w:hAnsi="Times New Roman"/>
                <w:sz w:val="22"/>
                <w:vertAlign w:val="superscript"/>
                <w:lang w:val="da-DK"/>
              </w:rPr>
              <w:t>5</w:t>
            </w:r>
          </w:p>
        </w:tc>
      </w:tr>
      <w:tr w:rsidR="009F1CB0" w:rsidRPr="004A2675" w14:paraId="653F56A4" w14:textId="77777777" w:rsidTr="004A2675">
        <w:trPr>
          <w:trHeight w:val="251"/>
        </w:trPr>
        <w:tc>
          <w:tcPr>
            <w:tcW w:w="5000" w:type="pct"/>
            <w:gridSpan w:val="5"/>
            <w:tcBorders>
              <w:top w:val="single" w:sz="4" w:space="0" w:color="000000"/>
              <w:left w:val="single" w:sz="4" w:space="0" w:color="000000"/>
              <w:bottom w:val="single" w:sz="4" w:space="0" w:color="000000"/>
              <w:right w:val="single" w:sz="4" w:space="0" w:color="000000"/>
            </w:tcBorders>
            <w:hideMark/>
          </w:tcPr>
          <w:p w14:paraId="50F1BF29" w14:textId="77777777" w:rsidR="009F1CB0" w:rsidRPr="004A2675" w:rsidRDefault="009F1CB0" w:rsidP="00517B72">
            <w:pPr>
              <w:widowControl/>
              <w:autoSpaceDE/>
              <w:autoSpaceDN/>
              <w:ind w:left="124"/>
              <w:rPr>
                <w:rFonts w:ascii="Times New Roman" w:hAnsi="Times New Roman"/>
                <w:b/>
                <w:sz w:val="22"/>
                <w:lang w:val="da-DK"/>
              </w:rPr>
            </w:pPr>
            <w:r w:rsidRPr="004A2675">
              <w:rPr>
                <w:rFonts w:ascii="Times New Roman" w:hAnsi="Times New Roman"/>
                <w:b/>
                <w:sz w:val="22"/>
                <w:lang w:val="da-DK"/>
              </w:rPr>
              <w:t>Blod og lymfesystem</w:t>
            </w:r>
          </w:p>
        </w:tc>
      </w:tr>
      <w:tr w:rsidR="009F1CB0" w:rsidRPr="004A2675" w14:paraId="7D193CBE" w14:textId="77777777" w:rsidTr="004A2675">
        <w:trPr>
          <w:trHeight w:val="506"/>
        </w:trPr>
        <w:tc>
          <w:tcPr>
            <w:tcW w:w="1150" w:type="pct"/>
            <w:tcBorders>
              <w:top w:val="single" w:sz="4" w:space="0" w:color="000000"/>
              <w:left w:val="single" w:sz="4" w:space="0" w:color="000000"/>
              <w:bottom w:val="single" w:sz="4" w:space="0" w:color="000000"/>
              <w:right w:val="single" w:sz="4" w:space="0" w:color="000000"/>
            </w:tcBorders>
            <w:hideMark/>
          </w:tcPr>
          <w:p w14:paraId="49EBCE1C"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Trombocytopeni</w:t>
            </w:r>
            <w:r w:rsidRPr="004A2675">
              <w:rPr>
                <w:rFonts w:ascii="Times New Roman" w:hAnsi="Times New Roman"/>
                <w:sz w:val="22"/>
                <w:vertAlign w:val="superscript"/>
                <w:lang w:val="da-DK"/>
              </w:rPr>
              <w:t>1</w:t>
            </w:r>
          </w:p>
        </w:tc>
        <w:tc>
          <w:tcPr>
            <w:tcW w:w="961" w:type="pct"/>
            <w:tcBorders>
              <w:top w:val="single" w:sz="4" w:space="0" w:color="000000"/>
              <w:left w:val="single" w:sz="4" w:space="0" w:color="000000"/>
              <w:bottom w:val="single" w:sz="4" w:space="0" w:color="000000"/>
              <w:right w:val="single" w:sz="4" w:space="0" w:color="000000"/>
            </w:tcBorders>
            <w:hideMark/>
          </w:tcPr>
          <w:p w14:paraId="764EDDA9"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4A9AA643"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29E93A93"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7378D1E5"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r>
      <w:tr w:rsidR="009F1CB0" w:rsidRPr="004A2675" w14:paraId="07B3C6FD" w14:textId="77777777" w:rsidTr="004A2675">
        <w:trPr>
          <w:trHeight w:val="506"/>
        </w:trPr>
        <w:tc>
          <w:tcPr>
            <w:tcW w:w="1150" w:type="pct"/>
            <w:tcBorders>
              <w:top w:val="single" w:sz="4" w:space="0" w:color="000000"/>
              <w:left w:val="single" w:sz="4" w:space="0" w:color="000000"/>
              <w:bottom w:val="single" w:sz="4" w:space="0" w:color="000000"/>
              <w:right w:val="single" w:sz="4" w:space="0" w:color="000000"/>
            </w:tcBorders>
            <w:hideMark/>
          </w:tcPr>
          <w:p w14:paraId="4C3C3D48" w14:textId="77777777" w:rsidR="009F1CB0" w:rsidRPr="004A2675" w:rsidRDefault="009F1CB0" w:rsidP="00D805F1">
            <w:pPr>
              <w:widowControl/>
              <w:autoSpaceDE/>
              <w:autoSpaceDN/>
              <w:ind w:left="266"/>
              <w:rPr>
                <w:rFonts w:ascii="Times New Roman" w:hAnsi="Times New Roman"/>
                <w:sz w:val="22"/>
                <w:lang w:val="da-DK"/>
              </w:rPr>
            </w:pPr>
            <w:r w:rsidRPr="004A2675">
              <w:rPr>
                <w:rFonts w:ascii="Times New Roman" w:hAnsi="Times New Roman"/>
                <w:sz w:val="22"/>
                <w:lang w:val="da-DK"/>
              </w:rPr>
              <w:t>CTCAE-grad 3</w:t>
            </w:r>
          </w:p>
        </w:tc>
        <w:tc>
          <w:tcPr>
            <w:tcW w:w="961" w:type="pct"/>
            <w:tcBorders>
              <w:top w:val="single" w:sz="4" w:space="0" w:color="000000"/>
              <w:left w:val="single" w:sz="4" w:space="0" w:color="000000"/>
              <w:bottom w:val="single" w:sz="4" w:space="0" w:color="000000"/>
              <w:right w:val="single" w:sz="4" w:space="0" w:color="000000"/>
            </w:tcBorders>
            <w:hideMark/>
          </w:tcPr>
          <w:p w14:paraId="3E07E187"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4F63C0DF"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40EB1A21"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16564C24"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r>
      <w:tr w:rsidR="009F1CB0" w:rsidRPr="004A2675" w14:paraId="2E3BCC65" w14:textId="77777777" w:rsidTr="004A2675">
        <w:trPr>
          <w:trHeight w:val="506"/>
        </w:trPr>
        <w:tc>
          <w:tcPr>
            <w:tcW w:w="1150" w:type="pct"/>
            <w:tcBorders>
              <w:top w:val="single" w:sz="4" w:space="0" w:color="000000"/>
              <w:left w:val="single" w:sz="4" w:space="0" w:color="000000"/>
              <w:bottom w:val="single" w:sz="4" w:space="0" w:color="000000"/>
              <w:right w:val="single" w:sz="4" w:space="0" w:color="000000"/>
            </w:tcBorders>
            <w:hideMark/>
          </w:tcPr>
          <w:p w14:paraId="16E59D72" w14:textId="77777777" w:rsidR="009F1CB0" w:rsidRPr="004A2675" w:rsidRDefault="009F1CB0" w:rsidP="00D805F1">
            <w:pPr>
              <w:widowControl/>
              <w:autoSpaceDE/>
              <w:autoSpaceDN/>
              <w:ind w:left="266"/>
              <w:rPr>
                <w:rFonts w:ascii="Times New Roman" w:hAnsi="Times New Roman"/>
                <w:sz w:val="22"/>
                <w:lang w:val="da-DK"/>
              </w:rPr>
            </w:pPr>
            <w:r w:rsidRPr="004A2675">
              <w:rPr>
                <w:rFonts w:ascii="Times New Roman" w:hAnsi="Times New Roman"/>
                <w:sz w:val="22"/>
                <w:lang w:val="da-DK"/>
              </w:rPr>
              <w:t>CTCAE-grad 4</w:t>
            </w:r>
          </w:p>
        </w:tc>
        <w:tc>
          <w:tcPr>
            <w:tcW w:w="961" w:type="pct"/>
            <w:tcBorders>
              <w:top w:val="single" w:sz="4" w:space="0" w:color="000000"/>
              <w:left w:val="single" w:sz="4" w:space="0" w:color="000000"/>
              <w:bottom w:val="single" w:sz="4" w:space="0" w:color="000000"/>
              <w:right w:val="single" w:sz="4" w:space="0" w:color="000000"/>
            </w:tcBorders>
            <w:hideMark/>
          </w:tcPr>
          <w:p w14:paraId="01D5E779"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061DC442"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3EFECD67"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501AC671"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r>
      <w:tr w:rsidR="009F1CB0" w:rsidRPr="004A2675" w14:paraId="64F890D7" w14:textId="77777777" w:rsidTr="004A2675">
        <w:trPr>
          <w:trHeight w:val="505"/>
        </w:trPr>
        <w:tc>
          <w:tcPr>
            <w:tcW w:w="1150" w:type="pct"/>
            <w:tcBorders>
              <w:top w:val="single" w:sz="4" w:space="0" w:color="000000"/>
              <w:left w:val="single" w:sz="4" w:space="0" w:color="000000"/>
              <w:bottom w:val="single" w:sz="4" w:space="0" w:color="000000"/>
              <w:right w:val="single" w:sz="4" w:space="0" w:color="000000"/>
            </w:tcBorders>
            <w:hideMark/>
          </w:tcPr>
          <w:p w14:paraId="471D1562"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Anæmi</w:t>
            </w:r>
            <w:r w:rsidRPr="004A2675">
              <w:rPr>
                <w:rFonts w:ascii="Times New Roman" w:hAnsi="Times New Roman"/>
                <w:sz w:val="22"/>
                <w:vertAlign w:val="superscript"/>
                <w:lang w:val="da-DK"/>
              </w:rPr>
              <w:t>1</w:t>
            </w:r>
          </w:p>
        </w:tc>
        <w:tc>
          <w:tcPr>
            <w:tcW w:w="961" w:type="pct"/>
            <w:tcBorders>
              <w:top w:val="single" w:sz="4" w:space="0" w:color="000000"/>
              <w:left w:val="single" w:sz="4" w:space="0" w:color="000000"/>
              <w:bottom w:val="single" w:sz="4" w:space="0" w:color="000000"/>
              <w:right w:val="single" w:sz="4" w:space="0" w:color="000000"/>
            </w:tcBorders>
            <w:hideMark/>
          </w:tcPr>
          <w:p w14:paraId="41CA3083"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04B3D840"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027BCDBF"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6290B83B"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r>
      <w:tr w:rsidR="009F1CB0" w:rsidRPr="004A2675" w14:paraId="72D43BE7" w14:textId="77777777" w:rsidTr="004A2675">
        <w:trPr>
          <w:trHeight w:val="506"/>
        </w:trPr>
        <w:tc>
          <w:tcPr>
            <w:tcW w:w="1150" w:type="pct"/>
            <w:tcBorders>
              <w:top w:val="single" w:sz="4" w:space="0" w:color="000000"/>
              <w:left w:val="single" w:sz="4" w:space="0" w:color="000000"/>
              <w:bottom w:val="single" w:sz="4" w:space="0" w:color="000000"/>
              <w:right w:val="single" w:sz="4" w:space="0" w:color="000000"/>
            </w:tcBorders>
            <w:hideMark/>
          </w:tcPr>
          <w:p w14:paraId="2ED97E0B" w14:textId="77777777" w:rsidR="009F1CB0" w:rsidRPr="004A2675" w:rsidRDefault="009F1CB0" w:rsidP="00D805F1">
            <w:pPr>
              <w:widowControl/>
              <w:autoSpaceDE/>
              <w:autoSpaceDN/>
              <w:ind w:left="266"/>
              <w:rPr>
                <w:rFonts w:ascii="Times New Roman" w:hAnsi="Times New Roman"/>
                <w:sz w:val="22"/>
                <w:lang w:val="da-DK"/>
              </w:rPr>
            </w:pPr>
            <w:r w:rsidRPr="004A2675">
              <w:rPr>
                <w:rFonts w:ascii="Times New Roman" w:hAnsi="Times New Roman"/>
                <w:sz w:val="22"/>
                <w:lang w:val="da-DK"/>
              </w:rPr>
              <w:t>CTCAE-grad 3</w:t>
            </w:r>
          </w:p>
        </w:tc>
        <w:tc>
          <w:tcPr>
            <w:tcW w:w="961" w:type="pct"/>
            <w:tcBorders>
              <w:top w:val="single" w:sz="4" w:space="0" w:color="000000"/>
              <w:left w:val="single" w:sz="4" w:space="0" w:color="000000"/>
              <w:bottom w:val="single" w:sz="4" w:space="0" w:color="000000"/>
              <w:right w:val="single" w:sz="4" w:space="0" w:color="000000"/>
            </w:tcBorders>
            <w:hideMark/>
          </w:tcPr>
          <w:p w14:paraId="68C54216"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72853AE1"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7C30B15C"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73111EB7"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r>
      <w:tr w:rsidR="009F1CB0" w:rsidRPr="004A2675" w14:paraId="3CE925CD" w14:textId="77777777" w:rsidTr="004A2675">
        <w:trPr>
          <w:trHeight w:val="503"/>
        </w:trPr>
        <w:tc>
          <w:tcPr>
            <w:tcW w:w="1150" w:type="pct"/>
            <w:tcBorders>
              <w:top w:val="single" w:sz="4" w:space="0" w:color="000000"/>
              <w:left w:val="single" w:sz="4" w:space="0" w:color="000000"/>
              <w:bottom w:val="single" w:sz="4" w:space="0" w:color="000000"/>
              <w:right w:val="single" w:sz="4" w:space="0" w:color="000000"/>
            </w:tcBorders>
            <w:hideMark/>
          </w:tcPr>
          <w:p w14:paraId="530AFCA3"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Neutropeni</w:t>
            </w:r>
            <w:r w:rsidRPr="004A2675">
              <w:rPr>
                <w:rFonts w:ascii="Times New Roman" w:hAnsi="Times New Roman"/>
                <w:sz w:val="22"/>
                <w:vertAlign w:val="superscript"/>
                <w:lang w:val="da-DK"/>
              </w:rPr>
              <w:t>1</w:t>
            </w:r>
          </w:p>
        </w:tc>
        <w:tc>
          <w:tcPr>
            <w:tcW w:w="961" w:type="pct"/>
            <w:tcBorders>
              <w:top w:val="single" w:sz="4" w:space="0" w:color="000000"/>
              <w:left w:val="single" w:sz="4" w:space="0" w:color="000000"/>
              <w:bottom w:val="single" w:sz="4" w:space="0" w:color="000000"/>
              <w:right w:val="single" w:sz="4" w:space="0" w:color="000000"/>
            </w:tcBorders>
            <w:hideMark/>
          </w:tcPr>
          <w:p w14:paraId="678ACC75"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w:t>
            </w:r>
          </w:p>
          <w:p w14:paraId="52D29D23"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74E3327C"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w:t>
            </w:r>
          </w:p>
          <w:p w14:paraId="4B14B908"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750B36A7"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w:t>
            </w:r>
          </w:p>
          <w:p w14:paraId="4A3CA133"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1300F72C"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w:t>
            </w:r>
          </w:p>
          <w:p w14:paraId="27171E10"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r>
      <w:tr w:rsidR="009F1CB0" w:rsidRPr="004A2675" w14:paraId="28D521FA" w14:textId="77777777" w:rsidTr="004A2675">
        <w:trPr>
          <w:trHeight w:val="506"/>
        </w:trPr>
        <w:tc>
          <w:tcPr>
            <w:tcW w:w="1150" w:type="pct"/>
            <w:tcBorders>
              <w:top w:val="single" w:sz="4" w:space="0" w:color="000000"/>
              <w:left w:val="single" w:sz="4" w:space="0" w:color="000000"/>
              <w:bottom w:val="single" w:sz="4" w:space="0" w:color="000000"/>
              <w:right w:val="single" w:sz="4" w:space="0" w:color="000000"/>
            </w:tcBorders>
            <w:hideMark/>
          </w:tcPr>
          <w:p w14:paraId="575C0914" w14:textId="77777777" w:rsidR="009F1CB0" w:rsidRPr="004A2675" w:rsidRDefault="009F1CB0" w:rsidP="00D805F1">
            <w:pPr>
              <w:widowControl/>
              <w:autoSpaceDE/>
              <w:autoSpaceDN/>
              <w:ind w:left="266"/>
              <w:rPr>
                <w:rFonts w:ascii="Times New Roman" w:hAnsi="Times New Roman"/>
                <w:sz w:val="22"/>
                <w:lang w:val="da-DK"/>
              </w:rPr>
            </w:pPr>
            <w:r w:rsidRPr="004A2675">
              <w:rPr>
                <w:rFonts w:ascii="Times New Roman" w:hAnsi="Times New Roman"/>
                <w:sz w:val="22"/>
                <w:lang w:val="da-DK"/>
              </w:rPr>
              <w:t>CTCAE-grad 3</w:t>
            </w:r>
          </w:p>
        </w:tc>
        <w:tc>
          <w:tcPr>
            <w:tcW w:w="961" w:type="pct"/>
            <w:tcBorders>
              <w:top w:val="single" w:sz="4" w:space="0" w:color="000000"/>
              <w:left w:val="single" w:sz="4" w:space="0" w:color="000000"/>
              <w:bottom w:val="single" w:sz="4" w:space="0" w:color="000000"/>
              <w:right w:val="single" w:sz="4" w:space="0" w:color="000000"/>
            </w:tcBorders>
            <w:hideMark/>
          </w:tcPr>
          <w:p w14:paraId="00D53BC8"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0F631045"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6673EBC6"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082905EE"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r>
      <w:tr w:rsidR="009F1CB0" w:rsidRPr="004A2675" w14:paraId="6741D486" w14:textId="77777777" w:rsidTr="004A2675">
        <w:trPr>
          <w:trHeight w:val="504"/>
        </w:trPr>
        <w:tc>
          <w:tcPr>
            <w:tcW w:w="1150" w:type="pct"/>
            <w:tcBorders>
              <w:top w:val="single" w:sz="4" w:space="0" w:color="000000"/>
              <w:left w:val="single" w:sz="4" w:space="0" w:color="000000"/>
              <w:bottom w:val="single" w:sz="4" w:space="0" w:color="000000"/>
              <w:right w:val="single" w:sz="4" w:space="0" w:color="000000"/>
            </w:tcBorders>
            <w:hideMark/>
          </w:tcPr>
          <w:p w14:paraId="1385353C" w14:textId="77777777" w:rsidR="009F1CB0" w:rsidRPr="004A2675" w:rsidRDefault="009F1CB0" w:rsidP="00D805F1">
            <w:pPr>
              <w:widowControl/>
              <w:autoSpaceDE/>
              <w:autoSpaceDN/>
              <w:ind w:left="266"/>
              <w:rPr>
                <w:rFonts w:ascii="Times New Roman" w:hAnsi="Times New Roman"/>
                <w:sz w:val="22"/>
                <w:lang w:val="da-DK"/>
              </w:rPr>
            </w:pPr>
            <w:r w:rsidRPr="004A2675">
              <w:rPr>
                <w:rFonts w:ascii="Times New Roman" w:hAnsi="Times New Roman"/>
                <w:sz w:val="22"/>
                <w:lang w:val="da-DK"/>
              </w:rPr>
              <w:t>CTCAE-grad 4</w:t>
            </w:r>
          </w:p>
        </w:tc>
        <w:tc>
          <w:tcPr>
            <w:tcW w:w="961" w:type="pct"/>
            <w:tcBorders>
              <w:top w:val="single" w:sz="4" w:space="0" w:color="000000"/>
              <w:left w:val="single" w:sz="4" w:space="0" w:color="000000"/>
              <w:bottom w:val="single" w:sz="4" w:space="0" w:color="000000"/>
              <w:right w:val="single" w:sz="4" w:space="0" w:color="000000"/>
            </w:tcBorders>
            <w:hideMark/>
          </w:tcPr>
          <w:p w14:paraId="78580839"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w:t>
            </w:r>
          </w:p>
          <w:p w14:paraId="64407335"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1790A5E0"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w:t>
            </w:r>
          </w:p>
          <w:p w14:paraId="23385240"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42B82CDA"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2E9D8B9A"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w:t>
            </w:r>
          </w:p>
          <w:p w14:paraId="6D0155B4"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r>
      <w:tr w:rsidR="009F1CB0" w:rsidRPr="004A2675" w14:paraId="13109A65" w14:textId="77777777" w:rsidTr="004A2675">
        <w:trPr>
          <w:trHeight w:val="505"/>
        </w:trPr>
        <w:tc>
          <w:tcPr>
            <w:tcW w:w="1150" w:type="pct"/>
            <w:tcBorders>
              <w:top w:val="single" w:sz="4" w:space="0" w:color="000000"/>
              <w:left w:val="single" w:sz="4" w:space="0" w:color="000000"/>
              <w:bottom w:val="single" w:sz="4" w:space="0" w:color="000000"/>
              <w:right w:val="single" w:sz="4" w:space="0" w:color="000000"/>
            </w:tcBorders>
            <w:hideMark/>
          </w:tcPr>
          <w:p w14:paraId="6382F584"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Pancytopeni</w:t>
            </w:r>
            <w:r w:rsidRPr="004A2675">
              <w:rPr>
                <w:rFonts w:ascii="Times New Roman" w:hAnsi="Times New Roman"/>
                <w:sz w:val="22"/>
                <w:vertAlign w:val="superscript"/>
                <w:lang w:val="da-DK"/>
              </w:rPr>
              <w:t>1,2</w:t>
            </w:r>
          </w:p>
        </w:tc>
        <w:tc>
          <w:tcPr>
            <w:tcW w:w="961" w:type="pct"/>
            <w:tcBorders>
              <w:top w:val="single" w:sz="4" w:space="0" w:color="000000"/>
              <w:left w:val="single" w:sz="4" w:space="0" w:color="000000"/>
              <w:bottom w:val="single" w:sz="4" w:space="0" w:color="000000"/>
              <w:right w:val="single" w:sz="4" w:space="0" w:color="000000"/>
            </w:tcBorders>
            <w:hideMark/>
          </w:tcPr>
          <w:p w14:paraId="3211A4D1"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69ECB3ED"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38BF684F"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4" w:type="pct"/>
            <w:tcBorders>
              <w:top w:val="single" w:sz="4" w:space="0" w:color="000000"/>
              <w:left w:val="single" w:sz="4" w:space="0" w:color="000000"/>
              <w:bottom w:val="single" w:sz="4" w:space="0" w:color="000000"/>
              <w:right w:val="single" w:sz="4" w:space="0" w:color="000000"/>
            </w:tcBorders>
            <w:hideMark/>
          </w:tcPr>
          <w:p w14:paraId="2211770B"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r>
      <w:tr w:rsidR="009F1CB0" w:rsidRPr="004A2675" w14:paraId="3678223E" w14:textId="77777777" w:rsidTr="004A2675">
        <w:trPr>
          <w:trHeight w:val="252"/>
        </w:trPr>
        <w:tc>
          <w:tcPr>
            <w:tcW w:w="5000" w:type="pct"/>
            <w:gridSpan w:val="5"/>
            <w:tcBorders>
              <w:top w:val="single" w:sz="4" w:space="0" w:color="000000"/>
              <w:left w:val="single" w:sz="4" w:space="0" w:color="000000"/>
              <w:bottom w:val="single" w:sz="4" w:space="0" w:color="000000"/>
              <w:right w:val="single" w:sz="4" w:space="0" w:color="000000"/>
            </w:tcBorders>
            <w:hideMark/>
          </w:tcPr>
          <w:p w14:paraId="7EFFCD69" w14:textId="77777777" w:rsidR="009F1CB0" w:rsidRPr="004A2675" w:rsidRDefault="009F1CB0" w:rsidP="00517B72">
            <w:pPr>
              <w:widowControl/>
              <w:autoSpaceDE/>
              <w:autoSpaceDN/>
              <w:ind w:left="124"/>
              <w:rPr>
                <w:rFonts w:ascii="Times New Roman" w:hAnsi="Times New Roman"/>
                <w:b/>
                <w:sz w:val="22"/>
                <w:lang w:val="da-DK"/>
              </w:rPr>
            </w:pPr>
            <w:r w:rsidRPr="004A2675">
              <w:rPr>
                <w:rFonts w:ascii="Times New Roman" w:hAnsi="Times New Roman"/>
                <w:b/>
                <w:sz w:val="22"/>
                <w:lang w:val="da-DK"/>
              </w:rPr>
              <w:t>Metabolisme og ernæring</w:t>
            </w:r>
          </w:p>
        </w:tc>
      </w:tr>
      <w:tr w:rsidR="009F1CB0" w:rsidRPr="004A2675" w14:paraId="327A268D" w14:textId="77777777" w:rsidTr="004A2675">
        <w:trPr>
          <w:trHeight w:val="505"/>
        </w:trPr>
        <w:tc>
          <w:tcPr>
            <w:tcW w:w="1150" w:type="pct"/>
            <w:tcBorders>
              <w:top w:val="single" w:sz="4" w:space="0" w:color="000000"/>
              <w:left w:val="single" w:sz="4" w:space="0" w:color="000000"/>
              <w:bottom w:val="single" w:sz="4" w:space="0" w:color="000000"/>
              <w:right w:val="single" w:sz="4" w:space="0" w:color="000000"/>
            </w:tcBorders>
            <w:hideMark/>
          </w:tcPr>
          <w:p w14:paraId="39C669FC"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Hyperkolesterolæmi</w:t>
            </w:r>
            <w:r w:rsidRPr="004A2675">
              <w:rPr>
                <w:rFonts w:ascii="Times New Roman" w:hAnsi="Times New Roman"/>
                <w:sz w:val="22"/>
                <w:vertAlign w:val="superscript"/>
                <w:lang w:val="da-DK"/>
              </w:rPr>
              <w:t>1</w:t>
            </w:r>
          </w:p>
        </w:tc>
        <w:tc>
          <w:tcPr>
            <w:tcW w:w="961" w:type="pct"/>
            <w:tcBorders>
              <w:top w:val="single" w:sz="4" w:space="0" w:color="000000"/>
              <w:left w:val="single" w:sz="4" w:space="0" w:color="000000"/>
              <w:bottom w:val="single" w:sz="4" w:space="0" w:color="000000"/>
              <w:right w:val="single" w:sz="4" w:space="0" w:color="000000"/>
            </w:tcBorders>
            <w:hideMark/>
          </w:tcPr>
          <w:p w14:paraId="0BDCAAA3"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2B8AEAA2"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0B582445"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4F740F42"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r>
      <w:tr w:rsidR="009F1CB0" w:rsidRPr="004A2675" w14:paraId="6BE5C77E" w14:textId="77777777" w:rsidTr="004A2675">
        <w:trPr>
          <w:trHeight w:val="251"/>
        </w:trPr>
        <w:tc>
          <w:tcPr>
            <w:tcW w:w="1150" w:type="pct"/>
            <w:tcBorders>
              <w:top w:val="single" w:sz="4" w:space="0" w:color="000000"/>
              <w:left w:val="single" w:sz="4" w:space="0" w:color="000000"/>
              <w:bottom w:val="single" w:sz="4" w:space="0" w:color="000000"/>
              <w:right w:val="single" w:sz="4" w:space="0" w:color="000000"/>
            </w:tcBorders>
            <w:hideMark/>
          </w:tcPr>
          <w:p w14:paraId="1325C551" w14:textId="77777777" w:rsidR="009F1CB0" w:rsidRPr="004A2675" w:rsidRDefault="009F1CB0" w:rsidP="00D805F1">
            <w:pPr>
              <w:widowControl/>
              <w:autoSpaceDE/>
              <w:autoSpaceDN/>
              <w:ind w:left="266"/>
              <w:rPr>
                <w:rFonts w:ascii="Times New Roman" w:hAnsi="Times New Roman"/>
                <w:sz w:val="22"/>
                <w:lang w:val="da-DK"/>
              </w:rPr>
            </w:pPr>
            <w:r w:rsidRPr="004A2675">
              <w:rPr>
                <w:rFonts w:ascii="Times New Roman" w:hAnsi="Times New Roman"/>
                <w:sz w:val="22"/>
                <w:lang w:val="da-DK"/>
              </w:rPr>
              <w:t>CTCAE-grad 3</w:t>
            </w:r>
          </w:p>
        </w:tc>
        <w:tc>
          <w:tcPr>
            <w:tcW w:w="961" w:type="pct"/>
            <w:tcBorders>
              <w:top w:val="single" w:sz="4" w:space="0" w:color="000000"/>
              <w:left w:val="single" w:sz="4" w:space="0" w:color="000000"/>
              <w:bottom w:val="single" w:sz="4" w:space="0" w:color="000000"/>
              <w:right w:val="single" w:sz="4" w:space="0" w:color="000000"/>
            </w:tcBorders>
            <w:hideMark/>
          </w:tcPr>
          <w:p w14:paraId="2B0F82F4"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0D1F8BE8"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N/A</w:t>
            </w:r>
            <w:r w:rsidRPr="004A2675">
              <w:rPr>
                <w:rFonts w:ascii="Times New Roman" w:hAnsi="Times New Roman"/>
                <w:sz w:val="22"/>
                <w:vertAlign w:val="superscript"/>
                <w:lang w:val="da-DK"/>
              </w:rPr>
              <w:t>5</w:t>
            </w:r>
          </w:p>
        </w:tc>
        <w:tc>
          <w:tcPr>
            <w:tcW w:w="962" w:type="pct"/>
            <w:tcBorders>
              <w:top w:val="single" w:sz="4" w:space="0" w:color="000000"/>
              <w:left w:val="single" w:sz="4" w:space="0" w:color="000000"/>
              <w:bottom w:val="single" w:sz="4" w:space="0" w:color="000000"/>
              <w:right w:val="single" w:sz="4" w:space="0" w:color="000000"/>
            </w:tcBorders>
            <w:hideMark/>
          </w:tcPr>
          <w:p w14:paraId="0E46FEC7"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54A8D44F"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r>
      <w:tr w:rsidR="009F1CB0" w:rsidRPr="004A2675" w14:paraId="45C9680A" w14:textId="77777777" w:rsidTr="004A2675">
        <w:trPr>
          <w:trHeight w:val="254"/>
        </w:trPr>
        <w:tc>
          <w:tcPr>
            <w:tcW w:w="1150" w:type="pct"/>
            <w:tcBorders>
              <w:top w:val="single" w:sz="4" w:space="0" w:color="000000"/>
              <w:left w:val="single" w:sz="4" w:space="0" w:color="000000"/>
              <w:bottom w:val="single" w:sz="4" w:space="0" w:color="000000"/>
              <w:right w:val="single" w:sz="4" w:space="0" w:color="000000"/>
            </w:tcBorders>
            <w:hideMark/>
          </w:tcPr>
          <w:p w14:paraId="69232315" w14:textId="77777777" w:rsidR="009F1CB0" w:rsidRPr="004A2675" w:rsidRDefault="009F1CB0" w:rsidP="00D805F1">
            <w:pPr>
              <w:widowControl/>
              <w:autoSpaceDE/>
              <w:autoSpaceDN/>
              <w:ind w:left="266"/>
              <w:rPr>
                <w:rFonts w:ascii="Times New Roman" w:hAnsi="Times New Roman"/>
                <w:sz w:val="22"/>
                <w:lang w:val="da-DK"/>
              </w:rPr>
            </w:pPr>
            <w:r w:rsidRPr="004A2675">
              <w:rPr>
                <w:rFonts w:ascii="Times New Roman" w:hAnsi="Times New Roman"/>
                <w:sz w:val="22"/>
                <w:lang w:val="da-DK"/>
              </w:rPr>
              <w:t>CTCAE-grad 4</w:t>
            </w:r>
          </w:p>
        </w:tc>
        <w:tc>
          <w:tcPr>
            <w:tcW w:w="961" w:type="pct"/>
            <w:tcBorders>
              <w:top w:val="single" w:sz="4" w:space="0" w:color="000000"/>
              <w:left w:val="single" w:sz="4" w:space="0" w:color="000000"/>
              <w:bottom w:val="single" w:sz="4" w:space="0" w:color="000000"/>
              <w:right w:val="single" w:sz="4" w:space="0" w:color="000000"/>
            </w:tcBorders>
            <w:hideMark/>
          </w:tcPr>
          <w:p w14:paraId="0405D5A4"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6EE1B577"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N/A</w:t>
            </w:r>
            <w:r w:rsidRPr="004A2675">
              <w:rPr>
                <w:rFonts w:ascii="Times New Roman" w:hAnsi="Times New Roman"/>
                <w:sz w:val="22"/>
                <w:vertAlign w:val="superscript"/>
                <w:lang w:val="da-DK"/>
              </w:rPr>
              <w:t>5</w:t>
            </w:r>
          </w:p>
        </w:tc>
        <w:tc>
          <w:tcPr>
            <w:tcW w:w="962" w:type="pct"/>
            <w:tcBorders>
              <w:top w:val="single" w:sz="4" w:space="0" w:color="000000"/>
              <w:left w:val="single" w:sz="4" w:space="0" w:color="000000"/>
              <w:bottom w:val="single" w:sz="4" w:space="0" w:color="000000"/>
              <w:right w:val="single" w:sz="4" w:space="0" w:color="000000"/>
            </w:tcBorders>
            <w:hideMark/>
          </w:tcPr>
          <w:p w14:paraId="63FB7B9B"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Ikke almindelig</w:t>
            </w:r>
          </w:p>
        </w:tc>
        <w:tc>
          <w:tcPr>
            <w:tcW w:w="964" w:type="pct"/>
            <w:tcBorders>
              <w:top w:val="single" w:sz="4" w:space="0" w:color="000000"/>
              <w:left w:val="single" w:sz="4" w:space="0" w:color="000000"/>
              <w:bottom w:val="single" w:sz="4" w:space="0" w:color="000000"/>
              <w:right w:val="single" w:sz="4" w:space="0" w:color="000000"/>
            </w:tcBorders>
            <w:hideMark/>
          </w:tcPr>
          <w:p w14:paraId="41C1E05F"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r>
      <w:tr w:rsidR="009F1CB0" w:rsidRPr="004A2675" w14:paraId="0CEF5989" w14:textId="77777777" w:rsidTr="004A2675">
        <w:trPr>
          <w:trHeight w:val="253"/>
        </w:trPr>
        <w:tc>
          <w:tcPr>
            <w:tcW w:w="1150" w:type="pct"/>
            <w:tcBorders>
              <w:top w:val="single" w:sz="4" w:space="0" w:color="000000"/>
              <w:left w:val="single" w:sz="4" w:space="0" w:color="000000"/>
              <w:bottom w:val="single" w:sz="4" w:space="0" w:color="000000"/>
              <w:right w:val="single" w:sz="4" w:space="0" w:color="000000"/>
            </w:tcBorders>
            <w:hideMark/>
          </w:tcPr>
          <w:p w14:paraId="5AA92511"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Vægtøgning</w:t>
            </w:r>
          </w:p>
        </w:tc>
        <w:tc>
          <w:tcPr>
            <w:tcW w:w="961" w:type="pct"/>
            <w:tcBorders>
              <w:top w:val="single" w:sz="4" w:space="0" w:color="000000"/>
              <w:left w:val="single" w:sz="4" w:space="0" w:color="000000"/>
              <w:bottom w:val="single" w:sz="4" w:space="0" w:color="000000"/>
              <w:right w:val="single" w:sz="4" w:space="0" w:color="000000"/>
            </w:tcBorders>
            <w:hideMark/>
          </w:tcPr>
          <w:p w14:paraId="25FFEA6C"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65D104A1"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1EAB74B3"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32A8B332"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r>
      <w:tr w:rsidR="009F1CB0" w:rsidRPr="004A2675" w14:paraId="7AFE6B11" w14:textId="77777777" w:rsidTr="004A2675">
        <w:trPr>
          <w:trHeight w:val="251"/>
        </w:trPr>
        <w:tc>
          <w:tcPr>
            <w:tcW w:w="1150" w:type="pct"/>
            <w:tcBorders>
              <w:top w:val="single" w:sz="4" w:space="0" w:color="000000"/>
              <w:left w:val="single" w:sz="4" w:space="0" w:color="000000"/>
              <w:bottom w:val="single" w:sz="4" w:space="0" w:color="000000"/>
              <w:right w:val="single" w:sz="4" w:space="0" w:color="000000"/>
            </w:tcBorders>
            <w:hideMark/>
          </w:tcPr>
          <w:p w14:paraId="554AA47A" w14:textId="77777777" w:rsidR="009F1CB0" w:rsidRPr="004A2675" w:rsidRDefault="009F1CB0" w:rsidP="00D805F1">
            <w:pPr>
              <w:widowControl/>
              <w:autoSpaceDE/>
              <w:autoSpaceDN/>
              <w:ind w:left="266"/>
              <w:rPr>
                <w:rFonts w:ascii="Times New Roman" w:hAnsi="Times New Roman"/>
                <w:sz w:val="22"/>
                <w:lang w:val="da-DK"/>
              </w:rPr>
            </w:pPr>
            <w:r w:rsidRPr="004A2675">
              <w:rPr>
                <w:rFonts w:ascii="Times New Roman" w:hAnsi="Times New Roman"/>
                <w:sz w:val="22"/>
                <w:lang w:val="da-DK"/>
              </w:rPr>
              <w:t>CTCAE-grad ≥3</w:t>
            </w:r>
          </w:p>
        </w:tc>
        <w:tc>
          <w:tcPr>
            <w:tcW w:w="961" w:type="pct"/>
            <w:tcBorders>
              <w:top w:val="single" w:sz="4" w:space="0" w:color="000000"/>
              <w:left w:val="single" w:sz="4" w:space="0" w:color="000000"/>
              <w:bottom w:val="single" w:sz="4" w:space="0" w:color="000000"/>
              <w:right w:val="single" w:sz="4" w:space="0" w:color="000000"/>
            </w:tcBorders>
            <w:hideMark/>
          </w:tcPr>
          <w:p w14:paraId="2B94AFA4"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0222FFD2"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13BCDB95"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N/A</w:t>
            </w:r>
            <w:r w:rsidRPr="004A2675">
              <w:rPr>
                <w:rFonts w:ascii="Times New Roman" w:hAnsi="Times New Roman"/>
                <w:sz w:val="22"/>
                <w:vertAlign w:val="superscript"/>
                <w:lang w:val="da-DK"/>
              </w:rPr>
              <w:t>5</w:t>
            </w:r>
          </w:p>
        </w:tc>
        <w:tc>
          <w:tcPr>
            <w:tcW w:w="964" w:type="pct"/>
            <w:tcBorders>
              <w:top w:val="single" w:sz="4" w:space="0" w:color="000000"/>
              <w:left w:val="single" w:sz="4" w:space="0" w:color="000000"/>
              <w:bottom w:val="single" w:sz="4" w:space="0" w:color="000000"/>
              <w:right w:val="single" w:sz="4" w:space="0" w:color="000000"/>
            </w:tcBorders>
            <w:hideMark/>
          </w:tcPr>
          <w:p w14:paraId="4F4090C3"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r>
      <w:tr w:rsidR="009F1CB0" w:rsidRPr="004A2675" w14:paraId="7B0AD164" w14:textId="77777777" w:rsidTr="004A2675">
        <w:trPr>
          <w:trHeight w:val="254"/>
        </w:trPr>
        <w:tc>
          <w:tcPr>
            <w:tcW w:w="5000" w:type="pct"/>
            <w:gridSpan w:val="5"/>
            <w:tcBorders>
              <w:top w:val="single" w:sz="4" w:space="0" w:color="000000"/>
              <w:left w:val="single" w:sz="4" w:space="0" w:color="000000"/>
              <w:bottom w:val="single" w:sz="4" w:space="0" w:color="000000"/>
              <w:right w:val="single" w:sz="4" w:space="0" w:color="000000"/>
            </w:tcBorders>
            <w:hideMark/>
          </w:tcPr>
          <w:p w14:paraId="0D5E7067" w14:textId="77777777" w:rsidR="009F1CB0" w:rsidRPr="004A2675" w:rsidRDefault="009F1CB0" w:rsidP="00517B72">
            <w:pPr>
              <w:widowControl/>
              <w:autoSpaceDE/>
              <w:autoSpaceDN/>
              <w:ind w:left="124"/>
              <w:rPr>
                <w:rFonts w:ascii="Times New Roman" w:hAnsi="Times New Roman"/>
                <w:b/>
                <w:sz w:val="22"/>
                <w:lang w:val="da-DK"/>
              </w:rPr>
            </w:pPr>
            <w:r w:rsidRPr="004A2675">
              <w:rPr>
                <w:rFonts w:ascii="Times New Roman" w:hAnsi="Times New Roman"/>
                <w:b/>
                <w:sz w:val="22"/>
                <w:lang w:val="da-DK"/>
              </w:rPr>
              <w:t>Nervesystemet</w:t>
            </w:r>
          </w:p>
        </w:tc>
      </w:tr>
      <w:tr w:rsidR="009F1CB0" w:rsidRPr="004A2675" w14:paraId="77DA3C20" w14:textId="77777777" w:rsidTr="004A2675">
        <w:trPr>
          <w:trHeight w:val="506"/>
        </w:trPr>
        <w:tc>
          <w:tcPr>
            <w:tcW w:w="1150" w:type="pct"/>
            <w:tcBorders>
              <w:top w:val="single" w:sz="4" w:space="0" w:color="000000"/>
              <w:left w:val="single" w:sz="4" w:space="0" w:color="000000"/>
              <w:bottom w:val="single" w:sz="4" w:space="0" w:color="000000"/>
              <w:right w:val="single" w:sz="4" w:space="0" w:color="000000"/>
            </w:tcBorders>
            <w:hideMark/>
          </w:tcPr>
          <w:p w14:paraId="690FEF73"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Hovedpine</w:t>
            </w:r>
          </w:p>
        </w:tc>
        <w:tc>
          <w:tcPr>
            <w:tcW w:w="961" w:type="pct"/>
            <w:tcBorders>
              <w:top w:val="single" w:sz="4" w:space="0" w:color="000000"/>
              <w:left w:val="single" w:sz="4" w:space="0" w:color="000000"/>
              <w:bottom w:val="single" w:sz="4" w:space="0" w:color="000000"/>
              <w:right w:val="single" w:sz="4" w:space="0" w:color="000000"/>
            </w:tcBorders>
            <w:hideMark/>
          </w:tcPr>
          <w:p w14:paraId="2361EE03"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7EF4BDC1"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0E209F0F"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1482C55D"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r>
      <w:tr w:rsidR="009F1CB0" w:rsidRPr="004A2675" w14:paraId="378B3A60" w14:textId="77777777" w:rsidTr="004A2675">
        <w:trPr>
          <w:trHeight w:val="251"/>
        </w:trPr>
        <w:tc>
          <w:tcPr>
            <w:tcW w:w="1150" w:type="pct"/>
            <w:tcBorders>
              <w:top w:val="single" w:sz="4" w:space="0" w:color="000000"/>
              <w:left w:val="single" w:sz="4" w:space="0" w:color="000000"/>
              <w:bottom w:val="single" w:sz="4" w:space="0" w:color="000000"/>
              <w:right w:val="single" w:sz="4" w:space="0" w:color="000000"/>
            </w:tcBorders>
            <w:hideMark/>
          </w:tcPr>
          <w:p w14:paraId="0A419270" w14:textId="77777777" w:rsidR="009F1CB0" w:rsidRPr="004A2675" w:rsidRDefault="009F1CB0" w:rsidP="00D805F1">
            <w:pPr>
              <w:widowControl/>
              <w:autoSpaceDE/>
              <w:autoSpaceDN/>
              <w:ind w:left="266"/>
              <w:rPr>
                <w:rFonts w:ascii="Times New Roman" w:hAnsi="Times New Roman"/>
                <w:sz w:val="22"/>
                <w:lang w:val="da-DK"/>
              </w:rPr>
            </w:pPr>
            <w:r w:rsidRPr="004A2675">
              <w:rPr>
                <w:rFonts w:ascii="Times New Roman" w:hAnsi="Times New Roman"/>
                <w:sz w:val="22"/>
                <w:lang w:val="da-DK"/>
              </w:rPr>
              <w:t>CTCAE-grad ≥3</w:t>
            </w:r>
          </w:p>
        </w:tc>
        <w:tc>
          <w:tcPr>
            <w:tcW w:w="961" w:type="pct"/>
            <w:tcBorders>
              <w:top w:val="single" w:sz="4" w:space="0" w:color="000000"/>
              <w:left w:val="single" w:sz="4" w:space="0" w:color="000000"/>
              <w:bottom w:val="single" w:sz="4" w:space="0" w:color="000000"/>
              <w:right w:val="single" w:sz="4" w:space="0" w:color="000000"/>
            </w:tcBorders>
            <w:hideMark/>
          </w:tcPr>
          <w:p w14:paraId="109B7B14"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Ikke almindelig</w:t>
            </w:r>
          </w:p>
        </w:tc>
        <w:tc>
          <w:tcPr>
            <w:tcW w:w="962" w:type="pct"/>
            <w:tcBorders>
              <w:top w:val="single" w:sz="4" w:space="0" w:color="000000"/>
              <w:left w:val="single" w:sz="4" w:space="0" w:color="000000"/>
              <w:bottom w:val="single" w:sz="4" w:space="0" w:color="000000"/>
              <w:right w:val="single" w:sz="4" w:space="0" w:color="000000"/>
            </w:tcBorders>
            <w:hideMark/>
          </w:tcPr>
          <w:p w14:paraId="37CD5E12"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N/A</w:t>
            </w:r>
            <w:r w:rsidRPr="004A2675">
              <w:rPr>
                <w:rFonts w:ascii="Times New Roman" w:hAnsi="Times New Roman"/>
                <w:sz w:val="22"/>
                <w:vertAlign w:val="superscript"/>
                <w:lang w:val="da-DK"/>
              </w:rPr>
              <w:t>5</w:t>
            </w:r>
          </w:p>
        </w:tc>
        <w:tc>
          <w:tcPr>
            <w:tcW w:w="962" w:type="pct"/>
            <w:tcBorders>
              <w:top w:val="single" w:sz="4" w:space="0" w:color="000000"/>
              <w:left w:val="single" w:sz="4" w:space="0" w:color="000000"/>
              <w:bottom w:val="single" w:sz="4" w:space="0" w:color="000000"/>
              <w:right w:val="single" w:sz="4" w:space="0" w:color="000000"/>
            </w:tcBorders>
            <w:hideMark/>
          </w:tcPr>
          <w:p w14:paraId="5C9EAE08"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4E874C69"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r>
      <w:tr w:rsidR="009F1CB0" w:rsidRPr="004A2675" w14:paraId="2BD82B7D" w14:textId="77777777" w:rsidTr="004A2675">
        <w:trPr>
          <w:trHeight w:val="254"/>
        </w:trPr>
        <w:tc>
          <w:tcPr>
            <w:tcW w:w="5000" w:type="pct"/>
            <w:gridSpan w:val="5"/>
            <w:tcBorders>
              <w:top w:val="single" w:sz="4" w:space="0" w:color="000000"/>
              <w:left w:val="single" w:sz="4" w:space="0" w:color="000000"/>
              <w:bottom w:val="single" w:sz="4" w:space="0" w:color="000000"/>
              <w:right w:val="single" w:sz="4" w:space="0" w:color="000000"/>
            </w:tcBorders>
            <w:hideMark/>
          </w:tcPr>
          <w:p w14:paraId="734B53BB" w14:textId="77777777" w:rsidR="009F1CB0" w:rsidRPr="004A2675" w:rsidRDefault="009F1CB0" w:rsidP="00517B72">
            <w:pPr>
              <w:widowControl/>
              <w:autoSpaceDE/>
              <w:autoSpaceDN/>
              <w:ind w:left="124"/>
              <w:rPr>
                <w:rFonts w:ascii="Times New Roman" w:hAnsi="Times New Roman"/>
                <w:b/>
                <w:sz w:val="22"/>
                <w:lang w:val="da-DK"/>
              </w:rPr>
            </w:pPr>
            <w:r w:rsidRPr="004A2675">
              <w:rPr>
                <w:rFonts w:ascii="Times New Roman" w:hAnsi="Times New Roman"/>
                <w:b/>
                <w:sz w:val="22"/>
                <w:lang w:val="da-DK"/>
              </w:rPr>
              <w:t>Vaskulære sygdomme</w:t>
            </w:r>
          </w:p>
        </w:tc>
      </w:tr>
      <w:tr w:rsidR="009F1CB0" w:rsidRPr="004A2675" w14:paraId="2468A02D" w14:textId="77777777" w:rsidTr="004A2675">
        <w:trPr>
          <w:trHeight w:val="505"/>
        </w:trPr>
        <w:tc>
          <w:tcPr>
            <w:tcW w:w="1150" w:type="pct"/>
            <w:tcBorders>
              <w:top w:val="single" w:sz="4" w:space="0" w:color="000000"/>
              <w:left w:val="single" w:sz="4" w:space="0" w:color="000000"/>
              <w:bottom w:val="single" w:sz="4" w:space="0" w:color="000000"/>
              <w:right w:val="single" w:sz="4" w:space="0" w:color="000000"/>
            </w:tcBorders>
            <w:hideMark/>
          </w:tcPr>
          <w:p w14:paraId="1F092C4F"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Hypertension</w:t>
            </w:r>
          </w:p>
        </w:tc>
        <w:tc>
          <w:tcPr>
            <w:tcW w:w="961" w:type="pct"/>
            <w:tcBorders>
              <w:top w:val="single" w:sz="4" w:space="0" w:color="000000"/>
              <w:left w:val="single" w:sz="4" w:space="0" w:color="000000"/>
              <w:bottom w:val="single" w:sz="4" w:space="0" w:color="000000"/>
              <w:right w:val="single" w:sz="4" w:space="0" w:color="000000"/>
            </w:tcBorders>
            <w:hideMark/>
          </w:tcPr>
          <w:p w14:paraId="3DF59AA1"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1239FAB7"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55540B5B"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144489D6"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r>
      <w:tr w:rsidR="009F1CB0" w:rsidRPr="004A2675" w14:paraId="782DF4F8" w14:textId="77777777" w:rsidTr="004A2675">
        <w:trPr>
          <w:trHeight w:val="505"/>
        </w:trPr>
        <w:tc>
          <w:tcPr>
            <w:tcW w:w="1150" w:type="pct"/>
            <w:tcBorders>
              <w:top w:val="single" w:sz="4" w:space="0" w:color="000000"/>
              <w:left w:val="single" w:sz="4" w:space="0" w:color="000000"/>
              <w:bottom w:val="single" w:sz="4" w:space="0" w:color="000000"/>
              <w:right w:val="single" w:sz="4" w:space="0" w:color="000000"/>
            </w:tcBorders>
            <w:hideMark/>
          </w:tcPr>
          <w:p w14:paraId="5CD5921F" w14:textId="77777777" w:rsidR="009F1CB0" w:rsidRPr="004A2675" w:rsidRDefault="009F1CB0" w:rsidP="00D805F1">
            <w:pPr>
              <w:widowControl/>
              <w:autoSpaceDE/>
              <w:autoSpaceDN/>
              <w:ind w:left="266"/>
              <w:rPr>
                <w:rFonts w:ascii="Times New Roman" w:hAnsi="Times New Roman"/>
                <w:sz w:val="22"/>
                <w:lang w:val="da-DK"/>
              </w:rPr>
            </w:pPr>
            <w:r w:rsidRPr="004A2675">
              <w:rPr>
                <w:rFonts w:ascii="Times New Roman" w:hAnsi="Times New Roman"/>
                <w:sz w:val="22"/>
                <w:lang w:val="da-DK"/>
              </w:rPr>
              <w:t>CTCAE-grad ≥3</w:t>
            </w:r>
          </w:p>
        </w:tc>
        <w:tc>
          <w:tcPr>
            <w:tcW w:w="961" w:type="pct"/>
            <w:tcBorders>
              <w:top w:val="single" w:sz="4" w:space="0" w:color="000000"/>
              <w:left w:val="single" w:sz="4" w:space="0" w:color="000000"/>
              <w:bottom w:val="single" w:sz="4" w:space="0" w:color="000000"/>
              <w:right w:val="single" w:sz="4" w:space="0" w:color="000000"/>
            </w:tcBorders>
            <w:hideMark/>
          </w:tcPr>
          <w:p w14:paraId="08539CD0"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0AB37A1C"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22602D89"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5EBF9E6F"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r>
      <w:tr w:rsidR="009F1CB0" w:rsidRPr="004A2675" w14:paraId="4033F47B" w14:textId="77777777" w:rsidTr="004A2675">
        <w:trPr>
          <w:trHeight w:val="253"/>
        </w:trPr>
        <w:tc>
          <w:tcPr>
            <w:tcW w:w="5000" w:type="pct"/>
            <w:gridSpan w:val="5"/>
            <w:tcBorders>
              <w:top w:val="single" w:sz="4" w:space="0" w:color="000000"/>
              <w:left w:val="single" w:sz="4" w:space="0" w:color="000000"/>
              <w:bottom w:val="single" w:sz="4" w:space="0" w:color="000000"/>
              <w:right w:val="single" w:sz="4" w:space="0" w:color="000000"/>
            </w:tcBorders>
            <w:hideMark/>
          </w:tcPr>
          <w:p w14:paraId="161BB679" w14:textId="77777777" w:rsidR="009F1CB0" w:rsidRPr="004A2675" w:rsidRDefault="009F1CB0" w:rsidP="00517B72">
            <w:pPr>
              <w:widowControl/>
              <w:autoSpaceDE/>
              <w:autoSpaceDN/>
              <w:ind w:left="124"/>
              <w:rPr>
                <w:rFonts w:ascii="Times New Roman" w:hAnsi="Times New Roman"/>
                <w:b/>
                <w:sz w:val="22"/>
                <w:lang w:val="da-DK"/>
              </w:rPr>
            </w:pPr>
            <w:r w:rsidRPr="004A2675">
              <w:rPr>
                <w:rFonts w:ascii="Times New Roman" w:hAnsi="Times New Roman"/>
                <w:b/>
                <w:sz w:val="22"/>
                <w:lang w:val="da-DK"/>
              </w:rPr>
              <w:t>Mave-tarm-kanalen</w:t>
            </w:r>
          </w:p>
        </w:tc>
      </w:tr>
      <w:tr w:rsidR="009F1CB0" w:rsidRPr="004A2675" w14:paraId="2B0A5408" w14:textId="77777777" w:rsidTr="004A2675">
        <w:trPr>
          <w:trHeight w:val="506"/>
        </w:trPr>
        <w:tc>
          <w:tcPr>
            <w:tcW w:w="1150" w:type="pct"/>
            <w:tcBorders>
              <w:top w:val="single" w:sz="4" w:space="0" w:color="000000"/>
              <w:left w:val="single" w:sz="4" w:space="0" w:color="000000"/>
              <w:bottom w:val="single" w:sz="4" w:space="0" w:color="000000"/>
              <w:right w:val="single" w:sz="4" w:space="0" w:color="000000"/>
            </w:tcBorders>
            <w:hideMark/>
          </w:tcPr>
          <w:p w14:paraId="2436F930"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Forhøjet lipase</w:t>
            </w:r>
            <w:r w:rsidRPr="004A2675">
              <w:rPr>
                <w:rFonts w:ascii="Times New Roman" w:hAnsi="Times New Roman"/>
                <w:sz w:val="22"/>
                <w:vertAlign w:val="superscript"/>
                <w:lang w:val="da-DK"/>
              </w:rPr>
              <w:t>1</w:t>
            </w:r>
          </w:p>
        </w:tc>
        <w:tc>
          <w:tcPr>
            <w:tcW w:w="961" w:type="pct"/>
            <w:tcBorders>
              <w:top w:val="single" w:sz="4" w:space="0" w:color="000000"/>
              <w:left w:val="single" w:sz="4" w:space="0" w:color="000000"/>
              <w:bottom w:val="single" w:sz="4" w:space="0" w:color="000000"/>
              <w:right w:val="single" w:sz="4" w:space="0" w:color="000000"/>
            </w:tcBorders>
            <w:hideMark/>
          </w:tcPr>
          <w:p w14:paraId="6C026C7E"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3409179C"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5BDB7CA2"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0E493F34"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r>
      <w:tr w:rsidR="009F1CB0" w:rsidRPr="004A2675" w14:paraId="385B4EEF" w14:textId="77777777" w:rsidTr="004A2675">
        <w:trPr>
          <w:trHeight w:val="251"/>
        </w:trPr>
        <w:tc>
          <w:tcPr>
            <w:tcW w:w="1150" w:type="pct"/>
            <w:tcBorders>
              <w:top w:val="single" w:sz="4" w:space="0" w:color="000000"/>
              <w:left w:val="single" w:sz="4" w:space="0" w:color="000000"/>
              <w:bottom w:val="single" w:sz="4" w:space="0" w:color="000000"/>
              <w:right w:val="single" w:sz="4" w:space="0" w:color="000000"/>
            </w:tcBorders>
            <w:hideMark/>
          </w:tcPr>
          <w:p w14:paraId="46467BD7" w14:textId="77777777" w:rsidR="009F1CB0" w:rsidRPr="004A2675" w:rsidRDefault="009F1CB0" w:rsidP="00D805F1">
            <w:pPr>
              <w:widowControl/>
              <w:autoSpaceDE/>
              <w:autoSpaceDN/>
              <w:ind w:left="266"/>
              <w:rPr>
                <w:rFonts w:ascii="Times New Roman" w:hAnsi="Times New Roman"/>
                <w:sz w:val="22"/>
                <w:lang w:val="da-DK"/>
              </w:rPr>
            </w:pPr>
            <w:r w:rsidRPr="004A2675">
              <w:rPr>
                <w:rFonts w:ascii="Times New Roman" w:hAnsi="Times New Roman"/>
                <w:sz w:val="22"/>
                <w:lang w:val="da-DK"/>
              </w:rPr>
              <w:t>CTCAE-grad 3</w:t>
            </w:r>
          </w:p>
        </w:tc>
        <w:tc>
          <w:tcPr>
            <w:tcW w:w="961" w:type="pct"/>
            <w:tcBorders>
              <w:top w:val="single" w:sz="4" w:space="0" w:color="000000"/>
              <w:left w:val="single" w:sz="4" w:space="0" w:color="000000"/>
              <w:bottom w:val="single" w:sz="4" w:space="0" w:color="000000"/>
              <w:right w:val="single" w:sz="4" w:space="0" w:color="000000"/>
            </w:tcBorders>
            <w:hideMark/>
          </w:tcPr>
          <w:p w14:paraId="1909C525"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26DCCE58"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7FE4DEC1"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0A429BAF"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r>
      <w:tr w:rsidR="009F1CB0" w:rsidRPr="004A2675" w14:paraId="04B49C71" w14:textId="77777777" w:rsidTr="004A2675">
        <w:trPr>
          <w:trHeight w:val="251"/>
        </w:trPr>
        <w:tc>
          <w:tcPr>
            <w:tcW w:w="1150" w:type="pct"/>
            <w:tcBorders>
              <w:top w:val="single" w:sz="4" w:space="0" w:color="000000"/>
              <w:left w:val="single" w:sz="4" w:space="0" w:color="000000"/>
              <w:bottom w:val="single" w:sz="4" w:space="0" w:color="000000"/>
              <w:right w:val="single" w:sz="4" w:space="0" w:color="000000"/>
            </w:tcBorders>
            <w:hideMark/>
          </w:tcPr>
          <w:p w14:paraId="21EFEFCE" w14:textId="77777777" w:rsidR="009F1CB0" w:rsidRPr="004A2675" w:rsidRDefault="009F1CB0" w:rsidP="00D805F1">
            <w:pPr>
              <w:widowControl/>
              <w:autoSpaceDE/>
              <w:autoSpaceDN/>
              <w:ind w:left="266"/>
              <w:rPr>
                <w:rFonts w:ascii="Times New Roman" w:hAnsi="Times New Roman"/>
                <w:sz w:val="22"/>
                <w:lang w:val="da-DK"/>
              </w:rPr>
            </w:pPr>
            <w:r w:rsidRPr="004A2675">
              <w:rPr>
                <w:rFonts w:ascii="Times New Roman" w:hAnsi="Times New Roman"/>
                <w:sz w:val="22"/>
                <w:lang w:val="da-DK"/>
              </w:rPr>
              <w:t>CTCAE-grad 4</w:t>
            </w:r>
          </w:p>
        </w:tc>
        <w:tc>
          <w:tcPr>
            <w:tcW w:w="961" w:type="pct"/>
            <w:tcBorders>
              <w:top w:val="single" w:sz="4" w:space="0" w:color="000000"/>
              <w:left w:val="single" w:sz="4" w:space="0" w:color="000000"/>
              <w:bottom w:val="single" w:sz="4" w:space="0" w:color="000000"/>
              <w:right w:val="single" w:sz="4" w:space="0" w:color="000000"/>
            </w:tcBorders>
            <w:hideMark/>
          </w:tcPr>
          <w:p w14:paraId="0CCF8888"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10B582F4"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1E6D914D"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Ikke almindelig</w:t>
            </w:r>
          </w:p>
        </w:tc>
        <w:tc>
          <w:tcPr>
            <w:tcW w:w="964" w:type="pct"/>
            <w:tcBorders>
              <w:top w:val="single" w:sz="4" w:space="0" w:color="000000"/>
              <w:left w:val="single" w:sz="4" w:space="0" w:color="000000"/>
              <w:bottom w:val="single" w:sz="4" w:space="0" w:color="000000"/>
              <w:right w:val="single" w:sz="4" w:space="0" w:color="000000"/>
            </w:tcBorders>
            <w:hideMark/>
          </w:tcPr>
          <w:p w14:paraId="6C6BF576"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r>
      <w:tr w:rsidR="009F1CB0" w:rsidRPr="004A2675" w14:paraId="130A7472" w14:textId="77777777" w:rsidTr="004A2675">
        <w:trPr>
          <w:trHeight w:val="505"/>
        </w:trPr>
        <w:tc>
          <w:tcPr>
            <w:tcW w:w="1150" w:type="pct"/>
            <w:tcBorders>
              <w:top w:val="single" w:sz="4" w:space="0" w:color="000000"/>
              <w:left w:val="single" w:sz="4" w:space="0" w:color="000000"/>
              <w:bottom w:val="single" w:sz="4" w:space="0" w:color="000000"/>
              <w:right w:val="single" w:sz="4" w:space="0" w:color="000000"/>
            </w:tcBorders>
            <w:hideMark/>
          </w:tcPr>
          <w:p w14:paraId="1FE2562C"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Forhøjet amylase</w:t>
            </w:r>
            <w:r w:rsidRPr="004A2675">
              <w:rPr>
                <w:rFonts w:ascii="Times New Roman" w:hAnsi="Times New Roman"/>
                <w:sz w:val="22"/>
                <w:vertAlign w:val="superscript"/>
                <w:lang w:val="da-DK"/>
              </w:rPr>
              <w:t>1</w:t>
            </w:r>
          </w:p>
        </w:tc>
        <w:tc>
          <w:tcPr>
            <w:tcW w:w="961" w:type="pct"/>
            <w:tcBorders>
              <w:top w:val="single" w:sz="4" w:space="0" w:color="000000"/>
              <w:left w:val="single" w:sz="4" w:space="0" w:color="000000"/>
              <w:bottom w:val="single" w:sz="4" w:space="0" w:color="000000"/>
              <w:right w:val="single" w:sz="4" w:space="0" w:color="000000"/>
            </w:tcBorders>
            <w:hideMark/>
          </w:tcPr>
          <w:p w14:paraId="49109586"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1C4510B8"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209F30EC"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16248B8E"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r>
      <w:tr w:rsidR="009F1CB0" w:rsidRPr="004A2675" w14:paraId="2641A83A" w14:textId="77777777" w:rsidTr="004A2675">
        <w:trPr>
          <w:trHeight w:val="252"/>
        </w:trPr>
        <w:tc>
          <w:tcPr>
            <w:tcW w:w="1150" w:type="pct"/>
            <w:tcBorders>
              <w:top w:val="single" w:sz="4" w:space="0" w:color="000000"/>
              <w:left w:val="single" w:sz="4" w:space="0" w:color="000000"/>
              <w:bottom w:val="single" w:sz="4" w:space="0" w:color="000000"/>
              <w:right w:val="single" w:sz="4" w:space="0" w:color="000000"/>
            </w:tcBorders>
            <w:hideMark/>
          </w:tcPr>
          <w:p w14:paraId="1321F330" w14:textId="77777777" w:rsidR="009F1CB0" w:rsidRPr="004A2675" w:rsidRDefault="009F1CB0" w:rsidP="00D805F1">
            <w:pPr>
              <w:widowControl/>
              <w:autoSpaceDE/>
              <w:autoSpaceDN/>
              <w:ind w:left="266"/>
              <w:rPr>
                <w:rFonts w:ascii="Times New Roman" w:hAnsi="Times New Roman"/>
                <w:sz w:val="22"/>
                <w:lang w:val="da-DK"/>
              </w:rPr>
            </w:pPr>
            <w:r w:rsidRPr="004A2675">
              <w:rPr>
                <w:rFonts w:ascii="Times New Roman" w:hAnsi="Times New Roman"/>
                <w:sz w:val="22"/>
                <w:lang w:val="da-DK"/>
              </w:rPr>
              <w:t>CTCAE-grad 3</w:t>
            </w:r>
          </w:p>
        </w:tc>
        <w:tc>
          <w:tcPr>
            <w:tcW w:w="961" w:type="pct"/>
            <w:tcBorders>
              <w:top w:val="single" w:sz="4" w:space="0" w:color="000000"/>
              <w:left w:val="single" w:sz="4" w:space="0" w:color="000000"/>
              <w:bottom w:val="single" w:sz="4" w:space="0" w:color="000000"/>
              <w:right w:val="single" w:sz="4" w:space="0" w:color="000000"/>
            </w:tcBorders>
            <w:hideMark/>
          </w:tcPr>
          <w:p w14:paraId="187B2DA4"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48929EB4"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3BDF4D16"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009D1BD7"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r>
      <w:tr w:rsidR="009F1CB0" w:rsidRPr="004A2675" w14:paraId="44BC39C6" w14:textId="77777777" w:rsidTr="004A2675">
        <w:trPr>
          <w:trHeight w:val="251"/>
        </w:trPr>
        <w:tc>
          <w:tcPr>
            <w:tcW w:w="1150" w:type="pct"/>
            <w:tcBorders>
              <w:top w:val="single" w:sz="4" w:space="0" w:color="000000"/>
              <w:left w:val="single" w:sz="4" w:space="0" w:color="000000"/>
              <w:bottom w:val="single" w:sz="4" w:space="0" w:color="000000"/>
              <w:right w:val="single" w:sz="4" w:space="0" w:color="000000"/>
            </w:tcBorders>
            <w:hideMark/>
          </w:tcPr>
          <w:p w14:paraId="3FDF777D" w14:textId="77777777" w:rsidR="009F1CB0" w:rsidRPr="004A2675" w:rsidRDefault="009F1CB0" w:rsidP="00D805F1">
            <w:pPr>
              <w:widowControl/>
              <w:autoSpaceDE/>
              <w:autoSpaceDN/>
              <w:ind w:left="266"/>
              <w:rPr>
                <w:rFonts w:ascii="Times New Roman" w:hAnsi="Times New Roman"/>
                <w:sz w:val="22"/>
                <w:lang w:val="da-DK"/>
              </w:rPr>
            </w:pPr>
            <w:r w:rsidRPr="004A2675">
              <w:rPr>
                <w:rFonts w:ascii="Times New Roman" w:hAnsi="Times New Roman"/>
                <w:sz w:val="22"/>
                <w:lang w:val="da-DK"/>
              </w:rPr>
              <w:t>CTCAE-grad 4</w:t>
            </w:r>
          </w:p>
        </w:tc>
        <w:tc>
          <w:tcPr>
            <w:tcW w:w="961" w:type="pct"/>
            <w:tcBorders>
              <w:top w:val="single" w:sz="4" w:space="0" w:color="000000"/>
              <w:left w:val="single" w:sz="4" w:space="0" w:color="000000"/>
              <w:bottom w:val="single" w:sz="4" w:space="0" w:color="000000"/>
              <w:right w:val="single" w:sz="4" w:space="0" w:color="000000"/>
            </w:tcBorders>
            <w:hideMark/>
          </w:tcPr>
          <w:p w14:paraId="7AF7C126"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0DB9C2F2"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2A78865F"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6CC7B6C9"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N/A</w:t>
            </w:r>
            <w:r w:rsidRPr="004A2675">
              <w:rPr>
                <w:rFonts w:ascii="Times New Roman" w:hAnsi="Times New Roman"/>
                <w:sz w:val="22"/>
                <w:vertAlign w:val="superscript"/>
                <w:lang w:val="da-DK"/>
              </w:rPr>
              <w:t>5</w:t>
            </w:r>
          </w:p>
        </w:tc>
      </w:tr>
      <w:tr w:rsidR="009F1CB0" w:rsidRPr="004A2675" w14:paraId="393C0E9D" w14:textId="77777777" w:rsidTr="004A2675">
        <w:trPr>
          <w:trHeight w:val="505"/>
        </w:trPr>
        <w:tc>
          <w:tcPr>
            <w:tcW w:w="1150" w:type="pct"/>
            <w:tcBorders>
              <w:top w:val="single" w:sz="4" w:space="0" w:color="000000"/>
              <w:left w:val="single" w:sz="4" w:space="0" w:color="000000"/>
              <w:bottom w:val="single" w:sz="4" w:space="0" w:color="000000"/>
              <w:right w:val="single" w:sz="4" w:space="0" w:color="000000"/>
            </w:tcBorders>
            <w:hideMark/>
          </w:tcPr>
          <w:p w14:paraId="04014B68"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Kvalme</w:t>
            </w:r>
          </w:p>
        </w:tc>
        <w:tc>
          <w:tcPr>
            <w:tcW w:w="961" w:type="pct"/>
            <w:tcBorders>
              <w:top w:val="single" w:sz="4" w:space="0" w:color="000000"/>
              <w:left w:val="single" w:sz="4" w:space="0" w:color="000000"/>
              <w:bottom w:val="single" w:sz="4" w:space="0" w:color="000000"/>
              <w:right w:val="single" w:sz="4" w:space="0" w:color="000000"/>
            </w:tcBorders>
            <w:hideMark/>
          </w:tcPr>
          <w:p w14:paraId="40B68C87"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3639F647"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68A9D676"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4" w:type="pct"/>
            <w:tcBorders>
              <w:top w:val="single" w:sz="4" w:space="0" w:color="000000"/>
              <w:left w:val="single" w:sz="4" w:space="0" w:color="000000"/>
              <w:bottom w:val="single" w:sz="4" w:space="0" w:color="000000"/>
              <w:right w:val="single" w:sz="4" w:space="0" w:color="000000"/>
            </w:tcBorders>
            <w:hideMark/>
          </w:tcPr>
          <w:p w14:paraId="56955072"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r>
      <w:tr w:rsidR="009F1CB0" w:rsidRPr="004A2675" w14:paraId="7A76A554" w14:textId="77777777" w:rsidTr="004A2675">
        <w:trPr>
          <w:trHeight w:val="254"/>
        </w:trPr>
        <w:tc>
          <w:tcPr>
            <w:tcW w:w="1150" w:type="pct"/>
            <w:tcBorders>
              <w:top w:val="single" w:sz="4" w:space="0" w:color="000000"/>
              <w:left w:val="single" w:sz="4" w:space="0" w:color="000000"/>
              <w:bottom w:val="single" w:sz="4" w:space="0" w:color="000000"/>
              <w:right w:val="single" w:sz="4" w:space="0" w:color="000000"/>
            </w:tcBorders>
            <w:hideMark/>
          </w:tcPr>
          <w:p w14:paraId="500977C6" w14:textId="77777777" w:rsidR="009F1CB0" w:rsidRPr="004A2675" w:rsidRDefault="009F1CB0" w:rsidP="00D805F1">
            <w:pPr>
              <w:widowControl/>
              <w:autoSpaceDE/>
              <w:autoSpaceDN/>
              <w:ind w:left="266"/>
              <w:rPr>
                <w:rFonts w:ascii="Times New Roman" w:hAnsi="Times New Roman"/>
                <w:sz w:val="22"/>
                <w:lang w:val="da-DK"/>
              </w:rPr>
            </w:pPr>
            <w:r w:rsidRPr="004A2675">
              <w:rPr>
                <w:rFonts w:ascii="Times New Roman" w:hAnsi="Times New Roman"/>
                <w:sz w:val="22"/>
                <w:lang w:val="da-DK"/>
              </w:rPr>
              <w:t>CTCAE-grad ≥3</w:t>
            </w:r>
          </w:p>
        </w:tc>
        <w:tc>
          <w:tcPr>
            <w:tcW w:w="961" w:type="pct"/>
            <w:tcBorders>
              <w:top w:val="single" w:sz="4" w:space="0" w:color="000000"/>
              <w:left w:val="single" w:sz="4" w:space="0" w:color="000000"/>
              <w:bottom w:val="single" w:sz="4" w:space="0" w:color="000000"/>
              <w:right w:val="single" w:sz="4" w:space="0" w:color="000000"/>
            </w:tcBorders>
            <w:hideMark/>
          </w:tcPr>
          <w:p w14:paraId="1644BF7F"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Ikke almindelig</w:t>
            </w:r>
          </w:p>
        </w:tc>
        <w:tc>
          <w:tcPr>
            <w:tcW w:w="962" w:type="pct"/>
            <w:tcBorders>
              <w:top w:val="single" w:sz="4" w:space="0" w:color="000000"/>
              <w:left w:val="single" w:sz="4" w:space="0" w:color="000000"/>
              <w:bottom w:val="single" w:sz="4" w:space="0" w:color="000000"/>
              <w:right w:val="single" w:sz="4" w:space="0" w:color="000000"/>
            </w:tcBorders>
            <w:hideMark/>
          </w:tcPr>
          <w:p w14:paraId="6673396F"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N/A</w:t>
            </w:r>
            <w:r w:rsidRPr="004A2675">
              <w:rPr>
                <w:rFonts w:ascii="Times New Roman" w:hAnsi="Times New Roman"/>
                <w:sz w:val="22"/>
                <w:vertAlign w:val="superscript"/>
                <w:lang w:val="da-DK"/>
              </w:rPr>
              <w:t>5</w:t>
            </w:r>
          </w:p>
        </w:tc>
        <w:tc>
          <w:tcPr>
            <w:tcW w:w="962" w:type="pct"/>
            <w:tcBorders>
              <w:top w:val="single" w:sz="4" w:space="0" w:color="000000"/>
              <w:left w:val="single" w:sz="4" w:space="0" w:color="000000"/>
              <w:bottom w:val="single" w:sz="4" w:space="0" w:color="000000"/>
              <w:right w:val="single" w:sz="4" w:space="0" w:color="000000"/>
            </w:tcBorders>
            <w:hideMark/>
          </w:tcPr>
          <w:p w14:paraId="6D6F5068"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4" w:type="pct"/>
            <w:tcBorders>
              <w:top w:val="single" w:sz="4" w:space="0" w:color="000000"/>
              <w:left w:val="single" w:sz="4" w:space="0" w:color="000000"/>
              <w:bottom w:val="single" w:sz="4" w:space="0" w:color="000000"/>
              <w:right w:val="single" w:sz="4" w:space="0" w:color="000000"/>
            </w:tcBorders>
            <w:hideMark/>
          </w:tcPr>
          <w:p w14:paraId="626C9400"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r>
      <w:tr w:rsidR="009F1CB0" w:rsidRPr="004A2675" w14:paraId="77B6E06C" w14:textId="77777777" w:rsidTr="004A2675">
        <w:trPr>
          <w:trHeight w:val="251"/>
        </w:trPr>
        <w:tc>
          <w:tcPr>
            <w:tcW w:w="1150" w:type="pct"/>
            <w:tcBorders>
              <w:top w:val="single" w:sz="4" w:space="0" w:color="000000"/>
              <w:left w:val="single" w:sz="4" w:space="0" w:color="000000"/>
              <w:bottom w:val="single" w:sz="4" w:space="0" w:color="000000"/>
              <w:right w:val="single" w:sz="4" w:space="0" w:color="000000"/>
            </w:tcBorders>
            <w:hideMark/>
          </w:tcPr>
          <w:p w14:paraId="34B185D9"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Obstipation</w:t>
            </w:r>
          </w:p>
        </w:tc>
        <w:tc>
          <w:tcPr>
            <w:tcW w:w="961" w:type="pct"/>
            <w:tcBorders>
              <w:top w:val="single" w:sz="4" w:space="0" w:color="000000"/>
              <w:left w:val="single" w:sz="4" w:space="0" w:color="000000"/>
              <w:bottom w:val="single" w:sz="4" w:space="0" w:color="000000"/>
              <w:right w:val="single" w:sz="4" w:space="0" w:color="000000"/>
            </w:tcBorders>
            <w:hideMark/>
          </w:tcPr>
          <w:p w14:paraId="196892E7"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5BD85CD1"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166DA0E9"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06C2BC1A"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r>
      <w:tr w:rsidR="009F1CB0" w:rsidRPr="004A2675" w14:paraId="063C9CB3" w14:textId="77777777" w:rsidTr="004A2675">
        <w:trPr>
          <w:trHeight w:val="254"/>
        </w:trPr>
        <w:tc>
          <w:tcPr>
            <w:tcW w:w="1150" w:type="pct"/>
            <w:tcBorders>
              <w:top w:val="single" w:sz="4" w:space="0" w:color="000000"/>
              <w:left w:val="single" w:sz="4" w:space="0" w:color="000000"/>
              <w:bottom w:val="single" w:sz="4" w:space="0" w:color="000000"/>
              <w:right w:val="single" w:sz="4" w:space="0" w:color="000000"/>
            </w:tcBorders>
            <w:hideMark/>
          </w:tcPr>
          <w:p w14:paraId="3DCC8B2B" w14:textId="77777777" w:rsidR="009F1CB0" w:rsidRPr="004A2675" w:rsidRDefault="009F1CB0" w:rsidP="00D805F1">
            <w:pPr>
              <w:widowControl/>
              <w:autoSpaceDE/>
              <w:autoSpaceDN/>
              <w:ind w:left="266"/>
              <w:rPr>
                <w:rFonts w:ascii="Times New Roman" w:hAnsi="Times New Roman"/>
                <w:sz w:val="22"/>
                <w:lang w:val="da-DK"/>
              </w:rPr>
            </w:pPr>
            <w:r w:rsidRPr="004A2675">
              <w:rPr>
                <w:rFonts w:ascii="Times New Roman" w:hAnsi="Times New Roman"/>
                <w:sz w:val="22"/>
                <w:lang w:val="da-DK"/>
              </w:rPr>
              <w:t>CTCAE-grad ≥3</w:t>
            </w:r>
          </w:p>
        </w:tc>
        <w:tc>
          <w:tcPr>
            <w:tcW w:w="961" w:type="pct"/>
            <w:tcBorders>
              <w:top w:val="single" w:sz="4" w:space="0" w:color="000000"/>
              <w:left w:val="single" w:sz="4" w:space="0" w:color="000000"/>
              <w:bottom w:val="single" w:sz="4" w:space="0" w:color="000000"/>
              <w:right w:val="single" w:sz="4" w:space="0" w:color="000000"/>
            </w:tcBorders>
            <w:hideMark/>
          </w:tcPr>
          <w:p w14:paraId="6B03B4E1"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083F07CA"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751A8129"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N/A</w:t>
            </w:r>
            <w:r w:rsidRPr="004A2675">
              <w:rPr>
                <w:rFonts w:ascii="Times New Roman" w:hAnsi="Times New Roman"/>
                <w:sz w:val="22"/>
                <w:vertAlign w:val="superscript"/>
                <w:lang w:val="da-DK"/>
              </w:rPr>
              <w:t>5</w:t>
            </w:r>
          </w:p>
        </w:tc>
        <w:tc>
          <w:tcPr>
            <w:tcW w:w="964" w:type="pct"/>
            <w:tcBorders>
              <w:top w:val="single" w:sz="4" w:space="0" w:color="000000"/>
              <w:left w:val="single" w:sz="4" w:space="0" w:color="000000"/>
              <w:bottom w:val="single" w:sz="4" w:space="0" w:color="000000"/>
              <w:right w:val="single" w:sz="4" w:space="0" w:color="000000"/>
            </w:tcBorders>
            <w:hideMark/>
          </w:tcPr>
          <w:p w14:paraId="14D9E541" w14:textId="77777777" w:rsidR="009F1CB0" w:rsidRPr="004A2675" w:rsidRDefault="009F1CB0" w:rsidP="00D805F1">
            <w:pPr>
              <w:widowControl/>
              <w:autoSpaceDE/>
              <w:autoSpaceDN/>
              <w:ind w:left="124"/>
              <w:jc w:val="center"/>
              <w:rPr>
                <w:rFonts w:ascii="Times New Roman" w:hAnsi="Times New Roman"/>
                <w:sz w:val="22"/>
                <w:lang w:val="da-DK"/>
              </w:rPr>
            </w:pPr>
            <w:r w:rsidRPr="004A2675">
              <w:rPr>
                <w:rFonts w:ascii="Times New Roman" w:hAnsi="Times New Roman"/>
                <w:sz w:val="22"/>
                <w:lang w:val="da-DK"/>
              </w:rPr>
              <w:t>N/A</w:t>
            </w:r>
            <w:r w:rsidRPr="004A2675">
              <w:rPr>
                <w:rFonts w:ascii="Times New Roman" w:hAnsi="Times New Roman"/>
                <w:sz w:val="22"/>
                <w:vertAlign w:val="superscript"/>
                <w:lang w:val="da-DK"/>
              </w:rPr>
              <w:t>5</w:t>
            </w:r>
          </w:p>
        </w:tc>
      </w:tr>
      <w:tr w:rsidR="009F1CB0" w:rsidRPr="004A2675" w14:paraId="5D7603CE" w14:textId="77777777" w:rsidTr="004A2675">
        <w:trPr>
          <w:trHeight w:val="254"/>
        </w:trPr>
        <w:tc>
          <w:tcPr>
            <w:tcW w:w="5000" w:type="pct"/>
            <w:gridSpan w:val="5"/>
            <w:tcBorders>
              <w:top w:val="single" w:sz="4" w:space="0" w:color="000000"/>
              <w:left w:val="single" w:sz="4" w:space="0" w:color="000000"/>
              <w:bottom w:val="single" w:sz="4" w:space="0" w:color="000000"/>
              <w:right w:val="single" w:sz="4" w:space="0" w:color="000000"/>
            </w:tcBorders>
            <w:hideMark/>
          </w:tcPr>
          <w:p w14:paraId="5E542756" w14:textId="77777777" w:rsidR="009F1CB0" w:rsidRPr="004A2675" w:rsidRDefault="009F1CB0" w:rsidP="00517B72">
            <w:pPr>
              <w:widowControl/>
              <w:autoSpaceDE/>
              <w:autoSpaceDN/>
              <w:ind w:left="124"/>
              <w:rPr>
                <w:rFonts w:ascii="Times New Roman" w:hAnsi="Times New Roman"/>
                <w:b/>
                <w:sz w:val="22"/>
                <w:lang w:val="da-DK"/>
              </w:rPr>
            </w:pPr>
            <w:r w:rsidRPr="004A2675">
              <w:rPr>
                <w:rFonts w:ascii="Times New Roman" w:hAnsi="Times New Roman"/>
                <w:b/>
                <w:sz w:val="22"/>
                <w:lang w:val="da-DK"/>
              </w:rPr>
              <w:t>Lever og galdeveje</w:t>
            </w:r>
          </w:p>
        </w:tc>
      </w:tr>
      <w:tr w:rsidR="009F1CB0" w:rsidRPr="004A2675" w14:paraId="4BCE7B72" w14:textId="77777777" w:rsidTr="004A2675">
        <w:trPr>
          <w:trHeight w:val="505"/>
        </w:trPr>
        <w:tc>
          <w:tcPr>
            <w:tcW w:w="1150" w:type="pct"/>
            <w:tcBorders>
              <w:top w:val="single" w:sz="4" w:space="0" w:color="000000"/>
              <w:left w:val="single" w:sz="4" w:space="0" w:color="000000"/>
              <w:bottom w:val="single" w:sz="4" w:space="0" w:color="000000"/>
              <w:right w:val="single" w:sz="4" w:space="0" w:color="000000"/>
            </w:tcBorders>
            <w:hideMark/>
          </w:tcPr>
          <w:p w14:paraId="137CCF74"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lastRenderedPageBreak/>
              <w:t>Forhøjet alanin-aminotransferase</w:t>
            </w:r>
            <w:r w:rsidRPr="004A2675">
              <w:rPr>
                <w:rFonts w:ascii="Times New Roman" w:hAnsi="Times New Roman"/>
                <w:sz w:val="22"/>
                <w:vertAlign w:val="superscript"/>
                <w:lang w:val="da-DK"/>
              </w:rPr>
              <w:t>1</w:t>
            </w:r>
          </w:p>
        </w:tc>
        <w:tc>
          <w:tcPr>
            <w:tcW w:w="961" w:type="pct"/>
            <w:tcBorders>
              <w:top w:val="single" w:sz="4" w:space="0" w:color="000000"/>
              <w:left w:val="single" w:sz="4" w:space="0" w:color="000000"/>
              <w:bottom w:val="single" w:sz="4" w:space="0" w:color="000000"/>
              <w:right w:val="single" w:sz="4" w:space="0" w:color="000000"/>
            </w:tcBorders>
            <w:hideMark/>
          </w:tcPr>
          <w:p w14:paraId="362F51E9"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50661708"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778E815E"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3105EFD5"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r>
      <w:tr w:rsidR="009F1CB0" w:rsidRPr="004A2675" w14:paraId="04A52A68" w14:textId="77777777" w:rsidTr="004A2675">
        <w:trPr>
          <w:trHeight w:val="506"/>
        </w:trPr>
        <w:tc>
          <w:tcPr>
            <w:tcW w:w="1150" w:type="pct"/>
            <w:tcBorders>
              <w:top w:val="single" w:sz="4" w:space="0" w:color="000000"/>
              <w:left w:val="single" w:sz="4" w:space="0" w:color="000000"/>
              <w:bottom w:val="single" w:sz="4" w:space="0" w:color="000000"/>
              <w:right w:val="single" w:sz="4" w:space="0" w:color="000000"/>
            </w:tcBorders>
            <w:hideMark/>
          </w:tcPr>
          <w:p w14:paraId="4B629FAD" w14:textId="77777777" w:rsidR="009F1CB0" w:rsidRPr="004A2675" w:rsidRDefault="009F1CB0" w:rsidP="004A2675">
            <w:pPr>
              <w:widowControl/>
              <w:autoSpaceDE/>
              <w:autoSpaceDN/>
              <w:ind w:left="266"/>
              <w:rPr>
                <w:rFonts w:ascii="Times New Roman" w:hAnsi="Times New Roman"/>
                <w:sz w:val="22"/>
                <w:lang w:val="da-DK"/>
              </w:rPr>
            </w:pPr>
            <w:r w:rsidRPr="004A2675">
              <w:rPr>
                <w:rFonts w:ascii="Times New Roman" w:hAnsi="Times New Roman"/>
                <w:sz w:val="22"/>
                <w:lang w:val="da-DK"/>
              </w:rPr>
              <w:t>CTCAE-grad 3</w:t>
            </w:r>
          </w:p>
        </w:tc>
        <w:tc>
          <w:tcPr>
            <w:tcW w:w="961" w:type="pct"/>
            <w:tcBorders>
              <w:top w:val="single" w:sz="4" w:space="0" w:color="000000"/>
              <w:left w:val="single" w:sz="4" w:space="0" w:color="000000"/>
              <w:bottom w:val="single" w:sz="4" w:space="0" w:color="000000"/>
              <w:right w:val="single" w:sz="4" w:space="0" w:color="000000"/>
            </w:tcBorders>
            <w:hideMark/>
          </w:tcPr>
          <w:p w14:paraId="219492D5"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5BD1A6D5"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14FA0EBA"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5813A4C6"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r>
      <w:tr w:rsidR="009F1CB0" w:rsidRPr="004A2675" w14:paraId="603A3EC6" w14:textId="77777777" w:rsidTr="004A2675">
        <w:trPr>
          <w:trHeight w:val="251"/>
        </w:trPr>
        <w:tc>
          <w:tcPr>
            <w:tcW w:w="1150" w:type="pct"/>
            <w:tcBorders>
              <w:top w:val="single" w:sz="4" w:space="0" w:color="000000"/>
              <w:left w:val="single" w:sz="4" w:space="0" w:color="000000"/>
              <w:bottom w:val="single" w:sz="4" w:space="0" w:color="000000"/>
              <w:right w:val="single" w:sz="4" w:space="0" w:color="000000"/>
            </w:tcBorders>
            <w:hideMark/>
          </w:tcPr>
          <w:p w14:paraId="4F588F87" w14:textId="77777777" w:rsidR="009F1CB0" w:rsidRPr="004A2675" w:rsidRDefault="009F1CB0" w:rsidP="004A2675">
            <w:pPr>
              <w:widowControl/>
              <w:autoSpaceDE/>
              <w:autoSpaceDN/>
              <w:ind w:left="266"/>
              <w:rPr>
                <w:rFonts w:ascii="Times New Roman" w:hAnsi="Times New Roman"/>
                <w:sz w:val="22"/>
                <w:lang w:val="da-DK"/>
              </w:rPr>
            </w:pPr>
            <w:r w:rsidRPr="004A2675">
              <w:rPr>
                <w:rFonts w:ascii="Times New Roman" w:hAnsi="Times New Roman"/>
                <w:sz w:val="22"/>
                <w:lang w:val="da-DK"/>
              </w:rPr>
              <w:t>CTCAE-grad 4</w:t>
            </w:r>
          </w:p>
        </w:tc>
        <w:tc>
          <w:tcPr>
            <w:tcW w:w="961" w:type="pct"/>
            <w:tcBorders>
              <w:top w:val="single" w:sz="4" w:space="0" w:color="000000"/>
              <w:left w:val="single" w:sz="4" w:space="0" w:color="000000"/>
              <w:bottom w:val="single" w:sz="4" w:space="0" w:color="000000"/>
              <w:right w:val="single" w:sz="4" w:space="0" w:color="000000"/>
            </w:tcBorders>
            <w:hideMark/>
          </w:tcPr>
          <w:p w14:paraId="13870D48"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3F153176"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N/A</w:t>
            </w:r>
            <w:r w:rsidRPr="004A2675">
              <w:rPr>
                <w:rFonts w:ascii="Times New Roman" w:hAnsi="Times New Roman"/>
                <w:sz w:val="22"/>
                <w:vertAlign w:val="superscript"/>
                <w:lang w:val="da-DK"/>
              </w:rPr>
              <w:t>5</w:t>
            </w:r>
          </w:p>
        </w:tc>
        <w:tc>
          <w:tcPr>
            <w:tcW w:w="962" w:type="pct"/>
            <w:tcBorders>
              <w:top w:val="single" w:sz="4" w:space="0" w:color="000000"/>
              <w:left w:val="single" w:sz="4" w:space="0" w:color="000000"/>
              <w:bottom w:val="single" w:sz="4" w:space="0" w:color="000000"/>
              <w:right w:val="single" w:sz="4" w:space="0" w:color="000000"/>
            </w:tcBorders>
            <w:hideMark/>
          </w:tcPr>
          <w:p w14:paraId="2B175F73"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Ikke almindelig</w:t>
            </w:r>
          </w:p>
        </w:tc>
        <w:tc>
          <w:tcPr>
            <w:tcW w:w="964" w:type="pct"/>
            <w:tcBorders>
              <w:top w:val="single" w:sz="4" w:space="0" w:color="000000"/>
              <w:left w:val="single" w:sz="4" w:space="0" w:color="000000"/>
              <w:bottom w:val="single" w:sz="4" w:space="0" w:color="000000"/>
              <w:right w:val="single" w:sz="4" w:space="0" w:color="000000"/>
            </w:tcBorders>
            <w:hideMark/>
          </w:tcPr>
          <w:p w14:paraId="3AB5819D"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r>
      <w:tr w:rsidR="009F1CB0" w:rsidRPr="004A2675" w14:paraId="4E2214F9" w14:textId="77777777" w:rsidTr="004A2675">
        <w:trPr>
          <w:trHeight w:val="505"/>
        </w:trPr>
        <w:tc>
          <w:tcPr>
            <w:tcW w:w="1150" w:type="pct"/>
            <w:tcBorders>
              <w:top w:val="single" w:sz="4" w:space="0" w:color="000000"/>
              <w:left w:val="single" w:sz="4" w:space="0" w:color="000000"/>
              <w:bottom w:val="single" w:sz="4" w:space="0" w:color="000000"/>
              <w:right w:val="single" w:sz="4" w:space="0" w:color="000000"/>
            </w:tcBorders>
            <w:hideMark/>
          </w:tcPr>
          <w:p w14:paraId="35870A7F"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Forhøjet aspartat-aminotransferase</w:t>
            </w:r>
            <w:r w:rsidRPr="004A2675">
              <w:rPr>
                <w:rFonts w:ascii="Times New Roman" w:hAnsi="Times New Roman"/>
                <w:sz w:val="22"/>
                <w:vertAlign w:val="superscript"/>
                <w:lang w:val="da-DK"/>
              </w:rPr>
              <w:t>1</w:t>
            </w:r>
          </w:p>
        </w:tc>
        <w:tc>
          <w:tcPr>
            <w:tcW w:w="961" w:type="pct"/>
            <w:tcBorders>
              <w:top w:val="single" w:sz="4" w:space="0" w:color="000000"/>
              <w:left w:val="single" w:sz="4" w:space="0" w:color="000000"/>
              <w:bottom w:val="single" w:sz="4" w:space="0" w:color="000000"/>
              <w:right w:val="single" w:sz="4" w:space="0" w:color="000000"/>
            </w:tcBorders>
            <w:hideMark/>
          </w:tcPr>
          <w:p w14:paraId="18AA7871"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5EDB3368"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2" w:type="pct"/>
            <w:tcBorders>
              <w:top w:val="single" w:sz="4" w:space="0" w:color="000000"/>
              <w:left w:val="single" w:sz="4" w:space="0" w:color="000000"/>
              <w:bottom w:val="single" w:sz="4" w:space="0" w:color="000000"/>
              <w:right w:val="single" w:sz="4" w:space="0" w:color="000000"/>
            </w:tcBorders>
            <w:hideMark/>
          </w:tcPr>
          <w:p w14:paraId="1A500B01"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0BC2E043"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r>
      <w:tr w:rsidR="009F1CB0" w:rsidRPr="004A2675" w14:paraId="123669A1" w14:textId="77777777" w:rsidTr="004A2675">
        <w:trPr>
          <w:trHeight w:val="504"/>
        </w:trPr>
        <w:tc>
          <w:tcPr>
            <w:tcW w:w="1150" w:type="pct"/>
            <w:tcBorders>
              <w:top w:val="single" w:sz="4" w:space="0" w:color="000000"/>
              <w:left w:val="single" w:sz="4" w:space="0" w:color="000000"/>
              <w:bottom w:val="single" w:sz="4" w:space="0" w:color="000000"/>
              <w:right w:val="single" w:sz="4" w:space="0" w:color="000000"/>
            </w:tcBorders>
            <w:hideMark/>
          </w:tcPr>
          <w:p w14:paraId="0C8B7BDD" w14:textId="77777777" w:rsidR="009F1CB0" w:rsidRPr="004A2675" w:rsidRDefault="009F1CB0" w:rsidP="004A2675">
            <w:pPr>
              <w:widowControl/>
              <w:autoSpaceDE/>
              <w:autoSpaceDN/>
              <w:ind w:left="266"/>
              <w:rPr>
                <w:rFonts w:ascii="Times New Roman" w:hAnsi="Times New Roman"/>
                <w:sz w:val="22"/>
                <w:lang w:val="da-DK"/>
              </w:rPr>
            </w:pPr>
            <w:r w:rsidRPr="004A2675">
              <w:rPr>
                <w:rFonts w:ascii="Times New Roman" w:hAnsi="Times New Roman"/>
                <w:sz w:val="22"/>
                <w:lang w:val="da-DK"/>
              </w:rPr>
              <w:t>CTCAE-grad 3</w:t>
            </w:r>
          </w:p>
        </w:tc>
        <w:tc>
          <w:tcPr>
            <w:tcW w:w="961" w:type="pct"/>
            <w:tcBorders>
              <w:top w:val="single" w:sz="4" w:space="0" w:color="000000"/>
              <w:left w:val="single" w:sz="4" w:space="0" w:color="000000"/>
              <w:bottom w:val="single" w:sz="4" w:space="0" w:color="000000"/>
              <w:right w:val="single" w:sz="4" w:space="0" w:color="000000"/>
            </w:tcBorders>
            <w:hideMark/>
          </w:tcPr>
          <w:p w14:paraId="5E1B73DF"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5E3920C1"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2" w:type="pct"/>
            <w:tcBorders>
              <w:top w:val="single" w:sz="4" w:space="0" w:color="000000"/>
              <w:left w:val="single" w:sz="4" w:space="0" w:color="000000"/>
              <w:bottom w:val="single" w:sz="4" w:space="0" w:color="000000"/>
              <w:right w:val="single" w:sz="4" w:space="0" w:color="000000"/>
            </w:tcBorders>
            <w:hideMark/>
          </w:tcPr>
          <w:p w14:paraId="50AA77C9"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36C23489"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w:t>
            </w:r>
          </w:p>
          <w:p w14:paraId="53662F6E"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r>
      <w:tr w:rsidR="009F1CB0" w:rsidRPr="004A2675" w14:paraId="40AF15F7" w14:textId="77777777" w:rsidTr="004A2675">
        <w:trPr>
          <w:trHeight w:val="253"/>
        </w:trPr>
        <w:tc>
          <w:tcPr>
            <w:tcW w:w="1150" w:type="pct"/>
            <w:tcBorders>
              <w:top w:val="single" w:sz="4" w:space="0" w:color="000000"/>
              <w:left w:val="single" w:sz="4" w:space="0" w:color="000000"/>
              <w:bottom w:val="single" w:sz="4" w:space="0" w:color="000000"/>
              <w:right w:val="single" w:sz="4" w:space="0" w:color="000000"/>
            </w:tcBorders>
            <w:hideMark/>
          </w:tcPr>
          <w:p w14:paraId="4C7EF0B9" w14:textId="77777777" w:rsidR="009F1CB0" w:rsidRPr="004A2675" w:rsidRDefault="009F1CB0" w:rsidP="004A2675">
            <w:pPr>
              <w:widowControl/>
              <w:autoSpaceDE/>
              <w:autoSpaceDN/>
              <w:ind w:left="266"/>
              <w:rPr>
                <w:rFonts w:ascii="Times New Roman" w:hAnsi="Times New Roman"/>
                <w:sz w:val="22"/>
                <w:lang w:val="da-DK"/>
              </w:rPr>
            </w:pPr>
            <w:r w:rsidRPr="004A2675">
              <w:rPr>
                <w:rFonts w:ascii="Times New Roman" w:hAnsi="Times New Roman"/>
                <w:sz w:val="22"/>
                <w:lang w:val="da-DK"/>
              </w:rPr>
              <w:t>CTCAE-grad 4</w:t>
            </w:r>
          </w:p>
        </w:tc>
        <w:tc>
          <w:tcPr>
            <w:tcW w:w="961" w:type="pct"/>
            <w:tcBorders>
              <w:top w:val="single" w:sz="4" w:space="0" w:color="000000"/>
              <w:left w:val="single" w:sz="4" w:space="0" w:color="000000"/>
              <w:bottom w:val="single" w:sz="4" w:space="0" w:color="000000"/>
              <w:right w:val="single" w:sz="4" w:space="0" w:color="000000"/>
            </w:tcBorders>
            <w:hideMark/>
          </w:tcPr>
          <w:p w14:paraId="3CE5BBA1"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N/A</w:t>
            </w:r>
            <w:r w:rsidRPr="004A2675">
              <w:rPr>
                <w:rFonts w:ascii="Times New Roman" w:hAnsi="Times New Roman"/>
                <w:sz w:val="22"/>
                <w:vertAlign w:val="superscript"/>
                <w:lang w:val="da-DK"/>
              </w:rPr>
              <w:t>5</w:t>
            </w:r>
          </w:p>
        </w:tc>
        <w:tc>
          <w:tcPr>
            <w:tcW w:w="962" w:type="pct"/>
            <w:tcBorders>
              <w:top w:val="single" w:sz="4" w:space="0" w:color="000000"/>
              <w:left w:val="single" w:sz="4" w:space="0" w:color="000000"/>
              <w:bottom w:val="single" w:sz="4" w:space="0" w:color="000000"/>
              <w:right w:val="single" w:sz="4" w:space="0" w:color="000000"/>
            </w:tcBorders>
            <w:hideMark/>
          </w:tcPr>
          <w:p w14:paraId="545BE1D5"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N/A</w:t>
            </w:r>
            <w:r w:rsidRPr="004A2675">
              <w:rPr>
                <w:rFonts w:ascii="Times New Roman" w:hAnsi="Times New Roman"/>
                <w:sz w:val="22"/>
                <w:vertAlign w:val="superscript"/>
                <w:lang w:val="da-DK"/>
              </w:rPr>
              <w:t>5</w:t>
            </w:r>
          </w:p>
        </w:tc>
        <w:tc>
          <w:tcPr>
            <w:tcW w:w="962" w:type="pct"/>
            <w:tcBorders>
              <w:top w:val="single" w:sz="4" w:space="0" w:color="000000"/>
              <w:left w:val="single" w:sz="4" w:space="0" w:color="000000"/>
              <w:bottom w:val="single" w:sz="4" w:space="0" w:color="000000"/>
              <w:right w:val="single" w:sz="4" w:space="0" w:color="000000"/>
            </w:tcBorders>
            <w:hideMark/>
          </w:tcPr>
          <w:p w14:paraId="63F39A1E"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Ikke almindelig</w:t>
            </w:r>
          </w:p>
        </w:tc>
        <w:tc>
          <w:tcPr>
            <w:tcW w:w="964" w:type="pct"/>
            <w:tcBorders>
              <w:top w:val="single" w:sz="4" w:space="0" w:color="000000"/>
              <w:left w:val="single" w:sz="4" w:space="0" w:color="000000"/>
              <w:bottom w:val="single" w:sz="4" w:space="0" w:color="000000"/>
              <w:right w:val="single" w:sz="4" w:space="0" w:color="000000"/>
            </w:tcBorders>
            <w:hideMark/>
          </w:tcPr>
          <w:p w14:paraId="136C66C4"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N/A</w:t>
            </w:r>
            <w:r w:rsidRPr="004A2675">
              <w:rPr>
                <w:rFonts w:ascii="Times New Roman" w:hAnsi="Times New Roman"/>
                <w:sz w:val="22"/>
                <w:vertAlign w:val="superscript"/>
                <w:lang w:val="da-DK"/>
              </w:rPr>
              <w:t>5</w:t>
            </w:r>
          </w:p>
        </w:tc>
      </w:tr>
      <w:tr w:rsidR="009F1CB0" w:rsidRPr="004A2675" w14:paraId="18F28521" w14:textId="77777777" w:rsidTr="004A2675">
        <w:trPr>
          <w:trHeight w:val="252"/>
        </w:trPr>
        <w:tc>
          <w:tcPr>
            <w:tcW w:w="5000" w:type="pct"/>
            <w:gridSpan w:val="5"/>
            <w:tcBorders>
              <w:top w:val="single" w:sz="4" w:space="0" w:color="000000"/>
              <w:left w:val="single" w:sz="4" w:space="0" w:color="000000"/>
              <w:bottom w:val="single" w:sz="4" w:space="0" w:color="000000"/>
              <w:right w:val="single" w:sz="4" w:space="0" w:color="000000"/>
            </w:tcBorders>
            <w:hideMark/>
          </w:tcPr>
          <w:p w14:paraId="17EA7761" w14:textId="77777777" w:rsidR="009F1CB0" w:rsidRPr="004A2675" w:rsidRDefault="009F1CB0" w:rsidP="00517B72">
            <w:pPr>
              <w:widowControl/>
              <w:autoSpaceDE/>
              <w:autoSpaceDN/>
              <w:ind w:left="124"/>
              <w:rPr>
                <w:rFonts w:ascii="Times New Roman" w:hAnsi="Times New Roman"/>
                <w:b/>
                <w:sz w:val="22"/>
                <w:lang w:val="da-DK"/>
              </w:rPr>
            </w:pPr>
            <w:r w:rsidRPr="004A2675">
              <w:rPr>
                <w:rFonts w:ascii="Times New Roman" w:hAnsi="Times New Roman"/>
                <w:b/>
                <w:sz w:val="22"/>
                <w:lang w:val="da-DK"/>
              </w:rPr>
              <w:t>Knogler, led, muskler og bindevæv</w:t>
            </w:r>
          </w:p>
        </w:tc>
      </w:tr>
      <w:tr w:rsidR="009F1CB0" w:rsidRPr="004A2675" w14:paraId="20A12EA8" w14:textId="77777777" w:rsidTr="004A2675">
        <w:trPr>
          <w:trHeight w:val="506"/>
        </w:trPr>
        <w:tc>
          <w:tcPr>
            <w:tcW w:w="1150" w:type="pct"/>
            <w:tcBorders>
              <w:top w:val="single" w:sz="4" w:space="0" w:color="000000"/>
              <w:left w:val="single" w:sz="4" w:space="0" w:color="000000"/>
              <w:bottom w:val="single" w:sz="4" w:space="0" w:color="000000"/>
              <w:right w:val="single" w:sz="4" w:space="0" w:color="000000"/>
            </w:tcBorders>
            <w:hideMark/>
          </w:tcPr>
          <w:p w14:paraId="2AEA0201"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 xml:space="preserve">Forhøjet </w:t>
            </w:r>
            <w:proofErr w:type="spellStart"/>
            <w:r w:rsidRPr="004A2675">
              <w:rPr>
                <w:rFonts w:ascii="Times New Roman" w:hAnsi="Times New Roman"/>
                <w:sz w:val="22"/>
                <w:lang w:val="da-DK"/>
              </w:rPr>
              <w:t>kreatin-fosfokinase</w:t>
            </w:r>
            <w:proofErr w:type="spellEnd"/>
            <w:r w:rsidRPr="004A2675">
              <w:rPr>
                <w:rFonts w:ascii="Times New Roman" w:hAnsi="Times New Roman"/>
                <w:sz w:val="22"/>
                <w:lang w:val="da-DK"/>
              </w:rPr>
              <w:t xml:space="preserve"> i blodet</w:t>
            </w:r>
            <w:r w:rsidRPr="004A2675">
              <w:rPr>
                <w:rFonts w:ascii="Times New Roman" w:hAnsi="Times New Roman"/>
                <w:sz w:val="22"/>
                <w:vertAlign w:val="superscript"/>
                <w:lang w:val="da-DK"/>
              </w:rPr>
              <w:t>1</w:t>
            </w:r>
          </w:p>
        </w:tc>
        <w:tc>
          <w:tcPr>
            <w:tcW w:w="961" w:type="pct"/>
            <w:tcBorders>
              <w:top w:val="single" w:sz="4" w:space="0" w:color="000000"/>
              <w:left w:val="single" w:sz="4" w:space="0" w:color="000000"/>
              <w:bottom w:val="single" w:sz="4" w:space="0" w:color="000000"/>
              <w:right w:val="single" w:sz="4" w:space="0" w:color="000000"/>
            </w:tcBorders>
            <w:hideMark/>
          </w:tcPr>
          <w:p w14:paraId="6E5BB0FC"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4EA19E78"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2949433A"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7AA4D58B"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r>
      <w:tr w:rsidR="009F1CB0" w:rsidRPr="004A2675" w14:paraId="77F96B1C" w14:textId="77777777" w:rsidTr="004A2675">
        <w:trPr>
          <w:trHeight w:val="251"/>
        </w:trPr>
        <w:tc>
          <w:tcPr>
            <w:tcW w:w="1150" w:type="pct"/>
            <w:tcBorders>
              <w:top w:val="single" w:sz="4" w:space="0" w:color="000000"/>
              <w:left w:val="single" w:sz="4" w:space="0" w:color="000000"/>
              <w:bottom w:val="single" w:sz="4" w:space="0" w:color="000000"/>
              <w:right w:val="single" w:sz="4" w:space="0" w:color="000000"/>
            </w:tcBorders>
            <w:hideMark/>
          </w:tcPr>
          <w:p w14:paraId="6287B1EE" w14:textId="77777777" w:rsidR="009F1CB0" w:rsidRPr="004A2675" w:rsidRDefault="009F1CB0" w:rsidP="004A2675">
            <w:pPr>
              <w:widowControl/>
              <w:autoSpaceDE/>
              <w:autoSpaceDN/>
              <w:ind w:left="266"/>
              <w:rPr>
                <w:rFonts w:ascii="Times New Roman" w:hAnsi="Times New Roman"/>
                <w:sz w:val="22"/>
                <w:lang w:val="da-DK"/>
              </w:rPr>
            </w:pPr>
            <w:r w:rsidRPr="004A2675">
              <w:rPr>
                <w:rFonts w:ascii="Times New Roman" w:hAnsi="Times New Roman"/>
                <w:sz w:val="22"/>
                <w:lang w:val="da-DK"/>
              </w:rPr>
              <w:t>CTCAE-grad 3</w:t>
            </w:r>
          </w:p>
        </w:tc>
        <w:tc>
          <w:tcPr>
            <w:tcW w:w="961" w:type="pct"/>
            <w:tcBorders>
              <w:top w:val="single" w:sz="4" w:space="0" w:color="000000"/>
              <w:left w:val="single" w:sz="4" w:space="0" w:color="000000"/>
              <w:bottom w:val="single" w:sz="4" w:space="0" w:color="000000"/>
              <w:right w:val="single" w:sz="4" w:space="0" w:color="000000"/>
            </w:tcBorders>
            <w:hideMark/>
          </w:tcPr>
          <w:p w14:paraId="0AC1DB92"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4A1116ED"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0CA9665B"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59C865E2"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N/A</w:t>
            </w:r>
            <w:r w:rsidRPr="004A2675">
              <w:rPr>
                <w:rFonts w:ascii="Times New Roman" w:hAnsi="Times New Roman"/>
                <w:sz w:val="22"/>
                <w:vertAlign w:val="superscript"/>
                <w:lang w:val="da-DK"/>
              </w:rPr>
              <w:t>5</w:t>
            </w:r>
          </w:p>
        </w:tc>
      </w:tr>
      <w:tr w:rsidR="009F1CB0" w:rsidRPr="004A2675" w14:paraId="11A1B3A2" w14:textId="77777777" w:rsidTr="004A2675">
        <w:trPr>
          <w:trHeight w:val="251"/>
        </w:trPr>
        <w:tc>
          <w:tcPr>
            <w:tcW w:w="1150" w:type="pct"/>
            <w:tcBorders>
              <w:top w:val="single" w:sz="4" w:space="0" w:color="000000"/>
              <w:left w:val="single" w:sz="4" w:space="0" w:color="000000"/>
              <w:bottom w:val="single" w:sz="4" w:space="0" w:color="000000"/>
              <w:right w:val="single" w:sz="4" w:space="0" w:color="000000"/>
            </w:tcBorders>
            <w:hideMark/>
          </w:tcPr>
          <w:p w14:paraId="368F1379" w14:textId="77777777" w:rsidR="009F1CB0" w:rsidRPr="004A2675" w:rsidRDefault="009F1CB0" w:rsidP="004A2675">
            <w:pPr>
              <w:widowControl/>
              <w:autoSpaceDE/>
              <w:autoSpaceDN/>
              <w:ind w:left="266"/>
              <w:rPr>
                <w:rFonts w:ascii="Times New Roman" w:hAnsi="Times New Roman"/>
                <w:sz w:val="22"/>
                <w:lang w:val="da-DK"/>
              </w:rPr>
            </w:pPr>
            <w:r w:rsidRPr="004A2675">
              <w:rPr>
                <w:rFonts w:ascii="Times New Roman" w:hAnsi="Times New Roman"/>
                <w:sz w:val="22"/>
                <w:lang w:val="da-DK"/>
              </w:rPr>
              <w:t>CTCAE-grad 4</w:t>
            </w:r>
          </w:p>
        </w:tc>
        <w:tc>
          <w:tcPr>
            <w:tcW w:w="961" w:type="pct"/>
            <w:tcBorders>
              <w:top w:val="single" w:sz="4" w:space="0" w:color="000000"/>
              <w:left w:val="single" w:sz="4" w:space="0" w:color="000000"/>
              <w:bottom w:val="single" w:sz="4" w:space="0" w:color="000000"/>
              <w:right w:val="single" w:sz="4" w:space="0" w:color="000000"/>
            </w:tcBorders>
            <w:hideMark/>
          </w:tcPr>
          <w:p w14:paraId="29EADE01"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3253860F"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494AC20B"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5402FC9B"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N/A</w:t>
            </w:r>
            <w:r w:rsidRPr="004A2675">
              <w:rPr>
                <w:rFonts w:ascii="Times New Roman" w:hAnsi="Times New Roman"/>
                <w:sz w:val="22"/>
                <w:vertAlign w:val="superscript"/>
                <w:lang w:val="da-DK"/>
              </w:rPr>
              <w:t>5</w:t>
            </w:r>
          </w:p>
        </w:tc>
      </w:tr>
      <w:tr w:rsidR="009F1CB0" w:rsidRPr="004A2675" w14:paraId="3AD4E448" w14:textId="77777777" w:rsidTr="004A2675">
        <w:trPr>
          <w:trHeight w:val="253"/>
        </w:trPr>
        <w:tc>
          <w:tcPr>
            <w:tcW w:w="5000" w:type="pct"/>
            <w:gridSpan w:val="5"/>
            <w:tcBorders>
              <w:top w:val="single" w:sz="4" w:space="0" w:color="000000"/>
              <w:left w:val="single" w:sz="4" w:space="0" w:color="000000"/>
              <w:bottom w:val="single" w:sz="4" w:space="0" w:color="000000"/>
              <w:right w:val="single" w:sz="4" w:space="0" w:color="000000"/>
            </w:tcBorders>
            <w:hideMark/>
          </w:tcPr>
          <w:p w14:paraId="037501DB" w14:textId="77777777" w:rsidR="009F1CB0" w:rsidRPr="004A2675" w:rsidRDefault="009F1CB0" w:rsidP="00517B72">
            <w:pPr>
              <w:widowControl/>
              <w:autoSpaceDE/>
              <w:autoSpaceDN/>
              <w:ind w:left="124"/>
              <w:rPr>
                <w:rFonts w:ascii="Times New Roman" w:hAnsi="Times New Roman"/>
                <w:b/>
                <w:sz w:val="22"/>
                <w:lang w:val="da-DK"/>
              </w:rPr>
            </w:pPr>
            <w:r w:rsidRPr="004A2675">
              <w:rPr>
                <w:rFonts w:ascii="Times New Roman" w:hAnsi="Times New Roman"/>
                <w:b/>
                <w:sz w:val="22"/>
                <w:lang w:val="da-DK"/>
              </w:rPr>
              <w:t>Nyrer og urinveje</w:t>
            </w:r>
          </w:p>
        </w:tc>
      </w:tr>
      <w:tr w:rsidR="009F1CB0" w:rsidRPr="004A2675" w14:paraId="45ECC38A" w14:textId="77777777" w:rsidTr="004A2675">
        <w:trPr>
          <w:trHeight w:val="506"/>
        </w:trPr>
        <w:tc>
          <w:tcPr>
            <w:tcW w:w="1150" w:type="pct"/>
            <w:tcBorders>
              <w:top w:val="single" w:sz="4" w:space="0" w:color="000000"/>
              <w:left w:val="single" w:sz="4" w:space="0" w:color="000000"/>
              <w:bottom w:val="single" w:sz="4" w:space="0" w:color="000000"/>
              <w:right w:val="single" w:sz="4" w:space="0" w:color="000000"/>
            </w:tcBorders>
            <w:hideMark/>
          </w:tcPr>
          <w:p w14:paraId="14468111"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 xml:space="preserve">Forhøjet </w:t>
            </w:r>
            <w:proofErr w:type="spellStart"/>
            <w:r w:rsidRPr="004A2675">
              <w:rPr>
                <w:rFonts w:ascii="Times New Roman" w:hAnsi="Times New Roman"/>
                <w:sz w:val="22"/>
                <w:lang w:val="da-DK"/>
              </w:rPr>
              <w:t>kreatinin</w:t>
            </w:r>
            <w:proofErr w:type="spellEnd"/>
            <w:r w:rsidRPr="004A2675">
              <w:rPr>
                <w:rFonts w:ascii="Times New Roman" w:hAnsi="Times New Roman"/>
                <w:sz w:val="22"/>
                <w:lang w:val="da-DK"/>
              </w:rPr>
              <w:t xml:space="preserve"> i blodet</w:t>
            </w:r>
            <w:r w:rsidRPr="004A2675">
              <w:rPr>
                <w:rFonts w:ascii="Times New Roman" w:hAnsi="Times New Roman"/>
                <w:sz w:val="22"/>
                <w:vertAlign w:val="superscript"/>
                <w:lang w:val="da-DK"/>
              </w:rPr>
              <w:t>1</w:t>
            </w:r>
          </w:p>
        </w:tc>
        <w:tc>
          <w:tcPr>
            <w:tcW w:w="961" w:type="pct"/>
            <w:tcBorders>
              <w:top w:val="single" w:sz="4" w:space="0" w:color="000000"/>
              <w:left w:val="single" w:sz="4" w:space="0" w:color="000000"/>
              <w:bottom w:val="single" w:sz="4" w:space="0" w:color="000000"/>
              <w:right w:val="single" w:sz="4" w:space="0" w:color="000000"/>
            </w:tcBorders>
            <w:hideMark/>
          </w:tcPr>
          <w:p w14:paraId="6FD213A8"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694913DB"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338BB444"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Meget almindelig</w:t>
            </w:r>
          </w:p>
        </w:tc>
        <w:tc>
          <w:tcPr>
            <w:tcW w:w="964" w:type="pct"/>
            <w:tcBorders>
              <w:top w:val="single" w:sz="4" w:space="0" w:color="000000"/>
              <w:left w:val="single" w:sz="4" w:space="0" w:color="000000"/>
              <w:bottom w:val="single" w:sz="4" w:space="0" w:color="000000"/>
              <w:right w:val="single" w:sz="4" w:space="0" w:color="000000"/>
            </w:tcBorders>
            <w:hideMark/>
          </w:tcPr>
          <w:p w14:paraId="118F6A46"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r>
      <w:tr w:rsidR="009F1CB0" w:rsidRPr="004A2675" w14:paraId="5FD3A331" w14:textId="77777777" w:rsidTr="004A2675">
        <w:trPr>
          <w:trHeight w:val="251"/>
        </w:trPr>
        <w:tc>
          <w:tcPr>
            <w:tcW w:w="1150" w:type="pct"/>
            <w:tcBorders>
              <w:top w:val="single" w:sz="4" w:space="0" w:color="000000"/>
              <w:left w:val="single" w:sz="4" w:space="0" w:color="000000"/>
              <w:bottom w:val="single" w:sz="4" w:space="0" w:color="000000"/>
              <w:right w:val="single" w:sz="4" w:space="0" w:color="000000"/>
            </w:tcBorders>
            <w:hideMark/>
          </w:tcPr>
          <w:p w14:paraId="2716633F" w14:textId="77777777" w:rsidR="009F1CB0" w:rsidRPr="004A2675" w:rsidRDefault="009F1CB0" w:rsidP="004A2675">
            <w:pPr>
              <w:widowControl/>
              <w:autoSpaceDE/>
              <w:autoSpaceDN/>
              <w:ind w:left="266"/>
              <w:rPr>
                <w:rFonts w:ascii="Times New Roman" w:hAnsi="Times New Roman"/>
                <w:sz w:val="22"/>
                <w:lang w:val="da-DK"/>
              </w:rPr>
            </w:pPr>
            <w:r w:rsidRPr="004A2675">
              <w:rPr>
                <w:rFonts w:ascii="Times New Roman" w:hAnsi="Times New Roman"/>
                <w:sz w:val="22"/>
                <w:lang w:val="da-DK"/>
              </w:rPr>
              <w:t>CTCAE-grad 3</w:t>
            </w:r>
          </w:p>
        </w:tc>
        <w:tc>
          <w:tcPr>
            <w:tcW w:w="961" w:type="pct"/>
            <w:tcBorders>
              <w:top w:val="single" w:sz="4" w:space="0" w:color="000000"/>
              <w:left w:val="single" w:sz="4" w:space="0" w:color="000000"/>
              <w:bottom w:val="single" w:sz="4" w:space="0" w:color="000000"/>
              <w:right w:val="single" w:sz="4" w:space="0" w:color="000000"/>
            </w:tcBorders>
            <w:hideMark/>
          </w:tcPr>
          <w:p w14:paraId="20EA20C2"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50F78725"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43087A05"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Almindelig</w:t>
            </w:r>
          </w:p>
        </w:tc>
        <w:tc>
          <w:tcPr>
            <w:tcW w:w="964" w:type="pct"/>
            <w:tcBorders>
              <w:top w:val="single" w:sz="4" w:space="0" w:color="000000"/>
              <w:left w:val="single" w:sz="4" w:space="0" w:color="000000"/>
              <w:bottom w:val="single" w:sz="4" w:space="0" w:color="000000"/>
              <w:right w:val="single" w:sz="4" w:space="0" w:color="000000"/>
            </w:tcBorders>
            <w:hideMark/>
          </w:tcPr>
          <w:p w14:paraId="373DFB04"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N/A</w:t>
            </w:r>
            <w:r w:rsidRPr="004A2675">
              <w:rPr>
                <w:rFonts w:ascii="Times New Roman" w:hAnsi="Times New Roman"/>
                <w:sz w:val="22"/>
                <w:vertAlign w:val="superscript"/>
                <w:lang w:val="da-DK"/>
              </w:rPr>
              <w:t>5</w:t>
            </w:r>
          </w:p>
        </w:tc>
      </w:tr>
      <w:tr w:rsidR="009F1CB0" w:rsidRPr="004A2675" w14:paraId="554DB34B" w14:textId="77777777" w:rsidTr="004A2675">
        <w:trPr>
          <w:trHeight w:val="251"/>
        </w:trPr>
        <w:tc>
          <w:tcPr>
            <w:tcW w:w="1150" w:type="pct"/>
            <w:tcBorders>
              <w:top w:val="single" w:sz="4" w:space="0" w:color="000000"/>
              <w:left w:val="single" w:sz="4" w:space="0" w:color="000000"/>
              <w:bottom w:val="single" w:sz="4" w:space="0" w:color="000000"/>
              <w:right w:val="single" w:sz="4" w:space="0" w:color="000000"/>
            </w:tcBorders>
            <w:hideMark/>
          </w:tcPr>
          <w:p w14:paraId="5528675D" w14:textId="77777777" w:rsidR="009F1CB0" w:rsidRPr="004A2675" w:rsidRDefault="009F1CB0" w:rsidP="004A2675">
            <w:pPr>
              <w:widowControl/>
              <w:autoSpaceDE/>
              <w:autoSpaceDN/>
              <w:ind w:left="266"/>
              <w:rPr>
                <w:rFonts w:ascii="Times New Roman" w:hAnsi="Times New Roman"/>
                <w:sz w:val="22"/>
                <w:lang w:val="da-DK"/>
              </w:rPr>
            </w:pPr>
            <w:r w:rsidRPr="004A2675">
              <w:rPr>
                <w:rFonts w:ascii="Times New Roman" w:hAnsi="Times New Roman"/>
                <w:sz w:val="22"/>
                <w:lang w:val="da-DK"/>
              </w:rPr>
              <w:t>CTCAE-grad 4</w:t>
            </w:r>
          </w:p>
        </w:tc>
        <w:tc>
          <w:tcPr>
            <w:tcW w:w="961" w:type="pct"/>
            <w:tcBorders>
              <w:top w:val="single" w:sz="4" w:space="0" w:color="000000"/>
              <w:left w:val="single" w:sz="4" w:space="0" w:color="000000"/>
              <w:bottom w:val="single" w:sz="4" w:space="0" w:color="000000"/>
              <w:right w:val="single" w:sz="4" w:space="0" w:color="000000"/>
            </w:tcBorders>
            <w:hideMark/>
          </w:tcPr>
          <w:p w14:paraId="0A124F74"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7B7EC17F"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w:t>
            </w:r>
            <w:r w:rsidRPr="004A2675">
              <w:rPr>
                <w:rFonts w:ascii="Times New Roman" w:hAnsi="Times New Roman"/>
                <w:sz w:val="22"/>
                <w:vertAlign w:val="superscript"/>
                <w:lang w:val="da-DK"/>
              </w:rPr>
              <w:t>6</w:t>
            </w:r>
          </w:p>
        </w:tc>
        <w:tc>
          <w:tcPr>
            <w:tcW w:w="962" w:type="pct"/>
            <w:tcBorders>
              <w:top w:val="single" w:sz="4" w:space="0" w:color="000000"/>
              <w:left w:val="single" w:sz="4" w:space="0" w:color="000000"/>
              <w:bottom w:val="single" w:sz="4" w:space="0" w:color="000000"/>
              <w:right w:val="single" w:sz="4" w:space="0" w:color="000000"/>
            </w:tcBorders>
            <w:hideMark/>
          </w:tcPr>
          <w:p w14:paraId="48D2135B"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N/A</w:t>
            </w:r>
            <w:r w:rsidRPr="004A2675">
              <w:rPr>
                <w:rFonts w:ascii="Times New Roman" w:hAnsi="Times New Roman"/>
                <w:sz w:val="22"/>
                <w:vertAlign w:val="superscript"/>
                <w:lang w:val="da-DK"/>
              </w:rPr>
              <w:t>5</w:t>
            </w:r>
          </w:p>
        </w:tc>
        <w:tc>
          <w:tcPr>
            <w:tcW w:w="964" w:type="pct"/>
            <w:tcBorders>
              <w:top w:val="single" w:sz="4" w:space="0" w:color="000000"/>
              <w:left w:val="single" w:sz="4" w:space="0" w:color="000000"/>
              <w:bottom w:val="single" w:sz="4" w:space="0" w:color="000000"/>
              <w:right w:val="single" w:sz="4" w:space="0" w:color="000000"/>
            </w:tcBorders>
            <w:hideMark/>
          </w:tcPr>
          <w:p w14:paraId="3E3D6B64"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N/A</w:t>
            </w:r>
            <w:r w:rsidRPr="004A2675">
              <w:rPr>
                <w:rFonts w:ascii="Times New Roman" w:hAnsi="Times New Roman"/>
                <w:sz w:val="22"/>
                <w:vertAlign w:val="superscript"/>
                <w:lang w:val="da-DK"/>
              </w:rPr>
              <w:t>5</w:t>
            </w:r>
          </w:p>
        </w:tc>
      </w:tr>
      <w:tr w:rsidR="009F1CB0" w:rsidRPr="004A2675" w14:paraId="7B4762E3" w14:textId="77777777" w:rsidTr="004A2675">
        <w:trPr>
          <w:trHeight w:val="2532"/>
        </w:trPr>
        <w:tc>
          <w:tcPr>
            <w:tcW w:w="5000" w:type="pct"/>
            <w:gridSpan w:val="5"/>
            <w:tcBorders>
              <w:top w:val="single" w:sz="4" w:space="0" w:color="000000"/>
              <w:left w:val="single" w:sz="4" w:space="0" w:color="000000"/>
              <w:bottom w:val="single" w:sz="4" w:space="0" w:color="000000"/>
              <w:right w:val="single" w:sz="4" w:space="0" w:color="000000"/>
            </w:tcBorders>
            <w:hideMark/>
          </w:tcPr>
          <w:p w14:paraId="6BCD335E" w14:textId="0F78E36B" w:rsidR="009F1CB0" w:rsidRPr="004A2675" w:rsidRDefault="009F1CB0" w:rsidP="00517B72">
            <w:pPr>
              <w:widowControl/>
              <w:autoSpaceDE/>
              <w:autoSpaceDN/>
              <w:ind w:left="407" w:hanging="283"/>
              <w:rPr>
                <w:rFonts w:ascii="Times New Roman" w:hAnsi="Times New Roman"/>
                <w:sz w:val="22"/>
                <w:lang w:val="da-DK"/>
              </w:rPr>
            </w:pPr>
            <w:r w:rsidRPr="004A2675">
              <w:rPr>
                <w:rFonts w:ascii="Times New Roman" w:hAnsi="Times New Roman"/>
                <w:sz w:val="22"/>
                <w:vertAlign w:val="superscript"/>
                <w:lang w:val="da-DK"/>
              </w:rPr>
              <w:t>1</w:t>
            </w:r>
            <w:r w:rsidRPr="004A2675">
              <w:rPr>
                <w:rFonts w:ascii="Times New Roman" w:hAnsi="Times New Roman"/>
                <w:sz w:val="22"/>
                <w:lang w:val="da-DK"/>
              </w:rPr>
              <w:tab/>
              <w:t>Frekvens er baseret på nye eller forværrede laboratorieabnormiteter sammenlignet med</w:t>
            </w:r>
            <w:r w:rsidR="00517B72" w:rsidRPr="004A2675">
              <w:rPr>
                <w:rFonts w:ascii="Times New Roman" w:hAnsi="Times New Roman"/>
                <w:sz w:val="22"/>
                <w:lang w:val="da-DK"/>
              </w:rPr>
              <w:t xml:space="preserve"> </w:t>
            </w:r>
            <w:r w:rsidRPr="004A2675">
              <w:rPr>
                <w:rFonts w:ascii="Times New Roman" w:hAnsi="Times New Roman"/>
                <w:i/>
                <w:sz w:val="22"/>
                <w:lang w:val="da-DK"/>
              </w:rPr>
              <w:t>baseline</w:t>
            </w:r>
            <w:r w:rsidRPr="004A2675">
              <w:rPr>
                <w:rFonts w:ascii="Times New Roman" w:hAnsi="Times New Roman"/>
                <w:sz w:val="22"/>
                <w:lang w:val="da-DK"/>
              </w:rPr>
              <w:t>.</w:t>
            </w:r>
          </w:p>
          <w:p w14:paraId="3A38885F" w14:textId="77777777" w:rsidR="009F1CB0" w:rsidRPr="004A2675" w:rsidRDefault="009F1CB0" w:rsidP="00517B72">
            <w:pPr>
              <w:widowControl/>
              <w:autoSpaceDE/>
              <w:autoSpaceDN/>
              <w:ind w:left="407" w:hanging="283"/>
              <w:rPr>
                <w:rFonts w:ascii="Times New Roman" w:hAnsi="Times New Roman"/>
                <w:sz w:val="22"/>
                <w:lang w:val="da-DK"/>
              </w:rPr>
            </w:pPr>
            <w:r w:rsidRPr="004A2675">
              <w:rPr>
                <w:rFonts w:ascii="Times New Roman" w:hAnsi="Times New Roman"/>
                <w:sz w:val="22"/>
                <w:vertAlign w:val="superscript"/>
                <w:lang w:val="da-DK"/>
              </w:rPr>
              <w:t>2</w:t>
            </w:r>
            <w:r w:rsidRPr="004A2675">
              <w:rPr>
                <w:rFonts w:ascii="Times New Roman" w:hAnsi="Times New Roman"/>
                <w:sz w:val="22"/>
                <w:lang w:val="da-DK"/>
              </w:rPr>
              <w:tab/>
            </w:r>
            <w:proofErr w:type="spellStart"/>
            <w:r w:rsidRPr="004A2675">
              <w:rPr>
                <w:rFonts w:ascii="Times New Roman" w:hAnsi="Times New Roman"/>
                <w:sz w:val="22"/>
                <w:lang w:val="da-DK"/>
              </w:rPr>
              <w:t>Pancytopeni</w:t>
            </w:r>
            <w:proofErr w:type="spellEnd"/>
            <w:r w:rsidRPr="004A2675">
              <w:rPr>
                <w:rFonts w:ascii="Times New Roman" w:hAnsi="Times New Roman"/>
                <w:sz w:val="22"/>
                <w:lang w:val="da-DK"/>
              </w:rPr>
              <w:t xml:space="preserve"> er defineret som hæmoglobinniveau &lt;100 g/l, </w:t>
            </w:r>
            <w:proofErr w:type="spellStart"/>
            <w:r w:rsidRPr="004A2675">
              <w:rPr>
                <w:rFonts w:ascii="Times New Roman" w:hAnsi="Times New Roman"/>
                <w:sz w:val="22"/>
                <w:lang w:val="da-DK"/>
              </w:rPr>
              <w:t>trombocyttælling</w:t>
            </w:r>
            <w:proofErr w:type="spellEnd"/>
            <w:r w:rsidRPr="004A2675">
              <w:rPr>
                <w:rFonts w:ascii="Times New Roman" w:hAnsi="Times New Roman"/>
                <w:sz w:val="22"/>
                <w:lang w:val="da-DK"/>
              </w:rPr>
              <w:t xml:space="preserve"> &lt;100x10</w:t>
            </w:r>
            <w:r w:rsidRPr="004A2675">
              <w:rPr>
                <w:rFonts w:ascii="Times New Roman" w:hAnsi="Times New Roman"/>
                <w:sz w:val="22"/>
                <w:vertAlign w:val="superscript"/>
                <w:lang w:val="da-DK"/>
              </w:rPr>
              <w:t>9</w:t>
            </w:r>
            <w:r w:rsidRPr="004A2675">
              <w:rPr>
                <w:rFonts w:ascii="Times New Roman" w:hAnsi="Times New Roman"/>
                <w:sz w:val="22"/>
                <w:lang w:val="da-DK"/>
              </w:rPr>
              <w:t xml:space="preserve">/l og </w:t>
            </w:r>
            <w:proofErr w:type="spellStart"/>
            <w:r w:rsidRPr="004A2675">
              <w:rPr>
                <w:rFonts w:ascii="Times New Roman" w:hAnsi="Times New Roman"/>
                <w:sz w:val="22"/>
                <w:lang w:val="da-DK"/>
              </w:rPr>
              <w:t>neutrofiltælling</w:t>
            </w:r>
            <w:proofErr w:type="spellEnd"/>
            <w:r w:rsidRPr="004A2675">
              <w:rPr>
                <w:rFonts w:ascii="Times New Roman" w:hAnsi="Times New Roman"/>
                <w:sz w:val="22"/>
                <w:lang w:val="da-DK"/>
              </w:rPr>
              <w:t xml:space="preserve"> &lt;1,5x10</w:t>
            </w:r>
            <w:r w:rsidRPr="004A2675">
              <w:rPr>
                <w:rFonts w:ascii="Times New Roman" w:hAnsi="Times New Roman"/>
                <w:sz w:val="22"/>
                <w:vertAlign w:val="superscript"/>
                <w:lang w:val="da-DK"/>
              </w:rPr>
              <w:t>9</w:t>
            </w:r>
            <w:r w:rsidRPr="004A2675">
              <w:rPr>
                <w:rFonts w:ascii="Times New Roman" w:hAnsi="Times New Roman"/>
                <w:sz w:val="22"/>
                <w:lang w:val="da-DK"/>
              </w:rPr>
              <w:t xml:space="preserve">/l (eller lavt leukocyttal af grad 2, hvis </w:t>
            </w:r>
            <w:proofErr w:type="spellStart"/>
            <w:r w:rsidRPr="004A2675">
              <w:rPr>
                <w:rFonts w:ascii="Times New Roman" w:hAnsi="Times New Roman"/>
                <w:sz w:val="22"/>
                <w:lang w:val="da-DK"/>
              </w:rPr>
              <w:t>neutrofiltælling</w:t>
            </w:r>
            <w:proofErr w:type="spellEnd"/>
            <w:r w:rsidRPr="004A2675">
              <w:rPr>
                <w:rFonts w:ascii="Times New Roman" w:hAnsi="Times New Roman"/>
                <w:sz w:val="22"/>
                <w:lang w:val="da-DK"/>
              </w:rPr>
              <w:t xml:space="preserve"> mangler) påvist i den samme laboratorieanalyse.</w:t>
            </w:r>
          </w:p>
          <w:p w14:paraId="25D47BA8" w14:textId="77777777" w:rsidR="009F1CB0" w:rsidRPr="004A2675" w:rsidRDefault="009F1CB0" w:rsidP="00517B72">
            <w:pPr>
              <w:widowControl/>
              <w:autoSpaceDE/>
              <w:autoSpaceDN/>
              <w:ind w:left="407" w:hanging="283"/>
              <w:rPr>
                <w:rFonts w:ascii="Times New Roman" w:hAnsi="Times New Roman"/>
                <w:sz w:val="22"/>
                <w:lang w:val="da-DK"/>
              </w:rPr>
            </w:pPr>
            <w:r w:rsidRPr="004A2675">
              <w:rPr>
                <w:rFonts w:ascii="Times New Roman" w:hAnsi="Times New Roman"/>
                <w:sz w:val="22"/>
                <w:vertAlign w:val="superscript"/>
                <w:lang w:val="da-DK"/>
              </w:rPr>
              <w:t>3</w:t>
            </w:r>
            <w:r w:rsidRPr="004A2675">
              <w:rPr>
                <w:rFonts w:ascii="Times New Roman" w:hAnsi="Times New Roman"/>
                <w:sz w:val="22"/>
                <w:lang w:val="da-DK"/>
              </w:rPr>
              <w:tab/>
            </w:r>
            <w:proofErr w:type="gramStart"/>
            <w:r w:rsidRPr="004A2675">
              <w:rPr>
                <w:rFonts w:ascii="Times New Roman" w:hAnsi="Times New Roman"/>
                <w:sz w:val="22"/>
                <w:lang w:val="da-DK"/>
              </w:rPr>
              <w:t>CTCAE version</w:t>
            </w:r>
            <w:proofErr w:type="gramEnd"/>
            <w:r w:rsidRPr="004A2675">
              <w:rPr>
                <w:rFonts w:ascii="Times New Roman" w:hAnsi="Times New Roman"/>
                <w:sz w:val="22"/>
                <w:lang w:val="da-DK"/>
              </w:rPr>
              <w:t xml:space="preserve"> 4.03.</w:t>
            </w:r>
          </w:p>
          <w:p w14:paraId="63989905" w14:textId="77777777" w:rsidR="009F1CB0" w:rsidRPr="004A2675" w:rsidRDefault="009F1CB0" w:rsidP="00517B72">
            <w:pPr>
              <w:widowControl/>
              <w:autoSpaceDE/>
              <w:autoSpaceDN/>
              <w:ind w:left="407" w:hanging="283"/>
              <w:rPr>
                <w:rFonts w:ascii="Times New Roman" w:hAnsi="Times New Roman"/>
                <w:sz w:val="22"/>
                <w:lang w:val="da-DK"/>
              </w:rPr>
            </w:pPr>
            <w:r w:rsidRPr="004A2675">
              <w:rPr>
                <w:rFonts w:ascii="Times New Roman" w:hAnsi="Times New Roman"/>
                <w:sz w:val="22"/>
                <w:vertAlign w:val="superscript"/>
                <w:lang w:val="da-DK"/>
              </w:rPr>
              <w:t>4</w:t>
            </w:r>
            <w:r w:rsidRPr="004A2675">
              <w:rPr>
                <w:rFonts w:ascii="Times New Roman" w:hAnsi="Times New Roman"/>
                <w:sz w:val="22"/>
                <w:lang w:val="da-DK"/>
              </w:rPr>
              <w:tab/>
              <w:t>Sepsis af grad ≥3 inkluderer 20 (10 %) hændelser af grad 5 i REACH2. Der var ingen hændelser af grad 5 i den samlede pædiatriske gruppe.</w:t>
            </w:r>
          </w:p>
          <w:p w14:paraId="70334F79" w14:textId="77777777" w:rsidR="009F1CB0" w:rsidRPr="004A2675" w:rsidRDefault="009F1CB0" w:rsidP="00517B72">
            <w:pPr>
              <w:widowControl/>
              <w:autoSpaceDE/>
              <w:autoSpaceDN/>
              <w:ind w:left="407" w:hanging="283"/>
              <w:rPr>
                <w:rFonts w:ascii="Times New Roman" w:hAnsi="Times New Roman"/>
                <w:sz w:val="22"/>
                <w:lang w:val="da-DK"/>
              </w:rPr>
            </w:pPr>
            <w:r w:rsidRPr="004A2675">
              <w:rPr>
                <w:rFonts w:ascii="Times New Roman" w:hAnsi="Times New Roman"/>
                <w:sz w:val="22"/>
                <w:vertAlign w:val="superscript"/>
                <w:lang w:val="da-DK"/>
              </w:rPr>
              <w:t>5</w:t>
            </w:r>
            <w:r w:rsidRPr="004A2675">
              <w:rPr>
                <w:rFonts w:ascii="Times New Roman" w:hAnsi="Times New Roman"/>
                <w:sz w:val="22"/>
                <w:lang w:val="da-DK"/>
              </w:rPr>
              <w:tab/>
              <w:t>Ikke relevant: ingen tilfælde rapporteret.</w:t>
            </w:r>
          </w:p>
          <w:p w14:paraId="7B7CBC0E" w14:textId="77777777" w:rsidR="009F1CB0" w:rsidRPr="004A2675" w:rsidRDefault="009F1CB0" w:rsidP="00517B72">
            <w:pPr>
              <w:widowControl/>
              <w:autoSpaceDE/>
              <w:autoSpaceDN/>
              <w:ind w:left="407" w:hanging="283"/>
              <w:rPr>
                <w:rFonts w:ascii="Times New Roman" w:hAnsi="Times New Roman"/>
                <w:sz w:val="22"/>
                <w:lang w:val="da-DK"/>
              </w:rPr>
            </w:pPr>
            <w:r w:rsidRPr="004A2675">
              <w:rPr>
                <w:rFonts w:ascii="Times New Roman" w:hAnsi="Times New Roman"/>
                <w:sz w:val="22"/>
                <w:vertAlign w:val="superscript"/>
                <w:lang w:val="da-DK"/>
              </w:rPr>
              <w:t>6</w:t>
            </w:r>
            <w:r w:rsidRPr="004A2675">
              <w:rPr>
                <w:rFonts w:ascii="Times New Roman" w:hAnsi="Times New Roman"/>
                <w:sz w:val="22"/>
                <w:lang w:val="da-DK"/>
              </w:rPr>
              <w:tab/>
              <w:t>"-": ikke en identificeret bivirkning i denne indikation</w:t>
            </w:r>
          </w:p>
        </w:tc>
      </w:tr>
    </w:tbl>
    <w:p w14:paraId="1216596C" w14:textId="77777777" w:rsidR="009F1CB0" w:rsidRPr="0036425E" w:rsidRDefault="009F1CB0" w:rsidP="009F1CB0">
      <w:pPr>
        <w:tabs>
          <w:tab w:val="left" w:pos="851"/>
        </w:tabs>
        <w:ind w:left="851"/>
        <w:rPr>
          <w:sz w:val="24"/>
          <w:szCs w:val="24"/>
          <w:u w:val="single"/>
        </w:rPr>
      </w:pPr>
    </w:p>
    <w:p w14:paraId="7E714964" w14:textId="77777777" w:rsidR="009F1CB0" w:rsidRPr="0036425E" w:rsidRDefault="009F1CB0" w:rsidP="009F1CB0">
      <w:pPr>
        <w:tabs>
          <w:tab w:val="left" w:pos="851"/>
        </w:tabs>
        <w:ind w:left="851"/>
        <w:rPr>
          <w:sz w:val="24"/>
          <w:szCs w:val="24"/>
        </w:rPr>
      </w:pPr>
      <w:r w:rsidRPr="0036425E">
        <w:rPr>
          <w:sz w:val="24"/>
          <w:szCs w:val="24"/>
          <w:u w:val="single"/>
        </w:rPr>
        <w:t>Beskrivelse af udvalgte bivirkninger</w:t>
      </w:r>
    </w:p>
    <w:p w14:paraId="5B197444" w14:textId="77777777" w:rsidR="009F1CB0" w:rsidRPr="0036425E" w:rsidRDefault="009F1CB0" w:rsidP="00517B72">
      <w:pPr>
        <w:ind w:left="851"/>
        <w:rPr>
          <w:sz w:val="24"/>
          <w:szCs w:val="24"/>
        </w:rPr>
      </w:pPr>
    </w:p>
    <w:p w14:paraId="7A8E471E" w14:textId="77777777" w:rsidR="009F1CB0" w:rsidRPr="0036425E" w:rsidRDefault="009F1CB0" w:rsidP="00517B72">
      <w:pPr>
        <w:ind w:left="851"/>
        <w:rPr>
          <w:i/>
          <w:sz w:val="24"/>
          <w:szCs w:val="24"/>
        </w:rPr>
      </w:pPr>
      <w:r w:rsidRPr="0036425E">
        <w:rPr>
          <w:i/>
          <w:sz w:val="24"/>
          <w:szCs w:val="24"/>
          <w:u w:val="single"/>
        </w:rPr>
        <w:t>Anæmi</w:t>
      </w:r>
    </w:p>
    <w:p w14:paraId="3F4B31C0" w14:textId="77777777" w:rsidR="009F1CB0" w:rsidRPr="0036425E" w:rsidRDefault="009F1CB0" w:rsidP="00517B72">
      <w:pPr>
        <w:ind w:left="851"/>
        <w:rPr>
          <w:sz w:val="24"/>
          <w:szCs w:val="24"/>
        </w:rPr>
      </w:pPr>
      <w:r w:rsidRPr="0036425E">
        <w:rPr>
          <w:sz w:val="24"/>
          <w:szCs w:val="24"/>
        </w:rPr>
        <w:t>I kliniske fase 3-studier i MF var mediantiden til første start på anæmi af CTCAE-grad 2 eller højere 1,5 måneder. Én patient (0,3 %) måtte ophøre med behandlingen på grund af anæmi.</w:t>
      </w:r>
    </w:p>
    <w:p w14:paraId="42C0634C" w14:textId="77777777" w:rsidR="009F1CB0" w:rsidRPr="0036425E" w:rsidRDefault="009F1CB0" w:rsidP="00517B72">
      <w:pPr>
        <w:ind w:left="851"/>
        <w:rPr>
          <w:sz w:val="24"/>
          <w:szCs w:val="24"/>
        </w:rPr>
      </w:pPr>
    </w:p>
    <w:p w14:paraId="69AE3E90" w14:textId="53F84C79" w:rsidR="009F1CB0" w:rsidRPr="0036425E" w:rsidRDefault="009F1CB0" w:rsidP="00517B72">
      <w:pPr>
        <w:ind w:left="851"/>
        <w:rPr>
          <w:sz w:val="24"/>
          <w:szCs w:val="24"/>
        </w:rPr>
      </w:pPr>
      <w:r w:rsidRPr="0036425E">
        <w:rPr>
          <w:sz w:val="24"/>
          <w:szCs w:val="24"/>
        </w:rPr>
        <w:t xml:space="preserve">Hos patienter, der fik </w:t>
      </w:r>
      <w:proofErr w:type="spellStart"/>
      <w:r w:rsidRPr="0036425E">
        <w:rPr>
          <w:sz w:val="24"/>
          <w:szCs w:val="24"/>
        </w:rPr>
        <w:t>ruxolitinib</w:t>
      </w:r>
      <w:proofErr w:type="spellEnd"/>
      <w:r w:rsidRPr="0036425E">
        <w:rPr>
          <w:sz w:val="24"/>
          <w:szCs w:val="24"/>
        </w:rPr>
        <w:t>, nåede middelfaldet i hæmoglobin et lavpunkt på ca. 10</w:t>
      </w:r>
      <w:r w:rsidR="0036425E">
        <w:rPr>
          <w:sz w:val="24"/>
          <w:szCs w:val="24"/>
        </w:rPr>
        <w:t> </w:t>
      </w:r>
      <w:r w:rsidRPr="0036425E">
        <w:rPr>
          <w:sz w:val="24"/>
          <w:szCs w:val="24"/>
        </w:rPr>
        <w:t xml:space="preserve">g/liter under </w:t>
      </w:r>
      <w:r w:rsidRPr="0036425E">
        <w:rPr>
          <w:i/>
          <w:iCs/>
          <w:sz w:val="24"/>
          <w:szCs w:val="24"/>
        </w:rPr>
        <w:t>baseline</w:t>
      </w:r>
      <w:r w:rsidRPr="0036425E">
        <w:rPr>
          <w:sz w:val="24"/>
          <w:szCs w:val="24"/>
        </w:rPr>
        <w:t xml:space="preserve"> efter 8 til 12 ugers behandling og steg derefter gradvist til en ny, stabil tilstand med ca. 5 g/liter under </w:t>
      </w:r>
      <w:r w:rsidRPr="0036425E">
        <w:rPr>
          <w:i/>
          <w:iCs/>
          <w:sz w:val="24"/>
          <w:szCs w:val="24"/>
        </w:rPr>
        <w:t>baseline</w:t>
      </w:r>
      <w:r w:rsidRPr="0036425E">
        <w:rPr>
          <w:sz w:val="24"/>
          <w:szCs w:val="24"/>
        </w:rPr>
        <w:t>. Dette mønster observeredes, uanset om patienterne havde modtaget transfusion under behandlingen.</w:t>
      </w:r>
    </w:p>
    <w:p w14:paraId="5CA2FFFD" w14:textId="77777777" w:rsidR="009F1CB0" w:rsidRPr="0036425E" w:rsidRDefault="009F1CB0" w:rsidP="00517B72">
      <w:pPr>
        <w:ind w:left="851"/>
        <w:rPr>
          <w:sz w:val="24"/>
          <w:szCs w:val="24"/>
        </w:rPr>
      </w:pPr>
    </w:p>
    <w:p w14:paraId="74437967" w14:textId="77777777" w:rsidR="009F1CB0" w:rsidRPr="0036425E" w:rsidRDefault="009F1CB0" w:rsidP="00517B72">
      <w:pPr>
        <w:ind w:left="851"/>
        <w:rPr>
          <w:sz w:val="24"/>
          <w:szCs w:val="24"/>
        </w:rPr>
      </w:pPr>
      <w:r w:rsidRPr="0036425E">
        <w:rPr>
          <w:sz w:val="24"/>
          <w:szCs w:val="24"/>
        </w:rPr>
        <w:t xml:space="preserve">I det randomiserede placebo-kontrollerede studie, COMFORT-I, fik 60,6 % af de MF-patienter, der fik </w:t>
      </w:r>
      <w:proofErr w:type="spellStart"/>
      <w:r w:rsidRPr="0036425E">
        <w:rPr>
          <w:bCs/>
          <w:sz w:val="24"/>
          <w:szCs w:val="24"/>
        </w:rPr>
        <w:t>ruxolitinib</w:t>
      </w:r>
      <w:proofErr w:type="spellEnd"/>
      <w:r w:rsidRPr="0036425E">
        <w:rPr>
          <w:sz w:val="24"/>
          <w:szCs w:val="24"/>
        </w:rPr>
        <w:t xml:space="preserve">, og 37,7 % af dem, der fik placebo, erytrocyttransfusioner under randomiseret behandling. I COMFORT-II-studiet var anvendelsen af erytrocyttransfusioner 53,4 % i </w:t>
      </w:r>
      <w:proofErr w:type="spellStart"/>
      <w:r w:rsidRPr="0036425E">
        <w:rPr>
          <w:bCs/>
          <w:sz w:val="24"/>
          <w:szCs w:val="24"/>
        </w:rPr>
        <w:t>ruxolitinib</w:t>
      </w:r>
      <w:proofErr w:type="spellEnd"/>
      <w:r w:rsidRPr="0036425E">
        <w:rPr>
          <w:sz w:val="24"/>
          <w:szCs w:val="24"/>
        </w:rPr>
        <w:t>-armen og 41,1 % i armen med bedste tilgængelige terapi.</w:t>
      </w:r>
    </w:p>
    <w:p w14:paraId="5B956538" w14:textId="77777777" w:rsidR="009F1CB0" w:rsidRPr="0036425E" w:rsidRDefault="009F1CB0" w:rsidP="00517B72">
      <w:pPr>
        <w:ind w:left="851"/>
        <w:rPr>
          <w:sz w:val="24"/>
          <w:szCs w:val="24"/>
        </w:rPr>
      </w:pPr>
    </w:p>
    <w:p w14:paraId="0D58F87A" w14:textId="77777777" w:rsidR="009F1CB0" w:rsidRPr="0036425E" w:rsidRDefault="009F1CB0" w:rsidP="00517B72">
      <w:pPr>
        <w:ind w:left="851"/>
        <w:rPr>
          <w:sz w:val="24"/>
          <w:szCs w:val="24"/>
        </w:rPr>
      </w:pPr>
      <w:r w:rsidRPr="0036425E">
        <w:rPr>
          <w:sz w:val="24"/>
          <w:szCs w:val="24"/>
        </w:rPr>
        <w:t xml:space="preserve">I den randomiserede periode af de pivotale studier var anæmi mindre hyppig hos PV-patienter end hos MF-patienter (40,8 % </w:t>
      </w:r>
      <w:r w:rsidRPr="0036425E">
        <w:rPr>
          <w:i/>
          <w:sz w:val="24"/>
          <w:szCs w:val="24"/>
        </w:rPr>
        <w:t xml:space="preserve">versus </w:t>
      </w:r>
      <w:r w:rsidRPr="0036425E">
        <w:rPr>
          <w:sz w:val="24"/>
          <w:szCs w:val="24"/>
        </w:rPr>
        <w:t>82,4 %). I PV-populationen blev CTCAE grad 3 og 4 rapporteret hos 2,7 %, mens frekvensen var 42,56 % for MF-patienter.</w:t>
      </w:r>
    </w:p>
    <w:p w14:paraId="29411FB6" w14:textId="77777777" w:rsidR="009F1CB0" w:rsidRPr="0036425E" w:rsidRDefault="009F1CB0" w:rsidP="00517B72">
      <w:pPr>
        <w:ind w:left="851"/>
        <w:rPr>
          <w:sz w:val="24"/>
          <w:szCs w:val="24"/>
        </w:rPr>
      </w:pPr>
    </w:p>
    <w:p w14:paraId="426A5638" w14:textId="77777777" w:rsidR="009F1CB0" w:rsidRPr="0036425E" w:rsidRDefault="009F1CB0" w:rsidP="00517B72">
      <w:pPr>
        <w:ind w:left="851"/>
        <w:rPr>
          <w:sz w:val="24"/>
          <w:szCs w:val="24"/>
        </w:rPr>
      </w:pPr>
      <w:r w:rsidRPr="0036425E">
        <w:rPr>
          <w:sz w:val="24"/>
          <w:szCs w:val="24"/>
        </w:rPr>
        <w:lastRenderedPageBreak/>
        <w:t xml:space="preserve">I fase 3-studierne hos patienter med akut (REACH2) og kronisk (REACH3) </w:t>
      </w:r>
      <w:proofErr w:type="spellStart"/>
      <w:r w:rsidRPr="0036425E">
        <w:rPr>
          <w:sz w:val="24"/>
          <w:szCs w:val="24"/>
        </w:rPr>
        <w:t>GvHD</w:t>
      </w:r>
      <w:proofErr w:type="spellEnd"/>
      <w:r w:rsidRPr="0036425E">
        <w:rPr>
          <w:sz w:val="24"/>
          <w:szCs w:val="24"/>
        </w:rPr>
        <w:t xml:space="preserve"> blev der rapporteret anæmi (alle grader) hos henholdsvis 75,0 % og 68,6 % af patienterne og CTCAE-grad 3 hos henholdsvis 47,7 % og 14,8 % af patienterne. Hos pædiatriske patienter med akut og kronisk </w:t>
      </w:r>
      <w:proofErr w:type="spellStart"/>
      <w:r w:rsidRPr="0036425E">
        <w:rPr>
          <w:sz w:val="24"/>
          <w:szCs w:val="24"/>
        </w:rPr>
        <w:t>GvHD</w:t>
      </w:r>
      <w:proofErr w:type="spellEnd"/>
      <w:r w:rsidRPr="0036425E">
        <w:rPr>
          <w:sz w:val="24"/>
          <w:szCs w:val="24"/>
        </w:rPr>
        <w:t xml:space="preserve"> blev der rapporteret anæmi (alle grader) hos henholdsvis 70,8 % og 49,1 % af patienterne og CTCAE-grad 3 hos henholdsvis 45,8 % og 17,0 % af patienterne.</w:t>
      </w:r>
    </w:p>
    <w:p w14:paraId="047A78AA" w14:textId="77777777" w:rsidR="009F1CB0" w:rsidRPr="0036425E" w:rsidRDefault="009F1CB0" w:rsidP="00517B72">
      <w:pPr>
        <w:ind w:left="851"/>
        <w:rPr>
          <w:i/>
          <w:sz w:val="24"/>
          <w:szCs w:val="24"/>
          <w:u w:val="single"/>
        </w:rPr>
      </w:pPr>
    </w:p>
    <w:p w14:paraId="6973CED2" w14:textId="77777777" w:rsidR="009F1CB0" w:rsidRPr="0036425E" w:rsidRDefault="009F1CB0" w:rsidP="00517B72">
      <w:pPr>
        <w:ind w:left="851"/>
        <w:rPr>
          <w:i/>
          <w:sz w:val="24"/>
          <w:szCs w:val="24"/>
        </w:rPr>
      </w:pPr>
      <w:proofErr w:type="spellStart"/>
      <w:r w:rsidRPr="0036425E">
        <w:rPr>
          <w:i/>
          <w:sz w:val="24"/>
          <w:szCs w:val="24"/>
          <w:u w:val="single"/>
        </w:rPr>
        <w:t>Trombocytopeni</w:t>
      </w:r>
      <w:proofErr w:type="spellEnd"/>
    </w:p>
    <w:p w14:paraId="1AD24FEB" w14:textId="77777777" w:rsidR="009F1CB0" w:rsidRPr="0036425E" w:rsidRDefault="009F1CB0" w:rsidP="00517B72">
      <w:pPr>
        <w:ind w:left="851"/>
        <w:rPr>
          <w:sz w:val="24"/>
          <w:szCs w:val="24"/>
        </w:rPr>
      </w:pPr>
      <w:r w:rsidRPr="0036425E">
        <w:rPr>
          <w:sz w:val="24"/>
          <w:szCs w:val="24"/>
        </w:rPr>
        <w:t xml:space="preserve">Hos MF-patienter i de kliniske fase 3-studier, som udviklede </w:t>
      </w:r>
      <w:proofErr w:type="spellStart"/>
      <w:r w:rsidRPr="0036425E">
        <w:rPr>
          <w:sz w:val="24"/>
          <w:szCs w:val="24"/>
        </w:rPr>
        <w:t>trombocytopeni</w:t>
      </w:r>
      <w:proofErr w:type="spellEnd"/>
      <w:r w:rsidRPr="0036425E">
        <w:rPr>
          <w:sz w:val="24"/>
          <w:szCs w:val="24"/>
        </w:rPr>
        <w:t xml:space="preserve"> grad 3 eller 4, var mediantiden til start ca. 8 uger. </w:t>
      </w:r>
      <w:proofErr w:type="spellStart"/>
      <w:r w:rsidRPr="0036425E">
        <w:rPr>
          <w:sz w:val="24"/>
          <w:szCs w:val="24"/>
        </w:rPr>
        <w:t>Trombocytopeni</w:t>
      </w:r>
      <w:proofErr w:type="spellEnd"/>
      <w:r w:rsidRPr="0036425E">
        <w:rPr>
          <w:sz w:val="24"/>
          <w:szCs w:val="24"/>
        </w:rPr>
        <w:t xml:space="preserve"> var generelt reversibel ved dosisreduktion eller doseringsafbrydelse. Mediantiden til </w:t>
      </w:r>
      <w:proofErr w:type="spellStart"/>
      <w:r w:rsidRPr="0036425E">
        <w:rPr>
          <w:sz w:val="24"/>
          <w:szCs w:val="24"/>
        </w:rPr>
        <w:t>trombocyttallet</w:t>
      </w:r>
      <w:proofErr w:type="spellEnd"/>
      <w:r w:rsidRPr="0036425E">
        <w:rPr>
          <w:sz w:val="24"/>
          <w:szCs w:val="24"/>
        </w:rPr>
        <w:t xml:space="preserve"> igen var over 50.000/mm</w:t>
      </w:r>
      <w:r w:rsidRPr="0036425E">
        <w:rPr>
          <w:sz w:val="24"/>
          <w:szCs w:val="24"/>
          <w:vertAlign w:val="superscript"/>
        </w:rPr>
        <w:t>3</w:t>
      </w:r>
      <w:r w:rsidRPr="0036425E">
        <w:rPr>
          <w:sz w:val="24"/>
          <w:szCs w:val="24"/>
        </w:rPr>
        <w:t xml:space="preserve"> var 14 dage. Under </w:t>
      </w:r>
      <w:proofErr w:type="spellStart"/>
      <w:r w:rsidRPr="0036425E">
        <w:rPr>
          <w:sz w:val="24"/>
          <w:szCs w:val="24"/>
        </w:rPr>
        <w:t>randomiseringsperioden</w:t>
      </w:r>
      <w:proofErr w:type="spellEnd"/>
      <w:r w:rsidRPr="0036425E">
        <w:rPr>
          <w:sz w:val="24"/>
          <w:szCs w:val="24"/>
        </w:rPr>
        <w:t xml:space="preserve"> blev </w:t>
      </w:r>
      <w:proofErr w:type="spellStart"/>
      <w:r w:rsidRPr="0036425E">
        <w:rPr>
          <w:sz w:val="24"/>
          <w:szCs w:val="24"/>
        </w:rPr>
        <w:t>trombocyttransfusioner</w:t>
      </w:r>
      <w:proofErr w:type="spellEnd"/>
      <w:r w:rsidRPr="0036425E">
        <w:rPr>
          <w:sz w:val="24"/>
          <w:szCs w:val="24"/>
        </w:rPr>
        <w:t xml:space="preserve"> givet til 4,7 % af de patienter, som fik </w:t>
      </w:r>
      <w:proofErr w:type="spellStart"/>
      <w:r w:rsidRPr="0036425E">
        <w:rPr>
          <w:sz w:val="24"/>
          <w:szCs w:val="24"/>
        </w:rPr>
        <w:t>ruxolitinib</w:t>
      </w:r>
      <w:proofErr w:type="spellEnd"/>
      <w:r w:rsidRPr="0036425E">
        <w:rPr>
          <w:sz w:val="24"/>
          <w:szCs w:val="24"/>
        </w:rPr>
        <w:t xml:space="preserve">, og til 4,0 % af de patienter, som fik kontrolbehandlinger. Behandlingsophør på grund af </w:t>
      </w:r>
      <w:proofErr w:type="spellStart"/>
      <w:r w:rsidRPr="0036425E">
        <w:rPr>
          <w:sz w:val="24"/>
          <w:szCs w:val="24"/>
        </w:rPr>
        <w:t>trombocytopeni</w:t>
      </w:r>
      <w:proofErr w:type="spellEnd"/>
      <w:r w:rsidRPr="0036425E">
        <w:rPr>
          <w:sz w:val="24"/>
          <w:szCs w:val="24"/>
        </w:rPr>
        <w:t xml:space="preserve"> skete hos 0,7 % af de patienter, der fik </w:t>
      </w:r>
      <w:proofErr w:type="spellStart"/>
      <w:r w:rsidRPr="0036425E">
        <w:rPr>
          <w:sz w:val="24"/>
          <w:szCs w:val="24"/>
        </w:rPr>
        <w:t>ruxolitinib</w:t>
      </w:r>
      <w:proofErr w:type="spellEnd"/>
      <w:r w:rsidRPr="0036425E">
        <w:rPr>
          <w:sz w:val="24"/>
          <w:szCs w:val="24"/>
        </w:rPr>
        <w:t xml:space="preserve">, og hos 0,9 % af de patienter, der fik kontrolbehandlinger. Patienter med </w:t>
      </w:r>
      <w:proofErr w:type="spellStart"/>
      <w:r w:rsidRPr="0036425E">
        <w:rPr>
          <w:sz w:val="24"/>
          <w:szCs w:val="24"/>
        </w:rPr>
        <w:t>trombocyttal</w:t>
      </w:r>
      <w:proofErr w:type="spellEnd"/>
      <w:r w:rsidRPr="0036425E">
        <w:rPr>
          <w:sz w:val="24"/>
          <w:szCs w:val="24"/>
        </w:rPr>
        <w:t xml:space="preserve"> på 100.000/mm</w:t>
      </w:r>
      <w:r w:rsidRPr="0036425E">
        <w:rPr>
          <w:sz w:val="24"/>
          <w:szCs w:val="24"/>
          <w:vertAlign w:val="superscript"/>
        </w:rPr>
        <w:t>3</w:t>
      </w:r>
      <w:r w:rsidRPr="0036425E">
        <w:rPr>
          <w:sz w:val="24"/>
          <w:szCs w:val="24"/>
        </w:rPr>
        <w:t xml:space="preserve"> til 200.000/mm</w:t>
      </w:r>
      <w:r w:rsidRPr="0036425E">
        <w:rPr>
          <w:sz w:val="24"/>
          <w:szCs w:val="24"/>
          <w:vertAlign w:val="superscript"/>
        </w:rPr>
        <w:t>3</w:t>
      </w:r>
      <w:r w:rsidRPr="0036425E">
        <w:rPr>
          <w:sz w:val="24"/>
          <w:szCs w:val="24"/>
        </w:rPr>
        <w:t xml:space="preserve">, før de startede med </w:t>
      </w:r>
      <w:proofErr w:type="spellStart"/>
      <w:r w:rsidRPr="0036425E">
        <w:rPr>
          <w:sz w:val="24"/>
          <w:szCs w:val="24"/>
        </w:rPr>
        <w:t>ruxolitinib</w:t>
      </w:r>
      <w:proofErr w:type="spellEnd"/>
      <w:r w:rsidRPr="0036425E">
        <w:rPr>
          <w:sz w:val="24"/>
          <w:szCs w:val="24"/>
        </w:rPr>
        <w:t xml:space="preserve">, havde en højere frekvens af </w:t>
      </w:r>
      <w:proofErr w:type="spellStart"/>
      <w:r w:rsidRPr="0036425E">
        <w:rPr>
          <w:sz w:val="24"/>
          <w:szCs w:val="24"/>
        </w:rPr>
        <w:t>trombocytopeni</w:t>
      </w:r>
      <w:proofErr w:type="spellEnd"/>
      <w:r w:rsidRPr="0036425E">
        <w:rPr>
          <w:sz w:val="24"/>
          <w:szCs w:val="24"/>
        </w:rPr>
        <w:t xml:space="preserve"> grad 3 eller 4 end patienter med </w:t>
      </w:r>
      <w:proofErr w:type="spellStart"/>
      <w:r w:rsidRPr="0036425E">
        <w:rPr>
          <w:sz w:val="24"/>
          <w:szCs w:val="24"/>
        </w:rPr>
        <w:t>trombocyttal</w:t>
      </w:r>
      <w:proofErr w:type="spellEnd"/>
      <w:r w:rsidRPr="0036425E">
        <w:rPr>
          <w:sz w:val="24"/>
          <w:szCs w:val="24"/>
        </w:rPr>
        <w:t xml:space="preserve"> på &gt;200.000/mm</w:t>
      </w:r>
      <w:r w:rsidRPr="0036425E">
        <w:rPr>
          <w:sz w:val="24"/>
          <w:szCs w:val="24"/>
          <w:vertAlign w:val="superscript"/>
        </w:rPr>
        <w:t>3</w:t>
      </w:r>
      <w:r w:rsidRPr="0036425E">
        <w:rPr>
          <w:sz w:val="24"/>
          <w:szCs w:val="24"/>
        </w:rPr>
        <w:t xml:space="preserve"> (64, 2 % </w:t>
      </w:r>
      <w:r w:rsidRPr="0036425E">
        <w:rPr>
          <w:i/>
          <w:iCs/>
          <w:sz w:val="24"/>
          <w:szCs w:val="24"/>
        </w:rPr>
        <w:t>versus</w:t>
      </w:r>
      <w:r w:rsidRPr="0036425E">
        <w:rPr>
          <w:sz w:val="24"/>
          <w:szCs w:val="24"/>
        </w:rPr>
        <w:t xml:space="preserve"> 38,5 %).</w:t>
      </w:r>
    </w:p>
    <w:p w14:paraId="1150A6FE" w14:textId="77777777" w:rsidR="009F1CB0" w:rsidRPr="0036425E" w:rsidRDefault="009F1CB0" w:rsidP="00517B72">
      <w:pPr>
        <w:ind w:left="851"/>
        <w:rPr>
          <w:sz w:val="24"/>
          <w:szCs w:val="24"/>
        </w:rPr>
      </w:pPr>
    </w:p>
    <w:p w14:paraId="5E230FB9" w14:textId="3EB92799" w:rsidR="009F1CB0" w:rsidRPr="0036425E" w:rsidRDefault="009F1CB0" w:rsidP="00517B72">
      <w:pPr>
        <w:ind w:left="851"/>
        <w:rPr>
          <w:sz w:val="24"/>
          <w:szCs w:val="24"/>
        </w:rPr>
      </w:pPr>
      <w:r w:rsidRPr="0036425E">
        <w:rPr>
          <w:sz w:val="24"/>
          <w:szCs w:val="24"/>
        </w:rPr>
        <w:t xml:space="preserve">I den randomiserede periode af de pivotale studier var andelen af patienter, som oplevede </w:t>
      </w:r>
      <w:proofErr w:type="spellStart"/>
      <w:r w:rsidRPr="0036425E">
        <w:rPr>
          <w:sz w:val="24"/>
          <w:szCs w:val="24"/>
        </w:rPr>
        <w:t>trombocytopeni</w:t>
      </w:r>
      <w:proofErr w:type="spellEnd"/>
      <w:r w:rsidRPr="0036425E">
        <w:rPr>
          <w:sz w:val="24"/>
          <w:szCs w:val="24"/>
        </w:rPr>
        <w:t>, lavere for PV-patienter (16,8 %) sammenlignet med MF-patienter (69,8</w:t>
      </w:r>
      <w:r w:rsidR="004A2675">
        <w:rPr>
          <w:sz w:val="24"/>
          <w:szCs w:val="24"/>
        </w:rPr>
        <w:t> </w:t>
      </w:r>
      <w:r w:rsidRPr="0036425E">
        <w:rPr>
          <w:sz w:val="24"/>
          <w:szCs w:val="24"/>
        </w:rPr>
        <w:t xml:space="preserve">%). Frekvensen af svær (dvs. </w:t>
      </w:r>
      <w:proofErr w:type="gramStart"/>
      <w:r w:rsidRPr="0036425E">
        <w:rPr>
          <w:sz w:val="24"/>
          <w:szCs w:val="24"/>
        </w:rPr>
        <w:t>CTCAE grad</w:t>
      </w:r>
      <w:proofErr w:type="gramEnd"/>
      <w:r w:rsidRPr="0036425E">
        <w:rPr>
          <w:sz w:val="24"/>
          <w:szCs w:val="24"/>
        </w:rPr>
        <w:t xml:space="preserve"> 3 og 4) </w:t>
      </w:r>
      <w:proofErr w:type="spellStart"/>
      <w:r w:rsidRPr="0036425E">
        <w:rPr>
          <w:sz w:val="24"/>
          <w:szCs w:val="24"/>
        </w:rPr>
        <w:t>trombocytopeni</w:t>
      </w:r>
      <w:proofErr w:type="spellEnd"/>
      <w:r w:rsidRPr="0036425E">
        <w:rPr>
          <w:sz w:val="24"/>
          <w:szCs w:val="24"/>
        </w:rPr>
        <w:t xml:space="preserve"> var lavere hos PV-patienter (2,7 %) end hos MF-patienter (11,6 %).</w:t>
      </w:r>
    </w:p>
    <w:p w14:paraId="021F27EB" w14:textId="77777777" w:rsidR="009F1CB0" w:rsidRPr="0036425E" w:rsidRDefault="009F1CB0" w:rsidP="00517B72">
      <w:pPr>
        <w:ind w:left="851"/>
        <w:rPr>
          <w:sz w:val="24"/>
          <w:szCs w:val="24"/>
        </w:rPr>
      </w:pPr>
    </w:p>
    <w:p w14:paraId="004B1195" w14:textId="513B461F" w:rsidR="009F1CB0" w:rsidRPr="0036425E" w:rsidRDefault="009F1CB0" w:rsidP="00517B72">
      <w:pPr>
        <w:ind w:left="851"/>
        <w:rPr>
          <w:sz w:val="24"/>
          <w:szCs w:val="24"/>
        </w:rPr>
      </w:pPr>
      <w:r w:rsidRPr="0036425E">
        <w:rPr>
          <w:sz w:val="24"/>
          <w:szCs w:val="24"/>
        </w:rPr>
        <w:t xml:space="preserve">I fase 3-studiet hos patienter med akut </w:t>
      </w:r>
      <w:proofErr w:type="spellStart"/>
      <w:r w:rsidRPr="0036425E">
        <w:rPr>
          <w:sz w:val="24"/>
          <w:szCs w:val="24"/>
        </w:rPr>
        <w:t>GvHD</w:t>
      </w:r>
      <w:proofErr w:type="spellEnd"/>
      <w:r w:rsidRPr="0036425E">
        <w:rPr>
          <w:sz w:val="24"/>
          <w:szCs w:val="24"/>
        </w:rPr>
        <w:t xml:space="preserve"> (REACH2) blev der set </w:t>
      </w:r>
      <w:proofErr w:type="spellStart"/>
      <w:r w:rsidRPr="0036425E">
        <w:rPr>
          <w:sz w:val="24"/>
          <w:szCs w:val="24"/>
        </w:rPr>
        <w:t>trombocytopeni</w:t>
      </w:r>
      <w:proofErr w:type="spellEnd"/>
      <w:r w:rsidRPr="0036425E">
        <w:rPr>
          <w:sz w:val="24"/>
          <w:szCs w:val="24"/>
        </w:rPr>
        <w:t xml:space="preserve"> af grad 3 og 4 hos henholdsvis 31,1 % og 47,7 % af patienterne. I fase 3-studiet hos patienter med kronisk </w:t>
      </w:r>
      <w:proofErr w:type="spellStart"/>
      <w:r w:rsidRPr="0036425E">
        <w:rPr>
          <w:sz w:val="24"/>
          <w:szCs w:val="24"/>
        </w:rPr>
        <w:t>GvHD</w:t>
      </w:r>
      <w:proofErr w:type="spellEnd"/>
      <w:r w:rsidRPr="0036425E">
        <w:rPr>
          <w:sz w:val="24"/>
          <w:szCs w:val="24"/>
        </w:rPr>
        <w:t xml:space="preserve"> (REACH3) var forekomsten af </w:t>
      </w:r>
      <w:proofErr w:type="spellStart"/>
      <w:r w:rsidRPr="0036425E">
        <w:rPr>
          <w:sz w:val="24"/>
          <w:szCs w:val="24"/>
        </w:rPr>
        <w:t>trombocytopeni</w:t>
      </w:r>
      <w:proofErr w:type="spellEnd"/>
      <w:r w:rsidRPr="0036425E">
        <w:rPr>
          <w:sz w:val="24"/>
          <w:szCs w:val="24"/>
        </w:rPr>
        <w:t xml:space="preserve"> af grad 3 og 4 lavere (5,9 % og 10,7 %) end ved akut </w:t>
      </w:r>
      <w:proofErr w:type="spellStart"/>
      <w:r w:rsidRPr="0036425E">
        <w:rPr>
          <w:sz w:val="24"/>
          <w:szCs w:val="24"/>
        </w:rPr>
        <w:t>GvHD</w:t>
      </w:r>
      <w:proofErr w:type="spellEnd"/>
      <w:r w:rsidRPr="0036425E">
        <w:rPr>
          <w:sz w:val="24"/>
          <w:szCs w:val="24"/>
        </w:rPr>
        <w:t xml:space="preserve">. Hyppigheden af </w:t>
      </w:r>
      <w:proofErr w:type="spellStart"/>
      <w:r w:rsidRPr="0036425E">
        <w:rPr>
          <w:sz w:val="24"/>
          <w:szCs w:val="24"/>
        </w:rPr>
        <w:t>trombocytopeni</w:t>
      </w:r>
      <w:proofErr w:type="spellEnd"/>
      <w:r w:rsidRPr="0036425E">
        <w:rPr>
          <w:sz w:val="24"/>
          <w:szCs w:val="24"/>
        </w:rPr>
        <w:t xml:space="preserve"> af grad 3 (14,6</w:t>
      </w:r>
      <w:r w:rsidR="004A2675">
        <w:rPr>
          <w:sz w:val="24"/>
          <w:szCs w:val="24"/>
        </w:rPr>
        <w:t> </w:t>
      </w:r>
      <w:r w:rsidRPr="0036425E">
        <w:rPr>
          <w:sz w:val="24"/>
          <w:szCs w:val="24"/>
        </w:rPr>
        <w:t xml:space="preserve">%) og 4 (22,4 %) hos pædiatriske patienter med akut </w:t>
      </w:r>
      <w:proofErr w:type="spellStart"/>
      <w:r w:rsidRPr="0036425E">
        <w:rPr>
          <w:sz w:val="24"/>
          <w:szCs w:val="24"/>
        </w:rPr>
        <w:t>GvHD</w:t>
      </w:r>
      <w:proofErr w:type="spellEnd"/>
      <w:r w:rsidRPr="0036425E">
        <w:rPr>
          <w:sz w:val="24"/>
          <w:szCs w:val="24"/>
        </w:rPr>
        <w:t xml:space="preserve"> var lavere end i REACH2. Hos pædiatriske patienter med kronisk </w:t>
      </w:r>
      <w:proofErr w:type="spellStart"/>
      <w:r w:rsidRPr="0036425E">
        <w:rPr>
          <w:sz w:val="24"/>
          <w:szCs w:val="24"/>
        </w:rPr>
        <w:t>GvHD</w:t>
      </w:r>
      <w:proofErr w:type="spellEnd"/>
      <w:r w:rsidRPr="0036425E">
        <w:rPr>
          <w:sz w:val="24"/>
          <w:szCs w:val="24"/>
        </w:rPr>
        <w:t xml:space="preserve"> var forekomsten af </w:t>
      </w:r>
      <w:proofErr w:type="spellStart"/>
      <w:r w:rsidRPr="0036425E">
        <w:rPr>
          <w:sz w:val="24"/>
          <w:szCs w:val="24"/>
        </w:rPr>
        <w:t>trombocytopeni</w:t>
      </w:r>
      <w:proofErr w:type="spellEnd"/>
      <w:r w:rsidRPr="0036425E">
        <w:rPr>
          <w:sz w:val="24"/>
          <w:szCs w:val="24"/>
        </w:rPr>
        <w:t xml:space="preserve"> af grad 3 og 4 lavere (7,7 % og 11,1 %) end hos pædiatriske patienter med akut </w:t>
      </w:r>
      <w:proofErr w:type="spellStart"/>
      <w:r w:rsidRPr="0036425E">
        <w:rPr>
          <w:sz w:val="24"/>
          <w:szCs w:val="24"/>
        </w:rPr>
        <w:t>GvHD</w:t>
      </w:r>
      <w:proofErr w:type="spellEnd"/>
      <w:r w:rsidRPr="0036425E">
        <w:rPr>
          <w:sz w:val="24"/>
          <w:szCs w:val="24"/>
        </w:rPr>
        <w:t>.</w:t>
      </w:r>
    </w:p>
    <w:p w14:paraId="5AEE1EE0" w14:textId="77777777" w:rsidR="009F1CB0" w:rsidRPr="0036425E" w:rsidRDefault="009F1CB0" w:rsidP="00517B72">
      <w:pPr>
        <w:ind w:left="851"/>
        <w:rPr>
          <w:sz w:val="24"/>
          <w:szCs w:val="24"/>
        </w:rPr>
      </w:pPr>
    </w:p>
    <w:p w14:paraId="7C236C7B" w14:textId="77777777" w:rsidR="009F1CB0" w:rsidRPr="0036425E" w:rsidRDefault="009F1CB0" w:rsidP="00517B72">
      <w:pPr>
        <w:ind w:left="851"/>
        <w:rPr>
          <w:i/>
          <w:sz w:val="24"/>
          <w:szCs w:val="24"/>
        </w:rPr>
      </w:pPr>
      <w:proofErr w:type="spellStart"/>
      <w:r w:rsidRPr="0036425E">
        <w:rPr>
          <w:i/>
          <w:sz w:val="24"/>
          <w:szCs w:val="24"/>
          <w:u w:val="single"/>
        </w:rPr>
        <w:t>Neutropeni</w:t>
      </w:r>
      <w:proofErr w:type="spellEnd"/>
    </w:p>
    <w:p w14:paraId="760596F4" w14:textId="77777777" w:rsidR="009F1CB0" w:rsidRPr="0036425E" w:rsidRDefault="009F1CB0" w:rsidP="00517B72">
      <w:pPr>
        <w:ind w:left="851"/>
        <w:rPr>
          <w:sz w:val="24"/>
          <w:szCs w:val="24"/>
        </w:rPr>
      </w:pPr>
      <w:r w:rsidRPr="0036425E">
        <w:rPr>
          <w:sz w:val="24"/>
          <w:szCs w:val="24"/>
        </w:rPr>
        <w:t xml:space="preserve">Mediantiden til udvikling af </w:t>
      </w:r>
      <w:proofErr w:type="spellStart"/>
      <w:r w:rsidRPr="0036425E">
        <w:rPr>
          <w:sz w:val="24"/>
          <w:szCs w:val="24"/>
        </w:rPr>
        <w:t>neutropeni</w:t>
      </w:r>
      <w:proofErr w:type="spellEnd"/>
      <w:r w:rsidRPr="0036425E">
        <w:rPr>
          <w:sz w:val="24"/>
          <w:szCs w:val="24"/>
        </w:rPr>
        <w:t xml:space="preserve"> grad 3 eller 4 var 12 uger i de kliniske fase 3-studier med MF. Under </w:t>
      </w:r>
      <w:proofErr w:type="spellStart"/>
      <w:r w:rsidRPr="0036425E">
        <w:rPr>
          <w:sz w:val="24"/>
          <w:szCs w:val="24"/>
        </w:rPr>
        <w:t>randomiseringsperioden</w:t>
      </w:r>
      <w:proofErr w:type="spellEnd"/>
      <w:r w:rsidRPr="0036425E">
        <w:rPr>
          <w:sz w:val="24"/>
          <w:szCs w:val="24"/>
        </w:rPr>
        <w:t xml:space="preserve"> blev doseringspause eller dosisreduktion på grund af </w:t>
      </w:r>
      <w:proofErr w:type="spellStart"/>
      <w:r w:rsidRPr="0036425E">
        <w:rPr>
          <w:sz w:val="24"/>
          <w:szCs w:val="24"/>
        </w:rPr>
        <w:t>neutropeni</w:t>
      </w:r>
      <w:proofErr w:type="spellEnd"/>
      <w:r w:rsidRPr="0036425E">
        <w:rPr>
          <w:sz w:val="24"/>
          <w:szCs w:val="24"/>
        </w:rPr>
        <w:t xml:space="preserve"> rapporteret for 1,0 % af patienterne, og 0,3 % af patienterne ophørte med behandlingen på grund af </w:t>
      </w:r>
      <w:proofErr w:type="spellStart"/>
      <w:r w:rsidRPr="0036425E">
        <w:rPr>
          <w:sz w:val="24"/>
          <w:szCs w:val="24"/>
        </w:rPr>
        <w:t>neutropeni</w:t>
      </w:r>
      <w:proofErr w:type="spellEnd"/>
      <w:r w:rsidRPr="0036425E">
        <w:rPr>
          <w:sz w:val="24"/>
          <w:szCs w:val="24"/>
        </w:rPr>
        <w:t>.</w:t>
      </w:r>
    </w:p>
    <w:p w14:paraId="4F7CFA9D" w14:textId="77777777" w:rsidR="009F1CB0" w:rsidRPr="0036425E" w:rsidRDefault="009F1CB0" w:rsidP="00517B72">
      <w:pPr>
        <w:ind w:left="851"/>
        <w:rPr>
          <w:sz w:val="24"/>
          <w:szCs w:val="24"/>
        </w:rPr>
      </w:pPr>
    </w:p>
    <w:p w14:paraId="08A72923" w14:textId="77777777" w:rsidR="009F1CB0" w:rsidRPr="0036425E" w:rsidRDefault="009F1CB0" w:rsidP="00517B72">
      <w:pPr>
        <w:ind w:left="851"/>
        <w:rPr>
          <w:sz w:val="24"/>
          <w:szCs w:val="24"/>
        </w:rPr>
      </w:pPr>
      <w:r w:rsidRPr="0036425E">
        <w:rPr>
          <w:sz w:val="24"/>
          <w:szCs w:val="24"/>
        </w:rPr>
        <w:t xml:space="preserve">I den randomiserede periode af fase 3-studiet for PV blev </w:t>
      </w:r>
      <w:proofErr w:type="spellStart"/>
      <w:r w:rsidRPr="0036425E">
        <w:rPr>
          <w:sz w:val="24"/>
          <w:szCs w:val="24"/>
        </w:rPr>
        <w:t>neutropeni</w:t>
      </w:r>
      <w:proofErr w:type="spellEnd"/>
      <w:r w:rsidRPr="0036425E">
        <w:rPr>
          <w:sz w:val="24"/>
          <w:szCs w:val="24"/>
        </w:rPr>
        <w:t xml:space="preserve"> rapporteret hos 1,6 % af patienterne som modtog </w:t>
      </w:r>
      <w:proofErr w:type="spellStart"/>
      <w:r w:rsidRPr="0036425E">
        <w:rPr>
          <w:sz w:val="24"/>
          <w:szCs w:val="24"/>
        </w:rPr>
        <w:t>ruxolitinib</w:t>
      </w:r>
      <w:proofErr w:type="spellEnd"/>
      <w:r w:rsidRPr="0036425E">
        <w:rPr>
          <w:sz w:val="24"/>
          <w:szCs w:val="24"/>
        </w:rPr>
        <w:t xml:space="preserve"> sammenlignet med 7 % i referencebehandlingen. Én patient i behandlingsarmen med </w:t>
      </w:r>
      <w:proofErr w:type="spellStart"/>
      <w:r w:rsidRPr="0036425E">
        <w:rPr>
          <w:sz w:val="24"/>
          <w:szCs w:val="24"/>
        </w:rPr>
        <w:t>ruxolitinib</w:t>
      </w:r>
      <w:proofErr w:type="spellEnd"/>
      <w:r w:rsidRPr="0036425E">
        <w:rPr>
          <w:sz w:val="24"/>
          <w:szCs w:val="24"/>
        </w:rPr>
        <w:t xml:space="preserve"> udviklede CTCAE grad 4 </w:t>
      </w:r>
      <w:proofErr w:type="spellStart"/>
      <w:r w:rsidRPr="0036425E">
        <w:rPr>
          <w:sz w:val="24"/>
          <w:szCs w:val="24"/>
        </w:rPr>
        <w:t>neutropeni</w:t>
      </w:r>
      <w:proofErr w:type="spellEnd"/>
      <w:r w:rsidRPr="0036425E">
        <w:rPr>
          <w:sz w:val="24"/>
          <w:szCs w:val="24"/>
        </w:rPr>
        <w:t xml:space="preserve">. I en udvidet opfølgning af patienter behandlet med </w:t>
      </w:r>
      <w:proofErr w:type="spellStart"/>
      <w:r w:rsidRPr="0036425E">
        <w:rPr>
          <w:sz w:val="24"/>
          <w:szCs w:val="24"/>
        </w:rPr>
        <w:t>ruxolitinib</w:t>
      </w:r>
      <w:proofErr w:type="spellEnd"/>
      <w:r w:rsidRPr="0036425E">
        <w:rPr>
          <w:sz w:val="24"/>
          <w:szCs w:val="24"/>
        </w:rPr>
        <w:t xml:space="preserve"> rapporterede 2 patienter </w:t>
      </w:r>
      <w:proofErr w:type="gramStart"/>
      <w:r w:rsidRPr="0036425E">
        <w:rPr>
          <w:sz w:val="24"/>
          <w:szCs w:val="24"/>
        </w:rPr>
        <w:t>CTCAE grad</w:t>
      </w:r>
      <w:proofErr w:type="gramEnd"/>
      <w:r w:rsidRPr="0036425E">
        <w:rPr>
          <w:sz w:val="24"/>
          <w:szCs w:val="24"/>
        </w:rPr>
        <w:t xml:space="preserve"> 4 </w:t>
      </w:r>
      <w:proofErr w:type="spellStart"/>
      <w:r w:rsidRPr="0036425E">
        <w:rPr>
          <w:sz w:val="24"/>
          <w:szCs w:val="24"/>
        </w:rPr>
        <w:t>neutropeni</w:t>
      </w:r>
      <w:proofErr w:type="spellEnd"/>
      <w:r w:rsidRPr="0036425E">
        <w:rPr>
          <w:sz w:val="24"/>
          <w:szCs w:val="24"/>
        </w:rPr>
        <w:t>.</w:t>
      </w:r>
    </w:p>
    <w:p w14:paraId="0FE1DDDD" w14:textId="77777777" w:rsidR="009F1CB0" w:rsidRPr="0036425E" w:rsidRDefault="009F1CB0" w:rsidP="00517B72">
      <w:pPr>
        <w:ind w:left="851"/>
        <w:rPr>
          <w:sz w:val="24"/>
          <w:szCs w:val="24"/>
        </w:rPr>
      </w:pPr>
    </w:p>
    <w:p w14:paraId="670918F6" w14:textId="77777777" w:rsidR="009F1CB0" w:rsidRPr="0036425E" w:rsidRDefault="009F1CB0" w:rsidP="00517B72">
      <w:pPr>
        <w:ind w:left="851"/>
        <w:rPr>
          <w:sz w:val="24"/>
          <w:szCs w:val="24"/>
        </w:rPr>
      </w:pPr>
      <w:r w:rsidRPr="0036425E">
        <w:rPr>
          <w:sz w:val="24"/>
          <w:szCs w:val="24"/>
        </w:rPr>
        <w:t xml:space="preserve">I fase 3-studiet hos patienter med akut </w:t>
      </w:r>
      <w:proofErr w:type="spellStart"/>
      <w:r w:rsidRPr="0036425E">
        <w:rPr>
          <w:sz w:val="24"/>
          <w:szCs w:val="24"/>
        </w:rPr>
        <w:t>GvHD</w:t>
      </w:r>
      <w:proofErr w:type="spellEnd"/>
      <w:r w:rsidRPr="0036425E">
        <w:rPr>
          <w:sz w:val="24"/>
          <w:szCs w:val="24"/>
        </w:rPr>
        <w:t xml:space="preserve"> (REACH2) blev der set </w:t>
      </w:r>
      <w:proofErr w:type="spellStart"/>
      <w:r w:rsidRPr="0036425E">
        <w:rPr>
          <w:sz w:val="24"/>
          <w:szCs w:val="24"/>
        </w:rPr>
        <w:t>neutropeni</w:t>
      </w:r>
      <w:proofErr w:type="spellEnd"/>
      <w:r w:rsidRPr="0036425E">
        <w:rPr>
          <w:sz w:val="24"/>
          <w:szCs w:val="24"/>
        </w:rPr>
        <w:t xml:space="preserve"> af grad 3 og 4 hos henholdsvis 17,9 % og 20,6 % af patienterne. I fase 3-studiet hos patienter med kronisk </w:t>
      </w:r>
      <w:proofErr w:type="spellStart"/>
      <w:r w:rsidRPr="0036425E">
        <w:rPr>
          <w:sz w:val="24"/>
          <w:szCs w:val="24"/>
        </w:rPr>
        <w:t>GvHD</w:t>
      </w:r>
      <w:proofErr w:type="spellEnd"/>
      <w:r w:rsidRPr="0036425E">
        <w:rPr>
          <w:sz w:val="24"/>
          <w:szCs w:val="24"/>
        </w:rPr>
        <w:t xml:space="preserve"> (REACH3) var forekomsten af </w:t>
      </w:r>
      <w:proofErr w:type="spellStart"/>
      <w:r w:rsidRPr="0036425E">
        <w:rPr>
          <w:sz w:val="24"/>
          <w:szCs w:val="24"/>
        </w:rPr>
        <w:t>neutropeni</w:t>
      </w:r>
      <w:proofErr w:type="spellEnd"/>
      <w:r w:rsidRPr="0036425E">
        <w:rPr>
          <w:sz w:val="24"/>
          <w:szCs w:val="24"/>
        </w:rPr>
        <w:t xml:space="preserve"> af grad 3 og 4 lavere (9,5 % og 6,7 %) end ved akut </w:t>
      </w:r>
      <w:proofErr w:type="spellStart"/>
      <w:r w:rsidRPr="0036425E">
        <w:rPr>
          <w:sz w:val="24"/>
          <w:szCs w:val="24"/>
        </w:rPr>
        <w:t>GvHD</w:t>
      </w:r>
      <w:proofErr w:type="spellEnd"/>
      <w:r w:rsidRPr="0036425E">
        <w:rPr>
          <w:sz w:val="24"/>
          <w:szCs w:val="24"/>
        </w:rPr>
        <w:t xml:space="preserve">. Hos pædiatriske patienter var hyppigheden af </w:t>
      </w:r>
      <w:proofErr w:type="spellStart"/>
      <w:r w:rsidRPr="0036425E">
        <w:rPr>
          <w:sz w:val="24"/>
          <w:szCs w:val="24"/>
        </w:rPr>
        <w:t>neutropeni</w:t>
      </w:r>
      <w:proofErr w:type="spellEnd"/>
      <w:r w:rsidRPr="0036425E">
        <w:rPr>
          <w:sz w:val="24"/>
          <w:szCs w:val="24"/>
        </w:rPr>
        <w:t xml:space="preserve"> af grad 3 og 4 henholdsvis 32,0 % og 22,0 % hos patienter med akut </w:t>
      </w:r>
      <w:proofErr w:type="spellStart"/>
      <w:r w:rsidRPr="0036425E">
        <w:rPr>
          <w:sz w:val="24"/>
          <w:szCs w:val="24"/>
        </w:rPr>
        <w:t>GvHD</w:t>
      </w:r>
      <w:proofErr w:type="spellEnd"/>
      <w:r w:rsidRPr="0036425E">
        <w:rPr>
          <w:sz w:val="24"/>
          <w:szCs w:val="24"/>
        </w:rPr>
        <w:t xml:space="preserve"> og henholdsvis 17,3 % og 11,1 % hos patienter med kronisk </w:t>
      </w:r>
      <w:proofErr w:type="spellStart"/>
      <w:r w:rsidRPr="0036425E">
        <w:rPr>
          <w:sz w:val="24"/>
          <w:szCs w:val="24"/>
        </w:rPr>
        <w:t>GvHD</w:t>
      </w:r>
      <w:proofErr w:type="spellEnd"/>
      <w:r w:rsidRPr="0036425E">
        <w:rPr>
          <w:sz w:val="24"/>
          <w:szCs w:val="24"/>
        </w:rPr>
        <w:t>.</w:t>
      </w:r>
    </w:p>
    <w:p w14:paraId="630F7F9D" w14:textId="77777777" w:rsidR="009F1CB0" w:rsidRPr="0036425E" w:rsidRDefault="009F1CB0" w:rsidP="00517B72">
      <w:pPr>
        <w:ind w:left="851"/>
        <w:rPr>
          <w:sz w:val="24"/>
          <w:szCs w:val="24"/>
        </w:rPr>
      </w:pPr>
    </w:p>
    <w:p w14:paraId="649F999A" w14:textId="77777777" w:rsidR="009F1CB0" w:rsidRPr="0036425E" w:rsidRDefault="009F1CB0" w:rsidP="00517B72">
      <w:pPr>
        <w:ind w:left="851"/>
        <w:rPr>
          <w:i/>
          <w:sz w:val="24"/>
          <w:szCs w:val="24"/>
        </w:rPr>
      </w:pPr>
      <w:r w:rsidRPr="0036425E">
        <w:rPr>
          <w:i/>
          <w:sz w:val="24"/>
          <w:szCs w:val="24"/>
          <w:u w:val="single"/>
        </w:rPr>
        <w:t>Blødning</w:t>
      </w:r>
    </w:p>
    <w:p w14:paraId="59D4948B" w14:textId="4D91EF36" w:rsidR="009F1CB0" w:rsidRPr="0036425E" w:rsidRDefault="009F1CB0" w:rsidP="00517B72">
      <w:pPr>
        <w:ind w:left="851"/>
        <w:rPr>
          <w:sz w:val="24"/>
          <w:szCs w:val="24"/>
        </w:rPr>
      </w:pPr>
      <w:r w:rsidRPr="0036425E">
        <w:rPr>
          <w:sz w:val="24"/>
          <w:szCs w:val="24"/>
        </w:rPr>
        <w:t xml:space="preserve">I de pivotale kliniske fase 3-studier med MF rapporteredes blødningshændelser (inklusive </w:t>
      </w:r>
      <w:proofErr w:type="spellStart"/>
      <w:r w:rsidRPr="0036425E">
        <w:rPr>
          <w:sz w:val="24"/>
          <w:szCs w:val="24"/>
        </w:rPr>
        <w:t>intrakranielle</w:t>
      </w:r>
      <w:proofErr w:type="spellEnd"/>
      <w:r w:rsidRPr="0036425E">
        <w:rPr>
          <w:sz w:val="24"/>
          <w:szCs w:val="24"/>
        </w:rPr>
        <w:t xml:space="preserve"> og </w:t>
      </w:r>
      <w:proofErr w:type="spellStart"/>
      <w:r w:rsidRPr="0036425E">
        <w:rPr>
          <w:sz w:val="24"/>
          <w:szCs w:val="24"/>
        </w:rPr>
        <w:t>gastrointestinale</w:t>
      </w:r>
      <w:proofErr w:type="spellEnd"/>
      <w:r w:rsidRPr="0036425E">
        <w:rPr>
          <w:sz w:val="24"/>
          <w:szCs w:val="24"/>
        </w:rPr>
        <w:t xml:space="preserve"> blødninger, blå mærker og andre blødningshændelser) hos 32,6 % af de </w:t>
      </w:r>
      <w:proofErr w:type="spellStart"/>
      <w:r w:rsidRPr="0036425E">
        <w:rPr>
          <w:sz w:val="24"/>
          <w:szCs w:val="24"/>
        </w:rPr>
        <w:t>ruxolitinib</w:t>
      </w:r>
      <w:proofErr w:type="spellEnd"/>
      <w:r w:rsidRPr="0036425E">
        <w:rPr>
          <w:sz w:val="24"/>
          <w:szCs w:val="24"/>
        </w:rPr>
        <w:t xml:space="preserve">-eksponerede patienter og hos 23,2 % af de patienter, der fik referencebehandlinger (placebo eller bedste tilgængelige behandling). Frekvensen af hændelser af grad 3 til 4 var omtrent den samme for patienter, der behandledes med </w:t>
      </w:r>
      <w:proofErr w:type="spellStart"/>
      <w:r w:rsidRPr="0036425E">
        <w:rPr>
          <w:sz w:val="24"/>
          <w:szCs w:val="24"/>
        </w:rPr>
        <w:t>ruxolitinib</w:t>
      </w:r>
      <w:proofErr w:type="spellEnd"/>
      <w:r w:rsidRPr="0036425E">
        <w:rPr>
          <w:sz w:val="24"/>
          <w:szCs w:val="24"/>
        </w:rPr>
        <w:t xml:space="preserve">, som for patienter, der fik referencebehandlinger (4,7 % </w:t>
      </w:r>
      <w:r w:rsidRPr="0036425E">
        <w:rPr>
          <w:i/>
          <w:iCs/>
          <w:sz w:val="24"/>
          <w:szCs w:val="24"/>
        </w:rPr>
        <w:t>versus</w:t>
      </w:r>
      <w:r w:rsidRPr="0036425E">
        <w:rPr>
          <w:sz w:val="24"/>
          <w:szCs w:val="24"/>
        </w:rPr>
        <w:t xml:space="preserve"> 3,1 %). De fleste af patienterne med blødningshændelser under behandlingen rapporterede blå mærker (65,3</w:t>
      </w:r>
      <w:r w:rsidR="004A2675">
        <w:rPr>
          <w:sz w:val="24"/>
          <w:szCs w:val="24"/>
        </w:rPr>
        <w:t> </w:t>
      </w:r>
      <w:r w:rsidRPr="0036425E">
        <w:rPr>
          <w:sz w:val="24"/>
          <w:szCs w:val="24"/>
        </w:rPr>
        <w:t xml:space="preserve">%). Blå mærker blev hyppigere rapporteret hos patienter, der tog </w:t>
      </w:r>
      <w:proofErr w:type="spellStart"/>
      <w:r w:rsidRPr="0036425E">
        <w:rPr>
          <w:sz w:val="24"/>
          <w:szCs w:val="24"/>
        </w:rPr>
        <w:t>ruxolitinib</w:t>
      </w:r>
      <w:proofErr w:type="spellEnd"/>
      <w:r w:rsidRPr="0036425E">
        <w:rPr>
          <w:sz w:val="24"/>
          <w:szCs w:val="24"/>
        </w:rPr>
        <w:t xml:space="preserve">, end hos patienter, der fik referencebehandling (21,3 % </w:t>
      </w:r>
      <w:r w:rsidRPr="0036425E">
        <w:rPr>
          <w:i/>
          <w:iCs/>
          <w:sz w:val="24"/>
          <w:szCs w:val="24"/>
        </w:rPr>
        <w:t>vs.</w:t>
      </w:r>
      <w:r w:rsidRPr="0036425E">
        <w:rPr>
          <w:sz w:val="24"/>
          <w:szCs w:val="24"/>
        </w:rPr>
        <w:t xml:space="preserve"> 11,6 %). </w:t>
      </w:r>
      <w:proofErr w:type="spellStart"/>
      <w:r w:rsidRPr="0036425E">
        <w:rPr>
          <w:sz w:val="24"/>
          <w:szCs w:val="24"/>
        </w:rPr>
        <w:t>Intrakraniel</w:t>
      </w:r>
      <w:proofErr w:type="spellEnd"/>
      <w:r w:rsidRPr="0036425E">
        <w:rPr>
          <w:sz w:val="24"/>
          <w:szCs w:val="24"/>
        </w:rPr>
        <w:t xml:space="preserve"> blødning blev rapporteret hos 1 % af de patienter, der har været eksponeret for </w:t>
      </w:r>
      <w:proofErr w:type="spellStart"/>
      <w:r w:rsidRPr="0036425E">
        <w:rPr>
          <w:sz w:val="24"/>
          <w:szCs w:val="24"/>
        </w:rPr>
        <w:t>ruxolitinib</w:t>
      </w:r>
      <w:proofErr w:type="spellEnd"/>
      <w:r w:rsidRPr="0036425E">
        <w:rPr>
          <w:sz w:val="24"/>
          <w:szCs w:val="24"/>
        </w:rPr>
        <w:t xml:space="preserve"> og hos 0,9 % eksponeret for referencebehandlinger. </w:t>
      </w:r>
      <w:proofErr w:type="spellStart"/>
      <w:r w:rsidRPr="0036425E">
        <w:rPr>
          <w:sz w:val="24"/>
          <w:szCs w:val="24"/>
        </w:rPr>
        <w:t>Gastrointestinal</w:t>
      </w:r>
      <w:proofErr w:type="spellEnd"/>
      <w:r w:rsidRPr="0036425E">
        <w:rPr>
          <w:sz w:val="24"/>
          <w:szCs w:val="24"/>
        </w:rPr>
        <w:t xml:space="preserve"> blødning blev rapporteret hos 5,0 % af patienterne eksponeret for </w:t>
      </w:r>
      <w:proofErr w:type="spellStart"/>
      <w:r w:rsidRPr="0036425E">
        <w:rPr>
          <w:sz w:val="24"/>
          <w:szCs w:val="24"/>
        </w:rPr>
        <w:t>ruxolitinib</w:t>
      </w:r>
      <w:proofErr w:type="spellEnd"/>
      <w:r w:rsidRPr="0036425E">
        <w:rPr>
          <w:sz w:val="24"/>
          <w:szCs w:val="24"/>
        </w:rPr>
        <w:t xml:space="preserve"> og hos 3,1 %, der har været eksponeret for referencebehandlinger. Andre blødningshændelser (inklusive hændelser såsom </w:t>
      </w:r>
      <w:proofErr w:type="spellStart"/>
      <w:r w:rsidRPr="0036425E">
        <w:rPr>
          <w:sz w:val="24"/>
          <w:szCs w:val="24"/>
        </w:rPr>
        <w:t>epistaxis</w:t>
      </w:r>
      <w:proofErr w:type="spellEnd"/>
      <w:r w:rsidRPr="0036425E">
        <w:rPr>
          <w:sz w:val="24"/>
          <w:szCs w:val="24"/>
        </w:rPr>
        <w:t>, post-</w:t>
      </w:r>
      <w:proofErr w:type="spellStart"/>
      <w:r w:rsidRPr="0036425E">
        <w:rPr>
          <w:sz w:val="24"/>
          <w:szCs w:val="24"/>
        </w:rPr>
        <w:t>procedural</w:t>
      </w:r>
      <w:proofErr w:type="spellEnd"/>
      <w:r w:rsidRPr="0036425E">
        <w:rPr>
          <w:sz w:val="24"/>
          <w:szCs w:val="24"/>
        </w:rPr>
        <w:t xml:space="preserve"> blødning og </w:t>
      </w:r>
      <w:proofErr w:type="spellStart"/>
      <w:r w:rsidRPr="0036425E">
        <w:rPr>
          <w:sz w:val="24"/>
          <w:szCs w:val="24"/>
        </w:rPr>
        <w:t>hæmaturia</w:t>
      </w:r>
      <w:proofErr w:type="spellEnd"/>
      <w:r w:rsidRPr="0036425E">
        <w:rPr>
          <w:sz w:val="24"/>
          <w:szCs w:val="24"/>
        </w:rPr>
        <w:t xml:space="preserve">) blev rapporteret hos 13,3 % af patienterne behandlet med </w:t>
      </w:r>
      <w:proofErr w:type="spellStart"/>
      <w:r w:rsidRPr="0036425E">
        <w:rPr>
          <w:sz w:val="24"/>
          <w:szCs w:val="24"/>
        </w:rPr>
        <w:t>ruxolitinib</w:t>
      </w:r>
      <w:proofErr w:type="spellEnd"/>
      <w:r w:rsidRPr="0036425E">
        <w:rPr>
          <w:sz w:val="24"/>
          <w:szCs w:val="24"/>
        </w:rPr>
        <w:t xml:space="preserve"> og 10,3 % behandlet med reference-behandlinger.</w:t>
      </w:r>
    </w:p>
    <w:p w14:paraId="4B536C0A" w14:textId="77777777" w:rsidR="009F1CB0" w:rsidRPr="0036425E" w:rsidRDefault="009F1CB0" w:rsidP="00517B72">
      <w:pPr>
        <w:ind w:left="851"/>
        <w:rPr>
          <w:sz w:val="24"/>
          <w:szCs w:val="24"/>
        </w:rPr>
      </w:pPr>
    </w:p>
    <w:p w14:paraId="5A64A9C7" w14:textId="77777777" w:rsidR="009F1CB0" w:rsidRPr="0036425E" w:rsidRDefault="009F1CB0" w:rsidP="00517B72">
      <w:pPr>
        <w:ind w:left="851"/>
        <w:rPr>
          <w:sz w:val="24"/>
          <w:szCs w:val="24"/>
        </w:rPr>
      </w:pPr>
      <w:r w:rsidRPr="0036425E">
        <w:rPr>
          <w:sz w:val="24"/>
          <w:szCs w:val="24"/>
        </w:rPr>
        <w:t xml:space="preserve">Under langtidsopfølgning af fase 3 kliniske studier med MF, steg den kumulative forekomst af blødningshændelser proportionelt med øget opfølgningstid. Blå mærker var den hyppigst rapporterede blødningshændelse (33,3 %). </w:t>
      </w:r>
      <w:proofErr w:type="spellStart"/>
      <w:r w:rsidRPr="0036425E">
        <w:rPr>
          <w:sz w:val="24"/>
          <w:szCs w:val="24"/>
        </w:rPr>
        <w:t>Intrakranielle</w:t>
      </w:r>
      <w:proofErr w:type="spellEnd"/>
      <w:r w:rsidRPr="0036425E">
        <w:rPr>
          <w:sz w:val="24"/>
          <w:szCs w:val="24"/>
        </w:rPr>
        <w:t xml:space="preserve"> og </w:t>
      </w:r>
      <w:proofErr w:type="spellStart"/>
      <w:r w:rsidRPr="0036425E">
        <w:rPr>
          <w:sz w:val="24"/>
          <w:szCs w:val="24"/>
        </w:rPr>
        <w:t>gastrointestinale</w:t>
      </w:r>
      <w:proofErr w:type="spellEnd"/>
      <w:r w:rsidRPr="0036425E">
        <w:rPr>
          <w:sz w:val="24"/>
          <w:szCs w:val="24"/>
        </w:rPr>
        <w:t xml:space="preserve"> blødningshændelser blev rapporteret hos henholdsvis 1,3 % og 10,1 % af patienterne.</w:t>
      </w:r>
    </w:p>
    <w:p w14:paraId="62D21194" w14:textId="77777777" w:rsidR="009F1CB0" w:rsidRPr="0036425E" w:rsidRDefault="009F1CB0" w:rsidP="00517B72">
      <w:pPr>
        <w:ind w:left="851"/>
        <w:rPr>
          <w:sz w:val="24"/>
          <w:szCs w:val="24"/>
        </w:rPr>
      </w:pPr>
    </w:p>
    <w:p w14:paraId="2FF95640" w14:textId="2568AD6F" w:rsidR="009F1CB0" w:rsidRPr="0036425E" w:rsidRDefault="009F1CB0" w:rsidP="00517B72">
      <w:pPr>
        <w:ind w:left="851"/>
        <w:rPr>
          <w:sz w:val="24"/>
          <w:szCs w:val="24"/>
        </w:rPr>
      </w:pPr>
      <w:r w:rsidRPr="0036425E">
        <w:rPr>
          <w:sz w:val="24"/>
          <w:szCs w:val="24"/>
        </w:rPr>
        <w:t>I den sammenlignende periode af fase 3-studierne med PV-patienter blev blødnings</w:t>
      </w:r>
      <w:r w:rsidR="00137367">
        <w:rPr>
          <w:sz w:val="24"/>
          <w:szCs w:val="24"/>
        </w:rPr>
        <w:softHyphen/>
      </w:r>
      <w:r w:rsidRPr="0036425E">
        <w:rPr>
          <w:sz w:val="24"/>
          <w:szCs w:val="24"/>
        </w:rPr>
        <w:t xml:space="preserve">hændelser (inklusive </w:t>
      </w:r>
      <w:proofErr w:type="spellStart"/>
      <w:r w:rsidRPr="0036425E">
        <w:rPr>
          <w:sz w:val="24"/>
          <w:szCs w:val="24"/>
        </w:rPr>
        <w:t>intrakranielle</w:t>
      </w:r>
      <w:proofErr w:type="spellEnd"/>
      <w:r w:rsidRPr="0036425E">
        <w:rPr>
          <w:sz w:val="24"/>
          <w:szCs w:val="24"/>
        </w:rPr>
        <w:t xml:space="preserve"> og </w:t>
      </w:r>
      <w:proofErr w:type="spellStart"/>
      <w:r w:rsidRPr="0036425E">
        <w:rPr>
          <w:sz w:val="24"/>
          <w:szCs w:val="24"/>
        </w:rPr>
        <w:t>gastrointestinale</w:t>
      </w:r>
      <w:proofErr w:type="spellEnd"/>
      <w:r w:rsidRPr="0036425E">
        <w:rPr>
          <w:sz w:val="24"/>
          <w:szCs w:val="24"/>
        </w:rPr>
        <w:t xml:space="preserve"> blødninger, blå mærker og andre blødningshændelser) rapporteret hos 16,8 % af patienterne i </w:t>
      </w:r>
      <w:proofErr w:type="spellStart"/>
      <w:r w:rsidRPr="0036425E">
        <w:rPr>
          <w:sz w:val="24"/>
          <w:szCs w:val="24"/>
        </w:rPr>
        <w:t>ruxolitinib</w:t>
      </w:r>
      <w:proofErr w:type="spellEnd"/>
      <w:r w:rsidRPr="0036425E">
        <w:rPr>
          <w:sz w:val="24"/>
          <w:szCs w:val="24"/>
        </w:rPr>
        <w:t xml:space="preserve">-armen, 15,3 % af patienterne i armen med den bedste tilgængelige terapi i RESPONSE-studiet og 12,0 % af patienterne med den bedste tilgængelige terapi i RESPONSE 2-studiet. Blå mærker blev rapporteret hos 10,3 % af patienterne i armen med </w:t>
      </w:r>
      <w:proofErr w:type="spellStart"/>
      <w:r w:rsidRPr="0036425E">
        <w:rPr>
          <w:sz w:val="24"/>
          <w:szCs w:val="24"/>
        </w:rPr>
        <w:t>ruxolitinib</w:t>
      </w:r>
      <w:proofErr w:type="spellEnd"/>
      <w:r w:rsidRPr="0036425E">
        <w:rPr>
          <w:sz w:val="24"/>
          <w:szCs w:val="24"/>
        </w:rPr>
        <w:t xml:space="preserve">, 8,1 % af patienterne i armen med bedste tilgængelige terapi i RESPONSE-studiet og 2,7 % af patienterne i armen med bedste tilgængelige terapi i RESPONSE 2-studiet. Der blev ikke rapporteret </w:t>
      </w:r>
      <w:proofErr w:type="spellStart"/>
      <w:r w:rsidRPr="0036425E">
        <w:rPr>
          <w:sz w:val="24"/>
          <w:szCs w:val="24"/>
        </w:rPr>
        <w:t>intrakranielle</w:t>
      </w:r>
      <w:proofErr w:type="spellEnd"/>
      <w:r w:rsidRPr="0036425E">
        <w:rPr>
          <w:sz w:val="24"/>
          <w:szCs w:val="24"/>
        </w:rPr>
        <w:t xml:space="preserve"> eller </w:t>
      </w:r>
      <w:proofErr w:type="spellStart"/>
      <w:r w:rsidRPr="0036425E">
        <w:rPr>
          <w:sz w:val="24"/>
          <w:szCs w:val="24"/>
        </w:rPr>
        <w:t>gastrointestinale</w:t>
      </w:r>
      <w:proofErr w:type="spellEnd"/>
      <w:r w:rsidRPr="0036425E">
        <w:rPr>
          <w:sz w:val="24"/>
          <w:szCs w:val="24"/>
        </w:rPr>
        <w:t xml:space="preserve"> blødningshændelser hos patienter, som fik </w:t>
      </w:r>
      <w:proofErr w:type="spellStart"/>
      <w:r w:rsidRPr="0036425E">
        <w:rPr>
          <w:sz w:val="24"/>
          <w:szCs w:val="24"/>
        </w:rPr>
        <w:t>ruxolitinib</w:t>
      </w:r>
      <w:proofErr w:type="spellEnd"/>
      <w:r w:rsidRPr="0036425E">
        <w:rPr>
          <w:sz w:val="24"/>
          <w:szCs w:val="24"/>
        </w:rPr>
        <w:t xml:space="preserve">. En patient, som blev behandlet med </w:t>
      </w:r>
      <w:proofErr w:type="spellStart"/>
      <w:r w:rsidRPr="0036425E">
        <w:rPr>
          <w:sz w:val="24"/>
          <w:szCs w:val="24"/>
        </w:rPr>
        <w:t>ruxolitinib</w:t>
      </w:r>
      <w:proofErr w:type="spellEnd"/>
      <w:r w:rsidRPr="0036425E">
        <w:rPr>
          <w:sz w:val="24"/>
          <w:szCs w:val="24"/>
        </w:rPr>
        <w:t>, oplevede en grad 3 blødningshændelse (post-</w:t>
      </w:r>
      <w:proofErr w:type="spellStart"/>
      <w:r w:rsidRPr="0036425E">
        <w:rPr>
          <w:sz w:val="24"/>
          <w:szCs w:val="24"/>
        </w:rPr>
        <w:t>procedural</w:t>
      </w:r>
      <w:proofErr w:type="spellEnd"/>
      <w:r w:rsidRPr="0036425E">
        <w:rPr>
          <w:sz w:val="24"/>
          <w:szCs w:val="24"/>
        </w:rPr>
        <w:t xml:space="preserve"> blødning). Der blev ikke rapporteret grad 4 blødningshændelser. Andre blødningshændelser (inklusive hændelser som </w:t>
      </w:r>
      <w:proofErr w:type="spellStart"/>
      <w:r w:rsidRPr="0036425E">
        <w:rPr>
          <w:sz w:val="24"/>
          <w:szCs w:val="24"/>
        </w:rPr>
        <w:t>epistaxis</w:t>
      </w:r>
      <w:proofErr w:type="spellEnd"/>
      <w:r w:rsidRPr="0036425E">
        <w:rPr>
          <w:sz w:val="24"/>
          <w:szCs w:val="24"/>
        </w:rPr>
        <w:t>, post-</w:t>
      </w:r>
      <w:proofErr w:type="spellStart"/>
      <w:r w:rsidRPr="0036425E">
        <w:rPr>
          <w:sz w:val="24"/>
          <w:szCs w:val="24"/>
        </w:rPr>
        <w:t>procedural</w:t>
      </w:r>
      <w:proofErr w:type="spellEnd"/>
      <w:r w:rsidRPr="0036425E">
        <w:rPr>
          <w:sz w:val="24"/>
          <w:szCs w:val="24"/>
        </w:rPr>
        <w:t xml:space="preserve"> blødning og </w:t>
      </w:r>
      <w:proofErr w:type="spellStart"/>
      <w:r w:rsidRPr="0036425E">
        <w:rPr>
          <w:sz w:val="24"/>
          <w:szCs w:val="24"/>
        </w:rPr>
        <w:t>gingival</w:t>
      </w:r>
      <w:proofErr w:type="spellEnd"/>
      <w:r w:rsidRPr="0036425E">
        <w:rPr>
          <w:sz w:val="24"/>
          <w:szCs w:val="24"/>
        </w:rPr>
        <w:t xml:space="preserve"> blødning) blev rapporteret hos 8,7 % af patienterne i </w:t>
      </w:r>
      <w:proofErr w:type="spellStart"/>
      <w:r w:rsidRPr="0036425E">
        <w:rPr>
          <w:sz w:val="24"/>
          <w:szCs w:val="24"/>
        </w:rPr>
        <w:t>ruxolitinib</w:t>
      </w:r>
      <w:proofErr w:type="spellEnd"/>
      <w:r w:rsidRPr="0036425E">
        <w:rPr>
          <w:sz w:val="24"/>
          <w:szCs w:val="24"/>
        </w:rPr>
        <w:t>-armen, 6,3 % af patienterne i armen med bedste tilgængelige terapi i RESPONSE-studiet og 6,7 % af patienterne i armen med bedste tilgængelige terapi i RESPONSE 2-studiet.</w:t>
      </w:r>
    </w:p>
    <w:p w14:paraId="0B6E95EB" w14:textId="77777777" w:rsidR="009F1CB0" w:rsidRPr="0036425E" w:rsidRDefault="009F1CB0" w:rsidP="00517B72">
      <w:pPr>
        <w:ind w:left="851"/>
        <w:rPr>
          <w:sz w:val="24"/>
          <w:szCs w:val="24"/>
        </w:rPr>
      </w:pPr>
    </w:p>
    <w:p w14:paraId="2C7A027B" w14:textId="77777777" w:rsidR="009F1CB0" w:rsidRPr="0036425E" w:rsidRDefault="009F1CB0" w:rsidP="00517B72">
      <w:pPr>
        <w:ind w:left="851"/>
        <w:rPr>
          <w:sz w:val="24"/>
          <w:szCs w:val="24"/>
        </w:rPr>
      </w:pPr>
      <w:r w:rsidRPr="0036425E">
        <w:rPr>
          <w:sz w:val="24"/>
          <w:szCs w:val="24"/>
        </w:rPr>
        <w:t xml:space="preserve">Under langtidsopfølgningen af fase 3 kliniske studier med PV, steg den kumulative forekomst af blødningshændelser proportionelt med øget opfølgningstid. Blå mærker var den hyppigst rapporterede blødningshændelse (17,4 %). </w:t>
      </w:r>
      <w:proofErr w:type="spellStart"/>
      <w:r w:rsidRPr="0036425E">
        <w:rPr>
          <w:sz w:val="24"/>
          <w:szCs w:val="24"/>
        </w:rPr>
        <w:t>Intrakranielle</w:t>
      </w:r>
      <w:proofErr w:type="spellEnd"/>
      <w:r w:rsidRPr="0036425E">
        <w:rPr>
          <w:sz w:val="24"/>
          <w:szCs w:val="24"/>
        </w:rPr>
        <w:t xml:space="preserve"> og </w:t>
      </w:r>
      <w:proofErr w:type="spellStart"/>
      <w:r w:rsidRPr="0036425E">
        <w:rPr>
          <w:sz w:val="24"/>
          <w:szCs w:val="24"/>
        </w:rPr>
        <w:t>gastrointestinale</w:t>
      </w:r>
      <w:proofErr w:type="spellEnd"/>
      <w:r w:rsidRPr="0036425E">
        <w:rPr>
          <w:sz w:val="24"/>
          <w:szCs w:val="24"/>
        </w:rPr>
        <w:t xml:space="preserve"> blødningshændelser blev rapporteret hos henholdsvis 0,3 % og 3,5 % af patienterne.</w:t>
      </w:r>
    </w:p>
    <w:p w14:paraId="5FBE05AB" w14:textId="77777777" w:rsidR="009F1CB0" w:rsidRPr="0036425E" w:rsidRDefault="009F1CB0" w:rsidP="00517B72">
      <w:pPr>
        <w:ind w:left="851"/>
        <w:rPr>
          <w:sz w:val="24"/>
          <w:szCs w:val="24"/>
        </w:rPr>
      </w:pPr>
    </w:p>
    <w:p w14:paraId="17EC5AEC" w14:textId="77777777" w:rsidR="009F1CB0" w:rsidRPr="0036425E" w:rsidRDefault="009F1CB0" w:rsidP="00517B72">
      <w:pPr>
        <w:ind w:left="851"/>
        <w:rPr>
          <w:sz w:val="24"/>
          <w:szCs w:val="24"/>
        </w:rPr>
      </w:pPr>
      <w:r w:rsidRPr="0036425E">
        <w:rPr>
          <w:sz w:val="24"/>
          <w:szCs w:val="24"/>
        </w:rPr>
        <w:t xml:space="preserve">I den sammenlignende periode af fase 3-studiet hos patienter med akut </w:t>
      </w:r>
      <w:proofErr w:type="spellStart"/>
      <w:r w:rsidRPr="0036425E">
        <w:rPr>
          <w:sz w:val="24"/>
          <w:szCs w:val="24"/>
        </w:rPr>
        <w:t>GvHD</w:t>
      </w:r>
      <w:proofErr w:type="spellEnd"/>
      <w:r w:rsidRPr="0036425E">
        <w:rPr>
          <w:sz w:val="24"/>
          <w:szCs w:val="24"/>
        </w:rPr>
        <w:t xml:space="preserve"> (REACH2), blev blødningshændelser rapporteret hos henholdsvis 25,0 % af patienterne, der fik </w:t>
      </w:r>
      <w:proofErr w:type="spellStart"/>
      <w:r w:rsidRPr="0036425E">
        <w:rPr>
          <w:sz w:val="24"/>
          <w:szCs w:val="24"/>
        </w:rPr>
        <w:t>ruxolitinib</w:t>
      </w:r>
      <w:proofErr w:type="spellEnd"/>
      <w:r w:rsidRPr="0036425E">
        <w:rPr>
          <w:sz w:val="24"/>
          <w:szCs w:val="24"/>
        </w:rPr>
        <w:t xml:space="preserve"> og hos 22,0 % af patienterne, der fik BAT. Undergrupperne af blødningshændelser var generelt ens mellem behandlingsarmene: blå mærker (5,9 % af patienterne, der fik </w:t>
      </w:r>
      <w:proofErr w:type="spellStart"/>
      <w:r w:rsidRPr="0036425E">
        <w:rPr>
          <w:sz w:val="24"/>
          <w:szCs w:val="24"/>
        </w:rPr>
        <w:t>ruxolitinib</w:t>
      </w:r>
      <w:proofErr w:type="spellEnd"/>
      <w:r w:rsidRPr="0036425E">
        <w:rPr>
          <w:sz w:val="24"/>
          <w:szCs w:val="24"/>
        </w:rPr>
        <w:t xml:space="preserve"> </w:t>
      </w:r>
      <w:r w:rsidRPr="0036425E">
        <w:rPr>
          <w:i/>
          <w:iCs/>
          <w:sz w:val="24"/>
          <w:szCs w:val="24"/>
        </w:rPr>
        <w:t>versus</w:t>
      </w:r>
      <w:r w:rsidRPr="0036425E">
        <w:rPr>
          <w:sz w:val="24"/>
          <w:szCs w:val="24"/>
        </w:rPr>
        <w:t xml:space="preserve"> 6,7 % af patienterne i BAT-armen), </w:t>
      </w:r>
      <w:proofErr w:type="spellStart"/>
      <w:r w:rsidRPr="0036425E">
        <w:rPr>
          <w:sz w:val="24"/>
          <w:szCs w:val="24"/>
        </w:rPr>
        <w:t>gastrointestinale</w:t>
      </w:r>
      <w:proofErr w:type="spellEnd"/>
      <w:r w:rsidRPr="0036425E">
        <w:rPr>
          <w:sz w:val="24"/>
          <w:szCs w:val="24"/>
        </w:rPr>
        <w:t xml:space="preserve"> hændelser (9,2 % </w:t>
      </w:r>
      <w:r w:rsidRPr="0036425E">
        <w:rPr>
          <w:i/>
          <w:iCs/>
          <w:sz w:val="24"/>
          <w:szCs w:val="24"/>
        </w:rPr>
        <w:t>versus</w:t>
      </w:r>
      <w:r w:rsidRPr="0036425E">
        <w:rPr>
          <w:sz w:val="24"/>
          <w:szCs w:val="24"/>
        </w:rPr>
        <w:t xml:space="preserve"> 6,7 %) og andre blødningshændelser (13,2 % </w:t>
      </w:r>
      <w:r w:rsidRPr="0036425E">
        <w:rPr>
          <w:i/>
          <w:iCs/>
          <w:sz w:val="24"/>
          <w:szCs w:val="24"/>
        </w:rPr>
        <w:t>versus</w:t>
      </w:r>
      <w:r w:rsidRPr="0036425E">
        <w:rPr>
          <w:sz w:val="24"/>
          <w:szCs w:val="24"/>
        </w:rPr>
        <w:t xml:space="preserve"> 10,7 %). </w:t>
      </w:r>
      <w:proofErr w:type="spellStart"/>
      <w:r w:rsidRPr="0036425E">
        <w:rPr>
          <w:sz w:val="24"/>
          <w:szCs w:val="24"/>
        </w:rPr>
        <w:t>Intrakranielle</w:t>
      </w:r>
      <w:proofErr w:type="spellEnd"/>
      <w:r w:rsidRPr="0036425E">
        <w:rPr>
          <w:sz w:val="24"/>
          <w:szCs w:val="24"/>
        </w:rPr>
        <w:t xml:space="preserve"> blødningshændelser blev rapporteret hos 0,7 % af patienterne i BAT-armen </w:t>
      </w:r>
      <w:r w:rsidRPr="0036425E">
        <w:rPr>
          <w:sz w:val="24"/>
          <w:szCs w:val="24"/>
        </w:rPr>
        <w:lastRenderedPageBreak/>
        <w:t xml:space="preserve">og hos ingen patienter i </w:t>
      </w:r>
      <w:proofErr w:type="spellStart"/>
      <w:r w:rsidRPr="0036425E">
        <w:rPr>
          <w:sz w:val="24"/>
          <w:szCs w:val="24"/>
        </w:rPr>
        <w:t>ruxolitinib</w:t>
      </w:r>
      <w:proofErr w:type="spellEnd"/>
      <w:r w:rsidRPr="0036425E">
        <w:rPr>
          <w:sz w:val="24"/>
          <w:szCs w:val="24"/>
        </w:rPr>
        <w:t xml:space="preserve">-armen. Hos pædiatriske patienter var hyppigheden af blødningshændelser 23,5 %. Hændelser, der blev rapporteret hos ≥5 % af patienterne, var </w:t>
      </w:r>
      <w:proofErr w:type="spellStart"/>
      <w:r w:rsidRPr="0036425E">
        <w:rPr>
          <w:sz w:val="24"/>
          <w:szCs w:val="24"/>
        </w:rPr>
        <w:t>hæmoragisk</w:t>
      </w:r>
      <w:proofErr w:type="spellEnd"/>
      <w:r w:rsidRPr="0036425E">
        <w:rPr>
          <w:sz w:val="24"/>
          <w:szCs w:val="24"/>
        </w:rPr>
        <w:t xml:space="preserve"> cystitis og </w:t>
      </w:r>
      <w:proofErr w:type="spellStart"/>
      <w:r w:rsidRPr="0036425E">
        <w:rPr>
          <w:sz w:val="24"/>
          <w:szCs w:val="24"/>
        </w:rPr>
        <w:t>epistaxis</w:t>
      </w:r>
      <w:proofErr w:type="spellEnd"/>
      <w:r w:rsidRPr="0036425E">
        <w:rPr>
          <w:sz w:val="24"/>
          <w:szCs w:val="24"/>
        </w:rPr>
        <w:t xml:space="preserve"> (5,9 % hver). Der blev ikke rapporteret nogen </w:t>
      </w:r>
      <w:proofErr w:type="spellStart"/>
      <w:r w:rsidRPr="0036425E">
        <w:rPr>
          <w:sz w:val="24"/>
          <w:szCs w:val="24"/>
        </w:rPr>
        <w:t>intrakranielle</w:t>
      </w:r>
      <w:proofErr w:type="spellEnd"/>
      <w:r w:rsidRPr="0036425E">
        <w:rPr>
          <w:sz w:val="24"/>
          <w:szCs w:val="24"/>
        </w:rPr>
        <w:t xml:space="preserve"> blødningshændelser hos pædiatriske patienter.</w:t>
      </w:r>
    </w:p>
    <w:p w14:paraId="6168D57E" w14:textId="77777777" w:rsidR="009F1CB0" w:rsidRPr="0036425E" w:rsidRDefault="009F1CB0" w:rsidP="00517B72">
      <w:pPr>
        <w:ind w:left="851"/>
        <w:rPr>
          <w:sz w:val="24"/>
          <w:szCs w:val="24"/>
        </w:rPr>
      </w:pPr>
    </w:p>
    <w:p w14:paraId="0DD320BD" w14:textId="77777777" w:rsidR="009F1CB0" w:rsidRPr="0036425E" w:rsidRDefault="009F1CB0" w:rsidP="00517B72">
      <w:pPr>
        <w:ind w:left="851"/>
        <w:rPr>
          <w:sz w:val="24"/>
          <w:szCs w:val="24"/>
        </w:rPr>
      </w:pPr>
      <w:r w:rsidRPr="0036425E">
        <w:rPr>
          <w:sz w:val="24"/>
          <w:szCs w:val="24"/>
        </w:rPr>
        <w:t xml:space="preserve">I den sammenlignende periode af fase 3-studiet hos patienter med kronisk </w:t>
      </w:r>
      <w:proofErr w:type="spellStart"/>
      <w:r w:rsidRPr="0036425E">
        <w:rPr>
          <w:sz w:val="24"/>
          <w:szCs w:val="24"/>
        </w:rPr>
        <w:t>GvHD</w:t>
      </w:r>
      <w:proofErr w:type="spellEnd"/>
      <w:r w:rsidRPr="0036425E">
        <w:rPr>
          <w:sz w:val="24"/>
          <w:szCs w:val="24"/>
        </w:rPr>
        <w:t xml:space="preserve"> (REACH3), blev blødningshændelser rapporteret hos henholdsvis 11,5 % af patienterne, der fik </w:t>
      </w:r>
      <w:proofErr w:type="spellStart"/>
      <w:r w:rsidRPr="0036425E">
        <w:rPr>
          <w:sz w:val="24"/>
          <w:szCs w:val="24"/>
        </w:rPr>
        <w:t>ruxolitinib</w:t>
      </w:r>
      <w:proofErr w:type="spellEnd"/>
      <w:r w:rsidRPr="0036425E">
        <w:rPr>
          <w:sz w:val="24"/>
          <w:szCs w:val="24"/>
        </w:rPr>
        <w:t xml:space="preserve"> og hos 14,6 % af patienterne, der fik BAT. Undergrupperne af blødningshændelser var generelt ens mellem behandlingsarmene: blå mærker (4,2 % af patienterne der fik </w:t>
      </w:r>
      <w:proofErr w:type="spellStart"/>
      <w:r w:rsidRPr="0036425E">
        <w:rPr>
          <w:sz w:val="24"/>
          <w:szCs w:val="24"/>
        </w:rPr>
        <w:t>ruxolitinib</w:t>
      </w:r>
      <w:proofErr w:type="spellEnd"/>
      <w:r w:rsidRPr="0036425E">
        <w:rPr>
          <w:sz w:val="24"/>
          <w:szCs w:val="24"/>
        </w:rPr>
        <w:t xml:space="preserve"> </w:t>
      </w:r>
      <w:r w:rsidRPr="0036425E">
        <w:rPr>
          <w:i/>
          <w:iCs/>
          <w:sz w:val="24"/>
          <w:szCs w:val="24"/>
        </w:rPr>
        <w:t>versus</w:t>
      </w:r>
      <w:r w:rsidRPr="0036425E">
        <w:rPr>
          <w:sz w:val="24"/>
          <w:szCs w:val="24"/>
        </w:rPr>
        <w:t xml:space="preserve"> 2,5 % af patienterne i BAT-armen), </w:t>
      </w:r>
      <w:proofErr w:type="spellStart"/>
      <w:r w:rsidRPr="0036425E">
        <w:rPr>
          <w:sz w:val="24"/>
          <w:szCs w:val="24"/>
        </w:rPr>
        <w:t>gastrointestinale</w:t>
      </w:r>
      <w:proofErr w:type="spellEnd"/>
      <w:r w:rsidRPr="0036425E">
        <w:rPr>
          <w:sz w:val="24"/>
          <w:szCs w:val="24"/>
        </w:rPr>
        <w:t xml:space="preserve"> hændelser (1,2 % </w:t>
      </w:r>
      <w:r w:rsidRPr="0036425E">
        <w:rPr>
          <w:i/>
          <w:iCs/>
          <w:sz w:val="24"/>
          <w:szCs w:val="24"/>
        </w:rPr>
        <w:t>versus</w:t>
      </w:r>
      <w:r w:rsidRPr="0036425E">
        <w:rPr>
          <w:sz w:val="24"/>
          <w:szCs w:val="24"/>
        </w:rPr>
        <w:t xml:space="preserve"> 3,2 %) og andre blødningshændelser (6,7 % </w:t>
      </w:r>
      <w:r w:rsidRPr="0036425E">
        <w:rPr>
          <w:i/>
          <w:iCs/>
          <w:sz w:val="24"/>
          <w:szCs w:val="24"/>
        </w:rPr>
        <w:t>versus</w:t>
      </w:r>
      <w:r w:rsidRPr="0036425E">
        <w:rPr>
          <w:sz w:val="24"/>
          <w:szCs w:val="24"/>
        </w:rPr>
        <w:t xml:space="preserve"> 10,1 %). Hos pædiatriske patienter var hyppigheden af blødningshændelser 9,1 %. De rapporterede hændelser var </w:t>
      </w:r>
      <w:proofErr w:type="spellStart"/>
      <w:r w:rsidRPr="0036425E">
        <w:rPr>
          <w:sz w:val="24"/>
          <w:szCs w:val="24"/>
        </w:rPr>
        <w:t>epistaxis</w:t>
      </w:r>
      <w:proofErr w:type="spellEnd"/>
      <w:r w:rsidRPr="0036425E">
        <w:rPr>
          <w:sz w:val="24"/>
          <w:szCs w:val="24"/>
        </w:rPr>
        <w:t xml:space="preserve">, </w:t>
      </w:r>
      <w:proofErr w:type="spellStart"/>
      <w:r w:rsidRPr="0036425E">
        <w:rPr>
          <w:sz w:val="24"/>
          <w:szCs w:val="24"/>
        </w:rPr>
        <w:t>hæmatokesi</w:t>
      </w:r>
      <w:proofErr w:type="spellEnd"/>
      <w:r w:rsidRPr="0036425E">
        <w:rPr>
          <w:sz w:val="24"/>
          <w:szCs w:val="24"/>
        </w:rPr>
        <w:t xml:space="preserve">, </w:t>
      </w:r>
      <w:proofErr w:type="spellStart"/>
      <w:r w:rsidRPr="0036425E">
        <w:rPr>
          <w:sz w:val="24"/>
          <w:szCs w:val="24"/>
        </w:rPr>
        <w:t>hæmatom</w:t>
      </w:r>
      <w:proofErr w:type="spellEnd"/>
      <w:r w:rsidRPr="0036425E">
        <w:rPr>
          <w:sz w:val="24"/>
          <w:szCs w:val="24"/>
        </w:rPr>
        <w:t>, post-</w:t>
      </w:r>
      <w:proofErr w:type="spellStart"/>
      <w:r w:rsidRPr="0036425E">
        <w:rPr>
          <w:sz w:val="24"/>
          <w:szCs w:val="24"/>
        </w:rPr>
        <w:t>procedural</w:t>
      </w:r>
      <w:proofErr w:type="spellEnd"/>
      <w:r w:rsidRPr="0036425E">
        <w:rPr>
          <w:sz w:val="24"/>
          <w:szCs w:val="24"/>
        </w:rPr>
        <w:t xml:space="preserve"> blødning og hudblødning (1,8 % hver). Der blev ikke rapporteret </w:t>
      </w:r>
      <w:proofErr w:type="spellStart"/>
      <w:r w:rsidRPr="0036425E">
        <w:rPr>
          <w:sz w:val="24"/>
          <w:szCs w:val="24"/>
        </w:rPr>
        <w:t>intrakranielle</w:t>
      </w:r>
      <w:proofErr w:type="spellEnd"/>
      <w:r w:rsidRPr="0036425E">
        <w:rPr>
          <w:sz w:val="24"/>
          <w:szCs w:val="24"/>
        </w:rPr>
        <w:t xml:space="preserve"> blødninger hos patienter med kronisk </w:t>
      </w:r>
      <w:proofErr w:type="spellStart"/>
      <w:r w:rsidRPr="0036425E">
        <w:rPr>
          <w:sz w:val="24"/>
          <w:szCs w:val="24"/>
        </w:rPr>
        <w:t>GvHD</w:t>
      </w:r>
      <w:proofErr w:type="spellEnd"/>
      <w:r w:rsidRPr="0036425E">
        <w:rPr>
          <w:sz w:val="24"/>
          <w:szCs w:val="24"/>
        </w:rPr>
        <w:t>.</w:t>
      </w:r>
    </w:p>
    <w:p w14:paraId="779B9D97" w14:textId="77777777" w:rsidR="009F1CB0" w:rsidRPr="0036425E" w:rsidRDefault="009F1CB0" w:rsidP="00517B72">
      <w:pPr>
        <w:ind w:left="851"/>
        <w:rPr>
          <w:sz w:val="24"/>
          <w:szCs w:val="24"/>
        </w:rPr>
      </w:pPr>
    </w:p>
    <w:p w14:paraId="27F9AD22" w14:textId="77777777" w:rsidR="009F1CB0" w:rsidRPr="0036425E" w:rsidRDefault="009F1CB0" w:rsidP="00517B72">
      <w:pPr>
        <w:ind w:left="851"/>
        <w:rPr>
          <w:i/>
          <w:sz w:val="24"/>
          <w:szCs w:val="24"/>
        </w:rPr>
      </w:pPr>
      <w:r w:rsidRPr="0036425E">
        <w:rPr>
          <w:i/>
          <w:sz w:val="24"/>
          <w:szCs w:val="24"/>
          <w:u w:val="single"/>
        </w:rPr>
        <w:t>Infektioner</w:t>
      </w:r>
    </w:p>
    <w:p w14:paraId="3073ADD2" w14:textId="77777777" w:rsidR="009F1CB0" w:rsidRPr="0036425E" w:rsidRDefault="009F1CB0" w:rsidP="00517B72">
      <w:pPr>
        <w:ind w:left="851"/>
        <w:rPr>
          <w:sz w:val="24"/>
          <w:szCs w:val="24"/>
        </w:rPr>
      </w:pPr>
      <w:r w:rsidRPr="0036425E">
        <w:rPr>
          <w:sz w:val="24"/>
          <w:szCs w:val="24"/>
        </w:rPr>
        <w:t xml:space="preserve">I de pivotale kliniske fase 3-studier med MF rapporteredes urinvejsinfektioner af grad 3 eller 4 hos 1,0 % af patienterne, herpes </w:t>
      </w:r>
      <w:proofErr w:type="spellStart"/>
      <w:r w:rsidRPr="0036425E">
        <w:rPr>
          <w:sz w:val="24"/>
          <w:szCs w:val="24"/>
        </w:rPr>
        <w:t>zoster</w:t>
      </w:r>
      <w:proofErr w:type="spellEnd"/>
      <w:r w:rsidRPr="0036425E">
        <w:rPr>
          <w:sz w:val="24"/>
          <w:szCs w:val="24"/>
        </w:rPr>
        <w:t xml:space="preserve"> hos 4,3 % og tuberkulose hos 1,0 %. Der blev rapporteret sepsis hos 3,0 % af patienterne i kliniske fase 3-studier. En forlænget opfølgningsperiode for patienter behandlet med </w:t>
      </w:r>
      <w:proofErr w:type="spellStart"/>
      <w:r w:rsidRPr="0036425E">
        <w:rPr>
          <w:sz w:val="24"/>
          <w:szCs w:val="24"/>
        </w:rPr>
        <w:t>ruxolitinib</w:t>
      </w:r>
      <w:proofErr w:type="spellEnd"/>
      <w:r w:rsidRPr="0036425E">
        <w:rPr>
          <w:sz w:val="24"/>
          <w:szCs w:val="24"/>
        </w:rPr>
        <w:t xml:space="preserve"> viste ingen tegn på en stigning i sepsis-tilfælde over tid.</w:t>
      </w:r>
    </w:p>
    <w:p w14:paraId="60E01B2B" w14:textId="77777777" w:rsidR="009F1CB0" w:rsidRPr="0036425E" w:rsidRDefault="009F1CB0" w:rsidP="00517B72">
      <w:pPr>
        <w:ind w:left="851"/>
        <w:rPr>
          <w:sz w:val="24"/>
          <w:szCs w:val="24"/>
        </w:rPr>
      </w:pPr>
    </w:p>
    <w:p w14:paraId="107F1E36" w14:textId="04E35E88" w:rsidR="009F1CB0" w:rsidRPr="0036425E" w:rsidRDefault="009F1CB0" w:rsidP="00517B72">
      <w:pPr>
        <w:ind w:left="851"/>
        <w:rPr>
          <w:sz w:val="24"/>
          <w:szCs w:val="24"/>
        </w:rPr>
      </w:pPr>
      <w:r w:rsidRPr="0036425E">
        <w:rPr>
          <w:sz w:val="24"/>
          <w:szCs w:val="24"/>
        </w:rPr>
        <w:t xml:space="preserve">I den randomiserede periode af fase 3 studierne hos PV-patienter blev der rapporteret en (0,5 %) </w:t>
      </w:r>
      <w:proofErr w:type="gramStart"/>
      <w:r w:rsidRPr="0036425E">
        <w:rPr>
          <w:sz w:val="24"/>
          <w:szCs w:val="24"/>
        </w:rPr>
        <w:t>CTCAE grad</w:t>
      </w:r>
      <w:proofErr w:type="gramEnd"/>
      <w:r w:rsidRPr="0036425E">
        <w:rPr>
          <w:sz w:val="24"/>
          <w:szCs w:val="24"/>
        </w:rPr>
        <w:t xml:space="preserve"> 3 og ingen grad 4 urinvejsinfektion. Hyppigheden af herpes </w:t>
      </w:r>
      <w:proofErr w:type="spellStart"/>
      <w:r w:rsidRPr="0036425E">
        <w:rPr>
          <w:sz w:val="24"/>
          <w:szCs w:val="24"/>
        </w:rPr>
        <w:t>zoster</w:t>
      </w:r>
      <w:proofErr w:type="spellEnd"/>
      <w:r w:rsidRPr="0036425E">
        <w:rPr>
          <w:sz w:val="24"/>
          <w:szCs w:val="24"/>
        </w:rPr>
        <w:t xml:space="preserve"> var sammenlignelig hos PV-patienter (4,3 %) og hos MF-patienter (4,0 %). Der var en rapport om </w:t>
      </w:r>
      <w:proofErr w:type="gramStart"/>
      <w:r w:rsidRPr="0036425E">
        <w:rPr>
          <w:sz w:val="24"/>
          <w:szCs w:val="24"/>
        </w:rPr>
        <w:t>CTCAE grad</w:t>
      </w:r>
      <w:proofErr w:type="gramEnd"/>
      <w:r w:rsidRPr="0036425E">
        <w:rPr>
          <w:sz w:val="24"/>
          <w:szCs w:val="24"/>
        </w:rPr>
        <w:t xml:space="preserve"> 3 post-</w:t>
      </w:r>
      <w:proofErr w:type="spellStart"/>
      <w:r w:rsidRPr="0036425E">
        <w:rPr>
          <w:sz w:val="24"/>
          <w:szCs w:val="24"/>
        </w:rPr>
        <w:t>herpetisk</w:t>
      </w:r>
      <w:proofErr w:type="spellEnd"/>
      <w:r w:rsidRPr="0036425E">
        <w:rPr>
          <w:sz w:val="24"/>
          <w:szCs w:val="24"/>
        </w:rPr>
        <w:t xml:space="preserve"> neuralgi blandt PV-patienter. Lungebetændelse blev rapporteret hos 0,5 % af patienterne behandlet med </w:t>
      </w:r>
      <w:proofErr w:type="spellStart"/>
      <w:r w:rsidRPr="0036425E">
        <w:rPr>
          <w:sz w:val="24"/>
          <w:szCs w:val="24"/>
        </w:rPr>
        <w:t>ruxolitinib</w:t>
      </w:r>
      <w:proofErr w:type="spellEnd"/>
      <w:r w:rsidRPr="0036425E">
        <w:rPr>
          <w:sz w:val="24"/>
          <w:szCs w:val="24"/>
        </w:rPr>
        <w:t xml:space="preserve"> sammenlignet med 1,6</w:t>
      </w:r>
      <w:r w:rsidR="004A2675">
        <w:rPr>
          <w:sz w:val="24"/>
          <w:szCs w:val="24"/>
        </w:rPr>
        <w:t> </w:t>
      </w:r>
      <w:r w:rsidRPr="0036425E">
        <w:rPr>
          <w:sz w:val="24"/>
          <w:szCs w:val="24"/>
        </w:rPr>
        <w:t xml:space="preserve">% af patienterne i referencebehandlingerne. Ingen patienter i </w:t>
      </w:r>
      <w:proofErr w:type="spellStart"/>
      <w:r w:rsidRPr="0036425E">
        <w:rPr>
          <w:sz w:val="24"/>
          <w:szCs w:val="24"/>
        </w:rPr>
        <w:t>ruxolitinib</w:t>
      </w:r>
      <w:proofErr w:type="spellEnd"/>
      <w:r w:rsidRPr="0036425E">
        <w:rPr>
          <w:sz w:val="24"/>
          <w:szCs w:val="24"/>
        </w:rPr>
        <w:t>-armen rapporterede sepsis eller tuberkulose.</w:t>
      </w:r>
    </w:p>
    <w:p w14:paraId="77B6AC12" w14:textId="77777777" w:rsidR="009F1CB0" w:rsidRPr="0036425E" w:rsidRDefault="009F1CB0" w:rsidP="00517B72">
      <w:pPr>
        <w:ind w:left="851"/>
        <w:rPr>
          <w:sz w:val="24"/>
          <w:szCs w:val="24"/>
        </w:rPr>
      </w:pPr>
    </w:p>
    <w:p w14:paraId="35F4200E" w14:textId="77777777" w:rsidR="009F1CB0" w:rsidRPr="0036425E" w:rsidRDefault="009F1CB0" w:rsidP="00517B72">
      <w:pPr>
        <w:ind w:left="851"/>
        <w:rPr>
          <w:sz w:val="24"/>
          <w:szCs w:val="24"/>
        </w:rPr>
      </w:pPr>
      <w:r w:rsidRPr="0036425E">
        <w:rPr>
          <w:sz w:val="24"/>
          <w:szCs w:val="24"/>
        </w:rPr>
        <w:t xml:space="preserve">Under langtidsopfølgning af fase 3 studier med PV, var urinvejsinfektioner (11,8 %), herpes </w:t>
      </w:r>
      <w:proofErr w:type="spellStart"/>
      <w:r w:rsidRPr="0036425E">
        <w:rPr>
          <w:sz w:val="24"/>
          <w:szCs w:val="24"/>
        </w:rPr>
        <w:t>zoster</w:t>
      </w:r>
      <w:proofErr w:type="spellEnd"/>
      <w:r w:rsidRPr="0036425E">
        <w:rPr>
          <w:sz w:val="24"/>
          <w:szCs w:val="24"/>
        </w:rPr>
        <w:t xml:space="preserve"> (14,7 %) og lungebetændelse (7,1 %) hyppigt rapporterede infektioner. Sepsis blev rapporteret hos 0,6 % af patienterne. Ingen patienter rapporterede tuberkulose i langtidsopfølgningen.</w:t>
      </w:r>
    </w:p>
    <w:p w14:paraId="717E9A1E" w14:textId="77777777" w:rsidR="009F1CB0" w:rsidRPr="0036425E" w:rsidRDefault="009F1CB0" w:rsidP="00517B72">
      <w:pPr>
        <w:ind w:left="851"/>
        <w:rPr>
          <w:sz w:val="24"/>
          <w:szCs w:val="24"/>
        </w:rPr>
      </w:pPr>
    </w:p>
    <w:p w14:paraId="20EB535B" w14:textId="779AA13C" w:rsidR="009F1CB0" w:rsidRPr="0036425E" w:rsidRDefault="009F1CB0" w:rsidP="00517B72">
      <w:pPr>
        <w:ind w:left="851"/>
        <w:rPr>
          <w:sz w:val="24"/>
          <w:szCs w:val="24"/>
        </w:rPr>
      </w:pPr>
      <w:r w:rsidRPr="0036425E">
        <w:rPr>
          <w:sz w:val="24"/>
          <w:szCs w:val="24"/>
        </w:rPr>
        <w:t xml:space="preserve">I den </w:t>
      </w:r>
      <w:r w:rsidRPr="0036425E">
        <w:rPr>
          <w:i/>
          <w:sz w:val="24"/>
          <w:szCs w:val="24"/>
        </w:rPr>
        <w:t xml:space="preserve">sammenlignende periode </w:t>
      </w:r>
      <w:r w:rsidRPr="0036425E">
        <w:rPr>
          <w:sz w:val="24"/>
          <w:szCs w:val="24"/>
        </w:rPr>
        <w:t xml:space="preserve">af fase 3-studiet hos patienter med akut </w:t>
      </w:r>
      <w:proofErr w:type="spellStart"/>
      <w:r w:rsidRPr="0036425E">
        <w:rPr>
          <w:sz w:val="24"/>
          <w:szCs w:val="24"/>
        </w:rPr>
        <w:t>GvHD</w:t>
      </w:r>
      <w:proofErr w:type="spellEnd"/>
      <w:r w:rsidRPr="0036425E">
        <w:rPr>
          <w:sz w:val="24"/>
          <w:szCs w:val="24"/>
        </w:rPr>
        <w:t xml:space="preserve"> (REACH2) blev urinvejsinfektioner rapporteret hos 9,9 % (grad ≥3; 3,3 %) af patienterne i </w:t>
      </w:r>
      <w:proofErr w:type="spellStart"/>
      <w:r w:rsidRPr="0036425E">
        <w:rPr>
          <w:sz w:val="24"/>
          <w:szCs w:val="24"/>
        </w:rPr>
        <w:t>ruxolitinib</w:t>
      </w:r>
      <w:proofErr w:type="spellEnd"/>
      <w:r w:rsidRPr="0036425E">
        <w:rPr>
          <w:sz w:val="24"/>
          <w:szCs w:val="24"/>
        </w:rPr>
        <w:t xml:space="preserve">-armen sammenlignet med 10,7 % (grad ≥3; 6,0 %) i BAT-armen. CMV-infektioner blev rapporteret hos 28,3 % (grad ≥3; 9,3 %) af patienterne i </w:t>
      </w:r>
      <w:proofErr w:type="spellStart"/>
      <w:r w:rsidRPr="0036425E">
        <w:rPr>
          <w:sz w:val="24"/>
          <w:szCs w:val="24"/>
        </w:rPr>
        <w:t>ruxolitinib</w:t>
      </w:r>
      <w:proofErr w:type="spellEnd"/>
      <w:r w:rsidRPr="0036425E">
        <w:rPr>
          <w:sz w:val="24"/>
          <w:szCs w:val="24"/>
        </w:rPr>
        <w:t xml:space="preserve">-armen sammenlignet med 24,0 % (grad ≥3; 10,0 %) i BAT-armen. Sepsis blev rapporteret hos 12,5 % (grad ≥3; 11,1 %) af patienterne i </w:t>
      </w:r>
      <w:proofErr w:type="spellStart"/>
      <w:r w:rsidRPr="0036425E">
        <w:rPr>
          <w:sz w:val="24"/>
          <w:szCs w:val="24"/>
        </w:rPr>
        <w:t>ruxolitinib</w:t>
      </w:r>
      <w:proofErr w:type="spellEnd"/>
      <w:r w:rsidRPr="0036425E">
        <w:rPr>
          <w:sz w:val="24"/>
          <w:szCs w:val="24"/>
        </w:rPr>
        <w:t xml:space="preserve">-armen sammenlignet med 8,7 % (grad ≥3; 6,0 %) i BAT-armen. BK-virusinfektion blev kun rapporteret i </w:t>
      </w:r>
      <w:proofErr w:type="spellStart"/>
      <w:r w:rsidRPr="0036425E">
        <w:rPr>
          <w:sz w:val="24"/>
          <w:szCs w:val="24"/>
        </w:rPr>
        <w:t>ruxolitinib</w:t>
      </w:r>
      <w:proofErr w:type="spellEnd"/>
      <w:r w:rsidRPr="0036425E">
        <w:rPr>
          <w:sz w:val="24"/>
          <w:szCs w:val="24"/>
        </w:rPr>
        <w:t xml:space="preserve">-armen hos 3 patienter, heraf én hændelse af grad 3. I løbet af den </w:t>
      </w:r>
      <w:r w:rsidRPr="0036425E">
        <w:rPr>
          <w:i/>
          <w:sz w:val="24"/>
          <w:szCs w:val="24"/>
        </w:rPr>
        <w:t xml:space="preserve">forlængede opfølgning </w:t>
      </w:r>
      <w:r w:rsidRPr="0036425E">
        <w:rPr>
          <w:sz w:val="24"/>
          <w:szCs w:val="24"/>
        </w:rPr>
        <w:t xml:space="preserve">hos patienter behandlet med </w:t>
      </w:r>
      <w:proofErr w:type="spellStart"/>
      <w:r w:rsidRPr="0036425E">
        <w:rPr>
          <w:sz w:val="24"/>
          <w:szCs w:val="24"/>
        </w:rPr>
        <w:t>ruxolitinib</w:t>
      </w:r>
      <w:proofErr w:type="spellEnd"/>
      <w:r w:rsidRPr="0036425E">
        <w:rPr>
          <w:sz w:val="24"/>
          <w:szCs w:val="24"/>
        </w:rPr>
        <w:t xml:space="preserve"> blev der rapporteret urinvejsinfektioner hos 17,9 % (grad ≥3; 6,5 %) og CMV-infektioner hos 32,3 % (grad ≥3; 11,4 %) af patienterne. CMV-infektion med organinvolvering blev set hos meget få patienter; CMV-colitis, CMV-</w:t>
      </w:r>
      <w:proofErr w:type="spellStart"/>
      <w:r w:rsidRPr="0036425E">
        <w:rPr>
          <w:sz w:val="24"/>
          <w:szCs w:val="24"/>
        </w:rPr>
        <w:t>enteritis</w:t>
      </w:r>
      <w:proofErr w:type="spellEnd"/>
      <w:r w:rsidRPr="0036425E">
        <w:rPr>
          <w:sz w:val="24"/>
          <w:szCs w:val="24"/>
        </w:rPr>
        <w:t xml:space="preserve"> og </w:t>
      </w:r>
      <w:proofErr w:type="spellStart"/>
      <w:r w:rsidRPr="0036425E">
        <w:rPr>
          <w:sz w:val="24"/>
          <w:szCs w:val="24"/>
        </w:rPr>
        <w:t>gastrointestinal</w:t>
      </w:r>
      <w:proofErr w:type="spellEnd"/>
      <w:r w:rsidRPr="0036425E">
        <w:rPr>
          <w:sz w:val="24"/>
          <w:szCs w:val="24"/>
        </w:rPr>
        <w:t xml:space="preserve"> CMV-infektion af enhver grad blev rapporteret hos henholdsvis fire, to og én patient. Sepsishændelser, herunder septisk </w:t>
      </w:r>
      <w:proofErr w:type="spellStart"/>
      <w:r w:rsidRPr="0036425E">
        <w:rPr>
          <w:sz w:val="24"/>
          <w:szCs w:val="24"/>
        </w:rPr>
        <w:t>shock</w:t>
      </w:r>
      <w:proofErr w:type="spellEnd"/>
      <w:r w:rsidRPr="0036425E">
        <w:rPr>
          <w:sz w:val="24"/>
          <w:szCs w:val="24"/>
        </w:rPr>
        <w:t xml:space="preserve">, af enhver grad blev rapporteret hos 25,4 % (grad ≥3; 21,9 %) af patienterne. Urinvejsinfektioner og sepsishændelser blev rapporteret med lavere hyppighed hos pædiatriske patienter med akut </w:t>
      </w:r>
      <w:proofErr w:type="spellStart"/>
      <w:r w:rsidRPr="0036425E">
        <w:rPr>
          <w:sz w:val="24"/>
          <w:szCs w:val="24"/>
        </w:rPr>
        <w:t>GvHD</w:t>
      </w:r>
      <w:proofErr w:type="spellEnd"/>
      <w:r w:rsidRPr="0036425E">
        <w:rPr>
          <w:sz w:val="24"/>
          <w:szCs w:val="24"/>
        </w:rPr>
        <w:t xml:space="preserve"> (9,8 % hver) </w:t>
      </w:r>
      <w:r w:rsidRPr="0036425E">
        <w:rPr>
          <w:sz w:val="24"/>
          <w:szCs w:val="24"/>
        </w:rPr>
        <w:lastRenderedPageBreak/>
        <w:t>sammenlignet med voksne og unge patienter. CMV-infektioner blev rapporteret hos 31,4 % af de pædiatriske patienter (grad 3; 5,9 %)</w:t>
      </w:r>
      <w:r w:rsidR="0036425E">
        <w:rPr>
          <w:sz w:val="24"/>
          <w:szCs w:val="24"/>
        </w:rPr>
        <w:t>.</w:t>
      </w:r>
    </w:p>
    <w:p w14:paraId="7EE9979B" w14:textId="77777777" w:rsidR="009F1CB0" w:rsidRPr="0036425E" w:rsidRDefault="009F1CB0" w:rsidP="00517B72">
      <w:pPr>
        <w:ind w:left="851"/>
        <w:rPr>
          <w:sz w:val="24"/>
          <w:szCs w:val="24"/>
        </w:rPr>
      </w:pPr>
    </w:p>
    <w:p w14:paraId="626A156F" w14:textId="3B4767BE" w:rsidR="009F1CB0" w:rsidRPr="0036425E" w:rsidRDefault="009F1CB0" w:rsidP="00517B72">
      <w:pPr>
        <w:ind w:left="851"/>
        <w:rPr>
          <w:sz w:val="24"/>
          <w:szCs w:val="24"/>
        </w:rPr>
      </w:pPr>
      <w:r w:rsidRPr="0036425E">
        <w:rPr>
          <w:sz w:val="24"/>
          <w:szCs w:val="24"/>
        </w:rPr>
        <w:t xml:space="preserve">I den </w:t>
      </w:r>
      <w:r w:rsidRPr="0036425E">
        <w:rPr>
          <w:i/>
          <w:sz w:val="24"/>
          <w:szCs w:val="24"/>
        </w:rPr>
        <w:t xml:space="preserve">sammenlignende periode </w:t>
      </w:r>
      <w:r w:rsidRPr="0036425E">
        <w:rPr>
          <w:sz w:val="24"/>
          <w:szCs w:val="24"/>
        </w:rPr>
        <w:t xml:space="preserve">af fase 3-studiet hos patienter med kronisk </w:t>
      </w:r>
      <w:proofErr w:type="spellStart"/>
      <w:r w:rsidRPr="0036425E">
        <w:rPr>
          <w:sz w:val="24"/>
          <w:szCs w:val="24"/>
        </w:rPr>
        <w:t>GvHD</w:t>
      </w:r>
      <w:proofErr w:type="spellEnd"/>
      <w:r w:rsidRPr="0036425E">
        <w:rPr>
          <w:sz w:val="24"/>
          <w:szCs w:val="24"/>
        </w:rPr>
        <w:t xml:space="preserve"> (REACH3), blev urinvejsinfektioner rapporteret hos 8,5 % (grad ≥3; 1,2 %) af patienterne i </w:t>
      </w:r>
      <w:proofErr w:type="spellStart"/>
      <w:r w:rsidRPr="0036425E">
        <w:rPr>
          <w:sz w:val="24"/>
          <w:szCs w:val="24"/>
        </w:rPr>
        <w:t>ruxolitinib</w:t>
      </w:r>
      <w:proofErr w:type="spellEnd"/>
      <w:r w:rsidRPr="0036425E">
        <w:rPr>
          <w:sz w:val="24"/>
          <w:szCs w:val="24"/>
        </w:rPr>
        <w:t xml:space="preserve">-armen sammenlignet med 6,3 % (grad ≥3; 1,3 %) i BAT-armen. BK-virusinfektion blev rapporteret hos 5,5 % (grad ≥3; 0,6 %) af patienterne i </w:t>
      </w:r>
      <w:proofErr w:type="spellStart"/>
      <w:r w:rsidRPr="0036425E">
        <w:rPr>
          <w:sz w:val="24"/>
          <w:szCs w:val="24"/>
        </w:rPr>
        <w:t>ruxolitinib</w:t>
      </w:r>
      <w:proofErr w:type="spellEnd"/>
      <w:r w:rsidRPr="0036425E">
        <w:rPr>
          <w:sz w:val="24"/>
          <w:szCs w:val="24"/>
        </w:rPr>
        <w:t>-armen sammenlignet med 1,3 % i BAT-armen. CMV-infektioner blev rapporteret hos 9,1</w:t>
      </w:r>
      <w:r w:rsidR="0036425E">
        <w:rPr>
          <w:sz w:val="24"/>
          <w:szCs w:val="24"/>
        </w:rPr>
        <w:t> </w:t>
      </w:r>
      <w:r w:rsidRPr="0036425E">
        <w:rPr>
          <w:sz w:val="24"/>
          <w:szCs w:val="24"/>
        </w:rPr>
        <w:t xml:space="preserve">% (grad ≥3; 1,8 %) af patienterne i </w:t>
      </w:r>
      <w:proofErr w:type="spellStart"/>
      <w:r w:rsidRPr="0036425E">
        <w:rPr>
          <w:sz w:val="24"/>
          <w:szCs w:val="24"/>
        </w:rPr>
        <w:t>ruxolitinib</w:t>
      </w:r>
      <w:proofErr w:type="spellEnd"/>
      <w:r w:rsidRPr="0036425E">
        <w:rPr>
          <w:sz w:val="24"/>
          <w:szCs w:val="24"/>
        </w:rPr>
        <w:t xml:space="preserve">-armen sammenlignet med 10,8 % (grad ≥3; 1,9 %) i BAT-armen. Sepsishændelser blev rapporteret hos 2,4 % (grad ≥3; 2,4 %) af patienterne i </w:t>
      </w:r>
      <w:proofErr w:type="spellStart"/>
      <w:r w:rsidRPr="0036425E">
        <w:rPr>
          <w:sz w:val="24"/>
          <w:szCs w:val="24"/>
        </w:rPr>
        <w:t>ruxolitinib</w:t>
      </w:r>
      <w:proofErr w:type="spellEnd"/>
      <w:r w:rsidRPr="0036425E">
        <w:rPr>
          <w:sz w:val="24"/>
          <w:szCs w:val="24"/>
        </w:rPr>
        <w:t xml:space="preserve">-armen sammenlignet med 6,3 % (grad ≥3; 5,7 %) i BAT-armen. I løbet af den </w:t>
      </w:r>
      <w:r w:rsidRPr="0036425E">
        <w:rPr>
          <w:i/>
          <w:sz w:val="24"/>
          <w:szCs w:val="24"/>
        </w:rPr>
        <w:t xml:space="preserve">forlængede opfølgning </w:t>
      </w:r>
      <w:r w:rsidRPr="0036425E">
        <w:rPr>
          <w:sz w:val="24"/>
          <w:szCs w:val="24"/>
        </w:rPr>
        <w:t xml:space="preserve">hos patienter behandlet med </w:t>
      </w:r>
      <w:proofErr w:type="spellStart"/>
      <w:r w:rsidRPr="0036425E">
        <w:rPr>
          <w:sz w:val="24"/>
          <w:szCs w:val="24"/>
        </w:rPr>
        <w:t>ruxolitinib</w:t>
      </w:r>
      <w:proofErr w:type="spellEnd"/>
      <w:r w:rsidRPr="0036425E">
        <w:rPr>
          <w:sz w:val="24"/>
          <w:szCs w:val="24"/>
        </w:rPr>
        <w:t xml:space="preserve"> blev der rapporteret urinvejsinfektioner og BK-virusinfektioner hos henholdsvis 9,3 % (grad ≥3; 1,3</w:t>
      </w:r>
      <w:r w:rsidR="0036425E">
        <w:rPr>
          <w:sz w:val="24"/>
          <w:szCs w:val="24"/>
        </w:rPr>
        <w:t> </w:t>
      </w:r>
      <w:r w:rsidRPr="0036425E">
        <w:rPr>
          <w:sz w:val="24"/>
          <w:szCs w:val="24"/>
        </w:rPr>
        <w:t xml:space="preserve">%) og 4,9 % (grad ≥3; 0,4 %) af patienterne. CMV-infektioner og sepsishændelser blev rapporteret hos henholdsvis 8,8 % (grad ≥3; 1,3 %) og 3,5 % (grad ≥3; 3,5 %) af patienterne. Hos pædiatriske patienter med kronisk </w:t>
      </w:r>
      <w:proofErr w:type="spellStart"/>
      <w:r w:rsidRPr="0036425E">
        <w:rPr>
          <w:sz w:val="24"/>
          <w:szCs w:val="24"/>
        </w:rPr>
        <w:t>GvHD</w:t>
      </w:r>
      <w:proofErr w:type="spellEnd"/>
      <w:r w:rsidRPr="0036425E">
        <w:rPr>
          <w:sz w:val="24"/>
          <w:szCs w:val="24"/>
        </w:rPr>
        <w:t xml:space="preserve"> blev der rapporteret urinvejsinfektioner hos 5,5 % (grad 3; 1,8 %) af patienterne, og der blev rapporteret BK-virusinfektioner hos 1,8 % (ingen grad ≥3) af patienterne. CMV-infektioner forekom hos 7,3 % (ingen grad ≥3) af patienterne.</w:t>
      </w:r>
    </w:p>
    <w:p w14:paraId="1AC5348B" w14:textId="77777777" w:rsidR="009F1CB0" w:rsidRPr="0036425E" w:rsidRDefault="009F1CB0" w:rsidP="00517B72">
      <w:pPr>
        <w:ind w:left="851"/>
        <w:rPr>
          <w:i/>
          <w:sz w:val="24"/>
          <w:szCs w:val="24"/>
          <w:u w:val="single"/>
        </w:rPr>
      </w:pPr>
    </w:p>
    <w:p w14:paraId="1A7D7D95" w14:textId="77777777" w:rsidR="009F1CB0" w:rsidRPr="0036425E" w:rsidRDefault="009F1CB0" w:rsidP="00517B72">
      <w:pPr>
        <w:ind w:left="851"/>
        <w:rPr>
          <w:i/>
          <w:sz w:val="24"/>
          <w:szCs w:val="24"/>
        </w:rPr>
      </w:pPr>
      <w:r w:rsidRPr="0036425E">
        <w:rPr>
          <w:i/>
          <w:sz w:val="24"/>
          <w:szCs w:val="24"/>
          <w:u w:val="single"/>
        </w:rPr>
        <w:t xml:space="preserve">Forhøjet </w:t>
      </w:r>
      <w:proofErr w:type="spellStart"/>
      <w:r w:rsidRPr="0036425E">
        <w:rPr>
          <w:i/>
          <w:sz w:val="24"/>
          <w:szCs w:val="24"/>
          <w:u w:val="single"/>
        </w:rPr>
        <w:t>lipase</w:t>
      </w:r>
      <w:proofErr w:type="spellEnd"/>
    </w:p>
    <w:p w14:paraId="5B4782BC" w14:textId="77777777" w:rsidR="009F1CB0" w:rsidRPr="0036425E" w:rsidRDefault="009F1CB0" w:rsidP="00517B72">
      <w:pPr>
        <w:ind w:left="851"/>
        <w:rPr>
          <w:sz w:val="24"/>
          <w:szCs w:val="24"/>
        </w:rPr>
      </w:pPr>
      <w:r w:rsidRPr="0036425E">
        <w:rPr>
          <w:sz w:val="24"/>
          <w:szCs w:val="24"/>
        </w:rPr>
        <w:t xml:space="preserve">I den randomiserede periode i RESPONSE-studiet var forværring af </w:t>
      </w:r>
      <w:proofErr w:type="spellStart"/>
      <w:r w:rsidRPr="0036425E">
        <w:rPr>
          <w:sz w:val="24"/>
          <w:szCs w:val="24"/>
        </w:rPr>
        <w:t>lipaseværdier</w:t>
      </w:r>
      <w:proofErr w:type="spellEnd"/>
      <w:r w:rsidRPr="0036425E">
        <w:rPr>
          <w:sz w:val="24"/>
          <w:szCs w:val="24"/>
        </w:rPr>
        <w:t xml:space="preserve"> højere i </w:t>
      </w:r>
      <w:proofErr w:type="spellStart"/>
      <w:r w:rsidRPr="0036425E">
        <w:rPr>
          <w:sz w:val="24"/>
          <w:szCs w:val="24"/>
        </w:rPr>
        <w:t>ruxolitinib</w:t>
      </w:r>
      <w:proofErr w:type="spellEnd"/>
      <w:r w:rsidRPr="0036425E">
        <w:rPr>
          <w:sz w:val="24"/>
          <w:szCs w:val="24"/>
        </w:rPr>
        <w:t xml:space="preserve">-armen sammenlignet med kontrolarmen, hovedsageligt på grund af forskellene mellem grad 1 stigninger (18,2 % </w:t>
      </w:r>
      <w:r w:rsidRPr="0036425E">
        <w:rPr>
          <w:i/>
          <w:iCs/>
          <w:sz w:val="24"/>
          <w:szCs w:val="24"/>
        </w:rPr>
        <w:t>vs.</w:t>
      </w:r>
      <w:r w:rsidRPr="0036425E">
        <w:rPr>
          <w:sz w:val="24"/>
          <w:szCs w:val="24"/>
        </w:rPr>
        <w:t xml:space="preserve"> 8,1 %). Grad ≥2 stigninger var sammenlignelige mellem behandlingsarmene.</w:t>
      </w:r>
    </w:p>
    <w:p w14:paraId="616F5CAF" w14:textId="77777777" w:rsidR="009F1CB0" w:rsidRPr="0036425E" w:rsidRDefault="009F1CB0" w:rsidP="00517B72">
      <w:pPr>
        <w:ind w:left="851"/>
        <w:rPr>
          <w:sz w:val="24"/>
          <w:szCs w:val="24"/>
        </w:rPr>
      </w:pPr>
      <w:r w:rsidRPr="0036425E">
        <w:rPr>
          <w:sz w:val="24"/>
          <w:szCs w:val="24"/>
        </w:rPr>
        <w:t xml:space="preserve">Frekvenserne i RESPONSE 2 var sammenlignelige mellem </w:t>
      </w:r>
      <w:proofErr w:type="spellStart"/>
      <w:r w:rsidRPr="0036425E">
        <w:rPr>
          <w:sz w:val="24"/>
          <w:szCs w:val="24"/>
        </w:rPr>
        <w:t>ruxolitinib</w:t>
      </w:r>
      <w:proofErr w:type="spellEnd"/>
      <w:r w:rsidRPr="0036425E">
        <w:rPr>
          <w:sz w:val="24"/>
          <w:szCs w:val="24"/>
        </w:rPr>
        <w:t xml:space="preserve"> og kontrolarmen (10,8 % </w:t>
      </w:r>
      <w:r w:rsidRPr="0036425E">
        <w:rPr>
          <w:i/>
          <w:iCs/>
          <w:sz w:val="24"/>
          <w:szCs w:val="24"/>
        </w:rPr>
        <w:t>vs.</w:t>
      </w:r>
      <w:r w:rsidRPr="0036425E">
        <w:rPr>
          <w:sz w:val="24"/>
          <w:szCs w:val="24"/>
        </w:rPr>
        <w:t xml:space="preserve"> 8 %). Under langtidsopfølgning af fase 3 PV-studierne rapporterede 7,4 % og 0,9 % af patienterne grad 3 og grad 4 forhøjede </w:t>
      </w:r>
      <w:proofErr w:type="spellStart"/>
      <w:r w:rsidRPr="0036425E">
        <w:rPr>
          <w:sz w:val="24"/>
          <w:szCs w:val="24"/>
        </w:rPr>
        <w:t>lipaseværdier</w:t>
      </w:r>
      <w:proofErr w:type="spellEnd"/>
      <w:r w:rsidRPr="0036425E">
        <w:rPr>
          <w:sz w:val="24"/>
          <w:szCs w:val="24"/>
        </w:rPr>
        <w:t xml:space="preserve">. Der blev ikke rapporteret samtidige symptomer på </w:t>
      </w:r>
      <w:proofErr w:type="spellStart"/>
      <w:r w:rsidRPr="0036425E">
        <w:rPr>
          <w:sz w:val="24"/>
          <w:szCs w:val="24"/>
        </w:rPr>
        <w:t>pancreatitis</w:t>
      </w:r>
      <w:proofErr w:type="spellEnd"/>
      <w:r w:rsidRPr="0036425E">
        <w:rPr>
          <w:sz w:val="24"/>
          <w:szCs w:val="24"/>
        </w:rPr>
        <w:t xml:space="preserve"> med forhøjede </w:t>
      </w:r>
      <w:proofErr w:type="spellStart"/>
      <w:r w:rsidRPr="0036425E">
        <w:rPr>
          <w:sz w:val="24"/>
          <w:szCs w:val="24"/>
        </w:rPr>
        <w:t>lipaseværdier</w:t>
      </w:r>
      <w:proofErr w:type="spellEnd"/>
      <w:r w:rsidRPr="0036425E">
        <w:rPr>
          <w:sz w:val="24"/>
          <w:szCs w:val="24"/>
        </w:rPr>
        <w:t xml:space="preserve"> hos disse patienter.</w:t>
      </w:r>
    </w:p>
    <w:p w14:paraId="08437F1E" w14:textId="77777777" w:rsidR="009F1CB0" w:rsidRPr="0036425E" w:rsidRDefault="009F1CB0" w:rsidP="00517B72">
      <w:pPr>
        <w:ind w:left="851"/>
        <w:rPr>
          <w:sz w:val="24"/>
          <w:szCs w:val="24"/>
        </w:rPr>
      </w:pPr>
    </w:p>
    <w:p w14:paraId="207057B3" w14:textId="77777777" w:rsidR="009F1CB0" w:rsidRPr="0036425E" w:rsidRDefault="009F1CB0" w:rsidP="00517B72">
      <w:pPr>
        <w:ind w:left="851"/>
        <w:rPr>
          <w:sz w:val="24"/>
          <w:szCs w:val="24"/>
        </w:rPr>
      </w:pPr>
      <w:r w:rsidRPr="0036425E">
        <w:rPr>
          <w:sz w:val="24"/>
          <w:szCs w:val="24"/>
        </w:rPr>
        <w:t xml:space="preserve">I fase 3 studierne med MF blev høje </w:t>
      </w:r>
      <w:proofErr w:type="spellStart"/>
      <w:r w:rsidRPr="0036425E">
        <w:rPr>
          <w:sz w:val="24"/>
          <w:szCs w:val="24"/>
        </w:rPr>
        <w:t>lipaseværdier</w:t>
      </w:r>
      <w:proofErr w:type="spellEnd"/>
      <w:r w:rsidRPr="0036425E">
        <w:rPr>
          <w:sz w:val="24"/>
          <w:szCs w:val="24"/>
        </w:rPr>
        <w:t xml:space="preserve"> rapporteret hos 18,7 % og 19,3 % af patienterne i </w:t>
      </w:r>
      <w:proofErr w:type="spellStart"/>
      <w:r w:rsidRPr="0036425E">
        <w:rPr>
          <w:sz w:val="24"/>
          <w:szCs w:val="24"/>
        </w:rPr>
        <w:t>ruxolitinib</w:t>
      </w:r>
      <w:proofErr w:type="spellEnd"/>
      <w:r w:rsidRPr="0036425E">
        <w:rPr>
          <w:sz w:val="24"/>
          <w:szCs w:val="24"/>
        </w:rPr>
        <w:t xml:space="preserve">-armene sammenlignet med 16,6 % og 14,0 % i kontrolarmene i henholdsvis COMFORT-I og COMFORT-II-studierne. Hos patienter med forhøjede </w:t>
      </w:r>
      <w:proofErr w:type="spellStart"/>
      <w:r w:rsidRPr="0036425E">
        <w:rPr>
          <w:sz w:val="24"/>
          <w:szCs w:val="24"/>
        </w:rPr>
        <w:t>lipaseværdier</w:t>
      </w:r>
      <w:proofErr w:type="spellEnd"/>
      <w:r w:rsidRPr="0036425E">
        <w:rPr>
          <w:sz w:val="24"/>
          <w:szCs w:val="24"/>
        </w:rPr>
        <w:t xml:space="preserve">, blev der ikke rapporteret samtidige symptomer på </w:t>
      </w:r>
      <w:proofErr w:type="spellStart"/>
      <w:r w:rsidRPr="0036425E">
        <w:rPr>
          <w:sz w:val="24"/>
          <w:szCs w:val="24"/>
        </w:rPr>
        <w:t>pancreatitis</w:t>
      </w:r>
      <w:proofErr w:type="spellEnd"/>
      <w:r w:rsidRPr="0036425E">
        <w:rPr>
          <w:sz w:val="24"/>
          <w:szCs w:val="24"/>
        </w:rPr>
        <w:t>.</w:t>
      </w:r>
    </w:p>
    <w:p w14:paraId="10E1318A" w14:textId="77777777" w:rsidR="009F1CB0" w:rsidRPr="0036425E" w:rsidRDefault="009F1CB0" w:rsidP="00517B72">
      <w:pPr>
        <w:ind w:left="851"/>
        <w:rPr>
          <w:sz w:val="24"/>
          <w:szCs w:val="24"/>
        </w:rPr>
      </w:pPr>
    </w:p>
    <w:p w14:paraId="2A3647DC" w14:textId="77777777" w:rsidR="009F1CB0" w:rsidRPr="0036425E" w:rsidRDefault="009F1CB0" w:rsidP="00517B72">
      <w:pPr>
        <w:ind w:left="851"/>
        <w:rPr>
          <w:sz w:val="24"/>
          <w:szCs w:val="24"/>
        </w:rPr>
      </w:pPr>
      <w:r w:rsidRPr="0036425E">
        <w:rPr>
          <w:sz w:val="24"/>
          <w:szCs w:val="24"/>
        </w:rPr>
        <w:t xml:space="preserve">I den </w:t>
      </w:r>
      <w:r w:rsidRPr="0036425E">
        <w:rPr>
          <w:i/>
          <w:sz w:val="24"/>
          <w:szCs w:val="24"/>
        </w:rPr>
        <w:t xml:space="preserve">sammenlignende periode </w:t>
      </w:r>
      <w:r w:rsidRPr="0036425E">
        <w:rPr>
          <w:sz w:val="24"/>
          <w:szCs w:val="24"/>
        </w:rPr>
        <w:t xml:space="preserve">af fase 3-studiet hos patienter med akut </w:t>
      </w:r>
      <w:proofErr w:type="spellStart"/>
      <w:r w:rsidRPr="0036425E">
        <w:rPr>
          <w:sz w:val="24"/>
          <w:szCs w:val="24"/>
        </w:rPr>
        <w:t>GvHD</w:t>
      </w:r>
      <w:proofErr w:type="spellEnd"/>
      <w:r w:rsidRPr="0036425E">
        <w:rPr>
          <w:sz w:val="24"/>
          <w:szCs w:val="24"/>
        </w:rPr>
        <w:t xml:space="preserve"> (REACH2), blev der rapporteret om nye eller forværrede </w:t>
      </w:r>
      <w:proofErr w:type="spellStart"/>
      <w:r w:rsidRPr="0036425E">
        <w:rPr>
          <w:sz w:val="24"/>
          <w:szCs w:val="24"/>
        </w:rPr>
        <w:t>lipaseværdier</w:t>
      </w:r>
      <w:proofErr w:type="spellEnd"/>
      <w:r w:rsidRPr="0036425E">
        <w:rPr>
          <w:sz w:val="24"/>
          <w:szCs w:val="24"/>
        </w:rPr>
        <w:t xml:space="preserve"> hos 19,7 % af patienterne i </w:t>
      </w:r>
      <w:proofErr w:type="spellStart"/>
      <w:r w:rsidRPr="0036425E">
        <w:rPr>
          <w:sz w:val="24"/>
          <w:szCs w:val="24"/>
        </w:rPr>
        <w:t>ruxolitinib</w:t>
      </w:r>
      <w:proofErr w:type="spellEnd"/>
      <w:r w:rsidRPr="0036425E">
        <w:rPr>
          <w:sz w:val="24"/>
          <w:szCs w:val="24"/>
        </w:rPr>
        <w:t xml:space="preserve">-armen sammenlignet med 12,5 % i BAT-armen; de tilsvarende stigninger af grad 3 (3,1 % </w:t>
      </w:r>
      <w:r w:rsidRPr="0036425E">
        <w:rPr>
          <w:i/>
          <w:iCs/>
          <w:sz w:val="24"/>
          <w:szCs w:val="24"/>
        </w:rPr>
        <w:t>vs</w:t>
      </w:r>
      <w:r w:rsidRPr="0036425E">
        <w:rPr>
          <w:sz w:val="24"/>
          <w:szCs w:val="24"/>
        </w:rPr>
        <w:t xml:space="preserve">. 5,1 %) og grad 4 (0 % </w:t>
      </w:r>
      <w:r w:rsidRPr="0036425E">
        <w:rPr>
          <w:i/>
          <w:iCs/>
          <w:sz w:val="24"/>
          <w:szCs w:val="24"/>
        </w:rPr>
        <w:t>vs.</w:t>
      </w:r>
      <w:r w:rsidRPr="0036425E">
        <w:rPr>
          <w:sz w:val="24"/>
          <w:szCs w:val="24"/>
        </w:rPr>
        <w:t xml:space="preserve"> 0,8 %) var tilsvarende. I løbet af den </w:t>
      </w:r>
      <w:r w:rsidRPr="0036425E">
        <w:rPr>
          <w:i/>
          <w:sz w:val="24"/>
          <w:szCs w:val="24"/>
        </w:rPr>
        <w:t xml:space="preserve">forlængede opfølgning </w:t>
      </w:r>
      <w:r w:rsidRPr="0036425E">
        <w:rPr>
          <w:sz w:val="24"/>
          <w:szCs w:val="24"/>
        </w:rPr>
        <w:t xml:space="preserve">hos patienter behandlet med </w:t>
      </w:r>
      <w:proofErr w:type="spellStart"/>
      <w:r w:rsidRPr="0036425E">
        <w:rPr>
          <w:sz w:val="24"/>
          <w:szCs w:val="24"/>
        </w:rPr>
        <w:t>ruxolitinib</w:t>
      </w:r>
      <w:proofErr w:type="spellEnd"/>
      <w:r w:rsidRPr="0036425E">
        <w:rPr>
          <w:sz w:val="24"/>
          <w:szCs w:val="24"/>
        </w:rPr>
        <w:t xml:space="preserve"> blev der rapporteret om forhøjede </w:t>
      </w:r>
      <w:proofErr w:type="spellStart"/>
      <w:r w:rsidRPr="0036425E">
        <w:rPr>
          <w:sz w:val="24"/>
          <w:szCs w:val="24"/>
        </w:rPr>
        <w:t>lipaseværdier</w:t>
      </w:r>
      <w:proofErr w:type="spellEnd"/>
      <w:r w:rsidRPr="0036425E">
        <w:rPr>
          <w:sz w:val="24"/>
          <w:szCs w:val="24"/>
        </w:rPr>
        <w:t xml:space="preserve"> hos 32,2 % af patienterne; grad 3 og 4 blev rapporteret hos henholdsvis 8,7 % og 2,2 % af patienterne. Forhøjet </w:t>
      </w:r>
      <w:proofErr w:type="spellStart"/>
      <w:r w:rsidRPr="0036425E">
        <w:rPr>
          <w:sz w:val="24"/>
          <w:szCs w:val="24"/>
        </w:rPr>
        <w:t>lipase</w:t>
      </w:r>
      <w:proofErr w:type="spellEnd"/>
      <w:r w:rsidRPr="0036425E">
        <w:rPr>
          <w:sz w:val="24"/>
          <w:szCs w:val="24"/>
        </w:rPr>
        <w:t xml:space="preserve"> blev rapporteret hos 20,4 % af de pædiatriske patienter (grad 3 og 4: henholdsvis 8,5 % og 4,1 %).</w:t>
      </w:r>
    </w:p>
    <w:p w14:paraId="7F6F9CC2" w14:textId="77777777" w:rsidR="009F1CB0" w:rsidRPr="0036425E" w:rsidRDefault="009F1CB0" w:rsidP="00517B72">
      <w:pPr>
        <w:ind w:left="851"/>
        <w:rPr>
          <w:sz w:val="24"/>
          <w:szCs w:val="24"/>
        </w:rPr>
      </w:pPr>
    </w:p>
    <w:p w14:paraId="77DDB682" w14:textId="340A424B" w:rsidR="009F1CB0" w:rsidRPr="0036425E" w:rsidRDefault="009F1CB0" w:rsidP="00517B72">
      <w:pPr>
        <w:ind w:left="851"/>
        <w:rPr>
          <w:sz w:val="24"/>
          <w:szCs w:val="24"/>
        </w:rPr>
      </w:pPr>
      <w:r w:rsidRPr="0036425E">
        <w:rPr>
          <w:sz w:val="24"/>
          <w:szCs w:val="24"/>
        </w:rPr>
        <w:t xml:space="preserve">I den </w:t>
      </w:r>
      <w:r w:rsidRPr="0036425E">
        <w:rPr>
          <w:i/>
          <w:sz w:val="24"/>
          <w:szCs w:val="24"/>
        </w:rPr>
        <w:t xml:space="preserve">sammenlignende periode </w:t>
      </w:r>
      <w:r w:rsidRPr="0036425E">
        <w:rPr>
          <w:sz w:val="24"/>
          <w:szCs w:val="24"/>
        </w:rPr>
        <w:t xml:space="preserve">af fase 3-studiet hos patienter med kronisk </w:t>
      </w:r>
      <w:proofErr w:type="spellStart"/>
      <w:r w:rsidRPr="0036425E">
        <w:rPr>
          <w:sz w:val="24"/>
          <w:szCs w:val="24"/>
        </w:rPr>
        <w:t>GvHD</w:t>
      </w:r>
      <w:proofErr w:type="spellEnd"/>
      <w:r w:rsidRPr="0036425E">
        <w:rPr>
          <w:sz w:val="24"/>
          <w:szCs w:val="24"/>
        </w:rPr>
        <w:t xml:space="preserve"> (REACH3), blev der rapporteret om nye eller forværrede </w:t>
      </w:r>
      <w:proofErr w:type="spellStart"/>
      <w:r w:rsidRPr="0036425E">
        <w:rPr>
          <w:sz w:val="24"/>
          <w:szCs w:val="24"/>
        </w:rPr>
        <w:t>lipaseværdier</w:t>
      </w:r>
      <w:proofErr w:type="spellEnd"/>
      <w:r w:rsidRPr="0036425E">
        <w:rPr>
          <w:sz w:val="24"/>
          <w:szCs w:val="24"/>
        </w:rPr>
        <w:t xml:space="preserve"> hos 32,1 % af patienterne i </w:t>
      </w:r>
      <w:proofErr w:type="spellStart"/>
      <w:r w:rsidRPr="0036425E">
        <w:rPr>
          <w:sz w:val="24"/>
          <w:szCs w:val="24"/>
        </w:rPr>
        <w:t>ruxolitinib</w:t>
      </w:r>
      <w:proofErr w:type="spellEnd"/>
      <w:r w:rsidRPr="0036425E">
        <w:rPr>
          <w:sz w:val="24"/>
          <w:szCs w:val="24"/>
        </w:rPr>
        <w:t xml:space="preserve">-armen sammenlignet med 23,5 % i BAT-armen; de tilsvarende stigninger af grad 3 (10,6 % </w:t>
      </w:r>
      <w:r w:rsidRPr="0036425E">
        <w:rPr>
          <w:i/>
          <w:iCs/>
          <w:sz w:val="24"/>
          <w:szCs w:val="24"/>
        </w:rPr>
        <w:t>vs</w:t>
      </w:r>
      <w:r w:rsidRPr="0036425E">
        <w:rPr>
          <w:sz w:val="24"/>
          <w:szCs w:val="24"/>
        </w:rPr>
        <w:t xml:space="preserve">. 6,2 %) og grad 4 (0,6 % </w:t>
      </w:r>
      <w:r w:rsidRPr="0036425E">
        <w:rPr>
          <w:i/>
          <w:iCs/>
          <w:sz w:val="24"/>
          <w:szCs w:val="24"/>
        </w:rPr>
        <w:t>vs.</w:t>
      </w:r>
      <w:r w:rsidRPr="0036425E">
        <w:rPr>
          <w:sz w:val="24"/>
          <w:szCs w:val="24"/>
        </w:rPr>
        <w:t xml:space="preserve"> 0 %) var tilsvarende. I løbet af den </w:t>
      </w:r>
      <w:r w:rsidRPr="0036425E">
        <w:rPr>
          <w:i/>
          <w:sz w:val="24"/>
          <w:szCs w:val="24"/>
        </w:rPr>
        <w:t xml:space="preserve">forlængede opfølgning </w:t>
      </w:r>
      <w:r w:rsidRPr="0036425E">
        <w:rPr>
          <w:sz w:val="24"/>
          <w:szCs w:val="24"/>
        </w:rPr>
        <w:t xml:space="preserve">hos patienter behandlet med </w:t>
      </w:r>
      <w:proofErr w:type="spellStart"/>
      <w:r w:rsidRPr="0036425E">
        <w:rPr>
          <w:sz w:val="24"/>
          <w:szCs w:val="24"/>
        </w:rPr>
        <w:t>ruxolitinib</w:t>
      </w:r>
      <w:proofErr w:type="spellEnd"/>
      <w:r w:rsidRPr="0036425E">
        <w:rPr>
          <w:sz w:val="24"/>
          <w:szCs w:val="24"/>
        </w:rPr>
        <w:t xml:space="preserve">, blev der rapporteret om forhøjede </w:t>
      </w:r>
      <w:proofErr w:type="spellStart"/>
      <w:r w:rsidRPr="0036425E">
        <w:rPr>
          <w:sz w:val="24"/>
          <w:szCs w:val="24"/>
        </w:rPr>
        <w:t>lipaseværdier</w:t>
      </w:r>
      <w:proofErr w:type="spellEnd"/>
      <w:r w:rsidRPr="0036425E">
        <w:rPr>
          <w:sz w:val="24"/>
          <w:szCs w:val="24"/>
        </w:rPr>
        <w:t xml:space="preserve"> hos 35,9 % af patienterne; grad 3 og 4 blev set hos henholdsvis </w:t>
      </w:r>
      <w:r w:rsidRPr="0036425E">
        <w:rPr>
          <w:sz w:val="24"/>
          <w:szCs w:val="24"/>
        </w:rPr>
        <w:lastRenderedPageBreak/>
        <w:t xml:space="preserve">9,5 % og 0,4 % af patienterne. Forhøjet </w:t>
      </w:r>
      <w:proofErr w:type="spellStart"/>
      <w:r w:rsidRPr="0036425E">
        <w:rPr>
          <w:sz w:val="24"/>
          <w:szCs w:val="24"/>
        </w:rPr>
        <w:t>lipase</w:t>
      </w:r>
      <w:proofErr w:type="spellEnd"/>
      <w:r w:rsidRPr="0036425E">
        <w:rPr>
          <w:sz w:val="24"/>
          <w:szCs w:val="24"/>
        </w:rPr>
        <w:t xml:space="preserve"> blev rapporteret med lavere hyppighed (20,4</w:t>
      </w:r>
      <w:r w:rsidR="004A2675">
        <w:rPr>
          <w:sz w:val="24"/>
          <w:szCs w:val="24"/>
        </w:rPr>
        <w:t> </w:t>
      </w:r>
      <w:r w:rsidRPr="0036425E">
        <w:rPr>
          <w:sz w:val="24"/>
          <w:szCs w:val="24"/>
        </w:rPr>
        <w:t>%; grad 3 og 4: henholdsvis 3,8 % og 1,9 %) hos pædiatriske patienter.</w:t>
      </w:r>
    </w:p>
    <w:p w14:paraId="0FAF9922" w14:textId="77777777" w:rsidR="009F1CB0" w:rsidRPr="0036425E" w:rsidRDefault="009F1CB0" w:rsidP="00517B72">
      <w:pPr>
        <w:ind w:left="851"/>
        <w:rPr>
          <w:i/>
          <w:sz w:val="24"/>
          <w:szCs w:val="24"/>
          <w:u w:val="single"/>
        </w:rPr>
      </w:pPr>
    </w:p>
    <w:p w14:paraId="5E926339" w14:textId="77777777" w:rsidR="009F1CB0" w:rsidRPr="0036425E" w:rsidRDefault="009F1CB0" w:rsidP="00517B72">
      <w:pPr>
        <w:ind w:left="851"/>
        <w:rPr>
          <w:i/>
          <w:sz w:val="24"/>
          <w:szCs w:val="24"/>
        </w:rPr>
      </w:pPr>
      <w:r w:rsidRPr="0036425E">
        <w:rPr>
          <w:i/>
          <w:sz w:val="24"/>
          <w:szCs w:val="24"/>
          <w:u w:val="single"/>
        </w:rPr>
        <w:t>Stigning i systolisk blodtryk</w:t>
      </w:r>
    </w:p>
    <w:p w14:paraId="30F5728D" w14:textId="77777777" w:rsidR="009F1CB0" w:rsidRPr="0036425E" w:rsidRDefault="009F1CB0" w:rsidP="00517B72">
      <w:pPr>
        <w:ind w:left="851"/>
        <w:rPr>
          <w:sz w:val="24"/>
          <w:szCs w:val="24"/>
        </w:rPr>
      </w:pPr>
      <w:r w:rsidRPr="0036425E">
        <w:rPr>
          <w:sz w:val="24"/>
          <w:szCs w:val="24"/>
        </w:rPr>
        <w:t xml:space="preserve">I de fase 3 pivotale kliniske studier med MF blev der ved mindst et af besøgene registreret en stigning i systolisk blodtryk på 20 </w:t>
      </w:r>
      <w:proofErr w:type="spellStart"/>
      <w:r w:rsidRPr="0036425E">
        <w:rPr>
          <w:sz w:val="24"/>
          <w:szCs w:val="24"/>
        </w:rPr>
        <w:t>mmHg</w:t>
      </w:r>
      <w:proofErr w:type="spellEnd"/>
      <w:r w:rsidRPr="0036425E">
        <w:rPr>
          <w:sz w:val="24"/>
          <w:szCs w:val="24"/>
        </w:rPr>
        <w:t xml:space="preserve"> eller mere fra </w:t>
      </w:r>
      <w:r w:rsidRPr="0036425E">
        <w:rPr>
          <w:i/>
          <w:iCs/>
          <w:sz w:val="24"/>
          <w:szCs w:val="24"/>
        </w:rPr>
        <w:t>baseline</w:t>
      </w:r>
      <w:r w:rsidRPr="0036425E">
        <w:rPr>
          <w:sz w:val="24"/>
          <w:szCs w:val="24"/>
        </w:rPr>
        <w:t xml:space="preserve"> hos 31,5 % af patienter sammenlignet med 19,5 % af de kontrolbehandlede patienter. I COMFORT-I (MF-patienter) var den gennemsnitlige stigning i systolisk blodtryk 0 til 2 </w:t>
      </w:r>
      <w:proofErr w:type="spellStart"/>
      <w:r w:rsidRPr="0036425E">
        <w:rPr>
          <w:sz w:val="24"/>
          <w:szCs w:val="24"/>
        </w:rPr>
        <w:t>mmHg</w:t>
      </w:r>
      <w:proofErr w:type="spellEnd"/>
      <w:r w:rsidRPr="0036425E">
        <w:rPr>
          <w:sz w:val="24"/>
          <w:szCs w:val="24"/>
        </w:rPr>
        <w:t xml:space="preserve"> fra </w:t>
      </w:r>
      <w:r w:rsidRPr="0036425E">
        <w:rPr>
          <w:i/>
          <w:iCs/>
          <w:sz w:val="24"/>
          <w:szCs w:val="24"/>
        </w:rPr>
        <w:t>baseline</w:t>
      </w:r>
      <w:r w:rsidRPr="0036425E">
        <w:rPr>
          <w:sz w:val="24"/>
          <w:szCs w:val="24"/>
        </w:rPr>
        <w:t xml:space="preserve"> for </w:t>
      </w:r>
      <w:proofErr w:type="spellStart"/>
      <w:r w:rsidRPr="0036425E">
        <w:rPr>
          <w:sz w:val="24"/>
          <w:szCs w:val="24"/>
        </w:rPr>
        <w:t>ruxolitinib</w:t>
      </w:r>
      <w:proofErr w:type="spellEnd"/>
      <w:r w:rsidRPr="0036425E">
        <w:rPr>
          <w:sz w:val="24"/>
          <w:szCs w:val="24"/>
        </w:rPr>
        <w:t xml:space="preserve"> </w:t>
      </w:r>
      <w:r w:rsidRPr="0036425E">
        <w:rPr>
          <w:i/>
          <w:iCs/>
          <w:sz w:val="24"/>
          <w:szCs w:val="24"/>
        </w:rPr>
        <w:t>versus</w:t>
      </w:r>
      <w:r w:rsidRPr="0036425E">
        <w:rPr>
          <w:sz w:val="24"/>
          <w:szCs w:val="24"/>
        </w:rPr>
        <w:t xml:space="preserve"> et fald på 2 til 5 </w:t>
      </w:r>
      <w:proofErr w:type="spellStart"/>
      <w:r w:rsidRPr="0036425E">
        <w:rPr>
          <w:sz w:val="24"/>
          <w:szCs w:val="24"/>
        </w:rPr>
        <w:t>mmHg</w:t>
      </w:r>
      <w:proofErr w:type="spellEnd"/>
      <w:r w:rsidRPr="0036425E">
        <w:rPr>
          <w:sz w:val="24"/>
          <w:szCs w:val="24"/>
        </w:rPr>
        <w:t xml:space="preserve"> i placebo-armen. I COMFORT-II viste de gennemsnitlige værdier lille forskel mellem </w:t>
      </w:r>
      <w:proofErr w:type="spellStart"/>
      <w:r w:rsidRPr="0036425E">
        <w:rPr>
          <w:sz w:val="24"/>
          <w:szCs w:val="24"/>
        </w:rPr>
        <w:t>ruxolitinib</w:t>
      </w:r>
      <w:proofErr w:type="spellEnd"/>
      <w:r w:rsidRPr="0036425E">
        <w:rPr>
          <w:sz w:val="24"/>
          <w:szCs w:val="24"/>
        </w:rPr>
        <w:t>-behandlede og kontrolbehandlede MF-patienter.</w:t>
      </w:r>
    </w:p>
    <w:p w14:paraId="533853D4" w14:textId="77777777" w:rsidR="009F1CB0" w:rsidRPr="0036425E" w:rsidRDefault="009F1CB0" w:rsidP="00517B72">
      <w:pPr>
        <w:ind w:left="851"/>
        <w:rPr>
          <w:sz w:val="24"/>
          <w:szCs w:val="24"/>
        </w:rPr>
      </w:pPr>
    </w:p>
    <w:p w14:paraId="32F4C63B" w14:textId="77777777" w:rsidR="009F1CB0" w:rsidRPr="0036425E" w:rsidRDefault="009F1CB0" w:rsidP="00517B72">
      <w:pPr>
        <w:ind w:left="851"/>
        <w:rPr>
          <w:sz w:val="24"/>
          <w:szCs w:val="24"/>
        </w:rPr>
      </w:pPr>
      <w:r w:rsidRPr="0036425E">
        <w:rPr>
          <w:sz w:val="24"/>
          <w:szCs w:val="24"/>
        </w:rPr>
        <w:t xml:space="preserve">I </w:t>
      </w:r>
      <w:proofErr w:type="spellStart"/>
      <w:r w:rsidRPr="0036425E">
        <w:rPr>
          <w:sz w:val="24"/>
          <w:szCs w:val="24"/>
        </w:rPr>
        <w:t>randomiseringsperioden</w:t>
      </w:r>
      <w:proofErr w:type="spellEnd"/>
      <w:r w:rsidRPr="0036425E">
        <w:rPr>
          <w:sz w:val="24"/>
          <w:szCs w:val="24"/>
        </w:rPr>
        <w:t xml:space="preserve"> i det pivotale studie med PV-patienter steg det gennemsnitlige systoliske blodtryk med 0,65 </w:t>
      </w:r>
      <w:proofErr w:type="spellStart"/>
      <w:r w:rsidRPr="0036425E">
        <w:rPr>
          <w:sz w:val="24"/>
          <w:szCs w:val="24"/>
        </w:rPr>
        <w:t>mmHg</w:t>
      </w:r>
      <w:proofErr w:type="spellEnd"/>
      <w:r w:rsidRPr="0036425E">
        <w:rPr>
          <w:sz w:val="24"/>
          <w:szCs w:val="24"/>
        </w:rPr>
        <w:t xml:space="preserve"> i </w:t>
      </w:r>
      <w:proofErr w:type="spellStart"/>
      <w:r w:rsidRPr="0036425E">
        <w:rPr>
          <w:sz w:val="24"/>
          <w:szCs w:val="24"/>
        </w:rPr>
        <w:t>ruxolitinib</w:t>
      </w:r>
      <w:proofErr w:type="spellEnd"/>
      <w:r w:rsidRPr="0036425E">
        <w:rPr>
          <w:sz w:val="24"/>
          <w:szCs w:val="24"/>
        </w:rPr>
        <w:t xml:space="preserve">-armen mod et fald på 2 </w:t>
      </w:r>
      <w:proofErr w:type="spellStart"/>
      <w:r w:rsidRPr="0036425E">
        <w:rPr>
          <w:sz w:val="24"/>
          <w:szCs w:val="24"/>
        </w:rPr>
        <w:t>mmHg</w:t>
      </w:r>
      <w:proofErr w:type="spellEnd"/>
      <w:r w:rsidRPr="0036425E">
        <w:rPr>
          <w:sz w:val="24"/>
          <w:szCs w:val="24"/>
        </w:rPr>
        <w:t xml:space="preserve"> i BAT-armen.</w:t>
      </w:r>
    </w:p>
    <w:p w14:paraId="73659395" w14:textId="77777777" w:rsidR="009F1CB0" w:rsidRPr="0036425E" w:rsidRDefault="009F1CB0" w:rsidP="00517B72">
      <w:pPr>
        <w:ind w:left="851"/>
        <w:rPr>
          <w:sz w:val="24"/>
          <w:szCs w:val="24"/>
          <w:u w:val="single"/>
        </w:rPr>
      </w:pPr>
    </w:p>
    <w:p w14:paraId="1ADBA647" w14:textId="77777777" w:rsidR="009F1CB0" w:rsidRPr="0036425E" w:rsidRDefault="009F1CB0" w:rsidP="00517B72">
      <w:pPr>
        <w:ind w:left="851"/>
        <w:rPr>
          <w:sz w:val="24"/>
          <w:szCs w:val="24"/>
        </w:rPr>
      </w:pPr>
      <w:r w:rsidRPr="0036425E">
        <w:rPr>
          <w:sz w:val="24"/>
          <w:szCs w:val="24"/>
          <w:u w:val="single"/>
        </w:rPr>
        <w:t>Særlige populationer</w:t>
      </w:r>
    </w:p>
    <w:p w14:paraId="7786C20A" w14:textId="77777777" w:rsidR="009F1CB0" w:rsidRPr="0036425E" w:rsidRDefault="009F1CB0" w:rsidP="00517B72">
      <w:pPr>
        <w:ind w:left="851"/>
        <w:rPr>
          <w:sz w:val="24"/>
          <w:szCs w:val="24"/>
        </w:rPr>
      </w:pPr>
    </w:p>
    <w:p w14:paraId="07CEE815" w14:textId="77777777" w:rsidR="009F1CB0" w:rsidRPr="0036425E" w:rsidRDefault="009F1CB0" w:rsidP="00517B72">
      <w:pPr>
        <w:ind w:left="851"/>
        <w:rPr>
          <w:i/>
          <w:sz w:val="24"/>
          <w:szCs w:val="24"/>
        </w:rPr>
      </w:pPr>
      <w:r w:rsidRPr="0036425E">
        <w:rPr>
          <w:i/>
          <w:sz w:val="24"/>
          <w:szCs w:val="24"/>
          <w:u w:val="single"/>
        </w:rPr>
        <w:t>Pædiatriske patienter</w:t>
      </w:r>
    </w:p>
    <w:p w14:paraId="27AA1737" w14:textId="77777777" w:rsidR="009F1CB0" w:rsidRPr="0036425E" w:rsidRDefault="009F1CB0" w:rsidP="00517B72">
      <w:pPr>
        <w:ind w:left="851"/>
        <w:rPr>
          <w:sz w:val="24"/>
          <w:szCs w:val="24"/>
        </w:rPr>
      </w:pPr>
      <w:r w:rsidRPr="0036425E">
        <w:rPr>
          <w:sz w:val="24"/>
          <w:szCs w:val="24"/>
        </w:rPr>
        <w:t xml:space="preserve">I alt 106 patienter i alderen 2 til &lt;18 år med </w:t>
      </w:r>
      <w:proofErr w:type="spellStart"/>
      <w:r w:rsidRPr="0036425E">
        <w:rPr>
          <w:sz w:val="24"/>
          <w:szCs w:val="24"/>
        </w:rPr>
        <w:t>GvHD</w:t>
      </w:r>
      <w:proofErr w:type="spellEnd"/>
      <w:r w:rsidRPr="0036425E">
        <w:rPr>
          <w:sz w:val="24"/>
          <w:szCs w:val="24"/>
        </w:rPr>
        <w:t xml:space="preserve"> indgik i en sikkerhedsanalyse: 51 patienter (45 patienter i REACH4 og 6 patienter i REACH2) i studier af akut </w:t>
      </w:r>
      <w:proofErr w:type="spellStart"/>
      <w:r w:rsidRPr="0036425E">
        <w:rPr>
          <w:sz w:val="24"/>
          <w:szCs w:val="24"/>
        </w:rPr>
        <w:t>GvHD</w:t>
      </w:r>
      <w:proofErr w:type="spellEnd"/>
      <w:r w:rsidRPr="0036425E">
        <w:rPr>
          <w:sz w:val="24"/>
          <w:szCs w:val="24"/>
        </w:rPr>
        <w:t xml:space="preserve"> og 55 patienter (45 patienter i REACH5 og 10 patienter i REACH3) i studier af kronisk </w:t>
      </w:r>
      <w:proofErr w:type="spellStart"/>
      <w:r w:rsidRPr="0036425E">
        <w:rPr>
          <w:sz w:val="24"/>
          <w:szCs w:val="24"/>
        </w:rPr>
        <w:t>GvHD</w:t>
      </w:r>
      <w:proofErr w:type="spellEnd"/>
      <w:r w:rsidRPr="0036425E">
        <w:rPr>
          <w:sz w:val="24"/>
          <w:szCs w:val="24"/>
        </w:rPr>
        <w:t xml:space="preserve">. Den sikkerhedsprofil, der ses hos pædiatriske patienter, som fik behandling med </w:t>
      </w:r>
      <w:proofErr w:type="spellStart"/>
      <w:r w:rsidRPr="0036425E">
        <w:rPr>
          <w:sz w:val="24"/>
          <w:szCs w:val="24"/>
        </w:rPr>
        <w:t>ruxolitinib</w:t>
      </w:r>
      <w:proofErr w:type="spellEnd"/>
      <w:r w:rsidRPr="0036425E">
        <w:rPr>
          <w:sz w:val="24"/>
          <w:szCs w:val="24"/>
        </w:rPr>
        <w:t>, er tilsvarende den, der ses hos voksne patienter.</w:t>
      </w:r>
    </w:p>
    <w:p w14:paraId="43496B8D" w14:textId="77777777" w:rsidR="009F1CB0" w:rsidRPr="0036425E" w:rsidRDefault="009F1CB0" w:rsidP="00517B72">
      <w:pPr>
        <w:ind w:left="851"/>
        <w:rPr>
          <w:sz w:val="24"/>
          <w:szCs w:val="24"/>
        </w:rPr>
      </w:pPr>
    </w:p>
    <w:p w14:paraId="72AFE081" w14:textId="77777777" w:rsidR="009F1CB0" w:rsidRPr="0036425E" w:rsidRDefault="009F1CB0" w:rsidP="00517B72">
      <w:pPr>
        <w:ind w:left="851"/>
        <w:rPr>
          <w:i/>
          <w:sz w:val="24"/>
          <w:szCs w:val="24"/>
        </w:rPr>
      </w:pPr>
      <w:r w:rsidRPr="0036425E">
        <w:rPr>
          <w:i/>
          <w:sz w:val="24"/>
          <w:szCs w:val="24"/>
          <w:u w:val="single"/>
        </w:rPr>
        <w:t>Ældre</w:t>
      </w:r>
    </w:p>
    <w:p w14:paraId="60449E5C" w14:textId="77777777" w:rsidR="009F1CB0" w:rsidRPr="0036425E" w:rsidRDefault="009F1CB0" w:rsidP="00517B72">
      <w:pPr>
        <w:ind w:left="851"/>
        <w:rPr>
          <w:sz w:val="24"/>
          <w:szCs w:val="24"/>
        </w:rPr>
      </w:pPr>
      <w:r w:rsidRPr="0036425E">
        <w:rPr>
          <w:sz w:val="24"/>
          <w:szCs w:val="24"/>
        </w:rPr>
        <w:t xml:space="preserve">I alt blev 29 patienter i REACH2-studiet og 25 patienter i REACH3 i alderen &gt;65 år og behandlet med </w:t>
      </w:r>
      <w:proofErr w:type="spellStart"/>
      <w:r w:rsidRPr="0036425E">
        <w:rPr>
          <w:sz w:val="24"/>
          <w:szCs w:val="24"/>
        </w:rPr>
        <w:t>ruxolitinib</w:t>
      </w:r>
      <w:proofErr w:type="spellEnd"/>
      <w:r w:rsidRPr="0036425E">
        <w:rPr>
          <w:sz w:val="24"/>
          <w:szCs w:val="24"/>
        </w:rPr>
        <w:t>, analyseret mht. sikkerhed. Samlet set blev ingen nye sikkerhedsproblemer identificeret og sikkerhedsprofilen hos patienter &gt;65 år er generelt i overensstemmelse med den hos patienter i alderen 18 til 65 år.</w:t>
      </w:r>
    </w:p>
    <w:p w14:paraId="437C2609" w14:textId="77777777" w:rsidR="009F1CB0" w:rsidRPr="0036425E" w:rsidRDefault="009F1CB0" w:rsidP="00517B72">
      <w:pPr>
        <w:ind w:left="851"/>
        <w:rPr>
          <w:sz w:val="24"/>
          <w:szCs w:val="24"/>
          <w:u w:val="single"/>
        </w:rPr>
      </w:pPr>
    </w:p>
    <w:p w14:paraId="0CCBEF5B" w14:textId="77777777" w:rsidR="009F1CB0" w:rsidRPr="0036425E" w:rsidRDefault="009F1CB0" w:rsidP="00517B72">
      <w:pPr>
        <w:ind w:left="851"/>
        <w:rPr>
          <w:sz w:val="24"/>
          <w:szCs w:val="24"/>
          <w:u w:val="single"/>
        </w:rPr>
      </w:pPr>
      <w:r w:rsidRPr="0036425E">
        <w:rPr>
          <w:sz w:val="24"/>
          <w:szCs w:val="24"/>
          <w:u w:val="single"/>
        </w:rPr>
        <w:t>Indberetning af formodede bivirkninger</w:t>
      </w:r>
    </w:p>
    <w:p w14:paraId="06AA1F7F" w14:textId="77777777" w:rsidR="009F1CB0" w:rsidRPr="0036425E" w:rsidRDefault="009F1CB0" w:rsidP="00517B72">
      <w:pPr>
        <w:ind w:left="851"/>
        <w:rPr>
          <w:sz w:val="24"/>
          <w:szCs w:val="24"/>
        </w:rPr>
      </w:pPr>
      <w:r w:rsidRPr="0036425E">
        <w:rPr>
          <w:sz w:val="24"/>
          <w:szCs w:val="24"/>
        </w:rPr>
        <w:t>Når lægemidlet er godkendt, er indberetning af formodede bivirkninger vigtig. Det muliggør løbende overvågning af benefit/</w:t>
      </w:r>
      <w:proofErr w:type="spellStart"/>
      <w:r w:rsidRPr="0036425E">
        <w:rPr>
          <w:sz w:val="24"/>
          <w:szCs w:val="24"/>
        </w:rPr>
        <w:t>risk</w:t>
      </w:r>
      <w:proofErr w:type="spellEnd"/>
      <w:r w:rsidRPr="0036425E">
        <w:rPr>
          <w:sz w:val="24"/>
          <w:szCs w:val="24"/>
        </w:rPr>
        <w:t xml:space="preserve">-forholdet for lægemidlet. Sundhedspersoner anmodes om at indberette alle formodede bivirkninger via </w:t>
      </w:r>
    </w:p>
    <w:p w14:paraId="47870FC5" w14:textId="77777777" w:rsidR="009F1CB0" w:rsidRPr="0036425E" w:rsidRDefault="009F1CB0" w:rsidP="00517B72">
      <w:pPr>
        <w:ind w:left="851"/>
        <w:rPr>
          <w:sz w:val="24"/>
          <w:szCs w:val="24"/>
        </w:rPr>
      </w:pPr>
    </w:p>
    <w:p w14:paraId="2374E118" w14:textId="77777777" w:rsidR="009F1CB0" w:rsidRPr="0036425E" w:rsidRDefault="009F1CB0" w:rsidP="00517B72">
      <w:pPr>
        <w:ind w:left="851"/>
        <w:rPr>
          <w:sz w:val="24"/>
          <w:szCs w:val="24"/>
        </w:rPr>
      </w:pPr>
      <w:r w:rsidRPr="0036425E">
        <w:rPr>
          <w:sz w:val="24"/>
          <w:szCs w:val="24"/>
        </w:rPr>
        <w:t>Lægemiddelstyrelsen</w:t>
      </w:r>
    </w:p>
    <w:p w14:paraId="55EC181B" w14:textId="77777777" w:rsidR="009F1CB0" w:rsidRPr="0036425E" w:rsidRDefault="009F1CB0" w:rsidP="00517B72">
      <w:pPr>
        <w:ind w:left="851"/>
        <w:rPr>
          <w:sz w:val="24"/>
          <w:szCs w:val="24"/>
        </w:rPr>
      </w:pPr>
      <w:r w:rsidRPr="0036425E">
        <w:rPr>
          <w:sz w:val="24"/>
          <w:szCs w:val="24"/>
        </w:rPr>
        <w:t>Axel Heides Gade 1</w:t>
      </w:r>
    </w:p>
    <w:p w14:paraId="5D659B19" w14:textId="77777777" w:rsidR="009F1CB0" w:rsidRPr="0036425E" w:rsidRDefault="009F1CB0" w:rsidP="00517B72">
      <w:pPr>
        <w:ind w:left="851"/>
        <w:rPr>
          <w:sz w:val="24"/>
          <w:szCs w:val="24"/>
        </w:rPr>
      </w:pPr>
      <w:r w:rsidRPr="0036425E">
        <w:rPr>
          <w:sz w:val="24"/>
          <w:szCs w:val="24"/>
        </w:rPr>
        <w:t>DK-2300 København S</w:t>
      </w:r>
    </w:p>
    <w:p w14:paraId="1DFBFF60" w14:textId="77777777" w:rsidR="009F1CB0" w:rsidRPr="0036425E" w:rsidRDefault="009F1CB0" w:rsidP="00517B72">
      <w:pPr>
        <w:ind w:left="851"/>
        <w:rPr>
          <w:sz w:val="24"/>
          <w:szCs w:val="24"/>
        </w:rPr>
      </w:pPr>
      <w:r w:rsidRPr="0036425E">
        <w:rPr>
          <w:sz w:val="24"/>
          <w:szCs w:val="24"/>
        </w:rPr>
        <w:t xml:space="preserve">Websted: </w:t>
      </w:r>
      <w:hyperlink r:id="rId8" w:history="1">
        <w:r w:rsidRPr="0036425E">
          <w:rPr>
            <w:rStyle w:val="Hyperlink"/>
            <w:sz w:val="24"/>
            <w:szCs w:val="24"/>
          </w:rPr>
          <w:t>www.meldenbivirkning.dk</w:t>
        </w:r>
      </w:hyperlink>
    </w:p>
    <w:p w14:paraId="40D38102" w14:textId="77777777" w:rsidR="009260DE" w:rsidRPr="0036425E" w:rsidRDefault="009260DE" w:rsidP="00A10294">
      <w:pPr>
        <w:tabs>
          <w:tab w:val="left" w:pos="851"/>
        </w:tabs>
        <w:ind w:left="851"/>
        <w:rPr>
          <w:sz w:val="24"/>
          <w:szCs w:val="24"/>
        </w:rPr>
      </w:pPr>
    </w:p>
    <w:p w14:paraId="0D0901FF" w14:textId="77777777" w:rsidR="009260DE" w:rsidRPr="0036425E" w:rsidRDefault="009260DE" w:rsidP="009260DE">
      <w:pPr>
        <w:tabs>
          <w:tab w:val="left" w:pos="851"/>
        </w:tabs>
        <w:ind w:left="851" w:hanging="851"/>
        <w:rPr>
          <w:b/>
          <w:sz w:val="24"/>
          <w:szCs w:val="24"/>
        </w:rPr>
      </w:pPr>
      <w:r w:rsidRPr="0036425E">
        <w:rPr>
          <w:b/>
          <w:sz w:val="24"/>
          <w:szCs w:val="24"/>
        </w:rPr>
        <w:t>4.9</w:t>
      </w:r>
      <w:r w:rsidRPr="0036425E">
        <w:rPr>
          <w:b/>
          <w:sz w:val="24"/>
          <w:szCs w:val="24"/>
        </w:rPr>
        <w:tab/>
        <w:t>Overdosering</w:t>
      </w:r>
    </w:p>
    <w:p w14:paraId="5622055E" w14:textId="77777777" w:rsidR="009F1CB0" w:rsidRPr="0036425E" w:rsidRDefault="009F1CB0" w:rsidP="00517B72">
      <w:pPr>
        <w:ind w:left="851"/>
        <w:rPr>
          <w:sz w:val="24"/>
          <w:szCs w:val="24"/>
        </w:rPr>
      </w:pPr>
      <w:r w:rsidRPr="0036425E">
        <w:rPr>
          <w:sz w:val="24"/>
          <w:szCs w:val="24"/>
        </w:rPr>
        <w:t xml:space="preserve">Der er ingen kendt modgift mod overdosering af </w:t>
      </w:r>
      <w:proofErr w:type="spellStart"/>
      <w:r w:rsidRPr="0036425E">
        <w:rPr>
          <w:sz w:val="24"/>
          <w:szCs w:val="24"/>
        </w:rPr>
        <w:t>ruxolitinib</w:t>
      </w:r>
      <w:proofErr w:type="spellEnd"/>
      <w:r w:rsidRPr="0036425E">
        <w:rPr>
          <w:sz w:val="24"/>
          <w:szCs w:val="24"/>
        </w:rPr>
        <w:t xml:space="preserve">. Enkeltdoser på op til 200 mg er givet med acceptabel akut </w:t>
      </w:r>
      <w:proofErr w:type="spellStart"/>
      <w:r w:rsidRPr="0036425E">
        <w:rPr>
          <w:sz w:val="24"/>
          <w:szCs w:val="24"/>
        </w:rPr>
        <w:t>tolerabilitet</w:t>
      </w:r>
      <w:proofErr w:type="spellEnd"/>
      <w:r w:rsidRPr="0036425E">
        <w:rPr>
          <w:sz w:val="24"/>
          <w:szCs w:val="24"/>
        </w:rPr>
        <w:t xml:space="preserve">. Gentagne højere doser end de anbefalede medfører øget </w:t>
      </w:r>
      <w:proofErr w:type="spellStart"/>
      <w:r w:rsidRPr="0036425E">
        <w:rPr>
          <w:sz w:val="24"/>
          <w:szCs w:val="24"/>
        </w:rPr>
        <w:t>myelosuppression</w:t>
      </w:r>
      <w:proofErr w:type="spellEnd"/>
      <w:r w:rsidRPr="0036425E">
        <w:rPr>
          <w:sz w:val="24"/>
          <w:szCs w:val="24"/>
        </w:rPr>
        <w:t xml:space="preserve">, herunder </w:t>
      </w:r>
      <w:proofErr w:type="spellStart"/>
      <w:r w:rsidRPr="0036425E">
        <w:rPr>
          <w:sz w:val="24"/>
          <w:szCs w:val="24"/>
        </w:rPr>
        <w:t>leukopeni</w:t>
      </w:r>
      <w:proofErr w:type="spellEnd"/>
      <w:r w:rsidRPr="0036425E">
        <w:rPr>
          <w:sz w:val="24"/>
          <w:szCs w:val="24"/>
        </w:rPr>
        <w:t xml:space="preserve">, anæmi og </w:t>
      </w:r>
      <w:proofErr w:type="spellStart"/>
      <w:r w:rsidRPr="0036425E">
        <w:rPr>
          <w:sz w:val="24"/>
          <w:szCs w:val="24"/>
        </w:rPr>
        <w:t>trombocytopeni</w:t>
      </w:r>
      <w:proofErr w:type="spellEnd"/>
      <w:r w:rsidRPr="0036425E">
        <w:rPr>
          <w:sz w:val="24"/>
          <w:szCs w:val="24"/>
        </w:rPr>
        <w:t>. Der skal gives passende understøttende behandling.</w:t>
      </w:r>
    </w:p>
    <w:p w14:paraId="7234D032" w14:textId="77777777" w:rsidR="009F1CB0" w:rsidRPr="0036425E" w:rsidRDefault="009F1CB0" w:rsidP="00517B72">
      <w:pPr>
        <w:ind w:left="851"/>
        <w:rPr>
          <w:sz w:val="24"/>
          <w:szCs w:val="24"/>
        </w:rPr>
      </w:pPr>
    </w:p>
    <w:p w14:paraId="6F240154" w14:textId="77777777" w:rsidR="009F1CB0" w:rsidRPr="0036425E" w:rsidRDefault="009F1CB0" w:rsidP="00517B72">
      <w:pPr>
        <w:ind w:left="851"/>
        <w:rPr>
          <w:sz w:val="24"/>
          <w:szCs w:val="24"/>
        </w:rPr>
      </w:pPr>
      <w:r w:rsidRPr="0036425E">
        <w:rPr>
          <w:sz w:val="24"/>
          <w:szCs w:val="24"/>
        </w:rPr>
        <w:t xml:space="preserve">Hæmodialyse forventes ikke at fremskynde elimineringen af </w:t>
      </w:r>
      <w:proofErr w:type="spellStart"/>
      <w:r w:rsidRPr="0036425E">
        <w:rPr>
          <w:sz w:val="24"/>
          <w:szCs w:val="24"/>
        </w:rPr>
        <w:t>ruxolitinib</w:t>
      </w:r>
      <w:proofErr w:type="spellEnd"/>
      <w:r w:rsidRPr="0036425E">
        <w:rPr>
          <w:sz w:val="24"/>
          <w:szCs w:val="24"/>
        </w:rPr>
        <w:t>.</w:t>
      </w:r>
    </w:p>
    <w:p w14:paraId="2BF2B705" w14:textId="77777777" w:rsidR="009260DE" w:rsidRPr="0036425E" w:rsidRDefault="009260DE" w:rsidP="009260DE">
      <w:pPr>
        <w:tabs>
          <w:tab w:val="left" w:pos="851"/>
        </w:tabs>
        <w:ind w:left="851"/>
        <w:rPr>
          <w:sz w:val="24"/>
          <w:szCs w:val="24"/>
        </w:rPr>
      </w:pPr>
    </w:p>
    <w:p w14:paraId="1964012D" w14:textId="77777777" w:rsidR="009260DE" w:rsidRPr="0036425E" w:rsidRDefault="009260DE" w:rsidP="009260DE">
      <w:pPr>
        <w:tabs>
          <w:tab w:val="left" w:pos="851"/>
        </w:tabs>
        <w:ind w:left="851" w:hanging="851"/>
        <w:rPr>
          <w:b/>
          <w:sz w:val="24"/>
          <w:szCs w:val="24"/>
        </w:rPr>
      </w:pPr>
      <w:r w:rsidRPr="0036425E">
        <w:rPr>
          <w:b/>
          <w:sz w:val="24"/>
          <w:szCs w:val="24"/>
        </w:rPr>
        <w:t>4.10</w:t>
      </w:r>
      <w:r w:rsidRPr="0036425E">
        <w:rPr>
          <w:b/>
          <w:sz w:val="24"/>
          <w:szCs w:val="24"/>
        </w:rPr>
        <w:tab/>
        <w:t>Udlevering</w:t>
      </w:r>
    </w:p>
    <w:p w14:paraId="5A7D4135" w14:textId="6339EF42" w:rsidR="009260DE" w:rsidRPr="0036425E" w:rsidRDefault="009F1CB0" w:rsidP="00517B72">
      <w:pPr>
        <w:ind w:left="851"/>
        <w:rPr>
          <w:sz w:val="24"/>
          <w:szCs w:val="24"/>
        </w:rPr>
      </w:pPr>
      <w:r w:rsidRPr="0036425E">
        <w:rPr>
          <w:sz w:val="24"/>
          <w:szCs w:val="24"/>
        </w:rPr>
        <w:t>BEGR (kun til sygehuse)</w:t>
      </w:r>
    </w:p>
    <w:p w14:paraId="123B6E2A" w14:textId="77777777" w:rsidR="009260DE" w:rsidRDefault="009260DE" w:rsidP="009260DE">
      <w:pPr>
        <w:tabs>
          <w:tab w:val="left" w:pos="851"/>
        </w:tabs>
        <w:ind w:left="851"/>
        <w:rPr>
          <w:sz w:val="24"/>
          <w:szCs w:val="24"/>
        </w:rPr>
      </w:pPr>
    </w:p>
    <w:p w14:paraId="34E52B10" w14:textId="77777777" w:rsidR="0036425E" w:rsidRPr="0036425E" w:rsidRDefault="0036425E" w:rsidP="009260DE">
      <w:pPr>
        <w:tabs>
          <w:tab w:val="left" w:pos="851"/>
        </w:tabs>
        <w:ind w:left="851"/>
        <w:rPr>
          <w:sz w:val="24"/>
          <w:szCs w:val="24"/>
        </w:rPr>
      </w:pPr>
    </w:p>
    <w:p w14:paraId="0CFE07EB" w14:textId="77777777" w:rsidR="009260DE" w:rsidRPr="0036425E" w:rsidRDefault="009260DE" w:rsidP="009260DE">
      <w:pPr>
        <w:tabs>
          <w:tab w:val="left" w:pos="851"/>
        </w:tabs>
        <w:ind w:left="851" w:hanging="851"/>
        <w:rPr>
          <w:b/>
          <w:sz w:val="24"/>
          <w:szCs w:val="24"/>
        </w:rPr>
      </w:pPr>
      <w:r w:rsidRPr="0036425E">
        <w:rPr>
          <w:b/>
          <w:sz w:val="24"/>
          <w:szCs w:val="24"/>
        </w:rPr>
        <w:t>5.</w:t>
      </w:r>
      <w:r w:rsidRPr="0036425E">
        <w:rPr>
          <w:b/>
          <w:sz w:val="24"/>
          <w:szCs w:val="24"/>
        </w:rPr>
        <w:tab/>
        <w:t>FARMAKOLOGISKE EGENSKABER</w:t>
      </w:r>
    </w:p>
    <w:p w14:paraId="088280DD" w14:textId="77777777" w:rsidR="009260DE" w:rsidRPr="0036425E" w:rsidRDefault="009260DE" w:rsidP="009260DE">
      <w:pPr>
        <w:tabs>
          <w:tab w:val="left" w:pos="851"/>
        </w:tabs>
        <w:ind w:left="851"/>
        <w:rPr>
          <w:sz w:val="24"/>
          <w:szCs w:val="24"/>
        </w:rPr>
      </w:pPr>
    </w:p>
    <w:p w14:paraId="1196647F" w14:textId="77777777" w:rsidR="009260DE" w:rsidRPr="0036425E" w:rsidRDefault="009260DE" w:rsidP="009260DE">
      <w:pPr>
        <w:tabs>
          <w:tab w:val="num" w:pos="851"/>
        </w:tabs>
        <w:ind w:left="851" w:hanging="851"/>
        <w:rPr>
          <w:b/>
          <w:sz w:val="24"/>
          <w:szCs w:val="24"/>
        </w:rPr>
      </w:pPr>
      <w:r w:rsidRPr="0036425E">
        <w:rPr>
          <w:b/>
          <w:sz w:val="24"/>
          <w:szCs w:val="24"/>
        </w:rPr>
        <w:t>5.1</w:t>
      </w:r>
      <w:r w:rsidRPr="0036425E">
        <w:rPr>
          <w:b/>
          <w:sz w:val="24"/>
          <w:szCs w:val="24"/>
        </w:rPr>
        <w:tab/>
      </w:r>
      <w:proofErr w:type="spellStart"/>
      <w:r w:rsidRPr="0036425E">
        <w:rPr>
          <w:b/>
          <w:sz w:val="24"/>
          <w:szCs w:val="24"/>
        </w:rPr>
        <w:t>Farmakodynamiske</w:t>
      </w:r>
      <w:proofErr w:type="spellEnd"/>
      <w:r w:rsidRPr="0036425E">
        <w:rPr>
          <w:b/>
          <w:sz w:val="24"/>
          <w:szCs w:val="24"/>
        </w:rPr>
        <w:t xml:space="preserve"> egenskaber</w:t>
      </w:r>
    </w:p>
    <w:p w14:paraId="066F4695" w14:textId="77777777" w:rsidR="009F1CB0" w:rsidRPr="0036425E" w:rsidRDefault="009F1CB0" w:rsidP="00517B72">
      <w:pPr>
        <w:ind w:left="851"/>
        <w:rPr>
          <w:sz w:val="24"/>
          <w:szCs w:val="24"/>
        </w:rPr>
      </w:pPr>
      <w:proofErr w:type="spellStart"/>
      <w:r w:rsidRPr="0036425E">
        <w:rPr>
          <w:sz w:val="24"/>
          <w:szCs w:val="24"/>
        </w:rPr>
        <w:t>Farmakoterapeutisk</w:t>
      </w:r>
      <w:proofErr w:type="spellEnd"/>
      <w:r w:rsidRPr="0036425E">
        <w:rPr>
          <w:sz w:val="24"/>
          <w:szCs w:val="24"/>
        </w:rPr>
        <w:t xml:space="preserve"> klassifikation: </w:t>
      </w:r>
      <w:proofErr w:type="spellStart"/>
      <w:r w:rsidRPr="0036425E">
        <w:rPr>
          <w:sz w:val="24"/>
          <w:szCs w:val="24"/>
        </w:rPr>
        <w:t>Antineoplastiske</w:t>
      </w:r>
      <w:proofErr w:type="spellEnd"/>
      <w:r w:rsidRPr="0036425E">
        <w:rPr>
          <w:sz w:val="24"/>
          <w:szCs w:val="24"/>
        </w:rPr>
        <w:t xml:space="preserve"> stoffer, </w:t>
      </w:r>
      <w:proofErr w:type="spellStart"/>
      <w:r w:rsidRPr="0036425E">
        <w:rPr>
          <w:sz w:val="24"/>
          <w:szCs w:val="24"/>
        </w:rPr>
        <w:t>proteinkinasehæmmere</w:t>
      </w:r>
      <w:proofErr w:type="spellEnd"/>
      <w:r w:rsidRPr="0036425E">
        <w:rPr>
          <w:sz w:val="24"/>
          <w:szCs w:val="24"/>
        </w:rPr>
        <w:t>, ATC-kode: L01EJ01</w:t>
      </w:r>
    </w:p>
    <w:p w14:paraId="75F38124" w14:textId="77777777" w:rsidR="009F1CB0" w:rsidRPr="0036425E" w:rsidRDefault="009F1CB0" w:rsidP="00517B72">
      <w:pPr>
        <w:ind w:left="851"/>
        <w:rPr>
          <w:sz w:val="24"/>
          <w:szCs w:val="24"/>
        </w:rPr>
      </w:pPr>
    </w:p>
    <w:p w14:paraId="19AE3911" w14:textId="77777777" w:rsidR="009F1CB0" w:rsidRPr="0036425E" w:rsidRDefault="009F1CB0" w:rsidP="00517B72">
      <w:pPr>
        <w:ind w:left="851"/>
        <w:rPr>
          <w:sz w:val="24"/>
          <w:szCs w:val="24"/>
        </w:rPr>
      </w:pPr>
      <w:r w:rsidRPr="0036425E">
        <w:rPr>
          <w:sz w:val="24"/>
          <w:szCs w:val="24"/>
          <w:u w:val="single"/>
        </w:rPr>
        <w:t>Virkningsmekanisme</w:t>
      </w:r>
    </w:p>
    <w:p w14:paraId="4BD005BC" w14:textId="77777777" w:rsidR="009F1CB0" w:rsidRPr="0036425E" w:rsidRDefault="009F1CB0" w:rsidP="00517B72">
      <w:pPr>
        <w:ind w:left="851"/>
        <w:rPr>
          <w:sz w:val="24"/>
          <w:szCs w:val="24"/>
        </w:rPr>
      </w:pPr>
    </w:p>
    <w:p w14:paraId="0678DEDB" w14:textId="77777777" w:rsidR="009F1CB0" w:rsidRPr="0036425E" w:rsidRDefault="009F1CB0" w:rsidP="00517B72">
      <w:pPr>
        <w:ind w:left="851"/>
        <w:rPr>
          <w:sz w:val="24"/>
          <w:szCs w:val="24"/>
        </w:rPr>
      </w:pPr>
      <w:proofErr w:type="spellStart"/>
      <w:r w:rsidRPr="0036425E">
        <w:rPr>
          <w:sz w:val="24"/>
          <w:szCs w:val="24"/>
        </w:rPr>
        <w:t>Ruxolitinib</w:t>
      </w:r>
      <w:proofErr w:type="spellEnd"/>
      <w:r w:rsidRPr="0036425E">
        <w:rPr>
          <w:sz w:val="24"/>
          <w:szCs w:val="24"/>
        </w:rPr>
        <w:t xml:space="preserve"> er en selektiv hæmmer af de Janus-associerede </w:t>
      </w:r>
      <w:proofErr w:type="spellStart"/>
      <w:r w:rsidRPr="0036425E">
        <w:rPr>
          <w:sz w:val="24"/>
          <w:szCs w:val="24"/>
        </w:rPr>
        <w:t>kinaser</w:t>
      </w:r>
      <w:proofErr w:type="spellEnd"/>
      <w:r w:rsidRPr="0036425E">
        <w:rPr>
          <w:sz w:val="24"/>
          <w:szCs w:val="24"/>
        </w:rPr>
        <w:t xml:space="preserve"> (</w:t>
      </w:r>
      <w:proofErr w:type="spellStart"/>
      <w:r w:rsidRPr="0036425E">
        <w:rPr>
          <w:sz w:val="24"/>
          <w:szCs w:val="24"/>
        </w:rPr>
        <w:t>JAK's</w:t>
      </w:r>
      <w:proofErr w:type="spellEnd"/>
      <w:r w:rsidRPr="0036425E">
        <w:rPr>
          <w:sz w:val="24"/>
          <w:szCs w:val="24"/>
        </w:rPr>
        <w:t xml:space="preserve">) JAK1 og JAK2 (IC50-værdier på 3,3 </w:t>
      </w:r>
      <w:proofErr w:type="spellStart"/>
      <w:r w:rsidRPr="0036425E">
        <w:rPr>
          <w:sz w:val="24"/>
          <w:szCs w:val="24"/>
        </w:rPr>
        <w:t>nM</w:t>
      </w:r>
      <w:proofErr w:type="spellEnd"/>
      <w:r w:rsidRPr="0036425E">
        <w:rPr>
          <w:sz w:val="24"/>
          <w:szCs w:val="24"/>
        </w:rPr>
        <w:t xml:space="preserve"> og 2,8 </w:t>
      </w:r>
      <w:proofErr w:type="spellStart"/>
      <w:r w:rsidRPr="0036425E">
        <w:rPr>
          <w:sz w:val="24"/>
          <w:szCs w:val="24"/>
        </w:rPr>
        <w:t>nM</w:t>
      </w:r>
      <w:proofErr w:type="spellEnd"/>
      <w:r w:rsidRPr="0036425E">
        <w:rPr>
          <w:sz w:val="24"/>
          <w:szCs w:val="24"/>
        </w:rPr>
        <w:t xml:space="preserve"> for henholdsvis JAK1- og JAK2-enzymer). Disse enzymer formidler signaleringen af flere cytokiner og vækstfaktorer, som er vigtige for </w:t>
      </w:r>
      <w:proofErr w:type="spellStart"/>
      <w:r w:rsidRPr="0036425E">
        <w:rPr>
          <w:sz w:val="24"/>
          <w:szCs w:val="24"/>
        </w:rPr>
        <w:t>hæmatopoese</w:t>
      </w:r>
      <w:proofErr w:type="spellEnd"/>
      <w:r w:rsidRPr="0036425E">
        <w:rPr>
          <w:sz w:val="24"/>
          <w:szCs w:val="24"/>
        </w:rPr>
        <w:t xml:space="preserve"> og immunfunktion.</w:t>
      </w:r>
    </w:p>
    <w:p w14:paraId="660A3E10" w14:textId="77777777" w:rsidR="009F1CB0" w:rsidRPr="0036425E" w:rsidRDefault="009F1CB0" w:rsidP="00517B72">
      <w:pPr>
        <w:ind w:left="851"/>
        <w:rPr>
          <w:sz w:val="24"/>
          <w:szCs w:val="24"/>
        </w:rPr>
      </w:pPr>
    </w:p>
    <w:p w14:paraId="31FBE918" w14:textId="77777777" w:rsidR="009F1CB0" w:rsidRPr="0036425E" w:rsidRDefault="009F1CB0" w:rsidP="00517B72">
      <w:pPr>
        <w:ind w:left="851"/>
        <w:rPr>
          <w:sz w:val="24"/>
          <w:szCs w:val="24"/>
        </w:rPr>
      </w:pPr>
      <w:r w:rsidRPr="0036425E">
        <w:rPr>
          <w:sz w:val="24"/>
          <w:szCs w:val="24"/>
        </w:rPr>
        <w:t xml:space="preserve">MF og PV er </w:t>
      </w:r>
      <w:proofErr w:type="spellStart"/>
      <w:r w:rsidRPr="0036425E">
        <w:rPr>
          <w:sz w:val="24"/>
          <w:szCs w:val="24"/>
        </w:rPr>
        <w:t>myeloproliferative</w:t>
      </w:r>
      <w:proofErr w:type="spellEnd"/>
      <w:r w:rsidRPr="0036425E">
        <w:rPr>
          <w:sz w:val="24"/>
          <w:szCs w:val="24"/>
        </w:rPr>
        <w:t xml:space="preserve"> </w:t>
      </w:r>
      <w:proofErr w:type="spellStart"/>
      <w:r w:rsidRPr="0036425E">
        <w:rPr>
          <w:sz w:val="24"/>
          <w:szCs w:val="24"/>
        </w:rPr>
        <w:t>neoplasier</w:t>
      </w:r>
      <w:proofErr w:type="spellEnd"/>
      <w:r w:rsidRPr="0036425E">
        <w:rPr>
          <w:sz w:val="24"/>
          <w:szCs w:val="24"/>
        </w:rPr>
        <w:t xml:space="preserve">, som man ved er forbundet med </w:t>
      </w:r>
      <w:proofErr w:type="spellStart"/>
      <w:r w:rsidRPr="0036425E">
        <w:rPr>
          <w:sz w:val="24"/>
          <w:szCs w:val="24"/>
        </w:rPr>
        <w:t>dysreguleret</w:t>
      </w:r>
      <w:proofErr w:type="spellEnd"/>
      <w:r w:rsidRPr="0036425E">
        <w:rPr>
          <w:sz w:val="24"/>
          <w:szCs w:val="24"/>
        </w:rPr>
        <w:t xml:space="preserve"> JAK1- og JAK2-signalering. Årsagerne til </w:t>
      </w:r>
      <w:proofErr w:type="spellStart"/>
      <w:r w:rsidRPr="0036425E">
        <w:rPr>
          <w:sz w:val="24"/>
          <w:szCs w:val="24"/>
        </w:rPr>
        <w:t>dysreguleringen</w:t>
      </w:r>
      <w:proofErr w:type="spellEnd"/>
      <w:r w:rsidRPr="0036425E">
        <w:rPr>
          <w:sz w:val="24"/>
          <w:szCs w:val="24"/>
        </w:rPr>
        <w:t xml:space="preserve"> menes at omfatte høje niveauer af cirkulerende cytokiner, som aktiverer JAK-STAT-signalvejen, </w:t>
      </w:r>
      <w:proofErr w:type="spellStart"/>
      <w:r w:rsidRPr="0036425E">
        <w:rPr>
          <w:i/>
          <w:iCs/>
          <w:sz w:val="24"/>
          <w:szCs w:val="24"/>
        </w:rPr>
        <w:t>gain</w:t>
      </w:r>
      <w:proofErr w:type="spellEnd"/>
      <w:r w:rsidRPr="0036425E">
        <w:rPr>
          <w:i/>
          <w:iCs/>
          <w:sz w:val="24"/>
          <w:szCs w:val="24"/>
        </w:rPr>
        <w:t xml:space="preserve"> of </w:t>
      </w:r>
      <w:proofErr w:type="spellStart"/>
      <w:r w:rsidRPr="0036425E">
        <w:rPr>
          <w:i/>
          <w:iCs/>
          <w:sz w:val="24"/>
          <w:szCs w:val="24"/>
        </w:rPr>
        <w:t>function</w:t>
      </w:r>
      <w:proofErr w:type="spellEnd"/>
      <w:r w:rsidRPr="0036425E">
        <w:rPr>
          <w:sz w:val="24"/>
          <w:szCs w:val="24"/>
        </w:rPr>
        <w:t xml:space="preserve">-mutationer, som for eksempel JAK2V617F, og undertrykkelse af negative reguleringsmekanismer. MF-patienter udviser </w:t>
      </w:r>
      <w:proofErr w:type="spellStart"/>
      <w:r w:rsidRPr="0036425E">
        <w:rPr>
          <w:sz w:val="24"/>
          <w:szCs w:val="24"/>
        </w:rPr>
        <w:t>dysreguleret</w:t>
      </w:r>
      <w:proofErr w:type="spellEnd"/>
      <w:r w:rsidRPr="0036425E">
        <w:rPr>
          <w:sz w:val="24"/>
          <w:szCs w:val="24"/>
        </w:rPr>
        <w:t xml:space="preserve"> JAK-signalering uanset JAK2V617F-mutationsstatus. Aktiverede mutationer i JAK2 (V617F eller </w:t>
      </w:r>
      <w:proofErr w:type="spellStart"/>
      <w:r w:rsidRPr="0036425E">
        <w:rPr>
          <w:sz w:val="24"/>
          <w:szCs w:val="24"/>
        </w:rPr>
        <w:t>exon</w:t>
      </w:r>
      <w:proofErr w:type="spellEnd"/>
      <w:r w:rsidRPr="0036425E">
        <w:rPr>
          <w:sz w:val="24"/>
          <w:szCs w:val="24"/>
        </w:rPr>
        <w:t xml:space="preserve"> 12) er fundet hos &gt;95 % af PV-patienter.</w:t>
      </w:r>
    </w:p>
    <w:p w14:paraId="282A0C2C" w14:textId="77777777" w:rsidR="009F1CB0" w:rsidRPr="0036425E" w:rsidRDefault="009F1CB0" w:rsidP="00517B72">
      <w:pPr>
        <w:ind w:left="851"/>
        <w:rPr>
          <w:sz w:val="24"/>
          <w:szCs w:val="24"/>
        </w:rPr>
      </w:pPr>
    </w:p>
    <w:p w14:paraId="7021AE47" w14:textId="77777777" w:rsidR="009F1CB0" w:rsidRPr="0036425E" w:rsidRDefault="009F1CB0" w:rsidP="00517B72">
      <w:pPr>
        <w:ind w:left="851"/>
        <w:rPr>
          <w:sz w:val="24"/>
          <w:szCs w:val="24"/>
        </w:rPr>
      </w:pPr>
      <w:proofErr w:type="spellStart"/>
      <w:r w:rsidRPr="0036425E">
        <w:rPr>
          <w:sz w:val="24"/>
          <w:szCs w:val="24"/>
        </w:rPr>
        <w:t>Ruxolitinib</w:t>
      </w:r>
      <w:proofErr w:type="spellEnd"/>
      <w:r w:rsidRPr="0036425E">
        <w:rPr>
          <w:sz w:val="24"/>
          <w:szCs w:val="24"/>
        </w:rPr>
        <w:t xml:space="preserve"> hæmmer JAK-STAT-signalering og </w:t>
      </w:r>
      <w:proofErr w:type="spellStart"/>
      <w:r w:rsidRPr="0036425E">
        <w:rPr>
          <w:sz w:val="24"/>
          <w:szCs w:val="24"/>
        </w:rPr>
        <w:t>celleproliferation</w:t>
      </w:r>
      <w:proofErr w:type="spellEnd"/>
      <w:r w:rsidRPr="0036425E">
        <w:rPr>
          <w:sz w:val="24"/>
          <w:szCs w:val="24"/>
        </w:rPr>
        <w:t xml:space="preserve"> i cytokinafhængige cellemodeller af hæmatologiske </w:t>
      </w:r>
      <w:proofErr w:type="spellStart"/>
      <w:r w:rsidRPr="0036425E">
        <w:rPr>
          <w:sz w:val="24"/>
          <w:szCs w:val="24"/>
        </w:rPr>
        <w:t>maligniteter</w:t>
      </w:r>
      <w:proofErr w:type="spellEnd"/>
      <w:r w:rsidRPr="0036425E">
        <w:rPr>
          <w:sz w:val="24"/>
          <w:szCs w:val="24"/>
        </w:rPr>
        <w:t xml:space="preserve"> samt i Ba/F3-celler, som er gjort cytokinuafhængige ved at udtrykke det JAK2V617F-muterede protein, med IC50 fra 80 til 320 </w:t>
      </w:r>
      <w:proofErr w:type="spellStart"/>
      <w:r w:rsidRPr="0036425E">
        <w:rPr>
          <w:sz w:val="24"/>
          <w:szCs w:val="24"/>
        </w:rPr>
        <w:t>nM</w:t>
      </w:r>
      <w:proofErr w:type="spellEnd"/>
      <w:r w:rsidRPr="0036425E">
        <w:rPr>
          <w:sz w:val="24"/>
          <w:szCs w:val="24"/>
        </w:rPr>
        <w:t>.</w:t>
      </w:r>
    </w:p>
    <w:p w14:paraId="5727BFC5" w14:textId="77777777" w:rsidR="009F1CB0" w:rsidRPr="0036425E" w:rsidRDefault="009F1CB0" w:rsidP="00517B72">
      <w:pPr>
        <w:ind w:left="851"/>
        <w:rPr>
          <w:sz w:val="24"/>
          <w:szCs w:val="24"/>
        </w:rPr>
      </w:pPr>
    </w:p>
    <w:p w14:paraId="2AF4CAA6" w14:textId="77777777" w:rsidR="009F1CB0" w:rsidRPr="0036425E" w:rsidRDefault="009F1CB0" w:rsidP="00517B72">
      <w:pPr>
        <w:ind w:left="851"/>
        <w:rPr>
          <w:sz w:val="24"/>
          <w:szCs w:val="24"/>
        </w:rPr>
      </w:pPr>
      <w:r w:rsidRPr="0036425E">
        <w:rPr>
          <w:sz w:val="24"/>
          <w:szCs w:val="24"/>
        </w:rPr>
        <w:t xml:space="preserve">JAK-STAT-signaleringsvejen spiller en rolle i regulering af udviklingen, </w:t>
      </w:r>
      <w:proofErr w:type="spellStart"/>
      <w:r w:rsidRPr="0036425E">
        <w:rPr>
          <w:sz w:val="24"/>
          <w:szCs w:val="24"/>
        </w:rPr>
        <w:t>proliferationen</w:t>
      </w:r>
      <w:proofErr w:type="spellEnd"/>
      <w:r w:rsidRPr="0036425E">
        <w:rPr>
          <w:sz w:val="24"/>
          <w:szCs w:val="24"/>
        </w:rPr>
        <w:t xml:space="preserve"> og aktiveringen af adskillige immuncelletyper, der er vigtige for </w:t>
      </w:r>
      <w:proofErr w:type="spellStart"/>
      <w:r w:rsidRPr="0036425E">
        <w:rPr>
          <w:sz w:val="24"/>
          <w:szCs w:val="24"/>
        </w:rPr>
        <w:t>GvHD</w:t>
      </w:r>
      <w:proofErr w:type="spellEnd"/>
      <w:r w:rsidRPr="0036425E">
        <w:rPr>
          <w:sz w:val="24"/>
          <w:szCs w:val="24"/>
        </w:rPr>
        <w:t>-patogenesen.</w:t>
      </w:r>
    </w:p>
    <w:p w14:paraId="0C0F133B" w14:textId="77777777" w:rsidR="009F1CB0" w:rsidRPr="0036425E" w:rsidRDefault="009F1CB0" w:rsidP="00517B72">
      <w:pPr>
        <w:ind w:left="851"/>
        <w:rPr>
          <w:sz w:val="24"/>
          <w:szCs w:val="24"/>
          <w:u w:val="single"/>
        </w:rPr>
      </w:pPr>
    </w:p>
    <w:p w14:paraId="39617881" w14:textId="77777777" w:rsidR="009F1CB0" w:rsidRPr="0036425E" w:rsidRDefault="009F1CB0" w:rsidP="00517B72">
      <w:pPr>
        <w:ind w:left="851"/>
        <w:rPr>
          <w:sz w:val="24"/>
          <w:szCs w:val="24"/>
        </w:rPr>
      </w:pPr>
      <w:proofErr w:type="spellStart"/>
      <w:r w:rsidRPr="0036425E">
        <w:rPr>
          <w:sz w:val="24"/>
          <w:szCs w:val="24"/>
          <w:u w:val="single"/>
        </w:rPr>
        <w:t>Farmakodynamisk</w:t>
      </w:r>
      <w:proofErr w:type="spellEnd"/>
      <w:r w:rsidRPr="0036425E">
        <w:rPr>
          <w:sz w:val="24"/>
          <w:szCs w:val="24"/>
          <w:u w:val="single"/>
        </w:rPr>
        <w:t xml:space="preserve"> virkning</w:t>
      </w:r>
    </w:p>
    <w:p w14:paraId="6B58BDEF" w14:textId="77777777" w:rsidR="009F1CB0" w:rsidRPr="0036425E" w:rsidRDefault="009F1CB0" w:rsidP="00517B72">
      <w:pPr>
        <w:ind w:left="851"/>
        <w:rPr>
          <w:sz w:val="24"/>
          <w:szCs w:val="24"/>
        </w:rPr>
      </w:pPr>
    </w:p>
    <w:p w14:paraId="467B6832" w14:textId="77777777" w:rsidR="009F1CB0" w:rsidRPr="0036425E" w:rsidRDefault="009F1CB0" w:rsidP="00517B72">
      <w:pPr>
        <w:ind w:left="851"/>
        <w:rPr>
          <w:sz w:val="24"/>
          <w:szCs w:val="24"/>
        </w:rPr>
      </w:pPr>
      <w:proofErr w:type="spellStart"/>
      <w:r w:rsidRPr="0036425E">
        <w:rPr>
          <w:sz w:val="24"/>
          <w:szCs w:val="24"/>
        </w:rPr>
        <w:t>Ruxolitinib</w:t>
      </w:r>
      <w:proofErr w:type="spellEnd"/>
      <w:r w:rsidRPr="0036425E">
        <w:rPr>
          <w:sz w:val="24"/>
          <w:szCs w:val="24"/>
        </w:rPr>
        <w:t xml:space="preserve"> hæmmer cytokininduceret STAT3-fosforylering i fuldblod fra raske forsøgspersoner, MF-patienter og PV-patienter. </w:t>
      </w:r>
      <w:proofErr w:type="spellStart"/>
      <w:r w:rsidRPr="0036425E">
        <w:rPr>
          <w:sz w:val="24"/>
          <w:szCs w:val="24"/>
        </w:rPr>
        <w:t>Ruxolitinib</w:t>
      </w:r>
      <w:proofErr w:type="spellEnd"/>
      <w:r w:rsidRPr="0036425E">
        <w:rPr>
          <w:sz w:val="24"/>
          <w:szCs w:val="24"/>
        </w:rPr>
        <w:t xml:space="preserve"> medførte 2 timer efter doseringen en maksimal hæmning af STAT3-fosforylering, som 8 timer senere igen var tæt på </w:t>
      </w:r>
      <w:r w:rsidRPr="0036425E">
        <w:rPr>
          <w:i/>
          <w:iCs/>
          <w:sz w:val="24"/>
          <w:szCs w:val="24"/>
        </w:rPr>
        <w:t>baseline</w:t>
      </w:r>
      <w:r w:rsidRPr="0036425E">
        <w:rPr>
          <w:sz w:val="24"/>
          <w:szCs w:val="24"/>
        </w:rPr>
        <w:t xml:space="preserve"> hos både raske forsøgspersoner og MF-patienter, hvilket tyder på, at der ikke sker nogen akkumulering, hverken af </w:t>
      </w:r>
      <w:proofErr w:type="spellStart"/>
      <w:r w:rsidRPr="0036425E">
        <w:rPr>
          <w:sz w:val="24"/>
          <w:szCs w:val="24"/>
        </w:rPr>
        <w:t>uomdannet</w:t>
      </w:r>
      <w:proofErr w:type="spellEnd"/>
      <w:r w:rsidRPr="0036425E">
        <w:rPr>
          <w:sz w:val="24"/>
          <w:szCs w:val="24"/>
        </w:rPr>
        <w:t xml:space="preserve"> lægemiddel eller aktive metabolitter.</w:t>
      </w:r>
    </w:p>
    <w:p w14:paraId="07590F13" w14:textId="77777777" w:rsidR="009F1CB0" w:rsidRPr="0036425E" w:rsidRDefault="009F1CB0" w:rsidP="00517B72">
      <w:pPr>
        <w:ind w:left="851"/>
        <w:rPr>
          <w:sz w:val="24"/>
          <w:szCs w:val="24"/>
        </w:rPr>
      </w:pPr>
    </w:p>
    <w:p w14:paraId="7EA3F542" w14:textId="77777777" w:rsidR="009F1CB0" w:rsidRPr="0036425E" w:rsidRDefault="009F1CB0" w:rsidP="00517B72">
      <w:pPr>
        <w:ind w:left="851"/>
        <w:rPr>
          <w:sz w:val="24"/>
          <w:szCs w:val="24"/>
        </w:rPr>
      </w:pPr>
      <w:r w:rsidRPr="0036425E">
        <w:rPr>
          <w:i/>
          <w:sz w:val="24"/>
          <w:szCs w:val="24"/>
        </w:rPr>
        <w:t>Baseline</w:t>
      </w:r>
      <w:r w:rsidRPr="0036425E">
        <w:rPr>
          <w:sz w:val="24"/>
          <w:szCs w:val="24"/>
        </w:rPr>
        <w:t xml:space="preserve">-forhøjelser af inflammatoriske markører forbundet med konstitutionelle symptomer som for eksempel TNFα, IL-6 og CRP hos forsøgspersoner med MF faldt efter behandling med </w:t>
      </w:r>
      <w:proofErr w:type="spellStart"/>
      <w:r w:rsidRPr="0036425E">
        <w:rPr>
          <w:sz w:val="24"/>
          <w:szCs w:val="24"/>
        </w:rPr>
        <w:t>ruxolitinib</w:t>
      </w:r>
      <w:proofErr w:type="spellEnd"/>
      <w:r w:rsidRPr="0036425E">
        <w:rPr>
          <w:sz w:val="24"/>
          <w:szCs w:val="24"/>
        </w:rPr>
        <w:t xml:space="preserve">. MF-patienter blev ikke refraktære med hensyn til de </w:t>
      </w:r>
      <w:proofErr w:type="spellStart"/>
      <w:r w:rsidRPr="0036425E">
        <w:rPr>
          <w:sz w:val="24"/>
          <w:szCs w:val="24"/>
        </w:rPr>
        <w:t>farmakodynamiske</w:t>
      </w:r>
      <w:proofErr w:type="spellEnd"/>
      <w:r w:rsidRPr="0036425E">
        <w:rPr>
          <w:sz w:val="24"/>
          <w:szCs w:val="24"/>
        </w:rPr>
        <w:t xml:space="preserve"> virkninger efter længere tids behandling med </w:t>
      </w:r>
      <w:proofErr w:type="spellStart"/>
      <w:r w:rsidRPr="0036425E">
        <w:rPr>
          <w:sz w:val="24"/>
          <w:szCs w:val="24"/>
        </w:rPr>
        <w:t>ruxolitinib</w:t>
      </w:r>
      <w:proofErr w:type="spellEnd"/>
      <w:r w:rsidRPr="0036425E">
        <w:rPr>
          <w:sz w:val="24"/>
          <w:szCs w:val="24"/>
        </w:rPr>
        <w:t xml:space="preserve">. Tilsvarende havde patienter med PV forhøjede inflammatoriske markører ved </w:t>
      </w:r>
      <w:r w:rsidRPr="0036425E">
        <w:rPr>
          <w:i/>
          <w:sz w:val="24"/>
          <w:szCs w:val="24"/>
        </w:rPr>
        <w:t>baseline</w:t>
      </w:r>
      <w:r w:rsidRPr="0036425E">
        <w:rPr>
          <w:sz w:val="24"/>
          <w:szCs w:val="24"/>
        </w:rPr>
        <w:t xml:space="preserve">, og disse markører faldt efter behandling med </w:t>
      </w:r>
      <w:proofErr w:type="spellStart"/>
      <w:r w:rsidRPr="0036425E">
        <w:rPr>
          <w:sz w:val="24"/>
          <w:szCs w:val="24"/>
        </w:rPr>
        <w:t>ruxolitinib</w:t>
      </w:r>
      <w:proofErr w:type="spellEnd"/>
      <w:r w:rsidRPr="0036425E">
        <w:rPr>
          <w:sz w:val="24"/>
          <w:szCs w:val="24"/>
        </w:rPr>
        <w:t>.</w:t>
      </w:r>
    </w:p>
    <w:p w14:paraId="7304EF5E" w14:textId="77777777" w:rsidR="009F1CB0" w:rsidRPr="0036425E" w:rsidRDefault="009F1CB0" w:rsidP="00517B72">
      <w:pPr>
        <w:ind w:left="851"/>
        <w:rPr>
          <w:sz w:val="24"/>
          <w:szCs w:val="24"/>
        </w:rPr>
      </w:pPr>
    </w:p>
    <w:p w14:paraId="1F5FD5DF" w14:textId="77777777" w:rsidR="009F1CB0" w:rsidRPr="0036425E" w:rsidRDefault="009F1CB0" w:rsidP="00517B72">
      <w:pPr>
        <w:ind w:left="851"/>
        <w:rPr>
          <w:sz w:val="24"/>
          <w:szCs w:val="24"/>
        </w:rPr>
      </w:pPr>
      <w:r w:rsidRPr="0036425E">
        <w:rPr>
          <w:sz w:val="24"/>
          <w:szCs w:val="24"/>
        </w:rPr>
        <w:t>I en grundig QT-undersøgelse med raske forsøgspersoner var der ingen tegn på en QT/</w:t>
      </w:r>
      <w:proofErr w:type="spellStart"/>
      <w:r w:rsidRPr="0036425E">
        <w:rPr>
          <w:sz w:val="24"/>
          <w:szCs w:val="24"/>
        </w:rPr>
        <w:t>QTc</w:t>
      </w:r>
      <w:proofErr w:type="spellEnd"/>
      <w:r w:rsidRPr="0036425E">
        <w:rPr>
          <w:sz w:val="24"/>
          <w:szCs w:val="24"/>
        </w:rPr>
        <w:t xml:space="preserve">-forlængende effekt af </w:t>
      </w:r>
      <w:proofErr w:type="spellStart"/>
      <w:r w:rsidRPr="0036425E">
        <w:rPr>
          <w:sz w:val="24"/>
          <w:szCs w:val="24"/>
        </w:rPr>
        <w:t>ruxolitinib</w:t>
      </w:r>
      <w:proofErr w:type="spellEnd"/>
      <w:r w:rsidRPr="0036425E">
        <w:rPr>
          <w:sz w:val="24"/>
          <w:szCs w:val="24"/>
        </w:rPr>
        <w:t xml:space="preserve"> ved enkeltdoser op til en supraterapeutisk dosis på 200 mg, hvilket tyder på, at </w:t>
      </w:r>
      <w:proofErr w:type="spellStart"/>
      <w:r w:rsidRPr="0036425E">
        <w:rPr>
          <w:sz w:val="24"/>
          <w:szCs w:val="24"/>
        </w:rPr>
        <w:t>ruxolitinib</w:t>
      </w:r>
      <w:proofErr w:type="spellEnd"/>
      <w:r w:rsidRPr="0036425E">
        <w:rPr>
          <w:sz w:val="24"/>
          <w:szCs w:val="24"/>
        </w:rPr>
        <w:t xml:space="preserve"> ikke har nogen effekt på </w:t>
      </w:r>
      <w:proofErr w:type="spellStart"/>
      <w:r w:rsidRPr="0036425E">
        <w:rPr>
          <w:sz w:val="24"/>
          <w:szCs w:val="24"/>
        </w:rPr>
        <w:t>kardiel</w:t>
      </w:r>
      <w:proofErr w:type="spellEnd"/>
      <w:r w:rsidRPr="0036425E">
        <w:rPr>
          <w:sz w:val="24"/>
          <w:szCs w:val="24"/>
        </w:rPr>
        <w:t xml:space="preserve"> </w:t>
      </w:r>
      <w:proofErr w:type="spellStart"/>
      <w:r w:rsidRPr="0036425E">
        <w:rPr>
          <w:sz w:val="24"/>
          <w:szCs w:val="24"/>
        </w:rPr>
        <w:t>repolarisering</w:t>
      </w:r>
      <w:proofErr w:type="spellEnd"/>
      <w:r w:rsidRPr="0036425E">
        <w:rPr>
          <w:sz w:val="24"/>
          <w:szCs w:val="24"/>
        </w:rPr>
        <w:t>.</w:t>
      </w:r>
    </w:p>
    <w:p w14:paraId="3A9C9511" w14:textId="089DFAC3" w:rsidR="004A2675" w:rsidRDefault="004A2675">
      <w:pPr>
        <w:rPr>
          <w:sz w:val="24"/>
          <w:szCs w:val="24"/>
        </w:rPr>
      </w:pPr>
      <w:r>
        <w:rPr>
          <w:sz w:val="24"/>
          <w:szCs w:val="24"/>
        </w:rPr>
        <w:br w:type="page"/>
      </w:r>
    </w:p>
    <w:p w14:paraId="2FA9B134" w14:textId="77777777" w:rsidR="009F1CB0" w:rsidRPr="0036425E" w:rsidRDefault="009F1CB0" w:rsidP="00517B72">
      <w:pPr>
        <w:ind w:left="851"/>
        <w:rPr>
          <w:sz w:val="24"/>
          <w:szCs w:val="24"/>
        </w:rPr>
      </w:pPr>
    </w:p>
    <w:p w14:paraId="240F8AD7" w14:textId="77777777" w:rsidR="009F1CB0" w:rsidRPr="0036425E" w:rsidRDefault="009F1CB0" w:rsidP="00517B72">
      <w:pPr>
        <w:ind w:left="851"/>
        <w:rPr>
          <w:sz w:val="24"/>
          <w:szCs w:val="24"/>
        </w:rPr>
      </w:pPr>
      <w:r w:rsidRPr="0036425E">
        <w:rPr>
          <w:sz w:val="24"/>
          <w:szCs w:val="24"/>
          <w:u w:val="single"/>
        </w:rPr>
        <w:t>Klinisk virkning og sikkerhed</w:t>
      </w:r>
    </w:p>
    <w:p w14:paraId="034E0F89" w14:textId="77777777" w:rsidR="009F1CB0" w:rsidRPr="0036425E" w:rsidRDefault="009F1CB0" w:rsidP="00517B72">
      <w:pPr>
        <w:ind w:left="851"/>
        <w:rPr>
          <w:sz w:val="24"/>
          <w:szCs w:val="24"/>
        </w:rPr>
      </w:pPr>
    </w:p>
    <w:p w14:paraId="64B69B70" w14:textId="77777777" w:rsidR="009F1CB0" w:rsidRPr="0036425E" w:rsidRDefault="009F1CB0" w:rsidP="00517B72">
      <w:pPr>
        <w:ind w:left="851"/>
        <w:rPr>
          <w:i/>
          <w:sz w:val="24"/>
          <w:szCs w:val="24"/>
        </w:rPr>
      </w:pPr>
      <w:proofErr w:type="spellStart"/>
      <w:r w:rsidRPr="0036425E">
        <w:rPr>
          <w:i/>
          <w:sz w:val="24"/>
          <w:szCs w:val="24"/>
          <w:u w:val="single"/>
        </w:rPr>
        <w:t>Myelofibrose</w:t>
      </w:r>
      <w:proofErr w:type="spellEnd"/>
    </w:p>
    <w:p w14:paraId="4C75F905" w14:textId="77777777" w:rsidR="009F1CB0" w:rsidRPr="0036425E" w:rsidRDefault="009F1CB0" w:rsidP="00517B72">
      <w:pPr>
        <w:ind w:left="851"/>
        <w:rPr>
          <w:sz w:val="24"/>
          <w:szCs w:val="24"/>
        </w:rPr>
      </w:pPr>
      <w:r w:rsidRPr="0036425E">
        <w:rPr>
          <w:sz w:val="24"/>
          <w:szCs w:val="24"/>
        </w:rPr>
        <w:t xml:space="preserve">To randomiserede fase 3-undersøgelser (COMFORT-I og COMFORT-II) blev gennemført med patienter med MF (primær MF, MF efter </w:t>
      </w:r>
      <w:proofErr w:type="spellStart"/>
      <w:r w:rsidRPr="0036425E">
        <w:rPr>
          <w:sz w:val="24"/>
          <w:szCs w:val="24"/>
        </w:rPr>
        <w:t>polycythæmia</w:t>
      </w:r>
      <w:proofErr w:type="spellEnd"/>
      <w:r w:rsidRPr="0036425E">
        <w:rPr>
          <w:sz w:val="24"/>
          <w:szCs w:val="24"/>
        </w:rPr>
        <w:t xml:space="preserve"> </w:t>
      </w:r>
      <w:proofErr w:type="spellStart"/>
      <w:r w:rsidRPr="0036425E">
        <w:rPr>
          <w:sz w:val="24"/>
          <w:szCs w:val="24"/>
        </w:rPr>
        <w:t>vera</w:t>
      </w:r>
      <w:proofErr w:type="spellEnd"/>
      <w:r w:rsidRPr="0036425E">
        <w:rPr>
          <w:sz w:val="24"/>
          <w:szCs w:val="24"/>
        </w:rPr>
        <w:t xml:space="preserve"> eller MF efter essentiel </w:t>
      </w:r>
      <w:proofErr w:type="spellStart"/>
      <w:r w:rsidRPr="0036425E">
        <w:rPr>
          <w:sz w:val="24"/>
          <w:szCs w:val="24"/>
        </w:rPr>
        <w:t>trombocytose</w:t>
      </w:r>
      <w:proofErr w:type="spellEnd"/>
      <w:r w:rsidRPr="0036425E">
        <w:rPr>
          <w:sz w:val="24"/>
          <w:szCs w:val="24"/>
        </w:rPr>
        <w:t xml:space="preserve">). I begge studier havde patienterne </w:t>
      </w:r>
      <w:proofErr w:type="spellStart"/>
      <w:r w:rsidRPr="0036425E">
        <w:rPr>
          <w:sz w:val="24"/>
          <w:szCs w:val="24"/>
        </w:rPr>
        <w:t>palpabel</w:t>
      </w:r>
      <w:proofErr w:type="spellEnd"/>
      <w:r w:rsidRPr="0036425E">
        <w:rPr>
          <w:sz w:val="24"/>
          <w:szCs w:val="24"/>
        </w:rPr>
        <w:t xml:space="preserve"> </w:t>
      </w:r>
      <w:proofErr w:type="spellStart"/>
      <w:r w:rsidRPr="0036425E">
        <w:rPr>
          <w:sz w:val="24"/>
          <w:szCs w:val="24"/>
        </w:rPr>
        <w:t>splenomegali</w:t>
      </w:r>
      <w:proofErr w:type="spellEnd"/>
      <w:r w:rsidRPr="0036425E">
        <w:rPr>
          <w:sz w:val="24"/>
          <w:szCs w:val="24"/>
        </w:rPr>
        <w:t xml:space="preserve"> mindst 5 cm under </w:t>
      </w:r>
      <w:proofErr w:type="spellStart"/>
      <w:r w:rsidRPr="0036425E">
        <w:rPr>
          <w:sz w:val="24"/>
          <w:szCs w:val="24"/>
        </w:rPr>
        <w:t>costalranden</w:t>
      </w:r>
      <w:proofErr w:type="spellEnd"/>
      <w:r w:rsidRPr="0036425E">
        <w:rPr>
          <w:sz w:val="24"/>
          <w:szCs w:val="24"/>
        </w:rPr>
        <w:t xml:space="preserve"> og i risikokategorierne intermediær-2 eller højrisiko, baseret på </w:t>
      </w:r>
      <w:r w:rsidRPr="0036425E">
        <w:rPr>
          <w:i/>
          <w:iCs/>
          <w:sz w:val="24"/>
          <w:szCs w:val="24"/>
        </w:rPr>
        <w:t xml:space="preserve">International Working Group (IWG) </w:t>
      </w:r>
      <w:proofErr w:type="spellStart"/>
      <w:r w:rsidRPr="0036425E">
        <w:rPr>
          <w:i/>
          <w:iCs/>
          <w:sz w:val="24"/>
          <w:szCs w:val="24"/>
        </w:rPr>
        <w:t>Consensus</w:t>
      </w:r>
      <w:proofErr w:type="spellEnd"/>
      <w:r w:rsidRPr="0036425E">
        <w:rPr>
          <w:i/>
          <w:iCs/>
          <w:sz w:val="24"/>
          <w:szCs w:val="24"/>
        </w:rPr>
        <w:t xml:space="preserve"> </w:t>
      </w:r>
      <w:proofErr w:type="spellStart"/>
      <w:r w:rsidRPr="0036425E">
        <w:rPr>
          <w:i/>
          <w:iCs/>
          <w:sz w:val="24"/>
          <w:szCs w:val="24"/>
        </w:rPr>
        <w:t>Criteria</w:t>
      </w:r>
      <w:proofErr w:type="spellEnd"/>
      <w:r w:rsidRPr="0036425E">
        <w:rPr>
          <w:sz w:val="24"/>
          <w:szCs w:val="24"/>
        </w:rPr>
        <w:t xml:space="preserve">. Startdosis for </w:t>
      </w:r>
      <w:proofErr w:type="spellStart"/>
      <w:r w:rsidRPr="0036425E">
        <w:rPr>
          <w:bCs/>
          <w:sz w:val="24"/>
          <w:szCs w:val="24"/>
        </w:rPr>
        <w:t>ruxolitinib</w:t>
      </w:r>
      <w:proofErr w:type="spellEnd"/>
      <w:r w:rsidRPr="0036425E">
        <w:rPr>
          <w:sz w:val="24"/>
          <w:szCs w:val="24"/>
        </w:rPr>
        <w:t xml:space="preserve"> var baseret på </w:t>
      </w:r>
      <w:proofErr w:type="spellStart"/>
      <w:r w:rsidRPr="0036425E">
        <w:rPr>
          <w:sz w:val="24"/>
          <w:szCs w:val="24"/>
        </w:rPr>
        <w:t>trombocyttal</w:t>
      </w:r>
      <w:proofErr w:type="spellEnd"/>
      <w:r w:rsidRPr="0036425E">
        <w:rPr>
          <w:sz w:val="24"/>
          <w:szCs w:val="24"/>
        </w:rPr>
        <w:t xml:space="preserve">. Patienter med </w:t>
      </w:r>
      <w:proofErr w:type="spellStart"/>
      <w:r w:rsidRPr="0036425E">
        <w:rPr>
          <w:sz w:val="24"/>
          <w:szCs w:val="24"/>
        </w:rPr>
        <w:t>trombocyttal</w:t>
      </w:r>
      <w:proofErr w:type="spellEnd"/>
      <w:r w:rsidRPr="0036425E">
        <w:rPr>
          <w:sz w:val="24"/>
          <w:szCs w:val="24"/>
        </w:rPr>
        <w:t xml:space="preserve"> på ≤100.000/mm</w:t>
      </w:r>
      <w:r w:rsidRPr="0036425E">
        <w:rPr>
          <w:sz w:val="24"/>
          <w:szCs w:val="24"/>
          <w:vertAlign w:val="superscript"/>
        </w:rPr>
        <w:t>3</w:t>
      </w:r>
      <w:r w:rsidRPr="0036425E">
        <w:rPr>
          <w:sz w:val="24"/>
          <w:szCs w:val="24"/>
        </w:rPr>
        <w:t xml:space="preserve"> var ikke kvalificerede til inklusion i COMFORT-studierne, men 69 patienter blev inkluderet i EXPAND-studiet, et fase 1b, åbent, dosis-afklarende-studie hos patienter med MF (primær MF, efter-</w:t>
      </w:r>
      <w:proofErr w:type="spellStart"/>
      <w:r w:rsidRPr="0036425E">
        <w:rPr>
          <w:sz w:val="24"/>
          <w:szCs w:val="24"/>
        </w:rPr>
        <w:t>polycythæmia</w:t>
      </w:r>
      <w:proofErr w:type="spellEnd"/>
      <w:r w:rsidRPr="0036425E">
        <w:rPr>
          <w:sz w:val="24"/>
          <w:szCs w:val="24"/>
        </w:rPr>
        <w:t xml:space="preserve"> </w:t>
      </w:r>
      <w:proofErr w:type="spellStart"/>
      <w:r w:rsidRPr="0036425E">
        <w:rPr>
          <w:sz w:val="24"/>
          <w:szCs w:val="24"/>
        </w:rPr>
        <w:t>vera</w:t>
      </w:r>
      <w:proofErr w:type="spellEnd"/>
      <w:r w:rsidRPr="0036425E">
        <w:rPr>
          <w:sz w:val="24"/>
          <w:szCs w:val="24"/>
        </w:rPr>
        <w:t xml:space="preserve"> MF eller efter essentiel </w:t>
      </w:r>
      <w:proofErr w:type="spellStart"/>
      <w:r w:rsidRPr="0036425E">
        <w:rPr>
          <w:sz w:val="24"/>
          <w:szCs w:val="24"/>
        </w:rPr>
        <w:t>trombocytose</w:t>
      </w:r>
      <w:proofErr w:type="spellEnd"/>
      <w:r w:rsidRPr="0036425E">
        <w:rPr>
          <w:sz w:val="24"/>
          <w:szCs w:val="24"/>
        </w:rPr>
        <w:t xml:space="preserve"> MF) og </w:t>
      </w:r>
      <w:r w:rsidRPr="0036425E">
        <w:rPr>
          <w:i/>
          <w:sz w:val="24"/>
          <w:szCs w:val="24"/>
        </w:rPr>
        <w:t xml:space="preserve">baseline </w:t>
      </w:r>
      <w:proofErr w:type="spellStart"/>
      <w:r w:rsidRPr="0036425E">
        <w:rPr>
          <w:sz w:val="24"/>
          <w:szCs w:val="24"/>
        </w:rPr>
        <w:t>thrombocyttal</w:t>
      </w:r>
      <w:proofErr w:type="spellEnd"/>
      <w:r w:rsidRPr="0036425E">
        <w:rPr>
          <w:sz w:val="24"/>
          <w:szCs w:val="24"/>
        </w:rPr>
        <w:t xml:space="preserve"> på ≥50.000 og &lt;100.000/mm</w:t>
      </w:r>
      <w:r w:rsidRPr="0036425E">
        <w:rPr>
          <w:sz w:val="24"/>
          <w:szCs w:val="24"/>
          <w:vertAlign w:val="superscript"/>
        </w:rPr>
        <w:t>3</w:t>
      </w:r>
      <w:r w:rsidRPr="0036425E">
        <w:rPr>
          <w:sz w:val="24"/>
          <w:szCs w:val="24"/>
        </w:rPr>
        <w:t>.</w:t>
      </w:r>
    </w:p>
    <w:p w14:paraId="64DF23C9" w14:textId="77777777" w:rsidR="009F1CB0" w:rsidRPr="0036425E" w:rsidRDefault="009F1CB0" w:rsidP="00517B72">
      <w:pPr>
        <w:ind w:left="851"/>
        <w:rPr>
          <w:sz w:val="24"/>
          <w:szCs w:val="24"/>
        </w:rPr>
      </w:pPr>
    </w:p>
    <w:p w14:paraId="5F6CB03B" w14:textId="77777777" w:rsidR="009F1CB0" w:rsidRPr="0036425E" w:rsidRDefault="009F1CB0" w:rsidP="00517B72">
      <w:pPr>
        <w:ind w:left="851"/>
        <w:rPr>
          <w:sz w:val="24"/>
          <w:szCs w:val="24"/>
        </w:rPr>
      </w:pPr>
      <w:r w:rsidRPr="0036425E">
        <w:rPr>
          <w:sz w:val="24"/>
          <w:szCs w:val="24"/>
        </w:rPr>
        <w:t xml:space="preserve">COMFORT-I var en dobbeltblindet, randomiseret, placebo-kontrolleret undersøgelse med 309 patienter, som var refraktære over for eller ikke kandidater til tilgængelig terapi. Det primære effektendepunkt var andelen af forsøgspersoner, der opnåede en reduktion i miltvolumen på ≥35 % i forhold til </w:t>
      </w:r>
      <w:r w:rsidRPr="0036425E">
        <w:rPr>
          <w:i/>
          <w:iCs/>
          <w:sz w:val="24"/>
          <w:szCs w:val="24"/>
        </w:rPr>
        <w:t>baseline</w:t>
      </w:r>
      <w:r w:rsidRPr="0036425E">
        <w:rPr>
          <w:sz w:val="24"/>
          <w:szCs w:val="24"/>
        </w:rPr>
        <w:t xml:space="preserve"> ved uge 24, målt med </w:t>
      </w:r>
      <w:proofErr w:type="spellStart"/>
      <w:r w:rsidRPr="0036425E">
        <w:rPr>
          <w:i/>
          <w:iCs/>
          <w:sz w:val="24"/>
          <w:szCs w:val="24"/>
        </w:rPr>
        <w:t>Magnetic</w:t>
      </w:r>
      <w:proofErr w:type="spellEnd"/>
      <w:r w:rsidRPr="0036425E">
        <w:rPr>
          <w:i/>
          <w:iCs/>
          <w:sz w:val="24"/>
          <w:szCs w:val="24"/>
        </w:rPr>
        <w:t xml:space="preserve"> </w:t>
      </w:r>
      <w:proofErr w:type="spellStart"/>
      <w:r w:rsidRPr="0036425E">
        <w:rPr>
          <w:i/>
          <w:iCs/>
          <w:sz w:val="24"/>
          <w:szCs w:val="24"/>
        </w:rPr>
        <w:t>Resonance</w:t>
      </w:r>
      <w:proofErr w:type="spellEnd"/>
      <w:r w:rsidRPr="0036425E">
        <w:rPr>
          <w:i/>
          <w:iCs/>
          <w:sz w:val="24"/>
          <w:szCs w:val="24"/>
        </w:rPr>
        <w:t xml:space="preserve"> Imaging</w:t>
      </w:r>
      <w:r w:rsidRPr="0036425E">
        <w:rPr>
          <w:sz w:val="24"/>
          <w:szCs w:val="24"/>
        </w:rPr>
        <w:t xml:space="preserve"> (MRI) eller </w:t>
      </w:r>
      <w:proofErr w:type="spellStart"/>
      <w:r w:rsidRPr="0036425E">
        <w:rPr>
          <w:i/>
          <w:iCs/>
          <w:sz w:val="24"/>
          <w:szCs w:val="24"/>
        </w:rPr>
        <w:t>Computed</w:t>
      </w:r>
      <w:proofErr w:type="spellEnd"/>
      <w:r w:rsidRPr="0036425E">
        <w:rPr>
          <w:i/>
          <w:iCs/>
          <w:sz w:val="24"/>
          <w:szCs w:val="24"/>
        </w:rPr>
        <w:t xml:space="preserve"> </w:t>
      </w:r>
      <w:proofErr w:type="spellStart"/>
      <w:r w:rsidRPr="0036425E">
        <w:rPr>
          <w:i/>
          <w:iCs/>
          <w:sz w:val="24"/>
          <w:szCs w:val="24"/>
        </w:rPr>
        <w:t>Tomography</w:t>
      </w:r>
      <w:proofErr w:type="spellEnd"/>
      <w:r w:rsidRPr="0036425E">
        <w:rPr>
          <w:sz w:val="24"/>
          <w:szCs w:val="24"/>
        </w:rPr>
        <w:t xml:space="preserve"> (CT).</w:t>
      </w:r>
    </w:p>
    <w:p w14:paraId="67B1BBF2" w14:textId="77777777" w:rsidR="009F1CB0" w:rsidRPr="0036425E" w:rsidRDefault="009F1CB0" w:rsidP="00517B72">
      <w:pPr>
        <w:ind w:left="851"/>
        <w:rPr>
          <w:sz w:val="24"/>
          <w:szCs w:val="24"/>
        </w:rPr>
      </w:pPr>
    </w:p>
    <w:p w14:paraId="28841E10" w14:textId="77777777" w:rsidR="009F1CB0" w:rsidRPr="0036425E" w:rsidRDefault="009F1CB0" w:rsidP="00517B72">
      <w:pPr>
        <w:ind w:left="851"/>
        <w:rPr>
          <w:sz w:val="24"/>
          <w:szCs w:val="24"/>
        </w:rPr>
      </w:pPr>
      <w:r w:rsidRPr="0036425E">
        <w:rPr>
          <w:sz w:val="24"/>
          <w:szCs w:val="24"/>
        </w:rPr>
        <w:t xml:space="preserve">De sekundære endepunkter omfattede varigheden af en vedligeholdt reduktion i miltvolumen på ≥35 % i forhold til </w:t>
      </w:r>
      <w:r w:rsidRPr="0036425E">
        <w:rPr>
          <w:i/>
          <w:iCs/>
          <w:sz w:val="24"/>
          <w:szCs w:val="24"/>
        </w:rPr>
        <w:t>baseline</w:t>
      </w:r>
      <w:r w:rsidRPr="0036425E">
        <w:rPr>
          <w:sz w:val="24"/>
          <w:szCs w:val="24"/>
        </w:rPr>
        <w:t xml:space="preserve">, andelen af patienter med ≥50 % reduktion af den samlede symptomscore, ændringer i den samlede symptomscore fra </w:t>
      </w:r>
      <w:r w:rsidRPr="0036425E">
        <w:rPr>
          <w:i/>
          <w:iCs/>
          <w:sz w:val="24"/>
          <w:szCs w:val="24"/>
        </w:rPr>
        <w:t>baseline</w:t>
      </w:r>
      <w:r w:rsidRPr="0036425E">
        <w:rPr>
          <w:sz w:val="24"/>
          <w:szCs w:val="24"/>
        </w:rPr>
        <w:t xml:space="preserve"> til uge 24, målt efter den modificerede </w:t>
      </w:r>
      <w:r w:rsidRPr="0036425E">
        <w:rPr>
          <w:i/>
          <w:iCs/>
          <w:sz w:val="24"/>
          <w:szCs w:val="24"/>
        </w:rPr>
        <w:t xml:space="preserve">MF Symptom </w:t>
      </w:r>
      <w:proofErr w:type="spellStart"/>
      <w:r w:rsidRPr="0036425E">
        <w:rPr>
          <w:i/>
          <w:iCs/>
          <w:sz w:val="24"/>
          <w:szCs w:val="24"/>
        </w:rPr>
        <w:t>Assessment</w:t>
      </w:r>
      <w:proofErr w:type="spellEnd"/>
      <w:r w:rsidRPr="0036425E">
        <w:rPr>
          <w:i/>
          <w:iCs/>
          <w:sz w:val="24"/>
          <w:szCs w:val="24"/>
        </w:rPr>
        <w:t xml:space="preserve"> Form</w:t>
      </w:r>
      <w:r w:rsidRPr="0036425E">
        <w:rPr>
          <w:sz w:val="24"/>
          <w:szCs w:val="24"/>
        </w:rPr>
        <w:t xml:space="preserve"> (MFSAF)-dagbog, v2.0, samt den samlede overlevelse.</w:t>
      </w:r>
    </w:p>
    <w:p w14:paraId="6F821BE9" w14:textId="77777777" w:rsidR="009F1CB0" w:rsidRPr="0036425E" w:rsidRDefault="009F1CB0" w:rsidP="00517B72">
      <w:pPr>
        <w:ind w:left="851"/>
        <w:rPr>
          <w:sz w:val="24"/>
          <w:szCs w:val="24"/>
        </w:rPr>
      </w:pPr>
    </w:p>
    <w:p w14:paraId="6D759A26" w14:textId="77777777" w:rsidR="009F1CB0" w:rsidRPr="0036425E" w:rsidRDefault="009F1CB0" w:rsidP="00517B72">
      <w:pPr>
        <w:ind w:left="851"/>
        <w:rPr>
          <w:sz w:val="24"/>
          <w:szCs w:val="24"/>
        </w:rPr>
      </w:pPr>
      <w:r w:rsidRPr="0036425E">
        <w:rPr>
          <w:sz w:val="24"/>
          <w:szCs w:val="24"/>
        </w:rPr>
        <w:t xml:space="preserve">COMFORT-II var en åben, randomiseret undersøgelse med 219 patienter. Patienterne randomiseredes i forholdet 2:1 til </w:t>
      </w:r>
      <w:proofErr w:type="spellStart"/>
      <w:r w:rsidRPr="0036425E">
        <w:rPr>
          <w:sz w:val="24"/>
          <w:szCs w:val="24"/>
        </w:rPr>
        <w:t>ruxolitinib</w:t>
      </w:r>
      <w:proofErr w:type="spellEnd"/>
      <w:r w:rsidRPr="0036425E">
        <w:rPr>
          <w:sz w:val="24"/>
          <w:szCs w:val="24"/>
        </w:rPr>
        <w:t xml:space="preserve"> og bedste tilgængelige terapi. I den bedst tilgængelige terapi-arm fik 47 % af patienterne </w:t>
      </w:r>
      <w:proofErr w:type="spellStart"/>
      <w:r w:rsidRPr="0036425E">
        <w:rPr>
          <w:sz w:val="24"/>
          <w:szCs w:val="24"/>
        </w:rPr>
        <w:t>hydroxycarbamid</w:t>
      </w:r>
      <w:proofErr w:type="spellEnd"/>
      <w:r w:rsidRPr="0036425E">
        <w:rPr>
          <w:sz w:val="24"/>
          <w:szCs w:val="24"/>
        </w:rPr>
        <w:t xml:space="preserve"> og 16 % </w:t>
      </w:r>
      <w:proofErr w:type="spellStart"/>
      <w:r w:rsidRPr="0036425E">
        <w:rPr>
          <w:sz w:val="24"/>
          <w:szCs w:val="24"/>
        </w:rPr>
        <w:t>glukokortikoider</w:t>
      </w:r>
      <w:proofErr w:type="spellEnd"/>
      <w:r w:rsidRPr="0036425E">
        <w:rPr>
          <w:sz w:val="24"/>
          <w:szCs w:val="24"/>
        </w:rPr>
        <w:t>. Det primære effektendepunkt var andelen af patienter, der opnåede en ≥35 % reduktion i miltvolumen ved uge 48, målt med MRI eller CT.</w:t>
      </w:r>
    </w:p>
    <w:p w14:paraId="53A7A235" w14:textId="77777777" w:rsidR="009F1CB0" w:rsidRPr="0036425E" w:rsidRDefault="009F1CB0" w:rsidP="00517B72">
      <w:pPr>
        <w:ind w:left="851"/>
        <w:rPr>
          <w:sz w:val="24"/>
          <w:szCs w:val="24"/>
        </w:rPr>
      </w:pPr>
    </w:p>
    <w:p w14:paraId="6106B593" w14:textId="77777777" w:rsidR="009F1CB0" w:rsidRPr="0036425E" w:rsidRDefault="009F1CB0" w:rsidP="00517B72">
      <w:pPr>
        <w:ind w:left="851"/>
        <w:rPr>
          <w:sz w:val="24"/>
          <w:szCs w:val="24"/>
        </w:rPr>
      </w:pPr>
      <w:r w:rsidRPr="0036425E">
        <w:rPr>
          <w:sz w:val="24"/>
          <w:szCs w:val="24"/>
        </w:rPr>
        <w:t xml:space="preserve">Sekundære endepunkter inkluderede andelen af patienter, der opnåede en reduktion i miltvolumen fra </w:t>
      </w:r>
      <w:r w:rsidRPr="0036425E">
        <w:rPr>
          <w:i/>
          <w:iCs/>
          <w:sz w:val="24"/>
          <w:szCs w:val="24"/>
        </w:rPr>
        <w:t>baseline</w:t>
      </w:r>
      <w:r w:rsidRPr="0036425E">
        <w:rPr>
          <w:sz w:val="24"/>
          <w:szCs w:val="24"/>
        </w:rPr>
        <w:t xml:space="preserve"> til uge 24, og varigheden af bevarelsen af en reduktion i miltvolumen på ≥35 % i forhold til </w:t>
      </w:r>
      <w:r w:rsidRPr="0036425E">
        <w:rPr>
          <w:i/>
          <w:iCs/>
          <w:sz w:val="24"/>
          <w:szCs w:val="24"/>
        </w:rPr>
        <w:t>baseline</w:t>
      </w:r>
      <w:r w:rsidRPr="0036425E">
        <w:rPr>
          <w:sz w:val="24"/>
          <w:szCs w:val="24"/>
        </w:rPr>
        <w:t>.</w:t>
      </w:r>
    </w:p>
    <w:p w14:paraId="5970BEF0" w14:textId="77777777" w:rsidR="009F1CB0" w:rsidRPr="0036425E" w:rsidRDefault="009F1CB0" w:rsidP="00517B72">
      <w:pPr>
        <w:ind w:left="851"/>
        <w:rPr>
          <w:sz w:val="24"/>
          <w:szCs w:val="24"/>
        </w:rPr>
      </w:pPr>
    </w:p>
    <w:p w14:paraId="5559E4AA" w14:textId="77777777" w:rsidR="009F1CB0" w:rsidRPr="0036425E" w:rsidRDefault="009F1CB0" w:rsidP="00517B72">
      <w:pPr>
        <w:ind w:left="851"/>
        <w:rPr>
          <w:sz w:val="24"/>
          <w:szCs w:val="24"/>
        </w:rPr>
      </w:pPr>
      <w:r w:rsidRPr="0036425E">
        <w:rPr>
          <w:sz w:val="24"/>
          <w:szCs w:val="24"/>
        </w:rPr>
        <w:t xml:space="preserve">I COMFORT-I og COMFORT-II var de demografiske og sygdomsmæssige karakteristika for patienterne ved </w:t>
      </w:r>
      <w:r w:rsidRPr="0036425E">
        <w:rPr>
          <w:i/>
          <w:iCs/>
          <w:sz w:val="24"/>
          <w:szCs w:val="24"/>
        </w:rPr>
        <w:t>baseline</w:t>
      </w:r>
      <w:r w:rsidRPr="0036425E">
        <w:rPr>
          <w:sz w:val="24"/>
          <w:szCs w:val="24"/>
        </w:rPr>
        <w:t xml:space="preserve"> i de to behandlingsarme sammenlignelige.</w:t>
      </w:r>
    </w:p>
    <w:p w14:paraId="74A621AD" w14:textId="1BFFF1BB" w:rsidR="004A2675" w:rsidRDefault="004A2675">
      <w:pPr>
        <w:rPr>
          <w:b/>
          <w:sz w:val="24"/>
          <w:szCs w:val="24"/>
        </w:rPr>
      </w:pPr>
      <w:r>
        <w:rPr>
          <w:b/>
          <w:sz w:val="24"/>
          <w:szCs w:val="24"/>
        </w:rPr>
        <w:br w:type="page"/>
      </w:r>
    </w:p>
    <w:p w14:paraId="44E9649B" w14:textId="77777777" w:rsidR="009F1CB0" w:rsidRPr="0036425E" w:rsidRDefault="009F1CB0" w:rsidP="00517B72">
      <w:pPr>
        <w:ind w:left="851"/>
        <w:rPr>
          <w:b/>
          <w:sz w:val="24"/>
          <w:szCs w:val="24"/>
        </w:rPr>
      </w:pPr>
    </w:p>
    <w:p w14:paraId="2466D479" w14:textId="22507377" w:rsidR="009F1CB0" w:rsidRPr="0036425E" w:rsidRDefault="009F1CB0" w:rsidP="00517B72">
      <w:pPr>
        <w:ind w:left="851"/>
        <w:rPr>
          <w:b/>
          <w:sz w:val="24"/>
          <w:szCs w:val="24"/>
        </w:rPr>
      </w:pPr>
      <w:r w:rsidRPr="0036425E">
        <w:rPr>
          <w:b/>
          <w:sz w:val="24"/>
          <w:szCs w:val="24"/>
        </w:rPr>
        <w:t>Tabel 8</w:t>
      </w:r>
      <w:r w:rsidR="0036425E">
        <w:rPr>
          <w:b/>
          <w:sz w:val="24"/>
          <w:szCs w:val="24"/>
        </w:rPr>
        <w:t xml:space="preserve">. </w:t>
      </w:r>
      <w:r w:rsidRPr="0036425E">
        <w:rPr>
          <w:b/>
          <w:sz w:val="24"/>
          <w:szCs w:val="24"/>
        </w:rPr>
        <w:t xml:space="preserve">Procentdel af patienter med en reduktion i miltvolumen på ≥35 % i forhold til </w:t>
      </w:r>
      <w:r w:rsidRPr="0036425E">
        <w:rPr>
          <w:b/>
          <w:i/>
          <w:iCs/>
          <w:sz w:val="24"/>
          <w:szCs w:val="24"/>
        </w:rPr>
        <w:t>baseline</w:t>
      </w:r>
      <w:r w:rsidRPr="0036425E">
        <w:rPr>
          <w:b/>
          <w:sz w:val="24"/>
          <w:szCs w:val="24"/>
        </w:rPr>
        <w:t xml:space="preserve"> ved uge 24 i COMFORT-I og ved uge 48 i COMFORT-II (ITT)</w:t>
      </w:r>
    </w:p>
    <w:p w14:paraId="17F1EBB8" w14:textId="77777777" w:rsidR="009F1CB0" w:rsidRPr="0036425E" w:rsidRDefault="009F1CB0" w:rsidP="009F1CB0">
      <w:pPr>
        <w:tabs>
          <w:tab w:val="left" w:pos="851"/>
        </w:tabs>
        <w:ind w:left="851"/>
        <w:rPr>
          <w:b/>
          <w:sz w:val="24"/>
          <w:szCs w:val="24"/>
        </w:rPr>
      </w:pPr>
    </w:p>
    <w:tbl>
      <w:tblPr>
        <w:tblStyle w:val="TableNormal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91"/>
        <w:gridCol w:w="2110"/>
        <w:gridCol w:w="1700"/>
        <w:gridCol w:w="2066"/>
        <w:gridCol w:w="1361"/>
      </w:tblGrid>
      <w:tr w:rsidR="009F1CB0" w:rsidRPr="004A2675" w14:paraId="19EFC15B" w14:textId="77777777" w:rsidTr="00517B72">
        <w:trPr>
          <w:trHeight w:val="251"/>
        </w:trPr>
        <w:tc>
          <w:tcPr>
            <w:tcW w:w="1241" w:type="pct"/>
            <w:tcBorders>
              <w:top w:val="single" w:sz="4" w:space="0" w:color="000000"/>
              <w:left w:val="single" w:sz="4" w:space="0" w:color="000000"/>
              <w:bottom w:val="single" w:sz="4" w:space="0" w:color="000000"/>
              <w:right w:val="single" w:sz="4" w:space="0" w:color="000000"/>
            </w:tcBorders>
            <w:shd w:val="clear" w:color="auto" w:fill="E6E6E6"/>
          </w:tcPr>
          <w:p w14:paraId="36ECA971" w14:textId="77777777" w:rsidR="009F1CB0" w:rsidRPr="004A2675" w:rsidRDefault="009F1CB0" w:rsidP="00517B72">
            <w:pPr>
              <w:widowControl/>
              <w:autoSpaceDE/>
              <w:autoSpaceDN/>
              <w:ind w:left="124"/>
              <w:rPr>
                <w:rFonts w:ascii="Times New Roman" w:hAnsi="Times New Roman"/>
                <w:sz w:val="22"/>
                <w:lang w:val="da-DK"/>
              </w:rPr>
            </w:pPr>
          </w:p>
        </w:tc>
        <w:tc>
          <w:tcPr>
            <w:tcW w:w="1978" w:type="pct"/>
            <w:gridSpan w:val="2"/>
            <w:tcBorders>
              <w:top w:val="single" w:sz="4" w:space="0" w:color="000000"/>
              <w:left w:val="single" w:sz="4" w:space="0" w:color="000000"/>
              <w:bottom w:val="single" w:sz="4" w:space="0" w:color="000000"/>
              <w:right w:val="single" w:sz="4" w:space="0" w:color="000000"/>
            </w:tcBorders>
            <w:shd w:val="clear" w:color="auto" w:fill="E6E6E6"/>
            <w:hideMark/>
          </w:tcPr>
          <w:p w14:paraId="302D2559"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COMFORT-I</w:t>
            </w:r>
          </w:p>
        </w:tc>
        <w:tc>
          <w:tcPr>
            <w:tcW w:w="1781" w:type="pct"/>
            <w:gridSpan w:val="2"/>
            <w:tcBorders>
              <w:top w:val="single" w:sz="4" w:space="0" w:color="000000"/>
              <w:left w:val="single" w:sz="4" w:space="0" w:color="000000"/>
              <w:bottom w:val="single" w:sz="4" w:space="0" w:color="000000"/>
              <w:right w:val="single" w:sz="4" w:space="0" w:color="000000"/>
            </w:tcBorders>
            <w:shd w:val="clear" w:color="auto" w:fill="E6E6E6"/>
            <w:hideMark/>
          </w:tcPr>
          <w:p w14:paraId="4EFEA43E"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COMFORT-II</w:t>
            </w:r>
          </w:p>
        </w:tc>
      </w:tr>
      <w:tr w:rsidR="009F1CB0" w:rsidRPr="004A2675" w14:paraId="259E78B3" w14:textId="77777777" w:rsidTr="00517B72">
        <w:trPr>
          <w:trHeight w:val="1012"/>
        </w:trPr>
        <w:tc>
          <w:tcPr>
            <w:tcW w:w="1241" w:type="pct"/>
            <w:tcBorders>
              <w:top w:val="single" w:sz="4" w:space="0" w:color="000000"/>
              <w:left w:val="single" w:sz="6" w:space="0" w:color="000000"/>
              <w:bottom w:val="single" w:sz="6" w:space="0" w:color="000000"/>
              <w:right w:val="single" w:sz="6" w:space="0" w:color="000000"/>
            </w:tcBorders>
            <w:shd w:val="clear" w:color="auto" w:fill="E6E6E6"/>
          </w:tcPr>
          <w:p w14:paraId="1DD989F1" w14:textId="77777777" w:rsidR="009F1CB0" w:rsidRPr="004A2675" w:rsidRDefault="009F1CB0" w:rsidP="00517B72">
            <w:pPr>
              <w:widowControl/>
              <w:autoSpaceDE/>
              <w:autoSpaceDN/>
              <w:ind w:left="124"/>
              <w:rPr>
                <w:rFonts w:ascii="Times New Roman" w:hAnsi="Times New Roman"/>
                <w:sz w:val="22"/>
                <w:lang w:val="da-DK"/>
              </w:rPr>
            </w:pPr>
          </w:p>
        </w:tc>
        <w:tc>
          <w:tcPr>
            <w:tcW w:w="1096" w:type="pct"/>
            <w:tcBorders>
              <w:top w:val="single" w:sz="4" w:space="0" w:color="000000"/>
              <w:left w:val="single" w:sz="6" w:space="0" w:color="000000"/>
              <w:bottom w:val="single" w:sz="6" w:space="0" w:color="000000"/>
              <w:right w:val="single" w:sz="6" w:space="0" w:color="000000"/>
            </w:tcBorders>
            <w:shd w:val="clear" w:color="auto" w:fill="E6E6E6"/>
            <w:hideMark/>
          </w:tcPr>
          <w:p w14:paraId="0C70BC95" w14:textId="77777777" w:rsidR="00137367" w:rsidRDefault="009F1CB0" w:rsidP="004A2675">
            <w:pPr>
              <w:widowControl/>
              <w:autoSpaceDE/>
              <w:autoSpaceDN/>
              <w:ind w:left="124"/>
              <w:jc w:val="center"/>
              <w:rPr>
                <w:rFonts w:ascii="Times New Roman" w:hAnsi="Times New Roman"/>
                <w:sz w:val="22"/>
                <w:lang w:val="da-DK"/>
              </w:rPr>
            </w:pPr>
            <w:proofErr w:type="spellStart"/>
            <w:r w:rsidRPr="004A2675">
              <w:rPr>
                <w:rFonts w:ascii="Times New Roman" w:hAnsi="Times New Roman"/>
                <w:sz w:val="22"/>
                <w:lang w:val="da-DK"/>
              </w:rPr>
              <w:t>Ruxolitinib</w:t>
            </w:r>
            <w:proofErr w:type="spellEnd"/>
            <w:r w:rsidRPr="004A2675">
              <w:rPr>
                <w:rFonts w:ascii="Times New Roman" w:hAnsi="Times New Roman"/>
                <w:sz w:val="22"/>
                <w:lang w:val="da-DK"/>
              </w:rPr>
              <w:t xml:space="preserve"> </w:t>
            </w:r>
          </w:p>
          <w:p w14:paraId="3D8D99C6" w14:textId="3BD24368"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(N=155)</w:t>
            </w:r>
          </w:p>
        </w:tc>
        <w:tc>
          <w:tcPr>
            <w:tcW w:w="883" w:type="pct"/>
            <w:tcBorders>
              <w:top w:val="single" w:sz="4" w:space="0" w:color="000000"/>
              <w:left w:val="single" w:sz="6" w:space="0" w:color="000000"/>
              <w:bottom w:val="single" w:sz="6" w:space="0" w:color="000000"/>
              <w:right w:val="single" w:sz="6" w:space="0" w:color="000000"/>
            </w:tcBorders>
            <w:shd w:val="clear" w:color="auto" w:fill="E6E6E6"/>
            <w:hideMark/>
          </w:tcPr>
          <w:p w14:paraId="6FC9755D" w14:textId="77777777" w:rsidR="00137367"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 xml:space="preserve">Placebo </w:t>
            </w:r>
          </w:p>
          <w:p w14:paraId="7C5115BF" w14:textId="5BFF64C3"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(N=153)</w:t>
            </w:r>
          </w:p>
        </w:tc>
        <w:tc>
          <w:tcPr>
            <w:tcW w:w="1073" w:type="pct"/>
            <w:tcBorders>
              <w:top w:val="single" w:sz="4" w:space="0" w:color="000000"/>
              <w:left w:val="single" w:sz="6" w:space="0" w:color="000000"/>
              <w:bottom w:val="single" w:sz="6" w:space="0" w:color="000000"/>
              <w:right w:val="single" w:sz="6" w:space="0" w:color="000000"/>
            </w:tcBorders>
            <w:shd w:val="clear" w:color="auto" w:fill="E6E6E6"/>
            <w:hideMark/>
          </w:tcPr>
          <w:p w14:paraId="3B7FB436" w14:textId="77777777" w:rsidR="00137367" w:rsidRDefault="009F1CB0" w:rsidP="004A2675">
            <w:pPr>
              <w:widowControl/>
              <w:autoSpaceDE/>
              <w:autoSpaceDN/>
              <w:ind w:left="124"/>
              <w:jc w:val="center"/>
              <w:rPr>
                <w:rFonts w:ascii="Times New Roman" w:hAnsi="Times New Roman"/>
                <w:sz w:val="22"/>
                <w:lang w:val="da-DK"/>
              </w:rPr>
            </w:pPr>
            <w:proofErr w:type="spellStart"/>
            <w:r w:rsidRPr="004A2675">
              <w:rPr>
                <w:rFonts w:ascii="Times New Roman" w:hAnsi="Times New Roman"/>
                <w:sz w:val="22"/>
                <w:lang w:val="da-DK"/>
              </w:rPr>
              <w:t>Ruxolitinib</w:t>
            </w:r>
            <w:proofErr w:type="spellEnd"/>
            <w:r w:rsidRPr="004A2675">
              <w:rPr>
                <w:rFonts w:ascii="Times New Roman" w:hAnsi="Times New Roman"/>
                <w:sz w:val="22"/>
                <w:lang w:val="da-DK"/>
              </w:rPr>
              <w:t xml:space="preserve"> </w:t>
            </w:r>
          </w:p>
          <w:p w14:paraId="4DBC31E7" w14:textId="1EA8598A"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(N=144)</w:t>
            </w:r>
          </w:p>
        </w:tc>
        <w:tc>
          <w:tcPr>
            <w:tcW w:w="708" w:type="pct"/>
            <w:tcBorders>
              <w:top w:val="single" w:sz="4" w:space="0" w:color="000000"/>
              <w:left w:val="single" w:sz="6" w:space="0" w:color="000000"/>
              <w:bottom w:val="single" w:sz="6" w:space="0" w:color="000000"/>
              <w:right w:val="single" w:sz="6" w:space="0" w:color="000000"/>
            </w:tcBorders>
            <w:shd w:val="clear" w:color="auto" w:fill="E6E6E6"/>
            <w:hideMark/>
          </w:tcPr>
          <w:p w14:paraId="47D34BF3"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Bedste tilgængelige behandling</w:t>
            </w:r>
          </w:p>
          <w:p w14:paraId="10158BBD"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(N=72)</w:t>
            </w:r>
          </w:p>
        </w:tc>
      </w:tr>
      <w:tr w:rsidR="009F1CB0" w:rsidRPr="004A2675" w14:paraId="4FE46E05" w14:textId="77777777" w:rsidTr="00517B72">
        <w:trPr>
          <w:trHeight w:val="253"/>
        </w:trPr>
        <w:tc>
          <w:tcPr>
            <w:tcW w:w="1241" w:type="pct"/>
            <w:tcBorders>
              <w:top w:val="single" w:sz="6" w:space="0" w:color="000000"/>
              <w:left w:val="single" w:sz="6" w:space="0" w:color="000000"/>
              <w:bottom w:val="single" w:sz="6" w:space="0" w:color="000000"/>
              <w:right w:val="single" w:sz="6" w:space="0" w:color="000000"/>
            </w:tcBorders>
            <w:hideMark/>
          </w:tcPr>
          <w:p w14:paraId="4B8936DB"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Tidspunkter</w:t>
            </w:r>
          </w:p>
        </w:tc>
        <w:tc>
          <w:tcPr>
            <w:tcW w:w="1978" w:type="pct"/>
            <w:gridSpan w:val="2"/>
            <w:tcBorders>
              <w:top w:val="single" w:sz="6" w:space="0" w:color="000000"/>
              <w:left w:val="single" w:sz="6" w:space="0" w:color="000000"/>
              <w:bottom w:val="single" w:sz="6" w:space="0" w:color="000000"/>
              <w:right w:val="single" w:sz="6" w:space="0" w:color="000000"/>
            </w:tcBorders>
            <w:hideMark/>
          </w:tcPr>
          <w:p w14:paraId="6A0A4281"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Uge 24</w:t>
            </w:r>
          </w:p>
        </w:tc>
        <w:tc>
          <w:tcPr>
            <w:tcW w:w="1781" w:type="pct"/>
            <w:gridSpan w:val="2"/>
            <w:tcBorders>
              <w:top w:val="single" w:sz="6" w:space="0" w:color="000000"/>
              <w:left w:val="single" w:sz="6" w:space="0" w:color="000000"/>
              <w:bottom w:val="single" w:sz="6" w:space="0" w:color="000000"/>
              <w:right w:val="single" w:sz="6" w:space="0" w:color="000000"/>
            </w:tcBorders>
            <w:hideMark/>
          </w:tcPr>
          <w:p w14:paraId="26A62BA0"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Uge 48</w:t>
            </w:r>
          </w:p>
        </w:tc>
      </w:tr>
      <w:tr w:rsidR="009F1CB0" w:rsidRPr="004A2675" w14:paraId="179D3FBF" w14:textId="77777777" w:rsidTr="00517B72">
        <w:trPr>
          <w:trHeight w:val="758"/>
        </w:trPr>
        <w:tc>
          <w:tcPr>
            <w:tcW w:w="1241" w:type="pct"/>
            <w:tcBorders>
              <w:top w:val="single" w:sz="6" w:space="0" w:color="000000"/>
              <w:left w:val="single" w:sz="6" w:space="0" w:color="000000"/>
              <w:bottom w:val="single" w:sz="6" w:space="0" w:color="000000"/>
              <w:right w:val="single" w:sz="6" w:space="0" w:color="000000"/>
            </w:tcBorders>
            <w:hideMark/>
          </w:tcPr>
          <w:p w14:paraId="095D87F1"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Antal (%) forsøgspersoner med en reduktion i</w:t>
            </w:r>
          </w:p>
          <w:p w14:paraId="6434DF06"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miltvolumen på ≥35 %</w:t>
            </w:r>
          </w:p>
        </w:tc>
        <w:tc>
          <w:tcPr>
            <w:tcW w:w="1096" w:type="pct"/>
            <w:tcBorders>
              <w:top w:val="single" w:sz="6" w:space="0" w:color="000000"/>
              <w:left w:val="single" w:sz="6" w:space="0" w:color="000000"/>
              <w:bottom w:val="single" w:sz="6" w:space="0" w:color="000000"/>
              <w:right w:val="single" w:sz="6" w:space="0" w:color="000000"/>
            </w:tcBorders>
            <w:hideMark/>
          </w:tcPr>
          <w:p w14:paraId="5B5CC50A"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65 (41,9)</w:t>
            </w:r>
          </w:p>
        </w:tc>
        <w:tc>
          <w:tcPr>
            <w:tcW w:w="883" w:type="pct"/>
            <w:tcBorders>
              <w:top w:val="single" w:sz="6" w:space="0" w:color="000000"/>
              <w:left w:val="single" w:sz="6" w:space="0" w:color="000000"/>
              <w:bottom w:val="single" w:sz="6" w:space="0" w:color="000000"/>
              <w:right w:val="single" w:sz="6" w:space="0" w:color="000000"/>
            </w:tcBorders>
            <w:hideMark/>
          </w:tcPr>
          <w:p w14:paraId="11000500"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1 (0,7)</w:t>
            </w:r>
          </w:p>
        </w:tc>
        <w:tc>
          <w:tcPr>
            <w:tcW w:w="1073" w:type="pct"/>
            <w:tcBorders>
              <w:top w:val="single" w:sz="6" w:space="0" w:color="000000"/>
              <w:left w:val="single" w:sz="6" w:space="0" w:color="000000"/>
              <w:bottom w:val="single" w:sz="6" w:space="0" w:color="000000"/>
              <w:right w:val="single" w:sz="6" w:space="0" w:color="000000"/>
            </w:tcBorders>
            <w:hideMark/>
          </w:tcPr>
          <w:p w14:paraId="48CC87D9"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41 (28,5)</w:t>
            </w:r>
          </w:p>
        </w:tc>
        <w:tc>
          <w:tcPr>
            <w:tcW w:w="708" w:type="pct"/>
            <w:tcBorders>
              <w:top w:val="single" w:sz="6" w:space="0" w:color="000000"/>
              <w:left w:val="single" w:sz="6" w:space="0" w:color="000000"/>
              <w:bottom w:val="single" w:sz="6" w:space="0" w:color="000000"/>
              <w:right w:val="single" w:sz="6" w:space="0" w:color="000000"/>
            </w:tcBorders>
            <w:hideMark/>
          </w:tcPr>
          <w:p w14:paraId="6984682C"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0</w:t>
            </w:r>
          </w:p>
        </w:tc>
      </w:tr>
      <w:tr w:rsidR="009F1CB0" w:rsidRPr="004A2675" w14:paraId="632F6A0D" w14:textId="77777777" w:rsidTr="00517B72">
        <w:trPr>
          <w:trHeight w:val="253"/>
        </w:trPr>
        <w:tc>
          <w:tcPr>
            <w:tcW w:w="1241" w:type="pct"/>
            <w:tcBorders>
              <w:top w:val="single" w:sz="6" w:space="0" w:color="000000"/>
              <w:left w:val="single" w:sz="6" w:space="0" w:color="000000"/>
              <w:bottom w:val="single" w:sz="6" w:space="0" w:color="000000"/>
              <w:right w:val="single" w:sz="6" w:space="0" w:color="000000"/>
            </w:tcBorders>
            <w:hideMark/>
          </w:tcPr>
          <w:p w14:paraId="06A33B1C" w14:textId="77777777" w:rsidR="009F1CB0" w:rsidRPr="004A2675" w:rsidRDefault="009F1CB0" w:rsidP="00517B72">
            <w:pPr>
              <w:widowControl/>
              <w:autoSpaceDE/>
              <w:autoSpaceDN/>
              <w:ind w:left="124"/>
              <w:rPr>
                <w:rFonts w:ascii="Times New Roman" w:hAnsi="Times New Roman"/>
                <w:sz w:val="22"/>
                <w:lang w:val="da-DK"/>
              </w:rPr>
            </w:pPr>
            <w:r w:rsidRPr="004A2675">
              <w:rPr>
                <w:rFonts w:ascii="Times New Roman" w:hAnsi="Times New Roman"/>
                <w:sz w:val="22"/>
                <w:lang w:val="da-DK"/>
              </w:rPr>
              <w:t>95 % konfidensintervaller</w:t>
            </w:r>
          </w:p>
        </w:tc>
        <w:tc>
          <w:tcPr>
            <w:tcW w:w="1096" w:type="pct"/>
            <w:tcBorders>
              <w:top w:val="single" w:sz="6" w:space="0" w:color="000000"/>
              <w:left w:val="single" w:sz="6" w:space="0" w:color="000000"/>
              <w:bottom w:val="single" w:sz="6" w:space="0" w:color="000000"/>
              <w:right w:val="single" w:sz="6" w:space="0" w:color="000000"/>
            </w:tcBorders>
            <w:hideMark/>
          </w:tcPr>
          <w:p w14:paraId="3F1F67E8"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34,1; 50,1</w:t>
            </w:r>
          </w:p>
        </w:tc>
        <w:tc>
          <w:tcPr>
            <w:tcW w:w="883" w:type="pct"/>
            <w:tcBorders>
              <w:top w:val="single" w:sz="6" w:space="0" w:color="000000"/>
              <w:left w:val="single" w:sz="6" w:space="0" w:color="000000"/>
              <w:bottom w:val="single" w:sz="6" w:space="0" w:color="000000"/>
              <w:right w:val="single" w:sz="6" w:space="0" w:color="000000"/>
            </w:tcBorders>
            <w:hideMark/>
          </w:tcPr>
          <w:p w14:paraId="32E1F4BE"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0; 3,6</w:t>
            </w:r>
          </w:p>
        </w:tc>
        <w:tc>
          <w:tcPr>
            <w:tcW w:w="1073" w:type="pct"/>
            <w:tcBorders>
              <w:top w:val="single" w:sz="6" w:space="0" w:color="000000"/>
              <w:left w:val="single" w:sz="6" w:space="0" w:color="000000"/>
              <w:bottom w:val="single" w:sz="6" w:space="0" w:color="000000"/>
              <w:right w:val="single" w:sz="6" w:space="0" w:color="000000"/>
            </w:tcBorders>
            <w:hideMark/>
          </w:tcPr>
          <w:p w14:paraId="2176DF1D"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21,3; 36,6</w:t>
            </w:r>
          </w:p>
        </w:tc>
        <w:tc>
          <w:tcPr>
            <w:tcW w:w="708" w:type="pct"/>
            <w:tcBorders>
              <w:top w:val="single" w:sz="6" w:space="0" w:color="000000"/>
              <w:left w:val="single" w:sz="6" w:space="0" w:color="000000"/>
              <w:bottom w:val="single" w:sz="6" w:space="0" w:color="000000"/>
              <w:right w:val="single" w:sz="6" w:space="0" w:color="000000"/>
            </w:tcBorders>
            <w:hideMark/>
          </w:tcPr>
          <w:p w14:paraId="685A16F3"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0,0; 5,0</w:t>
            </w:r>
          </w:p>
        </w:tc>
      </w:tr>
      <w:tr w:rsidR="009F1CB0" w:rsidRPr="004A2675" w14:paraId="0D23C2DE" w14:textId="77777777" w:rsidTr="00517B72">
        <w:trPr>
          <w:trHeight w:val="253"/>
        </w:trPr>
        <w:tc>
          <w:tcPr>
            <w:tcW w:w="1241" w:type="pct"/>
            <w:tcBorders>
              <w:top w:val="single" w:sz="6" w:space="0" w:color="000000"/>
              <w:left w:val="single" w:sz="6" w:space="0" w:color="000000"/>
              <w:bottom w:val="single" w:sz="6" w:space="0" w:color="000000"/>
              <w:right w:val="single" w:sz="6" w:space="0" w:color="000000"/>
            </w:tcBorders>
            <w:hideMark/>
          </w:tcPr>
          <w:p w14:paraId="2D0465A4" w14:textId="77777777" w:rsidR="009F1CB0" w:rsidRPr="004A2675" w:rsidRDefault="009F1CB0" w:rsidP="00517B72">
            <w:pPr>
              <w:widowControl/>
              <w:autoSpaceDE/>
              <w:autoSpaceDN/>
              <w:ind w:left="124"/>
              <w:rPr>
                <w:rFonts w:ascii="Times New Roman" w:hAnsi="Times New Roman"/>
                <w:sz w:val="22"/>
                <w:lang w:val="da-DK"/>
              </w:rPr>
            </w:pPr>
            <w:proofErr w:type="spellStart"/>
            <w:r w:rsidRPr="004A2675">
              <w:rPr>
                <w:rFonts w:ascii="Times New Roman" w:hAnsi="Times New Roman"/>
                <w:sz w:val="22"/>
                <w:lang w:val="da-DK"/>
              </w:rPr>
              <w:t>p-værdi</w:t>
            </w:r>
            <w:proofErr w:type="spellEnd"/>
          </w:p>
        </w:tc>
        <w:tc>
          <w:tcPr>
            <w:tcW w:w="1978" w:type="pct"/>
            <w:gridSpan w:val="2"/>
            <w:tcBorders>
              <w:top w:val="single" w:sz="6" w:space="0" w:color="000000"/>
              <w:left w:val="single" w:sz="6" w:space="0" w:color="000000"/>
              <w:bottom w:val="single" w:sz="6" w:space="0" w:color="000000"/>
              <w:right w:val="single" w:sz="6" w:space="0" w:color="000000"/>
            </w:tcBorders>
            <w:hideMark/>
          </w:tcPr>
          <w:p w14:paraId="1CBC1428"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&lt;0,0001</w:t>
            </w:r>
          </w:p>
        </w:tc>
        <w:tc>
          <w:tcPr>
            <w:tcW w:w="1781" w:type="pct"/>
            <w:gridSpan w:val="2"/>
            <w:tcBorders>
              <w:top w:val="single" w:sz="6" w:space="0" w:color="000000"/>
              <w:left w:val="single" w:sz="6" w:space="0" w:color="000000"/>
              <w:bottom w:val="single" w:sz="6" w:space="0" w:color="000000"/>
              <w:right w:val="single" w:sz="6" w:space="0" w:color="000000"/>
            </w:tcBorders>
            <w:hideMark/>
          </w:tcPr>
          <w:p w14:paraId="765DF242" w14:textId="77777777" w:rsidR="009F1CB0" w:rsidRPr="004A2675" w:rsidRDefault="009F1CB0" w:rsidP="004A2675">
            <w:pPr>
              <w:widowControl/>
              <w:autoSpaceDE/>
              <w:autoSpaceDN/>
              <w:ind w:left="124"/>
              <w:jc w:val="center"/>
              <w:rPr>
                <w:rFonts w:ascii="Times New Roman" w:hAnsi="Times New Roman"/>
                <w:sz w:val="22"/>
                <w:lang w:val="da-DK"/>
              </w:rPr>
            </w:pPr>
            <w:r w:rsidRPr="004A2675">
              <w:rPr>
                <w:rFonts w:ascii="Times New Roman" w:hAnsi="Times New Roman"/>
                <w:sz w:val="22"/>
                <w:lang w:val="da-DK"/>
              </w:rPr>
              <w:t>&lt;0,0001</w:t>
            </w:r>
          </w:p>
        </w:tc>
      </w:tr>
    </w:tbl>
    <w:p w14:paraId="2FF77FEA" w14:textId="77777777" w:rsidR="009F1CB0" w:rsidRPr="0036425E" w:rsidRDefault="009F1CB0" w:rsidP="009F1CB0">
      <w:pPr>
        <w:tabs>
          <w:tab w:val="left" w:pos="851"/>
        </w:tabs>
        <w:ind w:left="851"/>
        <w:rPr>
          <w:bCs/>
          <w:sz w:val="24"/>
          <w:szCs w:val="24"/>
        </w:rPr>
      </w:pPr>
    </w:p>
    <w:p w14:paraId="44F2EF80" w14:textId="77777777" w:rsidR="009F1CB0" w:rsidRPr="0036425E" w:rsidRDefault="009F1CB0" w:rsidP="00517B72">
      <w:pPr>
        <w:ind w:left="851"/>
        <w:rPr>
          <w:sz w:val="24"/>
          <w:szCs w:val="24"/>
        </w:rPr>
      </w:pPr>
      <w:r w:rsidRPr="0036425E">
        <w:rPr>
          <w:sz w:val="24"/>
          <w:szCs w:val="24"/>
        </w:rPr>
        <w:t xml:space="preserve">En signifikant højere procentdel af patienterne i </w:t>
      </w:r>
      <w:proofErr w:type="spellStart"/>
      <w:r w:rsidRPr="0036425E">
        <w:rPr>
          <w:bCs/>
          <w:sz w:val="24"/>
          <w:szCs w:val="24"/>
        </w:rPr>
        <w:t>ruxolitinib</w:t>
      </w:r>
      <w:proofErr w:type="spellEnd"/>
      <w:r w:rsidRPr="0036425E">
        <w:rPr>
          <w:sz w:val="24"/>
          <w:szCs w:val="24"/>
        </w:rPr>
        <w:t xml:space="preserve">-gruppen opnåede en reduktion i miltvolumen på ≥35 % (tabel 8) i forhold til </w:t>
      </w:r>
      <w:r w:rsidRPr="0036425E">
        <w:rPr>
          <w:i/>
          <w:iCs/>
          <w:sz w:val="24"/>
          <w:szCs w:val="24"/>
        </w:rPr>
        <w:t xml:space="preserve">baseline </w:t>
      </w:r>
      <w:r w:rsidRPr="0036425E">
        <w:rPr>
          <w:sz w:val="24"/>
          <w:szCs w:val="24"/>
        </w:rPr>
        <w:t xml:space="preserve">uanset tilstedeværelse eller fravær af JAK2V617F-mutationen (tabel 9) eller sygdomsundertype (primær MF, MF efter </w:t>
      </w:r>
      <w:proofErr w:type="spellStart"/>
      <w:r w:rsidRPr="0036425E">
        <w:rPr>
          <w:sz w:val="24"/>
          <w:szCs w:val="24"/>
        </w:rPr>
        <w:t>polycythæmia</w:t>
      </w:r>
      <w:proofErr w:type="spellEnd"/>
      <w:r w:rsidRPr="0036425E">
        <w:rPr>
          <w:sz w:val="24"/>
          <w:szCs w:val="24"/>
        </w:rPr>
        <w:t xml:space="preserve"> </w:t>
      </w:r>
      <w:proofErr w:type="spellStart"/>
      <w:r w:rsidRPr="0036425E">
        <w:rPr>
          <w:sz w:val="24"/>
          <w:szCs w:val="24"/>
        </w:rPr>
        <w:t>vera</w:t>
      </w:r>
      <w:proofErr w:type="spellEnd"/>
      <w:r w:rsidRPr="0036425E">
        <w:rPr>
          <w:sz w:val="24"/>
          <w:szCs w:val="24"/>
        </w:rPr>
        <w:t xml:space="preserve">, MF efter essentiel </w:t>
      </w:r>
      <w:proofErr w:type="spellStart"/>
      <w:r w:rsidRPr="0036425E">
        <w:rPr>
          <w:sz w:val="24"/>
          <w:szCs w:val="24"/>
        </w:rPr>
        <w:t>trombocytose</w:t>
      </w:r>
      <w:proofErr w:type="spellEnd"/>
      <w:r w:rsidRPr="0036425E">
        <w:rPr>
          <w:sz w:val="24"/>
          <w:szCs w:val="24"/>
        </w:rPr>
        <w:t>).</w:t>
      </w:r>
    </w:p>
    <w:p w14:paraId="36DAE3E2" w14:textId="77777777" w:rsidR="009F1CB0" w:rsidRPr="0036425E" w:rsidRDefault="009F1CB0" w:rsidP="00517B72">
      <w:pPr>
        <w:ind w:left="851"/>
        <w:rPr>
          <w:sz w:val="24"/>
          <w:szCs w:val="24"/>
        </w:rPr>
      </w:pPr>
    </w:p>
    <w:p w14:paraId="06651B8A" w14:textId="735C9E72" w:rsidR="009F1CB0" w:rsidRPr="0036425E" w:rsidRDefault="009F1CB0" w:rsidP="00517B72">
      <w:pPr>
        <w:ind w:left="851"/>
        <w:rPr>
          <w:b/>
          <w:sz w:val="24"/>
          <w:szCs w:val="24"/>
        </w:rPr>
      </w:pPr>
      <w:r w:rsidRPr="0036425E">
        <w:rPr>
          <w:b/>
          <w:sz w:val="24"/>
          <w:szCs w:val="24"/>
        </w:rPr>
        <w:t>Tabel 9</w:t>
      </w:r>
      <w:r w:rsidR="0036425E">
        <w:rPr>
          <w:b/>
          <w:sz w:val="24"/>
          <w:szCs w:val="24"/>
        </w:rPr>
        <w:t xml:space="preserve">. </w:t>
      </w:r>
      <w:r w:rsidRPr="0036425E">
        <w:rPr>
          <w:b/>
          <w:sz w:val="24"/>
          <w:szCs w:val="24"/>
        </w:rPr>
        <w:t xml:space="preserve">Procentdel af patienter med ≥35 % reduktion fra </w:t>
      </w:r>
      <w:r w:rsidRPr="0036425E">
        <w:rPr>
          <w:b/>
          <w:i/>
          <w:iCs/>
          <w:sz w:val="24"/>
          <w:szCs w:val="24"/>
        </w:rPr>
        <w:t>baseline</w:t>
      </w:r>
      <w:r w:rsidRPr="0036425E">
        <w:rPr>
          <w:b/>
          <w:sz w:val="24"/>
          <w:szCs w:val="24"/>
        </w:rPr>
        <w:t xml:space="preserve"> i miltvolumen ved JAK mutationsstatus (sikkerhed)</w:t>
      </w:r>
    </w:p>
    <w:p w14:paraId="6FDE26B7" w14:textId="77777777" w:rsidR="009F1CB0" w:rsidRPr="0036425E" w:rsidRDefault="009F1CB0" w:rsidP="009F1CB0">
      <w:pPr>
        <w:tabs>
          <w:tab w:val="left" w:pos="851"/>
        </w:tabs>
        <w:ind w:left="851"/>
        <w:rPr>
          <w:b/>
          <w:sz w:val="24"/>
          <w:szCs w:val="24"/>
        </w:rPr>
      </w:pPr>
    </w:p>
    <w:tbl>
      <w:tblPr>
        <w:tblStyle w:val="TableNormal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78"/>
        <w:gridCol w:w="1034"/>
        <w:gridCol w:w="980"/>
        <w:gridCol w:w="1034"/>
        <w:gridCol w:w="980"/>
        <w:gridCol w:w="1034"/>
        <w:gridCol w:w="980"/>
        <w:gridCol w:w="926"/>
        <w:gridCol w:w="982"/>
      </w:tblGrid>
      <w:tr w:rsidR="009F1CB0" w:rsidRPr="004A2675" w14:paraId="4D668921" w14:textId="77777777" w:rsidTr="00517B72">
        <w:trPr>
          <w:trHeight w:val="254"/>
        </w:trPr>
        <w:tc>
          <w:tcPr>
            <w:tcW w:w="871" w:type="pct"/>
            <w:tcBorders>
              <w:top w:val="single" w:sz="4" w:space="0" w:color="000000"/>
              <w:left w:val="single" w:sz="4" w:space="0" w:color="000000"/>
              <w:bottom w:val="single" w:sz="4" w:space="0" w:color="000000"/>
              <w:right w:val="single" w:sz="4" w:space="0" w:color="000000"/>
            </w:tcBorders>
          </w:tcPr>
          <w:p w14:paraId="3880336A" w14:textId="77777777" w:rsidR="009F1CB0" w:rsidRPr="004A2675" w:rsidRDefault="009F1CB0" w:rsidP="00517B72">
            <w:pPr>
              <w:widowControl/>
              <w:autoSpaceDE/>
              <w:autoSpaceDN/>
              <w:ind w:left="154"/>
              <w:rPr>
                <w:rFonts w:ascii="Times New Roman" w:hAnsi="Times New Roman"/>
                <w:sz w:val="22"/>
                <w:lang w:val="da-DK"/>
              </w:rPr>
            </w:pPr>
          </w:p>
        </w:tc>
        <w:tc>
          <w:tcPr>
            <w:tcW w:w="2092" w:type="pct"/>
            <w:gridSpan w:val="4"/>
            <w:tcBorders>
              <w:top w:val="single" w:sz="4" w:space="0" w:color="000000"/>
              <w:left w:val="single" w:sz="4" w:space="0" w:color="000000"/>
              <w:bottom w:val="single" w:sz="4" w:space="0" w:color="000000"/>
              <w:right w:val="single" w:sz="4" w:space="0" w:color="000000"/>
            </w:tcBorders>
            <w:hideMark/>
          </w:tcPr>
          <w:p w14:paraId="294149F1"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COMFORT-I</w:t>
            </w:r>
          </w:p>
        </w:tc>
        <w:tc>
          <w:tcPr>
            <w:tcW w:w="2037" w:type="pct"/>
            <w:gridSpan w:val="4"/>
            <w:tcBorders>
              <w:top w:val="single" w:sz="4" w:space="0" w:color="000000"/>
              <w:left w:val="single" w:sz="4" w:space="0" w:color="000000"/>
              <w:bottom w:val="single" w:sz="4" w:space="0" w:color="000000"/>
              <w:right w:val="single" w:sz="4" w:space="0" w:color="000000"/>
            </w:tcBorders>
            <w:hideMark/>
          </w:tcPr>
          <w:p w14:paraId="48BE739F"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COMFORT-II</w:t>
            </w:r>
          </w:p>
        </w:tc>
      </w:tr>
      <w:tr w:rsidR="009F1CB0" w:rsidRPr="004A2675" w14:paraId="25BE1036" w14:textId="77777777" w:rsidTr="00517B72">
        <w:trPr>
          <w:trHeight w:val="757"/>
        </w:trPr>
        <w:tc>
          <w:tcPr>
            <w:tcW w:w="871" w:type="pct"/>
            <w:tcBorders>
              <w:top w:val="single" w:sz="4" w:space="0" w:color="000000"/>
              <w:left w:val="single" w:sz="4" w:space="0" w:color="000000"/>
              <w:bottom w:val="single" w:sz="4" w:space="0" w:color="000000"/>
              <w:right w:val="single" w:sz="4" w:space="0" w:color="000000"/>
            </w:tcBorders>
          </w:tcPr>
          <w:p w14:paraId="71A7A62E" w14:textId="77777777" w:rsidR="009F1CB0" w:rsidRPr="004A2675" w:rsidRDefault="009F1CB0" w:rsidP="00517B72">
            <w:pPr>
              <w:widowControl/>
              <w:autoSpaceDE/>
              <w:autoSpaceDN/>
              <w:ind w:left="154"/>
              <w:rPr>
                <w:rFonts w:ascii="Times New Roman" w:hAnsi="Times New Roman"/>
                <w:sz w:val="22"/>
                <w:lang w:val="da-DK"/>
              </w:rPr>
            </w:pPr>
          </w:p>
        </w:tc>
        <w:tc>
          <w:tcPr>
            <w:tcW w:w="1046" w:type="pct"/>
            <w:gridSpan w:val="2"/>
            <w:tcBorders>
              <w:top w:val="single" w:sz="4" w:space="0" w:color="000000"/>
              <w:left w:val="single" w:sz="4" w:space="0" w:color="000000"/>
              <w:bottom w:val="single" w:sz="4" w:space="0" w:color="000000"/>
              <w:right w:val="single" w:sz="4" w:space="0" w:color="000000"/>
            </w:tcBorders>
            <w:hideMark/>
          </w:tcPr>
          <w:p w14:paraId="479F21D4" w14:textId="77777777" w:rsidR="009F1CB0" w:rsidRPr="004A2675" w:rsidRDefault="009F1CB0" w:rsidP="004A2675">
            <w:pPr>
              <w:widowControl/>
              <w:autoSpaceDE/>
              <w:autoSpaceDN/>
              <w:ind w:left="154"/>
              <w:jc w:val="center"/>
              <w:rPr>
                <w:rFonts w:ascii="Times New Roman" w:hAnsi="Times New Roman"/>
                <w:sz w:val="22"/>
                <w:lang w:val="da-DK"/>
              </w:rPr>
            </w:pPr>
            <w:proofErr w:type="spellStart"/>
            <w:r w:rsidRPr="004A2675">
              <w:rPr>
                <w:rFonts w:ascii="Times New Roman" w:hAnsi="Times New Roman"/>
                <w:sz w:val="22"/>
                <w:lang w:val="da-DK"/>
              </w:rPr>
              <w:t>Ruxolitinib</w:t>
            </w:r>
            <w:proofErr w:type="spellEnd"/>
          </w:p>
        </w:tc>
        <w:tc>
          <w:tcPr>
            <w:tcW w:w="1046" w:type="pct"/>
            <w:gridSpan w:val="2"/>
            <w:tcBorders>
              <w:top w:val="single" w:sz="4" w:space="0" w:color="000000"/>
              <w:left w:val="single" w:sz="4" w:space="0" w:color="000000"/>
              <w:bottom w:val="single" w:sz="4" w:space="0" w:color="000000"/>
              <w:right w:val="single" w:sz="4" w:space="0" w:color="000000"/>
            </w:tcBorders>
            <w:hideMark/>
          </w:tcPr>
          <w:p w14:paraId="3EE1AA3E"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Placebo</w:t>
            </w:r>
          </w:p>
        </w:tc>
        <w:tc>
          <w:tcPr>
            <w:tcW w:w="1046" w:type="pct"/>
            <w:gridSpan w:val="2"/>
            <w:tcBorders>
              <w:top w:val="single" w:sz="4" w:space="0" w:color="000000"/>
              <w:left w:val="single" w:sz="4" w:space="0" w:color="000000"/>
              <w:bottom w:val="single" w:sz="4" w:space="0" w:color="000000"/>
              <w:right w:val="single" w:sz="4" w:space="0" w:color="000000"/>
            </w:tcBorders>
            <w:hideMark/>
          </w:tcPr>
          <w:p w14:paraId="724CD966" w14:textId="77777777" w:rsidR="009F1CB0" w:rsidRPr="004A2675" w:rsidRDefault="009F1CB0" w:rsidP="004A2675">
            <w:pPr>
              <w:widowControl/>
              <w:autoSpaceDE/>
              <w:autoSpaceDN/>
              <w:ind w:left="154"/>
              <w:jc w:val="center"/>
              <w:rPr>
                <w:rFonts w:ascii="Times New Roman" w:hAnsi="Times New Roman"/>
                <w:sz w:val="22"/>
                <w:lang w:val="da-DK"/>
              </w:rPr>
            </w:pPr>
            <w:proofErr w:type="spellStart"/>
            <w:r w:rsidRPr="004A2675">
              <w:rPr>
                <w:rFonts w:ascii="Times New Roman" w:hAnsi="Times New Roman"/>
                <w:sz w:val="22"/>
                <w:lang w:val="da-DK"/>
              </w:rPr>
              <w:t>Ruxolitinib</w:t>
            </w:r>
            <w:proofErr w:type="spellEnd"/>
          </w:p>
        </w:tc>
        <w:tc>
          <w:tcPr>
            <w:tcW w:w="991" w:type="pct"/>
            <w:gridSpan w:val="2"/>
            <w:tcBorders>
              <w:top w:val="single" w:sz="4" w:space="0" w:color="000000"/>
              <w:left w:val="single" w:sz="4" w:space="0" w:color="000000"/>
              <w:bottom w:val="single" w:sz="4" w:space="0" w:color="000000"/>
              <w:right w:val="single" w:sz="4" w:space="0" w:color="000000"/>
            </w:tcBorders>
            <w:hideMark/>
          </w:tcPr>
          <w:p w14:paraId="093D05D6"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Bedst tilgængelige</w:t>
            </w:r>
          </w:p>
          <w:p w14:paraId="051585E3"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behandling</w:t>
            </w:r>
          </w:p>
        </w:tc>
      </w:tr>
      <w:tr w:rsidR="009F1CB0" w:rsidRPr="004A2675" w14:paraId="408EFCED" w14:textId="77777777" w:rsidTr="00517B72">
        <w:trPr>
          <w:trHeight w:val="757"/>
        </w:trPr>
        <w:tc>
          <w:tcPr>
            <w:tcW w:w="871" w:type="pct"/>
            <w:tcBorders>
              <w:top w:val="single" w:sz="4" w:space="0" w:color="000000"/>
              <w:left w:val="single" w:sz="4" w:space="0" w:color="000000"/>
              <w:bottom w:val="single" w:sz="4" w:space="0" w:color="000000"/>
              <w:right w:val="single" w:sz="4" w:space="0" w:color="000000"/>
            </w:tcBorders>
            <w:hideMark/>
          </w:tcPr>
          <w:p w14:paraId="0780AAAF" w14:textId="77777777" w:rsidR="009F1CB0" w:rsidRPr="004A2675" w:rsidRDefault="009F1CB0" w:rsidP="00517B72">
            <w:pPr>
              <w:widowControl/>
              <w:autoSpaceDE/>
              <w:autoSpaceDN/>
              <w:ind w:left="154"/>
              <w:rPr>
                <w:rFonts w:ascii="Times New Roman" w:hAnsi="Times New Roman"/>
                <w:sz w:val="22"/>
                <w:lang w:val="da-DK"/>
              </w:rPr>
            </w:pPr>
            <w:r w:rsidRPr="004A2675">
              <w:rPr>
                <w:rFonts w:ascii="Times New Roman" w:hAnsi="Times New Roman"/>
                <w:sz w:val="22"/>
                <w:lang w:val="da-DK"/>
              </w:rPr>
              <w:t>JAK</w:t>
            </w:r>
          </w:p>
          <w:p w14:paraId="6E209E7D" w14:textId="77777777" w:rsidR="009F1CB0" w:rsidRPr="004A2675" w:rsidRDefault="009F1CB0" w:rsidP="00517B72">
            <w:pPr>
              <w:widowControl/>
              <w:autoSpaceDE/>
              <w:autoSpaceDN/>
              <w:ind w:left="154"/>
              <w:rPr>
                <w:rFonts w:ascii="Times New Roman" w:hAnsi="Times New Roman"/>
                <w:sz w:val="22"/>
                <w:lang w:val="da-DK"/>
              </w:rPr>
            </w:pPr>
            <w:r w:rsidRPr="004A2675">
              <w:rPr>
                <w:rFonts w:ascii="Times New Roman" w:hAnsi="Times New Roman"/>
                <w:sz w:val="22"/>
                <w:lang w:val="da-DK"/>
              </w:rPr>
              <w:t>mutationsstatus</w:t>
            </w:r>
          </w:p>
        </w:tc>
        <w:tc>
          <w:tcPr>
            <w:tcW w:w="537" w:type="pct"/>
            <w:tcBorders>
              <w:top w:val="single" w:sz="4" w:space="0" w:color="000000"/>
              <w:left w:val="single" w:sz="4" w:space="0" w:color="000000"/>
              <w:bottom w:val="single" w:sz="4" w:space="0" w:color="000000"/>
              <w:right w:val="single" w:sz="4" w:space="0" w:color="000000"/>
            </w:tcBorders>
            <w:hideMark/>
          </w:tcPr>
          <w:p w14:paraId="746D13F9"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Positiv (N=113)</w:t>
            </w:r>
          </w:p>
          <w:p w14:paraId="17A42D52"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n (%)</w:t>
            </w:r>
          </w:p>
        </w:tc>
        <w:tc>
          <w:tcPr>
            <w:tcW w:w="509" w:type="pct"/>
            <w:tcBorders>
              <w:top w:val="single" w:sz="4" w:space="0" w:color="000000"/>
              <w:left w:val="single" w:sz="4" w:space="0" w:color="000000"/>
              <w:bottom w:val="single" w:sz="4" w:space="0" w:color="000000"/>
              <w:right w:val="single" w:sz="4" w:space="0" w:color="000000"/>
            </w:tcBorders>
            <w:hideMark/>
          </w:tcPr>
          <w:p w14:paraId="106B71FE"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Negativ (N=40)</w:t>
            </w:r>
          </w:p>
          <w:p w14:paraId="0500D087"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n (%)</w:t>
            </w:r>
          </w:p>
        </w:tc>
        <w:tc>
          <w:tcPr>
            <w:tcW w:w="537" w:type="pct"/>
            <w:tcBorders>
              <w:top w:val="single" w:sz="4" w:space="0" w:color="000000"/>
              <w:left w:val="single" w:sz="4" w:space="0" w:color="000000"/>
              <w:bottom w:val="single" w:sz="4" w:space="0" w:color="000000"/>
              <w:right w:val="single" w:sz="4" w:space="0" w:color="000000"/>
            </w:tcBorders>
            <w:hideMark/>
          </w:tcPr>
          <w:p w14:paraId="0B4C87D0"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Positiv (N=121)</w:t>
            </w:r>
          </w:p>
          <w:p w14:paraId="1202F5F4"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n (%)</w:t>
            </w:r>
          </w:p>
        </w:tc>
        <w:tc>
          <w:tcPr>
            <w:tcW w:w="509" w:type="pct"/>
            <w:tcBorders>
              <w:top w:val="single" w:sz="4" w:space="0" w:color="000000"/>
              <w:left w:val="single" w:sz="4" w:space="0" w:color="000000"/>
              <w:bottom w:val="single" w:sz="4" w:space="0" w:color="000000"/>
              <w:right w:val="single" w:sz="4" w:space="0" w:color="000000"/>
            </w:tcBorders>
            <w:hideMark/>
          </w:tcPr>
          <w:p w14:paraId="16A25EBF"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Negativ (N=27)</w:t>
            </w:r>
          </w:p>
          <w:p w14:paraId="6E197557"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n (%)</w:t>
            </w:r>
          </w:p>
        </w:tc>
        <w:tc>
          <w:tcPr>
            <w:tcW w:w="537" w:type="pct"/>
            <w:tcBorders>
              <w:top w:val="single" w:sz="4" w:space="0" w:color="000000"/>
              <w:left w:val="single" w:sz="4" w:space="0" w:color="000000"/>
              <w:bottom w:val="single" w:sz="4" w:space="0" w:color="000000"/>
              <w:right w:val="single" w:sz="4" w:space="0" w:color="000000"/>
            </w:tcBorders>
            <w:hideMark/>
          </w:tcPr>
          <w:p w14:paraId="61B76E09"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Positiv (N=110)</w:t>
            </w:r>
          </w:p>
          <w:p w14:paraId="55052A9B"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n (%)</w:t>
            </w:r>
          </w:p>
        </w:tc>
        <w:tc>
          <w:tcPr>
            <w:tcW w:w="509" w:type="pct"/>
            <w:tcBorders>
              <w:top w:val="single" w:sz="4" w:space="0" w:color="000000"/>
              <w:left w:val="single" w:sz="4" w:space="0" w:color="000000"/>
              <w:bottom w:val="single" w:sz="4" w:space="0" w:color="000000"/>
              <w:right w:val="single" w:sz="4" w:space="0" w:color="000000"/>
            </w:tcBorders>
            <w:hideMark/>
          </w:tcPr>
          <w:p w14:paraId="42406642"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Negativ (N=35)</w:t>
            </w:r>
          </w:p>
          <w:p w14:paraId="3B9FC5AC"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n (%)</w:t>
            </w:r>
          </w:p>
        </w:tc>
        <w:tc>
          <w:tcPr>
            <w:tcW w:w="481" w:type="pct"/>
            <w:tcBorders>
              <w:top w:val="single" w:sz="4" w:space="0" w:color="000000"/>
              <w:left w:val="single" w:sz="4" w:space="0" w:color="000000"/>
              <w:bottom w:val="single" w:sz="4" w:space="0" w:color="000000"/>
              <w:right w:val="single" w:sz="4" w:space="0" w:color="000000"/>
            </w:tcBorders>
            <w:hideMark/>
          </w:tcPr>
          <w:p w14:paraId="7B6F2D33"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Positiv (N=49)</w:t>
            </w:r>
          </w:p>
          <w:p w14:paraId="7325F5EF"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n (%)</w:t>
            </w:r>
          </w:p>
        </w:tc>
        <w:tc>
          <w:tcPr>
            <w:tcW w:w="511" w:type="pct"/>
            <w:tcBorders>
              <w:top w:val="single" w:sz="4" w:space="0" w:color="000000"/>
              <w:left w:val="single" w:sz="4" w:space="0" w:color="000000"/>
              <w:bottom w:val="single" w:sz="4" w:space="0" w:color="000000"/>
              <w:right w:val="single" w:sz="4" w:space="0" w:color="000000"/>
            </w:tcBorders>
            <w:hideMark/>
          </w:tcPr>
          <w:p w14:paraId="1258CE22"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Negativ (N=20)</w:t>
            </w:r>
          </w:p>
          <w:p w14:paraId="73E8AF03"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n (%)</w:t>
            </w:r>
          </w:p>
        </w:tc>
      </w:tr>
      <w:tr w:rsidR="009F1CB0" w:rsidRPr="004A2675" w14:paraId="4042751C" w14:textId="77777777" w:rsidTr="00517B72">
        <w:trPr>
          <w:trHeight w:val="1267"/>
        </w:trPr>
        <w:tc>
          <w:tcPr>
            <w:tcW w:w="871" w:type="pct"/>
            <w:tcBorders>
              <w:top w:val="single" w:sz="4" w:space="0" w:color="000000"/>
              <w:left w:val="single" w:sz="4" w:space="0" w:color="000000"/>
              <w:bottom w:val="single" w:sz="4" w:space="0" w:color="000000"/>
              <w:right w:val="single" w:sz="4" w:space="0" w:color="000000"/>
            </w:tcBorders>
            <w:hideMark/>
          </w:tcPr>
          <w:p w14:paraId="4889ED3C" w14:textId="77777777" w:rsidR="009F1CB0" w:rsidRPr="004A2675" w:rsidRDefault="009F1CB0" w:rsidP="00517B72">
            <w:pPr>
              <w:widowControl/>
              <w:autoSpaceDE/>
              <w:autoSpaceDN/>
              <w:ind w:left="154"/>
              <w:rPr>
                <w:rFonts w:ascii="Times New Roman" w:hAnsi="Times New Roman"/>
                <w:sz w:val="22"/>
                <w:lang w:val="da-DK"/>
              </w:rPr>
            </w:pPr>
            <w:r w:rsidRPr="004A2675">
              <w:rPr>
                <w:rFonts w:ascii="Times New Roman" w:hAnsi="Times New Roman"/>
                <w:sz w:val="22"/>
                <w:lang w:val="da-DK"/>
              </w:rPr>
              <w:t>Antal (%) personer med miltvolumen reduceret med</w:t>
            </w:r>
          </w:p>
          <w:p w14:paraId="6E5EE82B" w14:textId="77777777" w:rsidR="009F1CB0" w:rsidRPr="004A2675" w:rsidRDefault="009F1CB0" w:rsidP="00517B72">
            <w:pPr>
              <w:widowControl/>
              <w:autoSpaceDE/>
              <w:autoSpaceDN/>
              <w:ind w:left="154"/>
              <w:rPr>
                <w:rFonts w:ascii="Times New Roman" w:hAnsi="Times New Roman"/>
                <w:sz w:val="22"/>
                <w:lang w:val="da-DK"/>
              </w:rPr>
            </w:pPr>
            <w:r w:rsidRPr="004A2675">
              <w:rPr>
                <w:rFonts w:ascii="Times New Roman" w:hAnsi="Times New Roman"/>
                <w:sz w:val="22"/>
                <w:lang w:val="da-DK"/>
              </w:rPr>
              <w:t>≥35 %</w:t>
            </w:r>
          </w:p>
        </w:tc>
        <w:tc>
          <w:tcPr>
            <w:tcW w:w="537" w:type="pct"/>
            <w:tcBorders>
              <w:top w:val="single" w:sz="4" w:space="0" w:color="000000"/>
              <w:left w:val="single" w:sz="4" w:space="0" w:color="000000"/>
              <w:bottom w:val="single" w:sz="4" w:space="0" w:color="000000"/>
              <w:right w:val="single" w:sz="4" w:space="0" w:color="000000"/>
            </w:tcBorders>
            <w:hideMark/>
          </w:tcPr>
          <w:p w14:paraId="49FD9D80"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54</w:t>
            </w:r>
          </w:p>
          <w:p w14:paraId="21901649"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(47,8)</w:t>
            </w:r>
          </w:p>
        </w:tc>
        <w:tc>
          <w:tcPr>
            <w:tcW w:w="509" w:type="pct"/>
            <w:tcBorders>
              <w:top w:val="single" w:sz="4" w:space="0" w:color="000000"/>
              <w:left w:val="single" w:sz="4" w:space="0" w:color="000000"/>
              <w:bottom w:val="single" w:sz="4" w:space="0" w:color="000000"/>
              <w:right w:val="single" w:sz="4" w:space="0" w:color="000000"/>
            </w:tcBorders>
            <w:hideMark/>
          </w:tcPr>
          <w:p w14:paraId="2FB3BFBE"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11</w:t>
            </w:r>
          </w:p>
          <w:p w14:paraId="1DCFB1F8"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(27,5)</w:t>
            </w:r>
          </w:p>
        </w:tc>
        <w:tc>
          <w:tcPr>
            <w:tcW w:w="537" w:type="pct"/>
            <w:tcBorders>
              <w:top w:val="single" w:sz="4" w:space="0" w:color="000000"/>
              <w:left w:val="single" w:sz="4" w:space="0" w:color="000000"/>
              <w:bottom w:val="single" w:sz="4" w:space="0" w:color="000000"/>
              <w:right w:val="single" w:sz="4" w:space="0" w:color="000000"/>
            </w:tcBorders>
            <w:hideMark/>
          </w:tcPr>
          <w:p w14:paraId="43EB37AF"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1</w:t>
            </w:r>
          </w:p>
          <w:p w14:paraId="31C3FE14"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(0,8)</w:t>
            </w:r>
          </w:p>
        </w:tc>
        <w:tc>
          <w:tcPr>
            <w:tcW w:w="509" w:type="pct"/>
            <w:tcBorders>
              <w:top w:val="single" w:sz="4" w:space="0" w:color="000000"/>
              <w:left w:val="single" w:sz="4" w:space="0" w:color="000000"/>
              <w:bottom w:val="single" w:sz="4" w:space="0" w:color="000000"/>
              <w:right w:val="single" w:sz="4" w:space="0" w:color="000000"/>
            </w:tcBorders>
            <w:hideMark/>
          </w:tcPr>
          <w:p w14:paraId="46F7265F"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0</w:t>
            </w:r>
          </w:p>
        </w:tc>
        <w:tc>
          <w:tcPr>
            <w:tcW w:w="537" w:type="pct"/>
            <w:tcBorders>
              <w:top w:val="single" w:sz="4" w:space="0" w:color="000000"/>
              <w:left w:val="single" w:sz="4" w:space="0" w:color="000000"/>
              <w:bottom w:val="single" w:sz="4" w:space="0" w:color="000000"/>
              <w:right w:val="single" w:sz="4" w:space="0" w:color="000000"/>
            </w:tcBorders>
            <w:hideMark/>
          </w:tcPr>
          <w:p w14:paraId="1287F3F0"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36</w:t>
            </w:r>
          </w:p>
          <w:p w14:paraId="04A60779"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(32,7)</w:t>
            </w:r>
          </w:p>
        </w:tc>
        <w:tc>
          <w:tcPr>
            <w:tcW w:w="509" w:type="pct"/>
            <w:tcBorders>
              <w:top w:val="single" w:sz="4" w:space="0" w:color="000000"/>
              <w:left w:val="single" w:sz="4" w:space="0" w:color="000000"/>
              <w:bottom w:val="single" w:sz="4" w:space="0" w:color="000000"/>
              <w:right w:val="single" w:sz="4" w:space="0" w:color="000000"/>
            </w:tcBorders>
            <w:hideMark/>
          </w:tcPr>
          <w:p w14:paraId="707952CB"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5</w:t>
            </w:r>
          </w:p>
          <w:p w14:paraId="796A2B88"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(14,3)</w:t>
            </w:r>
          </w:p>
        </w:tc>
        <w:tc>
          <w:tcPr>
            <w:tcW w:w="481" w:type="pct"/>
            <w:tcBorders>
              <w:top w:val="single" w:sz="4" w:space="0" w:color="000000"/>
              <w:left w:val="single" w:sz="4" w:space="0" w:color="000000"/>
              <w:bottom w:val="single" w:sz="4" w:space="0" w:color="000000"/>
              <w:right w:val="single" w:sz="4" w:space="0" w:color="000000"/>
            </w:tcBorders>
            <w:hideMark/>
          </w:tcPr>
          <w:p w14:paraId="7914EEEC"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0</w:t>
            </w:r>
          </w:p>
        </w:tc>
        <w:tc>
          <w:tcPr>
            <w:tcW w:w="511" w:type="pct"/>
            <w:tcBorders>
              <w:top w:val="single" w:sz="4" w:space="0" w:color="000000"/>
              <w:left w:val="single" w:sz="4" w:space="0" w:color="000000"/>
              <w:bottom w:val="single" w:sz="4" w:space="0" w:color="000000"/>
              <w:right w:val="single" w:sz="4" w:space="0" w:color="000000"/>
            </w:tcBorders>
            <w:hideMark/>
          </w:tcPr>
          <w:p w14:paraId="331ED0F1"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0</w:t>
            </w:r>
          </w:p>
        </w:tc>
      </w:tr>
      <w:tr w:rsidR="009F1CB0" w:rsidRPr="004A2675" w14:paraId="0850CD4F" w14:textId="77777777" w:rsidTr="00517B72">
        <w:trPr>
          <w:trHeight w:val="251"/>
        </w:trPr>
        <w:tc>
          <w:tcPr>
            <w:tcW w:w="871" w:type="pct"/>
            <w:tcBorders>
              <w:top w:val="single" w:sz="4" w:space="0" w:color="000000"/>
              <w:left w:val="single" w:sz="4" w:space="0" w:color="000000"/>
              <w:bottom w:val="single" w:sz="4" w:space="0" w:color="000000"/>
              <w:right w:val="single" w:sz="4" w:space="0" w:color="000000"/>
            </w:tcBorders>
            <w:hideMark/>
          </w:tcPr>
          <w:p w14:paraId="5093788E" w14:textId="77777777" w:rsidR="009F1CB0" w:rsidRPr="004A2675" w:rsidRDefault="009F1CB0" w:rsidP="00517B72">
            <w:pPr>
              <w:widowControl/>
              <w:autoSpaceDE/>
              <w:autoSpaceDN/>
              <w:ind w:left="154"/>
              <w:rPr>
                <w:rFonts w:ascii="Times New Roman" w:hAnsi="Times New Roman"/>
                <w:sz w:val="22"/>
                <w:lang w:val="da-DK"/>
              </w:rPr>
            </w:pPr>
            <w:r w:rsidRPr="004A2675">
              <w:rPr>
                <w:rFonts w:ascii="Times New Roman" w:hAnsi="Times New Roman"/>
                <w:sz w:val="22"/>
                <w:lang w:val="da-DK"/>
              </w:rPr>
              <w:t>Tidspunkt</w:t>
            </w:r>
          </w:p>
        </w:tc>
        <w:tc>
          <w:tcPr>
            <w:tcW w:w="2092" w:type="pct"/>
            <w:gridSpan w:val="4"/>
            <w:tcBorders>
              <w:top w:val="single" w:sz="4" w:space="0" w:color="000000"/>
              <w:left w:val="single" w:sz="4" w:space="0" w:color="000000"/>
              <w:bottom w:val="single" w:sz="4" w:space="0" w:color="000000"/>
              <w:right w:val="single" w:sz="4" w:space="0" w:color="000000"/>
            </w:tcBorders>
            <w:hideMark/>
          </w:tcPr>
          <w:p w14:paraId="4484C111"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Efter 24 uger</w:t>
            </w:r>
          </w:p>
        </w:tc>
        <w:tc>
          <w:tcPr>
            <w:tcW w:w="2037" w:type="pct"/>
            <w:gridSpan w:val="4"/>
            <w:tcBorders>
              <w:top w:val="single" w:sz="4" w:space="0" w:color="000000"/>
              <w:left w:val="single" w:sz="4" w:space="0" w:color="000000"/>
              <w:bottom w:val="single" w:sz="4" w:space="0" w:color="000000"/>
              <w:right w:val="single" w:sz="4" w:space="0" w:color="000000"/>
            </w:tcBorders>
            <w:hideMark/>
          </w:tcPr>
          <w:p w14:paraId="33EF8F14" w14:textId="77777777" w:rsidR="009F1CB0" w:rsidRPr="004A2675" w:rsidRDefault="009F1CB0" w:rsidP="004A2675">
            <w:pPr>
              <w:widowControl/>
              <w:autoSpaceDE/>
              <w:autoSpaceDN/>
              <w:ind w:left="154"/>
              <w:jc w:val="center"/>
              <w:rPr>
                <w:rFonts w:ascii="Times New Roman" w:hAnsi="Times New Roman"/>
                <w:sz w:val="22"/>
                <w:lang w:val="da-DK"/>
              </w:rPr>
            </w:pPr>
            <w:r w:rsidRPr="004A2675">
              <w:rPr>
                <w:rFonts w:ascii="Times New Roman" w:hAnsi="Times New Roman"/>
                <w:sz w:val="22"/>
                <w:lang w:val="da-DK"/>
              </w:rPr>
              <w:t>Efter 48 uger</w:t>
            </w:r>
          </w:p>
        </w:tc>
      </w:tr>
    </w:tbl>
    <w:p w14:paraId="1EE0F76A" w14:textId="77777777" w:rsidR="009F1CB0" w:rsidRPr="0036425E" w:rsidRDefault="009F1CB0" w:rsidP="009F1CB0">
      <w:pPr>
        <w:tabs>
          <w:tab w:val="left" w:pos="851"/>
        </w:tabs>
        <w:ind w:left="851"/>
        <w:rPr>
          <w:b/>
          <w:sz w:val="24"/>
          <w:szCs w:val="24"/>
        </w:rPr>
      </w:pPr>
    </w:p>
    <w:p w14:paraId="37805B53" w14:textId="77777777" w:rsidR="009F1CB0" w:rsidRPr="0036425E" w:rsidRDefault="009F1CB0" w:rsidP="00517B72">
      <w:pPr>
        <w:ind w:left="851"/>
        <w:rPr>
          <w:sz w:val="24"/>
          <w:szCs w:val="24"/>
        </w:rPr>
      </w:pPr>
      <w:r w:rsidRPr="0036425E">
        <w:rPr>
          <w:sz w:val="24"/>
          <w:szCs w:val="24"/>
        </w:rPr>
        <w:t xml:space="preserve">Sandsynligheden for at bevare milt-respons (≥35 % reduktion) på </w:t>
      </w:r>
      <w:proofErr w:type="spellStart"/>
      <w:r w:rsidRPr="0036425E">
        <w:rPr>
          <w:bCs/>
          <w:sz w:val="24"/>
          <w:szCs w:val="24"/>
        </w:rPr>
        <w:t>ruxolitinib</w:t>
      </w:r>
      <w:proofErr w:type="spellEnd"/>
      <w:r w:rsidRPr="0036425E">
        <w:rPr>
          <w:sz w:val="24"/>
          <w:szCs w:val="24"/>
        </w:rPr>
        <w:t xml:space="preserve"> i mindst 24 uger var 89 % i COMFORT-I og 87 % i COMFORT-II. 52 % bevarede milt-respons i mindst 48 uger i COMFORT-II.</w:t>
      </w:r>
    </w:p>
    <w:p w14:paraId="523C535F" w14:textId="77777777" w:rsidR="009F1CB0" w:rsidRPr="0036425E" w:rsidRDefault="009F1CB0" w:rsidP="00517B72">
      <w:pPr>
        <w:ind w:left="851"/>
        <w:rPr>
          <w:sz w:val="24"/>
          <w:szCs w:val="24"/>
        </w:rPr>
      </w:pPr>
    </w:p>
    <w:p w14:paraId="6F5743A4" w14:textId="41DA8644" w:rsidR="009F1CB0" w:rsidRPr="0036425E" w:rsidRDefault="009F1CB0" w:rsidP="00517B72">
      <w:pPr>
        <w:ind w:left="851"/>
        <w:rPr>
          <w:sz w:val="24"/>
          <w:szCs w:val="24"/>
        </w:rPr>
      </w:pPr>
      <w:r w:rsidRPr="0036425E">
        <w:rPr>
          <w:sz w:val="24"/>
          <w:szCs w:val="24"/>
        </w:rPr>
        <w:t xml:space="preserve">I COMFORT-I opnåede 45,9 % af patienterne i </w:t>
      </w:r>
      <w:proofErr w:type="spellStart"/>
      <w:r w:rsidRPr="0036425E">
        <w:rPr>
          <w:bCs/>
          <w:sz w:val="24"/>
          <w:szCs w:val="24"/>
        </w:rPr>
        <w:t>ruxolitinib</w:t>
      </w:r>
      <w:proofErr w:type="spellEnd"/>
      <w:r w:rsidRPr="0036425E">
        <w:rPr>
          <w:sz w:val="24"/>
          <w:szCs w:val="24"/>
        </w:rPr>
        <w:t>-gruppen en forbedring på ≥50</w:t>
      </w:r>
      <w:r w:rsidR="0036425E">
        <w:rPr>
          <w:sz w:val="24"/>
          <w:szCs w:val="24"/>
        </w:rPr>
        <w:t> </w:t>
      </w:r>
      <w:r w:rsidRPr="0036425E">
        <w:rPr>
          <w:sz w:val="24"/>
          <w:szCs w:val="24"/>
        </w:rPr>
        <w:t xml:space="preserve">% i forhold til </w:t>
      </w:r>
      <w:r w:rsidRPr="0036425E">
        <w:rPr>
          <w:i/>
          <w:iCs/>
          <w:sz w:val="24"/>
          <w:szCs w:val="24"/>
        </w:rPr>
        <w:t>baseline</w:t>
      </w:r>
      <w:r w:rsidRPr="0036425E">
        <w:rPr>
          <w:sz w:val="24"/>
          <w:szCs w:val="24"/>
        </w:rPr>
        <w:t xml:space="preserve"> i den samlede symptomscore i uge 24 (målt ved MFSAF-dagbog v2.0) sammenlignet med 5,3 % af patienterne i placebogruppen (p&lt;0,0001 med anvendelse af chi</w:t>
      </w:r>
      <w:r w:rsidRPr="0036425E">
        <w:rPr>
          <w:sz w:val="24"/>
          <w:szCs w:val="24"/>
          <w:vertAlign w:val="superscript"/>
        </w:rPr>
        <w:t>2</w:t>
      </w:r>
      <w:r w:rsidRPr="0036425E">
        <w:rPr>
          <w:sz w:val="24"/>
          <w:szCs w:val="24"/>
        </w:rPr>
        <w:t xml:space="preserve">-test). Ved uge 24 var den gennemsnitlige ændring i den almene helbredstilstand +12,3 for </w:t>
      </w:r>
      <w:proofErr w:type="spellStart"/>
      <w:r w:rsidRPr="0036425E">
        <w:rPr>
          <w:bCs/>
          <w:sz w:val="24"/>
          <w:szCs w:val="24"/>
        </w:rPr>
        <w:t>ruxolitinib</w:t>
      </w:r>
      <w:proofErr w:type="spellEnd"/>
      <w:r w:rsidRPr="0036425E">
        <w:rPr>
          <w:sz w:val="24"/>
          <w:szCs w:val="24"/>
        </w:rPr>
        <w:t xml:space="preserve"> og -3,4 for placebo (p&gt;0,0001) målt ved EORTC QLQ-C30.</w:t>
      </w:r>
    </w:p>
    <w:p w14:paraId="01CAEC82" w14:textId="77777777" w:rsidR="009F1CB0" w:rsidRPr="0036425E" w:rsidRDefault="009F1CB0" w:rsidP="00517B72">
      <w:pPr>
        <w:ind w:left="851"/>
        <w:rPr>
          <w:sz w:val="24"/>
          <w:szCs w:val="24"/>
        </w:rPr>
      </w:pPr>
    </w:p>
    <w:p w14:paraId="60DFE980" w14:textId="77777777" w:rsidR="009F1CB0" w:rsidRPr="0036425E" w:rsidRDefault="009F1CB0" w:rsidP="00517B72">
      <w:pPr>
        <w:ind w:left="851"/>
        <w:rPr>
          <w:sz w:val="24"/>
          <w:szCs w:val="24"/>
        </w:rPr>
      </w:pPr>
      <w:r w:rsidRPr="0036425E">
        <w:rPr>
          <w:sz w:val="24"/>
          <w:szCs w:val="24"/>
        </w:rPr>
        <w:lastRenderedPageBreak/>
        <w:t xml:space="preserve">Efter en median opfølgningsperiode på 34,3 måneder i COMFORT-I var dødeligheden hos patienter randomiseret til </w:t>
      </w:r>
      <w:proofErr w:type="spellStart"/>
      <w:r w:rsidRPr="0036425E">
        <w:rPr>
          <w:sz w:val="24"/>
          <w:szCs w:val="24"/>
        </w:rPr>
        <w:t>ruxolitinib</w:t>
      </w:r>
      <w:proofErr w:type="spellEnd"/>
      <w:r w:rsidRPr="0036425E">
        <w:rPr>
          <w:sz w:val="24"/>
          <w:szCs w:val="24"/>
        </w:rPr>
        <w:t xml:space="preserve"> 27,1 % </w:t>
      </w:r>
      <w:r w:rsidRPr="0036425E">
        <w:rPr>
          <w:i/>
          <w:iCs/>
          <w:sz w:val="24"/>
          <w:szCs w:val="24"/>
        </w:rPr>
        <w:t>versus</w:t>
      </w:r>
      <w:r w:rsidRPr="0036425E">
        <w:rPr>
          <w:sz w:val="24"/>
          <w:szCs w:val="24"/>
        </w:rPr>
        <w:t xml:space="preserve"> 35,1 % hos patienter, der var randomiseret til placebo: HR 0,687; 95 % KI 0,459; 1,029; p=0,0668.</w:t>
      </w:r>
    </w:p>
    <w:p w14:paraId="090DCF23" w14:textId="77777777" w:rsidR="009F1CB0" w:rsidRPr="0036425E" w:rsidRDefault="009F1CB0" w:rsidP="00517B72">
      <w:pPr>
        <w:ind w:left="851"/>
        <w:rPr>
          <w:sz w:val="24"/>
          <w:szCs w:val="24"/>
        </w:rPr>
      </w:pPr>
    </w:p>
    <w:p w14:paraId="71D030F4" w14:textId="61581FD9" w:rsidR="009F1CB0" w:rsidRPr="0036425E" w:rsidRDefault="009F1CB0" w:rsidP="00517B72">
      <w:pPr>
        <w:ind w:left="851"/>
        <w:rPr>
          <w:sz w:val="24"/>
          <w:szCs w:val="24"/>
        </w:rPr>
      </w:pPr>
      <w:r w:rsidRPr="0036425E">
        <w:rPr>
          <w:sz w:val="24"/>
          <w:szCs w:val="24"/>
        </w:rPr>
        <w:t xml:space="preserve">Efter en median opfølgningsperiode på 61,7 måneder i COMFORT-I var dødeligheden hos patienter randomiseret til </w:t>
      </w:r>
      <w:proofErr w:type="spellStart"/>
      <w:r w:rsidRPr="0036425E">
        <w:rPr>
          <w:sz w:val="24"/>
          <w:szCs w:val="24"/>
        </w:rPr>
        <w:t>ruxolitinib</w:t>
      </w:r>
      <w:proofErr w:type="spellEnd"/>
      <w:r w:rsidRPr="0036425E">
        <w:rPr>
          <w:sz w:val="24"/>
          <w:szCs w:val="24"/>
        </w:rPr>
        <w:t xml:space="preserve"> 44,5 % (69 ud af 155 patienter) </w:t>
      </w:r>
      <w:r w:rsidRPr="0036425E">
        <w:rPr>
          <w:i/>
          <w:iCs/>
          <w:sz w:val="24"/>
          <w:szCs w:val="24"/>
        </w:rPr>
        <w:t>versus</w:t>
      </w:r>
      <w:r w:rsidRPr="0036425E">
        <w:rPr>
          <w:sz w:val="24"/>
          <w:szCs w:val="24"/>
        </w:rPr>
        <w:t xml:space="preserve"> 53,2 % (82 ud af 154 patienter) hos patienter, der var randomiseret til placebo. Der var en 31 % reduktion i risikoen for dødsfald i </w:t>
      </w:r>
      <w:proofErr w:type="spellStart"/>
      <w:r w:rsidRPr="0036425E">
        <w:rPr>
          <w:sz w:val="24"/>
          <w:szCs w:val="24"/>
        </w:rPr>
        <w:t>ruxolitinib</w:t>
      </w:r>
      <w:proofErr w:type="spellEnd"/>
      <w:r w:rsidRPr="0036425E">
        <w:rPr>
          <w:sz w:val="24"/>
          <w:szCs w:val="24"/>
        </w:rPr>
        <w:t>-armen sammenlignet med placebo-armen (HR 0,69; 95</w:t>
      </w:r>
      <w:r w:rsidR="0036425E">
        <w:rPr>
          <w:sz w:val="24"/>
          <w:szCs w:val="24"/>
        </w:rPr>
        <w:t> </w:t>
      </w:r>
      <w:r w:rsidRPr="0036425E">
        <w:rPr>
          <w:sz w:val="24"/>
          <w:szCs w:val="24"/>
        </w:rPr>
        <w:t>% KI 0,50; 0,96; p = 0,025).</w:t>
      </w:r>
    </w:p>
    <w:p w14:paraId="5AF2E62B" w14:textId="77777777" w:rsidR="009F1CB0" w:rsidRPr="0036425E" w:rsidRDefault="009F1CB0" w:rsidP="00517B72">
      <w:pPr>
        <w:ind w:left="851"/>
        <w:rPr>
          <w:sz w:val="24"/>
          <w:szCs w:val="24"/>
        </w:rPr>
      </w:pPr>
    </w:p>
    <w:p w14:paraId="3374DE42" w14:textId="77777777" w:rsidR="009F1CB0" w:rsidRPr="0036425E" w:rsidRDefault="009F1CB0" w:rsidP="00517B72">
      <w:pPr>
        <w:ind w:left="851"/>
        <w:rPr>
          <w:sz w:val="24"/>
          <w:szCs w:val="24"/>
        </w:rPr>
      </w:pPr>
      <w:r w:rsidRPr="0036425E">
        <w:rPr>
          <w:sz w:val="24"/>
          <w:szCs w:val="24"/>
        </w:rPr>
        <w:t xml:space="preserve">Efter en median opfølgningsperiode på 34,7 måneder i COMFORT-II var dødeligheden hos patienter, der var randomiseret til </w:t>
      </w:r>
      <w:proofErr w:type="spellStart"/>
      <w:r w:rsidRPr="0036425E">
        <w:rPr>
          <w:sz w:val="24"/>
          <w:szCs w:val="24"/>
        </w:rPr>
        <w:t>ruxolitinib</w:t>
      </w:r>
      <w:proofErr w:type="spellEnd"/>
      <w:r w:rsidRPr="0036425E">
        <w:rPr>
          <w:sz w:val="24"/>
          <w:szCs w:val="24"/>
        </w:rPr>
        <w:t xml:space="preserve">, 19,9 % </w:t>
      </w:r>
      <w:r w:rsidRPr="0036425E">
        <w:rPr>
          <w:i/>
          <w:iCs/>
          <w:sz w:val="24"/>
          <w:szCs w:val="24"/>
        </w:rPr>
        <w:t>versus</w:t>
      </w:r>
      <w:r w:rsidRPr="0036425E">
        <w:rPr>
          <w:sz w:val="24"/>
          <w:szCs w:val="24"/>
        </w:rPr>
        <w:t xml:space="preserve"> 30,1 % hos patienter, der var randomiseret til bedst tilgængelig terapi (BAT): HR 0,48; 95 % KI 0,28; 0,85; p=0,009. I begge studier tilskrives den lavere dødelighed i </w:t>
      </w:r>
      <w:proofErr w:type="spellStart"/>
      <w:r w:rsidRPr="0036425E">
        <w:rPr>
          <w:sz w:val="24"/>
          <w:szCs w:val="24"/>
        </w:rPr>
        <w:t>ruxolitinib</w:t>
      </w:r>
      <w:proofErr w:type="spellEnd"/>
      <w:r w:rsidRPr="0036425E">
        <w:rPr>
          <w:sz w:val="24"/>
          <w:szCs w:val="24"/>
        </w:rPr>
        <w:t>-armen hovedsagelig resultaterne fra undergrupperne post-</w:t>
      </w:r>
      <w:proofErr w:type="spellStart"/>
      <w:r w:rsidRPr="0036425E">
        <w:rPr>
          <w:sz w:val="24"/>
          <w:szCs w:val="24"/>
        </w:rPr>
        <w:t>polycythæmia</w:t>
      </w:r>
      <w:proofErr w:type="spellEnd"/>
      <w:r w:rsidRPr="0036425E">
        <w:rPr>
          <w:sz w:val="24"/>
          <w:szCs w:val="24"/>
        </w:rPr>
        <w:t xml:space="preserve"> </w:t>
      </w:r>
      <w:proofErr w:type="spellStart"/>
      <w:r w:rsidRPr="0036425E">
        <w:rPr>
          <w:sz w:val="24"/>
          <w:szCs w:val="24"/>
        </w:rPr>
        <w:t>vera</w:t>
      </w:r>
      <w:proofErr w:type="spellEnd"/>
      <w:r w:rsidRPr="0036425E">
        <w:rPr>
          <w:sz w:val="24"/>
          <w:szCs w:val="24"/>
        </w:rPr>
        <w:t xml:space="preserve"> og post-essentiel </w:t>
      </w:r>
      <w:proofErr w:type="spellStart"/>
      <w:r w:rsidRPr="0036425E">
        <w:rPr>
          <w:sz w:val="24"/>
          <w:szCs w:val="24"/>
        </w:rPr>
        <w:t>trombocytose</w:t>
      </w:r>
      <w:proofErr w:type="spellEnd"/>
      <w:r w:rsidRPr="0036425E">
        <w:rPr>
          <w:sz w:val="24"/>
          <w:szCs w:val="24"/>
        </w:rPr>
        <w:t>.</w:t>
      </w:r>
    </w:p>
    <w:p w14:paraId="257F4D44" w14:textId="77777777" w:rsidR="009F1CB0" w:rsidRPr="0036425E" w:rsidRDefault="009F1CB0" w:rsidP="00517B72">
      <w:pPr>
        <w:ind w:left="851"/>
        <w:rPr>
          <w:sz w:val="24"/>
          <w:szCs w:val="24"/>
        </w:rPr>
      </w:pPr>
    </w:p>
    <w:p w14:paraId="1FC3E187" w14:textId="77777777" w:rsidR="009F1CB0" w:rsidRPr="0036425E" w:rsidRDefault="009F1CB0" w:rsidP="00517B72">
      <w:pPr>
        <w:ind w:left="851"/>
        <w:rPr>
          <w:sz w:val="24"/>
          <w:szCs w:val="24"/>
        </w:rPr>
      </w:pPr>
      <w:r w:rsidRPr="0036425E">
        <w:rPr>
          <w:sz w:val="24"/>
          <w:szCs w:val="24"/>
        </w:rPr>
        <w:t xml:space="preserve">Efter en median opfølgningsperiode på 55,9 måneder i COMFORT II var dødeligheden hos patienter, der var randomiseret til </w:t>
      </w:r>
      <w:proofErr w:type="spellStart"/>
      <w:r w:rsidRPr="0036425E">
        <w:rPr>
          <w:sz w:val="24"/>
          <w:szCs w:val="24"/>
        </w:rPr>
        <w:t>ruxolitinib</w:t>
      </w:r>
      <w:proofErr w:type="spellEnd"/>
      <w:r w:rsidRPr="0036425E">
        <w:rPr>
          <w:sz w:val="24"/>
          <w:szCs w:val="24"/>
        </w:rPr>
        <w:t xml:space="preserve">, 40,4 % (59 ud af 146 patienter) </w:t>
      </w:r>
      <w:r w:rsidRPr="0036425E">
        <w:rPr>
          <w:i/>
          <w:iCs/>
          <w:sz w:val="24"/>
          <w:szCs w:val="24"/>
        </w:rPr>
        <w:t>versus</w:t>
      </w:r>
      <w:r w:rsidRPr="0036425E">
        <w:rPr>
          <w:sz w:val="24"/>
          <w:szCs w:val="24"/>
        </w:rPr>
        <w:t xml:space="preserve"> 47,9 % (35 ud af 73 patienter) hos patienter, der var randomiseret til bedste tilgængelige behandling (BAT). Der var en 33 % reduktion i risikoen for dødsfald i </w:t>
      </w:r>
      <w:proofErr w:type="spellStart"/>
      <w:r w:rsidRPr="0036425E">
        <w:rPr>
          <w:sz w:val="24"/>
          <w:szCs w:val="24"/>
        </w:rPr>
        <w:t>ruxolitinib</w:t>
      </w:r>
      <w:proofErr w:type="spellEnd"/>
      <w:r w:rsidRPr="0036425E">
        <w:rPr>
          <w:sz w:val="24"/>
          <w:szCs w:val="24"/>
        </w:rPr>
        <w:t>-armen sammenlignet med BAT-armen (HR 0,67; 95 % KI 0,44; 1,02; p = 0,062).</w:t>
      </w:r>
    </w:p>
    <w:p w14:paraId="38AFB7E2" w14:textId="77777777" w:rsidR="009F1CB0" w:rsidRPr="0036425E" w:rsidRDefault="009F1CB0" w:rsidP="00517B72">
      <w:pPr>
        <w:ind w:left="851"/>
        <w:rPr>
          <w:sz w:val="24"/>
          <w:szCs w:val="24"/>
        </w:rPr>
      </w:pPr>
    </w:p>
    <w:p w14:paraId="482E29A6" w14:textId="77777777" w:rsidR="009F1CB0" w:rsidRPr="0036425E" w:rsidRDefault="009F1CB0" w:rsidP="00517B72">
      <w:pPr>
        <w:ind w:left="851"/>
        <w:rPr>
          <w:i/>
          <w:sz w:val="24"/>
          <w:szCs w:val="24"/>
        </w:rPr>
      </w:pPr>
      <w:proofErr w:type="spellStart"/>
      <w:r w:rsidRPr="0036425E">
        <w:rPr>
          <w:i/>
          <w:sz w:val="24"/>
          <w:szCs w:val="24"/>
          <w:u w:val="single"/>
        </w:rPr>
        <w:t>Polycythæmia</w:t>
      </w:r>
      <w:proofErr w:type="spellEnd"/>
      <w:r w:rsidRPr="0036425E">
        <w:rPr>
          <w:i/>
          <w:sz w:val="24"/>
          <w:szCs w:val="24"/>
          <w:u w:val="single"/>
        </w:rPr>
        <w:t xml:space="preserve"> </w:t>
      </w:r>
      <w:proofErr w:type="spellStart"/>
      <w:r w:rsidRPr="0036425E">
        <w:rPr>
          <w:i/>
          <w:sz w:val="24"/>
          <w:szCs w:val="24"/>
          <w:u w:val="single"/>
        </w:rPr>
        <w:t>vera</w:t>
      </w:r>
      <w:proofErr w:type="spellEnd"/>
    </w:p>
    <w:p w14:paraId="2E00A943" w14:textId="56E23B8C" w:rsidR="009F1CB0" w:rsidRPr="0036425E" w:rsidRDefault="009F1CB0" w:rsidP="00517B72">
      <w:pPr>
        <w:ind w:left="851"/>
        <w:rPr>
          <w:sz w:val="24"/>
          <w:szCs w:val="24"/>
        </w:rPr>
      </w:pPr>
      <w:r w:rsidRPr="0036425E">
        <w:rPr>
          <w:sz w:val="24"/>
          <w:szCs w:val="24"/>
        </w:rPr>
        <w:t xml:space="preserve">Et randomiseret, åbent, aktivt kontrolleret fase 3-studie (RESPONSE) er gennemført med 222 patienter med PV, som var refraktære over for eller ikke tålte </w:t>
      </w:r>
      <w:proofErr w:type="spellStart"/>
      <w:r w:rsidRPr="0036425E">
        <w:rPr>
          <w:sz w:val="24"/>
          <w:szCs w:val="24"/>
        </w:rPr>
        <w:t>hydroxycarbamid</w:t>
      </w:r>
      <w:proofErr w:type="spellEnd"/>
      <w:r w:rsidRPr="0036425E">
        <w:rPr>
          <w:sz w:val="24"/>
          <w:szCs w:val="24"/>
        </w:rPr>
        <w:t xml:space="preserve">, defineret ved Europæisk Leukæmi Nets (ELN) internationale arbejdsgruppes publicerede kriterier. 110 patienter blev randomiseret til </w:t>
      </w:r>
      <w:proofErr w:type="spellStart"/>
      <w:r w:rsidRPr="0036425E">
        <w:rPr>
          <w:sz w:val="24"/>
          <w:szCs w:val="24"/>
        </w:rPr>
        <w:t>ruxolitinib</w:t>
      </w:r>
      <w:proofErr w:type="spellEnd"/>
      <w:r w:rsidRPr="0036425E">
        <w:rPr>
          <w:sz w:val="24"/>
          <w:szCs w:val="24"/>
        </w:rPr>
        <w:t xml:space="preserve">-armen og 112 patienter til BAT-armen. Initialdosis af </w:t>
      </w:r>
      <w:proofErr w:type="spellStart"/>
      <w:r w:rsidRPr="0036425E">
        <w:rPr>
          <w:bCs/>
          <w:sz w:val="24"/>
          <w:szCs w:val="24"/>
        </w:rPr>
        <w:t>ruxolitinib</w:t>
      </w:r>
      <w:proofErr w:type="spellEnd"/>
      <w:r w:rsidRPr="0036425E">
        <w:rPr>
          <w:sz w:val="24"/>
          <w:szCs w:val="24"/>
        </w:rPr>
        <w:t xml:space="preserve"> var 10 mg to gange dagligt. Dosis blev herefter justeret individuelt hos patienterne baseret på </w:t>
      </w:r>
      <w:proofErr w:type="spellStart"/>
      <w:r w:rsidRPr="0036425E">
        <w:rPr>
          <w:sz w:val="24"/>
          <w:szCs w:val="24"/>
        </w:rPr>
        <w:t>tolerabilitet</w:t>
      </w:r>
      <w:proofErr w:type="spellEnd"/>
      <w:r w:rsidRPr="0036425E">
        <w:rPr>
          <w:sz w:val="24"/>
          <w:szCs w:val="24"/>
        </w:rPr>
        <w:t xml:space="preserve"> og effekt med en maksimal dosis på 25</w:t>
      </w:r>
      <w:r w:rsidR="0036425E">
        <w:rPr>
          <w:sz w:val="24"/>
          <w:szCs w:val="24"/>
        </w:rPr>
        <w:t> </w:t>
      </w:r>
      <w:r w:rsidRPr="0036425E">
        <w:rPr>
          <w:sz w:val="24"/>
          <w:szCs w:val="24"/>
        </w:rPr>
        <w:t xml:space="preserve">mg to gange dagligt. BAT blev bestemt af </w:t>
      </w:r>
      <w:proofErr w:type="spellStart"/>
      <w:r w:rsidRPr="0036425E">
        <w:rPr>
          <w:sz w:val="24"/>
          <w:szCs w:val="24"/>
        </w:rPr>
        <w:t>investigatoren</w:t>
      </w:r>
      <w:proofErr w:type="spellEnd"/>
      <w:r w:rsidRPr="0036425E">
        <w:rPr>
          <w:sz w:val="24"/>
          <w:szCs w:val="24"/>
        </w:rPr>
        <w:t xml:space="preserve"> fra patient til patient og inkluderede </w:t>
      </w:r>
      <w:proofErr w:type="spellStart"/>
      <w:r w:rsidRPr="0036425E">
        <w:rPr>
          <w:sz w:val="24"/>
          <w:szCs w:val="24"/>
        </w:rPr>
        <w:t>hydroxycarbamid</w:t>
      </w:r>
      <w:proofErr w:type="spellEnd"/>
      <w:r w:rsidRPr="0036425E">
        <w:rPr>
          <w:sz w:val="24"/>
          <w:szCs w:val="24"/>
        </w:rPr>
        <w:t xml:space="preserve"> (59,5 %), interferon/</w:t>
      </w:r>
      <w:proofErr w:type="spellStart"/>
      <w:r w:rsidRPr="0036425E">
        <w:rPr>
          <w:sz w:val="24"/>
          <w:szCs w:val="24"/>
        </w:rPr>
        <w:t>pegyleret</w:t>
      </w:r>
      <w:proofErr w:type="spellEnd"/>
      <w:r w:rsidRPr="0036425E">
        <w:rPr>
          <w:sz w:val="24"/>
          <w:szCs w:val="24"/>
        </w:rPr>
        <w:t xml:space="preserve"> interferon (11,7 %), </w:t>
      </w:r>
      <w:proofErr w:type="spellStart"/>
      <w:r w:rsidRPr="0036425E">
        <w:rPr>
          <w:sz w:val="24"/>
          <w:szCs w:val="24"/>
        </w:rPr>
        <w:t>anagrelid</w:t>
      </w:r>
      <w:proofErr w:type="spellEnd"/>
      <w:r w:rsidRPr="0036425E">
        <w:rPr>
          <w:sz w:val="24"/>
          <w:szCs w:val="24"/>
        </w:rPr>
        <w:t xml:space="preserve"> (7,2 %), </w:t>
      </w:r>
      <w:proofErr w:type="spellStart"/>
      <w:r w:rsidRPr="0036425E">
        <w:rPr>
          <w:sz w:val="24"/>
          <w:szCs w:val="24"/>
        </w:rPr>
        <w:t>pipobroman</w:t>
      </w:r>
      <w:proofErr w:type="spellEnd"/>
      <w:r w:rsidRPr="0036425E">
        <w:rPr>
          <w:sz w:val="24"/>
          <w:szCs w:val="24"/>
        </w:rPr>
        <w:t xml:space="preserve"> (1,8 %) og observation (15,3 %).</w:t>
      </w:r>
    </w:p>
    <w:p w14:paraId="6A6A2EA7" w14:textId="77777777" w:rsidR="009F1CB0" w:rsidRPr="0036425E" w:rsidRDefault="009F1CB0" w:rsidP="00517B72">
      <w:pPr>
        <w:ind w:left="851"/>
        <w:rPr>
          <w:sz w:val="24"/>
          <w:szCs w:val="24"/>
        </w:rPr>
      </w:pPr>
    </w:p>
    <w:p w14:paraId="068CA92B" w14:textId="77777777" w:rsidR="009F1CB0" w:rsidRPr="0036425E" w:rsidRDefault="009F1CB0" w:rsidP="00517B72">
      <w:pPr>
        <w:ind w:left="851"/>
        <w:rPr>
          <w:sz w:val="24"/>
          <w:szCs w:val="24"/>
        </w:rPr>
      </w:pPr>
      <w:r w:rsidRPr="0036425E">
        <w:rPr>
          <w:sz w:val="24"/>
          <w:szCs w:val="24"/>
        </w:rPr>
        <w:t xml:space="preserve">Demografi og sygdomskarakteristika ved </w:t>
      </w:r>
      <w:r w:rsidRPr="0036425E">
        <w:rPr>
          <w:i/>
          <w:sz w:val="24"/>
          <w:szCs w:val="24"/>
        </w:rPr>
        <w:t xml:space="preserve">baseline </w:t>
      </w:r>
      <w:r w:rsidRPr="0036425E">
        <w:rPr>
          <w:sz w:val="24"/>
          <w:szCs w:val="24"/>
        </w:rPr>
        <w:t xml:space="preserve">var sammenlignelige mellem de to behandlingsarme. Gennemsnitsalderen var 60 år (fra 33 til 90 år). Patienter i </w:t>
      </w:r>
      <w:proofErr w:type="spellStart"/>
      <w:r w:rsidRPr="0036425E">
        <w:rPr>
          <w:sz w:val="24"/>
          <w:szCs w:val="24"/>
        </w:rPr>
        <w:t>ruxolitinib</w:t>
      </w:r>
      <w:proofErr w:type="spellEnd"/>
      <w:r w:rsidRPr="0036425E">
        <w:rPr>
          <w:sz w:val="24"/>
          <w:szCs w:val="24"/>
        </w:rPr>
        <w:t xml:space="preserve">-armen havde i gennemsnit haft PV-diagnosen i 8,2 år og havde tidligere været behandlet med </w:t>
      </w:r>
      <w:proofErr w:type="spellStart"/>
      <w:r w:rsidRPr="0036425E">
        <w:rPr>
          <w:sz w:val="24"/>
          <w:szCs w:val="24"/>
        </w:rPr>
        <w:t>hydroxycarbamid</w:t>
      </w:r>
      <w:proofErr w:type="spellEnd"/>
      <w:r w:rsidRPr="0036425E">
        <w:rPr>
          <w:sz w:val="24"/>
          <w:szCs w:val="24"/>
        </w:rPr>
        <w:t xml:space="preserve"> i gennemsnitligt 3 år. De fleste patienter (</w:t>
      </w:r>
      <w:r w:rsidRPr="0036425E">
        <w:rPr>
          <w:bCs/>
          <w:sz w:val="24"/>
          <w:szCs w:val="24"/>
        </w:rPr>
        <w:t>&gt;</w:t>
      </w:r>
      <w:r w:rsidRPr="0036425E">
        <w:rPr>
          <w:sz w:val="24"/>
          <w:szCs w:val="24"/>
        </w:rPr>
        <w:t xml:space="preserve">80 %) havde fået mindst to </w:t>
      </w:r>
      <w:proofErr w:type="spellStart"/>
      <w:r w:rsidRPr="0036425E">
        <w:rPr>
          <w:sz w:val="24"/>
          <w:szCs w:val="24"/>
        </w:rPr>
        <w:t>flebotomier</w:t>
      </w:r>
      <w:proofErr w:type="spellEnd"/>
      <w:r w:rsidRPr="0036425E">
        <w:rPr>
          <w:sz w:val="24"/>
          <w:szCs w:val="24"/>
        </w:rPr>
        <w:t xml:space="preserve"> i de sidste 24 uger inden screening. Sammenlignende data vedrørende langtidsoverlevelse og hyppigheden af sygdomskomplikationer mangler.</w:t>
      </w:r>
    </w:p>
    <w:p w14:paraId="5D428AB2" w14:textId="77777777" w:rsidR="009F1CB0" w:rsidRPr="0036425E" w:rsidRDefault="009F1CB0" w:rsidP="00517B72">
      <w:pPr>
        <w:ind w:left="851"/>
        <w:rPr>
          <w:sz w:val="24"/>
          <w:szCs w:val="24"/>
        </w:rPr>
      </w:pPr>
    </w:p>
    <w:p w14:paraId="5CCFB1B8" w14:textId="77777777" w:rsidR="009F1CB0" w:rsidRPr="0036425E" w:rsidRDefault="009F1CB0" w:rsidP="00517B72">
      <w:pPr>
        <w:ind w:left="851"/>
        <w:rPr>
          <w:sz w:val="24"/>
          <w:szCs w:val="24"/>
        </w:rPr>
      </w:pPr>
      <w:r w:rsidRPr="0036425E">
        <w:rPr>
          <w:sz w:val="24"/>
          <w:szCs w:val="24"/>
        </w:rPr>
        <w:t xml:space="preserve">Det primære sammensatte endepunkt var andelen af patienter, der opnåede både fravær af indikation for </w:t>
      </w:r>
      <w:proofErr w:type="spellStart"/>
      <w:r w:rsidRPr="0036425E">
        <w:rPr>
          <w:sz w:val="24"/>
          <w:szCs w:val="24"/>
        </w:rPr>
        <w:t>flebotomi</w:t>
      </w:r>
      <w:proofErr w:type="spellEnd"/>
      <w:r w:rsidRPr="0036425E">
        <w:rPr>
          <w:sz w:val="24"/>
          <w:szCs w:val="24"/>
        </w:rPr>
        <w:t xml:space="preserve"> (HCT-kontrol) og ≥35 % reduktion i miltvolumen fra </w:t>
      </w:r>
      <w:r w:rsidRPr="0036425E">
        <w:rPr>
          <w:i/>
          <w:iCs/>
          <w:sz w:val="24"/>
          <w:szCs w:val="24"/>
        </w:rPr>
        <w:t>baseline</w:t>
      </w:r>
      <w:r w:rsidRPr="0036425E">
        <w:rPr>
          <w:sz w:val="24"/>
          <w:szCs w:val="24"/>
        </w:rPr>
        <w:t xml:space="preserve"> ved uge 32. Indikation for </w:t>
      </w:r>
      <w:proofErr w:type="spellStart"/>
      <w:r w:rsidRPr="0036425E">
        <w:rPr>
          <w:sz w:val="24"/>
          <w:szCs w:val="24"/>
        </w:rPr>
        <w:t>flebotomi</w:t>
      </w:r>
      <w:proofErr w:type="spellEnd"/>
      <w:r w:rsidRPr="0036425E">
        <w:rPr>
          <w:sz w:val="24"/>
          <w:szCs w:val="24"/>
        </w:rPr>
        <w:t xml:space="preserve"> blev defineret som bekræftet HCT på &gt;45 %, dvs. mindst 3 procentpoint højere end HCT ved </w:t>
      </w:r>
      <w:r w:rsidRPr="0036425E">
        <w:rPr>
          <w:i/>
          <w:iCs/>
          <w:sz w:val="24"/>
          <w:szCs w:val="24"/>
        </w:rPr>
        <w:t>baseline</w:t>
      </w:r>
      <w:r w:rsidRPr="0036425E">
        <w:rPr>
          <w:sz w:val="24"/>
          <w:szCs w:val="24"/>
        </w:rPr>
        <w:t xml:space="preserve"> eller en bekræftet HCT på &gt;48 % alt efter, hvilken der var lavest. De vigtigste sekundære endepunkter inkluderede andelen af patienter, som opnåede det primære endepunkt og forblev progressionsfri ved uge 48, såvel som andelen af patienter, der opnåede fuldstændig hæmatologisk remission ved uge 32.</w:t>
      </w:r>
    </w:p>
    <w:p w14:paraId="26E1BEA1" w14:textId="77777777" w:rsidR="009F1CB0" w:rsidRPr="0036425E" w:rsidRDefault="009F1CB0" w:rsidP="00517B72">
      <w:pPr>
        <w:ind w:left="851"/>
        <w:rPr>
          <w:sz w:val="24"/>
          <w:szCs w:val="24"/>
        </w:rPr>
      </w:pPr>
    </w:p>
    <w:p w14:paraId="3D5AF7B6" w14:textId="77777777" w:rsidR="009F1CB0" w:rsidRPr="0036425E" w:rsidRDefault="009F1CB0" w:rsidP="00517B72">
      <w:pPr>
        <w:ind w:left="851"/>
        <w:rPr>
          <w:sz w:val="24"/>
          <w:szCs w:val="24"/>
        </w:rPr>
      </w:pPr>
      <w:r w:rsidRPr="0036425E">
        <w:rPr>
          <w:sz w:val="24"/>
          <w:szCs w:val="24"/>
        </w:rPr>
        <w:t xml:space="preserve">Studiet opnåede det primære endepunkt, og en højere andel af patienter i </w:t>
      </w:r>
      <w:proofErr w:type="spellStart"/>
      <w:r w:rsidRPr="0036425E">
        <w:rPr>
          <w:bCs/>
          <w:sz w:val="24"/>
          <w:szCs w:val="24"/>
        </w:rPr>
        <w:t>ruxolitinib</w:t>
      </w:r>
      <w:proofErr w:type="spellEnd"/>
      <w:r w:rsidRPr="0036425E">
        <w:rPr>
          <w:sz w:val="24"/>
          <w:szCs w:val="24"/>
        </w:rPr>
        <w:t xml:space="preserve">-gruppen opnåede det primære sammensatte endepunkt og hver af dets individuelle komponenter. Signifikant flere patienter behandlet med </w:t>
      </w:r>
      <w:proofErr w:type="spellStart"/>
      <w:r w:rsidRPr="0036425E">
        <w:rPr>
          <w:bCs/>
          <w:sz w:val="24"/>
          <w:szCs w:val="24"/>
        </w:rPr>
        <w:t>ruxolitinib</w:t>
      </w:r>
      <w:proofErr w:type="spellEnd"/>
      <w:r w:rsidRPr="0036425E">
        <w:rPr>
          <w:sz w:val="24"/>
          <w:szCs w:val="24"/>
        </w:rPr>
        <w:t xml:space="preserve"> (23 %) opnåede </w:t>
      </w:r>
      <w:r w:rsidRPr="0036425E">
        <w:rPr>
          <w:sz w:val="24"/>
          <w:szCs w:val="24"/>
        </w:rPr>
        <w:lastRenderedPageBreak/>
        <w:t xml:space="preserve">primært respons (p&lt;0,0001) sammenlignet med BAT (0,9 %). Hæmatokritkontrol blev opnået hos 60 % af patienterne i </w:t>
      </w:r>
      <w:proofErr w:type="spellStart"/>
      <w:r w:rsidRPr="0036425E">
        <w:rPr>
          <w:bCs/>
          <w:sz w:val="24"/>
          <w:szCs w:val="24"/>
        </w:rPr>
        <w:t>ruxolitinib</w:t>
      </w:r>
      <w:proofErr w:type="spellEnd"/>
      <w:r w:rsidRPr="0036425E">
        <w:rPr>
          <w:sz w:val="24"/>
          <w:szCs w:val="24"/>
        </w:rPr>
        <w:t xml:space="preserve">-armen sammenlignet med 18,8 % af patienterne i BAT-armen. En ≥35 % reduktion i miltvolumen blev opnået af 40 % af patienterne i </w:t>
      </w:r>
      <w:proofErr w:type="spellStart"/>
      <w:r w:rsidRPr="0036425E">
        <w:rPr>
          <w:bCs/>
          <w:sz w:val="24"/>
          <w:szCs w:val="24"/>
        </w:rPr>
        <w:t>ruxolitinib</w:t>
      </w:r>
      <w:proofErr w:type="spellEnd"/>
      <w:r w:rsidRPr="0036425E">
        <w:rPr>
          <w:sz w:val="24"/>
          <w:szCs w:val="24"/>
        </w:rPr>
        <w:t>-armen sammenlignet med 0,9 % i BAT-armen (figur 1).</w:t>
      </w:r>
    </w:p>
    <w:p w14:paraId="65DDD70F" w14:textId="77777777" w:rsidR="009F1CB0" w:rsidRPr="0036425E" w:rsidRDefault="009F1CB0" w:rsidP="00517B72">
      <w:pPr>
        <w:ind w:left="851"/>
        <w:rPr>
          <w:sz w:val="24"/>
          <w:szCs w:val="24"/>
        </w:rPr>
      </w:pPr>
    </w:p>
    <w:p w14:paraId="0A904167" w14:textId="77777777" w:rsidR="009F1CB0" w:rsidRPr="0036425E" w:rsidRDefault="009F1CB0" w:rsidP="00517B72">
      <w:pPr>
        <w:ind w:left="851"/>
        <w:rPr>
          <w:sz w:val="24"/>
          <w:szCs w:val="24"/>
        </w:rPr>
      </w:pPr>
      <w:r w:rsidRPr="0036425E">
        <w:rPr>
          <w:sz w:val="24"/>
          <w:szCs w:val="24"/>
        </w:rPr>
        <w:t xml:space="preserve">De 2 vigtigste sekundære endepunkter blev også nået. Andelen af patienter, som opnåede fuldstændig hæmatologisk remission, var 23,6 % i </w:t>
      </w:r>
      <w:proofErr w:type="spellStart"/>
      <w:r w:rsidRPr="0036425E">
        <w:rPr>
          <w:bCs/>
          <w:sz w:val="24"/>
          <w:szCs w:val="24"/>
        </w:rPr>
        <w:t>ruxolitinib</w:t>
      </w:r>
      <w:proofErr w:type="spellEnd"/>
      <w:r w:rsidRPr="0036425E">
        <w:rPr>
          <w:sz w:val="24"/>
          <w:szCs w:val="24"/>
        </w:rPr>
        <w:t xml:space="preserve">-armen sammenlignet med 8,0 % i BAT-armen (p=0,0013). 20 % af patienterne behandlet med </w:t>
      </w:r>
      <w:proofErr w:type="spellStart"/>
      <w:r w:rsidRPr="0036425E">
        <w:rPr>
          <w:bCs/>
          <w:sz w:val="24"/>
          <w:szCs w:val="24"/>
        </w:rPr>
        <w:t>ruxolitinib</w:t>
      </w:r>
      <w:proofErr w:type="spellEnd"/>
      <w:r w:rsidRPr="0036425E">
        <w:rPr>
          <w:sz w:val="24"/>
          <w:szCs w:val="24"/>
        </w:rPr>
        <w:t xml:space="preserve"> og 0,9 % af patienterne behandlet med BAT opnåede et varigt primært respons ved uge 48 (p&lt;0,0001).</w:t>
      </w:r>
    </w:p>
    <w:p w14:paraId="5B29D5EC" w14:textId="77777777" w:rsidR="009F1CB0" w:rsidRPr="0036425E" w:rsidRDefault="009F1CB0" w:rsidP="00517B72">
      <w:pPr>
        <w:ind w:left="851"/>
        <w:rPr>
          <w:sz w:val="24"/>
          <w:szCs w:val="24"/>
        </w:rPr>
      </w:pPr>
    </w:p>
    <w:p w14:paraId="6F009FD7" w14:textId="64B5132E" w:rsidR="009F1CB0" w:rsidRPr="0036425E" w:rsidRDefault="009F1CB0" w:rsidP="00E72883">
      <w:pPr>
        <w:keepNext/>
        <w:ind w:left="851"/>
        <w:rPr>
          <w:b/>
          <w:bCs/>
          <w:sz w:val="24"/>
          <w:szCs w:val="24"/>
        </w:rPr>
      </w:pPr>
      <w:r w:rsidRPr="0036425E">
        <w:rPr>
          <w:b/>
          <w:bCs/>
          <w:sz w:val="24"/>
          <w:szCs w:val="24"/>
        </w:rPr>
        <w:t>Figur 1</w:t>
      </w:r>
      <w:r w:rsidR="0036425E">
        <w:rPr>
          <w:b/>
          <w:bCs/>
          <w:sz w:val="24"/>
          <w:szCs w:val="24"/>
        </w:rPr>
        <w:t xml:space="preserve">. </w:t>
      </w:r>
      <w:r w:rsidRPr="0036425E">
        <w:rPr>
          <w:b/>
          <w:bCs/>
          <w:sz w:val="24"/>
          <w:szCs w:val="24"/>
        </w:rPr>
        <w:t>Patienter, som opnåede det primære endepunkt og komponenter af det primære endepunkt ved uge 32</w:t>
      </w:r>
    </w:p>
    <w:p w14:paraId="0600E489" w14:textId="1D23496E" w:rsidR="009F1CB0" w:rsidRPr="0036425E" w:rsidRDefault="00517B72" w:rsidP="00E72883">
      <w:pPr>
        <w:keepNext/>
        <w:ind w:left="851"/>
        <w:rPr>
          <w:sz w:val="24"/>
          <w:szCs w:val="24"/>
        </w:rPr>
      </w:pPr>
      <w:r w:rsidRPr="0036425E">
        <w:rPr>
          <w:noProof/>
          <w:sz w:val="24"/>
          <w:szCs w:val="24"/>
        </w:rPr>
        <mc:AlternateContent>
          <mc:Choice Requires="wps">
            <w:drawing>
              <wp:anchor distT="0" distB="0" distL="114300" distR="114300" simplePos="0" relativeHeight="251661312" behindDoc="0" locked="0" layoutInCell="1" allowOverlap="1" wp14:anchorId="5707A8C8" wp14:editId="3C1C8371">
                <wp:simplePos x="0" y="0"/>
                <wp:positionH relativeFrom="column">
                  <wp:posOffset>-438150</wp:posOffset>
                </wp:positionH>
                <wp:positionV relativeFrom="paragraph">
                  <wp:posOffset>1514474</wp:posOffset>
                </wp:positionV>
                <wp:extent cx="2191385" cy="164465"/>
                <wp:effectExtent l="0" t="0" r="0" b="0"/>
                <wp:wrapNone/>
                <wp:docPr id="1007251011" name="Tekstfelt 3"/>
                <wp:cNvGraphicFramePr/>
                <a:graphic xmlns:a="http://schemas.openxmlformats.org/drawingml/2006/main">
                  <a:graphicData uri="http://schemas.microsoft.com/office/word/2010/wordprocessingShape">
                    <wps:wsp>
                      <wps:cNvSpPr txBox="1"/>
                      <wps:spPr>
                        <a:xfrm rot="16200000">
                          <a:off x="0" y="0"/>
                          <a:ext cx="2191385" cy="164465"/>
                        </a:xfrm>
                        <a:prstGeom prst="rect">
                          <a:avLst/>
                        </a:prstGeom>
                      </wps:spPr>
                      <wps:txbx>
                        <w:txbxContent>
                          <w:p w14:paraId="54C575CB" w14:textId="77777777" w:rsidR="009F1CB0" w:rsidRDefault="009F1CB0" w:rsidP="009F1CB0">
                            <w:pPr>
                              <w:spacing w:line="164" w:lineRule="exact"/>
                              <w:ind w:right="18"/>
                              <w:jc w:val="center"/>
                              <w:rPr>
                                <w:rFonts w:ascii="Calibri"/>
                                <w:sz w:val="16"/>
                              </w:rPr>
                            </w:pPr>
                            <w:r>
                              <w:rPr>
                                <w:rFonts w:ascii="Calibri" w:hAnsi="Calibri"/>
                                <w:sz w:val="16"/>
                              </w:rPr>
                              <w:t>Procentdel af patienter</w:t>
                            </w:r>
                          </w:p>
                        </w:txbxContent>
                      </wps:txbx>
                      <wps:bodyPr vertOverflow="clip" horzOverflow="clip"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707A8C8" id="_x0000_t202" coordsize="21600,21600" o:spt="202" path="m,l,21600r21600,l21600,xe">
                <v:stroke joinstyle="miter"/>
                <v:path gradientshapeok="t" o:connecttype="rect"/>
              </v:shapetype>
              <v:shape id="Tekstfelt 3" o:spid="_x0000_s1026" type="#_x0000_t202" style="position:absolute;left:0;text-align:left;margin-left:-34.5pt;margin-top:119.25pt;width:172.55pt;height:12.9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" filled="f" stroked="f">
                <v:textbox inset="0,0,0,0">
                  <w:txbxContent>
                    <w:p w14:paraId="54C575CB" w14:textId="77777777" w:rsidR="009F1CB0" w:rsidRDefault="009F1CB0" w:rsidP="009F1CB0">
                      <w:pPr>
                        <w:spacing w:line="164" w:lineRule="exact"/>
                        <w:ind w:right="18"/>
                        <w:jc w:val="center"/>
                        <w:rPr>
                          <w:rFonts w:ascii="Calibri"/>
                          <w:sz w:val="16"/>
                        </w:rPr>
                      </w:pPr>
                      <w:r>
                        <w:rPr>
                          <w:rFonts w:ascii="Calibri" w:hAnsi="Calibri"/>
                          <w:sz w:val="16"/>
                        </w:rPr>
                        <w:t>Procentdel af patienter</w:t>
                      </w:r>
                    </w:p>
                  </w:txbxContent>
                </v:textbox>
              </v:shape>
            </w:pict>
          </mc:Fallback>
        </mc:AlternateContent>
      </w:r>
      <w:r w:rsidR="009F1CB0" w:rsidRPr="0036425E">
        <w:rPr>
          <w:noProof/>
          <w:sz w:val="24"/>
          <w:szCs w:val="24"/>
        </w:rPr>
        <mc:AlternateContent>
          <mc:Choice Requires="wpg">
            <w:drawing>
              <wp:inline distT="0" distB="0" distL="0" distR="0" wp14:anchorId="5E0DEB45" wp14:editId="283115A2">
                <wp:extent cx="5412740" cy="3286125"/>
                <wp:effectExtent l="0" t="0" r="0" b="0"/>
                <wp:docPr id="336504122" name="Gruppe 4"/>
                <wp:cNvGraphicFramePr/>
                <a:graphic xmlns:a="http://schemas.openxmlformats.org/drawingml/2006/main">
                  <a:graphicData uri="http://schemas.microsoft.com/office/word/2010/wordprocessingGroup">
                    <wpg:wgp>
                      <wpg:cNvGrpSpPr/>
                      <wpg:grpSpPr>
                        <a:xfrm>
                          <a:off x="0" y="0"/>
                          <a:ext cx="5412740" cy="3285490"/>
                          <a:chOff x="0" y="0"/>
                          <a:chExt cx="4667885" cy="2941955"/>
                        </a:xfrm>
                      </wpg:grpSpPr>
                      <wps:wsp>
                        <wps:cNvPr id="978287716" name="Graphic 4"/>
                        <wps:cNvSpPr/>
                        <wps:spPr>
                          <a:xfrm>
                            <a:off x="0" y="0"/>
                            <a:ext cx="4667885" cy="2941955"/>
                          </a:xfrm>
                          <a:custGeom>
                            <a:avLst/>
                            <a:gdLst/>
                            <a:ahLst/>
                            <a:cxnLst/>
                            <a:rect l="l" t="t" r="r" b="b"/>
                            <a:pathLst>
                              <a:path w="4667885" h="2941955">
                                <a:moveTo>
                                  <a:pt x="4667377" y="0"/>
                                </a:moveTo>
                                <a:lnTo>
                                  <a:pt x="0" y="0"/>
                                </a:lnTo>
                                <a:lnTo>
                                  <a:pt x="0" y="2941955"/>
                                </a:lnTo>
                                <a:lnTo>
                                  <a:pt x="4667377" y="2941955"/>
                                </a:lnTo>
                                <a:lnTo>
                                  <a:pt x="4667377" y="0"/>
                                </a:lnTo>
                                <a:close/>
                              </a:path>
                            </a:pathLst>
                          </a:custGeom>
                          <a:solidFill>
                            <a:srgbClr val="E6E6E6"/>
                          </a:solidFill>
                        </wps:spPr>
                        <wps:bodyPr wrap="square" lIns="0" tIns="0" rIns="0" bIns="0" rtlCol="0">
                          <a:prstTxWarp prst="textNoShape">
                            <a:avLst/>
                          </a:prstTxWarp>
                          <a:noAutofit/>
                        </wps:bodyPr>
                      </wps:wsp>
                      <wps:wsp>
                        <wps:cNvPr id="997211123" name="Graphic 5"/>
                        <wps:cNvSpPr/>
                        <wps:spPr>
                          <a:xfrm>
                            <a:off x="445769" y="1597786"/>
                            <a:ext cx="3997960" cy="553720"/>
                          </a:xfrm>
                          <a:custGeom>
                            <a:avLst/>
                            <a:gdLst/>
                            <a:ahLst/>
                            <a:cxnLst/>
                            <a:rect l="l" t="t" r="r" b="b"/>
                            <a:pathLst>
                              <a:path w="3997960" h="553720">
                                <a:moveTo>
                                  <a:pt x="0" y="553211"/>
                                </a:moveTo>
                                <a:lnTo>
                                  <a:pt x="285495" y="553211"/>
                                </a:lnTo>
                              </a:path>
                              <a:path w="3997960" h="553720">
                                <a:moveTo>
                                  <a:pt x="666495" y="553211"/>
                                </a:moveTo>
                                <a:lnTo>
                                  <a:pt x="1617472" y="553211"/>
                                </a:lnTo>
                              </a:path>
                              <a:path w="3997960" h="553720">
                                <a:moveTo>
                                  <a:pt x="1998472" y="553211"/>
                                </a:moveTo>
                                <a:lnTo>
                                  <a:pt x="2950972" y="553211"/>
                                </a:lnTo>
                              </a:path>
                              <a:path w="3997960" h="553720">
                                <a:moveTo>
                                  <a:pt x="3711448" y="553211"/>
                                </a:moveTo>
                                <a:lnTo>
                                  <a:pt x="3997705" y="553211"/>
                                </a:lnTo>
                              </a:path>
                              <a:path w="3997960" h="553720">
                                <a:moveTo>
                                  <a:pt x="0" y="277367"/>
                                </a:moveTo>
                                <a:lnTo>
                                  <a:pt x="285495" y="277367"/>
                                </a:lnTo>
                              </a:path>
                              <a:path w="3997960" h="553720">
                                <a:moveTo>
                                  <a:pt x="666495" y="277367"/>
                                </a:moveTo>
                                <a:lnTo>
                                  <a:pt x="1617472" y="277367"/>
                                </a:lnTo>
                              </a:path>
                              <a:path w="3997960" h="553720">
                                <a:moveTo>
                                  <a:pt x="1998472" y="277367"/>
                                </a:moveTo>
                                <a:lnTo>
                                  <a:pt x="2950972" y="277367"/>
                                </a:lnTo>
                              </a:path>
                              <a:path w="3997960" h="553720">
                                <a:moveTo>
                                  <a:pt x="3331972" y="277367"/>
                                </a:moveTo>
                                <a:lnTo>
                                  <a:pt x="3997705" y="277367"/>
                                </a:lnTo>
                              </a:path>
                              <a:path w="3997960" h="553720">
                                <a:moveTo>
                                  <a:pt x="0" y="0"/>
                                </a:moveTo>
                                <a:lnTo>
                                  <a:pt x="1617472" y="0"/>
                                </a:lnTo>
                              </a:path>
                              <a:path w="3997960" h="553720">
                                <a:moveTo>
                                  <a:pt x="1998472" y="0"/>
                                </a:moveTo>
                                <a:lnTo>
                                  <a:pt x="2950972" y="0"/>
                                </a:lnTo>
                              </a:path>
                              <a:path w="3997960" h="553720">
                                <a:moveTo>
                                  <a:pt x="3331972" y="0"/>
                                </a:moveTo>
                                <a:lnTo>
                                  <a:pt x="3997705" y="0"/>
                                </a:lnTo>
                              </a:path>
                            </a:pathLst>
                          </a:custGeom>
                          <a:ln w="12673">
                            <a:solidFill>
                              <a:srgbClr val="C0C0C0"/>
                            </a:solidFill>
                            <a:prstDash val="solid"/>
                          </a:ln>
                        </wps:spPr>
                        <wps:bodyPr wrap="square" lIns="0" tIns="0" rIns="0" bIns="0" rtlCol="0">
                          <a:prstTxWarp prst="textNoShape">
                            <a:avLst/>
                          </a:prstTxWarp>
                          <a:noAutofit/>
                        </wps:bodyPr>
                      </wps:wsp>
                      <wps:wsp>
                        <wps:cNvPr id="281680019" name="Graphic 6"/>
                        <wps:cNvSpPr/>
                        <wps:spPr>
                          <a:xfrm>
                            <a:off x="445769" y="1046099"/>
                            <a:ext cx="3997960" cy="276225"/>
                          </a:xfrm>
                          <a:custGeom>
                            <a:avLst/>
                            <a:gdLst/>
                            <a:ahLst/>
                            <a:cxnLst/>
                            <a:rect l="l" t="t" r="r" b="b"/>
                            <a:pathLst>
                              <a:path w="3997960" h="276225">
                                <a:moveTo>
                                  <a:pt x="0" y="275844"/>
                                </a:moveTo>
                                <a:lnTo>
                                  <a:pt x="2950972" y="275844"/>
                                </a:lnTo>
                              </a:path>
                              <a:path w="3997960" h="276225">
                                <a:moveTo>
                                  <a:pt x="3331972" y="275844"/>
                                </a:moveTo>
                                <a:lnTo>
                                  <a:pt x="3997705" y="275844"/>
                                </a:lnTo>
                              </a:path>
                              <a:path w="3997960" h="276225">
                                <a:moveTo>
                                  <a:pt x="0" y="0"/>
                                </a:moveTo>
                                <a:lnTo>
                                  <a:pt x="2950972" y="0"/>
                                </a:lnTo>
                              </a:path>
                              <a:path w="3997960" h="276225">
                                <a:moveTo>
                                  <a:pt x="3331972" y="0"/>
                                </a:moveTo>
                                <a:lnTo>
                                  <a:pt x="3997705" y="0"/>
                                </a:lnTo>
                              </a:path>
                            </a:pathLst>
                          </a:custGeom>
                          <a:ln w="12673">
                            <a:solidFill>
                              <a:srgbClr val="C0C0C0"/>
                            </a:solidFill>
                            <a:prstDash val="solid"/>
                          </a:ln>
                        </wps:spPr>
                        <wps:bodyPr wrap="square" lIns="0" tIns="0" rIns="0" bIns="0" rtlCol="0">
                          <a:prstTxWarp prst="textNoShape">
                            <a:avLst/>
                          </a:prstTxWarp>
                          <a:noAutofit/>
                        </wps:bodyPr>
                      </wps:wsp>
                      <wps:wsp>
                        <wps:cNvPr id="1733602308" name="Graphic 7"/>
                        <wps:cNvSpPr/>
                        <wps:spPr>
                          <a:xfrm>
                            <a:off x="445769" y="492633"/>
                            <a:ext cx="3997960" cy="276225"/>
                          </a:xfrm>
                          <a:custGeom>
                            <a:avLst/>
                            <a:gdLst/>
                            <a:ahLst/>
                            <a:cxnLst/>
                            <a:rect l="l" t="t" r="r" b="b"/>
                            <a:pathLst>
                              <a:path w="3997960" h="276225">
                                <a:moveTo>
                                  <a:pt x="0" y="276097"/>
                                </a:moveTo>
                                <a:lnTo>
                                  <a:pt x="3997705" y="276097"/>
                                </a:lnTo>
                              </a:path>
                              <a:path w="3997960" h="276225">
                                <a:moveTo>
                                  <a:pt x="0" y="0"/>
                                </a:moveTo>
                                <a:lnTo>
                                  <a:pt x="3997705" y="0"/>
                                </a:lnTo>
                              </a:path>
                            </a:pathLst>
                          </a:custGeom>
                          <a:ln w="12673">
                            <a:solidFill>
                              <a:srgbClr val="C0C0C0"/>
                            </a:solidFill>
                            <a:prstDash val="solid"/>
                          </a:ln>
                        </wps:spPr>
                        <wps:bodyPr wrap="square" lIns="0" tIns="0" rIns="0" bIns="0" rtlCol="0">
                          <a:prstTxWarp prst="textNoShape">
                            <a:avLst/>
                          </a:prstTxWarp>
                          <a:noAutofit/>
                        </wps:bodyPr>
                      </wps:wsp>
                      <wps:wsp>
                        <wps:cNvPr id="837696499" name="Graphic 8"/>
                        <wps:cNvSpPr/>
                        <wps:spPr>
                          <a:xfrm>
                            <a:off x="731266" y="768730"/>
                            <a:ext cx="3046730" cy="1659255"/>
                          </a:xfrm>
                          <a:custGeom>
                            <a:avLst/>
                            <a:gdLst/>
                            <a:ahLst/>
                            <a:cxnLst/>
                            <a:rect l="l" t="t" r="r" b="b"/>
                            <a:pathLst>
                              <a:path w="3046730" h="1659255">
                                <a:moveTo>
                                  <a:pt x="381000" y="1022604"/>
                                </a:moveTo>
                                <a:lnTo>
                                  <a:pt x="0" y="1022604"/>
                                </a:lnTo>
                                <a:lnTo>
                                  <a:pt x="0" y="1658874"/>
                                </a:lnTo>
                                <a:lnTo>
                                  <a:pt x="381000" y="1658874"/>
                                </a:lnTo>
                                <a:lnTo>
                                  <a:pt x="381000" y="1022604"/>
                                </a:lnTo>
                                <a:close/>
                              </a:path>
                              <a:path w="3046730" h="1659255">
                                <a:moveTo>
                                  <a:pt x="1712976" y="553212"/>
                                </a:moveTo>
                                <a:lnTo>
                                  <a:pt x="1331976" y="553212"/>
                                </a:lnTo>
                                <a:lnTo>
                                  <a:pt x="1331976" y="1658874"/>
                                </a:lnTo>
                                <a:lnTo>
                                  <a:pt x="1712976" y="1658874"/>
                                </a:lnTo>
                                <a:lnTo>
                                  <a:pt x="1712976" y="553212"/>
                                </a:lnTo>
                                <a:close/>
                              </a:path>
                              <a:path w="3046730" h="1659255">
                                <a:moveTo>
                                  <a:pt x="3046476" y="0"/>
                                </a:moveTo>
                                <a:lnTo>
                                  <a:pt x="2665476" y="0"/>
                                </a:lnTo>
                                <a:lnTo>
                                  <a:pt x="2665476" y="1658874"/>
                                </a:lnTo>
                                <a:lnTo>
                                  <a:pt x="3046476" y="1658874"/>
                                </a:lnTo>
                                <a:lnTo>
                                  <a:pt x="3046476" y="0"/>
                                </a:lnTo>
                                <a:close/>
                              </a:path>
                            </a:pathLst>
                          </a:custGeom>
                          <a:solidFill>
                            <a:srgbClr val="5F5F5F"/>
                          </a:solidFill>
                        </wps:spPr>
                        <wps:bodyPr wrap="square" lIns="0" tIns="0" rIns="0" bIns="0" rtlCol="0">
                          <a:prstTxWarp prst="textNoShape">
                            <a:avLst/>
                          </a:prstTxWarp>
                          <a:noAutofit/>
                        </wps:bodyPr>
                      </wps:wsp>
                      <wps:wsp>
                        <wps:cNvPr id="309639099" name="Graphic 9"/>
                        <wps:cNvSpPr/>
                        <wps:spPr>
                          <a:xfrm>
                            <a:off x="1112266" y="1902586"/>
                            <a:ext cx="3045460" cy="525145"/>
                          </a:xfrm>
                          <a:custGeom>
                            <a:avLst/>
                            <a:gdLst/>
                            <a:ahLst/>
                            <a:cxnLst/>
                            <a:rect l="l" t="t" r="r" b="b"/>
                            <a:pathLst>
                              <a:path w="3045460" h="525145">
                                <a:moveTo>
                                  <a:pt x="381000" y="496824"/>
                                </a:moveTo>
                                <a:lnTo>
                                  <a:pt x="0" y="496824"/>
                                </a:lnTo>
                                <a:lnTo>
                                  <a:pt x="0" y="525018"/>
                                </a:lnTo>
                                <a:lnTo>
                                  <a:pt x="381000" y="525018"/>
                                </a:lnTo>
                                <a:lnTo>
                                  <a:pt x="381000" y="496824"/>
                                </a:lnTo>
                                <a:close/>
                              </a:path>
                              <a:path w="3045460" h="525145">
                                <a:moveTo>
                                  <a:pt x="1712976" y="496824"/>
                                </a:moveTo>
                                <a:lnTo>
                                  <a:pt x="1331976" y="496824"/>
                                </a:lnTo>
                                <a:lnTo>
                                  <a:pt x="1331976" y="525018"/>
                                </a:lnTo>
                                <a:lnTo>
                                  <a:pt x="1712976" y="525018"/>
                                </a:lnTo>
                                <a:lnTo>
                                  <a:pt x="1712976" y="496824"/>
                                </a:lnTo>
                                <a:close/>
                              </a:path>
                              <a:path w="3045460" h="525145">
                                <a:moveTo>
                                  <a:pt x="3044952" y="0"/>
                                </a:moveTo>
                                <a:lnTo>
                                  <a:pt x="2665476" y="0"/>
                                </a:lnTo>
                                <a:lnTo>
                                  <a:pt x="2665476" y="525018"/>
                                </a:lnTo>
                                <a:lnTo>
                                  <a:pt x="3044952" y="525018"/>
                                </a:lnTo>
                                <a:lnTo>
                                  <a:pt x="3044952" y="0"/>
                                </a:lnTo>
                                <a:close/>
                              </a:path>
                            </a:pathLst>
                          </a:custGeom>
                          <a:solidFill>
                            <a:srgbClr val="B3B3B3"/>
                          </a:solidFill>
                        </wps:spPr>
                        <wps:bodyPr wrap="square" lIns="0" tIns="0" rIns="0" bIns="0" rtlCol="0">
                          <a:prstTxWarp prst="textNoShape">
                            <a:avLst/>
                          </a:prstTxWarp>
                          <a:noAutofit/>
                        </wps:bodyPr>
                      </wps:wsp>
                      <wps:wsp>
                        <wps:cNvPr id="1265072502" name="Graphic 10"/>
                        <wps:cNvSpPr/>
                        <wps:spPr>
                          <a:xfrm>
                            <a:off x="413638" y="492633"/>
                            <a:ext cx="4030345" cy="1967230"/>
                          </a:xfrm>
                          <a:custGeom>
                            <a:avLst/>
                            <a:gdLst/>
                            <a:ahLst/>
                            <a:cxnLst/>
                            <a:rect l="l" t="t" r="r" b="b"/>
                            <a:pathLst>
                              <a:path w="4030345" h="1967230">
                                <a:moveTo>
                                  <a:pt x="32131" y="1934971"/>
                                </a:moveTo>
                                <a:lnTo>
                                  <a:pt x="32131" y="0"/>
                                </a:lnTo>
                              </a:path>
                              <a:path w="4030345" h="1967230">
                                <a:moveTo>
                                  <a:pt x="0" y="1934971"/>
                                </a:moveTo>
                                <a:lnTo>
                                  <a:pt x="32131" y="1934971"/>
                                </a:lnTo>
                              </a:path>
                              <a:path w="4030345" h="1967230">
                                <a:moveTo>
                                  <a:pt x="0" y="1658365"/>
                                </a:moveTo>
                                <a:lnTo>
                                  <a:pt x="32131" y="1658365"/>
                                </a:lnTo>
                              </a:path>
                              <a:path w="4030345" h="1967230">
                                <a:moveTo>
                                  <a:pt x="0" y="1382521"/>
                                </a:moveTo>
                                <a:lnTo>
                                  <a:pt x="32131" y="1382521"/>
                                </a:lnTo>
                              </a:path>
                              <a:path w="4030345" h="1967230">
                                <a:moveTo>
                                  <a:pt x="0" y="1105153"/>
                                </a:moveTo>
                                <a:lnTo>
                                  <a:pt x="32131" y="1105153"/>
                                </a:lnTo>
                              </a:path>
                              <a:path w="4030345" h="1967230">
                                <a:moveTo>
                                  <a:pt x="0" y="829309"/>
                                </a:moveTo>
                                <a:lnTo>
                                  <a:pt x="32131" y="829309"/>
                                </a:lnTo>
                              </a:path>
                              <a:path w="4030345" h="1967230">
                                <a:moveTo>
                                  <a:pt x="0" y="553465"/>
                                </a:moveTo>
                                <a:lnTo>
                                  <a:pt x="32131" y="553465"/>
                                </a:lnTo>
                              </a:path>
                              <a:path w="4030345" h="1967230">
                                <a:moveTo>
                                  <a:pt x="0" y="276097"/>
                                </a:moveTo>
                                <a:lnTo>
                                  <a:pt x="32131" y="276097"/>
                                </a:lnTo>
                              </a:path>
                              <a:path w="4030345" h="1967230">
                                <a:moveTo>
                                  <a:pt x="0" y="0"/>
                                </a:moveTo>
                                <a:lnTo>
                                  <a:pt x="32131" y="0"/>
                                </a:lnTo>
                              </a:path>
                              <a:path w="4030345" h="1967230">
                                <a:moveTo>
                                  <a:pt x="32131" y="1934971"/>
                                </a:moveTo>
                                <a:lnTo>
                                  <a:pt x="4029836" y="1934971"/>
                                </a:lnTo>
                              </a:path>
                              <a:path w="4030345" h="1967230">
                                <a:moveTo>
                                  <a:pt x="32131" y="1934971"/>
                                </a:moveTo>
                                <a:lnTo>
                                  <a:pt x="32131" y="1967229"/>
                                </a:lnTo>
                              </a:path>
                              <a:path w="4030345" h="1967230">
                                <a:moveTo>
                                  <a:pt x="1364614" y="1934971"/>
                                </a:moveTo>
                                <a:lnTo>
                                  <a:pt x="1364614" y="1967229"/>
                                </a:lnTo>
                              </a:path>
                              <a:path w="4030345" h="1967230">
                                <a:moveTo>
                                  <a:pt x="2696591" y="1934971"/>
                                </a:moveTo>
                                <a:lnTo>
                                  <a:pt x="2696591" y="1967229"/>
                                </a:lnTo>
                              </a:path>
                              <a:path w="4030345" h="1967230">
                                <a:moveTo>
                                  <a:pt x="4029836" y="1934971"/>
                                </a:moveTo>
                                <a:lnTo>
                                  <a:pt x="4029836" y="1967229"/>
                                </a:lnTo>
                              </a:path>
                            </a:pathLst>
                          </a:custGeom>
                          <a:ln w="3169">
                            <a:solidFill>
                              <a:srgbClr val="000000"/>
                            </a:solidFill>
                            <a:prstDash val="solid"/>
                          </a:ln>
                        </wps:spPr>
                        <wps:bodyPr wrap="square" lIns="0" tIns="0" rIns="0" bIns="0" rtlCol="0">
                          <a:prstTxWarp prst="textNoShape">
                            <a:avLst/>
                          </a:prstTxWarp>
                          <a:noAutofit/>
                        </wps:bodyPr>
                      </wps:wsp>
                      <wps:wsp>
                        <wps:cNvPr id="632409231" name="Graphic 11"/>
                        <wps:cNvSpPr/>
                        <wps:spPr>
                          <a:xfrm>
                            <a:off x="4307459" y="654659"/>
                            <a:ext cx="51435" cy="51435"/>
                          </a:xfrm>
                          <a:custGeom>
                            <a:avLst/>
                            <a:gdLst/>
                            <a:ahLst/>
                            <a:cxnLst/>
                            <a:rect l="l" t="t" r="r" b="b"/>
                            <a:pathLst>
                              <a:path w="51435" h="51435">
                                <a:moveTo>
                                  <a:pt x="51206" y="0"/>
                                </a:moveTo>
                                <a:lnTo>
                                  <a:pt x="0" y="0"/>
                                </a:lnTo>
                                <a:lnTo>
                                  <a:pt x="0" y="51206"/>
                                </a:lnTo>
                                <a:lnTo>
                                  <a:pt x="51206" y="51206"/>
                                </a:lnTo>
                                <a:lnTo>
                                  <a:pt x="51206" y="0"/>
                                </a:lnTo>
                                <a:close/>
                              </a:path>
                            </a:pathLst>
                          </a:custGeom>
                          <a:solidFill>
                            <a:srgbClr val="5F5F5F"/>
                          </a:solidFill>
                        </wps:spPr>
                        <wps:bodyPr wrap="square" lIns="0" tIns="0" rIns="0" bIns="0" rtlCol="0">
                          <a:prstTxWarp prst="textNoShape">
                            <a:avLst/>
                          </a:prstTxWarp>
                          <a:noAutofit/>
                        </wps:bodyPr>
                      </wps:wsp>
                      <wps:wsp>
                        <wps:cNvPr id="1515514032" name="Graphic 12"/>
                        <wps:cNvSpPr/>
                        <wps:spPr>
                          <a:xfrm>
                            <a:off x="4307459" y="812647"/>
                            <a:ext cx="51435" cy="51435"/>
                          </a:xfrm>
                          <a:custGeom>
                            <a:avLst/>
                            <a:gdLst/>
                            <a:ahLst/>
                            <a:cxnLst/>
                            <a:rect l="l" t="t" r="r" b="b"/>
                            <a:pathLst>
                              <a:path w="51435" h="51435">
                                <a:moveTo>
                                  <a:pt x="51206" y="0"/>
                                </a:moveTo>
                                <a:lnTo>
                                  <a:pt x="0" y="0"/>
                                </a:lnTo>
                                <a:lnTo>
                                  <a:pt x="0" y="51206"/>
                                </a:lnTo>
                                <a:lnTo>
                                  <a:pt x="51206" y="51206"/>
                                </a:lnTo>
                                <a:lnTo>
                                  <a:pt x="51206" y="0"/>
                                </a:lnTo>
                                <a:close/>
                              </a:path>
                            </a:pathLst>
                          </a:custGeom>
                          <a:solidFill>
                            <a:srgbClr val="B3B3B3"/>
                          </a:solidFill>
                        </wps:spPr>
                        <wps:bodyPr wrap="square" lIns="0" tIns="0" rIns="0" bIns="0" rtlCol="0">
                          <a:prstTxWarp prst="textNoShape">
                            <a:avLst/>
                          </a:prstTxWarp>
                          <a:noAutofit/>
                        </wps:bodyPr>
                      </wps:wsp>
                      <wps:wsp>
                        <wps:cNvPr id="446235423" name="Graphic 13"/>
                        <wps:cNvSpPr/>
                        <wps:spPr>
                          <a:xfrm>
                            <a:off x="1978279" y="307975"/>
                            <a:ext cx="1270" cy="1816100"/>
                          </a:xfrm>
                          <a:custGeom>
                            <a:avLst/>
                            <a:gdLst/>
                            <a:ahLst/>
                            <a:cxnLst/>
                            <a:rect l="l" t="t" r="r" b="b"/>
                            <a:pathLst>
                              <a:path h="1816100">
                                <a:moveTo>
                                  <a:pt x="0" y="1815846"/>
                                </a:moveTo>
                                <a:lnTo>
                                  <a:pt x="0" y="0"/>
                                </a:lnTo>
                              </a:path>
                            </a:pathLst>
                          </a:custGeom>
                          <a:ln w="9525">
                            <a:solidFill>
                              <a:srgbClr val="000000"/>
                            </a:solidFill>
                            <a:prstDash val="sysDash"/>
                          </a:ln>
                        </wps:spPr>
                        <wps:bodyPr wrap="square" lIns="0" tIns="0" rIns="0" bIns="0" rtlCol="0">
                          <a:prstTxWarp prst="textNoShape">
                            <a:avLst/>
                          </a:prstTxWarp>
                          <a:noAutofit/>
                        </wps:bodyPr>
                      </wps:wsp>
                      <wps:wsp>
                        <wps:cNvPr id="625280788" name="Textbox 14"/>
                        <wps:cNvSpPr txBox="1"/>
                        <wps:spPr>
                          <a:xfrm>
                            <a:off x="249427" y="445516"/>
                            <a:ext cx="116839" cy="379095"/>
                          </a:xfrm>
                          <a:prstGeom prst="rect">
                            <a:avLst/>
                          </a:prstGeom>
                        </wps:spPr>
                        <wps:txbx>
                          <w:txbxContent>
                            <w:p w14:paraId="5BE2DE04" w14:textId="77777777" w:rsidR="009F1CB0" w:rsidRDefault="009F1CB0" w:rsidP="009F1CB0">
                              <w:pPr>
                                <w:spacing w:line="164" w:lineRule="exact"/>
                                <w:rPr>
                                  <w:rFonts w:ascii="Calibri"/>
                                  <w:sz w:val="16"/>
                                </w:rPr>
                              </w:pPr>
                              <w:r>
                                <w:rPr>
                                  <w:rFonts w:ascii="Calibri"/>
                                  <w:spacing w:val="-5"/>
                                  <w:sz w:val="16"/>
                                </w:rPr>
                                <w:t>70</w:t>
                              </w:r>
                            </w:p>
                            <w:p w14:paraId="296C25BB" w14:textId="77777777" w:rsidR="009F1CB0" w:rsidRDefault="009F1CB0" w:rsidP="009F1CB0">
                              <w:pPr>
                                <w:spacing w:before="44"/>
                                <w:rPr>
                                  <w:rFonts w:ascii="Calibri"/>
                                  <w:sz w:val="16"/>
                                </w:rPr>
                              </w:pPr>
                            </w:p>
                            <w:p w14:paraId="34F04E73" w14:textId="77777777" w:rsidR="009F1CB0" w:rsidRDefault="009F1CB0" w:rsidP="009F1CB0">
                              <w:pPr>
                                <w:spacing w:line="193" w:lineRule="exact"/>
                                <w:rPr>
                                  <w:rFonts w:ascii="Calibri"/>
                                  <w:sz w:val="16"/>
                                </w:rPr>
                              </w:pPr>
                              <w:r>
                                <w:rPr>
                                  <w:rFonts w:ascii="Calibri"/>
                                  <w:spacing w:val="-5"/>
                                  <w:sz w:val="16"/>
                                </w:rPr>
                                <w:t>60</w:t>
                              </w:r>
                            </w:p>
                          </w:txbxContent>
                        </wps:txbx>
                        <wps:bodyPr wrap="square" lIns="0" tIns="0" rIns="0" bIns="0" rtlCol="0">
                          <a:noAutofit/>
                        </wps:bodyPr>
                      </wps:wsp>
                      <wps:wsp>
                        <wps:cNvPr id="1106256452" name="Textbox 15"/>
                        <wps:cNvSpPr txBox="1"/>
                        <wps:spPr>
                          <a:xfrm>
                            <a:off x="573405" y="296925"/>
                            <a:ext cx="1191260" cy="489584"/>
                          </a:xfrm>
                          <a:prstGeom prst="rect">
                            <a:avLst/>
                          </a:prstGeom>
                        </wps:spPr>
                        <wps:txbx>
                          <w:txbxContent>
                            <w:p w14:paraId="01FE719D" w14:textId="77777777" w:rsidR="009F1CB0" w:rsidRDefault="009F1CB0" w:rsidP="009F1CB0">
                              <w:pPr>
                                <w:spacing w:line="167" w:lineRule="exact"/>
                                <w:ind w:left="2" w:right="18"/>
                                <w:jc w:val="center"/>
                                <w:rPr>
                                  <w:rFonts w:ascii="Calibri" w:hAnsi="Calibri"/>
                                  <w:sz w:val="16"/>
                                </w:rPr>
                              </w:pPr>
                              <w:proofErr w:type="spellStart"/>
                              <w:r>
                                <w:rPr>
                                  <w:rFonts w:ascii="Calibri" w:hAnsi="Calibri"/>
                                  <w:spacing w:val="-2"/>
                                  <w:w w:val="105"/>
                                  <w:sz w:val="16"/>
                                </w:rPr>
                                <w:t>P-værdi</w:t>
                              </w:r>
                              <w:proofErr w:type="spellEnd"/>
                              <w:r>
                                <w:rPr>
                                  <w:rFonts w:ascii="Calibri" w:hAnsi="Calibri"/>
                                  <w:spacing w:val="-2"/>
                                  <w:w w:val="105"/>
                                  <w:sz w:val="16"/>
                                </w:rPr>
                                <w:t>:</w:t>
                              </w:r>
                              <w:r>
                                <w:rPr>
                                  <w:rFonts w:ascii="Calibri" w:hAnsi="Calibri"/>
                                  <w:spacing w:val="-1"/>
                                  <w:w w:val="105"/>
                                  <w:sz w:val="16"/>
                                </w:rPr>
                                <w:t xml:space="preserve"> </w:t>
                              </w:r>
                              <w:r>
                                <w:rPr>
                                  <w:rFonts w:ascii="Calibri" w:hAnsi="Calibri"/>
                                  <w:spacing w:val="-2"/>
                                  <w:w w:val="105"/>
                                  <w:sz w:val="16"/>
                                </w:rPr>
                                <w:t>&lt;</w:t>
                              </w:r>
                              <w:r>
                                <w:rPr>
                                  <w:rFonts w:ascii="Calibri" w:hAnsi="Calibri"/>
                                  <w:spacing w:val="-4"/>
                                  <w:w w:val="105"/>
                                  <w:sz w:val="16"/>
                                </w:rPr>
                                <w:t xml:space="preserve"> </w:t>
                              </w:r>
                              <w:r>
                                <w:rPr>
                                  <w:rFonts w:ascii="Calibri" w:hAnsi="Calibri"/>
                                  <w:spacing w:val="-2"/>
                                  <w:w w:val="105"/>
                                  <w:sz w:val="16"/>
                                </w:rPr>
                                <w:t>0,0001</w:t>
                              </w:r>
                            </w:p>
                            <w:p w14:paraId="195953BA" w14:textId="77777777" w:rsidR="009F1CB0" w:rsidRDefault="009F1CB0" w:rsidP="009F1CB0">
                              <w:pPr>
                                <w:spacing w:before="6" w:line="244" w:lineRule="auto"/>
                                <w:ind w:left="-1" w:right="18"/>
                                <w:jc w:val="center"/>
                                <w:rPr>
                                  <w:rFonts w:ascii="Calibri"/>
                                  <w:sz w:val="16"/>
                                </w:rPr>
                              </w:pPr>
                              <w:r>
                                <w:rPr>
                                  <w:rFonts w:ascii="Calibri"/>
                                  <w:spacing w:val="-2"/>
                                  <w:w w:val="105"/>
                                  <w:sz w:val="16"/>
                                </w:rPr>
                                <w:t>Odds</w:t>
                              </w:r>
                              <w:r>
                                <w:rPr>
                                  <w:rFonts w:ascii="Calibri"/>
                                  <w:spacing w:val="-8"/>
                                  <w:w w:val="105"/>
                                  <w:sz w:val="16"/>
                                </w:rPr>
                                <w:t xml:space="preserve"> </w:t>
                              </w:r>
                              <w:r>
                                <w:rPr>
                                  <w:rFonts w:ascii="Calibri"/>
                                  <w:spacing w:val="-2"/>
                                  <w:w w:val="105"/>
                                  <w:sz w:val="16"/>
                                </w:rPr>
                                <w:t>ratio</w:t>
                              </w:r>
                              <w:r>
                                <w:rPr>
                                  <w:rFonts w:ascii="Calibri"/>
                                  <w:spacing w:val="-6"/>
                                  <w:w w:val="105"/>
                                  <w:sz w:val="16"/>
                                </w:rPr>
                                <w:t xml:space="preserve"> </w:t>
                              </w:r>
                              <w:r>
                                <w:rPr>
                                  <w:rFonts w:ascii="Calibri"/>
                                  <w:spacing w:val="-2"/>
                                  <w:w w:val="105"/>
                                  <w:sz w:val="16"/>
                                </w:rPr>
                                <w:t>(ruxolitinib/BAT)</w:t>
                              </w:r>
                              <w:r>
                                <w:rPr>
                                  <w:rFonts w:ascii="Calibri"/>
                                  <w:spacing w:val="40"/>
                                  <w:w w:val="105"/>
                                  <w:sz w:val="16"/>
                                </w:rPr>
                                <w:t xml:space="preserve"> </w:t>
                              </w:r>
                              <w:r>
                                <w:rPr>
                                  <w:rFonts w:ascii="Calibri"/>
                                  <w:w w:val="105"/>
                                  <w:sz w:val="16"/>
                                </w:rPr>
                                <w:t>og 95 % KI:</w:t>
                              </w:r>
                            </w:p>
                            <w:p w14:paraId="12EDC930" w14:textId="77777777" w:rsidR="009F1CB0" w:rsidRDefault="009F1CB0" w:rsidP="009F1CB0">
                              <w:pPr>
                                <w:spacing w:before="1" w:line="194" w:lineRule="exact"/>
                                <w:ind w:left="2" w:right="18"/>
                                <w:jc w:val="center"/>
                                <w:rPr>
                                  <w:rFonts w:ascii="Calibri"/>
                                  <w:sz w:val="16"/>
                                </w:rPr>
                              </w:pPr>
                              <w:r>
                                <w:rPr>
                                  <w:rFonts w:ascii="Calibri"/>
                                  <w:sz w:val="16"/>
                                </w:rPr>
                                <w:t>32,67</w:t>
                              </w:r>
                              <w:r>
                                <w:rPr>
                                  <w:rFonts w:ascii="Calibri"/>
                                  <w:spacing w:val="9"/>
                                  <w:sz w:val="16"/>
                                </w:rPr>
                                <w:t xml:space="preserve"> </w:t>
                              </w:r>
                              <w:r>
                                <w:rPr>
                                  <w:rFonts w:ascii="Calibri"/>
                                  <w:sz w:val="16"/>
                                </w:rPr>
                                <w:t>(5,04;</w:t>
                              </w:r>
                              <w:r>
                                <w:rPr>
                                  <w:rFonts w:ascii="Calibri"/>
                                  <w:spacing w:val="10"/>
                                  <w:sz w:val="16"/>
                                </w:rPr>
                                <w:t xml:space="preserve"> </w:t>
                              </w:r>
                              <w:r>
                                <w:rPr>
                                  <w:rFonts w:ascii="Calibri"/>
                                  <w:spacing w:val="-2"/>
                                  <w:sz w:val="16"/>
                                </w:rPr>
                                <w:t>1337)</w:t>
                              </w:r>
                            </w:p>
                          </w:txbxContent>
                        </wps:txbx>
                        <wps:bodyPr wrap="square" lIns="0" tIns="0" rIns="0" bIns="0" rtlCol="0">
                          <a:noAutofit/>
                        </wps:bodyPr>
                      </wps:wsp>
                      <wps:wsp>
                        <wps:cNvPr id="1899438383" name="Textbox 16"/>
                        <wps:cNvSpPr txBox="1"/>
                        <wps:spPr>
                          <a:xfrm>
                            <a:off x="2109216" y="297434"/>
                            <a:ext cx="2244090" cy="413384"/>
                          </a:xfrm>
                          <a:prstGeom prst="rect">
                            <a:avLst/>
                          </a:prstGeom>
                        </wps:spPr>
                        <wps:txbx>
                          <w:txbxContent>
                            <w:p w14:paraId="474BECE9" w14:textId="77777777" w:rsidR="009F1CB0" w:rsidRDefault="009F1CB0" w:rsidP="009F1CB0">
                              <w:pPr>
                                <w:spacing w:line="164" w:lineRule="exact"/>
                                <w:ind w:right="18"/>
                                <w:jc w:val="center"/>
                                <w:rPr>
                                  <w:rFonts w:ascii="Calibri" w:hAnsi="Calibri"/>
                                  <w:sz w:val="16"/>
                                </w:rPr>
                              </w:pPr>
                              <w:r>
                                <w:rPr>
                                  <w:rFonts w:ascii="Calibri" w:hAnsi="Calibri"/>
                                  <w:sz w:val="16"/>
                                </w:rPr>
                                <w:t>Individuelle</w:t>
                              </w:r>
                              <w:r>
                                <w:rPr>
                                  <w:rFonts w:ascii="Calibri" w:hAnsi="Calibri"/>
                                  <w:spacing w:val="-4"/>
                                  <w:sz w:val="16"/>
                                </w:rPr>
                                <w:t xml:space="preserve"> </w:t>
                              </w:r>
                              <w:r>
                                <w:rPr>
                                  <w:rFonts w:ascii="Calibri" w:hAnsi="Calibri"/>
                                  <w:sz w:val="16"/>
                                </w:rPr>
                                <w:t>komponenter</w:t>
                              </w:r>
                              <w:r>
                                <w:rPr>
                                  <w:rFonts w:ascii="Calibri" w:hAnsi="Calibri"/>
                                  <w:spacing w:val="-5"/>
                                  <w:sz w:val="16"/>
                                </w:rPr>
                                <w:t xml:space="preserve"> </w:t>
                              </w:r>
                              <w:r>
                                <w:rPr>
                                  <w:rFonts w:ascii="Calibri" w:hAnsi="Calibri"/>
                                  <w:sz w:val="16"/>
                                </w:rPr>
                                <w:t>af</w:t>
                              </w:r>
                              <w:r>
                                <w:rPr>
                                  <w:rFonts w:ascii="Calibri" w:hAnsi="Calibri"/>
                                  <w:spacing w:val="-7"/>
                                  <w:sz w:val="16"/>
                                </w:rPr>
                                <w:t xml:space="preserve"> </w:t>
                              </w:r>
                              <w:r>
                                <w:rPr>
                                  <w:rFonts w:ascii="Calibri" w:hAnsi="Calibri"/>
                                  <w:sz w:val="16"/>
                                </w:rPr>
                                <w:t>primært</w:t>
                              </w:r>
                              <w:r>
                                <w:rPr>
                                  <w:rFonts w:ascii="Calibri" w:hAnsi="Calibri"/>
                                  <w:spacing w:val="-7"/>
                                  <w:sz w:val="16"/>
                                </w:rPr>
                                <w:t xml:space="preserve"> </w:t>
                              </w:r>
                              <w:r>
                                <w:rPr>
                                  <w:rFonts w:ascii="Calibri" w:hAnsi="Calibri"/>
                                  <w:sz w:val="16"/>
                                </w:rPr>
                                <w:t>respons</w:t>
                              </w:r>
                              <w:r>
                                <w:rPr>
                                  <w:rFonts w:ascii="Calibri" w:hAnsi="Calibri"/>
                                  <w:spacing w:val="-5"/>
                                  <w:sz w:val="16"/>
                                </w:rPr>
                                <w:t xml:space="preserve"> </w:t>
                              </w:r>
                              <w:r>
                                <w:rPr>
                                  <w:rFonts w:ascii="Calibri" w:hAnsi="Calibri"/>
                                  <w:sz w:val="16"/>
                                </w:rPr>
                                <w:t>ved</w:t>
                              </w:r>
                              <w:r>
                                <w:rPr>
                                  <w:rFonts w:ascii="Calibri" w:hAnsi="Calibri"/>
                                  <w:spacing w:val="-6"/>
                                  <w:sz w:val="16"/>
                                </w:rPr>
                                <w:t xml:space="preserve"> </w:t>
                              </w:r>
                              <w:r>
                                <w:rPr>
                                  <w:rFonts w:ascii="Calibri" w:hAnsi="Calibri"/>
                                  <w:spacing w:val="-5"/>
                                  <w:sz w:val="16"/>
                                </w:rPr>
                                <w:t>uge</w:t>
                              </w:r>
                            </w:p>
                            <w:p w14:paraId="46CC8282" w14:textId="77777777" w:rsidR="009F1CB0" w:rsidRDefault="009F1CB0" w:rsidP="009F1CB0">
                              <w:pPr>
                                <w:spacing w:before="1"/>
                                <w:ind w:right="18"/>
                                <w:jc w:val="center"/>
                                <w:rPr>
                                  <w:rFonts w:ascii="Calibri"/>
                                  <w:sz w:val="16"/>
                                </w:rPr>
                              </w:pPr>
                              <w:r>
                                <w:rPr>
                                  <w:rFonts w:ascii="Calibri"/>
                                  <w:spacing w:val="-5"/>
                                  <w:sz w:val="16"/>
                                </w:rPr>
                                <w:t>32</w:t>
                              </w:r>
                            </w:p>
                            <w:p w14:paraId="2EB7833A" w14:textId="77777777" w:rsidR="009F1CB0" w:rsidRDefault="009F1CB0" w:rsidP="009F1CB0">
                              <w:pPr>
                                <w:spacing w:before="98" w:line="193" w:lineRule="exact"/>
                                <w:ind w:left="2246"/>
                                <w:rPr>
                                  <w:rFonts w:ascii="Calibri"/>
                                  <w:sz w:val="16"/>
                                </w:rPr>
                              </w:pPr>
                              <w:r>
                                <w:rPr>
                                  <w:rFonts w:ascii="Calibri"/>
                                  <w:spacing w:val="-5"/>
                                  <w:sz w:val="16"/>
                                </w:rPr>
                                <w:t>60</w:t>
                              </w:r>
                            </w:p>
                          </w:txbxContent>
                        </wps:txbx>
                        <wps:bodyPr wrap="square" lIns="0" tIns="0" rIns="0" bIns="0" rtlCol="0">
                          <a:noAutofit/>
                        </wps:bodyPr>
                      </wps:wsp>
                      <wps:wsp>
                        <wps:cNvPr id="378014217" name="Textbox 17"/>
                        <wps:cNvSpPr txBox="1"/>
                        <wps:spPr>
                          <a:xfrm>
                            <a:off x="4380610" y="638048"/>
                            <a:ext cx="195580" cy="250825"/>
                          </a:xfrm>
                          <a:prstGeom prst="rect">
                            <a:avLst/>
                          </a:prstGeom>
                        </wps:spPr>
                        <wps:txbx>
                          <w:txbxContent>
                            <w:p w14:paraId="51322548" w14:textId="77777777" w:rsidR="009F1CB0" w:rsidRDefault="009F1CB0" w:rsidP="009F1CB0">
                              <w:pPr>
                                <w:spacing w:line="147" w:lineRule="exact"/>
                                <w:rPr>
                                  <w:rFonts w:ascii="Calibri"/>
                                  <w:sz w:val="14"/>
                                </w:rPr>
                              </w:pPr>
                              <w:r>
                                <w:rPr>
                                  <w:rFonts w:ascii="Calibri"/>
                                  <w:spacing w:val="-4"/>
                                  <w:w w:val="105"/>
                                  <w:sz w:val="14"/>
                                </w:rPr>
                                <w:t>.RUX</w:t>
                              </w:r>
                            </w:p>
                            <w:p w14:paraId="0BCD1380" w14:textId="77777777" w:rsidR="009F1CB0" w:rsidRDefault="009F1CB0" w:rsidP="009F1CB0">
                              <w:pPr>
                                <w:spacing w:before="77" w:line="170" w:lineRule="exact"/>
                                <w:rPr>
                                  <w:rFonts w:ascii="Calibri"/>
                                  <w:sz w:val="14"/>
                                </w:rPr>
                              </w:pPr>
                              <w:r>
                                <w:rPr>
                                  <w:rFonts w:ascii="Calibri"/>
                                  <w:spacing w:val="-4"/>
                                  <w:w w:val="105"/>
                                  <w:sz w:val="14"/>
                                </w:rPr>
                                <w:t>.BAT</w:t>
                              </w:r>
                            </w:p>
                          </w:txbxContent>
                        </wps:txbx>
                        <wps:bodyPr wrap="square" lIns="0" tIns="0" rIns="0" bIns="0" rtlCol="0">
                          <a:noAutofit/>
                        </wps:bodyPr>
                      </wps:wsp>
                      <wps:wsp>
                        <wps:cNvPr id="1530179370" name="Textbox 18"/>
                        <wps:cNvSpPr txBox="1"/>
                        <wps:spPr>
                          <a:xfrm>
                            <a:off x="249427" y="998474"/>
                            <a:ext cx="116839" cy="102235"/>
                          </a:xfrm>
                          <a:prstGeom prst="rect">
                            <a:avLst/>
                          </a:prstGeom>
                        </wps:spPr>
                        <wps:txbx>
                          <w:txbxContent>
                            <w:p w14:paraId="5571CEE5" w14:textId="77777777" w:rsidR="009F1CB0" w:rsidRDefault="009F1CB0" w:rsidP="009F1CB0">
                              <w:pPr>
                                <w:spacing w:line="161" w:lineRule="exact"/>
                                <w:rPr>
                                  <w:rFonts w:ascii="Calibri"/>
                                  <w:sz w:val="16"/>
                                </w:rPr>
                              </w:pPr>
                              <w:r>
                                <w:rPr>
                                  <w:rFonts w:ascii="Calibri"/>
                                  <w:spacing w:val="-5"/>
                                  <w:sz w:val="16"/>
                                </w:rPr>
                                <w:t>50</w:t>
                              </w:r>
                            </w:p>
                          </w:txbxContent>
                        </wps:txbx>
                        <wps:bodyPr wrap="square" lIns="0" tIns="0" rIns="0" bIns="0" rtlCol="0">
                          <a:noAutofit/>
                        </wps:bodyPr>
                      </wps:wsp>
                      <wps:wsp>
                        <wps:cNvPr id="560878599" name="Textbox 19"/>
                        <wps:cNvSpPr txBox="1"/>
                        <wps:spPr>
                          <a:xfrm>
                            <a:off x="2202814" y="1161541"/>
                            <a:ext cx="116839" cy="102235"/>
                          </a:xfrm>
                          <a:prstGeom prst="rect">
                            <a:avLst/>
                          </a:prstGeom>
                        </wps:spPr>
                        <wps:txbx>
                          <w:txbxContent>
                            <w:p w14:paraId="0A1B0647" w14:textId="77777777" w:rsidR="009F1CB0" w:rsidRDefault="009F1CB0" w:rsidP="009F1CB0">
                              <w:pPr>
                                <w:spacing w:line="161" w:lineRule="exact"/>
                                <w:rPr>
                                  <w:rFonts w:ascii="Calibri"/>
                                  <w:sz w:val="16"/>
                                </w:rPr>
                              </w:pPr>
                              <w:r>
                                <w:rPr>
                                  <w:rFonts w:ascii="Calibri"/>
                                  <w:spacing w:val="-5"/>
                                  <w:sz w:val="16"/>
                                </w:rPr>
                                <w:t>40</w:t>
                              </w:r>
                            </w:p>
                          </w:txbxContent>
                        </wps:txbx>
                        <wps:bodyPr wrap="square" lIns="0" tIns="0" rIns="0" bIns="0" rtlCol="0">
                          <a:noAutofit/>
                        </wps:bodyPr>
                      </wps:wsp>
                      <wps:wsp>
                        <wps:cNvPr id="1942083175" name="Textbox 20"/>
                        <wps:cNvSpPr txBox="1"/>
                        <wps:spPr>
                          <a:xfrm>
                            <a:off x="249427" y="1274952"/>
                            <a:ext cx="116839" cy="379095"/>
                          </a:xfrm>
                          <a:prstGeom prst="rect">
                            <a:avLst/>
                          </a:prstGeom>
                        </wps:spPr>
                        <wps:txbx>
                          <w:txbxContent>
                            <w:p w14:paraId="49CC9886" w14:textId="77777777" w:rsidR="009F1CB0" w:rsidRDefault="009F1CB0" w:rsidP="009F1CB0">
                              <w:pPr>
                                <w:spacing w:line="164" w:lineRule="exact"/>
                                <w:rPr>
                                  <w:rFonts w:ascii="Calibri"/>
                                  <w:sz w:val="16"/>
                                </w:rPr>
                              </w:pPr>
                              <w:r>
                                <w:rPr>
                                  <w:rFonts w:ascii="Calibri"/>
                                  <w:spacing w:val="-5"/>
                                  <w:sz w:val="16"/>
                                </w:rPr>
                                <w:t>40</w:t>
                              </w:r>
                            </w:p>
                            <w:p w14:paraId="49043880" w14:textId="77777777" w:rsidR="009F1CB0" w:rsidRDefault="009F1CB0" w:rsidP="009F1CB0">
                              <w:pPr>
                                <w:spacing w:before="44"/>
                                <w:rPr>
                                  <w:rFonts w:ascii="Calibri"/>
                                  <w:sz w:val="16"/>
                                </w:rPr>
                              </w:pPr>
                            </w:p>
                            <w:p w14:paraId="41F86EF3" w14:textId="77777777" w:rsidR="009F1CB0" w:rsidRDefault="009F1CB0" w:rsidP="009F1CB0">
                              <w:pPr>
                                <w:spacing w:line="193" w:lineRule="exact"/>
                                <w:rPr>
                                  <w:rFonts w:ascii="Calibri"/>
                                  <w:sz w:val="16"/>
                                </w:rPr>
                              </w:pPr>
                              <w:r>
                                <w:rPr>
                                  <w:rFonts w:ascii="Calibri"/>
                                  <w:spacing w:val="-5"/>
                                  <w:sz w:val="16"/>
                                </w:rPr>
                                <w:t>30</w:t>
                              </w:r>
                            </w:p>
                          </w:txbxContent>
                        </wps:txbx>
                        <wps:bodyPr wrap="square" lIns="0" tIns="0" rIns="0" bIns="0" rtlCol="0">
                          <a:noAutofit/>
                        </wps:bodyPr>
                      </wps:wsp>
                      <wps:wsp>
                        <wps:cNvPr id="2141020816" name="Textbox 21"/>
                        <wps:cNvSpPr txBox="1"/>
                        <wps:spPr>
                          <a:xfrm>
                            <a:off x="869950" y="1631569"/>
                            <a:ext cx="116839" cy="102235"/>
                          </a:xfrm>
                          <a:prstGeom prst="rect">
                            <a:avLst/>
                          </a:prstGeom>
                        </wps:spPr>
                        <wps:txbx>
                          <w:txbxContent>
                            <w:p w14:paraId="72C5420E" w14:textId="77777777" w:rsidR="009F1CB0" w:rsidRDefault="009F1CB0" w:rsidP="009F1CB0">
                              <w:pPr>
                                <w:spacing w:line="161" w:lineRule="exact"/>
                                <w:rPr>
                                  <w:rFonts w:ascii="Calibri"/>
                                  <w:sz w:val="16"/>
                                </w:rPr>
                              </w:pPr>
                              <w:r>
                                <w:rPr>
                                  <w:rFonts w:ascii="Calibri"/>
                                  <w:spacing w:val="-5"/>
                                  <w:sz w:val="16"/>
                                </w:rPr>
                                <w:t>23</w:t>
                              </w:r>
                            </w:p>
                          </w:txbxContent>
                        </wps:txbx>
                        <wps:bodyPr wrap="square" lIns="0" tIns="0" rIns="0" bIns="0" rtlCol="0">
                          <a:noAutofit/>
                        </wps:bodyPr>
                      </wps:wsp>
                      <wps:wsp>
                        <wps:cNvPr id="2056706222" name="Textbox 22"/>
                        <wps:cNvSpPr txBox="1"/>
                        <wps:spPr>
                          <a:xfrm>
                            <a:off x="3916426" y="1742185"/>
                            <a:ext cx="116839" cy="102235"/>
                          </a:xfrm>
                          <a:prstGeom prst="rect">
                            <a:avLst/>
                          </a:prstGeom>
                        </wps:spPr>
                        <wps:txbx>
                          <w:txbxContent>
                            <w:p w14:paraId="148414DD" w14:textId="77777777" w:rsidR="009F1CB0" w:rsidRDefault="009F1CB0" w:rsidP="009F1CB0">
                              <w:pPr>
                                <w:spacing w:line="161" w:lineRule="exact"/>
                                <w:rPr>
                                  <w:rFonts w:ascii="Calibri"/>
                                  <w:sz w:val="16"/>
                                </w:rPr>
                              </w:pPr>
                              <w:r>
                                <w:rPr>
                                  <w:rFonts w:ascii="Calibri"/>
                                  <w:spacing w:val="-5"/>
                                  <w:sz w:val="16"/>
                                </w:rPr>
                                <w:t>19</w:t>
                              </w:r>
                            </w:p>
                          </w:txbxContent>
                        </wps:txbx>
                        <wps:bodyPr wrap="square" lIns="0" tIns="0" rIns="0" bIns="0" rtlCol="0">
                          <a:noAutofit/>
                        </wps:bodyPr>
                      </wps:wsp>
                      <wps:wsp>
                        <wps:cNvPr id="534179052" name="Textbox 23"/>
                        <wps:cNvSpPr txBox="1"/>
                        <wps:spPr>
                          <a:xfrm>
                            <a:off x="249427" y="1827555"/>
                            <a:ext cx="116839" cy="379730"/>
                          </a:xfrm>
                          <a:prstGeom prst="rect">
                            <a:avLst/>
                          </a:prstGeom>
                        </wps:spPr>
                        <wps:txbx>
                          <w:txbxContent>
                            <w:p w14:paraId="2A212CD7" w14:textId="77777777" w:rsidR="009F1CB0" w:rsidRDefault="009F1CB0" w:rsidP="009F1CB0">
                              <w:pPr>
                                <w:spacing w:line="164" w:lineRule="exact"/>
                                <w:rPr>
                                  <w:rFonts w:ascii="Calibri"/>
                                  <w:sz w:val="16"/>
                                </w:rPr>
                              </w:pPr>
                              <w:r>
                                <w:rPr>
                                  <w:rFonts w:ascii="Calibri"/>
                                  <w:spacing w:val="-5"/>
                                  <w:sz w:val="16"/>
                                </w:rPr>
                                <w:t>20</w:t>
                              </w:r>
                            </w:p>
                            <w:p w14:paraId="55C203AE" w14:textId="77777777" w:rsidR="009F1CB0" w:rsidRDefault="009F1CB0" w:rsidP="009F1CB0">
                              <w:pPr>
                                <w:spacing w:before="45"/>
                                <w:rPr>
                                  <w:rFonts w:ascii="Calibri"/>
                                  <w:sz w:val="16"/>
                                </w:rPr>
                              </w:pPr>
                            </w:p>
                            <w:p w14:paraId="0F14004F" w14:textId="77777777" w:rsidR="009F1CB0" w:rsidRDefault="009F1CB0" w:rsidP="009F1CB0">
                              <w:pPr>
                                <w:spacing w:line="193" w:lineRule="exact"/>
                                <w:rPr>
                                  <w:rFonts w:ascii="Calibri"/>
                                  <w:sz w:val="16"/>
                                </w:rPr>
                              </w:pPr>
                              <w:r>
                                <w:rPr>
                                  <w:rFonts w:ascii="Calibri"/>
                                  <w:spacing w:val="-5"/>
                                  <w:sz w:val="16"/>
                                </w:rPr>
                                <w:t>10</w:t>
                              </w:r>
                            </w:p>
                          </w:txbxContent>
                        </wps:txbx>
                        <wps:bodyPr wrap="square" lIns="0" tIns="0" rIns="0" bIns="0" rtlCol="0">
                          <a:noAutofit/>
                        </wps:bodyPr>
                      </wps:wsp>
                      <wps:wsp>
                        <wps:cNvPr id="278954288" name="Textbox 24"/>
                        <wps:cNvSpPr txBox="1"/>
                        <wps:spPr>
                          <a:xfrm>
                            <a:off x="1276603" y="2239898"/>
                            <a:ext cx="64769" cy="102235"/>
                          </a:xfrm>
                          <a:prstGeom prst="rect">
                            <a:avLst/>
                          </a:prstGeom>
                        </wps:spPr>
                        <wps:txbx>
                          <w:txbxContent>
                            <w:p w14:paraId="0D5C7EDD" w14:textId="77777777" w:rsidR="009F1CB0" w:rsidRDefault="009F1CB0" w:rsidP="009F1CB0">
                              <w:pPr>
                                <w:spacing w:line="161" w:lineRule="exact"/>
                                <w:rPr>
                                  <w:rFonts w:ascii="Calibri"/>
                                  <w:sz w:val="16"/>
                                </w:rPr>
                              </w:pPr>
                              <w:r>
                                <w:rPr>
                                  <w:rFonts w:ascii="Calibri"/>
                                  <w:spacing w:val="-10"/>
                                  <w:sz w:val="16"/>
                                </w:rPr>
                                <w:t>1</w:t>
                              </w:r>
                            </w:p>
                          </w:txbxContent>
                        </wps:txbx>
                        <wps:bodyPr wrap="square" lIns="0" tIns="0" rIns="0" bIns="0" rtlCol="0">
                          <a:noAutofit/>
                        </wps:bodyPr>
                      </wps:wsp>
                      <wps:wsp>
                        <wps:cNvPr id="652148727" name="Textbox 25"/>
                        <wps:cNvSpPr txBox="1"/>
                        <wps:spPr>
                          <a:xfrm>
                            <a:off x="2609469" y="2239898"/>
                            <a:ext cx="64769" cy="102235"/>
                          </a:xfrm>
                          <a:prstGeom prst="rect">
                            <a:avLst/>
                          </a:prstGeom>
                        </wps:spPr>
                        <wps:txbx>
                          <w:txbxContent>
                            <w:p w14:paraId="307BA58D" w14:textId="77777777" w:rsidR="009F1CB0" w:rsidRDefault="009F1CB0" w:rsidP="009F1CB0">
                              <w:pPr>
                                <w:spacing w:line="161" w:lineRule="exact"/>
                                <w:rPr>
                                  <w:rFonts w:ascii="Calibri"/>
                                  <w:sz w:val="16"/>
                                </w:rPr>
                              </w:pPr>
                              <w:r>
                                <w:rPr>
                                  <w:rFonts w:ascii="Calibri"/>
                                  <w:spacing w:val="-10"/>
                                  <w:sz w:val="16"/>
                                </w:rPr>
                                <w:t>1</w:t>
                              </w:r>
                            </w:p>
                          </w:txbxContent>
                        </wps:txbx>
                        <wps:bodyPr wrap="square" lIns="0" tIns="0" rIns="0" bIns="0" rtlCol="0">
                          <a:noAutofit/>
                        </wps:bodyPr>
                      </wps:wsp>
                      <wps:wsp>
                        <wps:cNvPr id="1604460676" name="Textbox 26"/>
                        <wps:cNvSpPr txBox="1"/>
                        <wps:spPr>
                          <a:xfrm>
                            <a:off x="300609" y="2380995"/>
                            <a:ext cx="64769" cy="102235"/>
                          </a:xfrm>
                          <a:prstGeom prst="rect">
                            <a:avLst/>
                          </a:prstGeom>
                        </wps:spPr>
                        <wps:txbx>
                          <w:txbxContent>
                            <w:p w14:paraId="128ACDB8" w14:textId="77777777" w:rsidR="009F1CB0" w:rsidRDefault="009F1CB0" w:rsidP="009F1CB0">
                              <w:pPr>
                                <w:spacing w:line="161" w:lineRule="exact"/>
                                <w:rPr>
                                  <w:rFonts w:ascii="Calibri"/>
                                  <w:sz w:val="16"/>
                                </w:rPr>
                              </w:pPr>
                              <w:r>
                                <w:rPr>
                                  <w:rFonts w:ascii="Calibri"/>
                                  <w:spacing w:val="-10"/>
                                  <w:sz w:val="16"/>
                                </w:rPr>
                                <w:t>0</w:t>
                              </w:r>
                            </w:p>
                          </w:txbxContent>
                        </wps:txbx>
                        <wps:bodyPr wrap="square" lIns="0" tIns="0" rIns="0" bIns="0" rtlCol="0">
                          <a:noAutofit/>
                        </wps:bodyPr>
                      </wps:wsp>
                      <wps:wsp>
                        <wps:cNvPr id="974769451" name="Textbox 27"/>
                        <wps:cNvSpPr txBox="1"/>
                        <wps:spPr>
                          <a:xfrm>
                            <a:off x="458216" y="2512695"/>
                            <a:ext cx="3846829" cy="226060"/>
                          </a:xfrm>
                          <a:prstGeom prst="rect">
                            <a:avLst/>
                          </a:prstGeom>
                        </wps:spPr>
                        <wps:txbx>
                          <w:txbxContent>
                            <w:p w14:paraId="7202C7DC" w14:textId="6A39A913" w:rsidR="009F1CB0" w:rsidRDefault="009F1CB0" w:rsidP="004A2675">
                              <w:pPr>
                                <w:tabs>
                                  <w:tab w:val="left" w:pos="2410"/>
                                  <w:tab w:val="left" w:pos="4962"/>
                                </w:tabs>
                                <w:spacing w:line="163" w:lineRule="exact"/>
                                <w:rPr>
                                  <w:rFonts w:ascii="Calibri" w:hAnsi="Calibri"/>
                                  <w:sz w:val="16"/>
                                </w:rPr>
                              </w:pPr>
                              <w:r>
                                <w:rPr>
                                  <w:rFonts w:ascii="Calibri" w:hAnsi="Calibri"/>
                                  <w:sz w:val="16"/>
                                </w:rPr>
                                <w:t>Primært</w:t>
                              </w:r>
                              <w:r>
                                <w:rPr>
                                  <w:rFonts w:ascii="Calibri" w:hAnsi="Calibri"/>
                                  <w:spacing w:val="-4"/>
                                  <w:sz w:val="16"/>
                                </w:rPr>
                                <w:t xml:space="preserve"> </w:t>
                              </w:r>
                              <w:r>
                                <w:rPr>
                                  <w:rFonts w:ascii="Calibri" w:hAnsi="Calibri"/>
                                  <w:sz w:val="16"/>
                                </w:rPr>
                                <w:t>sammensat</w:t>
                              </w:r>
                              <w:r>
                                <w:rPr>
                                  <w:rFonts w:ascii="Calibri" w:hAnsi="Calibri"/>
                                  <w:spacing w:val="-7"/>
                                  <w:sz w:val="16"/>
                                </w:rPr>
                                <w:t xml:space="preserve"> </w:t>
                              </w:r>
                              <w:r>
                                <w:rPr>
                                  <w:rFonts w:ascii="Calibri" w:hAnsi="Calibri"/>
                                  <w:sz w:val="16"/>
                                </w:rPr>
                                <w:t>endepunkt</w:t>
                              </w:r>
                              <w:r>
                                <w:rPr>
                                  <w:rFonts w:ascii="Calibri" w:hAnsi="Calibri"/>
                                  <w:spacing w:val="41"/>
                                  <w:sz w:val="16"/>
                                </w:rPr>
                                <w:t xml:space="preserve"> </w:t>
                              </w:r>
                              <w:r w:rsidR="004A2675">
                                <w:rPr>
                                  <w:rFonts w:ascii="Calibri" w:hAnsi="Calibri"/>
                                  <w:spacing w:val="41"/>
                                  <w:sz w:val="16"/>
                                </w:rPr>
                                <w:tab/>
                              </w:r>
                              <w:r>
                                <w:rPr>
                                  <w:rFonts w:ascii="Calibri" w:hAnsi="Calibri"/>
                                  <w:sz w:val="16"/>
                                </w:rPr>
                                <w:t>≥35 %</w:t>
                              </w:r>
                              <w:r>
                                <w:rPr>
                                  <w:rFonts w:ascii="Calibri" w:hAnsi="Calibri"/>
                                  <w:spacing w:val="-7"/>
                                  <w:sz w:val="16"/>
                                </w:rPr>
                                <w:t xml:space="preserve"> </w:t>
                              </w:r>
                              <w:r>
                                <w:rPr>
                                  <w:rFonts w:ascii="Calibri" w:hAnsi="Calibri"/>
                                  <w:sz w:val="16"/>
                                </w:rPr>
                                <w:t>reduktion</w:t>
                              </w:r>
                              <w:r>
                                <w:rPr>
                                  <w:rFonts w:ascii="Calibri" w:hAnsi="Calibri"/>
                                  <w:spacing w:val="-4"/>
                                  <w:sz w:val="16"/>
                                </w:rPr>
                                <w:t xml:space="preserve"> </w:t>
                              </w:r>
                              <w:r>
                                <w:rPr>
                                  <w:rFonts w:ascii="Calibri" w:hAnsi="Calibri"/>
                                  <w:sz w:val="16"/>
                                </w:rPr>
                                <w:t>i</w:t>
                              </w:r>
                              <w:r>
                                <w:rPr>
                                  <w:rFonts w:ascii="Calibri" w:hAnsi="Calibri"/>
                                  <w:spacing w:val="-5"/>
                                  <w:sz w:val="16"/>
                                </w:rPr>
                                <w:t xml:space="preserve"> </w:t>
                              </w:r>
                              <w:r>
                                <w:rPr>
                                  <w:rFonts w:ascii="Calibri" w:hAnsi="Calibri"/>
                                  <w:spacing w:val="-2"/>
                                  <w:sz w:val="16"/>
                                </w:rPr>
                                <w:t>miltvolumen</w:t>
                              </w:r>
                              <w:r>
                                <w:rPr>
                                  <w:rFonts w:ascii="Calibri" w:hAnsi="Calibri"/>
                                  <w:sz w:val="16"/>
                                </w:rPr>
                                <w:tab/>
                              </w:r>
                              <w:r>
                                <w:rPr>
                                  <w:rFonts w:ascii="Calibri" w:hAnsi="Calibri"/>
                                  <w:spacing w:val="-2"/>
                                  <w:sz w:val="16"/>
                                </w:rPr>
                                <w:t>Hæmatokritkontrol</w:t>
                              </w:r>
                              <w:r>
                                <w:rPr>
                                  <w:rFonts w:ascii="Calibri" w:hAnsi="Calibri"/>
                                  <w:spacing w:val="17"/>
                                  <w:sz w:val="16"/>
                                </w:rPr>
                                <w:t xml:space="preserve"> </w:t>
                              </w:r>
                              <w:r>
                                <w:rPr>
                                  <w:rFonts w:ascii="Calibri" w:hAnsi="Calibri"/>
                                  <w:spacing w:val="-4"/>
                                  <w:sz w:val="16"/>
                                </w:rPr>
                                <w:t>uden</w:t>
                              </w:r>
                            </w:p>
                            <w:p w14:paraId="6FBA2FB7" w14:textId="1D6E1865" w:rsidR="009F1CB0" w:rsidRDefault="009F1CB0" w:rsidP="009F1CB0">
                              <w:pPr>
                                <w:tabs>
                                  <w:tab w:val="left" w:pos="4910"/>
                                </w:tabs>
                                <w:spacing w:line="192" w:lineRule="exact"/>
                                <w:ind w:left="676"/>
                                <w:rPr>
                                  <w:rFonts w:ascii="Calibri"/>
                                  <w:sz w:val="16"/>
                                </w:rPr>
                              </w:pPr>
                              <w:r>
                                <w:rPr>
                                  <w:rFonts w:ascii="Calibri"/>
                                  <w:sz w:val="16"/>
                                </w:rPr>
                                <w:t>ved</w:t>
                              </w:r>
                              <w:r>
                                <w:rPr>
                                  <w:rFonts w:ascii="Calibri"/>
                                  <w:spacing w:val="-3"/>
                                  <w:sz w:val="16"/>
                                </w:rPr>
                                <w:t xml:space="preserve"> </w:t>
                              </w:r>
                              <w:r>
                                <w:rPr>
                                  <w:rFonts w:ascii="Calibri"/>
                                  <w:sz w:val="16"/>
                                </w:rPr>
                                <w:t>uge</w:t>
                              </w:r>
                              <w:r>
                                <w:rPr>
                                  <w:rFonts w:ascii="Calibri"/>
                                  <w:spacing w:val="-1"/>
                                  <w:sz w:val="16"/>
                                </w:rPr>
                                <w:t xml:space="preserve"> </w:t>
                              </w:r>
                              <w:r>
                                <w:rPr>
                                  <w:rFonts w:ascii="Calibri"/>
                                  <w:spacing w:val="-5"/>
                                  <w:sz w:val="16"/>
                                </w:rPr>
                                <w:t>32</w:t>
                              </w:r>
                              <w:r>
                                <w:rPr>
                                  <w:rFonts w:ascii="Calibri"/>
                                  <w:sz w:val="16"/>
                                </w:rPr>
                                <w:tab/>
                              </w:r>
                              <w:r w:rsidR="004A2675">
                                <w:rPr>
                                  <w:rFonts w:ascii="Calibri"/>
                                  <w:sz w:val="16"/>
                                </w:rPr>
                                <w:tab/>
                              </w:r>
                              <w:r>
                                <w:rPr>
                                  <w:rFonts w:ascii="Calibri"/>
                                  <w:spacing w:val="-2"/>
                                  <w:sz w:val="16"/>
                                </w:rPr>
                                <w:t>flebotomi</w:t>
                              </w:r>
                            </w:p>
                          </w:txbxContent>
                        </wps:txbx>
                        <wps:bodyPr wrap="square" lIns="0" tIns="0" rIns="0" bIns="0" rtlCol="0">
                          <a:noAutofit/>
                        </wps:bodyPr>
                      </wps:wsp>
                    </wpg:wgp>
                  </a:graphicData>
                </a:graphic>
              </wp:inline>
            </w:drawing>
          </mc:Choice>
          <mc:Fallback>
            <w:pict>
              <v:group w14:anchorId="5E0DEB45" id="Gruppe 4" o:spid="_x0000_s1027" style="width:426.2pt;height:258.75pt;mso-position-horizontal-relative:char;mso-position-vertical-relative:line" coordsize="46678,29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">
                <v:shape id="Graphic 4" o:spid="_x0000_s1028" style="position:absolute;width:46678;height:29419;visibility:visible;mso-wrap-style:square;v-text-anchor:top" coordsize="4667885,294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" path="m4667377,l,,,2941955r4667377,l4667377,xe" fillcolor="#e6e6e6" stroked="f">
                  <v:path arrowok="t"/>
                </v:shape>
                <v:shape id="Graphic 5" o:spid="_x0000_s1029" style="position:absolute;left:4457;top:15977;width:39980;height:5538;visibility:visible;mso-wrap-style:square;v-text-anchor:top" coordsize="3997960,55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" path="m,553211r285495,em666495,553211r950977,em1998472,553211r952500,em3711448,553211r286257,em,277367r285495,em666495,277367r950977,em1998472,277367r952500,em3331972,277367r665733,em,l1617472,em1998472,r952500,em3331972,r665733,e" filled="f" strokecolor="silver" strokeweight=".35203mm">
                  <v:path arrowok="t"/>
                </v:shape>
                <v:shape id="Graphic 6" o:spid="_x0000_s1030" style="position:absolute;left:4457;top:10460;width:39980;height:2763;visibility:visible;mso-wrap-style:square;v-text-anchor:top" coordsize="399796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" path="m,275844r2950972,em3331972,275844r665733,em,l2950972,em3331972,r665733,e" filled="f" strokecolor="silver" strokeweight=".35203mm">
                  <v:path arrowok="t"/>
                </v:shape>
                <v:shape id="Graphic 7" o:spid="_x0000_s1031" style="position:absolute;left:4457;top:4926;width:39980;height:2762;visibility:visible;mso-wrap-style:square;v-text-anchor:top" coordsize="399796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" path="m,276097r3997705,em,l3997705,e" filled="f" strokecolor="silver" strokeweight=".35203mm">
                  <v:path arrowok="t"/>
                </v:shape>
                <v:shape id="Graphic 8" o:spid="_x0000_s1032" style="position:absolute;left:7312;top:7687;width:30467;height:16592;visibility:visible;mso-wrap-style:square;v-text-anchor:top" coordsize="3046730,1659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" path="m381000,1022604l,1022604r,636270l381000,1658874r,-636270xem1712976,553212r-381000,l1331976,1658874r381000,l1712976,553212xem3046476,l2665476,r,1658874l3046476,1658874,3046476,xe" fillcolor="#5f5f5f" stroked="f">
                  <v:path arrowok="t"/>
                </v:shape>
                <v:shape id="Graphic 9" o:spid="_x0000_s1033" style="position:absolute;left:11122;top:19025;width:30455;height:5252;visibility:visible;mso-wrap-style:square;v-text-anchor:top" coordsize="3045460,52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" path="m381000,496824l,496824r,28194l381000,525018r,-28194xem1712976,496824r-381000,l1331976,525018r381000,l1712976,496824xem3044952,l2665476,r,525018l3044952,525018,3044952,xe" fillcolor="#b3b3b3" stroked="f">
                  <v:path arrowok="t"/>
                </v:shape>
                <v:shape id="Graphic 10" o:spid="_x0000_s1034" style="position:absolute;left:4136;top:4926;width:40303;height:19672;visibility:visible;mso-wrap-style:square;v-text-anchor:top" coordsize="4030345,196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" path="m32131,1934971l32131,em,1934971r32131,em,1658365r32131,em,1382521r32131,em,1105153r32131,em,829309r32131,em,553465r32131,em,276097r32131,em,l32131,em32131,1934971r3997705,em32131,1934971r,32258em1364614,1934971r,32258em2696591,1934971r,32258em4029836,1934971r,32258e" filled="f" strokeweight=".08803mm">
                  <v:path arrowok="t"/>
                </v:shape>
                <v:shape id="Graphic 11" o:spid="_x0000_s1035" style="position:absolute;left:43074;top:6546;width:514;height:514;visibility:visible;mso-wrap-style:square;v-text-anchor:top" coordsize="51435,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" path="m51206,l,,,51206r51206,l51206,xe" fillcolor="#5f5f5f" stroked="f">
                  <v:path arrowok="t"/>
                </v:shape>
                <v:shape id="Graphic 12" o:spid="_x0000_s1036" style="position:absolute;left:43074;top:8126;width:514;height:514;visibility:visible;mso-wrap-style:square;v-text-anchor:top" coordsize="51435,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" path="m51206,l,,,51206r51206,l51206,xe" fillcolor="#b3b3b3" stroked="f">
                  <v:path arrowok="t"/>
                </v:shape>
                <v:shape id="Graphic 13" o:spid="_x0000_s1037" style="position:absolute;left:19782;top:3079;width:13;height:18161;visibility:visible;mso-wrap-style:square;v-text-anchor:top" coordsize="1270,181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" path="m,1815846l,e" filled="f">
                  <v:stroke dashstyle="3 1"/>
                  <v:path arrowok="t"/>
                </v:shape>
                <v:shape id="Textbox 14" o:spid="_x0000_s1038" type="#_x0000_t202" style="position:absolute;left:2494;top:4455;width:1168;height:3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" filled="f" stroked="f">
                  <v:textbox inset="0,0,0,0">
                    <w:txbxContent>
                      <w:p w14:paraId="5BE2DE04" w14:textId="77777777" w:rsidR="009F1CB0" w:rsidRDefault="009F1CB0" w:rsidP="009F1CB0">
                        <w:pPr>
                          <w:spacing w:line="164" w:lineRule="exact"/>
                          <w:rPr>
                            <w:rFonts w:ascii="Calibri"/>
                            <w:sz w:val="16"/>
                          </w:rPr>
                        </w:pPr>
                        <w:r>
                          <w:rPr>
                            <w:rFonts w:ascii="Calibri"/>
                            <w:spacing w:val="-5"/>
                            <w:sz w:val="16"/>
                          </w:rPr>
                          <w:t>70</w:t>
                        </w:r>
                      </w:p>
                      <w:p w14:paraId="296C25BB" w14:textId="77777777" w:rsidR="009F1CB0" w:rsidRDefault="009F1CB0" w:rsidP="009F1CB0">
                        <w:pPr>
                          <w:spacing w:before="44"/>
                          <w:rPr>
                            <w:rFonts w:ascii="Calibri"/>
                            <w:sz w:val="16"/>
                          </w:rPr>
                        </w:pPr>
                      </w:p>
                      <w:p w14:paraId="34F04E73" w14:textId="77777777" w:rsidR="009F1CB0" w:rsidRDefault="009F1CB0" w:rsidP="009F1CB0">
                        <w:pPr>
                          <w:spacing w:line="193" w:lineRule="exact"/>
                          <w:rPr>
                            <w:rFonts w:ascii="Calibri"/>
                            <w:sz w:val="16"/>
                          </w:rPr>
                        </w:pPr>
                        <w:r>
                          <w:rPr>
                            <w:rFonts w:ascii="Calibri"/>
                            <w:spacing w:val="-5"/>
                            <w:sz w:val="16"/>
                          </w:rPr>
                          <w:t>60</w:t>
                        </w:r>
                      </w:p>
                    </w:txbxContent>
                  </v:textbox>
                </v:shape>
                <v:shape id="Textbox 15" o:spid="_x0000_s1039" type="#_x0000_t202" style="position:absolute;left:5734;top:2969;width:11912;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" filled="f" stroked="f">
                  <v:textbox inset="0,0,0,0">
                    <w:txbxContent>
                      <w:p w14:paraId="01FE719D" w14:textId="77777777" w:rsidR="009F1CB0" w:rsidRDefault="009F1CB0" w:rsidP="009F1CB0">
                        <w:pPr>
                          <w:spacing w:line="167" w:lineRule="exact"/>
                          <w:ind w:left="2" w:right="18"/>
                          <w:jc w:val="center"/>
                          <w:rPr>
                            <w:rFonts w:ascii="Calibri" w:hAnsi="Calibri"/>
                            <w:sz w:val="16"/>
                          </w:rPr>
                        </w:pPr>
                        <w:proofErr w:type="spellStart"/>
                        <w:r>
                          <w:rPr>
                            <w:rFonts w:ascii="Calibri" w:hAnsi="Calibri"/>
                            <w:spacing w:val="-2"/>
                            <w:w w:val="105"/>
                            <w:sz w:val="16"/>
                          </w:rPr>
                          <w:t>P-værdi</w:t>
                        </w:r>
                        <w:proofErr w:type="spellEnd"/>
                        <w:r>
                          <w:rPr>
                            <w:rFonts w:ascii="Calibri" w:hAnsi="Calibri"/>
                            <w:spacing w:val="-2"/>
                            <w:w w:val="105"/>
                            <w:sz w:val="16"/>
                          </w:rPr>
                          <w:t>:</w:t>
                        </w:r>
                        <w:r>
                          <w:rPr>
                            <w:rFonts w:ascii="Calibri" w:hAnsi="Calibri"/>
                            <w:spacing w:val="-1"/>
                            <w:w w:val="105"/>
                            <w:sz w:val="16"/>
                          </w:rPr>
                          <w:t xml:space="preserve"> </w:t>
                        </w:r>
                        <w:r>
                          <w:rPr>
                            <w:rFonts w:ascii="Calibri" w:hAnsi="Calibri"/>
                            <w:spacing w:val="-2"/>
                            <w:w w:val="105"/>
                            <w:sz w:val="16"/>
                          </w:rPr>
                          <w:t>&lt;</w:t>
                        </w:r>
                        <w:r>
                          <w:rPr>
                            <w:rFonts w:ascii="Calibri" w:hAnsi="Calibri"/>
                            <w:spacing w:val="-4"/>
                            <w:w w:val="105"/>
                            <w:sz w:val="16"/>
                          </w:rPr>
                          <w:t xml:space="preserve"> </w:t>
                        </w:r>
                        <w:r>
                          <w:rPr>
                            <w:rFonts w:ascii="Calibri" w:hAnsi="Calibri"/>
                            <w:spacing w:val="-2"/>
                            <w:w w:val="105"/>
                            <w:sz w:val="16"/>
                          </w:rPr>
                          <w:t>0,0001</w:t>
                        </w:r>
                      </w:p>
                      <w:p w14:paraId="195953BA" w14:textId="77777777" w:rsidR="009F1CB0" w:rsidRDefault="009F1CB0" w:rsidP="009F1CB0">
                        <w:pPr>
                          <w:spacing w:before="6" w:line="244" w:lineRule="auto"/>
                          <w:ind w:left="-1" w:right="18"/>
                          <w:jc w:val="center"/>
                          <w:rPr>
                            <w:rFonts w:ascii="Calibri"/>
                            <w:sz w:val="16"/>
                          </w:rPr>
                        </w:pPr>
                        <w:r>
                          <w:rPr>
                            <w:rFonts w:ascii="Calibri"/>
                            <w:spacing w:val="-2"/>
                            <w:w w:val="105"/>
                            <w:sz w:val="16"/>
                          </w:rPr>
                          <w:t>Odds</w:t>
                        </w:r>
                        <w:r>
                          <w:rPr>
                            <w:rFonts w:ascii="Calibri"/>
                            <w:spacing w:val="-8"/>
                            <w:w w:val="105"/>
                            <w:sz w:val="16"/>
                          </w:rPr>
                          <w:t xml:space="preserve"> </w:t>
                        </w:r>
                        <w:r>
                          <w:rPr>
                            <w:rFonts w:ascii="Calibri"/>
                            <w:spacing w:val="-2"/>
                            <w:w w:val="105"/>
                            <w:sz w:val="16"/>
                          </w:rPr>
                          <w:t>ratio</w:t>
                        </w:r>
                        <w:r>
                          <w:rPr>
                            <w:rFonts w:ascii="Calibri"/>
                            <w:spacing w:val="-6"/>
                            <w:w w:val="105"/>
                            <w:sz w:val="16"/>
                          </w:rPr>
                          <w:t xml:space="preserve"> </w:t>
                        </w:r>
                        <w:r>
                          <w:rPr>
                            <w:rFonts w:ascii="Calibri"/>
                            <w:spacing w:val="-2"/>
                            <w:w w:val="105"/>
                            <w:sz w:val="16"/>
                          </w:rPr>
                          <w:t>(ruxolitinib/BAT)</w:t>
                        </w:r>
                        <w:r>
                          <w:rPr>
                            <w:rFonts w:ascii="Calibri"/>
                            <w:spacing w:val="40"/>
                            <w:w w:val="105"/>
                            <w:sz w:val="16"/>
                          </w:rPr>
                          <w:t xml:space="preserve"> </w:t>
                        </w:r>
                        <w:r>
                          <w:rPr>
                            <w:rFonts w:ascii="Calibri"/>
                            <w:w w:val="105"/>
                            <w:sz w:val="16"/>
                          </w:rPr>
                          <w:t>og 95 % KI:</w:t>
                        </w:r>
                      </w:p>
                      <w:p w14:paraId="12EDC930" w14:textId="77777777" w:rsidR="009F1CB0" w:rsidRDefault="009F1CB0" w:rsidP="009F1CB0">
                        <w:pPr>
                          <w:spacing w:before="1" w:line="194" w:lineRule="exact"/>
                          <w:ind w:left="2" w:right="18"/>
                          <w:jc w:val="center"/>
                          <w:rPr>
                            <w:rFonts w:ascii="Calibri"/>
                            <w:sz w:val="16"/>
                          </w:rPr>
                        </w:pPr>
                        <w:r>
                          <w:rPr>
                            <w:rFonts w:ascii="Calibri"/>
                            <w:sz w:val="16"/>
                          </w:rPr>
                          <w:t>32,67</w:t>
                        </w:r>
                        <w:r>
                          <w:rPr>
                            <w:rFonts w:ascii="Calibri"/>
                            <w:spacing w:val="9"/>
                            <w:sz w:val="16"/>
                          </w:rPr>
                          <w:t xml:space="preserve"> </w:t>
                        </w:r>
                        <w:r>
                          <w:rPr>
                            <w:rFonts w:ascii="Calibri"/>
                            <w:sz w:val="16"/>
                          </w:rPr>
                          <w:t>(5,04;</w:t>
                        </w:r>
                        <w:r>
                          <w:rPr>
                            <w:rFonts w:ascii="Calibri"/>
                            <w:spacing w:val="10"/>
                            <w:sz w:val="16"/>
                          </w:rPr>
                          <w:t xml:space="preserve"> </w:t>
                        </w:r>
                        <w:r>
                          <w:rPr>
                            <w:rFonts w:ascii="Calibri"/>
                            <w:spacing w:val="-2"/>
                            <w:sz w:val="16"/>
                          </w:rPr>
                          <w:t>1337)</w:t>
                        </w:r>
                      </w:p>
                    </w:txbxContent>
                  </v:textbox>
                </v:shape>
                <v:shape id="Textbox 16" o:spid="_x0000_s1040" type="#_x0000_t202" style="position:absolute;left:21092;top:2974;width:22441;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" filled="f" stroked="f">
                  <v:textbox inset="0,0,0,0">
                    <w:txbxContent>
                      <w:p w14:paraId="474BECE9" w14:textId="77777777" w:rsidR="009F1CB0" w:rsidRDefault="009F1CB0" w:rsidP="009F1CB0">
                        <w:pPr>
                          <w:spacing w:line="164" w:lineRule="exact"/>
                          <w:ind w:right="18"/>
                          <w:jc w:val="center"/>
                          <w:rPr>
                            <w:rFonts w:ascii="Calibri" w:hAnsi="Calibri"/>
                            <w:sz w:val="16"/>
                          </w:rPr>
                        </w:pPr>
                        <w:r>
                          <w:rPr>
                            <w:rFonts w:ascii="Calibri" w:hAnsi="Calibri"/>
                            <w:sz w:val="16"/>
                          </w:rPr>
                          <w:t>Individuelle</w:t>
                        </w:r>
                        <w:r>
                          <w:rPr>
                            <w:rFonts w:ascii="Calibri" w:hAnsi="Calibri"/>
                            <w:spacing w:val="-4"/>
                            <w:sz w:val="16"/>
                          </w:rPr>
                          <w:t xml:space="preserve"> </w:t>
                        </w:r>
                        <w:r>
                          <w:rPr>
                            <w:rFonts w:ascii="Calibri" w:hAnsi="Calibri"/>
                            <w:sz w:val="16"/>
                          </w:rPr>
                          <w:t>komponenter</w:t>
                        </w:r>
                        <w:r>
                          <w:rPr>
                            <w:rFonts w:ascii="Calibri" w:hAnsi="Calibri"/>
                            <w:spacing w:val="-5"/>
                            <w:sz w:val="16"/>
                          </w:rPr>
                          <w:t xml:space="preserve"> </w:t>
                        </w:r>
                        <w:r>
                          <w:rPr>
                            <w:rFonts w:ascii="Calibri" w:hAnsi="Calibri"/>
                            <w:sz w:val="16"/>
                          </w:rPr>
                          <w:t>af</w:t>
                        </w:r>
                        <w:r>
                          <w:rPr>
                            <w:rFonts w:ascii="Calibri" w:hAnsi="Calibri"/>
                            <w:spacing w:val="-7"/>
                            <w:sz w:val="16"/>
                          </w:rPr>
                          <w:t xml:space="preserve"> </w:t>
                        </w:r>
                        <w:r>
                          <w:rPr>
                            <w:rFonts w:ascii="Calibri" w:hAnsi="Calibri"/>
                            <w:sz w:val="16"/>
                          </w:rPr>
                          <w:t>primært</w:t>
                        </w:r>
                        <w:r>
                          <w:rPr>
                            <w:rFonts w:ascii="Calibri" w:hAnsi="Calibri"/>
                            <w:spacing w:val="-7"/>
                            <w:sz w:val="16"/>
                          </w:rPr>
                          <w:t xml:space="preserve"> </w:t>
                        </w:r>
                        <w:r>
                          <w:rPr>
                            <w:rFonts w:ascii="Calibri" w:hAnsi="Calibri"/>
                            <w:sz w:val="16"/>
                          </w:rPr>
                          <w:t>respons</w:t>
                        </w:r>
                        <w:r>
                          <w:rPr>
                            <w:rFonts w:ascii="Calibri" w:hAnsi="Calibri"/>
                            <w:spacing w:val="-5"/>
                            <w:sz w:val="16"/>
                          </w:rPr>
                          <w:t xml:space="preserve"> </w:t>
                        </w:r>
                        <w:r>
                          <w:rPr>
                            <w:rFonts w:ascii="Calibri" w:hAnsi="Calibri"/>
                            <w:sz w:val="16"/>
                          </w:rPr>
                          <w:t>ved</w:t>
                        </w:r>
                        <w:r>
                          <w:rPr>
                            <w:rFonts w:ascii="Calibri" w:hAnsi="Calibri"/>
                            <w:spacing w:val="-6"/>
                            <w:sz w:val="16"/>
                          </w:rPr>
                          <w:t xml:space="preserve"> </w:t>
                        </w:r>
                        <w:r>
                          <w:rPr>
                            <w:rFonts w:ascii="Calibri" w:hAnsi="Calibri"/>
                            <w:spacing w:val="-5"/>
                            <w:sz w:val="16"/>
                          </w:rPr>
                          <w:t>uge</w:t>
                        </w:r>
                      </w:p>
                      <w:p w14:paraId="46CC8282" w14:textId="77777777" w:rsidR="009F1CB0" w:rsidRDefault="009F1CB0" w:rsidP="009F1CB0">
                        <w:pPr>
                          <w:spacing w:before="1"/>
                          <w:ind w:right="18"/>
                          <w:jc w:val="center"/>
                          <w:rPr>
                            <w:rFonts w:ascii="Calibri"/>
                            <w:sz w:val="16"/>
                          </w:rPr>
                        </w:pPr>
                        <w:r>
                          <w:rPr>
                            <w:rFonts w:ascii="Calibri"/>
                            <w:spacing w:val="-5"/>
                            <w:sz w:val="16"/>
                          </w:rPr>
                          <w:t>32</w:t>
                        </w:r>
                      </w:p>
                      <w:p w14:paraId="2EB7833A" w14:textId="77777777" w:rsidR="009F1CB0" w:rsidRDefault="009F1CB0" w:rsidP="009F1CB0">
                        <w:pPr>
                          <w:spacing w:before="98" w:line="193" w:lineRule="exact"/>
                          <w:ind w:left="2246"/>
                          <w:rPr>
                            <w:rFonts w:ascii="Calibri"/>
                            <w:sz w:val="16"/>
                          </w:rPr>
                        </w:pPr>
                        <w:r>
                          <w:rPr>
                            <w:rFonts w:ascii="Calibri"/>
                            <w:spacing w:val="-5"/>
                            <w:sz w:val="16"/>
                          </w:rPr>
                          <w:t>60</w:t>
                        </w:r>
                      </w:p>
                    </w:txbxContent>
                  </v:textbox>
                </v:shape>
                <v:shape id="Textbox 17" o:spid="_x0000_s1041" type="#_x0000_t202" style="position:absolute;left:43806;top:6380;width:1955;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" filled="f" stroked="f">
                  <v:textbox inset="0,0,0,0">
                    <w:txbxContent>
                      <w:p w14:paraId="51322548" w14:textId="77777777" w:rsidR="009F1CB0" w:rsidRDefault="009F1CB0" w:rsidP="009F1CB0">
                        <w:pPr>
                          <w:spacing w:line="147" w:lineRule="exact"/>
                          <w:rPr>
                            <w:rFonts w:ascii="Calibri"/>
                            <w:sz w:val="14"/>
                          </w:rPr>
                        </w:pPr>
                        <w:r>
                          <w:rPr>
                            <w:rFonts w:ascii="Calibri"/>
                            <w:spacing w:val="-4"/>
                            <w:w w:val="105"/>
                            <w:sz w:val="14"/>
                          </w:rPr>
                          <w:t>.RUX</w:t>
                        </w:r>
                      </w:p>
                      <w:p w14:paraId="0BCD1380" w14:textId="77777777" w:rsidR="009F1CB0" w:rsidRDefault="009F1CB0" w:rsidP="009F1CB0">
                        <w:pPr>
                          <w:spacing w:before="77" w:line="170" w:lineRule="exact"/>
                          <w:rPr>
                            <w:rFonts w:ascii="Calibri"/>
                            <w:sz w:val="14"/>
                          </w:rPr>
                        </w:pPr>
                        <w:r>
                          <w:rPr>
                            <w:rFonts w:ascii="Calibri"/>
                            <w:spacing w:val="-4"/>
                            <w:w w:val="105"/>
                            <w:sz w:val="14"/>
                          </w:rPr>
                          <w:t>.BAT</w:t>
                        </w:r>
                      </w:p>
                    </w:txbxContent>
                  </v:textbox>
                </v:shape>
                <v:shape id="Textbox 18" o:spid="_x0000_s1042" type="#_x0000_t202" style="position:absolute;left:2494;top:9984;width:1168;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" filled="f" stroked="f">
                  <v:textbox inset="0,0,0,0">
                    <w:txbxContent>
                      <w:p w14:paraId="5571CEE5" w14:textId="77777777" w:rsidR="009F1CB0" w:rsidRDefault="009F1CB0" w:rsidP="009F1CB0">
                        <w:pPr>
                          <w:spacing w:line="161" w:lineRule="exact"/>
                          <w:rPr>
                            <w:rFonts w:ascii="Calibri"/>
                            <w:sz w:val="16"/>
                          </w:rPr>
                        </w:pPr>
                        <w:r>
                          <w:rPr>
                            <w:rFonts w:ascii="Calibri"/>
                            <w:spacing w:val="-5"/>
                            <w:sz w:val="16"/>
                          </w:rPr>
                          <w:t>50</w:t>
                        </w:r>
                      </w:p>
                    </w:txbxContent>
                  </v:textbox>
                </v:shape>
                <v:shape id="Textbox 19" o:spid="_x0000_s1043" type="#_x0000_t202" style="position:absolute;left:22028;top:11615;width:1168;height:1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" filled="f" stroked="f">
                  <v:textbox inset="0,0,0,0">
                    <w:txbxContent>
                      <w:p w14:paraId="0A1B0647" w14:textId="77777777" w:rsidR="009F1CB0" w:rsidRDefault="009F1CB0" w:rsidP="009F1CB0">
                        <w:pPr>
                          <w:spacing w:line="161" w:lineRule="exact"/>
                          <w:rPr>
                            <w:rFonts w:ascii="Calibri"/>
                            <w:sz w:val="16"/>
                          </w:rPr>
                        </w:pPr>
                        <w:r>
                          <w:rPr>
                            <w:rFonts w:ascii="Calibri"/>
                            <w:spacing w:val="-5"/>
                            <w:sz w:val="16"/>
                          </w:rPr>
                          <w:t>40</w:t>
                        </w:r>
                      </w:p>
                    </w:txbxContent>
                  </v:textbox>
                </v:shape>
                <v:shape id="Textbox 20" o:spid="_x0000_s1044" type="#_x0000_t202" style="position:absolute;left:2494;top:12749;width:1168;height:3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" filled="f" stroked="f">
                  <v:textbox inset="0,0,0,0">
                    <w:txbxContent>
                      <w:p w14:paraId="49CC9886" w14:textId="77777777" w:rsidR="009F1CB0" w:rsidRDefault="009F1CB0" w:rsidP="009F1CB0">
                        <w:pPr>
                          <w:spacing w:line="164" w:lineRule="exact"/>
                          <w:rPr>
                            <w:rFonts w:ascii="Calibri"/>
                            <w:sz w:val="16"/>
                          </w:rPr>
                        </w:pPr>
                        <w:r>
                          <w:rPr>
                            <w:rFonts w:ascii="Calibri"/>
                            <w:spacing w:val="-5"/>
                            <w:sz w:val="16"/>
                          </w:rPr>
                          <w:t>40</w:t>
                        </w:r>
                      </w:p>
                      <w:p w14:paraId="49043880" w14:textId="77777777" w:rsidR="009F1CB0" w:rsidRDefault="009F1CB0" w:rsidP="009F1CB0">
                        <w:pPr>
                          <w:spacing w:before="44"/>
                          <w:rPr>
                            <w:rFonts w:ascii="Calibri"/>
                            <w:sz w:val="16"/>
                          </w:rPr>
                        </w:pPr>
                      </w:p>
                      <w:p w14:paraId="41F86EF3" w14:textId="77777777" w:rsidR="009F1CB0" w:rsidRDefault="009F1CB0" w:rsidP="009F1CB0">
                        <w:pPr>
                          <w:spacing w:line="193" w:lineRule="exact"/>
                          <w:rPr>
                            <w:rFonts w:ascii="Calibri"/>
                            <w:sz w:val="16"/>
                          </w:rPr>
                        </w:pPr>
                        <w:r>
                          <w:rPr>
                            <w:rFonts w:ascii="Calibri"/>
                            <w:spacing w:val="-5"/>
                            <w:sz w:val="16"/>
                          </w:rPr>
                          <w:t>30</w:t>
                        </w:r>
                      </w:p>
                    </w:txbxContent>
                  </v:textbox>
                </v:shape>
                <v:shape id="Textbox 21" o:spid="_x0000_s1045" type="#_x0000_t202" style="position:absolute;left:8699;top:16315;width:1168;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" filled="f" stroked="f">
                  <v:textbox inset="0,0,0,0">
                    <w:txbxContent>
                      <w:p w14:paraId="72C5420E" w14:textId="77777777" w:rsidR="009F1CB0" w:rsidRDefault="009F1CB0" w:rsidP="009F1CB0">
                        <w:pPr>
                          <w:spacing w:line="161" w:lineRule="exact"/>
                          <w:rPr>
                            <w:rFonts w:ascii="Calibri"/>
                            <w:sz w:val="16"/>
                          </w:rPr>
                        </w:pPr>
                        <w:r>
                          <w:rPr>
                            <w:rFonts w:ascii="Calibri"/>
                            <w:spacing w:val="-5"/>
                            <w:sz w:val="16"/>
                          </w:rPr>
                          <w:t>23</w:t>
                        </w:r>
                      </w:p>
                    </w:txbxContent>
                  </v:textbox>
                </v:shape>
                <v:shape id="Textbox 22" o:spid="_x0000_s1046" type="#_x0000_t202" style="position:absolute;left:39164;top:17421;width:1168;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" filled="f" stroked="f">
                  <v:textbox inset="0,0,0,0">
                    <w:txbxContent>
                      <w:p w14:paraId="148414DD" w14:textId="77777777" w:rsidR="009F1CB0" w:rsidRDefault="009F1CB0" w:rsidP="009F1CB0">
                        <w:pPr>
                          <w:spacing w:line="161" w:lineRule="exact"/>
                          <w:rPr>
                            <w:rFonts w:ascii="Calibri"/>
                            <w:sz w:val="16"/>
                          </w:rPr>
                        </w:pPr>
                        <w:r>
                          <w:rPr>
                            <w:rFonts w:ascii="Calibri"/>
                            <w:spacing w:val="-5"/>
                            <w:sz w:val="16"/>
                          </w:rPr>
                          <w:t>19</w:t>
                        </w:r>
                      </w:p>
                    </w:txbxContent>
                  </v:textbox>
                </v:shape>
                <v:shape id="Textbox 23" o:spid="_x0000_s1047" type="#_x0000_t202" style="position:absolute;left:2494;top:18275;width:1168;height:3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" filled="f" stroked="f">
                  <v:textbox inset="0,0,0,0">
                    <w:txbxContent>
                      <w:p w14:paraId="2A212CD7" w14:textId="77777777" w:rsidR="009F1CB0" w:rsidRDefault="009F1CB0" w:rsidP="009F1CB0">
                        <w:pPr>
                          <w:spacing w:line="164" w:lineRule="exact"/>
                          <w:rPr>
                            <w:rFonts w:ascii="Calibri"/>
                            <w:sz w:val="16"/>
                          </w:rPr>
                        </w:pPr>
                        <w:r>
                          <w:rPr>
                            <w:rFonts w:ascii="Calibri"/>
                            <w:spacing w:val="-5"/>
                            <w:sz w:val="16"/>
                          </w:rPr>
                          <w:t>20</w:t>
                        </w:r>
                      </w:p>
                      <w:p w14:paraId="55C203AE" w14:textId="77777777" w:rsidR="009F1CB0" w:rsidRDefault="009F1CB0" w:rsidP="009F1CB0">
                        <w:pPr>
                          <w:spacing w:before="45"/>
                          <w:rPr>
                            <w:rFonts w:ascii="Calibri"/>
                            <w:sz w:val="16"/>
                          </w:rPr>
                        </w:pPr>
                      </w:p>
                      <w:p w14:paraId="0F14004F" w14:textId="77777777" w:rsidR="009F1CB0" w:rsidRDefault="009F1CB0" w:rsidP="009F1CB0">
                        <w:pPr>
                          <w:spacing w:line="193" w:lineRule="exact"/>
                          <w:rPr>
                            <w:rFonts w:ascii="Calibri"/>
                            <w:sz w:val="16"/>
                          </w:rPr>
                        </w:pPr>
                        <w:r>
                          <w:rPr>
                            <w:rFonts w:ascii="Calibri"/>
                            <w:spacing w:val="-5"/>
                            <w:sz w:val="16"/>
                          </w:rPr>
                          <w:t>10</w:t>
                        </w:r>
                      </w:p>
                    </w:txbxContent>
                  </v:textbox>
                </v:shape>
                <v:shape id="Textbox 24" o:spid="_x0000_s1048" type="#_x0000_t202" style="position:absolute;left:12766;top:22398;width:647;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" filled="f" stroked="f">
                  <v:textbox inset="0,0,0,0">
                    <w:txbxContent>
                      <w:p w14:paraId="0D5C7EDD" w14:textId="77777777" w:rsidR="009F1CB0" w:rsidRDefault="009F1CB0" w:rsidP="009F1CB0">
                        <w:pPr>
                          <w:spacing w:line="161" w:lineRule="exact"/>
                          <w:rPr>
                            <w:rFonts w:ascii="Calibri"/>
                            <w:sz w:val="16"/>
                          </w:rPr>
                        </w:pPr>
                        <w:r>
                          <w:rPr>
                            <w:rFonts w:ascii="Calibri"/>
                            <w:spacing w:val="-10"/>
                            <w:sz w:val="16"/>
                          </w:rPr>
                          <w:t>1</w:t>
                        </w:r>
                      </w:p>
                    </w:txbxContent>
                  </v:textbox>
                </v:shape>
                <v:shape id="Textbox 25" o:spid="_x0000_s1049" type="#_x0000_t202" style="position:absolute;left:26094;top:22398;width:648;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" filled="f" stroked="f">
                  <v:textbox inset="0,0,0,0">
                    <w:txbxContent>
                      <w:p w14:paraId="307BA58D" w14:textId="77777777" w:rsidR="009F1CB0" w:rsidRDefault="009F1CB0" w:rsidP="009F1CB0">
                        <w:pPr>
                          <w:spacing w:line="161" w:lineRule="exact"/>
                          <w:rPr>
                            <w:rFonts w:ascii="Calibri"/>
                            <w:sz w:val="16"/>
                          </w:rPr>
                        </w:pPr>
                        <w:r>
                          <w:rPr>
                            <w:rFonts w:ascii="Calibri"/>
                            <w:spacing w:val="-10"/>
                            <w:sz w:val="16"/>
                          </w:rPr>
                          <w:t>1</w:t>
                        </w:r>
                      </w:p>
                    </w:txbxContent>
                  </v:textbox>
                </v:shape>
                <v:shape id="Textbox 26" o:spid="_x0000_s1050" type="#_x0000_t202" style="position:absolute;left:3006;top:23809;width:647;height:1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" filled="f" stroked="f">
                  <v:textbox inset="0,0,0,0">
                    <w:txbxContent>
                      <w:p w14:paraId="128ACDB8" w14:textId="77777777" w:rsidR="009F1CB0" w:rsidRDefault="009F1CB0" w:rsidP="009F1CB0">
                        <w:pPr>
                          <w:spacing w:line="161" w:lineRule="exact"/>
                          <w:rPr>
                            <w:rFonts w:ascii="Calibri"/>
                            <w:sz w:val="16"/>
                          </w:rPr>
                        </w:pPr>
                        <w:r>
                          <w:rPr>
                            <w:rFonts w:ascii="Calibri"/>
                            <w:spacing w:val="-10"/>
                            <w:sz w:val="16"/>
                          </w:rPr>
                          <w:t>0</w:t>
                        </w:r>
                      </w:p>
                    </w:txbxContent>
                  </v:textbox>
                </v:shape>
                <v:shape id="Textbox 27" o:spid="_x0000_s1051" type="#_x0000_t202" style="position:absolute;left:4582;top:25126;width:38468;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" filled="f" stroked="f">
                  <v:textbox inset="0,0,0,0">
                    <w:txbxContent>
                      <w:p w14:paraId="7202C7DC" w14:textId="6A39A913" w:rsidR="009F1CB0" w:rsidRDefault="009F1CB0" w:rsidP="004A2675">
                        <w:pPr>
                          <w:tabs>
                            <w:tab w:val="left" w:pos="2410"/>
                            <w:tab w:val="left" w:pos="4962"/>
                          </w:tabs>
                          <w:spacing w:line="163" w:lineRule="exact"/>
                          <w:rPr>
                            <w:rFonts w:ascii="Calibri" w:hAnsi="Calibri"/>
                            <w:sz w:val="16"/>
                          </w:rPr>
                        </w:pPr>
                        <w:r>
                          <w:rPr>
                            <w:rFonts w:ascii="Calibri" w:hAnsi="Calibri"/>
                            <w:sz w:val="16"/>
                          </w:rPr>
                          <w:t>Primært</w:t>
                        </w:r>
                        <w:r>
                          <w:rPr>
                            <w:rFonts w:ascii="Calibri" w:hAnsi="Calibri"/>
                            <w:spacing w:val="-4"/>
                            <w:sz w:val="16"/>
                          </w:rPr>
                          <w:t xml:space="preserve"> </w:t>
                        </w:r>
                        <w:r>
                          <w:rPr>
                            <w:rFonts w:ascii="Calibri" w:hAnsi="Calibri"/>
                            <w:sz w:val="16"/>
                          </w:rPr>
                          <w:t>sammensat</w:t>
                        </w:r>
                        <w:r>
                          <w:rPr>
                            <w:rFonts w:ascii="Calibri" w:hAnsi="Calibri"/>
                            <w:spacing w:val="-7"/>
                            <w:sz w:val="16"/>
                          </w:rPr>
                          <w:t xml:space="preserve"> </w:t>
                        </w:r>
                        <w:r>
                          <w:rPr>
                            <w:rFonts w:ascii="Calibri" w:hAnsi="Calibri"/>
                            <w:sz w:val="16"/>
                          </w:rPr>
                          <w:t>endepunkt</w:t>
                        </w:r>
                        <w:r>
                          <w:rPr>
                            <w:rFonts w:ascii="Calibri" w:hAnsi="Calibri"/>
                            <w:spacing w:val="41"/>
                            <w:sz w:val="16"/>
                          </w:rPr>
                          <w:t xml:space="preserve"> </w:t>
                        </w:r>
                        <w:r w:rsidR="004A2675">
                          <w:rPr>
                            <w:rFonts w:ascii="Calibri" w:hAnsi="Calibri"/>
                            <w:spacing w:val="41"/>
                            <w:sz w:val="16"/>
                          </w:rPr>
                          <w:tab/>
                        </w:r>
                        <w:r>
                          <w:rPr>
                            <w:rFonts w:ascii="Calibri" w:hAnsi="Calibri"/>
                            <w:sz w:val="16"/>
                          </w:rPr>
                          <w:t>≥35 %</w:t>
                        </w:r>
                        <w:r>
                          <w:rPr>
                            <w:rFonts w:ascii="Calibri" w:hAnsi="Calibri"/>
                            <w:spacing w:val="-7"/>
                            <w:sz w:val="16"/>
                          </w:rPr>
                          <w:t xml:space="preserve"> </w:t>
                        </w:r>
                        <w:r>
                          <w:rPr>
                            <w:rFonts w:ascii="Calibri" w:hAnsi="Calibri"/>
                            <w:sz w:val="16"/>
                          </w:rPr>
                          <w:t>reduktion</w:t>
                        </w:r>
                        <w:r>
                          <w:rPr>
                            <w:rFonts w:ascii="Calibri" w:hAnsi="Calibri"/>
                            <w:spacing w:val="-4"/>
                            <w:sz w:val="16"/>
                          </w:rPr>
                          <w:t xml:space="preserve"> </w:t>
                        </w:r>
                        <w:r>
                          <w:rPr>
                            <w:rFonts w:ascii="Calibri" w:hAnsi="Calibri"/>
                            <w:sz w:val="16"/>
                          </w:rPr>
                          <w:t>i</w:t>
                        </w:r>
                        <w:r>
                          <w:rPr>
                            <w:rFonts w:ascii="Calibri" w:hAnsi="Calibri"/>
                            <w:spacing w:val="-5"/>
                            <w:sz w:val="16"/>
                          </w:rPr>
                          <w:t xml:space="preserve"> </w:t>
                        </w:r>
                        <w:r>
                          <w:rPr>
                            <w:rFonts w:ascii="Calibri" w:hAnsi="Calibri"/>
                            <w:spacing w:val="-2"/>
                            <w:sz w:val="16"/>
                          </w:rPr>
                          <w:t>miltvolumen</w:t>
                        </w:r>
                        <w:r>
                          <w:rPr>
                            <w:rFonts w:ascii="Calibri" w:hAnsi="Calibri"/>
                            <w:sz w:val="16"/>
                          </w:rPr>
                          <w:tab/>
                        </w:r>
                        <w:r>
                          <w:rPr>
                            <w:rFonts w:ascii="Calibri" w:hAnsi="Calibri"/>
                            <w:spacing w:val="-2"/>
                            <w:sz w:val="16"/>
                          </w:rPr>
                          <w:t>Hæmatokritkontrol</w:t>
                        </w:r>
                        <w:r>
                          <w:rPr>
                            <w:rFonts w:ascii="Calibri" w:hAnsi="Calibri"/>
                            <w:spacing w:val="17"/>
                            <w:sz w:val="16"/>
                          </w:rPr>
                          <w:t xml:space="preserve"> </w:t>
                        </w:r>
                        <w:r>
                          <w:rPr>
                            <w:rFonts w:ascii="Calibri" w:hAnsi="Calibri"/>
                            <w:spacing w:val="-4"/>
                            <w:sz w:val="16"/>
                          </w:rPr>
                          <w:t>uden</w:t>
                        </w:r>
                      </w:p>
                      <w:p w14:paraId="6FBA2FB7" w14:textId="1D6E1865" w:rsidR="009F1CB0" w:rsidRDefault="009F1CB0" w:rsidP="009F1CB0">
                        <w:pPr>
                          <w:tabs>
                            <w:tab w:val="left" w:pos="4910"/>
                          </w:tabs>
                          <w:spacing w:line="192" w:lineRule="exact"/>
                          <w:ind w:left="676"/>
                          <w:rPr>
                            <w:rFonts w:ascii="Calibri"/>
                            <w:sz w:val="16"/>
                          </w:rPr>
                        </w:pPr>
                        <w:r>
                          <w:rPr>
                            <w:rFonts w:ascii="Calibri"/>
                            <w:sz w:val="16"/>
                          </w:rPr>
                          <w:t>ved</w:t>
                        </w:r>
                        <w:r>
                          <w:rPr>
                            <w:rFonts w:ascii="Calibri"/>
                            <w:spacing w:val="-3"/>
                            <w:sz w:val="16"/>
                          </w:rPr>
                          <w:t xml:space="preserve"> </w:t>
                        </w:r>
                        <w:r>
                          <w:rPr>
                            <w:rFonts w:ascii="Calibri"/>
                            <w:sz w:val="16"/>
                          </w:rPr>
                          <w:t>uge</w:t>
                        </w:r>
                        <w:r>
                          <w:rPr>
                            <w:rFonts w:ascii="Calibri"/>
                            <w:spacing w:val="-1"/>
                            <w:sz w:val="16"/>
                          </w:rPr>
                          <w:t xml:space="preserve"> </w:t>
                        </w:r>
                        <w:r>
                          <w:rPr>
                            <w:rFonts w:ascii="Calibri"/>
                            <w:spacing w:val="-5"/>
                            <w:sz w:val="16"/>
                          </w:rPr>
                          <w:t>32</w:t>
                        </w:r>
                        <w:r>
                          <w:rPr>
                            <w:rFonts w:ascii="Calibri"/>
                            <w:sz w:val="16"/>
                          </w:rPr>
                          <w:tab/>
                        </w:r>
                        <w:r w:rsidR="004A2675">
                          <w:rPr>
                            <w:rFonts w:ascii="Calibri"/>
                            <w:sz w:val="16"/>
                          </w:rPr>
                          <w:tab/>
                        </w:r>
                        <w:r>
                          <w:rPr>
                            <w:rFonts w:ascii="Calibri"/>
                            <w:spacing w:val="-2"/>
                            <w:sz w:val="16"/>
                          </w:rPr>
                          <w:t>flebotomi</w:t>
                        </w:r>
                      </w:p>
                    </w:txbxContent>
                  </v:textbox>
                </v:shape>
                <w10:anchorlock/>
              </v:group>
            </w:pict>
          </mc:Fallback>
        </mc:AlternateContent>
      </w:r>
    </w:p>
    <w:p w14:paraId="4F6130A0" w14:textId="77777777" w:rsidR="0036425E" w:rsidRDefault="0036425E" w:rsidP="00517B72">
      <w:pPr>
        <w:ind w:left="851"/>
        <w:rPr>
          <w:sz w:val="24"/>
          <w:szCs w:val="24"/>
        </w:rPr>
      </w:pPr>
    </w:p>
    <w:p w14:paraId="33DB36AF" w14:textId="52894D91" w:rsidR="009F1CB0" w:rsidRPr="0036425E" w:rsidRDefault="009F1CB0" w:rsidP="00517B72">
      <w:pPr>
        <w:ind w:left="851"/>
        <w:rPr>
          <w:sz w:val="24"/>
          <w:szCs w:val="24"/>
        </w:rPr>
      </w:pPr>
      <w:r w:rsidRPr="0036425E">
        <w:rPr>
          <w:sz w:val="24"/>
          <w:szCs w:val="24"/>
        </w:rPr>
        <w:t>Symptombyrden blev vurderet ved brug af en elektronisk patientdagbog med MPN-SAF samlet symptomscore (TSS), som bestod af 14 spørgsmål. Ved uge 32 opnåede 49 % og 64</w:t>
      </w:r>
      <w:r w:rsidR="0036425E">
        <w:rPr>
          <w:sz w:val="24"/>
          <w:szCs w:val="24"/>
        </w:rPr>
        <w:t> </w:t>
      </w:r>
      <w:r w:rsidRPr="0036425E">
        <w:rPr>
          <w:sz w:val="24"/>
          <w:szCs w:val="24"/>
        </w:rPr>
        <w:t xml:space="preserve">% af patienterne behandlet med </w:t>
      </w:r>
      <w:proofErr w:type="spellStart"/>
      <w:r w:rsidRPr="0036425E">
        <w:rPr>
          <w:sz w:val="24"/>
          <w:szCs w:val="24"/>
        </w:rPr>
        <w:t>ruxolitinib</w:t>
      </w:r>
      <w:proofErr w:type="spellEnd"/>
      <w:r w:rsidRPr="0036425E">
        <w:rPr>
          <w:sz w:val="24"/>
          <w:szCs w:val="24"/>
        </w:rPr>
        <w:t xml:space="preserve"> en ≥50 % reduktion i henholdsvis TSS-14 og TSS-5, sammenlignet med kun 5 % og 11 % af patienterne behandlet med BAT.</w:t>
      </w:r>
    </w:p>
    <w:p w14:paraId="7BCD9E61" w14:textId="77777777" w:rsidR="009F1CB0" w:rsidRPr="0036425E" w:rsidRDefault="009F1CB0" w:rsidP="00517B72">
      <w:pPr>
        <w:ind w:left="851"/>
        <w:rPr>
          <w:sz w:val="24"/>
          <w:szCs w:val="24"/>
        </w:rPr>
      </w:pPr>
    </w:p>
    <w:p w14:paraId="1A41E208" w14:textId="77777777" w:rsidR="009F1CB0" w:rsidRPr="0036425E" w:rsidRDefault="009F1CB0" w:rsidP="00517B72">
      <w:pPr>
        <w:ind w:left="851"/>
        <w:rPr>
          <w:sz w:val="24"/>
          <w:szCs w:val="24"/>
        </w:rPr>
      </w:pPr>
      <w:r w:rsidRPr="0036425E">
        <w:rPr>
          <w:sz w:val="24"/>
          <w:szCs w:val="24"/>
        </w:rPr>
        <w:t xml:space="preserve">Opfattelsen af behandlingsfordele blev målt ved </w:t>
      </w:r>
      <w:r w:rsidRPr="0036425E">
        <w:rPr>
          <w:i/>
          <w:sz w:val="24"/>
          <w:szCs w:val="24"/>
        </w:rPr>
        <w:t xml:space="preserve">Patient Global </w:t>
      </w:r>
      <w:proofErr w:type="spellStart"/>
      <w:r w:rsidRPr="0036425E">
        <w:rPr>
          <w:i/>
          <w:sz w:val="24"/>
          <w:szCs w:val="24"/>
        </w:rPr>
        <w:t>Impression</w:t>
      </w:r>
      <w:proofErr w:type="spellEnd"/>
      <w:r w:rsidRPr="0036425E">
        <w:rPr>
          <w:i/>
          <w:sz w:val="24"/>
          <w:szCs w:val="24"/>
        </w:rPr>
        <w:t xml:space="preserve"> of Change </w:t>
      </w:r>
      <w:r w:rsidRPr="0036425E">
        <w:rPr>
          <w:sz w:val="24"/>
          <w:szCs w:val="24"/>
        </w:rPr>
        <w:t xml:space="preserve">(PGIC) spørgeskema. 66 % af patienterne behandlet med </w:t>
      </w:r>
      <w:proofErr w:type="spellStart"/>
      <w:r w:rsidRPr="0036425E">
        <w:rPr>
          <w:sz w:val="24"/>
          <w:szCs w:val="24"/>
        </w:rPr>
        <w:t>ruxolitinib</w:t>
      </w:r>
      <w:proofErr w:type="spellEnd"/>
      <w:r w:rsidRPr="0036425E">
        <w:rPr>
          <w:sz w:val="24"/>
          <w:szCs w:val="24"/>
        </w:rPr>
        <w:t xml:space="preserve"> rapporterede en forbedring allerede fire uger efter behandlingsstart sammenlignet med 19 % af patienterne behandlet med BAT. Forbedringer i opfattelsen af behandlingsfordele ved uge 32 var også højere hos patienter behandlet med </w:t>
      </w:r>
      <w:proofErr w:type="spellStart"/>
      <w:r w:rsidRPr="0036425E">
        <w:rPr>
          <w:sz w:val="24"/>
          <w:szCs w:val="24"/>
        </w:rPr>
        <w:t>ruxolitinib</w:t>
      </w:r>
      <w:proofErr w:type="spellEnd"/>
      <w:r w:rsidRPr="0036425E">
        <w:rPr>
          <w:sz w:val="24"/>
          <w:szCs w:val="24"/>
        </w:rPr>
        <w:t xml:space="preserve"> (78 % </w:t>
      </w:r>
      <w:r w:rsidRPr="0036425E">
        <w:rPr>
          <w:i/>
          <w:iCs/>
          <w:sz w:val="24"/>
          <w:szCs w:val="24"/>
        </w:rPr>
        <w:t>versus</w:t>
      </w:r>
      <w:r w:rsidRPr="0036425E">
        <w:rPr>
          <w:sz w:val="24"/>
          <w:szCs w:val="24"/>
        </w:rPr>
        <w:t xml:space="preserve"> 33 %).</w:t>
      </w:r>
    </w:p>
    <w:p w14:paraId="6C890ADF" w14:textId="77777777" w:rsidR="009F1CB0" w:rsidRPr="0036425E" w:rsidRDefault="009F1CB0" w:rsidP="00517B72">
      <w:pPr>
        <w:ind w:left="851"/>
        <w:rPr>
          <w:sz w:val="24"/>
          <w:szCs w:val="24"/>
        </w:rPr>
      </w:pPr>
    </w:p>
    <w:p w14:paraId="6072EF2B" w14:textId="77777777" w:rsidR="009F1CB0" w:rsidRPr="0036425E" w:rsidRDefault="009F1CB0" w:rsidP="00517B72">
      <w:pPr>
        <w:ind w:left="851"/>
        <w:rPr>
          <w:sz w:val="24"/>
          <w:szCs w:val="24"/>
        </w:rPr>
      </w:pPr>
      <w:r w:rsidRPr="0036425E">
        <w:rPr>
          <w:sz w:val="24"/>
          <w:szCs w:val="24"/>
        </w:rPr>
        <w:t xml:space="preserve">Supplerende analyser fra RESPONSE-studiet for at vurdere responsvarigheden blev for </w:t>
      </w:r>
      <w:proofErr w:type="spellStart"/>
      <w:r w:rsidRPr="0036425E">
        <w:rPr>
          <w:bCs/>
          <w:sz w:val="24"/>
          <w:szCs w:val="24"/>
        </w:rPr>
        <w:t>ruxolitinib</w:t>
      </w:r>
      <w:proofErr w:type="spellEnd"/>
      <w:r w:rsidRPr="0036425E">
        <w:rPr>
          <w:sz w:val="24"/>
          <w:szCs w:val="24"/>
        </w:rPr>
        <w:t xml:space="preserve">-armen udført ved uge 80 og uge 256 efter </w:t>
      </w:r>
      <w:proofErr w:type="spellStart"/>
      <w:r w:rsidRPr="0036425E">
        <w:rPr>
          <w:sz w:val="24"/>
          <w:szCs w:val="24"/>
        </w:rPr>
        <w:t>randomisering</w:t>
      </w:r>
      <w:proofErr w:type="spellEnd"/>
      <w:r w:rsidRPr="0036425E">
        <w:rPr>
          <w:sz w:val="24"/>
          <w:szCs w:val="24"/>
        </w:rPr>
        <w:t>. Ud af de 25 patienter, der havde opnået primært respons ved uge 32, havde 3 patienter progredieret ved uge 80 og 6 patienter ved uge 256.</w:t>
      </w:r>
    </w:p>
    <w:p w14:paraId="344E1CAA" w14:textId="77777777" w:rsidR="009F1CB0" w:rsidRPr="0036425E" w:rsidRDefault="009F1CB0" w:rsidP="00517B72">
      <w:pPr>
        <w:ind w:left="851"/>
        <w:rPr>
          <w:sz w:val="24"/>
          <w:szCs w:val="24"/>
        </w:rPr>
      </w:pPr>
      <w:r w:rsidRPr="0036425E">
        <w:rPr>
          <w:sz w:val="24"/>
          <w:szCs w:val="24"/>
        </w:rPr>
        <w:t>Sandsynligheden for at have opretholdt et respons fra uge 32 og op til uge 80 og uge 256 var henholdsvis 92 % og 74 % (se tabel 10).</w:t>
      </w:r>
    </w:p>
    <w:p w14:paraId="379A7F0A" w14:textId="6E4EA0F2" w:rsidR="00E72883" w:rsidRDefault="00E72883">
      <w:pPr>
        <w:rPr>
          <w:sz w:val="24"/>
          <w:szCs w:val="24"/>
        </w:rPr>
      </w:pPr>
      <w:r>
        <w:rPr>
          <w:sz w:val="24"/>
          <w:szCs w:val="24"/>
        </w:rPr>
        <w:br w:type="page"/>
      </w:r>
    </w:p>
    <w:p w14:paraId="59815222" w14:textId="77777777" w:rsidR="009F1CB0" w:rsidRPr="0036425E" w:rsidRDefault="009F1CB0" w:rsidP="009F1CB0">
      <w:pPr>
        <w:tabs>
          <w:tab w:val="left" w:pos="851"/>
        </w:tabs>
        <w:ind w:left="851"/>
        <w:rPr>
          <w:sz w:val="24"/>
          <w:szCs w:val="24"/>
        </w:rPr>
      </w:pPr>
    </w:p>
    <w:p w14:paraId="3D08762E" w14:textId="7D9F9A1A" w:rsidR="009F1CB0" w:rsidRPr="0036425E" w:rsidRDefault="009F1CB0" w:rsidP="009F1CB0">
      <w:pPr>
        <w:tabs>
          <w:tab w:val="left" w:pos="851"/>
        </w:tabs>
        <w:ind w:left="851"/>
        <w:rPr>
          <w:b/>
          <w:sz w:val="24"/>
          <w:szCs w:val="24"/>
        </w:rPr>
      </w:pPr>
      <w:r w:rsidRPr="0036425E">
        <w:rPr>
          <w:b/>
          <w:sz w:val="24"/>
          <w:szCs w:val="24"/>
        </w:rPr>
        <w:t>Tabel 10</w:t>
      </w:r>
      <w:r w:rsidR="0036425E">
        <w:rPr>
          <w:b/>
          <w:sz w:val="24"/>
          <w:szCs w:val="24"/>
        </w:rPr>
        <w:t xml:space="preserve">. </w:t>
      </w:r>
      <w:r w:rsidRPr="0036425E">
        <w:rPr>
          <w:b/>
          <w:sz w:val="24"/>
          <w:szCs w:val="24"/>
        </w:rPr>
        <w:t>Varighed af primært respons i RESPONSE-studiet</w:t>
      </w:r>
    </w:p>
    <w:p w14:paraId="08AA8A7F" w14:textId="77777777" w:rsidR="009F1CB0" w:rsidRPr="0036425E" w:rsidRDefault="009F1CB0" w:rsidP="009F1CB0">
      <w:pPr>
        <w:tabs>
          <w:tab w:val="left" w:pos="851"/>
        </w:tabs>
        <w:ind w:left="851"/>
        <w:rPr>
          <w:b/>
          <w:sz w:val="24"/>
          <w:szCs w:val="24"/>
        </w:rPr>
      </w:pPr>
    </w:p>
    <w:tbl>
      <w:tblPr>
        <w:tblStyle w:val="TableNormal1"/>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1984"/>
        <w:gridCol w:w="1701"/>
        <w:gridCol w:w="1701"/>
      </w:tblGrid>
      <w:tr w:rsidR="009F1CB0" w:rsidRPr="00E72883" w14:paraId="3AD77317" w14:textId="77777777" w:rsidTr="00E72883">
        <w:trPr>
          <w:trHeight w:val="261"/>
        </w:trPr>
        <w:tc>
          <w:tcPr>
            <w:tcW w:w="2410" w:type="dxa"/>
            <w:tcBorders>
              <w:top w:val="single" w:sz="4" w:space="0" w:color="000000"/>
              <w:left w:val="single" w:sz="4" w:space="0" w:color="000000"/>
              <w:bottom w:val="single" w:sz="4" w:space="0" w:color="000000"/>
              <w:right w:val="single" w:sz="4" w:space="0" w:color="000000"/>
            </w:tcBorders>
          </w:tcPr>
          <w:p w14:paraId="118FDE11" w14:textId="77777777" w:rsidR="009F1CB0" w:rsidRPr="00E72883" w:rsidRDefault="009F1CB0" w:rsidP="00517B72">
            <w:pPr>
              <w:widowControl/>
              <w:autoSpaceDE/>
              <w:autoSpaceDN/>
              <w:ind w:left="124"/>
              <w:rPr>
                <w:rFonts w:ascii="Times New Roman" w:hAnsi="Times New Roman"/>
                <w:sz w:val="22"/>
                <w:lang w:val="da-DK"/>
              </w:rPr>
            </w:pPr>
          </w:p>
        </w:tc>
        <w:tc>
          <w:tcPr>
            <w:tcW w:w="1984" w:type="dxa"/>
            <w:tcBorders>
              <w:top w:val="single" w:sz="4" w:space="0" w:color="000000"/>
              <w:left w:val="single" w:sz="4" w:space="0" w:color="000000"/>
              <w:bottom w:val="single" w:sz="4" w:space="0" w:color="000000"/>
              <w:right w:val="single" w:sz="4" w:space="0" w:color="000000"/>
            </w:tcBorders>
            <w:hideMark/>
          </w:tcPr>
          <w:p w14:paraId="5746E0EE" w14:textId="77777777" w:rsidR="009F1CB0" w:rsidRPr="00E72883" w:rsidRDefault="009F1CB0" w:rsidP="00E72883">
            <w:pPr>
              <w:widowControl/>
              <w:autoSpaceDE/>
              <w:autoSpaceDN/>
              <w:ind w:left="129"/>
              <w:jc w:val="center"/>
              <w:rPr>
                <w:rFonts w:ascii="Times New Roman" w:hAnsi="Times New Roman"/>
                <w:sz w:val="22"/>
                <w:lang w:val="da-DK"/>
              </w:rPr>
            </w:pPr>
            <w:r w:rsidRPr="00E72883">
              <w:rPr>
                <w:rFonts w:ascii="Times New Roman" w:hAnsi="Times New Roman"/>
                <w:sz w:val="22"/>
                <w:lang w:val="da-DK"/>
              </w:rPr>
              <w:t>Uge 32</w:t>
            </w:r>
          </w:p>
        </w:tc>
        <w:tc>
          <w:tcPr>
            <w:tcW w:w="1701" w:type="dxa"/>
            <w:tcBorders>
              <w:top w:val="single" w:sz="4" w:space="0" w:color="000000"/>
              <w:left w:val="single" w:sz="4" w:space="0" w:color="000000"/>
              <w:bottom w:val="single" w:sz="4" w:space="0" w:color="000000"/>
              <w:right w:val="single" w:sz="4" w:space="0" w:color="000000"/>
            </w:tcBorders>
            <w:hideMark/>
          </w:tcPr>
          <w:p w14:paraId="552FF17D" w14:textId="77777777" w:rsidR="009F1CB0" w:rsidRPr="00E72883" w:rsidRDefault="009F1CB0" w:rsidP="00E72883">
            <w:pPr>
              <w:widowControl/>
              <w:autoSpaceDE/>
              <w:autoSpaceDN/>
              <w:ind w:left="129"/>
              <w:jc w:val="center"/>
              <w:rPr>
                <w:rFonts w:ascii="Times New Roman" w:hAnsi="Times New Roman"/>
                <w:sz w:val="22"/>
                <w:lang w:val="da-DK"/>
              </w:rPr>
            </w:pPr>
            <w:r w:rsidRPr="00E72883">
              <w:rPr>
                <w:rFonts w:ascii="Times New Roman" w:hAnsi="Times New Roman"/>
                <w:sz w:val="22"/>
                <w:lang w:val="da-DK"/>
              </w:rPr>
              <w:t>Uge 80</w:t>
            </w:r>
          </w:p>
        </w:tc>
        <w:tc>
          <w:tcPr>
            <w:tcW w:w="1701" w:type="dxa"/>
            <w:tcBorders>
              <w:top w:val="single" w:sz="4" w:space="0" w:color="000000"/>
              <w:left w:val="single" w:sz="4" w:space="0" w:color="000000"/>
              <w:bottom w:val="single" w:sz="4" w:space="0" w:color="000000"/>
              <w:right w:val="single" w:sz="4" w:space="0" w:color="000000"/>
            </w:tcBorders>
            <w:hideMark/>
          </w:tcPr>
          <w:p w14:paraId="2B5018E2" w14:textId="77777777" w:rsidR="009F1CB0" w:rsidRPr="00E72883" w:rsidRDefault="009F1CB0" w:rsidP="00E72883">
            <w:pPr>
              <w:widowControl/>
              <w:autoSpaceDE/>
              <w:autoSpaceDN/>
              <w:ind w:left="129"/>
              <w:jc w:val="center"/>
              <w:rPr>
                <w:rFonts w:ascii="Times New Roman" w:hAnsi="Times New Roman"/>
                <w:sz w:val="22"/>
                <w:lang w:val="da-DK"/>
              </w:rPr>
            </w:pPr>
            <w:r w:rsidRPr="00E72883">
              <w:rPr>
                <w:rFonts w:ascii="Times New Roman" w:hAnsi="Times New Roman"/>
                <w:sz w:val="22"/>
                <w:lang w:val="da-DK"/>
              </w:rPr>
              <w:t>Uge 256</w:t>
            </w:r>
          </w:p>
        </w:tc>
      </w:tr>
      <w:tr w:rsidR="009F1CB0" w:rsidRPr="00E72883" w14:paraId="22DEF715" w14:textId="77777777" w:rsidTr="00E72883">
        <w:trPr>
          <w:trHeight w:val="779"/>
        </w:trPr>
        <w:tc>
          <w:tcPr>
            <w:tcW w:w="2410" w:type="dxa"/>
            <w:tcBorders>
              <w:top w:val="single" w:sz="4" w:space="0" w:color="000000"/>
              <w:left w:val="single" w:sz="4" w:space="0" w:color="000000"/>
              <w:bottom w:val="single" w:sz="4" w:space="0" w:color="000000"/>
              <w:right w:val="single" w:sz="4" w:space="0" w:color="000000"/>
            </w:tcBorders>
            <w:hideMark/>
          </w:tcPr>
          <w:p w14:paraId="7666FCCA" w14:textId="77777777" w:rsidR="009F1CB0" w:rsidRPr="00E72883" w:rsidRDefault="009F1CB0" w:rsidP="00517B72">
            <w:pPr>
              <w:widowControl/>
              <w:autoSpaceDE/>
              <w:autoSpaceDN/>
              <w:ind w:left="124"/>
              <w:rPr>
                <w:rFonts w:ascii="Times New Roman" w:hAnsi="Times New Roman"/>
                <w:sz w:val="22"/>
                <w:lang w:val="da-DK"/>
              </w:rPr>
            </w:pPr>
            <w:r w:rsidRPr="00E72883">
              <w:rPr>
                <w:rFonts w:ascii="Times New Roman" w:hAnsi="Times New Roman"/>
                <w:sz w:val="22"/>
                <w:lang w:val="da-DK"/>
              </w:rPr>
              <w:t>Primært respons opnået ved uge 32* n/N (%)</w:t>
            </w:r>
          </w:p>
        </w:tc>
        <w:tc>
          <w:tcPr>
            <w:tcW w:w="1984" w:type="dxa"/>
            <w:tcBorders>
              <w:top w:val="single" w:sz="4" w:space="0" w:color="000000"/>
              <w:left w:val="single" w:sz="4" w:space="0" w:color="000000"/>
              <w:bottom w:val="single" w:sz="4" w:space="0" w:color="000000"/>
              <w:right w:val="single" w:sz="4" w:space="0" w:color="000000"/>
            </w:tcBorders>
            <w:hideMark/>
          </w:tcPr>
          <w:p w14:paraId="67FCBD81" w14:textId="77777777" w:rsidR="009F1CB0" w:rsidRPr="00E72883" w:rsidRDefault="009F1CB0" w:rsidP="00E72883">
            <w:pPr>
              <w:widowControl/>
              <w:autoSpaceDE/>
              <w:autoSpaceDN/>
              <w:ind w:left="129"/>
              <w:jc w:val="center"/>
              <w:rPr>
                <w:rFonts w:ascii="Times New Roman" w:hAnsi="Times New Roman"/>
                <w:sz w:val="22"/>
                <w:lang w:val="da-DK"/>
              </w:rPr>
            </w:pPr>
            <w:r w:rsidRPr="00E72883">
              <w:rPr>
                <w:rFonts w:ascii="Times New Roman" w:hAnsi="Times New Roman"/>
                <w:sz w:val="22"/>
                <w:lang w:val="da-DK"/>
              </w:rPr>
              <w:t>25/110 (23 %)</w:t>
            </w:r>
          </w:p>
        </w:tc>
        <w:tc>
          <w:tcPr>
            <w:tcW w:w="1701" w:type="dxa"/>
            <w:tcBorders>
              <w:top w:val="single" w:sz="4" w:space="0" w:color="000000"/>
              <w:left w:val="single" w:sz="4" w:space="0" w:color="000000"/>
              <w:bottom w:val="single" w:sz="4" w:space="0" w:color="000000"/>
              <w:right w:val="single" w:sz="4" w:space="0" w:color="000000"/>
            </w:tcBorders>
            <w:hideMark/>
          </w:tcPr>
          <w:p w14:paraId="65FEDBE5" w14:textId="77777777" w:rsidR="009F1CB0" w:rsidRPr="00E72883" w:rsidRDefault="009F1CB0" w:rsidP="00E72883">
            <w:pPr>
              <w:widowControl/>
              <w:autoSpaceDE/>
              <w:autoSpaceDN/>
              <w:ind w:left="129"/>
              <w:jc w:val="center"/>
              <w:rPr>
                <w:rFonts w:ascii="Times New Roman" w:hAnsi="Times New Roman"/>
                <w:sz w:val="22"/>
                <w:lang w:val="da-DK"/>
              </w:rPr>
            </w:pPr>
            <w:r w:rsidRPr="00E72883">
              <w:rPr>
                <w:rFonts w:ascii="Times New Roman" w:hAnsi="Times New Roman"/>
                <w:sz w:val="22"/>
                <w:lang w:val="da-DK"/>
              </w:rPr>
              <w:t>n/a</w:t>
            </w:r>
          </w:p>
        </w:tc>
        <w:tc>
          <w:tcPr>
            <w:tcW w:w="1701" w:type="dxa"/>
            <w:tcBorders>
              <w:top w:val="single" w:sz="4" w:space="0" w:color="000000"/>
              <w:left w:val="single" w:sz="4" w:space="0" w:color="000000"/>
              <w:bottom w:val="single" w:sz="4" w:space="0" w:color="000000"/>
              <w:right w:val="single" w:sz="4" w:space="0" w:color="000000"/>
            </w:tcBorders>
            <w:hideMark/>
          </w:tcPr>
          <w:p w14:paraId="7D46DED1" w14:textId="77777777" w:rsidR="009F1CB0" w:rsidRPr="00E72883" w:rsidRDefault="009F1CB0" w:rsidP="00E72883">
            <w:pPr>
              <w:widowControl/>
              <w:autoSpaceDE/>
              <w:autoSpaceDN/>
              <w:ind w:left="129"/>
              <w:jc w:val="center"/>
              <w:rPr>
                <w:rFonts w:ascii="Times New Roman" w:hAnsi="Times New Roman"/>
                <w:sz w:val="22"/>
                <w:lang w:val="da-DK"/>
              </w:rPr>
            </w:pPr>
            <w:r w:rsidRPr="00E72883">
              <w:rPr>
                <w:rFonts w:ascii="Times New Roman" w:hAnsi="Times New Roman"/>
                <w:sz w:val="22"/>
                <w:lang w:val="da-DK"/>
              </w:rPr>
              <w:t>n/a</w:t>
            </w:r>
          </w:p>
        </w:tc>
      </w:tr>
      <w:tr w:rsidR="009F1CB0" w:rsidRPr="00E72883" w14:paraId="7F9CD435" w14:textId="77777777" w:rsidTr="00E72883">
        <w:trPr>
          <w:trHeight w:val="779"/>
        </w:trPr>
        <w:tc>
          <w:tcPr>
            <w:tcW w:w="2410" w:type="dxa"/>
            <w:tcBorders>
              <w:top w:val="single" w:sz="4" w:space="0" w:color="000000"/>
              <w:left w:val="single" w:sz="4" w:space="0" w:color="000000"/>
              <w:bottom w:val="single" w:sz="4" w:space="0" w:color="000000"/>
              <w:right w:val="single" w:sz="4" w:space="0" w:color="000000"/>
            </w:tcBorders>
            <w:hideMark/>
          </w:tcPr>
          <w:p w14:paraId="11DDD130" w14:textId="4D4C0404" w:rsidR="009F1CB0" w:rsidRPr="00E72883" w:rsidRDefault="009F1CB0" w:rsidP="0036425E">
            <w:pPr>
              <w:widowControl/>
              <w:autoSpaceDE/>
              <w:autoSpaceDN/>
              <w:ind w:left="124"/>
              <w:rPr>
                <w:rFonts w:ascii="Times New Roman" w:hAnsi="Times New Roman"/>
                <w:sz w:val="22"/>
                <w:lang w:val="da-DK"/>
              </w:rPr>
            </w:pPr>
            <w:r w:rsidRPr="00E72883">
              <w:rPr>
                <w:rFonts w:ascii="Times New Roman" w:hAnsi="Times New Roman"/>
                <w:sz w:val="22"/>
                <w:lang w:val="da-DK"/>
              </w:rPr>
              <w:t>Patienter som opretholdt primært</w:t>
            </w:r>
            <w:r w:rsidR="0036425E" w:rsidRPr="00E72883">
              <w:rPr>
                <w:rFonts w:ascii="Times New Roman" w:hAnsi="Times New Roman"/>
                <w:sz w:val="22"/>
                <w:lang w:val="da-DK"/>
              </w:rPr>
              <w:t xml:space="preserve"> </w:t>
            </w:r>
            <w:r w:rsidRPr="00E72883">
              <w:rPr>
                <w:rFonts w:ascii="Times New Roman" w:hAnsi="Times New Roman"/>
                <w:sz w:val="22"/>
                <w:lang w:val="da-DK"/>
              </w:rPr>
              <w:t>respons</w:t>
            </w:r>
          </w:p>
        </w:tc>
        <w:tc>
          <w:tcPr>
            <w:tcW w:w="1984" w:type="dxa"/>
            <w:tcBorders>
              <w:top w:val="single" w:sz="4" w:space="0" w:color="000000"/>
              <w:left w:val="single" w:sz="4" w:space="0" w:color="000000"/>
              <w:bottom w:val="single" w:sz="4" w:space="0" w:color="000000"/>
              <w:right w:val="single" w:sz="4" w:space="0" w:color="000000"/>
            </w:tcBorders>
            <w:hideMark/>
          </w:tcPr>
          <w:p w14:paraId="05AEE34D" w14:textId="77777777" w:rsidR="009F1CB0" w:rsidRPr="00E72883" w:rsidRDefault="009F1CB0" w:rsidP="00E72883">
            <w:pPr>
              <w:widowControl/>
              <w:autoSpaceDE/>
              <w:autoSpaceDN/>
              <w:ind w:left="129"/>
              <w:jc w:val="center"/>
              <w:rPr>
                <w:rFonts w:ascii="Times New Roman" w:hAnsi="Times New Roman"/>
                <w:sz w:val="22"/>
                <w:lang w:val="da-DK"/>
              </w:rPr>
            </w:pPr>
            <w:r w:rsidRPr="00E72883">
              <w:rPr>
                <w:rFonts w:ascii="Times New Roman" w:hAnsi="Times New Roman"/>
                <w:sz w:val="22"/>
                <w:lang w:val="da-DK"/>
              </w:rPr>
              <w:t>n/a</w:t>
            </w:r>
          </w:p>
        </w:tc>
        <w:tc>
          <w:tcPr>
            <w:tcW w:w="1701" w:type="dxa"/>
            <w:tcBorders>
              <w:top w:val="single" w:sz="4" w:space="0" w:color="000000"/>
              <w:left w:val="single" w:sz="4" w:space="0" w:color="000000"/>
              <w:bottom w:val="single" w:sz="4" w:space="0" w:color="000000"/>
              <w:right w:val="single" w:sz="4" w:space="0" w:color="000000"/>
            </w:tcBorders>
            <w:hideMark/>
          </w:tcPr>
          <w:p w14:paraId="2152B1AE" w14:textId="77777777" w:rsidR="009F1CB0" w:rsidRPr="00E72883" w:rsidRDefault="009F1CB0" w:rsidP="00E72883">
            <w:pPr>
              <w:widowControl/>
              <w:autoSpaceDE/>
              <w:autoSpaceDN/>
              <w:ind w:left="129"/>
              <w:jc w:val="center"/>
              <w:rPr>
                <w:rFonts w:ascii="Times New Roman" w:hAnsi="Times New Roman"/>
                <w:sz w:val="22"/>
                <w:lang w:val="da-DK"/>
              </w:rPr>
            </w:pPr>
            <w:r w:rsidRPr="00E72883">
              <w:rPr>
                <w:rFonts w:ascii="Times New Roman" w:hAnsi="Times New Roman"/>
                <w:sz w:val="22"/>
                <w:lang w:val="da-DK"/>
              </w:rPr>
              <w:t>22/25</w:t>
            </w:r>
          </w:p>
        </w:tc>
        <w:tc>
          <w:tcPr>
            <w:tcW w:w="1701" w:type="dxa"/>
            <w:tcBorders>
              <w:top w:val="single" w:sz="4" w:space="0" w:color="000000"/>
              <w:left w:val="single" w:sz="4" w:space="0" w:color="000000"/>
              <w:bottom w:val="single" w:sz="4" w:space="0" w:color="000000"/>
              <w:right w:val="single" w:sz="4" w:space="0" w:color="000000"/>
            </w:tcBorders>
            <w:hideMark/>
          </w:tcPr>
          <w:p w14:paraId="7C77163B" w14:textId="77777777" w:rsidR="009F1CB0" w:rsidRPr="00E72883" w:rsidRDefault="009F1CB0" w:rsidP="00E72883">
            <w:pPr>
              <w:widowControl/>
              <w:autoSpaceDE/>
              <w:autoSpaceDN/>
              <w:ind w:left="129"/>
              <w:jc w:val="center"/>
              <w:rPr>
                <w:rFonts w:ascii="Times New Roman" w:hAnsi="Times New Roman"/>
                <w:sz w:val="22"/>
                <w:lang w:val="da-DK"/>
              </w:rPr>
            </w:pPr>
            <w:r w:rsidRPr="00E72883">
              <w:rPr>
                <w:rFonts w:ascii="Times New Roman" w:hAnsi="Times New Roman"/>
                <w:sz w:val="22"/>
                <w:lang w:val="da-DK"/>
              </w:rPr>
              <w:t>19/25</w:t>
            </w:r>
          </w:p>
        </w:tc>
      </w:tr>
      <w:tr w:rsidR="009F1CB0" w:rsidRPr="00E72883" w14:paraId="557DE999" w14:textId="77777777" w:rsidTr="00E72883">
        <w:trPr>
          <w:trHeight w:val="779"/>
        </w:trPr>
        <w:tc>
          <w:tcPr>
            <w:tcW w:w="2410" w:type="dxa"/>
            <w:tcBorders>
              <w:top w:val="single" w:sz="4" w:space="0" w:color="000000"/>
              <w:left w:val="single" w:sz="4" w:space="0" w:color="000000"/>
              <w:bottom w:val="single" w:sz="4" w:space="0" w:color="000000"/>
              <w:right w:val="single" w:sz="4" w:space="0" w:color="000000"/>
            </w:tcBorders>
            <w:hideMark/>
          </w:tcPr>
          <w:p w14:paraId="3614C502" w14:textId="3BCC619B" w:rsidR="009F1CB0" w:rsidRPr="00E72883" w:rsidRDefault="009F1CB0" w:rsidP="0036425E">
            <w:pPr>
              <w:widowControl/>
              <w:autoSpaceDE/>
              <w:autoSpaceDN/>
              <w:ind w:left="124"/>
              <w:rPr>
                <w:rFonts w:ascii="Times New Roman" w:hAnsi="Times New Roman"/>
                <w:sz w:val="22"/>
                <w:lang w:val="da-DK"/>
              </w:rPr>
            </w:pPr>
            <w:r w:rsidRPr="00E72883">
              <w:rPr>
                <w:rFonts w:ascii="Times New Roman" w:hAnsi="Times New Roman"/>
                <w:sz w:val="22"/>
                <w:lang w:val="da-DK"/>
              </w:rPr>
              <w:t>Sandsynlighed for opretholdelse af</w:t>
            </w:r>
            <w:r w:rsidR="0036425E" w:rsidRPr="00E72883">
              <w:rPr>
                <w:rFonts w:ascii="Times New Roman" w:hAnsi="Times New Roman"/>
                <w:sz w:val="22"/>
                <w:lang w:val="da-DK"/>
              </w:rPr>
              <w:t xml:space="preserve"> </w:t>
            </w:r>
            <w:r w:rsidRPr="00E72883">
              <w:rPr>
                <w:rFonts w:ascii="Times New Roman" w:hAnsi="Times New Roman"/>
                <w:sz w:val="22"/>
                <w:lang w:val="da-DK"/>
              </w:rPr>
              <w:t>primært respons</w:t>
            </w:r>
          </w:p>
        </w:tc>
        <w:tc>
          <w:tcPr>
            <w:tcW w:w="1984" w:type="dxa"/>
            <w:tcBorders>
              <w:top w:val="single" w:sz="4" w:space="0" w:color="000000"/>
              <w:left w:val="single" w:sz="4" w:space="0" w:color="000000"/>
              <w:bottom w:val="single" w:sz="4" w:space="0" w:color="000000"/>
              <w:right w:val="single" w:sz="4" w:space="0" w:color="000000"/>
            </w:tcBorders>
            <w:hideMark/>
          </w:tcPr>
          <w:p w14:paraId="55D6ABCD" w14:textId="77777777" w:rsidR="009F1CB0" w:rsidRPr="00E72883" w:rsidRDefault="009F1CB0" w:rsidP="00E72883">
            <w:pPr>
              <w:widowControl/>
              <w:autoSpaceDE/>
              <w:autoSpaceDN/>
              <w:ind w:left="129"/>
              <w:jc w:val="center"/>
              <w:rPr>
                <w:rFonts w:ascii="Times New Roman" w:hAnsi="Times New Roman"/>
                <w:sz w:val="22"/>
                <w:lang w:val="da-DK"/>
              </w:rPr>
            </w:pPr>
            <w:r w:rsidRPr="00E72883">
              <w:rPr>
                <w:rFonts w:ascii="Times New Roman" w:hAnsi="Times New Roman"/>
                <w:sz w:val="22"/>
                <w:lang w:val="da-DK"/>
              </w:rPr>
              <w:t>n/a</w:t>
            </w:r>
          </w:p>
        </w:tc>
        <w:tc>
          <w:tcPr>
            <w:tcW w:w="1701" w:type="dxa"/>
            <w:tcBorders>
              <w:top w:val="single" w:sz="4" w:space="0" w:color="000000"/>
              <w:left w:val="single" w:sz="4" w:space="0" w:color="000000"/>
              <w:bottom w:val="single" w:sz="4" w:space="0" w:color="000000"/>
              <w:right w:val="single" w:sz="4" w:space="0" w:color="000000"/>
            </w:tcBorders>
            <w:hideMark/>
          </w:tcPr>
          <w:p w14:paraId="2789BBA7" w14:textId="77777777" w:rsidR="009F1CB0" w:rsidRPr="00E72883" w:rsidRDefault="009F1CB0" w:rsidP="00E72883">
            <w:pPr>
              <w:widowControl/>
              <w:autoSpaceDE/>
              <w:autoSpaceDN/>
              <w:ind w:left="129"/>
              <w:jc w:val="center"/>
              <w:rPr>
                <w:rFonts w:ascii="Times New Roman" w:hAnsi="Times New Roman"/>
                <w:sz w:val="22"/>
                <w:lang w:val="da-DK"/>
              </w:rPr>
            </w:pPr>
            <w:r w:rsidRPr="00E72883">
              <w:rPr>
                <w:rFonts w:ascii="Times New Roman" w:hAnsi="Times New Roman"/>
                <w:sz w:val="22"/>
                <w:lang w:val="da-DK"/>
              </w:rPr>
              <w:t>92 %</w:t>
            </w:r>
          </w:p>
        </w:tc>
        <w:tc>
          <w:tcPr>
            <w:tcW w:w="1701" w:type="dxa"/>
            <w:tcBorders>
              <w:top w:val="single" w:sz="4" w:space="0" w:color="000000"/>
              <w:left w:val="single" w:sz="4" w:space="0" w:color="000000"/>
              <w:bottom w:val="single" w:sz="4" w:space="0" w:color="000000"/>
              <w:right w:val="single" w:sz="4" w:space="0" w:color="000000"/>
            </w:tcBorders>
            <w:hideMark/>
          </w:tcPr>
          <w:p w14:paraId="69F0C9E3" w14:textId="77777777" w:rsidR="009F1CB0" w:rsidRPr="00E72883" w:rsidRDefault="009F1CB0" w:rsidP="00E72883">
            <w:pPr>
              <w:widowControl/>
              <w:autoSpaceDE/>
              <w:autoSpaceDN/>
              <w:ind w:left="129"/>
              <w:jc w:val="center"/>
              <w:rPr>
                <w:rFonts w:ascii="Times New Roman" w:hAnsi="Times New Roman"/>
                <w:sz w:val="22"/>
                <w:lang w:val="da-DK"/>
              </w:rPr>
            </w:pPr>
            <w:r w:rsidRPr="00E72883">
              <w:rPr>
                <w:rFonts w:ascii="Times New Roman" w:hAnsi="Times New Roman"/>
                <w:sz w:val="22"/>
                <w:lang w:val="da-DK"/>
              </w:rPr>
              <w:t>74 %</w:t>
            </w:r>
          </w:p>
        </w:tc>
      </w:tr>
      <w:tr w:rsidR="009F1CB0" w:rsidRPr="00E72883" w14:paraId="718BED27" w14:textId="77777777" w:rsidTr="00E72883">
        <w:trPr>
          <w:trHeight w:val="1041"/>
        </w:trPr>
        <w:tc>
          <w:tcPr>
            <w:tcW w:w="7796" w:type="dxa"/>
            <w:gridSpan w:val="4"/>
            <w:tcBorders>
              <w:top w:val="single" w:sz="4" w:space="0" w:color="000000"/>
              <w:left w:val="single" w:sz="4" w:space="0" w:color="000000"/>
              <w:bottom w:val="single" w:sz="4" w:space="0" w:color="000000"/>
              <w:right w:val="single" w:sz="4" w:space="0" w:color="000000"/>
            </w:tcBorders>
            <w:hideMark/>
          </w:tcPr>
          <w:p w14:paraId="5A776E25" w14:textId="4D7F175B" w:rsidR="009F1CB0" w:rsidRPr="00E72883" w:rsidRDefault="009F1CB0" w:rsidP="00137367">
            <w:pPr>
              <w:widowControl/>
              <w:autoSpaceDE/>
              <w:autoSpaceDN/>
              <w:ind w:left="426" w:hanging="283"/>
              <w:rPr>
                <w:rFonts w:ascii="Times New Roman" w:hAnsi="Times New Roman"/>
                <w:sz w:val="22"/>
                <w:lang w:val="da-DK"/>
              </w:rPr>
            </w:pPr>
            <w:r w:rsidRPr="00E72883">
              <w:rPr>
                <w:rFonts w:ascii="Times New Roman" w:hAnsi="Times New Roman"/>
                <w:sz w:val="22"/>
                <w:lang w:val="da-DK"/>
              </w:rPr>
              <w:t xml:space="preserve">* </w:t>
            </w:r>
            <w:r w:rsidR="00137367">
              <w:rPr>
                <w:rFonts w:ascii="Times New Roman" w:hAnsi="Times New Roman"/>
                <w:sz w:val="22"/>
                <w:lang w:val="da-DK"/>
              </w:rPr>
              <w:tab/>
            </w:r>
            <w:r w:rsidRPr="00E72883">
              <w:rPr>
                <w:rFonts w:ascii="Times New Roman" w:hAnsi="Times New Roman"/>
                <w:sz w:val="22"/>
                <w:lang w:val="da-DK"/>
              </w:rPr>
              <w:t xml:space="preserve">I henhold til det sammensatte endepunktskriterie for primært respons: fravær af indikation for </w:t>
            </w:r>
            <w:proofErr w:type="spellStart"/>
            <w:r w:rsidRPr="00E72883">
              <w:rPr>
                <w:rFonts w:ascii="Times New Roman" w:hAnsi="Times New Roman"/>
                <w:sz w:val="22"/>
                <w:lang w:val="da-DK"/>
              </w:rPr>
              <w:t>flebotomi</w:t>
            </w:r>
            <w:proofErr w:type="spellEnd"/>
            <w:r w:rsidRPr="00E72883">
              <w:rPr>
                <w:rFonts w:ascii="Times New Roman" w:hAnsi="Times New Roman"/>
                <w:sz w:val="22"/>
                <w:lang w:val="da-DK"/>
              </w:rPr>
              <w:t xml:space="preserve"> (HCT-kontrol) og en ≥35 % reduktion i miltvolumen fra </w:t>
            </w:r>
            <w:r w:rsidRPr="00E72883">
              <w:rPr>
                <w:rFonts w:ascii="Times New Roman" w:hAnsi="Times New Roman"/>
                <w:i/>
                <w:sz w:val="22"/>
                <w:lang w:val="da-DK"/>
              </w:rPr>
              <w:t>baseline</w:t>
            </w:r>
            <w:r w:rsidRPr="00E72883">
              <w:rPr>
                <w:rFonts w:ascii="Times New Roman" w:hAnsi="Times New Roman"/>
                <w:sz w:val="22"/>
                <w:lang w:val="da-DK"/>
              </w:rPr>
              <w:t>.</w:t>
            </w:r>
          </w:p>
          <w:p w14:paraId="32C959EF" w14:textId="77777777" w:rsidR="009F1CB0" w:rsidRPr="00E72883" w:rsidRDefault="009F1CB0" w:rsidP="00517B72">
            <w:pPr>
              <w:widowControl/>
              <w:autoSpaceDE/>
              <w:autoSpaceDN/>
              <w:ind w:left="124"/>
              <w:rPr>
                <w:rFonts w:ascii="Times New Roman" w:hAnsi="Times New Roman"/>
                <w:sz w:val="22"/>
                <w:lang w:val="da-DK"/>
              </w:rPr>
            </w:pPr>
            <w:r w:rsidRPr="00E72883">
              <w:rPr>
                <w:rFonts w:ascii="Times New Roman" w:hAnsi="Times New Roman"/>
                <w:sz w:val="22"/>
                <w:lang w:val="da-DK"/>
              </w:rPr>
              <w:t>n/a: ikke relevant</w:t>
            </w:r>
          </w:p>
        </w:tc>
      </w:tr>
    </w:tbl>
    <w:p w14:paraId="2015EE60" w14:textId="77777777" w:rsidR="009F1CB0" w:rsidRPr="0036425E" w:rsidRDefault="009F1CB0" w:rsidP="009F1CB0">
      <w:pPr>
        <w:tabs>
          <w:tab w:val="left" w:pos="851"/>
        </w:tabs>
        <w:ind w:left="851"/>
        <w:rPr>
          <w:sz w:val="24"/>
          <w:szCs w:val="24"/>
        </w:rPr>
      </w:pPr>
    </w:p>
    <w:p w14:paraId="0466A06F" w14:textId="77777777" w:rsidR="009F1CB0" w:rsidRPr="0036425E" w:rsidRDefault="009F1CB0" w:rsidP="00517B72">
      <w:pPr>
        <w:ind w:left="851"/>
        <w:rPr>
          <w:sz w:val="24"/>
          <w:szCs w:val="24"/>
        </w:rPr>
      </w:pPr>
      <w:r w:rsidRPr="0036425E">
        <w:rPr>
          <w:sz w:val="24"/>
          <w:szCs w:val="24"/>
        </w:rPr>
        <w:t xml:space="preserve">Et andet randomiseret, åbent, aktiv-kontrolleret fase 3b-studie (RESPONSE 2) blev udført hos 149 PV-patienter, som var resistente eller intolerante over for </w:t>
      </w:r>
      <w:proofErr w:type="spellStart"/>
      <w:r w:rsidRPr="0036425E">
        <w:rPr>
          <w:sz w:val="24"/>
          <w:szCs w:val="24"/>
        </w:rPr>
        <w:t>hydroxycarbamid</w:t>
      </w:r>
      <w:proofErr w:type="spellEnd"/>
      <w:r w:rsidRPr="0036425E">
        <w:rPr>
          <w:sz w:val="24"/>
          <w:szCs w:val="24"/>
        </w:rPr>
        <w:t xml:space="preserve">, men som ikke havde </w:t>
      </w:r>
      <w:proofErr w:type="spellStart"/>
      <w:r w:rsidRPr="0036425E">
        <w:rPr>
          <w:sz w:val="24"/>
          <w:szCs w:val="24"/>
        </w:rPr>
        <w:t>palpabel</w:t>
      </w:r>
      <w:proofErr w:type="spellEnd"/>
      <w:r w:rsidRPr="0036425E">
        <w:rPr>
          <w:sz w:val="24"/>
          <w:szCs w:val="24"/>
        </w:rPr>
        <w:t xml:space="preserve"> </w:t>
      </w:r>
      <w:proofErr w:type="spellStart"/>
      <w:r w:rsidRPr="0036425E">
        <w:rPr>
          <w:sz w:val="24"/>
          <w:szCs w:val="24"/>
        </w:rPr>
        <w:t>splenomegali</w:t>
      </w:r>
      <w:proofErr w:type="spellEnd"/>
      <w:r w:rsidRPr="0036425E">
        <w:rPr>
          <w:sz w:val="24"/>
          <w:szCs w:val="24"/>
        </w:rPr>
        <w:t xml:space="preserve">. Det primære endepunkt, defineret som andelen af patienter, der opnåede HCT-kontrol (fravær af indikation for </w:t>
      </w:r>
      <w:proofErr w:type="spellStart"/>
      <w:r w:rsidRPr="0036425E">
        <w:rPr>
          <w:sz w:val="24"/>
          <w:szCs w:val="24"/>
        </w:rPr>
        <w:t>flebotomi</w:t>
      </w:r>
      <w:proofErr w:type="spellEnd"/>
      <w:r w:rsidRPr="0036425E">
        <w:rPr>
          <w:sz w:val="24"/>
          <w:szCs w:val="24"/>
        </w:rPr>
        <w:t xml:space="preserve">) ved uge 28, blev nået (62,2 % i </w:t>
      </w:r>
      <w:proofErr w:type="spellStart"/>
      <w:r w:rsidRPr="0036425E">
        <w:rPr>
          <w:bCs/>
          <w:sz w:val="24"/>
          <w:szCs w:val="24"/>
        </w:rPr>
        <w:t>ruxolitinib</w:t>
      </w:r>
      <w:proofErr w:type="spellEnd"/>
      <w:r w:rsidRPr="0036425E">
        <w:rPr>
          <w:sz w:val="24"/>
          <w:szCs w:val="24"/>
        </w:rPr>
        <w:t xml:space="preserve">-armen </w:t>
      </w:r>
      <w:r w:rsidRPr="0036425E">
        <w:rPr>
          <w:i/>
          <w:sz w:val="24"/>
          <w:szCs w:val="24"/>
        </w:rPr>
        <w:t xml:space="preserve">versus </w:t>
      </w:r>
      <w:r w:rsidRPr="0036425E">
        <w:rPr>
          <w:sz w:val="24"/>
          <w:szCs w:val="24"/>
        </w:rPr>
        <w:t xml:space="preserve">18,7 % i BAT-armen). Det vigtigste sekundære endepunkt, defineret som andelen af patienter, der opnåede komplet hæmatologisk remission ved uge 28, blev også nået (23,0 % i </w:t>
      </w:r>
      <w:proofErr w:type="spellStart"/>
      <w:r w:rsidRPr="0036425E">
        <w:rPr>
          <w:bCs/>
          <w:sz w:val="24"/>
          <w:szCs w:val="24"/>
        </w:rPr>
        <w:t>ruxolitinib</w:t>
      </w:r>
      <w:proofErr w:type="spellEnd"/>
      <w:r w:rsidRPr="0036425E">
        <w:rPr>
          <w:sz w:val="24"/>
          <w:szCs w:val="24"/>
        </w:rPr>
        <w:t xml:space="preserve">-armen </w:t>
      </w:r>
      <w:r w:rsidRPr="0036425E">
        <w:rPr>
          <w:i/>
          <w:sz w:val="24"/>
          <w:szCs w:val="24"/>
        </w:rPr>
        <w:t xml:space="preserve">versus </w:t>
      </w:r>
      <w:r w:rsidRPr="0036425E">
        <w:rPr>
          <w:sz w:val="24"/>
          <w:szCs w:val="24"/>
        </w:rPr>
        <w:t>5,3 % i BAT-armen).</w:t>
      </w:r>
    </w:p>
    <w:p w14:paraId="702587B5" w14:textId="77777777" w:rsidR="009F1CB0" w:rsidRPr="0036425E" w:rsidRDefault="009F1CB0" w:rsidP="00517B72">
      <w:pPr>
        <w:ind w:left="851"/>
        <w:rPr>
          <w:i/>
          <w:sz w:val="24"/>
          <w:szCs w:val="24"/>
          <w:u w:val="single"/>
        </w:rPr>
      </w:pPr>
    </w:p>
    <w:p w14:paraId="6AD40C3C" w14:textId="77777777" w:rsidR="009F1CB0" w:rsidRPr="0036425E" w:rsidRDefault="009F1CB0" w:rsidP="00517B72">
      <w:pPr>
        <w:ind w:left="851"/>
        <w:rPr>
          <w:i/>
          <w:sz w:val="24"/>
          <w:szCs w:val="24"/>
        </w:rPr>
      </w:pPr>
      <w:r w:rsidRPr="0036425E">
        <w:rPr>
          <w:i/>
          <w:sz w:val="24"/>
          <w:szCs w:val="24"/>
          <w:u w:val="single"/>
        </w:rPr>
        <w:t>Graft versus Host-sygdom (</w:t>
      </w:r>
      <w:proofErr w:type="spellStart"/>
      <w:r w:rsidRPr="0036425E">
        <w:rPr>
          <w:i/>
          <w:sz w:val="24"/>
          <w:szCs w:val="24"/>
          <w:u w:val="single"/>
        </w:rPr>
        <w:t>GvHD</w:t>
      </w:r>
      <w:proofErr w:type="spellEnd"/>
      <w:r w:rsidRPr="0036425E">
        <w:rPr>
          <w:i/>
          <w:sz w:val="24"/>
          <w:szCs w:val="24"/>
          <w:u w:val="single"/>
        </w:rPr>
        <w:t>)</w:t>
      </w:r>
    </w:p>
    <w:p w14:paraId="63E63FC6" w14:textId="77777777" w:rsidR="009F1CB0" w:rsidRPr="0036425E" w:rsidRDefault="009F1CB0" w:rsidP="00517B72">
      <w:pPr>
        <w:ind w:left="851"/>
        <w:rPr>
          <w:sz w:val="24"/>
          <w:szCs w:val="24"/>
        </w:rPr>
      </w:pPr>
      <w:proofErr w:type="spellStart"/>
      <w:r w:rsidRPr="0036425E">
        <w:rPr>
          <w:bCs/>
          <w:sz w:val="24"/>
          <w:szCs w:val="24"/>
        </w:rPr>
        <w:t>Ruxolitinib</w:t>
      </w:r>
      <w:proofErr w:type="spellEnd"/>
      <w:r w:rsidRPr="0036425E">
        <w:rPr>
          <w:sz w:val="24"/>
          <w:szCs w:val="24"/>
        </w:rPr>
        <w:t xml:space="preserve"> er blevet undersøgt i to randomiserede, åbne, fase 3-multicenterstudier hos patienter i alderen 12 år og derover med akut </w:t>
      </w:r>
      <w:proofErr w:type="spellStart"/>
      <w:r w:rsidRPr="0036425E">
        <w:rPr>
          <w:sz w:val="24"/>
          <w:szCs w:val="24"/>
        </w:rPr>
        <w:t>GvHD</w:t>
      </w:r>
      <w:proofErr w:type="spellEnd"/>
      <w:r w:rsidRPr="0036425E">
        <w:rPr>
          <w:sz w:val="24"/>
          <w:szCs w:val="24"/>
        </w:rPr>
        <w:t xml:space="preserve"> (REACH2) og kronisk </w:t>
      </w:r>
      <w:proofErr w:type="spellStart"/>
      <w:r w:rsidRPr="0036425E">
        <w:rPr>
          <w:sz w:val="24"/>
          <w:szCs w:val="24"/>
        </w:rPr>
        <w:t>GvHD</w:t>
      </w:r>
      <w:proofErr w:type="spellEnd"/>
      <w:r w:rsidRPr="0036425E">
        <w:rPr>
          <w:sz w:val="24"/>
          <w:szCs w:val="24"/>
        </w:rPr>
        <w:t xml:space="preserve"> (REACH3) efter </w:t>
      </w:r>
      <w:proofErr w:type="spellStart"/>
      <w:r w:rsidRPr="0036425E">
        <w:rPr>
          <w:sz w:val="24"/>
          <w:szCs w:val="24"/>
        </w:rPr>
        <w:t>allogen</w:t>
      </w:r>
      <w:proofErr w:type="spellEnd"/>
      <w:r w:rsidRPr="0036425E">
        <w:rPr>
          <w:sz w:val="24"/>
          <w:szCs w:val="24"/>
        </w:rPr>
        <w:t xml:space="preserve"> </w:t>
      </w:r>
      <w:proofErr w:type="spellStart"/>
      <w:r w:rsidRPr="0036425E">
        <w:rPr>
          <w:sz w:val="24"/>
          <w:szCs w:val="24"/>
        </w:rPr>
        <w:t>hæmatopoietisk</w:t>
      </w:r>
      <w:proofErr w:type="spellEnd"/>
      <w:r w:rsidRPr="0036425E">
        <w:rPr>
          <w:sz w:val="24"/>
          <w:szCs w:val="24"/>
        </w:rPr>
        <w:t xml:space="preserve"> stamcelletransplantation (</w:t>
      </w:r>
      <w:proofErr w:type="spellStart"/>
      <w:r w:rsidRPr="0036425E">
        <w:rPr>
          <w:sz w:val="24"/>
          <w:szCs w:val="24"/>
        </w:rPr>
        <w:t>alloSCT</w:t>
      </w:r>
      <w:proofErr w:type="spellEnd"/>
      <w:r w:rsidRPr="0036425E">
        <w:rPr>
          <w:sz w:val="24"/>
          <w:szCs w:val="24"/>
        </w:rPr>
        <w:t xml:space="preserve">) og utilstrækkeligt respons på </w:t>
      </w:r>
      <w:proofErr w:type="spellStart"/>
      <w:r w:rsidRPr="0036425E">
        <w:rPr>
          <w:sz w:val="24"/>
          <w:szCs w:val="24"/>
        </w:rPr>
        <w:t>kortikosteroider</w:t>
      </w:r>
      <w:proofErr w:type="spellEnd"/>
      <w:r w:rsidRPr="0036425E">
        <w:rPr>
          <w:sz w:val="24"/>
          <w:szCs w:val="24"/>
        </w:rPr>
        <w:t xml:space="preserve"> og/eller andre systemiske behandlinger. Startdosen af </w:t>
      </w:r>
      <w:proofErr w:type="spellStart"/>
      <w:r w:rsidRPr="0036425E">
        <w:rPr>
          <w:bCs/>
          <w:sz w:val="24"/>
          <w:szCs w:val="24"/>
        </w:rPr>
        <w:t>ruxolitinib</w:t>
      </w:r>
      <w:proofErr w:type="spellEnd"/>
      <w:r w:rsidRPr="0036425E">
        <w:rPr>
          <w:sz w:val="24"/>
          <w:szCs w:val="24"/>
        </w:rPr>
        <w:t xml:space="preserve"> var 10 mg to gange dagligt.</w:t>
      </w:r>
    </w:p>
    <w:p w14:paraId="13297104" w14:textId="77777777" w:rsidR="009F1CB0" w:rsidRPr="0036425E" w:rsidRDefault="009F1CB0" w:rsidP="00517B72">
      <w:pPr>
        <w:ind w:left="851"/>
        <w:rPr>
          <w:sz w:val="24"/>
          <w:szCs w:val="24"/>
        </w:rPr>
      </w:pPr>
    </w:p>
    <w:p w14:paraId="37E15103" w14:textId="77777777" w:rsidR="009F1CB0" w:rsidRPr="0036425E" w:rsidRDefault="009F1CB0" w:rsidP="00517B72">
      <w:pPr>
        <w:ind w:left="851"/>
        <w:rPr>
          <w:i/>
          <w:sz w:val="24"/>
          <w:szCs w:val="24"/>
        </w:rPr>
      </w:pPr>
      <w:r w:rsidRPr="0036425E">
        <w:rPr>
          <w:i/>
          <w:sz w:val="24"/>
          <w:szCs w:val="24"/>
          <w:u w:val="single"/>
        </w:rPr>
        <w:t>Akut Graft versus Host-sygdom</w:t>
      </w:r>
    </w:p>
    <w:p w14:paraId="59EDC085" w14:textId="77777777" w:rsidR="009F1CB0" w:rsidRPr="0036425E" w:rsidRDefault="009F1CB0" w:rsidP="00517B72">
      <w:pPr>
        <w:ind w:left="851"/>
        <w:rPr>
          <w:sz w:val="24"/>
          <w:szCs w:val="24"/>
        </w:rPr>
      </w:pPr>
      <w:r w:rsidRPr="0036425E">
        <w:rPr>
          <w:sz w:val="24"/>
          <w:szCs w:val="24"/>
        </w:rPr>
        <w:t xml:space="preserve">I REACH2 blev 309 patienter med </w:t>
      </w:r>
      <w:proofErr w:type="spellStart"/>
      <w:r w:rsidRPr="0036425E">
        <w:rPr>
          <w:sz w:val="24"/>
          <w:szCs w:val="24"/>
        </w:rPr>
        <w:t>kortikosteroid</w:t>
      </w:r>
      <w:proofErr w:type="spellEnd"/>
      <w:r w:rsidRPr="0036425E">
        <w:rPr>
          <w:sz w:val="24"/>
          <w:szCs w:val="24"/>
        </w:rPr>
        <w:t xml:space="preserve">-refraktær, akut </w:t>
      </w:r>
      <w:proofErr w:type="spellStart"/>
      <w:r w:rsidRPr="0036425E">
        <w:rPr>
          <w:sz w:val="24"/>
          <w:szCs w:val="24"/>
        </w:rPr>
        <w:t>GvHD</w:t>
      </w:r>
      <w:proofErr w:type="spellEnd"/>
      <w:r w:rsidRPr="0036425E">
        <w:rPr>
          <w:sz w:val="24"/>
          <w:szCs w:val="24"/>
        </w:rPr>
        <w:t xml:space="preserve"> af grad II til IV randomiseret i forholdet 1:1 til </w:t>
      </w:r>
      <w:proofErr w:type="spellStart"/>
      <w:r w:rsidRPr="0036425E">
        <w:rPr>
          <w:bCs/>
          <w:sz w:val="24"/>
          <w:szCs w:val="24"/>
        </w:rPr>
        <w:t>ruxolitinib</w:t>
      </w:r>
      <w:proofErr w:type="spellEnd"/>
      <w:r w:rsidRPr="0036425E">
        <w:rPr>
          <w:sz w:val="24"/>
          <w:szCs w:val="24"/>
        </w:rPr>
        <w:t xml:space="preserve"> eller BAT. Patienterne blev stratificeret efter sværhedsgraden af akut </w:t>
      </w:r>
      <w:proofErr w:type="spellStart"/>
      <w:r w:rsidRPr="0036425E">
        <w:rPr>
          <w:sz w:val="24"/>
          <w:szCs w:val="24"/>
        </w:rPr>
        <w:t>GvHD</w:t>
      </w:r>
      <w:proofErr w:type="spellEnd"/>
      <w:r w:rsidRPr="0036425E">
        <w:rPr>
          <w:sz w:val="24"/>
          <w:szCs w:val="24"/>
        </w:rPr>
        <w:t xml:space="preserve"> på tidspunktet for </w:t>
      </w:r>
      <w:proofErr w:type="spellStart"/>
      <w:r w:rsidRPr="0036425E">
        <w:rPr>
          <w:sz w:val="24"/>
          <w:szCs w:val="24"/>
        </w:rPr>
        <w:t>randomisering</w:t>
      </w:r>
      <w:proofErr w:type="spellEnd"/>
      <w:r w:rsidRPr="0036425E">
        <w:rPr>
          <w:sz w:val="24"/>
          <w:szCs w:val="24"/>
        </w:rPr>
        <w:t xml:space="preserve">. </w:t>
      </w:r>
      <w:proofErr w:type="spellStart"/>
      <w:r w:rsidRPr="0036425E">
        <w:rPr>
          <w:sz w:val="24"/>
          <w:szCs w:val="24"/>
        </w:rPr>
        <w:t>Kortikosteroid-refraktæritet</w:t>
      </w:r>
      <w:proofErr w:type="spellEnd"/>
      <w:r w:rsidRPr="0036425E">
        <w:rPr>
          <w:sz w:val="24"/>
          <w:szCs w:val="24"/>
        </w:rPr>
        <w:t xml:space="preserve"> var defineret som progression efter mindst 3 dage, manglende opnåelse af respons efter 7 dage eller mislykket </w:t>
      </w:r>
      <w:proofErr w:type="spellStart"/>
      <w:r w:rsidRPr="0036425E">
        <w:rPr>
          <w:sz w:val="24"/>
          <w:szCs w:val="24"/>
        </w:rPr>
        <w:t>kortikosteroidnedtrapning</w:t>
      </w:r>
      <w:proofErr w:type="spellEnd"/>
      <w:r w:rsidRPr="0036425E">
        <w:rPr>
          <w:sz w:val="24"/>
          <w:szCs w:val="24"/>
        </w:rPr>
        <w:t>.</w:t>
      </w:r>
    </w:p>
    <w:p w14:paraId="10FFA5C1" w14:textId="77777777" w:rsidR="009F1CB0" w:rsidRPr="0036425E" w:rsidRDefault="009F1CB0" w:rsidP="00517B72">
      <w:pPr>
        <w:ind w:left="851"/>
        <w:rPr>
          <w:sz w:val="24"/>
          <w:szCs w:val="24"/>
        </w:rPr>
      </w:pPr>
    </w:p>
    <w:p w14:paraId="3A86A51F" w14:textId="77777777" w:rsidR="009F1CB0" w:rsidRPr="0036425E" w:rsidRDefault="009F1CB0" w:rsidP="00517B72">
      <w:pPr>
        <w:ind w:left="851"/>
        <w:rPr>
          <w:sz w:val="24"/>
          <w:szCs w:val="24"/>
        </w:rPr>
      </w:pPr>
      <w:r w:rsidRPr="0036425E">
        <w:rPr>
          <w:sz w:val="24"/>
          <w:szCs w:val="24"/>
        </w:rPr>
        <w:t xml:space="preserve">BAT blev valgt af </w:t>
      </w:r>
      <w:proofErr w:type="spellStart"/>
      <w:r w:rsidRPr="0036425E">
        <w:rPr>
          <w:sz w:val="24"/>
          <w:szCs w:val="24"/>
        </w:rPr>
        <w:t>investigatoren</w:t>
      </w:r>
      <w:proofErr w:type="spellEnd"/>
      <w:r w:rsidRPr="0036425E">
        <w:rPr>
          <w:sz w:val="24"/>
          <w:szCs w:val="24"/>
        </w:rPr>
        <w:t xml:space="preserve"> på individuel basis og omfattede </w:t>
      </w:r>
      <w:proofErr w:type="spellStart"/>
      <w:r w:rsidRPr="0036425E">
        <w:rPr>
          <w:sz w:val="24"/>
          <w:szCs w:val="24"/>
        </w:rPr>
        <w:t>anti-thymocytglobulin</w:t>
      </w:r>
      <w:proofErr w:type="spellEnd"/>
      <w:r w:rsidRPr="0036425E">
        <w:rPr>
          <w:sz w:val="24"/>
          <w:szCs w:val="24"/>
        </w:rPr>
        <w:t xml:space="preserve"> (ATG), ekstrakorporal </w:t>
      </w:r>
      <w:proofErr w:type="spellStart"/>
      <w:r w:rsidRPr="0036425E">
        <w:rPr>
          <w:sz w:val="24"/>
          <w:szCs w:val="24"/>
        </w:rPr>
        <w:t>fotoferese</w:t>
      </w:r>
      <w:proofErr w:type="spellEnd"/>
      <w:r w:rsidRPr="0036425E">
        <w:rPr>
          <w:sz w:val="24"/>
          <w:szCs w:val="24"/>
        </w:rPr>
        <w:t xml:space="preserve"> (ECP), </w:t>
      </w:r>
      <w:proofErr w:type="spellStart"/>
      <w:r w:rsidRPr="0036425E">
        <w:rPr>
          <w:sz w:val="24"/>
          <w:szCs w:val="24"/>
        </w:rPr>
        <w:t>mesenkymale</w:t>
      </w:r>
      <w:proofErr w:type="spellEnd"/>
      <w:r w:rsidRPr="0036425E">
        <w:rPr>
          <w:sz w:val="24"/>
          <w:szCs w:val="24"/>
        </w:rPr>
        <w:t xml:space="preserve"> </w:t>
      </w:r>
      <w:proofErr w:type="spellStart"/>
      <w:r w:rsidRPr="0036425E">
        <w:rPr>
          <w:sz w:val="24"/>
          <w:szCs w:val="24"/>
        </w:rPr>
        <w:t>stromale</w:t>
      </w:r>
      <w:proofErr w:type="spellEnd"/>
      <w:r w:rsidRPr="0036425E">
        <w:rPr>
          <w:sz w:val="24"/>
          <w:szCs w:val="24"/>
        </w:rPr>
        <w:t xml:space="preserve"> celler (MSC), lavdosis-</w:t>
      </w:r>
      <w:proofErr w:type="spellStart"/>
      <w:r w:rsidRPr="0036425E">
        <w:rPr>
          <w:sz w:val="24"/>
          <w:szCs w:val="24"/>
        </w:rPr>
        <w:t>methotrexat</w:t>
      </w:r>
      <w:proofErr w:type="spellEnd"/>
      <w:r w:rsidRPr="0036425E">
        <w:rPr>
          <w:sz w:val="24"/>
          <w:szCs w:val="24"/>
        </w:rPr>
        <w:t xml:space="preserve"> (MTX), </w:t>
      </w:r>
      <w:proofErr w:type="spellStart"/>
      <w:r w:rsidRPr="0036425E">
        <w:rPr>
          <w:sz w:val="24"/>
          <w:szCs w:val="24"/>
        </w:rPr>
        <w:t>mycophenolatmofetil</w:t>
      </w:r>
      <w:proofErr w:type="spellEnd"/>
      <w:r w:rsidRPr="0036425E">
        <w:rPr>
          <w:sz w:val="24"/>
          <w:szCs w:val="24"/>
        </w:rPr>
        <w:t xml:space="preserve"> (MMF), </w:t>
      </w:r>
      <w:proofErr w:type="spellStart"/>
      <w:r w:rsidRPr="0036425E">
        <w:rPr>
          <w:sz w:val="24"/>
          <w:szCs w:val="24"/>
        </w:rPr>
        <w:t>mTOR-hæmmere</w:t>
      </w:r>
      <w:proofErr w:type="spellEnd"/>
      <w:r w:rsidRPr="0036425E">
        <w:rPr>
          <w:sz w:val="24"/>
          <w:szCs w:val="24"/>
        </w:rPr>
        <w:t xml:space="preserve"> (</w:t>
      </w:r>
      <w:proofErr w:type="spellStart"/>
      <w:r w:rsidRPr="0036425E">
        <w:rPr>
          <w:sz w:val="24"/>
          <w:szCs w:val="24"/>
        </w:rPr>
        <w:t>everolimus</w:t>
      </w:r>
      <w:proofErr w:type="spellEnd"/>
      <w:r w:rsidRPr="0036425E">
        <w:rPr>
          <w:sz w:val="24"/>
          <w:szCs w:val="24"/>
        </w:rPr>
        <w:t xml:space="preserve"> eller </w:t>
      </w:r>
      <w:proofErr w:type="spellStart"/>
      <w:r w:rsidRPr="0036425E">
        <w:rPr>
          <w:sz w:val="24"/>
          <w:szCs w:val="24"/>
        </w:rPr>
        <w:t>sirolimus</w:t>
      </w:r>
      <w:proofErr w:type="spellEnd"/>
      <w:r w:rsidRPr="0036425E">
        <w:rPr>
          <w:sz w:val="24"/>
          <w:szCs w:val="24"/>
        </w:rPr>
        <w:t xml:space="preserve">), </w:t>
      </w:r>
      <w:proofErr w:type="spellStart"/>
      <w:r w:rsidRPr="0036425E">
        <w:rPr>
          <w:sz w:val="24"/>
          <w:szCs w:val="24"/>
        </w:rPr>
        <w:t>etanercept</w:t>
      </w:r>
      <w:proofErr w:type="spellEnd"/>
      <w:r w:rsidRPr="0036425E">
        <w:rPr>
          <w:sz w:val="24"/>
          <w:szCs w:val="24"/>
        </w:rPr>
        <w:t xml:space="preserve"> eller </w:t>
      </w:r>
      <w:proofErr w:type="spellStart"/>
      <w:r w:rsidRPr="0036425E">
        <w:rPr>
          <w:sz w:val="24"/>
          <w:szCs w:val="24"/>
        </w:rPr>
        <w:t>infliximab</w:t>
      </w:r>
      <w:proofErr w:type="spellEnd"/>
      <w:r w:rsidRPr="0036425E">
        <w:rPr>
          <w:sz w:val="24"/>
          <w:szCs w:val="24"/>
        </w:rPr>
        <w:t>.</w:t>
      </w:r>
    </w:p>
    <w:p w14:paraId="5A795F17" w14:textId="77777777" w:rsidR="009F1CB0" w:rsidRPr="0036425E" w:rsidRDefault="009F1CB0" w:rsidP="00517B72">
      <w:pPr>
        <w:ind w:left="851"/>
        <w:rPr>
          <w:sz w:val="24"/>
          <w:szCs w:val="24"/>
        </w:rPr>
      </w:pPr>
    </w:p>
    <w:p w14:paraId="7D41E479" w14:textId="77777777" w:rsidR="009F1CB0" w:rsidRPr="0036425E" w:rsidRDefault="009F1CB0" w:rsidP="00517B72">
      <w:pPr>
        <w:ind w:left="851"/>
        <w:rPr>
          <w:sz w:val="24"/>
          <w:szCs w:val="24"/>
        </w:rPr>
      </w:pPr>
      <w:r w:rsidRPr="0036425E">
        <w:rPr>
          <w:sz w:val="24"/>
          <w:szCs w:val="24"/>
        </w:rPr>
        <w:t xml:space="preserve">Udover </w:t>
      </w:r>
      <w:proofErr w:type="spellStart"/>
      <w:r w:rsidRPr="0036425E">
        <w:rPr>
          <w:bCs/>
          <w:sz w:val="24"/>
          <w:szCs w:val="24"/>
        </w:rPr>
        <w:t>ruxolitinib</w:t>
      </w:r>
      <w:proofErr w:type="spellEnd"/>
      <w:r w:rsidRPr="0036425E">
        <w:rPr>
          <w:sz w:val="24"/>
          <w:szCs w:val="24"/>
        </w:rPr>
        <w:t xml:space="preserve"> eller BAT kunne patienterne have fået understøttende standardbehandling i forbindelse med </w:t>
      </w:r>
      <w:proofErr w:type="spellStart"/>
      <w:r w:rsidRPr="0036425E">
        <w:rPr>
          <w:sz w:val="24"/>
          <w:szCs w:val="24"/>
        </w:rPr>
        <w:t>allogen</w:t>
      </w:r>
      <w:proofErr w:type="spellEnd"/>
      <w:r w:rsidRPr="0036425E">
        <w:rPr>
          <w:sz w:val="24"/>
          <w:szCs w:val="24"/>
        </w:rPr>
        <w:t xml:space="preserve"> stamcelletransplantation, herunder </w:t>
      </w:r>
      <w:proofErr w:type="spellStart"/>
      <w:r w:rsidRPr="0036425E">
        <w:rPr>
          <w:sz w:val="24"/>
          <w:szCs w:val="24"/>
        </w:rPr>
        <w:t>antiinfektiva</w:t>
      </w:r>
      <w:proofErr w:type="spellEnd"/>
      <w:r w:rsidRPr="0036425E">
        <w:rPr>
          <w:sz w:val="24"/>
          <w:szCs w:val="24"/>
        </w:rPr>
        <w:t xml:space="preserve"> og transfusionsstøtte. </w:t>
      </w:r>
      <w:proofErr w:type="spellStart"/>
      <w:r w:rsidRPr="0036425E">
        <w:rPr>
          <w:sz w:val="24"/>
          <w:szCs w:val="24"/>
        </w:rPr>
        <w:t>Ruxolitinib</w:t>
      </w:r>
      <w:proofErr w:type="spellEnd"/>
      <w:r w:rsidRPr="0036425E">
        <w:rPr>
          <w:sz w:val="24"/>
          <w:szCs w:val="24"/>
        </w:rPr>
        <w:t xml:space="preserve"> blev tilføjet til fortsat brug af </w:t>
      </w:r>
      <w:proofErr w:type="spellStart"/>
      <w:r w:rsidRPr="0036425E">
        <w:rPr>
          <w:sz w:val="24"/>
          <w:szCs w:val="24"/>
        </w:rPr>
        <w:t>kortikosteroider</w:t>
      </w:r>
      <w:proofErr w:type="spellEnd"/>
      <w:r w:rsidRPr="0036425E">
        <w:rPr>
          <w:sz w:val="24"/>
          <w:szCs w:val="24"/>
        </w:rPr>
        <w:t xml:space="preserve"> og/eller </w:t>
      </w:r>
      <w:proofErr w:type="spellStart"/>
      <w:r w:rsidRPr="0036425E">
        <w:rPr>
          <w:sz w:val="24"/>
          <w:szCs w:val="24"/>
        </w:rPr>
        <w:t>calcineurinhæmmere</w:t>
      </w:r>
      <w:proofErr w:type="spellEnd"/>
      <w:r w:rsidRPr="0036425E">
        <w:rPr>
          <w:sz w:val="24"/>
          <w:szCs w:val="24"/>
        </w:rPr>
        <w:t xml:space="preserve"> (</w:t>
      </w:r>
      <w:proofErr w:type="spellStart"/>
      <w:r w:rsidRPr="0036425E">
        <w:rPr>
          <w:sz w:val="24"/>
          <w:szCs w:val="24"/>
        </w:rPr>
        <w:t>CNI’er</w:t>
      </w:r>
      <w:proofErr w:type="spellEnd"/>
      <w:r w:rsidRPr="0036425E">
        <w:rPr>
          <w:sz w:val="24"/>
          <w:szCs w:val="24"/>
        </w:rPr>
        <w:t xml:space="preserve">), såsom </w:t>
      </w:r>
      <w:proofErr w:type="spellStart"/>
      <w:r w:rsidRPr="0036425E">
        <w:rPr>
          <w:sz w:val="24"/>
          <w:szCs w:val="24"/>
        </w:rPr>
        <w:t>ciclosporin</w:t>
      </w:r>
      <w:proofErr w:type="spellEnd"/>
      <w:r w:rsidRPr="0036425E">
        <w:rPr>
          <w:sz w:val="24"/>
          <w:szCs w:val="24"/>
        </w:rPr>
        <w:t xml:space="preserve"> eller </w:t>
      </w:r>
      <w:proofErr w:type="spellStart"/>
      <w:r w:rsidRPr="0036425E">
        <w:rPr>
          <w:sz w:val="24"/>
          <w:szCs w:val="24"/>
        </w:rPr>
        <w:t>tacrolimus</w:t>
      </w:r>
      <w:proofErr w:type="spellEnd"/>
      <w:r w:rsidRPr="0036425E">
        <w:rPr>
          <w:sz w:val="24"/>
          <w:szCs w:val="24"/>
        </w:rPr>
        <w:t xml:space="preserve">, og/eller </w:t>
      </w:r>
      <w:proofErr w:type="spellStart"/>
      <w:r w:rsidRPr="0036425E">
        <w:rPr>
          <w:sz w:val="24"/>
          <w:szCs w:val="24"/>
        </w:rPr>
        <w:t>topikal</w:t>
      </w:r>
      <w:proofErr w:type="spellEnd"/>
      <w:r w:rsidRPr="0036425E">
        <w:rPr>
          <w:sz w:val="24"/>
          <w:szCs w:val="24"/>
        </w:rPr>
        <w:t xml:space="preserve">- eller inhalationsbehandling med </w:t>
      </w:r>
      <w:proofErr w:type="spellStart"/>
      <w:r w:rsidRPr="0036425E">
        <w:rPr>
          <w:sz w:val="24"/>
          <w:szCs w:val="24"/>
        </w:rPr>
        <w:t>kortikosteroider</w:t>
      </w:r>
      <w:proofErr w:type="spellEnd"/>
      <w:r w:rsidRPr="0036425E">
        <w:rPr>
          <w:sz w:val="24"/>
          <w:szCs w:val="24"/>
        </w:rPr>
        <w:t xml:space="preserve"> i henhold til gældende retningslinjer.</w:t>
      </w:r>
    </w:p>
    <w:p w14:paraId="63E6DE1B" w14:textId="77777777" w:rsidR="009F1CB0" w:rsidRPr="0036425E" w:rsidRDefault="009F1CB0" w:rsidP="00517B72">
      <w:pPr>
        <w:ind w:left="851"/>
        <w:rPr>
          <w:sz w:val="24"/>
          <w:szCs w:val="24"/>
        </w:rPr>
      </w:pPr>
    </w:p>
    <w:p w14:paraId="2AE39E3B" w14:textId="77777777" w:rsidR="009F1CB0" w:rsidRPr="0036425E" w:rsidRDefault="009F1CB0" w:rsidP="00517B72">
      <w:pPr>
        <w:ind w:left="851"/>
        <w:rPr>
          <w:sz w:val="24"/>
          <w:szCs w:val="24"/>
        </w:rPr>
      </w:pPr>
      <w:r w:rsidRPr="0036425E">
        <w:rPr>
          <w:sz w:val="24"/>
          <w:szCs w:val="24"/>
        </w:rPr>
        <w:t xml:space="preserve">Patienter, der havde fået én tidligere systemisk behandling ud over </w:t>
      </w:r>
      <w:proofErr w:type="spellStart"/>
      <w:r w:rsidRPr="0036425E">
        <w:rPr>
          <w:sz w:val="24"/>
          <w:szCs w:val="24"/>
        </w:rPr>
        <w:t>kortikosteroider</w:t>
      </w:r>
      <w:proofErr w:type="spellEnd"/>
      <w:r w:rsidRPr="0036425E">
        <w:rPr>
          <w:sz w:val="24"/>
          <w:szCs w:val="24"/>
        </w:rPr>
        <w:t xml:space="preserve"> og CNI for akut </w:t>
      </w:r>
      <w:proofErr w:type="spellStart"/>
      <w:r w:rsidRPr="0036425E">
        <w:rPr>
          <w:sz w:val="24"/>
          <w:szCs w:val="24"/>
        </w:rPr>
        <w:t>GvHD</w:t>
      </w:r>
      <w:proofErr w:type="spellEnd"/>
      <w:r w:rsidRPr="0036425E">
        <w:rPr>
          <w:sz w:val="24"/>
          <w:szCs w:val="24"/>
        </w:rPr>
        <w:t xml:space="preserve">, var egnede til at deltage i studiet. Fortsat brug af tidligere systemiske lægemidler for akut </w:t>
      </w:r>
      <w:proofErr w:type="spellStart"/>
      <w:r w:rsidRPr="0036425E">
        <w:rPr>
          <w:sz w:val="24"/>
          <w:szCs w:val="24"/>
        </w:rPr>
        <w:t>GvHD</w:t>
      </w:r>
      <w:proofErr w:type="spellEnd"/>
      <w:r w:rsidRPr="0036425E">
        <w:rPr>
          <w:sz w:val="24"/>
          <w:szCs w:val="24"/>
        </w:rPr>
        <w:t xml:space="preserve"> ud over </w:t>
      </w:r>
      <w:proofErr w:type="spellStart"/>
      <w:r w:rsidRPr="0036425E">
        <w:rPr>
          <w:sz w:val="24"/>
          <w:szCs w:val="24"/>
        </w:rPr>
        <w:t>kortikosteroider</w:t>
      </w:r>
      <w:proofErr w:type="spellEnd"/>
      <w:r w:rsidRPr="0036425E">
        <w:rPr>
          <w:sz w:val="24"/>
          <w:szCs w:val="24"/>
        </w:rPr>
        <w:t xml:space="preserve"> og CNI var kun tilladt, hvis de blev anvendt til profylakse af akut </w:t>
      </w:r>
      <w:proofErr w:type="spellStart"/>
      <w:r w:rsidRPr="0036425E">
        <w:rPr>
          <w:sz w:val="24"/>
          <w:szCs w:val="24"/>
        </w:rPr>
        <w:t>GvHD</w:t>
      </w:r>
      <w:proofErr w:type="spellEnd"/>
      <w:r w:rsidRPr="0036425E">
        <w:rPr>
          <w:sz w:val="24"/>
          <w:szCs w:val="24"/>
        </w:rPr>
        <w:t xml:space="preserve"> (dvs. blev opstartet før diagnosticering af akut </w:t>
      </w:r>
      <w:proofErr w:type="spellStart"/>
      <w:r w:rsidRPr="0036425E">
        <w:rPr>
          <w:sz w:val="24"/>
          <w:szCs w:val="24"/>
        </w:rPr>
        <w:t>GvHD</w:t>
      </w:r>
      <w:proofErr w:type="spellEnd"/>
      <w:r w:rsidRPr="0036425E">
        <w:rPr>
          <w:sz w:val="24"/>
          <w:szCs w:val="24"/>
        </w:rPr>
        <w:t>) i henhold til almindelig medicinsk praksis.</w:t>
      </w:r>
    </w:p>
    <w:p w14:paraId="793A10E7" w14:textId="77777777" w:rsidR="009F1CB0" w:rsidRPr="0036425E" w:rsidRDefault="009F1CB0" w:rsidP="00517B72">
      <w:pPr>
        <w:ind w:left="851"/>
        <w:rPr>
          <w:sz w:val="24"/>
          <w:szCs w:val="24"/>
        </w:rPr>
      </w:pPr>
    </w:p>
    <w:p w14:paraId="43A75518" w14:textId="77777777" w:rsidR="009F1CB0" w:rsidRPr="0036425E" w:rsidRDefault="009F1CB0" w:rsidP="00517B72">
      <w:pPr>
        <w:ind w:left="851"/>
        <w:rPr>
          <w:sz w:val="24"/>
          <w:szCs w:val="24"/>
        </w:rPr>
      </w:pPr>
      <w:r w:rsidRPr="0036425E">
        <w:rPr>
          <w:sz w:val="24"/>
          <w:szCs w:val="24"/>
        </w:rPr>
        <w:t xml:space="preserve">Patienter, der fik BAT, kunne overgå til </w:t>
      </w:r>
      <w:proofErr w:type="spellStart"/>
      <w:r w:rsidRPr="0036425E">
        <w:rPr>
          <w:sz w:val="24"/>
          <w:szCs w:val="24"/>
        </w:rPr>
        <w:t>ruxolitinib</w:t>
      </w:r>
      <w:proofErr w:type="spellEnd"/>
      <w:r w:rsidRPr="0036425E">
        <w:rPr>
          <w:sz w:val="24"/>
          <w:szCs w:val="24"/>
        </w:rPr>
        <w:t xml:space="preserve"> efter dag 28, hvis de opfyldte følgende kriterier:</w:t>
      </w:r>
    </w:p>
    <w:p w14:paraId="05785835" w14:textId="77777777" w:rsidR="009F1CB0" w:rsidRPr="0036425E" w:rsidRDefault="009F1CB0" w:rsidP="0036425E">
      <w:pPr>
        <w:numPr>
          <w:ilvl w:val="0"/>
          <w:numId w:val="7"/>
        </w:numPr>
        <w:ind w:left="1276" w:hanging="425"/>
        <w:rPr>
          <w:sz w:val="24"/>
          <w:szCs w:val="24"/>
        </w:rPr>
      </w:pPr>
      <w:r w:rsidRPr="0036425E">
        <w:rPr>
          <w:sz w:val="24"/>
          <w:szCs w:val="24"/>
        </w:rPr>
        <w:t>Manglende opnåelse af det definerede primære endepunkt for respons (komplet respons [CR] eller delvist respons [PR]) på dag 28, ELLER</w:t>
      </w:r>
    </w:p>
    <w:p w14:paraId="74DC9E9A" w14:textId="77777777" w:rsidR="009F1CB0" w:rsidRPr="0036425E" w:rsidRDefault="009F1CB0" w:rsidP="0036425E">
      <w:pPr>
        <w:numPr>
          <w:ilvl w:val="0"/>
          <w:numId w:val="7"/>
        </w:numPr>
        <w:ind w:left="1276" w:hanging="425"/>
        <w:rPr>
          <w:sz w:val="24"/>
          <w:szCs w:val="24"/>
        </w:rPr>
      </w:pPr>
      <w:r w:rsidRPr="0036425E">
        <w:rPr>
          <w:sz w:val="24"/>
          <w:szCs w:val="24"/>
        </w:rPr>
        <w:t xml:space="preserve">Tab af respons derefter og opfyldelse af kriterierne for progression, blandet respons eller intet respons, med deraf følgende behov for ny, yderligere systemisk immunundertrykkende behandling for akut </w:t>
      </w:r>
      <w:proofErr w:type="spellStart"/>
      <w:r w:rsidRPr="0036425E">
        <w:rPr>
          <w:sz w:val="24"/>
          <w:szCs w:val="24"/>
        </w:rPr>
        <w:t>GvHD</w:t>
      </w:r>
      <w:proofErr w:type="spellEnd"/>
      <w:r w:rsidRPr="0036425E">
        <w:rPr>
          <w:sz w:val="24"/>
          <w:szCs w:val="24"/>
        </w:rPr>
        <w:t>, OG</w:t>
      </w:r>
    </w:p>
    <w:p w14:paraId="4EBD605F" w14:textId="77777777" w:rsidR="009F1CB0" w:rsidRPr="0036425E" w:rsidRDefault="009F1CB0" w:rsidP="0036425E">
      <w:pPr>
        <w:numPr>
          <w:ilvl w:val="0"/>
          <w:numId w:val="7"/>
        </w:numPr>
        <w:ind w:left="1276" w:hanging="425"/>
        <w:rPr>
          <w:sz w:val="24"/>
          <w:szCs w:val="24"/>
        </w:rPr>
      </w:pPr>
      <w:r w:rsidRPr="0036425E">
        <w:rPr>
          <w:sz w:val="24"/>
          <w:szCs w:val="24"/>
        </w:rPr>
        <w:t xml:space="preserve">Fravær af tegn/symptomer på kronisk </w:t>
      </w:r>
      <w:proofErr w:type="spellStart"/>
      <w:r w:rsidRPr="0036425E">
        <w:rPr>
          <w:sz w:val="24"/>
          <w:szCs w:val="24"/>
        </w:rPr>
        <w:t>GvHD</w:t>
      </w:r>
      <w:proofErr w:type="spellEnd"/>
      <w:r w:rsidRPr="0036425E">
        <w:rPr>
          <w:sz w:val="24"/>
          <w:szCs w:val="24"/>
        </w:rPr>
        <w:t>.</w:t>
      </w:r>
    </w:p>
    <w:p w14:paraId="5227020A" w14:textId="77777777" w:rsidR="009F1CB0" w:rsidRPr="0036425E" w:rsidRDefault="009F1CB0" w:rsidP="00517B72">
      <w:pPr>
        <w:ind w:left="851"/>
        <w:rPr>
          <w:sz w:val="24"/>
          <w:szCs w:val="24"/>
        </w:rPr>
      </w:pPr>
    </w:p>
    <w:p w14:paraId="3D861831" w14:textId="77777777" w:rsidR="009F1CB0" w:rsidRPr="0036425E" w:rsidRDefault="009F1CB0" w:rsidP="00517B72">
      <w:pPr>
        <w:ind w:left="851"/>
        <w:rPr>
          <w:sz w:val="24"/>
          <w:szCs w:val="24"/>
        </w:rPr>
      </w:pPr>
      <w:r w:rsidRPr="0036425E">
        <w:rPr>
          <w:sz w:val="24"/>
          <w:szCs w:val="24"/>
        </w:rPr>
        <w:t xml:space="preserve">Nedtrapning af </w:t>
      </w:r>
      <w:proofErr w:type="spellStart"/>
      <w:r w:rsidRPr="0036425E">
        <w:rPr>
          <w:bCs/>
          <w:sz w:val="24"/>
          <w:szCs w:val="24"/>
        </w:rPr>
        <w:t>ruxolitinib</w:t>
      </w:r>
      <w:proofErr w:type="spellEnd"/>
      <w:r w:rsidRPr="0036425E">
        <w:rPr>
          <w:sz w:val="24"/>
          <w:szCs w:val="24"/>
        </w:rPr>
        <w:t xml:space="preserve"> var tilladt efter dag 56-besøget hos patienter med behandlingsrespons.</w:t>
      </w:r>
    </w:p>
    <w:p w14:paraId="5C5AF27B" w14:textId="77777777" w:rsidR="009F1CB0" w:rsidRPr="0036425E" w:rsidRDefault="009F1CB0" w:rsidP="00517B72">
      <w:pPr>
        <w:ind w:left="851"/>
        <w:rPr>
          <w:sz w:val="24"/>
          <w:szCs w:val="24"/>
        </w:rPr>
      </w:pPr>
    </w:p>
    <w:p w14:paraId="28153AFE" w14:textId="77777777" w:rsidR="009F1CB0" w:rsidRPr="0036425E" w:rsidRDefault="009F1CB0" w:rsidP="00517B72">
      <w:pPr>
        <w:ind w:left="851"/>
        <w:rPr>
          <w:sz w:val="24"/>
          <w:szCs w:val="24"/>
        </w:rPr>
      </w:pPr>
      <w:r w:rsidRPr="0036425E">
        <w:rPr>
          <w:sz w:val="24"/>
          <w:szCs w:val="24"/>
        </w:rPr>
        <w:t xml:space="preserve">Demografi- og sygdomskarakteristika ved </w:t>
      </w:r>
      <w:r w:rsidRPr="0036425E">
        <w:rPr>
          <w:i/>
          <w:sz w:val="24"/>
          <w:szCs w:val="24"/>
        </w:rPr>
        <w:t xml:space="preserve">baseline </w:t>
      </w:r>
      <w:r w:rsidRPr="0036425E">
        <w:rPr>
          <w:sz w:val="24"/>
          <w:szCs w:val="24"/>
        </w:rPr>
        <w:t>var afbalancerede mellem de to behandlingsarme. Gennemsnitsalderen var 54 år (interval: 12 til 73 år). Studiet omfattede 2,9 % unge, 59,2 % mænd og 68,9 % hvide patienter. Størstedelen af de inkluderede patienter havde underliggende malign sygdom.</w:t>
      </w:r>
    </w:p>
    <w:p w14:paraId="5184E1BD" w14:textId="77777777" w:rsidR="009F1CB0" w:rsidRPr="0036425E" w:rsidRDefault="009F1CB0" w:rsidP="00517B72">
      <w:pPr>
        <w:ind w:left="851"/>
        <w:rPr>
          <w:sz w:val="24"/>
          <w:szCs w:val="24"/>
        </w:rPr>
      </w:pPr>
    </w:p>
    <w:p w14:paraId="71D4E3BA" w14:textId="77777777" w:rsidR="009F1CB0" w:rsidRPr="0036425E" w:rsidRDefault="009F1CB0" w:rsidP="00517B72">
      <w:pPr>
        <w:ind w:left="851"/>
        <w:rPr>
          <w:sz w:val="24"/>
          <w:szCs w:val="24"/>
        </w:rPr>
      </w:pPr>
      <w:r w:rsidRPr="0036425E">
        <w:rPr>
          <w:sz w:val="24"/>
          <w:szCs w:val="24"/>
        </w:rPr>
        <w:t xml:space="preserve">Sværhedsgraden af akut </w:t>
      </w:r>
      <w:proofErr w:type="spellStart"/>
      <w:r w:rsidRPr="0036425E">
        <w:rPr>
          <w:sz w:val="24"/>
          <w:szCs w:val="24"/>
        </w:rPr>
        <w:t>GvHD</w:t>
      </w:r>
      <w:proofErr w:type="spellEnd"/>
      <w:r w:rsidRPr="0036425E">
        <w:rPr>
          <w:sz w:val="24"/>
          <w:szCs w:val="24"/>
        </w:rPr>
        <w:t xml:space="preserve"> i </w:t>
      </w:r>
      <w:proofErr w:type="spellStart"/>
      <w:r w:rsidRPr="0036425E">
        <w:rPr>
          <w:bCs/>
          <w:sz w:val="24"/>
          <w:szCs w:val="24"/>
        </w:rPr>
        <w:t>ruxolitinib</w:t>
      </w:r>
      <w:proofErr w:type="spellEnd"/>
      <w:r w:rsidRPr="0036425E">
        <w:rPr>
          <w:sz w:val="24"/>
          <w:szCs w:val="24"/>
        </w:rPr>
        <w:t>- og BAT-armene var grad II hos henholdsvis 34 % og 34 %, grad III hos henholdsvis 46 % og 47 % og grad IV hos henholdsvis 20 % og 19 %.</w:t>
      </w:r>
    </w:p>
    <w:p w14:paraId="0F314F22" w14:textId="77777777" w:rsidR="009F1CB0" w:rsidRPr="0036425E" w:rsidRDefault="009F1CB0" w:rsidP="00517B72">
      <w:pPr>
        <w:ind w:left="851"/>
        <w:rPr>
          <w:sz w:val="24"/>
          <w:szCs w:val="24"/>
        </w:rPr>
      </w:pPr>
    </w:p>
    <w:p w14:paraId="71B588DD" w14:textId="752787E3" w:rsidR="009F1CB0" w:rsidRPr="0036425E" w:rsidRDefault="009F1CB0" w:rsidP="00517B72">
      <w:pPr>
        <w:ind w:left="851"/>
        <w:rPr>
          <w:sz w:val="24"/>
          <w:szCs w:val="24"/>
        </w:rPr>
      </w:pPr>
      <w:r w:rsidRPr="0036425E">
        <w:rPr>
          <w:sz w:val="24"/>
          <w:szCs w:val="24"/>
        </w:rPr>
        <w:t xml:space="preserve">Årsagerne til patienternes utilstrækkelige respons på </w:t>
      </w:r>
      <w:proofErr w:type="spellStart"/>
      <w:r w:rsidRPr="0036425E">
        <w:rPr>
          <w:sz w:val="24"/>
          <w:szCs w:val="24"/>
        </w:rPr>
        <w:t>kortikosteroider</w:t>
      </w:r>
      <w:proofErr w:type="spellEnd"/>
      <w:r w:rsidRPr="0036425E">
        <w:rPr>
          <w:sz w:val="24"/>
          <w:szCs w:val="24"/>
        </w:rPr>
        <w:t xml:space="preserve"> i </w:t>
      </w:r>
      <w:proofErr w:type="spellStart"/>
      <w:r w:rsidRPr="0036425E">
        <w:rPr>
          <w:bCs/>
          <w:sz w:val="24"/>
          <w:szCs w:val="24"/>
        </w:rPr>
        <w:t>ruxolitinib</w:t>
      </w:r>
      <w:proofErr w:type="spellEnd"/>
      <w:r w:rsidRPr="0036425E">
        <w:rPr>
          <w:sz w:val="24"/>
          <w:szCs w:val="24"/>
        </w:rPr>
        <w:t xml:space="preserve">- og BAT-armene var i) manglende opnåelse af respons efter 7 dages </w:t>
      </w:r>
      <w:proofErr w:type="spellStart"/>
      <w:r w:rsidRPr="0036425E">
        <w:rPr>
          <w:sz w:val="24"/>
          <w:szCs w:val="24"/>
        </w:rPr>
        <w:t>kortikosteroidbehandling</w:t>
      </w:r>
      <w:proofErr w:type="spellEnd"/>
      <w:r w:rsidRPr="0036425E">
        <w:rPr>
          <w:sz w:val="24"/>
          <w:szCs w:val="24"/>
        </w:rPr>
        <w:t xml:space="preserve"> (hhv. 46,8 % og 40,6 %), ii) mislykket </w:t>
      </w:r>
      <w:proofErr w:type="spellStart"/>
      <w:r w:rsidRPr="0036425E">
        <w:rPr>
          <w:sz w:val="24"/>
          <w:szCs w:val="24"/>
        </w:rPr>
        <w:t>kortikosteroidnedtrapning</w:t>
      </w:r>
      <w:proofErr w:type="spellEnd"/>
      <w:r w:rsidRPr="0036425E">
        <w:rPr>
          <w:sz w:val="24"/>
          <w:szCs w:val="24"/>
        </w:rPr>
        <w:t xml:space="preserve"> (hhv. 30,5 % og 31,6 %) eller iii) sygdomsprogression efter 3 dages behandling (hhv. 22,7 % og 27,7 %).</w:t>
      </w:r>
    </w:p>
    <w:p w14:paraId="5C508B5B" w14:textId="77777777" w:rsidR="009F1CB0" w:rsidRPr="0036425E" w:rsidRDefault="009F1CB0" w:rsidP="00517B72">
      <w:pPr>
        <w:ind w:left="851"/>
        <w:rPr>
          <w:sz w:val="24"/>
          <w:szCs w:val="24"/>
        </w:rPr>
      </w:pPr>
    </w:p>
    <w:p w14:paraId="18FF12AE" w14:textId="7E82B5C0" w:rsidR="009F1CB0" w:rsidRPr="0036425E" w:rsidRDefault="009F1CB0" w:rsidP="00517B72">
      <w:pPr>
        <w:ind w:left="851"/>
        <w:rPr>
          <w:sz w:val="24"/>
          <w:szCs w:val="24"/>
        </w:rPr>
      </w:pPr>
      <w:r w:rsidRPr="0036425E">
        <w:rPr>
          <w:sz w:val="24"/>
          <w:szCs w:val="24"/>
        </w:rPr>
        <w:t xml:space="preserve">Blandt alle patienter var de hyppigst involverede organer i akut </w:t>
      </w:r>
      <w:proofErr w:type="spellStart"/>
      <w:r w:rsidRPr="0036425E">
        <w:rPr>
          <w:sz w:val="24"/>
          <w:szCs w:val="24"/>
        </w:rPr>
        <w:t>GvHD</w:t>
      </w:r>
      <w:proofErr w:type="spellEnd"/>
      <w:r w:rsidRPr="0036425E">
        <w:rPr>
          <w:sz w:val="24"/>
          <w:szCs w:val="24"/>
        </w:rPr>
        <w:t xml:space="preserve"> hud (54,0 %) og nedre mave-tarm-kanal (68,3 %). Der var flere patienter i </w:t>
      </w:r>
      <w:proofErr w:type="spellStart"/>
      <w:r w:rsidRPr="0036425E">
        <w:rPr>
          <w:bCs/>
          <w:sz w:val="24"/>
          <w:szCs w:val="24"/>
        </w:rPr>
        <w:t>ruxolitinib</w:t>
      </w:r>
      <w:proofErr w:type="spellEnd"/>
      <w:r w:rsidRPr="0036425E">
        <w:rPr>
          <w:sz w:val="24"/>
          <w:szCs w:val="24"/>
        </w:rPr>
        <w:t xml:space="preserve">-armen, der havde akut </w:t>
      </w:r>
      <w:proofErr w:type="spellStart"/>
      <w:r w:rsidRPr="0036425E">
        <w:rPr>
          <w:sz w:val="24"/>
          <w:szCs w:val="24"/>
        </w:rPr>
        <w:t>GvHD</w:t>
      </w:r>
      <w:proofErr w:type="spellEnd"/>
      <w:r w:rsidRPr="0036425E">
        <w:rPr>
          <w:sz w:val="24"/>
          <w:szCs w:val="24"/>
        </w:rPr>
        <w:t xml:space="preserve"> med påvirkning af hud (60,4 %) og lever (23,4 %) end i BAT-armen (hud:</w:t>
      </w:r>
      <w:r w:rsidR="00137367">
        <w:rPr>
          <w:sz w:val="24"/>
          <w:szCs w:val="24"/>
        </w:rPr>
        <w:t> </w:t>
      </w:r>
      <w:r w:rsidRPr="0036425E">
        <w:rPr>
          <w:sz w:val="24"/>
          <w:szCs w:val="24"/>
        </w:rPr>
        <w:t>47,7</w:t>
      </w:r>
      <w:r w:rsidR="0036425E">
        <w:rPr>
          <w:sz w:val="24"/>
          <w:szCs w:val="24"/>
        </w:rPr>
        <w:t> </w:t>
      </w:r>
      <w:r w:rsidRPr="0036425E">
        <w:rPr>
          <w:sz w:val="24"/>
          <w:szCs w:val="24"/>
        </w:rPr>
        <w:t>%, lever: 16,1 %).</w:t>
      </w:r>
    </w:p>
    <w:p w14:paraId="0C7C50EA" w14:textId="77777777" w:rsidR="009F1CB0" w:rsidRPr="0036425E" w:rsidRDefault="009F1CB0" w:rsidP="00517B72">
      <w:pPr>
        <w:ind w:left="851"/>
        <w:rPr>
          <w:sz w:val="24"/>
          <w:szCs w:val="24"/>
        </w:rPr>
      </w:pPr>
    </w:p>
    <w:p w14:paraId="1838E139" w14:textId="77777777" w:rsidR="009F1CB0" w:rsidRPr="0036425E" w:rsidRDefault="009F1CB0" w:rsidP="00517B72">
      <w:pPr>
        <w:ind w:left="851"/>
        <w:rPr>
          <w:sz w:val="24"/>
          <w:szCs w:val="24"/>
        </w:rPr>
      </w:pPr>
      <w:r w:rsidRPr="0036425E">
        <w:rPr>
          <w:sz w:val="24"/>
          <w:szCs w:val="24"/>
        </w:rPr>
        <w:t xml:space="preserve">Den hyppigste tidligere anvendte systemiske behandling for akut </w:t>
      </w:r>
      <w:proofErr w:type="spellStart"/>
      <w:r w:rsidRPr="0036425E">
        <w:rPr>
          <w:sz w:val="24"/>
          <w:szCs w:val="24"/>
        </w:rPr>
        <w:t>GvHD</w:t>
      </w:r>
      <w:proofErr w:type="spellEnd"/>
      <w:r w:rsidRPr="0036425E">
        <w:rPr>
          <w:sz w:val="24"/>
          <w:szCs w:val="24"/>
        </w:rPr>
        <w:t xml:space="preserve"> var </w:t>
      </w:r>
      <w:proofErr w:type="spellStart"/>
      <w:r w:rsidRPr="0036425E">
        <w:rPr>
          <w:sz w:val="24"/>
          <w:szCs w:val="24"/>
        </w:rPr>
        <w:t>kortikosteroider+CNI’er</w:t>
      </w:r>
      <w:proofErr w:type="spellEnd"/>
      <w:r w:rsidRPr="0036425E">
        <w:rPr>
          <w:sz w:val="24"/>
          <w:szCs w:val="24"/>
        </w:rPr>
        <w:t xml:space="preserve"> (49,4 % i </w:t>
      </w:r>
      <w:proofErr w:type="spellStart"/>
      <w:r w:rsidRPr="0036425E">
        <w:rPr>
          <w:bCs/>
          <w:sz w:val="24"/>
          <w:szCs w:val="24"/>
        </w:rPr>
        <w:t>ruxolitinib</w:t>
      </w:r>
      <w:proofErr w:type="spellEnd"/>
      <w:r w:rsidRPr="0036425E">
        <w:rPr>
          <w:sz w:val="24"/>
          <w:szCs w:val="24"/>
        </w:rPr>
        <w:t>-armen og 49,0 % i BAT-armen).</w:t>
      </w:r>
    </w:p>
    <w:p w14:paraId="592514BB" w14:textId="77777777" w:rsidR="009F1CB0" w:rsidRPr="0036425E" w:rsidRDefault="009F1CB0" w:rsidP="00517B72">
      <w:pPr>
        <w:ind w:left="851"/>
        <w:rPr>
          <w:sz w:val="24"/>
          <w:szCs w:val="24"/>
        </w:rPr>
      </w:pPr>
    </w:p>
    <w:p w14:paraId="7E993FA4" w14:textId="77777777" w:rsidR="009F1CB0" w:rsidRPr="0036425E" w:rsidRDefault="009F1CB0" w:rsidP="00517B72">
      <w:pPr>
        <w:ind w:left="851"/>
        <w:rPr>
          <w:sz w:val="24"/>
          <w:szCs w:val="24"/>
        </w:rPr>
      </w:pPr>
      <w:r w:rsidRPr="0036425E">
        <w:rPr>
          <w:sz w:val="24"/>
          <w:szCs w:val="24"/>
        </w:rPr>
        <w:t xml:space="preserve">Det primære endepunkt var den samlede responsrate (ORR) på dag 28, defineret som andelen af patienter i hver arm med komplet respons (CR) eller delvist respons (PR) uden behov for yderligere systemiske behandlinger for tidligere progression, blandet respons eller manglende respons, baseret på </w:t>
      </w:r>
      <w:proofErr w:type="spellStart"/>
      <w:r w:rsidRPr="0036425E">
        <w:rPr>
          <w:sz w:val="24"/>
          <w:szCs w:val="24"/>
        </w:rPr>
        <w:t>investigators</w:t>
      </w:r>
      <w:proofErr w:type="spellEnd"/>
      <w:r w:rsidRPr="0036425E">
        <w:rPr>
          <w:sz w:val="24"/>
          <w:szCs w:val="24"/>
        </w:rPr>
        <w:t xml:space="preserve"> bedømmelse i henhold til kriterierne fra Harris et al. (2016).</w:t>
      </w:r>
    </w:p>
    <w:p w14:paraId="582B847E" w14:textId="77777777" w:rsidR="009F1CB0" w:rsidRPr="0036425E" w:rsidRDefault="009F1CB0" w:rsidP="00517B72">
      <w:pPr>
        <w:ind w:left="851"/>
        <w:rPr>
          <w:sz w:val="24"/>
          <w:szCs w:val="24"/>
        </w:rPr>
      </w:pPr>
    </w:p>
    <w:p w14:paraId="1886B0D0" w14:textId="77777777" w:rsidR="009F1CB0" w:rsidRPr="0036425E" w:rsidRDefault="009F1CB0" w:rsidP="00517B72">
      <w:pPr>
        <w:ind w:left="851"/>
        <w:rPr>
          <w:sz w:val="24"/>
          <w:szCs w:val="24"/>
        </w:rPr>
      </w:pPr>
      <w:r w:rsidRPr="0036425E">
        <w:rPr>
          <w:sz w:val="24"/>
          <w:szCs w:val="24"/>
        </w:rPr>
        <w:t>Det vigtigste sekundære endepunkt var andelen af patienter, der opnåede CR eller PR på dag 28 og bibeholdt CR eller PR til dag 56.</w:t>
      </w:r>
    </w:p>
    <w:p w14:paraId="0239E9A4" w14:textId="77777777" w:rsidR="009F1CB0" w:rsidRPr="0036425E" w:rsidRDefault="009F1CB0" w:rsidP="00517B72">
      <w:pPr>
        <w:ind w:left="851"/>
        <w:rPr>
          <w:sz w:val="24"/>
          <w:szCs w:val="24"/>
        </w:rPr>
      </w:pPr>
    </w:p>
    <w:p w14:paraId="02C4F666" w14:textId="77777777" w:rsidR="009F1CB0" w:rsidRPr="0036425E" w:rsidRDefault="009F1CB0" w:rsidP="00517B72">
      <w:pPr>
        <w:ind w:left="851"/>
        <w:rPr>
          <w:sz w:val="24"/>
          <w:szCs w:val="24"/>
        </w:rPr>
      </w:pPr>
      <w:r w:rsidRPr="0036425E">
        <w:rPr>
          <w:sz w:val="24"/>
          <w:szCs w:val="24"/>
        </w:rPr>
        <w:lastRenderedPageBreak/>
        <w:t xml:space="preserve">Det primære mål blev nået i REACH2. ORR på behandlingsdag 28 var højere i </w:t>
      </w:r>
      <w:proofErr w:type="spellStart"/>
      <w:r w:rsidRPr="0036425E">
        <w:rPr>
          <w:bCs/>
          <w:sz w:val="24"/>
          <w:szCs w:val="24"/>
        </w:rPr>
        <w:t>ruxolitinib</w:t>
      </w:r>
      <w:proofErr w:type="spellEnd"/>
      <w:r w:rsidRPr="0036425E">
        <w:rPr>
          <w:sz w:val="24"/>
          <w:szCs w:val="24"/>
        </w:rPr>
        <w:t>-armen (62,3 %) end i BAT-armen (39,4 %). Der var en statistisk signifikant forskel mellem behandlingsarmene (p&lt;0,0001 ved stratificeret Cochrane-</w:t>
      </w:r>
      <w:proofErr w:type="spellStart"/>
      <w:r w:rsidRPr="0036425E">
        <w:rPr>
          <w:sz w:val="24"/>
          <w:szCs w:val="24"/>
        </w:rPr>
        <w:t>Mantel</w:t>
      </w:r>
      <w:proofErr w:type="spellEnd"/>
      <w:r w:rsidRPr="0036425E">
        <w:rPr>
          <w:sz w:val="24"/>
          <w:szCs w:val="24"/>
        </w:rPr>
        <w:t>-</w:t>
      </w:r>
      <w:proofErr w:type="spellStart"/>
      <w:r w:rsidRPr="0036425E">
        <w:rPr>
          <w:sz w:val="24"/>
          <w:szCs w:val="24"/>
        </w:rPr>
        <w:t>Haenszel</w:t>
      </w:r>
      <w:proofErr w:type="spellEnd"/>
      <w:r w:rsidRPr="0036425E">
        <w:rPr>
          <w:sz w:val="24"/>
          <w:szCs w:val="24"/>
        </w:rPr>
        <w:t>-test, tosidet, OR: 2,64; 95 % KI: 1,65; 4,22).</w:t>
      </w:r>
    </w:p>
    <w:p w14:paraId="592D54E9" w14:textId="77777777" w:rsidR="009F1CB0" w:rsidRPr="0036425E" w:rsidRDefault="009F1CB0" w:rsidP="00517B72">
      <w:pPr>
        <w:ind w:left="851"/>
        <w:rPr>
          <w:sz w:val="24"/>
          <w:szCs w:val="24"/>
        </w:rPr>
      </w:pPr>
    </w:p>
    <w:p w14:paraId="3B1F65C7" w14:textId="646FD947" w:rsidR="009F1CB0" w:rsidRPr="0036425E" w:rsidRDefault="009F1CB0" w:rsidP="00517B72">
      <w:pPr>
        <w:ind w:left="851"/>
        <w:rPr>
          <w:sz w:val="24"/>
          <w:szCs w:val="24"/>
        </w:rPr>
      </w:pPr>
      <w:r w:rsidRPr="0036425E">
        <w:rPr>
          <w:sz w:val="24"/>
          <w:szCs w:val="24"/>
        </w:rPr>
        <w:t xml:space="preserve">Der var også en højere andel af patienter med komplet respons i </w:t>
      </w:r>
      <w:proofErr w:type="spellStart"/>
      <w:r w:rsidRPr="0036425E">
        <w:rPr>
          <w:bCs/>
          <w:sz w:val="24"/>
          <w:szCs w:val="24"/>
        </w:rPr>
        <w:t>ruxolitinib</w:t>
      </w:r>
      <w:proofErr w:type="spellEnd"/>
      <w:r w:rsidRPr="0036425E">
        <w:rPr>
          <w:sz w:val="24"/>
          <w:szCs w:val="24"/>
        </w:rPr>
        <w:t>-armen (34,4</w:t>
      </w:r>
      <w:r w:rsidR="0036425E">
        <w:rPr>
          <w:sz w:val="24"/>
          <w:szCs w:val="24"/>
        </w:rPr>
        <w:t> </w:t>
      </w:r>
      <w:r w:rsidRPr="0036425E">
        <w:rPr>
          <w:sz w:val="24"/>
          <w:szCs w:val="24"/>
        </w:rPr>
        <w:t>%) end i BAT-armen (19,4 %).</w:t>
      </w:r>
    </w:p>
    <w:p w14:paraId="3E904E26" w14:textId="77777777" w:rsidR="009F1CB0" w:rsidRPr="0036425E" w:rsidRDefault="009F1CB0" w:rsidP="00517B72">
      <w:pPr>
        <w:ind w:left="851"/>
        <w:rPr>
          <w:sz w:val="24"/>
          <w:szCs w:val="24"/>
        </w:rPr>
      </w:pPr>
    </w:p>
    <w:p w14:paraId="4112CCE4" w14:textId="77777777" w:rsidR="009F1CB0" w:rsidRPr="0036425E" w:rsidRDefault="009F1CB0" w:rsidP="00517B72">
      <w:pPr>
        <w:ind w:left="851"/>
        <w:rPr>
          <w:sz w:val="24"/>
          <w:szCs w:val="24"/>
        </w:rPr>
      </w:pPr>
      <w:r w:rsidRPr="0036425E">
        <w:rPr>
          <w:sz w:val="24"/>
          <w:szCs w:val="24"/>
        </w:rPr>
        <w:t xml:space="preserve">ORR på dag 28 var 76 % for </w:t>
      </w:r>
      <w:proofErr w:type="spellStart"/>
      <w:r w:rsidRPr="0036425E">
        <w:rPr>
          <w:sz w:val="24"/>
          <w:szCs w:val="24"/>
        </w:rPr>
        <w:t>GvHD</w:t>
      </w:r>
      <w:proofErr w:type="spellEnd"/>
      <w:r w:rsidRPr="0036425E">
        <w:rPr>
          <w:sz w:val="24"/>
          <w:szCs w:val="24"/>
        </w:rPr>
        <w:t xml:space="preserve"> af grad II, 56 % for </w:t>
      </w:r>
      <w:proofErr w:type="spellStart"/>
      <w:r w:rsidRPr="0036425E">
        <w:rPr>
          <w:sz w:val="24"/>
          <w:szCs w:val="24"/>
        </w:rPr>
        <w:t>GvHD</w:t>
      </w:r>
      <w:proofErr w:type="spellEnd"/>
      <w:r w:rsidRPr="0036425E">
        <w:rPr>
          <w:sz w:val="24"/>
          <w:szCs w:val="24"/>
        </w:rPr>
        <w:t xml:space="preserve"> af grad III og 53 % for </w:t>
      </w:r>
      <w:proofErr w:type="spellStart"/>
      <w:r w:rsidRPr="0036425E">
        <w:rPr>
          <w:sz w:val="24"/>
          <w:szCs w:val="24"/>
        </w:rPr>
        <w:t>GvHD</w:t>
      </w:r>
      <w:proofErr w:type="spellEnd"/>
      <w:r w:rsidRPr="0036425E">
        <w:rPr>
          <w:sz w:val="24"/>
          <w:szCs w:val="24"/>
        </w:rPr>
        <w:t xml:space="preserve"> af grad IV i </w:t>
      </w:r>
      <w:proofErr w:type="spellStart"/>
      <w:r w:rsidRPr="0036425E">
        <w:rPr>
          <w:bCs/>
          <w:sz w:val="24"/>
          <w:szCs w:val="24"/>
        </w:rPr>
        <w:t>ruxolitinib</w:t>
      </w:r>
      <w:proofErr w:type="spellEnd"/>
      <w:r w:rsidRPr="0036425E">
        <w:rPr>
          <w:sz w:val="24"/>
          <w:szCs w:val="24"/>
        </w:rPr>
        <w:t xml:space="preserve">-armen og 51 % for </w:t>
      </w:r>
      <w:proofErr w:type="spellStart"/>
      <w:r w:rsidRPr="0036425E">
        <w:rPr>
          <w:sz w:val="24"/>
          <w:szCs w:val="24"/>
        </w:rPr>
        <w:t>GvHD</w:t>
      </w:r>
      <w:proofErr w:type="spellEnd"/>
      <w:r w:rsidRPr="0036425E">
        <w:rPr>
          <w:sz w:val="24"/>
          <w:szCs w:val="24"/>
        </w:rPr>
        <w:t xml:space="preserve"> af grad II, 38 % for </w:t>
      </w:r>
      <w:proofErr w:type="spellStart"/>
      <w:r w:rsidRPr="0036425E">
        <w:rPr>
          <w:sz w:val="24"/>
          <w:szCs w:val="24"/>
        </w:rPr>
        <w:t>GvHD</w:t>
      </w:r>
      <w:proofErr w:type="spellEnd"/>
      <w:r w:rsidRPr="0036425E">
        <w:rPr>
          <w:sz w:val="24"/>
          <w:szCs w:val="24"/>
        </w:rPr>
        <w:t xml:space="preserve"> af grad III og 23 % for </w:t>
      </w:r>
      <w:proofErr w:type="spellStart"/>
      <w:r w:rsidRPr="0036425E">
        <w:rPr>
          <w:sz w:val="24"/>
          <w:szCs w:val="24"/>
        </w:rPr>
        <w:t>GvHD</w:t>
      </w:r>
      <w:proofErr w:type="spellEnd"/>
      <w:r w:rsidRPr="0036425E">
        <w:rPr>
          <w:sz w:val="24"/>
          <w:szCs w:val="24"/>
        </w:rPr>
        <w:t xml:space="preserve"> af grad IV i BAT-armen.</w:t>
      </w:r>
    </w:p>
    <w:p w14:paraId="094B0C71" w14:textId="77777777" w:rsidR="009F1CB0" w:rsidRPr="0036425E" w:rsidRDefault="009F1CB0" w:rsidP="00517B72">
      <w:pPr>
        <w:ind w:left="851"/>
        <w:rPr>
          <w:sz w:val="24"/>
          <w:szCs w:val="24"/>
        </w:rPr>
      </w:pPr>
    </w:p>
    <w:p w14:paraId="1F28F4B7" w14:textId="77777777" w:rsidR="009F1CB0" w:rsidRPr="0036425E" w:rsidRDefault="009F1CB0" w:rsidP="00517B72">
      <w:pPr>
        <w:ind w:left="851"/>
        <w:rPr>
          <w:sz w:val="24"/>
          <w:szCs w:val="24"/>
        </w:rPr>
      </w:pPr>
      <w:r w:rsidRPr="0036425E">
        <w:rPr>
          <w:sz w:val="24"/>
          <w:szCs w:val="24"/>
        </w:rPr>
        <w:t xml:space="preserve">Blandt patienterne uden respons på dag 28 i </w:t>
      </w:r>
      <w:proofErr w:type="spellStart"/>
      <w:r w:rsidRPr="0036425E">
        <w:rPr>
          <w:bCs/>
          <w:sz w:val="24"/>
          <w:szCs w:val="24"/>
        </w:rPr>
        <w:t>ruxolitinib</w:t>
      </w:r>
      <w:proofErr w:type="spellEnd"/>
      <w:r w:rsidRPr="0036425E">
        <w:rPr>
          <w:bCs/>
          <w:sz w:val="24"/>
          <w:szCs w:val="24"/>
        </w:rPr>
        <w:t>-</w:t>
      </w:r>
      <w:r w:rsidRPr="0036425E">
        <w:rPr>
          <w:sz w:val="24"/>
          <w:szCs w:val="24"/>
        </w:rPr>
        <w:t xml:space="preserve"> og BAT-armene havde henholdsvis 2,6 % og 8,4 % sygdomsprogression.</w:t>
      </w:r>
    </w:p>
    <w:p w14:paraId="0140C3A9" w14:textId="77777777" w:rsidR="009F1CB0" w:rsidRPr="0036425E" w:rsidRDefault="009F1CB0" w:rsidP="00517B72">
      <w:pPr>
        <w:ind w:left="851"/>
        <w:rPr>
          <w:sz w:val="24"/>
          <w:szCs w:val="24"/>
        </w:rPr>
      </w:pPr>
    </w:p>
    <w:p w14:paraId="2C9EE032" w14:textId="77777777" w:rsidR="009F1CB0" w:rsidRPr="0036425E" w:rsidRDefault="009F1CB0" w:rsidP="00517B72">
      <w:pPr>
        <w:ind w:left="851"/>
        <w:rPr>
          <w:sz w:val="24"/>
          <w:szCs w:val="24"/>
        </w:rPr>
      </w:pPr>
      <w:r w:rsidRPr="0036425E">
        <w:rPr>
          <w:sz w:val="24"/>
          <w:szCs w:val="24"/>
        </w:rPr>
        <w:t>De overordnede resultater er anført i tabel 11.</w:t>
      </w:r>
    </w:p>
    <w:p w14:paraId="795D4D79" w14:textId="77777777" w:rsidR="009F1CB0" w:rsidRPr="0036425E" w:rsidRDefault="009F1CB0" w:rsidP="009F1CB0">
      <w:pPr>
        <w:tabs>
          <w:tab w:val="left" w:pos="851"/>
        </w:tabs>
        <w:ind w:left="851"/>
        <w:rPr>
          <w:sz w:val="24"/>
          <w:szCs w:val="24"/>
        </w:rPr>
      </w:pPr>
    </w:p>
    <w:p w14:paraId="0B721CBD" w14:textId="56310B87" w:rsidR="009F1CB0" w:rsidRPr="0036425E" w:rsidRDefault="009F1CB0" w:rsidP="009F1CB0">
      <w:pPr>
        <w:tabs>
          <w:tab w:val="left" w:pos="851"/>
        </w:tabs>
        <w:ind w:left="851"/>
        <w:rPr>
          <w:b/>
          <w:sz w:val="24"/>
          <w:szCs w:val="24"/>
        </w:rPr>
      </w:pPr>
      <w:r w:rsidRPr="0036425E">
        <w:rPr>
          <w:b/>
          <w:sz w:val="24"/>
          <w:szCs w:val="24"/>
        </w:rPr>
        <w:t>Tabel 11</w:t>
      </w:r>
      <w:r w:rsidR="0036425E">
        <w:rPr>
          <w:b/>
          <w:sz w:val="24"/>
          <w:szCs w:val="24"/>
        </w:rPr>
        <w:t xml:space="preserve">. </w:t>
      </w:r>
      <w:r w:rsidRPr="0036425E">
        <w:rPr>
          <w:b/>
          <w:sz w:val="24"/>
          <w:szCs w:val="24"/>
        </w:rPr>
        <w:t>Samlet responsrate på dag 28 i REACH2</w:t>
      </w:r>
    </w:p>
    <w:p w14:paraId="33C522DA" w14:textId="77777777" w:rsidR="009F1CB0" w:rsidRPr="0036425E" w:rsidRDefault="009F1CB0" w:rsidP="009F1CB0">
      <w:pPr>
        <w:tabs>
          <w:tab w:val="left" w:pos="851"/>
        </w:tabs>
        <w:ind w:left="851"/>
        <w:rPr>
          <w:b/>
          <w:sz w:val="24"/>
          <w:szCs w:val="24"/>
        </w:rPr>
      </w:pPr>
    </w:p>
    <w:tbl>
      <w:tblPr>
        <w:tblStyle w:val="TableNormal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57"/>
        <w:gridCol w:w="1650"/>
        <w:gridCol w:w="1654"/>
        <w:gridCol w:w="2109"/>
        <w:gridCol w:w="1958"/>
      </w:tblGrid>
      <w:tr w:rsidR="009F1CB0" w:rsidRPr="0036425E" w14:paraId="1132B300" w14:textId="77777777" w:rsidTr="00E03607">
        <w:trPr>
          <w:trHeight w:val="505"/>
        </w:trPr>
        <w:tc>
          <w:tcPr>
            <w:tcW w:w="1172" w:type="pct"/>
            <w:tcBorders>
              <w:top w:val="single" w:sz="4" w:space="0" w:color="000000"/>
              <w:left w:val="single" w:sz="4" w:space="0" w:color="000000"/>
              <w:bottom w:val="single" w:sz="4" w:space="0" w:color="000000"/>
              <w:right w:val="single" w:sz="4" w:space="0" w:color="000000"/>
            </w:tcBorders>
          </w:tcPr>
          <w:p w14:paraId="2CD6D4C5" w14:textId="77777777" w:rsidR="009F1CB0" w:rsidRPr="0036425E" w:rsidRDefault="009F1CB0" w:rsidP="00517B72">
            <w:pPr>
              <w:widowControl/>
              <w:autoSpaceDE/>
              <w:autoSpaceDN/>
              <w:ind w:left="124"/>
              <w:rPr>
                <w:rFonts w:ascii="Times New Roman" w:hAnsi="Times New Roman"/>
                <w:sz w:val="24"/>
                <w:szCs w:val="24"/>
                <w:lang w:val="da-DK"/>
              </w:rPr>
            </w:pPr>
          </w:p>
        </w:tc>
        <w:tc>
          <w:tcPr>
            <w:tcW w:w="1716" w:type="pct"/>
            <w:gridSpan w:val="2"/>
            <w:tcBorders>
              <w:top w:val="single" w:sz="4" w:space="0" w:color="000000"/>
              <w:left w:val="single" w:sz="4" w:space="0" w:color="000000"/>
              <w:bottom w:val="single" w:sz="4" w:space="0" w:color="000000"/>
              <w:right w:val="single" w:sz="4" w:space="0" w:color="000000"/>
            </w:tcBorders>
            <w:hideMark/>
          </w:tcPr>
          <w:p w14:paraId="48AD5FA9" w14:textId="77777777" w:rsidR="009F1CB0" w:rsidRPr="0036425E" w:rsidRDefault="009F1CB0" w:rsidP="00E03607">
            <w:pPr>
              <w:widowControl/>
              <w:autoSpaceDE/>
              <w:autoSpaceDN/>
              <w:ind w:left="124"/>
              <w:jc w:val="center"/>
              <w:rPr>
                <w:rFonts w:ascii="Times New Roman" w:hAnsi="Times New Roman"/>
                <w:b/>
                <w:sz w:val="24"/>
                <w:szCs w:val="24"/>
                <w:lang w:val="da-DK"/>
              </w:rPr>
            </w:pPr>
            <w:proofErr w:type="spellStart"/>
            <w:r w:rsidRPr="0036425E">
              <w:rPr>
                <w:rFonts w:ascii="Times New Roman" w:hAnsi="Times New Roman"/>
                <w:b/>
                <w:sz w:val="24"/>
                <w:szCs w:val="24"/>
                <w:lang w:val="da-DK"/>
              </w:rPr>
              <w:t>Ruxolitinib</w:t>
            </w:r>
            <w:proofErr w:type="spellEnd"/>
            <w:r w:rsidRPr="0036425E">
              <w:rPr>
                <w:rFonts w:ascii="Times New Roman" w:hAnsi="Times New Roman"/>
                <w:b/>
                <w:sz w:val="24"/>
                <w:szCs w:val="24"/>
                <w:lang w:val="da-DK"/>
              </w:rPr>
              <w:t xml:space="preserve"> N=154</w:t>
            </w:r>
          </w:p>
        </w:tc>
        <w:tc>
          <w:tcPr>
            <w:tcW w:w="2112" w:type="pct"/>
            <w:gridSpan w:val="2"/>
            <w:tcBorders>
              <w:top w:val="single" w:sz="4" w:space="0" w:color="000000"/>
              <w:left w:val="single" w:sz="4" w:space="0" w:color="000000"/>
              <w:bottom w:val="single" w:sz="4" w:space="0" w:color="000000"/>
              <w:right w:val="single" w:sz="4" w:space="0" w:color="000000"/>
            </w:tcBorders>
            <w:hideMark/>
          </w:tcPr>
          <w:p w14:paraId="3E3BA4EB" w14:textId="77777777" w:rsidR="009F1CB0" w:rsidRPr="0036425E" w:rsidRDefault="009F1CB0" w:rsidP="00E03607">
            <w:pPr>
              <w:widowControl/>
              <w:autoSpaceDE/>
              <w:autoSpaceDN/>
              <w:ind w:left="124"/>
              <w:jc w:val="center"/>
              <w:rPr>
                <w:rFonts w:ascii="Times New Roman" w:hAnsi="Times New Roman"/>
                <w:b/>
                <w:sz w:val="24"/>
                <w:szCs w:val="24"/>
                <w:lang w:val="da-DK"/>
              </w:rPr>
            </w:pPr>
            <w:r w:rsidRPr="0036425E">
              <w:rPr>
                <w:rFonts w:ascii="Times New Roman" w:hAnsi="Times New Roman"/>
                <w:b/>
                <w:sz w:val="24"/>
                <w:szCs w:val="24"/>
                <w:lang w:val="da-DK"/>
              </w:rPr>
              <w:t>BAT N=155</w:t>
            </w:r>
          </w:p>
        </w:tc>
      </w:tr>
      <w:tr w:rsidR="009F1CB0" w:rsidRPr="0036425E" w14:paraId="53F926F0" w14:textId="77777777" w:rsidTr="00E03607">
        <w:trPr>
          <w:trHeight w:val="251"/>
        </w:trPr>
        <w:tc>
          <w:tcPr>
            <w:tcW w:w="1172" w:type="pct"/>
            <w:tcBorders>
              <w:top w:val="single" w:sz="4" w:space="0" w:color="000000"/>
              <w:left w:val="single" w:sz="4" w:space="0" w:color="000000"/>
              <w:bottom w:val="single" w:sz="4" w:space="0" w:color="000000"/>
              <w:right w:val="single" w:sz="4" w:space="0" w:color="000000"/>
            </w:tcBorders>
          </w:tcPr>
          <w:p w14:paraId="6109C27E" w14:textId="77777777" w:rsidR="009F1CB0" w:rsidRPr="0036425E" w:rsidRDefault="009F1CB0" w:rsidP="00517B72">
            <w:pPr>
              <w:widowControl/>
              <w:autoSpaceDE/>
              <w:autoSpaceDN/>
              <w:ind w:left="124"/>
              <w:rPr>
                <w:rFonts w:ascii="Times New Roman" w:hAnsi="Times New Roman"/>
                <w:sz w:val="24"/>
                <w:szCs w:val="24"/>
                <w:lang w:val="da-DK"/>
              </w:rPr>
            </w:pPr>
          </w:p>
        </w:tc>
        <w:tc>
          <w:tcPr>
            <w:tcW w:w="857" w:type="pct"/>
            <w:tcBorders>
              <w:top w:val="single" w:sz="4" w:space="0" w:color="000000"/>
              <w:left w:val="single" w:sz="4" w:space="0" w:color="000000"/>
              <w:bottom w:val="single" w:sz="4" w:space="0" w:color="000000"/>
              <w:right w:val="single" w:sz="4" w:space="0" w:color="000000"/>
            </w:tcBorders>
            <w:hideMark/>
          </w:tcPr>
          <w:p w14:paraId="4E773E27" w14:textId="34938E1C" w:rsidR="009F1CB0" w:rsidRPr="0036425E" w:rsidRDefault="009F1CB0" w:rsidP="00E03607">
            <w:pPr>
              <w:widowControl/>
              <w:autoSpaceDE/>
              <w:autoSpaceDN/>
              <w:ind w:left="124"/>
              <w:jc w:val="center"/>
              <w:rPr>
                <w:rFonts w:ascii="Times New Roman" w:hAnsi="Times New Roman"/>
                <w:b/>
                <w:sz w:val="24"/>
                <w:szCs w:val="24"/>
                <w:lang w:val="da-DK"/>
              </w:rPr>
            </w:pPr>
            <w:r w:rsidRPr="0036425E">
              <w:rPr>
                <w:rFonts w:ascii="Times New Roman" w:hAnsi="Times New Roman"/>
                <w:b/>
                <w:sz w:val="24"/>
                <w:szCs w:val="24"/>
                <w:lang w:val="da-DK"/>
              </w:rPr>
              <w:t>n (%)</w:t>
            </w:r>
          </w:p>
        </w:tc>
        <w:tc>
          <w:tcPr>
            <w:tcW w:w="859" w:type="pct"/>
            <w:tcBorders>
              <w:top w:val="single" w:sz="4" w:space="0" w:color="000000"/>
              <w:left w:val="single" w:sz="4" w:space="0" w:color="000000"/>
              <w:bottom w:val="single" w:sz="4" w:space="0" w:color="000000"/>
              <w:right w:val="single" w:sz="4" w:space="0" w:color="000000"/>
            </w:tcBorders>
            <w:hideMark/>
          </w:tcPr>
          <w:p w14:paraId="4F984AF7" w14:textId="77777777" w:rsidR="009F1CB0" w:rsidRPr="0036425E" w:rsidRDefault="009F1CB0" w:rsidP="00E03607">
            <w:pPr>
              <w:widowControl/>
              <w:autoSpaceDE/>
              <w:autoSpaceDN/>
              <w:ind w:left="124"/>
              <w:jc w:val="center"/>
              <w:rPr>
                <w:rFonts w:ascii="Times New Roman" w:hAnsi="Times New Roman"/>
                <w:b/>
                <w:sz w:val="24"/>
                <w:szCs w:val="24"/>
                <w:lang w:val="da-DK"/>
              </w:rPr>
            </w:pPr>
            <w:r w:rsidRPr="0036425E">
              <w:rPr>
                <w:rFonts w:ascii="Times New Roman" w:hAnsi="Times New Roman"/>
                <w:b/>
                <w:sz w:val="24"/>
                <w:szCs w:val="24"/>
                <w:lang w:val="da-DK"/>
              </w:rPr>
              <w:t>95 % KI</w:t>
            </w:r>
          </w:p>
        </w:tc>
        <w:tc>
          <w:tcPr>
            <w:tcW w:w="1095" w:type="pct"/>
            <w:tcBorders>
              <w:top w:val="single" w:sz="4" w:space="0" w:color="000000"/>
              <w:left w:val="single" w:sz="4" w:space="0" w:color="000000"/>
              <w:bottom w:val="single" w:sz="4" w:space="0" w:color="000000"/>
              <w:right w:val="single" w:sz="4" w:space="0" w:color="000000"/>
            </w:tcBorders>
            <w:hideMark/>
          </w:tcPr>
          <w:p w14:paraId="2080B5AE" w14:textId="77777777" w:rsidR="009F1CB0" w:rsidRPr="0036425E" w:rsidRDefault="009F1CB0" w:rsidP="00E03607">
            <w:pPr>
              <w:widowControl/>
              <w:autoSpaceDE/>
              <w:autoSpaceDN/>
              <w:ind w:left="124"/>
              <w:jc w:val="center"/>
              <w:rPr>
                <w:rFonts w:ascii="Times New Roman" w:hAnsi="Times New Roman"/>
                <w:b/>
                <w:sz w:val="24"/>
                <w:szCs w:val="24"/>
                <w:lang w:val="da-DK"/>
              </w:rPr>
            </w:pPr>
            <w:r w:rsidRPr="0036425E">
              <w:rPr>
                <w:rFonts w:ascii="Times New Roman" w:hAnsi="Times New Roman"/>
                <w:b/>
                <w:sz w:val="24"/>
                <w:szCs w:val="24"/>
                <w:lang w:val="da-DK"/>
              </w:rPr>
              <w:t>n (%)</w:t>
            </w:r>
          </w:p>
        </w:tc>
        <w:tc>
          <w:tcPr>
            <w:tcW w:w="1017" w:type="pct"/>
            <w:tcBorders>
              <w:top w:val="single" w:sz="4" w:space="0" w:color="000000"/>
              <w:left w:val="single" w:sz="4" w:space="0" w:color="000000"/>
              <w:bottom w:val="single" w:sz="4" w:space="0" w:color="000000"/>
              <w:right w:val="single" w:sz="4" w:space="0" w:color="000000"/>
            </w:tcBorders>
            <w:hideMark/>
          </w:tcPr>
          <w:p w14:paraId="04C6A6C9" w14:textId="77777777" w:rsidR="009F1CB0" w:rsidRPr="0036425E" w:rsidRDefault="009F1CB0" w:rsidP="00E03607">
            <w:pPr>
              <w:widowControl/>
              <w:autoSpaceDE/>
              <w:autoSpaceDN/>
              <w:ind w:left="124"/>
              <w:jc w:val="center"/>
              <w:rPr>
                <w:rFonts w:ascii="Times New Roman" w:hAnsi="Times New Roman"/>
                <w:b/>
                <w:sz w:val="24"/>
                <w:szCs w:val="24"/>
                <w:lang w:val="da-DK"/>
              </w:rPr>
            </w:pPr>
            <w:r w:rsidRPr="0036425E">
              <w:rPr>
                <w:rFonts w:ascii="Times New Roman" w:hAnsi="Times New Roman"/>
                <w:b/>
                <w:sz w:val="24"/>
                <w:szCs w:val="24"/>
                <w:lang w:val="da-DK"/>
              </w:rPr>
              <w:t>95 % KI</w:t>
            </w:r>
          </w:p>
        </w:tc>
      </w:tr>
      <w:tr w:rsidR="009F1CB0" w:rsidRPr="0036425E" w14:paraId="1511A596" w14:textId="77777777" w:rsidTr="00E03607">
        <w:trPr>
          <w:trHeight w:val="254"/>
        </w:trPr>
        <w:tc>
          <w:tcPr>
            <w:tcW w:w="1172" w:type="pct"/>
            <w:tcBorders>
              <w:top w:val="single" w:sz="4" w:space="0" w:color="000000"/>
              <w:left w:val="single" w:sz="4" w:space="0" w:color="000000"/>
              <w:bottom w:val="single" w:sz="4" w:space="0" w:color="000000"/>
              <w:right w:val="single" w:sz="4" w:space="0" w:color="000000"/>
            </w:tcBorders>
            <w:hideMark/>
          </w:tcPr>
          <w:p w14:paraId="1857AEB0"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Samlet respons (OR)</w:t>
            </w:r>
          </w:p>
        </w:tc>
        <w:tc>
          <w:tcPr>
            <w:tcW w:w="857" w:type="pct"/>
            <w:tcBorders>
              <w:top w:val="single" w:sz="4" w:space="0" w:color="000000"/>
              <w:left w:val="single" w:sz="4" w:space="0" w:color="000000"/>
              <w:bottom w:val="single" w:sz="4" w:space="0" w:color="000000"/>
              <w:right w:val="single" w:sz="4" w:space="0" w:color="000000"/>
            </w:tcBorders>
            <w:hideMark/>
          </w:tcPr>
          <w:p w14:paraId="76D5662F" w14:textId="77777777" w:rsidR="009F1CB0" w:rsidRPr="0036425E" w:rsidRDefault="009F1CB0" w:rsidP="00E03607">
            <w:pPr>
              <w:widowControl/>
              <w:autoSpaceDE/>
              <w:autoSpaceDN/>
              <w:ind w:left="124"/>
              <w:jc w:val="center"/>
              <w:rPr>
                <w:rFonts w:ascii="Times New Roman" w:hAnsi="Times New Roman"/>
                <w:sz w:val="24"/>
                <w:szCs w:val="24"/>
                <w:lang w:val="da-DK"/>
              </w:rPr>
            </w:pPr>
            <w:r w:rsidRPr="0036425E">
              <w:rPr>
                <w:rFonts w:ascii="Times New Roman" w:hAnsi="Times New Roman"/>
                <w:sz w:val="24"/>
                <w:szCs w:val="24"/>
                <w:lang w:val="da-DK"/>
              </w:rPr>
              <w:t>96 (62,3)</w:t>
            </w:r>
          </w:p>
        </w:tc>
        <w:tc>
          <w:tcPr>
            <w:tcW w:w="859" w:type="pct"/>
            <w:tcBorders>
              <w:top w:val="single" w:sz="4" w:space="0" w:color="000000"/>
              <w:left w:val="single" w:sz="4" w:space="0" w:color="000000"/>
              <w:bottom w:val="single" w:sz="4" w:space="0" w:color="000000"/>
              <w:right w:val="single" w:sz="4" w:space="0" w:color="000000"/>
            </w:tcBorders>
            <w:hideMark/>
          </w:tcPr>
          <w:p w14:paraId="73BE0784" w14:textId="77777777" w:rsidR="009F1CB0" w:rsidRPr="0036425E" w:rsidRDefault="009F1CB0" w:rsidP="00E03607">
            <w:pPr>
              <w:widowControl/>
              <w:autoSpaceDE/>
              <w:autoSpaceDN/>
              <w:ind w:left="124"/>
              <w:jc w:val="center"/>
              <w:rPr>
                <w:rFonts w:ascii="Times New Roman" w:hAnsi="Times New Roman"/>
                <w:sz w:val="24"/>
                <w:szCs w:val="24"/>
                <w:lang w:val="da-DK"/>
              </w:rPr>
            </w:pPr>
            <w:r w:rsidRPr="0036425E">
              <w:rPr>
                <w:rFonts w:ascii="Times New Roman" w:hAnsi="Times New Roman"/>
                <w:sz w:val="24"/>
                <w:szCs w:val="24"/>
                <w:lang w:val="da-DK"/>
              </w:rPr>
              <w:t>54,2; 70,0</w:t>
            </w:r>
          </w:p>
        </w:tc>
        <w:tc>
          <w:tcPr>
            <w:tcW w:w="1095" w:type="pct"/>
            <w:tcBorders>
              <w:top w:val="single" w:sz="4" w:space="0" w:color="000000"/>
              <w:left w:val="single" w:sz="4" w:space="0" w:color="000000"/>
              <w:bottom w:val="single" w:sz="4" w:space="0" w:color="000000"/>
              <w:right w:val="single" w:sz="4" w:space="0" w:color="000000"/>
            </w:tcBorders>
            <w:hideMark/>
          </w:tcPr>
          <w:p w14:paraId="5C334943" w14:textId="77777777" w:rsidR="009F1CB0" w:rsidRPr="0036425E" w:rsidRDefault="009F1CB0" w:rsidP="00E03607">
            <w:pPr>
              <w:widowControl/>
              <w:autoSpaceDE/>
              <w:autoSpaceDN/>
              <w:ind w:left="124"/>
              <w:jc w:val="center"/>
              <w:rPr>
                <w:rFonts w:ascii="Times New Roman" w:hAnsi="Times New Roman"/>
                <w:sz w:val="24"/>
                <w:szCs w:val="24"/>
                <w:lang w:val="da-DK"/>
              </w:rPr>
            </w:pPr>
            <w:r w:rsidRPr="0036425E">
              <w:rPr>
                <w:rFonts w:ascii="Times New Roman" w:hAnsi="Times New Roman"/>
                <w:sz w:val="24"/>
                <w:szCs w:val="24"/>
                <w:lang w:val="da-DK"/>
              </w:rPr>
              <w:t>61 (39,4)</w:t>
            </w:r>
          </w:p>
        </w:tc>
        <w:tc>
          <w:tcPr>
            <w:tcW w:w="1017" w:type="pct"/>
            <w:tcBorders>
              <w:top w:val="single" w:sz="4" w:space="0" w:color="000000"/>
              <w:left w:val="single" w:sz="4" w:space="0" w:color="000000"/>
              <w:bottom w:val="single" w:sz="4" w:space="0" w:color="000000"/>
              <w:right w:val="single" w:sz="4" w:space="0" w:color="000000"/>
            </w:tcBorders>
            <w:hideMark/>
          </w:tcPr>
          <w:p w14:paraId="368E885A" w14:textId="77777777" w:rsidR="009F1CB0" w:rsidRPr="0036425E" w:rsidRDefault="009F1CB0" w:rsidP="00E03607">
            <w:pPr>
              <w:widowControl/>
              <w:autoSpaceDE/>
              <w:autoSpaceDN/>
              <w:ind w:left="124"/>
              <w:jc w:val="center"/>
              <w:rPr>
                <w:rFonts w:ascii="Times New Roman" w:hAnsi="Times New Roman"/>
                <w:sz w:val="24"/>
                <w:szCs w:val="24"/>
                <w:lang w:val="da-DK"/>
              </w:rPr>
            </w:pPr>
            <w:r w:rsidRPr="0036425E">
              <w:rPr>
                <w:rFonts w:ascii="Times New Roman" w:hAnsi="Times New Roman"/>
                <w:sz w:val="24"/>
                <w:szCs w:val="24"/>
                <w:lang w:val="da-DK"/>
              </w:rPr>
              <w:t>31,6; 47,5</w:t>
            </w:r>
          </w:p>
        </w:tc>
      </w:tr>
      <w:tr w:rsidR="009F1CB0" w:rsidRPr="0036425E" w14:paraId="4907A8C1" w14:textId="77777777" w:rsidTr="00E03607">
        <w:trPr>
          <w:trHeight w:val="251"/>
        </w:trPr>
        <w:tc>
          <w:tcPr>
            <w:tcW w:w="1172" w:type="pct"/>
            <w:tcBorders>
              <w:top w:val="single" w:sz="4" w:space="0" w:color="000000"/>
              <w:left w:val="single" w:sz="4" w:space="0" w:color="000000"/>
              <w:bottom w:val="single" w:sz="4" w:space="0" w:color="000000"/>
              <w:right w:val="single" w:sz="4" w:space="0" w:color="000000"/>
            </w:tcBorders>
            <w:hideMark/>
          </w:tcPr>
          <w:p w14:paraId="610A2A81"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OR (95 % KI)</w:t>
            </w:r>
          </w:p>
        </w:tc>
        <w:tc>
          <w:tcPr>
            <w:tcW w:w="3828" w:type="pct"/>
            <w:gridSpan w:val="4"/>
            <w:tcBorders>
              <w:top w:val="single" w:sz="4" w:space="0" w:color="000000"/>
              <w:left w:val="single" w:sz="4" w:space="0" w:color="000000"/>
              <w:bottom w:val="single" w:sz="4" w:space="0" w:color="000000"/>
              <w:right w:val="single" w:sz="4" w:space="0" w:color="000000"/>
            </w:tcBorders>
            <w:hideMark/>
          </w:tcPr>
          <w:p w14:paraId="5E0D8DD9" w14:textId="77777777" w:rsidR="009F1CB0" w:rsidRPr="0036425E" w:rsidRDefault="009F1CB0" w:rsidP="00E03607">
            <w:pPr>
              <w:widowControl/>
              <w:autoSpaceDE/>
              <w:autoSpaceDN/>
              <w:ind w:left="124"/>
              <w:jc w:val="center"/>
              <w:rPr>
                <w:rFonts w:ascii="Times New Roman" w:hAnsi="Times New Roman"/>
                <w:sz w:val="24"/>
                <w:szCs w:val="24"/>
                <w:lang w:val="da-DK"/>
              </w:rPr>
            </w:pPr>
            <w:r w:rsidRPr="0036425E">
              <w:rPr>
                <w:rFonts w:ascii="Times New Roman" w:hAnsi="Times New Roman"/>
                <w:sz w:val="24"/>
                <w:szCs w:val="24"/>
                <w:lang w:val="da-DK"/>
              </w:rPr>
              <w:t>2,64 (1,65; 4,22)</w:t>
            </w:r>
          </w:p>
        </w:tc>
      </w:tr>
      <w:tr w:rsidR="009F1CB0" w:rsidRPr="0036425E" w14:paraId="348D0031" w14:textId="77777777" w:rsidTr="00E03607">
        <w:trPr>
          <w:trHeight w:val="254"/>
        </w:trPr>
        <w:tc>
          <w:tcPr>
            <w:tcW w:w="1172" w:type="pct"/>
            <w:tcBorders>
              <w:top w:val="single" w:sz="4" w:space="0" w:color="000000"/>
              <w:left w:val="single" w:sz="4" w:space="0" w:color="000000"/>
              <w:bottom w:val="single" w:sz="4" w:space="0" w:color="000000"/>
              <w:right w:val="single" w:sz="4" w:space="0" w:color="000000"/>
            </w:tcBorders>
            <w:hideMark/>
          </w:tcPr>
          <w:p w14:paraId="45E1D5AB" w14:textId="77777777" w:rsidR="009F1CB0" w:rsidRPr="0036425E" w:rsidRDefault="009F1CB0" w:rsidP="00517B72">
            <w:pPr>
              <w:widowControl/>
              <w:autoSpaceDE/>
              <w:autoSpaceDN/>
              <w:ind w:left="124"/>
              <w:rPr>
                <w:rFonts w:ascii="Times New Roman" w:hAnsi="Times New Roman"/>
                <w:sz w:val="24"/>
                <w:szCs w:val="24"/>
                <w:lang w:val="da-DK"/>
              </w:rPr>
            </w:pPr>
            <w:proofErr w:type="spellStart"/>
            <w:r w:rsidRPr="0036425E">
              <w:rPr>
                <w:rFonts w:ascii="Times New Roman" w:hAnsi="Times New Roman"/>
                <w:sz w:val="24"/>
                <w:szCs w:val="24"/>
                <w:lang w:val="da-DK"/>
              </w:rPr>
              <w:t>p-værdi</w:t>
            </w:r>
            <w:proofErr w:type="spellEnd"/>
            <w:r w:rsidRPr="0036425E">
              <w:rPr>
                <w:rFonts w:ascii="Times New Roman" w:hAnsi="Times New Roman"/>
                <w:sz w:val="24"/>
                <w:szCs w:val="24"/>
                <w:lang w:val="da-DK"/>
              </w:rPr>
              <w:t>(2-sidet)</w:t>
            </w:r>
          </w:p>
        </w:tc>
        <w:tc>
          <w:tcPr>
            <w:tcW w:w="3828" w:type="pct"/>
            <w:gridSpan w:val="4"/>
            <w:tcBorders>
              <w:top w:val="single" w:sz="4" w:space="0" w:color="000000"/>
              <w:left w:val="single" w:sz="4" w:space="0" w:color="000000"/>
              <w:bottom w:val="single" w:sz="4" w:space="0" w:color="000000"/>
              <w:right w:val="single" w:sz="4" w:space="0" w:color="000000"/>
            </w:tcBorders>
            <w:hideMark/>
          </w:tcPr>
          <w:p w14:paraId="03CEEDFF" w14:textId="77777777" w:rsidR="009F1CB0" w:rsidRPr="0036425E" w:rsidRDefault="009F1CB0" w:rsidP="00E03607">
            <w:pPr>
              <w:widowControl/>
              <w:autoSpaceDE/>
              <w:autoSpaceDN/>
              <w:ind w:left="124"/>
              <w:jc w:val="center"/>
              <w:rPr>
                <w:rFonts w:ascii="Times New Roman" w:hAnsi="Times New Roman"/>
                <w:sz w:val="24"/>
                <w:szCs w:val="24"/>
                <w:lang w:val="da-DK"/>
              </w:rPr>
            </w:pPr>
            <w:r w:rsidRPr="0036425E">
              <w:rPr>
                <w:rFonts w:ascii="Times New Roman" w:hAnsi="Times New Roman"/>
                <w:sz w:val="24"/>
                <w:szCs w:val="24"/>
                <w:lang w:val="da-DK"/>
              </w:rPr>
              <w:t>p &lt;0,0001</w:t>
            </w:r>
          </w:p>
        </w:tc>
      </w:tr>
      <w:tr w:rsidR="009F1CB0" w:rsidRPr="0036425E" w14:paraId="6B53B4FB" w14:textId="77777777" w:rsidTr="00E03607">
        <w:trPr>
          <w:trHeight w:val="254"/>
        </w:trPr>
        <w:tc>
          <w:tcPr>
            <w:tcW w:w="1172" w:type="pct"/>
            <w:tcBorders>
              <w:top w:val="single" w:sz="4" w:space="0" w:color="000000"/>
              <w:left w:val="single" w:sz="4" w:space="0" w:color="000000"/>
              <w:bottom w:val="single" w:sz="4" w:space="0" w:color="000000"/>
              <w:right w:val="single" w:sz="4" w:space="0" w:color="000000"/>
            </w:tcBorders>
            <w:hideMark/>
          </w:tcPr>
          <w:p w14:paraId="204D2641"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Komplet respons</w:t>
            </w:r>
          </w:p>
        </w:tc>
        <w:tc>
          <w:tcPr>
            <w:tcW w:w="1716" w:type="pct"/>
            <w:gridSpan w:val="2"/>
            <w:tcBorders>
              <w:top w:val="single" w:sz="4" w:space="0" w:color="000000"/>
              <w:left w:val="single" w:sz="4" w:space="0" w:color="000000"/>
              <w:bottom w:val="single" w:sz="4" w:space="0" w:color="000000"/>
              <w:right w:val="single" w:sz="4" w:space="0" w:color="000000"/>
            </w:tcBorders>
            <w:hideMark/>
          </w:tcPr>
          <w:p w14:paraId="4AC145E8" w14:textId="77777777" w:rsidR="009F1CB0" w:rsidRPr="0036425E" w:rsidRDefault="009F1CB0" w:rsidP="00E03607">
            <w:pPr>
              <w:widowControl/>
              <w:autoSpaceDE/>
              <w:autoSpaceDN/>
              <w:ind w:left="124"/>
              <w:jc w:val="center"/>
              <w:rPr>
                <w:rFonts w:ascii="Times New Roman" w:hAnsi="Times New Roman"/>
                <w:sz w:val="24"/>
                <w:szCs w:val="24"/>
                <w:lang w:val="da-DK"/>
              </w:rPr>
            </w:pPr>
            <w:r w:rsidRPr="0036425E">
              <w:rPr>
                <w:rFonts w:ascii="Times New Roman" w:hAnsi="Times New Roman"/>
                <w:sz w:val="24"/>
                <w:szCs w:val="24"/>
                <w:lang w:val="da-DK"/>
              </w:rPr>
              <w:t>53 (34,4)</w:t>
            </w:r>
          </w:p>
        </w:tc>
        <w:tc>
          <w:tcPr>
            <w:tcW w:w="2112" w:type="pct"/>
            <w:gridSpan w:val="2"/>
            <w:tcBorders>
              <w:top w:val="single" w:sz="4" w:space="0" w:color="000000"/>
              <w:left w:val="single" w:sz="4" w:space="0" w:color="000000"/>
              <w:bottom w:val="single" w:sz="4" w:space="0" w:color="000000"/>
              <w:right w:val="single" w:sz="4" w:space="0" w:color="000000"/>
            </w:tcBorders>
            <w:hideMark/>
          </w:tcPr>
          <w:p w14:paraId="73A3BB41" w14:textId="77777777" w:rsidR="009F1CB0" w:rsidRPr="0036425E" w:rsidRDefault="009F1CB0" w:rsidP="00E03607">
            <w:pPr>
              <w:widowControl/>
              <w:autoSpaceDE/>
              <w:autoSpaceDN/>
              <w:ind w:left="124"/>
              <w:jc w:val="center"/>
              <w:rPr>
                <w:rFonts w:ascii="Times New Roman" w:hAnsi="Times New Roman"/>
                <w:sz w:val="24"/>
                <w:szCs w:val="24"/>
                <w:lang w:val="da-DK"/>
              </w:rPr>
            </w:pPr>
            <w:r w:rsidRPr="0036425E">
              <w:rPr>
                <w:rFonts w:ascii="Times New Roman" w:hAnsi="Times New Roman"/>
                <w:sz w:val="24"/>
                <w:szCs w:val="24"/>
                <w:lang w:val="da-DK"/>
              </w:rPr>
              <w:t>30 (19,4)</w:t>
            </w:r>
          </w:p>
        </w:tc>
      </w:tr>
      <w:tr w:rsidR="009F1CB0" w:rsidRPr="0036425E" w14:paraId="458E9970" w14:textId="77777777" w:rsidTr="00E03607">
        <w:trPr>
          <w:trHeight w:val="251"/>
        </w:trPr>
        <w:tc>
          <w:tcPr>
            <w:tcW w:w="1172" w:type="pct"/>
            <w:tcBorders>
              <w:top w:val="single" w:sz="4" w:space="0" w:color="000000"/>
              <w:left w:val="single" w:sz="4" w:space="0" w:color="000000"/>
              <w:bottom w:val="single" w:sz="4" w:space="0" w:color="000000"/>
              <w:right w:val="single" w:sz="4" w:space="0" w:color="000000"/>
            </w:tcBorders>
            <w:hideMark/>
          </w:tcPr>
          <w:p w14:paraId="0552F181"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Delvist respons</w:t>
            </w:r>
          </w:p>
        </w:tc>
        <w:tc>
          <w:tcPr>
            <w:tcW w:w="1716" w:type="pct"/>
            <w:gridSpan w:val="2"/>
            <w:tcBorders>
              <w:top w:val="single" w:sz="4" w:space="0" w:color="000000"/>
              <w:left w:val="single" w:sz="4" w:space="0" w:color="000000"/>
              <w:bottom w:val="single" w:sz="4" w:space="0" w:color="000000"/>
              <w:right w:val="single" w:sz="4" w:space="0" w:color="000000"/>
            </w:tcBorders>
            <w:hideMark/>
          </w:tcPr>
          <w:p w14:paraId="5A07A021" w14:textId="77777777" w:rsidR="009F1CB0" w:rsidRPr="0036425E" w:rsidRDefault="009F1CB0" w:rsidP="00E03607">
            <w:pPr>
              <w:widowControl/>
              <w:autoSpaceDE/>
              <w:autoSpaceDN/>
              <w:ind w:left="124"/>
              <w:jc w:val="center"/>
              <w:rPr>
                <w:rFonts w:ascii="Times New Roman" w:hAnsi="Times New Roman"/>
                <w:sz w:val="24"/>
                <w:szCs w:val="24"/>
                <w:lang w:val="da-DK"/>
              </w:rPr>
            </w:pPr>
            <w:r w:rsidRPr="0036425E">
              <w:rPr>
                <w:rFonts w:ascii="Times New Roman" w:hAnsi="Times New Roman"/>
                <w:sz w:val="24"/>
                <w:szCs w:val="24"/>
                <w:lang w:val="da-DK"/>
              </w:rPr>
              <w:t>43 (27,9)</w:t>
            </w:r>
          </w:p>
        </w:tc>
        <w:tc>
          <w:tcPr>
            <w:tcW w:w="2112" w:type="pct"/>
            <w:gridSpan w:val="2"/>
            <w:tcBorders>
              <w:top w:val="single" w:sz="4" w:space="0" w:color="000000"/>
              <w:left w:val="single" w:sz="4" w:space="0" w:color="000000"/>
              <w:bottom w:val="single" w:sz="4" w:space="0" w:color="000000"/>
              <w:right w:val="single" w:sz="4" w:space="0" w:color="000000"/>
            </w:tcBorders>
            <w:hideMark/>
          </w:tcPr>
          <w:p w14:paraId="7196E9A7" w14:textId="77777777" w:rsidR="009F1CB0" w:rsidRPr="0036425E" w:rsidRDefault="009F1CB0" w:rsidP="00E03607">
            <w:pPr>
              <w:widowControl/>
              <w:autoSpaceDE/>
              <w:autoSpaceDN/>
              <w:ind w:left="124"/>
              <w:jc w:val="center"/>
              <w:rPr>
                <w:rFonts w:ascii="Times New Roman" w:hAnsi="Times New Roman"/>
                <w:sz w:val="24"/>
                <w:szCs w:val="24"/>
                <w:lang w:val="da-DK"/>
              </w:rPr>
            </w:pPr>
            <w:r w:rsidRPr="0036425E">
              <w:rPr>
                <w:rFonts w:ascii="Times New Roman" w:hAnsi="Times New Roman"/>
                <w:sz w:val="24"/>
                <w:szCs w:val="24"/>
                <w:lang w:val="da-DK"/>
              </w:rPr>
              <w:t>31 (20,0)</w:t>
            </w:r>
          </w:p>
        </w:tc>
      </w:tr>
    </w:tbl>
    <w:p w14:paraId="0AA13B94" w14:textId="77777777" w:rsidR="009F1CB0" w:rsidRPr="0036425E" w:rsidRDefault="009F1CB0" w:rsidP="009F1CB0">
      <w:pPr>
        <w:tabs>
          <w:tab w:val="left" w:pos="851"/>
        </w:tabs>
        <w:ind w:left="851"/>
        <w:rPr>
          <w:bCs/>
          <w:sz w:val="24"/>
          <w:szCs w:val="24"/>
        </w:rPr>
      </w:pPr>
    </w:p>
    <w:p w14:paraId="667740BB" w14:textId="75C5D707" w:rsidR="009F1CB0" w:rsidRPr="0036425E" w:rsidRDefault="009F1CB0" w:rsidP="00517B72">
      <w:pPr>
        <w:ind w:left="851"/>
        <w:rPr>
          <w:sz w:val="24"/>
          <w:szCs w:val="24"/>
        </w:rPr>
      </w:pPr>
      <w:r w:rsidRPr="0036425E">
        <w:rPr>
          <w:sz w:val="24"/>
          <w:szCs w:val="24"/>
        </w:rPr>
        <w:t xml:space="preserve">Studiets vigtigste sekundære endepunkt blev nået, baseret på den primære dataanalyse. Varigt ORR på dag 56 var 39,6 % (95 % KI: 31,8; 47,8) i </w:t>
      </w:r>
      <w:proofErr w:type="spellStart"/>
      <w:r w:rsidRPr="0036425E">
        <w:rPr>
          <w:bCs/>
          <w:sz w:val="24"/>
          <w:szCs w:val="24"/>
        </w:rPr>
        <w:t>ruxolitinib</w:t>
      </w:r>
      <w:proofErr w:type="spellEnd"/>
      <w:r w:rsidRPr="0036425E">
        <w:rPr>
          <w:sz w:val="24"/>
          <w:szCs w:val="24"/>
        </w:rPr>
        <w:t>-armen og 21,9 % (95</w:t>
      </w:r>
      <w:r w:rsidR="0036425E">
        <w:rPr>
          <w:sz w:val="24"/>
          <w:szCs w:val="24"/>
        </w:rPr>
        <w:t> </w:t>
      </w:r>
      <w:r w:rsidRPr="0036425E">
        <w:rPr>
          <w:sz w:val="24"/>
          <w:szCs w:val="24"/>
        </w:rPr>
        <w:t xml:space="preserve">% KI: 15,7; 29,3) i BAT-armen. Der var en statistisk signifikant forskel mellem de to behandlingsarme (OR: 2,38; 95 % KI: 1,43; 3,94; p=0,0007). Andelen af patienter med CR var 26,6 % i </w:t>
      </w:r>
      <w:proofErr w:type="spellStart"/>
      <w:r w:rsidRPr="0036425E">
        <w:rPr>
          <w:bCs/>
          <w:sz w:val="24"/>
          <w:szCs w:val="24"/>
        </w:rPr>
        <w:t>ruxolitinib</w:t>
      </w:r>
      <w:proofErr w:type="spellEnd"/>
      <w:r w:rsidRPr="0036425E">
        <w:rPr>
          <w:sz w:val="24"/>
          <w:szCs w:val="24"/>
        </w:rPr>
        <w:t xml:space="preserve">-armen </w:t>
      </w:r>
      <w:r w:rsidRPr="0036425E">
        <w:rPr>
          <w:i/>
          <w:iCs/>
          <w:sz w:val="24"/>
          <w:szCs w:val="24"/>
        </w:rPr>
        <w:t>versus</w:t>
      </w:r>
      <w:r w:rsidRPr="0036425E">
        <w:rPr>
          <w:sz w:val="24"/>
          <w:szCs w:val="24"/>
        </w:rPr>
        <w:t xml:space="preserve"> 16,1 % i BAT-armen.</w:t>
      </w:r>
    </w:p>
    <w:p w14:paraId="07FB26F8" w14:textId="77777777" w:rsidR="009F1CB0" w:rsidRPr="0036425E" w:rsidRDefault="009F1CB0" w:rsidP="00517B72">
      <w:pPr>
        <w:ind w:left="851"/>
        <w:rPr>
          <w:sz w:val="24"/>
          <w:szCs w:val="24"/>
        </w:rPr>
      </w:pPr>
      <w:r w:rsidRPr="0036425E">
        <w:rPr>
          <w:sz w:val="24"/>
          <w:szCs w:val="24"/>
        </w:rPr>
        <w:t xml:space="preserve">Samlet set overgik 49 patienter (31,6 %), der oprindeligt var randomiseret til BAT-armen, til </w:t>
      </w:r>
      <w:proofErr w:type="spellStart"/>
      <w:r w:rsidRPr="0036425E">
        <w:rPr>
          <w:bCs/>
          <w:sz w:val="24"/>
          <w:szCs w:val="24"/>
        </w:rPr>
        <w:t>ruxolitinib</w:t>
      </w:r>
      <w:proofErr w:type="spellEnd"/>
      <w:r w:rsidRPr="0036425E">
        <w:rPr>
          <w:sz w:val="24"/>
          <w:szCs w:val="24"/>
        </w:rPr>
        <w:t>-armen.</w:t>
      </w:r>
    </w:p>
    <w:p w14:paraId="4912B430" w14:textId="77777777" w:rsidR="009F1CB0" w:rsidRPr="0036425E" w:rsidRDefault="009F1CB0" w:rsidP="00517B72">
      <w:pPr>
        <w:ind w:left="851"/>
        <w:rPr>
          <w:sz w:val="24"/>
          <w:szCs w:val="24"/>
        </w:rPr>
      </w:pPr>
    </w:p>
    <w:p w14:paraId="6D9762D6" w14:textId="77777777" w:rsidR="009F1CB0" w:rsidRPr="0036425E" w:rsidRDefault="009F1CB0" w:rsidP="00517B72">
      <w:pPr>
        <w:ind w:left="851"/>
        <w:rPr>
          <w:i/>
          <w:sz w:val="24"/>
          <w:szCs w:val="24"/>
        </w:rPr>
      </w:pPr>
      <w:r w:rsidRPr="0036425E">
        <w:rPr>
          <w:i/>
          <w:sz w:val="24"/>
          <w:szCs w:val="24"/>
        </w:rPr>
        <w:t>Kronisk Graft versus Host-sygdom</w:t>
      </w:r>
    </w:p>
    <w:p w14:paraId="63B79DEE" w14:textId="77777777" w:rsidR="009F1CB0" w:rsidRPr="0036425E" w:rsidRDefault="009F1CB0" w:rsidP="00517B72">
      <w:pPr>
        <w:ind w:left="851"/>
        <w:rPr>
          <w:sz w:val="24"/>
          <w:szCs w:val="24"/>
        </w:rPr>
      </w:pPr>
      <w:r w:rsidRPr="0036425E">
        <w:rPr>
          <w:sz w:val="24"/>
          <w:szCs w:val="24"/>
        </w:rPr>
        <w:t xml:space="preserve">I REACH3 blev 329 patienter med moderat eller svær </w:t>
      </w:r>
      <w:proofErr w:type="spellStart"/>
      <w:r w:rsidRPr="0036425E">
        <w:rPr>
          <w:sz w:val="24"/>
          <w:szCs w:val="24"/>
        </w:rPr>
        <w:t>kortikosteroid</w:t>
      </w:r>
      <w:proofErr w:type="spellEnd"/>
      <w:r w:rsidRPr="0036425E">
        <w:rPr>
          <w:sz w:val="24"/>
          <w:szCs w:val="24"/>
        </w:rPr>
        <w:t xml:space="preserve">-refraktær, kronisk </w:t>
      </w:r>
      <w:proofErr w:type="spellStart"/>
      <w:r w:rsidRPr="0036425E">
        <w:rPr>
          <w:sz w:val="24"/>
          <w:szCs w:val="24"/>
        </w:rPr>
        <w:t>GvHD</w:t>
      </w:r>
      <w:proofErr w:type="spellEnd"/>
      <w:r w:rsidRPr="0036425E">
        <w:rPr>
          <w:sz w:val="24"/>
          <w:szCs w:val="24"/>
        </w:rPr>
        <w:t xml:space="preserve"> randomiseret i forholdet 1:1 til </w:t>
      </w:r>
      <w:proofErr w:type="spellStart"/>
      <w:r w:rsidRPr="0036425E">
        <w:rPr>
          <w:bCs/>
          <w:sz w:val="24"/>
          <w:szCs w:val="24"/>
        </w:rPr>
        <w:t>ruxolitinib</w:t>
      </w:r>
      <w:proofErr w:type="spellEnd"/>
      <w:r w:rsidRPr="0036425E">
        <w:rPr>
          <w:sz w:val="24"/>
          <w:szCs w:val="24"/>
        </w:rPr>
        <w:t xml:space="preserve"> eller BAT. Patienterne blev stratificeret efter sværhedsgraden af kronisk </w:t>
      </w:r>
      <w:proofErr w:type="spellStart"/>
      <w:r w:rsidRPr="0036425E">
        <w:rPr>
          <w:sz w:val="24"/>
          <w:szCs w:val="24"/>
        </w:rPr>
        <w:t>GvHD</w:t>
      </w:r>
      <w:proofErr w:type="spellEnd"/>
      <w:r w:rsidRPr="0036425E">
        <w:rPr>
          <w:sz w:val="24"/>
          <w:szCs w:val="24"/>
        </w:rPr>
        <w:t xml:space="preserve"> på tidspunktet for </w:t>
      </w:r>
      <w:proofErr w:type="spellStart"/>
      <w:r w:rsidRPr="0036425E">
        <w:rPr>
          <w:sz w:val="24"/>
          <w:szCs w:val="24"/>
        </w:rPr>
        <w:t>randomisering</w:t>
      </w:r>
      <w:proofErr w:type="spellEnd"/>
      <w:r w:rsidRPr="0036425E">
        <w:rPr>
          <w:sz w:val="24"/>
          <w:szCs w:val="24"/>
        </w:rPr>
        <w:t xml:space="preserve">. </w:t>
      </w:r>
      <w:proofErr w:type="spellStart"/>
      <w:r w:rsidRPr="0036425E">
        <w:rPr>
          <w:sz w:val="24"/>
          <w:szCs w:val="24"/>
        </w:rPr>
        <w:t>Kortikosteroid-refraktæritet</w:t>
      </w:r>
      <w:proofErr w:type="spellEnd"/>
      <w:r w:rsidRPr="0036425E">
        <w:rPr>
          <w:sz w:val="24"/>
          <w:szCs w:val="24"/>
        </w:rPr>
        <w:t xml:space="preserve"> blev bestemt, når patienterne havde manglende respons eller sygdomsprogression efter 7 dage eller vedvarende sygdom i 4 uger eller 2 gange mislykket nedtrapning af </w:t>
      </w:r>
      <w:proofErr w:type="spellStart"/>
      <w:r w:rsidRPr="0036425E">
        <w:rPr>
          <w:sz w:val="24"/>
          <w:szCs w:val="24"/>
        </w:rPr>
        <w:t>kortikosteroid</w:t>
      </w:r>
      <w:proofErr w:type="spellEnd"/>
      <w:r w:rsidRPr="0036425E">
        <w:rPr>
          <w:sz w:val="24"/>
          <w:szCs w:val="24"/>
        </w:rPr>
        <w:t>.</w:t>
      </w:r>
    </w:p>
    <w:p w14:paraId="1632ACC6" w14:textId="77777777" w:rsidR="009F1CB0" w:rsidRPr="0036425E" w:rsidRDefault="009F1CB0" w:rsidP="00517B72">
      <w:pPr>
        <w:ind w:left="851"/>
        <w:rPr>
          <w:sz w:val="24"/>
          <w:szCs w:val="24"/>
        </w:rPr>
      </w:pPr>
    </w:p>
    <w:p w14:paraId="311ADE54" w14:textId="77777777" w:rsidR="009F1CB0" w:rsidRPr="0036425E" w:rsidRDefault="009F1CB0" w:rsidP="00517B72">
      <w:pPr>
        <w:ind w:left="851"/>
        <w:rPr>
          <w:sz w:val="24"/>
          <w:szCs w:val="24"/>
        </w:rPr>
      </w:pPr>
      <w:r w:rsidRPr="0036425E">
        <w:rPr>
          <w:sz w:val="24"/>
          <w:szCs w:val="24"/>
        </w:rPr>
        <w:t xml:space="preserve">BAT blev valgt af </w:t>
      </w:r>
      <w:proofErr w:type="spellStart"/>
      <w:r w:rsidRPr="0036425E">
        <w:rPr>
          <w:sz w:val="24"/>
          <w:szCs w:val="24"/>
        </w:rPr>
        <w:t>investigatoren</w:t>
      </w:r>
      <w:proofErr w:type="spellEnd"/>
      <w:r w:rsidRPr="0036425E">
        <w:rPr>
          <w:sz w:val="24"/>
          <w:szCs w:val="24"/>
        </w:rPr>
        <w:t xml:space="preserve"> på individuel basis og omfattede ekstrakorporal </w:t>
      </w:r>
      <w:proofErr w:type="spellStart"/>
      <w:r w:rsidRPr="0036425E">
        <w:rPr>
          <w:sz w:val="24"/>
          <w:szCs w:val="24"/>
        </w:rPr>
        <w:t>fotoferese</w:t>
      </w:r>
      <w:proofErr w:type="spellEnd"/>
      <w:r w:rsidRPr="0036425E">
        <w:rPr>
          <w:sz w:val="24"/>
          <w:szCs w:val="24"/>
        </w:rPr>
        <w:t xml:space="preserve"> (ECP), lavdosis-</w:t>
      </w:r>
      <w:proofErr w:type="spellStart"/>
      <w:r w:rsidRPr="0036425E">
        <w:rPr>
          <w:sz w:val="24"/>
          <w:szCs w:val="24"/>
        </w:rPr>
        <w:t>methotrexat</w:t>
      </w:r>
      <w:proofErr w:type="spellEnd"/>
      <w:r w:rsidRPr="0036425E">
        <w:rPr>
          <w:sz w:val="24"/>
          <w:szCs w:val="24"/>
        </w:rPr>
        <w:t xml:space="preserve"> (MTX), </w:t>
      </w:r>
      <w:proofErr w:type="spellStart"/>
      <w:r w:rsidRPr="0036425E">
        <w:rPr>
          <w:sz w:val="24"/>
          <w:szCs w:val="24"/>
        </w:rPr>
        <w:t>mycophenolatmofetil</w:t>
      </w:r>
      <w:proofErr w:type="spellEnd"/>
      <w:r w:rsidRPr="0036425E">
        <w:rPr>
          <w:sz w:val="24"/>
          <w:szCs w:val="24"/>
        </w:rPr>
        <w:t xml:space="preserve"> (MMF), </w:t>
      </w:r>
      <w:proofErr w:type="spellStart"/>
      <w:r w:rsidRPr="0036425E">
        <w:rPr>
          <w:sz w:val="24"/>
          <w:szCs w:val="24"/>
        </w:rPr>
        <w:t>mTOR-hæmmere</w:t>
      </w:r>
      <w:proofErr w:type="spellEnd"/>
      <w:r w:rsidRPr="0036425E">
        <w:rPr>
          <w:sz w:val="24"/>
          <w:szCs w:val="24"/>
        </w:rPr>
        <w:t xml:space="preserve"> (</w:t>
      </w:r>
      <w:proofErr w:type="spellStart"/>
      <w:r w:rsidRPr="0036425E">
        <w:rPr>
          <w:sz w:val="24"/>
          <w:szCs w:val="24"/>
        </w:rPr>
        <w:t>everolimus</w:t>
      </w:r>
      <w:proofErr w:type="spellEnd"/>
      <w:r w:rsidRPr="0036425E">
        <w:rPr>
          <w:sz w:val="24"/>
          <w:szCs w:val="24"/>
        </w:rPr>
        <w:t xml:space="preserve"> eller </w:t>
      </w:r>
      <w:proofErr w:type="spellStart"/>
      <w:r w:rsidRPr="0036425E">
        <w:rPr>
          <w:sz w:val="24"/>
          <w:szCs w:val="24"/>
        </w:rPr>
        <w:t>sirolimus</w:t>
      </w:r>
      <w:proofErr w:type="spellEnd"/>
      <w:r w:rsidRPr="0036425E">
        <w:rPr>
          <w:sz w:val="24"/>
          <w:szCs w:val="24"/>
        </w:rPr>
        <w:t xml:space="preserve">), </w:t>
      </w:r>
      <w:proofErr w:type="spellStart"/>
      <w:r w:rsidRPr="0036425E">
        <w:rPr>
          <w:sz w:val="24"/>
          <w:szCs w:val="24"/>
        </w:rPr>
        <w:t>infliximab</w:t>
      </w:r>
      <w:proofErr w:type="spellEnd"/>
      <w:r w:rsidRPr="0036425E">
        <w:rPr>
          <w:sz w:val="24"/>
          <w:szCs w:val="24"/>
        </w:rPr>
        <w:t xml:space="preserve">, </w:t>
      </w:r>
      <w:proofErr w:type="spellStart"/>
      <w:r w:rsidRPr="0036425E">
        <w:rPr>
          <w:sz w:val="24"/>
          <w:szCs w:val="24"/>
        </w:rPr>
        <w:t>rituximab</w:t>
      </w:r>
      <w:proofErr w:type="spellEnd"/>
      <w:r w:rsidRPr="0036425E">
        <w:rPr>
          <w:sz w:val="24"/>
          <w:szCs w:val="24"/>
        </w:rPr>
        <w:t xml:space="preserve">, </w:t>
      </w:r>
      <w:proofErr w:type="spellStart"/>
      <w:r w:rsidRPr="0036425E">
        <w:rPr>
          <w:sz w:val="24"/>
          <w:szCs w:val="24"/>
        </w:rPr>
        <w:t>pentostatin</w:t>
      </w:r>
      <w:proofErr w:type="spellEnd"/>
      <w:r w:rsidRPr="0036425E">
        <w:rPr>
          <w:sz w:val="24"/>
          <w:szCs w:val="24"/>
        </w:rPr>
        <w:t xml:space="preserve">, </w:t>
      </w:r>
      <w:proofErr w:type="spellStart"/>
      <w:r w:rsidRPr="0036425E">
        <w:rPr>
          <w:sz w:val="24"/>
          <w:szCs w:val="24"/>
        </w:rPr>
        <w:t>imatinib</w:t>
      </w:r>
      <w:proofErr w:type="spellEnd"/>
      <w:r w:rsidRPr="0036425E">
        <w:rPr>
          <w:sz w:val="24"/>
          <w:szCs w:val="24"/>
        </w:rPr>
        <w:t xml:space="preserve"> eller </w:t>
      </w:r>
      <w:proofErr w:type="spellStart"/>
      <w:r w:rsidRPr="0036425E">
        <w:rPr>
          <w:sz w:val="24"/>
          <w:szCs w:val="24"/>
        </w:rPr>
        <w:t>ibrutinib</w:t>
      </w:r>
      <w:proofErr w:type="spellEnd"/>
      <w:r w:rsidRPr="0036425E">
        <w:rPr>
          <w:sz w:val="24"/>
          <w:szCs w:val="24"/>
        </w:rPr>
        <w:t>.</w:t>
      </w:r>
    </w:p>
    <w:p w14:paraId="6ED01168" w14:textId="77777777" w:rsidR="009F1CB0" w:rsidRPr="0036425E" w:rsidRDefault="009F1CB0" w:rsidP="00517B72">
      <w:pPr>
        <w:ind w:left="851"/>
        <w:rPr>
          <w:sz w:val="24"/>
          <w:szCs w:val="24"/>
        </w:rPr>
      </w:pPr>
    </w:p>
    <w:p w14:paraId="3F38BB44" w14:textId="77777777" w:rsidR="009F1CB0" w:rsidRPr="0036425E" w:rsidRDefault="009F1CB0" w:rsidP="00517B72">
      <w:pPr>
        <w:ind w:left="851"/>
        <w:rPr>
          <w:sz w:val="24"/>
          <w:szCs w:val="24"/>
        </w:rPr>
      </w:pPr>
      <w:r w:rsidRPr="0036425E">
        <w:rPr>
          <w:sz w:val="24"/>
          <w:szCs w:val="24"/>
        </w:rPr>
        <w:t xml:space="preserve">Udover </w:t>
      </w:r>
      <w:proofErr w:type="spellStart"/>
      <w:r w:rsidRPr="0036425E">
        <w:rPr>
          <w:bCs/>
          <w:sz w:val="24"/>
          <w:szCs w:val="24"/>
        </w:rPr>
        <w:t>ruxolitinib</w:t>
      </w:r>
      <w:proofErr w:type="spellEnd"/>
      <w:r w:rsidRPr="0036425E">
        <w:rPr>
          <w:sz w:val="24"/>
          <w:szCs w:val="24"/>
        </w:rPr>
        <w:t xml:space="preserve"> eller BAT kunne patienterne have fået understøttende standardbehandling i forbindelse med </w:t>
      </w:r>
      <w:proofErr w:type="spellStart"/>
      <w:r w:rsidRPr="0036425E">
        <w:rPr>
          <w:sz w:val="24"/>
          <w:szCs w:val="24"/>
        </w:rPr>
        <w:t>allogen</w:t>
      </w:r>
      <w:proofErr w:type="spellEnd"/>
      <w:r w:rsidRPr="0036425E">
        <w:rPr>
          <w:sz w:val="24"/>
          <w:szCs w:val="24"/>
        </w:rPr>
        <w:t xml:space="preserve"> stamcelletransplantation, herunder </w:t>
      </w:r>
      <w:proofErr w:type="spellStart"/>
      <w:r w:rsidRPr="0036425E">
        <w:rPr>
          <w:sz w:val="24"/>
          <w:szCs w:val="24"/>
        </w:rPr>
        <w:lastRenderedPageBreak/>
        <w:t>antiinfektiva</w:t>
      </w:r>
      <w:proofErr w:type="spellEnd"/>
      <w:r w:rsidRPr="0036425E">
        <w:rPr>
          <w:sz w:val="24"/>
          <w:szCs w:val="24"/>
        </w:rPr>
        <w:t xml:space="preserve"> og transfusionsstøtte. Fortsat brug af </w:t>
      </w:r>
      <w:proofErr w:type="spellStart"/>
      <w:r w:rsidRPr="0036425E">
        <w:rPr>
          <w:sz w:val="24"/>
          <w:szCs w:val="24"/>
        </w:rPr>
        <w:t>kortikosteroider</w:t>
      </w:r>
      <w:proofErr w:type="spellEnd"/>
      <w:r w:rsidRPr="0036425E">
        <w:rPr>
          <w:sz w:val="24"/>
          <w:szCs w:val="24"/>
        </w:rPr>
        <w:t xml:space="preserve"> og </w:t>
      </w:r>
      <w:proofErr w:type="spellStart"/>
      <w:r w:rsidRPr="0036425E">
        <w:rPr>
          <w:sz w:val="24"/>
          <w:szCs w:val="24"/>
        </w:rPr>
        <w:t>CNI’er</w:t>
      </w:r>
      <w:proofErr w:type="spellEnd"/>
      <w:r w:rsidRPr="0036425E">
        <w:rPr>
          <w:sz w:val="24"/>
          <w:szCs w:val="24"/>
        </w:rPr>
        <w:t xml:space="preserve">, såsom </w:t>
      </w:r>
      <w:proofErr w:type="spellStart"/>
      <w:r w:rsidRPr="0036425E">
        <w:rPr>
          <w:sz w:val="24"/>
          <w:szCs w:val="24"/>
        </w:rPr>
        <w:t>ciclosporin</w:t>
      </w:r>
      <w:proofErr w:type="spellEnd"/>
      <w:r w:rsidRPr="0036425E">
        <w:rPr>
          <w:sz w:val="24"/>
          <w:szCs w:val="24"/>
        </w:rPr>
        <w:t xml:space="preserve"> eller </w:t>
      </w:r>
      <w:proofErr w:type="spellStart"/>
      <w:r w:rsidRPr="0036425E">
        <w:rPr>
          <w:sz w:val="24"/>
          <w:szCs w:val="24"/>
        </w:rPr>
        <w:t>tacrolimus</w:t>
      </w:r>
      <w:proofErr w:type="spellEnd"/>
      <w:r w:rsidRPr="0036425E">
        <w:rPr>
          <w:sz w:val="24"/>
          <w:szCs w:val="24"/>
        </w:rPr>
        <w:t xml:space="preserve">, og </w:t>
      </w:r>
      <w:proofErr w:type="spellStart"/>
      <w:r w:rsidRPr="0036425E">
        <w:rPr>
          <w:sz w:val="24"/>
          <w:szCs w:val="24"/>
        </w:rPr>
        <w:t>topikal</w:t>
      </w:r>
      <w:proofErr w:type="spellEnd"/>
      <w:r w:rsidRPr="0036425E">
        <w:rPr>
          <w:sz w:val="24"/>
          <w:szCs w:val="24"/>
        </w:rPr>
        <w:t xml:space="preserve">- eller inhalationsbehandling med </w:t>
      </w:r>
      <w:proofErr w:type="spellStart"/>
      <w:r w:rsidRPr="0036425E">
        <w:rPr>
          <w:sz w:val="24"/>
          <w:szCs w:val="24"/>
        </w:rPr>
        <w:t>kortikosteroider</w:t>
      </w:r>
      <w:proofErr w:type="spellEnd"/>
      <w:r w:rsidRPr="0036425E">
        <w:rPr>
          <w:sz w:val="24"/>
          <w:szCs w:val="24"/>
        </w:rPr>
        <w:t>, var tilladt i henhold til gældende retningslinjer.</w:t>
      </w:r>
    </w:p>
    <w:p w14:paraId="7E74FC89" w14:textId="77777777" w:rsidR="009F1CB0" w:rsidRPr="0036425E" w:rsidRDefault="009F1CB0" w:rsidP="00517B72">
      <w:pPr>
        <w:ind w:left="851"/>
        <w:rPr>
          <w:sz w:val="24"/>
          <w:szCs w:val="24"/>
        </w:rPr>
      </w:pPr>
    </w:p>
    <w:p w14:paraId="690915FE" w14:textId="77777777" w:rsidR="009F1CB0" w:rsidRPr="0036425E" w:rsidRDefault="009F1CB0" w:rsidP="00517B72">
      <w:pPr>
        <w:ind w:left="851"/>
        <w:rPr>
          <w:sz w:val="24"/>
          <w:szCs w:val="24"/>
        </w:rPr>
      </w:pPr>
      <w:r w:rsidRPr="0036425E">
        <w:rPr>
          <w:sz w:val="24"/>
          <w:szCs w:val="24"/>
        </w:rPr>
        <w:t xml:space="preserve">Patienter, der havde fået én tidligere systemisk behandling ud over </w:t>
      </w:r>
      <w:proofErr w:type="spellStart"/>
      <w:r w:rsidRPr="0036425E">
        <w:rPr>
          <w:sz w:val="24"/>
          <w:szCs w:val="24"/>
        </w:rPr>
        <w:t>kortikosteroider</w:t>
      </w:r>
      <w:proofErr w:type="spellEnd"/>
      <w:r w:rsidRPr="0036425E">
        <w:rPr>
          <w:sz w:val="24"/>
          <w:szCs w:val="24"/>
        </w:rPr>
        <w:t xml:space="preserve"> og/eller CNI for kronisk </w:t>
      </w:r>
      <w:proofErr w:type="spellStart"/>
      <w:r w:rsidRPr="0036425E">
        <w:rPr>
          <w:sz w:val="24"/>
          <w:szCs w:val="24"/>
        </w:rPr>
        <w:t>GvHD</w:t>
      </w:r>
      <w:proofErr w:type="spellEnd"/>
      <w:r w:rsidRPr="0036425E">
        <w:rPr>
          <w:sz w:val="24"/>
          <w:szCs w:val="24"/>
        </w:rPr>
        <w:t xml:space="preserve">, var egnede til at deltage i studiet. Fortsat brug af tidligere systemiske lægemidler for kronisk </w:t>
      </w:r>
      <w:proofErr w:type="spellStart"/>
      <w:r w:rsidRPr="0036425E">
        <w:rPr>
          <w:sz w:val="24"/>
          <w:szCs w:val="24"/>
        </w:rPr>
        <w:t>GvHD</w:t>
      </w:r>
      <w:proofErr w:type="spellEnd"/>
      <w:r w:rsidRPr="0036425E">
        <w:rPr>
          <w:sz w:val="24"/>
          <w:szCs w:val="24"/>
        </w:rPr>
        <w:t xml:space="preserve"> ud over </w:t>
      </w:r>
      <w:proofErr w:type="spellStart"/>
      <w:r w:rsidRPr="0036425E">
        <w:rPr>
          <w:sz w:val="24"/>
          <w:szCs w:val="24"/>
        </w:rPr>
        <w:t>kortikosteroider</w:t>
      </w:r>
      <w:proofErr w:type="spellEnd"/>
      <w:r w:rsidRPr="0036425E">
        <w:rPr>
          <w:sz w:val="24"/>
          <w:szCs w:val="24"/>
        </w:rPr>
        <w:t xml:space="preserve"> og CNI var kun tilladt, hvis de blev anvendt til profylakse af kronisk </w:t>
      </w:r>
      <w:proofErr w:type="spellStart"/>
      <w:r w:rsidRPr="0036425E">
        <w:rPr>
          <w:sz w:val="24"/>
          <w:szCs w:val="24"/>
        </w:rPr>
        <w:t>GvHD</w:t>
      </w:r>
      <w:proofErr w:type="spellEnd"/>
      <w:r w:rsidRPr="0036425E">
        <w:rPr>
          <w:sz w:val="24"/>
          <w:szCs w:val="24"/>
        </w:rPr>
        <w:t xml:space="preserve"> (dvs. blev opstartet før diagnosticering af kronisk </w:t>
      </w:r>
      <w:proofErr w:type="spellStart"/>
      <w:r w:rsidRPr="0036425E">
        <w:rPr>
          <w:sz w:val="24"/>
          <w:szCs w:val="24"/>
        </w:rPr>
        <w:t>GvHD</w:t>
      </w:r>
      <w:proofErr w:type="spellEnd"/>
      <w:r w:rsidRPr="0036425E">
        <w:rPr>
          <w:sz w:val="24"/>
          <w:szCs w:val="24"/>
        </w:rPr>
        <w:t>) i henhold til almindelig medicinsk praksis.</w:t>
      </w:r>
    </w:p>
    <w:p w14:paraId="1C9DA5CA" w14:textId="77777777" w:rsidR="009F1CB0" w:rsidRPr="0036425E" w:rsidRDefault="009F1CB0" w:rsidP="00517B72">
      <w:pPr>
        <w:ind w:left="851"/>
        <w:rPr>
          <w:sz w:val="24"/>
          <w:szCs w:val="24"/>
        </w:rPr>
      </w:pPr>
    </w:p>
    <w:p w14:paraId="66EDFB2A" w14:textId="77777777" w:rsidR="009F1CB0" w:rsidRPr="0036425E" w:rsidRDefault="009F1CB0" w:rsidP="00517B72">
      <w:pPr>
        <w:ind w:left="851"/>
        <w:rPr>
          <w:sz w:val="24"/>
          <w:szCs w:val="24"/>
        </w:rPr>
      </w:pPr>
      <w:r w:rsidRPr="0036425E">
        <w:rPr>
          <w:sz w:val="24"/>
          <w:szCs w:val="24"/>
        </w:rPr>
        <w:t xml:space="preserve">Patienter, der fik BAT, kunne overgå til </w:t>
      </w:r>
      <w:proofErr w:type="spellStart"/>
      <w:r w:rsidRPr="0036425E">
        <w:rPr>
          <w:sz w:val="24"/>
          <w:szCs w:val="24"/>
        </w:rPr>
        <w:t>ruxolitinib</w:t>
      </w:r>
      <w:proofErr w:type="spellEnd"/>
      <w:r w:rsidRPr="0036425E">
        <w:rPr>
          <w:sz w:val="24"/>
          <w:szCs w:val="24"/>
        </w:rPr>
        <w:t xml:space="preserve"> på dag 169 og derefter på grund af sygdomsprogression, blandet respons eller uændret respons, på grund af BAT-toksicitet eller på grund af genopblussen af kronisk </w:t>
      </w:r>
      <w:proofErr w:type="spellStart"/>
      <w:r w:rsidRPr="0036425E">
        <w:rPr>
          <w:sz w:val="24"/>
          <w:szCs w:val="24"/>
        </w:rPr>
        <w:t>GvHD</w:t>
      </w:r>
      <w:proofErr w:type="spellEnd"/>
      <w:r w:rsidRPr="0036425E">
        <w:rPr>
          <w:sz w:val="24"/>
          <w:szCs w:val="24"/>
        </w:rPr>
        <w:t>.</w:t>
      </w:r>
    </w:p>
    <w:p w14:paraId="52C970B8" w14:textId="77777777" w:rsidR="009F1CB0" w:rsidRPr="0036425E" w:rsidRDefault="009F1CB0" w:rsidP="00517B72">
      <w:pPr>
        <w:ind w:left="851"/>
        <w:rPr>
          <w:sz w:val="24"/>
          <w:szCs w:val="24"/>
        </w:rPr>
      </w:pPr>
    </w:p>
    <w:p w14:paraId="14F6235B" w14:textId="77777777" w:rsidR="009F1CB0" w:rsidRPr="0036425E" w:rsidRDefault="009F1CB0" w:rsidP="00517B72">
      <w:pPr>
        <w:ind w:left="851"/>
        <w:rPr>
          <w:sz w:val="24"/>
          <w:szCs w:val="24"/>
        </w:rPr>
      </w:pPr>
      <w:r w:rsidRPr="0036425E">
        <w:rPr>
          <w:sz w:val="24"/>
          <w:szCs w:val="24"/>
        </w:rPr>
        <w:t xml:space="preserve">Virkningen hos patienter, der overgår fra aktiv akut </w:t>
      </w:r>
      <w:proofErr w:type="spellStart"/>
      <w:r w:rsidRPr="0036425E">
        <w:rPr>
          <w:sz w:val="24"/>
          <w:szCs w:val="24"/>
        </w:rPr>
        <w:t>GvHD</w:t>
      </w:r>
      <w:proofErr w:type="spellEnd"/>
      <w:r w:rsidRPr="0036425E">
        <w:rPr>
          <w:sz w:val="24"/>
          <w:szCs w:val="24"/>
        </w:rPr>
        <w:t xml:space="preserve"> til kronisk </w:t>
      </w:r>
      <w:proofErr w:type="spellStart"/>
      <w:r w:rsidRPr="0036425E">
        <w:rPr>
          <w:sz w:val="24"/>
          <w:szCs w:val="24"/>
        </w:rPr>
        <w:t>GvHD</w:t>
      </w:r>
      <w:proofErr w:type="spellEnd"/>
      <w:r w:rsidRPr="0036425E">
        <w:rPr>
          <w:sz w:val="24"/>
          <w:szCs w:val="24"/>
        </w:rPr>
        <w:t xml:space="preserve"> uden nedtrapning af </w:t>
      </w:r>
      <w:proofErr w:type="spellStart"/>
      <w:r w:rsidRPr="0036425E">
        <w:rPr>
          <w:sz w:val="24"/>
          <w:szCs w:val="24"/>
        </w:rPr>
        <w:t>kortikosteroider</w:t>
      </w:r>
      <w:proofErr w:type="spellEnd"/>
      <w:r w:rsidRPr="0036425E">
        <w:rPr>
          <w:sz w:val="24"/>
          <w:szCs w:val="24"/>
        </w:rPr>
        <w:t xml:space="preserve"> og systemisk behandling, er ukendt. Virkningen ved akut eller kronisk </w:t>
      </w:r>
      <w:proofErr w:type="spellStart"/>
      <w:r w:rsidRPr="0036425E">
        <w:rPr>
          <w:sz w:val="24"/>
          <w:szCs w:val="24"/>
        </w:rPr>
        <w:t>GvHD</w:t>
      </w:r>
      <w:proofErr w:type="spellEnd"/>
      <w:r w:rsidRPr="0036425E">
        <w:rPr>
          <w:sz w:val="24"/>
          <w:szCs w:val="24"/>
        </w:rPr>
        <w:t xml:space="preserve"> efter donor-lymfocyt-infusion (DLI) og hos patienter, som ikke tålte steroidbehandling, er ukendt.</w:t>
      </w:r>
    </w:p>
    <w:p w14:paraId="41B70BBC" w14:textId="77777777" w:rsidR="009F1CB0" w:rsidRPr="0036425E" w:rsidRDefault="009F1CB0" w:rsidP="00517B72">
      <w:pPr>
        <w:ind w:left="851"/>
        <w:rPr>
          <w:sz w:val="24"/>
          <w:szCs w:val="24"/>
        </w:rPr>
      </w:pPr>
    </w:p>
    <w:p w14:paraId="264A158C" w14:textId="77777777" w:rsidR="009F1CB0" w:rsidRPr="0036425E" w:rsidRDefault="009F1CB0" w:rsidP="00517B72">
      <w:pPr>
        <w:ind w:left="851"/>
        <w:rPr>
          <w:sz w:val="24"/>
          <w:szCs w:val="24"/>
        </w:rPr>
      </w:pPr>
      <w:r w:rsidRPr="0036425E">
        <w:rPr>
          <w:sz w:val="24"/>
          <w:szCs w:val="24"/>
        </w:rPr>
        <w:t xml:space="preserve">Nedtrapning af </w:t>
      </w:r>
      <w:proofErr w:type="spellStart"/>
      <w:r w:rsidRPr="0036425E">
        <w:rPr>
          <w:bCs/>
          <w:sz w:val="24"/>
          <w:szCs w:val="24"/>
        </w:rPr>
        <w:t>ruxolitinib</w:t>
      </w:r>
      <w:proofErr w:type="spellEnd"/>
      <w:r w:rsidRPr="0036425E">
        <w:rPr>
          <w:sz w:val="24"/>
          <w:szCs w:val="24"/>
        </w:rPr>
        <w:t xml:space="preserve"> var tilladt efter dag 169-besøget.</w:t>
      </w:r>
    </w:p>
    <w:p w14:paraId="03296511" w14:textId="77777777" w:rsidR="009F1CB0" w:rsidRPr="0036425E" w:rsidRDefault="009F1CB0" w:rsidP="00517B72">
      <w:pPr>
        <w:ind w:left="851"/>
        <w:rPr>
          <w:sz w:val="24"/>
          <w:szCs w:val="24"/>
        </w:rPr>
      </w:pPr>
    </w:p>
    <w:p w14:paraId="66170268" w14:textId="77777777" w:rsidR="009F1CB0" w:rsidRPr="0036425E" w:rsidRDefault="009F1CB0" w:rsidP="00517B72">
      <w:pPr>
        <w:ind w:left="851"/>
        <w:rPr>
          <w:sz w:val="24"/>
          <w:szCs w:val="24"/>
        </w:rPr>
      </w:pPr>
      <w:r w:rsidRPr="0036425E">
        <w:rPr>
          <w:sz w:val="24"/>
          <w:szCs w:val="24"/>
        </w:rPr>
        <w:t xml:space="preserve">Demografi- og sygdomskarakteristika ved </w:t>
      </w:r>
      <w:r w:rsidRPr="0036425E">
        <w:rPr>
          <w:i/>
          <w:sz w:val="24"/>
          <w:szCs w:val="24"/>
        </w:rPr>
        <w:t xml:space="preserve">baseline </w:t>
      </w:r>
      <w:r w:rsidRPr="0036425E">
        <w:rPr>
          <w:sz w:val="24"/>
          <w:szCs w:val="24"/>
        </w:rPr>
        <w:t>var afbalancerede mellem de to behandlingsarme. Gennemsnitsalderen var 49 år (interval: 12 til 76 år). Studiet omfattede 3,6 % unge, 61,1 % mænd og 75,4 % hvide patienter. Størstedelen af de inkluderede patienter havde underliggende malign sygdom.</w:t>
      </w:r>
    </w:p>
    <w:p w14:paraId="1BC449B2" w14:textId="77777777" w:rsidR="009F1CB0" w:rsidRPr="0036425E" w:rsidRDefault="009F1CB0" w:rsidP="00517B72">
      <w:pPr>
        <w:ind w:left="851"/>
        <w:rPr>
          <w:sz w:val="24"/>
          <w:szCs w:val="24"/>
        </w:rPr>
      </w:pPr>
    </w:p>
    <w:p w14:paraId="544BEA16" w14:textId="77777777" w:rsidR="009F1CB0" w:rsidRPr="0036425E" w:rsidRDefault="009F1CB0" w:rsidP="00517B72">
      <w:pPr>
        <w:ind w:left="851"/>
        <w:rPr>
          <w:sz w:val="24"/>
          <w:szCs w:val="24"/>
        </w:rPr>
      </w:pPr>
      <w:r w:rsidRPr="0036425E">
        <w:rPr>
          <w:sz w:val="24"/>
          <w:szCs w:val="24"/>
        </w:rPr>
        <w:t xml:space="preserve">Sværhedsgraden ved diagnosticering af </w:t>
      </w:r>
      <w:proofErr w:type="spellStart"/>
      <w:r w:rsidRPr="0036425E">
        <w:rPr>
          <w:sz w:val="24"/>
          <w:szCs w:val="24"/>
        </w:rPr>
        <w:t>kortikosteroid</w:t>
      </w:r>
      <w:proofErr w:type="spellEnd"/>
      <w:r w:rsidRPr="0036425E">
        <w:rPr>
          <w:sz w:val="24"/>
          <w:szCs w:val="24"/>
        </w:rPr>
        <w:t xml:space="preserve">-refraktær kronisk </w:t>
      </w:r>
      <w:proofErr w:type="spellStart"/>
      <w:r w:rsidRPr="0036425E">
        <w:rPr>
          <w:sz w:val="24"/>
          <w:szCs w:val="24"/>
        </w:rPr>
        <w:t>GvHD</w:t>
      </w:r>
      <w:proofErr w:type="spellEnd"/>
      <w:r w:rsidRPr="0036425E">
        <w:rPr>
          <w:sz w:val="24"/>
          <w:szCs w:val="24"/>
        </w:rPr>
        <w:t xml:space="preserve"> var afbalanceret mellem de to behandlingsarme, med 41 % og 45 % moderat og 59 % og 55 % svær i henholdsvis </w:t>
      </w:r>
      <w:proofErr w:type="spellStart"/>
      <w:r w:rsidRPr="0036425E">
        <w:rPr>
          <w:bCs/>
          <w:sz w:val="24"/>
          <w:szCs w:val="24"/>
        </w:rPr>
        <w:t>ruxolitinib</w:t>
      </w:r>
      <w:proofErr w:type="spellEnd"/>
      <w:r w:rsidRPr="0036425E">
        <w:rPr>
          <w:sz w:val="24"/>
          <w:szCs w:val="24"/>
        </w:rPr>
        <w:t>-og BAT-armene.</w:t>
      </w:r>
    </w:p>
    <w:p w14:paraId="7F601F36" w14:textId="77777777" w:rsidR="009F1CB0" w:rsidRPr="0036425E" w:rsidRDefault="009F1CB0" w:rsidP="00517B72">
      <w:pPr>
        <w:ind w:left="851"/>
        <w:rPr>
          <w:sz w:val="24"/>
          <w:szCs w:val="24"/>
        </w:rPr>
      </w:pPr>
    </w:p>
    <w:p w14:paraId="259A56ED" w14:textId="701665D4" w:rsidR="009F1CB0" w:rsidRPr="0036425E" w:rsidRDefault="009F1CB0" w:rsidP="00517B72">
      <w:pPr>
        <w:ind w:left="851"/>
        <w:rPr>
          <w:sz w:val="24"/>
          <w:szCs w:val="24"/>
        </w:rPr>
      </w:pPr>
      <w:r w:rsidRPr="0036425E">
        <w:rPr>
          <w:sz w:val="24"/>
          <w:szCs w:val="24"/>
        </w:rPr>
        <w:t xml:space="preserve">Patienternes utilstrækkelige respons på </w:t>
      </w:r>
      <w:proofErr w:type="spellStart"/>
      <w:r w:rsidRPr="0036425E">
        <w:rPr>
          <w:sz w:val="24"/>
          <w:szCs w:val="24"/>
        </w:rPr>
        <w:t>kortikosteroider</w:t>
      </w:r>
      <w:proofErr w:type="spellEnd"/>
      <w:r w:rsidRPr="0036425E">
        <w:rPr>
          <w:sz w:val="24"/>
          <w:szCs w:val="24"/>
        </w:rPr>
        <w:t xml:space="preserve"> i </w:t>
      </w:r>
      <w:proofErr w:type="spellStart"/>
      <w:r w:rsidRPr="0036425E">
        <w:rPr>
          <w:bCs/>
          <w:sz w:val="24"/>
          <w:szCs w:val="24"/>
        </w:rPr>
        <w:t>ruxolitinib</w:t>
      </w:r>
      <w:proofErr w:type="spellEnd"/>
      <w:r w:rsidRPr="0036425E">
        <w:rPr>
          <w:sz w:val="24"/>
          <w:szCs w:val="24"/>
        </w:rPr>
        <w:t xml:space="preserve">- og BAT-armene var kendetegnet ved i) manglende respons eller vedvarende sygdom efter </w:t>
      </w:r>
      <w:proofErr w:type="spellStart"/>
      <w:r w:rsidRPr="0036425E">
        <w:rPr>
          <w:sz w:val="24"/>
          <w:szCs w:val="24"/>
        </w:rPr>
        <w:t>kortikosteroid</w:t>
      </w:r>
      <w:r w:rsidR="00137367">
        <w:rPr>
          <w:sz w:val="24"/>
          <w:szCs w:val="24"/>
        </w:rPr>
        <w:softHyphen/>
      </w:r>
      <w:r w:rsidRPr="0036425E">
        <w:rPr>
          <w:sz w:val="24"/>
          <w:szCs w:val="24"/>
        </w:rPr>
        <w:t>behandling</w:t>
      </w:r>
      <w:proofErr w:type="spellEnd"/>
      <w:r w:rsidRPr="0036425E">
        <w:rPr>
          <w:sz w:val="24"/>
          <w:szCs w:val="24"/>
        </w:rPr>
        <w:t xml:space="preserve"> i mindst 7 dage ved 1 mg/kg/dag </w:t>
      </w:r>
      <w:proofErr w:type="spellStart"/>
      <w:r w:rsidRPr="0036425E">
        <w:rPr>
          <w:sz w:val="24"/>
          <w:szCs w:val="24"/>
        </w:rPr>
        <w:t>prednisonækvivalenter</w:t>
      </w:r>
      <w:proofErr w:type="spellEnd"/>
      <w:r w:rsidRPr="0036425E">
        <w:rPr>
          <w:sz w:val="24"/>
          <w:szCs w:val="24"/>
        </w:rPr>
        <w:t xml:space="preserve"> (hhv. 37,6 % og 44,5</w:t>
      </w:r>
      <w:r w:rsidR="00137367">
        <w:rPr>
          <w:sz w:val="24"/>
          <w:szCs w:val="24"/>
        </w:rPr>
        <w:t> </w:t>
      </w:r>
      <w:r w:rsidRPr="0036425E">
        <w:rPr>
          <w:sz w:val="24"/>
          <w:szCs w:val="24"/>
        </w:rPr>
        <w:t>%), ii) vedvarende sygdom efter 4 uger ved 0,5 mg/kg/dag (35,2 % og 25,6</w:t>
      </w:r>
      <w:r w:rsidR="0036425E">
        <w:rPr>
          <w:sz w:val="24"/>
          <w:szCs w:val="24"/>
        </w:rPr>
        <w:t> </w:t>
      </w:r>
      <w:r w:rsidRPr="0036425E">
        <w:rPr>
          <w:sz w:val="24"/>
          <w:szCs w:val="24"/>
        </w:rPr>
        <w:t xml:space="preserve">%) eller iii) </w:t>
      </w:r>
      <w:proofErr w:type="spellStart"/>
      <w:r w:rsidRPr="0036425E">
        <w:rPr>
          <w:sz w:val="24"/>
          <w:szCs w:val="24"/>
        </w:rPr>
        <w:t>kortikosteroidafhængighed</w:t>
      </w:r>
      <w:proofErr w:type="spellEnd"/>
      <w:r w:rsidRPr="0036425E">
        <w:rPr>
          <w:sz w:val="24"/>
          <w:szCs w:val="24"/>
        </w:rPr>
        <w:t xml:space="preserve"> (hhv. 27,3 % og 29,9 %).</w:t>
      </w:r>
    </w:p>
    <w:p w14:paraId="2D0582C3" w14:textId="77777777" w:rsidR="009F1CB0" w:rsidRPr="0036425E" w:rsidRDefault="009F1CB0" w:rsidP="00517B72">
      <w:pPr>
        <w:ind w:left="851"/>
        <w:rPr>
          <w:sz w:val="24"/>
          <w:szCs w:val="24"/>
        </w:rPr>
      </w:pPr>
    </w:p>
    <w:p w14:paraId="47764350" w14:textId="77777777" w:rsidR="009F1CB0" w:rsidRPr="0036425E" w:rsidRDefault="009F1CB0" w:rsidP="00517B72">
      <w:pPr>
        <w:ind w:left="851"/>
        <w:rPr>
          <w:sz w:val="24"/>
          <w:szCs w:val="24"/>
        </w:rPr>
      </w:pPr>
      <w:r w:rsidRPr="0036425E">
        <w:rPr>
          <w:sz w:val="24"/>
          <w:szCs w:val="24"/>
        </w:rPr>
        <w:t xml:space="preserve">Blandt alle patienter havde 73 % og 45 % hud-og lungeinvolvering i </w:t>
      </w:r>
      <w:proofErr w:type="spellStart"/>
      <w:r w:rsidRPr="0036425E">
        <w:rPr>
          <w:bCs/>
          <w:sz w:val="24"/>
          <w:szCs w:val="24"/>
        </w:rPr>
        <w:t>ruxolitinib</w:t>
      </w:r>
      <w:proofErr w:type="spellEnd"/>
      <w:r w:rsidRPr="0036425E">
        <w:rPr>
          <w:sz w:val="24"/>
          <w:szCs w:val="24"/>
        </w:rPr>
        <w:t>-armen sammenlignet med 69 % og 41 % i BAT-armen.</w:t>
      </w:r>
    </w:p>
    <w:p w14:paraId="1F01310D" w14:textId="77777777" w:rsidR="009F1CB0" w:rsidRPr="0036425E" w:rsidRDefault="009F1CB0" w:rsidP="00517B72">
      <w:pPr>
        <w:ind w:left="851"/>
        <w:rPr>
          <w:sz w:val="24"/>
          <w:szCs w:val="24"/>
        </w:rPr>
      </w:pPr>
      <w:r w:rsidRPr="0036425E">
        <w:rPr>
          <w:sz w:val="24"/>
          <w:szCs w:val="24"/>
        </w:rPr>
        <w:t xml:space="preserve">Den hyppigste tidligere anvendte systemiske behandling for kronisk </w:t>
      </w:r>
      <w:proofErr w:type="spellStart"/>
      <w:r w:rsidRPr="0036425E">
        <w:rPr>
          <w:sz w:val="24"/>
          <w:szCs w:val="24"/>
        </w:rPr>
        <w:t>GvHD</w:t>
      </w:r>
      <w:proofErr w:type="spellEnd"/>
      <w:r w:rsidRPr="0036425E">
        <w:rPr>
          <w:sz w:val="24"/>
          <w:szCs w:val="24"/>
        </w:rPr>
        <w:t xml:space="preserve"> var </w:t>
      </w:r>
      <w:proofErr w:type="spellStart"/>
      <w:r w:rsidRPr="0036425E">
        <w:rPr>
          <w:sz w:val="24"/>
          <w:szCs w:val="24"/>
        </w:rPr>
        <w:t>kortikosteroider</w:t>
      </w:r>
      <w:proofErr w:type="spellEnd"/>
      <w:r w:rsidRPr="0036425E">
        <w:rPr>
          <w:sz w:val="24"/>
          <w:szCs w:val="24"/>
        </w:rPr>
        <w:t xml:space="preserve"> alene (43 % i </w:t>
      </w:r>
      <w:proofErr w:type="spellStart"/>
      <w:r w:rsidRPr="0036425E">
        <w:rPr>
          <w:bCs/>
          <w:sz w:val="24"/>
          <w:szCs w:val="24"/>
        </w:rPr>
        <w:t>ruxolitinib</w:t>
      </w:r>
      <w:proofErr w:type="spellEnd"/>
      <w:r w:rsidRPr="0036425E">
        <w:rPr>
          <w:sz w:val="24"/>
          <w:szCs w:val="24"/>
        </w:rPr>
        <w:t xml:space="preserve">-armen og 49 % i BAT-armen) og </w:t>
      </w:r>
      <w:proofErr w:type="spellStart"/>
      <w:r w:rsidRPr="0036425E">
        <w:rPr>
          <w:sz w:val="24"/>
          <w:szCs w:val="24"/>
        </w:rPr>
        <w:t>kortikosteroider+CNI’er</w:t>
      </w:r>
      <w:proofErr w:type="spellEnd"/>
      <w:r w:rsidRPr="0036425E">
        <w:rPr>
          <w:sz w:val="24"/>
          <w:szCs w:val="24"/>
        </w:rPr>
        <w:t xml:space="preserve"> (41 % af patienterne i </w:t>
      </w:r>
      <w:proofErr w:type="spellStart"/>
      <w:r w:rsidRPr="0036425E">
        <w:rPr>
          <w:bCs/>
          <w:sz w:val="24"/>
          <w:szCs w:val="24"/>
        </w:rPr>
        <w:t>ruxolitinib</w:t>
      </w:r>
      <w:proofErr w:type="spellEnd"/>
      <w:r w:rsidRPr="0036425E">
        <w:rPr>
          <w:sz w:val="24"/>
          <w:szCs w:val="24"/>
        </w:rPr>
        <w:t>-armen og 42 % i BAT-armen).</w:t>
      </w:r>
    </w:p>
    <w:p w14:paraId="0BC38329" w14:textId="77777777" w:rsidR="009F1CB0" w:rsidRPr="0036425E" w:rsidRDefault="009F1CB0" w:rsidP="00517B72">
      <w:pPr>
        <w:ind w:left="851"/>
        <w:rPr>
          <w:sz w:val="24"/>
          <w:szCs w:val="24"/>
        </w:rPr>
      </w:pPr>
    </w:p>
    <w:p w14:paraId="668B81A7" w14:textId="77777777" w:rsidR="009F1CB0" w:rsidRPr="0036425E" w:rsidRDefault="009F1CB0" w:rsidP="00517B72">
      <w:pPr>
        <w:ind w:left="851"/>
        <w:rPr>
          <w:sz w:val="24"/>
          <w:szCs w:val="24"/>
        </w:rPr>
      </w:pPr>
      <w:r w:rsidRPr="0036425E">
        <w:rPr>
          <w:sz w:val="24"/>
          <w:szCs w:val="24"/>
        </w:rPr>
        <w:t xml:space="preserve">Det primære endepunkt var ORR på dag 169, defineret som andelen af patienter i hver arm med CR eller PR uden behov for yderligere systemiske behandlinger for en tidligere progression, blandet respons eller manglende respons, baseret på </w:t>
      </w:r>
      <w:proofErr w:type="spellStart"/>
      <w:r w:rsidRPr="0036425E">
        <w:rPr>
          <w:sz w:val="24"/>
          <w:szCs w:val="24"/>
        </w:rPr>
        <w:t>investigators</w:t>
      </w:r>
      <w:proofErr w:type="spellEnd"/>
      <w:r w:rsidRPr="0036425E">
        <w:rPr>
          <w:sz w:val="24"/>
          <w:szCs w:val="24"/>
        </w:rPr>
        <w:t xml:space="preserve"> bedømmelse i henhold til kriterierne fra </w:t>
      </w:r>
      <w:r w:rsidRPr="0036425E">
        <w:rPr>
          <w:i/>
          <w:iCs/>
          <w:sz w:val="24"/>
          <w:szCs w:val="24"/>
        </w:rPr>
        <w:t>National Institutes of Health</w:t>
      </w:r>
      <w:r w:rsidRPr="0036425E">
        <w:rPr>
          <w:sz w:val="24"/>
          <w:szCs w:val="24"/>
        </w:rPr>
        <w:t xml:space="preserve"> (NIH).</w:t>
      </w:r>
    </w:p>
    <w:p w14:paraId="10F9C1A2" w14:textId="77777777" w:rsidR="009F1CB0" w:rsidRPr="0036425E" w:rsidRDefault="009F1CB0" w:rsidP="00517B72">
      <w:pPr>
        <w:ind w:left="851"/>
        <w:rPr>
          <w:sz w:val="24"/>
          <w:szCs w:val="24"/>
        </w:rPr>
      </w:pPr>
    </w:p>
    <w:p w14:paraId="58860EC9" w14:textId="77777777" w:rsidR="009F1CB0" w:rsidRPr="0036425E" w:rsidRDefault="009F1CB0" w:rsidP="00517B72">
      <w:pPr>
        <w:ind w:left="851"/>
        <w:rPr>
          <w:sz w:val="24"/>
          <w:szCs w:val="24"/>
        </w:rPr>
      </w:pPr>
      <w:r w:rsidRPr="0036425E">
        <w:rPr>
          <w:sz w:val="24"/>
          <w:szCs w:val="24"/>
        </w:rPr>
        <w:t xml:space="preserve">De vigtigste sekundære endepunkter var svigt-fri overlevelse (FFS), et sammensat tid-til-hændelse-endepunkt, omfattende den tidligste af følgende hændelser: i) tilbagefald eller tilbagefald af underliggende sygdom eller død pga. underliggende sygdom, ii) mortalitet </w:t>
      </w:r>
      <w:r w:rsidRPr="0036425E">
        <w:rPr>
          <w:sz w:val="24"/>
          <w:szCs w:val="24"/>
        </w:rPr>
        <w:lastRenderedPageBreak/>
        <w:t xml:space="preserve">uden recidiv eller iii) tilføjelse eller opstart af en anden systemisk behandling for kronisk </w:t>
      </w:r>
      <w:proofErr w:type="spellStart"/>
      <w:r w:rsidRPr="0036425E">
        <w:rPr>
          <w:sz w:val="24"/>
          <w:szCs w:val="24"/>
        </w:rPr>
        <w:t>GvHD</w:t>
      </w:r>
      <w:proofErr w:type="spellEnd"/>
      <w:r w:rsidRPr="0036425E">
        <w:rPr>
          <w:sz w:val="24"/>
          <w:szCs w:val="24"/>
        </w:rPr>
        <w:t>.</w:t>
      </w:r>
    </w:p>
    <w:p w14:paraId="29F211EF" w14:textId="77777777" w:rsidR="009F1CB0" w:rsidRPr="0036425E" w:rsidRDefault="009F1CB0" w:rsidP="00517B72">
      <w:pPr>
        <w:ind w:left="851"/>
        <w:rPr>
          <w:sz w:val="24"/>
          <w:szCs w:val="24"/>
        </w:rPr>
      </w:pPr>
    </w:p>
    <w:p w14:paraId="46A6BA4B" w14:textId="32223976" w:rsidR="009F1CB0" w:rsidRPr="0036425E" w:rsidRDefault="009F1CB0" w:rsidP="00517B72">
      <w:pPr>
        <w:ind w:left="851"/>
        <w:rPr>
          <w:sz w:val="24"/>
          <w:szCs w:val="24"/>
        </w:rPr>
      </w:pPr>
      <w:r w:rsidRPr="0036425E">
        <w:rPr>
          <w:sz w:val="24"/>
          <w:szCs w:val="24"/>
        </w:rPr>
        <w:t xml:space="preserve">Det primære mål blev nået i REACH3. På tidspunktet for den primære analyse (skæringsdato for data: 08. maj 2020) var ORR ved uge 24 højere i </w:t>
      </w:r>
      <w:proofErr w:type="spellStart"/>
      <w:r w:rsidRPr="0036425E">
        <w:rPr>
          <w:bCs/>
          <w:sz w:val="24"/>
          <w:szCs w:val="24"/>
        </w:rPr>
        <w:t>ruxolitinib</w:t>
      </w:r>
      <w:proofErr w:type="spellEnd"/>
      <w:r w:rsidRPr="0036425E">
        <w:rPr>
          <w:sz w:val="24"/>
          <w:szCs w:val="24"/>
        </w:rPr>
        <w:t>-armen (49,7</w:t>
      </w:r>
      <w:r w:rsidR="0036425E">
        <w:rPr>
          <w:sz w:val="24"/>
          <w:szCs w:val="24"/>
        </w:rPr>
        <w:t> </w:t>
      </w:r>
      <w:r w:rsidRPr="0036425E">
        <w:rPr>
          <w:sz w:val="24"/>
          <w:szCs w:val="24"/>
        </w:rPr>
        <w:t>%) end i BAT-armen (25,6 %). Der var en statistisk signifikant forskel mellem behandlingsarmene (p&lt;0,0001 ved stratificeret Cochrane-</w:t>
      </w:r>
      <w:proofErr w:type="spellStart"/>
      <w:r w:rsidRPr="0036425E">
        <w:rPr>
          <w:sz w:val="24"/>
          <w:szCs w:val="24"/>
        </w:rPr>
        <w:t>Mantel</w:t>
      </w:r>
      <w:proofErr w:type="spellEnd"/>
      <w:r w:rsidRPr="0036425E">
        <w:rPr>
          <w:sz w:val="24"/>
          <w:szCs w:val="24"/>
        </w:rPr>
        <w:t>-</w:t>
      </w:r>
      <w:proofErr w:type="spellStart"/>
      <w:r w:rsidRPr="0036425E">
        <w:rPr>
          <w:sz w:val="24"/>
          <w:szCs w:val="24"/>
        </w:rPr>
        <w:t>Haenszel</w:t>
      </w:r>
      <w:proofErr w:type="spellEnd"/>
      <w:r w:rsidRPr="0036425E">
        <w:rPr>
          <w:sz w:val="24"/>
          <w:szCs w:val="24"/>
        </w:rPr>
        <w:t>-test, tosidet, OR: 2,99; 95 % KI: 1,86; 4,80). Resultaterne er anført i tabel 12.</w:t>
      </w:r>
    </w:p>
    <w:p w14:paraId="05459921" w14:textId="77777777" w:rsidR="009F1CB0" w:rsidRPr="0036425E" w:rsidRDefault="009F1CB0" w:rsidP="00517B72">
      <w:pPr>
        <w:ind w:left="851"/>
        <w:rPr>
          <w:sz w:val="24"/>
          <w:szCs w:val="24"/>
        </w:rPr>
      </w:pPr>
    </w:p>
    <w:p w14:paraId="5A103E36" w14:textId="77777777" w:rsidR="009F1CB0" w:rsidRPr="0036425E" w:rsidRDefault="009F1CB0" w:rsidP="00517B72">
      <w:pPr>
        <w:ind w:left="851"/>
        <w:rPr>
          <w:sz w:val="24"/>
          <w:szCs w:val="24"/>
        </w:rPr>
      </w:pPr>
      <w:r w:rsidRPr="0036425E">
        <w:rPr>
          <w:sz w:val="24"/>
          <w:szCs w:val="24"/>
        </w:rPr>
        <w:t xml:space="preserve">Blandt patienterne uden respons på dag 169 i </w:t>
      </w:r>
      <w:proofErr w:type="spellStart"/>
      <w:r w:rsidRPr="0036425E">
        <w:rPr>
          <w:bCs/>
          <w:sz w:val="24"/>
          <w:szCs w:val="24"/>
        </w:rPr>
        <w:t>ruxolitinib</w:t>
      </w:r>
      <w:proofErr w:type="spellEnd"/>
      <w:r w:rsidRPr="0036425E">
        <w:rPr>
          <w:sz w:val="24"/>
          <w:szCs w:val="24"/>
        </w:rPr>
        <w:t>- og BAT-armene havde henholdsvis 2,4 % og 12,8 % sygdomsprogression.</w:t>
      </w:r>
    </w:p>
    <w:p w14:paraId="3C2F7270" w14:textId="77777777" w:rsidR="009F1CB0" w:rsidRPr="0036425E" w:rsidRDefault="009F1CB0" w:rsidP="00517B72">
      <w:pPr>
        <w:ind w:left="851"/>
        <w:rPr>
          <w:sz w:val="24"/>
          <w:szCs w:val="24"/>
        </w:rPr>
      </w:pPr>
    </w:p>
    <w:p w14:paraId="0345FDD8" w14:textId="2246DE40" w:rsidR="009F1CB0" w:rsidRPr="0036425E" w:rsidRDefault="009F1CB0" w:rsidP="00517B72">
      <w:pPr>
        <w:ind w:left="851"/>
        <w:rPr>
          <w:b/>
          <w:sz w:val="24"/>
          <w:szCs w:val="24"/>
        </w:rPr>
      </w:pPr>
      <w:r w:rsidRPr="0036425E">
        <w:rPr>
          <w:b/>
          <w:sz w:val="24"/>
          <w:szCs w:val="24"/>
        </w:rPr>
        <w:t>Tabel 12</w:t>
      </w:r>
      <w:r w:rsidR="0036425E">
        <w:rPr>
          <w:b/>
          <w:sz w:val="24"/>
          <w:szCs w:val="24"/>
        </w:rPr>
        <w:t>.</w:t>
      </w:r>
      <w:r w:rsidRPr="0036425E">
        <w:rPr>
          <w:b/>
          <w:sz w:val="24"/>
          <w:szCs w:val="24"/>
        </w:rPr>
        <w:t xml:space="preserve"> Samlet responsrate på dag 169 i REACH3</w:t>
      </w:r>
    </w:p>
    <w:p w14:paraId="2F280210" w14:textId="77777777" w:rsidR="009F1CB0" w:rsidRPr="0036425E" w:rsidRDefault="009F1CB0" w:rsidP="00517B72">
      <w:pPr>
        <w:ind w:left="851"/>
        <w:rPr>
          <w:b/>
          <w:sz w:val="24"/>
          <w:szCs w:val="24"/>
        </w:rPr>
      </w:pPr>
    </w:p>
    <w:tbl>
      <w:tblPr>
        <w:tblStyle w:val="TableNormal1"/>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57"/>
        <w:gridCol w:w="1650"/>
        <w:gridCol w:w="1654"/>
        <w:gridCol w:w="2109"/>
        <w:gridCol w:w="1958"/>
      </w:tblGrid>
      <w:tr w:rsidR="009F1CB0" w:rsidRPr="0036425E" w14:paraId="715074C1" w14:textId="77777777" w:rsidTr="00E03607">
        <w:trPr>
          <w:trHeight w:val="505"/>
        </w:trPr>
        <w:tc>
          <w:tcPr>
            <w:tcW w:w="1172" w:type="pct"/>
            <w:tcBorders>
              <w:top w:val="single" w:sz="4" w:space="0" w:color="000000"/>
              <w:left w:val="single" w:sz="4" w:space="0" w:color="000000"/>
              <w:bottom w:val="single" w:sz="4" w:space="0" w:color="000000"/>
              <w:right w:val="single" w:sz="4" w:space="0" w:color="000000"/>
            </w:tcBorders>
          </w:tcPr>
          <w:p w14:paraId="2CE3FB4E" w14:textId="77777777" w:rsidR="009F1CB0" w:rsidRPr="0036425E" w:rsidRDefault="009F1CB0" w:rsidP="00517B72">
            <w:pPr>
              <w:widowControl/>
              <w:autoSpaceDE/>
              <w:autoSpaceDN/>
              <w:ind w:left="124"/>
              <w:rPr>
                <w:rFonts w:ascii="Times New Roman" w:hAnsi="Times New Roman"/>
                <w:sz w:val="24"/>
                <w:szCs w:val="24"/>
                <w:lang w:val="da-DK"/>
              </w:rPr>
            </w:pPr>
          </w:p>
        </w:tc>
        <w:tc>
          <w:tcPr>
            <w:tcW w:w="1716" w:type="pct"/>
            <w:gridSpan w:val="2"/>
            <w:tcBorders>
              <w:top w:val="single" w:sz="4" w:space="0" w:color="000000"/>
              <w:left w:val="single" w:sz="4" w:space="0" w:color="000000"/>
              <w:bottom w:val="single" w:sz="4" w:space="0" w:color="000000"/>
              <w:right w:val="single" w:sz="4" w:space="0" w:color="000000"/>
            </w:tcBorders>
            <w:hideMark/>
          </w:tcPr>
          <w:p w14:paraId="412CA17F" w14:textId="77777777" w:rsidR="009F1CB0" w:rsidRPr="0036425E" w:rsidRDefault="009F1CB0" w:rsidP="00E03607">
            <w:pPr>
              <w:widowControl/>
              <w:autoSpaceDE/>
              <w:autoSpaceDN/>
              <w:ind w:left="124"/>
              <w:jc w:val="center"/>
              <w:rPr>
                <w:rFonts w:ascii="Times New Roman" w:hAnsi="Times New Roman"/>
                <w:b/>
                <w:sz w:val="24"/>
                <w:szCs w:val="24"/>
                <w:lang w:val="da-DK"/>
              </w:rPr>
            </w:pPr>
            <w:proofErr w:type="spellStart"/>
            <w:r w:rsidRPr="0036425E">
              <w:rPr>
                <w:rFonts w:ascii="Times New Roman" w:hAnsi="Times New Roman"/>
                <w:b/>
                <w:sz w:val="24"/>
                <w:szCs w:val="24"/>
                <w:lang w:val="da-DK"/>
              </w:rPr>
              <w:t>Ruxolitinib</w:t>
            </w:r>
            <w:proofErr w:type="spellEnd"/>
            <w:r w:rsidRPr="0036425E">
              <w:rPr>
                <w:rFonts w:ascii="Times New Roman" w:hAnsi="Times New Roman"/>
                <w:b/>
                <w:sz w:val="24"/>
                <w:szCs w:val="24"/>
                <w:lang w:val="da-DK"/>
              </w:rPr>
              <w:t xml:space="preserve"> N=165</w:t>
            </w:r>
          </w:p>
        </w:tc>
        <w:tc>
          <w:tcPr>
            <w:tcW w:w="2112" w:type="pct"/>
            <w:gridSpan w:val="2"/>
            <w:tcBorders>
              <w:top w:val="single" w:sz="4" w:space="0" w:color="000000"/>
              <w:left w:val="single" w:sz="4" w:space="0" w:color="000000"/>
              <w:bottom w:val="single" w:sz="4" w:space="0" w:color="000000"/>
              <w:right w:val="single" w:sz="4" w:space="0" w:color="000000"/>
            </w:tcBorders>
            <w:hideMark/>
          </w:tcPr>
          <w:p w14:paraId="683C6DE2" w14:textId="77777777" w:rsidR="009F1CB0" w:rsidRPr="0036425E" w:rsidRDefault="009F1CB0" w:rsidP="00E03607">
            <w:pPr>
              <w:widowControl/>
              <w:autoSpaceDE/>
              <w:autoSpaceDN/>
              <w:ind w:left="124"/>
              <w:jc w:val="center"/>
              <w:rPr>
                <w:rFonts w:ascii="Times New Roman" w:hAnsi="Times New Roman"/>
                <w:b/>
                <w:sz w:val="24"/>
                <w:szCs w:val="24"/>
                <w:lang w:val="da-DK"/>
              </w:rPr>
            </w:pPr>
            <w:r w:rsidRPr="0036425E">
              <w:rPr>
                <w:rFonts w:ascii="Times New Roman" w:hAnsi="Times New Roman"/>
                <w:b/>
                <w:sz w:val="24"/>
                <w:szCs w:val="24"/>
                <w:lang w:val="da-DK"/>
              </w:rPr>
              <w:t>BAT N=164</w:t>
            </w:r>
          </w:p>
        </w:tc>
      </w:tr>
      <w:tr w:rsidR="009F1CB0" w:rsidRPr="0036425E" w14:paraId="6865697B" w14:textId="77777777" w:rsidTr="00E03607">
        <w:trPr>
          <w:trHeight w:val="251"/>
        </w:trPr>
        <w:tc>
          <w:tcPr>
            <w:tcW w:w="1172" w:type="pct"/>
            <w:tcBorders>
              <w:top w:val="single" w:sz="4" w:space="0" w:color="000000"/>
              <w:left w:val="single" w:sz="4" w:space="0" w:color="000000"/>
              <w:bottom w:val="single" w:sz="4" w:space="0" w:color="000000"/>
              <w:right w:val="single" w:sz="4" w:space="0" w:color="000000"/>
            </w:tcBorders>
          </w:tcPr>
          <w:p w14:paraId="369C0168" w14:textId="77777777" w:rsidR="009F1CB0" w:rsidRPr="0036425E" w:rsidRDefault="009F1CB0" w:rsidP="00517B72">
            <w:pPr>
              <w:widowControl/>
              <w:autoSpaceDE/>
              <w:autoSpaceDN/>
              <w:ind w:left="124"/>
              <w:rPr>
                <w:rFonts w:ascii="Times New Roman" w:hAnsi="Times New Roman"/>
                <w:sz w:val="24"/>
                <w:szCs w:val="24"/>
                <w:lang w:val="da-DK"/>
              </w:rPr>
            </w:pPr>
          </w:p>
        </w:tc>
        <w:tc>
          <w:tcPr>
            <w:tcW w:w="857" w:type="pct"/>
            <w:tcBorders>
              <w:top w:val="single" w:sz="4" w:space="0" w:color="000000"/>
              <w:left w:val="single" w:sz="4" w:space="0" w:color="000000"/>
              <w:bottom w:val="single" w:sz="4" w:space="0" w:color="000000"/>
              <w:right w:val="single" w:sz="4" w:space="0" w:color="000000"/>
            </w:tcBorders>
            <w:hideMark/>
          </w:tcPr>
          <w:p w14:paraId="19EEBED6" w14:textId="77777777" w:rsidR="009F1CB0" w:rsidRPr="0036425E" w:rsidRDefault="009F1CB0" w:rsidP="00E03607">
            <w:pPr>
              <w:widowControl/>
              <w:autoSpaceDE/>
              <w:autoSpaceDN/>
              <w:ind w:left="124"/>
              <w:jc w:val="center"/>
              <w:rPr>
                <w:rFonts w:ascii="Times New Roman" w:hAnsi="Times New Roman"/>
                <w:b/>
                <w:sz w:val="24"/>
                <w:szCs w:val="24"/>
                <w:lang w:val="da-DK"/>
              </w:rPr>
            </w:pPr>
            <w:r w:rsidRPr="0036425E">
              <w:rPr>
                <w:rFonts w:ascii="Times New Roman" w:hAnsi="Times New Roman"/>
                <w:b/>
                <w:sz w:val="24"/>
                <w:szCs w:val="24"/>
                <w:lang w:val="da-DK"/>
              </w:rPr>
              <w:t>n (%)</w:t>
            </w:r>
          </w:p>
        </w:tc>
        <w:tc>
          <w:tcPr>
            <w:tcW w:w="859" w:type="pct"/>
            <w:tcBorders>
              <w:top w:val="single" w:sz="4" w:space="0" w:color="000000"/>
              <w:left w:val="single" w:sz="4" w:space="0" w:color="000000"/>
              <w:bottom w:val="single" w:sz="4" w:space="0" w:color="000000"/>
              <w:right w:val="single" w:sz="4" w:space="0" w:color="000000"/>
            </w:tcBorders>
            <w:hideMark/>
          </w:tcPr>
          <w:p w14:paraId="771BD93A" w14:textId="77777777" w:rsidR="009F1CB0" w:rsidRPr="0036425E" w:rsidRDefault="009F1CB0" w:rsidP="00E03607">
            <w:pPr>
              <w:widowControl/>
              <w:autoSpaceDE/>
              <w:autoSpaceDN/>
              <w:ind w:left="124"/>
              <w:jc w:val="center"/>
              <w:rPr>
                <w:rFonts w:ascii="Times New Roman" w:hAnsi="Times New Roman"/>
                <w:b/>
                <w:sz w:val="24"/>
                <w:szCs w:val="24"/>
                <w:lang w:val="da-DK"/>
              </w:rPr>
            </w:pPr>
            <w:r w:rsidRPr="0036425E">
              <w:rPr>
                <w:rFonts w:ascii="Times New Roman" w:hAnsi="Times New Roman"/>
                <w:b/>
                <w:sz w:val="24"/>
                <w:szCs w:val="24"/>
                <w:lang w:val="da-DK"/>
              </w:rPr>
              <w:t>95 % KI</w:t>
            </w:r>
          </w:p>
        </w:tc>
        <w:tc>
          <w:tcPr>
            <w:tcW w:w="1095" w:type="pct"/>
            <w:tcBorders>
              <w:top w:val="single" w:sz="4" w:space="0" w:color="000000"/>
              <w:left w:val="single" w:sz="4" w:space="0" w:color="000000"/>
              <w:bottom w:val="single" w:sz="4" w:space="0" w:color="000000"/>
              <w:right w:val="single" w:sz="4" w:space="0" w:color="000000"/>
            </w:tcBorders>
            <w:hideMark/>
          </w:tcPr>
          <w:p w14:paraId="02697CD6" w14:textId="77777777" w:rsidR="009F1CB0" w:rsidRPr="0036425E" w:rsidRDefault="009F1CB0" w:rsidP="00E03607">
            <w:pPr>
              <w:widowControl/>
              <w:autoSpaceDE/>
              <w:autoSpaceDN/>
              <w:ind w:left="124"/>
              <w:jc w:val="center"/>
              <w:rPr>
                <w:rFonts w:ascii="Times New Roman" w:hAnsi="Times New Roman"/>
                <w:b/>
                <w:sz w:val="24"/>
                <w:szCs w:val="24"/>
                <w:lang w:val="da-DK"/>
              </w:rPr>
            </w:pPr>
            <w:r w:rsidRPr="0036425E">
              <w:rPr>
                <w:rFonts w:ascii="Times New Roman" w:hAnsi="Times New Roman"/>
                <w:b/>
                <w:sz w:val="24"/>
                <w:szCs w:val="24"/>
                <w:lang w:val="da-DK"/>
              </w:rPr>
              <w:t>n (%)</w:t>
            </w:r>
          </w:p>
        </w:tc>
        <w:tc>
          <w:tcPr>
            <w:tcW w:w="1017" w:type="pct"/>
            <w:tcBorders>
              <w:top w:val="single" w:sz="4" w:space="0" w:color="000000"/>
              <w:left w:val="single" w:sz="4" w:space="0" w:color="000000"/>
              <w:bottom w:val="single" w:sz="4" w:space="0" w:color="000000"/>
              <w:right w:val="single" w:sz="4" w:space="0" w:color="000000"/>
            </w:tcBorders>
            <w:hideMark/>
          </w:tcPr>
          <w:p w14:paraId="23E6CD79" w14:textId="77777777" w:rsidR="009F1CB0" w:rsidRPr="0036425E" w:rsidRDefault="009F1CB0" w:rsidP="00E03607">
            <w:pPr>
              <w:widowControl/>
              <w:autoSpaceDE/>
              <w:autoSpaceDN/>
              <w:ind w:left="124"/>
              <w:jc w:val="center"/>
              <w:rPr>
                <w:rFonts w:ascii="Times New Roman" w:hAnsi="Times New Roman"/>
                <w:b/>
                <w:sz w:val="24"/>
                <w:szCs w:val="24"/>
                <w:lang w:val="da-DK"/>
              </w:rPr>
            </w:pPr>
            <w:r w:rsidRPr="0036425E">
              <w:rPr>
                <w:rFonts w:ascii="Times New Roman" w:hAnsi="Times New Roman"/>
                <w:b/>
                <w:sz w:val="24"/>
                <w:szCs w:val="24"/>
                <w:lang w:val="da-DK"/>
              </w:rPr>
              <w:t>95 % KI</w:t>
            </w:r>
          </w:p>
        </w:tc>
      </w:tr>
      <w:tr w:rsidR="009F1CB0" w:rsidRPr="0036425E" w14:paraId="4402151F" w14:textId="77777777" w:rsidTr="00E03607">
        <w:trPr>
          <w:trHeight w:val="254"/>
        </w:trPr>
        <w:tc>
          <w:tcPr>
            <w:tcW w:w="1172" w:type="pct"/>
            <w:tcBorders>
              <w:top w:val="single" w:sz="4" w:space="0" w:color="000000"/>
              <w:left w:val="single" w:sz="4" w:space="0" w:color="000000"/>
              <w:bottom w:val="single" w:sz="4" w:space="0" w:color="000000"/>
              <w:right w:val="single" w:sz="4" w:space="0" w:color="000000"/>
            </w:tcBorders>
            <w:hideMark/>
          </w:tcPr>
          <w:p w14:paraId="158C9251"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Samlet respons (OR)</w:t>
            </w:r>
          </w:p>
        </w:tc>
        <w:tc>
          <w:tcPr>
            <w:tcW w:w="857" w:type="pct"/>
            <w:tcBorders>
              <w:top w:val="single" w:sz="4" w:space="0" w:color="000000"/>
              <w:left w:val="single" w:sz="4" w:space="0" w:color="000000"/>
              <w:bottom w:val="single" w:sz="4" w:space="0" w:color="000000"/>
              <w:right w:val="single" w:sz="4" w:space="0" w:color="000000"/>
            </w:tcBorders>
            <w:hideMark/>
          </w:tcPr>
          <w:p w14:paraId="4CD5DFDA" w14:textId="77777777" w:rsidR="009F1CB0" w:rsidRPr="0036425E" w:rsidRDefault="009F1CB0" w:rsidP="00E03607">
            <w:pPr>
              <w:widowControl/>
              <w:autoSpaceDE/>
              <w:autoSpaceDN/>
              <w:ind w:left="124"/>
              <w:jc w:val="center"/>
              <w:rPr>
                <w:rFonts w:ascii="Times New Roman" w:hAnsi="Times New Roman"/>
                <w:sz w:val="24"/>
                <w:szCs w:val="24"/>
                <w:lang w:val="da-DK"/>
              </w:rPr>
            </w:pPr>
            <w:r w:rsidRPr="0036425E">
              <w:rPr>
                <w:rFonts w:ascii="Times New Roman" w:hAnsi="Times New Roman"/>
                <w:sz w:val="24"/>
                <w:szCs w:val="24"/>
                <w:lang w:val="da-DK"/>
              </w:rPr>
              <w:t>82 (49,7)</w:t>
            </w:r>
          </w:p>
        </w:tc>
        <w:tc>
          <w:tcPr>
            <w:tcW w:w="859" w:type="pct"/>
            <w:tcBorders>
              <w:top w:val="single" w:sz="4" w:space="0" w:color="000000"/>
              <w:left w:val="single" w:sz="4" w:space="0" w:color="000000"/>
              <w:bottom w:val="single" w:sz="4" w:space="0" w:color="000000"/>
              <w:right w:val="single" w:sz="4" w:space="0" w:color="000000"/>
            </w:tcBorders>
            <w:hideMark/>
          </w:tcPr>
          <w:p w14:paraId="43F99167" w14:textId="77777777" w:rsidR="009F1CB0" w:rsidRPr="0036425E" w:rsidRDefault="009F1CB0" w:rsidP="00E03607">
            <w:pPr>
              <w:widowControl/>
              <w:autoSpaceDE/>
              <w:autoSpaceDN/>
              <w:ind w:left="124"/>
              <w:jc w:val="center"/>
              <w:rPr>
                <w:rFonts w:ascii="Times New Roman" w:hAnsi="Times New Roman"/>
                <w:sz w:val="24"/>
                <w:szCs w:val="24"/>
                <w:lang w:val="da-DK"/>
              </w:rPr>
            </w:pPr>
            <w:r w:rsidRPr="0036425E">
              <w:rPr>
                <w:rFonts w:ascii="Times New Roman" w:hAnsi="Times New Roman"/>
                <w:sz w:val="24"/>
                <w:szCs w:val="24"/>
                <w:lang w:val="da-DK"/>
              </w:rPr>
              <w:t>41,8; 57,6</w:t>
            </w:r>
          </w:p>
        </w:tc>
        <w:tc>
          <w:tcPr>
            <w:tcW w:w="1095" w:type="pct"/>
            <w:tcBorders>
              <w:top w:val="single" w:sz="4" w:space="0" w:color="000000"/>
              <w:left w:val="single" w:sz="4" w:space="0" w:color="000000"/>
              <w:bottom w:val="single" w:sz="4" w:space="0" w:color="000000"/>
              <w:right w:val="single" w:sz="4" w:space="0" w:color="000000"/>
            </w:tcBorders>
            <w:hideMark/>
          </w:tcPr>
          <w:p w14:paraId="584BE2C6" w14:textId="77777777" w:rsidR="009F1CB0" w:rsidRPr="0036425E" w:rsidRDefault="009F1CB0" w:rsidP="00E03607">
            <w:pPr>
              <w:widowControl/>
              <w:autoSpaceDE/>
              <w:autoSpaceDN/>
              <w:ind w:left="124"/>
              <w:jc w:val="center"/>
              <w:rPr>
                <w:rFonts w:ascii="Times New Roman" w:hAnsi="Times New Roman"/>
                <w:sz w:val="24"/>
                <w:szCs w:val="24"/>
                <w:lang w:val="da-DK"/>
              </w:rPr>
            </w:pPr>
            <w:r w:rsidRPr="0036425E">
              <w:rPr>
                <w:rFonts w:ascii="Times New Roman" w:hAnsi="Times New Roman"/>
                <w:sz w:val="24"/>
                <w:szCs w:val="24"/>
                <w:lang w:val="da-DK"/>
              </w:rPr>
              <w:t>42 (25,6)</w:t>
            </w:r>
          </w:p>
        </w:tc>
        <w:tc>
          <w:tcPr>
            <w:tcW w:w="1017" w:type="pct"/>
            <w:tcBorders>
              <w:top w:val="single" w:sz="4" w:space="0" w:color="000000"/>
              <w:left w:val="single" w:sz="4" w:space="0" w:color="000000"/>
              <w:bottom w:val="single" w:sz="4" w:space="0" w:color="000000"/>
              <w:right w:val="single" w:sz="4" w:space="0" w:color="000000"/>
            </w:tcBorders>
            <w:hideMark/>
          </w:tcPr>
          <w:p w14:paraId="7247B545" w14:textId="77777777" w:rsidR="009F1CB0" w:rsidRPr="0036425E" w:rsidRDefault="009F1CB0" w:rsidP="00E03607">
            <w:pPr>
              <w:widowControl/>
              <w:autoSpaceDE/>
              <w:autoSpaceDN/>
              <w:ind w:left="124"/>
              <w:jc w:val="center"/>
              <w:rPr>
                <w:rFonts w:ascii="Times New Roman" w:hAnsi="Times New Roman"/>
                <w:sz w:val="24"/>
                <w:szCs w:val="24"/>
                <w:lang w:val="da-DK"/>
              </w:rPr>
            </w:pPr>
            <w:r w:rsidRPr="0036425E">
              <w:rPr>
                <w:rFonts w:ascii="Times New Roman" w:hAnsi="Times New Roman"/>
                <w:sz w:val="24"/>
                <w:szCs w:val="24"/>
                <w:lang w:val="da-DK"/>
              </w:rPr>
              <w:t>19,1; 33,0</w:t>
            </w:r>
          </w:p>
        </w:tc>
      </w:tr>
      <w:tr w:rsidR="009F1CB0" w:rsidRPr="0036425E" w14:paraId="6DCDDE52" w14:textId="77777777" w:rsidTr="00E03607">
        <w:trPr>
          <w:trHeight w:val="253"/>
        </w:trPr>
        <w:tc>
          <w:tcPr>
            <w:tcW w:w="1172" w:type="pct"/>
            <w:tcBorders>
              <w:top w:val="single" w:sz="4" w:space="0" w:color="000000"/>
              <w:left w:val="single" w:sz="4" w:space="0" w:color="000000"/>
              <w:bottom w:val="single" w:sz="4" w:space="0" w:color="000000"/>
              <w:right w:val="single" w:sz="4" w:space="0" w:color="000000"/>
            </w:tcBorders>
            <w:hideMark/>
          </w:tcPr>
          <w:p w14:paraId="1EF1263F"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OR (95 % KI)</w:t>
            </w:r>
          </w:p>
        </w:tc>
        <w:tc>
          <w:tcPr>
            <w:tcW w:w="3828" w:type="pct"/>
            <w:gridSpan w:val="4"/>
            <w:tcBorders>
              <w:top w:val="single" w:sz="4" w:space="0" w:color="000000"/>
              <w:left w:val="single" w:sz="4" w:space="0" w:color="000000"/>
              <w:bottom w:val="single" w:sz="4" w:space="0" w:color="000000"/>
              <w:right w:val="single" w:sz="4" w:space="0" w:color="000000"/>
            </w:tcBorders>
            <w:hideMark/>
          </w:tcPr>
          <w:p w14:paraId="24550C84" w14:textId="77777777" w:rsidR="009F1CB0" w:rsidRPr="0036425E" w:rsidRDefault="009F1CB0" w:rsidP="00E03607">
            <w:pPr>
              <w:widowControl/>
              <w:autoSpaceDE/>
              <w:autoSpaceDN/>
              <w:ind w:left="124"/>
              <w:jc w:val="center"/>
              <w:rPr>
                <w:rFonts w:ascii="Times New Roman" w:hAnsi="Times New Roman"/>
                <w:sz w:val="24"/>
                <w:szCs w:val="24"/>
                <w:lang w:val="da-DK"/>
              </w:rPr>
            </w:pPr>
            <w:r w:rsidRPr="0036425E">
              <w:rPr>
                <w:rFonts w:ascii="Times New Roman" w:hAnsi="Times New Roman"/>
                <w:sz w:val="24"/>
                <w:szCs w:val="24"/>
                <w:lang w:val="da-DK"/>
              </w:rPr>
              <w:t>2,99 (1,86; 4,80)</w:t>
            </w:r>
          </w:p>
        </w:tc>
      </w:tr>
      <w:tr w:rsidR="009F1CB0" w:rsidRPr="0036425E" w14:paraId="329CF325" w14:textId="77777777" w:rsidTr="00E03607">
        <w:trPr>
          <w:trHeight w:val="251"/>
        </w:trPr>
        <w:tc>
          <w:tcPr>
            <w:tcW w:w="1172" w:type="pct"/>
            <w:tcBorders>
              <w:top w:val="single" w:sz="4" w:space="0" w:color="000000"/>
              <w:left w:val="single" w:sz="4" w:space="0" w:color="000000"/>
              <w:bottom w:val="single" w:sz="4" w:space="0" w:color="000000"/>
              <w:right w:val="single" w:sz="4" w:space="0" w:color="000000"/>
            </w:tcBorders>
            <w:hideMark/>
          </w:tcPr>
          <w:p w14:paraId="0DD6DCBD" w14:textId="77777777" w:rsidR="009F1CB0" w:rsidRPr="0036425E" w:rsidRDefault="009F1CB0" w:rsidP="00517B72">
            <w:pPr>
              <w:widowControl/>
              <w:autoSpaceDE/>
              <w:autoSpaceDN/>
              <w:ind w:left="124"/>
              <w:rPr>
                <w:rFonts w:ascii="Times New Roman" w:hAnsi="Times New Roman"/>
                <w:sz w:val="24"/>
                <w:szCs w:val="24"/>
                <w:lang w:val="da-DK"/>
              </w:rPr>
            </w:pPr>
            <w:proofErr w:type="spellStart"/>
            <w:r w:rsidRPr="0036425E">
              <w:rPr>
                <w:rFonts w:ascii="Times New Roman" w:hAnsi="Times New Roman"/>
                <w:sz w:val="24"/>
                <w:szCs w:val="24"/>
                <w:lang w:val="da-DK"/>
              </w:rPr>
              <w:t>p-værdi</w:t>
            </w:r>
            <w:proofErr w:type="spellEnd"/>
            <w:r w:rsidRPr="0036425E">
              <w:rPr>
                <w:rFonts w:ascii="Times New Roman" w:hAnsi="Times New Roman"/>
                <w:sz w:val="24"/>
                <w:szCs w:val="24"/>
                <w:lang w:val="da-DK"/>
              </w:rPr>
              <w:t xml:space="preserve"> (2-sidet)</w:t>
            </w:r>
          </w:p>
        </w:tc>
        <w:tc>
          <w:tcPr>
            <w:tcW w:w="3828" w:type="pct"/>
            <w:gridSpan w:val="4"/>
            <w:tcBorders>
              <w:top w:val="single" w:sz="4" w:space="0" w:color="000000"/>
              <w:left w:val="single" w:sz="4" w:space="0" w:color="000000"/>
              <w:bottom w:val="single" w:sz="4" w:space="0" w:color="000000"/>
              <w:right w:val="single" w:sz="4" w:space="0" w:color="000000"/>
            </w:tcBorders>
            <w:hideMark/>
          </w:tcPr>
          <w:p w14:paraId="06DEF656" w14:textId="77777777" w:rsidR="009F1CB0" w:rsidRPr="0036425E" w:rsidRDefault="009F1CB0" w:rsidP="00E03607">
            <w:pPr>
              <w:widowControl/>
              <w:autoSpaceDE/>
              <w:autoSpaceDN/>
              <w:ind w:left="124"/>
              <w:jc w:val="center"/>
              <w:rPr>
                <w:rFonts w:ascii="Times New Roman" w:hAnsi="Times New Roman"/>
                <w:sz w:val="24"/>
                <w:szCs w:val="24"/>
                <w:lang w:val="da-DK"/>
              </w:rPr>
            </w:pPr>
            <w:r w:rsidRPr="0036425E">
              <w:rPr>
                <w:rFonts w:ascii="Times New Roman" w:hAnsi="Times New Roman"/>
                <w:sz w:val="24"/>
                <w:szCs w:val="24"/>
                <w:lang w:val="da-DK"/>
              </w:rPr>
              <w:t>p&lt;0,0001</w:t>
            </w:r>
          </w:p>
        </w:tc>
      </w:tr>
      <w:tr w:rsidR="009F1CB0" w:rsidRPr="0036425E" w14:paraId="40BC762B" w14:textId="77777777" w:rsidTr="00E03607">
        <w:trPr>
          <w:trHeight w:val="254"/>
        </w:trPr>
        <w:tc>
          <w:tcPr>
            <w:tcW w:w="1172" w:type="pct"/>
            <w:tcBorders>
              <w:top w:val="single" w:sz="4" w:space="0" w:color="000000"/>
              <w:left w:val="single" w:sz="4" w:space="0" w:color="000000"/>
              <w:bottom w:val="single" w:sz="4" w:space="0" w:color="000000"/>
              <w:right w:val="single" w:sz="4" w:space="0" w:color="000000"/>
            </w:tcBorders>
            <w:hideMark/>
          </w:tcPr>
          <w:p w14:paraId="4A28AB3B"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Komplet respons</w:t>
            </w:r>
          </w:p>
        </w:tc>
        <w:tc>
          <w:tcPr>
            <w:tcW w:w="1716" w:type="pct"/>
            <w:gridSpan w:val="2"/>
            <w:tcBorders>
              <w:top w:val="single" w:sz="4" w:space="0" w:color="000000"/>
              <w:left w:val="single" w:sz="4" w:space="0" w:color="000000"/>
              <w:bottom w:val="single" w:sz="4" w:space="0" w:color="000000"/>
              <w:right w:val="single" w:sz="4" w:space="0" w:color="000000"/>
            </w:tcBorders>
            <w:hideMark/>
          </w:tcPr>
          <w:p w14:paraId="153DD9A4" w14:textId="77777777" w:rsidR="009F1CB0" w:rsidRPr="0036425E" w:rsidRDefault="009F1CB0" w:rsidP="00E03607">
            <w:pPr>
              <w:widowControl/>
              <w:autoSpaceDE/>
              <w:autoSpaceDN/>
              <w:ind w:left="124"/>
              <w:jc w:val="center"/>
              <w:rPr>
                <w:rFonts w:ascii="Times New Roman" w:hAnsi="Times New Roman"/>
                <w:sz w:val="24"/>
                <w:szCs w:val="24"/>
                <w:lang w:val="da-DK"/>
              </w:rPr>
            </w:pPr>
            <w:r w:rsidRPr="0036425E">
              <w:rPr>
                <w:rFonts w:ascii="Times New Roman" w:hAnsi="Times New Roman"/>
                <w:sz w:val="24"/>
                <w:szCs w:val="24"/>
                <w:lang w:val="da-DK"/>
              </w:rPr>
              <w:t>11 (6,7)</w:t>
            </w:r>
          </w:p>
        </w:tc>
        <w:tc>
          <w:tcPr>
            <w:tcW w:w="2112" w:type="pct"/>
            <w:gridSpan w:val="2"/>
            <w:tcBorders>
              <w:top w:val="single" w:sz="4" w:space="0" w:color="000000"/>
              <w:left w:val="single" w:sz="4" w:space="0" w:color="000000"/>
              <w:bottom w:val="single" w:sz="4" w:space="0" w:color="000000"/>
              <w:right w:val="single" w:sz="4" w:space="0" w:color="000000"/>
            </w:tcBorders>
            <w:hideMark/>
          </w:tcPr>
          <w:p w14:paraId="00D32EF1" w14:textId="77777777" w:rsidR="009F1CB0" w:rsidRPr="0036425E" w:rsidRDefault="009F1CB0" w:rsidP="00E03607">
            <w:pPr>
              <w:widowControl/>
              <w:autoSpaceDE/>
              <w:autoSpaceDN/>
              <w:ind w:left="124"/>
              <w:jc w:val="center"/>
              <w:rPr>
                <w:rFonts w:ascii="Times New Roman" w:hAnsi="Times New Roman"/>
                <w:sz w:val="24"/>
                <w:szCs w:val="24"/>
                <w:lang w:val="da-DK"/>
              </w:rPr>
            </w:pPr>
            <w:r w:rsidRPr="0036425E">
              <w:rPr>
                <w:rFonts w:ascii="Times New Roman" w:hAnsi="Times New Roman"/>
                <w:sz w:val="24"/>
                <w:szCs w:val="24"/>
                <w:lang w:val="da-DK"/>
              </w:rPr>
              <w:t>5 (3,0)</w:t>
            </w:r>
          </w:p>
        </w:tc>
      </w:tr>
      <w:tr w:rsidR="009F1CB0" w:rsidRPr="0036425E" w14:paraId="75AA5BA8" w14:textId="77777777" w:rsidTr="00E03607">
        <w:trPr>
          <w:trHeight w:val="251"/>
        </w:trPr>
        <w:tc>
          <w:tcPr>
            <w:tcW w:w="1172" w:type="pct"/>
            <w:tcBorders>
              <w:top w:val="single" w:sz="4" w:space="0" w:color="000000"/>
              <w:left w:val="single" w:sz="4" w:space="0" w:color="000000"/>
              <w:bottom w:val="single" w:sz="4" w:space="0" w:color="000000"/>
              <w:right w:val="single" w:sz="4" w:space="0" w:color="000000"/>
            </w:tcBorders>
            <w:hideMark/>
          </w:tcPr>
          <w:p w14:paraId="190E2651" w14:textId="77777777" w:rsidR="009F1CB0" w:rsidRPr="0036425E" w:rsidRDefault="009F1CB0" w:rsidP="00517B72">
            <w:pPr>
              <w:widowControl/>
              <w:autoSpaceDE/>
              <w:autoSpaceDN/>
              <w:ind w:left="124"/>
              <w:rPr>
                <w:rFonts w:ascii="Times New Roman" w:hAnsi="Times New Roman"/>
                <w:sz w:val="24"/>
                <w:szCs w:val="24"/>
                <w:lang w:val="da-DK"/>
              </w:rPr>
            </w:pPr>
            <w:r w:rsidRPr="0036425E">
              <w:rPr>
                <w:rFonts w:ascii="Times New Roman" w:hAnsi="Times New Roman"/>
                <w:sz w:val="24"/>
                <w:szCs w:val="24"/>
                <w:lang w:val="da-DK"/>
              </w:rPr>
              <w:t>Delvist respons</w:t>
            </w:r>
          </w:p>
        </w:tc>
        <w:tc>
          <w:tcPr>
            <w:tcW w:w="1716" w:type="pct"/>
            <w:gridSpan w:val="2"/>
            <w:tcBorders>
              <w:top w:val="single" w:sz="4" w:space="0" w:color="000000"/>
              <w:left w:val="single" w:sz="4" w:space="0" w:color="000000"/>
              <w:bottom w:val="single" w:sz="4" w:space="0" w:color="000000"/>
              <w:right w:val="single" w:sz="4" w:space="0" w:color="000000"/>
            </w:tcBorders>
            <w:hideMark/>
          </w:tcPr>
          <w:p w14:paraId="4EE0B66F" w14:textId="77777777" w:rsidR="009F1CB0" w:rsidRPr="0036425E" w:rsidRDefault="009F1CB0" w:rsidP="00E03607">
            <w:pPr>
              <w:widowControl/>
              <w:autoSpaceDE/>
              <w:autoSpaceDN/>
              <w:ind w:left="124"/>
              <w:jc w:val="center"/>
              <w:rPr>
                <w:rFonts w:ascii="Times New Roman" w:hAnsi="Times New Roman"/>
                <w:sz w:val="24"/>
                <w:szCs w:val="24"/>
                <w:lang w:val="da-DK"/>
              </w:rPr>
            </w:pPr>
            <w:r w:rsidRPr="0036425E">
              <w:rPr>
                <w:rFonts w:ascii="Times New Roman" w:hAnsi="Times New Roman"/>
                <w:sz w:val="24"/>
                <w:szCs w:val="24"/>
                <w:lang w:val="da-DK"/>
              </w:rPr>
              <w:t>71 (43,0)</w:t>
            </w:r>
          </w:p>
        </w:tc>
        <w:tc>
          <w:tcPr>
            <w:tcW w:w="2112" w:type="pct"/>
            <w:gridSpan w:val="2"/>
            <w:tcBorders>
              <w:top w:val="single" w:sz="4" w:space="0" w:color="000000"/>
              <w:left w:val="single" w:sz="4" w:space="0" w:color="000000"/>
              <w:bottom w:val="single" w:sz="4" w:space="0" w:color="000000"/>
              <w:right w:val="single" w:sz="4" w:space="0" w:color="000000"/>
            </w:tcBorders>
            <w:hideMark/>
          </w:tcPr>
          <w:p w14:paraId="1DC3A554" w14:textId="77777777" w:rsidR="009F1CB0" w:rsidRPr="0036425E" w:rsidRDefault="009F1CB0" w:rsidP="00E03607">
            <w:pPr>
              <w:widowControl/>
              <w:autoSpaceDE/>
              <w:autoSpaceDN/>
              <w:ind w:left="124"/>
              <w:jc w:val="center"/>
              <w:rPr>
                <w:rFonts w:ascii="Times New Roman" w:hAnsi="Times New Roman"/>
                <w:sz w:val="24"/>
                <w:szCs w:val="24"/>
                <w:lang w:val="da-DK"/>
              </w:rPr>
            </w:pPr>
            <w:r w:rsidRPr="0036425E">
              <w:rPr>
                <w:rFonts w:ascii="Times New Roman" w:hAnsi="Times New Roman"/>
                <w:sz w:val="24"/>
                <w:szCs w:val="24"/>
                <w:lang w:val="da-DK"/>
              </w:rPr>
              <w:t>37 (22,6)</w:t>
            </w:r>
          </w:p>
        </w:tc>
      </w:tr>
    </w:tbl>
    <w:p w14:paraId="238B3B90" w14:textId="77777777" w:rsidR="009F1CB0" w:rsidRPr="0036425E" w:rsidRDefault="009F1CB0" w:rsidP="009F1CB0">
      <w:pPr>
        <w:tabs>
          <w:tab w:val="left" w:pos="851"/>
        </w:tabs>
        <w:ind w:left="851"/>
        <w:rPr>
          <w:bCs/>
          <w:sz w:val="24"/>
          <w:szCs w:val="24"/>
        </w:rPr>
      </w:pPr>
    </w:p>
    <w:p w14:paraId="2F78BCC9" w14:textId="77777777" w:rsidR="009F1CB0" w:rsidRPr="0036425E" w:rsidRDefault="009F1CB0" w:rsidP="004748AD">
      <w:pPr>
        <w:ind w:left="851"/>
        <w:rPr>
          <w:sz w:val="24"/>
          <w:szCs w:val="24"/>
        </w:rPr>
      </w:pPr>
      <w:r w:rsidRPr="0036425E">
        <w:rPr>
          <w:sz w:val="24"/>
          <w:szCs w:val="24"/>
        </w:rPr>
        <w:t xml:space="preserve">Hvad angik det sekundære endepunkt FFS, var der statistisk signifikant 63 % reduceret risiko i hhv. </w:t>
      </w:r>
      <w:proofErr w:type="spellStart"/>
      <w:r w:rsidRPr="0036425E">
        <w:rPr>
          <w:bCs/>
          <w:sz w:val="24"/>
          <w:szCs w:val="24"/>
        </w:rPr>
        <w:t>ruxolitinib</w:t>
      </w:r>
      <w:proofErr w:type="spellEnd"/>
      <w:r w:rsidRPr="0036425E">
        <w:rPr>
          <w:sz w:val="24"/>
          <w:szCs w:val="24"/>
        </w:rPr>
        <w:t xml:space="preserve">-armen </w:t>
      </w:r>
      <w:r w:rsidRPr="0036425E">
        <w:rPr>
          <w:i/>
          <w:iCs/>
          <w:sz w:val="24"/>
          <w:szCs w:val="24"/>
        </w:rPr>
        <w:t>versus</w:t>
      </w:r>
      <w:r w:rsidRPr="0036425E">
        <w:rPr>
          <w:sz w:val="24"/>
          <w:szCs w:val="24"/>
        </w:rPr>
        <w:t xml:space="preserve"> BAT-armen (HR: 0,370; 95 % KI: 0,268; 0,510, p&lt;0,0001). Ved 6-måneder var størstedelen af FFS-hændelser ”tilføjelse eller opstart af en anden systemisk behandling for </w:t>
      </w:r>
      <w:proofErr w:type="spellStart"/>
      <w:r w:rsidRPr="0036425E">
        <w:rPr>
          <w:sz w:val="24"/>
          <w:szCs w:val="24"/>
        </w:rPr>
        <w:t>cGvHD</w:t>
      </w:r>
      <w:proofErr w:type="spellEnd"/>
      <w:r w:rsidRPr="0036425E">
        <w:rPr>
          <w:sz w:val="24"/>
          <w:szCs w:val="24"/>
        </w:rPr>
        <w:t xml:space="preserve">” (sandsynligheden for denne hændelse var blandt de randomiserede patienter hhv. 13,4 % </w:t>
      </w:r>
      <w:r w:rsidRPr="0036425E">
        <w:rPr>
          <w:i/>
          <w:iCs/>
          <w:sz w:val="24"/>
          <w:szCs w:val="24"/>
        </w:rPr>
        <w:t>vs.</w:t>
      </w:r>
      <w:r w:rsidRPr="0036425E">
        <w:rPr>
          <w:sz w:val="24"/>
          <w:szCs w:val="24"/>
        </w:rPr>
        <w:t xml:space="preserve"> 48,5 % for </w:t>
      </w:r>
      <w:proofErr w:type="spellStart"/>
      <w:r w:rsidRPr="0036425E">
        <w:rPr>
          <w:bCs/>
          <w:sz w:val="24"/>
          <w:szCs w:val="24"/>
        </w:rPr>
        <w:t>ruxolitinib</w:t>
      </w:r>
      <w:proofErr w:type="spellEnd"/>
      <w:r w:rsidRPr="0036425E">
        <w:rPr>
          <w:sz w:val="24"/>
          <w:szCs w:val="24"/>
        </w:rPr>
        <w:t xml:space="preserve">-armen og BAT-armen). Resultatet for ”tilbagefald af underliggende sygdom” og mortalitet uden recidiv (NRM) var 2,46 % </w:t>
      </w:r>
      <w:r w:rsidRPr="0036425E">
        <w:rPr>
          <w:i/>
          <w:iCs/>
          <w:sz w:val="24"/>
          <w:szCs w:val="24"/>
        </w:rPr>
        <w:t>vs.</w:t>
      </w:r>
      <w:r w:rsidRPr="0036425E">
        <w:rPr>
          <w:sz w:val="24"/>
          <w:szCs w:val="24"/>
        </w:rPr>
        <w:t xml:space="preserve"> 2.57 % og 9,19 % </w:t>
      </w:r>
      <w:r w:rsidRPr="0036425E">
        <w:rPr>
          <w:i/>
          <w:iCs/>
          <w:sz w:val="24"/>
          <w:szCs w:val="24"/>
        </w:rPr>
        <w:t>vs.</w:t>
      </w:r>
      <w:r w:rsidRPr="0036425E">
        <w:rPr>
          <w:sz w:val="24"/>
          <w:szCs w:val="24"/>
        </w:rPr>
        <w:t xml:space="preserve"> 4,46 %, i hhv. </w:t>
      </w:r>
      <w:proofErr w:type="spellStart"/>
      <w:r w:rsidRPr="0036425E">
        <w:rPr>
          <w:bCs/>
          <w:sz w:val="24"/>
          <w:szCs w:val="24"/>
        </w:rPr>
        <w:t>ruxolitinib</w:t>
      </w:r>
      <w:proofErr w:type="spellEnd"/>
      <w:r w:rsidRPr="0036425E">
        <w:rPr>
          <w:sz w:val="24"/>
          <w:szCs w:val="24"/>
        </w:rPr>
        <w:t>-armen og BAT-armen. Der blev ikke observeret nogen forskel på kumuleret incidens mellem behandlingsarmene, når fokus kun var på NRM.</w:t>
      </w:r>
    </w:p>
    <w:p w14:paraId="45EF2AB5" w14:textId="77777777" w:rsidR="009F1CB0" w:rsidRPr="0036425E" w:rsidRDefault="009F1CB0" w:rsidP="004748AD">
      <w:pPr>
        <w:ind w:left="851"/>
        <w:rPr>
          <w:sz w:val="24"/>
          <w:szCs w:val="24"/>
          <w:u w:val="single"/>
        </w:rPr>
      </w:pPr>
    </w:p>
    <w:p w14:paraId="03464ABC" w14:textId="77777777" w:rsidR="009F1CB0" w:rsidRPr="0036425E" w:rsidRDefault="009F1CB0" w:rsidP="004748AD">
      <w:pPr>
        <w:ind w:left="851"/>
        <w:rPr>
          <w:sz w:val="24"/>
          <w:szCs w:val="24"/>
        </w:rPr>
      </w:pPr>
      <w:r w:rsidRPr="0036425E">
        <w:rPr>
          <w:sz w:val="24"/>
          <w:szCs w:val="24"/>
          <w:u w:val="single"/>
        </w:rPr>
        <w:t>Pædiatrisk population</w:t>
      </w:r>
    </w:p>
    <w:p w14:paraId="3AADADC4" w14:textId="77777777" w:rsidR="009F1CB0" w:rsidRPr="0036425E" w:rsidRDefault="009F1CB0" w:rsidP="004748AD">
      <w:pPr>
        <w:ind w:left="851"/>
        <w:rPr>
          <w:sz w:val="24"/>
          <w:szCs w:val="24"/>
        </w:rPr>
      </w:pPr>
    </w:p>
    <w:p w14:paraId="33F01D23" w14:textId="77777777" w:rsidR="009F1CB0" w:rsidRPr="0036425E" w:rsidRDefault="009F1CB0" w:rsidP="004748AD">
      <w:pPr>
        <w:ind w:left="851"/>
        <w:rPr>
          <w:sz w:val="24"/>
          <w:szCs w:val="24"/>
        </w:rPr>
      </w:pPr>
      <w:r w:rsidRPr="0036425E">
        <w:rPr>
          <w:sz w:val="24"/>
          <w:szCs w:val="24"/>
        </w:rPr>
        <w:t xml:space="preserve">Det Europæiske Lægemiddelagentur har dispenseret fra kravet om at fremlægge resultaterne af studier med referenceproduktet indeholdende </w:t>
      </w:r>
      <w:proofErr w:type="spellStart"/>
      <w:r w:rsidRPr="0036425E">
        <w:rPr>
          <w:bCs/>
          <w:sz w:val="24"/>
          <w:szCs w:val="24"/>
        </w:rPr>
        <w:t>ruxolitinib</w:t>
      </w:r>
      <w:proofErr w:type="spellEnd"/>
      <w:r w:rsidRPr="0036425E">
        <w:rPr>
          <w:sz w:val="24"/>
          <w:szCs w:val="24"/>
        </w:rPr>
        <w:t xml:space="preserve"> i alle undergrupper af den pædiatriske population ved behandling af MF og PV. Hos pædiatriske </w:t>
      </w:r>
      <w:proofErr w:type="spellStart"/>
      <w:r w:rsidRPr="0036425E">
        <w:rPr>
          <w:sz w:val="24"/>
          <w:szCs w:val="24"/>
        </w:rPr>
        <w:t>GvHD</w:t>
      </w:r>
      <w:proofErr w:type="spellEnd"/>
      <w:r w:rsidRPr="0036425E">
        <w:rPr>
          <w:sz w:val="24"/>
          <w:szCs w:val="24"/>
        </w:rPr>
        <w:t xml:space="preserve">-patienter over 2 år er </w:t>
      </w:r>
      <w:proofErr w:type="spellStart"/>
      <w:r w:rsidRPr="0036425E">
        <w:rPr>
          <w:bCs/>
          <w:sz w:val="24"/>
          <w:szCs w:val="24"/>
        </w:rPr>
        <w:t>ruxolitinib</w:t>
      </w:r>
      <w:r w:rsidRPr="0036425E">
        <w:rPr>
          <w:sz w:val="24"/>
          <w:szCs w:val="24"/>
        </w:rPr>
        <w:t>s</w:t>
      </w:r>
      <w:proofErr w:type="spellEnd"/>
      <w:r w:rsidRPr="0036425E">
        <w:rPr>
          <w:sz w:val="24"/>
          <w:szCs w:val="24"/>
        </w:rPr>
        <w:t xml:space="preserve"> sikkerhed og virkning understøttet af evidens fra de randomiserede fase 3-studier REACH2 og REACH3 og fra de åbne, </w:t>
      </w:r>
      <w:proofErr w:type="spellStart"/>
      <w:r w:rsidRPr="0036425E">
        <w:rPr>
          <w:sz w:val="24"/>
          <w:szCs w:val="24"/>
        </w:rPr>
        <w:t>enkeltarmede</w:t>
      </w:r>
      <w:proofErr w:type="spellEnd"/>
      <w:r w:rsidRPr="0036425E">
        <w:rPr>
          <w:sz w:val="24"/>
          <w:szCs w:val="24"/>
        </w:rPr>
        <w:t xml:space="preserve"> fase 2-studier REACH4 og REACH5 (se pkt. 4.2 for oplysninger om pædiatrisk anvendelse). Designet med en enkelt arm isolerer ikke </w:t>
      </w:r>
      <w:proofErr w:type="spellStart"/>
      <w:r w:rsidRPr="0036425E">
        <w:rPr>
          <w:sz w:val="24"/>
          <w:szCs w:val="24"/>
        </w:rPr>
        <w:t>ruxolitinibs</w:t>
      </w:r>
      <w:proofErr w:type="spellEnd"/>
      <w:r w:rsidRPr="0036425E">
        <w:rPr>
          <w:sz w:val="24"/>
          <w:szCs w:val="24"/>
        </w:rPr>
        <w:t xml:space="preserve"> bidrag til den samlede effekt.</w:t>
      </w:r>
    </w:p>
    <w:p w14:paraId="1D9A8588" w14:textId="77777777" w:rsidR="009F1CB0" w:rsidRPr="0036425E" w:rsidRDefault="009F1CB0" w:rsidP="004748AD">
      <w:pPr>
        <w:ind w:left="851"/>
        <w:rPr>
          <w:sz w:val="24"/>
          <w:szCs w:val="24"/>
        </w:rPr>
      </w:pPr>
    </w:p>
    <w:p w14:paraId="4C0186A0" w14:textId="77777777" w:rsidR="009F1CB0" w:rsidRPr="0036425E" w:rsidRDefault="009F1CB0" w:rsidP="004748AD">
      <w:pPr>
        <w:ind w:left="851"/>
        <w:rPr>
          <w:i/>
          <w:sz w:val="24"/>
          <w:szCs w:val="24"/>
        </w:rPr>
      </w:pPr>
      <w:r w:rsidRPr="0036425E">
        <w:rPr>
          <w:i/>
          <w:sz w:val="24"/>
          <w:szCs w:val="24"/>
          <w:u w:val="single"/>
        </w:rPr>
        <w:t>Akut Graft versus Host-sygdom</w:t>
      </w:r>
    </w:p>
    <w:p w14:paraId="71968841" w14:textId="77777777" w:rsidR="009F1CB0" w:rsidRPr="0036425E" w:rsidRDefault="009F1CB0" w:rsidP="004748AD">
      <w:pPr>
        <w:ind w:left="851"/>
        <w:rPr>
          <w:sz w:val="24"/>
          <w:szCs w:val="24"/>
        </w:rPr>
      </w:pPr>
      <w:r w:rsidRPr="0036425E">
        <w:rPr>
          <w:sz w:val="24"/>
          <w:szCs w:val="24"/>
        </w:rPr>
        <w:t xml:space="preserve">I REACH4 blev 45 pædiatriske patienter med akut </w:t>
      </w:r>
      <w:proofErr w:type="spellStart"/>
      <w:r w:rsidRPr="0036425E">
        <w:rPr>
          <w:sz w:val="24"/>
          <w:szCs w:val="24"/>
        </w:rPr>
        <w:t>GvHD</w:t>
      </w:r>
      <w:proofErr w:type="spellEnd"/>
      <w:r w:rsidRPr="0036425E">
        <w:rPr>
          <w:sz w:val="24"/>
          <w:szCs w:val="24"/>
        </w:rPr>
        <w:t xml:space="preserve"> af grad II til IV behandlet med </w:t>
      </w:r>
      <w:proofErr w:type="spellStart"/>
      <w:r w:rsidRPr="0036425E">
        <w:rPr>
          <w:bCs/>
          <w:sz w:val="24"/>
          <w:szCs w:val="24"/>
        </w:rPr>
        <w:t>ruxolitinib</w:t>
      </w:r>
      <w:proofErr w:type="spellEnd"/>
      <w:r w:rsidRPr="0036425E">
        <w:rPr>
          <w:sz w:val="24"/>
          <w:szCs w:val="24"/>
        </w:rPr>
        <w:t xml:space="preserve"> og </w:t>
      </w:r>
      <w:proofErr w:type="spellStart"/>
      <w:r w:rsidRPr="0036425E">
        <w:rPr>
          <w:sz w:val="24"/>
          <w:szCs w:val="24"/>
        </w:rPr>
        <w:t>kortikosteroider</w:t>
      </w:r>
      <w:proofErr w:type="spellEnd"/>
      <w:r w:rsidRPr="0036425E">
        <w:rPr>
          <w:sz w:val="24"/>
          <w:szCs w:val="24"/>
        </w:rPr>
        <w:t xml:space="preserve"> +/- </w:t>
      </w:r>
      <w:proofErr w:type="spellStart"/>
      <w:r w:rsidRPr="0036425E">
        <w:rPr>
          <w:sz w:val="24"/>
          <w:szCs w:val="24"/>
        </w:rPr>
        <w:t>CNI’er</w:t>
      </w:r>
      <w:proofErr w:type="spellEnd"/>
      <w:r w:rsidRPr="0036425E">
        <w:rPr>
          <w:sz w:val="24"/>
          <w:szCs w:val="24"/>
        </w:rPr>
        <w:t xml:space="preserve"> med henblik på at vurdere </w:t>
      </w:r>
      <w:proofErr w:type="spellStart"/>
      <w:r w:rsidRPr="0036425E">
        <w:rPr>
          <w:bCs/>
          <w:sz w:val="24"/>
          <w:szCs w:val="24"/>
        </w:rPr>
        <w:t>ruxolitinibs</w:t>
      </w:r>
      <w:proofErr w:type="spellEnd"/>
      <w:r w:rsidRPr="0036425E">
        <w:rPr>
          <w:sz w:val="24"/>
          <w:szCs w:val="24"/>
        </w:rPr>
        <w:t xml:space="preserve"> sikkerhed, virkning og farmakokinetik. Patienterne blev inddelt i 4 grupper baseret på alder (Gruppe 1 [≥12 år til &lt;18 år, N=18], Gruppe 2 [≥6 år til &lt;12 år, N=12], Gruppe 3 [≥2 år til &lt;6 år, N=15] og Gruppe 4 [≥28 dage til &lt;2 år, N=0]). De testede doser var 10 mg to gange dagligt for Gruppe 1, 5 mg to gange dagligt for Gruppe 2 og 4 mg/m</w:t>
      </w:r>
      <w:r w:rsidRPr="0036425E">
        <w:rPr>
          <w:sz w:val="24"/>
          <w:szCs w:val="24"/>
          <w:vertAlign w:val="superscript"/>
        </w:rPr>
        <w:t>2</w:t>
      </w:r>
      <w:r w:rsidRPr="0036425E">
        <w:rPr>
          <w:sz w:val="24"/>
          <w:szCs w:val="24"/>
        </w:rPr>
        <w:t xml:space="preserve"> to gange dagligt for Gruppe 3. Patienterne blev behandlet i 24 uger eller indtil </w:t>
      </w:r>
      <w:proofErr w:type="spellStart"/>
      <w:r w:rsidRPr="0036425E">
        <w:rPr>
          <w:sz w:val="24"/>
          <w:szCs w:val="24"/>
        </w:rPr>
        <w:t>seponering</w:t>
      </w:r>
      <w:proofErr w:type="spellEnd"/>
      <w:r w:rsidRPr="0036425E">
        <w:rPr>
          <w:sz w:val="24"/>
          <w:szCs w:val="24"/>
        </w:rPr>
        <w:t xml:space="preserve">. </w:t>
      </w:r>
      <w:proofErr w:type="spellStart"/>
      <w:r w:rsidRPr="0036425E">
        <w:rPr>
          <w:bCs/>
          <w:sz w:val="24"/>
          <w:szCs w:val="24"/>
        </w:rPr>
        <w:t>Ruxolitinib</w:t>
      </w:r>
      <w:proofErr w:type="spellEnd"/>
      <w:r w:rsidRPr="0036425E">
        <w:rPr>
          <w:sz w:val="24"/>
          <w:szCs w:val="24"/>
        </w:rPr>
        <w:t xml:space="preserve"> blev </w:t>
      </w:r>
      <w:r w:rsidRPr="0036425E">
        <w:rPr>
          <w:sz w:val="24"/>
          <w:szCs w:val="24"/>
        </w:rPr>
        <w:lastRenderedPageBreak/>
        <w:t>administreret enten som en 5 mg tablet eller en kapsel/oral opløsning til pædiatriske patienter &lt;12 år.</w:t>
      </w:r>
    </w:p>
    <w:p w14:paraId="36F6278A" w14:textId="77777777" w:rsidR="009F1CB0" w:rsidRPr="0036425E" w:rsidRDefault="009F1CB0" w:rsidP="004748AD">
      <w:pPr>
        <w:ind w:left="851"/>
        <w:rPr>
          <w:sz w:val="24"/>
          <w:szCs w:val="24"/>
        </w:rPr>
      </w:pPr>
    </w:p>
    <w:p w14:paraId="1C57B1C7" w14:textId="77777777" w:rsidR="009F1CB0" w:rsidRPr="0036425E" w:rsidRDefault="009F1CB0" w:rsidP="004748AD">
      <w:pPr>
        <w:ind w:left="851"/>
        <w:rPr>
          <w:sz w:val="24"/>
          <w:szCs w:val="24"/>
        </w:rPr>
      </w:pPr>
      <w:r w:rsidRPr="0036425E">
        <w:rPr>
          <w:sz w:val="24"/>
          <w:szCs w:val="24"/>
        </w:rPr>
        <w:t xml:space="preserve">Patienterne blev inkluderet med enten steroid-refraktær eller behandlingsnaiv sygdomsstatus. Patienterne blev anset for at være steroid-refraktære i henhold til hospitalets kriterier eller efter lægens beslutning, hvis hospitalet ikke havde nogen kriterier, og de måtte have fået højst én yderligere tidligere systemisk behandling for akut </w:t>
      </w:r>
      <w:proofErr w:type="spellStart"/>
      <w:r w:rsidRPr="0036425E">
        <w:rPr>
          <w:sz w:val="24"/>
          <w:szCs w:val="24"/>
        </w:rPr>
        <w:t>GvHD</w:t>
      </w:r>
      <w:proofErr w:type="spellEnd"/>
      <w:r w:rsidRPr="0036425E">
        <w:rPr>
          <w:sz w:val="24"/>
          <w:szCs w:val="24"/>
        </w:rPr>
        <w:t xml:space="preserve"> udover </w:t>
      </w:r>
      <w:proofErr w:type="spellStart"/>
      <w:r w:rsidRPr="0036425E">
        <w:rPr>
          <w:sz w:val="24"/>
          <w:szCs w:val="24"/>
        </w:rPr>
        <w:t>kortikosteroider</w:t>
      </w:r>
      <w:proofErr w:type="spellEnd"/>
      <w:r w:rsidRPr="0036425E">
        <w:rPr>
          <w:sz w:val="24"/>
          <w:szCs w:val="24"/>
        </w:rPr>
        <w:t xml:space="preserve">. Patienterne blev anset for at være behandlingsnaive, hvis de ikke tidligere havde fået systemisk behandling for akut </w:t>
      </w:r>
      <w:proofErr w:type="spellStart"/>
      <w:r w:rsidRPr="0036425E">
        <w:rPr>
          <w:sz w:val="24"/>
          <w:szCs w:val="24"/>
        </w:rPr>
        <w:t>GvHD</w:t>
      </w:r>
      <w:proofErr w:type="spellEnd"/>
      <w:r w:rsidRPr="0036425E">
        <w:rPr>
          <w:sz w:val="24"/>
          <w:szCs w:val="24"/>
        </w:rPr>
        <w:t xml:space="preserve"> (bortset fra maksimalt 72 timers tidligere systemisk </w:t>
      </w:r>
      <w:proofErr w:type="spellStart"/>
      <w:r w:rsidRPr="0036425E">
        <w:rPr>
          <w:sz w:val="24"/>
          <w:szCs w:val="24"/>
        </w:rPr>
        <w:t>kortikosteroidbehandling</w:t>
      </w:r>
      <w:proofErr w:type="spellEnd"/>
      <w:r w:rsidRPr="0036425E">
        <w:rPr>
          <w:sz w:val="24"/>
          <w:szCs w:val="24"/>
        </w:rPr>
        <w:t xml:space="preserve"> med </w:t>
      </w:r>
      <w:proofErr w:type="spellStart"/>
      <w:r w:rsidRPr="0036425E">
        <w:rPr>
          <w:sz w:val="24"/>
          <w:szCs w:val="24"/>
        </w:rPr>
        <w:t>methylprednisolon</w:t>
      </w:r>
      <w:proofErr w:type="spellEnd"/>
      <w:r w:rsidRPr="0036425E">
        <w:rPr>
          <w:sz w:val="24"/>
          <w:szCs w:val="24"/>
        </w:rPr>
        <w:t xml:space="preserve"> eller tilsvarende efter debut af akut </w:t>
      </w:r>
      <w:proofErr w:type="spellStart"/>
      <w:r w:rsidRPr="0036425E">
        <w:rPr>
          <w:sz w:val="24"/>
          <w:szCs w:val="24"/>
        </w:rPr>
        <w:t>GvHD</w:t>
      </w:r>
      <w:proofErr w:type="spellEnd"/>
      <w:r w:rsidRPr="0036425E">
        <w:rPr>
          <w:sz w:val="24"/>
          <w:szCs w:val="24"/>
        </w:rPr>
        <w:t xml:space="preserve">). Patienterne blev udover </w:t>
      </w:r>
      <w:proofErr w:type="spellStart"/>
      <w:r w:rsidRPr="0036425E">
        <w:rPr>
          <w:bCs/>
          <w:sz w:val="24"/>
          <w:szCs w:val="24"/>
        </w:rPr>
        <w:t>ruxolitinib</w:t>
      </w:r>
      <w:proofErr w:type="spellEnd"/>
      <w:r w:rsidRPr="0036425E">
        <w:rPr>
          <w:sz w:val="24"/>
          <w:szCs w:val="24"/>
        </w:rPr>
        <w:t xml:space="preserve"> behandlet med systemiske </w:t>
      </w:r>
      <w:proofErr w:type="spellStart"/>
      <w:r w:rsidRPr="0036425E">
        <w:rPr>
          <w:sz w:val="24"/>
          <w:szCs w:val="24"/>
        </w:rPr>
        <w:t>kortikosteroider</w:t>
      </w:r>
      <w:proofErr w:type="spellEnd"/>
      <w:r w:rsidRPr="0036425E">
        <w:rPr>
          <w:sz w:val="24"/>
          <w:szCs w:val="24"/>
        </w:rPr>
        <w:t xml:space="preserve"> og/eller CNI (</w:t>
      </w:r>
      <w:proofErr w:type="spellStart"/>
      <w:r w:rsidRPr="0036425E">
        <w:rPr>
          <w:sz w:val="24"/>
          <w:szCs w:val="24"/>
        </w:rPr>
        <w:t>ciclosporin</w:t>
      </w:r>
      <w:proofErr w:type="spellEnd"/>
      <w:r w:rsidRPr="0036425E">
        <w:rPr>
          <w:sz w:val="24"/>
          <w:szCs w:val="24"/>
        </w:rPr>
        <w:t xml:space="preserve"> eller </w:t>
      </w:r>
      <w:proofErr w:type="spellStart"/>
      <w:r w:rsidRPr="0036425E">
        <w:rPr>
          <w:sz w:val="24"/>
          <w:szCs w:val="24"/>
        </w:rPr>
        <w:t>tacrolimus</w:t>
      </w:r>
      <w:proofErr w:type="spellEnd"/>
      <w:r w:rsidRPr="0036425E">
        <w:rPr>
          <w:sz w:val="24"/>
          <w:szCs w:val="24"/>
        </w:rPr>
        <w:t xml:space="preserve">), og behandling med </w:t>
      </w:r>
      <w:proofErr w:type="spellStart"/>
      <w:r w:rsidRPr="0036425E">
        <w:rPr>
          <w:sz w:val="24"/>
          <w:szCs w:val="24"/>
        </w:rPr>
        <w:t>topikale</w:t>
      </w:r>
      <w:proofErr w:type="spellEnd"/>
      <w:r w:rsidRPr="0036425E">
        <w:rPr>
          <w:sz w:val="24"/>
          <w:szCs w:val="24"/>
        </w:rPr>
        <w:t xml:space="preserve"> </w:t>
      </w:r>
      <w:proofErr w:type="spellStart"/>
      <w:r w:rsidRPr="0036425E">
        <w:rPr>
          <w:sz w:val="24"/>
          <w:szCs w:val="24"/>
        </w:rPr>
        <w:t>kortikosteroider</w:t>
      </w:r>
      <w:proofErr w:type="spellEnd"/>
      <w:r w:rsidRPr="0036425E">
        <w:rPr>
          <w:sz w:val="24"/>
          <w:szCs w:val="24"/>
        </w:rPr>
        <w:t xml:space="preserve"> var også tilladt ifølge hospitalets retningslinjer. I REACH4 fik 40 patienter (88,9 %) samtidige </w:t>
      </w:r>
      <w:proofErr w:type="spellStart"/>
      <w:r w:rsidRPr="0036425E">
        <w:rPr>
          <w:sz w:val="24"/>
          <w:szCs w:val="24"/>
        </w:rPr>
        <w:t>CNI'er</w:t>
      </w:r>
      <w:proofErr w:type="spellEnd"/>
      <w:r w:rsidRPr="0036425E">
        <w:rPr>
          <w:sz w:val="24"/>
          <w:szCs w:val="24"/>
        </w:rPr>
        <w:t xml:space="preserve">. Patienterne måtte også have fået understøttende standardbehandling i forbindelse med </w:t>
      </w:r>
      <w:proofErr w:type="spellStart"/>
      <w:r w:rsidRPr="0036425E">
        <w:rPr>
          <w:sz w:val="24"/>
          <w:szCs w:val="24"/>
        </w:rPr>
        <w:t>allogen</w:t>
      </w:r>
      <w:proofErr w:type="spellEnd"/>
      <w:r w:rsidRPr="0036425E">
        <w:rPr>
          <w:sz w:val="24"/>
          <w:szCs w:val="24"/>
        </w:rPr>
        <w:t xml:space="preserve"> stamcelletransplantation, herunder </w:t>
      </w:r>
      <w:proofErr w:type="spellStart"/>
      <w:r w:rsidRPr="0036425E">
        <w:rPr>
          <w:sz w:val="24"/>
          <w:szCs w:val="24"/>
        </w:rPr>
        <w:t>antiinfektiva</w:t>
      </w:r>
      <w:proofErr w:type="spellEnd"/>
      <w:r w:rsidRPr="0036425E">
        <w:rPr>
          <w:sz w:val="24"/>
          <w:szCs w:val="24"/>
        </w:rPr>
        <w:t xml:space="preserve"> og transfusionsstøtte. </w:t>
      </w:r>
      <w:proofErr w:type="spellStart"/>
      <w:r w:rsidRPr="0036425E">
        <w:rPr>
          <w:bCs/>
          <w:sz w:val="24"/>
          <w:szCs w:val="24"/>
        </w:rPr>
        <w:t>Ruxolitinib</w:t>
      </w:r>
      <w:proofErr w:type="spellEnd"/>
      <w:r w:rsidRPr="0036425E">
        <w:rPr>
          <w:sz w:val="24"/>
          <w:szCs w:val="24"/>
        </w:rPr>
        <w:t xml:space="preserve"> skulle seponeres ved manglende respons på behandlingen mod akut </w:t>
      </w:r>
      <w:proofErr w:type="spellStart"/>
      <w:r w:rsidRPr="0036425E">
        <w:rPr>
          <w:sz w:val="24"/>
          <w:szCs w:val="24"/>
        </w:rPr>
        <w:t>GvHD</w:t>
      </w:r>
      <w:proofErr w:type="spellEnd"/>
      <w:r w:rsidRPr="0036425E">
        <w:rPr>
          <w:sz w:val="24"/>
          <w:szCs w:val="24"/>
        </w:rPr>
        <w:t xml:space="preserve"> på dag 28.</w:t>
      </w:r>
    </w:p>
    <w:p w14:paraId="6B4BCE32" w14:textId="77777777" w:rsidR="009F1CB0" w:rsidRPr="0036425E" w:rsidRDefault="009F1CB0" w:rsidP="004748AD">
      <w:pPr>
        <w:ind w:left="851"/>
        <w:rPr>
          <w:sz w:val="24"/>
          <w:szCs w:val="24"/>
        </w:rPr>
      </w:pPr>
    </w:p>
    <w:p w14:paraId="56324920" w14:textId="77777777" w:rsidR="009F1CB0" w:rsidRPr="0036425E" w:rsidRDefault="009F1CB0" w:rsidP="004748AD">
      <w:pPr>
        <w:ind w:left="851"/>
        <w:rPr>
          <w:sz w:val="24"/>
          <w:szCs w:val="24"/>
        </w:rPr>
      </w:pPr>
      <w:r w:rsidRPr="0036425E">
        <w:rPr>
          <w:sz w:val="24"/>
          <w:szCs w:val="24"/>
        </w:rPr>
        <w:t xml:space="preserve">Nedtrapning af </w:t>
      </w:r>
      <w:proofErr w:type="spellStart"/>
      <w:r w:rsidRPr="0036425E">
        <w:rPr>
          <w:bCs/>
          <w:sz w:val="24"/>
          <w:szCs w:val="24"/>
        </w:rPr>
        <w:t>ruxolitinib</w:t>
      </w:r>
      <w:proofErr w:type="spellEnd"/>
      <w:r w:rsidRPr="0036425E">
        <w:rPr>
          <w:sz w:val="24"/>
          <w:szCs w:val="24"/>
        </w:rPr>
        <w:t xml:space="preserve"> var tilladt efter besøget på dag 56.</w:t>
      </w:r>
    </w:p>
    <w:p w14:paraId="622C3F4B" w14:textId="77777777" w:rsidR="009F1CB0" w:rsidRPr="0036425E" w:rsidRDefault="009F1CB0" w:rsidP="004748AD">
      <w:pPr>
        <w:ind w:left="851"/>
        <w:rPr>
          <w:sz w:val="24"/>
          <w:szCs w:val="24"/>
        </w:rPr>
      </w:pPr>
    </w:p>
    <w:p w14:paraId="568504F3" w14:textId="1FB1B60B" w:rsidR="009F1CB0" w:rsidRPr="0036425E" w:rsidRDefault="009F1CB0" w:rsidP="004748AD">
      <w:pPr>
        <w:ind w:left="851"/>
        <w:rPr>
          <w:sz w:val="24"/>
          <w:szCs w:val="24"/>
        </w:rPr>
      </w:pPr>
      <w:r w:rsidRPr="0036425E">
        <w:rPr>
          <w:sz w:val="24"/>
          <w:szCs w:val="24"/>
        </w:rPr>
        <w:t xml:space="preserve">Henholdsvis 62,2 % (n=28) og 37,8 % (n=17) af patienterne var drenge og piger. Samlet set havde 27 patienter (60,0 %) underliggende </w:t>
      </w:r>
      <w:proofErr w:type="spellStart"/>
      <w:r w:rsidRPr="0036425E">
        <w:rPr>
          <w:sz w:val="24"/>
          <w:szCs w:val="24"/>
        </w:rPr>
        <w:t>malignitet</w:t>
      </w:r>
      <w:proofErr w:type="spellEnd"/>
      <w:r w:rsidRPr="0036425E">
        <w:rPr>
          <w:sz w:val="24"/>
          <w:szCs w:val="24"/>
        </w:rPr>
        <w:t>, hyppigst leukæmi (26 patienter, 57,8 %). Blandt de 45 pædiatriske patienter, der var inkluderet i REACH4, havde 13 (28,9</w:t>
      </w:r>
      <w:r w:rsidR="00E03607">
        <w:rPr>
          <w:sz w:val="24"/>
          <w:szCs w:val="24"/>
        </w:rPr>
        <w:t> </w:t>
      </w:r>
      <w:r w:rsidRPr="0036425E">
        <w:rPr>
          <w:sz w:val="24"/>
          <w:szCs w:val="24"/>
        </w:rPr>
        <w:t xml:space="preserve">%) behandlingsnaiv akut </w:t>
      </w:r>
      <w:proofErr w:type="spellStart"/>
      <w:r w:rsidRPr="0036425E">
        <w:rPr>
          <w:sz w:val="24"/>
          <w:szCs w:val="24"/>
        </w:rPr>
        <w:t>GvHD</w:t>
      </w:r>
      <w:proofErr w:type="spellEnd"/>
      <w:r w:rsidRPr="0036425E">
        <w:rPr>
          <w:sz w:val="24"/>
          <w:szCs w:val="24"/>
        </w:rPr>
        <w:t xml:space="preserve">, og 32 (71,1 %) havde steroid-refraktær akut </w:t>
      </w:r>
      <w:proofErr w:type="spellStart"/>
      <w:r w:rsidRPr="0036425E">
        <w:rPr>
          <w:sz w:val="24"/>
          <w:szCs w:val="24"/>
        </w:rPr>
        <w:t>GvHD</w:t>
      </w:r>
      <w:proofErr w:type="spellEnd"/>
      <w:r w:rsidRPr="0036425E">
        <w:rPr>
          <w:sz w:val="24"/>
          <w:szCs w:val="24"/>
        </w:rPr>
        <w:t xml:space="preserve">. Ved </w:t>
      </w:r>
      <w:r w:rsidRPr="0036425E">
        <w:rPr>
          <w:i/>
          <w:sz w:val="24"/>
          <w:szCs w:val="24"/>
        </w:rPr>
        <w:t xml:space="preserve">baseline </w:t>
      </w:r>
      <w:r w:rsidRPr="0036425E">
        <w:rPr>
          <w:sz w:val="24"/>
          <w:szCs w:val="24"/>
        </w:rPr>
        <w:t xml:space="preserve">havde 64,4 % af patienterne akut </w:t>
      </w:r>
      <w:proofErr w:type="spellStart"/>
      <w:r w:rsidRPr="0036425E">
        <w:rPr>
          <w:sz w:val="24"/>
          <w:szCs w:val="24"/>
        </w:rPr>
        <w:t>GvHD</w:t>
      </w:r>
      <w:proofErr w:type="spellEnd"/>
      <w:r w:rsidRPr="0036425E">
        <w:rPr>
          <w:sz w:val="24"/>
          <w:szCs w:val="24"/>
        </w:rPr>
        <w:t xml:space="preserve"> af grad II, 26,7 % havde af grad III og 8,9 % havde af grad IV.</w:t>
      </w:r>
    </w:p>
    <w:p w14:paraId="481BBCE9" w14:textId="77777777" w:rsidR="009F1CB0" w:rsidRPr="0036425E" w:rsidRDefault="009F1CB0" w:rsidP="004748AD">
      <w:pPr>
        <w:ind w:left="851"/>
        <w:rPr>
          <w:sz w:val="24"/>
          <w:szCs w:val="24"/>
        </w:rPr>
      </w:pPr>
    </w:p>
    <w:p w14:paraId="6B2B204B" w14:textId="41E21AB3" w:rsidR="009F1CB0" w:rsidRPr="0036425E" w:rsidRDefault="009F1CB0" w:rsidP="004748AD">
      <w:pPr>
        <w:ind w:left="851"/>
        <w:rPr>
          <w:sz w:val="24"/>
          <w:szCs w:val="24"/>
        </w:rPr>
      </w:pPr>
      <w:r w:rsidRPr="0036425E">
        <w:rPr>
          <w:sz w:val="24"/>
          <w:szCs w:val="24"/>
        </w:rPr>
        <w:t>Den samlede responsrate (ORR) på dag 28 (primært effektendepunkt) i REACH4 var 84,4</w:t>
      </w:r>
      <w:r w:rsidR="00E03607">
        <w:rPr>
          <w:sz w:val="24"/>
          <w:szCs w:val="24"/>
        </w:rPr>
        <w:t> </w:t>
      </w:r>
      <w:r w:rsidRPr="0036425E">
        <w:rPr>
          <w:sz w:val="24"/>
          <w:szCs w:val="24"/>
        </w:rPr>
        <w:t>% (90 % KI: 72,8; 92,5) hos alle patienter, med CR hos 48,9 % af patienterne og PR hos 35,6 % af patienterne. I forhold til status for tidligere behandling, var ORR på dag 28 90,6</w:t>
      </w:r>
      <w:r w:rsidR="00E03607">
        <w:rPr>
          <w:sz w:val="24"/>
          <w:szCs w:val="24"/>
        </w:rPr>
        <w:t> </w:t>
      </w:r>
      <w:r w:rsidRPr="0036425E">
        <w:rPr>
          <w:sz w:val="24"/>
          <w:szCs w:val="24"/>
        </w:rPr>
        <w:t>% hos steroid-refraktære (SR) patienter.</w:t>
      </w:r>
    </w:p>
    <w:p w14:paraId="7082BB6E" w14:textId="77777777" w:rsidR="009F1CB0" w:rsidRPr="0036425E" w:rsidRDefault="009F1CB0" w:rsidP="004748AD">
      <w:pPr>
        <w:ind w:left="851"/>
        <w:rPr>
          <w:sz w:val="24"/>
          <w:szCs w:val="24"/>
        </w:rPr>
      </w:pPr>
    </w:p>
    <w:p w14:paraId="625D513C" w14:textId="77777777" w:rsidR="009F1CB0" w:rsidRPr="0036425E" w:rsidRDefault="009F1CB0" w:rsidP="004748AD">
      <w:pPr>
        <w:ind w:left="851"/>
        <w:rPr>
          <w:sz w:val="24"/>
          <w:szCs w:val="24"/>
        </w:rPr>
      </w:pPr>
      <w:r w:rsidRPr="0036425E">
        <w:rPr>
          <w:sz w:val="24"/>
          <w:szCs w:val="24"/>
        </w:rPr>
        <w:t>Raten for varigt ORR på dag 56 (vigtigt sekundært endepunkt), målt som andelen af patienter, der havde opnået CR eller PR på dag 28 og opretholdt CR eller PR på dag 56), var 66,7 % for alle REACH4-patienter og 68,8 % for steroid-refraktære patienter.</w:t>
      </w:r>
    </w:p>
    <w:p w14:paraId="310268C1" w14:textId="77777777" w:rsidR="009F1CB0" w:rsidRPr="0036425E" w:rsidRDefault="009F1CB0" w:rsidP="004748AD">
      <w:pPr>
        <w:ind w:left="851"/>
        <w:rPr>
          <w:i/>
          <w:sz w:val="24"/>
          <w:szCs w:val="24"/>
          <w:u w:val="single"/>
        </w:rPr>
      </w:pPr>
    </w:p>
    <w:p w14:paraId="4479748D" w14:textId="77777777" w:rsidR="009F1CB0" w:rsidRPr="0036425E" w:rsidRDefault="009F1CB0" w:rsidP="004748AD">
      <w:pPr>
        <w:ind w:left="851"/>
        <w:rPr>
          <w:i/>
          <w:sz w:val="24"/>
          <w:szCs w:val="24"/>
        </w:rPr>
      </w:pPr>
      <w:r w:rsidRPr="0036425E">
        <w:rPr>
          <w:i/>
          <w:sz w:val="24"/>
          <w:szCs w:val="24"/>
          <w:u w:val="single"/>
        </w:rPr>
        <w:t>Kronisk Graft versus Host-sygdom</w:t>
      </w:r>
    </w:p>
    <w:p w14:paraId="02792728" w14:textId="77777777" w:rsidR="009F1CB0" w:rsidRPr="0036425E" w:rsidRDefault="009F1CB0" w:rsidP="004748AD">
      <w:pPr>
        <w:ind w:left="851"/>
        <w:rPr>
          <w:sz w:val="24"/>
          <w:szCs w:val="24"/>
        </w:rPr>
      </w:pPr>
      <w:r w:rsidRPr="0036425E">
        <w:rPr>
          <w:sz w:val="24"/>
          <w:szCs w:val="24"/>
        </w:rPr>
        <w:t xml:space="preserve">I REACH5 blev 45 pædiatriske patienter med moderat eller svær kronisk </w:t>
      </w:r>
      <w:proofErr w:type="spellStart"/>
      <w:r w:rsidRPr="0036425E">
        <w:rPr>
          <w:sz w:val="24"/>
          <w:szCs w:val="24"/>
        </w:rPr>
        <w:t>GvHD</w:t>
      </w:r>
      <w:proofErr w:type="spellEnd"/>
      <w:r w:rsidRPr="0036425E">
        <w:rPr>
          <w:sz w:val="24"/>
          <w:szCs w:val="24"/>
        </w:rPr>
        <w:t xml:space="preserve"> behandlet med </w:t>
      </w:r>
      <w:proofErr w:type="spellStart"/>
      <w:r w:rsidRPr="0036425E">
        <w:rPr>
          <w:bCs/>
          <w:sz w:val="24"/>
          <w:szCs w:val="24"/>
        </w:rPr>
        <w:t>ruxolitinib</w:t>
      </w:r>
      <w:proofErr w:type="spellEnd"/>
      <w:r w:rsidRPr="0036425E">
        <w:rPr>
          <w:sz w:val="24"/>
          <w:szCs w:val="24"/>
        </w:rPr>
        <w:t xml:space="preserve"> og </w:t>
      </w:r>
      <w:proofErr w:type="spellStart"/>
      <w:r w:rsidRPr="0036425E">
        <w:rPr>
          <w:sz w:val="24"/>
          <w:szCs w:val="24"/>
        </w:rPr>
        <w:t>kortikosteroider</w:t>
      </w:r>
      <w:proofErr w:type="spellEnd"/>
      <w:r w:rsidRPr="0036425E">
        <w:rPr>
          <w:sz w:val="24"/>
          <w:szCs w:val="24"/>
        </w:rPr>
        <w:t xml:space="preserve"> +/- </w:t>
      </w:r>
      <w:proofErr w:type="spellStart"/>
      <w:r w:rsidRPr="0036425E">
        <w:rPr>
          <w:sz w:val="24"/>
          <w:szCs w:val="24"/>
        </w:rPr>
        <w:t>CNI’er</w:t>
      </w:r>
      <w:proofErr w:type="spellEnd"/>
      <w:r w:rsidRPr="0036425E">
        <w:rPr>
          <w:sz w:val="24"/>
          <w:szCs w:val="24"/>
        </w:rPr>
        <w:t xml:space="preserve"> med henblik på at vurdere </w:t>
      </w:r>
      <w:proofErr w:type="spellStart"/>
      <w:r w:rsidRPr="0036425E">
        <w:rPr>
          <w:bCs/>
          <w:sz w:val="24"/>
          <w:szCs w:val="24"/>
        </w:rPr>
        <w:t>ruxolitinibs</w:t>
      </w:r>
      <w:proofErr w:type="spellEnd"/>
      <w:r w:rsidRPr="0036425E">
        <w:rPr>
          <w:sz w:val="24"/>
          <w:szCs w:val="24"/>
        </w:rPr>
        <w:t xml:space="preserve"> sikkerhed, virkning og farmakokinetik. Patienterne blev inddelt i 4 grupper baseret på alder (Gruppe 1 [≥12 år til &lt;18 år, N=22], Gruppe 2 [≥6 år til &lt;12 år, N=16], Gruppe 3 [≥2 år til &lt;6 år, N=7] og Gruppe 4 [≥28 dage til &lt;2 år, N=0]). De testede doser var 10 mg to gange dagligt for Gruppe 1, 5 mg to gange dagligt for Gruppe 2 og 4 mg/m</w:t>
      </w:r>
      <w:r w:rsidRPr="0036425E">
        <w:rPr>
          <w:sz w:val="24"/>
          <w:szCs w:val="24"/>
          <w:vertAlign w:val="superscript"/>
        </w:rPr>
        <w:t>2</w:t>
      </w:r>
      <w:r w:rsidRPr="0036425E">
        <w:rPr>
          <w:sz w:val="24"/>
          <w:szCs w:val="24"/>
        </w:rPr>
        <w:t xml:space="preserve"> to gange dagligt for Gruppe 3. Patienterne blev behandlet i 39 cyklusser/156 uger eller indtil </w:t>
      </w:r>
      <w:proofErr w:type="spellStart"/>
      <w:r w:rsidRPr="0036425E">
        <w:rPr>
          <w:sz w:val="24"/>
          <w:szCs w:val="24"/>
        </w:rPr>
        <w:t>seponering</w:t>
      </w:r>
      <w:proofErr w:type="spellEnd"/>
      <w:r w:rsidRPr="0036425E">
        <w:rPr>
          <w:sz w:val="24"/>
          <w:szCs w:val="24"/>
        </w:rPr>
        <w:t xml:space="preserve">. </w:t>
      </w:r>
      <w:proofErr w:type="spellStart"/>
      <w:r w:rsidRPr="0036425E">
        <w:rPr>
          <w:bCs/>
          <w:sz w:val="24"/>
          <w:szCs w:val="24"/>
        </w:rPr>
        <w:t>Ruxolitinib</w:t>
      </w:r>
      <w:proofErr w:type="spellEnd"/>
      <w:r w:rsidRPr="0036425E">
        <w:rPr>
          <w:sz w:val="24"/>
          <w:szCs w:val="24"/>
        </w:rPr>
        <w:t xml:space="preserve"> blev administreret enten som en 5 mg tablet eller en oral opløsning til pædiatriske patienter &lt;12 år.</w:t>
      </w:r>
    </w:p>
    <w:p w14:paraId="7CDFEC84" w14:textId="77777777" w:rsidR="009F1CB0" w:rsidRPr="0036425E" w:rsidRDefault="009F1CB0" w:rsidP="004748AD">
      <w:pPr>
        <w:ind w:left="851"/>
        <w:rPr>
          <w:sz w:val="24"/>
          <w:szCs w:val="24"/>
        </w:rPr>
      </w:pPr>
    </w:p>
    <w:p w14:paraId="35816CA2" w14:textId="77777777" w:rsidR="009F1CB0" w:rsidRPr="0036425E" w:rsidRDefault="009F1CB0" w:rsidP="004748AD">
      <w:pPr>
        <w:ind w:left="851"/>
        <w:rPr>
          <w:sz w:val="24"/>
          <w:szCs w:val="24"/>
        </w:rPr>
      </w:pPr>
      <w:r w:rsidRPr="0036425E">
        <w:rPr>
          <w:sz w:val="24"/>
          <w:szCs w:val="24"/>
        </w:rPr>
        <w:t xml:space="preserve">Patienterne blev inkluderet med enten steroid-refraktær eller behandlingsnaiv sygdomsstatus. Patienterne blev anset for at være steroid-refraktære i henhold til hospitalets kriterier eller efter lægens beslutning, hvis hospitalet ikke havde nogen kriterier, og de måtte have fået yderligere tidligere systemisk behandling for kronisk </w:t>
      </w:r>
      <w:proofErr w:type="spellStart"/>
      <w:r w:rsidRPr="0036425E">
        <w:rPr>
          <w:sz w:val="24"/>
          <w:szCs w:val="24"/>
        </w:rPr>
        <w:lastRenderedPageBreak/>
        <w:t>GvHD</w:t>
      </w:r>
      <w:proofErr w:type="spellEnd"/>
      <w:r w:rsidRPr="0036425E">
        <w:rPr>
          <w:sz w:val="24"/>
          <w:szCs w:val="24"/>
        </w:rPr>
        <w:t xml:space="preserve"> udover </w:t>
      </w:r>
      <w:proofErr w:type="spellStart"/>
      <w:r w:rsidRPr="0036425E">
        <w:rPr>
          <w:sz w:val="24"/>
          <w:szCs w:val="24"/>
        </w:rPr>
        <w:t>kortikosteroider</w:t>
      </w:r>
      <w:proofErr w:type="spellEnd"/>
      <w:r w:rsidRPr="0036425E">
        <w:rPr>
          <w:sz w:val="24"/>
          <w:szCs w:val="24"/>
        </w:rPr>
        <w:t xml:space="preserve">. Patienterne blev anset for at være behandlingsnaive, hvis de ikke tidligere havde fået systemisk behandling for kronisk </w:t>
      </w:r>
      <w:proofErr w:type="spellStart"/>
      <w:r w:rsidRPr="0036425E">
        <w:rPr>
          <w:sz w:val="24"/>
          <w:szCs w:val="24"/>
        </w:rPr>
        <w:t>GvHD</w:t>
      </w:r>
      <w:proofErr w:type="spellEnd"/>
      <w:r w:rsidRPr="0036425E">
        <w:rPr>
          <w:sz w:val="24"/>
          <w:szCs w:val="24"/>
        </w:rPr>
        <w:t xml:space="preserve"> (bortset fra maksimalt 72 timers tidligere systemisk </w:t>
      </w:r>
      <w:proofErr w:type="spellStart"/>
      <w:r w:rsidRPr="0036425E">
        <w:rPr>
          <w:sz w:val="24"/>
          <w:szCs w:val="24"/>
        </w:rPr>
        <w:t>kortikosteroidbehandling</w:t>
      </w:r>
      <w:proofErr w:type="spellEnd"/>
      <w:r w:rsidRPr="0036425E">
        <w:rPr>
          <w:sz w:val="24"/>
          <w:szCs w:val="24"/>
        </w:rPr>
        <w:t xml:space="preserve"> med </w:t>
      </w:r>
      <w:proofErr w:type="spellStart"/>
      <w:r w:rsidRPr="0036425E">
        <w:rPr>
          <w:sz w:val="24"/>
          <w:szCs w:val="24"/>
        </w:rPr>
        <w:t>methylprednisolon</w:t>
      </w:r>
      <w:proofErr w:type="spellEnd"/>
      <w:r w:rsidRPr="0036425E">
        <w:rPr>
          <w:sz w:val="24"/>
          <w:szCs w:val="24"/>
        </w:rPr>
        <w:t xml:space="preserve"> eller tilsvarende efter debut af kronisk </w:t>
      </w:r>
      <w:proofErr w:type="spellStart"/>
      <w:r w:rsidRPr="0036425E">
        <w:rPr>
          <w:sz w:val="24"/>
          <w:szCs w:val="24"/>
        </w:rPr>
        <w:t>GvHD</w:t>
      </w:r>
      <w:proofErr w:type="spellEnd"/>
      <w:r w:rsidRPr="0036425E">
        <w:rPr>
          <w:sz w:val="24"/>
          <w:szCs w:val="24"/>
        </w:rPr>
        <w:t xml:space="preserve">). Patienterne fortsatte med at anvende systemiske </w:t>
      </w:r>
      <w:proofErr w:type="spellStart"/>
      <w:r w:rsidRPr="0036425E">
        <w:rPr>
          <w:sz w:val="24"/>
          <w:szCs w:val="24"/>
        </w:rPr>
        <w:t>kortikosteroider</w:t>
      </w:r>
      <w:proofErr w:type="spellEnd"/>
      <w:r w:rsidRPr="0036425E">
        <w:rPr>
          <w:sz w:val="24"/>
          <w:szCs w:val="24"/>
        </w:rPr>
        <w:t xml:space="preserve"> og/eller CNI (</w:t>
      </w:r>
      <w:proofErr w:type="spellStart"/>
      <w:r w:rsidRPr="0036425E">
        <w:rPr>
          <w:sz w:val="24"/>
          <w:szCs w:val="24"/>
        </w:rPr>
        <w:t>ciclosporin</w:t>
      </w:r>
      <w:proofErr w:type="spellEnd"/>
      <w:r w:rsidRPr="0036425E">
        <w:rPr>
          <w:sz w:val="24"/>
          <w:szCs w:val="24"/>
        </w:rPr>
        <w:t xml:space="preserve"> eller </w:t>
      </w:r>
      <w:proofErr w:type="spellStart"/>
      <w:r w:rsidRPr="0036425E">
        <w:rPr>
          <w:sz w:val="24"/>
          <w:szCs w:val="24"/>
        </w:rPr>
        <w:t>tacrolimus</w:t>
      </w:r>
      <w:proofErr w:type="spellEnd"/>
      <w:r w:rsidRPr="0036425E">
        <w:rPr>
          <w:sz w:val="24"/>
          <w:szCs w:val="24"/>
        </w:rPr>
        <w:t xml:space="preserve">) udover </w:t>
      </w:r>
      <w:proofErr w:type="spellStart"/>
      <w:r w:rsidRPr="0036425E">
        <w:rPr>
          <w:bCs/>
          <w:sz w:val="24"/>
          <w:szCs w:val="24"/>
        </w:rPr>
        <w:t>ruxolitinib</w:t>
      </w:r>
      <w:proofErr w:type="spellEnd"/>
      <w:r w:rsidRPr="0036425E">
        <w:rPr>
          <w:sz w:val="24"/>
          <w:szCs w:val="24"/>
        </w:rPr>
        <w:t xml:space="preserve">, og behandling med </w:t>
      </w:r>
      <w:proofErr w:type="spellStart"/>
      <w:r w:rsidRPr="0036425E">
        <w:rPr>
          <w:sz w:val="24"/>
          <w:szCs w:val="24"/>
        </w:rPr>
        <w:t>topikale</w:t>
      </w:r>
      <w:proofErr w:type="spellEnd"/>
      <w:r w:rsidRPr="0036425E">
        <w:rPr>
          <w:sz w:val="24"/>
          <w:szCs w:val="24"/>
        </w:rPr>
        <w:t xml:space="preserve"> </w:t>
      </w:r>
      <w:proofErr w:type="spellStart"/>
      <w:r w:rsidRPr="0036425E">
        <w:rPr>
          <w:sz w:val="24"/>
          <w:szCs w:val="24"/>
        </w:rPr>
        <w:t>kortikosteroider</w:t>
      </w:r>
      <w:proofErr w:type="spellEnd"/>
      <w:r w:rsidRPr="0036425E">
        <w:rPr>
          <w:sz w:val="24"/>
          <w:szCs w:val="24"/>
        </w:rPr>
        <w:t xml:space="preserve"> var også tilladt ifølge hospitalets retningslinjer. I REACH5 fik 23 patienter (51,1 %) samtidige </w:t>
      </w:r>
      <w:proofErr w:type="spellStart"/>
      <w:r w:rsidRPr="0036425E">
        <w:rPr>
          <w:sz w:val="24"/>
          <w:szCs w:val="24"/>
        </w:rPr>
        <w:t>CNI'er</w:t>
      </w:r>
      <w:proofErr w:type="spellEnd"/>
      <w:r w:rsidRPr="0036425E">
        <w:rPr>
          <w:sz w:val="24"/>
          <w:szCs w:val="24"/>
        </w:rPr>
        <w:t xml:space="preserve">. Patienterne måtte også have fået understøttende standardbehandling i forbindelse med </w:t>
      </w:r>
      <w:proofErr w:type="spellStart"/>
      <w:r w:rsidRPr="0036425E">
        <w:rPr>
          <w:sz w:val="24"/>
          <w:szCs w:val="24"/>
        </w:rPr>
        <w:t>allogen</w:t>
      </w:r>
      <w:proofErr w:type="spellEnd"/>
      <w:r w:rsidRPr="0036425E">
        <w:rPr>
          <w:sz w:val="24"/>
          <w:szCs w:val="24"/>
        </w:rPr>
        <w:t xml:space="preserve"> stamcelletransplantation, herunder </w:t>
      </w:r>
      <w:proofErr w:type="spellStart"/>
      <w:r w:rsidRPr="0036425E">
        <w:rPr>
          <w:sz w:val="24"/>
          <w:szCs w:val="24"/>
        </w:rPr>
        <w:t>antiinfektiva</w:t>
      </w:r>
      <w:proofErr w:type="spellEnd"/>
      <w:r w:rsidRPr="0036425E">
        <w:rPr>
          <w:sz w:val="24"/>
          <w:szCs w:val="24"/>
        </w:rPr>
        <w:t xml:space="preserve"> og transfusionsstøtte. </w:t>
      </w:r>
      <w:proofErr w:type="spellStart"/>
      <w:r w:rsidRPr="0036425E">
        <w:rPr>
          <w:bCs/>
          <w:sz w:val="24"/>
          <w:szCs w:val="24"/>
        </w:rPr>
        <w:t>Ruxolitinib</w:t>
      </w:r>
      <w:proofErr w:type="spellEnd"/>
      <w:r w:rsidRPr="0036425E">
        <w:rPr>
          <w:sz w:val="24"/>
          <w:szCs w:val="24"/>
        </w:rPr>
        <w:t xml:space="preserve"> skulle seponeres ved manglende respons på behandlingen mod kronisk </w:t>
      </w:r>
      <w:proofErr w:type="spellStart"/>
      <w:r w:rsidRPr="0036425E">
        <w:rPr>
          <w:sz w:val="24"/>
          <w:szCs w:val="24"/>
        </w:rPr>
        <w:t>GvHD</w:t>
      </w:r>
      <w:proofErr w:type="spellEnd"/>
      <w:r w:rsidRPr="0036425E">
        <w:rPr>
          <w:sz w:val="24"/>
          <w:szCs w:val="24"/>
        </w:rPr>
        <w:t xml:space="preserve"> på dag 169.</w:t>
      </w:r>
    </w:p>
    <w:p w14:paraId="413143D1" w14:textId="77777777" w:rsidR="009F1CB0" w:rsidRPr="0036425E" w:rsidRDefault="009F1CB0" w:rsidP="004748AD">
      <w:pPr>
        <w:ind w:left="851"/>
        <w:rPr>
          <w:sz w:val="24"/>
          <w:szCs w:val="24"/>
        </w:rPr>
      </w:pPr>
    </w:p>
    <w:p w14:paraId="1A036EE9" w14:textId="77777777" w:rsidR="009F1CB0" w:rsidRPr="0036425E" w:rsidRDefault="009F1CB0" w:rsidP="004748AD">
      <w:pPr>
        <w:ind w:left="851"/>
        <w:rPr>
          <w:sz w:val="24"/>
          <w:szCs w:val="24"/>
        </w:rPr>
      </w:pPr>
      <w:r w:rsidRPr="0036425E">
        <w:rPr>
          <w:sz w:val="24"/>
          <w:szCs w:val="24"/>
        </w:rPr>
        <w:t xml:space="preserve">Nedtrapning af </w:t>
      </w:r>
      <w:proofErr w:type="spellStart"/>
      <w:r w:rsidRPr="0036425E">
        <w:rPr>
          <w:bCs/>
          <w:sz w:val="24"/>
          <w:szCs w:val="24"/>
        </w:rPr>
        <w:t>ruxolitinib</w:t>
      </w:r>
      <w:proofErr w:type="spellEnd"/>
      <w:r w:rsidRPr="0036425E">
        <w:rPr>
          <w:sz w:val="24"/>
          <w:szCs w:val="24"/>
        </w:rPr>
        <w:t xml:space="preserve"> var tilladt efter besøget på dag 169.</w:t>
      </w:r>
    </w:p>
    <w:p w14:paraId="10C2AD26" w14:textId="77777777" w:rsidR="009F1CB0" w:rsidRPr="0036425E" w:rsidRDefault="009F1CB0" w:rsidP="004748AD">
      <w:pPr>
        <w:ind w:left="851"/>
        <w:rPr>
          <w:sz w:val="24"/>
          <w:szCs w:val="24"/>
        </w:rPr>
      </w:pPr>
    </w:p>
    <w:p w14:paraId="17794FBE" w14:textId="77777777" w:rsidR="009F1CB0" w:rsidRPr="0036425E" w:rsidRDefault="009F1CB0" w:rsidP="004748AD">
      <w:pPr>
        <w:ind w:left="851"/>
        <w:rPr>
          <w:sz w:val="24"/>
          <w:szCs w:val="24"/>
        </w:rPr>
      </w:pPr>
      <w:r w:rsidRPr="0036425E">
        <w:rPr>
          <w:sz w:val="24"/>
          <w:szCs w:val="24"/>
        </w:rPr>
        <w:t xml:space="preserve">Henholdsvis 64,4 % (n=29) og 35,6 % (n=16) af patienterne var drenge og piger. 30 patienter (66,7 %) havde en anamnese med underliggende </w:t>
      </w:r>
      <w:proofErr w:type="spellStart"/>
      <w:r w:rsidRPr="0036425E">
        <w:rPr>
          <w:sz w:val="24"/>
          <w:szCs w:val="24"/>
        </w:rPr>
        <w:t>malignitet</w:t>
      </w:r>
      <w:proofErr w:type="spellEnd"/>
      <w:r w:rsidRPr="0036425E">
        <w:rPr>
          <w:sz w:val="24"/>
          <w:szCs w:val="24"/>
        </w:rPr>
        <w:t xml:space="preserve"> før transplantation, hyppigst leukæmi (27 patienter, 60 %).</w:t>
      </w:r>
    </w:p>
    <w:p w14:paraId="23F4E3B2" w14:textId="77777777" w:rsidR="009F1CB0" w:rsidRPr="0036425E" w:rsidRDefault="009F1CB0" w:rsidP="004748AD">
      <w:pPr>
        <w:ind w:left="851"/>
        <w:rPr>
          <w:sz w:val="24"/>
          <w:szCs w:val="24"/>
        </w:rPr>
      </w:pPr>
    </w:p>
    <w:p w14:paraId="04CFFBEF" w14:textId="230F0FF9" w:rsidR="009F1CB0" w:rsidRPr="0036425E" w:rsidRDefault="009F1CB0" w:rsidP="004748AD">
      <w:pPr>
        <w:ind w:left="851"/>
        <w:rPr>
          <w:sz w:val="24"/>
          <w:szCs w:val="24"/>
        </w:rPr>
      </w:pPr>
      <w:r w:rsidRPr="0036425E">
        <w:rPr>
          <w:sz w:val="24"/>
          <w:szCs w:val="24"/>
        </w:rPr>
        <w:t>Blandt de 45 pædiatriske patienter, der var inkluderet i REACH5, havde 17 patienter (37,8</w:t>
      </w:r>
      <w:r w:rsidR="0036425E">
        <w:rPr>
          <w:sz w:val="24"/>
          <w:szCs w:val="24"/>
        </w:rPr>
        <w:t> </w:t>
      </w:r>
      <w:r w:rsidRPr="0036425E">
        <w:rPr>
          <w:sz w:val="24"/>
          <w:szCs w:val="24"/>
        </w:rPr>
        <w:t xml:space="preserve">%) behandlingsnaiv kronisk </w:t>
      </w:r>
      <w:proofErr w:type="spellStart"/>
      <w:r w:rsidRPr="0036425E">
        <w:rPr>
          <w:sz w:val="24"/>
          <w:szCs w:val="24"/>
        </w:rPr>
        <w:t>GvHD</w:t>
      </w:r>
      <w:proofErr w:type="spellEnd"/>
      <w:r w:rsidRPr="0036425E">
        <w:rPr>
          <w:sz w:val="24"/>
          <w:szCs w:val="24"/>
        </w:rPr>
        <w:t xml:space="preserve">, og 28 patienter (62,2 %) havde steroid-refraktær kronisk </w:t>
      </w:r>
      <w:proofErr w:type="spellStart"/>
      <w:r w:rsidRPr="0036425E">
        <w:rPr>
          <w:sz w:val="24"/>
          <w:szCs w:val="24"/>
        </w:rPr>
        <w:t>GvHD</w:t>
      </w:r>
      <w:proofErr w:type="spellEnd"/>
      <w:r w:rsidRPr="0036425E">
        <w:rPr>
          <w:sz w:val="24"/>
          <w:szCs w:val="24"/>
        </w:rPr>
        <w:t>. Sygdommen var svær hos 62,2 % af patienterne og moderat hos 37,8 % af patienterne. 31 patienter (68,9 %) havde hudinvolvering, 18 patienter (40 %) havde mundinvolvering, og 14 patienter (31,1 %) havde lungeinvolvering.</w:t>
      </w:r>
    </w:p>
    <w:p w14:paraId="3A00B240" w14:textId="77777777" w:rsidR="009F1CB0" w:rsidRPr="0036425E" w:rsidRDefault="009F1CB0" w:rsidP="004748AD">
      <w:pPr>
        <w:ind w:left="851"/>
        <w:rPr>
          <w:sz w:val="24"/>
          <w:szCs w:val="24"/>
        </w:rPr>
      </w:pPr>
    </w:p>
    <w:p w14:paraId="47C32474" w14:textId="77777777" w:rsidR="009F1CB0" w:rsidRPr="0036425E" w:rsidRDefault="009F1CB0" w:rsidP="004748AD">
      <w:pPr>
        <w:ind w:left="851"/>
        <w:rPr>
          <w:sz w:val="24"/>
          <w:szCs w:val="24"/>
        </w:rPr>
      </w:pPr>
      <w:r w:rsidRPr="0036425E">
        <w:rPr>
          <w:sz w:val="24"/>
          <w:szCs w:val="24"/>
        </w:rPr>
        <w:t>ORR på dag 169 (primært effektendepunkt) var 40 % (90 % KI: 27,7; 53,3) hos alle de pædiatriske patienter i REACH5 og 39,3 % hos steroid-refraktære patienter.</w:t>
      </w:r>
    </w:p>
    <w:p w14:paraId="1F781EA6" w14:textId="77777777" w:rsidR="009260DE" w:rsidRPr="0036425E" w:rsidRDefault="009260DE" w:rsidP="004748AD">
      <w:pPr>
        <w:ind w:left="851"/>
        <w:rPr>
          <w:sz w:val="24"/>
          <w:szCs w:val="24"/>
        </w:rPr>
      </w:pPr>
    </w:p>
    <w:p w14:paraId="5E3C7F19" w14:textId="77777777" w:rsidR="009260DE" w:rsidRPr="0036425E" w:rsidRDefault="009260DE" w:rsidP="009260DE">
      <w:pPr>
        <w:tabs>
          <w:tab w:val="left" w:pos="851"/>
        </w:tabs>
        <w:ind w:left="851" w:hanging="851"/>
        <w:rPr>
          <w:b/>
          <w:sz w:val="24"/>
          <w:szCs w:val="24"/>
        </w:rPr>
      </w:pPr>
      <w:r w:rsidRPr="0036425E">
        <w:rPr>
          <w:b/>
          <w:sz w:val="24"/>
          <w:szCs w:val="24"/>
        </w:rPr>
        <w:t>5.2</w:t>
      </w:r>
      <w:r w:rsidRPr="0036425E">
        <w:rPr>
          <w:b/>
          <w:sz w:val="24"/>
          <w:szCs w:val="24"/>
        </w:rPr>
        <w:tab/>
      </w:r>
      <w:proofErr w:type="spellStart"/>
      <w:r w:rsidRPr="0036425E">
        <w:rPr>
          <w:b/>
          <w:sz w:val="24"/>
          <w:szCs w:val="24"/>
        </w:rPr>
        <w:t>Farmakokinetiske</w:t>
      </w:r>
      <w:proofErr w:type="spellEnd"/>
      <w:r w:rsidRPr="0036425E">
        <w:rPr>
          <w:b/>
          <w:sz w:val="24"/>
          <w:szCs w:val="24"/>
        </w:rPr>
        <w:t xml:space="preserve"> egenskaber</w:t>
      </w:r>
    </w:p>
    <w:p w14:paraId="3F0C9C7D" w14:textId="77777777" w:rsidR="0036425E" w:rsidRDefault="0036425E" w:rsidP="004748AD">
      <w:pPr>
        <w:ind w:left="851"/>
        <w:rPr>
          <w:sz w:val="24"/>
          <w:szCs w:val="24"/>
          <w:u w:val="single"/>
        </w:rPr>
      </w:pPr>
    </w:p>
    <w:p w14:paraId="6014B3A9" w14:textId="13E47942" w:rsidR="009F1CB0" w:rsidRPr="0036425E" w:rsidRDefault="009F1CB0" w:rsidP="004748AD">
      <w:pPr>
        <w:ind w:left="851"/>
        <w:rPr>
          <w:sz w:val="24"/>
          <w:szCs w:val="24"/>
        </w:rPr>
      </w:pPr>
      <w:r w:rsidRPr="0036425E">
        <w:rPr>
          <w:sz w:val="24"/>
          <w:szCs w:val="24"/>
          <w:u w:val="single"/>
        </w:rPr>
        <w:t>Absorption</w:t>
      </w:r>
    </w:p>
    <w:p w14:paraId="153D56A1" w14:textId="77777777" w:rsidR="009F1CB0" w:rsidRPr="0036425E" w:rsidRDefault="009F1CB0" w:rsidP="004748AD">
      <w:pPr>
        <w:ind w:left="851"/>
        <w:rPr>
          <w:sz w:val="24"/>
          <w:szCs w:val="24"/>
        </w:rPr>
      </w:pPr>
    </w:p>
    <w:p w14:paraId="6D31181B" w14:textId="77777777" w:rsidR="009F1CB0" w:rsidRPr="0036425E" w:rsidRDefault="009F1CB0" w:rsidP="004748AD">
      <w:pPr>
        <w:ind w:left="851"/>
        <w:rPr>
          <w:sz w:val="24"/>
          <w:szCs w:val="24"/>
        </w:rPr>
      </w:pPr>
      <w:proofErr w:type="spellStart"/>
      <w:r w:rsidRPr="0036425E">
        <w:rPr>
          <w:sz w:val="24"/>
          <w:szCs w:val="24"/>
        </w:rPr>
        <w:t>Ruxolitinib</w:t>
      </w:r>
      <w:proofErr w:type="spellEnd"/>
      <w:r w:rsidRPr="0036425E">
        <w:rPr>
          <w:sz w:val="24"/>
          <w:szCs w:val="24"/>
        </w:rPr>
        <w:t xml:space="preserve"> er et stof tilhørende klasse 1 ifølge det biofarmaceutiske klassifikationssystem med høj permeabilitet, høj </w:t>
      </w:r>
      <w:proofErr w:type="spellStart"/>
      <w:r w:rsidRPr="0036425E">
        <w:rPr>
          <w:sz w:val="24"/>
          <w:szCs w:val="24"/>
        </w:rPr>
        <w:t>solubilitet</w:t>
      </w:r>
      <w:proofErr w:type="spellEnd"/>
      <w:r w:rsidRPr="0036425E">
        <w:rPr>
          <w:sz w:val="24"/>
          <w:szCs w:val="24"/>
        </w:rPr>
        <w:t xml:space="preserve"> og hurtig opløsning. I kliniske undersøgelser absorberes </w:t>
      </w:r>
      <w:proofErr w:type="spellStart"/>
      <w:r w:rsidRPr="0036425E">
        <w:rPr>
          <w:sz w:val="24"/>
          <w:szCs w:val="24"/>
        </w:rPr>
        <w:t>ruxolitinib</w:t>
      </w:r>
      <w:proofErr w:type="spellEnd"/>
      <w:r w:rsidRPr="0036425E">
        <w:rPr>
          <w:sz w:val="24"/>
          <w:szCs w:val="24"/>
        </w:rPr>
        <w:t xml:space="preserve"> hurtigt efter oral administration med maksimal plasmakoncentration (</w:t>
      </w:r>
      <w:proofErr w:type="spellStart"/>
      <w:r w:rsidRPr="0036425E">
        <w:rPr>
          <w:sz w:val="24"/>
          <w:szCs w:val="24"/>
        </w:rPr>
        <w:t>C</w:t>
      </w:r>
      <w:r w:rsidRPr="00E03607">
        <w:rPr>
          <w:sz w:val="24"/>
          <w:szCs w:val="24"/>
          <w:vertAlign w:val="subscript"/>
        </w:rPr>
        <w:t>max</w:t>
      </w:r>
      <w:proofErr w:type="spellEnd"/>
      <w:r w:rsidRPr="0036425E">
        <w:rPr>
          <w:sz w:val="24"/>
          <w:szCs w:val="24"/>
        </w:rPr>
        <w:t xml:space="preserve">) ca. 1 time efter indtagelse af dosis. Baseret på en human massebalanceundersøgelse er den orale absorption af </w:t>
      </w:r>
      <w:proofErr w:type="spellStart"/>
      <w:r w:rsidRPr="0036425E">
        <w:rPr>
          <w:sz w:val="24"/>
          <w:szCs w:val="24"/>
        </w:rPr>
        <w:t>ruxolitinib</w:t>
      </w:r>
      <w:proofErr w:type="spellEnd"/>
      <w:r w:rsidRPr="0036425E">
        <w:rPr>
          <w:sz w:val="24"/>
          <w:szCs w:val="24"/>
        </w:rPr>
        <w:t xml:space="preserve"> som </w:t>
      </w:r>
      <w:proofErr w:type="spellStart"/>
      <w:r w:rsidRPr="0036425E">
        <w:rPr>
          <w:sz w:val="24"/>
          <w:szCs w:val="24"/>
        </w:rPr>
        <w:t>ruxolitinib</w:t>
      </w:r>
      <w:proofErr w:type="spellEnd"/>
      <w:r w:rsidRPr="0036425E">
        <w:rPr>
          <w:sz w:val="24"/>
          <w:szCs w:val="24"/>
        </w:rPr>
        <w:t xml:space="preserve"> eller metabolitter dannet under første passage 95 % eller højere. Medianværdien af </w:t>
      </w:r>
      <w:proofErr w:type="spellStart"/>
      <w:r w:rsidRPr="0036425E">
        <w:rPr>
          <w:sz w:val="24"/>
          <w:szCs w:val="24"/>
        </w:rPr>
        <w:t>C</w:t>
      </w:r>
      <w:r w:rsidRPr="00E03607">
        <w:rPr>
          <w:sz w:val="24"/>
          <w:szCs w:val="24"/>
          <w:vertAlign w:val="subscript"/>
        </w:rPr>
        <w:t>max</w:t>
      </w:r>
      <w:proofErr w:type="spellEnd"/>
      <w:r w:rsidRPr="0036425E">
        <w:rPr>
          <w:sz w:val="24"/>
          <w:szCs w:val="24"/>
        </w:rPr>
        <w:t xml:space="preserve"> for </w:t>
      </w:r>
      <w:proofErr w:type="spellStart"/>
      <w:r w:rsidRPr="0036425E">
        <w:rPr>
          <w:sz w:val="24"/>
          <w:szCs w:val="24"/>
        </w:rPr>
        <w:t>ruxolitinib</w:t>
      </w:r>
      <w:proofErr w:type="spellEnd"/>
      <w:r w:rsidRPr="0036425E">
        <w:rPr>
          <w:sz w:val="24"/>
          <w:szCs w:val="24"/>
        </w:rPr>
        <w:t xml:space="preserve"> og total eksponering (AUC) steg proportionalt over et enkeltdosisområde på 5 til 200 mg. Der var ingen klinisk relevant ændring af </w:t>
      </w:r>
      <w:proofErr w:type="spellStart"/>
      <w:r w:rsidRPr="0036425E">
        <w:rPr>
          <w:sz w:val="24"/>
          <w:szCs w:val="24"/>
        </w:rPr>
        <w:t>ruxolitinibs</w:t>
      </w:r>
      <w:proofErr w:type="spellEnd"/>
      <w:r w:rsidRPr="0036425E">
        <w:rPr>
          <w:sz w:val="24"/>
          <w:szCs w:val="24"/>
        </w:rPr>
        <w:t xml:space="preserve"> farmakokinetik efter administration sammen med indtagelse af et måltid med højt fedtindhold. Medianværdien af </w:t>
      </w:r>
      <w:proofErr w:type="spellStart"/>
      <w:r w:rsidRPr="0036425E">
        <w:rPr>
          <w:sz w:val="24"/>
          <w:szCs w:val="24"/>
        </w:rPr>
        <w:t>C</w:t>
      </w:r>
      <w:r w:rsidRPr="00E03607">
        <w:rPr>
          <w:sz w:val="24"/>
          <w:szCs w:val="24"/>
          <w:vertAlign w:val="subscript"/>
        </w:rPr>
        <w:t>max</w:t>
      </w:r>
      <w:proofErr w:type="spellEnd"/>
      <w:r w:rsidRPr="0036425E">
        <w:rPr>
          <w:sz w:val="24"/>
          <w:szCs w:val="24"/>
        </w:rPr>
        <w:t xml:space="preserve"> faldt moderat (24 %), mens middelværdien af AUC var næsten uændret (4 % forøgelse) efter dosering sammen med et måltid med højt fedtindhold.</w:t>
      </w:r>
    </w:p>
    <w:p w14:paraId="0F76B7CD" w14:textId="77777777" w:rsidR="009F1CB0" w:rsidRPr="0036425E" w:rsidRDefault="009F1CB0" w:rsidP="004748AD">
      <w:pPr>
        <w:ind w:left="851"/>
        <w:rPr>
          <w:sz w:val="24"/>
          <w:szCs w:val="24"/>
          <w:u w:val="single"/>
        </w:rPr>
      </w:pPr>
    </w:p>
    <w:p w14:paraId="5875EDD7" w14:textId="77777777" w:rsidR="009F1CB0" w:rsidRPr="0036425E" w:rsidRDefault="009F1CB0" w:rsidP="004748AD">
      <w:pPr>
        <w:ind w:left="851"/>
        <w:rPr>
          <w:sz w:val="24"/>
          <w:szCs w:val="24"/>
        </w:rPr>
      </w:pPr>
      <w:r w:rsidRPr="0036425E">
        <w:rPr>
          <w:sz w:val="24"/>
          <w:szCs w:val="24"/>
          <w:u w:val="single"/>
        </w:rPr>
        <w:t>Fordeling</w:t>
      </w:r>
    </w:p>
    <w:p w14:paraId="3F323E0D" w14:textId="77777777" w:rsidR="009F1CB0" w:rsidRPr="0036425E" w:rsidRDefault="009F1CB0" w:rsidP="004748AD">
      <w:pPr>
        <w:ind w:left="851"/>
        <w:rPr>
          <w:sz w:val="24"/>
          <w:szCs w:val="24"/>
        </w:rPr>
      </w:pPr>
    </w:p>
    <w:p w14:paraId="0583569D" w14:textId="77777777" w:rsidR="009F1CB0" w:rsidRPr="0036425E" w:rsidRDefault="009F1CB0" w:rsidP="004748AD">
      <w:pPr>
        <w:ind w:left="851"/>
        <w:rPr>
          <w:sz w:val="24"/>
          <w:szCs w:val="24"/>
        </w:rPr>
      </w:pPr>
      <w:r w:rsidRPr="0036425E">
        <w:rPr>
          <w:sz w:val="24"/>
          <w:szCs w:val="24"/>
        </w:rPr>
        <w:t xml:space="preserve">Det gennemsnitlige distributionsvolumen ved </w:t>
      </w:r>
      <w:proofErr w:type="spellStart"/>
      <w:r w:rsidRPr="0036425E">
        <w:rPr>
          <w:i/>
          <w:sz w:val="24"/>
          <w:szCs w:val="24"/>
        </w:rPr>
        <w:t>steady</w:t>
      </w:r>
      <w:proofErr w:type="spellEnd"/>
      <w:r w:rsidRPr="0036425E">
        <w:rPr>
          <w:i/>
          <w:sz w:val="24"/>
          <w:szCs w:val="24"/>
        </w:rPr>
        <w:t xml:space="preserve"> </w:t>
      </w:r>
      <w:proofErr w:type="spellStart"/>
      <w:r w:rsidRPr="0036425E">
        <w:rPr>
          <w:i/>
          <w:sz w:val="24"/>
          <w:szCs w:val="24"/>
        </w:rPr>
        <w:t>state</w:t>
      </w:r>
      <w:proofErr w:type="spellEnd"/>
      <w:r w:rsidRPr="0036425E">
        <w:rPr>
          <w:i/>
          <w:sz w:val="24"/>
          <w:szCs w:val="24"/>
        </w:rPr>
        <w:t xml:space="preserve"> </w:t>
      </w:r>
      <w:r w:rsidRPr="0036425E">
        <w:rPr>
          <w:sz w:val="24"/>
          <w:szCs w:val="24"/>
        </w:rPr>
        <w:t xml:space="preserve">er ca. 75 liter hos MF- og PV-patienter, 67,5 liter hos unge og voksne patienter med akut </w:t>
      </w:r>
      <w:proofErr w:type="spellStart"/>
      <w:r w:rsidRPr="0036425E">
        <w:rPr>
          <w:sz w:val="24"/>
          <w:szCs w:val="24"/>
        </w:rPr>
        <w:t>GvHD</w:t>
      </w:r>
      <w:proofErr w:type="spellEnd"/>
      <w:r w:rsidRPr="0036425E">
        <w:rPr>
          <w:sz w:val="24"/>
          <w:szCs w:val="24"/>
        </w:rPr>
        <w:t xml:space="preserve"> og 60,9 liter hos unge og voksne patienter med kronisk </w:t>
      </w:r>
      <w:proofErr w:type="spellStart"/>
      <w:r w:rsidRPr="0036425E">
        <w:rPr>
          <w:sz w:val="24"/>
          <w:szCs w:val="24"/>
        </w:rPr>
        <w:t>GvHD</w:t>
      </w:r>
      <w:proofErr w:type="spellEnd"/>
      <w:r w:rsidRPr="0036425E">
        <w:rPr>
          <w:sz w:val="24"/>
          <w:szCs w:val="24"/>
        </w:rPr>
        <w:t xml:space="preserve">. Det gennemsnitlige fordelingsvolumen ved </w:t>
      </w:r>
      <w:proofErr w:type="spellStart"/>
      <w:r w:rsidRPr="0036425E">
        <w:rPr>
          <w:i/>
          <w:sz w:val="24"/>
          <w:szCs w:val="24"/>
        </w:rPr>
        <w:t>steady</w:t>
      </w:r>
      <w:proofErr w:type="spellEnd"/>
      <w:r w:rsidRPr="0036425E">
        <w:rPr>
          <w:i/>
          <w:sz w:val="24"/>
          <w:szCs w:val="24"/>
        </w:rPr>
        <w:t xml:space="preserve"> </w:t>
      </w:r>
      <w:proofErr w:type="spellStart"/>
      <w:r w:rsidRPr="0036425E">
        <w:rPr>
          <w:i/>
          <w:sz w:val="24"/>
          <w:szCs w:val="24"/>
        </w:rPr>
        <w:t>state</w:t>
      </w:r>
      <w:proofErr w:type="spellEnd"/>
      <w:r w:rsidRPr="0036425E">
        <w:rPr>
          <w:i/>
          <w:sz w:val="24"/>
          <w:szCs w:val="24"/>
        </w:rPr>
        <w:t xml:space="preserve"> </w:t>
      </w:r>
      <w:r w:rsidRPr="0036425E">
        <w:rPr>
          <w:sz w:val="24"/>
          <w:szCs w:val="24"/>
        </w:rPr>
        <w:t xml:space="preserve">er ca. 30 liter hos pædiatriske patienter med akut eller kronisk </w:t>
      </w:r>
      <w:proofErr w:type="spellStart"/>
      <w:r w:rsidRPr="0036425E">
        <w:rPr>
          <w:sz w:val="24"/>
          <w:szCs w:val="24"/>
        </w:rPr>
        <w:t>GvHD</w:t>
      </w:r>
      <w:proofErr w:type="spellEnd"/>
      <w:r w:rsidRPr="0036425E">
        <w:rPr>
          <w:sz w:val="24"/>
          <w:szCs w:val="24"/>
        </w:rPr>
        <w:t>, som har et legemsoverfladeareal (BSA) under 1 m</w:t>
      </w:r>
      <w:r w:rsidRPr="0036425E">
        <w:rPr>
          <w:sz w:val="24"/>
          <w:szCs w:val="24"/>
          <w:vertAlign w:val="superscript"/>
        </w:rPr>
        <w:t>2</w:t>
      </w:r>
      <w:r w:rsidRPr="0036425E">
        <w:rPr>
          <w:sz w:val="24"/>
          <w:szCs w:val="24"/>
        </w:rPr>
        <w:t xml:space="preserve">. Ved klinisk relevante koncentrationer af </w:t>
      </w:r>
      <w:proofErr w:type="spellStart"/>
      <w:r w:rsidRPr="0036425E">
        <w:rPr>
          <w:sz w:val="24"/>
          <w:szCs w:val="24"/>
        </w:rPr>
        <w:t>ruxolitinib</w:t>
      </w:r>
      <w:proofErr w:type="spellEnd"/>
      <w:r w:rsidRPr="0036425E">
        <w:rPr>
          <w:sz w:val="24"/>
          <w:szCs w:val="24"/>
        </w:rPr>
        <w:t xml:space="preserve"> er bindingen til plasmaproteiner </w:t>
      </w:r>
      <w:r w:rsidRPr="0036425E">
        <w:rPr>
          <w:i/>
          <w:sz w:val="24"/>
          <w:szCs w:val="24"/>
        </w:rPr>
        <w:t xml:space="preserve">in </w:t>
      </w:r>
      <w:proofErr w:type="spellStart"/>
      <w:r w:rsidRPr="0036425E">
        <w:rPr>
          <w:i/>
          <w:sz w:val="24"/>
          <w:szCs w:val="24"/>
        </w:rPr>
        <w:t>vitro</w:t>
      </w:r>
      <w:proofErr w:type="spellEnd"/>
      <w:r w:rsidRPr="0036425E">
        <w:rPr>
          <w:i/>
          <w:sz w:val="24"/>
          <w:szCs w:val="24"/>
        </w:rPr>
        <w:t xml:space="preserve"> </w:t>
      </w:r>
      <w:r w:rsidRPr="0036425E">
        <w:rPr>
          <w:sz w:val="24"/>
          <w:szCs w:val="24"/>
        </w:rPr>
        <w:t xml:space="preserve">ca. 97 %, for det meste til albumin. En </w:t>
      </w:r>
      <w:r w:rsidRPr="0036425E">
        <w:rPr>
          <w:sz w:val="24"/>
          <w:szCs w:val="24"/>
        </w:rPr>
        <w:lastRenderedPageBreak/>
        <w:t xml:space="preserve">radiografisk undersøgelse af hele kroppen hos rotter har vist, at </w:t>
      </w:r>
      <w:proofErr w:type="spellStart"/>
      <w:r w:rsidRPr="0036425E">
        <w:rPr>
          <w:sz w:val="24"/>
          <w:szCs w:val="24"/>
        </w:rPr>
        <w:t>ruxolitinib</w:t>
      </w:r>
      <w:proofErr w:type="spellEnd"/>
      <w:r w:rsidRPr="0036425E">
        <w:rPr>
          <w:sz w:val="24"/>
          <w:szCs w:val="24"/>
        </w:rPr>
        <w:t xml:space="preserve"> ikke trænger igennem blod-hjernebarrieren.</w:t>
      </w:r>
    </w:p>
    <w:p w14:paraId="1A9E6901" w14:textId="77777777" w:rsidR="009F1CB0" w:rsidRPr="0036425E" w:rsidRDefault="009F1CB0" w:rsidP="004748AD">
      <w:pPr>
        <w:ind w:left="851"/>
        <w:rPr>
          <w:sz w:val="24"/>
          <w:szCs w:val="24"/>
          <w:u w:val="single"/>
        </w:rPr>
      </w:pPr>
    </w:p>
    <w:p w14:paraId="4A2F0608" w14:textId="77777777" w:rsidR="009F1CB0" w:rsidRPr="0036425E" w:rsidRDefault="009F1CB0" w:rsidP="004748AD">
      <w:pPr>
        <w:ind w:left="851"/>
        <w:rPr>
          <w:sz w:val="24"/>
          <w:szCs w:val="24"/>
        </w:rPr>
      </w:pPr>
      <w:r w:rsidRPr="0036425E">
        <w:rPr>
          <w:sz w:val="24"/>
          <w:szCs w:val="24"/>
          <w:u w:val="single"/>
        </w:rPr>
        <w:t>Biotransformation</w:t>
      </w:r>
    </w:p>
    <w:p w14:paraId="0907435E" w14:textId="77777777" w:rsidR="009F1CB0" w:rsidRPr="0036425E" w:rsidRDefault="009F1CB0" w:rsidP="004748AD">
      <w:pPr>
        <w:ind w:left="851"/>
        <w:rPr>
          <w:sz w:val="24"/>
          <w:szCs w:val="24"/>
        </w:rPr>
      </w:pPr>
    </w:p>
    <w:p w14:paraId="76B0142F" w14:textId="15DC3693" w:rsidR="009F1CB0" w:rsidRPr="0036425E" w:rsidRDefault="009F1CB0" w:rsidP="004748AD">
      <w:pPr>
        <w:ind w:left="851"/>
        <w:rPr>
          <w:sz w:val="24"/>
          <w:szCs w:val="24"/>
        </w:rPr>
      </w:pPr>
      <w:proofErr w:type="spellStart"/>
      <w:r w:rsidRPr="0036425E">
        <w:rPr>
          <w:sz w:val="24"/>
          <w:szCs w:val="24"/>
        </w:rPr>
        <w:t>Ruxolitinib</w:t>
      </w:r>
      <w:proofErr w:type="spellEnd"/>
      <w:r w:rsidRPr="0036425E">
        <w:rPr>
          <w:sz w:val="24"/>
          <w:szCs w:val="24"/>
        </w:rPr>
        <w:t xml:space="preserve"> </w:t>
      </w:r>
      <w:proofErr w:type="spellStart"/>
      <w:r w:rsidRPr="0036425E">
        <w:rPr>
          <w:sz w:val="24"/>
          <w:szCs w:val="24"/>
        </w:rPr>
        <w:t>metaboliseres</w:t>
      </w:r>
      <w:proofErr w:type="spellEnd"/>
      <w:r w:rsidRPr="0036425E">
        <w:rPr>
          <w:sz w:val="24"/>
          <w:szCs w:val="24"/>
        </w:rPr>
        <w:t xml:space="preserve"> hovedsagelig af CYP3A4 (&gt;50 %) med yderligere bidrag fra CYP2C9. Ikke </w:t>
      </w:r>
      <w:proofErr w:type="spellStart"/>
      <w:r w:rsidRPr="0036425E">
        <w:rPr>
          <w:sz w:val="24"/>
          <w:szCs w:val="24"/>
        </w:rPr>
        <w:t>metaboliseret</w:t>
      </w:r>
      <w:proofErr w:type="spellEnd"/>
      <w:r w:rsidRPr="0036425E">
        <w:rPr>
          <w:sz w:val="24"/>
          <w:szCs w:val="24"/>
        </w:rPr>
        <w:t xml:space="preserve"> lægemiddel er den fremherskende forbindelse i humant plasma og udgør ca. 60 % af det cirkulerende lægemiddel. To aktive hovedmetabolitter er </w:t>
      </w:r>
      <w:r w:rsidR="00137367" w:rsidRPr="0036425E">
        <w:rPr>
          <w:sz w:val="24"/>
          <w:szCs w:val="24"/>
        </w:rPr>
        <w:t>til stede</w:t>
      </w:r>
      <w:r w:rsidRPr="0036425E">
        <w:rPr>
          <w:sz w:val="24"/>
          <w:szCs w:val="24"/>
        </w:rPr>
        <w:t xml:space="preserve"> i plasma og udgør 25 % og 11 % af AUC for moderstoffet. Disse metabolitter har mellem det halve og en femtedel af den oprindelige JAK-relaterede farmakologiske aktivitet. Summen af alle aktive metabolitter bidrager til 18 % af </w:t>
      </w:r>
      <w:proofErr w:type="spellStart"/>
      <w:r w:rsidRPr="0036425E">
        <w:rPr>
          <w:sz w:val="24"/>
          <w:szCs w:val="24"/>
        </w:rPr>
        <w:t>ruxolitinibs</w:t>
      </w:r>
      <w:proofErr w:type="spellEnd"/>
      <w:r w:rsidRPr="0036425E">
        <w:rPr>
          <w:sz w:val="24"/>
          <w:szCs w:val="24"/>
        </w:rPr>
        <w:t xml:space="preserve"> samlede </w:t>
      </w:r>
      <w:proofErr w:type="spellStart"/>
      <w:r w:rsidRPr="0036425E">
        <w:rPr>
          <w:sz w:val="24"/>
          <w:szCs w:val="24"/>
        </w:rPr>
        <w:t>farmakodynamik</w:t>
      </w:r>
      <w:proofErr w:type="spellEnd"/>
      <w:r w:rsidRPr="0036425E">
        <w:rPr>
          <w:sz w:val="24"/>
          <w:szCs w:val="24"/>
        </w:rPr>
        <w:t xml:space="preserve">. I klinisk relevante koncentrationer hæmmer </w:t>
      </w:r>
      <w:proofErr w:type="spellStart"/>
      <w:r w:rsidRPr="0036425E">
        <w:rPr>
          <w:sz w:val="24"/>
          <w:szCs w:val="24"/>
        </w:rPr>
        <w:t>ruxolitinib</w:t>
      </w:r>
      <w:proofErr w:type="spellEnd"/>
      <w:r w:rsidRPr="0036425E">
        <w:rPr>
          <w:sz w:val="24"/>
          <w:szCs w:val="24"/>
        </w:rPr>
        <w:t xml:space="preserve"> ikke CYP1A2, CYP2B6, CYP2C8, CYP2C9, CYP2C19, CYP2D6 eller CYP3A4 og er ikke en stærk induktor af CYP1A2, CYP2B6 eller CYP3A4, baseret på </w:t>
      </w:r>
      <w:r w:rsidRPr="0036425E">
        <w:rPr>
          <w:i/>
          <w:sz w:val="24"/>
          <w:szCs w:val="24"/>
        </w:rPr>
        <w:t xml:space="preserve">in </w:t>
      </w:r>
      <w:proofErr w:type="spellStart"/>
      <w:r w:rsidRPr="0036425E">
        <w:rPr>
          <w:i/>
          <w:sz w:val="24"/>
          <w:szCs w:val="24"/>
        </w:rPr>
        <w:t>vitro</w:t>
      </w:r>
      <w:proofErr w:type="spellEnd"/>
      <w:r w:rsidRPr="0036425E">
        <w:rPr>
          <w:i/>
          <w:sz w:val="24"/>
          <w:szCs w:val="24"/>
        </w:rPr>
        <w:t>-</w:t>
      </w:r>
      <w:r w:rsidRPr="0036425E">
        <w:rPr>
          <w:sz w:val="24"/>
          <w:szCs w:val="24"/>
        </w:rPr>
        <w:t xml:space="preserve">studier. </w:t>
      </w:r>
      <w:r w:rsidRPr="0036425E">
        <w:rPr>
          <w:i/>
          <w:sz w:val="24"/>
          <w:szCs w:val="24"/>
        </w:rPr>
        <w:t xml:space="preserve">In </w:t>
      </w:r>
      <w:proofErr w:type="spellStart"/>
      <w:r w:rsidRPr="0036425E">
        <w:rPr>
          <w:i/>
          <w:sz w:val="24"/>
          <w:szCs w:val="24"/>
        </w:rPr>
        <w:t>vitro</w:t>
      </w:r>
      <w:proofErr w:type="spellEnd"/>
      <w:r w:rsidRPr="0036425E">
        <w:rPr>
          <w:i/>
          <w:sz w:val="24"/>
          <w:szCs w:val="24"/>
        </w:rPr>
        <w:t>-</w:t>
      </w:r>
      <w:r w:rsidRPr="0036425E">
        <w:rPr>
          <w:sz w:val="24"/>
          <w:szCs w:val="24"/>
        </w:rPr>
        <w:t xml:space="preserve">data indikerer, at </w:t>
      </w:r>
      <w:proofErr w:type="spellStart"/>
      <w:r w:rsidRPr="0036425E">
        <w:rPr>
          <w:sz w:val="24"/>
          <w:szCs w:val="24"/>
        </w:rPr>
        <w:t>ruxolitinib</w:t>
      </w:r>
      <w:proofErr w:type="spellEnd"/>
      <w:r w:rsidRPr="0036425E">
        <w:rPr>
          <w:sz w:val="24"/>
          <w:szCs w:val="24"/>
        </w:rPr>
        <w:t xml:space="preserve"> kan hæmme P-gp og BCRP.</w:t>
      </w:r>
    </w:p>
    <w:p w14:paraId="5C034143" w14:textId="77777777" w:rsidR="009F1CB0" w:rsidRPr="0036425E" w:rsidRDefault="009F1CB0" w:rsidP="004748AD">
      <w:pPr>
        <w:ind w:left="851"/>
        <w:rPr>
          <w:sz w:val="24"/>
          <w:szCs w:val="24"/>
        </w:rPr>
      </w:pPr>
    </w:p>
    <w:p w14:paraId="03EBA0A7" w14:textId="77777777" w:rsidR="009F1CB0" w:rsidRPr="0036425E" w:rsidRDefault="009F1CB0" w:rsidP="004748AD">
      <w:pPr>
        <w:ind w:left="851"/>
        <w:rPr>
          <w:sz w:val="24"/>
          <w:szCs w:val="24"/>
        </w:rPr>
      </w:pPr>
      <w:r w:rsidRPr="0036425E">
        <w:rPr>
          <w:sz w:val="24"/>
          <w:szCs w:val="24"/>
          <w:u w:val="single"/>
        </w:rPr>
        <w:t>Elimination</w:t>
      </w:r>
    </w:p>
    <w:p w14:paraId="017EDD12" w14:textId="77777777" w:rsidR="009F1CB0" w:rsidRPr="0036425E" w:rsidRDefault="009F1CB0" w:rsidP="004748AD">
      <w:pPr>
        <w:ind w:left="851"/>
        <w:rPr>
          <w:sz w:val="24"/>
          <w:szCs w:val="24"/>
        </w:rPr>
      </w:pPr>
    </w:p>
    <w:p w14:paraId="7AF3AA11" w14:textId="3C2659A1" w:rsidR="009F1CB0" w:rsidRPr="0036425E" w:rsidRDefault="009F1CB0" w:rsidP="004748AD">
      <w:pPr>
        <w:ind w:left="851"/>
        <w:rPr>
          <w:sz w:val="24"/>
          <w:szCs w:val="24"/>
        </w:rPr>
      </w:pPr>
      <w:proofErr w:type="spellStart"/>
      <w:r w:rsidRPr="0036425E">
        <w:rPr>
          <w:sz w:val="24"/>
          <w:szCs w:val="24"/>
        </w:rPr>
        <w:t>Ruxolitinib</w:t>
      </w:r>
      <w:proofErr w:type="spellEnd"/>
      <w:r w:rsidRPr="0036425E">
        <w:rPr>
          <w:sz w:val="24"/>
          <w:szCs w:val="24"/>
        </w:rPr>
        <w:t xml:space="preserve"> elimineres hovedsagelig via </w:t>
      </w:r>
      <w:proofErr w:type="spellStart"/>
      <w:r w:rsidRPr="0036425E">
        <w:rPr>
          <w:sz w:val="24"/>
          <w:szCs w:val="24"/>
        </w:rPr>
        <w:t>metabolisering</w:t>
      </w:r>
      <w:proofErr w:type="spellEnd"/>
      <w:r w:rsidRPr="0036425E">
        <w:rPr>
          <w:sz w:val="24"/>
          <w:szCs w:val="24"/>
        </w:rPr>
        <w:t>. Den gennemsnitlige eliminations</w:t>
      </w:r>
      <w:r w:rsidR="00137367">
        <w:rPr>
          <w:sz w:val="24"/>
          <w:szCs w:val="24"/>
        </w:rPr>
        <w:softHyphen/>
      </w:r>
      <w:r w:rsidRPr="0036425E">
        <w:rPr>
          <w:sz w:val="24"/>
          <w:szCs w:val="24"/>
        </w:rPr>
        <w:t xml:space="preserve">halveringstid for </w:t>
      </w:r>
      <w:proofErr w:type="spellStart"/>
      <w:r w:rsidRPr="0036425E">
        <w:rPr>
          <w:sz w:val="24"/>
          <w:szCs w:val="24"/>
        </w:rPr>
        <w:t>ruxolitinib</w:t>
      </w:r>
      <w:proofErr w:type="spellEnd"/>
      <w:r w:rsidRPr="0036425E">
        <w:rPr>
          <w:sz w:val="24"/>
          <w:szCs w:val="24"/>
        </w:rPr>
        <w:t xml:space="preserve"> er ca. 3 timer. Efter en enkelt oral dosis [</w:t>
      </w:r>
      <w:r w:rsidRPr="0036425E">
        <w:rPr>
          <w:sz w:val="24"/>
          <w:szCs w:val="24"/>
          <w:vertAlign w:val="superscript"/>
        </w:rPr>
        <w:t>14</w:t>
      </w:r>
      <w:proofErr w:type="gramStart"/>
      <w:r w:rsidRPr="0036425E">
        <w:rPr>
          <w:sz w:val="24"/>
          <w:szCs w:val="24"/>
        </w:rPr>
        <w:t>C]-</w:t>
      </w:r>
      <w:proofErr w:type="gramEnd"/>
      <w:r w:rsidRPr="0036425E">
        <w:rPr>
          <w:sz w:val="24"/>
          <w:szCs w:val="24"/>
        </w:rPr>
        <w:t xml:space="preserve">mærket </w:t>
      </w:r>
      <w:proofErr w:type="spellStart"/>
      <w:r w:rsidRPr="0036425E">
        <w:rPr>
          <w:sz w:val="24"/>
          <w:szCs w:val="24"/>
        </w:rPr>
        <w:t>ruxolitinib</w:t>
      </w:r>
      <w:proofErr w:type="spellEnd"/>
      <w:r w:rsidRPr="0036425E">
        <w:rPr>
          <w:sz w:val="24"/>
          <w:szCs w:val="24"/>
        </w:rPr>
        <w:t xml:space="preserve">, givet til raske, voksne forsøgspersoner, skete elimineringen hovedsagelig via </w:t>
      </w:r>
      <w:proofErr w:type="spellStart"/>
      <w:r w:rsidRPr="0036425E">
        <w:rPr>
          <w:sz w:val="24"/>
          <w:szCs w:val="24"/>
        </w:rPr>
        <w:t>metabolisering</w:t>
      </w:r>
      <w:proofErr w:type="spellEnd"/>
      <w:r w:rsidRPr="0036425E">
        <w:rPr>
          <w:sz w:val="24"/>
          <w:szCs w:val="24"/>
        </w:rPr>
        <w:t xml:space="preserve">, hvorved 74 % af radioaktiviteten udskiltes i urin og 22 % via fæces. </w:t>
      </w:r>
      <w:proofErr w:type="spellStart"/>
      <w:r w:rsidRPr="0036425E">
        <w:rPr>
          <w:sz w:val="24"/>
          <w:szCs w:val="24"/>
        </w:rPr>
        <w:t>Uomdannet</w:t>
      </w:r>
      <w:proofErr w:type="spellEnd"/>
      <w:r w:rsidRPr="0036425E">
        <w:rPr>
          <w:sz w:val="24"/>
          <w:szCs w:val="24"/>
        </w:rPr>
        <w:t xml:space="preserve"> lægemiddel udgjorde mindre end 1 % of den udskilte, samlede radioaktivitet.</w:t>
      </w:r>
    </w:p>
    <w:p w14:paraId="70D046A9" w14:textId="77777777" w:rsidR="009F1CB0" w:rsidRPr="0036425E" w:rsidRDefault="009F1CB0" w:rsidP="004748AD">
      <w:pPr>
        <w:ind w:left="851"/>
        <w:rPr>
          <w:sz w:val="24"/>
          <w:szCs w:val="24"/>
        </w:rPr>
      </w:pPr>
    </w:p>
    <w:p w14:paraId="0133A9C6" w14:textId="77777777" w:rsidR="009F1CB0" w:rsidRPr="0036425E" w:rsidRDefault="009F1CB0" w:rsidP="004748AD">
      <w:pPr>
        <w:ind w:left="851"/>
        <w:rPr>
          <w:sz w:val="24"/>
          <w:szCs w:val="24"/>
        </w:rPr>
      </w:pPr>
      <w:r w:rsidRPr="0036425E">
        <w:rPr>
          <w:sz w:val="24"/>
          <w:szCs w:val="24"/>
          <w:u w:val="single"/>
        </w:rPr>
        <w:t>Linearitet/non-linearitet</w:t>
      </w:r>
    </w:p>
    <w:p w14:paraId="3604C575" w14:textId="77777777" w:rsidR="009F1CB0" w:rsidRPr="0036425E" w:rsidRDefault="009F1CB0" w:rsidP="004748AD">
      <w:pPr>
        <w:ind w:left="851"/>
        <w:rPr>
          <w:sz w:val="24"/>
          <w:szCs w:val="24"/>
          <w:u w:val="single"/>
        </w:rPr>
      </w:pPr>
    </w:p>
    <w:p w14:paraId="7017D9A4" w14:textId="77777777" w:rsidR="009F1CB0" w:rsidRPr="0036425E" w:rsidRDefault="009F1CB0" w:rsidP="004748AD">
      <w:pPr>
        <w:ind w:left="851"/>
        <w:rPr>
          <w:sz w:val="24"/>
          <w:szCs w:val="24"/>
        </w:rPr>
      </w:pPr>
      <w:r w:rsidRPr="0036425E">
        <w:rPr>
          <w:sz w:val="24"/>
          <w:szCs w:val="24"/>
        </w:rPr>
        <w:t xml:space="preserve">Dosisproportionaliteten vistes i enkelt- og flerdosisstudierne. </w:t>
      </w:r>
    </w:p>
    <w:p w14:paraId="5E056076" w14:textId="77777777" w:rsidR="009F1CB0" w:rsidRPr="0036425E" w:rsidRDefault="009F1CB0" w:rsidP="004748AD">
      <w:pPr>
        <w:ind w:left="851"/>
        <w:rPr>
          <w:sz w:val="24"/>
          <w:szCs w:val="24"/>
        </w:rPr>
      </w:pPr>
    </w:p>
    <w:p w14:paraId="0F5280B0" w14:textId="77777777" w:rsidR="009F1CB0" w:rsidRPr="0036425E" w:rsidRDefault="009F1CB0" w:rsidP="004748AD">
      <w:pPr>
        <w:ind w:left="851"/>
        <w:rPr>
          <w:sz w:val="24"/>
          <w:szCs w:val="24"/>
        </w:rPr>
      </w:pPr>
      <w:r w:rsidRPr="0036425E">
        <w:rPr>
          <w:sz w:val="24"/>
          <w:szCs w:val="24"/>
          <w:u w:val="single"/>
        </w:rPr>
        <w:t>Særlige populationer</w:t>
      </w:r>
    </w:p>
    <w:p w14:paraId="6B1F900A" w14:textId="77777777" w:rsidR="009F1CB0" w:rsidRPr="0036425E" w:rsidRDefault="009F1CB0" w:rsidP="004748AD">
      <w:pPr>
        <w:ind w:left="851"/>
        <w:rPr>
          <w:i/>
          <w:sz w:val="24"/>
          <w:szCs w:val="24"/>
          <w:u w:val="single"/>
        </w:rPr>
      </w:pPr>
    </w:p>
    <w:p w14:paraId="34E5C100" w14:textId="77777777" w:rsidR="009F1CB0" w:rsidRPr="0036425E" w:rsidRDefault="009F1CB0" w:rsidP="004748AD">
      <w:pPr>
        <w:ind w:left="851"/>
        <w:rPr>
          <w:i/>
          <w:sz w:val="24"/>
          <w:szCs w:val="24"/>
        </w:rPr>
      </w:pPr>
      <w:r w:rsidRPr="0036425E">
        <w:rPr>
          <w:i/>
          <w:sz w:val="24"/>
          <w:szCs w:val="24"/>
          <w:u w:val="single"/>
        </w:rPr>
        <w:t>Virkning for alder, køn og race</w:t>
      </w:r>
    </w:p>
    <w:p w14:paraId="6D29F018" w14:textId="77777777" w:rsidR="009F1CB0" w:rsidRPr="0036425E" w:rsidRDefault="009F1CB0" w:rsidP="004748AD">
      <w:pPr>
        <w:ind w:left="851"/>
        <w:rPr>
          <w:sz w:val="24"/>
          <w:szCs w:val="24"/>
        </w:rPr>
      </w:pPr>
      <w:r w:rsidRPr="0036425E">
        <w:rPr>
          <w:sz w:val="24"/>
          <w:szCs w:val="24"/>
        </w:rPr>
        <w:t xml:space="preserve">Baseret på studier med raske forsøgspersoner blev der ikke observeret relevante forskelle i </w:t>
      </w:r>
      <w:proofErr w:type="spellStart"/>
      <w:r w:rsidRPr="0036425E">
        <w:rPr>
          <w:sz w:val="24"/>
          <w:szCs w:val="24"/>
        </w:rPr>
        <w:t>ruxolitinibs</w:t>
      </w:r>
      <w:proofErr w:type="spellEnd"/>
      <w:r w:rsidRPr="0036425E">
        <w:rPr>
          <w:sz w:val="24"/>
          <w:szCs w:val="24"/>
        </w:rPr>
        <w:t xml:space="preserve"> farmakokinetik med hensyn til køn eller race.</w:t>
      </w:r>
    </w:p>
    <w:p w14:paraId="7CECB36A" w14:textId="77777777" w:rsidR="009F1CB0" w:rsidRPr="0036425E" w:rsidRDefault="009F1CB0" w:rsidP="004748AD">
      <w:pPr>
        <w:ind w:left="851"/>
        <w:rPr>
          <w:i/>
          <w:sz w:val="24"/>
          <w:szCs w:val="24"/>
          <w:u w:val="single"/>
        </w:rPr>
      </w:pPr>
    </w:p>
    <w:p w14:paraId="1FABDC86" w14:textId="77777777" w:rsidR="009F1CB0" w:rsidRPr="0036425E" w:rsidRDefault="009F1CB0" w:rsidP="004748AD">
      <w:pPr>
        <w:ind w:left="851"/>
        <w:rPr>
          <w:i/>
          <w:sz w:val="24"/>
          <w:szCs w:val="24"/>
        </w:rPr>
      </w:pPr>
      <w:r w:rsidRPr="0036425E">
        <w:rPr>
          <w:i/>
          <w:sz w:val="24"/>
          <w:szCs w:val="24"/>
          <w:u w:val="single"/>
        </w:rPr>
        <w:t>Populationsfarmakokinetik</w:t>
      </w:r>
    </w:p>
    <w:p w14:paraId="1F37D3A1" w14:textId="63731A5F" w:rsidR="009F1CB0" w:rsidRPr="0036425E" w:rsidRDefault="009F1CB0" w:rsidP="004748AD">
      <w:pPr>
        <w:ind w:left="851"/>
        <w:rPr>
          <w:sz w:val="24"/>
          <w:szCs w:val="24"/>
        </w:rPr>
      </w:pPr>
      <w:r w:rsidRPr="0036425E">
        <w:rPr>
          <w:sz w:val="24"/>
          <w:szCs w:val="24"/>
        </w:rPr>
        <w:t xml:space="preserve">I en </w:t>
      </w:r>
      <w:proofErr w:type="spellStart"/>
      <w:r w:rsidRPr="0036425E">
        <w:rPr>
          <w:sz w:val="24"/>
          <w:szCs w:val="24"/>
        </w:rPr>
        <w:t>populationsfarmakokinetisk</w:t>
      </w:r>
      <w:proofErr w:type="spellEnd"/>
      <w:r w:rsidRPr="0036425E">
        <w:rPr>
          <w:sz w:val="24"/>
          <w:szCs w:val="24"/>
        </w:rPr>
        <w:t xml:space="preserve"> evaluering hos MF-patienter var der tilsyneladende ingen sammenhæng mellem oral </w:t>
      </w:r>
      <w:proofErr w:type="spellStart"/>
      <w:r w:rsidRPr="0036425E">
        <w:rPr>
          <w:sz w:val="24"/>
          <w:szCs w:val="24"/>
        </w:rPr>
        <w:t>clearance</w:t>
      </w:r>
      <w:proofErr w:type="spellEnd"/>
      <w:r w:rsidRPr="0036425E">
        <w:rPr>
          <w:sz w:val="24"/>
          <w:szCs w:val="24"/>
        </w:rPr>
        <w:t xml:space="preserve"> og patienternes alder eller race. Den forventede orale </w:t>
      </w:r>
      <w:proofErr w:type="spellStart"/>
      <w:r w:rsidRPr="0036425E">
        <w:rPr>
          <w:sz w:val="24"/>
          <w:szCs w:val="24"/>
        </w:rPr>
        <w:t>clearance</w:t>
      </w:r>
      <w:proofErr w:type="spellEnd"/>
      <w:r w:rsidRPr="0036425E">
        <w:rPr>
          <w:sz w:val="24"/>
          <w:szCs w:val="24"/>
        </w:rPr>
        <w:t xml:space="preserve"> var 17,7 l/t hos kvinder og 22,1 l/t hos mænd med en inter-individuel variation blandt MF-patienter på 39 %. </w:t>
      </w:r>
      <w:proofErr w:type="spellStart"/>
      <w:r w:rsidRPr="0036425E">
        <w:rPr>
          <w:sz w:val="24"/>
          <w:szCs w:val="24"/>
        </w:rPr>
        <w:t>Clearance</w:t>
      </w:r>
      <w:proofErr w:type="spellEnd"/>
      <w:r w:rsidRPr="0036425E">
        <w:rPr>
          <w:sz w:val="24"/>
          <w:szCs w:val="24"/>
        </w:rPr>
        <w:t xml:space="preserve"> var 12,7 l/t hos PV-patienter med en inter-individuel variation på 42 %, og der var tilsyneladende ingen forbindelse mellem oral </w:t>
      </w:r>
      <w:proofErr w:type="spellStart"/>
      <w:r w:rsidRPr="0036425E">
        <w:rPr>
          <w:sz w:val="24"/>
          <w:szCs w:val="24"/>
        </w:rPr>
        <w:t>clearance</w:t>
      </w:r>
      <w:proofErr w:type="spellEnd"/>
      <w:r w:rsidRPr="0036425E">
        <w:rPr>
          <w:sz w:val="24"/>
          <w:szCs w:val="24"/>
        </w:rPr>
        <w:t xml:space="preserve"> og køn, patientalder eller race baseret på en </w:t>
      </w:r>
      <w:proofErr w:type="spellStart"/>
      <w:r w:rsidRPr="0036425E">
        <w:rPr>
          <w:sz w:val="24"/>
          <w:szCs w:val="24"/>
        </w:rPr>
        <w:t>populationsfarmakokinetisk</w:t>
      </w:r>
      <w:proofErr w:type="spellEnd"/>
      <w:r w:rsidRPr="0036425E">
        <w:rPr>
          <w:sz w:val="24"/>
          <w:szCs w:val="24"/>
        </w:rPr>
        <w:t xml:space="preserve"> evaluering hos PV-patienter. </w:t>
      </w:r>
      <w:proofErr w:type="spellStart"/>
      <w:r w:rsidRPr="0036425E">
        <w:rPr>
          <w:iCs/>
          <w:sz w:val="24"/>
          <w:szCs w:val="24"/>
        </w:rPr>
        <w:t>Clearance</w:t>
      </w:r>
      <w:proofErr w:type="spellEnd"/>
      <w:r w:rsidRPr="0036425E">
        <w:rPr>
          <w:i/>
          <w:sz w:val="24"/>
          <w:szCs w:val="24"/>
        </w:rPr>
        <w:t xml:space="preserve"> </w:t>
      </w:r>
      <w:r w:rsidRPr="0036425E">
        <w:rPr>
          <w:sz w:val="24"/>
          <w:szCs w:val="24"/>
        </w:rPr>
        <w:t xml:space="preserve">var 10,4 l/t hos unge og voksne patienter med akut </w:t>
      </w:r>
      <w:proofErr w:type="spellStart"/>
      <w:r w:rsidRPr="0036425E">
        <w:rPr>
          <w:sz w:val="24"/>
          <w:szCs w:val="24"/>
        </w:rPr>
        <w:t>GvHD</w:t>
      </w:r>
      <w:proofErr w:type="spellEnd"/>
      <w:r w:rsidRPr="0036425E">
        <w:rPr>
          <w:sz w:val="24"/>
          <w:szCs w:val="24"/>
        </w:rPr>
        <w:t xml:space="preserve"> og 7,8 l/t hos unge og voksne patienter med kronisk </w:t>
      </w:r>
      <w:proofErr w:type="spellStart"/>
      <w:r w:rsidRPr="0036425E">
        <w:rPr>
          <w:sz w:val="24"/>
          <w:szCs w:val="24"/>
        </w:rPr>
        <w:t>GvHD</w:t>
      </w:r>
      <w:proofErr w:type="spellEnd"/>
      <w:r w:rsidRPr="0036425E">
        <w:rPr>
          <w:sz w:val="24"/>
          <w:szCs w:val="24"/>
        </w:rPr>
        <w:t xml:space="preserve"> med en </w:t>
      </w:r>
      <w:proofErr w:type="spellStart"/>
      <w:r w:rsidRPr="0036425E">
        <w:rPr>
          <w:sz w:val="24"/>
          <w:szCs w:val="24"/>
        </w:rPr>
        <w:t>interindividuel</w:t>
      </w:r>
      <w:proofErr w:type="spellEnd"/>
      <w:r w:rsidRPr="0036425E">
        <w:rPr>
          <w:sz w:val="24"/>
          <w:szCs w:val="24"/>
        </w:rPr>
        <w:t xml:space="preserve"> variation på 49 %. Hos pædiatriske patienter med akut eller kronisk </w:t>
      </w:r>
      <w:proofErr w:type="spellStart"/>
      <w:r w:rsidRPr="0036425E">
        <w:rPr>
          <w:sz w:val="24"/>
          <w:szCs w:val="24"/>
        </w:rPr>
        <w:t>GvHD</w:t>
      </w:r>
      <w:proofErr w:type="spellEnd"/>
      <w:r w:rsidRPr="0036425E">
        <w:rPr>
          <w:sz w:val="24"/>
          <w:szCs w:val="24"/>
        </w:rPr>
        <w:t xml:space="preserve"> og med en BSA under 1 m</w:t>
      </w:r>
      <w:r w:rsidRPr="0036425E">
        <w:rPr>
          <w:sz w:val="24"/>
          <w:szCs w:val="24"/>
          <w:vertAlign w:val="superscript"/>
        </w:rPr>
        <w:t>2</w:t>
      </w:r>
      <w:r w:rsidRPr="0036425E">
        <w:rPr>
          <w:sz w:val="24"/>
          <w:szCs w:val="24"/>
        </w:rPr>
        <w:t xml:space="preserve"> var </w:t>
      </w:r>
      <w:proofErr w:type="spellStart"/>
      <w:r w:rsidRPr="0036425E">
        <w:rPr>
          <w:i/>
          <w:sz w:val="24"/>
          <w:szCs w:val="24"/>
        </w:rPr>
        <w:t>clearance</w:t>
      </w:r>
      <w:proofErr w:type="spellEnd"/>
      <w:r w:rsidRPr="0036425E">
        <w:rPr>
          <w:i/>
          <w:sz w:val="24"/>
          <w:szCs w:val="24"/>
        </w:rPr>
        <w:t xml:space="preserve"> </w:t>
      </w:r>
      <w:r w:rsidRPr="0036425E">
        <w:rPr>
          <w:sz w:val="24"/>
          <w:szCs w:val="24"/>
        </w:rPr>
        <w:t xml:space="preserve">mellem 6,5 og 7 l/t. Der var ingen tydelig sammenhæng mellem oral </w:t>
      </w:r>
      <w:proofErr w:type="spellStart"/>
      <w:r w:rsidRPr="0036425E">
        <w:rPr>
          <w:iCs/>
          <w:sz w:val="24"/>
          <w:szCs w:val="24"/>
        </w:rPr>
        <w:t>clearance</w:t>
      </w:r>
      <w:proofErr w:type="spellEnd"/>
      <w:r w:rsidRPr="0036425E">
        <w:rPr>
          <w:i/>
          <w:sz w:val="24"/>
          <w:szCs w:val="24"/>
        </w:rPr>
        <w:t xml:space="preserve"> </w:t>
      </w:r>
      <w:r w:rsidRPr="0036425E">
        <w:rPr>
          <w:sz w:val="24"/>
          <w:szCs w:val="24"/>
        </w:rPr>
        <w:t xml:space="preserve">og køn, patientalder eller race, vurderet ud fra en </w:t>
      </w:r>
      <w:proofErr w:type="spellStart"/>
      <w:r w:rsidRPr="0036425E">
        <w:rPr>
          <w:sz w:val="24"/>
          <w:szCs w:val="24"/>
        </w:rPr>
        <w:t>populations</w:t>
      </w:r>
      <w:r w:rsidR="0036425E">
        <w:rPr>
          <w:sz w:val="24"/>
          <w:szCs w:val="24"/>
        </w:rPr>
        <w:softHyphen/>
      </w:r>
      <w:r w:rsidRPr="0036425E">
        <w:rPr>
          <w:sz w:val="24"/>
          <w:szCs w:val="24"/>
        </w:rPr>
        <w:t>farmakokinetisk</w:t>
      </w:r>
      <w:proofErr w:type="spellEnd"/>
      <w:r w:rsidRPr="0036425E">
        <w:rPr>
          <w:sz w:val="24"/>
          <w:szCs w:val="24"/>
        </w:rPr>
        <w:t xml:space="preserve"> evaluering hos </w:t>
      </w:r>
      <w:proofErr w:type="spellStart"/>
      <w:r w:rsidRPr="0036425E">
        <w:rPr>
          <w:sz w:val="24"/>
          <w:szCs w:val="24"/>
        </w:rPr>
        <w:t>GvHD</w:t>
      </w:r>
      <w:proofErr w:type="spellEnd"/>
      <w:r w:rsidRPr="0036425E">
        <w:rPr>
          <w:sz w:val="24"/>
          <w:szCs w:val="24"/>
        </w:rPr>
        <w:t xml:space="preserve">-patienter. Ved en dosis på 10 mg to gange dagligt blev eksponering forøget hos </w:t>
      </w:r>
      <w:proofErr w:type="spellStart"/>
      <w:r w:rsidRPr="0036425E">
        <w:rPr>
          <w:sz w:val="24"/>
          <w:szCs w:val="24"/>
        </w:rPr>
        <w:t>GvHD</w:t>
      </w:r>
      <w:proofErr w:type="spellEnd"/>
      <w:r w:rsidRPr="0036425E">
        <w:rPr>
          <w:sz w:val="24"/>
          <w:szCs w:val="24"/>
        </w:rPr>
        <w:t>-patienter med lav BSA. Hos patienter med BSA på 1</w:t>
      </w:r>
      <w:r w:rsidR="0036425E">
        <w:rPr>
          <w:sz w:val="24"/>
          <w:szCs w:val="24"/>
        </w:rPr>
        <w:t> </w:t>
      </w:r>
      <w:r w:rsidRPr="0036425E">
        <w:rPr>
          <w:sz w:val="24"/>
          <w:szCs w:val="24"/>
        </w:rPr>
        <w:t>m</w:t>
      </w:r>
      <w:r w:rsidRPr="0036425E">
        <w:rPr>
          <w:sz w:val="24"/>
          <w:szCs w:val="24"/>
          <w:vertAlign w:val="superscript"/>
        </w:rPr>
        <w:t>2</w:t>
      </w:r>
      <w:r w:rsidRPr="0036425E">
        <w:rPr>
          <w:sz w:val="24"/>
          <w:szCs w:val="24"/>
        </w:rPr>
        <w:t>, 1,25 m</w:t>
      </w:r>
      <w:r w:rsidRPr="0036425E">
        <w:rPr>
          <w:sz w:val="24"/>
          <w:szCs w:val="24"/>
          <w:vertAlign w:val="superscript"/>
        </w:rPr>
        <w:t>2</w:t>
      </w:r>
      <w:r w:rsidRPr="0036425E">
        <w:rPr>
          <w:sz w:val="24"/>
          <w:szCs w:val="24"/>
        </w:rPr>
        <w:t xml:space="preserve"> og 1,5 m</w:t>
      </w:r>
      <w:r w:rsidRPr="0036425E">
        <w:rPr>
          <w:sz w:val="24"/>
          <w:szCs w:val="24"/>
          <w:vertAlign w:val="superscript"/>
        </w:rPr>
        <w:t>2</w:t>
      </w:r>
      <w:r w:rsidRPr="0036425E">
        <w:rPr>
          <w:sz w:val="24"/>
          <w:szCs w:val="24"/>
        </w:rPr>
        <w:t>, var den forventede gennemsnitseksponering (AUC) hhv. 31 %, 22</w:t>
      </w:r>
      <w:r w:rsidR="0036425E">
        <w:rPr>
          <w:sz w:val="24"/>
          <w:szCs w:val="24"/>
        </w:rPr>
        <w:t> </w:t>
      </w:r>
      <w:r w:rsidRPr="0036425E">
        <w:rPr>
          <w:sz w:val="24"/>
          <w:szCs w:val="24"/>
        </w:rPr>
        <w:t>% og 12 % højere end hos en typisk voksen (1,79 m</w:t>
      </w:r>
      <w:r w:rsidRPr="0036425E">
        <w:rPr>
          <w:sz w:val="24"/>
          <w:szCs w:val="24"/>
          <w:vertAlign w:val="superscript"/>
        </w:rPr>
        <w:t>2</w:t>
      </w:r>
      <w:r w:rsidRPr="0036425E">
        <w:rPr>
          <w:sz w:val="24"/>
          <w:szCs w:val="24"/>
        </w:rPr>
        <w:t>).</w:t>
      </w:r>
    </w:p>
    <w:p w14:paraId="3BBE7DE3" w14:textId="77777777" w:rsidR="009F1CB0" w:rsidRPr="0036425E" w:rsidRDefault="009F1CB0" w:rsidP="004748AD">
      <w:pPr>
        <w:ind w:left="851"/>
        <w:rPr>
          <w:sz w:val="24"/>
          <w:szCs w:val="24"/>
        </w:rPr>
      </w:pPr>
    </w:p>
    <w:p w14:paraId="15F0425D" w14:textId="77777777" w:rsidR="009F1CB0" w:rsidRPr="0036425E" w:rsidRDefault="009F1CB0" w:rsidP="004748AD">
      <w:pPr>
        <w:ind w:left="851"/>
        <w:rPr>
          <w:i/>
          <w:sz w:val="24"/>
          <w:szCs w:val="24"/>
        </w:rPr>
      </w:pPr>
      <w:r w:rsidRPr="0036425E">
        <w:rPr>
          <w:i/>
          <w:sz w:val="24"/>
          <w:szCs w:val="24"/>
          <w:u w:val="single"/>
        </w:rPr>
        <w:lastRenderedPageBreak/>
        <w:t>Pædiatrisk population</w:t>
      </w:r>
    </w:p>
    <w:p w14:paraId="3D2E958B" w14:textId="77777777" w:rsidR="009F1CB0" w:rsidRPr="0036425E" w:rsidRDefault="009F1CB0" w:rsidP="004748AD">
      <w:pPr>
        <w:ind w:left="851"/>
        <w:rPr>
          <w:sz w:val="24"/>
          <w:szCs w:val="24"/>
        </w:rPr>
      </w:pPr>
      <w:proofErr w:type="spellStart"/>
      <w:r w:rsidRPr="0036425E">
        <w:rPr>
          <w:bCs/>
          <w:sz w:val="24"/>
          <w:szCs w:val="24"/>
        </w:rPr>
        <w:t>Ruxolitinibs</w:t>
      </w:r>
      <w:proofErr w:type="spellEnd"/>
      <w:r w:rsidRPr="0036425E">
        <w:rPr>
          <w:sz w:val="24"/>
          <w:szCs w:val="24"/>
        </w:rPr>
        <w:t xml:space="preserve"> farmakokinetik hos pædiatriske patienter &lt;18 år med MF og PV er ikke klarlagt.</w:t>
      </w:r>
    </w:p>
    <w:p w14:paraId="3F2BD255" w14:textId="77777777" w:rsidR="009F1CB0" w:rsidRPr="0036425E" w:rsidRDefault="009F1CB0" w:rsidP="004748AD">
      <w:pPr>
        <w:ind w:left="851"/>
        <w:rPr>
          <w:sz w:val="24"/>
          <w:szCs w:val="24"/>
        </w:rPr>
      </w:pPr>
    </w:p>
    <w:p w14:paraId="0F30E2BF" w14:textId="77777777" w:rsidR="009F1CB0" w:rsidRPr="0036425E" w:rsidRDefault="009F1CB0" w:rsidP="004748AD">
      <w:pPr>
        <w:ind w:left="851"/>
        <w:rPr>
          <w:sz w:val="24"/>
          <w:szCs w:val="24"/>
        </w:rPr>
      </w:pPr>
      <w:r w:rsidRPr="0036425E">
        <w:rPr>
          <w:sz w:val="24"/>
          <w:szCs w:val="24"/>
        </w:rPr>
        <w:t xml:space="preserve">Som hos voksne patienter med </w:t>
      </w:r>
      <w:proofErr w:type="spellStart"/>
      <w:r w:rsidRPr="0036425E">
        <w:rPr>
          <w:sz w:val="24"/>
          <w:szCs w:val="24"/>
        </w:rPr>
        <w:t>GvHD</w:t>
      </w:r>
      <w:proofErr w:type="spellEnd"/>
      <w:r w:rsidRPr="0036425E">
        <w:rPr>
          <w:sz w:val="24"/>
          <w:szCs w:val="24"/>
        </w:rPr>
        <w:t xml:space="preserve">, blev </w:t>
      </w:r>
      <w:proofErr w:type="spellStart"/>
      <w:r w:rsidRPr="0036425E">
        <w:rPr>
          <w:sz w:val="24"/>
          <w:szCs w:val="24"/>
        </w:rPr>
        <w:t>ruxolitinib</w:t>
      </w:r>
      <w:proofErr w:type="spellEnd"/>
      <w:r w:rsidRPr="0036425E">
        <w:rPr>
          <w:sz w:val="24"/>
          <w:szCs w:val="24"/>
        </w:rPr>
        <w:t xml:space="preserve"> hurtigt absorberet efter oral administration til pædiatriske patienter med </w:t>
      </w:r>
      <w:proofErr w:type="spellStart"/>
      <w:r w:rsidRPr="0036425E">
        <w:rPr>
          <w:sz w:val="24"/>
          <w:szCs w:val="24"/>
        </w:rPr>
        <w:t>GvHD</w:t>
      </w:r>
      <w:proofErr w:type="spellEnd"/>
      <w:r w:rsidRPr="0036425E">
        <w:rPr>
          <w:sz w:val="24"/>
          <w:szCs w:val="24"/>
        </w:rPr>
        <w:t xml:space="preserve">. Ved dosering af 5 mg to gange dagligt til børn mellem 6 og 11 år blev der opnået en eksponering, der lignede den, der ses ved en dosis på 10 mg to gange dagligt til unge og voksne med akut og kronisk </w:t>
      </w:r>
      <w:proofErr w:type="spellStart"/>
      <w:r w:rsidRPr="0036425E">
        <w:rPr>
          <w:sz w:val="24"/>
          <w:szCs w:val="24"/>
        </w:rPr>
        <w:t>GvHD</w:t>
      </w:r>
      <w:proofErr w:type="spellEnd"/>
      <w:r w:rsidRPr="0036425E">
        <w:rPr>
          <w:sz w:val="24"/>
          <w:szCs w:val="24"/>
        </w:rPr>
        <w:t xml:space="preserve">. Dette bekræfter den tilgang at matche eksponeringen, som blev anvendt som en del af ekstrapoleringsantagelsen. Hos børn mellem 2 og 5 år med akut og kronisk </w:t>
      </w:r>
      <w:proofErr w:type="spellStart"/>
      <w:r w:rsidRPr="0036425E">
        <w:rPr>
          <w:sz w:val="24"/>
          <w:szCs w:val="24"/>
        </w:rPr>
        <w:t>GvHD</w:t>
      </w:r>
      <w:proofErr w:type="spellEnd"/>
      <w:r w:rsidRPr="0036425E">
        <w:rPr>
          <w:sz w:val="24"/>
          <w:szCs w:val="24"/>
        </w:rPr>
        <w:t xml:space="preserve"> indikerede eksponerings-matchningsmetoden en dosis på 8 mg/m</w:t>
      </w:r>
      <w:r w:rsidRPr="0036425E">
        <w:rPr>
          <w:sz w:val="24"/>
          <w:szCs w:val="24"/>
          <w:vertAlign w:val="superscript"/>
        </w:rPr>
        <w:t>2</w:t>
      </w:r>
      <w:r w:rsidRPr="0036425E">
        <w:rPr>
          <w:sz w:val="24"/>
          <w:szCs w:val="24"/>
        </w:rPr>
        <w:t xml:space="preserve"> to gange dagligt.</w:t>
      </w:r>
    </w:p>
    <w:p w14:paraId="61776106" w14:textId="77777777" w:rsidR="009F1CB0" w:rsidRPr="0036425E" w:rsidRDefault="009F1CB0" w:rsidP="004748AD">
      <w:pPr>
        <w:ind w:left="851"/>
        <w:rPr>
          <w:sz w:val="24"/>
          <w:szCs w:val="24"/>
        </w:rPr>
      </w:pPr>
    </w:p>
    <w:p w14:paraId="3BD20064" w14:textId="77777777" w:rsidR="009F1CB0" w:rsidRPr="0036425E" w:rsidRDefault="009F1CB0" w:rsidP="004748AD">
      <w:pPr>
        <w:ind w:left="851"/>
        <w:rPr>
          <w:sz w:val="24"/>
          <w:szCs w:val="24"/>
        </w:rPr>
      </w:pPr>
      <w:proofErr w:type="spellStart"/>
      <w:r w:rsidRPr="0036425E">
        <w:rPr>
          <w:sz w:val="24"/>
          <w:szCs w:val="24"/>
        </w:rPr>
        <w:t>Ruxolitinib</w:t>
      </w:r>
      <w:proofErr w:type="spellEnd"/>
      <w:r w:rsidRPr="0036425E">
        <w:rPr>
          <w:sz w:val="24"/>
          <w:szCs w:val="24"/>
        </w:rPr>
        <w:t xml:space="preserve"> er ikke vurderet hos pædiatriske patienter med akut eller kronisk </w:t>
      </w:r>
      <w:proofErr w:type="spellStart"/>
      <w:r w:rsidRPr="0036425E">
        <w:rPr>
          <w:sz w:val="24"/>
          <w:szCs w:val="24"/>
        </w:rPr>
        <w:t>GvHD</w:t>
      </w:r>
      <w:proofErr w:type="spellEnd"/>
      <w:r w:rsidRPr="0036425E">
        <w:rPr>
          <w:sz w:val="24"/>
          <w:szCs w:val="24"/>
        </w:rPr>
        <w:t xml:space="preserve"> i alderen under 2 år, og derfor er der blevet anvendt modellering, som tager højde for aldersrelaterede aspekter hos yngre patienter, til at forudsige eksponeringen hos disse patienter ud fra data fra voksne patienter.</w:t>
      </w:r>
    </w:p>
    <w:p w14:paraId="0265D4AC" w14:textId="77777777" w:rsidR="009F1CB0" w:rsidRPr="0036425E" w:rsidRDefault="009F1CB0" w:rsidP="004748AD">
      <w:pPr>
        <w:ind w:left="851"/>
        <w:rPr>
          <w:sz w:val="24"/>
          <w:szCs w:val="24"/>
        </w:rPr>
      </w:pPr>
    </w:p>
    <w:p w14:paraId="179C83E2" w14:textId="77777777" w:rsidR="009F1CB0" w:rsidRPr="0036425E" w:rsidRDefault="009F1CB0" w:rsidP="004748AD">
      <w:pPr>
        <w:ind w:left="851"/>
        <w:rPr>
          <w:sz w:val="24"/>
          <w:szCs w:val="24"/>
        </w:rPr>
      </w:pPr>
      <w:r w:rsidRPr="0036425E">
        <w:rPr>
          <w:sz w:val="24"/>
          <w:szCs w:val="24"/>
        </w:rPr>
        <w:t xml:space="preserve">Baseret på en samlet </w:t>
      </w:r>
      <w:proofErr w:type="spellStart"/>
      <w:r w:rsidRPr="0036425E">
        <w:rPr>
          <w:sz w:val="24"/>
          <w:szCs w:val="24"/>
        </w:rPr>
        <w:t>populationsfarmakokinetisk</w:t>
      </w:r>
      <w:proofErr w:type="spellEnd"/>
      <w:r w:rsidRPr="0036425E">
        <w:rPr>
          <w:sz w:val="24"/>
          <w:szCs w:val="24"/>
        </w:rPr>
        <w:t xml:space="preserve"> analyse af pædiatriske patienter med akut eller kronisk </w:t>
      </w:r>
      <w:proofErr w:type="spellStart"/>
      <w:r w:rsidRPr="0036425E">
        <w:rPr>
          <w:sz w:val="24"/>
          <w:szCs w:val="24"/>
        </w:rPr>
        <w:t>GvHD</w:t>
      </w:r>
      <w:proofErr w:type="spellEnd"/>
      <w:r w:rsidRPr="0036425E">
        <w:rPr>
          <w:sz w:val="24"/>
          <w:szCs w:val="24"/>
        </w:rPr>
        <w:t xml:space="preserve"> faldt </w:t>
      </w:r>
      <w:proofErr w:type="spellStart"/>
      <w:r w:rsidRPr="0036425E">
        <w:rPr>
          <w:sz w:val="24"/>
          <w:szCs w:val="24"/>
        </w:rPr>
        <w:t>ruxolitinibs</w:t>
      </w:r>
      <w:proofErr w:type="spellEnd"/>
      <w:r w:rsidRPr="0036425E">
        <w:rPr>
          <w:sz w:val="24"/>
          <w:szCs w:val="24"/>
        </w:rPr>
        <w:t xml:space="preserve"> </w:t>
      </w:r>
      <w:proofErr w:type="spellStart"/>
      <w:r w:rsidRPr="0036425E">
        <w:rPr>
          <w:i/>
          <w:sz w:val="24"/>
          <w:szCs w:val="24"/>
        </w:rPr>
        <w:t>clearance</w:t>
      </w:r>
      <w:proofErr w:type="spellEnd"/>
      <w:r w:rsidRPr="0036425E">
        <w:rPr>
          <w:i/>
          <w:sz w:val="24"/>
          <w:szCs w:val="24"/>
        </w:rPr>
        <w:t xml:space="preserve"> </w:t>
      </w:r>
      <w:r w:rsidRPr="0036425E">
        <w:rPr>
          <w:sz w:val="24"/>
          <w:szCs w:val="24"/>
        </w:rPr>
        <w:t xml:space="preserve">med faldende BSA. Efter korrektion for betydningen af BSA havde andre demografiske faktorer, for eksempel alder, kropsvægt og kropsmasseindeks, ingen klinisk signifikant indvirkning på eksponeringen for </w:t>
      </w:r>
      <w:proofErr w:type="spellStart"/>
      <w:r w:rsidRPr="0036425E">
        <w:rPr>
          <w:sz w:val="24"/>
          <w:szCs w:val="24"/>
        </w:rPr>
        <w:t>ruxolitinib</w:t>
      </w:r>
      <w:proofErr w:type="spellEnd"/>
      <w:r w:rsidRPr="0036425E">
        <w:rPr>
          <w:sz w:val="24"/>
          <w:szCs w:val="24"/>
        </w:rPr>
        <w:t>.</w:t>
      </w:r>
    </w:p>
    <w:p w14:paraId="6A7C2DD3" w14:textId="77777777" w:rsidR="009F1CB0" w:rsidRPr="0036425E" w:rsidRDefault="009F1CB0" w:rsidP="004748AD">
      <w:pPr>
        <w:ind w:left="851"/>
        <w:rPr>
          <w:i/>
          <w:sz w:val="24"/>
          <w:szCs w:val="24"/>
          <w:u w:val="single"/>
        </w:rPr>
      </w:pPr>
    </w:p>
    <w:p w14:paraId="38F6D563" w14:textId="77777777" w:rsidR="009F1CB0" w:rsidRPr="0036425E" w:rsidRDefault="009F1CB0" w:rsidP="004748AD">
      <w:pPr>
        <w:ind w:left="851"/>
        <w:rPr>
          <w:i/>
          <w:sz w:val="24"/>
          <w:szCs w:val="24"/>
        </w:rPr>
      </w:pPr>
      <w:r w:rsidRPr="0036425E">
        <w:rPr>
          <w:i/>
          <w:sz w:val="24"/>
          <w:szCs w:val="24"/>
          <w:u w:val="single"/>
        </w:rPr>
        <w:t>Nedsat nyrefunktion</w:t>
      </w:r>
    </w:p>
    <w:p w14:paraId="706519B8" w14:textId="77777777" w:rsidR="009F1CB0" w:rsidRPr="0036425E" w:rsidRDefault="009F1CB0" w:rsidP="004748AD">
      <w:pPr>
        <w:ind w:left="851"/>
        <w:rPr>
          <w:sz w:val="24"/>
          <w:szCs w:val="24"/>
        </w:rPr>
      </w:pPr>
      <w:r w:rsidRPr="0036425E">
        <w:rPr>
          <w:sz w:val="24"/>
          <w:szCs w:val="24"/>
        </w:rPr>
        <w:t xml:space="preserve">Nyrefunktion blev bestemt ved brug af både </w:t>
      </w:r>
      <w:proofErr w:type="spellStart"/>
      <w:r w:rsidRPr="0036425E">
        <w:rPr>
          <w:i/>
          <w:iCs/>
          <w:sz w:val="24"/>
          <w:szCs w:val="24"/>
        </w:rPr>
        <w:t>Modification</w:t>
      </w:r>
      <w:proofErr w:type="spellEnd"/>
      <w:r w:rsidRPr="0036425E">
        <w:rPr>
          <w:i/>
          <w:iCs/>
          <w:sz w:val="24"/>
          <w:szCs w:val="24"/>
        </w:rPr>
        <w:t xml:space="preserve"> of Diet in </w:t>
      </w:r>
      <w:proofErr w:type="spellStart"/>
      <w:r w:rsidRPr="0036425E">
        <w:rPr>
          <w:i/>
          <w:iCs/>
          <w:sz w:val="24"/>
          <w:szCs w:val="24"/>
        </w:rPr>
        <w:t>Renal</w:t>
      </w:r>
      <w:proofErr w:type="spellEnd"/>
      <w:r w:rsidRPr="0036425E">
        <w:rPr>
          <w:i/>
          <w:iCs/>
          <w:sz w:val="24"/>
          <w:szCs w:val="24"/>
        </w:rPr>
        <w:t xml:space="preserve"> </w:t>
      </w:r>
      <w:proofErr w:type="spellStart"/>
      <w:r w:rsidRPr="0036425E">
        <w:rPr>
          <w:i/>
          <w:iCs/>
          <w:sz w:val="24"/>
          <w:szCs w:val="24"/>
        </w:rPr>
        <w:t>Disease</w:t>
      </w:r>
      <w:proofErr w:type="spellEnd"/>
      <w:r w:rsidRPr="0036425E">
        <w:rPr>
          <w:sz w:val="24"/>
          <w:szCs w:val="24"/>
        </w:rPr>
        <w:t xml:space="preserve"> (MDRD) og </w:t>
      </w:r>
      <w:proofErr w:type="spellStart"/>
      <w:r w:rsidRPr="0036425E">
        <w:rPr>
          <w:sz w:val="24"/>
          <w:szCs w:val="24"/>
        </w:rPr>
        <w:t>urinkreatinin</w:t>
      </w:r>
      <w:proofErr w:type="spellEnd"/>
      <w:r w:rsidRPr="0036425E">
        <w:rPr>
          <w:sz w:val="24"/>
          <w:szCs w:val="24"/>
        </w:rPr>
        <w:t xml:space="preserve">. Efter en enkelt dosis </w:t>
      </w:r>
      <w:proofErr w:type="spellStart"/>
      <w:r w:rsidRPr="0036425E">
        <w:rPr>
          <w:sz w:val="24"/>
          <w:szCs w:val="24"/>
        </w:rPr>
        <w:t>ruxolitinib</w:t>
      </w:r>
      <w:proofErr w:type="spellEnd"/>
      <w:r w:rsidRPr="0036425E">
        <w:rPr>
          <w:sz w:val="24"/>
          <w:szCs w:val="24"/>
        </w:rPr>
        <w:t xml:space="preserve"> på 25 mg var </w:t>
      </w:r>
      <w:proofErr w:type="spellStart"/>
      <w:r w:rsidRPr="0036425E">
        <w:rPr>
          <w:sz w:val="24"/>
          <w:szCs w:val="24"/>
        </w:rPr>
        <w:t>ruxolitinibs</w:t>
      </w:r>
      <w:proofErr w:type="spellEnd"/>
      <w:r w:rsidRPr="0036425E">
        <w:rPr>
          <w:sz w:val="24"/>
          <w:szCs w:val="24"/>
        </w:rPr>
        <w:t xml:space="preserve"> eksponering omtrent ens hos forsøgspersoner med forskellige grader af nedsat nyrefunktion og forsøgspersoner med normal nyrefunktion. AUC-værdierne for </w:t>
      </w:r>
      <w:proofErr w:type="spellStart"/>
      <w:r w:rsidRPr="0036425E">
        <w:rPr>
          <w:sz w:val="24"/>
          <w:szCs w:val="24"/>
        </w:rPr>
        <w:t>ruxolitinib</w:t>
      </w:r>
      <w:proofErr w:type="spellEnd"/>
      <w:r w:rsidRPr="0036425E">
        <w:rPr>
          <w:sz w:val="24"/>
          <w:szCs w:val="24"/>
        </w:rPr>
        <w:t xml:space="preserve">-metabolitter var tilbøjelige til at stige med graden af nedsat nyrefunktion og steg mest markant hos forsøgspersoner med alvorligt nedsat nyrefunktion. Det er uvist om den øgede metaboliteksponering har betydning for den kliniske sikkerhed. Dosisjustering anbefales hos patienter med alvorligt nedsat nyrefunktion og nyresygdom i slutstadiet (se pkt. 4.2). Det reducerer den metaboliske eksponering kun at dosere på dialysedage, men også den </w:t>
      </w:r>
      <w:proofErr w:type="spellStart"/>
      <w:r w:rsidRPr="0036425E">
        <w:rPr>
          <w:sz w:val="24"/>
          <w:szCs w:val="24"/>
        </w:rPr>
        <w:t>farmakodynamiske</w:t>
      </w:r>
      <w:proofErr w:type="spellEnd"/>
      <w:r w:rsidRPr="0036425E">
        <w:rPr>
          <w:sz w:val="24"/>
          <w:szCs w:val="24"/>
        </w:rPr>
        <w:t xml:space="preserve"> effekt, specielt på dagene mellem dialyse.</w:t>
      </w:r>
    </w:p>
    <w:p w14:paraId="7198911E" w14:textId="77777777" w:rsidR="009F1CB0" w:rsidRPr="0036425E" w:rsidRDefault="009F1CB0" w:rsidP="004748AD">
      <w:pPr>
        <w:ind w:left="851"/>
        <w:rPr>
          <w:sz w:val="24"/>
          <w:szCs w:val="24"/>
        </w:rPr>
      </w:pPr>
    </w:p>
    <w:p w14:paraId="05040DAF" w14:textId="77777777" w:rsidR="009F1CB0" w:rsidRPr="0036425E" w:rsidRDefault="009F1CB0" w:rsidP="004748AD">
      <w:pPr>
        <w:ind w:left="851"/>
        <w:rPr>
          <w:i/>
          <w:sz w:val="24"/>
          <w:szCs w:val="24"/>
        </w:rPr>
      </w:pPr>
      <w:r w:rsidRPr="0036425E">
        <w:rPr>
          <w:i/>
          <w:sz w:val="24"/>
          <w:szCs w:val="24"/>
          <w:u w:val="single"/>
        </w:rPr>
        <w:t>Nedsat leverfunktion</w:t>
      </w:r>
    </w:p>
    <w:p w14:paraId="37EA499A" w14:textId="77777777" w:rsidR="0036425E" w:rsidRDefault="009F1CB0" w:rsidP="004748AD">
      <w:pPr>
        <w:ind w:left="851"/>
        <w:rPr>
          <w:sz w:val="24"/>
          <w:szCs w:val="24"/>
        </w:rPr>
      </w:pPr>
      <w:r w:rsidRPr="0036425E">
        <w:rPr>
          <w:sz w:val="24"/>
          <w:szCs w:val="24"/>
        </w:rPr>
        <w:t xml:space="preserve">Efter en enkelt dosis </w:t>
      </w:r>
      <w:proofErr w:type="spellStart"/>
      <w:r w:rsidRPr="0036425E">
        <w:rPr>
          <w:sz w:val="24"/>
          <w:szCs w:val="24"/>
        </w:rPr>
        <w:t>ruxolitinib</w:t>
      </w:r>
      <w:proofErr w:type="spellEnd"/>
      <w:r w:rsidRPr="0036425E">
        <w:rPr>
          <w:sz w:val="24"/>
          <w:szCs w:val="24"/>
        </w:rPr>
        <w:t xml:space="preserve"> på 25 mg til patienter med forskellige grader af nedsat leverfunktion steg den gennemsnitlige AUC for </w:t>
      </w:r>
      <w:proofErr w:type="spellStart"/>
      <w:r w:rsidRPr="0036425E">
        <w:rPr>
          <w:sz w:val="24"/>
          <w:szCs w:val="24"/>
        </w:rPr>
        <w:t>ruxolitinib</w:t>
      </w:r>
      <w:proofErr w:type="spellEnd"/>
      <w:r w:rsidRPr="0036425E">
        <w:rPr>
          <w:sz w:val="24"/>
          <w:szCs w:val="24"/>
        </w:rPr>
        <w:t xml:space="preserve"> hos patienter med let, moderat og alvorligt nedsat leverfunktion med henholdsvis 87 %, 28 % og 65 % sammenlignet med patienter med normal leverfunktion. Der var ingen tydelig sammenhæng mellem AUC og graden af nedsat leverfunktion baseret på Child-</w:t>
      </w:r>
      <w:proofErr w:type="spellStart"/>
      <w:r w:rsidRPr="0036425E">
        <w:rPr>
          <w:sz w:val="24"/>
          <w:szCs w:val="24"/>
        </w:rPr>
        <w:t>Pugh</w:t>
      </w:r>
      <w:proofErr w:type="spellEnd"/>
      <w:r w:rsidRPr="0036425E">
        <w:rPr>
          <w:sz w:val="24"/>
          <w:szCs w:val="24"/>
        </w:rPr>
        <w:t xml:space="preserve">-score. Den terminale eliminationshalveringstid blev forlænget hos patienter med nedsat leverfunktion sammenlignet med raske kontrolpersoner (4,1 til 5,0 timer </w:t>
      </w:r>
      <w:r w:rsidRPr="0036425E">
        <w:rPr>
          <w:i/>
          <w:iCs/>
          <w:sz w:val="24"/>
          <w:szCs w:val="24"/>
        </w:rPr>
        <w:t>versus</w:t>
      </w:r>
      <w:r w:rsidRPr="0036425E">
        <w:rPr>
          <w:sz w:val="24"/>
          <w:szCs w:val="24"/>
        </w:rPr>
        <w:t xml:space="preserve"> 2,8 timer)</w:t>
      </w:r>
      <w:r w:rsidR="0036425E">
        <w:rPr>
          <w:sz w:val="24"/>
          <w:szCs w:val="24"/>
        </w:rPr>
        <w:t xml:space="preserve">. </w:t>
      </w:r>
    </w:p>
    <w:p w14:paraId="60674F8C" w14:textId="185CB722" w:rsidR="009F1CB0" w:rsidRPr="0036425E" w:rsidRDefault="009F1CB0" w:rsidP="004748AD">
      <w:pPr>
        <w:ind w:left="851"/>
        <w:rPr>
          <w:sz w:val="24"/>
          <w:szCs w:val="24"/>
        </w:rPr>
      </w:pPr>
      <w:r w:rsidRPr="0036425E">
        <w:rPr>
          <w:sz w:val="24"/>
          <w:szCs w:val="24"/>
        </w:rPr>
        <w:t>En dosisreduktion på ca. 50 % anbefales til MF- og PV-patienter med nedsat leverfunktion (se pkt. 4.2).</w:t>
      </w:r>
    </w:p>
    <w:p w14:paraId="76639FAC" w14:textId="77777777" w:rsidR="009F1CB0" w:rsidRPr="0036425E" w:rsidRDefault="009F1CB0" w:rsidP="004748AD">
      <w:pPr>
        <w:ind w:left="851"/>
        <w:rPr>
          <w:sz w:val="24"/>
          <w:szCs w:val="24"/>
        </w:rPr>
      </w:pPr>
    </w:p>
    <w:p w14:paraId="66F18650" w14:textId="77777777" w:rsidR="009F1CB0" w:rsidRPr="0036425E" w:rsidRDefault="009F1CB0" w:rsidP="004748AD">
      <w:pPr>
        <w:ind w:left="851"/>
        <w:rPr>
          <w:sz w:val="24"/>
          <w:szCs w:val="24"/>
        </w:rPr>
      </w:pPr>
      <w:r w:rsidRPr="0036425E">
        <w:rPr>
          <w:sz w:val="24"/>
          <w:szCs w:val="24"/>
        </w:rPr>
        <w:t xml:space="preserve">Hos </w:t>
      </w:r>
      <w:proofErr w:type="spellStart"/>
      <w:r w:rsidRPr="0036425E">
        <w:rPr>
          <w:sz w:val="24"/>
          <w:szCs w:val="24"/>
        </w:rPr>
        <w:t>GvHD</w:t>
      </w:r>
      <w:proofErr w:type="spellEnd"/>
      <w:r w:rsidRPr="0036425E">
        <w:rPr>
          <w:sz w:val="24"/>
          <w:szCs w:val="24"/>
        </w:rPr>
        <w:t xml:space="preserve">-patienter med nedsat leverfunktion, som ikke er relateret til </w:t>
      </w:r>
      <w:proofErr w:type="spellStart"/>
      <w:r w:rsidRPr="0036425E">
        <w:rPr>
          <w:sz w:val="24"/>
          <w:szCs w:val="24"/>
        </w:rPr>
        <w:t>GvHD</w:t>
      </w:r>
      <w:proofErr w:type="spellEnd"/>
      <w:r w:rsidRPr="0036425E">
        <w:rPr>
          <w:sz w:val="24"/>
          <w:szCs w:val="24"/>
        </w:rPr>
        <w:t xml:space="preserve">, bør startdosen af </w:t>
      </w:r>
      <w:proofErr w:type="spellStart"/>
      <w:r w:rsidRPr="0036425E">
        <w:rPr>
          <w:sz w:val="24"/>
          <w:szCs w:val="24"/>
        </w:rPr>
        <w:t>ruxolitinib</w:t>
      </w:r>
      <w:proofErr w:type="spellEnd"/>
      <w:r w:rsidRPr="0036425E">
        <w:rPr>
          <w:sz w:val="24"/>
          <w:szCs w:val="24"/>
        </w:rPr>
        <w:t xml:space="preserve"> reduceres med 50 %.</w:t>
      </w:r>
    </w:p>
    <w:p w14:paraId="52F83124" w14:textId="1A270E9C" w:rsidR="00E03607" w:rsidRDefault="00E03607">
      <w:pPr>
        <w:rPr>
          <w:sz w:val="24"/>
          <w:szCs w:val="24"/>
        </w:rPr>
      </w:pPr>
      <w:r>
        <w:rPr>
          <w:sz w:val="24"/>
          <w:szCs w:val="24"/>
        </w:rPr>
        <w:br w:type="page"/>
      </w:r>
    </w:p>
    <w:p w14:paraId="67683862" w14:textId="77777777" w:rsidR="009260DE" w:rsidRPr="0036425E" w:rsidRDefault="009260DE" w:rsidP="009260DE">
      <w:pPr>
        <w:tabs>
          <w:tab w:val="left" w:pos="851"/>
        </w:tabs>
        <w:ind w:left="851"/>
        <w:rPr>
          <w:sz w:val="24"/>
          <w:szCs w:val="24"/>
        </w:rPr>
      </w:pPr>
    </w:p>
    <w:p w14:paraId="16821AE8" w14:textId="77777777" w:rsidR="009260DE" w:rsidRPr="0036425E" w:rsidRDefault="009260DE" w:rsidP="009260DE">
      <w:pPr>
        <w:tabs>
          <w:tab w:val="left" w:pos="851"/>
        </w:tabs>
        <w:ind w:left="851" w:hanging="851"/>
        <w:rPr>
          <w:b/>
          <w:sz w:val="24"/>
          <w:szCs w:val="24"/>
        </w:rPr>
      </w:pPr>
      <w:r w:rsidRPr="0036425E">
        <w:rPr>
          <w:b/>
          <w:sz w:val="24"/>
          <w:szCs w:val="24"/>
        </w:rPr>
        <w:t>5.3</w:t>
      </w:r>
      <w:r w:rsidRPr="0036425E">
        <w:rPr>
          <w:b/>
          <w:sz w:val="24"/>
          <w:szCs w:val="24"/>
        </w:rPr>
        <w:tab/>
      </w:r>
      <w:r w:rsidR="00BD7931" w:rsidRPr="0036425E">
        <w:rPr>
          <w:b/>
          <w:sz w:val="24"/>
          <w:szCs w:val="24"/>
        </w:rPr>
        <w:t>Non-</w:t>
      </w:r>
      <w:r w:rsidRPr="0036425E">
        <w:rPr>
          <w:b/>
          <w:sz w:val="24"/>
          <w:szCs w:val="24"/>
        </w:rPr>
        <w:t>kliniske sikkerhedsdata</w:t>
      </w:r>
    </w:p>
    <w:p w14:paraId="746196DA" w14:textId="77777777" w:rsidR="009F1CB0" w:rsidRPr="0036425E" w:rsidRDefault="009F1CB0" w:rsidP="004748AD">
      <w:pPr>
        <w:ind w:left="851"/>
        <w:rPr>
          <w:sz w:val="24"/>
          <w:szCs w:val="24"/>
        </w:rPr>
      </w:pPr>
      <w:proofErr w:type="spellStart"/>
      <w:r w:rsidRPr="0036425E">
        <w:rPr>
          <w:sz w:val="24"/>
          <w:szCs w:val="24"/>
        </w:rPr>
        <w:t>Ruxolitinib</w:t>
      </w:r>
      <w:proofErr w:type="spellEnd"/>
      <w:r w:rsidRPr="0036425E">
        <w:rPr>
          <w:sz w:val="24"/>
          <w:szCs w:val="24"/>
        </w:rPr>
        <w:t xml:space="preserve"> er evalueret i studier af sikkerhedsfarmakologi, gentagen dosis-toksicitet, genotoksicitet, reproduktionstoksicitet og i et </w:t>
      </w:r>
      <w:proofErr w:type="spellStart"/>
      <w:r w:rsidRPr="0036425E">
        <w:rPr>
          <w:sz w:val="24"/>
          <w:szCs w:val="24"/>
        </w:rPr>
        <w:t>carcinogenicitetsstudie</w:t>
      </w:r>
      <w:proofErr w:type="spellEnd"/>
      <w:r w:rsidRPr="0036425E">
        <w:rPr>
          <w:sz w:val="24"/>
          <w:szCs w:val="24"/>
        </w:rPr>
        <w:t xml:space="preserve">. Målorganer, som er forbundet med </w:t>
      </w:r>
      <w:proofErr w:type="spellStart"/>
      <w:r w:rsidRPr="0036425E">
        <w:rPr>
          <w:sz w:val="24"/>
          <w:szCs w:val="24"/>
        </w:rPr>
        <w:t>ruxolitinibs</w:t>
      </w:r>
      <w:proofErr w:type="spellEnd"/>
      <w:r w:rsidRPr="0036425E">
        <w:rPr>
          <w:sz w:val="24"/>
          <w:szCs w:val="24"/>
        </w:rPr>
        <w:t xml:space="preserve"> farmakologiske aktivitet i gentagne dosisstudier, omfatter knoglemarv og perifert blod og lymfevæv. Infektioner, som generelt sættes i forbindelse med </w:t>
      </w:r>
      <w:proofErr w:type="gramStart"/>
      <w:r w:rsidRPr="0036425E">
        <w:rPr>
          <w:sz w:val="24"/>
          <w:szCs w:val="24"/>
        </w:rPr>
        <w:t>immunsuppression</w:t>
      </w:r>
      <w:proofErr w:type="gramEnd"/>
      <w:r w:rsidRPr="0036425E">
        <w:rPr>
          <w:sz w:val="24"/>
          <w:szCs w:val="24"/>
        </w:rPr>
        <w:t xml:space="preserve"> er iagttaget hos hunde. Uønsket blodtryksfald kombineret med stigende hjertefrekvens er iagttaget i en telemetrisk undersøgelse med hunde, og et uønsket fald i minutvolumen er iagttaget i en respirationsundersøgelse med rotter.</w:t>
      </w:r>
    </w:p>
    <w:p w14:paraId="5EE51D1C" w14:textId="77777777" w:rsidR="009F1CB0" w:rsidRPr="0036425E" w:rsidRDefault="009F1CB0" w:rsidP="004748AD">
      <w:pPr>
        <w:ind w:left="851"/>
        <w:rPr>
          <w:sz w:val="24"/>
          <w:szCs w:val="24"/>
        </w:rPr>
      </w:pPr>
      <w:r w:rsidRPr="0036425E">
        <w:rPr>
          <w:sz w:val="24"/>
          <w:szCs w:val="24"/>
        </w:rPr>
        <w:t xml:space="preserve">Marginerne (baseret på ubundet </w:t>
      </w:r>
      <w:proofErr w:type="spellStart"/>
      <w:r w:rsidRPr="0036425E">
        <w:rPr>
          <w:sz w:val="24"/>
          <w:szCs w:val="24"/>
        </w:rPr>
        <w:t>C</w:t>
      </w:r>
      <w:r w:rsidRPr="00E03607">
        <w:rPr>
          <w:sz w:val="24"/>
          <w:szCs w:val="24"/>
          <w:vertAlign w:val="subscript"/>
        </w:rPr>
        <w:t>max</w:t>
      </w:r>
      <w:proofErr w:type="spellEnd"/>
      <w:r w:rsidRPr="0036425E">
        <w:rPr>
          <w:sz w:val="24"/>
          <w:szCs w:val="24"/>
        </w:rPr>
        <w:t xml:space="preserve">) på det ikke-uønskede niveau i hunde- og rottestudierne var henholdsvis 15,7 og 10,4 gange større end den maksimale, anbefalede dosis til mennesker på 25 mg to gange dagligt. Der sås ingen påvirkning ved en evaluering af de </w:t>
      </w:r>
      <w:proofErr w:type="spellStart"/>
      <w:r w:rsidRPr="0036425E">
        <w:rPr>
          <w:sz w:val="24"/>
          <w:szCs w:val="24"/>
        </w:rPr>
        <w:t>neurofarmakologiske</w:t>
      </w:r>
      <w:proofErr w:type="spellEnd"/>
      <w:r w:rsidRPr="0036425E">
        <w:rPr>
          <w:sz w:val="24"/>
          <w:szCs w:val="24"/>
        </w:rPr>
        <w:t xml:space="preserve"> effekter af </w:t>
      </w:r>
      <w:proofErr w:type="spellStart"/>
      <w:r w:rsidRPr="0036425E">
        <w:rPr>
          <w:sz w:val="24"/>
          <w:szCs w:val="24"/>
        </w:rPr>
        <w:t>ruxolitinib</w:t>
      </w:r>
      <w:proofErr w:type="spellEnd"/>
      <w:r w:rsidRPr="0036425E">
        <w:rPr>
          <w:sz w:val="24"/>
          <w:szCs w:val="24"/>
        </w:rPr>
        <w:t>.</w:t>
      </w:r>
    </w:p>
    <w:p w14:paraId="169A9504" w14:textId="77777777" w:rsidR="009F1CB0" w:rsidRPr="0036425E" w:rsidRDefault="009F1CB0" w:rsidP="004748AD">
      <w:pPr>
        <w:ind w:left="851"/>
        <w:rPr>
          <w:sz w:val="24"/>
          <w:szCs w:val="24"/>
        </w:rPr>
      </w:pPr>
    </w:p>
    <w:p w14:paraId="435365C3" w14:textId="765849EF" w:rsidR="009F1CB0" w:rsidRPr="0036425E" w:rsidRDefault="009F1CB0" w:rsidP="004748AD">
      <w:pPr>
        <w:ind w:left="851"/>
        <w:rPr>
          <w:sz w:val="24"/>
          <w:szCs w:val="24"/>
        </w:rPr>
      </w:pPr>
      <w:r w:rsidRPr="0036425E">
        <w:rPr>
          <w:sz w:val="24"/>
          <w:szCs w:val="24"/>
        </w:rPr>
        <w:t xml:space="preserve">I studier med juvenile rotter medførte administration af </w:t>
      </w:r>
      <w:proofErr w:type="spellStart"/>
      <w:r w:rsidRPr="0036425E">
        <w:rPr>
          <w:sz w:val="24"/>
          <w:szCs w:val="24"/>
        </w:rPr>
        <w:t>ruxolitinib</w:t>
      </w:r>
      <w:proofErr w:type="spellEnd"/>
      <w:r w:rsidRPr="0036425E">
        <w:rPr>
          <w:sz w:val="24"/>
          <w:szCs w:val="24"/>
        </w:rPr>
        <w:t xml:space="preserve"> påvirkninger af vækst- og knogle parametre. Reduceret knogletilvækst blev observeret ved doser på ≥5</w:t>
      </w:r>
      <w:r w:rsidR="00E03607">
        <w:rPr>
          <w:sz w:val="24"/>
          <w:szCs w:val="24"/>
        </w:rPr>
        <w:t> </w:t>
      </w:r>
      <w:r w:rsidRPr="0036425E">
        <w:rPr>
          <w:sz w:val="24"/>
          <w:szCs w:val="24"/>
        </w:rPr>
        <w:t xml:space="preserve">mg/kg/dag, når behandlingen startede på dag 7 </w:t>
      </w:r>
      <w:proofErr w:type="spellStart"/>
      <w:r w:rsidRPr="0036425E">
        <w:rPr>
          <w:sz w:val="24"/>
          <w:szCs w:val="24"/>
        </w:rPr>
        <w:t>postnatalt</w:t>
      </w:r>
      <w:proofErr w:type="spellEnd"/>
      <w:r w:rsidRPr="0036425E">
        <w:rPr>
          <w:sz w:val="24"/>
          <w:szCs w:val="24"/>
        </w:rPr>
        <w:t xml:space="preserve"> (sammenlignelig med nyfødte spædbørn) og på ≥15 mg/kg/dag, når behandlingen startede på dag 14 eller 21 </w:t>
      </w:r>
      <w:proofErr w:type="spellStart"/>
      <w:r w:rsidRPr="0036425E">
        <w:rPr>
          <w:sz w:val="24"/>
          <w:szCs w:val="24"/>
        </w:rPr>
        <w:t>postnatalt</w:t>
      </w:r>
      <w:proofErr w:type="spellEnd"/>
      <w:r w:rsidRPr="0036425E">
        <w:rPr>
          <w:sz w:val="24"/>
          <w:szCs w:val="24"/>
        </w:rPr>
        <w:t xml:space="preserve"> (sammenlignelig med småbørn på 1-3 år). Frakturer og tidlig aflivning af rotter blev observeret ved doser på ≥30 mg/kg/dag, når behandlingen startede på dag 7 </w:t>
      </w:r>
      <w:proofErr w:type="spellStart"/>
      <w:r w:rsidRPr="0036425E">
        <w:rPr>
          <w:sz w:val="24"/>
          <w:szCs w:val="24"/>
        </w:rPr>
        <w:t>postnatalt</w:t>
      </w:r>
      <w:proofErr w:type="spellEnd"/>
      <w:r w:rsidRPr="0036425E">
        <w:rPr>
          <w:sz w:val="24"/>
          <w:szCs w:val="24"/>
        </w:rPr>
        <w:t>. Baseret på ubundet AUC, var eksponeringen hos juvenile rotter ved NOAEL (</w:t>
      </w:r>
      <w:r w:rsidRPr="0036425E">
        <w:rPr>
          <w:i/>
          <w:sz w:val="24"/>
          <w:szCs w:val="24"/>
        </w:rPr>
        <w:t xml:space="preserve">no </w:t>
      </w:r>
      <w:proofErr w:type="spellStart"/>
      <w:r w:rsidRPr="0036425E">
        <w:rPr>
          <w:i/>
          <w:sz w:val="24"/>
          <w:szCs w:val="24"/>
        </w:rPr>
        <w:t>observed</w:t>
      </w:r>
      <w:proofErr w:type="spellEnd"/>
      <w:r w:rsidRPr="0036425E">
        <w:rPr>
          <w:i/>
          <w:sz w:val="24"/>
          <w:szCs w:val="24"/>
        </w:rPr>
        <w:t xml:space="preserve"> </w:t>
      </w:r>
      <w:proofErr w:type="spellStart"/>
      <w:r w:rsidRPr="0036425E">
        <w:rPr>
          <w:i/>
          <w:sz w:val="24"/>
          <w:szCs w:val="24"/>
        </w:rPr>
        <w:t>adverse</w:t>
      </w:r>
      <w:proofErr w:type="spellEnd"/>
      <w:r w:rsidRPr="0036425E">
        <w:rPr>
          <w:i/>
          <w:sz w:val="24"/>
          <w:szCs w:val="24"/>
        </w:rPr>
        <w:t xml:space="preserve"> </w:t>
      </w:r>
      <w:proofErr w:type="spellStart"/>
      <w:r w:rsidRPr="0036425E">
        <w:rPr>
          <w:i/>
          <w:sz w:val="24"/>
          <w:szCs w:val="24"/>
        </w:rPr>
        <w:t>effect</w:t>
      </w:r>
      <w:proofErr w:type="spellEnd"/>
      <w:r w:rsidRPr="0036425E">
        <w:rPr>
          <w:i/>
          <w:sz w:val="24"/>
          <w:szCs w:val="24"/>
        </w:rPr>
        <w:t xml:space="preserve"> </w:t>
      </w:r>
      <w:proofErr w:type="spellStart"/>
      <w:r w:rsidRPr="0036425E">
        <w:rPr>
          <w:i/>
          <w:sz w:val="24"/>
          <w:szCs w:val="24"/>
        </w:rPr>
        <w:t>level</w:t>
      </w:r>
      <w:proofErr w:type="spellEnd"/>
      <w:r w:rsidRPr="0036425E">
        <w:rPr>
          <w:sz w:val="24"/>
          <w:szCs w:val="24"/>
        </w:rPr>
        <w:t xml:space="preserve">), behandlet så tidligt som dag 7 </w:t>
      </w:r>
      <w:proofErr w:type="spellStart"/>
      <w:r w:rsidRPr="0036425E">
        <w:rPr>
          <w:sz w:val="24"/>
          <w:szCs w:val="24"/>
        </w:rPr>
        <w:t>postnatalt</w:t>
      </w:r>
      <w:proofErr w:type="spellEnd"/>
      <w:r w:rsidRPr="0036425E">
        <w:rPr>
          <w:sz w:val="24"/>
          <w:szCs w:val="24"/>
        </w:rPr>
        <w:t xml:space="preserve">, 0,3 gange højere end hos voksne patienter ved en dosis på 25 mg to gange dagligt. Nedsat knoglevækst og frakturer forekom ved eksponeringer, der var henholdsvis 1,5 og 13 gange højere end hos voksne patienter ved en dosis på 25 mg to gange dagligt. Virkningerne var generelt mere alvorlige, når administration blev initieret tidligere i den </w:t>
      </w:r>
      <w:proofErr w:type="spellStart"/>
      <w:r w:rsidRPr="0036425E">
        <w:rPr>
          <w:sz w:val="24"/>
          <w:szCs w:val="24"/>
        </w:rPr>
        <w:t>postnatale</w:t>
      </w:r>
      <w:proofErr w:type="spellEnd"/>
      <w:r w:rsidRPr="0036425E">
        <w:rPr>
          <w:sz w:val="24"/>
          <w:szCs w:val="24"/>
        </w:rPr>
        <w:t xml:space="preserve"> periode. Bortset fra knogleudvikling, var virkningerne af </w:t>
      </w:r>
      <w:proofErr w:type="spellStart"/>
      <w:r w:rsidRPr="0036425E">
        <w:rPr>
          <w:sz w:val="24"/>
          <w:szCs w:val="24"/>
        </w:rPr>
        <w:t>ruxolitinib</w:t>
      </w:r>
      <w:proofErr w:type="spellEnd"/>
      <w:r w:rsidRPr="0036425E">
        <w:rPr>
          <w:sz w:val="24"/>
          <w:szCs w:val="24"/>
        </w:rPr>
        <w:t xml:space="preserve"> hos juvenile rotter sammenlignelig med dem hos voksne rotter. Juvenile rotter er mere følsomme end voksne rotter over for </w:t>
      </w:r>
      <w:proofErr w:type="spellStart"/>
      <w:r w:rsidRPr="0036425E">
        <w:rPr>
          <w:sz w:val="24"/>
          <w:szCs w:val="24"/>
        </w:rPr>
        <w:t>ruxolitinibs</w:t>
      </w:r>
      <w:proofErr w:type="spellEnd"/>
      <w:r w:rsidRPr="0036425E">
        <w:rPr>
          <w:sz w:val="24"/>
          <w:szCs w:val="24"/>
        </w:rPr>
        <w:t xml:space="preserve"> toksicitet.</w:t>
      </w:r>
    </w:p>
    <w:p w14:paraId="7173C33A" w14:textId="77777777" w:rsidR="009F1CB0" w:rsidRPr="0036425E" w:rsidRDefault="009F1CB0" w:rsidP="004748AD">
      <w:pPr>
        <w:ind w:left="851"/>
        <w:rPr>
          <w:sz w:val="24"/>
          <w:szCs w:val="24"/>
        </w:rPr>
      </w:pPr>
    </w:p>
    <w:p w14:paraId="01157CAA" w14:textId="77777777" w:rsidR="009F1CB0" w:rsidRPr="0036425E" w:rsidRDefault="009F1CB0" w:rsidP="004748AD">
      <w:pPr>
        <w:ind w:left="851"/>
        <w:rPr>
          <w:sz w:val="24"/>
          <w:szCs w:val="24"/>
        </w:rPr>
      </w:pPr>
      <w:proofErr w:type="spellStart"/>
      <w:r w:rsidRPr="0036425E">
        <w:rPr>
          <w:sz w:val="24"/>
          <w:szCs w:val="24"/>
        </w:rPr>
        <w:t>Ruxolitinib</w:t>
      </w:r>
      <w:proofErr w:type="spellEnd"/>
      <w:r w:rsidRPr="0036425E">
        <w:rPr>
          <w:sz w:val="24"/>
          <w:szCs w:val="24"/>
        </w:rPr>
        <w:t xml:space="preserve"> nedsatte fostervægt og øgede postimplantationstab i dyrestudier. Der var ikke tegn på </w:t>
      </w:r>
      <w:proofErr w:type="spellStart"/>
      <w:r w:rsidRPr="0036425E">
        <w:rPr>
          <w:sz w:val="24"/>
          <w:szCs w:val="24"/>
        </w:rPr>
        <w:t>teratogen</w:t>
      </w:r>
      <w:proofErr w:type="spellEnd"/>
      <w:r w:rsidRPr="0036425E">
        <w:rPr>
          <w:sz w:val="24"/>
          <w:szCs w:val="24"/>
        </w:rPr>
        <w:t xml:space="preserve"> effekt hos rotter og kaniner. Eksponeringsmarginer var dog lave sammenlignet med den højest kliniske dosis, og resultaterne har derfor begrænset relevans hos mennesker. Der iagttoges ingen påvirkninger af fertiliteten. I en præ- og </w:t>
      </w:r>
      <w:proofErr w:type="spellStart"/>
      <w:r w:rsidRPr="0036425E">
        <w:rPr>
          <w:sz w:val="24"/>
          <w:szCs w:val="24"/>
        </w:rPr>
        <w:t>postnatal</w:t>
      </w:r>
      <w:proofErr w:type="spellEnd"/>
      <w:r w:rsidRPr="0036425E">
        <w:rPr>
          <w:sz w:val="24"/>
          <w:szCs w:val="24"/>
        </w:rPr>
        <w:t xml:space="preserve"> undersøgelse observeredes en let forlænget </w:t>
      </w:r>
      <w:proofErr w:type="spellStart"/>
      <w:r w:rsidRPr="0036425E">
        <w:rPr>
          <w:sz w:val="24"/>
          <w:szCs w:val="24"/>
        </w:rPr>
        <w:t>gestationsperiode</w:t>
      </w:r>
      <w:proofErr w:type="spellEnd"/>
      <w:r w:rsidRPr="0036425E">
        <w:rPr>
          <w:sz w:val="24"/>
          <w:szCs w:val="24"/>
        </w:rPr>
        <w:t xml:space="preserve">, en reduktion af antallet af implantationssteder og en reduktion af antallet af fødte hvalpe. Hos hvalpene observeredes et fald i den gennemsnitlige initiale kropsvægt samt en kort periode med nedsat stigning i den gennemsnitlige kropsvægt. Hos diegivende rotter udskiltes </w:t>
      </w:r>
      <w:proofErr w:type="spellStart"/>
      <w:r w:rsidRPr="0036425E">
        <w:rPr>
          <w:sz w:val="24"/>
          <w:szCs w:val="24"/>
        </w:rPr>
        <w:t>ruxolitinib</w:t>
      </w:r>
      <w:proofErr w:type="spellEnd"/>
      <w:r w:rsidRPr="0036425E">
        <w:rPr>
          <w:sz w:val="24"/>
          <w:szCs w:val="24"/>
        </w:rPr>
        <w:t xml:space="preserve"> og/eller dets metabolitter i mælken i en koncentration, som var 13 gange højere end i moderrottens plasma. </w:t>
      </w:r>
      <w:proofErr w:type="spellStart"/>
      <w:r w:rsidRPr="0036425E">
        <w:rPr>
          <w:sz w:val="24"/>
          <w:szCs w:val="24"/>
        </w:rPr>
        <w:t>Ruxolitinib</w:t>
      </w:r>
      <w:proofErr w:type="spellEnd"/>
      <w:r w:rsidRPr="0036425E">
        <w:rPr>
          <w:sz w:val="24"/>
          <w:szCs w:val="24"/>
        </w:rPr>
        <w:t xml:space="preserve"> var ikke mutagent eller </w:t>
      </w:r>
      <w:proofErr w:type="spellStart"/>
      <w:r w:rsidRPr="0036425E">
        <w:rPr>
          <w:sz w:val="24"/>
          <w:szCs w:val="24"/>
        </w:rPr>
        <w:t>klastogent</w:t>
      </w:r>
      <w:proofErr w:type="spellEnd"/>
      <w:r w:rsidRPr="0036425E">
        <w:rPr>
          <w:sz w:val="24"/>
          <w:szCs w:val="24"/>
        </w:rPr>
        <w:t xml:space="preserve">. </w:t>
      </w:r>
      <w:proofErr w:type="spellStart"/>
      <w:r w:rsidRPr="0036425E">
        <w:rPr>
          <w:sz w:val="24"/>
          <w:szCs w:val="24"/>
        </w:rPr>
        <w:t>Ruxolitinib</w:t>
      </w:r>
      <w:proofErr w:type="spellEnd"/>
      <w:r w:rsidRPr="0036425E">
        <w:rPr>
          <w:sz w:val="24"/>
          <w:szCs w:val="24"/>
        </w:rPr>
        <w:t xml:space="preserve"> var ikke </w:t>
      </w:r>
      <w:proofErr w:type="spellStart"/>
      <w:r w:rsidRPr="0036425E">
        <w:rPr>
          <w:sz w:val="24"/>
          <w:szCs w:val="24"/>
        </w:rPr>
        <w:t>karcinogent</w:t>
      </w:r>
      <w:proofErr w:type="spellEnd"/>
      <w:r w:rsidRPr="0036425E">
        <w:rPr>
          <w:sz w:val="24"/>
          <w:szCs w:val="24"/>
        </w:rPr>
        <w:t xml:space="preserve"> i den transgene </w:t>
      </w:r>
      <w:proofErr w:type="gramStart"/>
      <w:r w:rsidRPr="0036425E">
        <w:rPr>
          <w:sz w:val="24"/>
          <w:szCs w:val="24"/>
        </w:rPr>
        <w:t>Tg.rasH</w:t>
      </w:r>
      <w:proofErr w:type="gramEnd"/>
      <w:r w:rsidRPr="0036425E">
        <w:rPr>
          <w:sz w:val="24"/>
          <w:szCs w:val="24"/>
        </w:rPr>
        <w:t>2-musemodel.</w:t>
      </w:r>
    </w:p>
    <w:p w14:paraId="27142185" w14:textId="77777777" w:rsidR="009260DE" w:rsidRPr="0036425E" w:rsidRDefault="009260DE" w:rsidP="009260DE">
      <w:pPr>
        <w:tabs>
          <w:tab w:val="left" w:pos="851"/>
        </w:tabs>
        <w:ind w:left="851"/>
        <w:rPr>
          <w:sz w:val="24"/>
          <w:szCs w:val="24"/>
        </w:rPr>
      </w:pPr>
    </w:p>
    <w:p w14:paraId="4A56B7BE" w14:textId="77777777" w:rsidR="009260DE" w:rsidRPr="0036425E" w:rsidRDefault="009260DE" w:rsidP="009260DE">
      <w:pPr>
        <w:tabs>
          <w:tab w:val="left" w:pos="851"/>
        </w:tabs>
        <w:ind w:left="851"/>
        <w:rPr>
          <w:sz w:val="24"/>
          <w:szCs w:val="24"/>
        </w:rPr>
      </w:pPr>
    </w:p>
    <w:p w14:paraId="7BD3D859" w14:textId="77777777" w:rsidR="009260DE" w:rsidRPr="0036425E" w:rsidRDefault="009260DE" w:rsidP="009260DE">
      <w:pPr>
        <w:tabs>
          <w:tab w:val="left" w:pos="851"/>
        </w:tabs>
        <w:ind w:left="851" w:hanging="851"/>
        <w:rPr>
          <w:b/>
          <w:sz w:val="24"/>
          <w:szCs w:val="24"/>
        </w:rPr>
      </w:pPr>
      <w:r w:rsidRPr="0036425E">
        <w:rPr>
          <w:b/>
          <w:sz w:val="24"/>
          <w:szCs w:val="24"/>
        </w:rPr>
        <w:t>6.</w:t>
      </w:r>
      <w:r w:rsidRPr="0036425E">
        <w:rPr>
          <w:b/>
          <w:sz w:val="24"/>
          <w:szCs w:val="24"/>
        </w:rPr>
        <w:tab/>
        <w:t>FARMACEUTISKE OPLYSNINGER</w:t>
      </w:r>
    </w:p>
    <w:p w14:paraId="091FD6DB" w14:textId="77777777" w:rsidR="009260DE" w:rsidRPr="0036425E" w:rsidRDefault="009260DE" w:rsidP="009260DE">
      <w:pPr>
        <w:tabs>
          <w:tab w:val="left" w:pos="851"/>
        </w:tabs>
        <w:ind w:left="851"/>
        <w:rPr>
          <w:sz w:val="24"/>
          <w:szCs w:val="24"/>
        </w:rPr>
      </w:pPr>
    </w:p>
    <w:p w14:paraId="2582413D" w14:textId="77777777" w:rsidR="009260DE" w:rsidRPr="0036425E" w:rsidRDefault="009260DE" w:rsidP="009260DE">
      <w:pPr>
        <w:tabs>
          <w:tab w:val="left" w:pos="851"/>
        </w:tabs>
        <w:ind w:left="851" w:hanging="851"/>
        <w:rPr>
          <w:b/>
          <w:sz w:val="24"/>
          <w:szCs w:val="24"/>
        </w:rPr>
      </w:pPr>
      <w:r w:rsidRPr="0036425E">
        <w:rPr>
          <w:b/>
          <w:sz w:val="24"/>
          <w:szCs w:val="24"/>
        </w:rPr>
        <w:t>6.1</w:t>
      </w:r>
      <w:r w:rsidRPr="0036425E">
        <w:rPr>
          <w:b/>
          <w:sz w:val="24"/>
          <w:szCs w:val="24"/>
        </w:rPr>
        <w:tab/>
        <w:t>Hjælpestoffer</w:t>
      </w:r>
    </w:p>
    <w:p w14:paraId="6503E12A" w14:textId="77777777" w:rsidR="009F1CB0" w:rsidRPr="0036425E" w:rsidRDefault="009F1CB0" w:rsidP="004748AD">
      <w:pPr>
        <w:ind w:left="851"/>
        <w:rPr>
          <w:bCs/>
          <w:sz w:val="24"/>
          <w:szCs w:val="24"/>
        </w:rPr>
      </w:pPr>
      <w:r w:rsidRPr="0036425E">
        <w:rPr>
          <w:sz w:val="24"/>
          <w:szCs w:val="24"/>
        </w:rPr>
        <w:t>Mikrokrystallinsk cellulose</w:t>
      </w:r>
      <w:r w:rsidRPr="0036425E">
        <w:rPr>
          <w:bCs/>
          <w:sz w:val="24"/>
          <w:szCs w:val="24"/>
        </w:rPr>
        <w:t xml:space="preserve"> (E460)</w:t>
      </w:r>
    </w:p>
    <w:p w14:paraId="60E1F846" w14:textId="77777777" w:rsidR="009F1CB0" w:rsidRPr="0036425E" w:rsidRDefault="009F1CB0" w:rsidP="004748AD">
      <w:pPr>
        <w:ind w:left="851"/>
        <w:rPr>
          <w:bCs/>
          <w:sz w:val="24"/>
          <w:szCs w:val="24"/>
        </w:rPr>
      </w:pPr>
      <w:proofErr w:type="spellStart"/>
      <w:r w:rsidRPr="0036425E">
        <w:rPr>
          <w:bCs/>
          <w:sz w:val="24"/>
          <w:szCs w:val="24"/>
        </w:rPr>
        <w:t>Magnesiumstearat</w:t>
      </w:r>
      <w:proofErr w:type="spellEnd"/>
      <w:r w:rsidRPr="0036425E">
        <w:rPr>
          <w:bCs/>
          <w:sz w:val="24"/>
          <w:szCs w:val="24"/>
        </w:rPr>
        <w:t xml:space="preserve"> (E470b)</w:t>
      </w:r>
    </w:p>
    <w:p w14:paraId="57FE8479" w14:textId="77777777" w:rsidR="009F1CB0" w:rsidRPr="0036425E" w:rsidRDefault="009F1CB0" w:rsidP="004748AD">
      <w:pPr>
        <w:ind w:left="851"/>
        <w:rPr>
          <w:bCs/>
          <w:sz w:val="24"/>
          <w:szCs w:val="24"/>
        </w:rPr>
      </w:pPr>
      <w:r w:rsidRPr="0036425E">
        <w:rPr>
          <w:sz w:val="24"/>
          <w:szCs w:val="24"/>
        </w:rPr>
        <w:t xml:space="preserve">Kolloid vandfri </w:t>
      </w:r>
      <w:proofErr w:type="spellStart"/>
      <w:r w:rsidRPr="0036425E">
        <w:rPr>
          <w:sz w:val="24"/>
          <w:szCs w:val="24"/>
        </w:rPr>
        <w:t>silica</w:t>
      </w:r>
      <w:proofErr w:type="spellEnd"/>
      <w:r w:rsidRPr="0036425E">
        <w:rPr>
          <w:sz w:val="24"/>
          <w:szCs w:val="24"/>
        </w:rPr>
        <w:t xml:space="preserve"> </w:t>
      </w:r>
      <w:r w:rsidRPr="0036425E">
        <w:rPr>
          <w:bCs/>
          <w:sz w:val="24"/>
          <w:szCs w:val="24"/>
        </w:rPr>
        <w:t>(E551)</w:t>
      </w:r>
    </w:p>
    <w:p w14:paraId="5A2CF723" w14:textId="77777777" w:rsidR="009F1CB0" w:rsidRPr="00137367" w:rsidRDefault="009F1CB0" w:rsidP="004748AD">
      <w:pPr>
        <w:ind w:left="851"/>
        <w:rPr>
          <w:bCs/>
          <w:sz w:val="24"/>
          <w:szCs w:val="24"/>
          <w:lang w:val="en-US"/>
        </w:rPr>
      </w:pPr>
      <w:proofErr w:type="spellStart"/>
      <w:r w:rsidRPr="00137367">
        <w:rPr>
          <w:bCs/>
          <w:sz w:val="24"/>
          <w:szCs w:val="24"/>
          <w:lang w:val="en-US"/>
        </w:rPr>
        <w:t>Natriumstivelsesglycolat</w:t>
      </w:r>
      <w:proofErr w:type="spellEnd"/>
      <w:r w:rsidRPr="00137367">
        <w:rPr>
          <w:bCs/>
          <w:sz w:val="24"/>
          <w:szCs w:val="24"/>
          <w:lang w:val="en-US"/>
        </w:rPr>
        <w:t xml:space="preserve"> (Type A)</w:t>
      </w:r>
    </w:p>
    <w:p w14:paraId="0A11EA1C" w14:textId="77777777" w:rsidR="009F1CB0" w:rsidRPr="0036425E" w:rsidRDefault="009F1CB0" w:rsidP="004748AD">
      <w:pPr>
        <w:ind w:left="851"/>
        <w:rPr>
          <w:bCs/>
          <w:sz w:val="24"/>
          <w:szCs w:val="24"/>
          <w:lang w:val="en-US"/>
        </w:rPr>
      </w:pPr>
      <w:proofErr w:type="spellStart"/>
      <w:r w:rsidRPr="0036425E">
        <w:rPr>
          <w:bCs/>
          <w:sz w:val="24"/>
          <w:szCs w:val="24"/>
          <w:lang w:val="en-US"/>
        </w:rPr>
        <w:t>Povidon</w:t>
      </w:r>
      <w:proofErr w:type="spellEnd"/>
      <w:r w:rsidRPr="0036425E">
        <w:rPr>
          <w:bCs/>
          <w:sz w:val="24"/>
          <w:szCs w:val="24"/>
          <w:lang w:val="en-US"/>
        </w:rPr>
        <w:t xml:space="preserve"> K29/32 (E1201)</w:t>
      </w:r>
    </w:p>
    <w:p w14:paraId="6C4EF954" w14:textId="77777777" w:rsidR="009F1CB0" w:rsidRPr="00137367" w:rsidRDefault="009F1CB0" w:rsidP="004748AD">
      <w:pPr>
        <w:ind w:left="851"/>
        <w:rPr>
          <w:bCs/>
          <w:sz w:val="24"/>
          <w:szCs w:val="24"/>
        </w:rPr>
      </w:pPr>
      <w:proofErr w:type="spellStart"/>
      <w:r w:rsidRPr="00137367">
        <w:rPr>
          <w:bCs/>
          <w:sz w:val="24"/>
          <w:szCs w:val="24"/>
        </w:rPr>
        <w:lastRenderedPageBreak/>
        <w:t>Hydroxypropylcellulose</w:t>
      </w:r>
      <w:proofErr w:type="spellEnd"/>
      <w:r w:rsidRPr="00137367">
        <w:rPr>
          <w:bCs/>
          <w:sz w:val="24"/>
          <w:szCs w:val="24"/>
        </w:rPr>
        <w:t xml:space="preserve"> 300-600 </w:t>
      </w:r>
      <w:proofErr w:type="spellStart"/>
      <w:r w:rsidRPr="00137367">
        <w:rPr>
          <w:bCs/>
          <w:sz w:val="24"/>
          <w:szCs w:val="24"/>
        </w:rPr>
        <w:t>cps</w:t>
      </w:r>
      <w:proofErr w:type="spellEnd"/>
      <w:r w:rsidRPr="00137367">
        <w:rPr>
          <w:bCs/>
          <w:sz w:val="24"/>
          <w:szCs w:val="24"/>
        </w:rPr>
        <w:t xml:space="preserve"> (E463a)</w:t>
      </w:r>
    </w:p>
    <w:p w14:paraId="2CBFFE75" w14:textId="77777777" w:rsidR="009F1CB0" w:rsidRPr="0036425E" w:rsidRDefault="009F1CB0" w:rsidP="004748AD">
      <w:pPr>
        <w:ind w:left="851"/>
        <w:rPr>
          <w:bCs/>
          <w:sz w:val="24"/>
          <w:szCs w:val="24"/>
        </w:rPr>
      </w:pPr>
      <w:proofErr w:type="spellStart"/>
      <w:r w:rsidRPr="0036425E">
        <w:rPr>
          <w:bCs/>
          <w:sz w:val="24"/>
          <w:szCs w:val="24"/>
        </w:rPr>
        <w:t>Lactosemonohydrae</w:t>
      </w:r>
      <w:proofErr w:type="spellEnd"/>
    </w:p>
    <w:p w14:paraId="4EB5E690" w14:textId="77777777" w:rsidR="009260DE" w:rsidRPr="0036425E" w:rsidRDefault="009260DE" w:rsidP="009260DE">
      <w:pPr>
        <w:tabs>
          <w:tab w:val="left" w:pos="851"/>
        </w:tabs>
        <w:ind w:left="851"/>
        <w:rPr>
          <w:sz w:val="24"/>
          <w:szCs w:val="24"/>
        </w:rPr>
      </w:pPr>
    </w:p>
    <w:p w14:paraId="335B0DE9" w14:textId="77777777" w:rsidR="009260DE" w:rsidRPr="0036425E" w:rsidRDefault="009260DE" w:rsidP="009260DE">
      <w:pPr>
        <w:tabs>
          <w:tab w:val="left" w:pos="851"/>
        </w:tabs>
        <w:ind w:left="851" w:hanging="851"/>
        <w:rPr>
          <w:b/>
          <w:sz w:val="24"/>
          <w:szCs w:val="24"/>
        </w:rPr>
      </w:pPr>
      <w:r w:rsidRPr="0036425E">
        <w:rPr>
          <w:b/>
          <w:sz w:val="24"/>
          <w:szCs w:val="24"/>
        </w:rPr>
        <w:t>6.2</w:t>
      </w:r>
      <w:r w:rsidRPr="0036425E">
        <w:rPr>
          <w:b/>
          <w:sz w:val="24"/>
          <w:szCs w:val="24"/>
        </w:rPr>
        <w:tab/>
        <w:t>Uforligeligheder</w:t>
      </w:r>
    </w:p>
    <w:p w14:paraId="6B9289D8" w14:textId="77777777" w:rsidR="009F1CB0" w:rsidRPr="0036425E" w:rsidRDefault="009F1CB0" w:rsidP="004748AD">
      <w:pPr>
        <w:ind w:left="851"/>
        <w:rPr>
          <w:sz w:val="24"/>
          <w:szCs w:val="24"/>
        </w:rPr>
      </w:pPr>
      <w:r w:rsidRPr="0036425E">
        <w:rPr>
          <w:sz w:val="24"/>
          <w:szCs w:val="24"/>
        </w:rPr>
        <w:t>Ikke relevant.</w:t>
      </w:r>
    </w:p>
    <w:p w14:paraId="4FB65A95" w14:textId="77777777" w:rsidR="009260DE" w:rsidRPr="0036425E" w:rsidRDefault="009260DE" w:rsidP="009260DE">
      <w:pPr>
        <w:tabs>
          <w:tab w:val="left" w:pos="851"/>
        </w:tabs>
        <w:ind w:left="851"/>
        <w:rPr>
          <w:sz w:val="24"/>
          <w:szCs w:val="24"/>
        </w:rPr>
      </w:pPr>
    </w:p>
    <w:p w14:paraId="21BDE06B" w14:textId="77777777" w:rsidR="009260DE" w:rsidRPr="0036425E" w:rsidRDefault="009260DE" w:rsidP="009260DE">
      <w:pPr>
        <w:tabs>
          <w:tab w:val="left" w:pos="851"/>
        </w:tabs>
        <w:ind w:left="851" w:hanging="851"/>
        <w:rPr>
          <w:b/>
          <w:sz w:val="24"/>
          <w:szCs w:val="24"/>
        </w:rPr>
      </w:pPr>
      <w:r w:rsidRPr="0036425E">
        <w:rPr>
          <w:b/>
          <w:sz w:val="24"/>
          <w:szCs w:val="24"/>
        </w:rPr>
        <w:t>6.3</w:t>
      </w:r>
      <w:r w:rsidRPr="0036425E">
        <w:rPr>
          <w:b/>
          <w:sz w:val="24"/>
          <w:szCs w:val="24"/>
        </w:rPr>
        <w:tab/>
        <w:t>Opbevaringstid</w:t>
      </w:r>
    </w:p>
    <w:p w14:paraId="4B84AC36" w14:textId="77777777" w:rsidR="009F1CB0" w:rsidRPr="0036425E" w:rsidRDefault="009F1CB0" w:rsidP="004748AD">
      <w:pPr>
        <w:ind w:left="851"/>
        <w:rPr>
          <w:sz w:val="24"/>
          <w:szCs w:val="24"/>
        </w:rPr>
      </w:pPr>
      <w:r w:rsidRPr="0036425E">
        <w:rPr>
          <w:sz w:val="24"/>
          <w:szCs w:val="24"/>
        </w:rPr>
        <w:t>30 måneder.</w:t>
      </w:r>
    </w:p>
    <w:p w14:paraId="09F1F9F1" w14:textId="77777777" w:rsidR="009260DE" w:rsidRPr="0036425E" w:rsidRDefault="009260DE" w:rsidP="009260DE">
      <w:pPr>
        <w:tabs>
          <w:tab w:val="left" w:pos="851"/>
        </w:tabs>
        <w:ind w:left="851"/>
        <w:rPr>
          <w:sz w:val="24"/>
          <w:szCs w:val="24"/>
        </w:rPr>
      </w:pPr>
    </w:p>
    <w:p w14:paraId="230E3CAA" w14:textId="77777777" w:rsidR="009260DE" w:rsidRPr="0036425E" w:rsidRDefault="009260DE" w:rsidP="009260DE">
      <w:pPr>
        <w:tabs>
          <w:tab w:val="left" w:pos="851"/>
        </w:tabs>
        <w:ind w:left="851" w:hanging="851"/>
        <w:rPr>
          <w:b/>
          <w:sz w:val="24"/>
          <w:szCs w:val="24"/>
        </w:rPr>
      </w:pPr>
      <w:r w:rsidRPr="0036425E">
        <w:rPr>
          <w:b/>
          <w:sz w:val="24"/>
          <w:szCs w:val="24"/>
        </w:rPr>
        <w:t>6.4</w:t>
      </w:r>
      <w:r w:rsidRPr="0036425E">
        <w:rPr>
          <w:b/>
          <w:sz w:val="24"/>
          <w:szCs w:val="24"/>
        </w:rPr>
        <w:tab/>
        <w:t>Særlige opbevaringsforhold</w:t>
      </w:r>
    </w:p>
    <w:p w14:paraId="528A0521" w14:textId="77777777" w:rsidR="009F1CB0" w:rsidRPr="0036425E" w:rsidRDefault="009F1CB0" w:rsidP="004748AD">
      <w:pPr>
        <w:ind w:left="851"/>
        <w:rPr>
          <w:sz w:val="24"/>
          <w:szCs w:val="24"/>
        </w:rPr>
      </w:pPr>
      <w:r w:rsidRPr="0036425E">
        <w:rPr>
          <w:sz w:val="24"/>
          <w:szCs w:val="24"/>
        </w:rPr>
        <w:t>Dette lægemiddel kræver ingen særlige forholdsregler vedrørende opbevaringen.</w:t>
      </w:r>
    </w:p>
    <w:p w14:paraId="6F93FF09" w14:textId="77777777" w:rsidR="009260DE" w:rsidRPr="0036425E" w:rsidRDefault="009260DE" w:rsidP="009260DE">
      <w:pPr>
        <w:tabs>
          <w:tab w:val="left" w:pos="851"/>
        </w:tabs>
        <w:ind w:left="851"/>
        <w:rPr>
          <w:sz w:val="24"/>
          <w:szCs w:val="24"/>
        </w:rPr>
      </w:pPr>
    </w:p>
    <w:p w14:paraId="1BABE865" w14:textId="77777777" w:rsidR="009260DE" w:rsidRPr="0036425E" w:rsidRDefault="009260DE" w:rsidP="009260DE">
      <w:pPr>
        <w:tabs>
          <w:tab w:val="left" w:pos="851"/>
        </w:tabs>
        <w:ind w:left="851" w:hanging="851"/>
        <w:rPr>
          <w:b/>
          <w:sz w:val="24"/>
          <w:szCs w:val="24"/>
        </w:rPr>
      </w:pPr>
      <w:r w:rsidRPr="0036425E">
        <w:rPr>
          <w:b/>
          <w:sz w:val="24"/>
          <w:szCs w:val="24"/>
        </w:rPr>
        <w:t>6.5</w:t>
      </w:r>
      <w:r w:rsidRPr="0036425E">
        <w:rPr>
          <w:b/>
          <w:sz w:val="24"/>
          <w:szCs w:val="24"/>
        </w:rPr>
        <w:tab/>
        <w:t>Emballagetype og pakningsstørrelser</w:t>
      </w:r>
    </w:p>
    <w:p w14:paraId="79D27A8F" w14:textId="77777777" w:rsidR="009F1CB0" w:rsidRPr="0036425E" w:rsidRDefault="009F1CB0" w:rsidP="004748AD">
      <w:pPr>
        <w:ind w:left="851"/>
        <w:rPr>
          <w:sz w:val="24"/>
          <w:szCs w:val="24"/>
        </w:rPr>
      </w:pPr>
      <w:r w:rsidRPr="0036425E">
        <w:rPr>
          <w:sz w:val="24"/>
          <w:szCs w:val="24"/>
        </w:rPr>
        <w:t>PVC/PCTFE/aluminium blisterpakninger.</w:t>
      </w:r>
    </w:p>
    <w:p w14:paraId="1AB4B9B6" w14:textId="77777777" w:rsidR="009F1CB0" w:rsidRPr="0036425E" w:rsidRDefault="009F1CB0" w:rsidP="004748AD">
      <w:pPr>
        <w:ind w:left="851"/>
        <w:rPr>
          <w:sz w:val="24"/>
          <w:szCs w:val="24"/>
        </w:rPr>
      </w:pPr>
    </w:p>
    <w:p w14:paraId="2245350A" w14:textId="77777777" w:rsidR="009F1CB0" w:rsidRPr="0036425E" w:rsidRDefault="009F1CB0" w:rsidP="004748AD">
      <w:pPr>
        <w:ind w:left="851"/>
        <w:rPr>
          <w:sz w:val="24"/>
          <w:szCs w:val="24"/>
        </w:rPr>
      </w:pPr>
      <w:r w:rsidRPr="0036425E">
        <w:rPr>
          <w:sz w:val="24"/>
          <w:szCs w:val="24"/>
        </w:rPr>
        <w:t xml:space="preserve">Pakningsstørrelser: 14 eller 56 tabletter eller </w:t>
      </w:r>
      <w:proofErr w:type="spellStart"/>
      <w:r w:rsidRPr="0036425E">
        <w:rPr>
          <w:sz w:val="24"/>
          <w:szCs w:val="24"/>
        </w:rPr>
        <w:t>sampakninger</w:t>
      </w:r>
      <w:proofErr w:type="spellEnd"/>
      <w:r w:rsidRPr="0036425E">
        <w:rPr>
          <w:sz w:val="24"/>
          <w:szCs w:val="24"/>
        </w:rPr>
        <w:t xml:space="preserve"> med 168 (3 pakninger med hver 56) tabletter.</w:t>
      </w:r>
    </w:p>
    <w:p w14:paraId="541083C5" w14:textId="77777777" w:rsidR="009F1CB0" w:rsidRPr="0036425E" w:rsidRDefault="009F1CB0" w:rsidP="004748AD">
      <w:pPr>
        <w:ind w:left="851"/>
        <w:rPr>
          <w:sz w:val="24"/>
          <w:szCs w:val="24"/>
        </w:rPr>
      </w:pPr>
    </w:p>
    <w:p w14:paraId="189BECD1" w14:textId="77777777" w:rsidR="009F1CB0" w:rsidRPr="0036425E" w:rsidRDefault="009F1CB0" w:rsidP="004748AD">
      <w:pPr>
        <w:ind w:left="851"/>
        <w:rPr>
          <w:sz w:val="24"/>
          <w:szCs w:val="24"/>
        </w:rPr>
      </w:pPr>
      <w:r w:rsidRPr="0036425E">
        <w:rPr>
          <w:sz w:val="24"/>
          <w:szCs w:val="24"/>
        </w:rPr>
        <w:t>Ikke alle pakningsstørrelser er nødvendigvis markedsført.</w:t>
      </w:r>
    </w:p>
    <w:p w14:paraId="52D6220D" w14:textId="77777777" w:rsidR="009260DE" w:rsidRPr="0036425E" w:rsidRDefault="009260DE" w:rsidP="009260DE">
      <w:pPr>
        <w:tabs>
          <w:tab w:val="left" w:pos="851"/>
        </w:tabs>
        <w:ind w:left="851"/>
        <w:rPr>
          <w:sz w:val="24"/>
          <w:szCs w:val="24"/>
        </w:rPr>
      </w:pPr>
    </w:p>
    <w:p w14:paraId="7BE52582" w14:textId="77777777" w:rsidR="009260DE" w:rsidRPr="0036425E" w:rsidRDefault="009260DE" w:rsidP="009260DE">
      <w:pPr>
        <w:tabs>
          <w:tab w:val="left" w:pos="851"/>
        </w:tabs>
        <w:ind w:left="851" w:hanging="851"/>
        <w:rPr>
          <w:b/>
          <w:sz w:val="24"/>
          <w:szCs w:val="24"/>
        </w:rPr>
      </w:pPr>
      <w:r w:rsidRPr="0036425E">
        <w:rPr>
          <w:b/>
          <w:sz w:val="24"/>
          <w:szCs w:val="24"/>
        </w:rPr>
        <w:t>6.6</w:t>
      </w:r>
      <w:r w:rsidRPr="0036425E">
        <w:rPr>
          <w:b/>
          <w:sz w:val="24"/>
          <w:szCs w:val="24"/>
        </w:rPr>
        <w:tab/>
        <w:t xml:space="preserve">Regler for </w:t>
      </w:r>
      <w:r w:rsidR="00BD7931" w:rsidRPr="0036425E">
        <w:rPr>
          <w:b/>
          <w:sz w:val="24"/>
          <w:szCs w:val="24"/>
        </w:rPr>
        <w:t>bortskaffelse</w:t>
      </w:r>
      <w:r w:rsidRPr="0036425E">
        <w:rPr>
          <w:b/>
          <w:sz w:val="24"/>
          <w:szCs w:val="24"/>
        </w:rPr>
        <w:t xml:space="preserve"> og anden håndtering</w:t>
      </w:r>
    </w:p>
    <w:p w14:paraId="7BF049D7" w14:textId="77777777" w:rsidR="009F1CB0" w:rsidRPr="0036425E" w:rsidRDefault="009F1CB0" w:rsidP="004748AD">
      <w:pPr>
        <w:ind w:left="851"/>
        <w:rPr>
          <w:sz w:val="24"/>
          <w:szCs w:val="24"/>
        </w:rPr>
      </w:pPr>
      <w:r w:rsidRPr="0036425E">
        <w:rPr>
          <w:sz w:val="24"/>
          <w:szCs w:val="24"/>
        </w:rPr>
        <w:t>Ikke anvendt lægemiddel samt affald heraf skal bortskaffes i henhold til lokale retningslinjer.</w:t>
      </w:r>
    </w:p>
    <w:p w14:paraId="57CE5977" w14:textId="77777777" w:rsidR="009260DE" w:rsidRPr="0036425E" w:rsidRDefault="009260DE" w:rsidP="000730CA">
      <w:pPr>
        <w:tabs>
          <w:tab w:val="left" w:pos="851"/>
        </w:tabs>
        <w:ind w:left="851"/>
        <w:rPr>
          <w:sz w:val="24"/>
          <w:szCs w:val="24"/>
        </w:rPr>
      </w:pPr>
    </w:p>
    <w:p w14:paraId="224B1993" w14:textId="77777777" w:rsidR="009260DE" w:rsidRPr="0036425E" w:rsidRDefault="009260DE" w:rsidP="009260DE">
      <w:pPr>
        <w:tabs>
          <w:tab w:val="left" w:pos="851"/>
        </w:tabs>
        <w:ind w:left="851" w:hanging="851"/>
        <w:rPr>
          <w:b/>
          <w:sz w:val="24"/>
          <w:szCs w:val="24"/>
        </w:rPr>
      </w:pPr>
      <w:r w:rsidRPr="0036425E">
        <w:rPr>
          <w:b/>
          <w:sz w:val="24"/>
          <w:szCs w:val="24"/>
        </w:rPr>
        <w:t>7.</w:t>
      </w:r>
      <w:r w:rsidRPr="0036425E">
        <w:rPr>
          <w:b/>
          <w:sz w:val="24"/>
          <w:szCs w:val="24"/>
        </w:rPr>
        <w:tab/>
        <w:t>INDEHAVER AF MARKEDSFØRINGSTILLADELSEN</w:t>
      </w:r>
    </w:p>
    <w:p w14:paraId="73F22E65" w14:textId="77777777" w:rsidR="009F1CB0" w:rsidRPr="0036425E" w:rsidRDefault="009F1CB0" w:rsidP="004748AD">
      <w:pPr>
        <w:ind w:left="851"/>
        <w:rPr>
          <w:sz w:val="24"/>
          <w:szCs w:val="24"/>
        </w:rPr>
      </w:pPr>
      <w:proofErr w:type="spellStart"/>
      <w:r w:rsidRPr="0036425E">
        <w:rPr>
          <w:sz w:val="24"/>
          <w:szCs w:val="24"/>
        </w:rPr>
        <w:t>Advanz</w:t>
      </w:r>
      <w:proofErr w:type="spellEnd"/>
      <w:r w:rsidRPr="0036425E">
        <w:rPr>
          <w:sz w:val="24"/>
          <w:szCs w:val="24"/>
        </w:rPr>
        <w:t xml:space="preserve"> Pharma Limited</w:t>
      </w:r>
    </w:p>
    <w:p w14:paraId="2CEADEF7" w14:textId="77777777" w:rsidR="009F1CB0" w:rsidRPr="0036425E" w:rsidRDefault="009F1CB0" w:rsidP="004748AD">
      <w:pPr>
        <w:ind w:left="851"/>
        <w:rPr>
          <w:sz w:val="24"/>
          <w:szCs w:val="24"/>
          <w:lang w:val="en-US"/>
        </w:rPr>
      </w:pPr>
      <w:r w:rsidRPr="0036425E">
        <w:rPr>
          <w:sz w:val="24"/>
          <w:szCs w:val="24"/>
          <w:lang w:val="en-US"/>
        </w:rPr>
        <w:t>Unit 17, Northwood House</w:t>
      </w:r>
    </w:p>
    <w:p w14:paraId="49787063" w14:textId="77777777" w:rsidR="009F1CB0" w:rsidRPr="0036425E" w:rsidRDefault="009F1CB0" w:rsidP="004748AD">
      <w:pPr>
        <w:ind w:left="851"/>
        <w:rPr>
          <w:sz w:val="24"/>
          <w:szCs w:val="24"/>
          <w:lang w:val="en-US"/>
        </w:rPr>
      </w:pPr>
      <w:r w:rsidRPr="0036425E">
        <w:rPr>
          <w:sz w:val="24"/>
          <w:szCs w:val="24"/>
          <w:lang w:val="en-US"/>
        </w:rPr>
        <w:t>Northwood Crescent</w:t>
      </w:r>
    </w:p>
    <w:p w14:paraId="2C7C6AD2" w14:textId="77777777" w:rsidR="009F1CB0" w:rsidRPr="0036425E" w:rsidRDefault="009F1CB0" w:rsidP="004748AD">
      <w:pPr>
        <w:ind w:left="851"/>
        <w:rPr>
          <w:sz w:val="24"/>
          <w:szCs w:val="24"/>
          <w:lang w:val="en-US"/>
        </w:rPr>
      </w:pPr>
      <w:r w:rsidRPr="0036425E">
        <w:rPr>
          <w:sz w:val="24"/>
          <w:szCs w:val="24"/>
          <w:lang w:val="en-US"/>
        </w:rPr>
        <w:t>Dublin 9, D09 V504</w:t>
      </w:r>
    </w:p>
    <w:p w14:paraId="3C1AC07F" w14:textId="77777777" w:rsidR="009F1CB0" w:rsidRPr="0036425E" w:rsidRDefault="009F1CB0" w:rsidP="004748AD">
      <w:pPr>
        <w:ind w:left="851"/>
        <w:rPr>
          <w:sz w:val="24"/>
          <w:szCs w:val="24"/>
        </w:rPr>
      </w:pPr>
      <w:r w:rsidRPr="0036425E">
        <w:rPr>
          <w:sz w:val="24"/>
          <w:szCs w:val="24"/>
        </w:rPr>
        <w:t>Irland</w:t>
      </w:r>
    </w:p>
    <w:p w14:paraId="291ABFA1" w14:textId="77777777" w:rsidR="009260DE" w:rsidRPr="0036425E" w:rsidRDefault="009260DE" w:rsidP="004748AD">
      <w:pPr>
        <w:ind w:left="851"/>
        <w:rPr>
          <w:sz w:val="24"/>
          <w:szCs w:val="24"/>
        </w:rPr>
      </w:pPr>
    </w:p>
    <w:p w14:paraId="02364A26" w14:textId="77777777" w:rsidR="00641C65" w:rsidRPr="0036425E" w:rsidRDefault="00641C65" w:rsidP="004748AD">
      <w:pPr>
        <w:ind w:left="851"/>
        <w:rPr>
          <w:sz w:val="24"/>
          <w:szCs w:val="24"/>
        </w:rPr>
      </w:pPr>
      <w:r w:rsidRPr="0036425E">
        <w:rPr>
          <w:b/>
          <w:sz w:val="24"/>
          <w:szCs w:val="24"/>
        </w:rPr>
        <w:t>Repræsentant</w:t>
      </w:r>
    </w:p>
    <w:p w14:paraId="1DD266ED" w14:textId="77777777" w:rsidR="009F1CB0" w:rsidRPr="0036425E" w:rsidRDefault="009F1CB0" w:rsidP="004748AD">
      <w:pPr>
        <w:ind w:left="851"/>
        <w:rPr>
          <w:sz w:val="24"/>
          <w:szCs w:val="24"/>
        </w:rPr>
      </w:pPr>
      <w:proofErr w:type="spellStart"/>
      <w:r w:rsidRPr="0036425E">
        <w:rPr>
          <w:sz w:val="24"/>
          <w:szCs w:val="24"/>
        </w:rPr>
        <w:t>Abcur</w:t>
      </w:r>
      <w:proofErr w:type="spellEnd"/>
      <w:r w:rsidRPr="0036425E">
        <w:rPr>
          <w:sz w:val="24"/>
          <w:szCs w:val="24"/>
        </w:rPr>
        <w:t xml:space="preserve"> AB</w:t>
      </w:r>
    </w:p>
    <w:p w14:paraId="2BC3632C" w14:textId="77777777" w:rsidR="009F1CB0" w:rsidRPr="0036425E" w:rsidRDefault="009F1CB0" w:rsidP="004748AD">
      <w:pPr>
        <w:ind w:left="851"/>
        <w:rPr>
          <w:sz w:val="24"/>
          <w:szCs w:val="24"/>
        </w:rPr>
      </w:pPr>
      <w:r w:rsidRPr="0036425E">
        <w:rPr>
          <w:sz w:val="24"/>
          <w:szCs w:val="24"/>
        </w:rPr>
        <w:t>P. O. Box 1452</w:t>
      </w:r>
    </w:p>
    <w:p w14:paraId="01C056FF" w14:textId="77777777" w:rsidR="009F1CB0" w:rsidRPr="0036425E" w:rsidRDefault="009F1CB0" w:rsidP="004748AD">
      <w:pPr>
        <w:ind w:left="851"/>
        <w:rPr>
          <w:sz w:val="24"/>
          <w:szCs w:val="24"/>
        </w:rPr>
      </w:pPr>
      <w:r w:rsidRPr="0036425E">
        <w:rPr>
          <w:sz w:val="24"/>
          <w:szCs w:val="24"/>
        </w:rPr>
        <w:t>251 14 Helsingborg</w:t>
      </w:r>
    </w:p>
    <w:p w14:paraId="4AD6171A" w14:textId="77777777" w:rsidR="009F1CB0" w:rsidRPr="0036425E" w:rsidRDefault="009F1CB0" w:rsidP="004748AD">
      <w:pPr>
        <w:ind w:left="851"/>
        <w:rPr>
          <w:sz w:val="24"/>
          <w:szCs w:val="24"/>
        </w:rPr>
      </w:pPr>
      <w:r w:rsidRPr="0036425E">
        <w:rPr>
          <w:sz w:val="24"/>
          <w:szCs w:val="24"/>
        </w:rPr>
        <w:t>Sverige</w:t>
      </w:r>
    </w:p>
    <w:p w14:paraId="34ACF3D2" w14:textId="77777777" w:rsidR="00641C65" w:rsidRPr="0036425E" w:rsidRDefault="00641C65" w:rsidP="009260DE">
      <w:pPr>
        <w:tabs>
          <w:tab w:val="left" w:pos="851"/>
        </w:tabs>
        <w:ind w:left="851"/>
        <w:rPr>
          <w:sz w:val="24"/>
          <w:szCs w:val="24"/>
        </w:rPr>
      </w:pPr>
    </w:p>
    <w:p w14:paraId="6A129155" w14:textId="77777777" w:rsidR="009260DE" w:rsidRPr="0036425E" w:rsidRDefault="009260DE" w:rsidP="009260DE">
      <w:pPr>
        <w:tabs>
          <w:tab w:val="left" w:pos="851"/>
        </w:tabs>
        <w:ind w:left="851" w:hanging="851"/>
        <w:rPr>
          <w:b/>
          <w:sz w:val="24"/>
          <w:szCs w:val="24"/>
        </w:rPr>
      </w:pPr>
      <w:r w:rsidRPr="0036425E">
        <w:rPr>
          <w:b/>
          <w:sz w:val="24"/>
          <w:szCs w:val="24"/>
        </w:rPr>
        <w:t>8.</w:t>
      </w:r>
      <w:r w:rsidRPr="0036425E">
        <w:rPr>
          <w:b/>
          <w:sz w:val="24"/>
          <w:szCs w:val="24"/>
        </w:rPr>
        <w:tab/>
        <w:t>MARKEDSFØRINGSTILLADELSESNUMMER (</w:t>
      </w:r>
      <w:r w:rsidR="00BF6243" w:rsidRPr="0036425E">
        <w:rPr>
          <w:b/>
          <w:sz w:val="24"/>
          <w:szCs w:val="24"/>
        </w:rPr>
        <w:t>-</w:t>
      </w:r>
      <w:r w:rsidRPr="0036425E">
        <w:rPr>
          <w:b/>
          <w:sz w:val="24"/>
          <w:szCs w:val="24"/>
        </w:rPr>
        <w:t>NUMRE)</w:t>
      </w:r>
    </w:p>
    <w:p w14:paraId="61FBA290" w14:textId="69B89A61" w:rsidR="009F1CB0" w:rsidRPr="0036425E" w:rsidRDefault="009F1CB0" w:rsidP="004748AD">
      <w:pPr>
        <w:tabs>
          <w:tab w:val="left" w:pos="851"/>
          <w:tab w:val="left" w:pos="1843"/>
        </w:tabs>
        <w:ind w:left="851"/>
        <w:jc w:val="both"/>
        <w:rPr>
          <w:sz w:val="24"/>
          <w:szCs w:val="24"/>
        </w:rPr>
      </w:pPr>
      <w:r w:rsidRPr="0036425E">
        <w:rPr>
          <w:sz w:val="24"/>
          <w:szCs w:val="24"/>
        </w:rPr>
        <w:t xml:space="preserve">5 mg: </w:t>
      </w:r>
      <w:r w:rsidR="004748AD" w:rsidRPr="0036425E">
        <w:rPr>
          <w:sz w:val="24"/>
          <w:szCs w:val="24"/>
        </w:rPr>
        <w:tab/>
      </w:r>
      <w:r w:rsidRPr="0036425E">
        <w:rPr>
          <w:sz w:val="24"/>
          <w:szCs w:val="24"/>
        </w:rPr>
        <w:t>76104</w:t>
      </w:r>
    </w:p>
    <w:p w14:paraId="22F60763" w14:textId="6A0763B0" w:rsidR="009F1CB0" w:rsidRPr="0036425E" w:rsidRDefault="009F1CB0" w:rsidP="004748AD">
      <w:pPr>
        <w:tabs>
          <w:tab w:val="left" w:pos="851"/>
          <w:tab w:val="left" w:pos="1843"/>
        </w:tabs>
        <w:ind w:left="851"/>
        <w:jc w:val="both"/>
        <w:rPr>
          <w:sz w:val="24"/>
          <w:szCs w:val="24"/>
        </w:rPr>
      </w:pPr>
      <w:r w:rsidRPr="0036425E">
        <w:rPr>
          <w:sz w:val="24"/>
          <w:szCs w:val="24"/>
        </w:rPr>
        <w:t xml:space="preserve">10 mg: </w:t>
      </w:r>
      <w:r w:rsidR="004748AD" w:rsidRPr="0036425E">
        <w:rPr>
          <w:sz w:val="24"/>
          <w:szCs w:val="24"/>
        </w:rPr>
        <w:tab/>
      </w:r>
      <w:r w:rsidRPr="0036425E">
        <w:rPr>
          <w:sz w:val="24"/>
          <w:szCs w:val="24"/>
        </w:rPr>
        <w:t>76105</w:t>
      </w:r>
    </w:p>
    <w:p w14:paraId="44DA0F27" w14:textId="388838B8" w:rsidR="009F1CB0" w:rsidRPr="0036425E" w:rsidRDefault="009F1CB0" w:rsidP="004748AD">
      <w:pPr>
        <w:tabs>
          <w:tab w:val="left" w:pos="851"/>
          <w:tab w:val="left" w:pos="1843"/>
        </w:tabs>
        <w:ind w:left="851"/>
        <w:jc w:val="both"/>
        <w:rPr>
          <w:sz w:val="24"/>
          <w:szCs w:val="24"/>
        </w:rPr>
      </w:pPr>
      <w:r w:rsidRPr="0036425E">
        <w:rPr>
          <w:sz w:val="24"/>
          <w:szCs w:val="24"/>
        </w:rPr>
        <w:t xml:space="preserve">15 mg: </w:t>
      </w:r>
      <w:r w:rsidR="004748AD" w:rsidRPr="0036425E">
        <w:rPr>
          <w:sz w:val="24"/>
          <w:szCs w:val="24"/>
        </w:rPr>
        <w:tab/>
      </w:r>
      <w:r w:rsidRPr="0036425E">
        <w:rPr>
          <w:sz w:val="24"/>
          <w:szCs w:val="24"/>
        </w:rPr>
        <w:t>76106</w:t>
      </w:r>
    </w:p>
    <w:p w14:paraId="5C8051C3" w14:textId="5CF4C641" w:rsidR="009F1CB0" w:rsidRPr="0036425E" w:rsidRDefault="009F1CB0" w:rsidP="004748AD">
      <w:pPr>
        <w:tabs>
          <w:tab w:val="left" w:pos="851"/>
          <w:tab w:val="left" w:pos="1843"/>
        </w:tabs>
        <w:ind w:left="851"/>
        <w:jc w:val="both"/>
        <w:rPr>
          <w:b/>
          <w:sz w:val="24"/>
          <w:szCs w:val="24"/>
        </w:rPr>
      </w:pPr>
      <w:r w:rsidRPr="0036425E">
        <w:rPr>
          <w:sz w:val="24"/>
          <w:szCs w:val="24"/>
        </w:rPr>
        <w:t xml:space="preserve">20 mg: </w:t>
      </w:r>
      <w:r w:rsidR="004748AD" w:rsidRPr="0036425E">
        <w:rPr>
          <w:sz w:val="24"/>
          <w:szCs w:val="24"/>
        </w:rPr>
        <w:tab/>
      </w:r>
      <w:r w:rsidR="008E3897" w:rsidRPr="0036425E">
        <w:rPr>
          <w:sz w:val="24"/>
          <w:szCs w:val="24"/>
        </w:rPr>
        <w:t>76107</w:t>
      </w:r>
    </w:p>
    <w:p w14:paraId="71802027" w14:textId="77777777" w:rsidR="009260DE" w:rsidRPr="0036425E" w:rsidRDefault="009260DE" w:rsidP="009260DE">
      <w:pPr>
        <w:tabs>
          <w:tab w:val="left" w:pos="851"/>
        </w:tabs>
        <w:ind w:left="851"/>
        <w:jc w:val="both"/>
        <w:rPr>
          <w:sz w:val="24"/>
          <w:szCs w:val="24"/>
        </w:rPr>
      </w:pPr>
    </w:p>
    <w:p w14:paraId="5B5E6C28" w14:textId="77777777" w:rsidR="009260DE" w:rsidRPr="0036425E" w:rsidRDefault="009260DE" w:rsidP="009260DE">
      <w:pPr>
        <w:tabs>
          <w:tab w:val="left" w:pos="851"/>
        </w:tabs>
        <w:ind w:left="851" w:hanging="851"/>
        <w:rPr>
          <w:b/>
          <w:sz w:val="24"/>
          <w:szCs w:val="24"/>
        </w:rPr>
      </w:pPr>
      <w:r w:rsidRPr="0036425E">
        <w:rPr>
          <w:b/>
          <w:sz w:val="24"/>
          <w:szCs w:val="24"/>
        </w:rPr>
        <w:t>9.</w:t>
      </w:r>
      <w:r w:rsidRPr="0036425E">
        <w:rPr>
          <w:b/>
          <w:sz w:val="24"/>
          <w:szCs w:val="24"/>
        </w:rPr>
        <w:tab/>
        <w:t>DATO FOR FØRSTE MARKEDSFØRINGSTILLADELSE</w:t>
      </w:r>
    </w:p>
    <w:p w14:paraId="50681B43" w14:textId="069FA819" w:rsidR="009260DE" w:rsidRPr="0036425E" w:rsidRDefault="00137367" w:rsidP="009260DE">
      <w:pPr>
        <w:tabs>
          <w:tab w:val="left" w:pos="851"/>
        </w:tabs>
        <w:ind w:left="851"/>
        <w:rPr>
          <w:sz w:val="24"/>
          <w:szCs w:val="24"/>
        </w:rPr>
      </w:pPr>
      <w:r>
        <w:rPr>
          <w:sz w:val="24"/>
          <w:szCs w:val="24"/>
        </w:rPr>
        <w:t>21. oktober 2026</w:t>
      </w:r>
    </w:p>
    <w:p w14:paraId="44EAC649" w14:textId="77777777" w:rsidR="009260DE" w:rsidRPr="0036425E" w:rsidRDefault="009260DE" w:rsidP="009260DE">
      <w:pPr>
        <w:tabs>
          <w:tab w:val="left" w:pos="851"/>
        </w:tabs>
        <w:ind w:left="851"/>
        <w:rPr>
          <w:sz w:val="24"/>
          <w:szCs w:val="24"/>
        </w:rPr>
      </w:pPr>
    </w:p>
    <w:p w14:paraId="7DC5BC67" w14:textId="77777777" w:rsidR="009260DE" w:rsidRPr="0036425E" w:rsidRDefault="009260DE" w:rsidP="009260DE">
      <w:pPr>
        <w:tabs>
          <w:tab w:val="left" w:pos="851"/>
        </w:tabs>
        <w:ind w:left="851" w:hanging="851"/>
        <w:rPr>
          <w:b/>
          <w:sz w:val="24"/>
          <w:szCs w:val="24"/>
        </w:rPr>
      </w:pPr>
      <w:r w:rsidRPr="0036425E">
        <w:rPr>
          <w:b/>
          <w:sz w:val="24"/>
          <w:szCs w:val="24"/>
        </w:rPr>
        <w:t>10.</w:t>
      </w:r>
      <w:r w:rsidRPr="0036425E">
        <w:rPr>
          <w:b/>
          <w:sz w:val="24"/>
          <w:szCs w:val="24"/>
        </w:rPr>
        <w:tab/>
        <w:t>DATO FOR ÆNDRING AF TEKSTEN</w:t>
      </w:r>
    </w:p>
    <w:p w14:paraId="25D9AC1D" w14:textId="32771D9F" w:rsidR="009260DE" w:rsidRPr="0036425E" w:rsidRDefault="008E3897" w:rsidP="009260DE">
      <w:pPr>
        <w:tabs>
          <w:tab w:val="left" w:pos="851"/>
        </w:tabs>
        <w:ind w:left="851"/>
        <w:rPr>
          <w:sz w:val="24"/>
          <w:szCs w:val="24"/>
        </w:rPr>
      </w:pPr>
      <w:r w:rsidRPr="0036425E">
        <w:rPr>
          <w:sz w:val="24"/>
          <w:szCs w:val="24"/>
        </w:rPr>
        <w:t>-</w:t>
      </w:r>
    </w:p>
    <w:sectPr w:rsidR="009260DE" w:rsidRPr="0036425E"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98694" w14:textId="77777777" w:rsidR="00535943" w:rsidRDefault="00535943">
      <w:r>
        <w:separator/>
      </w:r>
    </w:p>
  </w:endnote>
  <w:endnote w:type="continuationSeparator" w:id="0">
    <w:p w14:paraId="5DA5D330" w14:textId="77777777" w:rsidR="00535943" w:rsidRDefault="0053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0B268" w14:textId="77777777" w:rsidR="000259B9" w:rsidRDefault="000259B9">
    <w:pPr>
      <w:pStyle w:val="Sidefod"/>
      <w:pBdr>
        <w:bottom w:val="single" w:sz="6" w:space="1" w:color="auto"/>
      </w:pBdr>
    </w:pPr>
  </w:p>
  <w:p w14:paraId="7C38ECF6" w14:textId="77777777" w:rsidR="000259B9" w:rsidRDefault="000259B9" w:rsidP="00C42586">
    <w:pPr>
      <w:pStyle w:val="Sidefod"/>
      <w:tabs>
        <w:tab w:val="clear" w:pos="4819"/>
        <w:tab w:val="left" w:pos="8505"/>
      </w:tabs>
      <w:rPr>
        <w:i/>
        <w:sz w:val="18"/>
        <w:szCs w:val="18"/>
      </w:rPr>
    </w:pPr>
  </w:p>
  <w:p w14:paraId="2EE78783" w14:textId="267B8874"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AA6BD3">
      <w:rPr>
        <w:i/>
        <w:noProof/>
        <w:sz w:val="18"/>
        <w:szCs w:val="18"/>
      </w:rPr>
      <w:t>Ruxolitinib Advanz Pharma, tabletter 5 mg, 10 mg, 15 mg og 20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5C4A2" w14:textId="77777777" w:rsidR="00535943" w:rsidRDefault="00535943">
      <w:r>
        <w:separator/>
      </w:r>
    </w:p>
  </w:footnote>
  <w:footnote w:type="continuationSeparator" w:id="0">
    <w:p w14:paraId="3F9C8909" w14:textId="77777777" w:rsidR="00535943" w:rsidRDefault="005359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615D7902"/>
    <w:multiLevelType w:val="hybridMultilevel"/>
    <w:tmpl w:val="14789196"/>
    <w:lvl w:ilvl="0" w:tplc="C37CDD04">
      <w:numFmt w:val="bullet"/>
      <w:lvlText w:val=""/>
      <w:lvlJc w:val="left"/>
      <w:pPr>
        <w:ind w:left="710" w:hanging="567"/>
      </w:pPr>
      <w:rPr>
        <w:rFonts w:ascii="Symbol" w:eastAsia="Symbol" w:hAnsi="Symbol" w:cs="Symbol" w:hint="default"/>
        <w:b w:val="0"/>
        <w:bCs w:val="0"/>
        <w:i w:val="0"/>
        <w:iCs w:val="0"/>
        <w:spacing w:val="0"/>
        <w:w w:val="100"/>
        <w:sz w:val="22"/>
        <w:szCs w:val="22"/>
        <w:lang w:eastAsia="en-US" w:bidi="ar-SA"/>
      </w:rPr>
    </w:lvl>
    <w:lvl w:ilvl="1" w:tplc="9D789A72">
      <w:numFmt w:val="bullet"/>
      <w:lvlText w:val="•"/>
      <w:lvlJc w:val="left"/>
      <w:pPr>
        <w:ind w:left="1583" w:hanging="567"/>
      </w:pPr>
      <w:rPr>
        <w:lang w:eastAsia="en-US" w:bidi="ar-SA"/>
      </w:rPr>
    </w:lvl>
    <w:lvl w:ilvl="2" w:tplc="75386CDA">
      <w:numFmt w:val="bullet"/>
      <w:lvlText w:val="•"/>
      <w:lvlJc w:val="left"/>
      <w:pPr>
        <w:ind w:left="2447" w:hanging="567"/>
      </w:pPr>
      <w:rPr>
        <w:lang w:eastAsia="en-US" w:bidi="ar-SA"/>
      </w:rPr>
    </w:lvl>
    <w:lvl w:ilvl="3" w:tplc="48404402">
      <w:numFmt w:val="bullet"/>
      <w:lvlText w:val="•"/>
      <w:lvlJc w:val="left"/>
      <w:pPr>
        <w:ind w:left="3310" w:hanging="567"/>
      </w:pPr>
      <w:rPr>
        <w:lang w:eastAsia="en-US" w:bidi="ar-SA"/>
      </w:rPr>
    </w:lvl>
    <w:lvl w:ilvl="4" w:tplc="929618CA">
      <w:numFmt w:val="bullet"/>
      <w:lvlText w:val="•"/>
      <w:lvlJc w:val="left"/>
      <w:pPr>
        <w:ind w:left="4174" w:hanging="567"/>
      </w:pPr>
      <w:rPr>
        <w:lang w:eastAsia="en-US" w:bidi="ar-SA"/>
      </w:rPr>
    </w:lvl>
    <w:lvl w:ilvl="5" w:tplc="4ACCD18C">
      <w:numFmt w:val="bullet"/>
      <w:lvlText w:val="•"/>
      <w:lvlJc w:val="left"/>
      <w:pPr>
        <w:ind w:left="5038" w:hanging="567"/>
      </w:pPr>
      <w:rPr>
        <w:lang w:eastAsia="en-US" w:bidi="ar-SA"/>
      </w:rPr>
    </w:lvl>
    <w:lvl w:ilvl="6" w:tplc="A2E6C01C">
      <w:numFmt w:val="bullet"/>
      <w:lvlText w:val="•"/>
      <w:lvlJc w:val="left"/>
      <w:pPr>
        <w:ind w:left="5901" w:hanging="567"/>
      </w:pPr>
      <w:rPr>
        <w:lang w:eastAsia="en-US" w:bidi="ar-SA"/>
      </w:rPr>
    </w:lvl>
    <w:lvl w:ilvl="7" w:tplc="6FBC1276">
      <w:numFmt w:val="bullet"/>
      <w:lvlText w:val="•"/>
      <w:lvlJc w:val="left"/>
      <w:pPr>
        <w:ind w:left="6765" w:hanging="567"/>
      </w:pPr>
      <w:rPr>
        <w:lang w:eastAsia="en-US" w:bidi="ar-SA"/>
      </w:rPr>
    </w:lvl>
    <w:lvl w:ilvl="8" w:tplc="A5D45192">
      <w:numFmt w:val="bullet"/>
      <w:lvlText w:val="•"/>
      <w:lvlJc w:val="left"/>
      <w:pPr>
        <w:ind w:left="7629" w:hanging="567"/>
      </w:pPr>
      <w:rPr>
        <w:lang w:eastAsia="en-US" w:bidi="ar-SA"/>
      </w:rPr>
    </w:lvl>
  </w:abstractNum>
  <w:num w:numId="1" w16cid:durableId="197875279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887174">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38755066">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9795518">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374969">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38969210">
    <w:abstractNumId w:val="5"/>
  </w:num>
  <w:num w:numId="7" w16cid:durableId="3467559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A6F"/>
    <w:rsid w:val="000259B9"/>
    <w:rsid w:val="00041491"/>
    <w:rsid w:val="00050D16"/>
    <w:rsid w:val="000730CA"/>
    <w:rsid w:val="00074F2A"/>
    <w:rsid w:val="000A1CA8"/>
    <w:rsid w:val="000A466B"/>
    <w:rsid w:val="000B058C"/>
    <w:rsid w:val="000D68B0"/>
    <w:rsid w:val="000E4EE6"/>
    <w:rsid w:val="00137367"/>
    <w:rsid w:val="0014522E"/>
    <w:rsid w:val="001454E2"/>
    <w:rsid w:val="00206CE8"/>
    <w:rsid w:val="0021526C"/>
    <w:rsid w:val="00283A2B"/>
    <w:rsid w:val="002B30AD"/>
    <w:rsid w:val="002C1EC0"/>
    <w:rsid w:val="002C2C01"/>
    <w:rsid w:val="00334C8C"/>
    <w:rsid w:val="0036425E"/>
    <w:rsid w:val="003A29AE"/>
    <w:rsid w:val="003A32D7"/>
    <w:rsid w:val="003B4074"/>
    <w:rsid w:val="003C769A"/>
    <w:rsid w:val="003D3A90"/>
    <w:rsid w:val="003F1838"/>
    <w:rsid w:val="004251C1"/>
    <w:rsid w:val="0045746C"/>
    <w:rsid w:val="004748AD"/>
    <w:rsid w:val="0049104B"/>
    <w:rsid w:val="004A2675"/>
    <w:rsid w:val="004E3B12"/>
    <w:rsid w:val="00517B72"/>
    <w:rsid w:val="00532310"/>
    <w:rsid w:val="00535943"/>
    <w:rsid w:val="00565F0F"/>
    <w:rsid w:val="00594A86"/>
    <w:rsid w:val="00596D86"/>
    <w:rsid w:val="00637F5A"/>
    <w:rsid w:val="00641C65"/>
    <w:rsid w:val="006560B1"/>
    <w:rsid w:val="006756DD"/>
    <w:rsid w:val="0071241E"/>
    <w:rsid w:val="00737275"/>
    <w:rsid w:val="00740EEC"/>
    <w:rsid w:val="0078011A"/>
    <w:rsid w:val="007801DD"/>
    <w:rsid w:val="00782AF4"/>
    <w:rsid w:val="00790EE7"/>
    <w:rsid w:val="007B6649"/>
    <w:rsid w:val="00817C10"/>
    <w:rsid w:val="0082576E"/>
    <w:rsid w:val="0089346F"/>
    <w:rsid w:val="008E3897"/>
    <w:rsid w:val="00907F75"/>
    <w:rsid w:val="009260DE"/>
    <w:rsid w:val="0093258A"/>
    <w:rsid w:val="009C7BA3"/>
    <w:rsid w:val="009D1F5A"/>
    <w:rsid w:val="009F1CB0"/>
    <w:rsid w:val="00A10294"/>
    <w:rsid w:val="00AA6BD3"/>
    <w:rsid w:val="00B003BF"/>
    <w:rsid w:val="00B373D7"/>
    <w:rsid w:val="00B55271"/>
    <w:rsid w:val="00BD7931"/>
    <w:rsid w:val="00BF6243"/>
    <w:rsid w:val="00C348E2"/>
    <w:rsid w:val="00C36276"/>
    <w:rsid w:val="00C42586"/>
    <w:rsid w:val="00C45F6B"/>
    <w:rsid w:val="00C60CCD"/>
    <w:rsid w:val="00C8260B"/>
    <w:rsid w:val="00C84483"/>
    <w:rsid w:val="00C95551"/>
    <w:rsid w:val="00CB20D7"/>
    <w:rsid w:val="00D020B0"/>
    <w:rsid w:val="00D11748"/>
    <w:rsid w:val="00D2187F"/>
    <w:rsid w:val="00D237F6"/>
    <w:rsid w:val="00D34D98"/>
    <w:rsid w:val="00D366CF"/>
    <w:rsid w:val="00D805F1"/>
    <w:rsid w:val="00D93992"/>
    <w:rsid w:val="00DF7713"/>
    <w:rsid w:val="00E03607"/>
    <w:rsid w:val="00E108AA"/>
    <w:rsid w:val="00E3749A"/>
    <w:rsid w:val="00E72883"/>
    <w:rsid w:val="00E7437F"/>
    <w:rsid w:val="00E865B8"/>
    <w:rsid w:val="00EC0B9B"/>
    <w:rsid w:val="00ED5E9F"/>
    <w:rsid w:val="00F66D4F"/>
    <w:rsid w:val="00F77A6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C64486"/>
  <w15:chartTrackingRefBased/>
  <w15:docId w15:val="{158A2957-62EA-4DE2-A74D-2D0B3C3A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link w:val="Overskrift1Tegn"/>
    <w:uiPriority w:val="9"/>
    <w:qFormat/>
    <w:rsid w:val="00FB6D01"/>
    <w:pPr>
      <w:keepNext/>
      <w:spacing w:before="240" w:after="60"/>
      <w:outlineLvl w:val="0"/>
    </w:pPr>
    <w:rPr>
      <w:rFonts w:ascii="Arial" w:hAnsi="Arial"/>
      <w:b/>
      <w:kern w:val="28"/>
      <w:sz w:val="28"/>
    </w:rPr>
  </w:style>
  <w:style w:type="paragraph" w:styleId="Overskrift2">
    <w:name w:val="heading 2"/>
    <w:basedOn w:val="Normal"/>
    <w:next w:val="Normal"/>
    <w:link w:val="Overskrift2Tegn"/>
    <w:uiPriority w:val="9"/>
    <w:semiHidden/>
    <w:unhideWhenUsed/>
    <w:qFormat/>
    <w:rsid w:val="009F1CB0"/>
    <w:pPr>
      <w:keepNext/>
      <w:tabs>
        <w:tab w:val="left" w:pos="-720"/>
        <w:tab w:val="left" w:pos="567"/>
      </w:tabs>
      <w:suppressAutoHyphens/>
      <w:ind w:left="567" w:hanging="567"/>
      <w:outlineLvl w:val="1"/>
    </w:pPr>
    <w:rPr>
      <w:b/>
      <w:noProof/>
      <w:sz w:val="22"/>
    </w:rPr>
  </w:style>
  <w:style w:type="paragraph" w:styleId="Overskrift3">
    <w:name w:val="heading 3"/>
    <w:basedOn w:val="Normal"/>
    <w:next w:val="Normal"/>
    <w:link w:val="Overskrift3Tegn"/>
    <w:qFormat/>
    <w:rsid w:val="00FB6D01"/>
    <w:pPr>
      <w:keepNext/>
      <w:spacing w:before="240" w:after="60"/>
      <w:outlineLvl w:val="2"/>
    </w:pPr>
    <w:rPr>
      <w:rFonts w:ascii="Arial" w:hAnsi="Arial"/>
      <w:sz w:val="24"/>
    </w:rPr>
  </w:style>
  <w:style w:type="paragraph" w:styleId="Overskrift4">
    <w:name w:val="heading 4"/>
    <w:basedOn w:val="Normal"/>
    <w:next w:val="Normal"/>
    <w:link w:val="Overskrift4Tegn"/>
    <w:semiHidden/>
    <w:unhideWhenUsed/>
    <w:qFormat/>
    <w:rsid w:val="009F1CB0"/>
    <w:pPr>
      <w:keepNext/>
      <w:tabs>
        <w:tab w:val="left" w:pos="567"/>
      </w:tabs>
      <w:spacing w:line="260" w:lineRule="exact"/>
      <w:jc w:val="both"/>
      <w:outlineLvl w:val="3"/>
    </w:pPr>
    <w:rPr>
      <w:b/>
      <w:noProof/>
      <w:sz w:val="22"/>
    </w:rPr>
  </w:style>
  <w:style w:type="paragraph" w:styleId="Overskrift5">
    <w:name w:val="heading 5"/>
    <w:basedOn w:val="Normal"/>
    <w:next w:val="Normal"/>
    <w:link w:val="Overskrift5Tegn"/>
    <w:semiHidden/>
    <w:unhideWhenUsed/>
    <w:qFormat/>
    <w:rsid w:val="009F1CB0"/>
    <w:pPr>
      <w:keepNext/>
      <w:tabs>
        <w:tab w:val="left" w:pos="-720"/>
      </w:tabs>
      <w:suppressAutoHyphens/>
      <w:jc w:val="center"/>
      <w:outlineLvl w:val="4"/>
    </w:pPr>
    <w:rPr>
      <w:b/>
      <w:sz w:val="22"/>
    </w:rPr>
  </w:style>
  <w:style w:type="paragraph" w:styleId="Overskrift6">
    <w:name w:val="heading 6"/>
    <w:basedOn w:val="Normal"/>
    <w:next w:val="Normal"/>
    <w:link w:val="Overskrift6Tegn"/>
    <w:semiHidden/>
    <w:unhideWhenUsed/>
    <w:qFormat/>
    <w:rsid w:val="009F1CB0"/>
    <w:pPr>
      <w:keepNext/>
      <w:tabs>
        <w:tab w:val="left" w:pos="-720"/>
        <w:tab w:val="left" w:pos="567"/>
        <w:tab w:val="left" w:pos="4536"/>
      </w:tabs>
      <w:suppressAutoHyphens/>
      <w:spacing w:line="260" w:lineRule="exact"/>
      <w:outlineLvl w:val="5"/>
    </w:pPr>
    <w:rPr>
      <w:i/>
      <w:sz w:val="22"/>
      <w:lang w:val="en-GB"/>
    </w:rPr>
  </w:style>
  <w:style w:type="paragraph" w:styleId="Overskrift7">
    <w:name w:val="heading 7"/>
    <w:basedOn w:val="Normal"/>
    <w:next w:val="Normal"/>
    <w:link w:val="Overskrift7Tegn"/>
    <w:semiHidden/>
    <w:unhideWhenUsed/>
    <w:qFormat/>
    <w:rsid w:val="009F1CB0"/>
    <w:pPr>
      <w:keepNext/>
      <w:tabs>
        <w:tab w:val="left" w:pos="-720"/>
        <w:tab w:val="left" w:pos="567"/>
        <w:tab w:val="left" w:pos="4536"/>
      </w:tabs>
      <w:suppressAutoHyphens/>
      <w:spacing w:line="260" w:lineRule="exact"/>
      <w:jc w:val="both"/>
      <w:outlineLvl w:val="6"/>
    </w:pPr>
    <w:rPr>
      <w:i/>
      <w:sz w:val="22"/>
      <w:lang w:val="en-GB"/>
    </w:rPr>
  </w:style>
  <w:style w:type="paragraph" w:styleId="Overskrift8">
    <w:name w:val="heading 8"/>
    <w:basedOn w:val="Normal"/>
    <w:next w:val="Normal"/>
    <w:link w:val="Overskrift8Tegn"/>
    <w:semiHidden/>
    <w:unhideWhenUsed/>
    <w:qFormat/>
    <w:rsid w:val="009F1CB0"/>
    <w:pPr>
      <w:keepNext/>
      <w:ind w:left="1701" w:hanging="567"/>
      <w:outlineLvl w:val="7"/>
    </w:pPr>
    <w:rPr>
      <w:b/>
      <w:sz w:val="22"/>
    </w:rPr>
  </w:style>
  <w:style w:type="paragraph" w:styleId="Overskrift9">
    <w:name w:val="heading 9"/>
    <w:basedOn w:val="Normal"/>
    <w:next w:val="Normal"/>
    <w:link w:val="Overskrift9Tegn"/>
    <w:semiHidden/>
    <w:unhideWhenUsed/>
    <w:qFormat/>
    <w:rsid w:val="009F1CB0"/>
    <w:pPr>
      <w:keepNext/>
      <w:suppressAutoHyphens/>
      <w:outlineLvl w:val="8"/>
    </w:pPr>
    <w:rPr>
      <w:b/>
      <w:sz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uiPriority w:val="99"/>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link w:val="MarkeringsbobletekstTegn"/>
    <w:semiHidden/>
    <w:rsid w:val="00790EE7"/>
    <w:rPr>
      <w:rFonts w:ascii="Tahoma" w:hAnsi="Tahoma" w:cs="Tahoma"/>
      <w:sz w:val="16"/>
      <w:szCs w:val="16"/>
    </w:rPr>
  </w:style>
  <w:style w:type="paragraph" w:styleId="Sidefod">
    <w:name w:val="footer"/>
    <w:basedOn w:val="Normal"/>
    <w:link w:val="SidefodTegn"/>
    <w:uiPriority w:val="99"/>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uiPriority w:val="99"/>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semiHidden/>
    <w:unhideWhenUsed/>
    <w:rsid w:val="009260DE"/>
    <w:rPr>
      <w:b/>
      <w:bCs/>
      <w:lang w:eastAsia="en-US"/>
    </w:rPr>
  </w:style>
  <w:style w:type="character" w:customStyle="1" w:styleId="KommentaremneTegn">
    <w:name w:val="Kommentaremne Tegn"/>
    <w:basedOn w:val="KommentartekstTegn"/>
    <w:link w:val="Kommentaremne"/>
    <w:semiHidden/>
    <w:rsid w:val="009260DE"/>
    <w:rPr>
      <w:b/>
      <w:bCs/>
      <w:lang w:eastAsia="en-US"/>
    </w:rPr>
  </w:style>
  <w:style w:type="table" w:styleId="Tabel-Gitter">
    <w:name w:val="Table Grid"/>
    <w:basedOn w:val="Tabel-Normal"/>
    <w:uiPriority w:val="39"/>
    <w:rsid w:val="009F1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typeiafsnit"/>
    <w:link w:val="Overskrift2"/>
    <w:uiPriority w:val="9"/>
    <w:semiHidden/>
    <w:rsid w:val="009F1CB0"/>
    <w:rPr>
      <w:b/>
      <w:noProof/>
      <w:sz w:val="22"/>
      <w:lang w:eastAsia="en-US"/>
    </w:rPr>
  </w:style>
  <w:style w:type="character" w:customStyle="1" w:styleId="Overskrift4Tegn">
    <w:name w:val="Overskrift 4 Tegn"/>
    <w:basedOn w:val="Standardskrifttypeiafsnit"/>
    <w:link w:val="Overskrift4"/>
    <w:semiHidden/>
    <w:rsid w:val="009F1CB0"/>
    <w:rPr>
      <w:b/>
      <w:noProof/>
      <w:sz w:val="22"/>
      <w:lang w:eastAsia="en-US"/>
    </w:rPr>
  </w:style>
  <w:style w:type="character" w:customStyle="1" w:styleId="Overskrift5Tegn">
    <w:name w:val="Overskrift 5 Tegn"/>
    <w:basedOn w:val="Standardskrifttypeiafsnit"/>
    <w:link w:val="Overskrift5"/>
    <w:semiHidden/>
    <w:rsid w:val="009F1CB0"/>
    <w:rPr>
      <w:b/>
      <w:sz w:val="22"/>
      <w:lang w:eastAsia="en-US"/>
    </w:rPr>
  </w:style>
  <w:style w:type="character" w:customStyle="1" w:styleId="Overskrift6Tegn">
    <w:name w:val="Overskrift 6 Tegn"/>
    <w:basedOn w:val="Standardskrifttypeiafsnit"/>
    <w:link w:val="Overskrift6"/>
    <w:semiHidden/>
    <w:rsid w:val="009F1CB0"/>
    <w:rPr>
      <w:i/>
      <w:sz w:val="22"/>
      <w:lang w:val="en-GB" w:eastAsia="en-US"/>
    </w:rPr>
  </w:style>
  <w:style w:type="character" w:customStyle="1" w:styleId="Overskrift7Tegn">
    <w:name w:val="Overskrift 7 Tegn"/>
    <w:basedOn w:val="Standardskrifttypeiafsnit"/>
    <w:link w:val="Overskrift7"/>
    <w:semiHidden/>
    <w:rsid w:val="009F1CB0"/>
    <w:rPr>
      <w:i/>
      <w:sz w:val="22"/>
      <w:lang w:val="en-GB" w:eastAsia="en-US"/>
    </w:rPr>
  </w:style>
  <w:style w:type="character" w:customStyle="1" w:styleId="Overskrift8Tegn">
    <w:name w:val="Overskrift 8 Tegn"/>
    <w:basedOn w:val="Standardskrifttypeiafsnit"/>
    <w:link w:val="Overskrift8"/>
    <w:semiHidden/>
    <w:rsid w:val="009F1CB0"/>
    <w:rPr>
      <w:b/>
      <w:sz w:val="22"/>
      <w:lang w:eastAsia="en-US"/>
    </w:rPr>
  </w:style>
  <w:style w:type="character" w:customStyle="1" w:styleId="Overskrift9Tegn">
    <w:name w:val="Overskrift 9 Tegn"/>
    <w:basedOn w:val="Standardskrifttypeiafsnit"/>
    <w:link w:val="Overskrift9"/>
    <w:semiHidden/>
    <w:rsid w:val="009F1CB0"/>
    <w:rPr>
      <w:b/>
      <w:sz w:val="22"/>
      <w:lang w:eastAsia="en-US"/>
    </w:rPr>
  </w:style>
  <w:style w:type="character" w:customStyle="1" w:styleId="Overskrift1Tegn">
    <w:name w:val="Overskrift 1 Tegn"/>
    <w:basedOn w:val="Standardskrifttypeiafsnit"/>
    <w:link w:val="Overskrift1"/>
    <w:uiPriority w:val="9"/>
    <w:rsid w:val="009F1CB0"/>
    <w:rPr>
      <w:rFonts w:ascii="Arial" w:hAnsi="Arial"/>
      <w:b/>
      <w:kern w:val="28"/>
      <w:sz w:val="28"/>
      <w:lang w:eastAsia="en-US"/>
    </w:rPr>
  </w:style>
  <w:style w:type="character" w:customStyle="1" w:styleId="Overskrift3Tegn">
    <w:name w:val="Overskrift 3 Tegn"/>
    <w:basedOn w:val="Standardskrifttypeiafsnit"/>
    <w:link w:val="Overskrift3"/>
    <w:rsid w:val="009F1CB0"/>
    <w:rPr>
      <w:rFonts w:ascii="Arial" w:hAnsi="Arial"/>
      <w:sz w:val="24"/>
      <w:lang w:eastAsia="en-US"/>
    </w:rPr>
  </w:style>
  <w:style w:type="character" w:styleId="Hyperlink">
    <w:name w:val="Hyperlink"/>
    <w:uiPriority w:val="99"/>
    <w:unhideWhenUsed/>
    <w:rsid w:val="009F1CB0"/>
    <w:rPr>
      <w:color w:val="0000FF"/>
      <w:u w:val="single"/>
    </w:rPr>
  </w:style>
  <w:style w:type="character" w:styleId="BesgtLink">
    <w:name w:val="FollowedHyperlink"/>
    <w:semiHidden/>
    <w:unhideWhenUsed/>
    <w:rsid w:val="009F1CB0"/>
    <w:rPr>
      <w:color w:val="800080"/>
      <w:u w:val="single"/>
    </w:rPr>
  </w:style>
  <w:style w:type="paragraph" w:customStyle="1" w:styleId="msonormal0">
    <w:name w:val="msonormal"/>
    <w:basedOn w:val="Normal"/>
    <w:rsid w:val="009F1CB0"/>
    <w:pPr>
      <w:spacing w:before="100" w:beforeAutospacing="1" w:after="100" w:afterAutospacing="1"/>
    </w:pPr>
    <w:rPr>
      <w:sz w:val="24"/>
      <w:szCs w:val="24"/>
      <w:lang w:eastAsia="da-DK"/>
    </w:rPr>
  </w:style>
  <w:style w:type="character" w:customStyle="1" w:styleId="SidefodTegn">
    <w:name w:val="Sidefod Tegn"/>
    <w:basedOn w:val="Standardskrifttypeiafsnit"/>
    <w:link w:val="Sidefod"/>
    <w:uiPriority w:val="99"/>
    <w:rsid w:val="009F1CB0"/>
    <w:rPr>
      <w:sz w:val="23"/>
      <w:lang w:eastAsia="en-US"/>
    </w:rPr>
  </w:style>
  <w:style w:type="paragraph" w:styleId="Brdtekst">
    <w:name w:val="Body Text"/>
    <w:basedOn w:val="Normal"/>
    <w:link w:val="BrdtekstTegn"/>
    <w:uiPriority w:val="1"/>
    <w:semiHidden/>
    <w:unhideWhenUsed/>
    <w:qFormat/>
    <w:rsid w:val="009F1CB0"/>
    <w:pPr>
      <w:widowControl w:val="0"/>
      <w:autoSpaceDE w:val="0"/>
      <w:autoSpaceDN w:val="0"/>
    </w:pPr>
    <w:rPr>
      <w:sz w:val="22"/>
      <w:szCs w:val="22"/>
      <w:lang w:val="en-US"/>
    </w:rPr>
  </w:style>
  <w:style w:type="character" w:customStyle="1" w:styleId="BrdtekstTegn">
    <w:name w:val="Brødtekst Tegn"/>
    <w:basedOn w:val="Standardskrifttypeiafsnit"/>
    <w:link w:val="Brdtekst"/>
    <w:uiPriority w:val="1"/>
    <w:semiHidden/>
    <w:rsid w:val="009F1CB0"/>
    <w:rPr>
      <w:sz w:val="22"/>
      <w:szCs w:val="22"/>
      <w:lang w:val="en-US" w:eastAsia="en-US"/>
    </w:rPr>
  </w:style>
  <w:style w:type="character" w:customStyle="1" w:styleId="MarkeringsbobletekstTegn">
    <w:name w:val="Markeringsbobletekst Tegn"/>
    <w:basedOn w:val="Standardskrifttypeiafsnit"/>
    <w:link w:val="Markeringsbobletekst"/>
    <w:semiHidden/>
    <w:rsid w:val="009F1CB0"/>
    <w:rPr>
      <w:rFonts w:ascii="Tahoma" w:hAnsi="Tahoma" w:cs="Tahoma"/>
      <w:sz w:val="16"/>
      <w:szCs w:val="16"/>
      <w:lang w:eastAsia="en-US"/>
    </w:rPr>
  </w:style>
  <w:style w:type="paragraph" w:styleId="Korrektur">
    <w:name w:val="Revision"/>
    <w:uiPriority w:val="99"/>
    <w:semiHidden/>
    <w:rsid w:val="009F1CB0"/>
    <w:rPr>
      <w:sz w:val="22"/>
      <w:lang w:eastAsia="en-US"/>
    </w:rPr>
  </w:style>
  <w:style w:type="paragraph" w:styleId="Listeafsnit">
    <w:name w:val="List Paragraph"/>
    <w:basedOn w:val="Normal"/>
    <w:uiPriority w:val="1"/>
    <w:qFormat/>
    <w:rsid w:val="009F1CB0"/>
    <w:pPr>
      <w:widowControl w:val="0"/>
      <w:autoSpaceDE w:val="0"/>
      <w:autoSpaceDN w:val="0"/>
      <w:ind w:left="710" w:hanging="567"/>
    </w:pPr>
    <w:rPr>
      <w:sz w:val="22"/>
      <w:szCs w:val="22"/>
      <w:lang w:val="en-US"/>
    </w:rPr>
  </w:style>
  <w:style w:type="paragraph" w:customStyle="1" w:styleId="EMEAEnBodyText">
    <w:name w:val="EMEA En Body Text"/>
    <w:basedOn w:val="Normal"/>
    <w:rsid w:val="009F1CB0"/>
    <w:pPr>
      <w:spacing w:before="120" w:after="120"/>
      <w:jc w:val="both"/>
    </w:pPr>
    <w:rPr>
      <w:sz w:val="22"/>
      <w:lang w:val="en-US"/>
    </w:rPr>
  </w:style>
  <w:style w:type="paragraph" w:customStyle="1" w:styleId="TableParagraph">
    <w:name w:val="Table Paragraph"/>
    <w:basedOn w:val="Normal"/>
    <w:uiPriority w:val="1"/>
    <w:qFormat/>
    <w:rsid w:val="009F1CB0"/>
    <w:pPr>
      <w:widowControl w:val="0"/>
      <w:autoSpaceDE w:val="0"/>
      <w:autoSpaceDN w:val="0"/>
      <w:spacing w:line="232" w:lineRule="exact"/>
      <w:ind w:left="107"/>
    </w:pPr>
    <w:rPr>
      <w:sz w:val="22"/>
      <w:szCs w:val="22"/>
      <w:lang w:val="en-US"/>
    </w:rPr>
  </w:style>
  <w:style w:type="table" w:customStyle="1" w:styleId="TableNormal1">
    <w:name w:val="Table Normal1"/>
    <w:uiPriority w:val="2"/>
    <w:semiHidden/>
    <w:qFormat/>
    <w:rsid w:val="009F1CB0"/>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styleId="Ulstomtale">
    <w:name w:val="Unresolved Mention"/>
    <w:basedOn w:val="Standardskrifttypeiafsnit"/>
    <w:uiPriority w:val="99"/>
    <w:semiHidden/>
    <w:unhideWhenUsed/>
    <w:rsid w:val="009F1C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90</TotalTime>
  <Pages>41</Pages>
  <Words>15321</Words>
  <Characters>93461</Characters>
  <Application>Microsoft Office Word</Application>
  <DocSecurity>0</DocSecurity>
  <Lines>778</Lines>
  <Paragraphs>217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2026041244, MT</dc:description>
  <cp:lastModifiedBy>Gitte Jørgensen</cp:lastModifiedBy>
  <cp:revision>16</cp:revision>
  <cp:lastPrinted>2012-08-22T08:53:00Z</cp:lastPrinted>
  <dcterms:created xsi:type="dcterms:W3CDTF">2026-10-19T11:53:00Z</dcterms:created>
  <dcterms:modified xsi:type="dcterms:W3CDTF">2026-10-21T06:25:00Z</dcterms:modified>
</cp:coreProperties>
</file>