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68F93" w14:textId="77777777" w:rsidR="004A3BF4" w:rsidRPr="00303008" w:rsidRDefault="00056601" w:rsidP="004A3BF4">
      <w:pPr>
        <w:rPr>
          <w:sz w:val="24"/>
          <w:szCs w:val="24"/>
          <w:lang w:val="en-GB"/>
        </w:rPr>
      </w:pPr>
      <w:r w:rsidRPr="00303008">
        <w:rPr>
          <w:noProof/>
          <w:sz w:val="24"/>
          <w:szCs w:val="24"/>
          <w:lang w:val="en-GB"/>
        </w:rPr>
        <w:drawing>
          <wp:inline distT="0" distB="0" distL="0" distR="0" wp14:anchorId="36AAB5EE" wp14:editId="4E123304">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4B7EC315" w14:textId="77777777" w:rsidR="006B3847" w:rsidRPr="00303008" w:rsidRDefault="006B3847" w:rsidP="006B3847">
      <w:pPr>
        <w:rPr>
          <w:sz w:val="24"/>
          <w:szCs w:val="24"/>
          <w:lang w:val="en-GB"/>
        </w:rPr>
      </w:pPr>
    </w:p>
    <w:p w14:paraId="590EDDCF" w14:textId="5786E7D7" w:rsidR="006B3847" w:rsidRPr="00303008" w:rsidRDefault="006B3847" w:rsidP="006B3847">
      <w:pPr>
        <w:tabs>
          <w:tab w:val="right" w:pos="9356"/>
        </w:tabs>
        <w:rPr>
          <w:b/>
          <w:sz w:val="24"/>
          <w:szCs w:val="24"/>
          <w:lang w:val="en-GB"/>
        </w:rPr>
      </w:pPr>
      <w:r w:rsidRPr="00303008">
        <w:rPr>
          <w:b/>
          <w:sz w:val="24"/>
          <w:szCs w:val="24"/>
          <w:lang w:val="en-GB"/>
        </w:rPr>
        <w:tab/>
      </w:r>
      <w:r w:rsidR="009956FC">
        <w:rPr>
          <w:b/>
          <w:sz w:val="24"/>
          <w:szCs w:val="24"/>
          <w:lang w:val="en-GB"/>
        </w:rPr>
        <w:t>17 D</w:t>
      </w:r>
      <w:bookmarkStart w:id="0" w:name="_GoBack"/>
      <w:bookmarkEnd w:id="0"/>
      <w:r w:rsidR="009956FC">
        <w:rPr>
          <w:b/>
          <w:sz w:val="24"/>
          <w:szCs w:val="24"/>
          <w:lang w:val="en-GB"/>
        </w:rPr>
        <w:t>ecember 2025</w:t>
      </w:r>
    </w:p>
    <w:p w14:paraId="2A603E98" w14:textId="77777777" w:rsidR="006B3847" w:rsidRPr="00303008" w:rsidRDefault="006B3847" w:rsidP="006B3847">
      <w:pPr>
        <w:rPr>
          <w:sz w:val="24"/>
          <w:szCs w:val="24"/>
          <w:lang w:val="en-GB"/>
        </w:rPr>
      </w:pPr>
    </w:p>
    <w:p w14:paraId="494E1261" w14:textId="77777777" w:rsidR="007C5D2A" w:rsidRPr="00303008" w:rsidRDefault="007C5D2A" w:rsidP="007C5D2A">
      <w:pPr>
        <w:rPr>
          <w:sz w:val="24"/>
          <w:szCs w:val="24"/>
          <w:lang w:val="en-GB"/>
        </w:rPr>
      </w:pPr>
    </w:p>
    <w:p w14:paraId="5323DFD0" w14:textId="77777777" w:rsidR="007C5D2A" w:rsidRPr="00303008" w:rsidRDefault="007C5D2A" w:rsidP="007C5D2A">
      <w:pPr>
        <w:rPr>
          <w:sz w:val="24"/>
          <w:szCs w:val="24"/>
          <w:lang w:val="en-GB"/>
        </w:rPr>
      </w:pPr>
    </w:p>
    <w:p w14:paraId="224E20D5" w14:textId="77777777" w:rsidR="007C5D2A" w:rsidRPr="00303008" w:rsidRDefault="007C5D2A" w:rsidP="007C5D2A">
      <w:pPr>
        <w:jc w:val="center"/>
        <w:rPr>
          <w:b/>
          <w:sz w:val="24"/>
          <w:szCs w:val="24"/>
          <w:lang w:val="en-GB"/>
        </w:rPr>
      </w:pPr>
      <w:bookmarkStart w:id="1" w:name="_Hlk49158549"/>
      <w:r w:rsidRPr="00303008">
        <w:rPr>
          <w:b/>
          <w:sz w:val="24"/>
          <w:szCs w:val="24"/>
          <w:lang w:val="en-GB"/>
        </w:rPr>
        <w:t>SUMMARY OF PRODUCT CHARACTERISTICS</w:t>
      </w:r>
    </w:p>
    <w:bookmarkEnd w:id="1"/>
    <w:p w14:paraId="2A4E3EEE" w14:textId="77777777" w:rsidR="007C5D2A" w:rsidRPr="00303008" w:rsidRDefault="007C5D2A" w:rsidP="007C5D2A">
      <w:pPr>
        <w:jc w:val="center"/>
        <w:rPr>
          <w:sz w:val="24"/>
          <w:szCs w:val="24"/>
          <w:lang w:val="en-GB"/>
        </w:rPr>
      </w:pPr>
    </w:p>
    <w:p w14:paraId="16D1091B" w14:textId="77777777" w:rsidR="007C5D2A" w:rsidRPr="00303008" w:rsidRDefault="007C5D2A" w:rsidP="007C5D2A">
      <w:pPr>
        <w:jc w:val="center"/>
        <w:rPr>
          <w:b/>
          <w:sz w:val="24"/>
          <w:szCs w:val="24"/>
          <w:lang w:val="en-GB"/>
        </w:rPr>
      </w:pPr>
      <w:r w:rsidRPr="00303008">
        <w:rPr>
          <w:b/>
          <w:sz w:val="24"/>
          <w:szCs w:val="24"/>
          <w:lang w:val="en-GB"/>
        </w:rPr>
        <w:t>for</w:t>
      </w:r>
    </w:p>
    <w:p w14:paraId="6C56FFB6" w14:textId="77777777" w:rsidR="007C5D2A" w:rsidRPr="00303008" w:rsidRDefault="007C5D2A" w:rsidP="007C5D2A">
      <w:pPr>
        <w:jc w:val="center"/>
        <w:rPr>
          <w:sz w:val="24"/>
          <w:szCs w:val="24"/>
          <w:lang w:val="en-GB"/>
        </w:rPr>
      </w:pPr>
    </w:p>
    <w:p w14:paraId="609CDE14" w14:textId="317C2B76" w:rsidR="007C5D2A" w:rsidRPr="00303008" w:rsidRDefault="005256B2" w:rsidP="007C5D2A">
      <w:pPr>
        <w:jc w:val="center"/>
        <w:rPr>
          <w:b/>
          <w:sz w:val="24"/>
          <w:szCs w:val="24"/>
          <w:lang w:val="en-GB"/>
        </w:rPr>
      </w:pPr>
      <w:r>
        <w:rPr>
          <w:b/>
          <w:sz w:val="24"/>
          <w:szCs w:val="24"/>
          <w:lang w:val="en-GB"/>
        </w:rPr>
        <w:t xml:space="preserve">Sacubitril/Valsartan "Axunio", </w:t>
      </w:r>
      <w:r w:rsidR="004E1AEB">
        <w:rPr>
          <w:b/>
          <w:sz w:val="24"/>
          <w:szCs w:val="24"/>
          <w:lang w:val="en-GB"/>
        </w:rPr>
        <w:t>film-coated tablets</w:t>
      </w:r>
    </w:p>
    <w:p w14:paraId="7D0093EE" w14:textId="77777777" w:rsidR="007C5D2A" w:rsidRPr="00303008" w:rsidRDefault="007C5D2A" w:rsidP="007C5D2A">
      <w:pPr>
        <w:jc w:val="both"/>
        <w:rPr>
          <w:sz w:val="24"/>
          <w:szCs w:val="24"/>
          <w:lang w:val="en-GB"/>
        </w:rPr>
      </w:pPr>
    </w:p>
    <w:p w14:paraId="1A381C88" w14:textId="77777777" w:rsidR="0042292D" w:rsidRPr="00303008" w:rsidRDefault="0042292D" w:rsidP="007C5D2A">
      <w:pPr>
        <w:jc w:val="both"/>
        <w:rPr>
          <w:sz w:val="24"/>
          <w:szCs w:val="24"/>
          <w:lang w:val="en-GB"/>
        </w:rPr>
      </w:pPr>
    </w:p>
    <w:p w14:paraId="75AB45AD" w14:textId="77777777" w:rsidR="008F2F8C" w:rsidRPr="00303008" w:rsidRDefault="008F2F8C" w:rsidP="008F2F8C">
      <w:pPr>
        <w:tabs>
          <w:tab w:val="left" w:pos="8222"/>
        </w:tabs>
        <w:ind w:left="851" w:hanging="851"/>
        <w:rPr>
          <w:b/>
          <w:sz w:val="24"/>
          <w:szCs w:val="24"/>
          <w:lang w:val="en-GB"/>
        </w:rPr>
      </w:pPr>
      <w:r w:rsidRPr="00303008">
        <w:rPr>
          <w:b/>
          <w:sz w:val="24"/>
          <w:szCs w:val="24"/>
          <w:lang w:val="en-GB"/>
        </w:rPr>
        <w:t>0.</w:t>
      </w:r>
      <w:r w:rsidRPr="00303008">
        <w:rPr>
          <w:b/>
          <w:sz w:val="24"/>
          <w:szCs w:val="24"/>
          <w:lang w:val="en-GB"/>
        </w:rPr>
        <w:tab/>
        <w:t>D.SP.NO.</w:t>
      </w:r>
    </w:p>
    <w:p w14:paraId="469CE77F" w14:textId="77777777" w:rsidR="008F2F8C" w:rsidRPr="00303008" w:rsidRDefault="005256B2" w:rsidP="008F2F8C">
      <w:pPr>
        <w:tabs>
          <w:tab w:val="left" w:pos="8222"/>
        </w:tabs>
        <w:ind w:left="851"/>
        <w:rPr>
          <w:sz w:val="24"/>
          <w:szCs w:val="24"/>
          <w:lang w:val="en-GB"/>
        </w:rPr>
      </w:pPr>
      <w:r>
        <w:rPr>
          <w:sz w:val="24"/>
          <w:szCs w:val="24"/>
          <w:lang w:val="en-GB"/>
        </w:rPr>
        <w:t>33740</w:t>
      </w:r>
    </w:p>
    <w:p w14:paraId="0C69D17A" w14:textId="77777777" w:rsidR="007C5D2A" w:rsidRPr="00303008" w:rsidRDefault="007C5D2A" w:rsidP="007C5D2A">
      <w:pPr>
        <w:tabs>
          <w:tab w:val="left" w:pos="851"/>
        </w:tabs>
        <w:jc w:val="both"/>
        <w:rPr>
          <w:sz w:val="24"/>
          <w:szCs w:val="24"/>
          <w:lang w:val="en-GB"/>
        </w:rPr>
      </w:pPr>
    </w:p>
    <w:p w14:paraId="5295DCBB" w14:textId="77777777" w:rsidR="007C5D2A" w:rsidRPr="00303008" w:rsidRDefault="009925C9" w:rsidP="007C5D2A">
      <w:pPr>
        <w:tabs>
          <w:tab w:val="left" w:pos="851"/>
        </w:tabs>
        <w:ind w:left="851" w:hanging="851"/>
        <w:rPr>
          <w:sz w:val="24"/>
          <w:szCs w:val="24"/>
          <w:lang w:val="en-GB"/>
        </w:rPr>
      </w:pPr>
      <w:r w:rsidRPr="00303008">
        <w:rPr>
          <w:b/>
          <w:sz w:val="24"/>
          <w:szCs w:val="24"/>
          <w:lang w:val="en-GB"/>
        </w:rPr>
        <w:t>1.</w:t>
      </w:r>
      <w:r w:rsidR="007C5D2A" w:rsidRPr="00303008">
        <w:rPr>
          <w:b/>
          <w:sz w:val="24"/>
          <w:szCs w:val="24"/>
          <w:lang w:val="en-GB"/>
        </w:rPr>
        <w:tab/>
        <w:t>NAME OF THE MEDICINAL PRODUCT</w:t>
      </w:r>
    </w:p>
    <w:p w14:paraId="5A41E09A" w14:textId="77777777" w:rsidR="007C5D2A" w:rsidRPr="005256B2" w:rsidRDefault="005256B2" w:rsidP="004A3BF4">
      <w:pPr>
        <w:tabs>
          <w:tab w:val="left" w:pos="851"/>
        </w:tabs>
        <w:ind w:left="851"/>
        <w:rPr>
          <w:sz w:val="24"/>
          <w:szCs w:val="24"/>
          <w:lang w:val="en-US"/>
        </w:rPr>
      </w:pPr>
      <w:r w:rsidRPr="005256B2">
        <w:rPr>
          <w:sz w:val="24"/>
          <w:szCs w:val="24"/>
          <w:lang w:val="en-US"/>
        </w:rPr>
        <w:t xml:space="preserve">Sacubitril/Valsartan </w:t>
      </w:r>
      <w:r>
        <w:rPr>
          <w:sz w:val="24"/>
          <w:szCs w:val="24"/>
          <w:lang w:val="en-US"/>
        </w:rPr>
        <w:t>"A</w:t>
      </w:r>
      <w:r w:rsidRPr="005256B2">
        <w:rPr>
          <w:sz w:val="24"/>
          <w:szCs w:val="24"/>
          <w:lang w:val="en-US"/>
        </w:rPr>
        <w:t>xunio"</w:t>
      </w:r>
    </w:p>
    <w:p w14:paraId="2C5258A7" w14:textId="77777777" w:rsidR="007C5D2A" w:rsidRPr="00303008" w:rsidRDefault="007C5D2A" w:rsidP="004A3BF4">
      <w:pPr>
        <w:tabs>
          <w:tab w:val="left" w:pos="851"/>
        </w:tabs>
        <w:ind w:left="851"/>
        <w:rPr>
          <w:sz w:val="24"/>
          <w:szCs w:val="24"/>
          <w:lang w:val="en-GB"/>
        </w:rPr>
      </w:pPr>
    </w:p>
    <w:p w14:paraId="6E1FB6F0" w14:textId="77777777" w:rsidR="007C5D2A" w:rsidRPr="00303008" w:rsidRDefault="009925C9" w:rsidP="007C5D2A">
      <w:pPr>
        <w:ind w:left="851" w:hanging="851"/>
        <w:rPr>
          <w:b/>
          <w:sz w:val="24"/>
          <w:szCs w:val="24"/>
          <w:lang w:val="en-GB"/>
        </w:rPr>
      </w:pPr>
      <w:r w:rsidRPr="00303008">
        <w:rPr>
          <w:b/>
          <w:sz w:val="24"/>
          <w:szCs w:val="24"/>
          <w:lang w:val="en-GB"/>
        </w:rPr>
        <w:t>2.</w:t>
      </w:r>
      <w:r w:rsidR="007C5D2A" w:rsidRPr="00303008">
        <w:rPr>
          <w:b/>
          <w:sz w:val="24"/>
          <w:szCs w:val="24"/>
          <w:lang w:val="en-GB"/>
        </w:rPr>
        <w:tab/>
        <w:t>QUALITATIVE AND QUANTITATIVE COMPOSITION</w:t>
      </w:r>
    </w:p>
    <w:p w14:paraId="51B9FED6" w14:textId="77777777" w:rsidR="005256B2" w:rsidRDefault="005256B2" w:rsidP="005256B2">
      <w:pPr>
        <w:tabs>
          <w:tab w:val="left" w:pos="851"/>
        </w:tabs>
        <w:ind w:left="851"/>
        <w:rPr>
          <w:sz w:val="24"/>
          <w:szCs w:val="24"/>
          <w:u w:val="single"/>
          <w:lang w:val="en-US"/>
        </w:rPr>
      </w:pPr>
    </w:p>
    <w:p w14:paraId="67723613" w14:textId="77777777" w:rsidR="005256B2" w:rsidRPr="005256B2" w:rsidRDefault="005256B2" w:rsidP="005256B2">
      <w:pPr>
        <w:tabs>
          <w:tab w:val="left" w:pos="851"/>
        </w:tabs>
        <w:ind w:left="851"/>
        <w:rPr>
          <w:sz w:val="24"/>
          <w:szCs w:val="24"/>
          <w:u w:val="single"/>
          <w:lang w:val="en-US"/>
        </w:rPr>
      </w:pPr>
      <w:r w:rsidRPr="005256B2">
        <w:rPr>
          <w:sz w:val="24"/>
          <w:szCs w:val="24"/>
          <w:u w:val="single"/>
          <w:lang w:val="en-US"/>
        </w:rPr>
        <w:t>Sacubitril/Valsartan "Axunio" 24 mg/26 mg tablets</w:t>
      </w:r>
    </w:p>
    <w:p w14:paraId="23916B0B" w14:textId="77777777" w:rsidR="005256B2" w:rsidRPr="005256B2" w:rsidRDefault="005256B2" w:rsidP="005256B2">
      <w:pPr>
        <w:tabs>
          <w:tab w:val="left" w:pos="851"/>
        </w:tabs>
        <w:ind w:left="851"/>
        <w:rPr>
          <w:sz w:val="24"/>
          <w:szCs w:val="24"/>
          <w:lang w:val="en-US"/>
        </w:rPr>
      </w:pPr>
      <w:r w:rsidRPr="005256B2">
        <w:rPr>
          <w:sz w:val="24"/>
          <w:szCs w:val="24"/>
          <w:lang w:val="en-US"/>
        </w:rPr>
        <w:t>Each film-coated tablet contains sacubitril sodium equivalent to 24.3 mg sacubitril and valsartan disodium equivalent to 25.7 mg valsartan.</w:t>
      </w:r>
    </w:p>
    <w:p w14:paraId="1CC44D4E" w14:textId="77777777" w:rsidR="005256B2" w:rsidRPr="005256B2" w:rsidRDefault="005256B2" w:rsidP="005256B2">
      <w:pPr>
        <w:tabs>
          <w:tab w:val="left" w:pos="851"/>
        </w:tabs>
        <w:ind w:left="851"/>
        <w:rPr>
          <w:sz w:val="24"/>
          <w:szCs w:val="24"/>
          <w:lang w:val="en-US"/>
        </w:rPr>
      </w:pPr>
    </w:p>
    <w:p w14:paraId="31D667AD" w14:textId="77777777" w:rsidR="005256B2" w:rsidRPr="005256B2" w:rsidRDefault="005256B2" w:rsidP="005256B2">
      <w:pPr>
        <w:tabs>
          <w:tab w:val="left" w:pos="851"/>
        </w:tabs>
        <w:ind w:left="851"/>
        <w:rPr>
          <w:sz w:val="24"/>
          <w:szCs w:val="24"/>
          <w:u w:val="single"/>
          <w:lang w:val="en-US"/>
        </w:rPr>
      </w:pPr>
      <w:r w:rsidRPr="005256B2">
        <w:rPr>
          <w:sz w:val="24"/>
          <w:szCs w:val="24"/>
          <w:u w:val="single"/>
          <w:lang w:val="en-US"/>
        </w:rPr>
        <w:t>Sacubitril/Valsartan "Axunio" 49 mg/51 mg tablets</w:t>
      </w:r>
    </w:p>
    <w:p w14:paraId="0954367C" w14:textId="77777777" w:rsidR="005256B2" w:rsidRPr="005256B2" w:rsidRDefault="005256B2" w:rsidP="005256B2">
      <w:pPr>
        <w:tabs>
          <w:tab w:val="left" w:pos="851"/>
        </w:tabs>
        <w:ind w:left="851"/>
        <w:rPr>
          <w:sz w:val="24"/>
          <w:szCs w:val="24"/>
          <w:lang w:val="en-US"/>
        </w:rPr>
      </w:pPr>
      <w:r w:rsidRPr="005256B2">
        <w:rPr>
          <w:sz w:val="24"/>
          <w:szCs w:val="24"/>
          <w:lang w:val="en-US"/>
        </w:rPr>
        <w:t>Each film-coated tablet contains sacubitril sodium equivalent to 48.6 mg sacubitril and valsartan disodium equivalent to 51.4 mg valsartan.</w:t>
      </w:r>
    </w:p>
    <w:p w14:paraId="7EBAF654" w14:textId="77777777" w:rsidR="005256B2" w:rsidRPr="005256B2" w:rsidRDefault="005256B2" w:rsidP="005256B2">
      <w:pPr>
        <w:tabs>
          <w:tab w:val="left" w:pos="851"/>
        </w:tabs>
        <w:ind w:left="851"/>
        <w:rPr>
          <w:sz w:val="24"/>
          <w:szCs w:val="24"/>
          <w:lang w:val="en-US"/>
        </w:rPr>
      </w:pPr>
    </w:p>
    <w:p w14:paraId="6588F910" w14:textId="77777777" w:rsidR="005256B2" w:rsidRPr="005256B2" w:rsidRDefault="005256B2" w:rsidP="005256B2">
      <w:pPr>
        <w:tabs>
          <w:tab w:val="left" w:pos="851"/>
        </w:tabs>
        <w:ind w:left="851"/>
        <w:rPr>
          <w:sz w:val="24"/>
          <w:szCs w:val="24"/>
          <w:u w:val="single"/>
          <w:lang w:val="en-US"/>
        </w:rPr>
      </w:pPr>
      <w:r w:rsidRPr="005256B2">
        <w:rPr>
          <w:sz w:val="24"/>
          <w:szCs w:val="24"/>
          <w:u w:val="single"/>
          <w:lang w:val="en-US"/>
        </w:rPr>
        <w:t xml:space="preserve">Sacubitril/Valsartan "Axunio" 97 mg/103 mg tablets </w:t>
      </w:r>
    </w:p>
    <w:p w14:paraId="52C7C117" w14:textId="77777777" w:rsidR="005256B2" w:rsidRPr="005256B2" w:rsidRDefault="005256B2" w:rsidP="005256B2">
      <w:pPr>
        <w:tabs>
          <w:tab w:val="left" w:pos="851"/>
        </w:tabs>
        <w:ind w:left="851"/>
        <w:rPr>
          <w:sz w:val="24"/>
          <w:szCs w:val="24"/>
          <w:lang w:val="en-US"/>
        </w:rPr>
      </w:pPr>
      <w:r w:rsidRPr="005256B2">
        <w:rPr>
          <w:sz w:val="24"/>
          <w:szCs w:val="24"/>
          <w:lang w:val="en-US"/>
        </w:rPr>
        <w:t>Each film-coated tablet contains sacubitril sodium equivalent to 97.2 mg sacubitril and valsartan disodium equivalent to 102.8 mg valsartan.</w:t>
      </w:r>
    </w:p>
    <w:p w14:paraId="544766DF" w14:textId="77777777" w:rsidR="005256B2" w:rsidRPr="005256B2" w:rsidRDefault="005256B2" w:rsidP="005256B2">
      <w:pPr>
        <w:tabs>
          <w:tab w:val="left" w:pos="851"/>
        </w:tabs>
        <w:ind w:left="851"/>
        <w:rPr>
          <w:sz w:val="24"/>
          <w:szCs w:val="24"/>
          <w:lang w:val="en-US"/>
        </w:rPr>
      </w:pPr>
    </w:p>
    <w:p w14:paraId="524258D8" w14:textId="77777777" w:rsidR="005256B2" w:rsidRPr="005256B2" w:rsidRDefault="005256B2" w:rsidP="005256B2">
      <w:pPr>
        <w:tabs>
          <w:tab w:val="left" w:pos="851"/>
        </w:tabs>
        <w:ind w:left="851"/>
        <w:rPr>
          <w:sz w:val="24"/>
          <w:szCs w:val="24"/>
          <w:lang w:val="en-US"/>
        </w:rPr>
      </w:pPr>
      <w:r w:rsidRPr="005256B2">
        <w:rPr>
          <w:sz w:val="24"/>
          <w:szCs w:val="24"/>
          <w:lang w:val="en-US"/>
        </w:rPr>
        <w:t>For the full list of excipients, see section 6.1.</w:t>
      </w:r>
    </w:p>
    <w:p w14:paraId="56573C85" w14:textId="77777777" w:rsidR="007C5D2A" w:rsidRPr="005256B2" w:rsidRDefault="007C5D2A" w:rsidP="004A3BF4">
      <w:pPr>
        <w:tabs>
          <w:tab w:val="left" w:pos="851"/>
        </w:tabs>
        <w:ind w:left="851"/>
        <w:rPr>
          <w:sz w:val="24"/>
          <w:szCs w:val="24"/>
          <w:lang w:val="en-US"/>
        </w:rPr>
      </w:pPr>
    </w:p>
    <w:p w14:paraId="6BB9A34A"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3.</w:t>
      </w:r>
      <w:r w:rsidRPr="00303008">
        <w:rPr>
          <w:b/>
          <w:sz w:val="24"/>
          <w:szCs w:val="24"/>
          <w:lang w:val="en-GB"/>
        </w:rPr>
        <w:tab/>
        <w:t>PHARMACEUTICAL FORM</w:t>
      </w:r>
    </w:p>
    <w:p w14:paraId="33DED2F1" w14:textId="6E39E263" w:rsidR="00797A25" w:rsidRPr="00797A25" w:rsidRDefault="00797A25" w:rsidP="00797A25">
      <w:pPr>
        <w:tabs>
          <w:tab w:val="left" w:pos="851"/>
        </w:tabs>
        <w:ind w:left="851"/>
        <w:rPr>
          <w:sz w:val="24"/>
          <w:szCs w:val="24"/>
          <w:lang w:val="en-US"/>
        </w:rPr>
      </w:pPr>
      <w:r w:rsidRPr="00797A25">
        <w:rPr>
          <w:sz w:val="24"/>
          <w:szCs w:val="24"/>
          <w:lang w:val="en-US"/>
        </w:rPr>
        <w:t>Film-coated tablet</w:t>
      </w:r>
      <w:r w:rsidR="004E1AEB">
        <w:rPr>
          <w:sz w:val="24"/>
          <w:szCs w:val="24"/>
          <w:lang w:val="en-US"/>
        </w:rPr>
        <w:t>s</w:t>
      </w:r>
      <w:r w:rsidRPr="00797A25">
        <w:rPr>
          <w:sz w:val="24"/>
          <w:szCs w:val="24"/>
          <w:lang w:val="en-US"/>
        </w:rPr>
        <w:t xml:space="preserve"> (tablet)</w:t>
      </w:r>
    </w:p>
    <w:p w14:paraId="064F2406" w14:textId="77777777" w:rsidR="00797A25" w:rsidRPr="00797A25" w:rsidRDefault="00797A25" w:rsidP="00797A25">
      <w:pPr>
        <w:tabs>
          <w:tab w:val="left" w:pos="851"/>
        </w:tabs>
        <w:ind w:left="851"/>
        <w:rPr>
          <w:sz w:val="24"/>
          <w:szCs w:val="24"/>
          <w:lang w:val="en-US"/>
        </w:rPr>
      </w:pPr>
    </w:p>
    <w:p w14:paraId="25259DB3" w14:textId="2E51F7C7" w:rsidR="00797A25" w:rsidRPr="00797A25" w:rsidRDefault="00797A25" w:rsidP="00797A25">
      <w:pPr>
        <w:tabs>
          <w:tab w:val="left" w:pos="851"/>
        </w:tabs>
        <w:ind w:left="851"/>
        <w:rPr>
          <w:sz w:val="24"/>
          <w:szCs w:val="24"/>
          <w:u w:val="single"/>
          <w:lang w:val="en-US"/>
        </w:rPr>
      </w:pPr>
      <w:r w:rsidRPr="00797A25">
        <w:rPr>
          <w:sz w:val="24"/>
          <w:szCs w:val="24"/>
          <w:u w:val="single"/>
          <w:lang w:val="en-US"/>
        </w:rPr>
        <w:t>Sacubitril/Valsartan "Axunio" 24 mg/26 mg tablets</w:t>
      </w:r>
    </w:p>
    <w:p w14:paraId="2F1F9340" w14:textId="77777777" w:rsidR="00797A25" w:rsidRPr="00797A25" w:rsidRDefault="00797A25" w:rsidP="00797A25">
      <w:pPr>
        <w:tabs>
          <w:tab w:val="left" w:pos="851"/>
        </w:tabs>
        <w:ind w:left="851"/>
        <w:rPr>
          <w:sz w:val="24"/>
          <w:szCs w:val="24"/>
          <w:lang w:val="en-US"/>
        </w:rPr>
      </w:pPr>
      <w:r w:rsidRPr="00797A25">
        <w:rPr>
          <w:sz w:val="24"/>
          <w:szCs w:val="24"/>
          <w:lang w:val="en-US"/>
        </w:rPr>
        <w:t>Violet white, ovaloid, biconvex film-coated tablets debossed with ‘C 50’ on upper side and plain on lower side with approximate dimensions of 7.8 x 4.0 mm.</w:t>
      </w:r>
    </w:p>
    <w:p w14:paraId="6960D311" w14:textId="77777777" w:rsidR="00797A25" w:rsidRPr="00797A25" w:rsidRDefault="00797A25" w:rsidP="00797A25">
      <w:pPr>
        <w:tabs>
          <w:tab w:val="left" w:pos="851"/>
        </w:tabs>
        <w:ind w:left="851"/>
        <w:rPr>
          <w:sz w:val="24"/>
          <w:szCs w:val="24"/>
          <w:lang w:val="en-US"/>
        </w:rPr>
      </w:pPr>
    </w:p>
    <w:p w14:paraId="428E24B1" w14:textId="329AC02F" w:rsidR="00797A25" w:rsidRPr="00797A25" w:rsidRDefault="00797A25" w:rsidP="00797A25">
      <w:pPr>
        <w:tabs>
          <w:tab w:val="left" w:pos="851"/>
        </w:tabs>
        <w:ind w:left="851"/>
        <w:rPr>
          <w:sz w:val="24"/>
          <w:szCs w:val="24"/>
          <w:u w:val="single"/>
          <w:lang w:val="en-US"/>
        </w:rPr>
      </w:pPr>
      <w:r w:rsidRPr="00797A25">
        <w:rPr>
          <w:sz w:val="24"/>
          <w:szCs w:val="24"/>
          <w:u w:val="single"/>
          <w:lang w:val="en-US"/>
        </w:rPr>
        <w:t>Sacubitril/Valsartan "Axunio" 49 mg/51 mg tablets</w:t>
      </w:r>
    </w:p>
    <w:p w14:paraId="62227B42" w14:textId="77777777" w:rsidR="00797A25" w:rsidRPr="00797A25" w:rsidRDefault="00797A25" w:rsidP="00797A25">
      <w:pPr>
        <w:tabs>
          <w:tab w:val="left" w:pos="851"/>
        </w:tabs>
        <w:ind w:left="851"/>
        <w:rPr>
          <w:sz w:val="24"/>
          <w:szCs w:val="24"/>
          <w:lang w:val="en-US"/>
        </w:rPr>
      </w:pPr>
      <w:r w:rsidRPr="00797A25">
        <w:rPr>
          <w:sz w:val="24"/>
          <w:szCs w:val="24"/>
          <w:lang w:val="en-US"/>
        </w:rPr>
        <w:t>Pale yellow, ovaloid, biconvex film-coated tablets debossed with ‘C 100’ on upper side and plain on lower side with approximate dimensions of 12.0 x 5.0 mm.</w:t>
      </w:r>
    </w:p>
    <w:p w14:paraId="5FDF6E76" w14:textId="332C15A9" w:rsidR="004E1AEB" w:rsidRDefault="004E1AEB">
      <w:pPr>
        <w:rPr>
          <w:sz w:val="24"/>
          <w:szCs w:val="24"/>
          <w:lang w:val="en-US"/>
        </w:rPr>
      </w:pPr>
      <w:r>
        <w:rPr>
          <w:sz w:val="24"/>
          <w:szCs w:val="24"/>
          <w:lang w:val="en-US"/>
        </w:rPr>
        <w:br w:type="page"/>
      </w:r>
    </w:p>
    <w:p w14:paraId="3D47C89D" w14:textId="77777777" w:rsidR="00797A25" w:rsidRPr="00797A25" w:rsidRDefault="00797A25" w:rsidP="00797A25">
      <w:pPr>
        <w:tabs>
          <w:tab w:val="left" w:pos="851"/>
        </w:tabs>
        <w:ind w:left="851"/>
        <w:rPr>
          <w:sz w:val="24"/>
          <w:szCs w:val="24"/>
          <w:lang w:val="en-US"/>
        </w:rPr>
      </w:pPr>
    </w:p>
    <w:p w14:paraId="199D9CC1" w14:textId="05E80F2C" w:rsidR="00797A25" w:rsidRPr="00797A25" w:rsidRDefault="00797A25" w:rsidP="00797A25">
      <w:pPr>
        <w:tabs>
          <w:tab w:val="left" w:pos="851"/>
        </w:tabs>
        <w:ind w:left="851"/>
        <w:rPr>
          <w:sz w:val="24"/>
          <w:szCs w:val="24"/>
          <w:u w:val="single"/>
          <w:lang w:val="en-US"/>
        </w:rPr>
      </w:pPr>
      <w:r w:rsidRPr="00797A25">
        <w:rPr>
          <w:sz w:val="24"/>
          <w:szCs w:val="24"/>
          <w:u w:val="single"/>
          <w:lang w:val="en-US"/>
        </w:rPr>
        <w:t>Sacubitril/Valsartan "Axunio" 97 mg/103 mg tablets</w:t>
      </w:r>
    </w:p>
    <w:p w14:paraId="4E936391" w14:textId="77777777" w:rsidR="00797A25" w:rsidRPr="00797A25" w:rsidRDefault="00797A25" w:rsidP="00797A25">
      <w:pPr>
        <w:tabs>
          <w:tab w:val="left" w:pos="851"/>
        </w:tabs>
        <w:ind w:left="851"/>
        <w:rPr>
          <w:sz w:val="24"/>
          <w:szCs w:val="24"/>
          <w:lang w:val="en-US"/>
        </w:rPr>
      </w:pPr>
      <w:r w:rsidRPr="00797A25">
        <w:rPr>
          <w:sz w:val="24"/>
          <w:szCs w:val="24"/>
          <w:lang w:val="en-US"/>
        </w:rPr>
        <w:t>Light pink, ovaloid, biconvex film-coated tablets debossed with ‘C 200’ on upper side and plain on lower side with approximate dimensions of 15.1 x 6.0 mm.</w:t>
      </w:r>
    </w:p>
    <w:p w14:paraId="4252F632" w14:textId="77777777" w:rsidR="007C5D2A" w:rsidRPr="00797A25" w:rsidRDefault="007C5D2A" w:rsidP="004A3BF4">
      <w:pPr>
        <w:tabs>
          <w:tab w:val="left" w:pos="851"/>
        </w:tabs>
        <w:ind w:left="851"/>
        <w:rPr>
          <w:sz w:val="24"/>
          <w:szCs w:val="24"/>
          <w:lang w:val="en-US"/>
        </w:rPr>
      </w:pPr>
    </w:p>
    <w:p w14:paraId="03BBA958" w14:textId="77777777" w:rsidR="007C5D2A" w:rsidRPr="00303008" w:rsidRDefault="007C5D2A" w:rsidP="004A3BF4">
      <w:pPr>
        <w:tabs>
          <w:tab w:val="left" w:pos="851"/>
        </w:tabs>
        <w:ind w:left="851"/>
        <w:rPr>
          <w:sz w:val="24"/>
          <w:szCs w:val="24"/>
          <w:lang w:val="en-GB"/>
        </w:rPr>
      </w:pPr>
    </w:p>
    <w:p w14:paraId="515C4BE4" w14:textId="77777777" w:rsidR="007C5D2A" w:rsidRPr="00303008" w:rsidRDefault="007C5D2A" w:rsidP="007C5D2A">
      <w:pPr>
        <w:ind w:left="851" w:hanging="851"/>
        <w:rPr>
          <w:b/>
          <w:sz w:val="24"/>
          <w:szCs w:val="24"/>
          <w:lang w:val="en-GB"/>
        </w:rPr>
      </w:pPr>
      <w:r w:rsidRPr="00303008">
        <w:rPr>
          <w:b/>
          <w:sz w:val="24"/>
          <w:szCs w:val="24"/>
          <w:lang w:val="en-GB"/>
        </w:rPr>
        <w:t>4.</w:t>
      </w:r>
      <w:r w:rsidRPr="00303008">
        <w:rPr>
          <w:b/>
          <w:sz w:val="24"/>
          <w:szCs w:val="24"/>
          <w:lang w:val="en-GB"/>
        </w:rPr>
        <w:tab/>
        <w:t>CLINICAL PARTICULARS</w:t>
      </w:r>
    </w:p>
    <w:p w14:paraId="5CD84923" w14:textId="77777777" w:rsidR="007C5D2A" w:rsidRPr="00303008" w:rsidRDefault="007C5D2A" w:rsidP="004A3BF4">
      <w:pPr>
        <w:tabs>
          <w:tab w:val="left" w:pos="851"/>
        </w:tabs>
        <w:ind w:left="851"/>
        <w:rPr>
          <w:sz w:val="24"/>
          <w:szCs w:val="24"/>
          <w:lang w:val="en-GB"/>
        </w:rPr>
      </w:pPr>
    </w:p>
    <w:p w14:paraId="707A9F59" w14:textId="77777777" w:rsidR="007C5D2A" w:rsidRPr="00303008" w:rsidRDefault="007C5D2A" w:rsidP="007C5D2A">
      <w:pPr>
        <w:ind w:left="851" w:hanging="851"/>
        <w:rPr>
          <w:b/>
          <w:sz w:val="24"/>
          <w:szCs w:val="24"/>
          <w:u w:val="single"/>
          <w:lang w:val="en-GB"/>
        </w:rPr>
      </w:pPr>
      <w:r w:rsidRPr="00303008">
        <w:rPr>
          <w:b/>
          <w:sz w:val="24"/>
          <w:szCs w:val="24"/>
          <w:lang w:val="en-GB"/>
        </w:rPr>
        <w:t>4.1</w:t>
      </w:r>
      <w:r w:rsidRPr="00303008">
        <w:rPr>
          <w:b/>
          <w:sz w:val="24"/>
          <w:szCs w:val="24"/>
          <w:lang w:val="en-GB"/>
        </w:rPr>
        <w:tab/>
        <w:t>Therapeutic indications</w:t>
      </w:r>
    </w:p>
    <w:p w14:paraId="382EED4B" w14:textId="77777777" w:rsidR="004E1AEB" w:rsidRDefault="004E1AEB" w:rsidP="004E1AEB">
      <w:pPr>
        <w:tabs>
          <w:tab w:val="left" w:pos="851"/>
        </w:tabs>
        <w:ind w:left="851"/>
        <w:rPr>
          <w:sz w:val="24"/>
          <w:szCs w:val="24"/>
          <w:u w:val="single"/>
          <w:lang w:val="en-US"/>
        </w:rPr>
      </w:pPr>
    </w:p>
    <w:p w14:paraId="2344E943" w14:textId="04291C4A" w:rsidR="004E1AEB" w:rsidRPr="004E1AEB" w:rsidRDefault="004E1AEB" w:rsidP="004E1AEB">
      <w:pPr>
        <w:tabs>
          <w:tab w:val="left" w:pos="851"/>
        </w:tabs>
        <w:ind w:left="851"/>
        <w:rPr>
          <w:sz w:val="24"/>
          <w:szCs w:val="24"/>
          <w:lang w:val="en-US"/>
        </w:rPr>
      </w:pPr>
      <w:r w:rsidRPr="004E1AEB">
        <w:rPr>
          <w:sz w:val="24"/>
          <w:szCs w:val="24"/>
          <w:u w:val="single"/>
          <w:lang w:val="en-US"/>
        </w:rPr>
        <w:t>Adult heart failure</w:t>
      </w:r>
    </w:p>
    <w:p w14:paraId="25B58429" w14:textId="7B5228BD" w:rsidR="004E1AEB" w:rsidRPr="004E1AEB" w:rsidRDefault="004E1AEB" w:rsidP="004E1AEB">
      <w:pPr>
        <w:tabs>
          <w:tab w:val="left" w:pos="851"/>
        </w:tabs>
        <w:ind w:left="851"/>
        <w:rPr>
          <w:sz w:val="24"/>
          <w:szCs w:val="24"/>
          <w:lang w:val="en-US"/>
        </w:rPr>
      </w:pPr>
      <w:r w:rsidRPr="004E1AEB">
        <w:rPr>
          <w:bCs/>
          <w:sz w:val="24"/>
          <w:szCs w:val="24"/>
          <w:lang w:val="en-US"/>
        </w:rPr>
        <w:t>Sacubitril/Valsartan "Axunio"</w:t>
      </w:r>
      <w:r w:rsidRPr="004E1AEB">
        <w:rPr>
          <w:sz w:val="24"/>
          <w:szCs w:val="24"/>
          <w:lang w:val="en-US"/>
        </w:rPr>
        <w:t xml:space="preserve"> is indicated in adult patients for treatment of symptomatic chronic heart failure with reduced ejection fraction (see section 5.1).</w:t>
      </w:r>
    </w:p>
    <w:p w14:paraId="3F9BE40C" w14:textId="77777777" w:rsidR="004E1AEB" w:rsidRPr="004E1AEB" w:rsidRDefault="004E1AEB" w:rsidP="004E1AEB">
      <w:pPr>
        <w:tabs>
          <w:tab w:val="left" w:pos="851"/>
        </w:tabs>
        <w:ind w:left="851"/>
        <w:rPr>
          <w:sz w:val="24"/>
          <w:szCs w:val="24"/>
          <w:lang w:val="en-US"/>
        </w:rPr>
      </w:pPr>
    </w:p>
    <w:p w14:paraId="5A888151" w14:textId="77777777" w:rsidR="004E1AEB" w:rsidRPr="004E1AEB" w:rsidRDefault="004E1AEB" w:rsidP="004E1AEB">
      <w:pPr>
        <w:tabs>
          <w:tab w:val="left" w:pos="851"/>
        </w:tabs>
        <w:ind w:left="851"/>
        <w:rPr>
          <w:sz w:val="24"/>
          <w:szCs w:val="24"/>
          <w:lang w:val="en-US"/>
        </w:rPr>
      </w:pPr>
      <w:r w:rsidRPr="004E1AEB">
        <w:rPr>
          <w:sz w:val="24"/>
          <w:szCs w:val="24"/>
          <w:u w:val="single"/>
          <w:lang w:val="en-US"/>
        </w:rPr>
        <w:t>Paediatric heart failure</w:t>
      </w:r>
    </w:p>
    <w:p w14:paraId="41D5DBEA" w14:textId="19F1DA57" w:rsidR="004E1AEB" w:rsidRPr="004E1AEB" w:rsidRDefault="004E1AEB" w:rsidP="004E1AEB">
      <w:pPr>
        <w:tabs>
          <w:tab w:val="left" w:pos="851"/>
        </w:tabs>
        <w:ind w:left="851"/>
        <w:rPr>
          <w:sz w:val="24"/>
          <w:szCs w:val="24"/>
          <w:lang w:val="en-GB"/>
        </w:rPr>
      </w:pPr>
      <w:r w:rsidRPr="004E1AEB">
        <w:rPr>
          <w:bCs/>
          <w:sz w:val="24"/>
          <w:szCs w:val="24"/>
          <w:lang w:val="en-US"/>
        </w:rPr>
        <w:t>Sacubitril/Valsartan "Axunio"</w:t>
      </w:r>
      <w:r w:rsidRPr="004E1AEB">
        <w:rPr>
          <w:sz w:val="24"/>
          <w:szCs w:val="24"/>
          <w:lang w:val="en-US"/>
        </w:rPr>
        <w:t xml:space="preserve"> is indicated in children and adolescents aged one year or older for treatment of symptomatic chronic heart failure with left ventricular systolic dysfunction (see section 5.1).</w:t>
      </w:r>
    </w:p>
    <w:p w14:paraId="55F804E4" w14:textId="77777777" w:rsidR="007C5D2A" w:rsidRPr="00303008" w:rsidRDefault="007C5D2A" w:rsidP="00A85D26">
      <w:pPr>
        <w:tabs>
          <w:tab w:val="left" w:pos="851"/>
        </w:tabs>
        <w:ind w:left="851"/>
        <w:rPr>
          <w:sz w:val="24"/>
          <w:szCs w:val="24"/>
          <w:lang w:val="en-GB"/>
        </w:rPr>
      </w:pPr>
    </w:p>
    <w:p w14:paraId="26E083FC" w14:textId="77777777" w:rsidR="007C5D2A" w:rsidRPr="00303008" w:rsidRDefault="009925C9" w:rsidP="007C5D2A">
      <w:pPr>
        <w:tabs>
          <w:tab w:val="left" w:pos="851"/>
        </w:tabs>
        <w:ind w:left="851" w:hanging="851"/>
        <w:rPr>
          <w:sz w:val="24"/>
          <w:szCs w:val="24"/>
          <w:lang w:val="en-GB"/>
        </w:rPr>
      </w:pPr>
      <w:r w:rsidRPr="00303008">
        <w:rPr>
          <w:b/>
          <w:sz w:val="24"/>
          <w:szCs w:val="24"/>
          <w:lang w:val="en-GB"/>
        </w:rPr>
        <w:t>4.2</w:t>
      </w:r>
      <w:r w:rsidR="007C5D2A" w:rsidRPr="00303008">
        <w:rPr>
          <w:b/>
          <w:sz w:val="24"/>
          <w:szCs w:val="24"/>
          <w:lang w:val="en-GB"/>
        </w:rPr>
        <w:tab/>
        <w:t>Posology and method of administration</w:t>
      </w:r>
    </w:p>
    <w:p w14:paraId="2AD378B1" w14:textId="77777777" w:rsidR="004E1AEB" w:rsidRPr="004E1AEB" w:rsidRDefault="004E1AEB" w:rsidP="004E1AEB">
      <w:pPr>
        <w:tabs>
          <w:tab w:val="left" w:pos="851"/>
        </w:tabs>
        <w:ind w:left="851"/>
        <w:rPr>
          <w:b/>
          <w:sz w:val="24"/>
          <w:szCs w:val="24"/>
          <w:lang w:val="en-GB"/>
        </w:rPr>
      </w:pPr>
    </w:p>
    <w:p w14:paraId="0DC9D873" w14:textId="3AEF45FD" w:rsidR="004E1AEB" w:rsidRDefault="004E1AEB" w:rsidP="004E1AEB">
      <w:pPr>
        <w:tabs>
          <w:tab w:val="left" w:pos="851"/>
        </w:tabs>
        <w:ind w:left="851"/>
        <w:rPr>
          <w:sz w:val="24"/>
          <w:szCs w:val="24"/>
          <w:u w:val="single"/>
          <w:lang w:val="en-US"/>
        </w:rPr>
      </w:pPr>
      <w:r w:rsidRPr="004E1AEB">
        <w:rPr>
          <w:sz w:val="24"/>
          <w:szCs w:val="24"/>
          <w:u w:val="single"/>
          <w:lang w:val="en-US"/>
        </w:rPr>
        <w:t>Posology</w:t>
      </w:r>
    </w:p>
    <w:p w14:paraId="085CC9D0" w14:textId="77777777" w:rsidR="004E1AEB" w:rsidRPr="004E1AEB" w:rsidRDefault="004E1AEB" w:rsidP="004E1AEB">
      <w:pPr>
        <w:tabs>
          <w:tab w:val="left" w:pos="851"/>
        </w:tabs>
        <w:ind w:left="851"/>
        <w:rPr>
          <w:sz w:val="24"/>
          <w:szCs w:val="24"/>
          <w:lang w:val="en-US"/>
        </w:rPr>
      </w:pPr>
    </w:p>
    <w:p w14:paraId="13816575" w14:textId="77777777" w:rsidR="004E1AEB" w:rsidRPr="004E1AEB" w:rsidRDefault="004E1AEB" w:rsidP="004E1AEB">
      <w:pPr>
        <w:tabs>
          <w:tab w:val="left" w:pos="851"/>
        </w:tabs>
        <w:ind w:left="851"/>
        <w:rPr>
          <w:i/>
          <w:sz w:val="24"/>
          <w:szCs w:val="24"/>
          <w:lang w:val="en-US"/>
        </w:rPr>
      </w:pPr>
      <w:r w:rsidRPr="004E1AEB">
        <w:rPr>
          <w:i/>
          <w:sz w:val="24"/>
          <w:szCs w:val="24"/>
          <w:u w:val="single"/>
          <w:lang w:val="en-US"/>
        </w:rPr>
        <w:t>General considerations</w:t>
      </w:r>
    </w:p>
    <w:p w14:paraId="661DFD63" w14:textId="6AB6EE4D" w:rsidR="004E1AEB" w:rsidRPr="004E1AEB" w:rsidRDefault="004E1AEB" w:rsidP="004E1AEB">
      <w:pPr>
        <w:tabs>
          <w:tab w:val="left" w:pos="851"/>
        </w:tabs>
        <w:ind w:left="851"/>
        <w:rPr>
          <w:sz w:val="24"/>
          <w:szCs w:val="24"/>
          <w:lang w:val="en-US"/>
        </w:rPr>
      </w:pPr>
      <w:r w:rsidRPr="004E1AEB">
        <w:rPr>
          <w:sz w:val="24"/>
          <w:szCs w:val="24"/>
          <w:lang w:val="en-US"/>
        </w:rPr>
        <w:t>Sacubitril/Valsartan "Axunio" should not be co-administered with an angiotensin-converting enzyme (ACE) inhibitor or an angiotensin II receptor blocker (ARB). Due to the potential risk of angioedema when used concomitantly with an ACE inhibitor, it must not be started for at least 36 hours after discontinuing ACE inhibitor therapy (see sections 4.3, 4.4 and 4.5).</w:t>
      </w:r>
    </w:p>
    <w:p w14:paraId="278EAE89" w14:textId="77777777" w:rsidR="004E1AEB" w:rsidRPr="004E1AEB" w:rsidRDefault="004E1AEB" w:rsidP="004E1AEB">
      <w:pPr>
        <w:tabs>
          <w:tab w:val="left" w:pos="851"/>
        </w:tabs>
        <w:ind w:left="851"/>
        <w:rPr>
          <w:sz w:val="24"/>
          <w:szCs w:val="24"/>
          <w:lang w:val="en-US"/>
        </w:rPr>
      </w:pPr>
    </w:p>
    <w:p w14:paraId="27CA8301" w14:textId="77777777" w:rsidR="004E1AEB" w:rsidRPr="004E1AEB" w:rsidRDefault="004E1AEB" w:rsidP="004E1AEB">
      <w:pPr>
        <w:tabs>
          <w:tab w:val="left" w:pos="851"/>
        </w:tabs>
        <w:ind w:left="851"/>
        <w:rPr>
          <w:sz w:val="24"/>
          <w:szCs w:val="24"/>
          <w:lang w:val="en-US"/>
        </w:rPr>
      </w:pPr>
      <w:r w:rsidRPr="004E1AEB">
        <w:rPr>
          <w:sz w:val="24"/>
          <w:szCs w:val="24"/>
          <w:lang w:val="en-US"/>
        </w:rPr>
        <w:t xml:space="preserve">The valsartan contained within </w:t>
      </w:r>
      <w:r w:rsidRPr="004E1AEB">
        <w:rPr>
          <w:bCs/>
          <w:sz w:val="24"/>
          <w:szCs w:val="24"/>
          <w:lang w:val="en-US"/>
        </w:rPr>
        <w:t>sacubitril/valsartan</w:t>
      </w:r>
      <w:r w:rsidRPr="004E1AEB">
        <w:rPr>
          <w:sz w:val="24"/>
          <w:szCs w:val="24"/>
          <w:lang w:val="en-US"/>
        </w:rPr>
        <w:t xml:space="preserve"> is more bioavailable than the valsartan in other marketed tablet formulations (see section 5.2). </w:t>
      </w:r>
    </w:p>
    <w:p w14:paraId="1F1090E9" w14:textId="77777777" w:rsidR="004E1AEB" w:rsidRPr="004E1AEB" w:rsidRDefault="004E1AEB" w:rsidP="004E1AEB">
      <w:pPr>
        <w:tabs>
          <w:tab w:val="left" w:pos="851"/>
        </w:tabs>
        <w:ind w:left="851"/>
        <w:rPr>
          <w:sz w:val="24"/>
          <w:szCs w:val="24"/>
          <w:lang w:val="en-US"/>
        </w:rPr>
      </w:pPr>
      <w:r w:rsidRPr="004E1AEB">
        <w:rPr>
          <w:sz w:val="24"/>
          <w:szCs w:val="24"/>
          <w:lang w:val="en-US"/>
        </w:rPr>
        <w:t>If a dose is missed, the patient should take the next dose at the scheduled time.</w:t>
      </w:r>
    </w:p>
    <w:p w14:paraId="5994026D" w14:textId="77777777" w:rsidR="004E1AEB" w:rsidRPr="004E1AEB" w:rsidRDefault="004E1AEB" w:rsidP="004E1AEB">
      <w:pPr>
        <w:tabs>
          <w:tab w:val="left" w:pos="851"/>
        </w:tabs>
        <w:ind w:left="851"/>
        <w:rPr>
          <w:sz w:val="24"/>
          <w:szCs w:val="24"/>
          <w:lang w:val="en-GB"/>
        </w:rPr>
      </w:pPr>
    </w:p>
    <w:p w14:paraId="1E2DE9E3" w14:textId="77777777" w:rsidR="004E1AEB" w:rsidRPr="004E1AEB" w:rsidRDefault="004E1AEB" w:rsidP="004E1AEB">
      <w:pPr>
        <w:tabs>
          <w:tab w:val="left" w:pos="851"/>
        </w:tabs>
        <w:ind w:left="851"/>
        <w:rPr>
          <w:i/>
          <w:sz w:val="24"/>
          <w:szCs w:val="24"/>
          <w:lang w:val="en-US"/>
        </w:rPr>
      </w:pPr>
      <w:r w:rsidRPr="004E1AEB">
        <w:rPr>
          <w:i/>
          <w:sz w:val="24"/>
          <w:szCs w:val="24"/>
          <w:u w:val="single"/>
          <w:lang w:val="en-US"/>
        </w:rPr>
        <w:t>Adult heart failure</w:t>
      </w:r>
    </w:p>
    <w:p w14:paraId="62727E95" w14:textId="425EF8B1" w:rsidR="004E1AEB" w:rsidRPr="004E1AEB" w:rsidRDefault="004E1AEB" w:rsidP="004E1AEB">
      <w:pPr>
        <w:tabs>
          <w:tab w:val="left" w:pos="851"/>
        </w:tabs>
        <w:ind w:left="851"/>
        <w:rPr>
          <w:sz w:val="24"/>
          <w:szCs w:val="24"/>
          <w:lang w:val="en-US"/>
        </w:rPr>
      </w:pPr>
      <w:r w:rsidRPr="004E1AEB">
        <w:rPr>
          <w:sz w:val="24"/>
          <w:szCs w:val="24"/>
          <w:lang w:val="en-US"/>
        </w:rPr>
        <w:t>The recommended starting dose of Sacubitril/Valsartan "Axunio"</w:t>
      </w:r>
      <w:r>
        <w:rPr>
          <w:sz w:val="24"/>
          <w:szCs w:val="24"/>
          <w:lang w:val="en-US"/>
        </w:rPr>
        <w:t xml:space="preserve"> </w:t>
      </w:r>
      <w:r w:rsidRPr="004E1AEB">
        <w:rPr>
          <w:sz w:val="24"/>
          <w:szCs w:val="24"/>
          <w:lang w:val="en-US"/>
        </w:rPr>
        <w:t>is one tablet of 49 mg/51 mg twice daily, except in the situations described below. The dose should be doubled at 2-4 weeks to the target dose of one tablet of 97 mg/103 mg twice daily, as tolerated by the patient (see section 5.1).</w:t>
      </w:r>
    </w:p>
    <w:p w14:paraId="5D6F0127" w14:textId="77777777" w:rsidR="004E1AEB" w:rsidRPr="004E1AEB" w:rsidRDefault="004E1AEB" w:rsidP="004E1AEB">
      <w:pPr>
        <w:tabs>
          <w:tab w:val="left" w:pos="851"/>
        </w:tabs>
        <w:ind w:left="851"/>
        <w:rPr>
          <w:sz w:val="24"/>
          <w:szCs w:val="24"/>
          <w:lang w:val="en-US"/>
        </w:rPr>
      </w:pPr>
    </w:p>
    <w:p w14:paraId="068C2C02" w14:textId="77777777" w:rsidR="004E1AEB" w:rsidRPr="004E1AEB" w:rsidRDefault="004E1AEB" w:rsidP="004E1AEB">
      <w:pPr>
        <w:tabs>
          <w:tab w:val="left" w:pos="851"/>
        </w:tabs>
        <w:ind w:left="851"/>
        <w:rPr>
          <w:sz w:val="24"/>
          <w:szCs w:val="24"/>
          <w:lang w:val="en-US"/>
        </w:rPr>
      </w:pPr>
      <w:r w:rsidRPr="004E1AEB">
        <w:rPr>
          <w:sz w:val="24"/>
          <w:szCs w:val="24"/>
          <w:lang w:val="en-US"/>
        </w:rPr>
        <w:t xml:space="preserve">If patients experience tolerability issues (systolic blood pressure [SBP] ≤95 mmHg, symptomatic hypotension, hyperkalaemia, renal dysfunction), adjustment of concomitant medicinal products, temporary down–titration or discontinuation of </w:t>
      </w:r>
      <w:r w:rsidRPr="004E1AEB">
        <w:rPr>
          <w:bCs/>
          <w:sz w:val="24"/>
          <w:szCs w:val="24"/>
          <w:lang w:val="en-US"/>
        </w:rPr>
        <w:t xml:space="preserve">sacubitril/valsartan </w:t>
      </w:r>
      <w:r w:rsidRPr="004E1AEB">
        <w:rPr>
          <w:sz w:val="24"/>
          <w:szCs w:val="24"/>
          <w:lang w:val="en-US"/>
        </w:rPr>
        <w:t>is recommended (see section 4.4).</w:t>
      </w:r>
    </w:p>
    <w:p w14:paraId="4A80FF59" w14:textId="77777777" w:rsidR="004E1AEB" w:rsidRPr="004E1AEB" w:rsidRDefault="004E1AEB" w:rsidP="004E1AEB">
      <w:pPr>
        <w:tabs>
          <w:tab w:val="left" w:pos="851"/>
        </w:tabs>
        <w:ind w:left="851"/>
        <w:rPr>
          <w:sz w:val="24"/>
          <w:szCs w:val="24"/>
          <w:lang w:val="en-US"/>
        </w:rPr>
      </w:pPr>
    </w:p>
    <w:p w14:paraId="55A6551C" w14:textId="111A8B4E" w:rsidR="004E1AEB" w:rsidRPr="004E1AEB" w:rsidRDefault="004E1AEB" w:rsidP="004E1AEB">
      <w:pPr>
        <w:tabs>
          <w:tab w:val="left" w:pos="851"/>
        </w:tabs>
        <w:ind w:left="851"/>
        <w:rPr>
          <w:sz w:val="24"/>
          <w:szCs w:val="24"/>
          <w:lang w:val="en-US"/>
        </w:rPr>
      </w:pPr>
      <w:r w:rsidRPr="004E1AEB">
        <w:rPr>
          <w:sz w:val="24"/>
          <w:szCs w:val="24"/>
          <w:lang w:val="en-US"/>
        </w:rPr>
        <w:t xml:space="preserve">In PARADIGM-HF study, </w:t>
      </w:r>
      <w:r w:rsidRPr="004E1AEB">
        <w:rPr>
          <w:bCs/>
          <w:sz w:val="24"/>
          <w:szCs w:val="24"/>
          <w:lang w:val="en-US"/>
        </w:rPr>
        <w:t xml:space="preserve">sacubitril/valsartan </w:t>
      </w:r>
      <w:r w:rsidRPr="004E1AEB">
        <w:rPr>
          <w:sz w:val="24"/>
          <w:szCs w:val="24"/>
          <w:lang w:val="en-US"/>
        </w:rPr>
        <w:t>was administered in conjunction with other heart failure therapies, in place of an ACE inhibitor or other ARB (see section 5.1). There is limited experience in patients not currently taking an ACE inhibitor or an ARB or taking low doses of these medicinal products, therefore a starting dose of 24 mg/26 mg twice daily and slow dose titration (doubling every</w:t>
      </w:r>
      <w:r>
        <w:rPr>
          <w:sz w:val="24"/>
          <w:szCs w:val="24"/>
          <w:lang w:val="en-US"/>
        </w:rPr>
        <w:t xml:space="preserve"> </w:t>
      </w:r>
      <w:r w:rsidRPr="004E1AEB">
        <w:rPr>
          <w:sz w:val="24"/>
          <w:szCs w:val="24"/>
          <w:lang w:val="en-US"/>
        </w:rPr>
        <w:t>3-4 weeks) are recommended in these patients (see “Titration” in section 5.1).</w:t>
      </w:r>
    </w:p>
    <w:p w14:paraId="691BF121" w14:textId="77777777" w:rsidR="004E1AEB" w:rsidRPr="004E1AEB" w:rsidRDefault="004E1AEB" w:rsidP="004E1AEB">
      <w:pPr>
        <w:tabs>
          <w:tab w:val="left" w:pos="851"/>
        </w:tabs>
        <w:ind w:left="851"/>
        <w:rPr>
          <w:sz w:val="24"/>
          <w:szCs w:val="24"/>
          <w:lang w:val="en-US"/>
        </w:rPr>
      </w:pPr>
    </w:p>
    <w:p w14:paraId="101A9B38" w14:textId="3287BEF9" w:rsidR="004E1AEB" w:rsidRPr="004E1AEB" w:rsidRDefault="004E1AEB" w:rsidP="004E1AEB">
      <w:pPr>
        <w:tabs>
          <w:tab w:val="left" w:pos="851"/>
        </w:tabs>
        <w:ind w:left="851"/>
        <w:rPr>
          <w:sz w:val="24"/>
          <w:szCs w:val="24"/>
          <w:lang w:val="en-US"/>
        </w:rPr>
      </w:pPr>
      <w:r w:rsidRPr="004E1AEB">
        <w:rPr>
          <w:sz w:val="24"/>
          <w:szCs w:val="24"/>
          <w:lang w:val="en-US"/>
        </w:rPr>
        <w:t>Treatment should not be initiated in patients with serum potassium level &gt;5.4 mmol/l or with SBP</w:t>
      </w:r>
      <w:r>
        <w:rPr>
          <w:sz w:val="24"/>
          <w:szCs w:val="24"/>
          <w:lang w:val="en-US"/>
        </w:rPr>
        <w:t xml:space="preserve"> </w:t>
      </w:r>
      <w:r w:rsidRPr="004E1AEB">
        <w:rPr>
          <w:sz w:val="24"/>
          <w:szCs w:val="24"/>
          <w:lang w:val="en-US"/>
        </w:rPr>
        <w:t>&lt;100 mmHg (see section 4.4). A starting dose of 24 mg/26 mg twice daily should be considered for patients with SBP ≥100 to 110 mmHg.</w:t>
      </w:r>
    </w:p>
    <w:p w14:paraId="67C16FCF" w14:textId="77777777" w:rsidR="004E1AEB" w:rsidRPr="004E1AEB" w:rsidRDefault="004E1AEB" w:rsidP="004E1AEB">
      <w:pPr>
        <w:tabs>
          <w:tab w:val="left" w:pos="851"/>
        </w:tabs>
        <w:ind w:left="851"/>
        <w:rPr>
          <w:sz w:val="24"/>
          <w:szCs w:val="24"/>
          <w:lang w:val="en-US"/>
        </w:rPr>
      </w:pPr>
    </w:p>
    <w:p w14:paraId="02EB4872" w14:textId="77777777" w:rsidR="004E1AEB" w:rsidRPr="004E1AEB" w:rsidRDefault="004E1AEB" w:rsidP="004E1AEB">
      <w:pPr>
        <w:tabs>
          <w:tab w:val="left" w:pos="851"/>
        </w:tabs>
        <w:ind w:left="851"/>
        <w:rPr>
          <w:i/>
          <w:sz w:val="24"/>
          <w:szCs w:val="24"/>
          <w:lang w:val="en-US"/>
        </w:rPr>
      </w:pPr>
      <w:r w:rsidRPr="004E1AEB">
        <w:rPr>
          <w:i/>
          <w:sz w:val="24"/>
          <w:szCs w:val="24"/>
          <w:u w:val="single"/>
          <w:lang w:val="en-US"/>
        </w:rPr>
        <w:t>Paediatric heart failure</w:t>
      </w:r>
    </w:p>
    <w:p w14:paraId="1746F4A4" w14:textId="77777777" w:rsidR="004E1AEB" w:rsidRPr="004E1AEB" w:rsidRDefault="004E1AEB" w:rsidP="004E1AEB">
      <w:pPr>
        <w:tabs>
          <w:tab w:val="left" w:pos="851"/>
        </w:tabs>
        <w:ind w:left="851"/>
        <w:rPr>
          <w:sz w:val="24"/>
          <w:szCs w:val="24"/>
          <w:lang w:val="en-US"/>
        </w:rPr>
      </w:pPr>
      <w:r w:rsidRPr="004E1AEB">
        <w:rPr>
          <w:sz w:val="24"/>
          <w:szCs w:val="24"/>
          <w:lang w:val="en-US"/>
        </w:rPr>
        <w:t>Table 1 shows the recommended dose for paediatric patients. The recommended dose should be taken orally twice daily. The dose should be increased every 2-4 weeks to the target dose, as tolerated by the patient.</w:t>
      </w:r>
    </w:p>
    <w:p w14:paraId="1823E60A" w14:textId="77777777" w:rsidR="004E1AEB" w:rsidRPr="004E1AEB" w:rsidRDefault="004E1AEB" w:rsidP="004E1AEB">
      <w:pPr>
        <w:tabs>
          <w:tab w:val="left" w:pos="851"/>
        </w:tabs>
        <w:ind w:left="851"/>
        <w:rPr>
          <w:sz w:val="24"/>
          <w:szCs w:val="24"/>
          <w:lang w:val="en-US"/>
        </w:rPr>
      </w:pPr>
    </w:p>
    <w:p w14:paraId="343CC96D" w14:textId="31FA5D28" w:rsidR="004E1AEB" w:rsidRPr="004E1AEB" w:rsidRDefault="004E1AEB" w:rsidP="004E1AEB">
      <w:pPr>
        <w:tabs>
          <w:tab w:val="left" w:pos="851"/>
        </w:tabs>
        <w:ind w:left="851"/>
        <w:rPr>
          <w:sz w:val="24"/>
          <w:szCs w:val="24"/>
          <w:lang w:val="en-US"/>
        </w:rPr>
      </w:pPr>
      <w:r w:rsidRPr="004E1AEB">
        <w:rPr>
          <w:sz w:val="24"/>
          <w:szCs w:val="24"/>
          <w:lang w:val="en-US"/>
        </w:rPr>
        <w:t xml:space="preserve">Sacubitril/Valsartan "Axunio" tablets are not suitable for children weighing less than 40 kg. </w:t>
      </w:r>
      <w:r w:rsidRPr="004E1AEB">
        <w:rPr>
          <w:bCs/>
          <w:sz w:val="24"/>
          <w:szCs w:val="24"/>
          <w:lang w:val="en-US"/>
        </w:rPr>
        <w:t xml:space="preserve">Sacubitril/valsartan </w:t>
      </w:r>
      <w:r w:rsidRPr="004E1AEB">
        <w:rPr>
          <w:sz w:val="24"/>
          <w:szCs w:val="24"/>
          <w:lang w:val="en-US"/>
        </w:rPr>
        <w:t>granules are available for these patients</w:t>
      </w:r>
      <w:r w:rsidRPr="004E1AEB">
        <w:rPr>
          <w:noProof/>
          <w:sz w:val="24"/>
          <w:szCs w:val="24"/>
          <w:lang w:val="en-GB"/>
        </w:rPr>
        <mc:AlternateContent>
          <mc:Choice Requires="wps">
            <w:drawing>
              <wp:anchor distT="0" distB="0" distL="0" distR="0" simplePos="0" relativeHeight="251662336" behindDoc="0" locked="0" layoutInCell="1" allowOverlap="1" wp14:anchorId="1676E34C" wp14:editId="66D7A4F5">
                <wp:simplePos x="0" y="0"/>
                <wp:positionH relativeFrom="page">
                  <wp:posOffset>-120650</wp:posOffset>
                </wp:positionH>
                <wp:positionV relativeFrom="paragraph">
                  <wp:posOffset>-19963765</wp:posOffset>
                </wp:positionV>
                <wp:extent cx="199390" cy="894715"/>
                <wp:effectExtent l="0" t="0" r="0" b="0"/>
                <wp:wrapNone/>
                <wp:docPr id="33" name="Tekstfel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894715"/>
                        </a:xfrm>
                        <a:prstGeom prst="rect">
                          <a:avLst/>
                        </a:prstGeom>
                      </wps:spPr>
                      <wps:txbx>
                        <w:txbxContent>
                          <w:p w14:paraId="47BF72EE" w14:textId="77777777" w:rsidR="00F534CB" w:rsidRPr="004E1AEB" w:rsidRDefault="00F534CB" w:rsidP="004E1AEB">
                            <w:pPr>
                              <w:spacing w:before="16"/>
                              <w:ind w:left="326" w:right="18" w:hanging="307"/>
                              <w:rPr>
                                <w:rFonts w:ascii="Arial"/>
                                <w:sz w:val="12"/>
                                <w:lang w:val="en-US"/>
                              </w:rPr>
                            </w:pPr>
                            <w:r w:rsidRPr="004E1AEB">
                              <w:rPr>
                                <w:rFonts w:ascii="Arial"/>
                                <w:spacing w:val="-2"/>
                                <w:sz w:val="12"/>
                                <w:lang w:val="en-US"/>
                              </w:rPr>
                              <w:t>KM</w:t>
                            </w:r>
                            <w:r w:rsidRPr="004E1AEB">
                              <w:rPr>
                                <w:rFonts w:ascii="Arial"/>
                                <w:spacing w:val="-7"/>
                                <w:sz w:val="12"/>
                                <w:lang w:val="en-US"/>
                              </w:rPr>
                              <w:t xml:space="preserve"> </w:t>
                            </w:r>
                            <w:r w:rsidRPr="004E1AEB">
                              <w:rPr>
                                <w:rFonts w:ascii="Arial"/>
                                <w:spacing w:val="-2"/>
                                <w:sz w:val="12"/>
                                <w:lang w:val="en-US"/>
                              </w:rPr>
                              <w:t>estimate</w:t>
                            </w:r>
                            <w:r w:rsidRPr="004E1AEB">
                              <w:rPr>
                                <w:rFonts w:ascii="Arial"/>
                                <w:spacing w:val="-14"/>
                                <w:sz w:val="12"/>
                                <w:lang w:val="en-US"/>
                              </w:rPr>
                              <w:t xml:space="preserve"> </w:t>
                            </w:r>
                            <w:r w:rsidRPr="004E1AEB">
                              <w:rPr>
                                <w:rFonts w:ascii="Arial"/>
                                <w:spacing w:val="-2"/>
                                <w:sz w:val="12"/>
                                <w:lang w:val="en-US"/>
                              </w:rPr>
                              <w:t>of</w:t>
                            </w:r>
                            <w:r w:rsidRPr="004E1AEB">
                              <w:rPr>
                                <w:rFonts w:ascii="Arial"/>
                                <w:spacing w:val="-6"/>
                                <w:sz w:val="12"/>
                                <w:lang w:val="en-US"/>
                              </w:rPr>
                              <w:t xml:space="preserve"> </w:t>
                            </w:r>
                            <w:r w:rsidRPr="004E1AEB">
                              <w:rPr>
                                <w:rFonts w:ascii="Arial"/>
                                <w:spacing w:val="-2"/>
                                <w:sz w:val="12"/>
                                <w:lang w:val="en-US"/>
                              </w:rPr>
                              <w:t>cumulative</w:t>
                            </w:r>
                            <w:r w:rsidRPr="004E1AEB">
                              <w:rPr>
                                <w:rFonts w:ascii="Arial"/>
                                <w:spacing w:val="40"/>
                                <w:sz w:val="12"/>
                                <w:lang w:val="en-US"/>
                              </w:rPr>
                              <w:t xml:space="preserve"> </w:t>
                            </w:r>
                            <w:r w:rsidRPr="004E1AEB">
                              <w:rPr>
                                <w:rFonts w:ascii="Arial"/>
                                <w:sz w:val="12"/>
                                <w:lang w:val="en-US"/>
                              </w:rPr>
                              <w:t>failure</w:t>
                            </w:r>
                            <w:r w:rsidRPr="004E1AEB">
                              <w:rPr>
                                <w:rFonts w:ascii="Arial"/>
                                <w:spacing w:val="-5"/>
                                <w:sz w:val="12"/>
                                <w:lang w:val="en-US"/>
                              </w:rPr>
                              <w:t xml:space="preserve"> </w:t>
                            </w:r>
                            <w:r w:rsidRPr="004E1AEB">
                              <w:rPr>
                                <w:rFonts w:ascii="Arial"/>
                                <w:sz w:val="12"/>
                                <w:lang w:val="en-US"/>
                              </w:rPr>
                              <w:t>rate (%)</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676E34C" id="_x0000_t202" coordsize="21600,21600" o:spt="202" path="m,l,21600r21600,l21600,xe">
                <v:stroke joinstyle="miter"/>
                <v:path gradientshapeok="t" o:connecttype="rect"/>
              </v:shapetype>
              <v:shape id="Tekstfelt 33" o:spid="_x0000_s1026" type="#_x0000_t202" style="position:absolute;left:0;text-align:left;margin-left:-9.5pt;margin-top:-1571.95pt;width:15.7pt;height:70.4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PewtQEAAFkDAAAOAAAAZHJzL2Uyb0RvYy54bWysU9tu2zAMfR+wfxD0viiXdW2MOMXaosOA&#10;YhvQ7gMUWYqFWqImKrHz96PkXIrtbdgLTYlHhzwkvbodXMf2OqIFX/PZZMqZ9goa67c1//ny+OGG&#10;M0zSN7IDr2t+0Mhv1+/frfpQ6Tm00DU6MiLxWPWh5m1KoRICVaudxAkE7SloIDqZ6Bi3oomyJ3bX&#10;ifl0+kn0EJsQQWlEun0Yg3xd+I3RKn03BnViXc2ptlRsLHaTrVivZLWNMrRWHcuQ/1CFk9ZT0jPV&#10;g0yS7aL9i8pZFQHBpIkCJ8AYq3TRQGpm0z/UPLcy6KKFmoPh3Cb8f7Tq2/5HZLap+WLBmZeOZvSi&#10;XzEZ3SVGd9SgPmBFuOdAyDTcwUCDLmIxPIF6RYKIN5jxARI6N2Qw0eUvSWX0kGZwOPddD4mpzLZc&#10;LpYUURS6WX68nl3ltOLyOERMXzQ4lp2aRxprKUDunzCN0BPkWMuYPleVhs1QBI6s+WoDzYG00NoS&#10;Wbbza8re0xbUHH/tZNScdV89tTmvzMmJJ2dzcmLq7qEsVlbo4fMugbGloEuaY0E0vyLpuGt5Qd6e&#10;C+ryR6x/AwAA//8DAFBLAwQUAAYACAAAACEABwcT2+EAAAAOAQAADwAAAGRycy9kb3ducmV2Lnht&#10;bEyPzW7CMBCE75V4B2uRegM7mEYljYOqSKg3pFIeYIndOMI/aWxIePs6p/a2uzOa/abcT9aQuxpC&#10;552AbM2AKNd42blWwPnrsHoFEiI6icY7JeChAuyrxVOJhfSj+1T3U2xJCnGhQAE6xr6gNDRaWQxr&#10;3yuXtG8/WIxpHVoqBxxTuDV0w1hOLXYufdDYq1qr5nq6WQHHB9Ujty/npq7zY85/Dnj9MEI8L6f3&#10;NyBRTfHPDDN+QocqMV38zclAjIBVtktdYhp4tuU7ILNnswVymU+McQa0Kun/GtUvAAAA//8DAFBL&#10;AQItABQABgAIAAAAIQC2gziS/gAAAOEBAAATAAAAAAAAAAAAAAAAAAAAAABbQ29udGVudF9UeXBl&#10;c10ueG1sUEsBAi0AFAAGAAgAAAAhADj9If/WAAAAlAEAAAsAAAAAAAAAAAAAAAAALwEAAF9yZWxz&#10;Ly5yZWxzUEsBAi0AFAAGAAgAAAAhAMLg97C1AQAAWQMAAA4AAAAAAAAAAAAAAAAALgIAAGRycy9l&#10;Mm9Eb2MueG1sUEsBAi0AFAAGAAgAAAAhAAcHE9vhAAAADgEAAA8AAAAAAAAAAAAAAAAADwQAAGRy&#10;cy9kb3ducmV2LnhtbFBLBQYAAAAABAAEAPMAAAAdBQAAAAA=&#10;" filled="f" stroked="f">
                <v:textbox style="layout-flow:vertical;mso-layout-flow-alt:bottom-to-top" inset="0,0,0,0">
                  <w:txbxContent>
                    <w:p w14:paraId="47BF72EE" w14:textId="77777777" w:rsidR="00F534CB" w:rsidRPr="004E1AEB" w:rsidRDefault="00F534CB" w:rsidP="004E1AEB">
                      <w:pPr>
                        <w:spacing w:before="16"/>
                        <w:ind w:left="326" w:right="18" w:hanging="307"/>
                        <w:rPr>
                          <w:rFonts w:ascii="Arial"/>
                          <w:sz w:val="12"/>
                          <w:lang w:val="en-US"/>
                        </w:rPr>
                      </w:pPr>
                      <w:r w:rsidRPr="004E1AEB">
                        <w:rPr>
                          <w:rFonts w:ascii="Arial"/>
                          <w:spacing w:val="-2"/>
                          <w:sz w:val="12"/>
                          <w:lang w:val="en-US"/>
                        </w:rPr>
                        <w:t>KM</w:t>
                      </w:r>
                      <w:r w:rsidRPr="004E1AEB">
                        <w:rPr>
                          <w:rFonts w:ascii="Arial"/>
                          <w:spacing w:val="-7"/>
                          <w:sz w:val="12"/>
                          <w:lang w:val="en-US"/>
                        </w:rPr>
                        <w:t xml:space="preserve"> </w:t>
                      </w:r>
                      <w:r w:rsidRPr="004E1AEB">
                        <w:rPr>
                          <w:rFonts w:ascii="Arial"/>
                          <w:spacing w:val="-2"/>
                          <w:sz w:val="12"/>
                          <w:lang w:val="en-US"/>
                        </w:rPr>
                        <w:t>estimate</w:t>
                      </w:r>
                      <w:r w:rsidRPr="004E1AEB">
                        <w:rPr>
                          <w:rFonts w:ascii="Arial"/>
                          <w:spacing w:val="-14"/>
                          <w:sz w:val="12"/>
                          <w:lang w:val="en-US"/>
                        </w:rPr>
                        <w:t xml:space="preserve"> </w:t>
                      </w:r>
                      <w:r w:rsidRPr="004E1AEB">
                        <w:rPr>
                          <w:rFonts w:ascii="Arial"/>
                          <w:spacing w:val="-2"/>
                          <w:sz w:val="12"/>
                          <w:lang w:val="en-US"/>
                        </w:rPr>
                        <w:t>of</w:t>
                      </w:r>
                      <w:r w:rsidRPr="004E1AEB">
                        <w:rPr>
                          <w:rFonts w:ascii="Arial"/>
                          <w:spacing w:val="-6"/>
                          <w:sz w:val="12"/>
                          <w:lang w:val="en-US"/>
                        </w:rPr>
                        <w:t xml:space="preserve"> </w:t>
                      </w:r>
                      <w:r w:rsidRPr="004E1AEB">
                        <w:rPr>
                          <w:rFonts w:ascii="Arial"/>
                          <w:spacing w:val="-2"/>
                          <w:sz w:val="12"/>
                          <w:lang w:val="en-US"/>
                        </w:rPr>
                        <w:t>cumulative</w:t>
                      </w:r>
                      <w:r w:rsidRPr="004E1AEB">
                        <w:rPr>
                          <w:rFonts w:ascii="Arial"/>
                          <w:spacing w:val="40"/>
                          <w:sz w:val="12"/>
                          <w:lang w:val="en-US"/>
                        </w:rPr>
                        <w:t xml:space="preserve"> </w:t>
                      </w:r>
                      <w:r w:rsidRPr="004E1AEB">
                        <w:rPr>
                          <w:rFonts w:ascii="Arial"/>
                          <w:sz w:val="12"/>
                          <w:lang w:val="en-US"/>
                        </w:rPr>
                        <w:t>failure</w:t>
                      </w:r>
                      <w:r w:rsidRPr="004E1AEB">
                        <w:rPr>
                          <w:rFonts w:ascii="Arial"/>
                          <w:spacing w:val="-5"/>
                          <w:sz w:val="12"/>
                          <w:lang w:val="en-US"/>
                        </w:rPr>
                        <w:t xml:space="preserve"> </w:t>
                      </w:r>
                      <w:r w:rsidRPr="004E1AEB">
                        <w:rPr>
                          <w:rFonts w:ascii="Arial"/>
                          <w:sz w:val="12"/>
                          <w:lang w:val="en-US"/>
                        </w:rPr>
                        <w:t>rate (%)</w:t>
                      </w:r>
                    </w:p>
                  </w:txbxContent>
                </v:textbox>
                <w10:wrap anchorx="page"/>
              </v:shape>
            </w:pict>
          </mc:Fallback>
        </mc:AlternateContent>
      </w:r>
      <w:r w:rsidRPr="004E1AEB">
        <w:rPr>
          <w:noProof/>
          <w:sz w:val="24"/>
          <w:szCs w:val="24"/>
          <w:lang w:val="en-GB"/>
        </w:rPr>
        <mc:AlternateContent>
          <mc:Choice Requires="wps">
            <w:drawing>
              <wp:anchor distT="0" distB="0" distL="0" distR="0" simplePos="0" relativeHeight="251663360" behindDoc="0" locked="0" layoutInCell="1" allowOverlap="1" wp14:anchorId="69FAA3AA" wp14:editId="75B0B64F">
                <wp:simplePos x="0" y="0"/>
                <wp:positionH relativeFrom="page">
                  <wp:posOffset>2691130</wp:posOffset>
                </wp:positionH>
                <wp:positionV relativeFrom="paragraph">
                  <wp:posOffset>-20017740</wp:posOffset>
                </wp:positionV>
                <wp:extent cx="196215" cy="882650"/>
                <wp:effectExtent l="0" t="0" r="0" b="0"/>
                <wp:wrapNone/>
                <wp:docPr id="32" name="Tekstfel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882650"/>
                        </a:xfrm>
                        <a:prstGeom prst="rect">
                          <a:avLst/>
                        </a:prstGeom>
                      </wps:spPr>
                      <wps:txbx>
                        <w:txbxContent>
                          <w:p w14:paraId="16A8EC6E" w14:textId="77777777" w:rsidR="00F534CB" w:rsidRPr="004E1AEB" w:rsidRDefault="00F534CB" w:rsidP="004E1AEB">
                            <w:pPr>
                              <w:spacing w:before="21" w:line="264" w:lineRule="auto"/>
                              <w:ind w:left="313" w:right="18" w:hanging="294"/>
                              <w:rPr>
                                <w:rFonts w:ascii="Arial"/>
                                <w:sz w:val="11"/>
                                <w:lang w:val="en-US"/>
                              </w:rPr>
                            </w:pPr>
                            <w:r w:rsidRPr="004E1AEB">
                              <w:rPr>
                                <w:rFonts w:ascii="Arial"/>
                                <w:w w:val="105"/>
                                <w:sz w:val="11"/>
                                <w:lang w:val="en-US"/>
                              </w:rPr>
                              <w:t>KM</w:t>
                            </w:r>
                            <w:r w:rsidRPr="004E1AEB">
                              <w:rPr>
                                <w:rFonts w:ascii="Arial"/>
                                <w:spacing w:val="-9"/>
                                <w:w w:val="105"/>
                                <w:sz w:val="11"/>
                                <w:lang w:val="en-US"/>
                              </w:rPr>
                              <w:t xml:space="preserve"> </w:t>
                            </w:r>
                            <w:r w:rsidRPr="004E1AEB">
                              <w:rPr>
                                <w:rFonts w:ascii="Arial"/>
                                <w:w w:val="105"/>
                                <w:sz w:val="11"/>
                                <w:lang w:val="en-US"/>
                              </w:rPr>
                              <w:t>estimate</w:t>
                            </w:r>
                            <w:r w:rsidRPr="004E1AEB">
                              <w:rPr>
                                <w:rFonts w:ascii="Arial"/>
                                <w:spacing w:val="-2"/>
                                <w:w w:val="105"/>
                                <w:sz w:val="11"/>
                                <w:lang w:val="en-US"/>
                              </w:rPr>
                              <w:t xml:space="preserve"> </w:t>
                            </w:r>
                            <w:r w:rsidRPr="004E1AEB">
                              <w:rPr>
                                <w:rFonts w:ascii="Arial"/>
                                <w:w w:val="105"/>
                                <w:sz w:val="11"/>
                                <w:lang w:val="en-US"/>
                              </w:rPr>
                              <w:t>of</w:t>
                            </w:r>
                            <w:r w:rsidRPr="004E1AEB">
                              <w:rPr>
                                <w:rFonts w:ascii="Arial"/>
                                <w:spacing w:val="-8"/>
                                <w:w w:val="105"/>
                                <w:sz w:val="11"/>
                                <w:lang w:val="en-US"/>
                              </w:rPr>
                              <w:t xml:space="preserve"> </w:t>
                            </w:r>
                            <w:r w:rsidRPr="004E1AEB">
                              <w:rPr>
                                <w:rFonts w:ascii="Arial"/>
                                <w:w w:val="105"/>
                                <w:sz w:val="11"/>
                                <w:lang w:val="en-US"/>
                              </w:rPr>
                              <w:t>cumulative</w:t>
                            </w:r>
                            <w:r w:rsidRPr="004E1AEB">
                              <w:rPr>
                                <w:rFonts w:ascii="Arial"/>
                                <w:spacing w:val="40"/>
                                <w:w w:val="105"/>
                                <w:sz w:val="11"/>
                                <w:lang w:val="en-US"/>
                              </w:rPr>
                              <w:t xml:space="preserve"> </w:t>
                            </w:r>
                            <w:r w:rsidRPr="004E1AEB">
                              <w:rPr>
                                <w:rFonts w:ascii="Arial"/>
                                <w:w w:val="105"/>
                                <w:sz w:val="11"/>
                                <w:lang w:val="en-US"/>
                              </w:rPr>
                              <w:t>failure rate (%)</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9FAA3AA" id="Tekstfelt 32" o:spid="_x0000_s1027" type="#_x0000_t202" style="position:absolute;left:0;text-align:left;margin-left:211.9pt;margin-top:-1576.2pt;width:15.45pt;height:69.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oOuAEAAFkDAAAOAAAAZHJzL2Uyb0RvYy54bWysU8Fu2zAMvQ/YPwi6L0q8NcuMOMW2YsOA&#10;Yh3Q9gMUWYqFWqImKrHz96OUOC22W7ELTUnk43skvb4eXc8OOqIF3/DFbM6Z9gpa63cNf3z49m7F&#10;GSbpW9mD1w0/auTXm7dv1kOodQUd9K2OjEA81kNoeJdSqIVA1WkncQZBe3o0EJ1MdIw70UY5ELrr&#10;RTWfL8UAsQ0RlEak25vTI98UfGO0SnfGoE6sbzhxS8XGYrfZis1a1rsoQ2fVmYZ8BQsnraeiF6gb&#10;mSTbR/sPlLMqAoJJMwVOgDFW6aKB1Czmf6m572TQRQs1B8OlTfj/YNXPw6/IbNvw9xVnXjqa0YN+&#10;wmR0nxjdUYOGgDXF3QeKTOMXGGnQRSyGW1BPSCHiRcwpASk6N2Q00eUvSWWUSDM4Xvqux8RURvu0&#10;rBZXnCl6Wq2q5VWZi3hODhHTdw2OZafhkcZaCMjDLaZcXtZTyJnLqXxmlcbtWAQuPkxittAeSQut&#10;LYFlW30kXgNtQcPx915GzVn/w1Ob88pMTpyc7eTE1H+FslhZoYfP+wTGFkK58qnMmRDNr/A871pe&#10;kJfnEvX8R2z+AAAA//8DAFBLAwQUAAYACAAAACEAw5vQgeIAAAAPAQAADwAAAGRycy9kb3ducmV2&#10;LnhtbEyPwW6DMBBE75X6D9ZG6i0xYKAVwUQVUtRbpKb5AAe7GMVeU+wE8vd1Tu1xZ0czb+rdYg25&#10;qckPDjmkmwSIws7JAXsOp6/9+g2IDwKlMA4Vh7vysGuen2pRSTfjp7odQ09iCPpKcNAhjBWlvtPK&#10;Cr9xo8L4+3aTFSGeU0/lJOYYbg3NkqSkVgwYG7QYVatVdzleLYfDneqZ2eLUtW15KNnPXlw+DOcv&#10;q+V9CySoJfyZ4YEf0aGJTGd3RemJ4ZBnLKIHDmuWFlkOJHryIn8Fcn5oScpyoE1N/+9ofgEAAP//&#10;AwBQSwECLQAUAAYACAAAACEAtoM4kv4AAADhAQAAEwAAAAAAAAAAAAAAAAAAAAAAW0NvbnRlbnRf&#10;VHlwZXNdLnhtbFBLAQItABQABgAIAAAAIQA4/SH/1gAAAJQBAAALAAAAAAAAAAAAAAAAAC8BAABf&#10;cmVscy8ucmVsc1BLAQItABQABgAIAAAAIQBVcNoOuAEAAFkDAAAOAAAAAAAAAAAAAAAAAC4CAABk&#10;cnMvZTJvRG9jLnhtbFBLAQItABQABgAIAAAAIQDDm9CB4gAAAA8BAAAPAAAAAAAAAAAAAAAAABIE&#10;AABkcnMvZG93bnJldi54bWxQSwUGAAAAAAQABADzAAAAIQUAAAAA&#10;" filled="f" stroked="f">
                <v:textbox style="layout-flow:vertical;mso-layout-flow-alt:bottom-to-top" inset="0,0,0,0">
                  <w:txbxContent>
                    <w:p w14:paraId="16A8EC6E" w14:textId="77777777" w:rsidR="00F534CB" w:rsidRPr="004E1AEB" w:rsidRDefault="00F534CB" w:rsidP="004E1AEB">
                      <w:pPr>
                        <w:spacing w:before="21" w:line="264" w:lineRule="auto"/>
                        <w:ind w:left="313" w:right="18" w:hanging="294"/>
                        <w:rPr>
                          <w:rFonts w:ascii="Arial"/>
                          <w:sz w:val="11"/>
                          <w:lang w:val="en-US"/>
                        </w:rPr>
                      </w:pPr>
                      <w:r w:rsidRPr="004E1AEB">
                        <w:rPr>
                          <w:rFonts w:ascii="Arial"/>
                          <w:w w:val="105"/>
                          <w:sz w:val="11"/>
                          <w:lang w:val="en-US"/>
                        </w:rPr>
                        <w:t>KM</w:t>
                      </w:r>
                      <w:r w:rsidRPr="004E1AEB">
                        <w:rPr>
                          <w:rFonts w:ascii="Arial"/>
                          <w:spacing w:val="-9"/>
                          <w:w w:val="105"/>
                          <w:sz w:val="11"/>
                          <w:lang w:val="en-US"/>
                        </w:rPr>
                        <w:t xml:space="preserve"> </w:t>
                      </w:r>
                      <w:r w:rsidRPr="004E1AEB">
                        <w:rPr>
                          <w:rFonts w:ascii="Arial"/>
                          <w:w w:val="105"/>
                          <w:sz w:val="11"/>
                          <w:lang w:val="en-US"/>
                        </w:rPr>
                        <w:t>estimate</w:t>
                      </w:r>
                      <w:r w:rsidRPr="004E1AEB">
                        <w:rPr>
                          <w:rFonts w:ascii="Arial"/>
                          <w:spacing w:val="-2"/>
                          <w:w w:val="105"/>
                          <w:sz w:val="11"/>
                          <w:lang w:val="en-US"/>
                        </w:rPr>
                        <w:t xml:space="preserve"> </w:t>
                      </w:r>
                      <w:r w:rsidRPr="004E1AEB">
                        <w:rPr>
                          <w:rFonts w:ascii="Arial"/>
                          <w:w w:val="105"/>
                          <w:sz w:val="11"/>
                          <w:lang w:val="en-US"/>
                        </w:rPr>
                        <w:t>of</w:t>
                      </w:r>
                      <w:r w:rsidRPr="004E1AEB">
                        <w:rPr>
                          <w:rFonts w:ascii="Arial"/>
                          <w:spacing w:val="-8"/>
                          <w:w w:val="105"/>
                          <w:sz w:val="11"/>
                          <w:lang w:val="en-US"/>
                        </w:rPr>
                        <w:t xml:space="preserve"> </w:t>
                      </w:r>
                      <w:r w:rsidRPr="004E1AEB">
                        <w:rPr>
                          <w:rFonts w:ascii="Arial"/>
                          <w:w w:val="105"/>
                          <w:sz w:val="11"/>
                          <w:lang w:val="en-US"/>
                        </w:rPr>
                        <w:t>cumulative</w:t>
                      </w:r>
                      <w:r w:rsidRPr="004E1AEB">
                        <w:rPr>
                          <w:rFonts w:ascii="Arial"/>
                          <w:spacing w:val="40"/>
                          <w:w w:val="105"/>
                          <w:sz w:val="11"/>
                          <w:lang w:val="en-US"/>
                        </w:rPr>
                        <w:t xml:space="preserve"> </w:t>
                      </w:r>
                      <w:r w:rsidRPr="004E1AEB">
                        <w:rPr>
                          <w:rFonts w:ascii="Arial"/>
                          <w:w w:val="105"/>
                          <w:sz w:val="11"/>
                          <w:lang w:val="en-US"/>
                        </w:rPr>
                        <w:t>failure rate (%)</w:t>
                      </w:r>
                    </w:p>
                  </w:txbxContent>
                </v:textbox>
                <w10:wrap anchorx="page"/>
              </v:shape>
            </w:pict>
          </mc:Fallback>
        </mc:AlternateContent>
      </w:r>
      <w:r w:rsidRPr="004E1AEB">
        <w:rPr>
          <w:noProof/>
          <w:sz w:val="24"/>
          <w:szCs w:val="24"/>
          <w:lang w:val="en-GB"/>
        </w:rPr>
        <mc:AlternateContent>
          <mc:Choice Requires="wpg">
            <w:drawing>
              <wp:anchor distT="0" distB="0" distL="0" distR="0" simplePos="0" relativeHeight="251661312" behindDoc="1" locked="0" layoutInCell="1" allowOverlap="1" wp14:anchorId="4F658E6B" wp14:editId="06702AD3">
                <wp:simplePos x="0" y="0"/>
                <wp:positionH relativeFrom="page">
                  <wp:posOffset>-187960</wp:posOffset>
                </wp:positionH>
                <wp:positionV relativeFrom="paragraph">
                  <wp:posOffset>-20694650</wp:posOffset>
                </wp:positionV>
                <wp:extent cx="5675630" cy="1741805"/>
                <wp:effectExtent l="0" t="0" r="20320" b="10795"/>
                <wp:wrapNone/>
                <wp:docPr id="31" name="Gruppe 31"/>
                <wp:cNvGraphicFramePr/>
                <a:graphic xmlns:a="http://schemas.openxmlformats.org/drawingml/2006/main">
                  <a:graphicData uri="http://schemas.microsoft.com/office/word/2010/wordprocessingGroup">
                    <wpg:wgp>
                      <wpg:cNvGrpSpPr/>
                      <wpg:grpSpPr>
                        <a:xfrm>
                          <a:off x="0" y="0"/>
                          <a:ext cx="5675630" cy="1741805"/>
                          <a:chOff x="2878" y="3077"/>
                          <a:chExt cx="5670118" cy="1735558"/>
                        </a:xfrm>
                      </wpg:grpSpPr>
                      <wps:wsp>
                        <wps:cNvPr id="34" name="Graphic 10"/>
                        <wps:cNvSpPr/>
                        <wps:spPr>
                          <a:xfrm>
                            <a:off x="2878" y="3246"/>
                            <a:ext cx="1270" cy="1734820"/>
                          </a:xfrm>
                          <a:custGeom>
                            <a:avLst/>
                            <a:gdLst/>
                            <a:ahLst/>
                            <a:cxnLst/>
                            <a:rect l="l" t="t" r="r" b="b"/>
                            <a:pathLst>
                              <a:path w="635" h="1734820">
                                <a:moveTo>
                                  <a:pt x="0" y="1734566"/>
                                </a:moveTo>
                                <a:lnTo>
                                  <a:pt x="203" y="1734566"/>
                                </a:lnTo>
                                <a:lnTo>
                                  <a:pt x="203" y="0"/>
                                </a:lnTo>
                                <a:lnTo>
                                  <a:pt x="0" y="0"/>
                                </a:lnTo>
                                <a:lnTo>
                                  <a:pt x="0" y="1734566"/>
                                </a:lnTo>
                                <a:close/>
                              </a:path>
                            </a:pathLst>
                          </a:custGeom>
                          <a:solidFill>
                            <a:srgbClr val="E6E6E6"/>
                          </a:solidFill>
                        </wps:spPr>
                        <wps:bodyPr wrap="square" lIns="0" tIns="0" rIns="0" bIns="0" rtlCol="0">
                          <a:prstTxWarp prst="textNoShape">
                            <a:avLst/>
                          </a:prstTxWarp>
                          <a:noAutofit/>
                        </wps:bodyPr>
                      </wps:wsp>
                      <wps:wsp>
                        <wps:cNvPr id="35" name="Graphic 11"/>
                        <wps:cNvSpPr/>
                        <wps:spPr>
                          <a:xfrm>
                            <a:off x="424332" y="327583"/>
                            <a:ext cx="2226945" cy="860425"/>
                          </a:xfrm>
                          <a:custGeom>
                            <a:avLst/>
                            <a:gdLst/>
                            <a:ahLst/>
                            <a:cxnLst/>
                            <a:rect l="l" t="t" r="r" b="b"/>
                            <a:pathLst>
                              <a:path w="2226945" h="860425">
                                <a:moveTo>
                                  <a:pt x="23489" y="837003"/>
                                </a:moveTo>
                                <a:lnTo>
                                  <a:pt x="23489" y="859940"/>
                                </a:lnTo>
                              </a:path>
                              <a:path w="2226945" h="860425">
                                <a:moveTo>
                                  <a:pt x="0" y="837003"/>
                                </a:moveTo>
                                <a:lnTo>
                                  <a:pt x="23489" y="837003"/>
                                </a:lnTo>
                              </a:path>
                              <a:path w="2226945" h="860425">
                                <a:moveTo>
                                  <a:pt x="0" y="0"/>
                                </a:moveTo>
                                <a:lnTo>
                                  <a:pt x="23489" y="0"/>
                                </a:lnTo>
                              </a:path>
                              <a:path w="2226945" h="860425">
                                <a:moveTo>
                                  <a:pt x="0" y="209617"/>
                                </a:moveTo>
                                <a:lnTo>
                                  <a:pt x="23489" y="209617"/>
                                </a:lnTo>
                              </a:path>
                              <a:path w="2226945" h="860425">
                                <a:moveTo>
                                  <a:pt x="0" y="417718"/>
                                </a:moveTo>
                                <a:lnTo>
                                  <a:pt x="23489" y="417718"/>
                                </a:lnTo>
                              </a:path>
                              <a:path w="2226945" h="860425">
                                <a:moveTo>
                                  <a:pt x="0" y="628878"/>
                                </a:moveTo>
                                <a:lnTo>
                                  <a:pt x="23489" y="628878"/>
                                </a:lnTo>
                              </a:path>
                              <a:path w="2226945" h="860425">
                                <a:moveTo>
                                  <a:pt x="339815" y="837003"/>
                                </a:moveTo>
                                <a:lnTo>
                                  <a:pt x="339815" y="859940"/>
                                </a:lnTo>
                              </a:path>
                              <a:path w="2226945" h="860425">
                                <a:moveTo>
                                  <a:pt x="651458" y="837003"/>
                                </a:moveTo>
                                <a:lnTo>
                                  <a:pt x="651458" y="859940"/>
                                </a:lnTo>
                              </a:path>
                              <a:path w="2226945" h="860425">
                                <a:moveTo>
                                  <a:pt x="966206" y="837003"/>
                                </a:moveTo>
                                <a:lnTo>
                                  <a:pt x="966206" y="859940"/>
                                </a:lnTo>
                              </a:path>
                              <a:path w="2226945" h="860425">
                                <a:moveTo>
                                  <a:pt x="1284110" y="837003"/>
                                </a:moveTo>
                                <a:lnTo>
                                  <a:pt x="1284110" y="859940"/>
                                </a:lnTo>
                              </a:path>
                              <a:path w="2226945" h="860425">
                                <a:moveTo>
                                  <a:pt x="1600436" y="837003"/>
                                </a:moveTo>
                                <a:lnTo>
                                  <a:pt x="1600436" y="859940"/>
                                </a:lnTo>
                              </a:path>
                              <a:path w="2226945" h="860425">
                                <a:moveTo>
                                  <a:pt x="1915210" y="837003"/>
                                </a:moveTo>
                                <a:lnTo>
                                  <a:pt x="1915210" y="859940"/>
                                </a:lnTo>
                              </a:path>
                              <a:path w="2226945" h="860425">
                                <a:moveTo>
                                  <a:pt x="2226930" y="837003"/>
                                </a:moveTo>
                                <a:lnTo>
                                  <a:pt x="2226930" y="859940"/>
                                </a:lnTo>
                              </a:path>
                              <a:path w="2226945" h="860425">
                                <a:moveTo>
                                  <a:pt x="23489" y="0"/>
                                </a:moveTo>
                                <a:lnTo>
                                  <a:pt x="23489" y="837003"/>
                                </a:lnTo>
                                <a:lnTo>
                                  <a:pt x="2226930" y="837003"/>
                                </a:lnTo>
                              </a:path>
                            </a:pathLst>
                          </a:custGeom>
                          <a:ln w="6193">
                            <a:solidFill>
                              <a:srgbClr val="000000"/>
                            </a:solidFill>
                            <a:prstDash val="solid"/>
                          </a:ln>
                        </wps:spPr>
                        <wps:bodyPr wrap="square" lIns="0" tIns="0" rIns="0" bIns="0" rtlCol="0">
                          <a:prstTxWarp prst="textNoShape">
                            <a:avLst/>
                          </a:prstTxWarp>
                          <a:noAutofit/>
                        </wps:bodyPr>
                      </wps:wsp>
                      <wps:wsp>
                        <wps:cNvPr id="36" name="Graphic 12"/>
                        <wps:cNvSpPr/>
                        <wps:spPr>
                          <a:xfrm>
                            <a:off x="571526" y="504189"/>
                            <a:ext cx="92710" cy="1270"/>
                          </a:xfrm>
                          <a:custGeom>
                            <a:avLst/>
                            <a:gdLst/>
                            <a:ahLst/>
                            <a:cxnLst/>
                            <a:rect l="l" t="t" r="r" b="b"/>
                            <a:pathLst>
                              <a:path w="92710">
                                <a:moveTo>
                                  <a:pt x="92403" y="0"/>
                                </a:moveTo>
                                <a:lnTo>
                                  <a:pt x="0" y="0"/>
                                </a:lnTo>
                              </a:path>
                            </a:pathLst>
                          </a:custGeom>
                          <a:ln w="6123">
                            <a:solidFill>
                              <a:srgbClr val="9D9D9C"/>
                            </a:solidFill>
                            <a:prstDash val="solid"/>
                          </a:ln>
                        </wps:spPr>
                        <wps:bodyPr wrap="square" lIns="0" tIns="0" rIns="0" bIns="0" rtlCol="0">
                          <a:prstTxWarp prst="textNoShape">
                            <a:avLst/>
                          </a:prstTxWarp>
                          <a:noAutofit/>
                        </wps:bodyPr>
                      </wps:wsp>
                      <wps:wsp>
                        <wps:cNvPr id="37" name="Graphic 13"/>
                        <wps:cNvSpPr/>
                        <wps:spPr>
                          <a:xfrm>
                            <a:off x="571526" y="624422"/>
                            <a:ext cx="92710" cy="1270"/>
                          </a:xfrm>
                          <a:custGeom>
                            <a:avLst/>
                            <a:gdLst/>
                            <a:ahLst/>
                            <a:cxnLst/>
                            <a:rect l="l" t="t" r="r" b="b"/>
                            <a:pathLst>
                              <a:path w="92710">
                                <a:moveTo>
                                  <a:pt x="92403" y="0"/>
                                </a:moveTo>
                                <a:lnTo>
                                  <a:pt x="0" y="0"/>
                                </a:lnTo>
                              </a:path>
                            </a:pathLst>
                          </a:custGeom>
                          <a:ln w="12246">
                            <a:solidFill>
                              <a:srgbClr val="000000"/>
                            </a:solidFill>
                            <a:prstDash val="solid"/>
                          </a:ln>
                        </wps:spPr>
                        <wps:bodyPr wrap="square" lIns="0" tIns="0" rIns="0" bIns="0" rtlCol="0">
                          <a:prstTxWarp prst="textNoShape">
                            <a:avLst/>
                          </a:prstTxWarp>
                          <a:noAutofit/>
                        </wps:bodyPr>
                      </wps:wsp>
                      <wps:wsp>
                        <wps:cNvPr id="38" name="Graphic 14"/>
                        <wps:cNvSpPr/>
                        <wps:spPr>
                          <a:xfrm>
                            <a:off x="447821" y="459160"/>
                            <a:ext cx="2203450" cy="705485"/>
                          </a:xfrm>
                          <a:custGeom>
                            <a:avLst/>
                            <a:gdLst/>
                            <a:ahLst/>
                            <a:cxnLst/>
                            <a:rect l="l" t="t" r="r" b="b"/>
                            <a:pathLst>
                              <a:path w="2203450" h="705485">
                                <a:moveTo>
                                  <a:pt x="0" y="705426"/>
                                </a:moveTo>
                                <a:lnTo>
                                  <a:pt x="25066" y="688584"/>
                                </a:lnTo>
                                <a:lnTo>
                                  <a:pt x="48555" y="673284"/>
                                </a:lnTo>
                                <a:lnTo>
                                  <a:pt x="75175" y="654925"/>
                                </a:lnTo>
                                <a:lnTo>
                                  <a:pt x="114315" y="639625"/>
                                </a:lnTo>
                                <a:lnTo>
                                  <a:pt x="142512" y="625843"/>
                                </a:lnTo>
                                <a:lnTo>
                                  <a:pt x="170683" y="610543"/>
                                </a:lnTo>
                                <a:lnTo>
                                  <a:pt x="191042" y="599821"/>
                                </a:lnTo>
                                <a:lnTo>
                                  <a:pt x="223947" y="583004"/>
                                </a:lnTo>
                                <a:lnTo>
                                  <a:pt x="256827" y="573824"/>
                                </a:lnTo>
                                <a:lnTo>
                                  <a:pt x="294414" y="563102"/>
                                </a:lnTo>
                                <a:lnTo>
                                  <a:pt x="325716" y="546285"/>
                                </a:lnTo>
                                <a:lnTo>
                                  <a:pt x="355491" y="535563"/>
                                </a:lnTo>
                                <a:lnTo>
                                  <a:pt x="377402" y="523323"/>
                                </a:lnTo>
                                <a:lnTo>
                                  <a:pt x="399339" y="508023"/>
                                </a:lnTo>
                                <a:lnTo>
                                  <a:pt x="433771" y="491181"/>
                                </a:lnTo>
                                <a:lnTo>
                                  <a:pt x="463520" y="478941"/>
                                </a:lnTo>
                                <a:lnTo>
                                  <a:pt x="501108" y="457522"/>
                                </a:lnTo>
                                <a:lnTo>
                                  <a:pt x="534013" y="446824"/>
                                </a:lnTo>
                                <a:lnTo>
                                  <a:pt x="568445" y="431525"/>
                                </a:lnTo>
                                <a:lnTo>
                                  <a:pt x="604480" y="420803"/>
                                </a:lnTo>
                                <a:lnTo>
                                  <a:pt x="643620" y="407020"/>
                                </a:lnTo>
                                <a:lnTo>
                                  <a:pt x="671817" y="396323"/>
                                </a:lnTo>
                                <a:lnTo>
                                  <a:pt x="709405" y="384083"/>
                                </a:lnTo>
                                <a:lnTo>
                                  <a:pt x="729738" y="376421"/>
                                </a:lnTo>
                                <a:lnTo>
                                  <a:pt x="757935" y="367241"/>
                                </a:lnTo>
                                <a:lnTo>
                                  <a:pt x="787684" y="355002"/>
                                </a:lnTo>
                                <a:lnTo>
                                  <a:pt x="811173" y="347364"/>
                                </a:lnTo>
                                <a:lnTo>
                                  <a:pt x="840923" y="339702"/>
                                </a:lnTo>
                                <a:lnTo>
                                  <a:pt x="873828" y="330522"/>
                                </a:lnTo>
                                <a:lnTo>
                                  <a:pt x="900447" y="322885"/>
                                </a:lnTo>
                                <a:lnTo>
                                  <a:pt x="927066" y="315222"/>
                                </a:lnTo>
                                <a:lnTo>
                                  <a:pt x="948978" y="304500"/>
                                </a:lnTo>
                                <a:lnTo>
                                  <a:pt x="975597" y="304500"/>
                                </a:lnTo>
                                <a:lnTo>
                                  <a:pt x="986565" y="299923"/>
                                </a:lnTo>
                                <a:lnTo>
                                  <a:pt x="997534" y="292260"/>
                                </a:lnTo>
                                <a:lnTo>
                                  <a:pt x="1010054" y="292260"/>
                                </a:lnTo>
                                <a:lnTo>
                                  <a:pt x="1039804" y="281563"/>
                                </a:lnTo>
                                <a:lnTo>
                                  <a:pt x="1061740" y="273901"/>
                                </a:lnTo>
                                <a:lnTo>
                                  <a:pt x="1075839" y="267781"/>
                                </a:lnTo>
                                <a:lnTo>
                                  <a:pt x="1091490" y="263204"/>
                                </a:lnTo>
                                <a:lnTo>
                                  <a:pt x="1110296" y="263204"/>
                                </a:lnTo>
                                <a:lnTo>
                                  <a:pt x="1124369" y="252481"/>
                                </a:lnTo>
                                <a:lnTo>
                                  <a:pt x="1150989" y="244844"/>
                                </a:lnTo>
                                <a:lnTo>
                                  <a:pt x="1169795" y="234122"/>
                                </a:lnTo>
                                <a:lnTo>
                                  <a:pt x="1191706" y="226484"/>
                                </a:lnTo>
                                <a:lnTo>
                                  <a:pt x="1210513" y="217280"/>
                                </a:lnTo>
                                <a:lnTo>
                                  <a:pt x="1237132" y="209642"/>
                                </a:lnTo>
                                <a:lnTo>
                                  <a:pt x="1270012" y="208100"/>
                                </a:lnTo>
                                <a:lnTo>
                                  <a:pt x="1296631" y="198920"/>
                                </a:lnTo>
                                <a:lnTo>
                                  <a:pt x="1323250" y="191283"/>
                                </a:lnTo>
                                <a:lnTo>
                                  <a:pt x="1360838" y="183620"/>
                                </a:lnTo>
                                <a:lnTo>
                                  <a:pt x="1393717" y="175983"/>
                                </a:lnTo>
                                <a:lnTo>
                                  <a:pt x="1428175" y="175983"/>
                                </a:lnTo>
                                <a:lnTo>
                                  <a:pt x="1439143" y="165261"/>
                                </a:lnTo>
                                <a:lnTo>
                                  <a:pt x="1450111" y="160683"/>
                                </a:lnTo>
                                <a:lnTo>
                                  <a:pt x="1498642" y="142324"/>
                                </a:lnTo>
                                <a:lnTo>
                                  <a:pt x="1558166" y="125482"/>
                                </a:lnTo>
                                <a:lnTo>
                                  <a:pt x="1581655" y="122422"/>
                                </a:lnTo>
                                <a:lnTo>
                                  <a:pt x="1608274" y="117819"/>
                                </a:lnTo>
                                <a:lnTo>
                                  <a:pt x="1630186" y="117819"/>
                                </a:lnTo>
                                <a:lnTo>
                                  <a:pt x="1648992" y="104062"/>
                                </a:lnTo>
                                <a:lnTo>
                                  <a:pt x="1663065" y="104062"/>
                                </a:lnTo>
                                <a:lnTo>
                                  <a:pt x="1702231" y="104062"/>
                                </a:lnTo>
                                <a:lnTo>
                                  <a:pt x="1716329" y="99460"/>
                                </a:lnTo>
                                <a:lnTo>
                                  <a:pt x="1742948" y="94882"/>
                                </a:lnTo>
                                <a:lnTo>
                                  <a:pt x="1767990" y="88762"/>
                                </a:lnTo>
                                <a:lnTo>
                                  <a:pt x="1799317" y="81100"/>
                                </a:lnTo>
                                <a:lnTo>
                                  <a:pt x="1827514" y="76523"/>
                                </a:lnTo>
                                <a:lnTo>
                                  <a:pt x="1843165" y="67343"/>
                                </a:lnTo>
                                <a:lnTo>
                                  <a:pt x="1880752" y="67343"/>
                                </a:lnTo>
                                <a:lnTo>
                                  <a:pt x="1880752" y="62741"/>
                                </a:lnTo>
                                <a:lnTo>
                                  <a:pt x="1915210" y="62741"/>
                                </a:lnTo>
                                <a:lnTo>
                                  <a:pt x="1915210" y="56621"/>
                                </a:lnTo>
                                <a:lnTo>
                                  <a:pt x="1932439" y="56621"/>
                                </a:lnTo>
                                <a:lnTo>
                                  <a:pt x="1932439" y="48983"/>
                                </a:lnTo>
                                <a:lnTo>
                                  <a:pt x="1955928" y="48983"/>
                                </a:lnTo>
                                <a:lnTo>
                                  <a:pt x="1955928" y="41321"/>
                                </a:lnTo>
                                <a:lnTo>
                                  <a:pt x="2010718" y="41321"/>
                                </a:lnTo>
                                <a:lnTo>
                                  <a:pt x="2010718" y="36744"/>
                                </a:lnTo>
                                <a:lnTo>
                                  <a:pt x="2026395" y="36744"/>
                                </a:lnTo>
                                <a:lnTo>
                                  <a:pt x="2026395" y="30599"/>
                                </a:lnTo>
                                <a:lnTo>
                                  <a:pt x="2056144" y="30599"/>
                                </a:lnTo>
                                <a:lnTo>
                                  <a:pt x="2056144" y="26021"/>
                                </a:lnTo>
                                <a:lnTo>
                                  <a:pt x="2068665" y="26021"/>
                                </a:lnTo>
                                <a:lnTo>
                                  <a:pt x="2068665" y="19902"/>
                                </a:lnTo>
                                <a:lnTo>
                                  <a:pt x="2082763" y="19902"/>
                                </a:lnTo>
                                <a:lnTo>
                                  <a:pt x="2082763" y="15299"/>
                                </a:lnTo>
                                <a:lnTo>
                                  <a:pt x="2098414" y="15299"/>
                                </a:lnTo>
                                <a:lnTo>
                                  <a:pt x="2098414" y="7662"/>
                                </a:lnTo>
                                <a:lnTo>
                                  <a:pt x="2123532" y="7662"/>
                                </a:lnTo>
                                <a:lnTo>
                                  <a:pt x="2123532" y="1542"/>
                                </a:lnTo>
                                <a:lnTo>
                                  <a:pt x="2157888" y="1542"/>
                                </a:lnTo>
                                <a:lnTo>
                                  <a:pt x="2157888" y="0"/>
                                </a:lnTo>
                                <a:lnTo>
                                  <a:pt x="2203441" y="0"/>
                                </a:lnTo>
                              </a:path>
                            </a:pathLst>
                          </a:custGeom>
                          <a:ln w="6136">
                            <a:solidFill>
                              <a:srgbClr val="9D9D9C"/>
                            </a:solidFill>
                            <a:prstDash val="solid"/>
                          </a:ln>
                        </wps:spPr>
                        <wps:bodyPr wrap="square" lIns="0" tIns="0" rIns="0" bIns="0" rtlCol="0">
                          <a:prstTxWarp prst="textNoShape">
                            <a:avLst/>
                          </a:prstTxWarp>
                          <a:noAutofit/>
                        </wps:bodyPr>
                      </wps:wsp>
                      <wps:wsp>
                        <wps:cNvPr id="39" name="Graphic 15"/>
                        <wps:cNvSpPr/>
                        <wps:spPr>
                          <a:xfrm>
                            <a:off x="447821" y="563223"/>
                            <a:ext cx="2203450" cy="603250"/>
                          </a:xfrm>
                          <a:custGeom>
                            <a:avLst/>
                            <a:gdLst/>
                            <a:ahLst/>
                            <a:cxnLst/>
                            <a:rect l="l" t="t" r="r" b="b"/>
                            <a:pathLst>
                              <a:path w="2203450" h="603250">
                                <a:moveTo>
                                  <a:pt x="2203441" y="0"/>
                                </a:moveTo>
                                <a:lnTo>
                                  <a:pt x="2189953" y="0"/>
                                </a:lnTo>
                                <a:lnTo>
                                  <a:pt x="2173666" y="5274"/>
                                </a:lnTo>
                                <a:lnTo>
                                  <a:pt x="2171121" y="2637"/>
                                </a:lnTo>
                                <a:lnTo>
                                  <a:pt x="2165522" y="2637"/>
                                </a:lnTo>
                                <a:lnTo>
                                  <a:pt x="2146690" y="7886"/>
                                </a:lnTo>
                                <a:lnTo>
                                  <a:pt x="2146690" y="7886"/>
                                </a:lnTo>
                                <a:lnTo>
                                  <a:pt x="2036381" y="33928"/>
                                </a:lnTo>
                                <a:lnTo>
                                  <a:pt x="2021187" y="37835"/>
                                </a:lnTo>
                                <a:lnTo>
                                  <a:pt x="2015590" y="39274"/>
                                </a:lnTo>
                                <a:lnTo>
                                  <a:pt x="2014790" y="39480"/>
                                </a:lnTo>
                                <a:lnTo>
                                  <a:pt x="1991427" y="42529"/>
                                </a:lnTo>
                                <a:lnTo>
                                  <a:pt x="1979429" y="44095"/>
                                </a:lnTo>
                                <a:lnTo>
                                  <a:pt x="1975009" y="44672"/>
                                </a:lnTo>
                                <a:lnTo>
                                  <a:pt x="1974378" y="44754"/>
                                </a:lnTo>
                                <a:lnTo>
                                  <a:pt x="1954133" y="47803"/>
                                </a:lnTo>
                                <a:lnTo>
                                  <a:pt x="1943738" y="49369"/>
                                </a:lnTo>
                                <a:lnTo>
                                  <a:pt x="1939908" y="49946"/>
                                </a:lnTo>
                                <a:lnTo>
                                  <a:pt x="1939361" y="50028"/>
                                </a:lnTo>
                                <a:lnTo>
                                  <a:pt x="1914452" y="56112"/>
                                </a:lnTo>
                                <a:lnTo>
                                  <a:pt x="1901662" y="59236"/>
                                </a:lnTo>
                                <a:lnTo>
                                  <a:pt x="1896949" y="60387"/>
                                </a:lnTo>
                                <a:lnTo>
                                  <a:pt x="1896276" y="60551"/>
                                </a:lnTo>
                                <a:lnTo>
                                  <a:pt x="1874472" y="62076"/>
                                </a:lnTo>
                                <a:lnTo>
                                  <a:pt x="1863276" y="62859"/>
                                </a:lnTo>
                                <a:lnTo>
                                  <a:pt x="1859151" y="63147"/>
                                </a:lnTo>
                                <a:lnTo>
                                  <a:pt x="1858561" y="63188"/>
                                </a:lnTo>
                                <a:lnTo>
                                  <a:pt x="1839876" y="66223"/>
                                </a:lnTo>
                                <a:lnTo>
                                  <a:pt x="1830282" y="67781"/>
                                </a:lnTo>
                                <a:lnTo>
                                  <a:pt x="1826747" y="68356"/>
                                </a:lnTo>
                                <a:lnTo>
                                  <a:pt x="1826242" y="68438"/>
                                </a:lnTo>
                                <a:lnTo>
                                  <a:pt x="1805997" y="73011"/>
                                </a:lnTo>
                                <a:lnTo>
                                  <a:pt x="1795601" y="75360"/>
                                </a:lnTo>
                                <a:lnTo>
                                  <a:pt x="1791771" y="76225"/>
                                </a:lnTo>
                                <a:lnTo>
                                  <a:pt x="1791224" y="76349"/>
                                </a:lnTo>
                                <a:lnTo>
                                  <a:pt x="1767861" y="79383"/>
                                </a:lnTo>
                                <a:lnTo>
                                  <a:pt x="1755863" y="80942"/>
                                </a:lnTo>
                                <a:lnTo>
                                  <a:pt x="1751443" y="81516"/>
                                </a:lnTo>
                                <a:lnTo>
                                  <a:pt x="1750812" y="81598"/>
                                </a:lnTo>
                                <a:lnTo>
                                  <a:pt x="1731980" y="89509"/>
                                </a:lnTo>
                                <a:lnTo>
                                  <a:pt x="1713280" y="92558"/>
                                </a:lnTo>
                                <a:lnTo>
                                  <a:pt x="1703678" y="94124"/>
                                </a:lnTo>
                                <a:lnTo>
                                  <a:pt x="1700140" y="94700"/>
                                </a:lnTo>
                                <a:lnTo>
                                  <a:pt x="1699635" y="94783"/>
                                </a:lnTo>
                                <a:lnTo>
                                  <a:pt x="1682509" y="100867"/>
                                </a:lnTo>
                                <a:lnTo>
                                  <a:pt x="1673715" y="103991"/>
                                </a:lnTo>
                                <a:lnTo>
                                  <a:pt x="1670475" y="105142"/>
                                </a:lnTo>
                                <a:lnTo>
                                  <a:pt x="1670013" y="105306"/>
                                </a:lnTo>
                                <a:lnTo>
                                  <a:pt x="1643545" y="112914"/>
                                </a:lnTo>
                                <a:lnTo>
                                  <a:pt x="1629953" y="116821"/>
                                </a:lnTo>
                                <a:lnTo>
                                  <a:pt x="1624946" y="118261"/>
                                </a:lnTo>
                                <a:lnTo>
                                  <a:pt x="1624231" y="118466"/>
                                </a:lnTo>
                                <a:lnTo>
                                  <a:pt x="1605546" y="124550"/>
                                </a:lnTo>
                                <a:lnTo>
                                  <a:pt x="1595951" y="127674"/>
                                </a:lnTo>
                                <a:lnTo>
                                  <a:pt x="1592416" y="128825"/>
                                </a:lnTo>
                                <a:lnTo>
                                  <a:pt x="1591911" y="128989"/>
                                </a:lnTo>
                                <a:lnTo>
                                  <a:pt x="1568547" y="135087"/>
                                </a:lnTo>
                                <a:lnTo>
                                  <a:pt x="1556550" y="138219"/>
                                </a:lnTo>
                                <a:lnTo>
                                  <a:pt x="1552130" y="139373"/>
                                </a:lnTo>
                                <a:lnTo>
                                  <a:pt x="1551499" y="139537"/>
                                </a:lnTo>
                                <a:lnTo>
                                  <a:pt x="1529695" y="145621"/>
                                </a:lnTo>
                                <a:lnTo>
                                  <a:pt x="1518498" y="148745"/>
                                </a:lnTo>
                                <a:lnTo>
                                  <a:pt x="1514373" y="149896"/>
                                </a:lnTo>
                                <a:lnTo>
                                  <a:pt x="1513784" y="150061"/>
                                </a:lnTo>
                                <a:lnTo>
                                  <a:pt x="1499777" y="154620"/>
                                </a:lnTo>
                                <a:lnTo>
                                  <a:pt x="1492585" y="156961"/>
                                </a:lnTo>
                                <a:lnTo>
                                  <a:pt x="1489935" y="157824"/>
                                </a:lnTo>
                                <a:lnTo>
                                  <a:pt x="1489557" y="157947"/>
                                </a:lnTo>
                                <a:lnTo>
                                  <a:pt x="1475536" y="162520"/>
                                </a:lnTo>
                                <a:lnTo>
                                  <a:pt x="1468336" y="164869"/>
                                </a:lnTo>
                                <a:lnTo>
                                  <a:pt x="1465683" y="165734"/>
                                </a:lnTo>
                                <a:lnTo>
                                  <a:pt x="1465304" y="165858"/>
                                </a:lnTo>
                                <a:lnTo>
                                  <a:pt x="1446619" y="165858"/>
                                </a:lnTo>
                                <a:lnTo>
                                  <a:pt x="1437024" y="165858"/>
                                </a:lnTo>
                                <a:lnTo>
                                  <a:pt x="1433489" y="165858"/>
                                </a:lnTo>
                                <a:lnTo>
                                  <a:pt x="1432984" y="165858"/>
                                </a:lnTo>
                                <a:lnTo>
                                  <a:pt x="1417404" y="167382"/>
                                </a:lnTo>
                                <a:lnTo>
                                  <a:pt x="1409403" y="168165"/>
                                </a:lnTo>
                                <a:lnTo>
                                  <a:pt x="1406455" y="168454"/>
                                </a:lnTo>
                                <a:lnTo>
                                  <a:pt x="1406034" y="168495"/>
                                </a:lnTo>
                                <a:lnTo>
                                  <a:pt x="1392028" y="173054"/>
                                </a:lnTo>
                                <a:lnTo>
                                  <a:pt x="1384836" y="175395"/>
                                </a:lnTo>
                                <a:lnTo>
                                  <a:pt x="1382186" y="176258"/>
                                </a:lnTo>
                                <a:lnTo>
                                  <a:pt x="1381807" y="176381"/>
                                </a:lnTo>
                                <a:lnTo>
                                  <a:pt x="1360252" y="176381"/>
                                </a:lnTo>
                                <a:lnTo>
                                  <a:pt x="1338697" y="176381"/>
                                </a:lnTo>
                                <a:lnTo>
                                  <a:pt x="1323132" y="179430"/>
                                </a:lnTo>
                                <a:lnTo>
                                  <a:pt x="1315138" y="180996"/>
                                </a:lnTo>
                                <a:lnTo>
                                  <a:pt x="1312193" y="181573"/>
                                </a:lnTo>
                                <a:lnTo>
                                  <a:pt x="1311773" y="181655"/>
                                </a:lnTo>
                                <a:lnTo>
                                  <a:pt x="1293088" y="187739"/>
                                </a:lnTo>
                                <a:lnTo>
                                  <a:pt x="1283493" y="190863"/>
                                </a:lnTo>
                                <a:lnTo>
                                  <a:pt x="1279958" y="192014"/>
                                </a:lnTo>
                                <a:lnTo>
                                  <a:pt x="1279453" y="192178"/>
                                </a:lnTo>
                                <a:lnTo>
                                  <a:pt x="1260768" y="196752"/>
                                </a:lnTo>
                                <a:lnTo>
                                  <a:pt x="1251173" y="199100"/>
                                </a:lnTo>
                                <a:lnTo>
                                  <a:pt x="1247638" y="199966"/>
                                </a:lnTo>
                                <a:lnTo>
                                  <a:pt x="1247133" y="200089"/>
                                </a:lnTo>
                                <a:lnTo>
                                  <a:pt x="1223770" y="206173"/>
                                </a:lnTo>
                                <a:lnTo>
                                  <a:pt x="1211773" y="209297"/>
                                </a:lnTo>
                                <a:lnTo>
                                  <a:pt x="1207352" y="210448"/>
                                </a:lnTo>
                                <a:lnTo>
                                  <a:pt x="1206721" y="210613"/>
                                </a:lnTo>
                                <a:lnTo>
                                  <a:pt x="1187864" y="218499"/>
                                </a:lnTo>
                                <a:lnTo>
                                  <a:pt x="1166309" y="223773"/>
                                </a:lnTo>
                                <a:lnTo>
                                  <a:pt x="1100704" y="234718"/>
                                </a:lnTo>
                                <a:lnTo>
                                  <a:pt x="1091910" y="236277"/>
                                </a:lnTo>
                                <a:lnTo>
                                  <a:pt x="1088670" y="236851"/>
                                </a:lnTo>
                                <a:lnTo>
                                  <a:pt x="1088207" y="236933"/>
                                </a:lnTo>
                                <a:lnTo>
                                  <a:pt x="1071082" y="243031"/>
                                </a:lnTo>
                                <a:lnTo>
                                  <a:pt x="1062287" y="246162"/>
                                </a:lnTo>
                                <a:lnTo>
                                  <a:pt x="1059048" y="247316"/>
                                </a:lnTo>
                                <a:lnTo>
                                  <a:pt x="1058585" y="247481"/>
                                </a:lnTo>
                                <a:lnTo>
                                  <a:pt x="1034332" y="252730"/>
                                </a:lnTo>
                                <a:lnTo>
                                  <a:pt x="1034332" y="252730"/>
                                </a:lnTo>
                                <a:lnTo>
                                  <a:pt x="947172" y="277248"/>
                                </a:lnTo>
                                <a:lnTo>
                                  <a:pt x="938378" y="280372"/>
                                </a:lnTo>
                                <a:lnTo>
                                  <a:pt x="935138" y="281523"/>
                                </a:lnTo>
                                <a:lnTo>
                                  <a:pt x="934675" y="281688"/>
                                </a:lnTo>
                                <a:lnTo>
                                  <a:pt x="910423" y="286962"/>
                                </a:lnTo>
                                <a:lnTo>
                                  <a:pt x="883955" y="294570"/>
                                </a:lnTo>
                                <a:lnTo>
                                  <a:pt x="870364" y="298477"/>
                                </a:lnTo>
                                <a:lnTo>
                                  <a:pt x="865356" y="299916"/>
                                </a:lnTo>
                                <a:lnTo>
                                  <a:pt x="864641" y="300122"/>
                                </a:lnTo>
                                <a:lnTo>
                                  <a:pt x="845956" y="303171"/>
                                </a:lnTo>
                                <a:lnTo>
                                  <a:pt x="836361" y="304737"/>
                                </a:lnTo>
                                <a:lnTo>
                                  <a:pt x="832826" y="305313"/>
                                </a:lnTo>
                                <a:lnTo>
                                  <a:pt x="832321" y="305396"/>
                                </a:lnTo>
                                <a:lnTo>
                                  <a:pt x="812077" y="309955"/>
                                </a:lnTo>
                                <a:lnTo>
                                  <a:pt x="801681" y="312296"/>
                                </a:lnTo>
                                <a:lnTo>
                                  <a:pt x="797851" y="313159"/>
                                </a:lnTo>
                                <a:lnTo>
                                  <a:pt x="797304" y="313282"/>
                                </a:lnTo>
                                <a:lnTo>
                                  <a:pt x="781723" y="319366"/>
                                </a:lnTo>
                                <a:lnTo>
                                  <a:pt x="773723" y="322490"/>
                                </a:lnTo>
                                <a:lnTo>
                                  <a:pt x="770775" y="323641"/>
                                </a:lnTo>
                                <a:lnTo>
                                  <a:pt x="770354" y="323805"/>
                                </a:lnTo>
                                <a:lnTo>
                                  <a:pt x="748824" y="331716"/>
                                </a:lnTo>
                                <a:lnTo>
                                  <a:pt x="748824" y="334353"/>
                                </a:lnTo>
                                <a:lnTo>
                                  <a:pt x="746127" y="336990"/>
                                </a:lnTo>
                                <a:lnTo>
                                  <a:pt x="729967" y="339602"/>
                                </a:lnTo>
                                <a:lnTo>
                                  <a:pt x="712827" y="344176"/>
                                </a:lnTo>
                                <a:lnTo>
                                  <a:pt x="704025" y="346525"/>
                                </a:lnTo>
                                <a:lnTo>
                                  <a:pt x="700783" y="347390"/>
                                </a:lnTo>
                                <a:lnTo>
                                  <a:pt x="700319" y="347513"/>
                                </a:lnTo>
                                <a:lnTo>
                                  <a:pt x="678530" y="352073"/>
                                </a:lnTo>
                                <a:lnTo>
                                  <a:pt x="667341" y="354414"/>
                                </a:lnTo>
                                <a:lnTo>
                                  <a:pt x="663219" y="355276"/>
                                </a:lnTo>
                                <a:lnTo>
                                  <a:pt x="662630" y="355400"/>
                                </a:lnTo>
                                <a:lnTo>
                                  <a:pt x="643773" y="360674"/>
                                </a:lnTo>
                                <a:lnTo>
                                  <a:pt x="626633" y="366757"/>
                                </a:lnTo>
                                <a:lnTo>
                                  <a:pt x="617831" y="369881"/>
                                </a:lnTo>
                                <a:lnTo>
                                  <a:pt x="614588" y="371032"/>
                                </a:lnTo>
                                <a:lnTo>
                                  <a:pt x="614125" y="371197"/>
                                </a:lnTo>
                                <a:lnTo>
                                  <a:pt x="589217" y="378805"/>
                                </a:lnTo>
                                <a:lnTo>
                                  <a:pt x="576426" y="382712"/>
                                </a:lnTo>
                                <a:lnTo>
                                  <a:pt x="571714" y="384151"/>
                                </a:lnTo>
                                <a:lnTo>
                                  <a:pt x="571041" y="384357"/>
                                </a:lnTo>
                                <a:lnTo>
                                  <a:pt x="555460" y="388931"/>
                                </a:lnTo>
                                <a:lnTo>
                                  <a:pt x="547459" y="391279"/>
                                </a:lnTo>
                                <a:lnTo>
                                  <a:pt x="544512" y="392144"/>
                                </a:lnTo>
                                <a:lnTo>
                                  <a:pt x="544090" y="392268"/>
                                </a:lnTo>
                                <a:lnTo>
                                  <a:pt x="522561" y="402791"/>
                                </a:lnTo>
                                <a:lnTo>
                                  <a:pt x="522561" y="402791"/>
                                </a:lnTo>
                                <a:lnTo>
                                  <a:pt x="0" y="602881"/>
                                </a:lnTo>
                              </a:path>
                            </a:pathLst>
                          </a:custGeom>
                          <a:ln w="12266">
                            <a:solidFill>
                              <a:srgbClr val="000000"/>
                            </a:solidFill>
                            <a:prstDash val="solid"/>
                          </a:ln>
                        </wps:spPr>
                        <wps:bodyPr wrap="square" lIns="0" tIns="0" rIns="0" bIns="0" rtlCol="0">
                          <a:prstTxWarp prst="textNoShape">
                            <a:avLst/>
                          </a:prstTxWarp>
                          <a:noAutofit/>
                        </wps:bodyPr>
                      </wps:wsp>
                      <wps:wsp>
                        <wps:cNvPr id="40" name="Graphic 16"/>
                        <wps:cNvSpPr/>
                        <wps:spPr>
                          <a:xfrm>
                            <a:off x="3081" y="3180"/>
                            <a:ext cx="2840990" cy="1735455"/>
                          </a:xfrm>
                          <a:custGeom>
                            <a:avLst/>
                            <a:gdLst/>
                            <a:ahLst/>
                            <a:cxnLst/>
                            <a:rect l="l" t="t" r="r" b="b"/>
                            <a:pathLst>
                              <a:path w="2840990" h="1735455">
                                <a:moveTo>
                                  <a:pt x="0" y="1735206"/>
                                </a:moveTo>
                                <a:lnTo>
                                  <a:pt x="2840572" y="1735206"/>
                                </a:lnTo>
                                <a:lnTo>
                                  <a:pt x="2840572" y="0"/>
                                </a:lnTo>
                                <a:lnTo>
                                  <a:pt x="0" y="0"/>
                                </a:lnTo>
                                <a:lnTo>
                                  <a:pt x="0" y="1735206"/>
                                </a:lnTo>
                                <a:close/>
                              </a:path>
                            </a:pathLst>
                          </a:custGeom>
                          <a:ln w="6161">
                            <a:solidFill>
                              <a:srgbClr val="000000"/>
                            </a:solidFill>
                            <a:prstDash val="solid"/>
                          </a:ln>
                        </wps:spPr>
                        <wps:bodyPr wrap="square" lIns="0" tIns="0" rIns="0" bIns="0" rtlCol="0">
                          <a:prstTxWarp prst="textNoShape">
                            <a:avLst/>
                          </a:prstTxWarp>
                          <a:noAutofit/>
                        </wps:bodyPr>
                      </wps:wsp>
                      <wps:wsp>
                        <wps:cNvPr id="41" name="Graphic 17"/>
                        <wps:cNvSpPr/>
                        <wps:spPr>
                          <a:xfrm>
                            <a:off x="3260876" y="327448"/>
                            <a:ext cx="2218690" cy="860425"/>
                          </a:xfrm>
                          <a:custGeom>
                            <a:avLst/>
                            <a:gdLst/>
                            <a:ahLst/>
                            <a:cxnLst/>
                            <a:rect l="l" t="t" r="r" b="b"/>
                            <a:pathLst>
                              <a:path w="2218690" h="860425">
                                <a:moveTo>
                                  <a:pt x="23403" y="836935"/>
                                </a:moveTo>
                                <a:lnTo>
                                  <a:pt x="23403" y="859894"/>
                                </a:lnTo>
                              </a:path>
                              <a:path w="2218690" h="860425">
                                <a:moveTo>
                                  <a:pt x="0" y="836935"/>
                                </a:moveTo>
                                <a:lnTo>
                                  <a:pt x="23403" y="836935"/>
                                </a:lnTo>
                              </a:path>
                              <a:path w="2218690" h="860425">
                                <a:moveTo>
                                  <a:pt x="0" y="0"/>
                                </a:moveTo>
                                <a:lnTo>
                                  <a:pt x="23403" y="0"/>
                                </a:lnTo>
                              </a:path>
                              <a:path w="2218690" h="860425">
                                <a:moveTo>
                                  <a:pt x="0" y="209609"/>
                                </a:moveTo>
                                <a:lnTo>
                                  <a:pt x="23403" y="209609"/>
                                </a:lnTo>
                              </a:path>
                              <a:path w="2218690" h="860425">
                                <a:moveTo>
                                  <a:pt x="0" y="417692"/>
                                </a:moveTo>
                                <a:lnTo>
                                  <a:pt x="23403" y="417692"/>
                                </a:lnTo>
                              </a:path>
                              <a:path w="2218690" h="860425">
                                <a:moveTo>
                                  <a:pt x="0" y="628852"/>
                                </a:moveTo>
                                <a:lnTo>
                                  <a:pt x="23403" y="628852"/>
                                </a:lnTo>
                              </a:path>
                              <a:path w="2218690" h="860425">
                                <a:moveTo>
                                  <a:pt x="338534" y="836935"/>
                                </a:moveTo>
                                <a:lnTo>
                                  <a:pt x="338534" y="859894"/>
                                </a:lnTo>
                              </a:path>
                              <a:path w="2218690" h="860425">
                                <a:moveTo>
                                  <a:pt x="648949" y="836935"/>
                                </a:moveTo>
                                <a:lnTo>
                                  <a:pt x="648974" y="859894"/>
                                </a:lnTo>
                              </a:path>
                              <a:path w="2218690" h="860425">
                                <a:moveTo>
                                  <a:pt x="962525" y="836935"/>
                                </a:moveTo>
                                <a:lnTo>
                                  <a:pt x="962525" y="859894"/>
                                </a:lnTo>
                              </a:path>
                              <a:path w="2218690" h="860425">
                                <a:moveTo>
                                  <a:pt x="1279211" y="836935"/>
                                </a:moveTo>
                                <a:lnTo>
                                  <a:pt x="1279211" y="859894"/>
                                </a:lnTo>
                              </a:path>
                              <a:path w="2218690" h="860425">
                                <a:moveTo>
                                  <a:pt x="1594316" y="836935"/>
                                </a:moveTo>
                                <a:lnTo>
                                  <a:pt x="1594316" y="859894"/>
                                </a:lnTo>
                              </a:path>
                              <a:path w="2218690" h="860425">
                                <a:moveTo>
                                  <a:pt x="1907867" y="836935"/>
                                </a:moveTo>
                                <a:lnTo>
                                  <a:pt x="1907867" y="859894"/>
                                </a:lnTo>
                              </a:path>
                              <a:path w="2218690" h="860425">
                                <a:moveTo>
                                  <a:pt x="2218256" y="836935"/>
                                </a:moveTo>
                                <a:lnTo>
                                  <a:pt x="2218256" y="859894"/>
                                </a:lnTo>
                              </a:path>
                              <a:path w="2218690" h="860425">
                                <a:moveTo>
                                  <a:pt x="23403" y="0"/>
                                </a:moveTo>
                                <a:lnTo>
                                  <a:pt x="23403" y="836935"/>
                                </a:lnTo>
                                <a:lnTo>
                                  <a:pt x="2218256" y="836935"/>
                                </a:lnTo>
                              </a:path>
                            </a:pathLst>
                          </a:custGeom>
                          <a:ln w="6180">
                            <a:solidFill>
                              <a:srgbClr val="000000"/>
                            </a:solidFill>
                            <a:prstDash val="solid"/>
                          </a:ln>
                        </wps:spPr>
                        <wps:bodyPr wrap="square" lIns="0" tIns="0" rIns="0" bIns="0" rtlCol="0">
                          <a:prstTxWarp prst="textNoShape">
                            <a:avLst/>
                          </a:prstTxWarp>
                          <a:noAutofit/>
                        </wps:bodyPr>
                      </wps:wsp>
                      <wps:wsp>
                        <wps:cNvPr id="42" name="Graphic 18"/>
                        <wps:cNvSpPr/>
                        <wps:spPr>
                          <a:xfrm>
                            <a:off x="3407518" y="504069"/>
                            <a:ext cx="92075" cy="1270"/>
                          </a:xfrm>
                          <a:custGeom>
                            <a:avLst/>
                            <a:gdLst/>
                            <a:ahLst/>
                            <a:cxnLst/>
                            <a:rect l="l" t="t" r="r" b="b"/>
                            <a:pathLst>
                              <a:path w="92075">
                                <a:moveTo>
                                  <a:pt x="92033" y="0"/>
                                </a:moveTo>
                                <a:lnTo>
                                  <a:pt x="0" y="0"/>
                                </a:lnTo>
                              </a:path>
                            </a:pathLst>
                          </a:custGeom>
                          <a:ln w="6121">
                            <a:solidFill>
                              <a:srgbClr val="9D9D9C"/>
                            </a:solidFill>
                            <a:prstDash val="solid"/>
                          </a:ln>
                        </wps:spPr>
                        <wps:bodyPr wrap="square" lIns="0" tIns="0" rIns="0" bIns="0" rtlCol="0">
                          <a:prstTxWarp prst="textNoShape">
                            <a:avLst/>
                          </a:prstTxWarp>
                          <a:noAutofit/>
                        </wps:bodyPr>
                      </wps:wsp>
                      <wps:wsp>
                        <wps:cNvPr id="43" name="Graphic 19"/>
                        <wps:cNvSpPr/>
                        <wps:spPr>
                          <a:xfrm>
                            <a:off x="3407518" y="624268"/>
                            <a:ext cx="92075" cy="1270"/>
                          </a:xfrm>
                          <a:custGeom>
                            <a:avLst/>
                            <a:gdLst/>
                            <a:ahLst/>
                            <a:cxnLst/>
                            <a:rect l="l" t="t" r="r" b="b"/>
                            <a:pathLst>
                              <a:path w="92075">
                                <a:moveTo>
                                  <a:pt x="92033" y="0"/>
                                </a:moveTo>
                                <a:lnTo>
                                  <a:pt x="0" y="0"/>
                                </a:lnTo>
                              </a:path>
                            </a:pathLst>
                          </a:custGeom>
                          <a:ln w="1224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4" name="Image 20"/>
                          <pic:cNvPicPr/>
                        </pic:nvPicPr>
                        <pic:blipFill>
                          <a:blip r:embed="rId8" cstate="print"/>
                          <a:stretch>
                            <a:fillRect/>
                          </a:stretch>
                        </pic:blipFill>
                        <pic:spPr>
                          <a:xfrm>
                            <a:off x="3281265" y="688531"/>
                            <a:ext cx="2203993" cy="481978"/>
                          </a:xfrm>
                          <a:prstGeom prst="rect">
                            <a:avLst/>
                          </a:prstGeom>
                        </pic:spPr>
                      </pic:pic>
                      <wps:wsp>
                        <wps:cNvPr id="45" name="Graphic 21"/>
                        <wps:cNvSpPr/>
                        <wps:spPr>
                          <a:xfrm>
                            <a:off x="2842801" y="3077"/>
                            <a:ext cx="2830195" cy="1734820"/>
                          </a:xfrm>
                          <a:custGeom>
                            <a:avLst/>
                            <a:gdLst/>
                            <a:ahLst/>
                            <a:cxnLst/>
                            <a:rect l="l" t="t" r="r" b="b"/>
                            <a:pathLst>
                              <a:path w="2830195" h="1734820">
                                <a:moveTo>
                                  <a:pt x="2829575" y="0"/>
                                </a:moveTo>
                                <a:lnTo>
                                  <a:pt x="0" y="0"/>
                                </a:lnTo>
                                <a:lnTo>
                                  <a:pt x="0" y="1734695"/>
                                </a:lnTo>
                              </a:path>
                            </a:pathLst>
                          </a:custGeom>
                          <a:ln w="6153">
                            <a:solidFill>
                              <a:srgbClr val="000000"/>
                            </a:solidFill>
                            <a:prstDash val="solid"/>
                          </a:ln>
                        </wps:spPr>
                        <wps:bodyPr wrap="square" lIns="0" tIns="0" rIns="0" bIns="0" rtlCol="0">
                          <a:prstTxWarp prst="textNoShape">
                            <a:avLst/>
                          </a:prstTxWarp>
                          <a:noAutofit/>
                        </wps:bodyPr>
                      </wps:wsp>
                      <wps:wsp>
                        <wps:cNvPr id="46" name="Textbox 22"/>
                        <wps:cNvSpPr txBox="1"/>
                        <wps:spPr>
                          <a:xfrm>
                            <a:off x="47056" y="38903"/>
                            <a:ext cx="1962785" cy="334645"/>
                          </a:xfrm>
                          <a:prstGeom prst="rect">
                            <a:avLst/>
                          </a:prstGeom>
                        </wps:spPr>
                        <wps:txbx>
                          <w:txbxContent>
                            <w:p w14:paraId="69830057" w14:textId="77777777" w:rsidR="00F534CB" w:rsidRPr="004E1AEB" w:rsidRDefault="00F534CB" w:rsidP="004E1AEB">
                              <w:pPr>
                                <w:spacing w:before="2"/>
                                <w:rPr>
                                  <w:rFonts w:ascii="Arial"/>
                                  <w:b/>
                                  <w:sz w:val="13"/>
                                  <w:lang w:val="en-US"/>
                                </w:rPr>
                              </w:pPr>
                              <w:r w:rsidRPr="004E1AEB">
                                <w:rPr>
                                  <w:rFonts w:ascii="Arial"/>
                                  <w:b/>
                                  <w:sz w:val="13"/>
                                  <w:lang w:val="en-US"/>
                                </w:rPr>
                                <w:t>Time</w:t>
                              </w:r>
                              <w:r w:rsidRPr="004E1AEB">
                                <w:rPr>
                                  <w:rFonts w:ascii="Arial"/>
                                  <w:b/>
                                  <w:spacing w:val="14"/>
                                  <w:sz w:val="13"/>
                                  <w:lang w:val="en-US"/>
                                </w:rPr>
                                <w:t xml:space="preserve"> </w:t>
                              </w:r>
                              <w:r w:rsidRPr="004E1AEB">
                                <w:rPr>
                                  <w:rFonts w:ascii="Arial"/>
                                  <w:b/>
                                  <w:sz w:val="13"/>
                                  <w:lang w:val="en-US"/>
                                </w:rPr>
                                <w:t>to</w:t>
                              </w:r>
                              <w:r w:rsidRPr="004E1AEB">
                                <w:rPr>
                                  <w:rFonts w:ascii="Arial"/>
                                  <w:b/>
                                  <w:spacing w:val="28"/>
                                  <w:sz w:val="13"/>
                                  <w:lang w:val="en-US"/>
                                </w:rPr>
                                <w:t xml:space="preserve"> </w:t>
                              </w:r>
                              <w:r w:rsidRPr="004E1AEB">
                                <w:rPr>
                                  <w:rFonts w:ascii="Arial"/>
                                  <w:b/>
                                  <w:sz w:val="13"/>
                                  <w:lang w:val="en-US"/>
                                </w:rPr>
                                <w:t>first</w:t>
                              </w:r>
                              <w:r w:rsidRPr="004E1AEB">
                                <w:rPr>
                                  <w:rFonts w:ascii="Arial"/>
                                  <w:b/>
                                  <w:spacing w:val="26"/>
                                  <w:sz w:val="13"/>
                                  <w:lang w:val="en-US"/>
                                </w:rPr>
                                <w:t xml:space="preserve"> </w:t>
                              </w:r>
                              <w:r w:rsidRPr="004E1AEB">
                                <w:rPr>
                                  <w:rFonts w:ascii="Arial"/>
                                  <w:b/>
                                  <w:sz w:val="13"/>
                                  <w:lang w:val="en-US"/>
                                </w:rPr>
                                <w:t>occurrence</w:t>
                              </w:r>
                              <w:r w:rsidRPr="004E1AEB">
                                <w:rPr>
                                  <w:rFonts w:ascii="Arial"/>
                                  <w:b/>
                                  <w:spacing w:val="10"/>
                                  <w:sz w:val="13"/>
                                  <w:lang w:val="en-US"/>
                                </w:rPr>
                                <w:t xml:space="preserve"> </w:t>
                              </w:r>
                              <w:r w:rsidRPr="004E1AEB">
                                <w:rPr>
                                  <w:rFonts w:ascii="Arial"/>
                                  <w:b/>
                                  <w:sz w:val="13"/>
                                  <w:lang w:val="en-US"/>
                                </w:rPr>
                                <w:t>of</w:t>
                              </w:r>
                              <w:r w:rsidRPr="004E1AEB">
                                <w:rPr>
                                  <w:rFonts w:ascii="Arial"/>
                                  <w:b/>
                                  <w:spacing w:val="20"/>
                                  <w:sz w:val="13"/>
                                  <w:lang w:val="en-US"/>
                                </w:rPr>
                                <w:t xml:space="preserve"> </w:t>
                              </w:r>
                              <w:r w:rsidRPr="004E1AEB">
                                <w:rPr>
                                  <w:rFonts w:ascii="Arial"/>
                                  <w:b/>
                                  <w:sz w:val="13"/>
                                  <w:lang w:val="en-US"/>
                                </w:rPr>
                                <w:t>CV</w:t>
                              </w:r>
                              <w:r w:rsidRPr="004E1AEB">
                                <w:rPr>
                                  <w:rFonts w:ascii="Arial"/>
                                  <w:b/>
                                  <w:spacing w:val="20"/>
                                  <w:sz w:val="13"/>
                                  <w:lang w:val="en-US"/>
                                </w:rPr>
                                <w:t xml:space="preserve"> </w:t>
                              </w:r>
                              <w:r w:rsidRPr="004E1AEB">
                                <w:rPr>
                                  <w:rFonts w:ascii="Arial"/>
                                  <w:b/>
                                  <w:sz w:val="13"/>
                                  <w:lang w:val="en-US"/>
                                </w:rPr>
                                <w:t>death</w:t>
                              </w:r>
                              <w:r w:rsidRPr="004E1AEB">
                                <w:rPr>
                                  <w:rFonts w:ascii="Arial"/>
                                  <w:b/>
                                  <w:spacing w:val="11"/>
                                  <w:sz w:val="13"/>
                                  <w:lang w:val="en-US"/>
                                </w:rPr>
                                <w:t xml:space="preserve"> </w:t>
                              </w:r>
                              <w:r w:rsidRPr="004E1AEB">
                                <w:rPr>
                                  <w:rFonts w:ascii="Arial"/>
                                  <w:b/>
                                  <w:spacing w:val="-5"/>
                                  <w:sz w:val="13"/>
                                  <w:lang w:val="en-US"/>
                                </w:rPr>
                                <w:t>or</w:t>
                              </w:r>
                            </w:p>
                            <w:p w14:paraId="61B0F547" w14:textId="77777777" w:rsidR="00F534CB" w:rsidRPr="004E1AEB" w:rsidRDefault="00F534CB" w:rsidP="004E1AEB">
                              <w:pPr>
                                <w:spacing w:before="10"/>
                                <w:rPr>
                                  <w:rFonts w:ascii="Arial"/>
                                  <w:b/>
                                  <w:sz w:val="13"/>
                                  <w:lang w:val="en-US"/>
                                </w:rPr>
                              </w:pPr>
                              <w:r w:rsidRPr="004E1AEB">
                                <w:rPr>
                                  <w:rFonts w:ascii="Arial"/>
                                  <w:b/>
                                  <w:w w:val="105"/>
                                  <w:sz w:val="13"/>
                                  <w:lang w:val="en-US"/>
                                </w:rPr>
                                <w:t>heart</w:t>
                              </w:r>
                              <w:r w:rsidRPr="004E1AEB">
                                <w:rPr>
                                  <w:rFonts w:ascii="Arial"/>
                                  <w:b/>
                                  <w:spacing w:val="5"/>
                                  <w:w w:val="105"/>
                                  <w:sz w:val="13"/>
                                  <w:lang w:val="en-US"/>
                                </w:rPr>
                                <w:t xml:space="preserve"> </w:t>
                              </w:r>
                              <w:r w:rsidRPr="004E1AEB">
                                <w:rPr>
                                  <w:rFonts w:ascii="Arial"/>
                                  <w:b/>
                                  <w:w w:val="105"/>
                                  <w:sz w:val="13"/>
                                  <w:lang w:val="en-US"/>
                                </w:rPr>
                                <w:t>failure</w:t>
                              </w:r>
                              <w:r w:rsidRPr="004E1AEB">
                                <w:rPr>
                                  <w:rFonts w:ascii="Arial"/>
                                  <w:b/>
                                  <w:spacing w:val="10"/>
                                  <w:w w:val="105"/>
                                  <w:sz w:val="13"/>
                                  <w:lang w:val="en-US"/>
                                </w:rPr>
                                <w:t xml:space="preserve"> </w:t>
                              </w:r>
                              <w:r w:rsidRPr="004E1AEB">
                                <w:rPr>
                                  <w:rFonts w:ascii="Arial"/>
                                  <w:b/>
                                  <w:w w:val="105"/>
                                  <w:sz w:val="13"/>
                                  <w:lang w:val="en-US"/>
                                </w:rPr>
                                <w:t>hospitalisations</w:t>
                              </w:r>
                              <w:r w:rsidRPr="004E1AEB">
                                <w:rPr>
                                  <w:rFonts w:ascii="Arial"/>
                                  <w:b/>
                                  <w:spacing w:val="-6"/>
                                  <w:w w:val="105"/>
                                  <w:sz w:val="13"/>
                                  <w:lang w:val="en-US"/>
                                </w:rPr>
                                <w:t xml:space="preserve"> </w:t>
                              </w:r>
                              <w:r w:rsidRPr="004E1AEB">
                                <w:rPr>
                                  <w:rFonts w:ascii="Arial"/>
                                  <w:b/>
                                  <w:w w:val="105"/>
                                  <w:sz w:val="13"/>
                                  <w:lang w:val="en-US"/>
                                </w:rPr>
                                <w:t>in</w:t>
                              </w:r>
                              <w:r w:rsidRPr="004E1AEB">
                                <w:rPr>
                                  <w:rFonts w:ascii="Arial"/>
                                  <w:b/>
                                  <w:spacing w:val="11"/>
                                  <w:w w:val="105"/>
                                  <w:sz w:val="13"/>
                                  <w:lang w:val="en-US"/>
                                </w:rPr>
                                <w:t xml:space="preserve"> </w:t>
                              </w:r>
                              <w:r w:rsidRPr="004E1AEB">
                                <w:rPr>
                                  <w:rFonts w:ascii="Arial"/>
                                  <w:b/>
                                  <w:w w:val="105"/>
                                  <w:sz w:val="13"/>
                                  <w:lang w:val="en-US"/>
                                </w:rPr>
                                <w:t>PARADIGM-</w:t>
                              </w:r>
                              <w:r w:rsidRPr="004E1AEB">
                                <w:rPr>
                                  <w:rFonts w:ascii="Arial"/>
                                  <w:b/>
                                  <w:spacing w:val="-5"/>
                                  <w:w w:val="105"/>
                                  <w:sz w:val="13"/>
                                  <w:lang w:val="en-US"/>
                                </w:rPr>
                                <w:t>HF</w:t>
                              </w:r>
                            </w:p>
                            <w:p w14:paraId="5CBE7F4E" w14:textId="77777777" w:rsidR="00F534CB" w:rsidRDefault="00F534CB" w:rsidP="004E1AEB">
                              <w:pPr>
                                <w:spacing w:before="87"/>
                                <w:ind w:left="428"/>
                                <w:rPr>
                                  <w:rFonts w:ascii="Arial"/>
                                  <w:sz w:val="11"/>
                                </w:rPr>
                              </w:pPr>
                              <w:r>
                                <w:rPr>
                                  <w:rFonts w:ascii="Arial"/>
                                  <w:spacing w:val="-5"/>
                                  <w:w w:val="110"/>
                                  <w:sz w:val="11"/>
                                </w:rPr>
                                <w:t>40</w:t>
                              </w:r>
                            </w:p>
                          </w:txbxContent>
                        </wps:txbx>
                        <wps:bodyPr wrap="square" lIns="0" tIns="0" rIns="0" bIns="0" rtlCol="0">
                          <a:noAutofit/>
                        </wps:bodyPr>
                      </wps:wsp>
                      <wps:wsp>
                        <wps:cNvPr id="47" name="Textbox 23"/>
                        <wps:cNvSpPr txBox="1"/>
                        <wps:spPr>
                          <a:xfrm>
                            <a:off x="2886854" y="91745"/>
                            <a:ext cx="2085339" cy="281940"/>
                          </a:xfrm>
                          <a:prstGeom prst="rect">
                            <a:avLst/>
                          </a:prstGeom>
                        </wps:spPr>
                        <wps:txbx>
                          <w:txbxContent>
                            <w:p w14:paraId="1326BD5D" w14:textId="77777777" w:rsidR="00F534CB" w:rsidRPr="004E1AEB" w:rsidRDefault="00F534CB" w:rsidP="004E1AEB">
                              <w:pPr>
                                <w:spacing w:before="2"/>
                                <w:rPr>
                                  <w:rFonts w:ascii="Arial"/>
                                  <w:b/>
                                  <w:sz w:val="13"/>
                                  <w:lang w:val="en-US"/>
                                </w:rPr>
                              </w:pPr>
                              <w:r w:rsidRPr="004E1AEB">
                                <w:rPr>
                                  <w:rFonts w:ascii="Arial"/>
                                  <w:b/>
                                  <w:w w:val="105"/>
                                  <w:sz w:val="13"/>
                                  <w:lang w:val="en-US"/>
                                </w:rPr>
                                <w:t>Time to</w:t>
                              </w:r>
                              <w:r w:rsidRPr="004E1AEB">
                                <w:rPr>
                                  <w:rFonts w:ascii="Arial"/>
                                  <w:b/>
                                  <w:spacing w:val="1"/>
                                  <w:w w:val="105"/>
                                  <w:sz w:val="13"/>
                                  <w:lang w:val="en-US"/>
                                </w:rPr>
                                <w:t xml:space="preserve"> </w:t>
                              </w:r>
                              <w:r w:rsidRPr="004E1AEB">
                                <w:rPr>
                                  <w:rFonts w:ascii="Arial"/>
                                  <w:b/>
                                  <w:w w:val="105"/>
                                  <w:sz w:val="13"/>
                                  <w:lang w:val="en-US"/>
                                </w:rPr>
                                <w:t>occurrence</w:t>
                              </w:r>
                              <w:r w:rsidRPr="004E1AEB">
                                <w:rPr>
                                  <w:rFonts w:ascii="Arial"/>
                                  <w:b/>
                                  <w:spacing w:val="-4"/>
                                  <w:w w:val="105"/>
                                  <w:sz w:val="13"/>
                                  <w:lang w:val="en-US"/>
                                </w:rPr>
                                <w:t xml:space="preserve"> </w:t>
                              </w:r>
                              <w:r w:rsidRPr="004E1AEB">
                                <w:rPr>
                                  <w:rFonts w:ascii="Arial"/>
                                  <w:b/>
                                  <w:w w:val="105"/>
                                  <w:sz w:val="13"/>
                                  <w:lang w:val="en-US"/>
                                </w:rPr>
                                <w:t>of</w:t>
                              </w:r>
                              <w:r w:rsidRPr="004E1AEB">
                                <w:rPr>
                                  <w:rFonts w:ascii="Arial"/>
                                  <w:b/>
                                  <w:spacing w:val="2"/>
                                  <w:w w:val="105"/>
                                  <w:sz w:val="13"/>
                                  <w:lang w:val="en-US"/>
                                </w:rPr>
                                <w:t xml:space="preserve"> </w:t>
                              </w:r>
                              <w:r w:rsidRPr="004E1AEB">
                                <w:rPr>
                                  <w:rFonts w:ascii="Arial"/>
                                  <w:b/>
                                  <w:w w:val="105"/>
                                  <w:sz w:val="13"/>
                                  <w:lang w:val="en-US"/>
                                </w:rPr>
                                <w:t>CV</w:t>
                              </w:r>
                              <w:r w:rsidRPr="004E1AEB">
                                <w:rPr>
                                  <w:rFonts w:ascii="Arial"/>
                                  <w:b/>
                                  <w:spacing w:val="5"/>
                                  <w:w w:val="105"/>
                                  <w:sz w:val="13"/>
                                  <w:lang w:val="en-US"/>
                                </w:rPr>
                                <w:t xml:space="preserve"> </w:t>
                              </w:r>
                              <w:r w:rsidRPr="004E1AEB">
                                <w:rPr>
                                  <w:rFonts w:ascii="Arial"/>
                                  <w:b/>
                                  <w:w w:val="105"/>
                                  <w:sz w:val="13"/>
                                  <w:lang w:val="en-US"/>
                                </w:rPr>
                                <w:t>death</w:t>
                              </w:r>
                              <w:r w:rsidRPr="004E1AEB">
                                <w:rPr>
                                  <w:rFonts w:ascii="Arial"/>
                                  <w:b/>
                                  <w:spacing w:val="-3"/>
                                  <w:w w:val="105"/>
                                  <w:sz w:val="13"/>
                                  <w:lang w:val="en-US"/>
                                </w:rPr>
                                <w:t xml:space="preserve"> </w:t>
                              </w:r>
                              <w:r w:rsidRPr="004E1AEB">
                                <w:rPr>
                                  <w:rFonts w:ascii="Arial"/>
                                  <w:b/>
                                  <w:w w:val="105"/>
                                  <w:sz w:val="13"/>
                                  <w:lang w:val="en-US"/>
                                </w:rPr>
                                <w:t>in</w:t>
                              </w:r>
                              <w:r w:rsidRPr="004E1AEB">
                                <w:rPr>
                                  <w:rFonts w:ascii="Arial"/>
                                  <w:b/>
                                  <w:spacing w:val="7"/>
                                  <w:w w:val="105"/>
                                  <w:sz w:val="13"/>
                                  <w:lang w:val="en-US"/>
                                </w:rPr>
                                <w:t xml:space="preserve"> </w:t>
                              </w:r>
                              <w:r w:rsidRPr="004E1AEB">
                                <w:rPr>
                                  <w:rFonts w:ascii="Arial"/>
                                  <w:b/>
                                  <w:w w:val="105"/>
                                  <w:sz w:val="13"/>
                                  <w:lang w:val="en-US"/>
                                </w:rPr>
                                <w:t>PARADIGM-</w:t>
                              </w:r>
                              <w:r w:rsidRPr="004E1AEB">
                                <w:rPr>
                                  <w:rFonts w:ascii="Arial"/>
                                  <w:b/>
                                  <w:spacing w:val="-5"/>
                                  <w:w w:val="105"/>
                                  <w:sz w:val="13"/>
                                  <w:lang w:val="en-US"/>
                                </w:rPr>
                                <w:t>HF</w:t>
                              </w:r>
                            </w:p>
                            <w:p w14:paraId="503B4D16" w14:textId="77777777" w:rsidR="00F534CB" w:rsidRPr="004E1AEB" w:rsidRDefault="00F534CB" w:rsidP="004E1AEB">
                              <w:pPr>
                                <w:spacing w:before="3"/>
                                <w:rPr>
                                  <w:rFonts w:ascii="Arial"/>
                                  <w:b/>
                                  <w:sz w:val="14"/>
                                  <w:lang w:val="en-US"/>
                                </w:rPr>
                              </w:pPr>
                            </w:p>
                            <w:p w14:paraId="0E091698" w14:textId="77777777" w:rsidR="00F534CB" w:rsidRDefault="00F534CB" w:rsidP="004E1AEB">
                              <w:pPr>
                                <w:ind w:left="433"/>
                                <w:rPr>
                                  <w:rFonts w:ascii="Arial"/>
                                  <w:sz w:val="11"/>
                                </w:rPr>
                              </w:pPr>
                              <w:r>
                                <w:rPr>
                                  <w:rFonts w:ascii="Arial"/>
                                  <w:spacing w:val="-5"/>
                                  <w:w w:val="105"/>
                                  <w:sz w:val="11"/>
                                </w:rPr>
                                <w:t>40</w:t>
                              </w:r>
                            </w:p>
                          </w:txbxContent>
                        </wps:txbx>
                        <wps:bodyPr wrap="square" lIns="0" tIns="0" rIns="0" bIns="0" rtlCol="0">
                          <a:noAutofit/>
                        </wps:bodyPr>
                      </wps:wsp>
                      <wps:wsp>
                        <wps:cNvPr id="48" name="Textbox 24"/>
                        <wps:cNvSpPr txBox="1"/>
                        <wps:spPr>
                          <a:xfrm>
                            <a:off x="318847" y="499840"/>
                            <a:ext cx="98425" cy="83820"/>
                          </a:xfrm>
                          <a:prstGeom prst="rect">
                            <a:avLst/>
                          </a:prstGeom>
                        </wps:spPr>
                        <wps:txbx>
                          <w:txbxContent>
                            <w:p w14:paraId="0DB47148" w14:textId="77777777" w:rsidR="00F534CB" w:rsidRDefault="00F534CB" w:rsidP="004E1AEB">
                              <w:pPr>
                                <w:spacing w:before="3"/>
                                <w:rPr>
                                  <w:rFonts w:ascii="Arial"/>
                                  <w:sz w:val="11"/>
                                </w:rPr>
                              </w:pPr>
                              <w:r>
                                <w:rPr>
                                  <w:rFonts w:ascii="Arial"/>
                                  <w:spacing w:val="-5"/>
                                  <w:w w:val="110"/>
                                  <w:sz w:val="11"/>
                                </w:rPr>
                                <w:t>30</w:t>
                              </w:r>
                            </w:p>
                          </w:txbxContent>
                        </wps:txbx>
                        <wps:bodyPr wrap="square" lIns="0" tIns="0" rIns="0" bIns="0" rtlCol="0">
                          <a:noAutofit/>
                        </wps:bodyPr>
                      </wps:wsp>
                      <wps:wsp>
                        <wps:cNvPr id="49" name="Textbox 25"/>
                        <wps:cNvSpPr txBox="1"/>
                        <wps:spPr>
                          <a:xfrm>
                            <a:off x="693247" y="470584"/>
                            <a:ext cx="648970" cy="208279"/>
                          </a:xfrm>
                          <a:prstGeom prst="rect">
                            <a:avLst/>
                          </a:prstGeom>
                        </wps:spPr>
                        <wps:txbx>
                          <w:txbxContent>
                            <w:p w14:paraId="5E6A8323" w14:textId="77777777" w:rsidR="00F534CB" w:rsidRDefault="00F534CB" w:rsidP="004E1AEB">
                              <w:pPr>
                                <w:spacing w:before="3"/>
                                <w:rPr>
                                  <w:rFonts w:ascii="Arial"/>
                                  <w:sz w:val="11"/>
                                </w:rPr>
                              </w:pPr>
                              <w:r>
                                <w:rPr>
                                  <w:rFonts w:ascii="Arial"/>
                                  <w:w w:val="105"/>
                                  <w:sz w:val="11"/>
                                </w:rPr>
                                <w:t>Enalapril</w:t>
                              </w:r>
                              <w:r>
                                <w:rPr>
                                  <w:rFonts w:ascii="Arial"/>
                                  <w:spacing w:val="8"/>
                                  <w:w w:val="110"/>
                                  <w:sz w:val="11"/>
                                </w:rPr>
                                <w:t xml:space="preserve"> </w:t>
                              </w:r>
                              <w:r>
                                <w:rPr>
                                  <w:rFonts w:ascii="Arial"/>
                                  <w:spacing w:val="-2"/>
                                  <w:w w:val="110"/>
                                  <w:sz w:val="11"/>
                                </w:rPr>
                                <w:t>(N=4212)</w:t>
                              </w:r>
                            </w:p>
                            <w:p w14:paraId="3735C775" w14:textId="77777777" w:rsidR="00F534CB" w:rsidRDefault="00F534CB" w:rsidP="004E1AEB">
                              <w:pPr>
                                <w:spacing w:before="70"/>
                                <w:rPr>
                                  <w:rFonts w:ascii="Arial"/>
                                  <w:sz w:val="11"/>
                                </w:rPr>
                              </w:pPr>
                              <w:r>
                                <w:rPr>
                                  <w:rFonts w:ascii="Arial"/>
                                  <w:w w:val="105"/>
                                  <w:sz w:val="11"/>
                                </w:rPr>
                                <w:t>Entresto</w:t>
                              </w:r>
                              <w:r>
                                <w:rPr>
                                  <w:rFonts w:ascii="Arial"/>
                                  <w:spacing w:val="2"/>
                                  <w:w w:val="110"/>
                                  <w:sz w:val="11"/>
                                </w:rPr>
                                <w:t xml:space="preserve"> </w:t>
                              </w:r>
                              <w:r>
                                <w:rPr>
                                  <w:rFonts w:ascii="Arial"/>
                                  <w:spacing w:val="-2"/>
                                  <w:w w:val="110"/>
                                  <w:sz w:val="11"/>
                                </w:rPr>
                                <w:t>(N=4187)</w:t>
                              </w:r>
                            </w:p>
                          </w:txbxContent>
                        </wps:txbx>
                        <wps:bodyPr wrap="square" lIns="0" tIns="0" rIns="0" bIns="0" rtlCol="0">
                          <a:noAutofit/>
                        </wps:bodyPr>
                      </wps:wsp>
                      <wps:wsp>
                        <wps:cNvPr id="50" name="Textbox 26"/>
                        <wps:cNvSpPr txBox="1"/>
                        <wps:spPr>
                          <a:xfrm>
                            <a:off x="3162189" y="502146"/>
                            <a:ext cx="92710" cy="81280"/>
                          </a:xfrm>
                          <a:prstGeom prst="rect">
                            <a:avLst/>
                          </a:prstGeom>
                        </wps:spPr>
                        <wps:txbx>
                          <w:txbxContent>
                            <w:p w14:paraId="2531A301" w14:textId="77777777" w:rsidR="00F534CB" w:rsidRDefault="00F534CB" w:rsidP="004E1AEB">
                              <w:pPr>
                                <w:rPr>
                                  <w:rFonts w:ascii="Arial"/>
                                  <w:sz w:val="11"/>
                                </w:rPr>
                              </w:pPr>
                              <w:r>
                                <w:rPr>
                                  <w:rFonts w:ascii="Arial"/>
                                  <w:spacing w:val="-5"/>
                                  <w:w w:val="105"/>
                                  <w:sz w:val="11"/>
                                </w:rPr>
                                <w:t>30</w:t>
                              </w:r>
                            </w:p>
                          </w:txbxContent>
                        </wps:txbx>
                        <wps:bodyPr wrap="square" lIns="0" tIns="0" rIns="0" bIns="0" rtlCol="0">
                          <a:noAutofit/>
                        </wps:bodyPr>
                      </wps:wsp>
                      <wps:wsp>
                        <wps:cNvPr id="51" name="Textbox 27"/>
                        <wps:cNvSpPr txBox="1"/>
                        <wps:spPr>
                          <a:xfrm>
                            <a:off x="3528691" y="472734"/>
                            <a:ext cx="630555" cy="206375"/>
                          </a:xfrm>
                          <a:prstGeom prst="rect">
                            <a:avLst/>
                          </a:prstGeom>
                        </wps:spPr>
                        <wps:txbx>
                          <w:txbxContent>
                            <w:p w14:paraId="7C472C7C" w14:textId="77777777" w:rsidR="00F534CB" w:rsidRDefault="00F534CB" w:rsidP="004E1AEB">
                              <w:pPr>
                                <w:rPr>
                                  <w:rFonts w:ascii="Arial"/>
                                  <w:sz w:val="11"/>
                                </w:rPr>
                              </w:pPr>
                              <w:r>
                                <w:rPr>
                                  <w:rFonts w:ascii="Arial"/>
                                  <w:w w:val="105"/>
                                  <w:sz w:val="11"/>
                                </w:rPr>
                                <w:t>Enalapril</w:t>
                              </w:r>
                              <w:r>
                                <w:rPr>
                                  <w:rFonts w:ascii="Arial"/>
                                  <w:spacing w:val="3"/>
                                  <w:w w:val="105"/>
                                  <w:sz w:val="11"/>
                                </w:rPr>
                                <w:t xml:space="preserve"> </w:t>
                              </w:r>
                              <w:r>
                                <w:rPr>
                                  <w:rFonts w:ascii="Arial"/>
                                  <w:spacing w:val="-2"/>
                                  <w:w w:val="105"/>
                                  <w:sz w:val="11"/>
                                </w:rPr>
                                <w:t>(N=4212)</w:t>
                              </w:r>
                            </w:p>
                            <w:p w14:paraId="51828A0E" w14:textId="77777777" w:rsidR="00F534CB" w:rsidRDefault="00F534CB" w:rsidP="004E1AEB">
                              <w:pPr>
                                <w:spacing w:before="70"/>
                                <w:rPr>
                                  <w:rFonts w:ascii="Arial"/>
                                  <w:sz w:val="11"/>
                                </w:rPr>
                              </w:pPr>
                              <w:r>
                                <w:rPr>
                                  <w:rFonts w:ascii="Arial"/>
                                  <w:w w:val="105"/>
                                  <w:sz w:val="11"/>
                                </w:rPr>
                                <w:t>Entresto</w:t>
                              </w:r>
                              <w:r>
                                <w:rPr>
                                  <w:rFonts w:ascii="Arial"/>
                                  <w:spacing w:val="4"/>
                                  <w:w w:val="105"/>
                                  <w:sz w:val="11"/>
                                </w:rPr>
                                <w:t xml:space="preserve"> </w:t>
                              </w:r>
                              <w:r>
                                <w:rPr>
                                  <w:rFonts w:ascii="Arial"/>
                                  <w:spacing w:val="-2"/>
                                  <w:w w:val="105"/>
                                  <w:sz w:val="11"/>
                                </w:rPr>
                                <w:t>(N=4187)</w:t>
                              </w:r>
                            </w:p>
                          </w:txbxContent>
                        </wps:txbx>
                        <wps:bodyPr wrap="square" lIns="0" tIns="0" rIns="0" bIns="0" rtlCol="0">
                          <a:noAutofit/>
                        </wps:bodyPr>
                      </wps:wsp>
                      <wps:wsp>
                        <wps:cNvPr id="52" name="Textbox 28"/>
                        <wps:cNvSpPr txBox="1"/>
                        <wps:spPr>
                          <a:xfrm>
                            <a:off x="4840508" y="370636"/>
                            <a:ext cx="683260" cy="257810"/>
                          </a:xfrm>
                          <a:prstGeom prst="rect">
                            <a:avLst/>
                          </a:prstGeom>
                        </wps:spPr>
                        <wps:txbx>
                          <w:txbxContent>
                            <w:p w14:paraId="17F7226A" w14:textId="77777777" w:rsidR="00F534CB" w:rsidRDefault="00F534CB" w:rsidP="004E1AEB">
                              <w:pPr>
                                <w:spacing w:line="256" w:lineRule="auto"/>
                                <w:ind w:left="202" w:right="220" w:firstLine="7"/>
                                <w:jc w:val="center"/>
                                <w:rPr>
                                  <w:rFonts w:ascii="Arial"/>
                                  <w:sz w:val="11"/>
                                </w:rPr>
                              </w:pPr>
                              <w:r>
                                <w:rPr>
                                  <w:rFonts w:ascii="Arial"/>
                                  <w:spacing w:val="-2"/>
                                  <w:w w:val="105"/>
                                  <w:sz w:val="11"/>
                                </w:rPr>
                                <w:t>P&lt;0.0001</w:t>
                              </w:r>
                              <w:r>
                                <w:rPr>
                                  <w:rFonts w:ascii="Arial"/>
                                  <w:spacing w:val="40"/>
                                  <w:w w:val="105"/>
                                  <w:sz w:val="11"/>
                                </w:rPr>
                                <w:t xml:space="preserve"> </w:t>
                              </w:r>
                              <w:r>
                                <w:rPr>
                                  <w:rFonts w:ascii="Arial"/>
                                  <w:spacing w:val="-2"/>
                                  <w:w w:val="105"/>
                                  <w:sz w:val="11"/>
                                </w:rPr>
                                <w:t>HR</w:t>
                              </w:r>
                              <w:r>
                                <w:rPr>
                                  <w:rFonts w:ascii="Arial"/>
                                  <w:spacing w:val="-7"/>
                                  <w:w w:val="105"/>
                                  <w:sz w:val="11"/>
                                </w:rPr>
                                <w:t xml:space="preserve"> </w:t>
                              </w:r>
                              <w:r>
                                <w:rPr>
                                  <w:rFonts w:ascii="Arial"/>
                                  <w:spacing w:val="-2"/>
                                  <w:w w:val="105"/>
                                  <w:sz w:val="11"/>
                                </w:rPr>
                                <w:t>(95%CI):</w:t>
                              </w:r>
                            </w:p>
                            <w:p w14:paraId="7EF0027D" w14:textId="77777777" w:rsidR="00F534CB" w:rsidRDefault="00F534CB" w:rsidP="004E1AEB">
                              <w:pPr>
                                <w:spacing w:before="5"/>
                                <w:ind w:left="-1" w:right="18"/>
                                <w:jc w:val="center"/>
                                <w:rPr>
                                  <w:rFonts w:ascii="Arial"/>
                                  <w:sz w:val="11"/>
                                </w:rPr>
                              </w:pPr>
                              <w:r>
                                <w:rPr>
                                  <w:rFonts w:ascii="Arial"/>
                                  <w:w w:val="105"/>
                                  <w:sz w:val="11"/>
                                </w:rPr>
                                <w:t>0.799</w:t>
                              </w:r>
                              <w:r>
                                <w:rPr>
                                  <w:rFonts w:ascii="Arial"/>
                                  <w:spacing w:val="3"/>
                                  <w:w w:val="105"/>
                                  <w:sz w:val="11"/>
                                </w:rPr>
                                <w:t xml:space="preserve"> </w:t>
                              </w:r>
                              <w:r>
                                <w:rPr>
                                  <w:rFonts w:ascii="Arial"/>
                                  <w:w w:val="105"/>
                                  <w:sz w:val="11"/>
                                </w:rPr>
                                <w:t>(0.715,</w:t>
                              </w:r>
                              <w:r>
                                <w:rPr>
                                  <w:rFonts w:ascii="Arial"/>
                                  <w:spacing w:val="10"/>
                                  <w:w w:val="105"/>
                                  <w:sz w:val="11"/>
                                </w:rPr>
                                <w:t xml:space="preserve"> </w:t>
                              </w:r>
                              <w:r>
                                <w:rPr>
                                  <w:rFonts w:ascii="Arial"/>
                                  <w:spacing w:val="-2"/>
                                  <w:w w:val="105"/>
                                  <w:sz w:val="11"/>
                                </w:rPr>
                                <w:t>0.893)</w:t>
                              </w:r>
                            </w:p>
                          </w:txbxContent>
                        </wps:txbx>
                        <wps:bodyPr wrap="square" lIns="0" tIns="0" rIns="0" bIns="0" rtlCol="0">
                          <a:noAutofit/>
                        </wps:bodyPr>
                      </wps:wsp>
                      <wps:wsp>
                        <wps:cNvPr id="53" name="Textbox 29"/>
                        <wps:cNvSpPr txBox="1"/>
                        <wps:spPr>
                          <a:xfrm>
                            <a:off x="318847" y="709464"/>
                            <a:ext cx="2935605" cy="84455"/>
                          </a:xfrm>
                          <a:prstGeom prst="rect">
                            <a:avLst/>
                          </a:prstGeom>
                        </wps:spPr>
                        <wps:txbx>
                          <w:txbxContent>
                            <w:p w14:paraId="589C6846" w14:textId="77777777" w:rsidR="00F534CB" w:rsidRDefault="00F534CB" w:rsidP="004E1AEB">
                              <w:pPr>
                                <w:tabs>
                                  <w:tab w:val="left" w:pos="4477"/>
                                </w:tabs>
                                <w:spacing w:line="132" w:lineRule="exact"/>
                                <w:rPr>
                                  <w:rFonts w:ascii="Arial"/>
                                  <w:sz w:val="11"/>
                                </w:rPr>
                              </w:pPr>
                              <w:r>
                                <w:rPr>
                                  <w:rFonts w:ascii="Arial"/>
                                  <w:spacing w:val="-5"/>
                                  <w:w w:val="105"/>
                                  <w:sz w:val="12"/>
                                </w:rPr>
                                <w:t>20</w:t>
                              </w:r>
                              <w:r>
                                <w:rPr>
                                  <w:rFonts w:ascii="Arial"/>
                                  <w:sz w:val="12"/>
                                </w:rPr>
                                <w:tab/>
                              </w:r>
                              <w:r>
                                <w:rPr>
                                  <w:rFonts w:ascii="Arial"/>
                                  <w:spacing w:val="-7"/>
                                  <w:w w:val="105"/>
                                  <w:sz w:val="11"/>
                                </w:rPr>
                                <w:t>20</w:t>
                              </w:r>
                            </w:p>
                          </w:txbxContent>
                        </wps:txbx>
                        <wps:bodyPr wrap="square" lIns="0" tIns="0" rIns="0" bIns="0" rtlCol="0">
                          <a:noAutofit/>
                        </wps:bodyPr>
                      </wps:wsp>
                      <wps:wsp>
                        <wps:cNvPr id="54" name="Textbox 30"/>
                        <wps:cNvSpPr txBox="1"/>
                        <wps:spPr>
                          <a:xfrm>
                            <a:off x="318847" y="919573"/>
                            <a:ext cx="98425" cy="83820"/>
                          </a:xfrm>
                          <a:prstGeom prst="rect">
                            <a:avLst/>
                          </a:prstGeom>
                        </wps:spPr>
                        <wps:txbx>
                          <w:txbxContent>
                            <w:p w14:paraId="035930CE" w14:textId="77777777" w:rsidR="00F534CB" w:rsidRDefault="00F534CB" w:rsidP="004E1AEB">
                              <w:pPr>
                                <w:spacing w:before="3"/>
                                <w:rPr>
                                  <w:rFonts w:ascii="Arial"/>
                                  <w:sz w:val="11"/>
                                </w:rPr>
                              </w:pPr>
                              <w:r>
                                <w:rPr>
                                  <w:rFonts w:ascii="Arial"/>
                                  <w:spacing w:val="-5"/>
                                  <w:w w:val="110"/>
                                  <w:sz w:val="11"/>
                                </w:rPr>
                                <w:t>10</w:t>
                              </w:r>
                            </w:p>
                          </w:txbxContent>
                        </wps:txbx>
                        <wps:bodyPr wrap="square" lIns="0" tIns="0" rIns="0" bIns="0" rtlCol="0">
                          <a:noAutofit/>
                        </wps:bodyPr>
                      </wps:wsp>
                      <wps:wsp>
                        <wps:cNvPr id="55" name="Textbox 31"/>
                        <wps:cNvSpPr txBox="1"/>
                        <wps:spPr>
                          <a:xfrm>
                            <a:off x="2003951" y="784097"/>
                            <a:ext cx="694055" cy="260350"/>
                          </a:xfrm>
                          <a:prstGeom prst="rect">
                            <a:avLst/>
                          </a:prstGeom>
                        </wps:spPr>
                        <wps:txbx>
                          <w:txbxContent>
                            <w:p w14:paraId="0FB20D7B" w14:textId="77777777" w:rsidR="00F534CB" w:rsidRDefault="00F534CB" w:rsidP="004E1AEB">
                              <w:pPr>
                                <w:spacing w:line="133" w:lineRule="exact"/>
                                <w:ind w:left="274"/>
                                <w:rPr>
                                  <w:rFonts w:ascii="Arial"/>
                                  <w:sz w:val="12"/>
                                </w:rPr>
                              </w:pPr>
                              <w:r>
                                <w:rPr>
                                  <w:rFonts w:ascii="Arial"/>
                                  <w:spacing w:val="-2"/>
                                  <w:sz w:val="12"/>
                                </w:rPr>
                                <w:t>P&lt;0.0001</w:t>
                              </w:r>
                            </w:p>
                            <w:p w14:paraId="3CBBD577" w14:textId="77777777" w:rsidR="00F534CB" w:rsidRDefault="00F534CB" w:rsidP="004E1AEB">
                              <w:pPr>
                                <w:spacing w:before="3" w:line="266" w:lineRule="auto"/>
                                <w:ind w:firstLine="201"/>
                                <w:rPr>
                                  <w:rFonts w:ascii="Arial"/>
                                  <w:sz w:val="11"/>
                                </w:rPr>
                              </w:pPr>
                              <w:r>
                                <w:rPr>
                                  <w:rFonts w:ascii="Arial"/>
                                  <w:w w:val="110"/>
                                  <w:sz w:val="11"/>
                                </w:rPr>
                                <w:t>HR</w:t>
                              </w:r>
                              <w:r>
                                <w:rPr>
                                  <w:rFonts w:ascii="Arial"/>
                                  <w:spacing w:val="-9"/>
                                  <w:w w:val="110"/>
                                  <w:sz w:val="11"/>
                                </w:rPr>
                                <w:t xml:space="preserve"> </w:t>
                              </w:r>
                              <w:r>
                                <w:rPr>
                                  <w:rFonts w:ascii="Arial"/>
                                  <w:w w:val="110"/>
                                  <w:sz w:val="11"/>
                                </w:rPr>
                                <w:t>(95%CI):</w:t>
                              </w:r>
                              <w:r>
                                <w:rPr>
                                  <w:rFonts w:ascii="Arial"/>
                                  <w:spacing w:val="40"/>
                                  <w:w w:val="110"/>
                                  <w:sz w:val="11"/>
                                </w:rPr>
                                <w:t xml:space="preserve"> </w:t>
                              </w:r>
                              <w:r>
                                <w:rPr>
                                  <w:rFonts w:ascii="Arial"/>
                                  <w:spacing w:val="-2"/>
                                  <w:w w:val="110"/>
                                  <w:sz w:val="11"/>
                                </w:rPr>
                                <w:t>0.798</w:t>
                              </w:r>
                              <w:r>
                                <w:rPr>
                                  <w:rFonts w:ascii="Arial"/>
                                  <w:spacing w:val="-7"/>
                                  <w:w w:val="110"/>
                                  <w:sz w:val="11"/>
                                </w:rPr>
                                <w:t xml:space="preserve"> </w:t>
                              </w:r>
                              <w:r>
                                <w:rPr>
                                  <w:rFonts w:ascii="Arial"/>
                                  <w:spacing w:val="-2"/>
                                  <w:w w:val="110"/>
                                  <w:sz w:val="11"/>
                                </w:rPr>
                                <w:t>(0.731,</w:t>
                              </w:r>
                              <w:r>
                                <w:rPr>
                                  <w:rFonts w:ascii="Arial"/>
                                  <w:spacing w:val="-10"/>
                                  <w:w w:val="110"/>
                                  <w:sz w:val="11"/>
                                </w:rPr>
                                <w:t xml:space="preserve"> </w:t>
                              </w:r>
                              <w:r>
                                <w:rPr>
                                  <w:rFonts w:ascii="Arial"/>
                                  <w:spacing w:val="-2"/>
                                  <w:w w:val="110"/>
                                  <w:sz w:val="11"/>
                                </w:rPr>
                                <w:t>0.871)</w:t>
                              </w:r>
                            </w:p>
                          </w:txbxContent>
                        </wps:txbx>
                        <wps:bodyPr wrap="square" lIns="0" tIns="0" rIns="0" bIns="0" rtlCol="0">
                          <a:noAutofit/>
                        </wps:bodyPr>
                      </wps:wsp>
                      <wps:wsp>
                        <wps:cNvPr id="56" name="Textbox 32"/>
                        <wps:cNvSpPr txBox="1"/>
                        <wps:spPr>
                          <a:xfrm>
                            <a:off x="3162189" y="922257"/>
                            <a:ext cx="92710" cy="80645"/>
                          </a:xfrm>
                          <a:prstGeom prst="rect">
                            <a:avLst/>
                          </a:prstGeom>
                        </wps:spPr>
                        <wps:txbx>
                          <w:txbxContent>
                            <w:p w14:paraId="0CF90F66" w14:textId="77777777" w:rsidR="00F534CB" w:rsidRDefault="00F534CB" w:rsidP="004E1AEB">
                              <w:pPr>
                                <w:spacing w:line="126" w:lineRule="exact"/>
                                <w:rPr>
                                  <w:rFonts w:ascii="Arial"/>
                                  <w:sz w:val="11"/>
                                </w:rPr>
                              </w:pPr>
                              <w:r>
                                <w:rPr>
                                  <w:rFonts w:ascii="Arial"/>
                                  <w:spacing w:val="-5"/>
                                  <w:w w:val="105"/>
                                  <w:sz w:val="11"/>
                                </w:rPr>
                                <w:t>10</w:t>
                              </w:r>
                            </w:p>
                          </w:txbxContent>
                        </wps:txbx>
                        <wps:bodyPr wrap="square" lIns="0" tIns="0" rIns="0" bIns="0" rtlCol="0">
                          <a:noAutofit/>
                        </wps:bodyPr>
                      </wps:wsp>
                      <wps:wsp>
                        <wps:cNvPr id="57" name="Textbox 33"/>
                        <wps:cNvSpPr txBox="1"/>
                        <wps:spPr>
                          <a:xfrm>
                            <a:off x="377481" y="1126753"/>
                            <a:ext cx="5201285" cy="283210"/>
                          </a:xfrm>
                          <a:prstGeom prst="rect">
                            <a:avLst/>
                          </a:prstGeom>
                        </wps:spPr>
                        <wps:txbx>
                          <w:txbxContent>
                            <w:p w14:paraId="49D07560" w14:textId="77777777" w:rsidR="00F534CB" w:rsidRPr="004E1AEB" w:rsidRDefault="00F534CB" w:rsidP="004E1AEB">
                              <w:pPr>
                                <w:tabs>
                                  <w:tab w:val="left" w:pos="4471"/>
                                </w:tabs>
                                <w:spacing w:before="3"/>
                                <w:rPr>
                                  <w:rFonts w:ascii="Arial"/>
                                  <w:sz w:val="11"/>
                                  <w:lang w:val="en-US"/>
                                </w:rPr>
                              </w:pPr>
                              <w:r w:rsidRPr="004E1AEB">
                                <w:rPr>
                                  <w:rFonts w:ascii="Arial"/>
                                  <w:spacing w:val="-10"/>
                                  <w:w w:val="105"/>
                                  <w:sz w:val="11"/>
                                  <w:lang w:val="en-US"/>
                                </w:rPr>
                                <w:t>0</w:t>
                              </w:r>
                              <w:r w:rsidRPr="004E1AEB">
                                <w:rPr>
                                  <w:rFonts w:ascii="Arial"/>
                                  <w:sz w:val="11"/>
                                  <w:lang w:val="en-US"/>
                                </w:rPr>
                                <w:tab/>
                              </w:r>
                              <w:r w:rsidRPr="004E1AEB">
                                <w:rPr>
                                  <w:rFonts w:ascii="Arial"/>
                                  <w:spacing w:val="-10"/>
                                  <w:w w:val="105"/>
                                  <w:sz w:val="11"/>
                                  <w:lang w:val="en-US"/>
                                </w:rPr>
                                <w:t>0</w:t>
                              </w:r>
                            </w:p>
                            <w:p w14:paraId="5D33BBFD" w14:textId="77777777" w:rsidR="00F534CB" w:rsidRPr="004E1AEB" w:rsidRDefault="00F534CB" w:rsidP="004E1AEB">
                              <w:pPr>
                                <w:tabs>
                                  <w:tab w:val="left" w:pos="509"/>
                                  <w:tab w:val="left" w:pos="1003"/>
                                  <w:tab w:val="left" w:pos="1499"/>
                                  <w:tab w:val="left" w:pos="1999"/>
                                  <w:tab w:val="left" w:pos="2495"/>
                                  <w:tab w:val="left" w:pos="2960"/>
                                  <w:tab w:val="left" w:pos="3456"/>
                                  <w:tab w:val="left" w:pos="4544"/>
                                  <w:tab w:val="left" w:pos="4979"/>
                                  <w:tab w:val="left" w:pos="5472"/>
                                  <w:tab w:val="left" w:pos="5966"/>
                                  <w:tab w:val="left" w:pos="6464"/>
                                  <w:tab w:val="left" w:pos="6958"/>
                                  <w:tab w:val="left" w:pos="7426"/>
                                  <w:tab w:val="left" w:pos="7920"/>
                                </w:tabs>
                                <w:spacing w:before="9"/>
                                <w:ind w:left="77"/>
                                <w:rPr>
                                  <w:rFonts w:ascii="Arial"/>
                                  <w:sz w:val="11"/>
                                  <w:lang w:val="en-US"/>
                                </w:rPr>
                              </w:pPr>
                              <w:r w:rsidRPr="004E1AEB">
                                <w:rPr>
                                  <w:rFonts w:ascii="Arial"/>
                                  <w:spacing w:val="-10"/>
                                  <w:w w:val="105"/>
                                  <w:sz w:val="11"/>
                                  <w:lang w:val="en-US"/>
                                </w:rPr>
                                <w:t>0</w:t>
                              </w:r>
                              <w:r w:rsidRPr="004E1AEB">
                                <w:rPr>
                                  <w:rFonts w:ascii="Arial"/>
                                  <w:sz w:val="11"/>
                                  <w:lang w:val="en-US"/>
                                </w:rPr>
                                <w:tab/>
                              </w:r>
                              <w:r w:rsidRPr="004E1AEB">
                                <w:rPr>
                                  <w:rFonts w:ascii="Arial"/>
                                  <w:spacing w:val="-5"/>
                                  <w:w w:val="105"/>
                                  <w:sz w:val="11"/>
                                  <w:lang w:val="en-US"/>
                                </w:rPr>
                                <w:t>180</w:t>
                              </w:r>
                              <w:r w:rsidRPr="004E1AEB">
                                <w:rPr>
                                  <w:rFonts w:ascii="Arial"/>
                                  <w:sz w:val="11"/>
                                  <w:lang w:val="en-US"/>
                                </w:rPr>
                                <w:tab/>
                              </w:r>
                              <w:r w:rsidRPr="004E1AEB">
                                <w:rPr>
                                  <w:rFonts w:ascii="Arial"/>
                                  <w:spacing w:val="-5"/>
                                  <w:w w:val="105"/>
                                  <w:sz w:val="11"/>
                                  <w:lang w:val="en-US"/>
                                </w:rPr>
                                <w:t>360</w:t>
                              </w:r>
                              <w:r w:rsidRPr="004E1AEB">
                                <w:rPr>
                                  <w:rFonts w:ascii="Arial"/>
                                  <w:sz w:val="11"/>
                                  <w:lang w:val="en-US"/>
                                </w:rPr>
                                <w:tab/>
                              </w:r>
                              <w:r w:rsidRPr="004E1AEB">
                                <w:rPr>
                                  <w:rFonts w:ascii="Arial"/>
                                  <w:spacing w:val="-5"/>
                                  <w:w w:val="105"/>
                                  <w:sz w:val="11"/>
                                  <w:lang w:val="en-US"/>
                                </w:rPr>
                                <w:t>540</w:t>
                              </w:r>
                              <w:r w:rsidRPr="004E1AEB">
                                <w:rPr>
                                  <w:rFonts w:ascii="Arial"/>
                                  <w:sz w:val="11"/>
                                  <w:lang w:val="en-US"/>
                                </w:rPr>
                                <w:tab/>
                              </w:r>
                              <w:r w:rsidRPr="004E1AEB">
                                <w:rPr>
                                  <w:rFonts w:ascii="Arial"/>
                                  <w:spacing w:val="-5"/>
                                  <w:w w:val="105"/>
                                  <w:sz w:val="11"/>
                                  <w:lang w:val="en-US"/>
                                </w:rPr>
                                <w:t>720</w:t>
                              </w:r>
                              <w:r w:rsidRPr="004E1AEB">
                                <w:rPr>
                                  <w:rFonts w:ascii="Arial"/>
                                  <w:sz w:val="11"/>
                                  <w:lang w:val="en-US"/>
                                </w:rPr>
                                <w:tab/>
                              </w:r>
                              <w:r w:rsidRPr="004E1AEB">
                                <w:rPr>
                                  <w:rFonts w:ascii="Arial"/>
                                  <w:spacing w:val="-5"/>
                                  <w:w w:val="105"/>
                                  <w:sz w:val="11"/>
                                  <w:lang w:val="en-US"/>
                                </w:rPr>
                                <w:t>900</w:t>
                              </w:r>
                              <w:r w:rsidRPr="004E1AEB">
                                <w:rPr>
                                  <w:rFonts w:ascii="Arial"/>
                                  <w:sz w:val="11"/>
                                  <w:lang w:val="en-US"/>
                                </w:rPr>
                                <w:tab/>
                              </w:r>
                              <w:r w:rsidRPr="004E1AEB">
                                <w:rPr>
                                  <w:rFonts w:ascii="Arial"/>
                                  <w:spacing w:val="-4"/>
                                  <w:w w:val="105"/>
                                  <w:sz w:val="11"/>
                                  <w:lang w:val="en-US"/>
                                </w:rPr>
                                <w:t>1080</w:t>
                              </w:r>
                              <w:r w:rsidRPr="004E1AEB">
                                <w:rPr>
                                  <w:rFonts w:ascii="Arial"/>
                                  <w:sz w:val="11"/>
                                  <w:lang w:val="en-US"/>
                                </w:rPr>
                                <w:tab/>
                              </w:r>
                              <w:r w:rsidRPr="004E1AEB">
                                <w:rPr>
                                  <w:rFonts w:ascii="Arial"/>
                                  <w:spacing w:val="-4"/>
                                  <w:w w:val="105"/>
                                  <w:sz w:val="11"/>
                                  <w:lang w:val="en-US"/>
                                </w:rPr>
                                <w:t>1260</w:t>
                              </w:r>
                              <w:r w:rsidRPr="004E1AEB">
                                <w:rPr>
                                  <w:rFonts w:ascii="Arial"/>
                                  <w:sz w:val="11"/>
                                  <w:lang w:val="en-US"/>
                                </w:rPr>
                                <w:tab/>
                              </w:r>
                              <w:r w:rsidRPr="004E1AEB">
                                <w:rPr>
                                  <w:rFonts w:ascii="Arial"/>
                                  <w:spacing w:val="-10"/>
                                  <w:w w:val="105"/>
                                  <w:sz w:val="11"/>
                                  <w:lang w:val="en-US"/>
                                </w:rPr>
                                <w:t>0</w:t>
                              </w:r>
                              <w:r w:rsidRPr="004E1AEB">
                                <w:rPr>
                                  <w:rFonts w:ascii="Arial"/>
                                  <w:sz w:val="11"/>
                                  <w:lang w:val="en-US"/>
                                </w:rPr>
                                <w:tab/>
                              </w:r>
                              <w:r w:rsidRPr="004E1AEB">
                                <w:rPr>
                                  <w:rFonts w:ascii="Arial"/>
                                  <w:spacing w:val="-5"/>
                                  <w:w w:val="105"/>
                                  <w:sz w:val="11"/>
                                  <w:lang w:val="en-US"/>
                                </w:rPr>
                                <w:t>180</w:t>
                              </w:r>
                              <w:r w:rsidRPr="004E1AEB">
                                <w:rPr>
                                  <w:rFonts w:ascii="Arial"/>
                                  <w:sz w:val="11"/>
                                  <w:lang w:val="en-US"/>
                                </w:rPr>
                                <w:tab/>
                              </w:r>
                              <w:r w:rsidRPr="004E1AEB">
                                <w:rPr>
                                  <w:rFonts w:ascii="Arial"/>
                                  <w:spacing w:val="-5"/>
                                  <w:w w:val="105"/>
                                  <w:sz w:val="11"/>
                                  <w:lang w:val="en-US"/>
                                </w:rPr>
                                <w:t>360</w:t>
                              </w:r>
                              <w:r w:rsidRPr="004E1AEB">
                                <w:rPr>
                                  <w:rFonts w:ascii="Arial"/>
                                  <w:sz w:val="11"/>
                                  <w:lang w:val="en-US"/>
                                </w:rPr>
                                <w:tab/>
                              </w:r>
                              <w:r w:rsidRPr="004E1AEB">
                                <w:rPr>
                                  <w:rFonts w:ascii="Arial"/>
                                  <w:spacing w:val="-5"/>
                                  <w:w w:val="105"/>
                                  <w:sz w:val="11"/>
                                  <w:lang w:val="en-US"/>
                                </w:rPr>
                                <w:t>540</w:t>
                              </w:r>
                              <w:r w:rsidRPr="004E1AEB">
                                <w:rPr>
                                  <w:rFonts w:ascii="Arial"/>
                                  <w:sz w:val="11"/>
                                  <w:lang w:val="en-US"/>
                                </w:rPr>
                                <w:tab/>
                              </w:r>
                              <w:r w:rsidRPr="004E1AEB">
                                <w:rPr>
                                  <w:rFonts w:ascii="Arial"/>
                                  <w:spacing w:val="-5"/>
                                  <w:w w:val="105"/>
                                  <w:sz w:val="11"/>
                                  <w:lang w:val="en-US"/>
                                </w:rPr>
                                <w:t>720</w:t>
                              </w:r>
                              <w:r w:rsidRPr="004E1AEB">
                                <w:rPr>
                                  <w:rFonts w:ascii="Arial"/>
                                  <w:sz w:val="11"/>
                                  <w:lang w:val="en-US"/>
                                </w:rPr>
                                <w:tab/>
                              </w:r>
                              <w:r w:rsidRPr="004E1AEB">
                                <w:rPr>
                                  <w:rFonts w:ascii="Arial"/>
                                  <w:spacing w:val="-5"/>
                                  <w:w w:val="105"/>
                                  <w:sz w:val="11"/>
                                  <w:lang w:val="en-US"/>
                                </w:rPr>
                                <w:t>900</w:t>
                              </w:r>
                              <w:r w:rsidRPr="004E1AEB">
                                <w:rPr>
                                  <w:rFonts w:ascii="Arial"/>
                                  <w:sz w:val="11"/>
                                  <w:lang w:val="en-US"/>
                                </w:rPr>
                                <w:tab/>
                              </w:r>
                              <w:r w:rsidRPr="004E1AEB">
                                <w:rPr>
                                  <w:rFonts w:ascii="Arial"/>
                                  <w:spacing w:val="-4"/>
                                  <w:w w:val="105"/>
                                  <w:sz w:val="11"/>
                                  <w:lang w:val="en-US"/>
                                </w:rPr>
                                <w:t>1080</w:t>
                              </w:r>
                              <w:r w:rsidRPr="004E1AEB">
                                <w:rPr>
                                  <w:rFonts w:ascii="Arial"/>
                                  <w:sz w:val="11"/>
                                  <w:lang w:val="en-US"/>
                                </w:rPr>
                                <w:tab/>
                              </w:r>
                              <w:r w:rsidRPr="004E1AEB">
                                <w:rPr>
                                  <w:rFonts w:ascii="Arial"/>
                                  <w:spacing w:val="-4"/>
                                  <w:w w:val="105"/>
                                  <w:sz w:val="11"/>
                                  <w:lang w:val="en-US"/>
                                </w:rPr>
                                <w:t>1260</w:t>
                              </w:r>
                            </w:p>
                            <w:p w14:paraId="24BFCA21" w14:textId="77777777" w:rsidR="00F534CB" w:rsidRPr="004E1AEB" w:rsidRDefault="00F534CB" w:rsidP="004E1AEB">
                              <w:pPr>
                                <w:tabs>
                                  <w:tab w:val="left" w:pos="5403"/>
                                </w:tabs>
                                <w:spacing w:before="52"/>
                                <w:ind w:left="930"/>
                                <w:rPr>
                                  <w:rFonts w:ascii="Arial"/>
                                  <w:sz w:val="11"/>
                                  <w:lang w:val="en-US"/>
                                </w:rPr>
                              </w:pPr>
                              <w:r w:rsidRPr="004E1AEB">
                                <w:rPr>
                                  <w:rFonts w:ascii="Arial"/>
                                  <w:w w:val="105"/>
                                  <w:sz w:val="11"/>
                                  <w:lang w:val="en-US"/>
                                </w:rPr>
                                <w:t>Time</w:t>
                              </w:r>
                              <w:r w:rsidRPr="004E1AEB">
                                <w:rPr>
                                  <w:rFonts w:ascii="Arial"/>
                                  <w:spacing w:val="13"/>
                                  <w:w w:val="105"/>
                                  <w:sz w:val="11"/>
                                  <w:lang w:val="en-US"/>
                                </w:rPr>
                                <w:t xml:space="preserve"> </w:t>
                              </w:r>
                              <w:r w:rsidRPr="004E1AEB">
                                <w:rPr>
                                  <w:rFonts w:ascii="Arial"/>
                                  <w:w w:val="105"/>
                                  <w:sz w:val="11"/>
                                  <w:lang w:val="en-US"/>
                                </w:rPr>
                                <w:t>since</w:t>
                              </w:r>
                              <w:r w:rsidRPr="004E1AEB">
                                <w:rPr>
                                  <w:rFonts w:ascii="Arial"/>
                                  <w:spacing w:val="14"/>
                                  <w:w w:val="105"/>
                                  <w:sz w:val="11"/>
                                  <w:lang w:val="en-US"/>
                                </w:rPr>
                                <w:t xml:space="preserve"> </w:t>
                              </w:r>
                              <w:r w:rsidRPr="004E1AEB">
                                <w:rPr>
                                  <w:rFonts w:ascii="Arial"/>
                                  <w:w w:val="105"/>
                                  <w:sz w:val="11"/>
                                  <w:lang w:val="en-US"/>
                                </w:rPr>
                                <w:t>randomisation</w:t>
                              </w:r>
                              <w:r w:rsidRPr="004E1AEB">
                                <w:rPr>
                                  <w:rFonts w:ascii="Arial"/>
                                  <w:spacing w:val="6"/>
                                  <w:w w:val="105"/>
                                  <w:sz w:val="11"/>
                                  <w:lang w:val="en-US"/>
                                </w:rPr>
                                <w:t xml:space="preserve"> </w:t>
                              </w:r>
                              <w:r w:rsidRPr="004E1AEB">
                                <w:rPr>
                                  <w:rFonts w:ascii="Arial"/>
                                  <w:spacing w:val="-2"/>
                                  <w:w w:val="105"/>
                                  <w:sz w:val="11"/>
                                  <w:lang w:val="en-US"/>
                                </w:rPr>
                                <w:t>(days)</w:t>
                              </w:r>
                              <w:r w:rsidRPr="004E1AEB">
                                <w:rPr>
                                  <w:rFonts w:ascii="Arial"/>
                                  <w:sz w:val="11"/>
                                  <w:lang w:val="en-US"/>
                                </w:rPr>
                                <w:tab/>
                              </w:r>
                              <w:r w:rsidRPr="004E1AEB">
                                <w:rPr>
                                  <w:rFonts w:ascii="Arial"/>
                                  <w:w w:val="105"/>
                                  <w:sz w:val="11"/>
                                  <w:lang w:val="en-US"/>
                                </w:rPr>
                                <w:t>Time</w:t>
                              </w:r>
                              <w:r w:rsidRPr="004E1AEB">
                                <w:rPr>
                                  <w:rFonts w:ascii="Arial"/>
                                  <w:spacing w:val="4"/>
                                  <w:w w:val="105"/>
                                  <w:sz w:val="11"/>
                                  <w:lang w:val="en-US"/>
                                </w:rPr>
                                <w:t xml:space="preserve"> </w:t>
                              </w:r>
                              <w:r w:rsidRPr="004E1AEB">
                                <w:rPr>
                                  <w:rFonts w:ascii="Arial"/>
                                  <w:w w:val="105"/>
                                  <w:sz w:val="11"/>
                                  <w:lang w:val="en-US"/>
                                </w:rPr>
                                <w:t>since</w:t>
                              </w:r>
                              <w:r w:rsidRPr="004E1AEB">
                                <w:rPr>
                                  <w:rFonts w:ascii="Arial"/>
                                  <w:spacing w:val="4"/>
                                  <w:w w:val="105"/>
                                  <w:sz w:val="11"/>
                                  <w:lang w:val="en-US"/>
                                </w:rPr>
                                <w:t xml:space="preserve"> </w:t>
                              </w:r>
                              <w:r w:rsidRPr="004E1AEB">
                                <w:rPr>
                                  <w:rFonts w:ascii="Arial"/>
                                  <w:w w:val="105"/>
                                  <w:sz w:val="11"/>
                                  <w:lang w:val="en-US"/>
                                </w:rPr>
                                <w:t>randomisation</w:t>
                              </w:r>
                              <w:r w:rsidRPr="004E1AEB">
                                <w:rPr>
                                  <w:rFonts w:ascii="Arial"/>
                                  <w:spacing w:val="12"/>
                                  <w:w w:val="105"/>
                                  <w:sz w:val="11"/>
                                  <w:lang w:val="en-US"/>
                                </w:rPr>
                                <w:t xml:space="preserve"> </w:t>
                              </w:r>
                              <w:r w:rsidRPr="004E1AEB">
                                <w:rPr>
                                  <w:rFonts w:ascii="Arial"/>
                                  <w:spacing w:val="-2"/>
                                  <w:w w:val="105"/>
                                  <w:sz w:val="11"/>
                                  <w:lang w:val="en-US"/>
                                </w:rPr>
                                <w:t>(days)</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F658E6B" id="Gruppe 31" o:spid="_x0000_s1028" style="position:absolute;left:0;text-align:left;margin-left:-14.8pt;margin-top:-1629.5pt;width:446.9pt;height:137.15pt;z-index:-251655168;mso-wrap-distance-left:0;mso-wrap-distance-right:0;mso-position-horizontal-relative:page" coordorigin="28,30" coordsize="56701,17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0DeDYRQAANx1AAAOAAAAZHJzL2Uyb0RvYy54bWzsnVtvW8mRx98XyHcg&#10;9J7R6T53YTzB7jgZDLBIBsks9pmiKIsIRXJJytZ8+/yqL4eHNNl1KHPshaIMYtFisVmnbl31r+r2&#10;9396fpyPPk7Xm9ly8e7KfJddjaaLyfJutvjw7up/fv3LH5ur0WY7XtyN58vF9N3Vb9PN1Z9++MN/&#10;fP9pdTO1y4fl/G66HrHIYnPzafXu6mG7Xd1cX28mD9PH8ea75Wq64M375fpxvOWv6w/Xd+vxJ1Z/&#10;nF/bLKuuPy3Xd6v1cjLdbPjte//m1Q9u/fv76WT7t/v7zXQ7mr+7gret+3Pt/ryVP69/+H5882E9&#10;Xj3MJoGN8Qu4eBzPFnxpt9T78XY8elrPPlvqcTZZLzfL++13k+Xj9fL+fjaZumfgaUx28DQ/rZdP&#10;K/csH24+fVh1YkK0B3J68bKTv378ZT2a3b27ys3VaDF+REc/rZ9Wq+mIXyCdT6sPNxD9tF79Y/XL&#10;Ovzig/+bPPDz/fpRfvIoo2cn1986uU6ft6MJvyyruqxyxD/hPVMXpslKL/nJA+qRz9mmxlJ4O8/q&#10;Or73593nM2N4338+L8uyEZrr+PXXwmXH1KcVtrTZiWvzZeL6x8N4NXVa2IgkoriKnbi89RhnTfLl&#10;UHXC2txskNsRSe2e2BaVf+IoL2PrTlh50Vi3cPew45vJ02b703Tp5D7++N+brbfiu/hq/BBfTZ4X&#10;8eUaXxAvmDsv2F6N8IL11QgvuPXfvhpv5XPCqrwcfXp3VeXl1ehBdObZkPcelx+nvy4d1XancaEo&#10;K/ccMLqjmS/6tDbLnZL3qSNN/Lly60ba+PDx3fjTUyGnaG98b3wv/uzTHP/OyXy5mXpTkod2NtUJ&#10;ghUnPVFvlvPZ3V9m87k8/Gb94fbH+Xr0cYxM/1zJf8Eke2TYZdS/vLpd3v2G+Xwi3Ly72vzf03g9&#10;vRrNf15goBKb4ot1fHEbX6y38x+XLoI5ua8321+f/3e8Xo1WvHx3tcVw/rqMdjq+iTYB/0LgaeWT&#10;i+V/Pm2X9zMxGMeb5yj8BZ8Rf/8azoNZxVgTnCcEm4HOU9giz60PGLYum3zfgay1VVvwJRIwmior&#10;rIs3yCOGq75eo7iI3pd3oY4V3ChwIprYeUiwdhysdc/T5HWGm3ib3JHtm7TdkZdtW+z7iKjd2fLO&#10;kQdy4b3pXA76DHs2v5SD+Dz640fKy3yvzdrKuO2HJ9C/fI/8MhwUpq7Z6YZqf4/8MhxUtpG9eCgH&#10;e+RfykGet43BbcVr+1Z1ShV9+kv6QVWaghRjMB99+kvy0VaVzarhfPTpL8mHsU1hyG8GC2TvAxfl&#10;pMqyIj9DJKb/gYty0prSniWT/gcuyYkL7pJeD3WbvQ9clJNuW4px+ZTn9jawvqP7ALJL5MLmKNv5&#10;sQc8iDdh23FJLK/7e/x84fJZ0+auTOvlaAepXOb+F8LfHpmkUu/Hmwef8rm3Atl8ETIon+q/pXr9&#10;OglfPUj1rIhNhDSoTipr/Mw7fJlROrby6fFNrJVaW4sTuspQyia/b331NM+zcSyza20Rqp7I3Cmf&#10;8B4cqc63bavZdvue/34MInqz7TOQmFhbBauNGED9mW27xP0ltl3ZorDOM95su1dz+7htrGAk4l17&#10;VrtXg78F7h5uehYeeMK4yX8PAndxVuAuirqxgIpkJUXZkoftB24LwFOUIXTXWVk037BGD6xQowdO&#10;jkVyH5+FgP1IqY/KDDBMHr1qmrJxgiMjOZ7e8OSlL3qqOifTDmsfJ65LUwfismg7XOM4sTFFHuqp&#10;Km8rjRqYxHhQBdKmiCDEibXrrAJ3cc9okIlC3RpQGEdNwil24QV4fG1r87YguCI/sB0y/jR1WTU2&#10;UNd5YxXqtigM4K2sXeUmczH3pG5yS/4Rso+CWjfa6HG+QaaL1pt8yesqLZO8rgu+3nFigbMU6ral&#10;3PXUWZMp1MBjAAmOGo5Mk5Z3AdALyiyc4LRtkaYuAeMzXx0XZV36XeukBMu8yIy3k6JAUWntoMpC&#10;gDvhBNNVLBZkr2gC3xahpCVYUTjGp8zqrIPVj+uyAocBCxJOcB1NO3UGCuf5zpsi84DkSZnUtsVQ&#10;/dp1VSjeUJd1K0C8cFLVVtFO3dTI0FOXZabYd2MMwLinLuq8SmuHJ2sxPMdJ3iLCpF824ozhKfNM&#10;s5MWNw8+n1swqLSnkW/HCCtmothgC7ja9ZfYdPZz7F1c9uVmW5dlGzSf6dRNVVZeO7ZtRTypyNay&#10;eO61Y1vK2jQnhp4godUJfBA5+BnBUvRjAdKU+GMywE6wY0de522WdnuTCdDuI5Ct6lqJKSZrTdGG&#10;1fEfJYhjh5ltfaS1Q8jpAFSBmdIWGjOmzNoAsJNoE2OSWjKmaus2KDUvSD8V8tZgjl6QtmL5NDmw&#10;URlCojW1JYKlTMbYvDah2SGIM9tompz+QdjGiYkYkEIOaCi9X2zGICIlKsIIW6LXqmmB+dLmbvKK&#10;WOhjgGlc+E3ynrc8q3c90pxWW73AykM2NIg8xyR9+DIVoIJi77g+VuklU7lkJ8l70TaiGyfIAikp&#10;RkAP24Qc0ViyX0WrQh2yRKmGNItE7Lb2kYAA3xiHmpzcjwzdedN4Ax5ETjxtw6NmRVYpvGNgWQiR&#10;ZIEqOfuKjRY5hBzurY8EtMK0iFoXlt3AaYmfmtTrqm5DDKMroj0ntHmwXvZVzfFQEG0Gx0mNNSqO&#10;RDqOAThqqgQt224agrVX0JnUWI3iFj0YuzqLmvkAJdMBniWshyT3LGoMUgsWLbt6SEfOpCbopWUi&#10;szvSthPfL86iJqFT9iKbsR2GvehM6oxSKxn8bVZWhu8XvsnQzqAmc1FlUjVVTIzOoja4XDqisK/Z&#10;muzGb1pnUZckaYpMWppdIXSeRV1jseml2crLsJOfRWyAHJSVy7ppwj57DnE6OXAYDfFA5LxPyVai&#10;zsvEngvtujR094ZLXxi6I4IeQHeumhqMS/egO4oIdmMxvh0uvQfdVZlLCH1q9NX7Lh0rQHeBk2PQ&#10;3TFDPtWGsfSY2tIHl32jPywUSd7zKuRwpaRbqfwQYmOImeJLRPQ4ZXIcfLCS7JHjDSQuqipkKUSB&#10;iE2eWvkc4iyvckorYQPwid0z+YRsCaYJhXPdAFmkqQ0bsq8kWFqTXmaKuqMW0Ce1NjuIKQIkCKhJ&#10;dpimrluyQveUBQhHmm9DBZ9lkRo8Rlu7yAP0gFdRy6c5KUkfvOkBxCl4lmlZOhRXRSvVcHrtnH01&#10;5CiSKKvUOQWSaF5ApLTmqQRB7by5klFQfaY5yah8AjWAicJJ0zLL5+WNh2NfybWhJjVwfFdZWabz&#10;NqwVpYQ82WZ8Lr02sTCuDRSsyBsCw/eLBCmwgbbSa5cNkovUbOVpaoCeyEkV4vPp6g4I3VLpOE50&#10;3KYB3AlAHAB/qcnE0rkMa1OjaHxLkukjRE3JqWgHCKYClBK+Qc3Uyg4QJkDeVGoKcmxqwAtKdLd2&#10;lWNfSXlTBzZBO2CxWqUBftiE7LQBF1a8QarAgEqA2dFsSHNSgul4eUPdKvKuczAdH2ObFghMWZvS&#10;JVDTWepm7I9vJCBelCOxkjYa3CGgVMAaae1otXHVArn7ahdqTd50FeTZRJdU3U2luBoVMTMlgZyg&#10;qFhhVWcE7kCOrhR1Qh77HcB8AB9pmdOUKEPDg7hJHFXIKV9CbgJIqfXRDL4pkd5JxuDY2qPiyhF5&#10;MQ2JgsIMATaubguaDWnysuU/786ccCDIaOS0OgLv9AM0hyba0ujyj2pBAxRbp9FUhihncnxKsRma&#10;efJ8TpB0NTQ8jeTNhIE1I5imAu6wTxWUpX519KsxA1AeEAHmVFVQpUSVBAq3esGOp+Q38CIMe3Lk&#10;qBgBSHYd+k2A7LQU0lrlOWtO+LjVMR4NbpYWN60gT14xna2sTuoe4oahItaCEjhQWUZmSAIVuRMG&#10;2IY8M3TIVd7ZPjvyotHys4I+EpHOPWpVgvEpj1oRXAJMUSEjZSeg91phtWF1nZypzLA9UooMIO8m&#10;P4eRW0CW4cxImyqSS1NRkYz0YqMgBTbXyCtiV2CmKbQUHfyaaZGOXKsWKG0ke3ZyJ+XRVqd5TJsk&#10;kJeC+yWzAQlFEbcn6dGMgFoOYDis7iq79OrAdiGrN8BtWo8tz7HxM1ZnqwlgGNlYQbhMM0Nu1HWS&#10;MvIDjZwgHYyAREmLwDltjxj0fKclyYxlHDnCbQ0fVDYb2mQUaF7u1GBaX9bSSAjHDwzmo+UEkBcx&#10;J2iBGZRIAHTLhEBghpOZijcxExQnBKSs1jI3W4ilhNXRkqImyGPBy3HeTNu1KXVqORtJpsfBCOEr&#10;raadVumcMnShkGc1czB+dRpVtInSq2dU/z7joKNb0dFNklNs0iAMq7MjKzZDiZyHpNY9tbZ6xkhL&#10;WD1HqArvNOfRpWeGtqw/c3u6gsTYyWsjeaOV1ZBTTUdy5pbSkqF3AqDvyYkD/uBxghmquwAzMRZK&#10;jqusDsoUOn5YG100jZzdzm8HkKuDBewF8SQisZIIr6x+FjkZCfMBXjA1kz9ppUphGgoyyrhcQabI&#10;k2I8lVkRpf/Y5gWhwnNCfFTwCTfs5+OdZU9QNNQwVRI2YHqzZTfEf7zubKTuDIZOEqFYLsM5AmG4&#10;gMF0jqJ8/LMK7Q6mDrWxD3IFAAq3thgt2EPK/9nWI6BG3kYJqlCD2MS1SzZKjVpalPKUpBiMq6Wp&#10;Dc7pvZMII6JP8g1YFyFgJKKsXTNnFWo8mAagSK4NdcxhJRdQEjvGGGrM1D0le7uytbArd9QgPWDH&#10;qadkV6mDfTPhIkagUFO1e05sHm4zOBmwCCJSiTi+xUzS2tmjBhxIa74mAAagm1pDZhWSfIMegI54&#10;TlqyuzQ14z1xbWZmFXSU3Yds0a9NKaOU64AkAus4TnAGjW9ORIfihb1NZqdSTwkqRWnk16ZIU5KE&#10;SgYkgu+UbjQ4uTYQcOSEIl+RCSi3u/dC/BKoRMmdgIJiDgrYqeEjLF2FVgGuwIxoWiakhQHZwUwa&#10;JZVnKKAM6S1QGQ0+ZW0m5ILm6XEpWVbJjFmcq6Vb5W8COek7pYzHhjiIMSqdBWa169C6p5AS9D2l&#10;S6g5UObtBOhakSAz+jJc5Cy2aRj0Sa9N6kDwc9QgzXU6DmJ3cfKeelEmMpJ8S5MqcCIzpOmsgDZi&#10;bCzgoMDe6bXPovZMEEcODQp9DhwPYEshkKfnA96O9lx2PkBw+IP5ALcnDZ4PoPgNfgOeIPbUmw2Q&#10;GXGxznhXj2Ar3pq//nBA5MVfYQPOXjpL23X+Dy6IYbeIm/OOJqah4Swya5YhJ6f+7H0i0sWfn9On&#10;N2fvTENojn/vOVfZxNEc8NQ313MX3nylm29kvzlwPbdxD3c94JvY+qUbHUCKnv8JIBj971tffRNY&#10;Ua++CWgtJZKg9z5anHRAzhP5xJEGO2eV9razbt/x+4+c+bdRIGkuvPedy0GfYe/3X8pB9H/98SPl&#10;Zb5XThZ0/WH9y/fIL8OBVBgMlQ/V/h75ZTiQu2w6OFSXwR75l3IAeB4PBg0ywj79Jf2A0ytx2mYQ&#10;H0IfDhpc1B/ltGooKgbx0ae/pDwkd2eszWXygxjZ+8BFOSlpkoSG+DBO+h+4KCctxXvAEYZx0v/A&#10;JTmR4E55M1w7ex+4KCfdthTjsh5A9mTnA8hnI6anHvAg3oRtJ3X1DZn6W673VXM9kPuDXM+V6sNz&#10;vYJTPOFYCXffZH6CYJfr0RsUzPLb330jbIht7Uw+nKTljgefq2lOcaz46VKpAcYN+p027rczBhfG&#10;ENDrgXE7jOtFxi0jpB7GejPuo5ffaDc7/RshZKvZ5Ib/h8uwefXZ7c76peF8avskl+/6i8cfB63x&#10;OF7/82n1R+7tBtqc3c7ms+1v7g5yIo8wtfj4y2wiVz3LX3YXRcvxOu8oPz+OP0xHfmos0sgnpOL5&#10;bIHb+WwV7xqW14FVLm0+uPr7yNP6a8XfLydPj9PF1t+Tvp7O4Xq52DzMVhsuf76ZPt5OufZ7/fMd&#10;ye2EO9q3XP29Ws8WWynBuGlpu55uJ9yIPL65587jv3N9tC/Nujcc0zs+5RFO3HVNa8/YeHqVGsuD&#10;5ztfl+M5DO75rYyWu1zW4L8sYoZy+Z5ceT2SF3ANNy7gx7t7ZYsIJEGanhXHI5x9LXiH7Xg/KrIx&#10;8SSDoyLX/9C7D+BqdxV6vOyOOaLMyORnAFe/5d3gHS8eXHWsHMsB6CG23BLjUvSXZAGHGbHPFIBA&#10;C5mB9VZyfjJMWzWdL/wbRVQxzt/9vnyZE/ee8SvWfLt8HvkrDHqeMdo+/9fymRn+6DEnognHB+LY&#10;RdP6M1K7UGLk/I/M74iL5BhJN+78slAi/Hk+5NX2+fbZ/WsJvgUtv7rQpe7/X65ml5n4Az25bvsL&#10;9ASaJkP2zvM5m+MVsdMUh7hLd6OVaIoNYneN+WU15SDF16gppiwPNOXA8BdoKjcNk1ROUcwl0uES&#10;D9xpit8IFCd64jKXbuz9smrqvP61ORRTAAdqctvWC9REd4SRRK8mYqC/ZminJgfFsj06f5IbEuLQ&#10;wWUV5YzjFfqTHO85UNRhV3zoDgVMC27nxz9KTkX7w7Y7TfUuLSYx9i10MtiL6qmrxl+ZP8l04YGa&#10;Djuog9VUynSqT7Y5BhyO3OzUxOyWu5nTOxRn9mO+eVFFdZjga1NUB392GV/3qOHm76GK4ka1jDN6&#10;LvJxMIlB2v0NinNTtMVD5OPcF5PtX1I+SnA7kvN1ZvbaFNVBeZ2iuuBxpqJ6iYTciOmvk9w5FMdm&#10;ONEdUwmG3n4Xh+qi9mvTU4ckRT350wYvyCR6euIgSDgdtdPT10j4uiTotWkJ897fnzza9QItcSKK&#10;kxF+f+KMbeYna3dq4l4MNqgQ9jiV2B3Avuj+1BUVr01RnyESfs75BYrq53tM5HJn9P7+1M/3st8J&#10;keiq9Nemps8ACX+c7CVq4sLtMLjKXQvMzDuZ7fyJYU6y8ehQ5BS/Tx7xDQAJ9w9k8k+Igo3v/Rul&#10;/b/zuv+Psv7w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KVi2jrlAAAADwEA&#10;AA8AAABkcnMvZG93bnJldi54bWxMj8FuwjAQRO+V+g/WVuoNnARIQxoHIdT2hJAKlRA3Ey9JRGxH&#10;sUnC33fbS3vb0TzNzmSrUTesx87V1ggIpwEwNIVVtSkFfB3eJwkw56VRsrEGBdzRwSp/fMhkquxg&#10;PrHf+5JRiHGpFFB536acu6JCLd3UtmjIu9hOS0+yK7nq5EDhuuFREMRcy9rQh0q2uKmwuO5vWsDH&#10;IIf1LHzrt9fL5n46LHbHbYhCPD+N61dgHkf/B8NPfaoOOXU625tRjjUCJtEyJpSOWbRY0ixiknge&#10;ATv/msn8BXie8f878m8AAAD//wMAUEsDBAoAAAAAAAAAIQDjjb5V2SIAANkiAAAUAAAAZHJzL21l&#10;ZGlhL2ltYWdlMS5wbmeJUE5HDQoaCgAAAA1JSERSAAABzgAAAGYIBgAAAELecYcAAAAGYktHRAD/&#10;AP8A/6C9p5MAAAAJcEhZcwAADsQAAA7EAZUrDhsAACAASURBVHic7d15VFvXvS/wrXkGCQlJaEAC&#10;xGgGGQxmMIPtJIbGTuLGpGnG1fSmSZt03dd702Td+17WfVntfX1Jb1ffus1L3OYlXW5yMzmpMzgx&#10;HiAoNtiAwcwYLDQDmkeEhKbz/rCVYmoMtpn5fdY6y2iffba2/vp6n7PP3jgMwxAAAACwWXR1df1v&#10;DIsR45/D4XDC+Pj4I5FIhHEn7YrFkqZ9+/Y1EBevCgAAAKxfHo8ny2QyNcQ/Dw4O/DNCCBEIhNl4&#10;WWpq6pdCYUorQui2R4tMJsOIEEIQnAAAADY0h8OxvaPjwv+ZW1ZQUPhaaWnpSyvxfRCcAAAANpRQ&#10;KJTo8Xiy45+9Xq8CIYT27z9QkZiYOIrQ9aPN5QbBCQAAYN2amZlJwTAMP7fMbJ6qU6lU782vSyaT&#10;PRQKxbXSfYLgBAAAsG59/vlnPYFAQHijc6WlZS+w2eyR+GcG4+ozyJUGwQkAAGBNaDTjD7e2tr6/&#10;SDWcQCA4q1Ao3p1/IjVV9gWNRrOsUPcWBMEJAABgRdjt9uLm5jOfLXT+2ushuJycnDepVKp9oXo8&#10;Hu9iaqrsixXp5G2A4AQAALCs1OorT1y+fPmZcDjM8vv9UpFIfJrBoJsWqq9Ubv8VnU6fWs0+3gkc&#10;LIAAAADgTkxMmO4ZGxv7cfyz2+3Oc7lc+SkpKS04HC5WUrLjX5OTk7vWso/LCYITAADALYlGoxS1&#10;+soT8VdCHA7H9qmpqT0JCQlqHA4Xidd74IGDRQQCIbR2PV0ZEJwAAACWZGZmJmV0dPTpy5cvPxsI&#10;zKQQCIQADoeLxc83Nj6URqPRbGvZx9UAzzgBAGCLmpqaqg0Gg/zF6sViMaLRaDig1WobMQwjisWS&#10;pvz8midFItEZHA635UZfMOIEAIAtyGazlR4//uV5DMMIS6lPJpM9mZmZf87JyX0jMTHxykr3bz2D&#10;4AQAgE0sFouRAoHAdaNKv98vOXv22yPhcJh59933HMDj8Ys+h2QymToSieRfuZ5uHHCrFgAANjGP&#10;x5N17NhfB+eXk8lkz+7dew5xudxLa9Gv9SQajRImJydFs7OzlJvVo9PpMyKRaBKCEwAANhGDwbDf&#10;6/Vmxj8HAjMpCCGUnZ39Jx6PdxEhhPB4fDg1VfYZhUJxr1U/19Lg4GD+u++++/jIyEiuWq1WjI+P&#10;Z4RCIfJi19XX1zedOHEC9uMEAIDNRK2+8qROpzs0v1wkEp9JS0s7uhZ9WkmdnZ1lLS0te5ZSNxKJ&#10;EE+cONHQ3t5eeSffCcEJAAAbkMViqerq6vzt/HKPx5OdmJg4euDAfTvnlhOJxJnV693Ki0QixN/8&#10;5jf/8sorr/xbNBpd0gSn+dhstluhUKgVCoU6IyNjnMVi+W5WPy0tTYsQBCcAAGwoarX6cYNBf9/M&#10;TCDFarVWJCcnd5JIZE/8PJfL62YymXoy+W9lm41Go0l//PHH372dkSOFQpk9dOjQJ88888wfd+3a&#10;de52XqeBWbUAALCOjIwMP+fxXH1GOXdxgTiz2VzjcNhL2Gz2MEII1dXtfjgpKWlgtfu5Fq5cuZL5&#10;8ccfP/Tqq6++5PP5WAghxOfzrW+++eZPi4qK+pbSBo/HsycmJt7RfyogOAEAYA1Eo1HyyMjw8/PL&#10;x8fHH3M4HNsRQohEIt3w1iGRSJz54Q8fueEelZuN1+tNOHz48LMffPDBD3t7e5Vzz+3fv//422+/&#10;/WM+n29dzT7BrVoAALhDTqejyOPxZt3KNdFohNbZ2fm7hc5zOJyBBx44qLzRqHOjwjAM9/nnn9+v&#10;VqsVS6lvs9mS33rrraddLhdnbnlSUpLz17/+9f949tlnD6/FykUQnAAAsEThcJjhcrkK5pcPDw/9&#10;o0ajefh22iwuLnk5Ly/vP++8d+vDwMBAwdDQ0Lb55RiG4T788MOHv/jii/tup10ul+s4ePDgscbG&#10;xqO7d+/+hkQihe+8t7cHghMAANDVW6eLrdvqdrtzT55sOnWjcwQCIXDfffeX3ur30mg0C5lM9t7q&#10;devJzMwM/eOPP37oT3/600/Onz9fsZxti0SiyZdeeunVp59++i0ajRZYzrZvFwQnAAAghDweT85n&#10;nx1b0gSToiLlrwUCQdvcMhwOF+VwOEMr07v1ye/3Mw4fPvzsa6+99qLVal10sXiEEKqqqmr73e9+&#10;988cDse1lPqpqakGKpUavLOeLi8ITgDAlvLee++6QqEQe6HzOTk5b3K5vJ6btSESiZpZLJZ2+Xu3&#10;Mfh8Ptabb77509/+9re/tNvtvHg5lUoNNjY2Hm1sbDxKp9P/7r1RIpEYqa6uPovH4zf0c1sITgDA&#10;ptfS0nzUarVWIIRQKBRiJycnd4rFkqYb1U1LS/uIw+EMr24P1ycMw3But5ttsVgE8aO/v7/w8OHD&#10;zzocDm68Ho/Hs7/wwgv/8ZOf/ORPSx1JbmQQnACATWlwcPAXWq3mBwgh5Ha784hE4oxUKj2OEEIp&#10;KaLmjIyMD9a2h2sjEokQx8bGsnp7e5V9fX1Fvb29ytHR0ez5q+9Eo1GC3W7nhcNh0kJt8fl86wsv&#10;vPAfP/vZz95gMBhbZucUeI8TALBpTE1N1Y2MDD+HEEJOp1Pp8/nSRCLRGYQQ4nCSBsrKyn65tj1c&#10;XuFwmDQ0NLTtZrt6BAIB2sDAQEFfX19RX19f0cDAQMFiu4AsRiAQWF588cXXnnnmmT9upcCMg+AE&#10;AGxIHR0Xfj+/zO12501MTNyTkJCgxuPxIRKJ5Dtw4L7ytejfSgiFQuSurq5SlUpV29raWtfW1lY1&#10;MzNDv5M2k5KSnPn5+YPzn0nicDgsKSnJKRAILPOPnJycy+tlhutagFu1AIB1zWQy1bvdrrz55UND&#10;Q/8Nj8eHCATCdTMuSSSSd9+++rtZLJZu1Tq5QoLBILWzs7NMpVLVqlSq2vb29spAIEC7nbZwOByW&#10;kZExrlQqe4uKivqUSmWvUqnsFYvFE2uxiMBGBsEJAFhzPp9Pbrfbb/gO5MjI8HNms7n2RueKiop+&#10;s3178f9c0c6toFAoRD537tyu48eP7z9+/Ph+jUaTPvf8zXb9YLFYvl27dp2rqan5lsfj2ReqRyAQ&#10;otnZ2aOFhYX9TCZzejn7v1VBcAIA1kQ4HGY6nc5ChBAymYz39vX1/etCdRkMhvHgwe/nzy8nEAiz&#10;K9nHlWC1Wvlff/3197766qt7T548uS++WPliEhMTPdXV1Wdra2tVtbW1qu3bt18iEomRle4v+HsQ&#10;nACAFTM7O8sOh8MJNzrncrnyT58+9dXcsn379u2j0xkT8+vi8fjwRl1dB8MwXH9/f2F8VNnR0bET&#10;wzDc/Hrp6emaysrK9rlLyeFwOCw/P3+wtrZWVVRU1EcgEKKr23twIxCcAIBlNTcUhoYG/6m3t/fl&#10;m9Xfvn37K3w+vx0hhAQC4VkikbghJ514vd4Eo9EoNRqNUpPJJDGZTBKdTidvbm7eazKZJPPrEwiE&#10;6K5du87de++9X+3fv/94Tk7OZXjWuDFAcAIAlpVerz/Y0tL86dyyXbuqf7xQfZFI1MxkMvUr37M7&#10;F4lEiDqdTj46Opo9/zCbzYtu88XhcFwNDQ0nDhw48OW+fftOboXFAjYjCE4AwB07e/bbP09MTNyD&#10;EEKRSISGEEI5OTmHaTSaGSGEsrKy3lnL/t0us9ksbG9vr2xvb69sa2ur6unpKQ6FQuSlXo/D4bDc&#10;3NyR/fv3H9+/f//xioqK8/BccuOD4AQAIIQQCgaDXI/Hk33jsxj+zJkznyckJKgRQn93O9Hj8WTj&#10;cLiYTCb/a7ysqEj57wwGw7RiHV4B4+PjGadPn747HpTzZ7neiEQiMWVnZ49mZ2ePpqenayQSiSl+&#10;iESiybXc/gqsDFgAAQCAEEJIp9M+2NLS8sli9cRi8ckblbNYCeOVlZXPLX/PVpbf72d8+umnD77z&#10;zjtPqVSqG772ghBCKSkpU5WVle0FBQUDWVlZYzk5OZezsrLGtuLKOVsdjDgB2KL6+/tfDARmUuKf&#10;vV5vJkIIVVZWPctiMW+48weLlTCekJAwvlp9XCkYhuEuXLhQ/s477zz10Ucf/WD+KyF4PD5WWFjY&#10;X1lZ2V5ZWdleVVXVJpPJ9DB5ByAEwQnAlnD58siz4XCEObdsaGjwn4LBII9IJH43YiKRSF6BQHBu&#10;M+0rGQqFyBMTE2KDwZBqMBhS1Wq14qOPPvrB6OjodbelyWRy6ODBg8eeeOKJv1RXV59lsVi+teoz&#10;WN8gOAHYRDAMw5nN5ppAIHDdDM+LFy/+r1AoxJlfXyaT/3Xv3r0Prl4Pb59arVa0tLTsicVi+IXq&#10;BAIBmslkkhiNRqnBYEjV6/WyxWa7bt++/dJTTz31ziOPPPJ+UlKSc/l7DjYbCE4ANqhoNEpxu925&#10;kUiEgRBCMzMzKYODA7+02WxlN6qvUCj+UlFx/TNIHA63rl+o93g8iR9//PFDR44cebKtra1qudrl&#10;crmORx999L9+9KMf/VmpVPYuV7tga4DgBGCDiMViBIvFskuv1z1osVh2uVyu/Fgsdt1eiUwmU1dZ&#10;WfWMUCg8O/96MpnsJpFI63Kt0mAwSNXr9TKNRpMeP8bGxrLOnDlzVzAYpN5qe3Q6fSY1NdUQP6RS&#10;qXHu33K5XAezXcHtglm1AGwA0WiU3Nr6zUd6vf4BAoEQFAgE57hcXjePx+0hkykuhBDC43ERgUB4&#10;Do/Hr9tACIVC5P7+/sLz589XdHd3l4yPj2dotdq0iYkJ8c2uo9FogYMHDx579NFH/0sgEFgWqkci&#10;kcJisXgiKSnJCRN5wEqBEScA60w0GiV7vV6F2+3Oc7lcBQ6HvcRut+8IBAKCHTt2/Etubt7r63Hk&#10;OD09zfzmm292d3d3l8xfi9Xn87G6urpKL168uGOpI0gWi+UrLi7uefzxx99tbGw8mpCQsCHXqgWb&#10;D4w4AVhjwWCQZzaba8zmqVqz2Vzrcrm2YRhGRAghHA4XS0xkj/B43O7U1NQv5PK0TxdrbzVNTk6K&#10;3n///Ueamprqv/3225pwOExa/Kqr8Hh8TCaT6dPT0zXxIy0tTRv/G0aNYL2C4ARglcRiMeK1kWSu&#10;2+3O83jcuQ6HY7vb7c5DCCECgRAQCATtPF5yJ5vNHr52XCYSiTNr3ff5TCaT5NVXX33prbfeenp2&#10;dpaylGuEQqG5vLz8QkVFxfny8vILJSUl3bB4ANiIIDgBWGbXbrVmxgPS7XZtuxqUnuy5k3kYDIaB&#10;w+EMCQSCc0JhSiuPx7tIIBBCa9n3m3G73ezm5ua9X3755YEPPvjgh3PXbGUymdN79+5trq+vb9qz&#10;Z0/L/HcgiURihMfj2WEECTYDCE4A7kA0GqXYbLYys9lc63Q6lNcCMjN+qxUhhLFYLO3V0SNneM5I&#10;cmQ9PqdE6Oq7oJOTkyK1Wq1Qq9WKK1euZMYXOo9Go4S5dXNzc0defvnlXz344IOfksnkdRv6ACwn&#10;CE4AblE4HGaaTMbvabW6QyaT8d5IJEJHCGEJCYlXOBz2nHDkDCcmJo6ux1utc8ViMfzIyEhua2tr&#10;XWtra51Kpaq12WzJN7umuLi458UXX3zt0KFDn8DmymCrgeAE4CYikQjdarVWOBxXR5NutzvP6XQo&#10;o9EolUajWWQy2V/FYslJoVB4lkKhrPtVZyKRCLGnp6e4o6Nj58jISO7w8HDewMBAgdPpTLrZdWw2&#10;233XXXedqa+vb6qvr28Si8UTq9VnANYbCE4A5vB6vekWi6Xa4bCX2Gz2UofDXhJ/Lkmj0SxsNns4&#10;KYnbK5PJPuPz+W14PH5dj7YwDMN1dnaWtbS07FGpVLVtbW1V09PTzIXqk0ikcGlpadeuXbvOZWdn&#10;jyoUCrVCoVCnpKRMwfNJAK6C4ARbntfrTXc47DvsdvuOkZGR5yKRCJ1IJPq5XO4lPl/QlpIiVCUn&#10;8zs2wogyTq/Xy959993Hjxw58qRarVYsVE8ikZjy8vKGS0tLu+rq6lorKirOw0xXAG4OFkAAW8rs&#10;7CzHYrHssljM1YmJ7BGNRvPDycmJuxFCCI/Hh/l8/vny8orn2Wz28HoYTfr9fsb8slAoRDYajVK9&#10;Xi/T6XRynU4nnzuKHBsby2ptba2bfx2TyZyuqqpqq62tVdXU1HxbUFAwAIsKAHDrYMQJtgSXy7Wt&#10;r6/3v2s0mocRQt+takOlUq35+fm/F4nEpzgczuB6eR1EpVLVvvLKK//2zTff7L6Tdvh8vvWxxx57&#10;r7Gx8WhJSUk3rM8KwJ2D4ASbht1uL/Z4PNnXl2J4vd5wv06nPUQkkvw5Odl/lEpTvySRSNMWi2VX&#10;dnb2W2sx63V2dpai0+nkarVa4XA4uPHycDhMeu+99x670Yhxqchkcui+++774sknnzyyb9++kxCW&#10;ACwvCE6wIczOzia5XK5tDAbDRKfTJwkEwmz8nNVqLe/t7X3ZZDJ+70bXkkgkX15e3n9u25b/eyqV&#10;6liN/no8nsS//OUvT7z//vuPBAIB2txzbrebbTQapTfbVzLuwIEDX6anp2vmlhEIhKhIJJqUy+U6&#10;mUyml8vlOg6H45o7eQePx8eW79cAAOaC4ATryuzsbJLfPy0NBILJweDfDqPRsN/pdCrj9ahUqpXB&#10;YJjweHzEZrOVUSgUR35+we9kMtlnOBy6LjRoNLqZTCZ7VqP/w8PDeW+88cbPjhw58uTNZq/eDA6H&#10;ww4dOvTJyy+//KuCgoKB5e4jAODOQHCCNYVhGM7pdBYZjcZ7TSbjvVartRzNeQaJ0NWFzikUiiMS&#10;idAzMhTvMRj0Cb/fL/H7ZySBQECQlpb2cW5u7hursRLP/HVZQ6EQub29vfLEiRMNTU1N9aOjo9fd&#10;Kmaz2e7MzMwrc8toNFogIyNjfKFXPVJSUqYyMjLGV/aXAABuFwQnWDXRaJR8NfCmZT7ftNxms+00&#10;mYz3+v1+CUII8Xi8LqlU+hWHwxmkUmk2KpVqo1KpNgqF4sThcGty63FmZoauUqlq48F45cqVzKVc&#10;l5+fP/j888+//thjj70Hr3cAsLlAcIIV5Xa7c9Vq9eNareYhn8+XjuaMJolE0rRYLDotlaYel0gk&#10;X9PpdPMadhUhdHUEPDo6mt3U1FTf1NRU39raWrfU3T/S09M19fX1TQ899NDHNTU138KCAQBsThCc&#10;YFlhGIbz+/1So9FwQK1WP2Gz2cpwOFxULBaf4vGSu5hMpo7JZOqv/WvE4/ErPuPT7/czLl++nDP/&#10;mePs7CxlYmJCbDKZJPFjcHAw32AwpN6onczMzCs1NTXf0mi0wPzyhoaGEwqFQg1hCcDmB8EJ7kgk&#10;EqE5HPYSq9VWbrVaK6xWa0UgMJOCEEIcTlJ/ZqbiSHp6xvsrPZp0OBzc+GIAOp1OrtfrZePj4xnD&#10;w8N5Op1Ofjtt0un0md27d39TX1/f1NDQcAKeOwIAEILgBLcovuj51NRUndk8VWuz2XbGYjEyQgix&#10;WCxNcjL/Ap+ffEEoTGlNSkpa9hmhGIbh+vv7C5uamur7+vqK4tteud1u9p22nZycbJPJZPqamppv&#10;GxoaTlRXV5+lUCizi18JANhKIDjBgjAMw/l8vjSbzVphtdrKbTZrucPhUGIYRsThcFEul9sjFKao&#10;hELht8nJyR00Gs26Ev1wuVyc06dP3x1/7jg1NZWylOs4HI4rJyfn8rZt24by8vKGk5OTbXPPE4nE&#10;iEgkmpRIJCaxWDwBIQkAWAoITvAdDMPwLpcr32yeqjWbzbVms7kmGAwmI4QQkUj0JycndyYn8y8I&#10;hYKzfL6gjUwmL/s6p8FgkGowGFJ1Op28s7Oz7MSJEw0XLlwov9FiAWQyOZSenq6Jv9aRnp6ukcvl&#10;uvjCALAOKwBgJUBwbnHT09PSiQlTvclkapiamqoLhUIchBBiMpl6oVCo4vMF7Xx+8gU2mzOEx+Mj&#10;y/ndXq83oa2traq1tbWura2tSqPRpC82mlQqlb0NDQ0nGhoaTpSXl1+A5eQAAKsNgnMLCQQCAqfT&#10;WXB1Q2bXNovFWuV2u7YhhBCDwTCJRKLTQmGKKiUlpZXJZOqX63vD4TAp/iwy/m9PT0/xxYsXdyy2&#10;7ByHw3Hdc889p+rr65v27dt3MiUlZWq5+gUAALcDgnMTm56eTjWbzTVXb7tO1Xq93u9e3qdQKE4u&#10;l9ctFotPSiSSJjabPbycr1KEw2FSS0vLnk8++eTQsWPHDs5dyPxGhEKhuaCgYCC+9qpcLtdlZWWN&#10;FRcX9xAIhDXf3gsAAOIgODeJWCxGdLlcBRaLpcpqtVRaLJYqv9+fihBCZDLZLRAIzwqFQhWPx+1h&#10;sznDVCrVeidBGYlEiEajUapWqxVqtVphMBhS4+9CGo1Gqclkktxs4QCJRGKqrq4+W1dX11pbW6vK&#10;ysoag3cgAQAbAQTnBoVhGN5sNldPTk7eZbVaKm02285IJMJACCE6nT7B5wvaBQJBm1AoVCUlJfXf&#10;zpJ1Ho8nUavVpo2Pj2dotdo0jUaTHv+s0+nk4XCYtJR2tm/ffumBBx74bNu2bUMKhUKdkZExzmQy&#10;V3xdWQAAWAkQnBtIOBxi+XzTcpPJ+L2xsbF/8Hq9ChwOF01KSurn8wVtfD6/XSAQtDEYDOOtjt6m&#10;p6eZLS0te06dOnVPR0fHzvHx8QyXy8W5lTZIJFJYLBZPSCQSk1QqNSqVyt5Dhw59Mn9bLAAA2Mgg&#10;ONep2dlZjsFguM9oNOz3+XwZPp9PHp/xihBCAoHgbHZ2zlsymezY7e4KEo1GCcePH9//9ttv//jU&#10;qVP3LGVNVj6fb01PT9fM3d1DoVCo5XK5js/nW2EfSADAZgfBuY4Eg0GuwaB/QKvVHZqamtwbi8VI&#10;DAbDxOFwBv62xitLx+VyexITE68s3uLfOBwO7uDgYH5/f39hX19f0cDAQMHg4GD+zMwMfX7djIyM&#10;8dzc3JG0tDRtenq6Jn6kpaVpYacPAMBWB8G5xmKxGGFycvLusbHRf9Dr9fdjGEZksVhamUz+aVpa&#10;2lEej9d1K7ddY7EYXqPRpPf29ip7e3uVfX19RZcuXdo+MTEhXugaAoEQ3bt3b/PBgweP1dfXN8nl&#10;ct2y/DgAANiEIDjXyPT0tPTKlSs/Ghsb/bHf70+lUql2hUJxJD094wMul9uzlLAMhULk/v7+wp6e&#10;nuJ4SPb19RX5/X7GYtdmZGSMFxYW9hcVFfU9+eSTRyAsAQBgaSA4V5jH4852udzb/H6/ZGbGL/H7&#10;/VKfb1put9vKMAzDi0SiM1lZ2f9PJpN9RiAQFlwrFcMwnEajSe/o6NjZ2dlZ1tnZWdbT01O82HNJ&#10;FovliwdkUVFRX2FhYX9+fv4gzGoFAIDbA8G5AmKxGNFg0N8/PDzyvNk8VRcvJxAIs3Q63cRgMI0C&#10;Ab8tMzPrnYSEhOtmnHq93gStVpum1+tl8S2yhoeH87q6ukqdTmfSzb43NTXVoFQqe4uKivri/6al&#10;pWlhwg4AACwfCM5lEN+82W63l9jttrLx8fHH/H6/hMlk6nJzc98QicSnGQyGiUKhOG50CxbDMFxH&#10;R8fOP/zhDz8/evRo41Lej5RIJKaysrLOnTt3dpSWlnYplcpeDofjWplfCAAAIA6C8zZhGIaz2+2l&#10;Op32kFarbZyenpYjhBAOh4umpIha8vJyX5dIpF/h8fgohmE4nU4nP3v2bLXP52PNbScYDFI//PDD&#10;hy9evLhjoe9KTEz0lJSUdMeDsqysrFMkEk2u8E8EAABwAxCctyAWi5GsVmuFXq9/QKfTHvL7/VI8&#10;Hh8WiURnpFLpV1wu72JSUlI/kUgMmM1m4fHjx/erVKpalUpVazQapUv5jqqqqrbvf//7f42v1yqX&#10;y3UcDscFy9EBAMD6AMF5E9c2ck6fmpraPTFhqp+YmLg7HA4n4PH4kFgsOZmWJv9EKk39gkKhuOP1&#10;L1y4UP76668/v9RbrgghRKVSg4888sj7P//5z/+gVCp7V/RHAQAAuCMQnHOEw2Gm3W4rtVqtFVar&#10;rdxms5bHN3JmMBhGiUTSJBZLmkQi0Zn4Js4Wi0XQ3d1d0tPTU3zs2LGDPT09xXPbxOFw2Pbt2y/V&#10;1taq6urqWmUy2d9t1yWVSo1JSUnO1fmVAAAA7sSWDk4Mw3Aulyt/YmJi38SEqd5sNtfEYjESQggl&#10;JiaO8vn888nJ/At8Pv9cIBBwabXadI1Gk65WqxV9fX1F3d3dJQstLLBr165zzz333P+tr69vYrPZ&#10;7tX9ZQAAAFbKlglODMNwbrc7d3Jy8m6n01l4bTPnvHA4nIAQQhwOZzAlJeWUx+OdHB4epmg0mpS5&#10;O4IEg0HqYt9Bp9NnHn744Q/hlisAAGxemzY4Z2dn2S6Xq8Dn82ZYrdYKk8nU4Pf7pQghRKVSrWw2&#10;Z5jNZg8Fg0HzwMAA4fTp06Uqlap2enqauZT2GQyGX6lU9paUlHQXFxf3lJSUdOfk5FwmEomRlf1l&#10;AAAA1tKGD04Mw3DT09Nyh8OhdDqdSqfTUeR0Oovir4cghBCJRPKJRKJmPl9wBsNiQ11dFzOam5v3&#10;Njc377VarfyF2uZyuY75i5zH/05NTTUQCIToqvxIAAAA68aGCs5wOMx0uVz5Tqez0OVyFjqdziKn&#10;01kYv92Kw+FidDpdgxAyut1un06nx+t0Wsbo6FiSwWCQOBwO7kJtU6nUYHV19dm9e/c27969+5vs&#10;7OzRxMREz6r9OAAAABvCug3OmZmZFLvdXuJw2EuujiSdBT6fLyN+nkgk+ohEos7r9blNJhMaGhpK&#10;aG9vT7VarUvafBmPx8d27Nhx8a677jqzd+/e5srKynYqlRpcuV8EAABgM1gXwRkIBJLtdluZzWbb&#10;6XA4iu12e0kgEBBeO41RqVRdOBy2WK3W0OjoGL2jo0M8ODiYspS2eTyeXSKRmOKHVCo15uXlDdfV&#10;1bXCbFcAAAC3atWDE8MwnMfjyZmcnNxrs1l32my2cq/Xq7h2OkYikQx+v99uNBqjvb19nLNnz8p9&#10;Ph95sXZTU1MNeXl5w/Fj27ZtQ7m5RAPNwgAAAm1JREFUuSNwuxUAAMByWpXgnJmZEVqt1sqJCdO+&#10;ubNbEUJur9dn02o1WGdnJ6+n51JSKBS6aVsJCQnegoKCgfgWWfFtslgslm/FfwgAAIAtb1mD89ou&#10;IRKn06l0OOwldruj2G63lQQCARFCCEUi0bDBoPefP3+e2dfXT3Q4HAu2hcfjY5mZmVfmBmRBQcGA&#10;TCbTw7qtAAAA1sptBSeGYXi/3y91u925JpOxTKfTVXo8nlw8Hi8kEAjka3WQxWKNaTQavMGgR1qt&#10;Dmm1WhSN/v0bHFwu1xEPx/ixbdu2IRqNFrjznwgAAAAsH+JSK17dRsumPHfu3D/abLb7iETid7NX&#10;PR4PmpycRJOTU2hqahIZjUZkMBhRKBTCz28nLS1NW1JS0l1SUtIdH02KRKJJGEUCAADYCG464ozF&#10;YkS1Wt1w6dKlp5xOx14KhcKKxWJobOwK6urqRBMTk2hychL5/f7vrmEwGH6BQGARCAQWPp9vFQgE&#10;FoVCoS4uLu4pLi7ugc2WAQAAbGTXBafL5eJ0d3eXDg4OHPJ4vHu43CQ5nU4nhEIhNDIygi5d6kV9&#10;fX3I6/UiGo0WiC85F192LiMjY5zBYPhv8n0AAADAhobDMAz94he/aCKTydXBYICekZGBmEwmCgaD&#10;qK+vD1282I0GBwdRKBRCBQUFA42NjUfvv//+z/Py8oZhXVYAAABbDREhhKxWa6pCoaBTqVQ0MDCA&#10;uru70ejoWDg7O3uwpKSk++mnn+7es2dPS1ZW1thadxgAAABYS0SEEJJKpV98/fXX/pKSku7S0rKe&#10;Z5/9aXd+fv4ghUKZXesOAgAAAOvJ/wejTirjkGJfQgAAAABJRU5ErkJgglBLAQItABQABgAIAAAA&#10;IQCxgme2CgEAABMCAAATAAAAAAAAAAAAAAAAAAAAAABbQ29udGVudF9UeXBlc10ueG1sUEsBAi0A&#10;FAAGAAgAAAAhADj9If/WAAAAlAEAAAsAAAAAAAAAAAAAAAAAOwEAAF9yZWxzLy5yZWxzUEsBAi0A&#10;FAAGAAgAAAAhAEDQN4NhFAAA3HUAAA4AAAAAAAAAAAAAAAAAOgIAAGRycy9lMm9Eb2MueG1sUEsB&#10;Ai0AFAAGAAgAAAAhAKomDr68AAAAIQEAABkAAAAAAAAAAAAAAAAAxxYAAGRycy9fcmVscy9lMm9E&#10;b2MueG1sLnJlbHNQSwECLQAUAAYACAAAACEApWLaOuUAAAAPAQAADwAAAAAAAAAAAAAAAAC6FwAA&#10;ZHJzL2Rvd25yZXYueG1sUEsBAi0ACgAAAAAAAAAhAOONvlXZIgAA2SIAABQAAAAAAAAAAAAAAAAA&#10;zBgAAGRycy9tZWRpYS9pbWFnZTEucG5nUEsFBgAAAAAGAAYAfAEAANc7AAAAAA==&#10;">
                <v:shape id="Graphic 10" o:spid="_x0000_s1029" style="position:absolute;left:28;top:32;width:13;height:17348;visibility:visible;mso-wrap-style:square;v-text-anchor:top" coordsize="635,173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rrwwAAANsAAAAPAAAAZHJzL2Rvd25yZXYueG1sRI9Pa8JA&#10;FMTvBb/D8oTe6kZTpaauIkKr9OafQ4+P7GsSzL63ZLcav71bEHocZuY3zGLVu1ZdqAuNsIHxKANF&#10;XIptuDJwOn68vIEKEdliK0wGbhRgtRw8LbCwcuU9XQ6xUgnCoUADdYy+0DqUNTkMI/HEyfuRzmFM&#10;squ07fCa4K7VkyybaYcNp4UaPW1qKs+HX2dgfvRevuafMr3ludjp9ttOejHmediv30FF6uN/+NHe&#10;WQP5K/x9ST9AL+8AAAD//wMAUEsBAi0AFAAGAAgAAAAhANvh9svuAAAAhQEAABMAAAAAAAAAAAAA&#10;AAAAAAAAAFtDb250ZW50X1R5cGVzXS54bWxQSwECLQAUAAYACAAAACEAWvQsW78AAAAVAQAACwAA&#10;AAAAAAAAAAAAAAAfAQAAX3JlbHMvLnJlbHNQSwECLQAUAAYACAAAACEAsSiK68MAAADbAAAADwAA&#10;AAAAAAAAAAAAAAAHAgAAZHJzL2Rvd25yZXYueG1sUEsFBgAAAAADAAMAtwAAAPcCAAAAAA==&#10;" path="m,1734566r203,l203,,,,,1734566xe" fillcolor="#e6e6e6" stroked="f">
                  <v:path arrowok="t"/>
                </v:shape>
                <v:shape id="Graphic 11" o:spid="_x0000_s1030" style="position:absolute;left:4243;top:3275;width:22269;height:8605;visibility:visible;mso-wrap-style:square;v-text-anchor:top" coordsize="2226945,86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VIBxQAAANsAAAAPAAAAZHJzL2Rvd25yZXYueG1sRI/NasMw&#10;EITvhbyD2EAuJZGdkhDcKKYUWtze8gu5LdbGFrVWxlJi5+2rQiHHYWa+Ydb5YBtxo84bxwrSWQKC&#10;uHTacKXgsP+YrkD4gKyxcUwK7uQh34ye1php1/OWbrtQiQhhn6GCOoQ2k9KXNVn0M9cSR+/iOosh&#10;yq6SusM+wm0j50mylBYNx4UaW3qvqfzZXa2C68El31+f52LRHJ+3y0tp0tPcKDUZD2+vIAIN4RH+&#10;bxdawcsC/r7EHyA3vwAAAP//AwBQSwECLQAUAAYACAAAACEA2+H2y+4AAACFAQAAEwAAAAAAAAAA&#10;AAAAAAAAAAAAW0NvbnRlbnRfVHlwZXNdLnhtbFBLAQItABQABgAIAAAAIQBa9CxbvwAAABUBAAAL&#10;AAAAAAAAAAAAAAAAAB8BAABfcmVscy8ucmVsc1BLAQItABQABgAIAAAAIQBVsVIBxQAAANsAAAAP&#10;AAAAAAAAAAAAAAAAAAcCAABkcnMvZG93bnJldi54bWxQSwUGAAAAAAMAAwC3AAAA+QIAAAAA&#10;" path="m23489,837003r,22937em,837003r23489,em,l23489,em,209617r23489,em,417718r23489,em,628878r23489,em339815,837003r,22937em651458,837003r,22937em966206,837003r,22937em1284110,837003r,22937em1600436,837003r,22937em1915210,837003r,22937em2226930,837003r,22937em23489,r,837003l2226930,837003e" filled="f" strokeweight=".17203mm">
                  <v:path arrowok="t"/>
                </v:shape>
                <v:shape id="Graphic 12" o:spid="_x0000_s1031" style="position:absolute;left:5715;top:5041;width:927;height:13;visibility:visible;mso-wrap-style:square;v-text-anchor:top" coordsize="92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KFwwAAANsAAAAPAAAAZHJzL2Rvd25yZXYueG1sRI/RaoNA&#10;FETfC/mH5Qb61qy2EIpxlSAkJOShrckH3Lg3KnHvirtV8/fdQqGPw8ycYdJ8Np0YaXCtZQXxKgJB&#10;XFndcq3gct69vINwHlljZ5kUPMhBni2eUky0nfiLxtLXIkDYJaig8b5PpHRVQwbdyvbEwbvZwaAP&#10;cqilHnAKcNPJ1yhaS4Mth4UGeyoaqu7lt1EwH8frZ1dP8mMf6elEccGxKZV6Xs7bDQhPs/8P/7UP&#10;WsHbGn6/hB8gsx8AAAD//wMAUEsBAi0AFAAGAAgAAAAhANvh9svuAAAAhQEAABMAAAAAAAAAAAAA&#10;AAAAAAAAAFtDb250ZW50X1R5cGVzXS54bWxQSwECLQAUAAYACAAAACEAWvQsW78AAAAVAQAACwAA&#10;AAAAAAAAAAAAAAAfAQAAX3JlbHMvLnJlbHNQSwECLQAUAAYACAAAACEAKSiChcMAAADbAAAADwAA&#10;AAAAAAAAAAAAAAAHAgAAZHJzL2Rvd25yZXYueG1sUEsFBgAAAAADAAMAtwAAAPcCAAAAAA==&#10;" path="m92403,l,e" filled="f" strokecolor="#9d9d9c" strokeweight=".17008mm">
                  <v:path arrowok="t"/>
                </v:shape>
                <v:shape id="Graphic 13" o:spid="_x0000_s1032" style="position:absolute;left:5715;top:6244;width:927;height:12;visibility:visible;mso-wrap-style:square;v-text-anchor:top" coordsize="92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X0wwwAAANsAAAAPAAAAZHJzL2Rvd25yZXYueG1sRI9PawIx&#10;FMTvBb9DeEJvNasLbdkaRQTpn5urh/b22Dw3i5uXkERd/fRNQehxmJnfMPPlYHtxphA7xwqmkwIE&#10;ceN0x62C/W7z9AoiJmSNvWNScKUIy8XoYY6Vdhfe0rlOrcgQjhUqMCn5SsrYGLIYJ84TZ+/ggsWU&#10;ZWilDnjJcNvLWVE8S4sd5wWDntaGmmN9sgq+bqYrix8qb34TPr/379e197VSj+Nh9QYi0ZD+w/f2&#10;h1ZQvsDfl/wD5OIXAAD//wMAUEsBAi0AFAAGAAgAAAAhANvh9svuAAAAhQEAABMAAAAAAAAAAAAA&#10;AAAAAAAAAFtDb250ZW50X1R5cGVzXS54bWxQSwECLQAUAAYACAAAACEAWvQsW78AAAAVAQAACwAA&#10;AAAAAAAAAAAAAAAfAQAAX3JlbHMvLnJlbHNQSwECLQAUAAYACAAAACEAou19MMMAAADbAAAADwAA&#10;AAAAAAAAAAAAAAAHAgAAZHJzL2Rvd25yZXYueG1sUEsFBgAAAAADAAMAtwAAAPcCAAAAAA==&#10;" path="m92403,l,e" filled="f" strokeweight=".34017mm">
                  <v:path arrowok="t"/>
                </v:shape>
                <v:shape id="Graphic 14" o:spid="_x0000_s1033" style="position:absolute;left:4478;top:4591;width:22034;height:7055;visibility:visible;mso-wrap-style:square;v-text-anchor:top" coordsize="2203450,70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jxlwAAAANsAAAAPAAAAZHJzL2Rvd25yZXYueG1sRE/NisIw&#10;EL4v+A5hhL2IpiosWo0iwooLXmx9gKEZm2IzqU1Ws29vDgseP77/9TbaVjyo941jBdNJBoK4crrh&#10;WsGl/B4vQPiArLF1TAr+yMN2M/hYY67dk8/0KEItUgj7HBWYELpcSl8ZsugnriNO3NX1FkOCfS11&#10;j88Ubls5y7IvabHh1GCwo72h6lb8WgU/4VoWI1qOyvJ+nh92p7g0+6jU5zDuViACxfAW/7uPWsE8&#10;jU1f0g+QmxcAAAD//wMAUEsBAi0AFAAGAAgAAAAhANvh9svuAAAAhQEAABMAAAAAAAAAAAAAAAAA&#10;AAAAAFtDb250ZW50X1R5cGVzXS54bWxQSwECLQAUAAYACAAAACEAWvQsW78AAAAVAQAACwAAAAAA&#10;AAAAAAAAAAAfAQAAX3JlbHMvLnJlbHNQSwECLQAUAAYACAAAACEA9Uo8ZcAAAADbAAAADwAAAAAA&#10;AAAAAAAAAAAHAgAAZHJzL2Rvd25yZXYueG1sUEsFBgAAAAADAAMAtwAAAPQCAAAAAA==&#10;" path="m,705426l25066,688584,48555,673284,75175,654925r39140,-15300l142512,625843r28171,-15300l191042,599821r32905,-16817l256827,573824r37587,-10722l325716,546285r29775,-10722l377402,523323r21937,-15300l433771,491181r29749,-12240l501108,457522r32905,-10698l568445,431525r36035,-10722l643620,407020r28197,-10697l709405,384083r20333,-7662l757935,367241r29749,-12239l811173,347364r29750,-7662l873828,330522r26619,-7637l927066,315222r21912,-10722l975597,304500r10968,-4577l997534,292260r12520,l1039804,281563r21936,-7662l1075839,267781r15651,-4577l1110296,263204r14073,-10723l1150989,244844r18806,-10722l1191706,226484r18807,-9204l1237132,209642r32880,-1542l1296631,198920r26619,-7637l1360838,183620r32879,-7637l1428175,175983r10968,-10722l1450111,160683r48531,-18359l1558166,125482r23489,-3060l1608274,117819r21912,l1648992,104062r14073,l1702231,104062r14098,-4602l1742948,94882r25042,-6120l1799317,81100r28197,-4577l1843165,67343r37587,l1880752,62741r34458,l1915210,56621r17229,l1932439,48983r23489,l1955928,41321r54790,l2010718,36744r15677,l2026395,30599r29749,l2056144,26021r12521,l2068665,19902r14098,l2082763,15299r15651,l2098414,7662r25118,l2123532,1542r34356,l2157888,r45553,e" filled="f" strokecolor="#9d9d9c" strokeweight=".17044mm">
                  <v:path arrowok="t"/>
                </v:shape>
                <v:shape id="Graphic 15" o:spid="_x0000_s1034" style="position:absolute;left:4478;top:5632;width:22034;height:6032;visibility:visible;mso-wrap-style:square;v-text-anchor:top" coordsize="2203450,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uwgAAANsAAAAPAAAAZHJzL2Rvd25yZXYueG1sRI9Ba8JA&#10;FITvBf/D8oTe6sYKpUZXEaXgyZK0F2+P7DOJZt+G3aem/94tFHocZuYbZrkeXKduFGLr2cB0koEi&#10;rrxtuTbw/fXx8g4qCrLFzjMZ+KEI69XoaYm59Xcu6FZKrRKEY44GGpE+1zpWDTmME98TJ+/kg0NJ&#10;MtTaBrwnuOv0a5a9aYctp4UGe9o2VF3KqzNQ+POpLaWQ3TFIGA6FfF713Jjn8bBZgBIa5D/8195b&#10;A7M5/H5JP0CvHgAAAP//AwBQSwECLQAUAAYACAAAACEA2+H2y+4AAACFAQAAEwAAAAAAAAAAAAAA&#10;AAAAAAAAW0NvbnRlbnRfVHlwZXNdLnhtbFBLAQItABQABgAIAAAAIQBa9CxbvwAAABUBAAALAAAA&#10;AAAAAAAAAAAAAB8BAABfcmVscy8ucmVsc1BLAQItABQABgAIAAAAIQC+UGquwgAAANsAAAAPAAAA&#10;AAAAAAAAAAAAAAcCAABkcnMvZG93bnJldi54bWxQSwUGAAAAAAMAAwC3AAAA9gIAAAAA&#10;" path="m2203441,r-13488,l2173666,5274r-2545,-2637l2165522,2637r-18832,5249l2146690,7886,2036381,33928r-15194,3907l2015590,39274r-800,206l1991427,42529r-11998,1566l1975009,44672r-631,82l1954133,47803r-10395,1566l1939908,49946r-547,82l1914452,56112r-12790,3124l1896949,60387r-673,164l1874472,62076r-11196,783l1859151,63147r-590,41l1839876,66223r-9594,1558l1826747,68356r-505,82l1805997,73011r-10396,2349l1791771,76225r-547,124l1767861,79383r-11998,1559l1751443,81516r-631,82l1731980,89509r-18700,3049l1703678,94124r-3538,576l1699635,94783r-17126,6084l1673715,103991r-3240,1151l1670013,105306r-26468,7608l1629953,116821r-5007,1440l1624231,118466r-18685,6084l1595951,127674r-3535,1151l1591911,128989r-23364,6098l1556550,138219r-4420,1154l1551499,139537r-21804,6084l1518498,148745r-4125,1151l1513784,150061r-14007,4559l1492585,156961r-2650,863l1489557,157947r-14021,4573l1468336,164869r-2653,865l1465304,165858r-18685,l1437024,165858r-3535,l1432984,165858r-15580,1524l1409403,168165r-2948,289l1406034,168495r-14006,4559l1384836,175395r-2650,863l1381807,176381r-21555,l1338697,176381r-15565,3049l1315138,180996r-2945,577l1311773,181655r-18685,6084l1283493,190863r-3535,1151l1279453,192178r-18685,4574l1251173,199100r-3535,866l1247133,200089r-23363,6084l1211773,209297r-4421,1151l1206721,210613r-18857,7886l1166309,223773r-65605,10945l1091910,236277r-3240,574l1088207,236933r-17125,6098l1062287,246162r-3239,1154l1058585,247481r-24253,5249l1034332,252730r-87160,24518l938378,280372r-3240,1151l934675,281688r-24252,5274l883955,294570r-13591,3907l865356,299916r-715,206l845956,303171r-9595,1566l832826,305313r-505,83l812077,309955r-10396,2341l797851,313159r-547,123l781723,319366r-8000,3124l770775,323641r-421,164l748824,331716r,2637l746127,336990r-16160,2612l712827,344176r-8802,2349l700783,347390r-464,123l678530,352073r-11189,2341l663219,355276r-589,124l643773,360674r-17140,6083l617831,369881r-3243,1151l614125,371197r-24908,7608l576426,382712r-4712,1439l571041,384357r-15581,4574l547459,391279r-2947,865l544090,392268r-21529,10523l522561,402791,,602881e" filled="f" strokeweight=".34072mm">
                  <v:path arrowok="t"/>
                </v:shape>
                <v:shape id="Graphic 16" o:spid="_x0000_s1035" style="position:absolute;left:30;top:31;width:28410;height:17355;visibility:visible;mso-wrap-style:square;v-text-anchor:top" coordsize="2840990,173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qjNwgAAANsAAAAPAAAAZHJzL2Rvd25yZXYueG1sRE9NT8JA&#10;EL2T+B82Y8INthokpLAQYoJ6U7Eh9DbpDm1Dd7burlD99c7BxOPL+15tBtepC4XYejZwN81AEVfe&#10;tlwbKD52kwWomJAtdp7JwDdF2KxvRivMrb/yO132qVYSwjFHA01Kfa51rBpyGKe+Jxbu5IPDJDDU&#10;2ga8Srjr9H2WzbXDlqWhwZ4eG6rO+y8nJU8lFbuHn2M4FK9lOX9D/Xz8NGZ8O2yXoBIN6V/8536x&#10;BmayXr7ID9DrXwAAAP//AwBQSwECLQAUAAYACAAAACEA2+H2y+4AAACFAQAAEwAAAAAAAAAAAAAA&#10;AAAAAAAAW0NvbnRlbnRfVHlwZXNdLnhtbFBLAQItABQABgAIAAAAIQBa9CxbvwAAABUBAAALAAAA&#10;AAAAAAAAAAAAAB8BAABfcmVscy8ucmVsc1BLAQItABQABgAIAAAAIQApSqjNwgAAANsAAAAPAAAA&#10;AAAAAAAAAAAAAAcCAABkcnMvZG93bnJldi54bWxQSwUGAAAAAAMAAwC3AAAA9gIAAAAA&#10;" path="m,1735206r2840572,l2840572,,,,,1735206xe" filled="f" strokeweight=".17114mm">
                  <v:path arrowok="t"/>
                </v:shape>
                <v:shape id="Graphic 17" o:spid="_x0000_s1036" style="position:absolute;left:32608;top:3274;width:22187;height:8604;visibility:visible;mso-wrap-style:square;v-text-anchor:top" coordsize="2218690,86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yI4xAAAANsAAAAPAAAAZHJzL2Rvd25yZXYueG1sRI9Ba8JA&#10;FITvgv9heYVepNmkldKmrqJCoDfRKLS3R/Y1CWbfht01pv++Kwg9DjPzDbNYjaYTAznfWlaQJSkI&#10;4srqlmsFx7J4egPhA7LGzjIp+CUPq+V0ssBc2yvvaTiEWkQI+xwVNCH0uZS+asigT2xPHL0f6wyG&#10;KF0ttcNrhJtOPqfpqzTYclxosKdtQ9X5cDEKZkX69VIWfPreZ+dLN+wQN++o1OPDuP4AEWgM/+F7&#10;+1MrmGdw+xJ/gFz+AQAA//8DAFBLAQItABQABgAIAAAAIQDb4fbL7gAAAIUBAAATAAAAAAAAAAAA&#10;AAAAAAAAAABbQ29udGVudF9UeXBlc10ueG1sUEsBAi0AFAAGAAgAAAAhAFr0LFu/AAAAFQEAAAsA&#10;AAAAAAAAAAAAAAAAHwEAAF9yZWxzLy5yZWxzUEsBAi0AFAAGAAgAAAAhACRjIjjEAAAA2wAAAA8A&#10;AAAAAAAAAAAAAAAABwIAAGRycy9kb3ducmV2LnhtbFBLBQYAAAAAAwADALcAAAD4AgAAAAA=&#10;" path="m23403,836935r,22959em,836935r23403,em,l23403,em,209609r23403,em,417692r23403,em,628852r23403,em338534,836935r,22959em648949,836935r25,22959em962525,836935r,22959em1279211,836935r,22959em1594316,836935r,22959em1907867,836935r,22959em2218256,836935r,22959em23403,r,836935l2218256,836935e" filled="f" strokeweight=".17167mm">
                  <v:path arrowok="t"/>
                </v:shape>
                <v:shape id="Graphic 18" o:spid="_x0000_s1037" style="position:absolute;left:34075;top:5040;width:920;height:13;visibility:visible;mso-wrap-style:square;v-text-anchor:top" coordsize="92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7FUwQAAANsAAAAPAAAAZHJzL2Rvd25yZXYueG1sRI9RSwMx&#10;EITfhf6HsAXfbM4qUs6mxQpqnwR7/oDlsr1ce7tJk9ie/94Igo/DzHzDLNcjD+pMMfVeDNzOKlAk&#10;rbe9dAY+m5ebBaiUUSwOXsjANyVYryZXS6ytv8gHnXe5UwUiqUYDLudQa51aR4xp5gNJ8fY+MuYi&#10;Y6dtxEuB86DnVfWgGXspCw4DPTtqj7svNhA2rzbyvkEXZMtvfHd6PzRozPV0fHoElWnM/+G/9tYa&#10;uJ/D75fyA/TqBwAA//8DAFBLAQItABQABgAIAAAAIQDb4fbL7gAAAIUBAAATAAAAAAAAAAAAAAAA&#10;AAAAAABbQ29udGVudF9UeXBlc10ueG1sUEsBAi0AFAAGAAgAAAAhAFr0LFu/AAAAFQEAAAsAAAAA&#10;AAAAAAAAAAAAHwEAAF9yZWxzLy5yZWxzUEsBAi0AFAAGAAgAAAAhAG0fsVTBAAAA2wAAAA8AAAAA&#10;AAAAAAAAAAAABwIAAGRycy9kb3ducmV2LnhtbFBLBQYAAAAAAwADALcAAAD1AgAAAAA=&#10;" path="m92033,l,e" filled="f" strokecolor="#9d9d9c" strokeweight=".17003mm">
                  <v:path arrowok="t"/>
                </v:shape>
                <v:shape id="Graphic 19" o:spid="_x0000_s1038" style="position:absolute;left:34075;top:6242;width:920;height:13;visibility:visible;mso-wrap-style:square;v-text-anchor:top" coordsize="92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CWxAAAANsAAAAPAAAAZHJzL2Rvd25yZXYueG1sRI/Ni8Iw&#10;FMTvwv4P4S3sRTR1K1KqUUQQ9rAXPy7eHs3rB21eapPV+N9vBMHjMDO/YVabYDpxo8E1lhXMpgkI&#10;4sLqhisF59N+koFwHlljZ5kUPMjBZv0xWmGu7Z0PdDv6SkQIuxwV1N73uZSuqMmgm9qeOHqlHQz6&#10;KIdK6gHvEW46+Z0kC2mw4bhQY0+7mor2+GcUtO05xcW1DA87Ly/hsM/Scfar1Ndn2C5BeAr+HX61&#10;f7SCeQrPL/EHyPU/AAAA//8DAFBLAQItABQABgAIAAAAIQDb4fbL7gAAAIUBAAATAAAAAAAAAAAA&#10;AAAAAAAAAABbQ29udGVudF9UeXBlc10ueG1sUEsBAi0AFAAGAAgAAAAhAFr0LFu/AAAAFQEAAAsA&#10;AAAAAAAAAAAAAAAAHwEAAF9yZWxzLy5yZWxzUEsBAi0AFAAGAAgAAAAhAMQZ0JbEAAAA2wAAAA8A&#10;AAAAAAAAAAAAAAAABwIAAGRycy9kb3ducmV2LnhtbFBLBQYAAAAAAwADALcAAAD4AgAAAAA=&#10;" path="m92033,l,e" filled="f" strokeweight=".3400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39" type="#_x0000_t75" style="position:absolute;left:32812;top:6885;width:22040;height:4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JeNxQAAANsAAAAPAAAAZHJzL2Rvd25yZXYueG1sRI9Pa8JA&#10;FMTvBb/D8oTe6qYiItFVpCDagxS1ot6e2Zc/mH0bsmuS+um7BaHHYWZ+w8wWnSlFQ7UrLCt4H0Qg&#10;iBOrC84UfB9WbxMQziNrLC2Tgh9ysJj3XmYYa9vyjpq9z0SAsItRQe59FUvpkpwMuoGtiIOX2tqg&#10;D7LOpK6xDXBTymEUjaXBgsNCjhV95JTc9nej4Hg6f3226+3jxtUlba6pHSf2rNRrv1tOQXjq/H/4&#10;2d5oBaMR/H0JP0DOfwEAAP//AwBQSwECLQAUAAYACAAAACEA2+H2y+4AAACFAQAAEwAAAAAAAAAA&#10;AAAAAAAAAAAAW0NvbnRlbnRfVHlwZXNdLnhtbFBLAQItABQABgAIAAAAIQBa9CxbvwAAABUBAAAL&#10;AAAAAAAAAAAAAAAAAB8BAABfcmVscy8ucmVsc1BLAQItABQABgAIAAAAIQDYWJeNxQAAANsAAAAP&#10;AAAAAAAAAAAAAAAAAAcCAABkcnMvZG93bnJldi54bWxQSwUGAAAAAAMAAwC3AAAA+QIAAAAA&#10;">
                  <v:imagedata r:id="rId9" o:title=""/>
                </v:shape>
                <v:shape id="Graphic 21" o:spid="_x0000_s1040" style="position:absolute;left:28428;top:30;width:28301;height:17348;visibility:visible;mso-wrap-style:square;v-text-anchor:top" coordsize="2830195,173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eMpxAAAANsAAAAPAAAAZHJzL2Rvd25yZXYueG1sRI9BawIx&#10;FITvBf9DeEJvNavUoqtRaqHUi0pV0ONz89ws3bwsSbqu/74pFHocZuYbZr7sbC1a8qFyrGA4yEAQ&#10;F05XXCo4Ht6fJiBCRNZYOyYFdwqwXPQe5phrd+NPavexFAnCIUcFJsYmlzIUhiyGgWuIk3d13mJM&#10;0pdSe7wluK3lKMtepMWK04LBht4MFV/7b6vgfDp/+G012Zj7Zd3K6XbV7aRR6rHfvc5AROrif/iv&#10;vdYKnsfw+yX9ALn4AQAA//8DAFBLAQItABQABgAIAAAAIQDb4fbL7gAAAIUBAAATAAAAAAAAAAAA&#10;AAAAAAAAAABbQ29udGVudF9UeXBlc10ueG1sUEsBAi0AFAAGAAgAAAAhAFr0LFu/AAAAFQEAAAsA&#10;AAAAAAAAAAAAAAAAHwEAAF9yZWxzLy5yZWxzUEsBAi0AFAAGAAgAAAAhAM4h4ynEAAAA2wAAAA8A&#10;AAAAAAAAAAAAAAAABwIAAGRycy9kb3ducmV2LnhtbFBLBQYAAAAAAwADALcAAAD4AgAAAAA=&#10;" path="m2829575,l,,,1734695e" filled="f" strokeweight=".17092mm">
                  <v:path arrowok="t"/>
                </v:shape>
                <v:shape id="Textbox 22" o:spid="_x0000_s1041" type="#_x0000_t202" style="position:absolute;left:470;top:389;width:19628;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69830057" w14:textId="77777777" w:rsidR="00F534CB" w:rsidRPr="004E1AEB" w:rsidRDefault="00F534CB" w:rsidP="004E1AEB">
                        <w:pPr>
                          <w:spacing w:before="2"/>
                          <w:rPr>
                            <w:rFonts w:ascii="Arial"/>
                            <w:b/>
                            <w:sz w:val="13"/>
                            <w:lang w:val="en-US"/>
                          </w:rPr>
                        </w:pPr>
                        <w:r w:rsidRPr="004E1AEB">
                          <w:rPr>
                            <w:rFonts w:ascii="Arial"/>
                            <w:b/>
                            <w:sz w:val="13"/>
                            <w:lang w:val="en-US"/>
                          </w:rPr>
                          <w:t>Time</w:t>
                        </w:r>
                        <w:r w:rsidRPr="004E1AEB">
                          <w:rPr>
                            <w:rFonts w:ascii="Arial"/>
                            <w:b/>
                            <w:spacing w:val="14"/>
                            <w:sz w:val="13"/>
                            <w:lang w:val="en-US"/>
                          </w:rPr>
                          <w:t xml:space="preserve"> </w:t>
                        </w:r>
                        <w:r w:rsidRPr="004E1AEB">
                          <w:rPr>
                            <w:rFonts w:ascii="Arial"/>
                            <w:b/>
                            <w:sz w:val="13"/>
                            <w:lang w:val="en-US"/>
                          </w:rPr>
                          <w:t>to</w:t>
                        </w:r>
                        <w:r w:rsidRPr="004E1AEB">
                          <w:rPr>
                            <w:rFonts w:ascii="Arial"/>
                            <w:b/>
                            <w:spacing w:val="28"/>
                            <w:sz w:val="13"/>
                            <w:lang w:val="en-US"/>
                          </w:rPr>
                          <w:t xml:space="preserve"> </w:t>
                        </w:r>
                        <w:r w:rsidRPr="004E1AEB">
                          <w:rPr>
                            <w:rFonts w:ascii="Arial"/>
                            <w:b/>
                            <w:sz w:val="13"/>
                            <w:lang w:val="en-US"/>
                          </w:rPr>
                          <w:t>first</w:t>
                        </w:r>
                        <w:r w:rsidRPr="004E1AEB">
                          <w:rPr>
                            <w:rFonts w:ascii="Arial"/>
                            <w:b/>
                            <w:spacing w:val="26"/>
                            <w:sz w:val="13"/>
                            <w:lang w:val="en-US"/>
                          </w:rPr>
                          <w:t xml:space="preserve"> </w:t>
                        </w:r>
                        <w:r w:rsidRPr="004E1AEB">
                          <w:rPr>
                            <w:rFonts w:ascii="Arial"/>
                            <w:b/>
                            <w:sz w:val="13"/>
                            <w:lang w:val="en-US"/>
                          </w:rPr>
                          <w:t>occurrence</w:t>
                        </w:r>
                        <w:r w:rsidRPr="004E1AEB">
                          <w:rPr>
                            <w:rFonts w:ascii="Arial"/>
                            <w:b/>
                            <w:spacing w:val="10"/>
                            <w:sz w:val="13"/>
                            <w:lang w:val="en-US"/>
                          </w:rPr>
                          <w:t xml:space="preserve"> </w:t>
                        </w:r>
                        <w:r w:rsidRPr="004E1AEB">
                          <w:rPr>
                            <w:rFonts w:ascii="Arial"/>
                            <w:b/>
                            <w:sz w:val="13"/>
                            <w:lang w:val="en-US"/>
                          </w:rPr>
                          <w:t>of</w:t>
                        </w:r>
                        <w:r w:rsidRPr="004E1AEB">
                          <w:rPr>
                            <w:rFonts w:ascii="Arial"/>
                            <w:b/>
                            <w:spacing w:val="20"/>
                            <w:sz w:val="13"/>
                            <w:lang w:val="en-US"/>
                          </w:rPr>
                          <w:t xml:space="preserve"> </w:t>
                        </w:r>
                        <w:r w:rsidRPr="004E1AEB">
                          <w:rPr>
                            <w:rFonts w:ascii="Arial"/>
                            <w:b/>
                            <w:sz w:val="13"/>
                            <w:lang w:val="en-US"/>
                          </w:rPr>
                          <w:t>CV</w:t>
                        </w:r>
                        <w:r w:rsidRPr="004E1AEB">
                          <w:rPr>
                            <w:rFonts w:ascii="Arial"/>
                            <w:b/>
                            <w:spacing w:val="20"/>
                            <w:sz w:val="13"/>
                            <w:lang w:val="en-US"/>
                          </w:rPr>
                          <w:t xml:space="preserve"> </w:t>
                        </w:r>
                        <w:r w:rsidRPr="004E1AEB">
                          <w:rPr>
                            <w:rFonts w:ascii="Arial"/>
                            <w:b/>
                            <w:sz w:val="13"/>
                            <w:lang w:val="en-US"/>
                          </w:rPr>
                          <w:t>death</w:t>
                        </w:r>
                        <w:r w:rsidRPr="004E1AEB">
                          <w:rPr>
                            <w:rFonts w:ascii="Arial"/>
                            <w:b/>
                            <w:spacing w:val="11"/>
                            <w:sz w:val="13"/>
                            <w:lang w:val="en-US"/>
                          </w:rPr>
                          <w:t xml:space="preserve"> </w:t>
                        </w:r>
                        <w:r w:rsidRPr="004E1AEB">
                          <w:rPr>
                            <w:rFonts w:ascii="Arial"/>
                            <w:b/>
                            <w:spacing w:val="-5"/>
                            <w:sz w:val="13"/>
                            <w:lang w:val="en-US"/>
                          </w:rPr>
                          <w:t>or</w:t>
                        </w:r>
                      </w:p>
                      <w:p w14:paraId="61B0F547" w14:textId="77777777" w:rsidR="00F534CB" w:rsidRPr="004E1AEB" w:rsidRDefault="00F534CB" w:rsidP="004E1AEB">
                        <w:pPr>
                          <w:spacing w:before="10"/>
                          <w:rPr>
                            <w:rFonts w:ascii="Arial"/>
                            <w:b/>
                            <w:sz w:val="13"/>
                            <w:lang w:val="en-US"/>
                          </w:rPr>
                        </w:pPr>
                        <w:r w:rsidRPr="004E1AEB">
                          <w:rPr>
                            <w:rFonts w:ascii="Arial"/>
                            <w:b/>
                            <w:w w:val="105"/>
                            <w:sz w:val="13"/>
                            <w:lang w:val="en-US"/>
                          </w:rPr>
                          <w:t>heart</w:t>
                        </w:r>
                        <w:r w:rsidRPr="004E1AEB">
                          <w:rPr>
                            <w:rFonts w:ascii="Arial"/>
                            <w:b/>
                            <w:spacing w:val="5"/>
                            <w:w w:val="105"/>
                            <w:sz w:val="13"/>
                            <w:lang w:val="en-US"/>
                          </w:rPr>
                          <w:t xml:space="preserve"> </w:t>
                        </w:r>
                        <w:r w:rsidRPr="004E1AEB">
                          <w:rPr>
                            <w:rFonts w:ascii="Arial"/>
                            <w:b/>
                            <w:w w:val="105"/>
                            <w:sz w:val="13"/>
                            <w:lang w:val="en-US"/>
                          </w:rPr>
                          <w:t>failure</w:t>
                        </w:r>
                        <w:r w:rsidRPr="004E1AEB">
                          <w:rPr>
                            <w:rFonts w:ascii="Arial"/>
                            <w:b/>
                            <w:spacing w:val="10"/>
                            <w:w w:val="105"/>
                            <w:sz w:val="13"/>
                            <w:lang w:val="en-US"/>
                          </w:rPr>
                          <w:t xml:space="preserve"> </w:t>
                        </w:r>
                        <w:r w:rsidRPr="004E1AEB">
                          <w:rPr>
                            <w:rFonts w:ascii="Arial"/>
                            <w:b/>
                            <w:w w:val="105"/>
                            <w:sz w:val="13"/>
                            <w:lang w:val="en-US"/>
                          </w:rPr>
                          <w:t>hospitalisations</w:t>
                        </w:r>
                        <w:r w:rsidRPr="004E1AEB">
                          <w:rPr>
                            <w:rFonts w:ascii="Arial"/>
                            <w:b/>
                            <w:spacing w:val="-6"/>
                            <w:w w:val="105"/>
                            <w:sz w:val="13"/>
                            <w:lang w:val="en-US"/>
                          </w:rPr>
                          <w:t xml:space="preserve"> </w:t>
                        </w:r>
                        <w:r w:rsidRPr="004E1AEB">
                          <w:rPr>
                            <w:rFonts w:ascii="Arial"/>
                            <w:b/>
                            <w:w w:val="105"/>
                            <w:sz w:val="13"/>
                            <w:lang w:val="en-US"/>
                          </w:rPr>
                          <w:t>in</w:t>
                        </w:r>
                        <w:r w:rsidRPr="004E1AEB">
                          <w:rPr>
                            <w:rFonts w:ascii="Arial"/>
                            <w:b/>
                            <w:spacing w:val="11"/>
                            <w:w w:val="105"/>
                            <w:sz w:val="13"/>
                            <w:lang w:val="en-US"/>
                          </w:rPr>
                          <w:t xml:space="preserve"> </w:t>
                        </w:r>
                        <w:r w:rsidRPr="004E1AEB">
                          <w:rPr>
                            <w:rFonts w:ascii="Arial"/>
                            <w:b/>
                            <w:w w:val="105"/>
                            <w:sz w:val="13"/>
                            <w:lang w:val="en-US"/>
                          </w:rPr>
                          <w:t>PARADIGM-</w:t>
                        </w:r>
                        <w:r w:rsidRPr="004E1AEB">
                          <w:rPr>
                            <w:rFonts w:ascii="Arial"/>
                            <w:b/>
                            <w:spacing w:val="-5"/>
                            <w:w w:val="105"/>
                            <w:sz w:val="13"/>
                            <w:lang w:val="en-US"/>
                          </w:rPr>
                          <w:t>HF</w:t>
                        </w:r>
                      </w:p>
                      <w:p w14:paraId="5CBE7F4E" w14:textId="77777777" w:rsidR="00F534CB" w:rsidRDefault="00F534CB" w:rsidP="004E1AEB">
                        <w:pPr>
                          <w:spacing w:before="87"/>
                          <w:ind w:left="428"/>
                          <w:rPr>
                            <w:rFonts w:ascii="Arial"/>
                            <w:sz w:val="11"/>
                          </w:rPr>
                        </w:pPr>
                        <w:r>
                          <w:rPr>
                            <w:rFonts w:ascii="Arial"/>
                            <w:spacing w:val="-5"/>
                            <w:w w:val="110"/>
                            <w:sz w:val="11"/>
                          </w:rPr>
                          <w:t>40</w:t>
                        </w:r>
                      </w:p>
                    </w:txbxContent>
                  </v:textbox>
                </v:shape>
                <v:shape id="Textbox 23" o:spid="_x0000_s1042" type="#_x0000_t202" style="position:absolute;left:28868;top:917;width:208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1326BD5D" w14:textId="77777777" w:rsidR="00F534CB" w:rsidRPr="004E1AEB" w:rsidRDefault="00F534CB" w:rsidP="004E1AEB">
                        <w:pPr>
                          <w:spacing w:before="2"/>
                          <w:rPr>
                            <w:rFonts w:ascii="Arial"/>
                            <w:b/>
                            <w:sz w:val="13"/>
                            <w:lang w:val="en-US"/>
                          </w:rPr>
                        </w:pPr>
                        <w:r w:rsidRPr="004E1AEB">
                          <w:rPr>
                            <w:rFonts w:ascii="Arial"/>
                            <w:b/>
                            <w:w w:val="105"/>
                            <w:sz w:val="13"/>
                            <w:lang w:val="en-US"/>
                          </w:rPr>
                          <w:t>Time to</w:t>
                        </w:r>
                        <w:r w:rsidRPr="004E1AEB">
                          <w:rPr>
                            <w:rFonts w:ascii="Arial"/>
                            <w:b/>
                            <w:spacing w:val="1"/>
                            <w:w w:val="105"/>
                            <w:sz w:val="13"/>
                            <w:lang w:val="en-US"/>
                          </w:rPr>
                          <w:t xml:space="preserve"> </w:t>
                        </w:r>
                        <w:r w:rsidRPr="004E1AEB">
                          <w:rPr>
                            <w:rFonts w:ascii="Arial"/>
                            <w:b/>
                            <w:w w:val="105"/>
                            <w:sz w:val="13"/>
                            <w:lang w:val="en-US"/>
                          </w:rPr>
                          <w:t>occurrence</w:t>
                        </w:r>
                        <w:r w:rsidRPr="004E1AEB">
                          <w:rPr>
                            <w:rFonts w:ascii="Arial"/>
                            <w:b/>
                            <w:spacing w:val="-4"/>
                            <w:w w:val="105"/>
                            <w:sz w:val="13"/>
                            <w:lang w:val="en-US"/>
                          </w:rPr>
                          <w:t xml:space="preserve"> </w:t>
                        </w:r>
                        <w:r w:rsidRPr="004E1AEB">
                          <w:rPr>
                            <w:rFonts w:ascii="Arial"/>
                            <w:b/>
                            <w:w w:val="105"/>
                            <w:sz w:val="13"/>
                            <w:lang w:val="en-US"/>
                          </w:rPr>
                          <w:t>of</w:t>
                        </w:r>
                        <w:r w:rsidRPr="004E1AEB">
                          <w:rPr>
                            <w:rFonts w:ascii="Arial"/>
                            <w:b/>
                            <w:spacing w:val="2"/>
                            <w:w w:val="105"/>
                            <w:sz w:val="13"/>
                            <w:lang w:val="en-US"/>
                          </w:rPr>
                          <w:t xml:space="preserve"> </w:t>
                        </w:r>
                        <w:r w:rsidRPr="004E1AEB">
                          <w:rPr>
                            <w:rFonts w:ascii="Arial"/>
                            <w:b/>
                            <w:w w:val="105"/>
                            <w:sz w:val="13"/>
                            <w:lang w:val="en-US"/>
                          </w:rPr>
                          <w:t>CV</w:t>
                        </w:r>
                        <w:r w:rsidRPr="004E1AEB">
                          <w:rPr>
                            <w:rFonts w:ascii="Arial"/>
                            <w:b/>
                            <w:spacing w:val="5"/>
                            <w:w w:val="105"/>
                            <w:sz w:val="13"/>
                            <w:lang w:val="en-US"/>
                          </w:rPr>
                          <w:t xml:space="preserve"> </w:t>
                        </w:r>
                        <w:r w:rsidRPr="004E1AEB">
                          <w:rPr>
                            <w:rFonts w:ascii="Arial"/>
                            <w:b/>
                            <w:w w:val="105"/>
                            <w:sz w:val="13"/>
                            <w:lang w:val="en-US"/>
                          </w:rPr>
                          <w:t>death</w:t>
                        </w:r>
                        <w:r w:rsidRPr="004E1AEB">
                          <w:rPr>
                            <w:rFonts w:ascii="Arial"/>
                            <w:b/>
                            <w:spacing w:val="-3"/>
                            <w:w w:val="105"/>
                            <w:sz w:val="13"/>
                            <w:lang w:val="en-US"/>
                          </w:rPr>
                          <w:t xml:space="preserve"> </w:t>
                        </w:r>
                        <w:r w:rsidRPr="004E1AEB">
                          <w:rPr>
                            <w:rFonts w:ascii="Arial"/>
                            <w:b/>
                            <w:w w:val="105"/>
                            <w:sz w:val="13"/>
                            <w:lang w:val="en-US"/>
                          </w:rPr>
                          <w:t>in</w:t>
                        </w:r>
                        <w:r w:rsidRPr="004E1AEB">
                          <w:rPr>
                            <w:rFonts w:ascii="Arial"/>
                            <w:b/>
                            <w:spacing w:val="7"/>
                            <w:w w:val="105"/>
                            <w:sz w:val="13"/>
                            <w:lang w:val="en-US"/>
                          </w:rPr>
                          <w:t xml:space="preserve"> </w:t>
                        </w:r>
                        <w:r w:rsidRPr="004E1AEB">
                          <w:rPr>
                            <w:rFonts w:ascii="Arial"/>
                            <w:b/>
                            <w:w w:val="105"/>
                            <w:sz w:val="13"/>
                            <w:lang w:val="en-US"/>
                          </w:rPr>
                          <w:t>PARADIGM-</w:t>
                        </w:r>
                        <w:r w:rsidRPr="004E1AEB">
                          <w:rPr>
                            <w:rFonts w:ascii="Arial"/>
                            <w:b/>
                            <w:spacing w:val="-5"/>
                            <w:w w:val="105"/>
                            <w:sz w:val="13"/>
                            <w:lang w:val="en-US"/>
                          </w:rPr>
                          <w:t>HF</w:t>
                        </w:r>
                      </w:p>
                      <w:p w14:paraId="503B4D16" w14:textId="77777777" w:rsidR="00F534CB" w:rsidRPr="004E1AEB" w:rsidRDefault="00F534CB" w:rsidP="004E1AEB">
                        <w:pPr>
                          <w:spacing w:before="3"/>
                          <w:rPr>
                            <w:rFonts w:ascii="Arial"/>
                            <w:b/>
                            <w:sz w:val="14"/>
                            <w:lang w:val="en-US"/>
                          </w:rPr>
                        </w:pPr>
                      </w:p>
                      <w:p w14:paraId="0E091698" w14:textId="77777777" w:rsidR="00F534CB" w:rsidRDefault="00F534CB" w:rsidP="004E1AEB">
                        <w:pPr>
                          <w:ind w:left="433"/>
                          <w:rPr>
                            <w:rFonts w:ascii="Arial"/>
                            <w:sz w:val="11"/>
                          </w:rPr>
                        </w:pPr>
                        <w:r>
                          <w:rPr>
                            <w:rFonts w:ascii="Arial"/>
                            <w:spacing w:val="-5"/>
                            <w:w w:val="105"/>
                            <w:sz w:val="11"/>
                          </w:rPr>
                          <w:t>40</w:t>
                        </w:r>
                      </w:p>
                    </w:txbxContent>
                  </v:textbox>
                </v:shape>
                <v:shape id="Textbox 24" o:spid="_x0000_s1043" type="#_x0000_t202" style="position:absolute;left:3188;top:4998;width:984;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DB47148" w14:textId="77777777" w:rsidR="00F534CB" w:rsidRDefault="00F534CB" w:rsidP="004E1AEB">
                        <w:pPr>
                          <w:spacing w:before="3"/>
                          <w:rPr>
                            <w:rFonts w:ascii="Arial"/>
                            <w:sz w:val="11"/>
                          </w:rPr>
                        </w:pPr>
                        <w:r>
                          <w:rPr>
                            <w:rFonts w:ascii="Arial"/>
                            <w:spacing w:val="-5"/>
                            <w:w w:val="110"/>
                            <w:sz w:val="11"/>
                          </w:rPr>
                          <w:t>30</w:t>
                        </w:r>
                      </w:p>
                    </w:txbxContent>
                  </v:textbox>
                </v:shape>
                <v:shape id="Textbox 25" o:spid="_x0000_s1044" type="#_x0000_t202" style="position:absolute;left:6932;top:4705;width:6490;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E6A8323" w14:textId="77777777" w:rsidR="00F534CB" w:rsidRDefault="00F534CB" w:rsidP="004E1AEB">
                        <w:pPr>
                          <w:spacing w:before="3"/>
                          <w:rPr>
                            <w:rFonts w:ascii="Arial"/>
                            <w:sz w:val="11"/>
                          </w:rPr>
                        </w:pPr>
                        <w:r>
                          <w:rPr>
                            <w:rFonts w:ascii="Arial"/>
                            <w:w w:val="105"/>
                            <w:sz w:val="11"/>
                          </w:rPr>
                          <w:t>Enalapril</w:t>
                        </w:r>
                        <w:r>
                          <w:rPr>
                            <w:rFonts w:ascii="Arial"/>
                            <w:spacing w:val="8"/>
                            <w:w w:val="110"/>
                            <w:sz w:val="11"/>
                          </w:rPr>
                          <w:t xml:space="preserve"> </w:t>
                        </w:r>
                        <w:r>
                          <w:rPr>
                            <w:rFonts w:ascii="Arial"/>
                            <w:spacing w:val="-2"/>
                            <w:w w:val="110"/>
                            <w:sz w:val="11"/>
                          </w:rPr>
                          <w:t>(N=4212)</w:t>
                        </w:r>
                      </w:p>
                      <w:p w14:paraId="3735C775" w14:textId="77777777" w:rsidR="00F534CB" w:rsidRDefault="00F534CB" w:rsidP="004E1AEB">
                        <w:pPr>
                          <w:spacing w:before="70"/>
                          <w:rPr>
                            <w:rFonts w:ascii="Arial"/>
                            <w:sz w:val="11"/>
                          </w:rPr>
                        </w:pPr>
                        <w:r>
                          <w:rPr>
                            <w:rFonts w:ascii="Arial"/>
                            <w:w w:val="105"/>
                            <w:sz w:val="11"/>
                          </w:rPr>
                          <w:t>Entresto</w:t>
                        </w:r>
                        <w:r>
                          <w:rPr>
                            <w:rFonts w:ascii="Arial"/>
                            <w:spacing w:val="2"/>
                            <w:w w:val="110"/>
                            <w:sz w:val="11"/>
                          </w:rPr>
                          <w:t xml:space="preserve"> </w:t>
                        </w:r>
                        <w:r>
                          <w:rPr>
                            <w:rFonts w:ascii="Arial"/>
                            <w:spacing w:val="-2"/>
                            <w:w w:val="110"/>
                            <w:sz w:val="11"/>
                          </w:rPr>
                          <w:t>(N=4187)</w:t>
                        </w:r>
                      </w:p>
                    </w:txbxContent>
                  </v:textbox>
                </v:shape>
                <v:shape id="Textbox 26" o:spid="_x0000_s1045" type="#_x0000_t202" style="position:absolute;left:31621;top:5021;width:927;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531A301" w14:textId="77777777" w:rsidR="00F534CB" w:rsidRDefault="00F534CB" w:rsidP="004E1AEB">
                        <w:pPr>
                          <w:rPr>
                            <w:rFonts w:ascii="Arial"/>
                            <w:sz w:val="11"/>
                          </w:rPr>
                        </w:pPr>
                        <w:r>
                          <w:rPr>
                            <w:rFonts w:ascii="Arial"/>
                            <w:spacing w:val="-5"/>
                            <w:w w:val="105"/>
                            <w:sz w:val="11"/>
                          </w:rPr>
                          <w:t>30</w:t>
                        </w:r>
                      </w:p>
                    </w:txbxContent>
                  </v:textbox>
                </v:shape>
                <v:shape id="Textbox 27" o:spid="_x0000_s1046" type="#_x0000_t202" style="position:absolute;left:35286;top:4727;width:630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7C472C7C" w14:textId="77777777" w:rsidR="00F534CB" w:rsidRDefault="00F534CB" w:rsidP="004E1AEB">
                        <w:pPr>
                          <w:rPr>
                            <w:rFonts w:ascii="Arial"/>
                            <w:sz w:val="11"/>
                          </w:rPr>
                        </w:pPr>
                        <w:r>
                          <w:rPr>
                            <w:rFonts w:ascii="Arial"/>
                            <w:w w:val="105"/>
                            <w:sz w:val="11"/>
                          </w:rPr>
                          <w:t>Enalapril</w:t>
                        </w:r>
                        <w:r>
                          <w:rPr>
                            <w:rFonts w:ascii="Arial"/>
                            <w:spacing w:val="3"/>
                            <w:w w:val="105"/>
                            <w:sz w:val="11"/>
                          </w:rPr>
                          <w:t xml:space="preserve"> </w:t>
                        </w:r>
                        <w:r>
                          <w:rPr>
                            <w:rFonts w:ascii="Arial"/>
                            <w:spacing w:val="-2"/>
                            <w:w w:val="105"/>
                            <w:sz w:val="11"/>
                          </w:rPr>
                          <w:t>(N=4212)</w:t>
                        </w:r>
                      </w:p>
                      <w:p w14:paraId="51828A0E" w14:textId="77777777" w:rsidR="00F534CB" w:rsidRDefault="00F534CB" w:rsidP="004E1AEB">
                        <w:pPr>
                          <w:spacing w:before="70"/>
                          <w:rPr>
                            <w:rFonts w:ascii="Arial"/>
                            <w:sz w:val="11"/>
                          </w:rPr>
                        </w:pPr>
                        <w:r>
                          <w:rPr>
                            <w:rFonts w:ascii="Arial"/>
                            <w:w w:val="105"/>
                            <w:sz w:val="11"/>
                          </w:rPr>
                          <w:t>Entresto</w:t>
                        </w:r>
                        <w:r>
                          <w:rPr>
                            <w:rFonts w:ascii="Arial"/>
                            <w:spacing w:val="4"/>
                            <w:w w:val="105"/>
                            <w:sz w:val="11"/>
                          </w:rPr>
                          <w:t xml:space="preserve"> </w:t>
                        </w:r>
                        <w:r>
                          <w:rPr>
                            <w:rFonts w:ascii="Arial"/>
                            <w:spacing w:val="-2"/>
                            <w:w w:val="105"/>
                            <w:sz w:val="11"/>
                          </w:rPr>
                          <w:t>(N=4187)</w:t>
                        </w:r>
                      </w:p>
                    </w:txbxContent>
                  </v:textbox>
                </v:shape>
                <v:shape id="Textbox 28" o:spid="_x0000_s1047" type="#_x0000_t202" style="position:absolute;left:48405;top:3706;width:6832;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17F7226A" w14:textId="77777777" w:rsidR="00F534CB" w:rsidRDefault="00F534CB" w:rsidP="004E1AEB">
                        <w:pPr>
                          <w:spacing w:line="256" w:lineRule="auto"/>
                          <w:ind w:left="202" w:right="220" w:firstLine="7"/>
                          <w:jc w:val="center"/>
                          <w:rPr>
                            <w:rFonts w:ascii="Arial"/>
                            <w:sz w:val="11"/>
                          </w:rPr>
                        </w:pPr>
                        <w:r>
                          <w:rPr>
                            <w:rFonts w:ascii="Arial"/>
                            <w:spacing w:val="-2"/>
                            <w:w w:val="105"/>
                            <w:sz w:val="11"/>
                          </w:rPr>
                          <w:t>P&lt;0.0001</w:t>
                        </w:r>
                        <w:r>
                          <w:rPr>
                            <w:rFonts w:ascii="Arial"/>
                            <w:spacing w:val="40"/>
                            <w:w w:val="105"/>
                            <w:sz w:val="11"/>
                          </w:rPr>
                          <w:t xml:space="preserve"> </w:t>
                        </w:r>
                        <w:r>
                          <w:rPr>
                            <w:rFonts w:ascii="Arial"/>
                            <w:spacing w:val="-2"/>
                            <w:w w:val="105"/>
                            <w:sz w:val="11"/>
                          </w:rPr>
                          <w:t>HR</w:t>
                        </w:r>
                        <w:r>
                          <w:rPr>
                            <w:rFonts w:ascii="Arial"/>
                            <w:spacing w:val="-7"/>
                            <w:w w:val="105"/>
                            <w:sz w:val="11"/>
                          </w:rPr>
                          <w:t xml:space="preserve"> </w:t>
                        </w:r>
                        <w:r>
                          <w:rPr>
                            <w:rFonts w:ascii="Arial"/>
                            <w:spacing w:val="-2"/>
                            <w:w w:val="105"/>
                            <w:sz w:val="11"/>
                          </w:rPr>
                          <w:t>(95%CI):</w:t>
                        </w:r>
                      </w:p>
                      <w:p w14:paraId="7EF0027D" w14:textId="77777777" w:rsidR="00F534CB" w:rsidRDefault="00F534CB" w:rsidP="004E1AEB">
                        <w:pPr>
                          <w:spacing w:before="5"/>
                          <w:ind w:left="-1" w:right="18"/>
                          <w:jc w:val="center"/>
                          <w:rPr>
                            <w:rFonts w:ascii="Arial"/>
                            <w:sz w:val="11"/>
                          </w:rPr>
                        </w:pPr>
                        <w:r>
                          <w:rPr>
                            <w:rFonts w:ascii="Arial"/>
                            <w:w w:val="105"/>
                            <w:sz w:val="11"/>
                          </w:rPr>
                          <w:t>0.799</w:t>
                        </w:r>
                        <w:r>
                          <w:rPr>
                            <w:rFonts w:ascii="Arial"/>
                            <w:spacing w:val="3"/>
                            <w:w w:val="105"/>
                            <w:sz w:val="11"/>
                          </w:rPr>
                          <w:t xml:space="preserve"> </w:t>
                        </w:r>
                        <w:r>
                          <w:rPr>
                            <w:rFonts w:ascii="Arial"/>
                            <w:w w:val="105"/>
                            <w:sz w:val="11"/>
                          </w:rPr>
                          <w:t>(0.715,</w:t>
                        </w:r>
                        <w:r>
                          <w:rPr>
                            <w:rFonts w:ascii="Arial"/>
                            <w:spacing w:val="10"/>
                            <w:w w:val="105"/>
                            <w:sz w:val="11"/>
                          </w:rPr>
                          <w:t xml:space="preserve"> </w:t>
                        </w:r>
                        <w:r>
                          <w:rPr>
                            <w:rFonts w:ascii="Arial"/>
                            <w:spacing w:val="-2"/>
                            <w:w w:val="105"/>
                            <w:sz w:val="11"/>
                          </w:rPr>
                          <w:t>0.893)</w:t>
                        </w:r>
                      </w:p>
                    </w:txbxContent>
                  </v:textbox>
                </v:shape>
                <v:shape id="Textbox 29" o:spid="_x0000_s1048" type="#_x0000_t202" style="position:absolute;left:3188;top:7094;width:29356;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89C6846" w14:textId="77777777" w:rsidR="00F534CB" w:rsidRDefault="00F534CB" w:rsidP="004E1AEB">
                        <w:pPr>
                          <w:tabs>
                            <w:tab w:val="left" w:pos="4477"/>
                          </w:tabs>
                          <w:spacing w:line="132" w:lineRule="exact"/>
                          <w:rPr>
                            <w:rFonts w:ascii="Arial"/>
                            <w:sz w:val="11"/>
                          </w:rPr>
                        </w:pPr>
                        <w:r>
                          <w:rPr>
                            <w:rFonts w:ascii="Arial"/>
                            <w:spacing w:val="-5"/>
                            <w:w w:val="105"/>
                            <w:sz w:val="12"/>
                          </w:rPr>
                          <w:t>20</w:t>
                        </w:r>
                        <w:r>
                          <w:rPr>
                            <w:rFonts w:ascii="Arial"/>
                            <w:sz w:val="12"/>
                          </w:rPr>
                          <w:tab/>
                        </w:r>
                        <w:r>
                          <w:rPr>
                            <w:rFonts w:ascii="Arial"/>
                            <w:spacing w:val="-7"/>
                            <w:w w:val="105"/>
                            <w:sz w:val="11"/>
                          </w:rPr>
                          <w:t>20</w:t>
                        </w:r>
                      </w:p>
                    </w:txbxContent>
                  </v:textbox>
                </v:shape>
                <v:shape id="Textbox 30" o:spid="_x0000_s1049" type="#_x0000_t202" style="position:absolute;left:3188;top:9195;width:984;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35930CE" w14:textId="77777777" w:rsidR="00F534CB" w:rsidRDefault="00F534CB" w:rsidP="004E1AEB">
                        <w:pPr>
                          <w:spacing w:before="3"/>
                          <w:rPr>
                            <w:rFonts w:ascii="Arial"/>
                            <w:sz w:val="11"/>
                          </w:rPr>
                        </w:pPr>
                        <w:r>
                          <w:rPr>
                            <w:rFonts w:ascii="Arial"/>
                            <w:spacing w:val="-5"/>
                            <w:w w:val="110"/>
                            <w:sz w:val="11"/>
                          </w:rPr>
                          <w:t>10</w:t>
                        </w:r>
                      </w:p>
                    </w:txbxContent>
                  </v:textbox>
                </v:shape>
                <v:shape id="Textbox 31" o:spid="_x0000_s1050" type="#_x0000_t202" style="position:absolute;left:20039;top:7840;width:6941;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FB20D7B" w14:textId="77777777" w:rsidR="00F534CB" w:rsidRDefault="00F534CB" w:rsidP="004E1AEB">
                        <w:pPr>
                          <w:spacing w:line="133" w:lineRule="exact"/>
                          <w:ind w:left="274"/>
                          <w:rPr>
                            <w:rFonts w:ascii="Arial"/>
                            <w:sz w:val="12"/>
                          </w:rPr>
                        </w:pPr>
                        <w:r>
                          <w:rPr>
                            <w:rFonts w:ascii="Arial"/>
                            <w:spacing w:val="-2"/>
                            <w:sz w:val="12"/>
                          </w:rPr>
                          <w:t>P&lt;0.0001</w:t>
                        </w:r>
                      </w:p>
                      <w:p w14:paraId="3CBBD577" w14:textId="77777777" w:rsidR="00F534CB" w:rsidRDefault="00F534CB" w:rsidP="004E1AEB">
                        <w:pPr>
                          <w:spacing w:before="3" w:line="266" w:lineRule="auto"/>
                          <w:ind w:firstLine="201"/>
                          <w:rPr>
                            <w:rFonts w:ascii="Arial"/>
                            <w:sz w:val="11"/>
                          </w:rPr>
                        </w:pPr>
                        <w:r>
                          <w:rPr>
                            <w:rFonts w:ascii="Arial"/>
                            <w:w w:val="110"/>
                            <w:sz w:val="11"/>
                          </w:rPr>
                          <w:t>HR</w:t>
                        </w:r>
                        <w:r>
                          <w:rPr>
                            <w:rFonts w:ascii="Arial"/>
                            <w:spacing w:val="-9"/>
                            <w:w w:val="110"/>
                            <w:sz w:val="11"/>
                          </w:rPr>
                          <w:t xml:space="preserve"> </w:t>
                        </w:r>
                        <w:r>
                          <w:rPr>
                            <w:rFonts w:ascii="Arial"/>
                            <w:w w:val="110"/>
                            <w:sz w:val="11"/>
                          </w:rPr>
                          <w:t>(95%CI):</w:t>
                        </w:r>
                        <w:r>
                          <w:rPr>
                            <w:rFonts w:ascii="Arial"/>
                            <w:spacing w:val="40"/>
                            <w:w w:val="110"/>
                            <w:sz w:val="11"/>
                          </w:rPr>
                          <w:t xml:space="preserve"> </w:t>
                        </w:r>
                        <w:r>
                          <w:rPr>
                            <w:rFonts w:ascii="Arial"/>
                            <w:spacing w:val="-2"/>
                            <w:w w:val="110"/>
                            <w:sz w:val="11"/>
                          </w:rPr>
                          <w:t>0.798</w:t>
                        </w:r>
                        <w:r>
                          <w:rPr>
                            <w:rFonts w:ascii="Arial"/>
                            <w:spacing w:val="-7"/>
                            <w:w w:val="110"/>
                            <w:sz w:val="11"/>
                          </w:rPr>
                          <w:t xml:space="preserve"> </w:t>
                        </w:r>
                        <w:r>
                          <w:rPr>
                            <w:rFonts w:ascii="Arial"/>
                            <w:spacing w:val="-2"/>
                            <w:w w:val="110"/>
                            <w:sz w:val="11"/>
                          </w:rPr>
                          <w:t>(0.731,</w:t>
                        </w:r>
                        <w:r>
                          <w:rPr>
                            <w:rFonts w:ascii="Arial"/>
                            <w:spacing w:val="-10"/>
                            <w:w w:val="110"/>
                            <w:sz w:val="11"/>
                          </w:rPr>
                          <w:t xml:space="preserve"> </w:t>
                        </w:r>
                        <w:r>
                          <w:rPr>
                            <w:rFonts w:ascii="Arial"/>
                            <w:spacing w:val="-2"/>
                            <w:w w:val="110"/>
                            <w:sz w:val="11"/>
                          </w:rPr>
                          <w:t>0.871)</w:t>
                        </w:r>
                      </w:p>
                    </w:txbxContent>
                  </v:textbox>
                </v:shape>
                <v:shape id="Textbox 32" o:spid="_x0000_s1051" type="#_x0000_t202" style="position:absolute;left:31621;top:9222;width:927;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CF90F66" w14:textId="77777777" w:rsidR="00F534CB" w:rsidRDefault="00F534CB" w:rsidP="004E1AEB">
                        <w:pPr>
                          <w:spacing w:line="126" w:lineRule="exact"/>
                          <w:rPr>
                            <w:rFonts w:ascii="Arial"/>
                            <w:sz w:val="11"/>
                          </w:rPr>
                        </w:pPr>
                        <w:r>
                          <w:rPr>
                            <w:rFonts w:ascii="Arial"/>
                            <w:spacing w:val="-5"/>
                            <w:w w:val="105"/>
                            <w:sz w:val="11"/>
                          </w:rPr>
                          <w:t>10</w:t>
                        </w:r>
                      </w:p>
                    </w:txbxContent>
                  </v:textbox>
                </v:shape>
                <v:shape id="Textbox 33" o:spid="_x0000_s1052" type="#_x0000_t202" style="position:absolute;left:3774;top:11267;width:52013;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49D07560" w14:textId="77777777" w:rsidR="00F534CB" w:rsidRPr="004E1AEB" w:rsidRDefault="00F534CB" w:rsidP="004E1AEB">
                        <w:pPr>
                          <w:tabs>
                            <w:tab w:val="left" w:pos="4471"/>
                          </w:tabs>
                          <w:spacing w:before="3"/>
                          <w:rPr>
                            <w:rFonts w:ascii="Arial"/>
                            <w:sz w:val="11"/>
                            <w:lang w:val="en-US"/>
                          </w:rPr>
                        </w:pPr>
                        <w:r w:rsidRPr="004E1AEB">
                          <w:rPr>
                            <w:rFonts w:ascii="Arial"/>
                            <w:spacing w:val="-10"/>
                            <w:w w:val="105"/>
                            <w:sz w:val="11"/>
                            <w:lang w:val="en-US"/>
                          </w:rPr>
                          <w:t>0</w:t>
                        </w:r>
                        <w:r w:rsidRPr="004E1AEB">
                          <w:rPr>
                            <w:rFonts w:ascii="Arial"/>
                            <w:sz w:val="11"/>
                            <w:lang w:val="en-US"/>
                          </w:rPr>
                          <w:tab/>
                        </w:r>
                        <w:r w:rsidRPr="004E1AEB">
                          <w:rPr>
                            <w:rFonts w:ascii="Arial"/>
                            <w:spacing w:val="-10"/>
                            <w:w w:val="105"/>
                            <w:sz w:val="11"/>
                            <w:lang w:val="en-US"/>
                          </w:rPr>
                          <w:t>0</w:t>
                        </w:r>
                      </w:p>
                      <w:p w14:paraId="5D33BBFD" w14:textId="77777777" w:rsidR="00F534CB" w:rsidRPr="004E1AEB" w:rsidRDefault="00F534CB" w:rsidP="004E1AEB">
                        <w:pPr>
                          <w:tabs>
                            <w:tab w:val="left" w:pos="509"/>
                            <w:tab w:val="left" w:pos="1003"/>
                            <w:tab w:val="left" w:pos="1499"/>
                            <w:tab w:val="left" w:pos="1999"/>
                            <w:tab w:val="left" w:pos="2495"/>
                            <w:tab w:val="left" w:pos="2960"/>
                            <w:tab w:val="left" w:pos="3456"/>
                            <w:tab w:val="left" w:pos="4544"/>
                            <w:tab w:val="left" w:pos="4979"/>
                            <w:tab w:val="left" w:pos="5472"/>
                            <w:tab w:val="left" w:pos="5966"/>
                            <w:tab w:val="left" w:pos="6464"/>
                            <w:tab w:val="left" w:pos="6958"/>
                            <w:tab w:val="left" w:pos="7426"/>
                            <w:tab w:val="left" w:pos="7920"/>
                          </w:tabs>
                          <w:spacing w:before="9"/>
                          <w:ind w:left="77"/>
                          <w:rPr>
                            <w:rFonts w:ascii="Arial"/>
                            <w:sz w:val="11"/>
                            <w:lang w:val="en-US"/>
                          </w:rPr>
                        </w:pPr>
                        <w:r w:rsidRPr="004E1AEB">
                          <w:rPr>
                            <w:rFonts w:ascii="Arial"/>
                            <w:spacing w:val="-10"/>
                            <w:w w:val="105"/>
                            <w:sz w:val="11"/>
                            <w:lang w:val="en-US"/>
                          </w:rPr>
                          <w:t>0</w:t>
                        </w:r>
                        <w:r w:rsidRPr="004E1AEB">
                          <w:rPr>
                            <w:rFonts w:ascii="Arial"/>
                            <w:sz w:val="11"/>
                            <w:lang w:val="en-US"/>
                          </w:rPr>
                          <w:tab/>
                        </w:r>
                        <w:r w:rsidRPr="004E1AEB">
                          <w:rPr>
                            <w:rFonts w:ascii="Arial"/>
                            <w:spacing w:val="-5"/>
                            <w:w w:val="105"/>
                            <w:sz w:val="11"/>
                            <w:lang w:val="en-US"/>
                          </w:rPr>
                          <w:t>180</w:t>
                        </w:r>
                        <w:r w:rsidRPr="004E1AEB">
                          <w:rPr>
                            <w:rFonts w:ascii="Arial"/>
                            <w:sz w:val="11"/>
                            <w:lang w:val="en-US"/>
                          </w:rPr>
                          <w:tab/>
                        </w:r>
                        <w:r w:rsidRPr="004E1AEB">
                          <w:rPr>
                            <w:rFonts w:ascii="Arial"/>
                            <w:spacing w:val="-5"/>
                            <w:w w:val="105"/>
                            <w:sz w:val="11"/>
                            <w:lang w:val="en-US"/>
                          </w:rPr>
                          <w:t>360</w:t>
                        </w:r>
                        <w:r w:rsidRPr="004E1AEB">
                          <w:rPr>
                            <w:rFonts w:ascii="Arial"/>
                            <w:sz w:val="11"/>
                            <w:lang w:val="en-US"/>
                          </w:rPr>
                          <w:tab/>
                        </w:r>
                        <w:r w:rsidRPr="004E1AEB">
                          <w:rPr>
                            <w:rFonts w:ascii="Arial"/>
                            <w:spacing w:val="-5"/>
                            <w:w w:val="105"/>
                            <w:sz w:val="11"/>
                            <w:lang w:val="en-US"/>
                          </w:rPr>
                          <w:t>540</w:t>
                        </w:r>
                        <w:r w:rsidRPr="004E1AEB">
                          <w:rPr>
                            <w:rFonts w:ascii="Arial"/>
                            <w:sz w:val="11"/>
                            <w:lang w:val="en-US"/>
                          </w:rPr>
                          <w:tab/>
                        </w:r>
                        <w:r w:rsidRPr="004E1AEB">
                          <w:rPr>
                            <w:rFonts w:ascii="Arial"/>
                            <w:spacing w:val="-5"/>
                            <w:w w:val="105"/>
                            <w:sz w:val="11"/>
                            <w:lang w:val="en-US"/>
                          </w:rPr>
                          <w:t>720</w:t>
                        </w:r>
                        <w:r w:rsidRPr="004E1AEB">
                          <w:rPr>
                            <w:rFonts w:ascii="Arial"/>
                            <w:sz w:val="11"/>
                            <w:lang w:val="en-US"/>
                          </w:rPr>
                          <w:tab/>
                        </w:r>
                        <w:r w:rsidRPr="004E1AEB">
                          <w:rPr>
                            <w:rFonts w:ascii="Arial"/>
                            <w:spacing w:val="-5"/>
                            <w:w w:val="105"/>
                            <w:sz w:val="11"/>
                            <w:lang w:val="en-US"/>
                          </w:rPr>
                          <w:t>900</w:t>
                        </w:r>
                        <w:r w:rsidRPr="004E1AEB">
                          <w:rPr>
                            <w:rFonts w:ascii="Arial"/>
                            <w:sz w:val="11"/>
                            <w:lang w:val="en-US"/>
                          </w:rPr>
                          <w:tab/>
                        </w:r>
                        <w:r w:rsidRPr="004E1AEB">
                          <w:rPr>
                            <w:rFonts w:ascii="Arial"/>
                            <w:spacing w:val="-4"/>
                            <w:w w:val="105"/>
                            <w:sz w:val="11"/>
                            <w:lang w:val="en-US"/>
                          </w:rPr>
                          <w:t>1080</w:t>
                        </w:r>
                        <w:r w:rsidRPr="004E1AEB">
                          <w:rPr>
                            <w:rFonts w:ascii="Arial"/>
                            <w:sz w:val="11"/>
                            <w:lang w:val="en-US"/>
                          </w:rPr>
                          <w:tab/>
                        </w:r>
                        <w:r w:rsidRPr="004E1AEB">
                          <w:rPr>
                            <w:rFonts w:ascii="Arial"/>
                            <w:spacing w:val="-4"/>
                            <w:w w:val="105"/>
                            <w:sz w:val="11"/>
                            <w:lang w:val="en-US"/>
                          </w:rPr>
                          <w:t>1260</w:t>
                        </w:r>
                        <w:r w:rsidRPr="004E1AEB">
                          <w:rPr>
                            <w:rFonts w:ascii="Arial"/>
                            <w:sz w:val="11"/>
                            <w:lang w:val="en-US"/>
                          </w:rPr>
                          <w:tab/>
                        </w:r>
                        <w:r w:rsidRPr="004E1AEB">
                          <w:rPr>
                            <w:rFonts w:ascii="Arial"/>
                            <w:spacing w:val="-10"/>
                            <w:w w:val="105"/>
                            <w:sz w:val="11"/>
                            <w:lang w:val="en-US"/>
                          </w:rPr>
                          <w:t>0</w:t>
                        </w:r>
                        <w:r w:rsidRPr="004E1AEB">
                          <w:rPr>
                            <w:rFonts w:ascii="Arial"/>
                            <w:sz w:val="11"/>
                            <w:lang w:val="en-US"/>
                          </w:rPr>
                          <w:tab/>
                        </w:r>
                        <w:r w:rsidRPr="004E1AEB">
                          <w:rPr>
                            <w:rFonts w:ascii="Arial"/>
                            <w:spacing w:val="-5"/>
                            <w:w w:val="105"/>
                            <w:sz w:val="11"/>
                            <w:lang w:val="en-US"/>
                          </w:rPr>
                          <w:t>180</w:t>
                        </w:r>
                        <w:r w:rsidRPr="004E1AEB">
                          <w:rPr>
                            <w:rFonts w:ascii="Arial"/>
                            <w:sz w:val="11"/>
                            <w:lang w:val="en-US"/>
                          </w:rPr>
                          <w:tab/>
                        </w:r>
                        <w:r w:rsidRPr="004E1AEB">
                          <w:rPr>
                            <w:rFonts w:ascii="Arial"/>
                            <w:spacing w:val="-5"/>
                            <w:w w:val="105"/>
                            <w:sz w:val="11"/>
                            <w:lang w:val="en-US"/>
                          </w:rPr>
                          <w:t>360</w:t>
                        </w:r>
                        <w:r w:rsidRPr="004E1AEB">
                          <w:rPr>
                            <w:rFonts w:ascii="Arial"/>
                            <w:sz w:val="11"/>
                            <w:lang w:val="en-US"/>
                          </w:rPr>
                          <w:tab/>
                        </w:r>
                        <w:r w:rsidRPr="004E1AEB">
                          <w:rPr>
                            <w:rFonts w:ascii="Arial"/>
                            <w:spacing w:val="-5"/>
                            <w:w w:val="105"/>
                            <w:sz w:val="11"/>
                            <w:lang w:val="en-US"/>
                          </w:rPr>
                          <w:t>540</w:t>
                        </w:r>
                        <w:r w:rsidRPr="004E1AEB">
                          <w:rPr>
                            <w:rFonts w:ascii="Arial"/>
                            <w:sz w:val="11"/>
                            <w:lang w:val="en-US"/>
                          </w:rPr>
                          <w:tab/>
                        </w:r>
                        <w:r w:rsidRPr="004E1AEB">
                          <w:rPr>
                            <w:rFonts w:ascii="Arial"/>
                            <w:spacing w:val="-5"/>
                            <w:w w:val="105"/>
                            <w:sz w:val="11"/>
                            <w:lang w:val="en-US"/>
                          </w:rPr>
                          <w:t>720</w:t>
                        </w:r>
                        <w:r w:rsidRPr="004E1AEB">
                          <w:rPr>
                            <w:rFonts w:ascii="Arial"/>
                            <w:sz w:val="11"/>
                            <w:lang w:val="en-US"/>
                          </w:rPr>
                          <w:tab/>
                        </w:r>
                        <w:r w:rsidRPr="004E1AEB">
                          <w:rPr>
                            <w:rFonts w:ascii="Arial"/>
                            <w:spacing w:val="-5"/>
                            <w:w w:val="105"/>
                            <w:sz w:val="11"/>
                            <w:lang w:val="en-US"/>
                          </w:rPr>
                          <w:t>900</w:t>
                        </w:r>
                        <w:r w:rsidRPr="004E1AEB">
                          <w:rPr>
                            <w:rFonts w:ascii="Arial"/>
                            <w:sz w:val="11"/>
                            <w:lang w:val="en-US"/>
                          </w:rPr>
                          <w:tab/>
                        </w:r>
                        <w:r w:rsidRPr="004E1AEB">
                          <w:rPr>
                            <w:rFonts w:ascii="Arial"/>
                            <w:spacing w:val="-4"/>
                            <w:w w:val="105"/>
                            <w:sz w:val="11"/>
                            <w:lang w:val="en-US"/>
                          </w:rPr>
                          <w:t>1080</w:t>
                        </w:r>
                        <w:r w:rsidRPr="004E1AEB">
                          <w:rPr>
                            <w:rFonts w:ascii="Arial"/>
                            <w:sz w:val="11"/>
                            <w:lang w:val="en-US"/>
                          </w:rPr>
                          <w:tab/>
                        </w:r>
                        <w:r w:rsidRPr="004E1AEB">
                          <w:rPr>
                            <w:rFonts w:ascii="Arial"/>
                            <w:spacing w:val="-4"/>
                            <w:w w:val="105"/>
                            <w:sz w:val="11"/>
                            <w:lang w:val="en-US"/>
                          </w:rPr>
                          <w:t>1260</w:t>
                        </w:r>
                      </w:p>
                      <w:p w14:paraId="24BFCA21" w14:textId="77777777" w:rsidR="00F534CB" w:rsidRPr="004E1AEB" w:rsidRDefault="00F534CB" w:rsidP="004E1AEB">
                        <w:pPr>
                          <w:tabs>
                            <w:tab w:val="left" w:pos="5403"/>
                          </w:tabs>
                          <w:spacing w:before="52"/>
                          <w:ind w:left="930"/>
                          <w:rPr>
                            <w:rFonts w:ascii="Arial"/>
                            <w:sz w:val="11"/>
                            <w:lang w:val="en-US"/>
                          </w:rPr>
                        </w:pPr>
                        <w:r w:rsidRPr="004E1AEB">
                          <w:rPr>
                            <w:rFonts w:ascii="Arial"/>
                            <w:w w:val="105"/>
                            <w:sz w:val="11"/>
                            <w:lang w:val="en-US"/>
                          </w:rPr>
                          <w:t>Time</w:t>
                        </w:r>
                        <w:r w:rsidRPr="004E1AEB">
                          <w:rPr>
                            <w:rFonts w:ascii="Arial"/>
                            <w:spacing w:val="13"/>
                            <w:w w:val="105"/>
                            <w:sz w:val="11"/>
                            <w:lang w:val="en-US"/>
                          </w:rPr>
                          <w:t xml:space="preserve"> </w:t>
                        </w:r>
                        <w:r w:rsidRPr="004E1AEB">
                          <w:rPr>
                            <w:rFonts w:ascii="Arial"/>
                            <w:w w:val="105"/>
                            <w:sz w:val="11"/>
                            <w:lang w:val="en-US"/>
                          </w:rPr>
                          <w:t>since</w:t>
                        </w:r>
                        <w:r w:rsidRPr="004E1AEB">
                          <w:rPr>
                            <w:rFonts w:ascii="Arial"/>
                            <w:spacing w:val="14"/>
                            <w:w w:val="105"/>
                            <w:sz w:val="11"/>
                            <w:lang w:val="en-US"/>
                          </w:rPr>
                          <w:t xml:space="preserve"> </w:t>
                        </w:r>
                        <w:r w:rsidRPr="004E1AEB">
                          <w:rPr>
                            <w:rFonts w:ascii="Arial"/>
                            <w:w w:val="105"/>
                            <w:sz w:val="11"/>
                            <w:lang w:val="en-US"/>
                          </w:rPr>
                          <w:t>randomisation</w:t>
                        </w:r>
                        <w:r w:rsidRPr="004E1AEB">
                          <w:rPr>
                            <w:rFonts w:ascii="Arial"/>
                            <w:spacing w:val="6"/>
                            <w:w w:val="105"/>
                            <w:sz w:val="11"/>
                            <w:lang w:val="en-US"/>
                          </w:rPr>
                          <w:t xml:space="preserve"> </w:t>
                        </w:r>
                        <w:r w:rsidRPr="004E1AEB">
                          <w:rPr>
                            <w:rFonts w:ascii="Arial"/>
                            <w:spacing w:val="-2"/>
                            <w:w w:val="105"/>
                            <w:sz w:val="11"/>
                            <w:lang w:val="en-US"/>
                          </w:rPr>
                          <w:t>(days)</w:t>
                        </w:r>
                        <w:r w:rsidRPr="004E1AEB">
                          <w:rPr>
                            <w:rFonts w:ascii="Arial"/>
                            <w:sz w:val="11"/>
                            <w:lang w:val="en-US"/>
                          </w:rPr>
                          <w:tab/>
                        </w:r>
                        <w:r w:rsidRPr="004E1AEB">
                          <w:rPr>
                            <w:rFonts w:ascii="Arial"/>
                            <w:w w:val="105"/>
                            <w:sz w:val="11"/>
                            <w:lang w:val="en-US"/>
                          </w:rPr>
                          <w:t>Time</w:t>
                        </w:r>
                        <w:r w:rsidRPr="004E1AEB">
                          <w:rPr>
                            <w:rFonts w:ascii="Arial"/>
                            <w:spacing w:val="4"/>
                            <w:w w:val="105"/>
                            <w:sz w:val="11"/>
                            <w:lang w:val="en-US"/>
                          </w:rPr>
                          <w:t xml:space="preserve"> </w:t>
                        </w:r>
                        <w:r w:rsidRPr="004E1AEB">
                          <w:rPr>
                            <w:rFonts w:ascii="Arial"/>
                            <w:w w:val="105"/>
                            <w:sz w:val="11"/>
                            <w:lang w:val="en-US"/>
                          </w:rPr>
                          <w:t>since</w:t>
                        </w:r>
                        <w:r w:rsidRPr="004E1AEB">
                          <w:rPr>
                            <w:rFonts w:ascii="Arial"/>
                            <w:spacing w:val="4"/>
                            <w:w w:val="105"/>
                            <w:sz w:val="11"/>
                            <w:lang w:val="en-US"/>
                          </w:rPr>
                          <w:t xml:space="preserve"> </w:t>
                        </w:r>
                        <w:r w:rsidRPr="004E1AEB">
                          <w:rPr>
                            <w:rFonts w:ascii="Arial"/>
                            <w:w w:val="105"/>
                            <w:sz w:val="11"/>
                            <w:lang w:val="en-US"/>
                          </w:rPr>
                          <w:t>randomisation</w:t>
                        </w:r>
                        <w:r w:rsidRPr="004E1AEB">
                          <w:rPr>
                            <w:rFonts w:ascii="Arial"/>
                            <w:spacing w:val="12"/>
                            <w:w w:val="105"/>
                            <w:sz w:val="11"/>
                            <w:lang w:val="en-US"/>
                          </w:rPr>
                          <w:t xml:space="preserve"> </w:t>
                        </w:r>
                        <w:r w:rsidRPr="004E1AEB">
                          <w:rPr>
                            <w:rFonts w:ascii="Arial"/>
                            <w:spacing w:val="-2"/>
                            <w:w w:val="105"/>
                            <w:sz w:val="11"/>
                            <w:lang w:val="en-US"/>
                          </w:rPr>
                          <w:t>(days)</w:t>
                        </w:r>
                      </w:p>
                    </w:txbxContent>
                  </v:textbox>
                </v:shape>
                <w10:wrap anchorx="page"/>
              </v:group>
            </w:pict>
          </mc:Fallback>
        </mc:AlternateContent>
      </w:r>
      <w:r w:rsidRPr="004E1AEB">
        <w:rPr>
          <w:noProof/>
          <w:sz w:val="24"/>
          <w:szCs w:val="24"/>
          <w:lang w:val="en-GB"/>
        </w:rPr>
        <mc:AlternateContent>
          <mc:Choice Requires="wps">
            <w:drawing>
              <wp:anchor distT="0" distB="0" distL="0" distR="0" simplePos="0" relativeHeight="251660288" behindDoc="0" locked="0" layoutInCell="1" allowOverlap="1" wp14:anchorId="06157AAA" wp14:editId="59B2E5AA">
                <wp:simplePos x="0" y="0"/>
                <wp:positionH relativeFrom="page">
                  <wp:posOffset>-114300</wp:posOffset>
                </wp:positionH>
                <wp:positionV relativeFrom="paragraph">
                  <wp:posOffset>-21075015</wp:posOffset>
                </wp:positionV>
                <wp:extent cx="196215" cy="882650"/>
                <wp:effectExtent l="0" t="0" r="0" b="0"/>
                <wp:wrapNone/>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882650"/>
                        </a:xfrm>
                        <a:prstGeom prst="rect">
                          <a:avLst/>
                        </a:prstGeom>
                      </wps:spPr>
                      <wps:txbx>
                        <w:txbxContent>
                          <w:p w14:paraId="6CBA1912" w14:textId="77777777" w:rsidR="00F534CB" w:rsidRPr="004E1AEB" w:rsidRDefault="00F534CB" w:rsidP="004E1AEB">
                            <w:pPr>
                              <w:spacing w:before="21" w:line="264" w:lineRule="auto"/>
                              <w:ind w:left="313" w:right="18" w:hanging="294"/>
                              <w:rPr>
                                <w:rFonts w:ascii="Arial"/>
                                <w:sz w:val="11"/>
                                <w:lang w:val="en-US"/>
                              </w:rPr>
                            </w:pPr>
                            <w:r w:rsidRPr="004E1AEB">
                              <w:rPr>
                                <w:rFonts w:ascii="Arial"/>
                                <w:w w:val="105"/>
                                <w:sz w:val="11"/>
                                <w:lang w:val="en-US"/>
                              </w:rPr>
                              <w:t>KM</w:t>
                            </w:r>
                            <w:r w:rsidRPr="004E1AEB">
                              <w:rPr>
                                <w:rFonts w:ascii="Arial"/>
                                <w:spacing w:val="-9"/>
                                <w:w w:val="105"/>
                                <w:sz w:val="11"/>
                                <w:lang w:val="en-US"/>
                              </w:rPr>
                              <w:t xml:space="preserve"> </w:t>
                            </w:r>
                            <w:r w:rsidRPr="004E1AEB">
                              <w:rPr>
                                <w:rFonts w:ascii="Arial"/>
                                <w:w w:val="105"/>
                                <w:sz w:val="11"/>
                                <w:lang w:val="en-US"/>
                              </w:rPr>
                              <w:t>estimate</w:t>
                            </w:r>
                            <w:r w:rsidRPr="004E1AEB">
                              <w:rPr>
                                <w:rFonts w:ascii="Arial"/>
                                <w:spacing w:val="-2"/>
                                <w:w w:val="105"/>
                                <w:sz w:val="11"/>
                                <w:lang w:val="en-US"/>
                              </w:rPr>
                              <w:t xml:space="preserve"> </w:t>
                            </w:r>
                            <w:r w:rsidRPr="004E1AEB">
                              <w:rPr>
                                <w:rFonts w:ascii="Arial"/>
                                <w:w w:val="105"/>
                                <w:sz w:val="11"/>
                                <w:lang w:val="en-US"/>
                              </w:rPr>
                              <w:t>of</w:t>
                            </w:r>
                            <w:r w:rsidRPr="004E1AEB">
                              <w:rPr>
                                <w:rFonts w:ascii="Arial"/>
                                <w:spacing w:val="-8"/>
                                <w:w w:val="105"/>
                                <w:sz w:val="11"/>
                                <w:lang w:val="en-US"/>
                              </w:rPr>
                              <w:t xml:space="preserve"> </w:t>
                            </w:r>
                            <w:r w:rsidRPr="004E1AEB">
                              <w:rPr>
                                <w:rFonts w:ascii="Arial"/>
                                <w:w w:val="105"/>
                                <w:sz w:val="11"/>
                                <w:lang w:val="en-US"/>
                              </w:rPr>
                              <w:t>cumulative</w:t>
                            </w:r>
                            <w:r w:rsidRPr="004E1AEB">
                              <w:rPr>
                                <w:rFonts w:ascii="Arial"/>
                                <w:spacing w:val="40"/>
                                <w:w w:val="105"/>
                                <w:sz w:val="11"/>
                                <w:lang w:val="en-US"/>
                              </w:rPr>
                              <w:t xml:space="preserve"> </w:t>
                            </w:r>
                            <w:r w:rsidRPr="004E1AEB">
                              <w:rPr>
                                <w:rFonts w:ascii="Arial"/>
                                <w:w w:val="105"/>
                                <w:sz w:val="11"/>
                                <w:lang w:val="en-US"/>
                              </w:rPr>
                              <w:t>failure rate (%)</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6157AAA" id="Tekstfelt 4" o:spid="_x0000_s1053" type="#_x0000_t202" style="position:absolute;left:0;text-align:left;margin-left:-9pt;margin-top:-1659.45pt;width:15.45pt;height:6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sv3tgEAAFYDAAAOAAAAZHJzL2Uyb0RvYy54bWysU8Fu2zAMvQ/YPwi6L0qMNsuMOMW2YsOA&#10;YivQ7gMUWYqFWqImKrHz96OUOC22W9ELTVtPj++R9PpmdD076IgWfMMXszln2itord81/Pfjtw8r&#10;zjBJ38oevG74USO/2bx/tx5CrSvooG91ZETisR5Cw7uUQi0Eqk47iTMI2tOhgehkote4E22UA7G7&#10;XlTz+VIMENsQQWlE+np7OuSbwm+MVumXMagT6xtO2lKJscRtjmKzlvUuytBZdZYhX6HCSeup6IXq&#10;VibJ9tH+R+WsioBg0kyBE2CMVbp4IDeL+T9uHjoZdPFCzcFwaRO+Ha36ebiPzLYNv+LMS0cjetRP&#10;mIzuE7vK7RkC1oR6CIRL4xcYaczFKoY7UE9IEPECc7qAhM7tGE10+UlGGV2kCRwvXddjYiqzfVpW&#10;i2vOFB2tVtXyukxFPF8OEdN3DY7lpOGRhloEyMMdplxe1hPkrOVUPqtK43Ys9haTly20R7JCO0tc&#10;OVYfSdZAK9Bw/LOXUXPW//DU47wvUxKnZDslMfVfoWxVNujh8z6BsUVPLnwqc9ZDwysyz4uWt+Pl&#10;e0E9/w6bvwAAAP//AwBQSwMEFAAGAAgAAAAhAE8N9ePgAAAADgEAAA8AAABkcnMvZG93bnJldi54&#10;bWxMj01ugzAQhfeVegdrKnWXGIJKgWCiCinqLlLTHGCCJxgF2xQ7gdy+ZtWu5u/pzffK3ax7dqfR&#10;ddYIiNcRMDKNlZ1pBZy+96sMmPNoJPbWkIAHOdhVz08lFtJO5ovuR9+yYGJcgQKU90PBuWsUaXRr&#10;O5AJt4sdNfowji2XI07BXPd8E0Up19iZ8EHhQLWi5nq8aQGHB1dTot9OTV2nhzT52eP1sxfi9WX+&#10;2ALzNPs/MSz4AR2qwHS2NyMd6wWs4ixk8aFJkjjLgS2aTajnZRW/5znwquT/Y1S/AAAA//8DAFBL&#10;AQItABQABgAIAAAAIQC2gziS/gAAAOEBAAATAAAAAAAAAAAAAAAAAAAAAABbQ29udGVudF9UeXBl&#10;c10ueG1sUEsBAi0AFAAGAAgAAAAhADj9If/WAAAAlAEAAAsAAAAAAAAAAAAAAAAALwEAAF9yZWxz&#10;Ly5yZWxzUEsBAi0AFAAGAAgAAAAhAMb2y/e2AQAAVgMAAA4AAAAAAAAAAAAAAAAALgIAAGRycy9l&#10;Mm9Eb2MueG1sUEsBAi0AFAAGAAgAAAAhAE8N9ePgAAAADgEAAA8AAAAAAAAAAAAAAAAAEAQAAGRy&#10;cy9kb3ducmV2LnhtbFBLBQYAAAAABAAEAPMAAAAdBQAAAAA=&#10;" filled="f" stroked="f">
                <v:textbox style="layout-flow:vertical;mso-layout-flow-alt:bottom-to-top" inset="0,0,0,0">
                  <w:txbxContent>
                    <w:p w14:paraId="6CBA1912" w14:textId="77777777" w:rsidR="00F534CB" w:rsidRPr="004E1AEB" w:rsidRDefault="00F534CB" w:rsidP="004E1AEB">
                      <w:pPr>
                        <w:spacing w:before="21" w:line="264" w:lineRule="auto"/>
                        <w:ind w:left="313" w:right="18" w:hanging="294"/>
                        <w:rPr>
                          <w:rFonts w:ascii="Arial"/>
                          <w:sz w:val="11"/>
                          <w:lang w:val="en-US"/>
                        </w:rPr>
                      </w:pPr>
                      <w:r w:rsidRPr="004E1AEB">
                        <w:rPr>
                          <w:rFonts w:ascii="Arial"/>
                          <w:w w:val="105"/>
                          <w:sz w:val="11"/>
                          <w:lang w:val="en-US"/>
                        </w:rPr>
                        <w:t>KM</w:t>
                      </w:r>
                      <w:r w:rsidRPr="004E1AEB">
                        <w:rPr>
                          <w:rFonts w:ascii="Arial"/>
                          <w:spacing w:val="-9"/>
                          <w:w w:val="105"/>
                          <w:sz w:val="11"/>
                          <w:lang w:val="en-US"/>
                        </w:rPr>
                        <w:t xml:space="preserve"> </w:t>
                      </w:r>
                      <w:r w:rsidRPr="004E1AEB">
                        <w:rPr>
                          <w:rFonts w:ascii="Arial"/>
                          <w:w w:val="105"/>
                          <w:sz w:val="11"/>
                          <w:lang w:val="en-US"/>
                        </w:rPr>
                        <w:t>estimate</w:t>
                      </w:r>
                      <w:r w:rsidRPr="004E1AEB">
                        <w:rPr>
                          <w:rFonts w:ascii="Arial"/>
                          <w:spacing w:val="-2"/>
                          <w:w w:val="105"/>
                          <w:sz w:val="11"/>
                          <w:lang w:val="en-US"/>
                        </w:rPr>
                        <w:t xml:space="preserve"> </w:t>
                      </w:r>
                      <w:r w:rsidRPr="004E1AEB">
                        <w:rPr>
                          <w:rFonts w:ascii="Arial"/>
                          <w:w w:val="105"/>
                          <w:sz w:val="11"/>
                          <w:lang w:val="en-US"/>
                        </w:rPr>
                        <w:t>of</w:t>
                      </w:r>
                      <w:r w:rsidRPr="004E1AEB">
                        <w:rPr>
                          <w:rFonts w:ascii="Arial"/>
                          <w:spacing w:val="-8"/>
                          <w:w w:val="105"/>
                          <w:sz w:val="11"/>
                          <w:lang w:val="en-US"/>
                        </w:rPr>
                        <w:t xml:space="preserve"> </w:t>
                      </w:r>
                      <w:r w:rsidRPr="004E1AEB">
                        <w:rPr>
                          <w:rFonts w:ascii="Arial"/>
                          <w:w w:val="105"/>
                          <w:sz w:val="11"/>
                          <w:lang w:val="en-US"/>
                        </w:rPr>
                        <w:t>cumulative</w:t>
                      </w:r>
                      <w:r w:rsidRPr="004E1AEB">
                        <w:rPr>
                          <w:rFonts w:ascii="Arial"/>
                          <w:spacing w:val="40"/>
                          <w:w w:val="105"/>
                          <w:sz w:val="11"/>
                          <w:lang w:val="en-US"/>
                        </w:rPr>
                        <w:t xml:space="preserve"> </w:t>
                      </w:r>
                      <w:r w:rsidRPr="004E1AEB">
                        <w:rPr>
                          <w:rFonts w:ascii="Arial"/>
                          <w:w w:val="105"/>
                          <w:sz w:val="11"/>
                          <w:lang w:val="en-US"/>
                        </w:rPr>
                        <w:t>failure rate (%)</w:t>
                      </w:r>
                    </w:p>
                  </w:txbxContent>
                </v:textbox>
                <w10:wrap anchorx="page"/>
              </v:shape>
            </w:pict>
          </mc:Fallback>
        </mc:AlternateContent>
      </w:r>
      <w:r w:rsidRPr="004E1AEB">
        <w:rPr>
          <w:noProof/>
          <w:sz w:val="24"/>
          <w:szCs w:val="24"/>
          <w:lang w:val="en-GB"/>
        </w:rPr>
        <mc:AlternateContent>
          <mc:Choice Requires="wps">
            <w:drawing>
              <wp:anchor distT="0" distB="0" distL="0" distR="0" simplePos="0" relativeHeight="251659264" behindDoc="0" locked="0" layoutInCell="1" allowOverlap="1" wp14:anchorId="010F6C6E" wp14:editId="6663AB05">
                <wp:simplePos x="0" y="0"/>
                <wp:positionH relativeFrom="page">
                  <wp:posOffset>-139700</wp:posOffset>
                </wp:positionH>
                <wp:positionV relativeFrom="paragraph">
                  <wp:posOffset>-20011390</wp:posOffset>
                </wp:positionV>
                <wp:extent cx="199390" cy="894715"/>
                <wp:effectExtent l="0" t="0" r="0" b="0"/>
                <wp:wrapNone/>
                <wp:docPr id="3" name="Tekstfel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894715"/>
                        </a:xfrm>
                        <a:prstGeom prst="rect">
                          <a:avLst/>
                        </a:prstGeom>
                      </wps:spPr>
                      <wps:txbx>
                        <w:txbxContent>
                          <w:p w14:paraId="3A60B383" w14:textId="77777777" w:rsidR="00F534CB" w:rsidRPr="004E1AEB" w:rsidRDefault="00F534CB" w:rsidP="004E1AEB">
                            <w:pPr>
                              <w:spacing w:before="16"/>
                              <w:ind w:left="326" w:right="18" w:hanging="307"/>
                              <w:rPr>
                                <w:rFonts w:ascii="Arial"/>
                                <w:sz w:val="12"/>
                                <w:lang w:val="en-US"/>
                              </w:rPr>
                            </w:pPr>
                            <w:r w:rsidRPr="004E1AEB">
                              <w:rPr>
                                <w:rFonts w:ascii="Arial"/>
                                <w:spacing w:val="-2"/>
                                <w:sz w:val="12"/>
                                <w:lang w:val="en-US"/>
                              </w:rPr>
                              <w:t>KM</w:t>
                            </w:r>
                            <w:r w:rsidRPr="004E1AEB">
                              <w:rPr>
                                <w:rFonts w:ascii="Arial"/>
                                <w:spacing w:val="-7"/>
                                <w:sz w:val="12"/>
                                <w:lang w:val="en-US"/>
                              </w:rPr>
                              <w:t xml:space="preserve"> </w:t>
                            </w:r>
                            <w:r w:rsidRPr="004E1AEB">
                              <w:rPr>
                                <w:rFonts w:ascii="Arial"/>
                                <w:spacing w:val="-2"/>
                                <w:sz w:val="12"/>
                                <w:lang w:val="en-US"/>
                              </w:rPr>
                              <w:t>estimate</w:t>
                            </w:r>
                            <w:r w:rsidRPr="004E1AEB">
                              <w:rPr>
                                <w:rFonts w:ascii="Arial"/>
                                <w:spacing w:val="-14"/>
                                <w:sz w:val="12"/>
                                <w:lang w:val="en-US"/>
                              </w:rPr>
                              <w:t xml:space="preserve"> </w:t>
                            </w:r>
                            <w:r w:rsidRPr="004E1AEB">
                              <w:rPr>
                                <w:rFonts w:ascii="Arial"/>
                                <w:spacing w:val="-2"/>
                                <w:sz w:val="12"/>
                                <w:lang w:val="en-US"/>
                              </w:rPr>
                              <w:t>of</w:t>
                            </w:r>
                            <w:r w:rsidRPr="004E1AEB">
                              <w:rPr>
                                <w:rFonts w:ascii="Arial"/>
                                <w:spacing w:val="-6"/>
                                <w:sz w:val="12"/>
                                <w:lang w:val="en-US"/>
                              </w:rPr>
                              <w:t xml:space="preserve"> </w:t>
                            </w:r>
                            <w:r w:rsidRPr="004E1AEB">
                              <w:rPr>
                                <w:rFonts w:ascii="Arial"/>
                                <w:spacing w:val="-2"/>
                                <w:sz w:val="12"/>
                                <w:lang w:val="en-US"/>
                              </w:rPr>
                              <w:t>cumulative</w:t>
                            </w:r>
                            <w:r w:rsidRPr="004E1AEB">
                              <w:rPr>
                                <w:rFonts w:ascii="Arial"/>
                                <w:spacing w:val="40"/>
                                <w:sz w:val="12"/>
                                <w:lang w:val="en-US"/>
                              </w:rPr>
                              <w:t xml:space="preserve"> </w:t>
                            </w:r>
                            <w:r w:rsidRPr="004E1AEB">
                              <w:rPr>
                                <w:rFonts w:ascii="Arial"/>
                                <w:sz w:val="12"/>
                                <w:lang w:val="en-US"/>
                              </w:rPr>
                              <w:t>failure</w:t>
                            </w:r>
                            <w:r w:rsidRPr="004E1AEB">
                              <w:rPr>
                                <w:rFonts w:ascii="Arial"/>
                                <w:spacing w:val="-5"/>
                                <w:sz w:val="12"/>
                                <w:lang w:val="en-US"/>
                              </w:rPr>
                              <w:t xml:space="preserve"> </w:t>
                            </w:r>
                            <w:r w:rsidRPr="004E1AEB">
                              <w:rPr>
                                <w:rFonts w:ascii="Arial"/>
                                <w:sz w:val="12"/>
                                <w:lang w:val="en-US"/>
                              </w:rPr>
                              <w:t>rate (%)</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10F6C6E" id="Tekstfelt 3" o:spid="_x0000_s1054" type="#_x0000_t202" style="position:absolute;left:0;text-align:left;margin-left:-11pt;margin-top:-1575.7pt;width:15.7pt;height:70.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b3sgEAAE8DAAAOAAAAZHJzL2Uyb0RvYy54bWysU9tu2zAMfR+wfxD0viiXbW2MOMW2YsOA&#10;YhvQ9gMUWYqFWqImKrHz96NkJy22t2IvtGweHZ5D0pubwXXsqCNa8DVfzOacaa+gsX5f88eHr++u&#10;OcMkfSM78LrmJ438Zvv2zaYPlV5CC12jIyMSj1Ufat6mFCohULXaSZxB0J6SBqKTiV7jXjRR9sTu&#10;OrGczz+KHmITIiiNSF9vxyTfFn5jtEo/jUGdWFdz0pZKjCXuchTbjaz2UYbWqkmGfIUKJ62noheq&#10;W5kkO0T7D5WzKgKCSTMFToAxVunigdws5n+5uW9l0MULNQfDpU34/2jVj+OvyGxT8xVnXjoa0YN+&#10;wmR0l9gqt6cPWBHqPhAuDZ9hoDEXqxjuQD0hQcQLzHgBCZ3bMZjo8pOMMrpIEzhduq6HxFRmW69X&#10;a8ooSl2v318tPuSy4vlyiJi+aXAsH2oeaahFgDzeYRqhZ8ikZSyfVaVhN0wmdtCcyAMtK5HkuLyi&#10;qj3Nvub4+yCj5qz77qm5eVHOh3g+7M6HmLovUNYpO/Pw6ZDA2CIkVxzLTEJoasXKtGF5LV6+F9Tz&#10;f7D9AwAA//8DAFBLAwQUAAYACAAAACEAGoWLuOAAAAANAQAADwAAAGRycy9kb3ducmV2LnhtbEyP&#10;TW6DMBCF95V6B2sqdZfYQEEtxUQVUtRdpCY5gAMuRrHHFDuB3L6TVbuav6c336s2i7PsqqcweJSQ&#10;rAUwja3vBuwlHA/b1SuwEBV2ynrUEm46wKZ+fKhU2fkZv/R1H3tGJhhKJcHEOJach9Zop8Lajxrp&#10;9u0npyKNU8+7Sc1k7ixPhSi4UwPSB6NG3RjdnvcXJ2F342bOXH5sm6bYFdnPVp0/rZTPT8vHO7Co&#10;l/gnhjs+oUNNTCd/wS4wK2GVppQlUpMlefICjDRvVE73jUhEDryu+P8U9S8AAAD//wMAUEsBAi0A&#10;FAAGAAgAAAAhALaDOJL+AAAA4QEAABMAAAAAAAAAAAAAAAAAAAAAAFtDb250ZW50X1R5cGVzXS54&#10;bWxQSwECLQAUAAYACAAAACEAOP0h/9YAAACUAQAACwAAAAAAAAAAAAAAAAAvAQAAX3JlbHMvLnJl&#10;bHNQSwECLQAUAAYACAAAACEAHCL297IBAABPAwAADgAAAAAAAAAAAAAAAAAuAgAAZHJzL2Uyb0Rv&#10;Yy54bWxQSwECLQAUAAYACAAAACEAGoWLuOAAAAANAQAADwAAAAAAAAAAAAAAAAAMBAAAZHJzL2Rv&#10;d25yZXYueG1sUEsFBgAAAAAEAAQA8wAAABkFAAAAAA==&#10;" filled="f" stroked="f">
                <v:textbox style="layout-flow:vertical;mso-layout-flow-alt:bottom-to-top" inset="0,0,0,0">
                  <w:txbxContent>
                    <w:p w14:paraId="3A60B383" w14:textId="77777777" w:rsidR="00F534CB" w:rsidRPr="004E1AEB" w:rsidRDefault="00F534CB" w:rsidP="004E1AEB">
                      <w:pPr>
                        <w:spacing w:before="16"/>
                        <w:ind w:left="326" w:right="18" w:hanging="307"/>
                        <w:rPr>
                          <w:rFonts w:ascii="Arial"/>
                          <w:sz w:val="12"/>
                          <w:lang w:val="en-US"/>
                        </w:rPr>
                      </w:pPr>
                      <w:r w:rsidRPr="004E1AEB">
                        <w:rPr>
                          <w:rFonts w:ascii="Arial"/>
                          <w:spacing w:val="-2"/>
                          <w:sz w:val="12"/>
                          <w:lang w:val="en-US"/>
                        </w:rPr>
                        <w:t>KM</w:t>
                      </w:r>
                      <w:r w:rsidRPr="004E1AEB">
                        <w:rPr>
                          <w:rFonts w:ascii="Arial"/>
                          <w:spacing w:val="-7"/>
                          <w:sz w:val="12"/>
                          <w:lang w:val="en-US"/>
                        </w:rPr>
                        <w:t xml:space="preserve"> </w:t>
                      </w:r>
                      <w:r w:rsidRPr="004E1AEB">
                        <w:rPr>
                          <w:rFonts w:ascii="Arial"/>
                          <w:spacing w:val="-2"/>
                          <w:sz w:val="12"/>
                          <w:lang w:val="en-US"/>
                        </w:rPr>
                        <w:t>estimate</w:t>
                      </w:r>
                      <w:r w:rsidRPr="004E1AEB">
                        <w:rPr>
                          <w:rFonts w:ascii="Arial"/>
                          <w:spacing w:val="-14"/>
                          <w:sz w:val="12"/>
                          <w:lang w:val="en-US"/>
                        </w:rPr>
                        <w:t xml:space="preserve"> </w:t>
                      </w:r>
                      <w:r w:rsidRPr="004E1AEB">
                        <w:rPr>
                          <w:rFonts w:ascii="Arial"/>
                          <w:spacing w:val="-2"/>
                          <w:sz w:val="12"/>
                          <w:lang w:val="en-US"/>
                        </w:rPr>
                        <w:t>of</w:t>
                      </w:r>
                      <w:r w:rsidRPr="004E1AEB">
                        <w:rPr>
                          <w:rFonts w:ascii="Arial"/>
                          <w:spacing w:val="-6"/>
                          <w:sz w:val="12"/>
                          <w:lang w:val="en-US"/>
                        </w:rPr>
                        <w:t xml:space="preserve"> </w:t>
                      </w:r>
                      <w:r w:rsidRPr="004E1AEB">
                        <w:rPr>
                          <w:rFonts w:ascii="Arial"/>
                          <w:spacing w:val="-2"/>
                          <w:sz w:val="12"/>
                          <w:lang w:val="en-US"/>
                        </w:rPr>
                        <w:t>cumulative</w:t>
                      </w:r>
                      <w:r w:rsidRPr="004E1AEB">
                        <w:rPr>
                          <w:rFonts w:ascii="Arial"/>
                          <w:spacing w:val="40"/>
                          <w:sz w:val="12"/>
                          <w:lang w:val="en-US"/>
                        </w:rPr>
                        <w:t xml:space="preserve"> </w:t>
                      </w:r>
                      <w:r w:rsidRPr="004E1AEB">
                        <w:rPr>
                          <w:rFonts w:ascii="Arial"/>
                          <w:sz w:val="12"/>
                          <w:lang w:val="en-US"/>
                        </w:rPr>
                        <w:t>failure</w:t>
                      </w:r>
                      <w:r w:rsidRPr="004E1AEB">
                        <w:rPr>
                          <w:rFonts w:ascii="Arial"/>
                          <w:spacing w:val="-5"/>
                          <w:sz w:val="12"/>
                          <w:lang w:val="en-US"/>
                        </w:rPr>
                        <w:t xml:space="preserve"> </w:t>
                      </w:r>
                      <w:r w:rsidRPr="004E1AEB">
                        <w:rPr>
                          <w:rFonts w:ascii="Arial"/>
                          <w:sz w:val="12"/>
                          <w:lang w:val="en-US"/>
                        </w:rPr>
                        <w:t>rate (%)</w:t>
                      </w:r>
                    </w:p>
                  </w:txbxContent>
                </v:textbox>
                <w10:wrap anchorx="page"/>
              </v:shape>
            </w:pict>
          </mc:Fallback>
        </mc:AlternateContent>
      </w:r>
      <w:r w:rsidRPr="004E1AEB">
        <w:rPr>
          <w:sz w:val="24"/>
          <w:szCs w:val="24"/>
          <w:lang w:val="en-US"/>
        </w:rPr>
        <w:t>.</w:t>
      </w:r>
    </w:p>
    <w:p w14:paraId="1B08327E" w14:textId="77777777" w:rsidR="004E1AEB" w:rsidRPr="004E1AEB" w:rsidRDefault="004E1AEB" w:rsidP="004E1AEB">
      <w:pPr>
        <w:tabs>
          <w:tab w:val="left" w:pos="851"/>
        </w:tabs>
        <w:ind w:left="851"/>
        <w:rPr>
          <w:b/>
          <w:bCs/>
          <w:sz w:val="24"/>
          <w:szCs w:val="24"/>
          <w:lang w:val="en-US"/>
        </w:rPr>
      </w:pPr>
    </w:p>
    <w:p w14:paraId="2485C1B9" w14:textId="77777777" w:rsidR="004E1AEB" w:rsidRPr="004E1AEB" w:rsidRDefault="004E1AEB" w:rsidP="004E1AEB">
      <w:pPr>
        <w:tabs>
          <w:tab w:val="left" w:pos="851"/>
        </w:tabs>
        <w:ind w:left="851"/>
        <w:rPr>
          <w:b/>
          <w:bCs/>
          <w:sz w:val="24"/>
          <w:szCs w:val="24"/>
          <w:lang w:val="en-US"/>
        </w:rPr>
      </w:pPr>
      <w:r w:rsidRPr="004E1AEB">
        <w:rPr>
          <w:b/>
          <w:bCs/>
          <w:sz w:val="24"/>
          <w:szCs w:val="24"/>
          <w:lang w:val="en-US"/>
        </w:rPr>
        <w:t xml:space="preserve">Table 1 </w:t>
      </w:r>
      <w:r w:rsidRPr="004E1AEB">
        <w:rPr>
          <w:b/>
          <w:bCs/>
          <w:sz w:val="24"/>
          <w:szCs w:val="24"/>
          <w:lang w:val="en-US"/>
        </w:rPr>
        <w:tab/>
        <w:t>Recommended dose titration</w:t>
      </w:r>
    </w:p>
    <w:tbl>
      <w:tblPr>
        <w:tblpPr w:leftFromText="180" w:rightFromText="180" w:vertAnchor="text" w:horzAnchor="margin" w:tblpX="841" w:tblpY="74"/>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35"/>
        <w:gridCol w:w="1503"/>
        <w:gridCol w:w="1560"/>
        <w:gridCol w:w="1976"/>
        <w:gridCol w:w="1501"/>
      </w:tblGrid>
      <w:tr w:rsidR="004E1AEB" w:rsidRPr="009956FC" w14:paraId="18CA4E8B" w14:textId="77777777" w:rsidTr="004E1AEB">
        <w:trPr>
          <w:trHeight w:val="258"/>
        </w:trPr>
        <w:tc>
          <w:tcPr>
            <w:tcW w:w="2535" w:type="dxa"/>
            <w:tcBorders>
              <w:top w:val="single" w:sz="8" w:space="0" w:color="000000"/>
              <w:left w:val="single" w:sz="8" w:space="0" w:color="000000"/>
              <w:bottom w:val="single" w:sz="8" w:space="0" w:color="000000"/>
              <w:right w:val="single" w:sz="4" w:space="0" w:color="000000"/>
            </w:tcBorders>
            <w:hideMark/>
          </w:tcPr>
          <w:p w14:paraId="3A65A7A8" w14:textId="77777777" w:rsidR="004E1AEB" w:rsidRPr="004E1AEB" w:rsidRDefault="004E1AEB" w:rsidP="004E1AEB">
            <w:pPr>
              <w:ind w:left="22"/>
              <w:rPr>
                <w:sz w:val="24"/>
                <w:szCs w:val="24"/>
                <w:lang w:val="en-US"/>
              </w:rPr>
            </w:pPr>
            <w:r w:rsidRPr="004E1AEB">
              <w:rPr>
                <w:sz w:val="24"/>
                <w:szCs w:val="24"/>
                <w:lang w:val="en-US"/>
              </w:rPr>
              <w:t>Patient weight</w:t>
            </w:r>
          </w:p>
        </w:tc>
        <w:tc>
          <w:tcPr>
            <w:tcW w:w="6540" w:type="dxa"/>
            <w:gridSpan w:val="4"/>
            <w:tcBorders>
              <w:top w:val="single" w:sz="4" w:space="0" w:color="000000"/>
              <w:left w:val="single" w:sz="4" w:space="0" w:color="000000"/>
              <w:bottom w:val="single" w:sz="4" w:space="0" w:color="000000"/>
              <w:right w:val="single" w:sz="4" w:space="0" w:color="000000"/>
            </w:tcBorders>
            <w:hideMark/>
          </w:tcPr>
          <w:p w14:paraId="68DD9C83" w14:textId="77777777" w:rsidR="004E1AEB" w:rsidRPr="004E1AEB" w:rsidRDefault="004E1AEB" w:rsidP="004E1AEB">
            <w:pPr>
              <w:ind w:left="44"/>
              <w:rPr>
                <w:sz w:val="24"/>
                <w:szCs w:val="24"/>
                <w:lang w:val="en-US"/>
              </w:rPr>
            </w:pPr>
            <w:r w:rsidRPr="004E1AEB">
              <w:rPr>
                <w:sz w:val="24"/>
                <w:szCs w:val="24"/>
                <w:lang w:val="en-US"/>
              </w:rPr>
              <w:t>To be given twice daily</w:t>
            </w:r>
          </w:p>
        </w:tc>
      </w:tr>
      <w:tr w:rsidR="004E1AEB" w:rsidRPr="004E1AEB" w14:paraId="509CE665" w14:textId="77777777" w:rsidTr="004E1AEB">
        <w:trPr>
          <w:trHeight w:val="505"/>
        </w:trPr>
        <w:tc>
          <w:tcPr>
            <w:tcW w:w="2535" w:type="dxa"/>
            <w:tcBorders>
              <w:top w:val="single" w:sz="8" w:space="0" w:color="000000"/>
              <w:left w:val="single" w:sz="8" w:space="0" w:color="000000"/>
              <w:bottom w:val="single" w:sz="8" w:space="0" w:color="000000"/>
              <w:right w:val="single" w:sz="8" w:space="0" w:color="000000"/>
            </w:tcBorders>
          </w:tcPr>
          <w:p w14:paraId="2433F520" w14:textId="77777777" w:rsidR="004E1AEB" w:rsidRPr="004E1AEB" w:rsidRDefault="004E1AEB" w:rsidP="004E1AEB">
            <w:pPr>
              <w:ind w:left="22"/>
              <w:rPr>
                <w:sz w:val="24"/>
                <w:szCs w:val="24"/>
                <w:lang w:val="en-US"/>
              </w:rPr>
            </w:pPr>
          </w:p>
        </w:tc>
        <w:tc>
          <w:tcPr>
            <w:tcW w:w="1503" w:type="dxa"/>
            <w:tcBorders>
              <w:top w:val="single" w:sz="4" w:space="0" w:color="000000"/>
              <w:left w:val="single" w:sz="8" w:space="0" w:color="000000"/>
              <w:bottom w:val="single" w:sz="8" w:space="0" w:color="000000"/>
              <w:right w:val="single" w:sz="8" w:space="0" w:color="000000"/>
            </w:tcBorders>
            <w:hideMark/>
          </w:tcPr>
          <w:p w14:paraId="784FA32A" w14:textId="77777777" w:rsidR="004E1AEB" w:rsidRPr="004E1AEB" w:rsidRDefault="004E1AEB" w:rsidP="004E1AEB">
            <w:pPr>
              <w:ind w:left="44"/>
              <w:rPr>
                <w:sz w:val="24"/>
                <w:szCs w:val="24"/>
                <w:lang w:val="en-US"/>
              </w:rPr>
            </w:pPr>
            <w:r w:rsidRPr="004E1AEB">
              <w:rPr>
                <w:sz w:val="24"/>
                <w:szCs w:val="24"/>
                <w:lang w:val="en-US"/>
              </w:rPr>
              <w:t>Half the starting dose*</w:t>
            </w:r>
          </w:p>
        </w:tc>
        <w:tc>
          <w:tcPr>
            <w:tcW w:w="1560" w:type="dxa"/>
            <w:tcBorders>
              <w:top w:val="single" w:sz="4" w:space="0" w:color="000000"/>
              <w:left w:val="single" w:sz="8" w:space="0" w:color="000000"/>
              <w:bottom w:val="single" w:sz="4" w:space="0" w:color="000000"/>
              <w:right w:val="single" w:sz="8" w:space="0" w:color="000000"/>
            </w:tcBorders>
            <w:hideMark/>
          </w:tcPr>
          <w:p w14:paraId="22337A98" w14:textId="77777777" w:rsidR="004E1AEB" w:rsidRPr="004E1AEB" w:rsidRDefault="004E1AEB" w:rsidP="004E1AEB">
            <w:pPr>
              <w:ind w:left="44"/>
              <w:rPr>
                <w:sz w:val="24"/>
                <w:szCs w:val="24"/>
                <w:lang w:val="en-US"/>
              </w:rPr>
            </w:pPr>
            <w:r w:rsidRPr="004E1AEB">
              <w:rPr>
                <w:sz w:val="24"/>
                <w:szCs w:val="24"/>
                <w:lang w:val="en-US"/>
              </w:rPr>
              <w:t>Starting dose</w:t>
            </w:r>
          </w:p>
        </w:tc>
        <w:tc>
          <w:tcPr>
            <w:tcW w:w="1976" w:type="dxa"/>
            <w:tcBorders>
              <w:top w:val="single" w:sz="4" w:space="0" w:color="000000"/>
              <w:left w:val="single" w:sz="8" w:space="0" w:color="000000"/>
              <w:bottom w:val="single" w:sz="4" w:space="0" w:color="000000"/>
              <w:right w:val="single" w:sz="8" w:space="0" w:color="000000"/>
            </w:tcBorders>
            <w:hideMark/>
          </w:tcPr>
          <w:p w14:paraId="2BF2E845" w14:textId="77777777" w:rsidR="004E1AEB" w:rsidRPr="004E1AEB" w:rsidRDefault="004E1AEB" w:rsidP="004E1AEB">
            <w:pPr>
              <w:ind w:left="44"/>
              <w:rPr>
                <w:sz w:val="24"/>
                <w:szCs w:val="24"/>
                <w:lang w:val="en-US"/>
              </w:rPr>
            </w:pPr>
            <w:r w:rsidRPr="004E1AEB">
              <w:rPr>
                <w:sz w:val="24"/>
                <w:szCs w:val="24"/>
                <w:lang w:val="en-US"/>
              </w:rPr>
              <w:t>Intermediate dose</w:t>
            </w:r>
          </w:p>
        </w:tc>
        <w:tc>
          <w:tcPr>
            <w:tcW w:w="1501" w:type="dxa"/>
            <w:tcBorders>
              <w:top w:val="single" w:sz="4" w:space="0" w:color="000000"/>
              <w:left w:val="single" w:sz="8" w:space="0" w:color="000000"/>
              <w:bottom w:val="single" w:sz="4" w:space="0" w:color="000000"/>
              <w:right w:val="single" w:sz="8" w:space="0" w:color="000000"/>
            </w:tcBorders>
            <w:hideMark/>
          </w:tcPr>
          <w:p w14:paraId="20C56ABF" w14:textId="77777777" w:rsidR="004E1AEB" w:rsidRPr="004E1AEB" w:rsidRDefault="004E1AEB" w:rsidP="004E1AEB">
            <w:pPr>
              <w:ind w:left="44"/>
              <w:rPr>
                <w:sz w:val="24"/>
                <w:szCs w:val="24"/>
                <w:lang w:val="en-US"/>
              </w:rPr>
            </w:pPr>
            <w:r w:rsidRPr="004E1AEB">
              <w:rPr>
                <w:sz w:val="24"/>
                <w:szCs w:val="24"/>
                <w:lang w:val="en-US"/>
              </w:rPr>
              <w:t>Target dose</w:t>
            </w:r>
          </w:p>
        </w:tc>
      </w:tr>
      <w:tr w:rsidR="004E1AEB" w:rsidRPr="004E1AEB" w14:paraId="2BE005F9" w14:textId="77777777" w:rsidTr="004E1AEB">
        <w:trPr>
          <w:trHeight w:val="503"/>
        </w:trPr>
        <w:tc>
          <w:tcPr>
            <w:tcW w:w="2535" w:type="dxa"/>
            <w:tcBorders>
              <w:top w:val="single" w:sz="8" w:space="0" w:color="000000"/>
              <w:left w:val="single" w:sz="8" w:space="0" w:color="000000"/>
              <w:bottom w:val="single" w:sz="8" w:space="0" w:color="000000"/>
              <w:right w:val="single" w:sz="8" w:space="0" w:color="000000"/>
            </w:tcBorders>
            <w:hideMark/>
          </w:tcPr>
          <w:p w14:paraId="2E3F95B2" w14:textId="77777777" w:rsidR="004E1AEB" w:rsidRPr="004E1AEB" w:rsidRDefault="004E1AEB" w:rsidP="004E1AEB">
            <w:pPr>
              <w:ind w:left="22"/>
              <w:rPr>
                <w:sz w:val="24"/>
                <w:szCs w:val="24"/>
                <w:lang w:val="en-US"/>
              </w:rPr>
            </w:pPr>
            <w:r w:rsidRPr="004E1AEB">
              <w:rPr>
                <w:sz w:val="24"/>
                <w:szCs w:val="24"/>
                <w:lang w:val="en-US"/>
              </w:rPr>
              <w:t>Paediatric patients less than 40 kg</w:t>
            </w:r>
          </w:p>
        </w:tc>
        <w:tc>
          <w:tcPr>
            <w:tcW w:w="1503" w:type="dxa"/>
            <w:tcBorders>
              <w:top w:val="single" w:sz="8" w:space="0" w:color="000000"/>
              <w:left w:val="single" w:sz="8" w:space="0" w:color="000000"/>
              <w:bottom w:val="single" w:sz="8" w:space="0" w:color="000000"/>
              <w:right w:val="single" w:sz="8" w:space="0" w:color="000000"/>
            </w:tcBorders>
            <w:hideMark/>
          </w:tcPr>
          <w:p w14:paraId="585EA1CF" w14:textId="77777777" w:rsidR="004E1AEB" w:rsidRPr="004E1AEB" w:rsidRDefault="004E1AEB" w:rsidP="004E1AEB">
            <w:pPr>
              <w:ind w:left="44"/>
              <w:rPr>
                <w:sz w:val="24"/>
                <w:szCs w:val="24"/>
                <w:lang w:val="en-US"/>
              </w:rPr>
            </w:pPr>
            <w:r w:rsidRPr="004E1AEB">
              <w:rPr>
                <w:sz w:val="24"/>
                <w:szCs w:val="24"/>
                <w:lang w:val="en-US"/>
              </w:rPr>
              <w:t>0.8 mg/kg</w:t>
            </w:r>
            <w:r w:rsidRPr="004E1AEB">
              <w:rPr>
                <w:sz w:val="24"/>
                <w:szCs w:val="24"/>
                <w:vertAlign w:val="superscript"/>
                <w:lang w:val="en-US"/>
              </w:rPr>
              <w:t>#</w:t>
            </w:r>
          </w:p>
        </w:tc>
        <w:tc>
          <w:tcPr>
            <w:tcW w:w="1560" w:type="dxa"/>
            <w:tcBorders>
              <w:top w:val="single" w:sz="4" w:space="0" w:color="000000"/>
              <w:left w:val="single" w:sz="8" w:space="0" w:color="000000"/>
              <w:bottom w:val="single" w:sz="8" w:space="0" w:color="000000"/>
              <w:right w:val="single" w:sz="8" w:space="0" w:color="000000"/>
            </w:tcBorders>
            <w:hideMark/>
          </w:tcPr>
          <w:p w14:paraId="41725B5D" w14:textId="77777777" w:rsidR="004E1AEB" w:rsidRPr="004E1AEB" w:rsidRDefault="004E1AEB" w:rsidP="004E1AEB">
            <w:pPr>
              <w:ind w:left="44"/>
              <w:rPr>
                <w:sz w:val="24"/>
                <w:szCs w:val="24"/>
                <w:lang w:val="en-US"/>
              </w:rPr>
            </w:pPr>
            <w:r w:rsidRPr="004E1AEB">
              <w:rPr>
                <w:sz w:val="24"/>
                <w:szCs w:val="24"/>
                <w:lang w:val="en-US"/>
              </w:rPr>
              <w:t>1.6 mg/kg</w:t>
            </w:r>
            <w:r w:rsidRPr="004E1AEB">
              <w:rPr>
                <w:sz w:val="24"/>
                <w:szCs w:val="24"/>
                <w:vertAlign w:val="superscript"/>
                <w:lang w:val="en-US"/>
              </w:rPr>
              <w:t>#</w:t>
            </w:r>
          </w:p>
        </w:tc>
        <w:tc>
          <w:tcPr>
            <w:tcW w:w="1976" w:type="dxa"/>
            <w:tcBorders>
              <w:top w:val="single" w:sz="4" w:space="0" w:color="000000"/>
              <w:left w:val="single" w:sz="8" w:space="0" w:color="000000"/>
              <w:bottom w:val="single" w:sz="8" w:space="0" w:color="000000"/>
              <w:right w:val="single" w:sz="8" w:space="0" w:color="000000"/>
            </w:tcBorders>
            <w:hideMark/>
          </w:tcPr>
          <w:p w14:paraId="5B27DE78" w14:textId="77777777" w:rsidR="004E1AEB" w:rsidRPr="004E1AEB" w:rsidRDefault="004E1AEB" w:rsidP="004E1AEB">
            <w:pPr>
              <w:ind w:left="44"/>
              <w:rPr>
                <w:sz w:val="24"/>
                <w:szCs w:val="24"/>
                <w:lang w:val="en-US"/>
              </w:rPr>
            </w:pPr>
            <w:r w:rsidRPr="004E1AEB">
              <w:rPr>
                <w:sz w:val="24"/>
                <w:szCs w:val="24"/>
                <w:lang w:val="en-US"/>
              </w:rPr>
              <w:t>2.3 mg/kg</w:t>
            </w:r>
            <w:r w:rsidRPr="004E1AEB">
              <w:rPr>
                <w:sz w:val="24"/>
                <w:szCs w:val="24"/>
                <w:vertAlign w:val="superscript"/>
                <w:lang w:val="en-US"/>
              </w:rPr>
              <w:t>#</w:t>
            </w:r>
          </w:p>
        </w:tc>
        <w:tc>
          <w:tcPr>
            <w:tcW w:w="1501" w:type="dxa"/>
            <w:tcBorders>
              <w:top w:val="single" w:sz="4" w:space="0" w:color="000000"/>
              <w:left w:val="single" w:sz="8" w:space="0" w:color="000000"/>
              <w:bottom w:val="single" w:sz="8" w:space="0" w:color="000000"/>
              <w:right w:val="single" w:sz="4" w:space="0" w:color="000000"/>
            </w:tcBorders>
            <w:hideMark/>
          </w:tcPr>
          <w:p w14:paraId="238E79B6" w14:textId="77777777" w:rsidR="004E1AEB" w:rsidRPr="004E1AEB" w:rsidRDefault="004E1AEB" w:rsidP="004E1AEB">
            <w:pPr>
              <w:ind w:left="44"/>
              <w:rPr>
                <w:sz w:val="24"/>
                <w:szCs w:val="24"/>
                <w:lang w:val="en-US"/>
              </w:rPr>
            </w:pPr>
            <w:r w:rsidRPr="004E1AEB">
              <w:rPr>
                <w:sz w:val="24"/>
                <w:szCs w:val="24"/>
                <w:lang w:val="en-US"/>
              </w:rPr>
              <w:t>3.1 mg/kg</w:t>
            </w:r>
            <w:r w:rsidRPr="004E1AEB">
              <w:rPr>
                <w:sz w:val="24"/>
                <w:szCs w:val="24"/>
                <w:vertAlign w:val="superscript"/>
                <w:lang w:val="en-US"/>
              </w:rPr>
              <w:t>#</w:t>
            </w:r>
          </w:p>
        </w:tc>
      </w:tr>
      <w:tr w:rsidR="004E1AEB" w:rsidRPr="004E1AEB" w14:paraId="7CD1E539" w14:textId="77777777" w:rsidTr="004E1AEB">
        <w:trPr>
          <w:trHeight w:val="507"/>
        </w:trPr>
        <w:tc>
          <w:tcPr>
            <w:tcW w:w="2535" w:type="dxa"/>
            <w:tcBorders>
              <w:top w:val="single" w:sz="8" w:space="0" w:color="000000"/>
              <w:left w:val="single" w:sz="8" w:space="0" w:color="000000"/>
              <w:bottom w:val="single" w:sz="4" w:space="0" w:color="000000"/>
              <w:right w:val="single" w:sz="8" w:space="0" w:color="000000"/>
            </w:tcBorders>
            <w:hideMark/>
          </w:tcPr>
          <w:p w14:paraId="4C51E68A" w14:textId="77777777" w:rsidR="004E1AEB" w:rsidRPr="004E1AEB" w:rsidRDefault="004E1AEB" w:rsidP="004E1AEB">
            <w:pPr>
              <w:ind w:left="22"/>
              <w:rPr>
                <w:sz w:val="24"/>
                <w:szCs w:val="24"/>
                <w:lang w:val="en-US"/>
              </w:rPr>
            </w:pPr>
            <w:r w:rsidRPr="004E1AEB">
              <w:rPr>
                <w:sz w:val="24"/>
                <w:szCs w:val="24"/>
                <w:lang w:val="en-US"/>
              </w:rPr>
              <w:t>Paediatric patients at least 40 kg, less than 50 kg</w:t>
            </w:r>
          </w:p>
        </w:tc>
        <w:tc>
          <w:tcPr>
            <w:tcW w:w="1503" w:type="dxa"/>
            <w:tcBorders>
              <w:top w:val="single" w:sz="8" w:space="0" w:color="000000"/>
              <w:left w:val="single" w:sz="8" w:space="0" w:color="000000"/>
              <w:bottom w:val="single" w:sz="4" w:space="0" w:color="000000"/>
              <w:right w:val="single" w:sz="8" w:space="0" w:color="000000"/>
            </w:tcBorders>
            <w:hideMark/>
          </w:tcPr>
          <w:p w14:paraId="7D06281A" w14:textId="77777777" w:rsidR="004E1AEB" w:rsidRPr="004E1AEB" w:rsidRDefault="004E1AEB" w:rsidP="004E1AEB">
            <w:pPr>
              <w:ind w:left="44"/>
              <w:rPr>
                <w:sz w:val="24"/>
                <w:szCs w:val="24"/>
                <w:lang w:val="en-US"/>
              </w:rPr>
            </w:pPr>
            <w:r w:rsidRPr="004E1AEB">
              <w:rPr>
                <w:sz w:val="24"/>
                <w:szCs w:val="24"/>
                <w:lang w:val="en-US"/>
              </w:rPr>
              <w:t>0.8 mg/kg</w:t>
            </w:r>
            <w:r w:rsidRPr="004E1AEB">
              <w:rPr>
                <w:sz w:val="24"/>
                <w:szCs w:val="24"/>
                <w:vertAlign w:val="superscript"/>
                <w:lang w:val="en-US"/>
              </w:rPr>
              <w:t>#</w:t>
            </w:r>
          </w:p>
        </w:tc>
        <w:tc>
          <w:tcPr>
            <w:tcW w:w="1560" w:type="dxa"/>
            <w:tcBorders>
              <w:top w:val="single" w:sz="8" w:space="0" w:color="000000"/>
              <w:left w:val="single" w:sz="8" w:space="0" w:color="000000"/>
              <w:bottom w:val="single" w:sz="4" w:space="0" w:color="000000"/>
              <w:right w:val="single" w:sz="8" w:space="0" w:color="000000"/>
            </w:tcBorders>
            <w:hideMark/>
          </w:tcPr>
          <w:p w14:paraId="703D63D4" w14:textId="77777777" w:rsidR="004E1AEB" w:rsidRPr="004E1AEB" w:rsidRDefault="004E1AEB" w:rsidP="004E1AEB">
            <w:pPr>
              <w:ind w:left="44"/>
              <w:rPr>
                <w:sz w:val="24"/>
                <w:szCs w:val="24"/>
                <w:lang w:val="en-US"/>
              </w:rPr>
            </w:pPr>
            <w:r w:rsidRPr="004E1AEB">
              <w:rPr>
                <w:sz w:val="24"/>
                <w:szCs w:val="24"/>
                <w:lang w:val="en-US"/>
              </w:rPr>
              <w:t>24 mg/26 mg</w:t>
            </w:r>
          </w:p>
        </w:tc>
        <w:tc>
          <w:tcPr>
            <w:tcW w:w="1976" w:type="dxa"/>
            <w:tcBorders>
              <w:top w:val="single" w:sz="8" w:space="0" w:color="000000"/>
              <w:left w:val="single" w:sz="8" w:space="0" w:color="000000"/>
              <w:bottom w:val="single" w:sz="4" w:space="0" w:color="000000"/>
              <w:right w:val="single" w:sz="8" w:space="0" w:color="000000"/>
            </w:tcBorders>
            <w:hideMark/>
          </w:tcPr>
          <w:p w14:paraId="7E2BBBEA" w14:textId="77777777" w:rsidR="004E1AEB" w:rsidRPr="004E1AEB" w:rsidRDefault="004E1AEB" w:rsidP="004E1AEB">
            <w:pPr>
              <w:ind w:left="44"/>
              <w:rPr>
                <w:sz w:val="24"/>
                <w:szCs w:val="24"/>
                <w:lang w:val="en-US"/>
              </w:rPr>
            </w:pPr>
            <w:r w:rsidRPr="004E1AEB">
              <w:rPr>
                <w:sz w:val="24"/>
                <w:szCs w:val="24"/>
                <w:lang w:val="en-US"/>
              </w:rPr>
              <w:t>49 mg/51 mg</w:t>
            </w:r>
          </w:p>
        </w:tc>
        <w:tc>
          <w:tcPr>
            <w:tcW w:w="1501" w:type="dxa"/>
            <w:tcBorders>
              <w:top w:val="single" w:sz="8" w:space="0" w:color="000000"/>
              <w:left w:val="single" w:sz="8" w:space="0" w:color="000000"/>
              <w:bottom w:val="single" w:sz="4" w:space="0" w:color="000000"/>
              <w:right w:val="single" w:sz="8" w:space="0" w:color="000000"/>
            </w:tcBorders>
            <w:hideMark/>
          </w:tcPr>
          <w:p w14:paraId="6ED5029B" w14:textId="77777777" w:rsidR="004E1AEB" w:rsidRPr="004E1AEB" w:rsidRDefault="004E1AEB" w:rsidP="004E1AEB">
            <w:pPr>
              <w:ind w:left="44"/>
              <w:rPr>
                <w:sz w:val="24"/>
                <w:szCs w:val="24"/>
                <w:lang w:val="en-US"/>
              </w:rPr>
            </w:pPr>
            <w:r w:rsidRPr="004E1AEB">
              <w:rPr>
                <w:sz w:val="24"/>
                <w:szCs w:val="24"/>
                <w:lang w:val="en-US"/>
              </w:rPr>
              <w:t>72 mg/78 mg</w:t>
            </w:r>
          </w:p>
        </w:tc>
      </w:tr>
      <w:tr w:rsidR="004E1AEB" w:rsidRPr="004E1AEB" w14:paraId="76182795" w14:textId="77777777" w:rsidTr="004E1AEB">
        <w:trPr>
          <w:trHeight w:val="505"/>
        </w:trPr>
        <w:tc>
          <w:tcPr>
            <w:tcW w:w="2535" w:type="dxa"/>
            <w:tcBorders>
              <w:top w:val="single" w:sz="4" w:space="0" w:color="000000"/>
              <w:left w:val="single" w:sz="4" w:space="0" w:color="000000"/>
              <w:bottom w:val="single" w:sz="4" w:space="0" w:color="000000"/>
              <w:right w:val="single" w:sz="4" w:space="0" w:color="000000"/>
            </w:tcBorders>
            <w:hideMark/>
          </w:tcPr>
          <w:p w14:paraId="1B53B1B9" w14:textId="77777777" w:rsidR="004E1AEB" w:rsidRPr="004E1AEB" w:rsidRDefault="004E1AEB" w:rsidP="004E1AEB">
            <w:pPr>
              <w:ind w:left="22"/>
              <w:rPr>
                <w:sz w:val="24"/>
                <w:szCs w:val="24"/>
                <w:lang w:val="en-US"/>
              </w:rPr>
            </w:pPr>
            <w:r w:rsidRPr="004E1AEB">
              <w:rPr>
                <w:sz w:val="24"/>
                <w:szCs w:val="24"/>
                <w:lang w:val="en-US"/>
              </w:rPr>
              <w:t>Paediatric patients at least 50 kg</w:t>
            </w:r>
          </w:p>
        </w:tc>
        <w:tc>
          <w:tcPr>
            <w:tcW w:w="1503" w:type="dxa"/>
            <w:tcBorders>
              <w:top w:val="single" w:sz="4" w:space="0" w:color="000000"/>
              <w:left w:val="single" w:sz="4" w:space="0" w:color="000000"/>
              <w:bottom w:val="single" w:sz="4" w:space="0" w:color="000000"/>
              <w:right w:val="single" w:sz="4" w:space="0" w:color="000000"/>
            </w:tcBorders>
            <w:hideMark/>
          </w:tcPr>
          <w:p w14:paraId="74D5BCFA" w14:textId="77777777" w:rsidR="004E1AEB" w:rsidRPr="004E1AEB" w:rsidRDefault="004E1AEB" w:rsidP="004E1AEB">
            <w:pPr>
              <w:ind w:left="44"/>
              <w:rPr>
                <w:sz w:val="24"/>
                <w:szCs w:val="24"/>
                <w:lang w:val="en-US"/>
              </w:rPr>
            </w:pPr>
            <w:r w:rsidRPr="004E1AEB">
              <w:rPr>
                <w:sz w:val="24"/>
                <w:szCs w:val="24"/>
                <w:lang w:val="en-US"/>
              </w:rPr>
              <w:t>24 mg/26 mg</w:t>
            </w:r>
          </w:p>
        </w:tc>
        <w:tc>
          <w:tcPr>
            <w:tcW w:w="1560" w:type="dxa"/>
            <w:tcBorders>
              <w:top w:val="single" w:sz="4" w:space="0" w:color="000000"/>
              <w:left w:val="single" w:sz="4" w:space="0" w:color="000000"/>
              <w:bottom w:val="single" w:sz="4" w:space="0" w:color="000000"/>
              <w:right w:val="single" w:sz="4" w:space="0" w:color="000000"/>
            </w:tcBorders>
            <w:hideMark/>
          </w:tcPr>
          <w:p w14:paraId="46BFBA8E" w14:textId="77777777" w:rsidR="004E1AEB" w:rsidRPr="004E1AEB" w:rsidRDefault="004E1AEB" w:rsidP="004E1AEB">
            <w:pPr>
              <w:ind w:left="44"/>
              <w:rPr>
                <w:sz w:val="24"/>
                <w:szCs w:val="24"/>
                <w:lang w:val="en-US"/>
              </w:rPr>
            </w:pPr>
            <w:r w:rsidRPr="004E1AEB">
              <w:rPr>
                <w:sz w:val="24"/>
                <w:szCs w:val="24"/>
                <w:lang w:val="en-US"/>
              </w:rPr>
              <w:t>49 mg/51 mg</w:t>
            </w:r>
          </w:p>
        </w:tc>
        <w:tc>
          <w:tcPr>
            <w:tcW w:w="1976" w:type="dxa"/>
            <w:tcBorders>
              <w:top w:val="single" w:sz="4" w:space="0" w:color="000000"/>
              <w:left w:val="single" w:sz="4" w:space="0" w:color="000000"/>
              <w:bottom w:val="single" w:sz="4" w:space="0" w:color="000000"/>
              <w:right w:val="single" w:sz="4" w:space="0" w:color="000000"/>
            </w:tcBorders>
            <w:hideMark/>
          </w:tcPr>
          <w:p w14:paraId="4464BD9E" w14:textId="77777777" w:rsidR="004E1AEB" w:rsidRPr="004E1AEB" w:rsidRDefault="004E1AEB" w:rsidP="004E1AEB">
            <w:pPr>
              <w:ind w:left="44"/>
              <w:rPr>
                <w:sz w:val="24"/>
                <w:szCs w:val="24"/>
                <w:lang w:val="en-US"/>
              </w:rPr>
            </w:pPr>
            <w:r w:rsidRPr="004E1AEB">
              <w:rPr>
                <w:sz w:val="24"/>
                <w:szCs w:val="24"/>
                <w:lang w:val="en-US"/>
              </w:rPr>
              <w:t>72 mg/78 mg</w:t>
            </w:r>
          </w:p>
        </w:tc>
        <w:tc>
          <w:tcPr>
            <w:tcW w:w="1501" w:type="dxa"/>
            <w:tcBorders>
              <w:top w:val="single" w:sz="4" w:space="0" w:color="000000"/>
              <w:left w:val="single" w:sz="4" w:space="0" w:color="000000"/>
              <w:bottom w:val="single" w:sz="4" w:space="0" w:color="000000"/>
              <w:right w:val="single" w:sz="4" w:space="0" w:color="000000"/>
            </w:tcBorders>
            <w:hideMark/>
          </w:tcPr>
          <w:p w14:paraId="67CB1CAE" w14:textId="77777777" w:rsidR="004E1AEB" w:rsidRPr="004E1AEB" w:rsidRDefault="004E1AEB" w:rsidP="004E1AEB">
            <w:pPr>
              <w:ind w:left="44"/>
              <w:rPr>
                <w:sz w:val="24"/>
                <w:szCs w:val="24"/>
                <w:lang w:val="en-US"/>
              </w:rPr>
            </w:pPr>
            <w:r w:rsidRPr="004E1AEB">
              <w:rPr>
                <w:sz w:val="24"/>
                <w:szCs w:val="24"/>
                <w:lang w:val="en-US"/>
              </w:rPr>
              <w:t>97 mg/103 mg</w:t>
            </w:r>
          </w:p>
        </w:tc>
      </w:tr>
    </w:tbl>
    <w:p w14:paraId="17B3804F" w14:textId="77777777" w:rsidR="004E1AEB" w:rsidRPr="004E1AEB" w:rsidRDefault="004E1AEB" w:rsidP="004E1AEB">
      <w:pPr>
        <w:tabs>
          <w:tab w:val="left" w:pos="851"/>
        </w:tabs>
        <w:ind w:left="851"/>
        <w:rPr>
          <w:b/>
          <w:sz w:val="24"/>
          <w:szCs w:val="24"/>
          <w:lang w:val="en-US"/>
        </w:rPr>
      </w:pPr>
    </w:p>
    <w:p w14:paraId="5C4E0FDE" w14:textId="77777777" w:rsidR="004E1AEB" w:rsidRPr="004E1AEB" w:rsidRDefault="004E1AEB" w:rsidP="004E1AEB">
      <w:pPr>
        <w:tabs>
          <w:tab w:val="left" w:pos="851"/>
        </w:tabs>
        <w:ind w:left="851"/>
        <w:rPr>
          <w:sz w:val="24"/>
          <w:szCs w:val="24"/>
          <w:lang w:val="en-US"/>
        </w:rPr>
      </w:pPr>
      <w:r w:rsidRPr="004E1AEB">
        <w:rPr>
          <w:sz w:val="24"/>
          <w:szCs w:val="24"/>
          <w:lang w:val="en-US"/>
        </w:rPr>
        <w:t>* Half the starting dose is recommended in patients who have not been taking an ACE inhibitor or an ARB or have been taking low doses of these medicinal products, patients who have renal impairment (estimated glomerular filtration rate [eGFR] &lt;60 ml/min/1.73 m</w:t>
      </w:r>
      <w:r w:rsidRPr="004E1AEB">
        <w:rPr>
          <w:sz w:val="24"/>
          <w:szCs w:val="24"/>
          <w:vertAlign w:val="superscript"/>
          <w:lang w:val="en-US"/>
        </w:rPr>
        <w:t>2</w:t>
      </w:r>
      <w:r w:rsidRPr="004E1AEB">
        <w:rPr>
          <w:sz w:val="24"/>
          <w:szCs w:val="24"/>
          <w:lang w:val="en-US"/>
        </w:rPr>
        <w:t>) and patients who have moderate hepatic impairment (see special populations).</w:t>
      </w:r>
    </w:p>
    <w:p w14:paraId="39C3A831" w14:textId="77777777" w:rsidR="004E1AEB" w:rsidRPr="004E1AEB" w:rsidRDefault="004E1AEB" w:rsidP="004E1AEB">
      <w:pPr>
        <w:tabs>
          <w:tab w:val="left" w:pos="851"/>
        </w:tabs>
        <w:ind w:left="851"/>
        <w:rPr>
          <w:sz w:val="24"/>
          <w:szCs w:val="24"/>
          <w:lang w:val="en-US"/>
        </w:rPr>
      </w:pPr>
      <w:r w:rsidRPr="004E1AEB">
        <w:rPr>
          <w:sz w:val="24"/>
          <w:szCs w:val="24"/>
          <w:vertAlign w:val="superscript"/>
          <w:lang w:val="en-US"/>
        </w:rPr>
        <w:t>#</w:t>
      </w:r>
      <w:r w:rsidRPr="004E1AEB">
        <w:rPr>
          <w:sz w:val="24"/>
          <w:szCs w:val="24"/>
          <w:lang w:val="en-US"/>
        </w:rPr>
        <w:t>0.8 mg/kg, 1.6 mg/kg, 2.3 mg/kg and 3.1 mg/kg refer to the combined amount of sacubitril and valsartan and are to be given using granules.</w:t>
      </w:r>
    </w:p>
    <w:p w14:paraId="221832E6" w14:textId="77777777" w:rsidR="004E1AEB" w:rsidRPr="004E1AEB" w:rsidRDefault="004E1AEB" w:rsidP="004E1AEB">
      <w:pPr>
        <w:tabs>
          <w:tab w:val="left" w:pos="851"/>
        </w:tabs>
        <w:ind w:left="851"/>
        <w:rPr>
          <w:sz w:val="24"/>
          <w:szCs w:val="24"/>
          <w:lang w:val="en-US"/>
        </w:rPr>
      </w:pPr>
    </w:p>
    <w:p w14:paraId="156565E4" w14:textId="77777777" w:rsidR="004E1AEB" w:rsidRPr="004E1AEB" w:rsidRDefault="004E1AEB" w:rsidP="004E1AEB">
      <w:pPr>
        <w:tabs>
          <w:tab w:val="left" w:pos="851"/>
        </w:tabs>
        <w:ind w:left="851"/>
        <w:rPr>
          <w:sz w:val="24"/>
          <w:szCs w:val="24"/>
          <w:lang w:val="en-US"/>
        </w:rPr>
      </w:pPr>
      <w:r w:rsidRPr="004E1AEB">
        <w:rPr>
          <w:sz w:val="24"/>
          <w:szCs w:val="24"/>
          <w:lang w:val="en-US"/>
        </w:rPr>
        <w:t>In patients not currently taking an ACE inhibitor or an ARB or taking low doses of these medicinal products, half of the starting dose is recommended. For paediatric patients weighing 40 kg to less than 50 kg, a starting dose of 0.8 mg/kg twice daily (given as granules) is recommended. After initiation, the dose should be increased to the standard starting dose following the recommended dose titration in Table 1 and adjusted every 3-4 weeks.</w:t>
      </w:r>
    </w:p>
    <w:p w14:paraId="6E02A87A" w14:textId="77777777" w:rsidR="004E1AEB" w:rsidRPr="004E1AEB" w:rsidRDefault="004E1AEB" w:rsidP="004E1AEB">
      <w:pPr>
        <w:tabs>
          <w:tab w:val="left" w:pos="851"/>
        </w:tabs>
        <w:ind w:left="851"/>
        <w:rPr>
          <w:sz w:val="24"/>
          <w:szCs w:val="24"/>
          <w:lang w:val="en-US"/>
        </w:rPr>
      </w:pPr>
    </w:p>
    <w:p w14:paraId="7706498D" w14:textId="77777777" w:rsidR="004E1AEB" w:rsidRPr="004E1AEB" w:rsidRDefault="004E1AEB" w:rsidP="004E1AEB">
      <w:pPr>
        <w:tabs>
          <w:tab w:val="left" w:pos="851"/>
        </w:tabs>
        <w:ind w:left="851"/>
        <w:rPr>
          <w:sz w:val="24"/>
          <w:szCs w:val="24"/>
          <w:lang w:val="en-US"/>
        </w:rPr>
      </w:pPr>
      <w:r w:rsidRPr="004E1AEB">
        <w:rPr>
          <w:sz w:val="24"/>
          <w:szCs w:val="24"/>
          <w:lang w:val="en-US"/>
        </w:rPr>
        <w:t>For example, a paediatric patient weighing 25 kg who has not previously taken an ACE inhibitor should start with half the standard starting dose, which corresponds to 20 mg (25 kg × 0.8 mg/kg) twice daily, given as granules. After rounding to the closest number of full capsules, this corresponds to 2 capsules of 6 mg/6 mg sacubitril/valsartan twice daily.</w:t>
      </w:r>
    </w:p>
    <w:p w14:paraId="4740A287" w14:textId="77777777" w:rsidR="004E1AEB" w:rsidRPr="004E1AEB" w:rsidRDefault="004E1AEB" w:rsidP="004E1AEB">
      <w:pPr>
        <w:tabs>
          <w:tab w:val="left" w:pos="851"/>
        </w:tabs>
        <w:ind w:left="851"/>
        <w:rPr>
          <w:sz w:val="24"/>
          <w:szCs w:val="24"/>
          <w:lang w:val="en-US"/>
        </w:rPr>
      </w:pPr>
    </w:p>
    <w:p w14:paraId="15A7FC13" w14:textId="77777777" w:rsidR="004E1AEB" w:rsidRPr="004E1AEB" w:rsidRDefault="004E1AEB" w:rsidP="004E1AEB">
      <w:pPr>
        <w:tabs>
          <w:tab w:val="left" w:pos="851"/>
        </w:tabs>
        <w:ind w:left="851"/>
        <w:rPr>
          <w:sz w:val="24"/>
          <w:szCs w:val="24"/>
          <w:lang w:val="en-US"/>
        </w:rPr>
      </w:pPr>
      <w:r w:rsidRPr="004E1AEB">
        <w:rPr>
          <w:sz w:val="24"/>
          <w:szCs w:val="24"/>
          <w:lang w:val="en-US"/>
        </w:rPr>
        <w:t>Treatment should not be initiated in patients with serum potassium level &gt;5.3 mmol/l or with SBP &lt;5</w:t>
      </w:r>
      <w:r w:rsidRPr="004E1AEB">
        <w:rPr>
          <w:sz w:val="24"/>
          <w:szCs w:val="24"/>
          <w:vertAlign w:val="superscript"/>
          <w:lang w:val="en-US"/>
        </w:rPr>
        <w:t>th</w:t>
      </w:r>
      <w:r w:rsidRPr="004E1AEB">
        <w:rPr>
          <w:sz w:val="24"/>
          <w:szCs w:val="24"/>
          <w:lang w:val="en-US"/>
        </w:rPr>
        <w:t xml:space="preserve"> percentile for the age of the patient. If patients experience tolerability issues (SBP &lt;5</w:t>
      </w:r>
      <w:r w:rsidRPr="004E1AEB">
        <w:rPr>
          <w:sz w:val="24"/>
          <w:szCs w:val="24"/>
          <w:vertAlign w:val="superscript"/>
          <w:lang w:val="en-US"/>
        </w:rPr>
        <w:t>th</w:t>
      </w:r>
      <w:r w:rsidRPr="004E1AEB">
        <w:rPr>
          <w:sz w:val="24"/>
          <w:szCs w:val="24"/>
          <w:lang w:val="en-US"/>
        </w:rPr>
        <w:t xml:space="preserve"> percentile for the age of the patient, symptomatic hypotension, hyperkalaemia, renal dysfunction), adjustment of concomitant medicinal products, temporary down-titration or discontinuation of </w:t>
      </w:r>
      <w:r w:rsidRPr="004E1AEB">
        <w:rPr>
          <w:bCs/>
          <w:sz w:val="24"/>
          <w:szCs w:val="24"/>
          <w:lang w:val="en-US"/>
        </w:rPr>
        <w:t xml:space="preserve">sacubitril/valsartan </w:t>
      </w:r>
      <w:r w:rsidRPr="004E1AEB">
        <w:rPr>
          <w:sz w:val="24"/>
          <w:szCs w:val="24"/>
          <w:lang w:val="en-US"/>
        </w:rPr>
        <w:t>is recommended (see section 4.4).</w:t>
      </w:r>
    </w:p>
    <w:p w14:paraId="687E0F03" w14:textId="77777777" w:rsidR="004E1AEB" w:rsidRPr="004E1AEB" w:rsidRDefault="004E1AEB" w:rsidP="004E1AEB">
      <w:pPr>
        <w:tabs>
          <w:tab w:val="left" w:pos="851"/>
        </w:tabs>
        <w:ind w:left="851"/>
        <w:rPr>
          <w:sz w:val="24"/>
          <w:szCs w:val="24"/>
          <w:lang w:val="en-US"/>
        </w:rPr>
      </w:pPr>
    </w:p>
    <w:p w14:paraId="4712C313" w14:textId="77777777" w:rsidR="004E1AEB" w:rsidRPr="004E1AEB" w:rsidRDefault="004E1AEB" w:rsidP="004E1AEB">
      <w:pPr>
        <w:tabs>
          <w:tab w:val="left" w:pos="851"/>
        </w:tabs>
        <w:ind w:left="851"/>
        <w:rPr>
          <w:i/>
          <w:sz w:val="24"/>
          <w:szCs w:val="24"/>
          <w:lang w:val="en-US"/>
        </w:rPr>
      </w:pPr>
      <w:r w:rsidRPr="004E1AEB">
        <w:rPr>
          <w:i/>
          <w:sz w:val="24"/>
          <w:szCs w:val="24"/>
          <w:u w:val="single"/>
          <w:lang w:val="en-US"/>
        </w:rPr>
        <w:t>Special populations</w:t>
      </w:r>
      <w:r w:rsidRPr="004E1AEB">
        <w:rPr>
          <w:i/>
          <w:sz w:val="24"/>
          <w:szCs w:val="24"/>
          <w:lang w:val="en-US"/>
        </w:rPr>
        <w:t xml:space="preserve"> </w:t>
      </w:r>
    </w:p>
    <w:p w14:paraId="4E82D242" w14:textId="77777777" w:rsidR="004E1AEB" w:rsidRDefault="004E1AEB" w:rsidP="004E1AEB">
      <w:pPr>
        <w:tabs>
          <w:tab w:val="left" w:pos="851"/>
        </w:tabs>
        <w:ind w:left="851"/>
        <w:rPr>
          <w:i/>
          <w:sz w:val="24"/>
          <w:szCs w:val="24"/>
          <w:lang w:val="en-US"/>
        </w:rPr>
      </w:pPr>
    </w:p>
    <w:p w14:paraId="35D299B4" w14:textId="37B5A4DF" w:rsidR="004E1AEB" w:rsidRPr="004E1AEB" w:rsidRDefault="004E1AEB" w:rsidP="004E1AEB">
      <w:pPr>
        <w:tabs>
          <w:tab w:val="left" w:pos="851"/>
        </w:tabs>
        <w:ind w:left="851"/>
        <w:rPr>
          <w:i/>
          <w:sz w:val="24"/>
          <w:szCs w:val="24"/>
          <w:lang w:val="en-US"/>
        </w:rPr>
      </w:pPr>
      <w:r w:rsidRPr="004E1AEB">
        <w:rPr>
          <w:i/>
          <w:sz w:val="24"/>
          <w:szCs w:val="24"/>
          <w:lang w:val="en-US"/>
        </w:rPr>
        <w:t>Elderly</w:t>
      </w:r>
    </w:p>
    <w:p w14:paraId="6B5F5426" w14:textId="77777777" w:rsidR="004E1AEB" w:rsidRPr="004E1AEB" w:rsidRDefault="004E1AEB" w:rsidP="004E1AEB">
      <w:pPr>
        <w:tabs>
          <w:tab w:val="left" w:pos="851"/>
        </w:tabs>
        <w:ind w:left="851"/>
        <w:rPr>
          <w:sz w:val="24"/>
          <w:szCs w:val="24"/>
          <w:lang w:val="en-US"/>
        </w:rPr>
      </w:pPr>
      <w:r w:rsidRPr="004E1AEB">
        <w:rPr>
          <w:sz w:val="24"/>
          <w:szCs w:val="24"/>
          <w:lang w:val="en-US"/>
        </w:rPr>
        <w:t>The dose should be in line with the renal function of the elderly patient.</w:t>
      </w:r>
    </w:p>
    <w:p w14:paraId="432C13C4" w14:textId="77777777" w:rsidR="004E1AEB" w:rsidRPr="004E1AEB" w:rsidRDefault="004E1AEB" w:rsidP="004E1AEB">
      <w:pPr>
        <w:tabs>
          <w:tab w:val="left" w:pos="851"/>
        </w:tabs>
        <w:ind w:left="851"/>
        <w:rPr>
          <w:sz w:val="24"/>
          <w:szCs w:val="24"/>
          <w:lang w:val="en-US"/>
        </w:rPr>
      </w:pPr>
    </w:p>
    <w:p w14:paraId="0CFF17A7" w14:textId="77777777" w:rsidR="004E1AEB" w:rsidRPr="004E1AEB" w:rsidRDefault="004E1AEB" w:rsidP="004E1AEB">
      <w:pPr>
        <w:tabs>
          <w:tab w:val="left" w:pos="851"/>
        </w:tabs>
        <w:ind w:left="851"/>
        <w:rPr>
          <w:i/>
          <w:sz w:val="24"/>
          <w:szCs w:val="24"/>
          <w:lang w:val="en-US"/>
        </w:rPr>
      </w:pPr>
      <w:r w:rsidRPr="004E1AEB">
        <w:rPr>
          <w:i/>
          <w:sz w:val="24"/>
          <w:szCs w:val="24"/>
          <w:lang w:val="en-US"/>
        </w:rPr>
        <w:t>Renal impairment</w:t>
      </w:r>
    </w:p>
    <w:p w14:paraId="313B2627" w14:textId="77777777" w:rsidR="004E1AEB" w:rsidRPr="004E1AEB" w:rsidRDefault="004E1AEB" w:rsidP="004E1AEB">
      <w:pPr>
        <w:tabs>
          <w:tab w:val="left" w:pos="851"/>
        </w:tabs>
        <w:ind w:left="851"/>
        <w:rPr>
          <w:sz w:val="24"/>
          <w:szCs w:val="24"/>
          <w:lang w:val="en-US"/>
        </w:rPr>
      </w:pPr>
      <w:r w:rsidRPr="004E1AEB">
        <w:rPr>
          <w:sz w:val="24"/>
          <w:szCs w:val="24"/>
          <w:lang w:val="en-US"/>
        </w:rPr>
        <w:t>No dose adjustment is required in patients with mild (eGFR 60-90 ml/min/1.73 m</w:t>
      </w:r>
      <w:r w:rsidRPr="004E1AEB">
        <w:rPr>
          <w:sz w:val="24"/>
          <w:szCs w:val="24"/>
          <w:vertAlign w:val="superscript"/>
          <w:lang w:val="en-US"/>
        </w:rPr>
        <w:t>2</w:t>
      </w:r>
      <w:r w:rsidRPr="004E1AEB">
        <w:rPr>
          <w:sz w:val="24"/>
          <w:szCs w:val="24"/>
          <w:lang w:val="en-US"/>
        </w:rPr>
        <w:t>) renal impairment.</w:t>
      </w:r>
    </w:p>
    <w:p w14:paraId="453380C2" w14:textId="77777777" w:rsidR="004E1AEB" w:rsidRPr="004E1AEB" w:rsidRDefault="004E1AEB" w:rsidP="004E1AEB">
      <w:pPr>
        <w:tabs>
          <w:tab w:val="left" w:pos="851"/>
        </w:tabs>
        <w:ind w:left="851"/>
        <w:rPr>
          <w:sz w:val="24"/>
          <w:szCs w:val="24"/>
          <w:lang w:val="en-US"/>
        </w:rPr>
      </w:pPr>
    </w:p>
    <w:p w14:paraId="63DF5D1A" w14:textId="77777777" w:rsidR="004E1AEB" w:rsidRPr="004E1AEB" w:rsidRDefault="004E1AEB" w:rsidP="004E1AEB">
      <w:pPr>
        <w:tabs>
          <w:tab w:val="left" w:pos="851"/>
        </w:tabs>
        <w:ind w:left="851"/>
        <w:rPr>
          <w:sz w:val="24"/>
          <w:szCs w:val="24"/>
          <w:lang w:val="en-US"/>
        </w:rPr>
      </w:pPr>
      <w:r w:rsidRPr="004E1AEB">
        <w:rPr>
          <w:sz w:val="24"/>
          <w:szCs w:val="24"/>
          <w:lang w:val="en-US"/>
        </w:rPr>
        <w:t>Half of the starting dose should be considered in patients with moderate renal impairment (eGFR 30-60 ml/min/1.73 m</w:t>
      </w:r>
      <w:r w:rsidRPr="004E1AEB">
        <w:rPr>
          <w:sz w:val="24"/>
          <w:szCs w:val="24"/>
          <w:vertAlign w:val="superscript"/>
          <w:lang w:val="en-US"/>
        </w:rPr>
        <w:t>2</w:t>
      </w:r>
      <w:r w:rsidRPr="004E1AEB">
        <w:rPr>
          <w:sz w:val="24"/>
          <w:szCs w:val="24"/>
          <w:lang w:val="en-US"/>
        </w:rPr>
        <w:t>). As there is very limited clinical experience in patients with severe renal impairment (eGFR &lt;30 ml/min/1.73 m</w:t>
      </w:r>
      <w:r w:rsidRPr="004E1AEB">
        <w:rPr>
          <w:sz w:val="24"/>
          <w:szCs w:val="24"/>
          <w:vertAlign w:val="superscript"/>
          <w:lang w:val="en-US"/>
        </w:rPr>
        <w:t>2</w:t>
      </w:r>
      <w:r w:rsidRPr="004E1AEB">
        <w:rPr>
          <w:sz w:val="24"/>
          <w:szCs w:val="24"/>
          <w:lang w:val="en-US"/>
        </w:rPr>
        <w:t xml:space="preserve">) (see section 5.1), </w:t>
      </w:r>
      <w:r w:rsidRPr="004E1AEB">
        <w:rPr>
          <w:bCs/>
          <w:sz w:val="24"/>
          <w:szCs w:val="24"/>
          <w:lang w:val="en-US"/>
        </w:rPr>
        <w:t xml:space="preserve">sacubitril/valsartan </w:t>
      </w:r>
      <w:r w:rsidRPr="004E1AEB">
        <w:rPr>
          <w:sz w:val="24"/>
          <w:szCs w:val="24"/>
          <w:lang w:val="en-US"/>
        </w:rPr>
        <w:t>should be used with caution and half of the starting dose is recommended. In paediatric patients weighing 40 kg to less than 50 kg, a starting dose of 0.8 mg/kg twice daily (given as granules) is recommended. After initiation, the dose should be increased following the recommended dose titration every 2-4 weeks.</w:t>
      </w:r>
    </w:p>
    <w:p w14:paraId="0B03AB5B" w14:textId="77777777" w:rsidR="004E1AEB" w:rsidRPr="004E1AEB" w:rsidRDefault="004E1AEB" w:rsidP="004E1AEB">
      <w:pPr>
        <w:tabs>
          <w:tab w:val="left" w:pos="851"/>
        </w:tabs>
        <w:ind w:left="851"/>
        <w:rPr>
          <w:sz w:val="24"/>
          <w:szCs w:val="24"/>
          <w:lang w:val="en-US"/>
        </w:rPr>
      </w:pPr>
    </w:p>
    <w:p w14:paraId="26D16DAB" w14:textId="77777777" w:rsidR="004E1AEB" w:rsidRPr="004E1AEB" w:rsidRDefault="004E1AEB" w:rsidP="004E1AEB">
      <w:pPr>
        <w:tabs>
          <w:tab w:val="left" w:pos="851"/>
        </w:tabs>
        <w:ind w:left="851"/>
        <w:rPr>
          <w:sz w:val="24"/>
          <w:szCs w:val="24"/>
          <w:lang w:val="en-US"/>
        </w:rPr>
      </w:pPr>
      <w:r w:rsidRPr="004E1AEB">
        <w:rPr>
          <w:sz w:val="24"/>
          <w:szCs w:val="24"/>
          <w:lang w:val="en-US"/>
        </w:rPr>
        <w:t xml:space="preserve">There is no experience in patients with end-stage renal disease and use of </w:t>
      </w:r>
      <w:r w:rsidRPr="004E1AEB">
        <w:rPr>
          <w:bCs/>
          <w:sz w:val="24"/>
          <w:szCs w:val="24"/>
          <w:lang w:val="en-US"/>
        </w:rPr>
        <w:t xml:space="preserve">sacubitril/valsartan </w:t>
      </w:r>
      <w:r w:rsidRPr="004E1AEB">
        <w:rPr>
          <w:sz w:val="24"/>
          <w:szCs w:val="24"/>
          <w:lang w:val="en-US"/>
        </w:rPr>
        <w:t>is not recommended.</w:t>
      </w:r>
    </w:p>
    <w:p w14:paraId="4B690805" w14:textId="77777777" w:rsidR="004E1AEB" w:rsidRPr="004E1AEB" w:rsidRDefault="004E1AEB" w:rsidP="004E1AEB">
      <w:pPr>
        <w:tabs>
          <w:tab w:val="left" w:pos="851"/>
        </w:tabs>
        <w:ind w:left="851"/>
        <w:rPr>
          <w:sz w:val="24"/>
          <w:szCs w:val="24"/>
          <w:lang w:val="en-US"/>
        </w:rPr>
      </w:pPr>
    </w:p>
    <w:p w14:paraId="17658BEC" w14:textId="77777777" w:rsidR="004E1AEB" w:rsidRPr="004E1AEB" w:rsidRDefault="004E1AEB" w:rsidP="004E1AEB">
      <w:pPr>
        <w:tabs>
          <w:tab w:val="left" w:pos="851"/>
        </w:tabs>
        <w:ind w:left="851"/>
        <w:rPr>
          <w:i/>
          <w:sz w:val="24"/>
          <w:szCs w:val="24"/>
          <w:lang w:val="en-US"/>
        </w:rPr>
      </w:pPr>
      <w:r w:rsidRPr="004E1AEB">
        <w:rPr>
          <w:i/>
          <w:sz w:val="24"/>
          <w:szCs w:val="24"/>
          <w:lang w:val="en-US"/>
        </w:rPr>
        <w:t>Hepatic impairment</w:t>
      </w:r>
    </w:p>
    <w:p w14:paraId="2DB5A9FD" w14:textId="77777777" w:rsidR="004E1AEB" w:rsidRPr="004E1AEB" w:rsidRDefault="004E1AEB" w:rsidP="004E1AEB">
      <w:pPr>
        <w:tabs>
          <w:tab w:val="left" w:pos="851"/>
        </w:tabs>
        <w:ind w:left="851"/>
        <w:rPr>
          <w:sz w:val="24"/>
          <w:szCs w:val="24"/>
          <w:lang w:val="en-US"/>
        </w:rPr>
      </w:pPr>
      <w:r w:rsidRPr="004E1AEB">
        <w:rPr>
          <w:sz w:val="24"/>
          <w:szCs w:val="24"/>
          <w:lang w:val="en-US"/>
        </w:rPr>
        <w:t>No dose adjustment is required when administering sacubitril/valsartan to patients with mild hepatic impairment (Child-Pugh A classification).</w:t>
      </w:r>
    </w:p>
    <w:p w14:paraId="2D470CCD" w14:textId="77777777" w:rsidR="004E1AEB" w:rsidRPr="004E1AEB" w:rsidRDefault="004E1AEB" w:rsidP="004E1AEB">
      <w:pPr>
        <w:tabs>
          <w:tab w:val="left" w:pos="851"/>
        </w:tabs>
        <w:ind w:left="851"/>
        <w:rPr>
          <w:sz w:val="24"/>
          <w:szCs w:val="24"/>
          <w:lang w:val="en-US"/>
        </w:rPr>
      </w:pPr>
    </w:p>
    <w:p w14:paraId="19C2EFAA" w14:textId="77777777" w:rsidR="004E1AEB" w:rsidRPr="004E1AEB" w:rsidRDefault="004E1AEB" w:rsidP="004E1AEB">
      <w:pPr>
        <w:tabs>
          <w:tab w:val="left" w:pos="851"/>
        </w:tabs>
        <w:ind w:left="851"/>
        <w:rPr>
          <w:sz w:val="24"/>
          <w:szCs w:val="24"/>
          <w:lang w:val="en-US"/>
        </w:rPr>
      </w:pPr>
      <w:r w:rsidRPr="004E1AEB">
        <w:rPr>
          <w:sz w:val="24"/>
          <w:szCs w:val="24"/>
          <w:lang w:val="en-US"/>
        </w:rPr>
        <w:t>There is limited clinical experience in patients with moderate hepatic impairment (Child-Pugh B classification) or with aspartate transaminase (AST)/alanine transaminase (ALT) values more than twice the upper limit of the normal range. S</w:t>
      </w:r>
      <w:r w:rsidRPr="004E1AEB">
        <w:rPr>
          <w:bCs/>
          <w:sz w:val="24"/>
          <w:szCs w:val="24"/>
          <w:lang w:val="en-US"/>
        </w:rPr>
        <w:t xml:space="preserve">acubitril/valsartan </w:t>
      </w:r>
      <w:r w:rsidRPr="004E1AEB">
        <w:rPr>
          <w:sz w:val="24"/>
          <w:szCs w:val="24"/>
          <w:lang w:val="en-US"/>
        </w:rPr>
        <w:t>should be used with caution in these patients and half of the starting dose is recommended (see sections 4.4 and 5.2). In paediatric patients weighing 40 kg to less than 50 kg, a starting dose of 0.8 mg/kg twice daily (given as granules) is recommended. After initiation, the dose should be increased following the recommended dose titration every 2-4 weeks.</w:t>
      </w:r>
    </w:p>
    <w:p w14:paraId="66710268" w14:textId="77777777" w:rsidR="004E1AEB" w:rsidRPr="004E1AEB" w:rsidRDefault="004E1AEB" w:rsidP="004E1AEB">
      <w:pPr>
        <w:tabs>
          <w:tab w:val="left" w:pos="851"/>
        </w:tabs>
        <w:ind w:left="851"/>
        <w:rPr>
          <w:sz w:val="24"/>
          <w:szCs w:val="24"/>
          <w:lang w:val="en-US"/>
        </w:rPr>
      </w:pPr>
    </w:p>
    <w:p w14:paraId="18762BB9" w14:textId="391B5BA9" w:rsidR="004E1AEB" w:rsidRPr="004E1AEB" w:rsidRDefault="004E1AEB" w:rsidP="004E1AEB">
      <w:pPr>
        <w:tabs>
          <w:tab w:val="left" w:pos="851"/>
        </w:tabs>
        <w:ind w:left="851"/>
        <w:rPr>
          <w:sz w:val="24"/>
          <w:szCs w:val="24"/>
          <w:lang w:val="en-US"/>
        </w:rPr>
      </w:pPr>
      <w:r w:rsidRPr="004E1AEB">
        <w:rPr>
          <w:bCs/>
          <w:sz w:val="24"/>
          <w:szCs w:val="24"/>
          <w:lang w:val="en-US"/>
        </w:rPr>
        <w:t xml:space="preserve">Sacubitril/Valsartan "Axunio" </w:t>
      </w:r>
      <w:r w:rsidRPr="004E1AEB">
        <w:rPr>
          <w:sz w:val="24"/>
          <w:szCs w:val="24"/>
          <w:lang w:val="en-US"/>
        </w:rPr>
        <w:t>is contraindicated in patients with severe hepatic impairment, biliary cirrhosis or cholestasis (Child-Pugh C classification) (see section 4.3).</w:t>
      </w:r>
    </w:p>
    <w:p w14:paraId="087806D1" w14:textId="77777777" w:rsidR="004E1AEB" w:rsidRPr="004E1AEB" w:rsidRDefault="004E1AEB" w:rsidP="004E1AEB">
      <w:pPr>
        <w:tabs>
          <w:tab w:val="left" w:pos="851"/>
        </w:tabs>
        <w:ind w:left="851"/>
        <w:rPr>
          <w:sz w:val="24"/>
          <w:szCs w:val="24"/>
          <w:lang w:val="en-US"/>
        </w:rPr>
      </w:pPr>
    </w:p>
    <w:p w14:paraId="7FAA32A6" w14:textId="77777777" w:rsidR="004E1AEB" w:rsidRPr="004E1AEB" w:rsidRDefault="004E1AEB" w:rsidP="004E1AEB">
      <w:pPr>
        <w:tabs>
          <w:tab w:val="left" w:pos="851"/>
        </w:tabs>
        <w:ind w:left="851"/>
        <w:rPr>
          <w:i/>
          <w:sz w:val="24"/>
          <w:szCs w:val="24"/>
          <w:lang w:val="en-US"/>
        </w:rPr>
      </w:pPr>
      <w:r w:rsidRPr="004E1AEB">
        <w:rPr>
          <w:i/>
          <w:sz w:val="24"/>
          <w:szCs w:val="24"/>
          <w:lang w:val="en-US"/>
        </w:rPr>
        <w:t>Paediatric population</w:t>
      </w:r>
    </w:p>
    <w:p w14:paraId="3F660962" w14:textId="77777777" w:rsidR="004E1AEB" w:rsidRPr="004E1AEB" w:rsidRDefault="004E1AEB" w:rsidP="004E1AEB">
      <w:pPr>
        <w:tabs>
          <w:tab w:val="left" w:pos="851"/>
        </w:tabs>
        <w:ind w:left="851"/>
        <w:rPr>
          <w:sz w:val="24"/>
          <w:szCs w:val="24"/>
          <w:lang w:val="en-US"/>
        </w:rPr>
      </w:pPr>
      <w:r w:rsidRPr="004E1AEB">
        <w:rPr>
          <w:sz w:val="24"/>
          <w:szCs w:val="24"/>
          <w:lang w:val="en-US"/>
        </w:rPr>
        <w:t xml:space="preserve">The safety and efficacy of </w:t>
      </w:r>
      <w:r w:rsidRPr="004E1AEB">
        <w:rPr>
          <w:bCs/>
          <w:sz w:val="24"/>
          <w:szCs w:val="24"/>
          <w:lang w:val="en-US"/>
        </w:rPr>
        <w:t xml:space="preserve">sacubitril/valsartan </w:t>
      </w:r>
      <w:r w:rsidRPr="004E1AEB">
        <w:rPr>
          <w:sz w:val="24"/>
          <w:szCs w:val="24"/>
          <w:lang w:val="en-US"/>
        </w:rPr>
        <w:t>in children aged below 1 year have not been established. Currently available data are described in section 5.1 but no recommendation on a posology can be made.</w:t>
      </w:r>
    </w:p>
    <w:p w14:paraId="4882D0D7" w14:textId="77777777" w:rsidR="004E1AEB" w:rsidRPr="004E1AEB" w:rsidRDefault="004E1AEB" w:rsidP="004E1AEB">
      <w:pPr>
        <w:tabs>
          <w:tab w:val="left" w:pos="851"/>
        </w:tabs>
        <w:ind w:left="851"/>
        <w:rPr>
          <w:sz w:val="24"/>
          <w:szCs w:val="24"/>
          <w:lang w:val="en-US"/>
        </w:rPr>
      </w:pPr>
    </w:p>
    <w:p w14:paraId="5D929295" w14:textId="77777777" w:rsidR="004E1AEB" w:rsidRPr="004E1AEB" w:rsidRDefault="004E1AEB" w:rsidP="004E1AEB">
      <w:pPr>
        <w:tabs>
          <w:tab w:val="left" w:pos="851"/>
        </w:tabs>
        <w:ind w:left="851"/>
        <w:rPr>
          <w:sz w:val="24"/>
          <w:szCs w:val="24"/>
          <w:lang w:val="en-US"/>
        </w:rPr>
      </w:pPr>
      <w:r w:rsidRPr="004E1AEB">
        <w:rPr>
          <w:sz w:val="24"/>
          <w:szCs w:val="24"/>
          <w:u w:val="single"/>
          <w:lang w:val="en-US"/>
        </w:rPr>
        <w:t>Method of administration</w:t>
      </w:r>
    </w:p>
    <w:p w14:paraId="5B0E4D19" w14:textId="77777777" w:rsidR="004E1AEB" w:rsidRPr="004E1AEB" w:rsidRDefault="004E1AEB" w:rsidP="004E1AEB">
      <w:pPr>
        <w:tabs>
          <w:tab w:val="left" w:pos="851"/>
        </w:tabs>
        <w:ind w:left="851"/>
        <w:rPr>
          <w:sz w:val="24"/>
          <w:szCs w:val="24"/>
          <w:lang w:val="en-US"/>
        </w:rPr>
      </w:pPr>
      <w:r w:rsidRPr="004E1AEB">
        <w:rPr>
          <w:sz w:val="24"/>
          <w:szCs w:val="24"/>
          <w:lang w:val="en-US"/>
        </w:rPr>
        <w:t>Oral use.</w:t>
      </w:r>
    </w:p>
    <w:p w14:paraId="4EB0924C" w14:textId="0BC90040" w:rsidR="004E1AEB" w:rsidRPr="004E1AEB" w:rsidRDefault="004E1AEB" w:rsidP="004E1AEB">
      <w:pPr>
        <w:tabs>
          <w:tab w:val="left" w:pos="851"/>
        </w:tabs>
        <w:ind w:left="851"/>
        <w:rPr>
          <w:sz w:val="24"/>
          <w:szCs w:val="24"/>
          <w:lang w:val="en-US"/>
        </w:rPr>
      </w:pPr>
      <w:r w:rsidRPr="004E1AEB">
        <w:rPr>
          <w:bCs/>
          <w:sz w:val="24"/>
          <w:szCs w:val="24"/>
          <w:lang w:val="en-US"/>
        </w:rPr>
        <w:t xml:space="preserve">Sacubitril/Valsartan "Axunio" </w:t>
      </w:r>
      <w:r w:rsidRPr="004E1AEB">
        <w:rPr>
          <w:sz w:val="24"/>
          <w:szCs w:val="24"/>
          <w:lang w:val="en-US"/>
        </w:rPr>
        <w:t>may be administered with or without food (see section 5.2). The tablets must be swallowed with a glass of water. Splitting or crushing of the tablets is not recommended.</w:t>
      </w:r>
    </w:p>
    <w:p w14:paraId="7F46FF9F" w14:textId="566B6219" w:rsidR="00845B0D" w:rsidRDefault="00845B0D">
      <w:pPr>
        <w:rPr>
          <w:sz w:val="24"/>
          <w:szCs w:val="24"/>
          <w:lang w:val="en-GB"/>
        </w:rPr>
      </w:pPr>
      <w:r>
        <w:rPr>
          <w:sz w:val="24"/>
          <w:szCs w:val="24"/>
          <w:lang w:val="en-GB"/>
        </w:rPr>
        <w:br w:type="page"/>
      </w:r>
    </w:p>
    <w:p w14:paraId="709F3F35" w14:textId="77777777" w:rsidR="007C5D2A" w:rsidRPr="00303008" w:rsidRDefault="007C5D2A" w:rsidP="00A85D26">
      <w:pPr>
        <w:tabs>
          <w:tab w:val="left" w:pos="851"/>
        </w:tabs>
        <w:ind w:left="851"/>
        <w:rPr>
          <w:sz w:val="24"/>
          <w:szCs w:val="24"/>
          <w:lang w:val="en-GB"/>
        </w:rPr>
      </w:pPr>
    </w:p>
    <w:p w14:paraId="61C97D8E"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4.3</w:t>
      </w:r>
      <w:r w:rsidRPr="00303008">
        <w:rPr>
          <w:b/>
          <w:sz w:val="24"/>
          <w:szCs w:val="24"/>
          <w:lang w:val="en-GB"/>
        </w:rPr>
        <w:tab/>
        <w:t>Contraindications</w:t>
      </w:r>
    </w:p>
    <w:p w14:paraId="028BE050" w14:textId="77777777" w:rsidR="00845B0D" w:rsidRPr="00845B0D" w:rsidRDefault="00845B0D" w:rsidP="00845B0D">
      <w:pPr>
        <w:numPr>
          <w:ilvl w:val="2"/>
          <w:numId w:val="5"/>
        </w:numPr>
        <w:tabs>
          <w:tab w:val="left" w:pos="851"/>
        </w:tabs>
        <w:ind w:left="1134" w:hanging="283"/>
        <w:rPr>
          <w:bCs/>
          <w:sz w:val="24"/>
          <w:szCs w:val="24"/>
          <w:lang w:val="en-US"/>
        </w:rPr>
      </w:pPr>
      <w:r w:rsidRPr="00845B0D">
        <w:rPr>
          <w:bCs/>
          <w:sz w:val="24"/>
          <w:szCs w:val="24"/>
          <w:lang w:val="en-US"/>
        </w:rPr>
        <w:t>Hypersensitivity to the active substances or to any of the excipients listed in section 6.1.</w:t>
      </w:r>
    </w:p>
    <w:p w14:paraId="4B290B5E" w14:textId="77777777" w:rsidR="00845B0D" w:rsidRPr="00845B0D" w:rsidRDefault="00845B0D" w:rsidP="00845B0D">
      <w:pPr>
        <w:numPr>
          <w:ilvl w:val="2"/>
          <w:numId w:val="5"/>
        </w:numPr>
        <w:tabs>
          <w:tab w:val="left" w:pos="851"/>
        </w:tabs>
        <w:ind w:left="1134" w:hanging="283"/>
        <w:rPr>
          <w:bCs/>
          <w:sz w:val="24"/>
          <w:szCs w:val="24"/>
          <w:lang w:val="en-US"/>
        </w:rPr>
      </w:pPr>
      <w:r w:rsidRPr="00845B0D">
        <w:rPr>
          <w:bCs/>
          <w:sz w:val="24"/>
          <w:szCs w:val="24"/>
          <w:lang w:val="en-US"/>
        </w:rPr>
        <w:t>Concomitant use with ACE inhibitors (see sections 4.4 and 4.5).  Sacubitril/Valsartan "Axunio" must not be administered until 36 hours after discontinuing ACE inhibitor therapy.</w:t>
      </w:r>
    </w:p>
    <w:p w14:paraId="00A5F8BC" w14:textId="77777777" w:rsidR="00845B0D" w:rsidRPr="00845B0D" w:rsidRDefault="00845B0D" w:rsidP="00845B0D">
      <w:pPr>
        <w:numPr>
          <w:ilvl w:val="2"/>
          <w:numId w:val="5"/>
        </w:numPr>
        <w:tabs>
          <w:tab w:val="left" w:pos="851"/>
        </w:tabs>
        <w:ind w:left="1134" w:hanging="283"/>
        <w:rPr>
          <w:bCs/>
          <w:sz w:val="24"/>
          <w:szCs w:val="24"/>
          <w:lang w:val="en-US"/>
        </w:rPr>
      </w:pPr>
      <w:r w:rsidRPr="00845B0D">
        <w:rPr>
          <w:bCs/>
          <w:sz w:val="24"/>
          <w:szCs w:val="24"/>
          <w:lang w:val="en-US"/>
        </w:rPr>
        <w:t>Known history of angioedema related to previous ACE inhibitor or ARB therapy (see section 4.4).</w:t>
      </w:r>
    </w:p>
    <w:p w14:paraId="7A43F7C5" w14:textId="77777777" w:rsidR="00845B0D" w:rsidRPr="00845B0D" w:rsidRDefault="00845B0D" w:rsidP="00845B0D">
      <w:pPr>
        <w:numPr>
          <w:ilvl w:val="2"/>
          <w:numId w:val="5"/>
        </w:numPr>
        <w:tabs>
          <w:tab w:val="left" w:pos="851"/>
        </w:tabs>
        <w:ind w:left="1134" w:hanging="283"/>
        <w:rPr>
          <w:bCs/>
          <w:sz w:val="24"/>
          <w:szCs w:val="24"/>
          <w:lang w:val="en-US"/>
        </w:rPr>
      </w:pPr>
      <w:r w:rsidRPr="00845B0D">
        <w:rPr>
          <w:bCs/>
          <w:sz w:val="24"/>
          <w:szCs w:val="24"/>
          <w:lang w:val="en-US"/>
        </w:rPr>
        <w:t>Hereditary or idiopathic angioedema (see section 4.4).</w:t>
      </w:r>
    </w:p>
    <w:p w14:paraId="1C85389B" w14:textId="77777777" w:rsidR="00845B0D" w:rsidRPr="00845B0D" w:rsidRDefault="00845B0D" w:rsidP="00845B0D">
      <w:pPr>
        <w:numPr>
          <w:ilvl w:val="2"/>
          <w:numId w:val="5"/>
        </w:numPr>
        <w:tabs>
          <w:tab w:val="left" w:pos="851"/>
        </w:tabs>
        <w:ind w:left="1134" w:hanging="283"/>
        <w:rPr>
          <w:bCs/>
          <w:sz w:val="24"/>
          <w:szCs w:val="24"/>
          <w:lang w:val="en-US"/>
        </w:rPr>
      </w:pPr>
      <w:r w:rsidRPr="00845B0D">
        <w:rPr>
          <w:bCs/>
          <w:sz w:val="24"/>
          <w:szCs w:val="24"/>
          <w:lang w:val="en-US"/>
        </w:rPr>
        <w:t>Concomitant use with aliskiren-containing medicinal products in patients with diabetes mellitus or in patients with renal impairment (eGFR &lt;60 ml/min/1.73 m</w:t>
      </w:r>
      <w:r w:rsidRPr="00845B0D">
        <w:rPr>
          <w:bCs/>
          <w:sz w:val="24"/>
          <w:szCs w:val="24"/>
          <w:vertAlign w:val="superscript"/>
          <w:lang w:val="en-US"/>
        </w:rPr>
        <w:t>2</w:t>
      </w:r>
      <w:r w:rsidRPr="00845B0D">
        <w:rPr>
          <w:bCs/>
          <w:sz w:val="24"/>
          <w:szCs w:val="24"/>
          <w:lang w:val="en-US"/>
        </w:rPr>
        <w:t>) (see sections 4.4 and 4.5).</w:t>
      </w:r>
    </w:p>
    <w:p w14:paraId="3DD950E0" w14:textId="77777777" w:rsidR="00845B0D" w:rsidRPr="00845B0D" w:rsidRDefault="00845B0D" w:rsidP="00845B0D">
      <w:pPr>
        <w:numPr>
          <w:ilvl w:val="2"/>
          <w:numId w:val="5"/>
        </w:numPr>
        <w:tabs>
          <w:tab w:val="left" w:pos="851"/>
        </w:tabs>
        <w:ind w:left="1134" w:hanging="283"/>
        <w:rPr>
          <w:bCs/>
          <w:sz w:val="24"/>
          <w:szCs w:val="24"/>
          <w:lang w:val="en-US"/>
        </w:rPr>
      </w:pPr>
      <w:r w:rsidRPr="00845B0D">
        <w:rPr>
          <w:bCs/>
          <w:sz w:val="24"/>
          <w:szCs w:val="24"/>
          <w:lang w:val="en-US"/>
        </w:rPr>
        <w:t>Severe hepatic impairment, biliary cirrhosis and cholestasis (see section 4.2).</w:t>
      </w:r>
    </w:p>
    <w:p w14:paraId="55006E8D" w14:textId="77777777" w:rsidR="00845B0D" w:rsidRPr="00845B0D" w:rsidRDefault="00845B0D" w:rsidP="00845B0D">
      <w:pPr>
        <w:numPr>
          <w:ilvl w:val="2"/>
          <w:numId w:val="5"/>
        </w:numPr>
        <w:tabs>
          <w:tab w:val="left" w:pos="851"/>
        </w:tabs>
        <w:ind w:left="1134" w:hanging="283"/>
        <w:rPr>
          <w:bCs/>
          <w:sz w:val="24"/>
          <w:szCs w:val="24"/>
          <w:lang w:val="en-US"/>
        </w:rPr>
      </w:pPr>
      <w:r w:rsidRPr="00845B0D">
        <w:rPr>
          <w:bCs/>
          <w:sz w:val="24"/>
          <w:szCs w:val="24"/>
          <w:lang w:val="en-US"/>
        </w:rPr>
        <w:t>Second and third trimesters of pregnancy (see section 4.6).</w:t>
      </w:r>
    </w:p>
    <w:p w14:paraId="5757960E" w14:textId="77777777" w:rsidR="007C5D2A" w:rsidRPr="00845B0D" w:rsidRDefault="007C5D2A" w:rsidP="003E0341">
      <w:pPr>
        <w:tabs>
          <w:tab w:val="left" w:pos="851"/>
        </w:tabs>
        <w:ind w:left="851"/>
        <w:rPr>
          <w:sz w:val="24"/>
          <w:szCs w:val="24"/>
          <w:lang w:val="en-US"/>
        </w:rPr>
      </w:pPr>
    </w:p>
    <w:p w14:paraId="56248228" w14:textId="77777777" w:rsidR="007C5D2A" w:rsidRPr="00303008" w:rsidRDefault="007C5D2A" w:rsidP="007C5D2A">
      <w:pPr>
        <w:tabs>
          <w:tab w:val="left" w:pos="851"/>
        </w:tabs>
        <w:rPr>
          <w:b/>
          <w:sz w:val="24"/>
          <w:szCs w:val="24"/>
          <w:lang w:val="en-GB"/>
        </w:rPr>
      </w:pPr>
      <w:r w:rsidRPr="00303008">
        <w:rPr>
          <w:b/>
          <w:sz w:val="24"/>
          <w:szCs w:val="24"/>
          <w:lang w:val="en-GB"/>
        </w:rPr>
        <w:t>4.4</w:t>
      </w:r>
      <w:r w:rsidRPr="00303008">
        <w:rPr>
          <w:b/>
          <w:sz w:val="24"/>
          <w:szCs w:val="24"/>
          <w:lang w:val="en-GB"/>
        </w:rPr>
        <w:tab/>
        <w:t>Special warnings and precautions for use</w:t>
      </w:r>
    </w:p>
    <w:p w14:paraId="5D6F2F5C" w14:textId="77777777" w:rsidR="00845B0D" w:rsidRPr="00845B0D" w:rsidRDefault="00845B0D" w:rsidP="00845B0D">
      <w:pPr>
        <w:tabs>
          <w:tab w:val="left" w:pos="851"/>
        </w:tabs>
        <w:ind w:left="851"/>
        <w:rPr>
          <w:b/>
          <w:sz w:val="24"/>
          <w:szCs w:val="24"/>
          <w:lang w:val="en-GB"/>
        </w:rPr>
      </w:pPr>
    </w:p>
    <w:p w14:paraId="0D78D6C8" w14:textId="77777777" w:rsidR="00845B0D" w:rsidRPr="00845B0D" w:rsidRDefault="00845B0D" w:rsidP="00845B0D">
      <w:pPr>
        <w:tabs>
          <w:tab w:val="left" w:pos="851"/>
        </w:tabs>
        <w:ind w:left="851"/>
        <w:rPr>
          <w:sz w:val="24"/>
          <w:szCs w:val="24"/>
          <w:lang w:val="en-US"/>
        </w:rPr>
      </w:pPr>
      <w:r w:rsidRPr="00845B0D">
        <w:rPr>
          <w:sz w:val="24"/>
          <w:szCs w:val="24"/>
          <w:u w:val="single"/>
          <w:lang w:val="en-US"/>
        </w:rPr>
        <w:t>Dual blockade of the renin-angiotensin-aldosterone system (RAAS)</w:t>
      </w:r>
    </w:p>
    <w:p w14:paraId="6FD481E2" w14:textId="77777777" w:rsidR="00845B0D" w:rsidRPr="00845B0D" w:rsidRDefault="00845B0D" w:rsidP="00845B0D">
      <w:pPr>
        <w:tabs>
          <w:tab w:val="left" w:pos="851"/>
        </w:tabs>
        <w:ind w:left="851"/>
        <w:rPr>
          <w:sz w:val="24"/>
          <w:szCs w:val="24"/>
          <w:lang w:val="en-US"/>
        </w:rPr>
      </w:pPr>
    </w:p>
    <w:p w14:paraId="5C861AFC" w14:textId="21A8628A" w:rsidR="00845B0D" w:rsidRPr="00845B0D" w:rsidRDefault="00845B0D" w:rsidP="00F534CB">
      <w:pPr>
        <w:numPr>
          <w:ilvl w:val="2"/>
          <w:numId w:val="5"/>
        </w:numPr>
        <w:tabs>
          <w:tab w:val="left" w:pos="851"/>
        </w:tabs>
        <w:ind w:left="1134" w:hanging="283"/>
        <w:rPr>
          <w:sz w:val="24"/>
          <w:szCs w:val="24"/>
          <w:lang w:val="en-US"/>
        </w:rPr>
      </w:pPr>
      <w:r w:rsidRPr="00845B0D">
        <w:rPr>
          <w:sz w:val="24"/>
          <w:szCs w:val="24"/>
          <w:lang w:val="en-US"/>
        </w:rPr>
        <w:t>The combination of sacubitril/valsartan with an ACE inhibitor is contraindicated due to the Increased risk of angioedema (see section 4.3). Sacubitril/valsartan must not be initiated until 36 hours after taking the last dose of ACE inhibitor therapy. If treatment with sacubitril/valsartan is stopped, ACE inhibitor therapy must not be initiated until 36 hours after the last dose of sacubitril/valsartan (see sections 4.2, 4.3 and 4.5).</w:t>
      </w:r>
    </w:p>
    <w:p w14:paraId="1FC60E6A" w14:textId="77777777" w:rsidR="00845B0D" w:rsidRPr="00845B0D" w:rsidRDefault="00845B0D" w:rsidP="00845B0D">
      <w:pPr>
        <w:tabs>
          <w:tab w:val="left" w:pos="851"/>
        </w:tabs>
        <w:ind w:left="1134" w:hanging="283"/>
        <w:rPr>
          <w:sz w:val="24"/>
          <w:szCs w:val="24"/>
          <w:lang w:val="en-US"/>
        </w:rPr>
      </w:pPr>
    </w:p>
    <w:p w14:paraId="51FC5806" w14:textId="49DCADE7" w:rsidR="00845B0D" w:rsidRPr="00845B0D" w:rsidRDefault="00845B0D" w:rsidP="00F534CB">
      <w:pPr>
        <w:numPr>
          <w:ilvl w:val="2"/>
          <w:numId w:val="5"/>
        </w:numPr>
        <w:tabs>
          <w:tab w:val="left" w:pos="851"/>
        </w:tabs>
        <w:ind w:left="1134" w:hanging="283"/>
        <w:rPr>
          <w:sz w:val="24"/>
          <w:szCs w:val="24"/>
          <w:lang w:val="en-US"/>
        </w:rPr>
      </w:pPr>
      <w:r w:rsidRPr="00845B0D">
        <w:rPr>
          <w:sz w:val="24"/>
          <w:szCs w:val="24"/>
          <w:lang w:val="en-US"/>
        </w:rPr>
        <w:t>The combination of sacubitril/valsartan with direct renin inhibitors such as aliskiren is not recommended (see section 4.5). The combination of sacubitril/valsartan with aliskiren-containing medicinal products is contraindicated in patients with diabetes mellitus or in patients with renal impairment (eGFR &lt;60 ml/min/1.73 m</w:t>
      </w:r>
      <w:r w:rsidRPr="00845B0D">
        <w:rPr>
          <w:sz w:val="24"/>
          <w:szCs w:val="24"/>
          <w:vertAlign w:val="superscript"/>
          <w:lang w:val="en-US"/>
        </w:rPr>
        <w:t>2</w:t>
      </w:r>
      <w:r w:rsidRPr="00845B0D">
        <w:rPr>
          <w:sz w:val="24"/>
          <w:szCs w:val="24"/>
          <w:lang w:val="en-US"/>
        </w:rPr>
        <w:t>) (see sections 4.3 and 4.5).</w:t>
      </w:r>
    </w:p>
    <w:p w14:paraId="58C9CDE6" w14:textId="77777777" w:rsidR="00845B0D" w:rsidRPr="00845B0D" w:rsidRDefault="00845B0D" w:rsidP="00845B0D">
      <w:pPr>
        <w:tabs>
          <w:tab w:val="left" w:pos="851"/>
        </w:tabs>
        <w:ind w:left="1134" w:hanging="283"/>
        <w:rPr>
          <w:sz w:val="24"/>
          <w:szCs w:val="24"/>
          <w:lang w:val="en-US"/>
        </w:rPr>
      </w:pPr>
    </w:p>
    <w:p w14:paraId="50ECC3B9" w14:textId="320846B8" w:rsidR="00845B0D" w:rsidRPr="00845B0D" w:rsidRDefault="00845B0D" w:rsidP="00845B0D">
      <w:pPr>
        <w:numPr>
          <w:ilvl w:val="2"/>
          <w:numId w:val="5"/>
        </w:numPr>
        <w:tabs>
          <w:tab w:val="left" w:pos="851"/>
        </w:tabs>
        <w:ind w:left="1134" w:hanging="283"/>
        <w:rPr>
          <w:sz w:val="24"/>
          <w:szCs w:val="24"/>
          <w:lang w:val="en-US"/>
        </w:rPr>
      </w:pPr>
      <w:r w:rsidRPr="00845B0D">
        <w:rPr>
          <w:bCs/>
          <w:sz w:val="24"/>
          <w:szCs w:val="24"/>
          <w:lang w:val="en-US"/>
        </w:rPr>
        <w:t xml:space="preserve">Sacubitril/Valsartan "Axunio" </w:t>
      </w:r>
      <w:r w:rsidRPr="00845B0D">
        <w:rPr>
          <w:sz w:val="24"/>
          <w:szCs w:val="24"/>
          <w:lang w:val="en-US"/>
        </w:rPr>
        <w:t>contains valsartan, and therefore should not be co-administered with anotherARB containing medicinal product (see sections 4.2 and 4.5).</w:t>
      </w:r>
    </w:p>
    <w:p w14:paraId="261D81E0" w14:textId="77777777" w:rsidR="00845B0D" w:rsidRPr="00845B0D" w:rsidRDefault="00845B0D" w:rsidP="00845B0D">
      <w:pPr>
        <w:tabs>
          <w:tab w:val="left" w:pos="851"/>
        </w:tabs>
        <w:ind w:left="851"/>
        <w:rPr>
          <w:sz w:val="24"/>
          <w:szCs w:val="24"/>
          <w:u w:val="single"/>
          <w:lang w:val="en-US"/>
        </w:rPr>
      </w:pPr>
    </w:p>
    <w:p w14:paraId="550C36E8" w14:textId="77777777" w:rsidR="00845B0D" w:rsidRPr="00845B0D" w:rsidRDefault="00845B0D" w:rsidP="00845B0D">
      <w:pPr>
        <w:tabs>
          <w:tab w:val="left" w:pos="851"/>
        </w:tabs>
        <w:ind w:left="851"/>
        <w:rPr>
          <w:sz w:val="24"/>
          <w:szCs w:val="24"/>
          <w:lang w:val="en-US"/>
        </w:rPr>
      </w:pPr>
      <w:r w:rsidRPr="00845B0D">
        <w:rPr>
          <w:sz w:val="24"/>
          <w:szCs w:val="24"/>
          <w:u w:val="single"/>
          <w:lang w:val="en-US"/>
        </w:rPr>
        <w:t>Hypotension</w:t>
      </w:r>
    </w:p>
    <w:p w14:paraId="50A33587" w14:textId="77777777" w:rsidR="00845B0D" w:rsidRPr="00845B0D" w:rsidRDefault="00845B0D" w:rsidP="00845B0D">
      <w:pPr>
        <w:tabs>
          <w:tab w:val="left" w:pos="851"/>
        </w:tabs>
        <w:ind w:left="851"/>
        <w:rPr>
          <w:sz w:val="24"/>
          <w:szCs w:val="24"/>
          <w:lang w:val="en-US"/>
        </w:rPr>
      </w:pPr>
      <w:r w:rsidRPr="00845B0D">
        <w:rPr>
          <w:sz w:val="24"/>
          <w:szCs w:val="24"/>
          <w:lang w:val="en-US"/>
        </w:rPr>
        <w:t>Treatment should not be initiated unless SBP is ≥100 mmHg for adult patients or ≥5</w:t>
      </w:r>
      <w:r w:rsidRPr="00845B0D">
        <w:rPr>
          <w:sz w:val="24"/>
          <w:szCs w:val="24"/>
          <w:vertAlign w:val="superscript"/>
          <w:lang w:val="en-US"/>
        </w:rPr>
        <w:t>th</w:t>
      </w:r>
      <w:r w:rsidRPr="00845B0D">
        <w:rPr>
          <w:sz w:val="24"/>
          <w:szCs w:val="24"/>
          <w:lang w:val="en-US"/>
        </w:rPr>
        <w:t xml:space="preserve"> percentile SBP for the age of the paediatric patient. Patients with SBP below these values were not studied (see section 5.1). Cases of symptomatic hypotension have been reported in adult patients treated with sacubitril/valsartan during clinical studies (see section 4.8), especially in patients ≥65 years old, patients with renal disease and patients with low SBP (&lt;112 mmHg). When initiating therapy or during dose titration with sacubitril/valsartan, blood pressure should be monitored routinely. If hypotension occurs, temporary down-titration or discontinuation of sacubitril/valsartan is recommended (see section 4.2). Dose adjustment of diuretics, concomitant antihypertensives and treatment of other causes of hypotension (e.g. hypovolaemia) should be considered. Symptomatic hypotension is more likely to occur if the patient has been volume-depleted, e.g. by diuretic therapy, dietary salt restriction, diarrhoea or vomiting. Sodium and/or volume depletion should be corrected before starting treatment with sacubitril/valsartan, however, such corrective action must be carefully weighed against the risk of volume overload.</w:t>
      </w:r>
    </w:p>
    <w:p w14:paraId="20494E51" w14:textId="028DC57B" w:rsidR="00845B0D" w:rsidRDefault="00845B0D">
      <w:pPr>
        <w:rPr>
          <w:sz w:val="24"/>
          <w:szCs w:val="24"/>
          <w:lang w:val="en-US"/>
        </w:rPr>
      </w:pPr>
      <w:r>
        <w:rPr>
          <w:sz w:val="24"/>
          <w:szCs w:val="24"/>
          <w:lang w:val="en-US"/>
        </w:rPr>
        <w:br w:type="page"/>
      </w:r>
    </w:p>
    <w:p w14:paraId="13DDC1D9" w14:textId="77777777" w:rsidR="00845B0D" w:rsidRPr="00845B0D" w:rsidRDefault="00845B0D" w:rsidP="00845B0D">
      <w:pPr>
        <w:tabs>
          <w:tab w:val="left" w:pos="851"/>
        </w:tabs>
        <w:ind w:left="851"/>
        <w:rPr>
          <w:sz w:val="24"/>
          <w:szCs w:val="24"/>
          <w:lang w:val="en-US"/>
        </w:rPr>
      </w:pPr>
    </w:p>
    <w:p w14:paraId="374E3DD6" w14:textId="77777777" w:rsidR="00845B0D" w:rsidRPr="00845B0D" w:rsidRDefault="00845B0D" w:rsidP="00845B0D">
      <w:pPr>
        <w:tabs>
          <w:tab w:val="left" w:pos="851"/>
        </w:tabs>
        <w:ind w:left="851"/>
        <w:rPr>
          <w:sz w:val="24"/>
          <w:szCs w:val="24"/>
          <w:lang w:val="en-US"/>
        </w:rPr>
      </w:pPr>
      <w:r w:rsidRPr="00845B0D">
        <w:rPr>
          <w:sz w:val="24"/>
          <w:szCs w:val="24"/>
          <w:u w:val="single"/>
          <w:lang w:val="en-US"/>
        </w:rPr>
        <w:t>Renal impairment</w:t>
      </w:r>
    </w:p>
    <w:p w14:paraId="56DED489" w14:textId="58DDE332" w:rsidR="00845B0D" w:rsidRPr="00845B0D" w:rsidRDefault="00845B0D" w:rsidP="00845B0D">
      <w:pPr>
        <w:tabs>
          <w:tab w:val="left" w:pos="851"/>
        </w:tabs>
        <w:ind w:left="851"/>
        <w:rPr>
          <w:sz w:val="24"/>
          <w:szCs w:val="24"/>
          <w:lang w:val="en-US"/>
        </w:rPr>
      </w:pPr>
      <w:r w:rsidRPr="00845B0D">
        <w:rPr>
          <w:sz w:val="24"/>
          <w:szCs w:val="24"/>
          <w:lang w:val="en-US"/>
        </w:rPr>
        <w:t>Evaluation of patients with heart failure should always include assessment of renal function. Patients with mild and moderate renal impairment are more at risk of developing hypotension (see section 4.2). There is very limited clinical experience in patients with severe renal impairment (estimated GFR</w:t>
      </w:r>
      <w:r>
        <w:rPr>
          <w:sz w:val="24"/>
          <w:szCs w:val="24"/>
          <w:lang w:val="en-US"/>
        </w:rPr>
        <w:t xml:space="preserve"> </w:t>
      </w:r>
      <w:r w:rsidRPr="00845B0D">
        <w:rPr>
          <w:sz w:val="24"/>
          <w:szCs w:val="24"/>
          <w:lang w:val="en-US"/>
        </w:rPr>
        <w:t>&lt;30 ml/min/1.73m</w:t>
      </w:r>
      <w:r w:rsidRPr="00845B0D">
        <w:rPr>
          <w:sz w:val="24"/>
          <w:szCs w:val="24"/>
          <w:vertAlign w:val="superscript"/>
          <w:lang w:val="en-US"/>
        </w:rPr>
        <w:t>2</w:t>
      </w:r>
      <w:r w:rsidRPr="00845B0D">
        <w:rPr>
          <w:sz w:val="24"/>
          <w:szCs w:val="24"/>
          <w:lang w:val="en-US"/>
        </w:rPr>
        <w:t>) and these patients may be at greatest risk of hypotension (see section 4.2). There is no experience in patients with end-stage renal disease and use of sacubitril/valsartan is not recommended.</w:t>
      </w:r>
    </w:p>
    <w:p w14:paraId="3D8C61F0" w14:textId="77777777" w:rsidR="00845B0D" w:rsidRPr="00845B0D" w:rsidRDefault="00845B0D" w:rsidP="00845B0D">
      <w:pPr>
        <w:tabs>
          <w:tab w:val="left" w:pos="851"/>
        </w:tabs>
        <w:ind w:left="851"/>
        <w:rPr>
          <w:sz w:val="24"/>
          <w:szCs w:val="24"/>
          <w:lang w:val="en-US"/>
        </w:rPr>
      </w:pPr>
    </w:p>
    <w:p w14:paraId="4D9609AE" w14:textId="77777777" w:rsidR="00845B0D" w:rsidRPr="00845B0D" w:rsidRDefault="00845B0D" w:rsidP="00845B0D">
      <w:pPr>
        <w:tabs>
          <w:tab w:val="left" w:pos="851"/>
        </w:tabs>
        <w:ind w:left="851"/>
        <w:rPr>
          <w:sz w:val="24"/>
          <w:szCs w:val="24"/>
          <w:lang w:val="en-US"/>
        </w:rPr>
      </w:pPr>
      <w:r w:rsidRPr="00845B0D">
        <w:rPr>
          <w:sz w:val="24"/>
          <w:szCs w:val="24"/>
          <w:u w:val="single"/>
          <w:lang w:val="en-US"/>
        </w:rPr>
        <w:t>Worsening renal function</w:t>
      </w:r>
    </w:p>
    <w:p w14:paraId="0FFE3BB8" w14:textId="77777777" w:rsidR="00845B0D" w:rsidRPr="00845B0D" w:rsidRDefault="00845B0D" w:rsidP="00845B0D">
      <w:pPr>
        <w:tabs>
          <w:tab w:val="left" w:pos="851"/>
        </w:tabs>
        <w:ind w:left="851"/>
        <w:rPr>
          <w:sz w:val="24"/>
          <w:szCs w:val="24"/>
          <w:lang w:val="en-US"/>
        </w:rPr>
      </w:pPr>
      <w:r w:rsidRPr="00845B0D">
        <w:rPr>
          <w:sz w:val="24"/>
          <w:szCs w:val="24"/>
          <w:lang w:val="en-US"/>
        </w:rPr>
        <w:t>Use of sacubitril/valsartan may be associated with decreased renal function. The risk may be further increased by dehydration or concomitant use of non-steroidal anti-inflammatory agents (NSAIDs) (see section 4.5). Down-titration should be considered in patients who develop a clinically significant decrease in renal function.</w:t>
      </w:r>
    </w:p>
    <w:p w14:paraId="2745BDB7" w14:textId="77777777" w:rsidR="00845B0D" w:rsidRPr="00845B0D" w:rsidRDefault="00845B0D" w:rsidP="00845B0D">
      <w:pPr>
        <w:tabs>
          <w:tab w:val="left" w:pos="851"/>
        </w:tabs>
        <w:ind w:left="851"/>
        <w:rPr>
          <w:sz w:val="24"/>
          <w:szCs w:val="24"/>
          <w:lang w:val="en-US"/>
        </w:rPr>
      </w:pPr>
    </w:p>
    <w:p w14:paraId="398BCDFA" w14:textId="77777777" w:rsidR="00845B0D" w:rsidRPr="00845B0D" w:rsidRDefault="00845B0D" w:rsidP="00845B0D">
      <w:pPr>
        <w:tabs>
          <w:tab w:val="left" w:pos="851"/>
        </w:tabs>
        <w:ind w:left="851"/>
        <w:rPr>
          <w:sz w:val="24"/>
          <w:szCs w:val="24"/>
          <w:lang w:val="en-US"/>
        </w:rPr>
      </w:pPr>
      <w:r w:rsidRPr="00845B0D">
        <w:rPr>
          <w:sz w:val="24"/>
          <w:szCs w:val="24"/>
          <w:u w:val="single"/>
          <w:lang w:val="en-US"/>
        </w:rPr>
        <w:t>Hyperkalaemia</w:t>
      </w:r>
    </w:p>
    <w:p w14:paraId="4C2AECE9" w14:textId="6AFB3900" w:rsidR="00845B0D" w:rsidRPr="00845B0D" w:rsidRDefault="00845B0D" w:rsidP="00845B0D">
      <w:pPr>
        <w:tabs>
          <w:tab w:val="left" w:pos="851"/>
        </w:tabs>
        <w:ind w:left="851"/>
        <w:rPr>
          <w:sz w:val="24"/>
          <w:szCs w:val="24"/>
          <w:lang w:val="en-US"/>
        </w:rPr>
      </w:pPr>
      <w:r w:rsidRPr="00845B0D">
        <w:rPr>
          <w:sz w:val="24"/>
          <w:szCs w:val="24"/>
          <w:lang w:val="en-US"/>
        </w:rPr>
        <w:t>Treatment should not be initiated if the serum potassium level is &gt;5.4 mmol/l in adult patients and</w:t>
      </w:r>
      <w:r>
        <w:rPr>
          <w:sz w:val="24"/>
          <w:szCs w:val="24"/>
          <w:lang w:val="en-US"/>
        </w:rPr>
        <w:t xml:space="preserve"> </w:t>
      </w:r>
      <w:r w:rsidRPr="00845B0D">
        <w:rPr>
          <w:sz w:val="24"/>
          <w:szCs w:val="24"/>
          <w:lang w:val="en-US"/>
        </w:rPr>
        <w:t>&gt;5.3 mmol/l in paediatric patients. Use of sacubitril/valsartan may be associated with an increased risk of hyperkalaemia, although hypokalaemia may also occur (see section 4.8). Monitoring of serum potassium is recommended, especially in patients who have risk factors such as renal impairment, diabetes mellitus or hypoaldosteronism or who are on a high potassium diet or on mineralocorticoid antagonists (see section 4.2). If patients experience clinically significant hyperkalaemia adjustment of concomitant medicinal products, or temporary down–titration or discontinuation is recommended. If serum potassium level is &gt;5.4 mmol/l discontinuation should be considered.</w:t>
      </w:r>
    </w:p>
    <w:p w14:paraId="25CF8DF9" w14:textId="77777777" w:rsidR="00845B0D" w:rsidRPr="00845B0D" w:rsidRDefault="00845B0D" w:rsidP="00845B0D">
      <w:pPr>
        <w:tabs>
          <w:tab w:val="left" w:pos="851"/>
        </w:tabs>
        <w:ind w:left="851"/>
        <w:rPr>
          <w:sz w:val="24"/>
          <w:szCs w:val="24"/>
          <w:lang w:val="en-US"/>
        </w:rPr>
      </w:pPr>
    </w:p>
    <w:p w14:paraId="26864F71" w14:textId="77777777" w:rsidR="00845B0D" w:rsidRPr="00845B0D" w:rsidRDefault="00845B0D" w:rsidP="00845B0D">
      <w:pPr>
        <w:tabs>
          <w:tab w:val="left" w:pos="851"/>
        </w:tabs>
        <w:ind w:left="851"/>
        <w:rPr>
          <w:sz w:val="24"/>
          <w:szCs w:val="24"/>
          <w:lang w:val="en-US"/>
        </w:rPr>
      </w:pPr>
      <w:r w:rsidRPr="00845B0D">
        <w:rPr>
          <w:sz w:val="24"/>
          <w:szCs w:val="24"/>
          <w:u w:val="single"/>
          <w:lang w:val="en-US"/>
        </w:rPr>
        <w:t>Angioedema</w:t>
      </w:r>
    </w:p>
    <w:p w14:paraId="09A26E8E" w14:textId="77777777" w:rsidR="00845B0D" w:rsidRPr="00845B0D" w:rsidRDefault="00845B0D" w:rsidP="00845B0D">
      <w:pPr>
        <w:tabs>
          <w:tab w:val="left" w:pos="851"/>
        </w:tabs>
        <w:ind w:left="851"/>
        <w:rPr>
          <w:sz w:val="24"/>
          <w:szCs w:val="24"/>
          <w:lang w:val="en-US"/>
        </w:rPr>
      </w:pPr>
      <w:r w:rsidRPr="00845B0D">
        <w:rPr>
          <w:sz w:val="24"/>
          <w:szCs w:val="24"/>
          <w:lang w:val="en-US"/>
        </w:rPr>
        <w:t>Angioedema has been reported in patients treated with sacubitril/valsartan. If angioedema occurs, sacubitril/valsartan should be immediately discontinued and appropriate therapy and monitoring should be provided until complete and sustained resolution of signs and symptoms has occurred. It must not be re-administered. In cases of confirmed angioedema where swelling has been confined to the face and lips, the condition has generally resolved without treatment, although antihistamines have been useful in relieving symptoms.</w:t>
      </w:r>
    </w:p>
    <w:p w14:paraId="37780285" w14:textId="77777777" w:rsidR="00845B0D" w:rsidRPr="00845B0D" w:rsidRDefault="00845B0D" w:rsidP="00845B0D">
      <w:pPr>
        <w:tabs>
          <w:tab w:val="left" w:pos="851"/>
        </w:tabs>
        <w:ind w:left="851"/>
        <w:rPr>
          <w:sz w:val="24"/>
          <w:szCs w:val="24"/>
          <w:lang w:val="en-US"/>
        </w:rPr>
      </w:pPr>
    </w:p>
    <w:p w14:paraId="1205865B" w14:textId="77777777" w:rsidR="00845B0D" w:rsidRPr="00845B0D" w:rsidRDefault="00845B0D" w:rsidP="00845B0D">
      <w:pPr>
        <w:tabs>
          <w:tab w:val="left" w:pos="851"/>
        </w:tabs>
        <w:ind w:left="851"/>
        <w:rPr>
          <w:sz w:val="24"/>
          <w:szCs w:val="24"/>
          <w:lang w:val="en-US"/>
        </w:rPr>
      </w:pPr>
      <w:r w:rsidRPr="00845B0D">
        <w:rPr>
          <w:sz w:val="24"/>
          <w:szCs w:val="24"/>
          <w:lang w:val="en-US"/>
        </w:rPr>
        <w:t>Angioedema associated with laryngeal oedema may be fatal. Where there is involvement of the tongue, glottis or larynx likely to cause airway obstruction, appropriate therapy, e.g. adrenaline solution 1 mg/1 ml (0.3-0.5 ml), and/or measures necessary to ensure a patent airway, should be promptly administered.</w:t>
      </w:r>
    </w:p>
    <w:p w14:paraId="790002F5" w14:textId="77777777" w:rsidR="00845B0D" w:rsidRPr="00845B0D" w:rsidRDefault="00845B0D" w:rsidP="00845B0D">
      <w:pPr>
        <w:tabs>
          <w:tab w:val="left" w:pos="851"/>
        </w:tabs>
        <w:ind w:left="851"/>
        <w:rPr>
          <w:sz w:val="24"/>
          <w:szCs w:val="24"/>
          <w:lang w:val="en-US"/>
        </w:rPr>
      </w:pPr>
    </w:p>
    <w:p w14:paraId="107E7029" w14:textId="77777777" w:rsidR="00845B0D" w:rsidRPr="00845B0D" w:rsidRDefault="00845B0D" w:rsidP="00845B0D">
      <w:pPr>
        <w:tabs>
          <w:tab w:val="left" w:pos="851"/>
        </w:tabs>
        <w:ind w:left="851"/>
        <w:rPr>
          <w:sz w:val="24"/>
          <w:szCs w:val="24"/>
          <w:lang w:val="en-US"/>
        </w:rPr>
      </w:pPr>
      <w:r w:rsidRPr="00845B0D">
        <w:rPr>
          <w:sz w:val="24"/>
          <w:szCs w:val="24"/>
          <w:lang w:val="en-US"/>
        </w:rPr>
        <w:t>Patients with a prior history of angioedema were not studied. As they may be at higher risk for angioedema, caution is recommended if sacubitril/valsartan is used in these patients.</w:t>
      </w:r>
    </w:p>
    <w:p w14:paraId="5DA191CF" w14:textId="77777777" w:rsidR="00845B0D" w:rsidRPr="00845B0D" w:rsidRDefault="00845B0D" w:rsidP="00845B0D">
      <w:pPr>
        <w:tabs>
          <w:tab w:val="left" w:pos="851"/>
        </w:tabs>
        <w:ind w:left="851"/>
        <w:rPr>
          <w:sz w:val="24"/>
          <w:szCs w:val="24"/>
          <w:lang w:val="en-US"/>
        </w:rPr>
      </w:pPr>
      <w:r w:rsidRPr="00845B0D">
        <w:rPr>
          <w:sz w:val="24"/>
          <w:szCs w:val="24"/>
          <w:lang w:val="en-US"/>
        </w:rPr>
        <w:t>Sacubitril/valsartan is contraindicated in patients with a known history of angioedema related to previous ACE inhibitor or ARB therapy or with hereditary or idiopathic angioedema (see section 4.3).</w:t>
      </w:r>
    </w:p>
    <w:p w14:paraId="1A63A5E4" w14:textId="77777777" w:rsidR="00845B0D" w:rsidRPr="00845B0D" w:rsidRDefault="00845B0D" w:rsidP="00845B0D">
      <w:pPr>
        <w:tabs>
          <w:tab w:val="left" w:pos="851"/>
        </w:tabs>
        <w:ind w:left="851"/>
        <w:rPr>
          <w:sz w:val="24"/>
          <w:szCs w:val="24"/>
          <w:lang w:val="en-US"/>
        </w:rPr>
      </w:pPr>
    </w:p>
    <w:p w14:paraId="7BDFE0AF" w14:textId="77777777" w:rsidR="00845B0D" w:rsidRPr="00845B0D" w:rsidRDefault="00845B0D" w:rsidP="00845B0D">
      <w:pPr>
        <w:tabs>
          <w:tab w:val="left" w:pos="851"/>
        </w:tabs>
        <w:ind w:left="851"/>
        <w:rPr>
          <w:sz w:val="24"/>
          <w:szCs w:val="24"/>
          <w:lang w:val="en-US"/>
        </w:rPr>
      </w:pPr>
      <w:r w:rsidRPr="00845B0D">
        <w:rPr>
          <w:sz w:val="24"/>
          <w:szCs w:val="24"/>
          <w:lang w:val="en-US"/>
        </w:rPr>
        <w:t xml:space="preserve">Black patients have an increased susceptibility to develop angioedema (see section 4.8). </w:t>
      </w:r>
    </w:p>
    <w:p w14:paraId="56BB9701" w14:textId="77777777" w:rsidR="00845B0D" w:rsidRPr="00845B0D" w:rsidRDefault="00845B0D" w:rsidP="00845B0D">
      <w:pPr>
        <w:tabs>
          <w:tab w:val="left" w:pos="851"/>
        </w:tabs>
        <w:ind w:left="851"/>
        <w:rPr>
          <w:sz w:val="24"/>
          <w:szCs w:val="24"/>
          <w:lang w:val="en-US"/>
        </w:rPr>
      </w:pPr>
    </w:p>
    <w:p w14:paraId="759CDDE6" w14:textId="77777777" w:rsidR="00845B0D" w:rsidRPr="00845B0D" w:rsidRDefault="00845B0D" w:rsidP="00845B0D">
      <w:pPr>
        <w:tabs>
          <w:tab w:val="left" w:pos="851"/>
        </w:tabs>
        <w:ind w:left="851"/>
        <w:rPr>
          <w:sz w:val="24"/>
          <w:szCs w:val="24"/>
          <w:lang w:val="en-US"/>
        </w:rPr>
      </w:pPr>
      <w:r w:rsidRPr="00845B0D">
        <w:rPr>
          <w:sz w:val="24"/>
          <w:szCs w:val="24"/>
          <w:lang w:val="en-US"/>
        </w:rPr>
        <w:t xml:space="preserve">Intestinal angioedema has been reported in patients treated with angiotensin II receptor antagonists, including valsartan (see section 4.8). These patients presented with abdominal pain, nausea, vomiting and diarrhoea. Symptoms resolved after discontinuation of angiotensin II receptor antagonists. If intestinal angioedema is diagnosed, </w:t>
      </w:r>
      <w:r w:rsidRPr="00845B0D">
        <w:rPr>
          <w:sz w:val="24"/>
          <w:szCs w:val="24"/>
          <w:lang w:val="en-US"/>
        </w:rPr>
        <w:lastRenderedPageBreak/>
        <w:t>sacubitril/valsartan should be discontinued and appropriate monitoring should be initiated until complete resolution of symptoms has occurred.</w:t>
      </w:r>
    </w:p>
    <w:p w14:paraId="1DF9A6E9" w14:textId="77777777" w:rsidR="00845B0D" w:rsidRPr="00845B0D" w:rsidRDefault="00845B0D" w:rsidP="00845B0D">
      <w:pPr>
        <w:tabs>
          <w:tab w:val="left" w:pos="851"/>
        </w:tabs>
        <w:ind w:left="851"/>
        <w:rPr>
          <w:sz w:val="24"/>
          <w:szCs w:val="24"/>
          <w:u w:val="single"/>
          <w:lang w:val="en-US"/>
        </w:rPr>
      </w:pPr>
    </w:p>
    <w:p w14:paraId="0D84F0EB" w14:textId="77777777" w:rsidR="00845B0D" w:rsidRPr="00845B0D" w:rsidRDefault="00845B0D" w:rsidP="00845B0D">
      <w:pPr>
        <w:tabs>
          <w:tab w:val="left" w:pos="851"/>
        </w:tabs>
        <w:ind w:left="851"/>
        <w:rPr>
          <w:sz w:val="24"/>
          <w:szCs w:val="24"/>
          <w:lang w:val="en-US"/>
        </w:rPr>
      </w:pPr>
      <w:r w:rsidRPr="00845B0D">
        <w:rPr>
          <w:sz w:val="24"/>
          <w:szCs w:val="24"/>
          <w:u w:val="single"/>
          <w:lang w:val="en-US"/>
        </w:rPr>
        <w:t>Patients with renal artery stenosis</w:t>
      </w:r>
    </w:p>
    <w:p w14:paraId="401B2AA8" w14:textId="77777777" w:rsidR="00845B0D" w:rsidRPr="00845B0D" w:rsidRDefault="00845B0D" w:rsidP="00845B0D">
      <w:pPr>
        <w:tabs>
          <w:tab w:val="left" w:pos="851"/>
        </w:tabs>
        <w:ind w:left="851"/>
        <w:rPr>
          <w:sz w:val="24"/>
          <w:szCs w:val="24"/>
          <w:lang w:val="en-US"/>
        </w:rPr>
      </w:pPr>
      <w:r w:rsidRPr="00845B0D">
        <w:rPr>
          <w:sz w:val="24"/>
          <w:szCs w:val="24"/>
          <w:lang w:val="en-US"/>
        </w:rPr>
        <w:t>Sacubitril/valsartan may increase blood urea and serum creatinine levels in patients with bilateral or unilateral renal artery stenosis. Caution is required in patients with renal artery stenosis and monitoring of renal function is recommended.</w:t>
      </w:r>
    </w:p>
    <w:p w14:paraId="6D404D37" w14:textId="77777777" w:rsidR="00845B0D" w:rsidRPr="00845B0D" w:rsidRDefault="00845B0D" w:rsidP="00845B0D">
      <w:pPr>
        <w:tabs>
          <w:tab w:val="left" w:pos="851"/>
        </w:tabs>
        <w:ind w:left="851"/>
        <w:rPr>
          <w:sz w:val="24"/>
          <w:szCs w:val="24"/>
          <w:lang w:val="en-US"/>
        </w:rPr>
      </w:pPr>
    </w:p>
    <w:p w14:paraId="56DF1D2E" w14:textId="77777777" w:rsidR="00845B0D" w:rsidRPr="00845B0D" w:rsidRDefault="00845B0D" w:rsidP="00845B0D">
      <w:pPr>
        <w:tabs>
          <w:tab w:val="left" w:pos="851"/>
        </w:tabs>
        <w:ind w:left="851"/>
        <w:rPr>
          <w:sz w:val="24"/>
          <w:szCs w:val="24"/>
          <w:lang w:val="en-US"/>
        </w:rPr>
      </w:pPr>
      <w:r w:rsidRPr="00845B0D">
        <w:rPr>
          <w:sz w:val="24"/>
          <w:szCs w:val="24"/>
          <w:u w:val="single"/>
          <w:lang w:val="en-US"/>
        </w:rPr>
        <w:t>Patients with New York Heart Association (NYHA) functional classification IV</w:t>
      </w:r>
    </w:p>
    <w:p w14:paraId="486F649F" w14:textId="77777777" w:rsidR="00845B0D" w:rsidRPr="00845B0D" w:rsidRDefault="00845B0D" w:rsidP="00845B0D">
      <w:pPr>
        <w:tabs>
          <w:tab w:val="left" w:pos="851"/>
        </w:tabs>
        <w:ind w:left="851"/>
        <w:rPr>
          <w:sz w:val="24"/>
          <w:szCs w:val="24"/>
          <w:lang w:val="en-US"/>
        </w:rPr>
      </w:pPr>
      <w:r w:rsidRPr="00845B0D">
        <w:rPr>
          <w:sz w:val="24"/>
          <w:szCs w:val="24"/>
          <w:lang w:val="en-US"/>
        </w:rPr>
        <w:t>Caution should be exercised when initiating sacubitril/valsartan in patients with NYHA functional classification IV due to limited clinical experience in this population.</w:t>
      </w:r>
    </w:p>
    <w:p w14:paraId="74740BB7" w14:textId="77777777" w:rsidR="00845B0D" w:rsidRPr="00845B0D" w:rsidRDefault="00845B0D" w:rsidP="00845B0D">
      <w:pPr>
        <w:tabs>
          <w:tab w:val="left" w:pos="851"/>
        </w:tabs>
        <w:ind w:left="851"/>
        <w:rPr>
          <w:sz w:val="24"/>
          <w:szCs w:val="24"/>
          <w:lang w:val="en-US"/>
        </w:rPr>
      </w:pPr>
    </w:p>
    <w:p w14:paraId="04E0BEDB" w14:textId="77777777" w:rsidR="00845B0D" w:rsidRPr="00845B0D" w:rsidRDefault="00845B0D" w:rsidP="00845B0D">
      <w:pPr>
        <w:tabs>
          <w:tab w:val="left" w:pos="851"/>
        </w:tabs>
        <w:ind w:left="851"/>
        <w:rPr>
          <w:sz w:val="24"/>
          <w:szCs w:val="24"/>
          <w:lang w:val="en-US"/>
        </w:rPr>
      </w:pPr>
      <w:r w:rsidRPr="00845B0D">
        <w:rPr>
          <w:sz w:val="24"/>
          <w:szCs w:val="24"/>
          <w:u w:val="single"/>
          <w:lang w:val="en-US"/>
        </w:rPr>
        <w:t>B-type natriuretic peptide (BNP)</w:t>
      </w:r>
    </w:p>
    <w:p w14:paraId="3D069021" w14:textId="77777777" w:rsidR="00845B0D" w:rsidRPr="00845B0D" w:rsidRDefault="00845B0D" w:rsidP="00845B0D">
      <w:pPr>
        <w:tabs>
          <w:tab w:val="left" w:pos="851"/>
        </w:tabs>
        <w:ind w:left="851"/>
        <w:rPr>
          <w:sz w:val="24"/>
          <w:szCs w:val="24"/>
          <w:lang w:val="en-US"/>
        </w:rPr>
      </w:pPr>
      <w:r w:rsidRPr="00845B0D">
        <w:rPr>
          <w:sz w:val="24"/>
          <w:szCs w:val="24"/>
          <w:lang w:val="en-US"/>
        </w:rPr>
        <w:t>BNP is not a suitable biomarker of heart failure in patients treated with sacubitril/valsartan because it is a neprilysin substrate (see section 5.1).</w:t>
      </w:r>
    </w:p>
    <w:p w14:paraId="3FD42126" w14:textId="77777777" w:rsidR="00845B0D" w:rsidRPr="00845B0D" w:rsidRDefault="00845B0D" w:rsidP="00845B0D">
      <w:pPr>
        <w:tabs>
          <w:tab w:val="left" w:pos="851"/>
        </w:tabs>
        <w:ind w:left="851"/>
        <w:rPr>
          <w:sz w:val="24"/>
          <w:szCs w:val="24"/>
          <w:lang w:val="en-US"/>
        </w:rPr>
      </w:pPr>
    </w:p>
    <w:p w14:paraId="48087C81" w14:textId="77777777" w:rsidR="00845B0D" w:rsidRPr="00845B0D" w:rsidRDefault="00845B0D" w:rsidP="00845B0D">
      <w:pPr>
        <w:tabs>
          <w:tab w:val="left" w:pos="851"/>
        </w:tabs>
        <w:ind w:left="851"/>
        <w:rPr>
          <w:sz w:val="24"/>
          <w:szCs w:val="24"/>
          <w:lang w:val="en-US"/>
        </w:rPr>
      </w:pPr>
      <w:r w:rsidRPr="00845B0D">
        <w:rPr>
          <w:sz w:val="24"/>
          <w:szCs w:val="24"/>
          <w:u w:val="single"/>
          <w:lang w:val="en-US"/>
        </w:rPr>
        <w:t>Patients with hepatic impairment</w:t>
      </w:r>
    </w:p>
    <w:p w14:paraId="089D4891" w14:textId="77777777" w:rsidR="00845B0D" w:rsidRPr="00845B0D" w:rsidRDefault="00845B0D" w:rsidP="00845B0D">
      <w:pPr>
        <w:tabs>
          <w:tab w:val="left" w:pos="851"/>
        </w:tabs>
        <w:ind w:left="851"/>
        <w:rPr>
          <w:sz w:val="24"/>
          <w:szCs w:val="24"/>
          <w:lang w:val="en-US"/>
        </w:rPr>
      </w:pPr>
      <w:r w:rsidRPr="00845B0D">
        <w:rPr>
          <w:sz w:val="24"/>
          <w:szCs w:val="24"/>
          <w:lang w:val="en-US"/>
        </w:rPr>
        <w:t>There is limited clinical experience in patients with moderate hepatic impairment (Child-Pugh B classification) or with AST/ALT values more than twice the upper limit of the normal range. In these patients, exposure may be increased and safety is not established. Caution is therefore recommended when using it in these patients (see section 4.2 and 5.2). Sacubitril/valsartan is contraindicated in patients with severe hepatic impairment, biliary cirrhosis or cholestasis (Child-Pugh C classification) (see section 4.3).</w:t>
      </w:r>
    </w:p>
    <w:p w14:paraId="14F5A524" w14:textId="77777777" w:rsidR="00845B0D" w:rsidRPr="00845B0D" w:rsidRDefault="00845B0D" w:rsidP="00845B0D">
      <w:pPr>
        <w:tabs>
          <w:tab w:val="left" w:pos="851"/>
        </w:tabs>
        <w:ind w:left="851"/>
        <w:rPr>
          <w:sz w:val="24"/>
          <w:szCs w:val="24"/>
          <w:lang w:val="en-US"/>
        </w:rPr>
      </w:pPr>
    </w:p>
    <w:p w14:paraId="2ECD0DFA" w14:textId="77777777" w:rsidR="00845B0D" w:rsidRPr="00845B0D" w:rsidRDefault="00845B0D" w:rsidP="00845B0D">
      <w:pPr>
        <w:tabs>
          <w:tab w:val="left" w:pos="851"/>
        </w:tabs>
        <w:ind w:left="851"/>
        <w:rPr>
          <w:sz w:val="24"/>
          <w:szCs w:val="24"/>
          <w:lang w:val="en-US"/>
        </w:rPr>
      </w:pPr>
      <w:r w:rsidRPr="00845B0D">
        <w:rPr>
          <w:sz w:val="24"/>
          <w:szCs w:val="24"/>
          <w:u w:val="single"/>
          <w:lang w:val="en-US"/>
        </w:rPr>
        <w:t>Psychiatric disorders</w:t>
      </w:r>
    </w:p>
    <w:p w14:paraId="0B9DF6A2" w14:textId="77777777" w:rsidR="00845B0D" w:rsidRPr="00845B0D" w:rsidRDefault="00845B0D" w:rsidP="00845B0D">
      <w:pPr>
        <w:tabs>
          <w:tab w:val="left" w:pos="851"/>
        </w:tabs>
        <w:ind w:left="851"/>
        <w:rPr>
          <w:sz w:val="24"/>
          <w:szCs w:val="24"/>
          <w:lang w:val="en-US"/>
        </w:rPr>
      </w:pPr>
      <w:r w:rsidRPr="00845B0D">
        <w:rPr>
          <w:sz w:val="24"/>
          <w:szCs w:val="24"/>
          <w:lang w:val="en-US"/>
        </w:rPr>
        <w:t>Psychiatric events such as hallucinations, paranoia and sleep disorders, in context of psychotic events, have been associated with sacubitril/valsartan use. If a patient experiences such events, discontinuation of sacubitril/valsartan treatment should be considered.</w:t>
      </w:r>
    </w:p>
    <w:p w14:paraId="460B4AEA" w14:textId="77777777" w:rsidR="00845B0D" w:rsidRPr="00845B0D" w:rsidRDefault="00845B0D" w:rsidP="00845B0D">
      <w:pPr>
        <w:tabs>
          <w:tab w:val="left" w:pos="851"/>
        </w:tabs>
        <w:ind w:left="851"/>
        <w:rPr>
          <w:sz w:val="24"/>
          <w:szCs w:val="24"/>
          <w:lang w:val="en-US"/>
        </w:rPr>
      </w:pPr>
    </w:p>
    <w:p w14:paraId="3A45D756" w14:textId="77777777" w:rsidR="00845B0D" w:rsidRPr="00845B0D" w:rsidRDefault="00845B0D" w:rsidP="00845B0D">
      <w:pPr>
        <w:tabs>
          <w:tab w:val="left" w:pos="851"/>
        </w:tabs>
        <w:ind w:left="851"/>
        <w:rPr>
          <w:sz w:val="24"/>
          <w:szCs w:val="24"/>
          <w:lang w:val="en-US"/>
        </w:rPr>
      </w:pPr>
      <w:r w:rsidRPr="00845B0D">
        <w:rPr>
          <w:sz w:val="24"/>
          <w:szCs w:val="24"/>
          <w:u w:val="single"/>
          <w:lang w:val="en-US"/>
        </w:rPr>
        <w:t>Sodium</w:t>
      </w:r>
    </w:p>
    <w:p w14:paraId="2462E066" w14:textId="77777777" w:rsidR="00845B0D" w:rsidRPr="00845B0D" w:rsidRDefault="00845B0D" w:rsidP="00845B0D">
      <w:pPr>
        <w:tabs>
          <w:tab w:val="left" w:pos="851"/>
        </w:tabs>
        <w:ind w:left="851"/>
        <w:rPr>
          <w:sz w:val="24"/>
          <w:szCs w:val="24"/>
          <w:lang w:val="en-US"/>
        </w:rPr>
      </w:pPr>
      <w:r w:rsidRPr="00845B0D">
        <w:rPr>
          <w:sz w:val="24"/>
          <w:szCs w:val="24"/>
          <w:lang w:val="en-US"/>
        </w:rPr>
        <w:t>This medicinal product contains less than 1 mmol sodium (23 mg) per tablet, that is to say essentially ‘sodium free’.</w:t>
      </w:r>
    </w:p>
    <w:p w14:paraId="54E652CF" w14:textId="77777777" w:rsidR="007C5D2A" w:rsidRPr="00845B0D" w:rsidRDefault="007C5D2A" w:rsidP="003E0341">
      <w:pPr>
        <w:tabs>
          <w:tab w:val="left" w:pos="851"/>
        </w:tabs>
        <w:ind w:left="851"/>
        <w:rPr>
          <w:sz w:val="24"/>
          <w:szCs w:val="24"/>
          <w:lang w:val="en-US"/>
        </w:rPr>
      </w:pPr>
    </w:p>
    <w:p w14:paraId="2303A6DE" w14:textId="77777777" w:rsidR="007C5D2A" w:rsidRPr="00303008" w:rsidRDefault="007C5D2A" w:rsidP="007C5D2A">
      <w:pPr>
        <w:ind w:left="851" w:hanging="851"/>
        <w:rPr>
          <w:b/>
          <w:sz w:val="24"/>
          <w:szCs w:val="24"/>
          <w:lang w:val="en-GB"/>
        </w:rPr>
      </w:pPr>
      <w:r w:rsidRPr="00303008">
        <w:rPr>
          <w:b/>
          <w:sz w:val="24"/>
          <w:szCs w:val="24"/>
          <w:lang w:val="en-GB"/>
        </w:rPr>
        <w:t>4.5</w:t>
      </w:r>
      <w:r w:rsidRPr="00303008">
        <w:rPr>
          <w:b/>
          <w:sz w:val="24"/>
          <w:szCs w:val="24"/>
          <w:lang w:val="en-GB"/>
        </w:rPr>
        <w:tab/>
        <w:t>Interaction with other medicinal products and other forms of interaction</w:t>
      </w:r>
    </w:p>
    <w:p w14:paraId="664D0D2F" w14:textId="77777777" w:rsidR="00845B0D" w:rsidRPr="00845B0D" w:rsidRDefault="00845B0D" w:rsidP="00845B0D">
      <w:pPr>
        <w:tabs>
          <w:tab w:val="left" w:pos="851"/>
        </w:tabs>
        <w:ind w:left="851"/>
        <w:rPr>
          <w:sz w:val="24"/>
          <w:szCs w:val="24"/>
          <w:lang w:val="en-GB"/>
        </w:rPr>
      </w:pPr>
    </w:p>
    <w:p w14:paraId="34FFAED9" w14:textId="77777777" w:rsidR="00845B0D" w:rsidRPr="00845B0D" w:rsidRDefault="00845B0D" w:rsidP="00845B0D">
      <w:pPr>
        <w:tabs>
          <w:tab w:val="left" w:pos="851"/>
        </w:tabs>
        <w:ind w:left="851"/>
        <w:rPr>
          <w:sz w:val="24"/>
          <w:szCs w:val="24"/>
          <w:lang w:val="en-US"/>
        </w:rPr>
      </w:pPr>
      <w:r w:rsidRPr="00845B0D">
        <w:rPr>
          <w:sz w:val="24"/>
          <w:szCs w:val="24"/>
          <w:u w:val="single"/>
          <w:lang w:val="en-US"/>
        </w:rPr>
        <w:t>Interactions resulting in a contraindication</w:t>
      </w:r>
    </w:p>
    <w:p w14:paraId="4FE38E74" w14:textId="77777777" w:rsidR="00845B0D" w:rsidRPr="00845B0D" w:rsidRDefault="00845B0D" w:rsidP="00845B0D">
      <w:pPr>
        <w:tabs>
          <w:tab w:val="left" w:pos="851"/>
        </w:tabs>
        <w:ind w:left="851"/>
        <w:rPr>
          <w:sz w:val="24"/>
          <w:szCs w:val="24"/>
          <w:lang w:val="en-US"/>
        </w:rPr>
      </w:pPr>
    </w:p>
    <w:p w14:paraId="67DCC6E3" w14:textId="77777777" w:rsidR="00845B0D" w:rsidRPr="00845B0D" w:rsidRDefault="00845B0D" w:rsidP="00845B0D">
      <w:pPr>
        <w:tabs>
          <w:tab w:val="left" w:pos="851"/>
        </w:tabs>
        <w:ind w:left="851"/>
        <w:rPr>
          <w:i/>
          <w:sz w:val="24"/>
          <w:szCs w:val="24"/>
          <w:lang w:val="en-US"/>
        </w:rPr>
      </w:pPr>
      <w:r w:rsidRPr="00845B0D">
        <w:rPr>
          <w:i/>
          <w:sz w:val="24"/>
          <w:szCs w:val="24"/>
          <w:u w:val="single"/>
          <w:lang w:val="en-US"/>
        </w:rPr>
        <w:t>ACE inhibitors</w:t>
      </w:r>
    </w:p>
    <w:p w14:paraId="1BC6EF00" w14:textId="77777777" w:rsidR="00845B0D" w:rsidRPr="00845B0D" w:rsidRDefault="00845B0D" w:rsidP="00845B0D">
      <w:pPr>
        <w:tabs>
          <w:tab w:val="left" w:pos="851"/>
        </w:tabs>
        <w:ind w:left="851"/>
        <w:rPr>
          <w:sz w:val="24"/>
          <w:szCs w:val="24"/>
          <w:lang w:val="en-US"/>
        </w:rPr>
      </w:pPr>
      <w:r w:rsidRPr="00845B0D">
        <w:rPr>
          <w:sz w:val="24"/>
          <w:szCs w:val="24"/>
          <w:lang w:val="en-US"/>
        </w:rPr>
        <w:t>The concomitant use of sacubitril/valsartan with ACE inhibitors is contraindicated, as the concomitant inhibition of neprilysin (NEP) and ACE may increase the risk of angioedema. Sacubitril/valsartan must not be started until 36 hours after taking the last dose of ACE inhibitor therapy. ACE inhibitor therapy must not be started until 36 hours after the last dose of sacubitril/valsartan (see sections 4.2 and 4.3).</w:t>
      </w:r>
    </w:p>
    <w:p w14:paraId="39CB8221" w14:textId="77777777" w:rsidR="00845B0D" w:rsidRPr="00845B0D" w:rsidRDefault="00845B0D" w:rsidP="00845B0D">
      <w:pPr>
        <w:tabs>
          <w:tab w:val="left" w:pos="851"/>
        </w:tabs>
        <w:ind w:left="851"/>
        <w:rPr>
          <w:sz w:val="24"/>
          <w:szCs w:val="24"/>
          <w:lang w:val="en-US"/>
        </w:rPr>
      </w:pPr>
    </w:p>
    <w:p w14:paraId="4F4C0F7E" w14:textId="77777777" w:rsidR="00845B0D" w:rsidRPr="00845B0D" w:rsidRDefault="00845B0D" w:rsidP="00845B0D">
      <w:pPr>
        <w:tabs>
          <w:tab w:val="left" w:pos="851"/>
        </w:tabs>
        <w:ind w:left="851"/>
        <w:rPr>
          <w:i/>
          <w:sz w:val="24"/>
          <w:szCs w:val="24"/>
          <w:lang w:val="en-US"/>
        </w:rPr>
      </w:pPr>
      <w:r w:rsidRPr="00845B0D">
        <w:rPr>
          <w:i/>
          <w:sz w:val="24"/>
          <w:szCs w:val="24"/>
          <w:u w:val="single"/>
          <w:lang w:val="en-US"/>
        </w:rPr>
        <w:t>Aliskiren</w:t>
      </w:r>
    </w:p>
    <w:p w14:paraId="2E6762E6" w14:textId="0AA1A199" w:rsidR="00845B0D" w:rsidRPr="00845B0D" w:rsidRDefault="00845B0D" w:rsidP="00845B0D">
      <w:pPr>
        <w:tabs>
          <w:tab w:val="left" w:pos="851"/>
        </w:tabs>
        <w:ind w:left="851"/>
        <w:rPr>
          <w:sz w:val="24"/>
          <w:szCs w:val="24"/>
          <w:lang w:val="en-US"/>
        </w:rPr>
      </w:pPr>
      <w:r w:rsidRPr="00845B0D">
        <w:rPr>
          <w:sz w:val="24"/>
          <w:szCs w:val="24"/>
          <w:lang w:val="en-US"/>
        </w:rPr>
        <w:t>The concomitant use of sacubitril/valsartan with aliskiren-containing medicinal products is contraindicated in patients with diabetes mellitus or in patients with renal impairment (eGFR</w:t>
      </w:r>
      <w:r>
        <w:rPr>
          <w:sz w:val="24"/>
          <w:szCs w:val="24"/>
          <w:lang w:val="en-US"/>
        </w:rPr>
        <w:t xml:space="preserve"> </w:t>
      </w:r>
      <w:r w:rsidRPr="00845B0D">
        <w:rPr>
          <w:sz w:val="24"/>
          <w:szCs w:val="24"/>
          <w:lang w:val="en-US"/>
        </w:rPr>
        <w:t>&lt;60 ml/min/1.73 m</w:t>
      </w:r>
      <w:r w:rsidRPr="00845B0D">
        <w:rPr>
          <w:sz w:val="24"/>
          <w:szCs w:val="24"/>
          <w:vertAlign w:val="superscript"/>
          <w:lang w:val="en-US"/>
        </w:rPr>
        <w:t>2</w:t>
      </w:r>
      <w:r w:rsidRPr="00845B0D">
        <w:rPr>
          <w:sz w:val="24"/>
          <w:szCs w:val="24"/>
          <w:lang w:val="en-US"/>
        </w:rPr>
        <w:t xml:space="preserve">) (see section 4.3). The combination of sacubitril/valsartan with direct renin inhibitors such as aliskiren is not recommended (see section 4.4). Combination of sacubitril/valsartan with aliskiren is potentially associated with a higher frequency of </w:t>
      </w:r>
      <w:r w:rsidRPr="00845B0D">
        <w:rPr>
          <w:sz w:val="24"/>
          <w:szCs w:val="24"/>
          <w:lang w:val="en-US"/>
        </w:rPr>
        <w:lastRenderedPageBreak/>
        <w:t>adverse reactions such as hypotension, hyperkalaemia and decreased renal function (including acute renal failure) (see</w:t>
      </w:r>
      <w:r>
        <w:rPr>
          <w:sz w:val="24"/>
          <w:szCs w:val="24"/>
          <w:lang w:val="en-US"/>
        </w:rPr>
        <w:t xml:space="preserve"> </w:t>
      </w:r>
      <w:r w:rsidRPr="00845B0D">
        <w:rPr>
          <w:sz w:val="24"/>
          <w:szCs w:val="24"/>
          <w:lang w:val="en-US"/>
        </w:rPr>
        <w:t>sections 4.3 and 4.4).</w:t>
      </w:r>
    </w:p>
    <w:p w14:paraId="4F49E360" w14:textId="77777777" w:rsidR="00845B0D" w:rsidRPr="00845B0D" w:rsidRDefault="00845B0D" w:rsidP="00845B0D">
      <w:pPr>
        <w:tabs>
          <w:tab w:val="left" w:pos="851"/>
        </w:tabs>
        <w:ind w:left="851"/>
        <w:rPr>
          <w:sz w:val="24"/>
          <w:szCs w:val="24"/>
          <w:lang w:val="en-US"/>
        </w:rPr>
      </w:pPr>
    </w:p>
    <w:p w14:paraId="60A4C133" w14:textId="77777777" w:rsidR="00845B0D" w:rsidRPr="00845B0D" w:rsidRDefault="00845B0D" w:rsidP="00845B0D">
      <w:pPr>
        <w:tabs>
          <w:tab w:val="left" w:pos="851"/>
        </w:tabs>
        <w:ind w:left="851"/>
        <w:rPr>
          <w:sz w:val="24"/>
          <w:szCs w:val="24"/>
          <w:lang w:val="en-US"/>
        </w:rPr>
      </w:pPr>
      <w:r w:rsidRPr="00845B0D">
        <w:rPr>
          <w:sz w:val="24"/>
          <w:szCs w:val="24"/>
          <w:u w:val="single"/>
          <w:lang w:val="en-US"/>
        </w:rPr>
        <w:t>Interactions resulting in concomitant use not being recommended</w:t>
      </w:r>
    </w:p>
    <w:p w14:paraId="01DF36E2" w14:textId="0C129DFB" w:rsidR="00845B0D" w:rsidRDefault="00845B0D" w:rsidP="00845B0D">
      <w:pPr>
        <w:tabs>
          <w:tab w:val="left" w:pos="851"/>
        </w:tabs>
        <w:ind w:left="851"/>
        <w:rPr>
          <w:sz w:val="24"/>
          <w:szCs w:val="24"/>
          <w:lang w:val="en-US"/>
        </w:rPr>
      </w:pPr>
      <w:r w:rsidRPr="00845B0D">
        <w:rPr>
          <w:sz w:val="24"/>
          <w:szCs w:val="24"/>
          <w:lang w:val="en-US"/>
        </w:rPr>
        <w:t>Sacubitril/valsartan contains valsartan, and therefore should not be co-administered with another ARB containing medicinal product (see section 4.4)</w:t>
      </w:r>
      <w:r>
        <w:rPr>
          <w:sz w:val="24"/>
          <w:szCs w:val="24"/>
          <w:lang w:val="en-US"/>
        </w:rPr>
        <w:t>.</w:t>
      </w:r>
    </w:p>
    <w:p w14:paraId="41434D85" w14:textId="77777777" w:rsidR="00845B0D" w:rsidRPr="00845B0D" w:rsidRDefault="00845B0D" w:rsidP="00845B0D">
      <w:pPr>
        <w:tabs>
          <w:tab w:val="left" w:pos="851"/>
        </w:tabs>
        <w:ind w:left="851"/>
        <w:rPr>
          <w:sz w:val="24"/>
          <w:szCs w:val="24"/>
          <w:lang w:val="en-US"/>
        </w:rPr>
      </w:pPr>
    </w:p>
    <w:p w14:paraId="6B491AAC" w14:textId="77777777" w:rsidR="00845B0D" w:rsidRPr="00845B0D" w:rsidRDefault="00845B0D" w:rsidP="00845B0D">
      <w:pPr>
        <w:tabs>
          <w:tab w:val="left" w:pos="851"/>
        </w:tabs>
        <w:ind w:left="851"/>
        <w:rPr>
          <w:sz w:val="24"/>
          <w:szCs w:val="24"/>
          <w:lang w:val="en-US"/>
        </w:rPr>
      </w:pPr>
      <w:r w:rsidRPr="00845B0D">
        <w:rPr>
          <w:sz w:val="24"/>
          <w:szCs w:val="24"/>
          <w:u w:val="single"/>
          <w:lang w:val="en-US"/>
        </w:rPr>
        <w:t>Interactions requiring precautions</w:t>
      </w:r>
    </w:p>
    <w:p w14:paraId="6E911685" w14:textId="77777777" w:rsidR="00845B0D" w:rsidRPr="00845B0D" w:rsidRDefault="00845B0D" w:rsidP="00845B0D">
      <w:pPr>
        <w:tabs>
          <w:tab w:val="left" w:pos="851"/>
        </w:tabs>
        <w:ind w:left="851"/>
        <w:rPr>
          <w:sz w:val="24"/>
          <w:szCs w:val="24"/>
          <w:lang w:val="en-US"/>
        </w:rPr>
      </w:pPr>
    </w:p>
    <w:p w14:paraId="4F19DB96" w14:textId="77777777" w:rsidR="00845B0D" w:rsidRPr="00845B0D" w:rsidRDefault="00845B0D" w:rsidP="00845B0D">
      <w:pPr>
        <w:tabs>
          <w:tab w:val="left" w:pos="851"/>
        </w:tabs>
        <w:ind w:left="851"/>
        <w:rPr>
          <w:i/>
          <w:sz w:val="24"/>
          <w:szCs w:val="24"/>
          <w:lang w:val="en-US"/>
        </w:rPr>
      </w:pPr>
      <w:r w:rsidRPr="00845B0D">
        <w:rPr>
          <w:i/>
          <w:sz w:val="24"/>
          <w:szCs w:val="24"/>
          <w:u w:val="single"/>
          <w:lang w:val="en-US"/>
        </w:rPr>
        <w:t>OATP1B1 and OATP1B3 substrates, e.g. statins</w:t>
      </w:r>
    </w:p>
    <w:p w14:paraId="2E09D94B" w14:textId="77777777" w:rsidR="00845B0D" w:rsidRPr="00845B0D" w:rsidRDefault="00845B0D" w:rsidP="00845B0D">
      <w:pPr>
        <w:tabs>
          <w:tab w:val="left" w:pos="851"/>
        </w:tabs>
        <w:ind w:left="851"/>
        <w:rPr>
          <w:sz w:val="24"/>
          <w:szCs w:val="24"/>
          <w:lang w:val="en-US"/>
        </w:rPr>
      </w:pPr>
      <w:r w:rsidRPr="00845B0D">
        <w:rPr>
          <w:i/>
          <w:sz w:val="24"/>
          <w:szCs w:val="24"/>
          <w:lang w:val="en-US"/>
        </w:rPr>
        <w:t xml:space="preserve">In vitro </w:t>
      </w:r>
      <w:r w:rsidRPr="00845B0D">
        <w:rPr>
          <w:sz w:val="24"/>
          <w:szCs w:val="24"/>
          <w:lang w:val="en-US"/>
        </w:rPr>
        <w:t xml:space="preserve">data indicate that sacubitril inhibits OATP1B1 and OATP1B3 transporters. </w:t>
      </w:r>
      <w:r w:rsidRPr="00845B0D">
        <w:rPr>
          <w:bCs/>
          <w:sz w:val="24"/>
          <w:szCs w:val="24"/>
          <w:lang w:val="en-US"/>
        </w:rPr>
        <w:t xml:space="preserve"> Sacubitril/Valsartan "Axunio" </w:t>
      </w:r>
      <w:r w:rsidRPr="00845B0D">
        <w:rPr>
          <w:sz w:val="24"/>
          <w:szCs w:val="24"/>
          <w:lang w:val="en-US"/>
        </w:rPr>
        <w:t>may therefore increase the systemic exposure of OATP1B1 and OATP1B3 substrates such as statins.</w:t>
      </w:r>
    </w:p>
    <w:p w14:paraId="4AE1D6E1" w14:textId="029F24C9" w:rsidR="00845B0D" w:rsidRPr="00845B0D" w:rsidRDefault="00845B0D" w:rsidP="00845B0D">
      <w:pPr>
        <w:tabs>
          <w:tab w:val="left" w:pos="851"/>
        </w:tabs>
        <w:ind w:left="851"/>
        <w:rPr>
          <w:sz w:val="24"/>
          <w:szCs w:val="24"/>
          <w:lang w:val="en-US"/>
        </w:rPr>
      </w:pPr>
      <w:r w:rsidRPr="00845B0D">
        <w:rPr>
          <w:sz w:val="24"/>
          <w:szCs w:val="24"/>
          <w:lang w:val="en-US"/>
        </w:rPr>
        <w:t>Co-administration of sacubitril/valsartan increased the C</w:t>
      </w:r>
      <w:r w:rsidRPr="00845B0D">
        <w:rPr>
          <w:sz w:val="24"/>
          <w:szCs w:val="24"/>
          <w:vertAlign w:val="subscript"/>
          <w:lang w:val="en-US"/>
        </w:rPr>
        <w:t>max</w:t>
      </w:r>
      <w:r w:rsidRPr="00845B0D">
        <w:rPr>
          <w:sz w:val="24"/>
          <w:szCs w:val="24"/>
          <w:lang w:val="en-US"/>
        </w:rPr>
        <w:t xml:space="preserve"> of atorvastatin and its metabolites by up to 2-fold and AUC by up to 1.3-fold. Caution should be exercised when co-administering sacubitril/valsartan with statins. No clinically relevant interaction was observed when simvastatin and </w:t>
      </w:r>
      <w:r w:rsidR="002F4E69">
        <w:rPr>
          <w:bCs/>
          <w:sz w:val="24"/>
          <w:szCs w:val="24"/>
          <w:lang w:val="en-US"/>
        </w:rPr>
        <w:t>Sacubitril/</w:t>
      </w:r>
      <w:r w:rsidRPr="00845B0D">
        <w:rPr>
          <w:bCs/>
          <w:sz w:val="24"/>
          <w:szCs w:val="24"/>
          <w:lang w:val="en-US"/>
        </w:rPr>
        <w:t>Valsartan "Axunio"</w:t>
      </w:r>
      <w:r w:rsidRPr="00845B0D">
        <w:rPr>
          <w:sz w:val="24"/>
          <w:szCs w:val="24"/>
          <w:lang w:val="en-US"/>
        </w:rPr>
        <w:t xml:space="preserve"> were co-administered.</w:t>
      </w:r>
    </w:p>
    <w:p w14:paraId="54FD5E43" w14:textId="77777777" w:rsidR="00845B0D" w:rsidRPr="00845B0D" w:rsidRDefault="00845B0D" w:rsidP="00845B0D">
      <w:pPr>
        <w:tabs>
          <w:tab w:val="left" w:pos="851"/>
        </w:tabs>
        <w:ind w:left="851"/>
        <w:rPr>
          <w:sz w:val="24"/>
          <w:szCs w:val="24"/>
          <w:lang w:val="en-US"/>
        </w:rPr>
      </w:pPr>
    </w:p>
    <w:p w14:paraId="17161918" w14:textId="77777777" w:rsidR="00845B0D" w:rsidRPr="00845B0D" w:rsidRDefault="00845B0D" w:rsidP="00845B0D">
      <w:pPr>
        <w:tabs>
          <w:tab w:val="left" w:pos="851"/>
        </w:tabs>
        <w:ind w:left="851"/>
        <w:rPr>
          <w:i/>
          <w:sz w:val="24"/>
          <w:szCs w:val="24"/>
          <w:lang w:val="en-US"/>
        </w:rPr>
      </w:pPr>
      <w:r w:rsidRPr="00845B0D">
        <w:rPr>
          <w:i/>
          <w:sz w:val="24"/>
          <w:szCs w:val="24"/>
          <w:u w:val="single"/>
          <w:lang w:val="en-US"/>
        </w:rPr>
        <w:t>PDE5 inhibitors including sildenafil</w:t>
      </w:r>
    </w:p>
    <w:p w14:paraId="45CD5EA6" w14:textId="77777777" w:rsidR="00845B0D" w:rsidRPr="00845B0D" w:rsidRDefault="00845B0D" w:rsidP="00845B0D">
      <w:pPr>
        <w:tabs>
          <w:tab w:val="left" w:pos="851"/>
        </w:tabs>
        <w:ind w:left="851"/>
        <w:rPr>
          <w:sz w:val="24"/>
          <w:szCs w:val="24"/>
          <w:lang w:val="en-US"/>
        </w:rPr>
      </w:pPr>
      <w:r w:rsidRPr="00845B0D">
        <w:rPr>
          <w:sz w:val="24"/>
          <w:szCs w:val="24"/>
          <w:lang w:val="en-US"/>
        </w:rPr>
        <w:t>Addition of a single dose of sildenafil to sacubitril/valsartan at steady state in patients with hypertension was associated with a significantly greater blood pressure reduction compared to administration of sacubitril/valsartan alone. Therefore, caution should be exercised when sildenafil or another PDE5 inhibitor is initiated in patients treated with sacubitril/valsartan.</w:t>
      </w:r>
    </w:p>
    <w:p w14:paraId="72B4D13B" w14:textId="77777777" w:rsidR="00845B0D" w:rsidRPr="00845B0D" w:rsidRDefault="00845B0D" w:rsidP="00845B0D">
      <w:pPr>
        <w:tabs>
          <w:tab w:val="left" w:pos="851"/>
        </w:tabs>
        <w:ind w:left="851"/>
        <w:rPr>
          <w:sz w:val="24"/>
          <w:szCs w:val="24"/>
          <w:lang w:val="en-US"/>
        </w:rPr>
      </w:pPr>
    </w:p>
    <w:p w14:paraId="1DCBB6DA" w14:textId="77777777" w:rsidR="00845B0D" w:rsidRPr="00845B0D" w:rsidRDefault="00845B0D" w:rsidP="00845B0D">
      <w:pPr>
        <w:tabs>
          <w:tab w:val="left" w:pos="851"/>
        </w:tabs>
        <w:ind w:left="851"/>
        <w:rPr>
          <w:i/>
          <w:sz w:val="24"/>
          <w:szCs w:val="24"/>
          <w:lang w:val="en-US"/>
        </w:rPr>
      </w:pPr>
      <w:r w:rsidRPr="00845B0D">
        <w:rPr>
          <w:i/>
          <w:sz w:val="24"/>
          <w:szCs w:val="24"/>
          <w:u w:val="single"/>
          <w:lang w:val="en-US"/>
        </w:rPr>
        <w:t>Potassium</w:t>
      </w:r>
    </w:p>
    <w:p w14:paraId="4D020BD8" w14:textId="366FB547" w:rsidR="00845B0D" w:rsidRPr="00845B0D" w:rsidRDefault="00845B0D" w:rsidP="00845B0D">
      <w:pPr>
        <w:tabs>
          <w:tab w:val="left" w:pos="851"/>
        </w:tabs>
        <w:ind w:left="851"/>
        <w:rPr>
          <w:sz w:val="24"/>
          <w:szCs w:val="24"/>
          <w:lang w:val="en-US"/>
        </w:rPr>
      </w:pPr>
      <w:r w:rsidRPr="00845B0D">
        <w:rPr>
          <w:sz w:val="24"/>
          <w:szCs w:val="24"/>
          <w:lang w:val="en-US"/>
        </w:rPr>
        <w:t>Concomitant use of potassium-sparing diuretics (triamterene, amiloride), mineralocorticoid antagonists (e.g. spironolactone, eplerenone), potassium supplements, salt substitutes containing potassium or other agents (such as heparin) may lead to increases in serum potassium, and to increases in serum creatinine. Monitoring of serum potassium is recommended if sacubitril/valsartan is</w:t>
      </w:r>
      <w:r>
        <w:rPr>
          <w:sz w:val="24"/>
          <w:szCs w:val="24"/>
          <w:lang w:val="en-US"/>
        </w:rPr>
        <w:t xml:space="preserve"> </w:t>
      </w:r>
      <w:r w:rsidRPr="00845B0D">
        <w:rPr>
          <w:sz w:val="24"/>
          <w:szCs w:val="24"/>
          <w:lang w:val="en-US"/>
        </w:rPr>
        <w:t>co-administered with these agents (see section 4.4).</w:t>
      </w:r>
    </w:p>
    <w:p w14:paraId="628D2F5D" w14:textId="77777777" w:rsidR="00845B0D" w:rsidRPr="00845B0D" w:rsidRDefault="00845B0D" w:rsidP="00845B0D">
      <w:pPr>
        <w:tabs>
          <w:tab w:val="left" w:pos="851"/>
        </w:tabs>
        <w:ind w:left="851"/>
        <w:rPr>
          <w:sz w:val="24"/>
          <w:szCs w:val="24"/>
          <w:lang w:val="en-US"/>
        </w:rPr>
      </w:pPr>
    </w:p>
    <w:p w14:paraId="5D5EF114" w14:textId="77777777" w:rsidR="00845B0D" w:rsidRPr="00845B0D" w:rsidRDefault="00845B0D" w:rsidP="00845B0D">
      <w:pPr>
        <w:tabs>
          <w:tab w:val="left" w:pos="851"/>
        </w:tabs>
        <w:ind w:left="851"/>
        <w:rPr>
          <w:i/>
          <w:sz w:val="24"/>
          <w:szCs w:val="24"/>
          <w:u w:val="single"/>
          <w:lang w:val="en-US"/>
        </w:rPr>
      </w:pPr>
      <w:r w:rsidRPr="00845B0D">
        <w:rPr>
          <w:i/>
          <w:sz w:val="24"/>
          <w:szCs w:val="24"/>
          <w:u w:val="single"/>
          <w:lang w:val="en-US"/>
        </w:rPr>
        <w:t>Non-steroidal anti-inflammatory agents (NSAIDs), including selective cyclooxygenase-2 (COX-2) inhibitors</w:t>
      </w:r>
    </w:p>
    <w:p w14:paraId="1E53747E" w14:textId="77777777" w:rsidR="00845B0D" w:rsidRPr="00845B0D" w:rsidRDefault="00845B0D" w:rsidP="00845B0D">
      <w:pPr>
        <w:tabs>
          <w:tab w:val="left" w:pos="851"/>
        </w:tabs>
        <w:ind w:left="851"/>
        <w:rPr>
          <w:sz w:val="24"/>
          <w:szCs w:val="24"/>
          <w:lang w:val="en-US"/>
        </w:rPr>
      </w:pPr>
      <w:r w:rsidRPr="00845B0D">
        <w:rPr>
          <w:sz w:val="24"/>
          <w:szCs w:val="24"/>
          <w:lang w:val="en-US"/>
        </w:rPr>
        <w:t>In elderly patients, volume-depleted patients (including those on diuretic therapy), or patients with compromised renal function, concomitant use of sacubitril/valsartan and NSAIDs may lead to an increased risk of worsening of renal function. Therefore, monitoring of renal function is recommended when initiating or modifying treatment in patients on sacubitril/valsartan who are taking NSAIDs concomitantly (see section 4.4).</w:t>
      </w:r>
    </w:p>
    <w:p w14:paraId="02A8D2A7" w14:textId="77777777" w:rsidR="00845B0D" w:rsidRPr="00845B0D" w:rsidRDefault="00845B0D" w:rsidP="00845B0D">
      <w:pPr>
        <w:tabs>
          <w:tab w:val="left" w:pos="851"/>
        </w:tabs>
        <w:ind w:left="851"/>
        <w:rPr>
          <w:sz w:val="24"/>
          <w:szCs w:val="24"/>
          <w:lang w:val="en-US"/>
        </w:rPr>
      </w:pPr>
    </w:p>
    <w:p w14:paraId="21A61215" w14:textId="77777777" w:rsidR="00845B0D" w:rsidRPr="00845B0D" w:rsidRDefault="00845B0D" w:rsidP="00845B0D">
      <w:pPr>
        <w:tabs>
          <w:tab w:val="left" w:pos="851"/>
        </w:tabs>
        <w:ind w:left="851"/>
        <w:rPr>
          <w:i/>
          <w:sz w:val="24"/>
          <w:szCs w:val="24"/>
          <w:lang w:val="en-US"/>
        </w:rPr>
      </w:pPr>
      <w:r w:rsidRPr="00845B0D">
        <w:rPr>
          <w:i/>
          <w:sz w:val="24"/>
          <w:szCs w:val="24"/>
          <w:u w:val="single"/>
          <w:lang w:val="en-US"/>
        </w:rPr>
        <w:t>Lithium</w:t>
      </w:r>
    </w:p>
    <w:p w14:paraId="7B10790F" w14:textId="77777777" w:rsidR="00845B0D" w:rsidRPr="00845B0D" w:rsidRDefault="00845B0D" w:rsidP="00845B0D">
      <w:pPr>
        <w:tabs>
          <w:tab w:val="left" w:pos="851"/>
        </w:tabs>
        <w:ind w:left="851"/>
        <w:rPr>
          <w:sz w:val="24"/>
          <w:szCs w:val="24"/>
          <w:lang w:val="en-US"/>
        </w:rPr>
      </w:pPr>
      <w:r w:rsidRPr="00845B0D">
        <w:rPr>
          <w:sz w:val="24"/>
          <w:szCs w:val="24"/>
          <w:lang w:val="en-US"/>
        </w:rPr>
        <w:t>Reversible increases in serum lithium concentrations and toxicity have been reported during concomitant administration of lithium with ACE inhibitors or angiotensin II receptor antagonists including sacubitril/valsartan. Therefore, this combination is not recommended. If the combination proves necessary, careful monitoring of serum lithium levels is recommended. If a diuretic is also used, the risk of lithium toxicity may be increased further.</w:t>
      </w:r>
    </w:p>
    <w:p w14:paraId="42012597" w14:textId="77777777" w:rsidR="00845B0D" w:rsidRPr="00845B0D" w:rsidRDefault="00845B0D" w:rsidP="00845B0D">
      <w:pPr>
        <w:tabs>
          <w:tab w:val="left" w:pos="851"/>
        </w:tabs>
        <w:ind w:left="851"/>
        <w:rPr>
          <w:sz w:val="24"/>
          <w:szCs w:val="24"/>
          <w:lang w:val="en-US"/>
        </w:rPr>
      </w:pPr>
    </w:p>
    <w:p w14:paraId="410BF67C" w14:textId="77777777" w:rsidR="00845B0D" w:rsidRPr="00845B0D" w:rsidRDefault="00845B0D" w:rsidP="00845B0D">
      <w:pPr>
        <w:tabs>
          <w:tab w:val="left" w:pos="851"/>
        </w:tabs>
        <w:ind w:left="851"/>
        <w:rPr>
          <w:i/>
          <w:sz w:val="24"/>
          <w:szCs w:val="24"/>
          <w:lang w:val="en-US"/>
        </w:rPr>
      </w:pPr>
      <w:r w:rsidRPr="00845B0D">
        <w:rPr>
          <w:i/>
          <w:sz w:val="24"/>
          <w:szCs w:val="24"/>
          <w:u w:val="single"/>
          <w:lang w:val="en-US"/>
        </w:rPr>
        <w:t>Furosemide</w:t>
      </w:r>
    </w:p>
    <w:p w14:paraId="109C95E4" w14:textId="313B36E5" w:rsidR="00845B0D" w:rsidRPr="00845B0D" w:rsidRDefault="00845B0D" w:rsidP="00845B0D">
      <w:pPr>
        <w:tabs>
          <w:tab w:val="left" w:pos="851"/>
        </w:tabs>
        <w:ind w:left="851"/>
        <w:rPr>
          <w:sz w:val="24"/>
          <w:szCs w:val="24"/>
          <w:lang w:val="en-US"/>
        </w:rPr>
      </w:pPr>
      <w:r w:rsidRPr="00845B0D">
        <w:rPr>
          <w:sz w:val="24"/>
          <w:szCs w:val="24"/>
          <w:lang w:val="en-US"/>
        </w:rPr>
        <w:t>Co-administration of sacubitril/valsartan and furosemide had no effect on the pharmacokinetics of sacubitril/valsartan but reduced C</w:t>
      </w:r>
      <w:r w:rsidRPr="00845B0D">
        <w:rPr>
          <w:sz w:val="24"/>
          <w:szCs w:val="24"/>
          <w:vertAlign w:val="subscript"/>
          <w:lang w:val="en-US"/>
        </w:rPr>
        <w:t>max</w:t>
      </w:r>
      <w:r w:rsidRPr="00845B0D">
        <w:rPr>
          <w:sz w:val="24"/>
          <w:szCs w:val="24"/>
          <w:lang w:val="en-US"/>
        </w:rPr>
        <w:t xml:space="preserve"> and AUC of furosemide by 50% </w:t>
      </w:r>
      <w:r w:rsidRPr="00845B0D">
        <w:rPr>
          <w:sz w:val="24"/>
          <w:szCs w:val="24"/>
          <w:lang w:val="en-US"/>
        </w:rPr>
        <w:lastRenderedPageBreak/>
        <w:t>and 28%, respectively. While there was no relevant change in urine volume, the urinary excretion of sodium was reduced within 4 hours and 24 hours after co-administration. The average daily dose of furosemide was unchanged</w:t>
      </w:r>
      <w:r>
        <w:rPr>
          <w:sz w:val="24"/>
          <w:szCs w:val="24"/>
          <w:lang w:val="en-US"/>
        </w:rPr>
        <w:t xml:space="preserve"> </w:t>
      </w:r>
      <w:r w:rsidRPr="00845B0D">
        <w:rPr>
          <w:sz w:val="24"/>
          <w:szCs w:val="24"/>
          <w:lang w:val="en-US"/>
        </w:rPr>
        <w:t>from baseline until the end of the PARADIGM-HF study in patients treated with sacubitril/valsartan.</w:t>
      </w:r>
    </w:p>
    <w:p w14:paraId="622F0347" w14:textId="77777777" w:rsidR="00845B0D" w:rsidRPr="00845B0D" w:rsidRDefault="00845B0D" w:rsidP="00845B0D">
      <w:pPr>
        <w:tabs>
          <w:tab w:val="left" w:pos="851"/>
        </w:tabs>
        <w:ind w:left="851"/>
        <w:rPr>
          <w:sz w:val="24"/>
          <w:szCs w:val="24"/>
          <w:lang w:val="en-US"/>
        </w:rPr>
      </w:pPr>
    </w:p>
    <w:p w14:paraId="409D9528" w14:textId="77777777" w:rsidR="00845B0D" w:rsidRPr="00845B0D" w:rsidRDefault="00845B0D" w:rsidP="00845B0D">
      <w:pPr>
        <w:tabs>
          <w:tab w:val="left" w:pos="851"/>
        </w:tabs>
        <w:ind w:left="851"/>
        <w:rPr>
          <w:i/>
          <w:sz w:val="24"/>
          <w:szCs w:val="24"/>
          <w:lang w:val="en-US"/>
        </w:rPr>
      </w:pPr>
      <w:r w:rsidRPr="00845B0D">
        <w:rPr>
          <w:i/>
          <w:sz w:val="24"/>
          <w:szCs w:val="24"/>
          <w:u w:val="single"/>
          <w:lang w:val="en-US"/>
        </w:rPr>
        <w:t>Nitrates, e.g. nitroglycerine</w:t>
      </w:r>
    </w:p>
    <w:p w14:paraId="786FFB9D" w14:textId="77777777" w:rsidR="00845B0D" w:rsidRPr="00845B0D" w:rsidRDefault="00845B0D" w:rsidP="00845B0D">
      <w:pPr>
        <w:tabs>
          <w:tab w:val="left" w:pos="851"/>
        </w:tabs>
        <w:ind w:left="851"/>
        <w:rPr>
          <w:sz w:val="24"/>
          <w:szCs w:val="24"/>
          <w:lang w:val="en-US"/>
        </w:rPr>
      </w:pPr>
      <w:r w:rsidRPr="00845B0D">
        <w:rPr>
          <w:sz w:val="24"/>
          <w:szCs w:val="24"/>
          <w:lang w:val="en-US"/>
        </w:rPr>
        <w:t>There was no interaction between sacubitril/valsartan and intravenously administered nitroglycerin with regard to blood pressure reduction. Co-administration of nitroglycerin and sacubitril/valsartan was associated with a treatment difference of 5 bpm in heart rate compared to the administration of nitroglycerine alone. A similar effect on the heart rate may occur when sacubitril/valsartan is co- administered with sublingual, oral or transdermal nitrates. In general no dose adjustment is required.</w:t>
      </w:r>
    </w:p>
    <w:p w14:paraId="7B14BF4D" w14:textId="77777777" w:rsidR="00845B0D" w:rsidRPr="00845B0D" w:rsidRDefault="00845B0D" w:rsidP="00845B0D">
      <w:pPr>
        <w:tabs>
          <w:tab w:val="left" w:pos="851"/>
        </w:tabs>
        <w:ind w:left="851"/>
        <w:rPr>
          <w:sz w:val="24"/>
          <w:szCs w:val="24"/>
          <w:lang w:val="en-US"/>
        </w:rPr>
      </w:pPr>
    </w:p>
    <w:p w14:paraId="65FBE42E" w14:textId="77777777" w:rsidR="00845B0D" w:rsidRPr="00845B0D" w:rsidRDefault="00845B0D" w:rsidP="00845B0D">
      <w:pPr>
        <w:tabs>
          <w:tab w:val="left" w:pos="851"/>
        </w:tabs>
        <w:ind w:left="851"/>
        <w:rPr>
          <w:i/>
          <w:sz w:val="24"/>
          <w:szCs w:val="24"/>
          <w:lang w:val="en-US"/>
        </w:rPr>
      </w:pPr>
      <w:r w:rsidRPr="00845B0D">
        <w:rPr>
          <w:i/>
          <w:sz w:val="24"/>
          <w:szCs w:val="24"/>
          <w:u w:val="single"/>
          <w:lang w:val="en-US"/>
        </w:rPr>
        <w:t>OATP and MRP2 transporters</w:t>
      </w:r>
    </w:p>
    <w:p w14:paraId="0B6DB89E" w14:textId="77777777" w:rsidR="00845B0D" w:rsidRPr="00845B0D" w:rsidRDefault="00845B0D" w:rsidP="00845B0D">
      <w:pPr>
        <w:tabs>
          <w:tab w:val="left" w:pos="851"/>
        </w:tabs>
        <w:ind w:left="851"/>
        <w:rPr>
          <w:sz w:val="24"/>
          <w:szCs w:val="24"/>
          <w:lang w:val="en-US"/>
        </w:rPr>
      </w:pPr>
      <w:r w:rsidRPr="00845B0D">
        <w:rPr>
          <w:sz w:val="24"/>
          <w:szCs w:val="24"/>
          <w:lang w:val="en-US"/>
        </w:rPr>
        <w:t>The active metabolite of sacubitril (LBQ657) and valsartan are OATP1B1, OATP1B3, OAT1 and OAT3 substrates; valsartan is also a MRP2 substrate. Therefore, co-administration of sacubitril/valsartan with inhibitors of OATP1B1, OATP1B3, OAT3 (e.g. rifampicin, ciclosporin), OAT1 (e.g. tenofovir, cidofovir) or MRP2 (e.g. ritonavir) may increase the systemic exposure of LBQ657 or valsartan. Appropriate care should be exercised when initiating or ending concomitant treatment with such medicinal products.</w:t>
      </w:r>
    </w:p>
    <w:p w14:paraId="0B503B33" w14:textId="77777777" w:rsidR="00845B0D" w:rsidRPr="00845B0D" w:rsidRDefault="00845B0D" w:rsidP="00845B0D">
      <w:pPr>
        <w:tabs>
          <w:tab w:val="left" w:pos="851"/>
        </w:tabs>
        <w:ind w:left="851"/>
        <w:rPr>
          <w:sz w:val="24"/>
          <w:szCs w:val="24"/>
          <w:lang w:val="en-US"/>
        </w:rPr>
      </w:pPr>
    </w:p>
    <w:p w14:paraId="1FFBD70A" w14:textId="77777777" w:rsidR="00845B0D" w:rsidRPr="00845B0D" w:rsidRDefault="00845B0D" w:rsidP="00845B0D">
      <w:pPr>
        <w:tabs>
          <w:tab w:val="left" w:pos="851"/>
        </w:tabs>
        <w:ind w:left="851"/>
        <w:rPr>
          <w:i/>
          <w:sz w:val="24"/>
          <w:szCs w:val="24"/>
          <w:lang w:val="en-US"/>
        </w:rPr>
      </w:pPr>
      <w:r w:rsidRPr="00845B0D">
        <w:rPr>
          <w:i/>
          <w:sz w:val="24"/>
          <w:szCs w:val="24"/>
          <w:u w:val="single"/>
          <w:lang w:val="en-US"/>
        </w:rPr>
        <w:t>Metformin</w:t>
      </w:r>
    </w:p>
    <w:p w14:paraId="1B75675D" w14:textId="77777777" w:rsidR="00845B0D" w:rsidRPr="00845B0D" w:rsidRDefault="00845B0D" w:rsidP="00845B0D">
      <w:pPr>
        <w:tabs>
          <w:tab w:val="left" w:pos="851"/>
        </w:tabs>
        <w:ind w:left="851"/>
        <w:rPr>
          <w:sz w:val="24"/>
          <w:szCs w:val="24"/>
          <w:lang w:val="en-US"/>
        </w:rPr>
      </w:pPr>
      <w:r w:rsidRPr="00845B0D">
        <w:rPr>
          <w:sz w:val="24"/>
          <w:szCs w:val="24"/>
          <w:lang w:val="en-US"/>
        </w:rPr>
        <w:t>Co-administration of sacubitril/valsartan with metformin reduced both Cmax and AUC of metformin by 23%. The clinical relevance of these findings is unknown. Therefore, when initiating therapy with sacubitril/valsartan in patients receiving metformin, the clinical status of the patient should be evaluated.</w:t>
      </w:r>
    </w:p>
    <w:p w14:paraId="020B0E44" w14:textId="77777777" w:rsidR="00845B0D" w:rsidRPr="00845B0D" w:rsidRDefault="00845B0D" w:rsidP="00845B0D">
      <w:pPr>
        <w:tabs>
          <w:tab w:val="left" w:pos="851"/>
        </w:tabs>
        <w:ind w:left="851"/>
        <w:rPr>
          <w:sz w:val="24"/>
          <w:szCs w:val="24"/>
          <w:lang w:val="en-US"/>
        </w:rPr>
      </w:pPr>
    </w:p>
    <w:p w14:paraId="7D2EF202" w14:textId="77777777" w:rsidR="00845B0D" w:rsidRPr="00845B0D" w:rsidRDefault="00845B0D" w:rsidP="00845B0D">
      <w:pPr>
        <w:tabs>
          <w:tab w:val="left" w:pos="851"/>
        </w:tabs>
        <w:ind w:left="851"/>
        <w:rPr>
          <w:sz w:val="24"/>
          <w:szCs w:val="24"/>
          <w:lang w:val="en-US"/>
        </w:rPr>
      </w:pPr>
      <w:r w:rsidRPr="00845B0D">
        <w:rPr>
          <w:sz w:val="24"/>
          <w:szCs w:val="24"/>
          <w:u w:val="single"/>
          <w:lang w:val="en-US"/>
        </w:rPr>
        <w:t>No significant interaction</w:t>
      </w:r>
    </w:p>
    <w:p w14:paraId="68C1F1E9" w14:textId="77777777" w:rsidR="00845B0D" w:rsidRPr="00845B0D" w:rsidRDefault="00845B0D" w:rsidP="00845B0D">
      <w:pPr>
        <w:tabs>
          <w:tab w:val="left" w:pos="851"/>
        </w:tabs>
        <w:ind w:left="851"/>
        <w:rPr>
          <w:sz w:val="24"/>
          <w:szCs w:val="24"/>
          <w:lang w:val="en-US"/>
        </w:rPr>
      </w:pPr>
      <w:r w:rsidRPr="00845B0D">
        <w:rPr>
          <w:sz w:val="24"/>
          <w:szCs w:val="24"/>
          <w:lang w:val="en-US"/>
        </w:rPr>
        <w:t>No clinically meaningful interaction was observed when sacubitril/valsartan was co-administered with digoxin, warfarin, hydrochlorothiazide, amlodipine, omeprazole, carvedilol or a combination of levonorgestrel/ethinyl estradiol.</w:t>
      </w:r>
    </w:p>
    <w:p w14:paraId="59FCA8E5" w14:textId="77777777" w:rsidR="007C5D2A" w:rsidRPr="00303008" w:rsidRDefault="007C5D2A" w:rsidP="003E0341">
      <w:pPr>
        <w:tabs>
          <w:tab w:val="left" w:pos="851"/>
        </w:tabs>
        <w:ind w:left="851"/>
        <w:rPr>
          <w:sz w:val="24"/>
          <w:szCs w:val="24"/>
          <w:lang w:val="en-GB"/>
        </w:rPr>
      </w:pPr>
    </w:p>
    <w:p w14:paraId="4CE842EA"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4.6</w:t>
      </w:r>
      <w:r w:rsidRPr="00303008">
        <w:rPr>
          <w:b/>
          <w:sz w:val="24"/>
          <w:szCs w:val="24"/>
          <w:lang w:val="en-GB"/>
        </w:rPr>
        <w:tab/>
      </w:r>
      <w:r w:rsidR="004860D3">
        <w:rPr>
          <w:b/>
          <w:sz w:val="24"/>
          <w:szCs w:val="24"/>
          <w:lang w:val="en-GB"/>
        </w:rPr>
        <w:t>Fertility, p</w:t>
      </w:r>
      <w:r w:rsidRPr="00303008">
        <w:rPr>
          <w:b/>
          <w:sz w:val="24"/>
          <w:szCs w:val="24"/>
          <w:lang w:val="en-GB"/>
        </w:rPr>
        <w:t>regnancy and lactation</w:t>
      </w:r>
    </w:p>
    <w:p w14:paraId="0A1FF29C" w14:textId="77777777" w:rsidR="00AC061D" w:rsidRPr="00AC061D" w:rsidRDefault="00AC061D" w:rsidP="00AC061D">
      <w:pPr>
        <w:tabs>
          <w:tab w:val="left" w:pos="851"/>
        </w:tabs>
        <w:ind w:left="851"/>
        <w:rPr>
          <w:sz w:val="24"/>
          <w:szCs w:val="24"/>
          <w:lang w:val="en-GB"/>
        </w:rPr>
      </w:pPr>
    </w:p>
    <w:p w14:paraId="06AB0891" w14:textId="77777777" w:rsidR="00AC061D" w:rsidRPr="00AC061D" w:rsidRDefault="00AC061D" w:rsidP="00AC061D">
      <w:pPr>
        <w:tabs>
          <w:tab w:val="left" w:pos="851"/>
        </w:tabs>
        <w:ind w:left="851"/>
        <w:rPr>
          <w:sz w:val="24"/>
          <w:szCs w:val="24"/>
          <w:u w:val="single"/>
          <w:lang w:val="en-US"/>
        </w:rPr>
      </w:pPr>
      <w:r w:rsidRPr="00AC061D">
        <w:rPr>
          <w:sz w:val="24"/>
          <w:szCs w:val="24"/>
          <w:u w:val="single"/>
          <w:lang w:val="en-US"/>
        </w:rPr>
        <w:t>Pregnancy</w:t>
      </w:r>
    </w:p>
    <w:p w14:paraId="0C4DA584" w14:textId="77777777" w:rsidR="00AC061D" w:rsidRPr="00AC061D" w:rsidRDefault="00AC061D" w:rsidP="00AC061D">
      <w:pPr>
        <w:tabs>
          <w:tab w:val="left" w:pos="851"/>
        </w:tabs>
        <w:ind w:left="851"/>
        <w:rPr>
          <w:sz w:val="24"/>
          <w:szCs w:val="24"/>
          <w:lang w:val="en-US"/>
        </w:rPr>
      </w:pPr>
      <w:r w:rsidRPr="00AC061D">
        <w:rPr>
          <w:sz w:val="24"/>
          <w:szCs w:val="24"/>
          <w:lang w:val="en-US"/>
        </w:rPr>
        <w:t>The use of sacubitril/valsartan is not recommended during the first trimester of pregnancy and is contraindicated during the second and third trimesters of pregnancy (see section 4.3).</w:t>
      </w:r>
    </w:p>
    <w:p w14:paraId="19D36E88" w14:textId="77777777" w:rsidR="00AC061D" w:rsidRPr="00AC061D" w:rsidRDefault="00AC061D" w:rsidP="00AC061D">
      <w:pPr>
        <w:tabs>
          <w:tab w:val="left" w:pos="851"/>
        </w:tabs>
        <w:ind w:left="851"/>
        <w:rPr>
          <w:sz w:val="24"/>
          <w:szCs w:val="24"/>
          <w:lang w:val="en-US"/>
        </w:rPr>
      </w:pPr>
    </w:p>
    <w:p w14:paraId="5F440603" w14:textId="77777777" w:rsidR="00AC061D" w:rsidRPr="00AC061D" w:rsidRDefault="00AC061D" w:rsidP="00AC061D">
      <w:pPr>
        <w:tabs>
          <w:tab w:val="left" w:pos="851"/>
        </w:tabs>
        <w:ind w:left="851"/>
        <w:rPr>
          <w:i/>
          <w:sz w:val="24"/>
          <w:szCs w:val="24"/>
          <w:lang w:val="en-US"/>
        </w:rPr>
      </w:pPr>
      <w:r w:rsidRPr="00AC061D">
        <w:rPr>
          <w:i/>
          <w:sz w:val="24"/>
          <w:szCs w:val="24"/>
          <w:u w:val="single"/>
          <w:lang w:val="en-US"/>
        </w:rPr>
        <w:t>Valsartan</w:t>
      </w:r>
    </w:p>
    <w:p w14:paraId="4FA77A2E" w14:textId="77777777" w:rsidR="00AC061D" w:rsidRPr="00AC061D" w:rsidRDefault="00AC061D" w:rsidP="00AC061D">
      <w:pPr>
        <w:tabs>
          <w:tab w:val="left" w:pos="851"/>
        </w:tabs>
        <w:ind w:left="851"/>
        <w:rPr>
          <w:sz w:val="24"/>
          <w:szCs w:val="24"/>
          <w:lang w:val="en-US"/>
        </w:rPr>
      </w:pPr>
      <w:r w:rsidRPr="00AC061D">
        <w:rPr>
          <w:sz w:val="24"/>
          <w:szCs w:val="24"/>
          <w:lang w:val="en-US"/>
        </w:rPr>
        <w:t>Epidemiological evidence regarding the risk of teratogenicity following exposure to ACE inhibitors during the first trimester of pregnancy has not been conclusive; however, a small increase in risk cannot be excluded. Whilst there is no controlled epidemiological data on the risk with ARBs, similar risks may exist for this class of medicinal product. Unless continued ARB therapy is considered essential, patients planning pregnancy should be changed to alternative antihypertensive treatments which have an established safety profile for use in pregnancy. When pregnancy is diagnosed, treatment with ARBs should be stopped immediately and, if appropriate, alternative therapy should be started. Exposure to ARBs therapy during the second and third trimesters is known to induce human foetotoxicity (decreased renal function, oligohydramnios, skull ossification retardation) and neonatal toxicity (renal failure, hypotension, hyperkalaemia).</w:t>
      </w:r>
    </w:p>
    <w:p w14:paraId="67070F6D" w14:textId="77777777" w:rsidR="00AC061D" w:rsidRPr="00AC061D" w:rsidRDefault="00AC061D" w:rsidP="00AC061D">
      <w:pPr>
        <w:tabs>
          <w:tab w:val="left" w:pos="851"/>
        </w:tabs>
        <w:ind w:left="851"/>
        <w:rPr>
          <w:sz w:val="24"/>
          <w:szCs w:val="24"/>
          <w:lang w:val="en-US"/>
        </w:rPr>
      </w:pPr>
    </w:p>
    <w:p w14:paraId="14E7A4D6" w14:textId="77777777" w:rsidR="00AC061D" w:rsidRPr="00AC061D" w:rsidRDefault="00AC061D" w:rsidP="00AC061D">
      <w:pPr>
        <w:tabs>
          <w:tab w:val="left" w:pos="851"/>
        </w:tabs>
        <w:ind w:left="851"/>
        <w:rPr>
          <w:sz w:val="24"/>
          <w:szCs w:val="24"/>
          <w:lang w:val="en-US"/>
        </w:rPr>
      </w:pPr>
      <w:r w:rsidRPr="00AC061D">
        <w:rPr>
          <w:sz w:val="24"/>
          <w:szCs w:val="24"/>
          <w:lang w:val="en-US"/>
        </w:rPr>
        <w:t>Should exposure to ARBs have occurred from the second trimester of pregnancy, ultrasound check of renal function and skull is recommended. Infants whose mothers have taken ARBs should be closely observed for hypotension (see section 4.3).</w:t>
      </w:r>
    </w:p>
    <w:p w14:paraId="15AB7039" w14:textId="77777777" w:rsidR="00AC061D" w:rsidRPr="00AC061D" w:rsidRDefault="00AC061D" w:rsidP="00AC061D">
      <w:pPr>
        <w:tabs>
          <w:tab w:val="left" w:pos="851"/>
        </w:tabs>
        <w:ind w:left="851"/>
        <w:rPr>
          <w:sz w:val="24"/>
          <w:szCs w:val="24"/>
          <w:lang w:val="en-US"/>
        </w:rPr>
      </w:pPr>
    </w:p>
    <w:p w14:paraId="6CFD034F" w14:textId="77777777" w:rsidR="00AC061D" w:rsidRPr="00AC061D" w:rsidRDefault="00AC061D" w:rsidP="00AC061D">
      <w:pPr>
        <w:tabs>
          <w:tab w:val="left" w:pos="851"/>
        </w:tabs>
        <w:ind w:left="851"/>
        <w:rPr>
          <w:i/>
          <w:sz w:val="24"/>
          <w:szCs w:val="24"/>
          <w:lang w:val="en-US"/>
        </w:rPr>
      </w:pPr>
      <w:r w:rsidRPr="00AC061D">
        <w:rPr>
          <w:i/>
          <w:sz w:val="24"/>
          <w:szCs w:val="24"/>
          <w:u w:val="single"/>
          <w:lang w:val="en-US"/>
        </w:rPr>
        <w:t>Sacubitril</w:t>
      </w:r>
    </w:p>
    <w:p w14:paraId="4174EE47" w14:textId="77777777" w:rsidR="00AC061D" w:rsidRPr="00AC061D" w:rsidRDefault="00AC061D" w:rsidP="00AC061D">
      <w:pPr>
        <w:tabs>
          <w:tab w:val="left" w:pos="851"/>
        </w:tabs>
        <w:ind w:left="851"/>
        <w:rPr>
          <w:sz w:val="24"/>
          <w:szCs w:val="24"/>
          <w:lang w:val="en-US"/>
        </w:rPr>
      </w:pPr>
      <w:r w:rsidRPr="00AC061D">
        <w:rPr>
          <w:sz w:val="24"/>
          <w:szCs w:val="24"/>
          <w:lang w:val="en-US"/>
        </w:rPr>
        <w:t>There are no data from the use of sacubitril in pregnant women. Studies in animals have shown reproductive toxicity (see section 5.3).</w:t>
      </w:r>
    </w:p>
    <w:p w14:paraId="3DE5E7F2" w14:textId="77777777" w:rsidR="00AC061D" w:rsidRPr="00AC061D" w:rsidRDefault="00AC061D" w:rsidP="00AC061D">
      <w:pPr>
        <w:tabs>
          <w:tab w:val="left" w:pos="851"/>
        </w:tabs>
        <w:ind w:left="851"/>
        <w:rPr>
          <w:sz w:val="24"/>
          <w:szCs w:val="24"/>
          <w:lang w:val="en-US"/>
        </w:rPr>
      </w:pPr>
    </w:p>
    <w:p w14:paraId="37FFF3B3" w14:textId="77777777" w:rsidR="00AC061D" w:rsidRPr="00AC061D" w:rsidRDefault="00AC061D" w:rsidP="00AC061D">
      <w:pPr>
        <w:tabs>
          <w:tab w:val="left" w:pos="851"/>
        </w:tabs>
        <w:ind w:left="851"/>
        <w:rPr>
          <w:i/>
          <w:sz w:val="24"/>
          <w:szCs w:val="24"/>
          <w:lang w:val="en-US"/>
        </w:rPr>
      </w:pPr>
      <w:r w:rsidRPr="00AC061D">
        <w:rPr>
          <w:i/>
          <w:sz w:val="24"/>
          <w:szCs w:val="24"/>
          <w:u w:val="single"/>
          <w:lang w:val="en-US"/>
        </w:rPr>
        <w:t>Sacubitril/valsartan</w:t>
      </w:r>
    </w:p>
    <w:p w14:paraId="7134EA1F" w14:textId="77777777" w:rsidR="00AC061D" w:rsidRPr="00AC061D" w:rsidRDefault="00AC061D" w:rsidP="00AC061D">
      <w:pPr>
        <w:tabs>
          <w:tab w:val="left" w:pos="851"/>
        </w:tabs>
        <w:ind w:left="851"/>
        <w:rPr>
          <w:sz w:val="24"/>
          <w:szCs w:val="24"/>
          <w:lang w:val="en-US"/>
        </w:rPr>
      </w:pPr>
      <w:r w:rsidRPr="00AC061D">
        <w:rPr>
          <w:sz w:val="24"/>
          <w:szCs w:val="24"/>
          <w:lang w:val="en-US"/>
        </w:rPr>
        <w:t>There are no data from the use of sacubitril/valsartan in pregnant women. Animal studies with sacubitril/valsartan have shown reproductive toxicity (see section 5.3).</w:t>
      </w:r>
    </w:p>
    <w:p w14:paraId="1606AE23" w14:textId="77777777" w:rsidR="00AC061D" w:rsidRPr="00AC061D" w:rsidRDefault="00AC061D" w:rsidP="00AC061D">
      <w:pPr>
        <w:tabs>
          <w:tab w:val="left" w:pos="851"/>
        </w:tabs>
        <w:ind w:left="851"/>
        <w:rPr>
          <w:sz w:val="24"/>
          <w:szCs w:val="24"/>
          <w:lang w:val="en-US"/>
        </w:rPr>
      </w:pPr>
    </w:p>
    <w:p w14:paraId="19532665" w14:textId="77777777" w:rsidR="00AC061D" w:rsidRPr="00AC061D" w:rsidRDefault="00AC061D" w:rsidP="00AC061D">
      <w:pPr>
        <w:tabs>
          <w:tab w:val="left" w:pos="851"/>
        </w:tabs>
        <w:ind w:left="851"/>
        <w:rPr>
          <w:sz w:val="24"/>
          <w:szCs w:val="24"/>
          <w:lang w:val="en-US"/>
        </w:rPr>
      </w:pPr>
      <w:r w:rsidRPr="00AC061D">
        <w:rPr>
          <w:sz w:val="24"/>
          <w:szCs w:val="24"/>
          <w:u w:val="single"/>
          <w:lang w:val="en-US"/>
        </w:rPr>
        <w:t>Breast-feeding</w:t>
      </w:r>
    </w:p>
    <w:p w14:paraId="25F4B494" w14:textId="77777777" w:rsidR="00AC061D" w:rsidRPr="00AC061D" w:rsidRDefault="00AC061D" w:rsidP="00AC061D">
      <w:pPr>
        <w:tabs>
          <w:tab w:val="left" w:pos="851"/>
        </w:tabs>
        <w:ind w:left="851"/>
        <w:rPr>
          <w:sz w:val="24"/>
          <w:szCs w:val="24"/>
          <w:lang w:val="en-US"/>
        </w:rPr>
      </w:pPr>
      <w:r w:rsidRPr="00AC061D">
        <w:rPr>
          <w:sz w:val="24"/>
          <w:szCs w:val="24"/>
          <w:lang w:val="en-US"/>
        </w:rPr>
        <w:t xml:space="preserve">Limited data show that sacubitril and its active metabolite LBQ657 are excreted in human milk in very low amounts with an estimated relative infant dose </w:t>
      </w:r>
      <w:r w:rsidRPr="00AC061D">
        <w:rPr>
          <w:sz w:val="24"/>
          <w:szCs w:val="24"/>
          <w:lang w:val="en-GB"/>
        </w:rPr>
        <w:t xml:space="preserve">of 0.01% for sacubitril </w:t>
      </w:r>
      <w:r w:rsidRPr="00AC061D">
        <w:rPr>
          <w:bCs/>
          <w:sz w:val="24"/>
          <w:szCs w:val="24"/>
          <w:lang w:val="en-US"/>
        </w:rPr>
        <w:t>and 0.46% for the active metabolite LBQ657 when administered to breast-feeding women at a dose of 24 mg/26 mg sacubitril/valsartan, twice daily. In the same data, valsartan</w:t>
      </w:r>
      <w:r w:rsidRPr="00AC061D">
        <w:rPr>
          <w:sz w:val="24"/>
          <w:szCs w:val="24"/>
          <w:lang w:val="en-US"/>
        </w:rPr>
        <w:t>,</w:t>
      </w:r>
      <w:r w:rsidRPr="00AC061D">
        <w:rPr>
          <w:bCs/>
          <w:sz w:val="24"/>
          <w:szCs w:val="24"/>
          <w:lang w:val="en-US"/>
        </w:rPr>
        <w:t xml:space="preserve"> was under the limit of detection. There is insufficient information on the effects of sacubitril/valsartan in newborns/infants.</w:t>
      </w:r>
      <w:r w:rsidRPr="00AC061D">
        <w:rPr>
          <w:sz w:val="24"/>
          <w:szCs w:val="24"/>
          <w:lang w:val="en-US"/>
        </w:rPr>
        <w:t xml:space="preserve"> Because of the potential risk for adverse reactions in breast-fed newborns/infants, sacubitril/valsartan is not recommended in women who are breast-feeding.</w:t>
      </w:r>
    </w:p>
    <w:p w14:paraId="37C05AF9" w14:textId="77777777" w:rsidR="00AC061D" w:rsidRPr="00AC061D" w:rsidRDefault="00AC061D" w:rsidP="00AC061D">
      <w:pPr>
        <w:tabs>
          <w:tab w:val="left" w:pos="851"/>
        </w:tabs>
        <w:ind w:left="851"/>
        <w:rPr>
          <w:sz w:val="24"/>
          <w:szCs w:val="24"/>
          <w:lang w:val="en-GB"/>
        </w:rPr>
      </w:pPr>
    </w:p>
    <w:p w14:paraId="696EC7B0" w14:textId="77777777" w:rsidR="00AC061D" w:rsidRPr="00AC061D" w:rsidRDefault="00AC061D" w:rsidP="00AC061D">
      <w:pPr>
        <w:tabs>
          <w:tab w:val="left" w:pos="851"/>
        </w:tabs>
        <w:ind w:left="851"/>
        <w:rPr>
          <w:sz w:val="24"/>
          <w:szCs w:val="24"/>
          <w:lang w:val="en-US"/>
        </w:rPr>
      </w:pPr>
      <w:r w:rsidRPr="00AC061D">
        <w:rPr>
          <w:sz w:val="24"/>
          <w:szCs w:val="24"/>
          <w:u w:val="single"/>
          <w:lang w:val="en-US"/>
        </w:rPr>
        <w:t>Fertility</w:t>
      </w:r>
    </w:p>
    <w:p w14:paraId="59EFA4D8" w14:textId="77777777" w:rsidR="00AC061D" w:rsidRPr="00AC061D" w:rsidRDefault="00AC061D" w:rsidP="00AC061D">
      <w:pPr>
        <w:tabs>
          <w:tab w:val="left" w:pos="851"/>
        </w:tabs>
        <w:ind w:left="851"/>
        <w:rPr>
          <w:sz w:val="24"/>
          <w:szCs w:val="24"/>
          <w:lang w:val="en-US"/>
        </w:rPr>
      </w:pPr>
      <w:r w:rsidRPr="00AC061D">
        <w:rPr>
          <w:sz w:val="24"/>
          <w:szCs w:val="24"/>
          <w:lang w:val="en-US"/>
        </w:rPr>
        <w:t>There are no available data on the effect of sacubitril/valsartan on human fertility. No impairment of fertility was demonstrated in studies with it in male and female rats (see section 5.3).</w:t>
      </w:r>
    </w:p>
    <w:p w14:paraId="331936FA" w14:textId="77777777" w:rsidR="007C5D2A" w:rsidRPr="00303008" w:rsidRDefault="007C5D2A" w:rsidP="003E0341">
      <w:pPr>
        <w:tabs>
          <w:tab w:val="left" w:pos="851"/>
        </w:tabs>
        <w:ind w:left="851"/>
        <w:rPr>
          <w:sz w:val="24"/>
          <w:szCs w:val="24"/>
          <w:lang w:val="en-GB"/>
        </w:rPr>
      </w:pPr>
    </w:p>
    <w:p w14:paraId="695EE5BE"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4.7</w:t>
      </w:r>
      <w:r w:rsidRPr="00303008">
        <w:rPr>
          <w:b/>
          <w:sz w:val="24"/>
          <w:szCs w:val="24"/>
          <w:lang w:val="en-GB"/>
        </w:rPr>
        <w:tab/>
        <w:t>Effects on ability to drive and use machines</w:t>
      </w:r>
    </w:p>
    <w:p w14:paraId="61B6481E" w14:textId="77777777" w:rsidR="008506DD" w:rsidRPr="008506DD" w:rsidRDefault="008506DD" w:rsidP="008506DD">
      <w:pPr>
        <w:tabs>
          <w:tab w:val="left" w:pos="851"/>
        </w:tabs>
        <w:ind w:left="851"/>
        <w:rPr>
          <w:sz w:val="24"/>
          <w:szCs w:val="24"/>
          <w:lang w:val="en-GB"/>
        </w:rPr>
      </w:pPr>
      <w:r w:rsidRPr="008506DD">
        <w:rPr>
          <w:sz w:val="24"/>
          <w:szCs w:val="24"/>
          <w:lang w:val="en-US"/>
        </w:rPr>
        <w:t>Sacubitril/valsartan has a minor influence on the ability to drive and use machines. When driving vehicles or operating machines it should be taken into account that occasionally dizziness or fatigue may occur.</w:t>
      </w:r>
    </w:p>
    <w:p w14:paraId="41EC7B94" w14:textId="77777777" w:rsidR="007C5D2A" w:rsidRPr="008506DD" w:rsidRDefault="007C5D2A" w:rsidP="003E0341">
      <w:pPr>
        <w:tabs>
          <w:tab w:val="left" w:pos="851"/>
        </w:tabs>
        <w:ind w:left="851"/>
        <w:rPr>
          <w:sz w:val="24"/>
          <w:szCs w:val="24"/>
          <w:lang w:val="en-GB"/>
        </w:rPr>
      </w:pPr>
    </w:p>
    <w:p w14:paraId="284DA4EC"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4.8</w:t>
      </w:r>
      <w:r w:rsidRPr="00303008">
        <w:rPr>
          <w:b/>
          <w:sz w:val="24"/>
          <w:szCs w:val="24"/>
          <w:lang w:val="en-GB"/>
        </w:rPr>
        <w:tab/>
        <w:t>Undesirable effects</w:t>
      </w:r>
    </w:p>
    <w:p w14:paraId="1F1ED3D4" w14:textId="77777777" w:rsidR="00F534CB" w:rsidRPr="00F534CB" w:rsidRDefault="00F534CB" w:rsidP="00F534CB">
      <w:pPr>
        <w:tabs>
          <w:tab w:val="left" w:pos="851"/>
        </w:tabs>
        <w:ind w:left="851"/>
        <w:rPr>
          <w:b/>
          <w:sz w:val="24"/>
          <w:szCs w:val="24"/>
          <w:lang w:val="en-GB"/>
        </w:rPr>
      </w:pPr>
    </w:p>
    <w:p w14:paraId="7CB134EB" w14:textId="77777777" w:rsidR="00F534CB" w:rsidRPr="00F534CB" w:rsidRDefault="00F534CB" w:rsidP="00F534CB">
      <w:pPr>
        <w:tabs>
          <w:tab w:val="left" w:pos="851"/>
        </w:tabs>
        <w:ind w:left="851"/>
        <w:rPr>
          <w:sz w:val="24"/>
          <w:szCs w:val="24"/>
          <w:lang w:val="en-US"/>
        </w:rPr>
      </w:pPr>
      <w:r w:rsidRPr="00F534CB">
        <w:rPr>
          <w:sz w:val="24"/>
          <w:szCs w:val="24"/>
          <w:u w:val="single"/>
          <w:lang w:val="en-US"/>
        </w:rPr>
        <w:t>Summary of the safety profile</w:t>
      </w:r>
    </w:p>
    <w:p w14:paraId="28D29989" w14:textId="2A85A392" w:rsidR="00F534CB" w:rsidRPr="00F534CB" w:rsidRDefault="00F534CB" w:rsidP="00F534CB">
      <w:pPr>
        <w:tabs>
          <w:tab w:val="left" w:pos="851"/>
        </w:tabs>
        <w:ind w:left="851"/>
        <w:rPr>
          <w:sz w:val="24"/>
          <w:szCs w:val="24"/>
          <w:lang w:val="en-US"/>
        </w:rPr>
      </w:pPr>
      <w:r w:rsidRPr="00F534CB">
        <w:rPr>
          <w:sz w:val="24"/>
          <w:szCs w:val="24"/>
          <w:lang w:val="en-US"/>
        </w:rPr>
        <w:t>The most commonly reported adverse reactions in adults during treatment with sacubitril/valsartan were hypotension (17.6%), hyperkalaemia (11.6%) and renal impairment (10.1%) (see section 4.4). Angioedema was reported in patients treated with sacubitril/valsartan (0.5%) (see description of selected adverse reactions).</w:t>
      </w:r>
    </w:p>
    <w:p w14:paraId="3258E30E" w14:textId="77777777" w:rsidR="00F534CB" w:rsidRPr="00F534CB" w:rsidRDefault="00F534CB" w:rsidP="00F534CB">
      <w:pPr>
        <w:tabs>
          <w:tab w:val="left" w:pos="851"/>
        </w:tabs>
        <w:ind w:left="851"/>
        <w:rPr>
          <w:sz w:val="24"/>
          <w:szCs w:val="24"/>
          <w:lang w:val="en-US"/>
        </w:rPr>
      </w:pPr>
    </w:p>
    <w:p w14:paraId="170B521A" w14:textId="77777777" w:rsidR="00F534CB" w:rsidRPr="00F534CB" w:rsidRDefault="00F534CB" w:rsidP="00F534CB">
      <w:pPr>
        <w:tabs>
          <w:tab w:val="left" w:pos="851"/>
        </w:tabs>
        <w:ind w:left="851"/>
        <w:rPr>
          <w:sz w:val="24"/>
          <w:szCs w:val="24"/>
          <w:lang w:val="en-US"/>
        </w:rPr>
      </w:pPr>
      <w:r w:rsidRPr="00F534CB">
        <w:rPr>
          <w:sz w:val="24"/>
          <w:szCs w:val="24"/>
          <w:u w:val="single"/>
          <w:lang w:val="en-US"/>
        </w:rPr>
        <w:t>Tabulated list of adverse reactions</w:t>
      </w:r>
    </w:p>
    <w:p w14:paraId="285963E6" w14:textId="459E0E14" w:rsidR="00F534CB" w:rsidRPr="00F534CB" w:rsidRDefault="00F534CB" w:rsidP="00F534CB">
      <w:pPr>
        <w:tabs>
          <w:tab w:val="left" w:pos="851"/>
        </w:tabs>
        <w:ind w:left="851"/>
        <w:rPr>
          <w:sz w:val="24"/>
          <w:szCs w:val="24"/>
          <w:lang w:val="en-US"/>
        </w:rPr>
      </w:pPr>
      <w:r w:rsidRPr="00F534CB">
        <w:rPr>
          <w:sz w:val="24"/>
          <w:szCs w:val="24"/>
          <w:lang w:val="en-US"/>
        </w:rPr>
        <w:t xml:space="preserve">Adverse reactions are ranked by System organ class and then by frequency with the most frequent first, using the following convention: </w:t>
      </w:r>
      <w:r w:rsidR="00CF58FA">
        <w:rPr>
          <w:sz w:val="24"/>
          <w:szCs w:val="24"/>
          <w:lang w:val="en-US"/>
        </w:rPr>
        <w:t>V</w:t>
      </w:r>
      <w:r w:rsidRPr="00F534CB">
        <w:rPr>
          <w:sz w:val="24"/>
          <w:szCs w:val="24"/>
          <w:lang w:val="en-US"/>
        </w:rPr>
        <w:t>ery common (≥1/10); common (≥1/100 to &lt;1/10); uncommon (≥1/1 000 to &lt;1/100); rare (≥1/10 000 to &lt;1/1 000); very rare (&lt;1/10 000); not known (frequency cannot be estimated from the available data). Within each frequency grouping, adverse reactions are ranked in order of decreasing seriousness.</w:t>
      </w:r>
    </w:p>
    <w:p w14:paraId="085A27BB" w14:textId="134D406B" w:rsidR="00CF58FA" w:rsidRDefault="00CF58FA">
      <w:pPr>
        <w:rPr>
          <w:sz w:val="24"/>
          <w:szCs w:val="24"/>
          <w:lang w:val="en-US"/>
        </w:rPr>
      </w:pPr>
      <w:r>
        <w:rPr>
          <w:sz w:val="24"/>
          <w:szCs w:val="24"/>
          <w:lang w:val="en-US"/>
        </w:rPr>
        <w:br w:type="page"/>
      </w:r>
    </w:p>
    <w:p w14:paraId="15AD026B" w14:textId="77777777" w:rsidR="00F534CB" w:rsidRPr="00F534CB" w:rsidRDefault="00F534CB" w:rsidP="00F534CB">
      <w:pPr>
        <w:tabs>
          <w:tab w:val="left" w:pos="851"/>
        </w:tabs>
        <w:ind w:left="851"/>
        <w:rPr>
          <w:sz w:val="24"/>
          <w:szCs w:val="24"/>
          <w:lang w:val="en-US"/>
        </w:rPr>
      </w:pPr>
    </w:p>
    <w:p w14:paraId="05B2D4C1" w14:textId="77777777" w:rsidR="00F534CB" w:rsidRPr="00F534CB" w:rsidRDefault="00F534CB" w:rsidP="00F534CB">
      <w:pPr>
        <w:tabs>
          <w:tab w:val="left" w:pos="851"/>
        </w:tabs>
        <w:ind w:left="851"/>
        <w:rPr>
          <w:b/>
          <w:bCs/>
          <w:sz w:val="24"/>
          <w:szCs w:val="24"/>
          <w:lang w:val="en-US"/>
        </w:rPr>
      </w:pPr>
      <w:r w:rsidRPr="00F534CB">
        <w:rPr>
          <w:b/>
          <w:bCs/>
          <w:sz w:val="24"/>
          <w:szCs w:val="24"/>
          <w:lang w:val="en-US"/>
        </w:rPr>
        <w:t>Table 2</w:t>
      </w:r>
      <w:r w:rsidRPr="00F534CB">
        <w:rPr>
          <w:b/>
          <w:bCs/>
          <w:sz w:val="24"/>
          <w:szCs w:val="24"/>
          <w:lang w:val="en-US"/>
        </w:rPr>
        <w:tab/>
      </w:r>
      <w:r w:rsidRPr="00F534CB">
        <w:rPr>
          <w:b/>
          <w:bCs/>
          <w:sz w:val="24"/>
          <w:szCs w:val="24"/>
          <w:lang w:val="en-US"/>
        </w:rPr>
        <w:tab/>
        <w:t>List of adverse reactions</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1"/>
        <w:gridCol w:w="2701"/>
        <w:gridCol w:w="2160"/>
      </w:tblGrid>
      <w:tr w:rsidR="00F534CB" w:rsidRPr="00F534CB" w14:paraId="7197334C" w14:textId="77777777" w:rsidTr="00CF58FA">
        <w:trPr>
          <w:trHeight w:val="314"/>
        </w:trPr>
        <w:tc>
          <w:tcPr>
            <w:tcW w:w="3421" w:type="dxa"/>
            <w:tcBorders>
              <w:top w:val="single" w:sz="4" w:space="0" w:color="000000"/>
              <w:left w:val="single" w:sz="4" w:space="0" w:color="000000"/>
              <w:bottom w:val="single" w:sz="4" w:space="0" w:color="000000"/>
              <w:right w:val="single" w:sz="4" w:space="0" w:color="000000"/>
            </w:tcBorders>
            <w:hideMark/>
          </w:tcPr>
          <w:p w14:paraId="38989CD9" w14:textId="77777777" w:rsidR="00F534CB" w:rsidRPr="00F534CB" w:rsidRDefault="00F534CB" w:rsidP="00CF58FA">
            <w:pPr>
              <w:ind w:left="33"/>
              <w:rPr>
                <w:b/>
                <w:sz w:val="24"/>
                <w:szCs w:val="24"/>
                <w:lang w:val="en-US"/>
              </w:rPr>
            </w:pPr>
            <w:r w:rsidRPr="00F534CB">
              <w:rPr>
                <w:b/>
                <w:sz w:val="24"/>
                <w:szCs w:val="24"/>
                <w:lang w:val="en-US"/>
              </w:rPr>
              <w:t>System organ class</w:t>
            </w:r>
          </w:p>
        </w:tc>
        <w:tc>
          <w:tcPr>
            <w:tcW w:w="2701" w:type="dxa"/>
            <w:tcBorders>
              <w:top w:val="single" w:sz="4" w:space="0" w:color="000000"/>
              <w:left w:val="single" w:sz="4" w:space="0" w:color="000000"/>
              <w:bottom w:val="single" w:sz="4" w:space="0" w:color="000000"/>
              <w:right w:val="single" w:sz="4" w:space="0" w:color="000000"/>
            </w:tcBorders>
            <w:hideMark/>
          </w:tcPr>
          <w:p w14:paraId="51C5F52A" w14:textId="77777777" w:rsidR="00F534CB" w:rsidRPr="00F534CB" w:rsidRDefault="00F534CB" w:rsidP="00CF58FA">
            <w:pPr>
              <w:ind w:left="15"/>
              <w:rPr>
                <w:b/>
                <w:sz w:val="24"/>
                <w:szCs w:val="24"/>
                <w:lang w:val="en-US"/>
              </w:rPr>
            </w:pPr>
            <w:r w:rsidRPr="00F534CB">
              <w:rPr>
                <w:b/>
                <w:sz w:val="24"/>
                <w:szCs w:val="24"/>
                <w:lang w:val="en-US"/>
              </w:rPr>
              <w:t>Preferred term</w:t>
            </w:r>
          </w:p>
        </w:tc>
        <w:tc>
          <w:tcPr>
            <w:tcW w:w="2160" w:type="dxa"/>
            <w:tcBorders>
              <w:top w:val="single" w:sz="4" w:space="0" w:color="000000"/>
              <w:left w:val="single" w:sz="4" w:space="0" w:color="000000"/>
              <w:bottom w:val="single" w:sz="4" w:space="0" w:color="000000"/>
              <w:right w:val="single" w:sz="4" w:space="0" w:color="000000"/>
            </w:tcBorders>
            <w:hideMark/>
          </w:tcPr>
          <w:p w14:paraId="325B3F46" w14:textId="77777777" w:rsidR="00F534CB" w:rsidRPr="00F534CB" w:rsidRDefault="00F534CB" w:rsidP="00CF58FA">
            <w:pPr>
              <w:rPr>
                <w:b/>
                <w:sz w:val="24"/>
                <w:szCs w:val="24"/>
                <w:lang w:val="en-US"/>
              </w:rPr>
            </w:pPr>
            <w:r w:rsidRPr="00F534CB">
              <w:rPr>
                <w:b/>
                <w:sz w:val="24"/>
                <w:szCs w:val="24"/>
                <w:lang w:val="en-US"/>
              </w:rPr>
              <w:t>Frequency category</w:t>
            </w:r>
          </w:p>
        </w:tc>
      </w:tr>
      <w:tr w:rsidR="00F534CB" w:rsidRPr="00F534CB" w14:paraId="1E34D09B" w14:textId="77777777" w:rsidTr="00CF58FA">
        <w:trPr>
          <w:trHeight w:val="505"/>
        </w:trPr>
        <w:tc>
          <w:tcPr>
            <w:tcW w:w="3421" w:type="dxa"/>
            <w:tcBorders>
              <w:top w:val="single" w:sz="4" w:space="0" w:color="000000"/>
              <w:left w:val="single" w:sz="4" w:space="0" w:color="000000"/>
              <w:bottom w:val="single" w:sz="4" w:space="0" w:color="000000"/>
              <w:right w:val="single" w:sz="4" w:space="0" w:color="000000"/>
            </w:tcBorders>
            <w:hideMark/>
          </w:tcPr>
          <w:p w14:paraId="5097E6C4" w14:textId="77777777" w:rsidR="00F534CB" w:rsidRPr="00F534CB" w:rsidRDefault="00F534CB" w:rsidP="00CF58FA">
            <w:pPr>
              <w:ind w:left="33"/>
              <w:rPr>
                <w:b/>
                <w:sz w:val="24"/>
                <w:szCs w:val="24"/>
                <w:lang w:val="en-US"/>
              </w:rPr>
            </w:pPr>
            <w:r w:rsidRPr="00F534CB">
              <w:rPr>
                <w:b/>
                <w:sz w:val="24"/>
                <w:szCs w:val="24"/>
                <w:lang w:val="en-US"/>
              </w:rPr>
              <w:t>Blood and lymphatic system disorders</w:t>
            </w:r>
          </w:p>
        </w:tc>
        <w:tc>
          <w:tcPr>
            <w:tcW w:w="2701" w:type="dxa"/>
            <w:tcBorders>
              <w:top w:val="single" w:sz="4" w:space="0" w:color="000000"/>
              <w:left w:val="single" w:sz="4" w:space="0" w:color="000000"/>
              <w:bottom w:val="single" w:sz="4" w:space="0" w:color="000000"/>
              <w:right w:val="single" w:sz="4" w:space="0" w:color="000000"/>
            </w:tcBorders>
            <w:hideMark/>
          </w:tcPr>
          <w:p w14:paraId="6E7CC64A" w14:textId="77777777" w:rsidR="00F534CB" w:rsidRPr="00F534CB" w:rsidRDefault="00F534CB" w:rsidP="00CF58FA">
            <w:pPr>
              <w:ind w:left="15"/>
              <w:rPr>
                <w:sz w:val="24"/>
                <w:szCs w:val="24"/>
                <w:lang w:val="en-US"/>
              </w:rPr>
            </w:pPr>
            <w:r w:rsidRPr="00F534CB">
              <w:rPr>
                <w:sz w:val="24"/>
                <w:szCs w:val="24"/>
                <w:lang w:val="en-US"/>
              </w:rPr>
              <w:t>Anaemia</w:t>
            </w:r>
          </w:p>
        </w:tc>
        <w:tc>
          <w:tcPr>
            <w:tcW w:w="2160" w:type="dxa"/>
            <w:tcBorders>
              <w:top w:val="single" w:sz="4" w:space="0" w:color="000000"/>
              <w:left w:val="single" w:sz="4" w:space="0" w:color="000000"/>
              <w:bottom w:val="single" w:sz="4" w:space="0" w:color="000000"/>
              <w:right w:val="single" w:sz="4" w:space="0" w:color="000000"/>
            </w:tcBorders>
            <w:hideMark/>
          </w:tcPr>
          <w:p w14:paraId="43D003F6" w14:textId="77777777" w:rsidR="00F534CB" w:rsidRPr="00F534CB" w:rsidRDefault="00F534CB" w:rsidP="00CF58FA">
            <w:pPr>
              <w:rPr>
                <w:sz w:val="24"/>
                <w:szCs w:val="24"/>
                <w:lang w:val="en-US"/>
              </w:rPr>
            </w:pPr>
            <w:r w:rsidRPr="00F534CB">
              <w:rPr>
                <w:sz w:val="24"/>
                <w:szCs w:val="24"/>
                <w:lang w:val="en-US"/>
              </w:rPr>
              <w:t>Common</w:t>
            </w:r>
          </w:p>
        </w:tc>
      </w:tr>
      <w:tr w:rsidR="00F534CB" w:rsidRPr="00F534CB" w14:paraId="35A5C6A6" w14:textId="77777777" w:rsidTr="00CF58FA">
        <w:trPr>
          <w:trHeight w:val="252"/>
        </w:trPr>
        <w:tc>
          <w:tcPr>
            <w:tcW w:w="3421" w:type="dxa"/>
            <w:tcBorders>
              <w:top w:val="single" w:sz="4" w:space="0" w:color="000000"/>
              <w:left w:val="single" w:sz="4" w:space="0" w:color="000000"/>
              <w:bottom w:val="single" w:sz="4" w:space="0" w:color="000000"/>
              <w:right w:val="single" w:sz="4" w:space="0" w:color="000000"/>
            </w:tcBorders>
            <w:hideMark/>
          </w:tcPr>
          <w:p w14:paraId="6B3394C9" w14:textId="77777777" w:rsidR="00F534CB" w:rsidRPr="00F534CB" w:rsidRDefault="00F534CB" w:rsidP="00CF58FA">
            <w:pPr>
              <w:ind w:left="33"/>
              <w:rPr>
                <w:b/>
                <w:sz w:val="24"/>
                <w:szCs w:val="24"/>
                <w:lang w:val="en-US"/>
              </w:rPr>
            </w:pPr>
            <w:r w:rsidRPr="00F534CB">
              <w:rPr>
                <w:b/>
                <w:sz w:val="24"/>
                <w:szCs w:val="24"/>
                <w:lang w:val="en-US"/>
              </w:rPr>
              <w:t>Immune system disorders</w:t>
            </w:r>
          </w:p>
        </w:tc>
        <w:tc>
          <w:tcPr>
            <w:tcW w:w="2701" w:type="dxa"/>
            <w:tcBorders>
              <w:top w:val="single" w:sz="4" w:space="0" w:color="000000"/>
              <w:left w:val="single" w:sz="4" w:space="0" w:color="000000"/>
              <w:bottom w:val="single" w:sz="4" w:space="0" w:color="000000"/>
              <w:right w:val="single" w:sz="4" w:space="0" w:color="000000"/>
            </w:tcBorders>
            <w:hideMark/>
          </w:tcPr>
          <w:p w14:paraId="34DFD1FD" w14:textId="77777777" w:rsidR="00F534CB" w:rsidRPr="00F534CB" w:rsidRDefault="00F534CB" w:rsidP="00CF58FA">
            <w:pPr>
              <w:ind w:left="15"/>
              <w:rPr>
                <w:sz w:val="24"/>
                <w:szCs w:val="24"/>
                <w:lang w:val="en-US"/>
              </w:rPr>
            </w:pPr>
            <w:r w:rsidRPr="00F534CB">
              <w:rPr>
                <w:sz w:val="24"/>
                <w:szCs w:val="24"/>
                <w:lang w:val="en-US"/>
              </w:rPr>
              <w:t>Hypersensitivity</w:t>
            </w:r>
          </w:p>
        </w:tc>
        <w:tc>
          <w:tcPr>
            <w:tcW w:w="2160" w:type="dxa"/>
            <w:tcBorders>
              <w:top w:val="single" w:sz="4" w:space="0" w:color="000000"/>
              <w:left w:val="single" w:sz="4" w:space="0" w:color="000000"/>
              <w:bottom w:val="single" w:sz="4" w:space="0" w:color="000000"/>
              <w:right w:val="single" w:sz="4" w:space="0" w:color="000000"/>
            </w:tcBorders>
            <w:hideMark/>
          </w:tcPr>
          <w:p w14:paraId="0987B134" w14:textId="77777777" w:rsidR="00F534CB" w:rsidRPr="00F534CB" w:rsidRDefault="00F534CB" w:rsidP="00CF58FA">
            <w:pPr>
              <w:rPr>
                <w:sz w:val="24"/>
                <w:szCs w:val="24"/>
                <w:lang w:val="en-US"/>
              </w:rPr>
            </w:pPr>
            <w:r w:rsidRPr="00F534CB">
              <w:rPr>
                <w:sz w:val="24"/>
                <w:szCs w:val="24"/>
                <w:lang w:val="en-US"/>
              </w:rPr>
              <w:t>Uncommon</w:t>
            </w:r>
          </w:p>
        </w:tc>
      </w:tr>
      <w:tr w:rsidR="00F534CB" w:rsidRPr="00F534CB" w14:paraId="6AAD2831" w14:textId="77777777" w:rsidTr="00CF58FA">
        <w:trPr>
          <w:trHeight w:val="251"/>
        </w:trPr>
        <w:tc>
          <w:tcPr>
            <w:tcW w:w="3421" w:type="dxa"/>
            <w:vMerge w:val="restart"/>
            <w:tcBorders>
              <w:top w:val="single" w:sz="4" w:space="0" w:color="000000"/>
              <w:left w:val="single" w:sz="4" w:space="0" w:color="000000"/>
              <w:bottom w:val="single" w:sz="4" w:space="0" w:color="000000"/>
              <w:right w:val="single" w:sz="4" w:space="0" w:color="000000"/>
            </w:tcBorders>
            <w:hideMark/>
          </w:tcPr>
          <w:p w14:paraId="33C28EF8" w14:textId="77777777" w:rsidR="00F534CB" w:rsidRPr="00F534CB" w:rsidRDefault="00F534CB" w:rsidP="00CF58FA">
            <w:pPr>
              <w:ind w:left="33"/>
              <w:rPr>
                <w:b/>
                <w:sz w:val="24"/>
                <w:szCs w:val="24"/>
                <w:lang w:val="en-US"/>
              </w:rPr>
            </w:pPr>
            <w:r w:rsidRPr="00F534CB">
              <w:rPr>
                <w:b/>
                <w:sz w:val="24"/>
                <w:szCs w:val="24"/>
                <w:lang w:val="en-US"/>
              </w:rPr>
              <w:t>Metabolism and nutrition disorders</w:t>
            </w:r>
          </w:p>
        </w:tc>
        <w:tc>
          <w:tcPr>
            <w:tcW w:w="2701" w:type="dxa"/>
            <w:tcBorders>
              <w:top w:val="single" w:sz="4" w:space="0" w:color="000000"/>
              <w:left w:val="single" w:sz="4" w:space="0" w:color="000000"/>
              <w:bottom w:val="single" w:sz="4" w:space="0" w:color="000000"/>
              <w:right w:val="single" w:sz="4" w:space="0" w:color="000000"/>
            </w:tcBorders>
            <w:hideMark/>
          </w:tcPr>
          <w:p w14:paraId="49F39091" w14:textId="77777777" w:rsidR="00F534CB" w:rsidRPr="00F534CB" w:rsidRDefault="00F534CB" w:rsidP="00CF58FA">
            <w:pPr>
              <w:ind w:left="15"/>
              <w:rPr>
                <w:sz w:val="24"/>
                <w:szCs w:val="24"/>
                <w:lang w:val="en-US"/>
              </w:rPr>
            </w:pPr>
            <w:r w:rsidRPr="00F534CB">
              <w:rPr>
                <w:sz w:val="24"/>
                <w:szCs w:val="24"/>
                <w:lang w:val="en-US"/>
              </w:rPr>
              <w:t>Hyperkalaemia*</w:t>
            </w:r>
          </w:p>
        </w:tc>
        <w:tc>
          <w:tcPr>
            <w:tcW w:w="2160" w:type="dxa"/>
            <w:tcBorders>
              <w:top w:val="single" w:sz="4" w:space="0" w:color="000000"/>
              <w:left w:val="single" w:sz="4" w:space="0" w:color="000000"/>
              <w:bottom w:val="single" w:sz="4" w:space="0" w:color="000000"/>
              <w:right w:val="single" w:sz="4" w:space="0" w:color="000000"/>
            </w:tcBorders>
            <w:hideMark/>
          </w:tcPr>
          <w:p w14:paraId="1FFDE7AA" w14:textId="77777777" w:rsidR="00F534CB" w:rsidRPr="00F534CB" w:rsidRDefault="00F534CB" w:rsidP="00CF58FA">
            <w:pPr>
              <w:rPr>
                <w:sz w:val="24"/>
                <w:szCs w:val="24"/>
                <w:lang w:val="en-US"/>
              </w:rPr>
            </w:pPr>
            <w:r w:rsidRPr="00F534CB">
              <w:rPr>
                <w:sz w:val="24"/>
                <w:szCs w:val="24"/>
                <w:lang w:val="en-US"/>
              </w:rPr>
              <w:t>Very common</w:t>
            </w:r>
          </w:p>
        </w:tc>
      </w:tr>
      <w:tr w:rsidR="00F534CB" w:rsidRPr="00F534CB" w14:paraId="25B86D48" w14:textId="77777777" w:rsidTr="00CF58FA">
        <w:trPr>
          <w:trHeight w:val="253"/>
        </w:trPr>
        <w:tc>
          <w:tcPr>
            <w:tcW w:w="3421" w:type="dxa"/>
            <w:vMerge/>
            <w:tcBorders>
              <w:top w:val="single" w:sz="4" w:space="0" w:color="000000"/>
              <w:left w:val="single" w:sz="4" w:space="0" w:color="000000"/>
              <w:bottom w:val="single" w:sz="4" w:space="0" w:color="000000"/>
              <w:right w:val="single" w:sz="4" w:space="0" w:color="000000"/>
            </w:tcBorders>
            <w:vAlign w:val="center"/>
            <w:hideMark/>
          </w:tcPr>
          <w:p w14:paraId="0FEBCBED" w14:textId="77777777" w:rsidR="00F534CB" w:rsidRPr="00F534CB" w:rsidRDefault="00F534CB" w:rsidP="00CF58FA">
            <w:pPr>
              <w:ind w:left="33"/>
              <w:rPr>
                <w:b/>
                <w:sz w:val="24"/>
                <w:szCs w:val="24"/>
                <w:lang w:val="en-US"/>
              </w:rPr>
            </w:pPr>
          </w:p>
        </w:tc>
        <w:tc>
          <w:tcPr>
            <w:tcW w:w="2701" w:type="dxa"/>
            <w:tcBorders>
              <w:top w:val="single" w:sz="4" w:space="0" w:color="000000"/>
              <w:left w:val="single" w:sz="4" w:space="0" w:color="000000"/>
              <w:bottom w:val="single" w:sz="4" w:space="0" w:color="000000"/>
              <w:right w:val="single" w:sz="4" w:space="0" w:color="000000"/>
            </w:tcBorders>
            <w:hideMark/>
          </w:tcPr>
          <w:p w14:paraId="63FAFAB1" w14:textId="77777777" w:rsidR="00F534CB" w:rsidRPr="00F534CB" w:rsidRDefault="00F534CB" w:rsidP="00CF58FA">
            <w:pPr>
              <w:ind w:left="15"/>
              <w:rPr>
                <w:sz w:val="24"/>
                <w:szCs w:val="24"/>
                <w:lang w:val="en-US"/>
              </w:rPr>
            </w:pPr>
            <w:r w:rsidRPr="00F534CB">
              <w:rPr>
                <w:sz w:val="24"/>
                <w:szCs w:val="24"/>
                <w:lang w:val="en-US"/>
              </w:rPr>
              <w:t>Hypokalaemia</w:t>
            </w:r>
          </w:p>
        </w:tc>
        <w:tc>
          <w:tcPr>
            <w:tcW w:w="2160" w:type="dxa"/>
            <w:tcBorders>
              <w:top w:val="single" w:sz="4" w:space="0" w:color="000000"/>
              <w:left w:val="single" w:sz="4" w:space="0" w:color="000000"/>
              <w:bottom w:val="single" w:sz="4" w:space="0" w:color="000000"/>
              <w:right w:val="single" w:sz="4" w:space="0" w:color="000000"/>
            </w:tcBorders>
            <w:hideMark/>
          </w:tcPr>
          <w:p w14:paraId="2E704FF6" w14:textId="77777777" w:rsidR="00F534CB" w:rsidRPr="00F534CB" w:rsidRDefault="00F534CB" w:rsidP="00CF58FA">
            <w:pPr>
              <w:rPr>
                <w:sz w:val="24"/>
                <w:szCs w:val="24"/>
                <w:lang w:val="en-US"/>
              </w:rPr>
            </w:pPr>
            <w:r w:rsidRPr="00F534CB">
              <w:rPr>
                <w:sz w:val="24"/>
                <w:szCs w:val="24"/>
                <w:lang w:val="en-US"/>
              </w:rPr>
              <w:t>Common</w:t>
            </w:r>
          </w:p>
        </w:tc>
      </w:tr>
      <w:tr w:rsidR="00F534CB" w:rsidRPr="00F534CB" w14:paraId="0780D51A" w14:textId="77777777" w:rsidTr="00CF58FA">
        <w:trPr>
          <w:trHeight w:val="252"/>
        </w:trPr>
        <w:tc>
          <w:tcPr>
            <w:tcW w:w="3421" w:type="dxa"/>
            <w:vMerge/>
            <w:tcBorders>
              <w:top w:val="single" w:sz="4" w:space="0" w:color="000000"/>
              <w:left w:val="single" w:sz="4" w:space="0" w:color="000000"/>
              <w:bottom w:val="single" w:sz="4" w:space="0" w:color="000000"/>
              <w:right w:val="single" w:sz="4" w:space="0" w:color="000000"/>
            </w:tcBorders>
            <w:vAlign w:val="center"/>
            <w:hideMark/>
          </w:tcPr>
          <w:p w14:paraId="2F451FA0" w14:textId="77777777" w:rsidR="00F534CB" w:rsidRPr="00F534CB" w:rsidRDefault="00F534CB" w:rsidP="00CF58FA">
            <w:pPr>
              <w:ind w:left="33"/>
              <w:rPr>
                <w:b/>
                <w:sz w:val="24"/>
                <w:szCs w:val="24"/>
                <w:lang w:val="en-US"/>
              </w:rPr>
            </w:pPr>
          </w:p>
        </w:tc>
        <w:tc>
          <w:tcPr>
            <w:tcW w:w="2701" w:type="dxa"/>
            <w:tcBorders>
              <w:top w:val="single" w:sz="4" w:space="0" w:color="000000"/>
              <w:left w:val="single" w:sz="4" w:space="0" w:color="000000"/>
              <w:bottom w:val="single" w:sz="4" w:space="0" w:color="000000"/>
              <w:right w:val="single" w:sz="4" w:space="0" w:color="000000"/>
            </w:tcBorders>
            <w:hideMark/>
          </w:tcPr>
          <w:p w14:paraId="09DB0702" w14:textId="77777777" w:rsidR="00F534CB" w:rsidRPr="00F534CB" w:rsidRDefault="00F534CB" w:rsidP="00CF58FA">
            <w:pPr>
              <w:ind w:left="15"/>
              <w:rPr>
                <w:sz w:val="24"/>
                <w:szCs w:val="24"/>
                <w:lang w:val="en-US"/>
              </w:rPr>
            </w:pPr>
            <w:r w:rsidRPr="00F534CB">
              <w:rPr>
                <w:sz w:val="24"/>
                <w:szCs w:val="24"/>
                <w:lang w:val="en-US"/>
              </w:rPr>
              <w:t>Hypoglycaemia</w:t>
            </w:r>
          </w:p>
        </w:tc>
        <w:tc>
          <w:tcPr>
            <w:tcW w:w="2160" w:type="dxa"/>
            <w:tcBorders>
              <w:top w:val="single" w:sz="4" w:space="0" w:color="000000"/>
              <w:left w:val="single" w:sz="4" w:space="0" w:color="000000"/>
              <w:bottom w:val="single" w:sz="4" w:space="0" w:color="000000"/>
              <w:right w:val="single" w:sz="4" w:space="0" w:color="000000"/>
            </w:tcBorders>
            <w:hideMark/>
          </w:tcPr>
          <w:p w14:paraId="32A88EF3" w14:textId="77777777" w:rsidR="00F534CB" w:rsidRPr="00F534CB" w:rsidRDefault="00F534CB" w:rsidP="00CF58FA">
            <w:pPr>
              <w:rPr>
                <w:sz w:val="24"/>
                <w:szCs w:val="24"/>
                <w:lang w:val="en-US"/>
              </w:rPr>
            </w:pPr>
            <w:r w:rsidRPr="00F534CB">
              <w:rPr>
                <w:sz w:val="24"/>
                <w:szCs w:val="24"/>
                <w:lang w:val="en-US"/>
              </w:rPr>
              <w:t>Common</w:t>
            </w:r>
          </w:p>
        </w:tc>
      </w:tr>
      <w:tr w:rsidR="00F534CB" w:rsidRPr="00F534CB" w14:paraId="7EF5D535" w14:textId="77777777" w:rsidTr="00CF58FA">
        <w:trPr>
          <w:trHeight w:val="254"/>
        </w:trPr>
        <w:tc>
          <w:tcPr>
            <w:tcW w:w="3421" w:type="dxa"/>
            <w:vMerge/>
            <w:tcBorders>
              <w:top w:val="single" w:sz="4" w:space="0" w:color="000000"/>
              <w:left w:val="single" w:sz="4" w:space="0" w:color="000000"/>
              <w:bottom w:val="single" w:sz="4" w:space="0" w:color="000000"/>
              <w:right w:val="single" w:sz="4" w:space="0" w:color="000000"/>
            </w:tcBorders>
            <w:vAlign w:val="center"/>
            <w:hideMark/>
          </w:tcPr>
          <w:p w14:paraId="747BEB3B" w14:textId="77777777" w:rsidR="00F534CB" w:rsidRPr="00F534CB" w:rsidRDefault="00F534CB" w:rsidP="00CF58FA">
            <w:pPr>
              <w:ind w:left="33"/>
              <w:rPr>
                <w:b/>
                <w:sz w:val="24"/>
                <w:szCs w:val="24"/>
                <w:lang w:val="en-US"/>
              </w:rPr>
            </w:pPr>
          </w:p>
        </w:tc>
        <w:tc>
          <w:tcPr>
            <w:tcW w:w="2701" w:type="dxa"/>
            <w:tcBorders>
              <w:top w:val="single" w:sz="4" w:space="0" w:color="000000"/>
              <w:left w:val="single" w:sz="4" w:space="0" w:color="000000"/>
              <w:bottom w:val="single" w:sz="4" w:space="0" w:color="000000"/>
              <w:right w:val="single" w:sz="4" w:space="0" w:color="000000"/>
            </w:tcBorders>
            <w:hideMark/>
          </w:tcPr>
          <w:p w14:paraId="50FC3DC1" w14:textId="77777777" w:rsidR="00F534CB" w:rsidRPr="00F534CB" w:rsidRDefault="00F534CB" w:rsidP="00CF58FA">
            <w:pPr>
              <w:ind w:left="15"/>
              <w:rPr>
                <w:sz w:val="24"/>
                <w:szCs w:val="24"/>
                <w:lang w:val="en-US"/>
              </w:rPr>
            </w:pPr>
            <w:r w:rsidRPr="00F534CB">
              <w:rPr>
                <w:sz w:val="24"/>
                <w:szCs w:val="24"/>
                <w:lang w:val="en-US"/>
              </w:rPr>
              <w:t>Hyponatraemia</w:t>
            </w:r>
          </w:p>
        </w:tc>
        <w:tc>
          <w:tcPr>
            <w:tcW w:w="2160" w:type="dxa"/>
            <w:tcBorders>
              <w:top w:val="single" w:sz="4" w:space="0" w:color="000000"/>
              <w:left w:val="single" w:sz="4" w:space="0" w:color="000000"/>
              <w:bottom w:val="single" w:sz="4" w:space="0" w:color="000000"/>
              <w:right w:val="single" w:sz="4" w:space="0" w:color="000000"/>
            </w:tcBorders>
            <w:hideMark/>
          </w:tcPr>
          <w:p w14:paraId="77D9F0BF" w14:textId="77777777" w:rsidR="00F534CB" w:rsidRPr="00F534CB" w:rsidRDefault="00F534CB" w:rsidP="00CF58FA">
            <w:pPr>
              <w:rPr>
                <w:sz w:val="24"/>
                <w:szCs w:val="24"/>
                <w:lang w:val="en-US"/>
              </w:rPr>
            </w:pPr>
            <w:r w:rsidRPr="00F534CB">
              <w:rPr>
                <w:sz w:val="24"/>
                <w:szCs w:val="24"/>
                <w:lang w:val="en-US"/>
              </w:rPr>
              <w:t>Uncommon</w:t>
            </w:r>
          </w:p>
        </w:tc>
      </w:tr>
      <w:tr w:rsidR="00F534CB" w:rsidRPr="00F534CB" w14:paraId="79E6ACF1" w14:textId="77777777" w:rsidTr="00CF58FA">
        <w:trPr>
          <w:trHeight w:val="253"/>
        </w:trPr>
        <w:tc>
          <w:tcPr>
            <w:tcW w:w="3421" w:type="dxa"/>
            <w:vMerge w:val="restart"/>
            <w:tcBorders>
              <w:top w:val="single" w:sz="4" w:space="0" w:color="000000"/>
              <w:left w:val="single" w:sz="4" w:space="0" w:color="000000"/>
              <w:bottom w:val="single" w:sz="4" w:space="0" w:color="000000"/>
              <w:right w:val="single" w:sz="4" w:space="0" w:color="000000"/>
            </w:tcBorders>
            <w:hideMark/>
          </w:tcPr>
          <w:p w14:paraId="38013BFB" w14:textId="77777777" w:rsidR="00F534CB" w:rsidRPr="00F534CB" w:rsidRDefault="00F534CB" w:rsidP="00CF58FA">
            <w:pPr>
              <w:ind w:left="33"/>
              <w:rPr>
                <w:b/>
                <w:sz w:val="24"/>
                <w:szCs w:val="24"/>
                <w:lang w:val="en-US"/>
              </w:rPr>
            </w:pPr>
            <w:r w:rsidRPr="00F534CB">
              <w:rPr>
                <w:b/>
                <w:sz w:val="24"/>
                <w:szCs w:val="24"/>
                <w:lang w:val="en-US"/>
              </w:rPr>
              <w:t>Psychiatric disorders</w:t>
            </w:r>
          </w:p>
        </w:tc>
        <w:tc>
          <w:tcPr>
            <w:tcW w:w="2701" w:type="dxa"/>
            <w:tcBorders>
              <w:top w:val="single" w:sz="4" w:space="0" w:color="000000"/>
              <w:left w:val="single" w:sz="4" w:space="0" w:color="000000"/>
              <w:bottom w:val="single" w:sz="4" w:space="0" w:color="000000"/>
              <w:right w:val="single" w:sz="4" w:space="0" w:color="000000"/>
            </w:tcBorders>
            <w:hideMark/>
          </w:tcPr>
          <w:p w14:paraId="2266CB0D" w14:textId="77777777" w:rsidR="00F534CB" w:rsidRPr="00F534CB" w:rsidRDefault="00F534CB" w:rsidP="00CF58FA">
            <w:pPr>
              <w:ind w:left="15"/>
              <w:rPr>
                <w:sz w:val="24"/>
                <w:szCs w:val="24"/>
                <w:lang w:val="en-US"/>
              </w:rPr>
            </w:pPr>
            <w:r w:rsidRPr="00F534CB">
              <w:rPr>
                <w:sz w:val="24"/>
                <w:szCs w:val="24"/>
                <w:lang w:val="en-US"/>
              </w:rPr>
              <w:t>Hallucinations**</w:t>
            </w:r>
          </w:p>
        </w:tc>
        <w:tc>
          <w:tcPr>
            <w:tcW w:w="2160" w:type="dxa"/>
            <w:tcBorders>
              <w:top w:val="single" w:sz="4" w:space="0" w:color="000000"/>
              <w:left w:val="single" w:sz="4" w:space="0" w:color="000000"/>
              <w:bottom w:val="single" w:sz="4" w:space="0" w:color="000000"/>
              <w:right w:val="single" w:sz="4" w:space="0" w:color="000000"/>
            </w:tcBorders>
            <w:hideMark/>
          </w:tcPr>
          <w:p w14:paraId="5C887468" w14:textId="77777777" w:rsidR="00F534CB" w:rsidRPr="00F534CB" w:rsidRDefault="00F534CB" w:rsidP="00CF58FA">
            <w:pPr>
              <w:rPr>
                <w:sz w:val="24"/>
                <w:szCs w:val="24"/>
                <w:lang w:val="en-US"/>
              </w:rPr>
            </w:pPr>
            <w:r w:rsidRPr="00F534CB">
              <w:rPr>
                <w:sz w:val="24"/>
                <w:szCs w:val="24"/>
                <w:lang w:val="en-US"/>
              </w:rPr>
              <w:t>Rare</w:t>
            </w:r>
          </w:p>
        </w:tc>
      </w:tr>
      <w:tr w:rsidR="00F534CB" w:rsidRPr="00F534CB" w14:paraId="56B4273A" w14:textId="77777777" w:rsidTr="00CF58FA">
        <w:trPr>
          <w:trHeight w:val="251"/>
        </w:trPr>
        <w:tc>
          <w:tcPr>
            <w:tcW w:w="3421" w:type="dxa"/>
            <w:vMerge/>
            <w:tcBorders>
              <w:top w:val="single" w:sz="4" w:space="0" w:color="000000"/>
              <w:left w:val="single" w:sz="4" w:space="0" w:color="000000"/>
              <w:bottom w:val="single" w:sz="4" w:space="0" w:color="000000"/>
              <w:right w:val="single" w:sz="4" w:space="0" w:color="000000"/>
            </w:tcBorders>
            <w:vAlign w:val="center"/>
            <w:hideMark/>
          </w:tcPr>
          <w:p w14:paraId="2185A0B9" w14:textId="77777777" w:rsidR="00F534CB" w:rsidRPr="00F534CB" w:rsidRDefault="00F534CB" w:rsidP="00CF58FA">
            <w:pPr>
              <w:ind w:left="33"/>
              <w:rPr>
                <w:b/>
                <w:sz w:val="24"/>
                <w:szCs w:val="24"/>
                <w:lang w:val="en-US"/>
              </w:rPr>
            </w:pPr>
          </w:p>
        </w:tc>
        <w:tc>
          <w:tcPr>
            <w:tcW w:w="2701" w:type="dxa"/>
            <w:tcBorders>
              <w:top w:val="single" w:sz="4" w:space="0" w:color="000000"/>
              <w:left w:val="single" w:sz="4" w:space="0" w:color="000000"/>
              <w:bottom w:val="single" w:sz="4" w:space="0" w:color="000000"/>
              <w:right w:val="single" w:sz="4" w:space="0" w:color="000000"/>
            </w:tcBorders>
            <w:hideMark/>
          </w:tcPr>
          <w:p w14:paraId="1E73A6C3" w14:textId="77777777" w:rsidR="00F534CB" w:rsidRPr="00F534CB" w:rsidRDefault="00F534CB" w:rsidP="00CF58FA">
            <w:pPr>
              <w:ind w:left="15"/>
              <w:rPr>
                <w:sz w:val="24"/>
                <w:szCs w:val="24"/>
                <w:lang w:val="en-US"/>
              </w:rPr>
            </w:pPr>
            <w:r w:rsidRPr="00F534CB">
              <w:rPr>
                <w:sz w:val="24"/>
                <w:szCs w:val="24"/>
                <w:lang w:val="en-US"/>
              </w:rPr>
              <w:t>Sleep disorders</w:t>
            </w:r>
          </w:p>
        </w:tc>
        <w:tc>
          <w:tcPr>
            <w:tcW w:w="2160" w:type="dxa"/>
            <w:tcBorders>
              <w:top w:val="single" w:sz="4" w:space="0" w:color="000000"/>
              <w:left w:val="single" w:sz="4" w:space="0" w:color="000000"/>
              <w:bottom w:val="single" w:sz="4" w:space="0" w:color="000000"/>
              <w:right w:val="single" w:sz="4" w:space="0" w:color="000000"/>
            </w:tcBorders>
            <w:hideMark/>
          </w:tcPr>
          <w:p w14:paraId="55D13A3D" w14:textId="77777777" w:rsidR="00F534CB" w:rsidRPr="00F534CB" w:rsidRDefault="00F534CB" w:rsidP="00CF58FA">
            <w:pPr>
              <w:rPr>
                <w:sz w:val="24"/>
                <w:szCs w:val="24"/>
                <w:lang w:val="en-US"/>
              </w:rPr>
            </w:pPr>
            <w:r w:rsidRPr="00F534CB">
              <w:rPr>
                <w:sz w:val="24"/>
                <w:szCs w:val="24"/>
                <w:lang w:val="en-US"/>
              </w:rPr>
              <w:t>Rare</w:t>
            </w:r>
          </w:p>
        </w:tc>
      </w:tr>
      <w:tr w:rsidR="00F534CB" w:rsidRPr="00F534CB" w14:paraId="628A2B16" w14:textId="77777777" w:rsidTr="00CF58FA">
        <w:trPr>
          <w:trHeight w:val="253"/>
        </w:trPr>
        <w:tc>
          <w:tcPr>
            <w:tcW w:w="3421" w:type="dxa"/>
            <w:vMerge/>
            <w:tcBorders>
              <w:top w:val="single" w:sz="4" w:space="0" w:color="000000"/>
              <w:left w:val="single" w:sz="4" w:space="0" w:color="000000"/>
              <w:bottom w:val="single" w:sz="4" w:space="0" w:color="000000"/>
              <w:right w:val="single" w:sz="4" w:space="0" w:color="000000"/>
            </w:tcBorders>
            <w:vAlign w:val="center"/>
            <w:hideMark/>
          </w:tcPr>
          <w:p w14:paraId="5851B994" w14:textId="77777777" w:rsidR="00F534CB" w:rsidRPr="00F534CB" w:rsidRDefault="00F534CB" w:rsidP="00CF58FA">
            <w:pPr>
              <w:ind w:left="33"/>
              <w:rPr>
                <w:b/>
                <w:sz w:val="24"/>
                <w:szCs w:val="24"/>
                <w:lang w:val="en-US"/>
              </w:rPr>
            </w:pPr>
          </w:p>
        </w:tc>
        <w:tc>
          <w:tcPr>
            <w:tcW w:w="2701" w:type="dxa"/>
            <w:tcBorders>
              <w:top w:val="single" w:sz="4" w:space="0" w:color="000000"/>
              <w:left w:val="single" w:sz="4" w:space="0" w:color="000000"/>
              <w:bottom w:val="single" w:sz="4" w:space="0" w:color="000000"/>
              <w:right w:val="single" w:sz="4" w:space="0" w:color="000000"/>
            </w:tcBorders>
            <w:hideMark/>
          </w:tcPr>
          <w:p w14:paraId="524956FB" w14:textId="77777777" w:rsidR="00F534CB" w:rsidRPr="00F534CB" w:rsidRDefault="00F534CB" w:rsidP="00CF58FA">
            <w:pPr>
              <w:ind w:left="15"/>
              <w:rPr>
                <w:sz w:val="24"/>
                <w:szCs w:val="24"/>
                <w:lang w:val="en-US"/>
              </w:rPr>
            </w:pPr>
            <w:r w:rsidRPr="00F534CB">
              <w:rPr>
                <w:sz w:val="24"/>
                <w:szCs w:val="24"/>
                <w:lang w:val="en-US"/>
              </w:rPr>
              <w:t>Paranoia</w:t>
            </w:r>
          </w:p>
        </w:tc>
        <w:tc>
          <w:tcPr>
            <w:tcW w:w="2160" w:type="dxa"/>
            <w:tcBorders>
              <w:top w:val="single" w:sz="4" w:space="0" w:color="000000"/>
              <w:left w:val="single" w:sz="4" w:space="0" w:color="000000"/>
              <w:bottom w:val="single" w:sz="4" w:space="0" w:color="000000"/>
              <w:right w:val="single" w:sz="4" w:space="0" w:color="000000"/>
            </w:tcBorders>
            <w:hideMark/>
          </w:tcPr>
          <w:p w14:paraId="629AAA75" w14:textId="77777777" w:rsidR="00F534CB" w:rsidRPr="00F534CB" w:rsidRDefault="00F534CB" w:rsidP="00CF58FA">
            <w:pPr>
              <w:rPr>
                <w:sz w:val="24"/>
                <w:szCs w:val="24"/>
                <w:lang w:val="en-US"/>
              </w:rPr>
            </w:pPr>
            <w:r w:rsidRPr="00F534CB">
              <w:rPr>
                <w:sz w:val="24"/>
                <w:szCs w:val="24"/>
                <w:lang w:val="en-US"/>
              </w:rPr>
              <w:t>Very rare</w:t>
            </w:r>
          </w:p>
        </w:tc>
      </w:tr>
      <w:tr w:rsidR="00F534CB" w:rsidRPr="00F534CB" w14:paraId="734719C0" w14:textId="77777777" w:rsidTr="00CF58FA">
        <w:trPr>
          <w:trHeight w:val="251"/>
        </w:trPr>
        <w:tc>
          <w:tcPr>
            <w:tcW w:w="3421" w:type="dxa"/>
            <w:vMerge w:val="restart"/>
            <w:tcBorders>
              <w:top w:val="single" w:sz="4" w:space="0" w:color="000000"/>
              <w:left w:val="single" w:sz="4" w:space="0" w:color="000000"/>
              <w:bottom w:val="single" w:sz="4" w:space="0" w:color="000000"/>
              <w:right w:val="single" w:sz="4" w:space="0" w:color="000000"/>
            </w:tcBorders>
            <w:hideMark/>
          </w:tcPr>
          <w:p w14:paraId="69A3CA00" w14:textId="77777777" w:rsidR="00F534CB" w:rsidRPr="00F534CB" w:rsidRDefault="00F534CB" w:rsidP="00CF58FA">
            <w:pPr>
              <w:ind w:left="33"/>
              <w:rPr>
                <w:b/>
                <w:sz w:val="24"/>
                <w:szCs w:val="24"/>
                <w:lang w:val="en-US"/>
              </w:rPr>
            </w:pPr>
            <w:r w:rsidRPr="00F534CB">
              <w:rPr>
                <w:b/>
                <w:sz w:val="24"/>
                <w:szCs w:val="24"/>
                <w:lang w:val="en-US"/>
              </w:rPr>
              <w:t>Nervous system disorders</w:t>
            </w:r>
          </w:p>
        </w:tc>
        <w:tc>
          <w:tcPr>
            <w:tcW w:w="2701" w:type="dxa"/>
            <w:tcBorders>
              <w:top w:val="single" w:sz="4" w:space="0" w:color="000000"/>
              <w:left w:val="single" w:sz="4" w:space="0" w:color="000000"/>
              <w:bottom w:val="single" w:sz="4" w:space="0" w:color="000000"/>
              <w:right w:val="single" w:sz="4" w:space="0" w:color="000000"/>
            </w:tcBorders>
            <w:hideMark/>
          </w:tcPr>
          <w:p w14:paraId="4B894820" w14:textId="77777777" w:rsidR="00F534CB" w:rsidRPr="00F534CB" w:rsidRDefault="00F534CB" w:rsidP="00CF58FA">
            <w:pPr>
              <w:ind w:left="15"/>
              <w:rPr>
                <w:sz w:val="24"/>
                <w:szCs w:val="24"/>
                <w:lang w:val="en-US"/>
              </w:rPr>
            </w:pPr>
            <w:r w:rsidRPr="00F534CB">
              <w:rPr>
                <w:sz w:val="24"/>
                <w:szCs w:val="24"/>
                <w:lang w:val="en-US"/>
              </w:rPr>
              <w:t>Dizziness</w:t>
            </w:r>
          </w:p>
        </w:tc>
        <w:tc>
          <w:tcPr>
            <w:tcW w:w="2160" w:type="dxa"/>
            <w:tcBorders>
              <w:top w:val="single" w:sz="4" w:space="0" w:color="000000"/>
              <w:left w:val="single" w:sz="4" w:space="0" w:color="000000"/>
              <w:bottom w:val="single" w:sz="4" w:space="0" w:color="000000"/>
              <w:right w:val="single" w:sz="4" w:space="0" w:color="000000"/>
            </w:tcBorders>
            <w:hideMark/>
          </w:tcPr>
          <w:p w14:paraId="6CA0E391" w14:textId="77777777" w:rsidR="00F534CB" w:rsidRPr="00F534CB" w:rsidRDefault="00F534CB" w:rsidP="00CF58FA">
            <w:pPr>
              <w:rPr>
                <w:sz w:val="24"/>
                <w:szCs w:val="24"/>
                <w:lang w:val="en-US"/>
              </w:rPr>
            </w:pPr>
            <w:r w:rsidRPr="00F534CB">
              <w:rPr>
                <w:sz w:val="24"/>
                <w:szCs w:val="24"/>
                <w:lang w:val="en-US"/>
              </w:rPr>
              <w:t>Common</w:t>
            </w:r>
          </w:p>
        </w:tc>
      </w:tr>
      <w:tr w:rsidR="00F534CB" w:rsidRPr="00F534CB" w14:paraId="426963AB" w14:textId="77777777" w:rsidTr="00CF58FA">
        <w:trPr>
          <w:trHeight w:val="253"/>
        </w:trPr>
        <w:tc>
          <w:tcPr>
            <w:tcW w:w="3421" w:type="dxa"/>
            <w:vMerge/>
            <w:tcBorders>
              <w:top w:val="single" w:sz="4" w:space="0" w:color="000000"/>
              <w:left w:val="single" w:sz="4" w:space="0" w:color="000000"/>
              <w:bottom w:val="single" w:sz="4" w:space="0" w:color="000000"/>
              <w:right w:val="single" w:sz="4" w:space="0" w:color="000000"/>
            </w:tcBorders>
            <w:vAlign w:val="center"/>
            <w:hideMark/>
          </w:tcPr>
          <w:p w14:paraId="09B3C022" w14:textId="77777777" w:rsidR="00F534CB" w:rsidRPr="00F534CB" w:rsidRDefault="00F534CB" w:rsidP="00CF58FA">
            <w:pPr>
              <w:ind w:left="33"/>
              <w:rPr>
                <w:b/>
                <w:sz w:val="24"/>
                <w:szCs w:val="24"/>
                <w:lang w:val="en-US"/>
              </w:rPr>
            </w:pPr>
          </w:p>
        </w:tc>
        <w:tc>
          <w:tcPr>
            <w:tcW w:w="2701" w:type="dxa"/>
            <w:tcBorders>
              <w:top w:val="single" w:sz="4" w:space="0" w:color="000000"/>
              <w:left w:val="single" w:sz="4" w:space="0" w:color="000000"/>
              <w:bottom w:val="single" w:sz="4" w:space="0" w:color="000000"/>
              <w:right w:val="single" w:sz="4" w:space="0" w:color="000000"/>
            </w:tcBorders>
            <w:hideMark/>
          </w:tcPr>
          <w:p w14:paraId="4FDE82AF" w14:textId="77777777" w:rsidR="00F534CB" w:rsidRPr="00F534CB" w:rsidRDefault="00F534CB" w:rsidP="00CF58FA">
            <w:pPr>
              <w:ind w:left="15"/>
              <w:rPr>
                <w:sz w:val="24"/>
                <w:szCs w:val="24"/>
                <w:lang w:val="en-US"/>
              </w:rPr>
            </w:pPr>
            <w:r w:rsidRPr="00F534CB">
              <w:rPr>
                <w:sz w:val="24"/>
                <w:szCs w:val="24"/>
                <w:lang w:val="en-US"/>
              </w:rPr>
              <w:t>Headache</w:t>
            </w:r>
          </w:p>
        </w:tc>
        <w:tc>
          <w:tcPr>
            <w:tcW w:w="2160" w:type="dxa"/>
            <w:tcBorders>
              <w:top w:val="single" w:sz="4" w:space="0" w:color="000000"/>
              <w:left w:val="single" w:sz="4" w:space="0" w:color="000000"/>
              <w:bottom w:val="single" w:sz="4" w:space="0" w:color="000000"/>
              <w:right w:val="single" w:sz="4" w:space="0" w:color="000000"/>
            </w:tcBorders>
            <w:hideMark/>
          </w:tcPr>
          <w:p w14:paraId="26486578" w14:textId="77777777" w:rsidR="00F534CB" w:rsidRPr="00F534CB" w:rsidRDefault="00F534CB" w:rsidP="00CF58FA">
            <w:pPr>
              <w:rPr>
                <w:sz w:val="24"/>
                <w:szCs w:val="24"/>
                <w:lang w:val="en-US"/>
              </w:rPr>
            </w:pPr>
            <w:r w:rsidRPr="00F534CB">
              <w:rPr>
                <w:sz w:val="24"/>
                <w:szCs w:val="24"/>
                <w:lang w:val="en-US"/>
              </w:rPr>
              <w:t>Common</w:t>
            </w:r>
          </w:p>
        </w:tc>
      </w:tr>
      <w:tr w:rsidR="00F534CB" w:rsidRPr="00F534CB" w14:paraId="376B5D1B" w14:textId="77777777" w:rsidTr="00CF58FA">
        <w:trPr>
          <w:trHeight w:val="251"/>
        </w:trPr>
        <w:tc>
          <w:tcPr>
            <w:tcW w:w="3421" w:type="dxa"/>
            <w:vMerge/>
            <w:tcBorders>
              <w:top w:val="single" w:sz="4" w:space="0" w:color="000000"/>
              <w:left w:val="single" w:sz="4" w:space="0" w:color="000000"/>
              <w:bottom w:val="single" w:sz="4" w:space="0" w:color="000000"/>
              <w:right w:val="single" w:sz="4" w:space="0" w:color="000000"/>
            </w:tcBorders>
            <w:vAlign w:val="center"/>
            <w:hideMark/>
          </w:tcPr>
          <w:p w14:paraId="60215E00" w14:textId="77777777" w:rsidR="00F534CB" w:rsidRPr="00F534CB" w:rsidRDefault="00F534CB" w:rsidP="00CF58FA">
            <w:pPr>
              <w:ind w:left="33"/>
              <w:rPr>
                <w:b/>
                <w:sz w:val="24"/>
                <w:szCs w:val="24"/>
                <w:lang w:val="en-US"/>
              </w:rPr>
            </w:pPr>
          </w:p>
        </w:tc>
        <w:tc>
          <w:tcPr>
            <w:tcW w:w="2701" w:type="dxa"/>
            <w:tcBorders>
              <w:top w:val="single" w:sz="4" w:space="0" w:color="000000"/>
              <w:left w:val="single" w:sz="4" w:space="0" w:color="000000"/>
              <w:bottom w:val="single" w:sz="4" w:space="0" w:color="000000"/>
              <w:right w:val="single" w:sz="4" w:space="0" w:color="000000"/>
            </w:tcBorders>
            <w:hideMark/>
          </w:tcPr>
          <w:p w14:paraId="7B201FC1" w14:textId="77777777" w:rsidR="00F534CB" w:rsidRPr="00F534CB" w:rsidRDefault="00F534CB" w:rsidP="00CF58FA">
            <w:pPr>
              <w:ind w:left="15"/>
              <w:rPr>
                <w:sz w:val="24"/>
                <w:szCs w:val="24"/>
                <w:lang w:val="en-US"/>
              </w:rPr>
            </w:pPr>
            <w:r w:rsidRPr="00F534CB">
              <w:rPr>
                <w:sz w:val="24"/>
                <w:szCs w:val="24"/>
                <w:lang w:val="en-US"/>
              </w:rPr>
              <w:t>Syncope</w:t>
            </w:r>
          </w:p>
        </w:tc>
        <w:tc>
          <w:tcPr>
            <w:tcW w:w="2160" w:type="dxa"/>
            <w:tcBorders>
              <w:top w:val="single" w:sz="4" w:space="0" w:color="000000"/>
              <w:left w:val="single" w:sz="4" w:space="0" w:color="000000"/>
              <w:bottom w:val="single" w:sz="4" w:space="0" w:color="000000"/>
              <w:right w:val="single" w:sz="4" w:space="0" w:color="000000"/>
            </w:tcBorders>
            <w:hideMark/>
          </w:tcPr>
          <w:p w14:paraId="1A6F35B0" w14:textId="77777777" w:rsidR="00F534CB" w:rsidRPr="00F534CB" w:rsidRDefault="00F534CB" w:rsidP="00CF58FA">
            <w:pPr>
              <w:rPr>
                <w:sz w:val="24"/>
                <w:szCs w:val="24"/>
                <w:lang w:val="en-US"/>
              </w:rPr>
            </w:pPr>
            <w:r w:rsidRPr="00F534CB">
              <w:rPr>
                <w:sz w:val="24"/>
                <w:szCs w:val="24"/>
                <w:lang w:val="en-US"/>
              </w:rPr>
              <w:t>Common</w:t>
            </w:r>
          </w:p>
        </w:tc>
      </w:tr>
      <w:tr w:rsidR="00F534CB" w:rsidRPr="00F534CB" w14:paraId="410C760A" w14:textId="77777777" w:rsidTr="00CF58FA">
        <w:trPr>
          <w:trHeight w:val="253"/>
        </w:trPr>
        <w:tc>
          <w:tcPr>
            <w:tcW w:w="3421" w:type="dxa"/>
            <w:vMerge/>
            <w:tcBorders>
              <w:top w:val="single" w:sz="4" w:space="0" w:color="000000"/>
              <w:left w:val="single" w:sz="4" w:space="0" w:color="000000"/>
              <w:bottom w:val="single" w:sz="4" w:space="0" w:color="000000"/>
              <w:right w:val="single" w:sz="4" w:space="0" w:color="000000"/>
            </w:tcBorders>
            <w:vAlign w:val="center"/>
            <w:hideMark/>
          </w:tcPr>
          <w:p w14:paraId="2CDFA92E" w14:textId="77777777" w:rsidR="00F534CB" w:rsidRPr="00F534CB" w:rsidRDefault="00F534CB" w:rsidP="00CF58FA">
            <w:pPr>
              <w:ind w:left="33"/>
              <w:rPr>
                <w:b/>
                <w:sz w:val="24"/>
                <w:szCs w:val="24"/>
                <w:lang w:val="en-US"/>
              </w:rPr>
            </w:pPr>
          </w:p>
        </w:tc>
        <w:tc>
          <w:tcPr>
            <w:tcW w:w="2701" w:type="dxa"/>
            <w:tcBorders>
              <w:top w:val="single" w:sz="4" w:space="0" w:color="000000"/>
              <w:left w:val="single" w:sz="4" w:space="0" w:color="000000"/>
              <w:bottom w:val="single" w:sz="4" w:space="0" w:color="000000"/>
              <w:right w:val="single" w:sz="4" w:space="0" w:color="000000"/>
            </w:tcBorders>
            <w:hideMark/>
          </w:tcPr>
          <w:p w14:paraId="1B6A116B" w14:textId="77777777" w:rsidR="00F534CB" w:rsidRPr="00F534CB" w:rsidRDefault="00F534CB" w:rsidP="00CF58FA">
            <w:pPr>
              <w:ind w:left="15"/>
              <w:rPr>
                <w:sz w:val="24"/>
                <w:szCs w:val="24"/>
                <w:lang w:val="en-US"/>
              </w:rPr>
            </w:pPr>
            <w:r w:rsidRPr="00F534CB">
              <w:rPr>
                <w:sz w:val="24"/>
                <w:szCs w:val="24"/>
                <w:lang w:val="en-US"/>
              </w:rPr>
              <w:t>Dizziness postural</w:t>
            </w:r>
          </w:p>
        </w:tc>
        <w:tc>
          <w:tcPr>
            <w:tcW w:w="2160" w:type="dxa"/>
            <w:tcBorders>
              <w:top w:val="single" w:sz="4" w:space="0" w:color="000000"/>
              <w:left w:val="single" w:sz="4" w:space="0" w:color="000000"/>
              <w:bottom w:val="single" w:sz="4" w:space="0" w:color="000000"/>
              <w:right w:val="single" w:sz="4" w:space="0" w:color="000000"/>
            </w:tcBorders>
            <w:hideMark/>
          </w:tcPr>
          <w:p w14:paraId="4F2B0931" w14:textId="77777777" w:rsidR="00F534CB" w:rsidRPr="00F534CB" w:rsidRDefault="00F534CB" w:rsidP="00CF58FA">
            <w:pPr>
              <w:rPr>
                <w:sz w:val="24"/>
                <w:szCs w:val="24"/>
                <w:lang w:val="en-US"/>
              </w:rPr>
            </w:pPr>
            <w:r w:rsidRPr="00F534CB">
              <w:rPr>
                <w:sz w:val="24"/>
                <w:szCs w:val="24"/>
                <w:lang w:val="en-US"/>
              </w:rPr>
              <w:t>Uncommon</w:t>
            </w:r>
          </w:p>
        </w:tc>
      </w:tr>
      <w:tr w:rsidR="00F534CB" w:rsidRPr="00F534CB" w14:paraId="10B66BA4" w14:textId="77777777" w:rsidTr="00CF58FA">
        <w:trPr>
          <w:trHeight w:val="253"/>
        </w:trPr>
        <w:tc>
          <w:tcPr>
            <w:tcW w:w="3421" w:type="dxa"/>
            <w:vMerge/>
            <w:tcBorders>
              <w:top w:val="single" w:sz="4" w:space="0" w:color="000000"/>
              <w:left w:val="single" w:sz="4" w:space="0" w:color="000000"/>
              <w:bottom w:val="single" w:sz="4" w:space="0" w:color="000000"/>
              <w:right w:val="single" w:sz="4" w:space="0" w:color="000000"/>
            </w:tcBorders>
            <w:vAlign w:val="center"/>
            <w:hideMark/>
          </w:tcPr>
          <w:p w14:paraId="1619444A" w14:textId="77777777" w:rsidR="00F534CB" w:rsidRPr="00F534CB" w:rsidRDefault="00F534CB" w:rsidP="00CF58FA">
            <w:pPr>
              <w:ind w:left="33"/>
              <w:rPr>
                <w:b/>
                <w:sz w:val="24"/>
                <w:szCs w:val="24"/>
                <w:lang w:val="en-US"/>
              </w:rPr>
            </w:pPr>
          </w:p>
        </w:tc>
        <w:tc>
          <w:tcPr>
            <w:tcW w:w="2701" w:type="dxa"/>
            <w:tcBorders>
              <w:top w:val="single" w:sz="4" w:space="0" w:color="000000"/>
              <w:left w:val="single" w:sz="4" w:space="0" w:color="000000"/>
              <w:bottom w:val="single" w:sz="4" w:space="0" w:color="000000"/>
              <w:right w:val="single" w:sz="4" w:space="0" w:color="000000"/>
            </w:tcBorders>
            <w:hideMark/>
          </w:tcPr>
          <w:p w14:paraId="625D7883" w14:textId="77777777" w:rsidR="00F534CB" w:rsidRPr="00F534CB" w:rsidRDefault="00F534CB" w:rsidP="00CF58FA">
            <w:pPr>
              <w:ind w:left="15"/>
              <w:rPr>
                <w:sz w:val="24"/>
                <w:szCs w:val="24"/>
                <w:lang w:val="en-US"/>
              </w:rPr>
            </w:pPr>
            <w:r w:rsidRPr="00F534CB">
              <w:rPr>
                <w:sz w:val="24"/>
                <w:szCs w:val="24"/>
                <w:lang w:val="en-US"/>
              </w:rPr>
              <w:t>Myoclonus</w:t>
            </w:r>
          </w:p>
        </w:tc>
        <w:tc>
          <w:tcPr>
            <w:tcW w:w="2160" w:type="dxa"/>
            <w:tcBorders>
              <w:top w:val="single" w:sz="4" w:space="0" w:color="000000"/>
              <w:left w:val="single" w:sz="4" w:space="0" w:color="000000"/>
              <w:bottom w:val="single" w:sz="4" w:space="0" w:color="000000"/>
              <w:right w:val="single" w:sz="4" w:space="0" w:color="000000"/>
            </w:tcBorders>
            <w:hideMark/>
          </w:tcPr>
          <w:p w14:paraId="36E52B2F" w14:textId="77777777" w:rsidR="00F534CB" w:rsidRPr="00F534CB" w:rsidRDefault="00F534CB" w:rsidP="00CF58FA">
            <w:pPr>
              <w:rPr>
                <w:sz w:val="24"/>
                <w:szCs w:val="24"/>
                <w:lang w:val="en-US"/>
              </w:rPr>
            </w:pPr>
            <w:r w:rsidRPr="00F534CB">
              <w:rPr>
                <w:sz w:val="24"/>
                <w:szCs w:val="24"/>
                <w:lang w:val="en-US"/>
              </w:rPr>
              <w:t>Not known</w:t>
            </w:r>
          </w:p>
        </w:tc>
      </w:tr>
      <w:tr w:rsidR="00F534CB" w:rsidRPr="00F534CB" w14:paraId="3318932F" w14:textId="77777777" w:rsidTr="00CF58FA">
        <w:trPr>
          <w:trHeight w:val="253"/>
        </w:trPr>
        <w:tc>
          <w:tcPr>
            <w:tcW w:w="3421" w:type="dxa"/>
            <w:tcBorders>
              <w:top w:val="single" w:sz="4" w:space="0" w:color="000000"/>
              <w:left w:val="single" w:sz="4" w:space="0" w:color="000000"/>
              <w:bottom w:val="single" w:sz="4" w:space="0" w:color="000000"/>
              <w:right w:val="single" w:sz="4" w:space="0" w:color="000000"/>
            </w:tcBorders>
            <w:hideMark/>
          </w:tcPr>
          <w:p w14:paraId="414C2395" w14:textId="77777777" w:rsidR="00F534CB" w:rsidRPr="00F534CB" w:rsidRDefault="00F534CB" w:rsidP="00CF58FA">
            <w:pPr>
              <w:ind w:left="33"/>
              <w:rPr>
                <w:b/>
                <w:sz w:val="24"/>
                <w:szCs w:val="24"/>
                <w:lang w:val="en-US"/>
              </w:rPr>
            </w:pPr>
            <w:r w:rsidRPr="00F534CB">
              <w:rPr>
                <w:b/>
                <w:sz w:val="24"/>
                <w:szCs w:val="24"/>
                <w:lang w:val="en-US"/>
              </w:rPr>
              <w:t>Ear and labyrinth disorders</w:t>
            </w:r>
          </w:p>
        </w:tc>
        <w:tc>
          <w:tcPr>
            <w:tcW w:w="2701" w:type="dxa"/>
            <w:tcBorders>
              <w:top w:val="single" w:sz="4" w:space="0" w:color="000000"/>
              <w:left w:val="single" w:sz="4" w:space="0" w:color="000000"/>
              <w:bottom w:val="single" w:sz="4" w:space="0" w:color="000000"/>
              <w:right w:val="single" w:sz="4" w:space="0" w:color="000000"/>
            </w:tcBorders>
            <w:hideMark/>
          </w:tcPr>
          <w:p w14:paraId="20FDDD07" w14:textId="77777777" w:rsidR="00F534CB" w:rsidRPr="00F534CB" w:rsidRDefault="00F534CB" w:rsidP="00CF58FA">
            <w:pPr>
              <w:ind w:left="15"/>
              <w:rPr>
                <w:sz w:val="24"/>
                <w:szCs w:val="24"/>
                <w:lang w:val="en-US"/>
              </w:rPr>
            </w:pPr>
            <w:r w:rsidRPr="00F534CB">
              <w:rPr>
                <w:sz w:val="24"/>
                <w:szCs w:val="24"/>
                <w:lang w:val="en-US"/>
              </w:rPr>
              <w:t>Vertigo</w:t>
            </w:r>
          </w:p>
        </w:tc>
        <w:tc>
          <w:tcPr>
            <w:tcW w:w="2160" w:type="dxa"/>
            <w:tcBorders>
              <w:top w:val="single" w:sz="4" w:space="0" w:color="000000"/>
              <w:left w:val="single" w:sz="4" w:space="0" w:color="000000"/>
              <w:bottom w:val="single" w:sz="4" w:space="0" w:color="000000"/>
              <w:right w:val="single" w:sz="4" w:space="0" w:color="000000"/>
            </w:tcBorders>
            <w:hideMark/>
          </w:tcPr>
          <w:p w14:paraId="46151D79" w14:textId="77777777" w:rsidR="00F534CB" w:rsidRPr="00F534CB" w:rsidRDefault="00F534CB" w:rsidP="00CF58FA">
            <w:pPr>
              <w:rPr>
                <w:sz w:val="24"/>
                <w:szCs w:val="24"/>
                <w:lang w:val="en-US"/>
              </w:rPr>
            </w:pPr>
            <w:r w:rsidRPr="00F534CB">
              <w:rPr>
                <w:sz w:val="24"/>
                <w:szCs w:val="24"/>
                <w:lang w:val="en-US"/>
              </w:rPr>
              <w:t>Common</w:t>
            </w:r>
          </w:p>
        </w:tc>
      </w:tr>
      <w:tr w:rsidR="00F534CB" w:rsidRPr="00F534CB" w14:paraId="4CE85417" w14:textId="77777777" w:rsidTr="00CF58FA">
        <w:trPr>
          <w:trHeight w:val="251"/>
        </w:trPr>
        <w:tc>
          <w:tcPr>
            <w:tcW w:w="3421" w:type="dxa"/>
            <w:vMerge w:val="restart"/>
            <w:tcBorders>
              <w:top w:val="single" w:sz="4" w:space="0" w:color="000000"/>
              <w:left w:val="single" w:sz="4" w:space="0" w:color="000000"/>
              <w:bottom w:val="single" w:sz="4" w:space="0" w:color="000000"/>
              <w:right w:val="single" w:sz="4" w:space="0" w:color="000000"/>
            </w:tcBorders>
            <w:hideMark/>
          </w:tcPr>
          <w:p w14:paraId="50D33EF3" w14:textId="77777777" w:rsidR="00F534CB" w:rsidRPr="00F534CB" w:rsidRDefault="00F534CB" w:rsidP="00CF58FA">
            <w:pPr>
              <w:ind w:left="33"/>
              <w:rPr>
                <w:b/>
                <w:sz w:val="24"/>
                <w:szCs w:val="24"/>
                <w:lang w:val="en-US"/>
              </w:rPr>
            </w:pPr>
            <w:r w:rsidRPr="00F534CB">
              <w:rPr>
                <w:b/>
                <w:sz w:val="24"/>
                <w:szCs w:val="24"/>
                <w:lang w:val="en-US"/>
              </w:rPr>
              <w:t>Vascular disorders</w:t>
            </w:r>
          </w:p>
        </w:tc>
        <w:tc>
          <w:tcPr>
            <w:tcW w:w="2701" w:type="dxa"/>
            <w:tcBorders>
              <w:top w:val="single" w:sz="4" w:space="0" w:color="000000"/>
              <w:left w:val="single" w:sz="4" w:space="0" w:color="000000"/>
              <w:bottom w:val="single" w:sz="4" w:space="0" w:color="000000"/>
              <w:right w:val="single" w:sz="4" w:space="0" w:color="000000"/>
            </w:tcBorders>
            <w:hideMark/>
          </w:tcPr>
          <w:p w14:paraId="5322D80D" w14:textId="77777777" w:rsidR="00F534CB" w:rsidRPr="00F534CB" w:rsidRDefault="00F534CB" w:rsidP="00CF58FA">
            <w:pPr>
              <w:ind w:left="15"/>
              <w:rPr>
                <w:sz w:val="24"/>
                <w:szCs w:val="24"/>
                <w:lang w:val="en-US"/>
              </w:rPr>
            </w:pPr>
            <w:r w:rsidRPr="00F534CB">
              <w:rPr>
                <w:sz w:val="24"/>
                <w:szCs w:val="24"/>
                <w:lang w:val="en-US"/>
              </w:rPr>
              <w:t>Hypotension*</w:t>
            </w:r>
          </w:p>
        </w:tc>
        <w:tc>
          <w:tcPr>
            <w:tcW w:w="2160" w:type="dxa"/>
            <w:tcBorders>
              <w:top w:val="single" w:sz="4" w:space="0" w:color="000000"/>
              <w:left w:val="single" w:sz="4" w:space="0" w:color="000000"/>
              <w:bottom w:val="single" w:sz="4" w:space="0" w:color="000000"/>
              <w:right w:val="single" w:sz="4" w:space="0" w:color="000000"/>
            </w:tcBorders>
            <w:hideMark/>
          </w:tcPr>
          <w:p w14:paraId="7AC75A83" w14:textId="77777777" w:rsidR="00F534CB" w:rsidRPr="00F534CB" w:rsidRDefault="00F534CB" w:rsidP="00CF58FA">
            <w:pPr>
              <w:rPr>
                <w:sz w:val="24"/>
                <w:szCs w:val="24"/>
                <w:lang w:val="en-US"/>
              </w:rPr>
            </w:pPr>
            <w:r w:rsidRPr="00F534CB">
              <w:rPr>
                <w:sz w:val="24"/>
                <w:szCs w:val="24"/>
                <w:lang w:val="en-US"/>
              </w:rPr>
              <w:t>Very common</w:t>
            </w:r>
          </w:p>
        </w:tc>
      </w:tr>
      <w:tr w:rsidR="00F534CB" w:rsidRPr="00F534CB" w14:paraId="6867122E" w14:textId="77777777" w:rsidTr="00CF58FA">
        <w:trPr>
          <w:trHeight w:val="253"/>
        </w:trPr>
        <w:tc>
          <w:tcPr>
            <w:tcW w:w="3421" w:type="dxa"/>
            <w:vMerge/>
            <w:tcBorders>
              <w:top w:val="single" w:sz="4" w:space="0" w:color="000000"/>
              <w:left w:val="single" w:sz="4" w:space="0" w:color="000000"/>
              <w:bottom w:val="single" w:sz="4" w:space="0" w:color="000000"/>
              <w:right w:val="single" w:sz="4" w:space="0" w:color="000000"/>
            </w:tcBorders>
            <w:vAlign w:val="center"/>
            <w:hideMark/>
          </w:tcPr>
          <w:p w14:paraId="07EEE3FB" w14:textId="77777777" w:rsidR="00F534CB" w:rsidRPr="00F534CB" w:rsidRDefault="00F534CB" w:rsidP="00CF58FA">
            <w:pPr>
              <w:ind w:left="33"/>
              <w:rPr>
                <w:b/>
                <w:sz w:val="24"/>
                <w:szCs w:val="24"/>
                <w:lang w:val="en-US"/>
              </w:rPr>
            </w:pPr>
          </w:p>
        </w:tc>
        <w:tc>
          <w:tcPr>
            <w:tcW w:w="2701" w:type="dxa"/>
            <w:tcBorders>
              <w:top w:val="single" w:sz="4" w:space="0" w:color="000000"/>
              <w:left w:val="single" w:sz="4" w:space="0" w:color="000000"/>
              <w:bottom w:val="single" w:sz="4" w:space="0" w:color="000000"/>
              <w:right w:val="single" w:sz="4" w:space="0" w:color="000000"/>
            </w:tcBorders>
            <w:hideMark/>
          </w:tcPr>
          <w:p w14:paraId="72ACBDB1" w14:textId="77777777" w:rsidR="00F534CB" w:rsidRPr="00F534CB" w:rsidRDefault="00F534CB" w:rsidP="00CF58FA">
            <w:pPr>
              <w:ind w:left="15"/>
              <w:rPr>
                <w:sz w:val="24"/>
                <w:szCs w:val="24"/>
                <w:lang w:val="en-US"/>
              </w:rPr>
            </w:pPr>
            <w:r w:rsidRPr="00F534CB">
              <w:rPr>
                <w:sz w:val="24"/>
                <w:szCs w:val="24"/>
                <w:lang w:val="en-US"/>
              </w:rPr>
              <w:t>Orthostatic hypotension</w:t>
            </w:r>
          </w:p>
        </w:tc>
        <w:tc>
          <w:tcPr>
            <w:tcW w:w="2160" w:type="dxa"/>
            <w:tcBorders>
              <w:top w:val="single" w:sz="4" w:space="0" w:color="000000"/>
              <w:left w:val="single" w:sz="4" w:space="0" w:color="000000"/>
              <w:bottom w:val="single" w:sz="4" w:space="0" w:color="000000"/>
              <w:right w:val="single" w:sz="4" w:space="0" w:color="000000"/>
            </w:tcBorders>
            <w:hideMark/>
          </w:tcPr>
          <w:p w14:paraId="67F62144" w14:textId="77777777" w:rsidR="00F534CB" w:rsidRPr="00F534CB" w:rsidRDefault="00F534CB" w:rsidP="00CF58FA">
            <w:pPr>
              <w:rPr>
                <w:sz w:val="24"/>
                <w:szCs w:val="24"/>
                <w:lang w:val="en-US"/>
              </w:rPr>
            </w:pPr>
            <w:r w:rsidRPr="00F534CB">
              <w:rPr>
                <w:sz w:val="24"/>
                <w:szCs w:val="24"/>
                <w:lang w:val="en-US"/>
              </w:rPr>
              <w:t>Common</w:t>
            </w:r>
          </w:p>
        </w:tc>
      </w:tr>
      <w:tr w:rsidR="00F534CB" w:rsidRPr="00F534CB" w14:paraId="3C91DA94" w14:textId="77777777" w:rsidTr="00CF58FA">
        <w:trPr>
          <w:trHeight w:val="506"/>
        </w:trPr>
        <w:tc>
          <w:tcPr>
            <w:tcW w:w="3421" w:type="dxa"/>
            <w:tcBorders>
              <w:top w:val="single" w:sz="4" w:space="0" w:color="000000"/>
              <w:left w:val="single" w:sz="4" w:space="0" w:color="000000"/>
              <w:bottom w:val="single" w:sz="4" w:space="0" w:color="000000"/>
              <w:right w:val="single" w:sz="4" w:space="0" w:color="000000"/>
            </w:tcBorders>
            <w:hideMark/>
          </w:tcPr>
          <w:p w14:paraId="55315ECD" w14:textId="77777777" w:rsidR="00F534CB" w:rsidRPr="00F534CB" w:rsidRDefault="00F534CB" w:rsidP="00CF58FA">
            <w:pPr>
              <w:ind w:left="33"/>
              <w:rPr>
                <w:b/>
                <w:sz w:val="24"/>
                <w:szCs w:val="24"/>
                <w:lang w:val="en-US"/>
              </w:rPr>
            </w:pPr>
            <w:r w:rsidRPr="00F534CB">
              <w:rPr>
                <w:b/>
                <w:sz w:val="24"/>
                <w:szCs w:val="24"/>
                <w:lang w:val="en-US"/>
              </w:rPr>
              <w:t>Respiratory, thoracic and mediastinal disorders</w:t>
            </w:r>
          </w:p>
        </w:tc>
        <w:tc>
          <w:tcPr>
            <w:tcW w:w="2701" w:type="dxa"/>
            <w:tcBorders>
              <w:top w:val="single" w:sz="4" w:space="0" w:color="000000"/>
              <w:left w:val="single" w:sz="4" w:space="0" w:color="000000"/>
              <w:bottom w:val="single" w:sz="4" w:space="0" w:color="000000"/>
              <w:right w:val="single" w:sz="4" w:space="0" w:color="000000"/>
            </w:tcBorders>
            <w:hideMark/>
          </w:tcPr>
          <w:p w14:paraId="620ED47C" w14:textId="77777777" w:rsidR="00F534CB" w:rsidRPr="00F534CB" w:rsidRDefault="00F534CB" w:rsidP="00CF58FA">
            <w:pPr>
              <w:ind w:left="15"/>
              <w:rPr>
                <w:sz w:val="24"/>
                <w:szCs w:val="24"/>
                <w:lang w:val="en-US"/>
              </w:rPr>
            </w:pPr>
            <w:r w:rsidRPr="00F534CB">
              <w:rPr>
                <w:sz w:val="24"/>
                <w:szCs w:val="24"/>
                <w:lang w:val="en-US"/>
              </w:rPr>
              <w:t>Cough</w:t>
            </w:r>
          </w:p>
        </w:tc>
        <w:tc>
          <w:tcPr>
            <w:tcW w:w="2160" w:type="dxa"/>
            <w:tcBorders>
              <w:top w:val="single" w:sz="4" w:space="0" w:color="000000"/>
              <w:left w:val="single" w:sz="4" w:space="0" w:color="000000"/>
              <w:bottom w:val="single" w:sz="4" w:space="0" w:color="000000"/>
              <w:right w:val="single" w:sz="4" w:space="0" w:color="000000"/>
            </w:tcBorders>
            <w:hideMark/>
          </w:tcPr>
          <w:p w14:paraId="6DFA761B" w14:textId="77777777" w:rsidR="00F534CB" w:rsidRPr="00F534CB" w:rsidRDefault="00F534CB" w:rsidP="00CF58FA">
            <w:pPr>
              <w:rPr>
                <w:sz w:val="24"/>
                <w:szCs w:val="24"/>
                <w:lang w:val="en-US"/>
              </w:rPr>
            </w:pPr>
            <w:r w:rsidRPr="00F534CB">
              <w:rPr>
                <w:sz w:val="24"/>
                <w:szCs w:val="24"/>
                <w:lang w:val="en-US"/>
              </w:rPr>
              <w:t>Common</w:t>
            </w:r>
          </w:p>
        </w:tc>
      </w:tr>
      <w:tr w:rsidR="00F534CB" w:rsidRPr="00F534CB" w14:paraId="005A9257" w14:textId="77777777" w:rsidTr="00CF58FA">
        <w:trPr>
          <w:trHeight w:val="251"/>
        </w:trPr>
        <w:tc>
          <w:tcPr>
            <w:tcW w:w="3421" w:type="dxa"/>
            <w:vMerge w:val="restart"/>
            <w:tcBorders>
              <w:top w:val="single" w:sz="4" w:space="0" w:color="000000"/>
              <w:left w:val="single" w:sz="4" w:space="0" w:color="000000"/>
              <w:bottom w:val="single" w:sz="4" w:space="0" w:color="000000"/>
              <w:right w:val="single" w:sz="4" w:space="0" w:color="000000"/>
            </w:tcBorders>
            <w:hideMark/>
          </w:tcPr>
          <w:p w14:paraId="427B217A" w14:textId="77777777" w:rsidR="00F534CB" w:rsidRPr="00F534CB" w:rsidRDefault="00F534CB" w:rsidP="00CF58FA">
            <w:pPr>
              <w:ind w:left="33"/>
              <w:rPr>
                <w:b/>
                <w:sz w:val="24"/>
                <w:szCs w:val="24"/>
                <w:lang w:val="en-US"/>
              </w:rPr>
            </w:pPr>
            <w:r w:rsidRPr="00F534CB">
              <w:rPr>
                <w:b/>
                <w:sz w:val="24"/>
                <w:szCs w:val="24"/>
                <w:lang w:val="en-US"/>
              </w:rPr>
              <w:t>Gastrointestinal disorders</w:t>
            </w:r>
          </w:p>
        </w:tc>
        <w:tc>
          <w:tcPr>
            <w:tcW w:w="2701" w:type="dxa"/>
            <w:tcBorders>
              <w:top w:val="single" w:sz="4" w:space="0" w:color="000000"/>
              <w:left w:val="single" w:sz="4" w:space="0" w:color="000000"/>
              <w:bottom w:val="single" w:sz="4" w:space="0" w:color="000000"/>
              <w:right w:val="single" w:sz="4" w:space="0" w:color="000000"/>
            </w:tcBorders>
            <w:hideMark/>
          </w:tcPr>
          <w:p w14:paraId="08C02AA1" w14:textId="77777777" w:rsidR="00F534CB" w:rsidRPr="00F534CB" w:rsidRDefault="00F534CB" w:rsidP="00CF58FA">
            <w:pPr>
              <w:ind w:left="15"/>
              <w:rPr>
                <w:sz w:val="24"/>
                <w:szCs w:val="24"/>
                <w:lang w:val="en-US"/>
              </w:rPr>
            </w:pPr>
            <w:r w:rsidRPr="00F534CB">
              <w:rPr>
                <w:sz w:val="24"/>
                <w:szCs w:val="24"/>
                <w:lang w:val="en-US"/>
              </w:rPr>
              <w:t>Diarrhoea</w:t>
            </w:r>
          </w:p>
        </w:tc>
        <w:tc>
          <w:tcPr>
            <w:tcW w:w="2160" w:type="dxa"/>
            <w:tcBorders>
              <w:top w:val="single" w:sz="4" w:space="0" w:color="000000"/>
              <w:left w:val="single" w:sz="4" w:space="0" w:color="000000"/>
              <w:bottom w:val="single" w:sz="4" w:space="0" w:color="000000"/>
              <w:right w:val="single" w:sz="4" w:space="0" w:color="000000"/>
            </w:tcBorders>
            <w:hideMark/>
          </w:tcPr>
          <w:p w14:paraId="4F3005C7" w14:textId="77777777" w:rsidR="00F534CB" w:rsidRPr="00F534CB" w:rsidRDefault="00F534CB" w:rsidP="00CF58FA">
            <w:pPr>
              <w:rPr>
                <w:sz w:val="24"/>
                <w:szCs w:val="24"/>
                <w:lang w:val="en-US"/>
              </w:rPr>
            </w:pPr>
            <w:r w:rsidRPr="00F534CB">
              <w:rPr>
                <w:sz w:val="24"/>
                <w:szCs w:val="24"/>
                <w:lang w:val="en-US"/>
              </w:rPr>
              <w:t>Common</w:t>
            </w:r>
          </w:p>
        </w:tc>
      </w:tr>
      <w:tr w:rsidR="00F534CB" w:rsidRPr="00F534CB" w14:paraId="0DC3220E" w14:textId="77777777" w:rsidTr="00CF58FA">
        <w:trPr>
          <w:trHeight w:val="253"/>
        </w:trPr>
        <w:tc>
          <w:tcPr>
            <w:tcW w:w="3421" w:type="dxa"/>
            <w:vMerge/>
            <w:tcBorders>
              <w:top w:val="single" w:sz="4" w:space="0" w:color="000000"/>
              <w:left w:val="single" w:sz="4" w:space="0" w:color="000000"/>
              <w:bottom w:val="single" w:sz="4" w:space="0" w:color="000000"/>
              <w:right w:val="single" w:sz="4" w:space="0" w:color="000000"/>
            </w:tcBorders>
            <w:vAlign w:val="center"/>
            <w:hideMark/>
          </w:tcPr>
          <w:p w14:paraId="2DACCE6D" w14:textId="77777777" w:rsidR="00F534CB" w:rsidRPr="00F534CB" w:rsidRDefault="00F534CB" w:rsidP="00CF58FA">
            <w:pPr>
              <w:ind w:left="33"/>
              <w:rPr>
                <w:b/>
                <w:sz w:val="24"/>
                <w:szCs w:val="24"/>
                <w:lang w:val="en-US"/>
              </w:rPr>
            </w:pPr>
          </w:p>
        </w:tc>
        <w:tc>
          <w:tcPr>
            <w:tcW w:w="2701" w:type="dxa"/>
            <w:tcBorders>
              <w:top w:val="single" w:sz="4" w:space="0" w:color="000000"/>
              <w:left w:val="single" w:sz="4" w:space="0" w:color="000000"/>
              <w:bottom w:val="single" w:sz="4" w:space="0" w:color="000000"/>
              <w:right w:val="single" w:sz="4" w:space="0" w:color="000000"/>
            </w:tcBorders>
            <w:hideMark/>
          </w:tcPr>
          <w:p w14:paraId="5977F5A1" w14:textId="77777777" w:rsidR="00F534CB" w:rsidRPr="00F534CB" w:rsidRDefault="00F534CB" w:rsidP="00CF58FA">
            <w:pPr>
              <w:ind w:left="15"/>
              <w:rPr>
                <w:sz w:val="24"/>
                <w:szCs w:val="24"/>
                <w:lang w:val="en-US"/>
              </w:rPr>
            </w:pPr>
            <w:r w:rsidRPr="00F534CB">
              <w:rPr>
                <w:sz w:val="24"/>
                <w:szCs w:val="24"/>
                <w:lang w:val="en-US"/>
              </w:rPr>
              <w:t>Nausea</w:t>
            </w:r>
          </w:p>
        </w:tc>
        <w:tc>
          <w:tcPr>
            <w:tcW w:w="2160" w:type="dxa"/>
            <w:tcBorders>
              <w:top w:val="single" w:sz="4" w:space="0" w:color="000000"/>
              <w:left w:val="single" w:sz="4" w:space="0" w:color="000000"/>
              <w:bottom w:val="single" w:sz="4" w:space="0" w:color="000000"/>
              <w:right w:val="single" w:sz="4" w:space="0" w:color="000000"/>
            </w:tcBorders>
            <w:hideMark/>
          </w:tcPr>
          <w:p w14:paraId="6A16F508" w14:textId="77777777" w:rsidR="00F534CB" w:rsidRPr="00F534CB" w:rsidRDefault="00F534CB" w:rsidP="00CF58FA">
            <w:pPr>
              <w:rPr>
                <w:sz w:val="24"/>
                <w:szCs w:val="24"/>
                <w:lang w:val="en-US"/>
              </w:rPr>
            </w:pPr>
            <w:r w:rsidRPr="00F534CB">
              <w:rPr>
                <w:sz w:val="24"/>
                <w:szCs w:val="24"/>
                <w:lang w:val="en-US"/>
              </w:rPr>
              <w:t>Common</w:t>
            </w:r>
          </w:p>
        </w:tc>
      </w:tr>
      <w:tr w:rsidR="00F534CB" w:rsidRPr="00F534CB" w14:paraId="5ABE5DA1" w14:textId="77777777" w:rsidTr="00CF58FA">
        <w:trPr>
          <w:trHeight w:val="251"/>
        </w:trPr>
        <w:tc>
          <w:tcPr>
            <w:tcW w:w="3421" w:type="dxa"/>
            <w:vMerge/>
            <w:tcBorders>
              <w:top w:val="single" w:sz="4" w:space="0" w:color="000000"/>
              <w:left w:val="single" w:sz="4" w:space="0" w:color="000000"/>
              <w:bottom w:val="single" w:sz="4" w:space="0" w:color="000000"/>
              <w:right w:val="single" w:sz="4" w:space="0" w:color="000000"/>
            </w:tcBorders>
            <w:vAlign w:val="center"/>
            <w:hideMark/>
          </w:tcPr>
          <w:p w14:paraId="11FE2704" w14:textId="77777777" w:rsidR="00F534CB" w:rsidRPr="00F534CB" w:rsidRDefault="00F534CB" w:rsidP="00CF58FA">
            <w:pPr>
              <w:ind w:left="33"/>
              <w:rPr>
                <w:b/>
                <w:sz w:val="24"/>
                <w:szCs w:val="24"/>
                <w:lang w:val="en-US"/>
              </w:rPr>
            </w:pPr>
          </w:p>
        </w:tc>
        <w:tc>
          <w:tcPr>
            <w:tcW w:w="2701" w:type="dxa"/>
            <w:tcBorders>
              <w:top w:val="single" w:sz="4" w:space="0" w:color="000000"/>
              <w:left w:val="single" w:sz="4" w:space="0" w:color="000000"/>
              <w:bottom w:val="single" w:sz="4" w:space="0" w:color="000000"/>
              <w:right w:val="single" w:sz="4" w:space="0" w:color="000000"/>
            </w:tcBorders>
            <w:hideMark/>
          </w:tcPr>
          <w:p w14:paraId="5E2B7335" w14:textId="77777777" w:rsidR="00F534CB" w:rsidRPr="00F534CB" w:rsidRDefault="00F534CB" w:rsidP="00CF58FA">
            <w:pPr>
              <w:ind w:left="15"/>
              <w:rPr>
                <w:sz w:val="24"/>
                <w:szCs w:val="24"/>
                <w:lang w:val="en-US"/>
              </w:rPr>
            </w:pPr>
            <w:r w:rsidRPr="00F534CB">
              <w:rPr>
                <w:sz w:val="24"/>
                <w:szCs w:val="24"/>
                <w:lang w:val="en-US"/>
              </w:rPr>
              <w:t>Gastritis</w:t>
            </w:r>
          </w:p>
        </w:tc>
        <w:tc>
          <w:tcPr>
            <w:tcW w:w="2160" w:type="dxa"/>
            <w:tcBorders>
              <w:top w:val="single" w:sz="4" w:space="0" w:color="000000"/>
              <w:left w:val="single" w:sz="4" w:space="0" w:color="000000"/>
              <w:bottom w:val="single" w:sz="4" w:space="0" w:color="000000"/>
              <w:right w:val="single" w:sz="4" w:space="0" w:color="000000"/>
            </w:tcBorders>
            <w:hideMark/>
          </w:tcPr>
          <w:p w14:paraId="43EF9F48" w14:textId="77777777" w:rsidR="00F534CB" w:rsidRPr="00F534CB" w:rsidRDefault="00F534CB" w:rsidP="00CF58FA">
            <w:pPr>
              <w:rPr>
                <w:sz w:val="24"/>
                <w:szCs w:val="24"/>
                <w:lang w:val="en-US"/>
              </w:rPr>
            </w:pPr>
            <w:r w:rsidRPr="00F534CB">
              <w:rPr>
                <w:sz w:val="24"/>
                <w:szCs w:val="24"/>
                <w:lang w:val="en-US"/>
              </w:rPr>
              <w:t>Common</w:t>
            </w:r>
          </w:p>
        </w:tc>
      </w:tr>
      <w:tr w:rsidR="00F534CB" w:rsidRPr="00F534CB" w14:paraId="5C0DD4C1" w14:textId="77777777" w:rsidTr="00CF58FA">
        <w:trPr>
          <w:trHeight w:val="251"/>
        </w:trPr>
        <w:tc>
          <w:tcPr>
            <w:tcW w:w="3421" w:type="dxa"/>
            <w:vMerge/>
            <w:tcBorders>
              <w:top w:val="single" w:sz="4" w:space="0" w:color="000000"/>
              <w:left w:val="single" w:sz="4" w:space="0" w:color="000000"/>
              <w:bottom w:val="single" w:sz="4" w:space="0" w:color="000000"/>
              <w:right w:val="single" w:sz="4" w:space="0" w:color="000000"/>
            </w:tcBorders>
            <w:vAlign w:val="center"/>
            <w:hideMark/>
          </w:tcPr>
          <w:p w14:paraId="541AC679" w14:textId="77777777" w:rsidR="00F534CB" w:rsidRPr="00F534CB" w:rsidRDefault="00F534CB" w:rsidP="00CF58FA">
            <w:pPr>
              <w:ind w:left="33"/>
              <w:rPr>
                <w:b/>
                <w:sz w:val="24"/>
                <w:szCs w:val="24"/>
                <w:lang w:val="en-US"/>
              </w:rPr>
            </w:pPr>
          </w:p>
        </w:tc>
        <w:tc>
          <w:tcPr>
            <w:tcW w:w="2701" w:type="dxa"/>
            <w:tcBorders>
              <w:top w:val="single" w:sz="4" w:space="0" w:color="000000"/>
              <w:left w:val="single" w:sz="4" w:space="0" w:color="000000"/>
              <w:bottom w:val="single" w:sz="4" w:space="0" w:color="000000"/>
              <w:right w:val="single" w:sz="4" w:space="0" w:color="000000"/>
            </w:tcBorders>
            <w:hideMark/>
          </w:tcPr>
          <w:p w14:paraId="223CF9C2" w14:textId="77777777" w:rsidR="00F534CB" w:rsidRPr="00F534CB" w:rsidRDefault="00F534CB" w:rsidP="00CF58FA">
            <w:pPr>
              <w:ind w:left="15"/>
              <w:rPr>
                <w:sz w:val="24"/>
                <w:szCs w:val="24"/>
                <w:lang w:val="en-US"/>
              </w:rPr>
            </w:pPr>
            <w:r w:rsidRPr="00F534CB">
              <w:rPr>
                <w:sz w:val="24"/>
                <w:szCs w:val="24"/>
                <w:lang w:val="en-US"/>
              </w:rPr>
              <w:t>Intestinal angioedema</w:t>
            </w:r>
          </w:p>
        </w:tc>
        <w:tc>
          <w:tcPr>
            <w:tcW w:w="2160" w:type="dxa"/>
            <w:tcBorders>
              <w:top w:val="single" w:sz="4" w:space="0" w:color="000000"/>
              <w:left w:val="single" w:sz="4" w:space="0" w:color="000000"/>
              <w:bottom w:val="single" w:sz="4" w:space="0" w:color="000000"/>
              <w:right w:val="single" w:sz="4" w:space="0" w:color="000000"/>
            </w:tcBorders>
            <w:hideMark/>
          </w:tcPr>
          <w:p w14:paraId="18464D3D" w14:textId="77777777" w:rsidR="00F534CB" w:rsidRPr="00F534CB" w:rsidRDefault="00F534CB" w:rsidP="00CF58FA">
            <w:pPr>
              <w:rPr>
                <w:sz w:val="24"/>
                <w:szCs w:val="24"/>
                <w:lang w:val="en-US"/>
              </w:rPr>
            </w:pPr>
            <w:r w:rsidRPr="00F534CB">
              <w:rPr>
                <w:sz w:val="24"/>
                <w:szCs w:val="24"/>
                <w:lang w:val="en-US"/>
              </w:rPr>
              <w:t>Very rare</w:t>
            </w:r>
          </w:p>
        </w:tc>
      </w:tr>
      <w:tr w:rsidR="00F534CB" w:rsidRPr="00F534CB" w14:paraId="70FB7E10" w14:textId="77777777" w:rsidTr="00CF58FA">
        <w:trPr>
          <w:trHeight w:val="253"/>
        </w:trPr>
        <w:tc>
          <w:tcPr>
            <w:tcW w:w="3421" w:type="dxa"/>
            <w:vMerge w:val="restart"/>
            <w:tcBorders>
              <w:top w:val="single" w:sz="4" w:space="0" w:color="000000"/>
              <w:left w:val="single" w:sz="4" w:space="0" w:color="000000"/>
              <w:bottom w:val="single" w:sz="4" w:space="0" w:color="000000"/>
              <w:right w:val="single" w:sz="4" w:space="0" w:color="000000"/>
            </w:tcBorders>
            <w:hideMark/>
          </w:tcPr>
          <w:p w14:paraId="19A7E7C7" w14:textId="77777777" w:rsidR="00F534CB" w:rsidRPr="00F534CB" w:rsidRDefault="00F534CB" w:rsidP="00CF58FA">
            <w:pPr>
              <w:ind w:left="33"/>
              <w:rPr>
                <w:b/>
                <w:sz w:val="24"/>
                <w:szCs w:val="24"/>
                <w:lang w:val="en-US"/>
              </w:rPr>
            </w:pPr>
            <w:r w:rsidRPr="00F534CB">
              <w:rPr>
                <w:b/>
                <w:sz w:val="24"/>
                <w:szCs w:val="24"/>
                <w:lang w:val="en-US"/>
              </w:rPr>
              <w:t>Skin and subcutaneous tissue disorders</w:t>
            </w:r>
          </w:p>
        </w:tc>
        <w:tc>
          <w:tcPr>
            <w:tcW w:w="2701" w:type="dxa"/>
            <w:tcBorders>
              <w:top w:val="single" w:sz="4" w:space="0" w:color="000000"/>
              <w:left w:val="single" w:sz="4" w:space="0" w:color="000000"/>
              <w:bottom w:val="single" w:sz="4" w:space="0" w:color="000000"/>
              <w:right w:val="single" w:sz="4" w:space="0" w:color="000000"/>
            </w:tcBorders>
            <w:hideMark/>
          </w:tcPr>
          <w:p w14:paraId="597373D7" w14:textId="77777777" w:rsidR="00F534CB" w:rsidRPr="00F534CB" w:rsidRDefault="00F534CB" w:rsidP="00CF58FA">
            <w:pPr>
              <w:ind w:left="15"/>
              <w:rPr>
                <w:sz w:val="24"/>
                <w:szCs w:val="24"/>
                <w:lang w:val="en-US"/>
              </w:rPr>
            </w:pPr>
            <w:r w:rsidRPr="00F534CB">
              <w:rPr>
                <w:sz w:val="24"/>
                <w:szCs w:val="24"/>
                <w:lang w:val="en-US"/>
              </w:rPr>
              <w:t>Pruritus</w:t>
            </w:r>
          </w:p>
        </w:tc>
        <w:tc>
          <w:tcPr>
            <w:tcW w:w="2160" w:type="dxa"/>
            <w:tcBorders>
              <w:top w:val="single" w:sz="4" w:space="0" w:color="000000"/>
              <w:left w:val="single" w:sz="4" w:space="0" w:color="000000"/>
              <w:bottom w:val="single" w:sz="4" w:space="0" w:color="000000"/>
              <w:right w:val="single" w:sz="4" w:space="0" w:color="000000"/>
            </w:tcBorders>
            <w:hideMark/>
          </w:tcPr>
          <w:p w14:paraId="3D2FE1F0" w14:textId="77777777" w:rsidR="00F534CB" w:rsidRPr="00F534CB" w:rsidRDefault="00F534CB" w:rsidP="00CF58FA">
            <w:pPr>
              <w:rPr>
                <w:sz w:val="24"/>
                <w:szCs w:val="24"/>
                <w:lang w:val="en-US"/>
              </w:rPr>
            </w:pPr>
            <w:r w:rsidRPr="00F534CB">
              <w:rPr>
                <w:sz w:val="24"/>
                <w:szCs w:val="24"/>
                <w:lang w:val="en-US"/>
              </w:rPr>
              <w:t>Uncommon</w:t>
            </w:r>
          </w:p>
        </w:tc>
      </w:tr>
      <w:tr w:rsidR="00F534CB" w:rsidRPr="00F534CB" w14:paraId="6AAE2B93" w14:textId="77777777" w:rsidTr="00CF58FA">
        <w:trPr>
          <w:trHeight w:val="254"/>
        </w:trPr>
        <w:tc>
          <w:tcPr>
            <w:tcW w:w="3421" w:type="dxa"/>
            <w:vMerge/>
            <w:tcBorders>
              <w:top w:val="single" w:sz="4" w:space="0" w:color="000000"/>
              <w:left w:val="single" w:sz="4" w:space="0" w:color="000000"/>
              <w:bottom w:val="single" w:sz="4" w:space="0" w:color="000000"/>
              <w:right w:val="single" w:sz="4" w:space="0" w:color="000000"/>
            </w:tcBorders>
            <w:vAlign w:val="center"/>
            <w:hideMark/>
          </w:tcPr>
          <w:p w14:paraId="7B202FC2" w14:textId="77777777" w:rsidR="00F534CB" w:rsidRPr="00F534CB" w:rsidRDefault="00F534CB" w:rsidP="00CF58FA">
            <w:pPr>
              <w:ind w:left="33"/>
              <w:rPr>
                <w:b/>
                <w:sz w:val="24"/>
                <w:szCs w:val="24"/>
                <w:lang w:val="en-US"/>
              </w:rPr>
            </w:pPr>
          </w:p>
        </w:tc>
        <w:tc>
          <w:tcPr>
            <w:tcW w:w="2701" w:type="dxa"/>
            <w:tcBorders>
              <w:top w:val="single" w:sz="4" w:space="0" w:color="000000"/>
              <w:left w:val="single" w:sz="4" w:space="0" w:color="000000"/>
              <w:bottom w:val="single" w:sz="4" w:space="0" w:color="000000"/>
              <w:right w:val="single" w:sz="4" w:space="0" w:color="000000"/>
            </w:tcBorders>
            <w:hideMark/>
          </w:tcPr>
          <w:p w14:paraId="1CD520BC" w14:textId="77777777" w:rsidR="00F534CB" w:rsidRPr="00F534CB" w:rsidRDefault="00F534CB" w:rsidP="00CF58FA">
            <w:pPr>
              <w:ind w:left="15"/>
              <w:rPr>
                <w:sz w:val="24"/>
                <w:szCs w:val="24"/>
                <w:lang w:val="en-US"/>
              </w:rPr>
            </w:pPr>
            <w:r w:rsidRPr="00F534CB">
              <w:rPr>
                <w:sz w:val="24"/>
                <w:szCs w:val="24"/>
                <w:lang w:val="en-US"/>
              </w:rPr>
              <w:t>Rash</w:t>
            </w:r>
          </w:p>
        </w:tc>
        <w:tc>
          <w:tcPr>
            <w:tcW w:w="2160" w:type="dxa"/>
            <w:tcBorders>
              <w:top w:val="single" w:sz="4" w:space="0" w:color="000000"/>
              <w:left w:val="single" w:sz="4" w:space="0" w:color="000000"/>
              <w:bottom w:val="single" w:sz="4" w:space="0" w:color="000000"/>
              <w:right w:val="single" w:sz="4" w:space="0" w:color="000000"/>
            </w:tcBorders>
            <w:hideMark/>
          </w:tcPr>
          <w:p w14:paraId="37559E7E" w14:textId="77777777" w:rsidR="00F534CB" w:rsidRPr="00F534CB" w:rsidRDefault="00F534CB" w:rsidP="00CF58FA">
            <w:pPr>
              <w:rPr>
                <w:sz w:val="24"/>
                <w:szCs w:val="24"/>
                <w:lang w:val="en-US"/>
              </w:rPr>
            </w:pPr>
            <w:r w:rsidRPr="00F534CB">
              <w:rPr>
                <w:sz w:val="24"/>
                <w:szCs w:val="24"/>
                <w:lang w:val="en-US"/>
              </w:rPr>
              <w:t>Uncommon</w:t>
            </w:r>
          </w:p>
        </w:tc>
      </w:tr>
      <w:tr w:rsidR="00F534CB" w:rsidRPr="00F534CB" w14:paraId="73B3CEF2" w14:textId="77777777" w:rsidTr="00CF58FA">
        <w:trPr>
          <w:trHeight w:val="251"/>
        </w:trPr>
        <w:tc>
          <w:tcPr>
            <w:tcW w:w="3421" w:type="dxa"/>
            <w:vMerge/>
            <w:tcBorders>
              <w:top w:val="single" w:sz="4" w:space="0" w:color="000000"/>
              <w:left w:val="single" w:sz="4" w:space="0" w:color="000000"/>
              <w:bottom w:val="single" w:sz="4" w:space="0" w:color="000000"/>
              <w:right w:val="single" w:sz="4" w:space="0" w:color="000000"/>
            </w:tcBorders>
            <w:vAlign w:val="center"/>
            <w:hideMark/>
          </w:tcPr>
          <w:p w14:paraId="36CAA482" w14:textId="77777777" w:rsidR="00F534CB" w:rsidRPr="00F534CB" w:rsidRDefault="00F534CB" w:rsidP="00CF58FA">
            <w:pPr>
              <w:ind w:left="33"/>
              <w:rPr>
                <w:b/>
                <w:sz w:val="24"/>
                <w:szCs w:val="24"/>
                <w:lang w:val="en-US"/>
              </w:rPr>
            </w:pPr>
          </w:p>
        </w:tc>
        <w:tc>
          <w:tcPr>
            <w:tcW w:w="2701" w:type="dxa"/>
            <w:tcBorders>
              <w:top w:val="single" w:sz="4" w:space="0" w:color="000000"/>
              <w:left w:val="single" w:sz="4" w:space="0" w:color="000000"/>
              <w:bottom w:val="single" w:sz="4" w:space="0" w:color="000000"/>
              <w:right w:val="single" w:sz="4" w:space="0" w:color="000000"/>
            </w:tcBorders>
            <w:hideMark/>
          </w:tcPr>
          <w:p w14:paraId="1715DD9B" w14:textId="77777777" w:rsidR="00F534CB" w:rsidRPr="00F534CB" w:rsidRDefault="00F534CB" w:rsidP="00CF58FA">
            <w:pPr>
              <w:ind w:left="15"/>
              <w:rPr>
                <w:sz w:val="24"/>
                <w:szCs w:val="24"/>
                <w:lang w:val="en-US"/>
              </w:rPr>
            </w:pPr>
            <w:r w:rsidRPr="00F534CB">
              <w:rPr>
                <w:sz w:val="24"/>
                <w:szCs w:val="24"/>
                <w:lang w:val="en-US"/>
              </w:rPr>
              <w:t>Angioedema*</w:t>
            </w:r>
          </w:p>
        </w:tc>
        <w:tc>
          <w:tcPr>
            <w:tcW w:w="2160" w:type="dxa"/>
            <w:tcBorders>
              <w:top w:val="single" w:sz="4" w:space="0" w:color="000000"/>
              <w:left w:val="single" w:sz="4" w:space="0" w:color="000000"/>
              <w:bottom w:val="single" w:sz="4" w:space="0" w:color="000000"/>
              <w:right w:val="single" w:sz="4" w:space="0" w:color="000000"/>
            </w:tcBorders>
            <w:hideMark/>
          </w:tcPr>
          <w:p w14:paraId="3CE336A3" w14:textId="77777777" w:rsidR="00F534CB" w:rsidRPr="00F534CB" w:rsidRDefault="00F534CB" w:rsidP="00CF58FA">
            <w:pPr>
              <w:rPr>
                <w:sz w:val="24"/>
                <w:szCs w:val="24"/>
                <w:lang w:val="en-US"/>
              </w:rPr>
            </w:pPr>
            <w:r w:rsidRPr="00F534CB">
              <w:rPr>
                <w:sz w:val="24"/>
                <w:szCs w:val="24"/>
                <w:lang w:val="en-US"/>
              </w:rPr>
              <w:t>Uncommon</w:t>
            </w:r>
          </w:p>
        </w:tc>
      </w:tr>
      <w:tr w:rsidR="00F534CB" w:rsidRPr="00F534CB" w14:paraId="3B092D2A" w14:textId="77777777" w:rsidTr="00CF58FA">
        <w:trPr>
          <w:trHeight w:val="254"/>
        </w:trPr>
        <w:tc>
          <w:tcPr>
            <w:tcW w:w="3421" w:type="dxa"/>
            <w:vMerge w:val="restart"/>
            <w:tcBorders>
              <w:top w:val="single" w:sz="4" w:space="0" w:color="000000"/>
              <w:left w:val="single" w:sz="4" w:space="0" w:color="000000"/>
              <w:bottom w:val="single" w:sz="4" w:space="0" w:color="000000"/>
              <w:right w:val="single" w:sz="4" w:space="0" w:color="000000"/>
            </w:tcBorders>
            <w:hideMark/>
          </w:tcPr>
          <w:p w14:paraId="541721E8" w14:textId="77777777" w:rsidR="00F534CB" w:rsidRPr="00F534CB" w:rsidRDefault="00F534CB" w:rsidP="00CF58FA">
            <w:pPr>
              <w:ind w:left="33"/>
              <w:rPr>
                <w:b/>
                <w:sz w:val="24"/>
                <w:szCs w:val="24"/>
                <w:lang w:val="en-US"/>
              </w:rPr>
            </w:pPr>
            <w:r w:rsidRPr="00F534CB">
              <w:rPr>
                <w:b/>
                <w:sz w:val="24"/>
                <w:szCs w:val="24"/>
                <w:lang w:val="en-US"/>
              </w:rPr>
              <w:t>Renal and urinary disorders</w:t>
            </w:r>
          </w:p>
        </w:tc>
        <w:tc>
          <w:tcPr>
            <w:tcW w:w="2701" w:type="dxa"/>
            <w:tcBorders>
              <w:top w:val="single" w:sz="4" w:space="0" w:color="000000"/>
              <w:left w:val="single" w:sz="4" w:space="0" w:color="000000"/>
              <w:bottom w:val="single" w:sz="4" w:space="0" w:color="000000"/>
              <w:right w:val="single" w:sz="4" w:space="0" w:color="000000"/>
            </w:tcBorders>
            <w:hideMark/>
          </w:tcPr>
          <w:p w14:paraId="167CB533" w14:textId="77777777" w:rsidR="00F534CB" w:rsidRPr="00F534CB" w:rsidRDefault="00F534CB" w:rsidP="00CF58FA">
            <w:pPr>
              <w:ind w:left="15"/>
              <w:rPr>
                <w:sz w:val="24"/>
                <w:szCs w:val="24"/>
                <w:lang w:val="en-US"/>
              </w:rPr>
            </w:pPr>
            <w:r w:rsidRPr="00F534CB">
              <w:rPr>
                <w:sz w:val="24"/>
                <w:szCs w:val="24"/>
                <w:lang w:val="en-US"/>
              </w:rPr>
              <w:t>Renal impairment*</w:t>
            </w:r>
          </w:p>
        </w:tc>
        <w:tc>
          <w:tcPr>
            <w:tcW w:w="2160" w:type="dxa"/>
            <w:tcBorders>
              <w:top w:val="single" w:sz="4" w:space="0" w:color="000000"/>
              <w:left w:val="single" w:sz="4" w:space="0" w:color="000000"/>
              <w:bottom w:val="single" w:sz="4" w:space="0" w:color="000000"/>
              <w:right w:val="single" w:sz="4" w:space="0" w:color="000000"/>
            </w:tcBorders>
            <w:hideMark/>
          </w:tcPr>
          <w:p w14:paraId="494018EE" w14:textId="77777777" w:rsidR="00F534CB" w:rsidRPr="00F534CB" w:rsidRDefault="00F534CB" w:rsidP="00CF58FA">
            <w:pPr>
              <w:rPr>
                <w:sz w:val="24"/>
                <w:szCs w:val="24"/>
                <w:lang w:val="en-US"/>
              </w:rPr>
            </w:pPr>
            <w:r w:rsidRPr="00F534CB">
              <w:rPr>
                <w:sz w:val="24"/>
                <w:szCs w:val="24"/>
                <w:lang w:val="en-US"/>
              </w:rPr>
              <w:t>Very common</w:t>
            </w:r>
          </w:p>
        </w:tc>
      </w:tr>
      <w:tr w:rsidR="00F534CB" w:rsidRPr="00F534CB" w14:paraId="3757942D" w14:textId="77777777" w:rsidTr="00CF58FA">
        <w:trPr>
          <w:trHeight w:val="505"/>
        </w:trPr>
        <w:tc>
          <w:tcPr>
            <w:tcW w:w="3421" w:type="dxa"/>
            <w:vMerge/>
            <w:tcBorders>
              <w:top w:val="single" w:sz="4" w:space="0" w:color="000000"/>
              <w:left w:val="single" w:sz="4" w:space="0" w:color="000000"/>
              <w:bottom w:val="single" w:sz="4" w:space="0" w:color="000000"/>
              <w:right w:val="single" w:sz="4" w:space="0" w:color="000000"/>
            </w:tcBorders>
            <w:vAlign w:val="center"/>
            <w:hideMark/>
          </w:tcPr>
          <w:p w14:paraId="6A1681C4" w14:textId="77777777" w:rsidR="00F534CB" w:rsidRPr="00F534CB" w:rsidRDefault="00F534CB" w:rsidP="00CF58FA">
            <w:pPr>
              <w:ind w:left="33"/>
              <w:rPr>
                <w:b/>
                <w:sz w:val="24"/>
                <w:szCs w:val="24"/>
                <w:lang w:val="en-US"/>
              </w:rPr>
            </w:pPr>
          </w:p>
        </w:tc>
        <w:tc>
          <w:tcPr>
            <w:tcW w:w="2701" w:type="dxa"/>
            <w:tcBorders>
              <w:top w:val="single" w:sz="4" w:space="0" w:color="000000"/>
              <w:left w:val="single" w:sz="4" w:space="0" w:color="000000"/>
              <w:bottom w:val="single" w:sz="4" w:space="0" w:color="000000"/>
              <w:right w:val="single" w:sz="4" w:space="0" w:color="000000"/>
            </w:tcBorders>
            <w:hideMark/>
          </w:tcPr>
          <w:p w14:paraId="7C7D306A" w14:textId="77777777" w:rsidR="00F534CB" w:rsidRPr="00F534CB" w:rsidRDefault="00F534CB" w:rsidP="00CF58FA">
            <w:pPr>
              <w:ind w:left="15"/>
              <w:rPr>
                <w:sz w:val="24"/>
                <w:szCs w:val="24"/>
                <w:lang w:val="en-US"/>
              </w:rPr>
            </w:pPr>
            <w:r w:rsidRPr="00F534CB">
              <w:rPr>
                <w:sz w:val="24"/>
                <w:szCs w:val="24"/>
                <w:lang w:val="en-US"/>
              </w:rPr>
              <w:t>Renal failure (renal failure, acute renal failure)</w:t>
            </w:r>
          </w:p>
        </w:tc>
        <w:tc>
          <w:tcPr>
            <w:tcW w:w="2160" w:type="dxa"/>
            <w:tcBorders>
              <w:top w:val="single" w:sz="4" w:space="0" w:color="000000"/>
              <w:left w:val="single" w:sz="4" w:space="0" w:color="000000"/>
              <w:bottom w:val="single" w:sz="4" w:space="0" w:color="000000"/>
              <w:right w:val="single" w:sz="4" w:space="0" w:color="000000"/>
            </w:tcBorders>
            <w:hideMark/>
          </w:tcPr>
          <w:p w14:paraId="69B74825" w14:textId="77777777" w:rsidR="00F534CB" w:rsidRPr="00F534CB" w:rsidRDefault="00F534CB" w:rsidP="00CF58FA">
            <w:pPr>
              <w:rPr>
                <w:sz w:val="24"/>
                <w:szCs w:val="24"/>
                <w:lang w:val="en-US"/>
              </w:rPr>
            </w:pPr>
            <w:r w:rsidRPr="00F534CB">
              <w:rPr>
                <w:sz w:val="24"/>
                <w:szCs w:val="24"/>
                <w:lang w:val="en-US"/>
              </w:rPr>
              <w:t>Common</w:t>
            </w:r>
          </w:p>
        </w:tc>
      </w:tr>
      <w:tr w:rsidR="00F534CB" w:rsidRPr="00F534CB" w14:paraId="7774046C" w14:textId="77777777" w:rsidTr="00CF58FA">
        <w:trPr>
          <w:trHeight w:val="251"/>
        </w:trPr>
        <w:tc>
          <w:tcPr>
            <w:tcW w:w="3421" w:type="dxa"/>
            <w:vMerge w:val="restart"/>
            <w:tcBorders>
              <w:top w:val="single" w:sz="4" w:space="0" w:color="000000"/>
              <w:left w:val="single" w:sz="4" w:space="0" w:color="000000"/>
              <w:bottom w:val="single" w:sz="4" w:space="0" w:color="000000"/>
              <w:right w:val="single" w:sz="4" w:space="0" w:color="000000"/>
            </w:tcBorders>
            <w:hideMark/>
          </w:tcPr>
          <w:p w14:paraId="35DC48EE" w14:textId="77777777" w:rsidR="00F534CB" w:rsidRPr="00F534CB" w:rsidRDefault="00F534CB" w:rsidP="00CF58FA">
            <w:pPr>
              <w:ind w:left="33"/>
              <w:rPr>
                <w:b/>
                <w:sz w:val="24"/>
                <w:szCs w:val="24"/>
                <w:lang w:val="en-US"/>
              </w:rPr>
            </w:pPr>
            <w:r w:rsidRPr="00F534CB">
              <w:rPr>
                <w:b/>
                <w:sz w:val="24"/>
                <w:szCs w:val="24"/>
                <w:lang w:val="en-US"/>
              </w:rPr>
              <w:t>General disorders and administration site conditions</w:t>
            </w:r>
          </w:p>
        </w:tc>
        <w:tc>
          <w:tcPr>
            <w:tcW w:w="2701" w:type="dxa"/>
            <w:tcBorders>
              <w:top w:val="single" w:sz="4" w:space="0" w:color="000000"/>
              <w:left w:val="single" w:sz="4" w:space="0" w:color="000000"/>
              <w:bottom w:val="single" w:sz="4" w:space="0" w:color="000000"/>
              <w:right w:val="single" w:sz="4" w:space="0" w:color="000000"/>
            </w:tcBorders>
            <w:hideMark/>
          </w:tcPr>
          <w:p w14:paraId="5EE6B058" w14:textId="77777777" w:rsidR="00F534CB" w:rsidRPr="00F534CB" w:rsidRDefault="00F534CB" w:rsidP="00CF58FA">
            <w:pPr>
              <w:ind w:left="15"/>
              <w:rPr>
                <w:sz w:val="24"/>
                <w:szCs w:val="24"/>
                <w:lang w:val="en-US"/>
              </w:rPr>
            </w:pPr>
            <w:r w:rsidRPr="00F534CB">
              <w:rPr>
                <w:sz w:val="24"/>
                <w:szCs w:val="24"/>
                <w:lang w:val="en-US"/>
              </w:rPr>
              <w:t>Fatigue</w:t>
            </w:r>
          </w:p>
        </w:tc>
        <w:tc>
          <w:tcPr>
            <w:tcW w:w="2160" w:type="dxa"/>
            <w:tcBorders>
              <w:top w:val="single" w:sz="4" w:space="0" w:color="000000"/>
              <w:left w:val="single" w:sz="4" w:space="0" w:color="000000"/>
              <w:bottom w:val="single" w:sz="4" w:space="0" w:color="000000"/>
              <w:right w:val="single" w:sz="4" w:space="0" w:color="000000"/>
            </w:tcBorders>
            <w:hideMark/>
          </w:tcPr>
          <w:p w14:paraId="530810A9" w14:textId="77777777" w:rsidR="00F534CB" w:rsidRPr="00F534CB" w:rsidRDefault="00F534CB" w:rsidP="00CF58FA">
            <w:pPr>
              <w:rPr>
                <w:sz w:val="24"/>
                <w:szCs w:val="24"/>
                <w:lang w:val="en-US"/>
              </w:rPr>
            </w:pPr>
            <w:r w:rsidRPr="00F534CB">
              <w:rPr>
                <w:sz w:val="24"/>
                <w:szCs w:val="24"/>
                <w:lang w:val="en-US"/>
              </w:rPr>
              <w:t>Common</w:t>
            </w:r>
          </w:p>
        </w:tc>
      </w:tr>
      <w:tr w:rsidR="00F534CB" w:rsidRPr="00F534CB" w14:paraId="0F46C7E4" w14:textId="77777777" w:rsidTr="00CF58FA">
        <w:trPr>
          <w:trHeight w:val="254"/>
        </w:trPr>
        <w:tc>
          <w:tcPr>
            <w:tcW w:w="3421" w:type="dxa"/>
            <w:vMerge/>
            <w:tcBorders>
              <w:top w:val="single" w:sz="4" w:space="0" w:color="000000"/>
              <w:left w:val="single" w:sz="4" w:space="0" w:color="000000"/>
              <w:bottom w:val="single" w:sz="4" w:space="0" w:color="000000"/>
              <w:right w:val="single" w:sz="4" w:space="0" w:color="000000"/>
            </w:tcBorders>
            <w:vAlign w:val="center"/>
            <w:hideMark/>
          </w:tcPr>
          <w:p w14:paraId="38DAAC0E" w14:textId="77777777" w:rsidR="00F534CB" w:rsidRPr="00F534CB" w:rsidRDefault="00F534CB" w:rsidP="00CF58FA">
            <w:pPr>
              <w:ind w:left="33"/>
              <w:rPr>
                <w:b/>
                <w:sz w:val="24"/>
                <w:szCs w:val="24"/>
                <w:lang w:val="en-US"/>
              </w:rPr>
            </w:pPr>
          </w:p>
        </w:tc>
        <w:tc>
          <w:tcPr>
            <w:tcW w:w="2701" w:type="dxa"/>
            <w:tcBorders>
              <w:top w:val="single" w:sz="4" w:space="0" w:color="000000"/>
              <w:left w:val="single" w:sz="4" w:space="0" w:color="000000"/>
              <w:bottom w:val="single" w:sz="4" w:space="0" w:color="000000"/>
              <w:right w:val="single" w:sz="4" w:space="0" w:color="000000"/>
            </w:tcBorders>
            <w:hideMark/>
          </w:tcPr>
          <w:p w14:paraId="380762A3" w14:textId="77777777" w:rsidR="00F534CB" w:rsidRPr="00F534CB" w:rsidRDefault="00F534CB" w:rsidP="00CF58FA">
            <w:pPr>
              <w:ind w:left="15"/>
              <w:rPr>
                <w:sz w:val="24"/>
                <w:szCs w:val="24"/>
                <w:lang w:val="en-US"/>
              </w:rPr>
            </w:pPr>
            <w:r w:rsidRPr="00F534CB">
              <w:rPr>
                <w:sz w:val="24"/>
                <w:szCs w:val="24"/>
                <w:lang w:val="en-US"/>
              </w:rPr>
              <w:t>Asthenia</w:t>
            </w:r>
          </w:p>
        </w:tc>
        <w:tc>
          <w:tcPr>
            <w:tcW w:w="2160" w:type="dxa"/>
            <w:tcBorders>
              <w:top w:val="single" w:sz="4" w:space="0" w:color="000000"/>
              <w:left w:val="single" w:sz="4" w:space="0" w:color="000000"/>
              <w:bottom w:val="single" w:sz="4" w:space="0" w:color="000000"/>
              <w:right w:val="single" w:sz="4" w:space="0" w:color="000000"/>
            </w:tcBorders>
            <w:hideMark/>
          </w:tcPr>
          <w:p w14:paraId="0E5FE0FB" w14:textId="77777777" w:rsidR="00F534CB" w:rsidRPr="00F534CB" w:rsidRDefault="00F534CB" w:rsidP="00CF58FA">
            <w:pPr>
              <w:rPr>
                <w:sz w:val="24"/>
                <w:szCs w:val="24"/>
                <w:lang w:val="en-US"/>
              </w:rPr>
            </w:pPr>
            <w:r w:rsidRPr="00F534CB">
              <w:rPr>
                <w:sz w:val="24"/>
                <w:szCs w:val="24"/>
                <w:lang w:val="en-US"/>
              </w:rPr>
              <w:t>Common</w:t>
            </w:r>
          </w:p>
        </w:tc>
      </w:tr>
    </w:tbl>
    <w:p w14:paraId="296F2CFA" w14:textId="77777777" w:rsidR="00F534CB" w:rsidRPr="00F534CB" w:rsidRDefault="00F534CB" w:rsidP="00F534CB">
      <w:pPr>
        <w:tabs>
          <w:tab w:val="left" w:pos="851"/>
        </w:tabs>
        <w:ind w:left="851"/>
        <w:rPr>
          <w:sz w:val="24"/>
          <w:szCs w:val="24"/>
          <w:lang w:val="en-US"/>
        </w:rPr>
      </w:pPr>
      <w:r w:rsidRPr="00F534CB">
        <w:rPr>
          <w:sz w:val="24"/>
          <w:szCs w:val="24"/>
          <w:lang w:val="en-US"/>
        </w:rPr>
        <w:t>*See description of selected adverse reactions.</w:t>
      </w:r>
    </w:p>
    <w:p w14:paraId="291D40AC" w14:textId="77777777" w:rsidR="00F534CB" w:rsidRPr="00F534CB" w:rsidRDefault="00F534CB" w:rsidP="00F534CB">
      <w:pPr>
        <w:tabs>
          <w:tab w:val="left" w:pos="851"/>
        </w:tabs>
        <w:ind w:left="851"/>
        <w:rPr>
          <w:sz w:val="24"/>
          <w:szCs w:val="24"/>
          <w:lang w:val="en-US"/>
        </w:rPr>
      </w:pPr>
      <w:r w:rsidRPr="00F534CB">
        <w:rPr>
          <w:sz w:val="24"/>
          <w:szCs w:val="24"/>
          <w:lang w:val="en-US"/>
        </w:rPr>
        <w:t>**Including auditory and visual hallucinations.</w:t>
      </w:r>
    </w:p>
    <w:p w14:paraId="6246D5C2" w14:textId="77777777" w:rsidR="00F534CB" w:rsidRPr="00F534CB" w:rsidRDefault="00F534CB" w:rsidP="00F534CB">
      <w:pPr>
        <w:tabs>
          <w:tab w:val="left" w:pos="851"/>
        </w:tabs>
        <w:ind w:left="851"/>
        <w:rPr>
          <w:sz w:val="24"/>
          <w:szCs w:val="24"/>
          <w:lang w:val="en-US"/>
        </w:rPr>
      </w:pPr>
    </w:p>
    <w:p w14:paraId="5283540F" w14:textId="77777777" w:rsidR="00F534CB" w:rsidRPr="00F534CB" w:rsidRDefault="00F534CB" w:rsidP="00F534CB">
      <w:pPr>
        <w:tabs>
          <w:tab w:val="left" w:pos="851"/>
        </w:tabs>
        <w:ind w:left="851"/>
        <w:rPr>
          <w:sz w:val="24"/>
          <w:szCs w:val="24"/>
          <w:lang w:val="en-US"/>
        </w:rPr>
      </w:pPr>
      <w:r w:rsidRPr="00F534CB">
        <w:rPr>
          <w:sz w:val="24"/>
          <w:szCs w:val="24"/>
          <w:u w:val="single"/>
          <w:lang w:val="en-US"/>
        </w:rPr>
        <w:t>Description of selected adverse reactions</w:t>
      </w:r>
    </w:p>
    <w:p w14:paraId="133CA276" w14:textId="77777777" w:rsidR="00F534CB" w:rsidRPr="00F534CB" w:rsidRDefault="00F534CB" w:rsidP="00F534CB">
      <w:pPr>
        <w:tabs>
          <w:tab w:val="left" w:pos="851"/>
        </w:tabs>
        <w:ind w:left="851"/>
        <w:rPr>
          <w:sz w:val="24"/>
          <w:szCs w:val="24"/>
          <w:lang w:val="en-US"/>
        </w:rPr>
      </w:pPr>
    </w:p>
    <w:p w14:paraId="183148A2" w14:textId="77777777" w:rsidR="00F534CB" w:rsidRPr="00F534CB" w:rsidRDefault="00F534CB" w:rsidP="00F534CB">
      <w:pPr>
        <w:tabs>
          <w:tab w:val="left" w:pos="851"/>
        </w:tabs>
        <w:ind w:left="851"/>
        <w:rPr>
          <w:i/>
          <w:sz w:val="24"/>
          <w:szCs w:val="24"/>
          <w:lang w:val="en-US"/>
        </w:rPr>
      </w:pPr>
      <w:r w:rsidRPr="00F534CB">
        <w:rPr>
          <w:i/>
          <w:sz w:val="24"/>
          <w:szCs w:val="24"/>
          <w:u w:val="single"/>
          <w:lang w:val="en-US"/>
        </w:rPr>
        <w:t>Angioedema</w:t>
      </w:r>
    </w:p>
    <w:p w14:paraId="35BC386F" w14:textId="77777777" w:rsidR="00F534CB" w:rsidRPr="00F534CB" w:rsidRDefault="00F534CB" w:rsidP="00F534CB">
      <w:pPr>
        <w:tabs>
          <w:tab w:val="left" w:pos="851"/>
        </w:tabs>
        <w:ind w:left="851"/>
        <w:rPr>
          <w:sz w:val="24"/>
          <w:szCs w:val="24"/>
          <w:lang w:val="en-US"/>
        </w:rPr>
      </w:pPr>
      <w:r w:rsidRPr="00F534CB">
        <w:rPr>
          <w:sz w:val="24"/>
          <w:szCs w:val="24"/>
          <w:lang w:val="en-US"/>
        </w:rPr>
        <w:t>Angioedema has been reported in patients treated with sacubitril/valsartan. In PARADIGM-HF, angioedema was reported in 0.5% of patients treated with sacubitril/valsartan, compared with 0.2% of patients treated with enalapril. A higher incidence of angioedema was observed in Black patients treated with sacubitril/valsartan (2.4%) and enalapril (0.5%) (see section 4.4).</w:t>
      </w:r>
    </w:p>
    <w:p w14:paraId="10CDBC0A" w14:textId="29428988" w:rsidR="00CF58FA" w:rsidRDefault="00CF58FA">
      <w:pPr>
        <w:rPr>
          <w:sz w:val="24"/>
          <w:szCs w:val="24"/>
          <w:lang w:val="en-US"/>
        </w:rPr>
      </w:pPr>
      <w:r>
        <w:rPr>
          <w:sz w:val="24"/>
          <w:szCs w:val="24"/>
          <w:lang w:val="en-US"/>
        </w:rPr>
        <w:br w:type="page"/>
      </w:r>
    </w:p>
    <w:p w14:paraId="78A2E4E5" w14:textId="77777777" w:rsidR="00F534CB" w:rsidRPr="00F534CB" w:rsidRDefault="00F534CB" w:rsidP="00F534CB">
      <w:pPr>
        <w:tabs>
          <w:tab w:val="left" w:pos="851"/>
        </w:tabs>
        <w:ind w:left="851"/>
        <w:rPr>
          <w:sz w:val="24"/>
          <w:szCs w:val="24"/>
          <w:lang w:val="en-US"/>
        </w:rPr>
      </w:pPr>
    </w:p>
    <w:p w14:paraId="3FB38A93" w14:textId="77777777" w:rsidR="00F534CB" w:rsidRPr="00F534CB" w:rsidRDefault="00F534CB" w:rsidP="00F534CB">
      <w:pPr>
        <w:tabs>
          <w:tab w:val="left" w:pos="851"/>
        </w:tabs>
        <w:ind w:left="851"/>
        <w:rPr>
          <w:i/>
          <w:sz w:val="24"/>
          <w:szCs w:val="24"/>
          <w:lang w:val="en-US"/>
        </w:rPr>
      </w:pPr>
      <w:r w:rsidRPr="00F534CB">
        <w:rPr>
          <w:i/>
          <w:sz w:val="24"/>
          <w:szCs w:val="24"/>
          <w:u w:val="single"/>
          <w:lang w:val="en-US"/>
        </w:rPr>
        <w:t>Hyperkalaemia and serum potassium</w:t>
      </w:r>
    </w:p>
    <w:p w14:paraId="65D7F30E" w14:textId="77777777" w:rsidR="00F534CB" w:rsidRPr="00F534CB" w:rsidRDefault="00F534CB" w:rsidP="00F534CB">
      <w:pPr>
        <w:tabs>
          <w:tab w:val="left" w:pos="851"/>
        </w:tabs>
        <w:ind w:left="851"/>
        <w:rPr>
          <w:sz w:val="24"/>
          <w:szCs w:val="24"/>
          <w:lang w:val="en-US"/>
        </w:rPr>
      </w:pPr>
      <w:r w:rsidRPr="00F534CB">
        <w:rPr>
          <w:sz w:val="24"/>
          <w:szCs w:val="24"/>
          <w:lang w:val="en-US"/>
        </w:rPr>
        <w:t>In PARADIGM-HF, hyperkalaemia and serum potassium concentrations &gt;5.4 mmol/l were reported in 11.6% and 19.7% of sacubitril/valsartan-treated patients and 14.0% and 21.1% of enalapril-treated patients, respectively.</w:t>
      </w:r>
    </w:p>
    <w:p w14:paraId="28944F22" w14:textId="77777777" w:rsidR="00F534CB" w:rsidRPr="00F534CB" w:rsidRDefault="00F534CB" w:rsidP="00F534CB">
      <w:pPr>
        <w:tabs>
          <w:tab w:val="left" w:pos="851"/>
        </w:tabs>
        <w:ind w:left="851"/>
        <w:rPr>
          <w:sz w:val="24"/>
          <w:szCs w:val="24"/>
          <w:lang w:val="en-US"/>
        </w:rPr>
      </w:pPr>
    </w:p>
    <w:p w14:paraId="5CAC862B" w14:textId="77777777" w:rsidR="00F534CB" w:rsidRPr="00F534CB" w:rsidRDefault="00F534CB" w:rsidP="00F534CB">
      <w:pPr>
        <w:tabs>
          <w:tab w:val="left" w:pos="851"/>
        </w:tabs>
        <w:ind w:left="851"/>
        <w:rPr>
          <w:i/>
          <w:sz w:val="24"/>
          <w:szCs w:val="24"/>
          <w:lang w:val="en-US"/>
        </w:rPr>
      </w:pPr>
      <w:r w:rsidRPr="00F534CB">
        <w:rPr>
          <w:i/>
          <w:sz w:val="24"/>
          <w:szCs w:val="24"/>
          <w:u w:val="single"/>
          <w:lang w:val="en-US"/>
        </w:rPr>
        <w:t>Blood pressure</w:t>
      </w:r>
    </w:p>
    <w:p w14:paraId="61A41003" w14:textId="77777777" w:rsidR="00F534CB" w:rsidRPr="00F534CB" w:rsidRDefault="00F534CB" w:rsidP="00F534CB">
      <w:pPr>
        <w:tabs>
          <w:tab w:val="left" w:pos="851"/>
        </w:tabs>
        <w:ind w:left="851"/>
        <w:rPr>
          <w:sz w:val="24"/>
          <w:szCs w:val="24"/>
          <w:lang w:val="en-US"/>
        </w:rPr>
      </w:pPr>
      <w:r w:rsidRPr="00F534CB">
        <w:rPr>
          <w:sz w:val="24"/>
          <w:szCs w:val="24"/>
          <w:lang w:val="en-US"/>
        </w:rPr>
        <w:t>In PARADIGM-HF, hypotension and clinically relevant low systolic blood pressure (&lt;90 mmHg and decrease from baseline of &gt;20 mmHg) were reported in 17.6% and 4.76% of sacubitril/valsartan-treated patients compared with 11.9% and 2.67% of enalapril-treated patients, respectively.</w:t>
      </w:r>
    </w:p>
    <w:p w14:paraId="6E072E9C" w14:textId="77777777" w:rsidR="00F534CB" w:rsidRPr="00F534CB" w:rsidRDefault="00F534CB" w:rsidP="00F534CB">
      <w:pPr>
        <w:tabs>
          <w:tab w:val="left" w:pos="851"/>
        </w:tabs>
        <w:ind w:left="851"/>
        <w:rPr>
          <w:sz w:val="24"/>
          <w:szCs w:val="24"/>
          <w:lang w:val="en-US"/>
        </w:rPr>
      </w:pPr>
    </w:p>
    <w:p w14:paraId="2494099D" w14:textId="77777777" w:rsidR="00F534CB" w:rsidRPr="00F534CB" w:rsidRDefault="00F534CB" w:rsidP="00F534CB">
      <w:pPr>
        <w:tabs>
          <w:tab w:val="left" w:pos="851"/>
        </w:tabs>
        <w:ind w:left="851"/>
        <w:rPr>
          <w:i/>
          <w:sz w:val="24"/>
          <w:szCs w:val="24"/>
          <w:lang w:val="en-US"/>
        </w:rPr>
      </w:pPr>
      <w:r w:rsidRPr="00F534CB">
        <w:rPr>
          <w:i/>
          <w:sz w:val="24"/>
          <w:szCs w:val="24"/>
          <w:u w:val="single"/>
          <w:lang w:val="en-US"/>
        </w:rPr>
        <w:t>Renal impairment</w:t>
      </w:r>
    </w:p>
    <w:p w14:paraId="5E419816" w14:textId="77777777" w:rsidR="00F534CB" w:rsidRPr="00F534CB" w:rsidRDefault="00F534CB" w:rsidP="00F534CB">
      <w:pPr>
        <w:tabs>
          <w:tab w:val="left" w:pos="851"/>
        </w:tabs>
        <w:ind w:left="851"/>
        <w:rPr>
          <w:sz w:val="24"/>
          <w:szCs w:val="24"/>
          <w:lang w:val="en-US"/>
        </w:rPr>
      </w:pPr>
      <w:r w:rsidRPr="00F534CB">
        <w:rPr>
          <w:sz w:val="24"/>
          <w:szCs w:val="24"/>
          <w:lang w:val="en-US"/>
        </w:rPr>
        <w:t>In PARADIGM-HF, renal impairment was reported in 10.1% of sacubitril/valsartan-treated patients and 11.5% of enalapril-treated patients.</w:t>
      </w:r>
    </w:p>
    <w:p w14:paraId="15746BD9" w14:textId="77777777" w:rsidR="00F534CB" w:rsidRPr="00F534CB" w:rsidRDefault="00F534CB" w:rsidP="00F534CB">
      <w:pPr>
        <w:tabs>
          <w:tab w:val="left" w:pos="851"/>
        </w:tabs>
        <w:ind w:left="851"/>
        <w:rPr>
          <w:sz w:val="24"/>
          <w:szCs w:val="24"/>
          <w:lang w:val="en-US"/>
        </w:rPr>
      </w:pPr>
    </w:p>
    <w:p w14:paraId="2E5A0DDE" w14:textId="77777777" w:rsidR="00F534CB" w:rsidRPr="00F534CB" w:rsidRDefault="00F534CB" w:rsidP="00F534CB">
      <w:pPr>
        <w:tabs>
          <w:tab w:val="left" w:pos="851"/>
        </w:tabs>
        <w:ind w:left="851"/>
        <w:rPr>
          <w:sz w:val="24"/>
          <w:szCs w:val="24"/>
          <w:lang w:val="en-US"/>
        </w:rPr>
      </w:pPr>
      <w:r w:rsidRPr="00F534CB">
        <w:rPr>
          <w:sz w:val="24"/>
          <w:szCs w:val="24"/>
          <w:u w:val="single"/>
          <w:lang w:val="en-US"/>
        </w:rPr>
        <w:t>Paediatric population</w:t>
      </w:r>
    </w:p>
    <w:p w14:paraId="660F0EAD" w14:textId="77777777" w:rsidR="00F534CB" w:rsidRPr="00F534CB" w:rsidRDefault="00F534CB" w:rsidP="00F534CB">
      <w:pPr>
        <w:tabs>
          <w:tab w:val="left" w:pos="851"/>
        </w:tabs>
        <w:ind w:left="851"/>
        <w:rPr>
          <w:sz w:val="24"/>
          <w:szCs w:val="24"/>
          <w:lang w:val="en-US"/>
        </w:rPr>
      </w:pPr>
      <w:r w:rsidRPr="00F534CB">
        <w:rPr>
          <w:sz w:val="24"/>
          <w:szCs w:val="24"/>
          <w:lang w:val="en-US"/>
        </w:rPr>
        <w:t xml:space="preserve">In the PANORAMA-HF study, the safety of sacubitril/valsartan was assessed in a randomised, active-controlled, 52-week study of 375 paediatric heart failure (HF) patients aged 1 month to &lt;18 years compared to enalapril. The 215 patients who rolled over into the long-term open-label extension study (PANORAMA-HF OLE) were treated for a median of 2.5 years, for up to 4.5 years The safety profile observed in both studies was similar to that observed in adult patients. Safety data in patients aged 1 month to &lt;1 year was limited. </w:t>
      </w:r>
    </w:p>
    <w:p w14:paraId="6AB2EE98" w14:textId="77777777" w:rsidR="00F534CB" w:rsidRPr="00F534CB" w:rsidRDefault="00F534CB" w:rsidP="00F534CB">
      <w:pPr>
        <w:tabs>
          <w:tab w:val="left" w:pos="851"/>
        </w:tabs>
        <w:ind w:left="851"/>
        <w:rPr>
          <w:sz w:val="24"/>
          <w:szCs w:val="24"/>
          <w:lang w:val="en-US"/>
        </w:rPr>
      </w:pPr>
    </w:p>
    <w:p w14:paraId="6D781EB3" w14:textId="77777777" w:rsidR="00F534CB" w:rsidRPr="00F534CB" w:rsidRDefault="00F534CB" w:rsidP="00F534CB">
      <w:pPr>
        <w:tabs>
          <w:tab w:val="left" w:pos="851"/>
        </w:tabs>
        <w:ind w:left="851"/>
        <w:rPr>
          <w:sz w:val="24"/>
          <w:szCs w:val="24"/>
          <w:lang w:val="en-US"/>
        </w:rPr>
      </w:pPr>
      <w:r w:rsidRPr="00F534CB">
        <w:rPr>
          <w:sz w:val="24"/>
          <w:szCs w:val="24"/>
          <w:lang w:val="en-US"/>
        </w:rPr>
        <w:t xml:space="preserve">Limited safety data are available in paediatric patients with moderate hepatic impairment or moderate to severe renal impairment. </w:t>
      </w:r>
    </w:p>
    <w:p w14:paraId="343E9EEE" w14:textId="77777777" w:rsidR="00F534CB" w:rsidRPr="00F534CB" w:rsidRDefault="00F534CB" w:rsidP="00F534CB">
      <w:pPr>
        <w:tabs>
          <w:tab w:val="left" w:pos="851"/>
        </w:tabs>
        <w:ind w:left="851"/>
        <w:rPr>
          <w:sz w:val="24"/>
          <w:szCs w:val="24"/>
          <w:lang w:val="en-US"/>
        </w:rPr>
      </w:pPr>
    </w:p>
    <w:p w14:paraId="6163EB7F" w14:textId="77777777" w:rsidR="00F534CB" w:rsidRPr="00F534CB" w:rsidRDefault="00F534CB" w:rsidP="00F534CB">
      <w:pPr>
        <w:tabs>
          <w:tab w:val="left" w:pos="851"/>
        </w:tabs>
        <w:ind w:left="851"/>
        <w:rPr>
          <w:sz w:val="24"/>
          <w:szCs w:val="24"/>
          <w:lang w:val="en-US"/>
        </w:rPr>
      </w:pPr>
      <w:r w:rsidRPr="00F534CB">
        <w:rPr>
          <w:sz w:val="24"/>
          <w:szCs w:val="24"/>
          <w:u w:val="single"/>
          <w:lang w:val="en-US"/>
        </w:rPr>
        <w:t>Reporting of suspected adverse reactions</w:t>
      </w:r>
    </w:p>
    <w:p w14:paraId="77E49693" w14:textId="77777777" w:rsidR="00F534CB" w:rsidRDefault="00F534CB" w:rsidP="00F534CB">
      <w:pPr>
        <w:tabs>
          <w:tab w:val="left" w:pos="851"/>
        </w:tabs>
        <w:ind w:left="851"/>
        <w:rPr>
          <w:sz w:val="24"/>
          <w:szCs w:val="24"/>
          <w:lang w:val="en-US"/>
        </w:rPr>
      </w:pPr>
      <w:r w:rsidRPr="00F534CB">
        <w:rPr>
          <w:sz w:val="24"/>
          <w:szCs w:val="24"/>
          <w:lang w:val="en-US"/>
        </w:rPr>
        <w:t>Reporting suspected adverse reactions after authorisation of the medicinal product is important. It allows continued monitoring of the benefit/risk balance of the medicinal product. Healthcare professionals are asked to report any suspected adverse reactions via</w:t>
      </w:r>
      <w:r>
        <w:rPr>
          <w:sz w:val="24"/>
          <w:szCs w:val="24"/>
          <w:lang w:val="en-US"/>
        </w:rPr>
        <w:t>:</w:t>
      </w:r>
    </w:p>
    <w:p w14:paraId="79B7CD33" w14:textId="77777777" w:rsidR="00F534CB" w:rsidRDefault="00F534CB" w:rsidP="00F534CB">
      <w:pPr>
        <w:tabs>
          <w:tab w:val="left" w:pos="851"/>
        </w:tabs>
        <w:ind w:left="851"/>
        <w:rPr>
          <w:sz w:val="24"/>
          <w:szCs w:val="24"/>
          <w:lang w:val="en-US"/>
        </w:rPr>
      </w:pPr>
    </w:p>
    <w:p w14:paraId="35400203" w14:textId="77777777" w:rsidR="00F534CB" w:rsidRDefault="00F534CB" w:rsidP="00F534CB">
      <w:pPr>
        <w:ind w:left="851"/>
        <w:rPr>
          <w:sz w:val="24"/>
          <w:szCs w:val="24"/>
        </w:rPr>
      </w:pPr>
      <w:bookmarkStart w:id="2" w:name="_Hlk117501544"/>
      <w:bookmarkStart w:id="3" w:name="_Hlk112664459"/>
      <w:r>
        <w:rPr>
          <w:sz w:val="24"/>
          <w:szCs w:val="24"/>
        </w:rPr>
        <w:t>Lægemiddelstyrelsen</w:t>
      </w:r>
    </w:p>
    <w:p w14:paraId="7399EB0D" w14:textId="77777777" w:rsidR="00F534CB" w:rsidRDefault="00F534CB" w:rsidP="00F534CB">
      <w:pPr>
        <w:ind w:left="851"/>
        <w:rPr>
          <w:sz w:val="24"/>
          <w:szCs w:val="24"/>
        </w:rPr>
      </w:pPr>
      <w:bookmarkStart w:id="4" w:name="_Hlk117501524"/>
      <w:bookmarkEnd w:id="2"/>
      <w:r>
        <w:rPr>
          <w:sz w:val="24"/>
          <w:szCs w:val="24"/>
        </w:rPr>
        <w:t>Axel Heides Gade 1</w:t>
      </w:r>
    </w:p>
    <w:p w14:paraId="72DB5A3D" w14:textId="77777777" w:rsidR="00F534CB" w:rsidRDefault="00F534CB" w:rsidP="00F534CB">
      <w:pPr>
        <w:ind w:left="851"/>
        <w:rPr>
          <w:sz w:val="24"/>
          <w:szCs w:val="24"/>
        </w:rPr>
      </w:pPr>
      <w:r>
        <w:rPr>
          <w:sz w:val="24"/>
          <w:szCs w:val="24"/>
        </w:rPr>
        <w:t>DK-2300 København S</w:t>
      </w:r>
    </w:p>
    <w:p w14:paraId="6421D490" w14:textId="12270FCD" w:rsidR="00F534CB" w:rsidRPr="00CF58FA" w:rsidRDefault="00F534CB" w:rsidP="00F534CB">
      <w:pPr>
        <w:ind w:left="851"/>
        <w:rPr>
          <w:sz w:val="24"/>
          <w:szCs w:val="24"/>
          <w:lang w:val="en-US"/>
        </w:rPr>
      </w:pPr>
      <w:r w:rsidRPr="00CF58FA">
        <w:rPr>
          <w:sz w:val="24"/>
          <w:szCs w:val="24"/>
          <w:lang w:val="en-US"/>
        </w:rPr>
        <w:t>Website: www.meldenbivirkning.dk</w:t>
      </w:r>
      <w:bookmarkEnd w:id="3"/>
      <w:bookmarkEnd w:id="4"/>
    </w:p>
    <w:p w14:paraId="7664BD60" w14:textId="77777777" w:rsidR="007C5D2A" w:rsidRPr="00F534CB" w:rsidRDefault="007C5D2A" w:rsidP="007A4CC6">
      <w:pPr>
        <w:tabs>
          <w:tab w:val="left" w:pos="851"/>
        </w:tabs>
        <w:ind w:left="851"/>
        <w:rPr>
          <w:sz w:val="24"/>
          <w:szCs w:val="24"/>
          <w:lang w:val="en-US"/>
        </w:rPr>
      </w:pPr>
    </w:p>
    <w:p w14:paraId="11C1F4C7"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4.9</w:t>
      </w:r>
      <w:r w:rsidRPr="00303008">
        <w:rPr>
          <w:b/>
          <w:sz w:val="24"/>
          <w:szCs w:val="24"/>
          <w:lang w:val="en-GB"/>
        </w:rPr>
        <w:tab/>
        <w:t>Overdose</w:t>
      </w:r>
    </w:p>
    <w:p w14:paraId="17BFA1FA" w14:textId="77777777" w:rsidR="00896166" w:rsidRPr="00896166" w:rsidRDefault="00896166" w:rsidP="00896166">
      <w:pPr>
        <w:tabs>
          <w:tab w:val="left" w:pos="851"/>
        </w:tabs>
        <w:ind w:left="851"/>
        <w:rPr>
          <w:sz w:val="24"/>
          <w:szCs w:val="24"/>
          <w:lang w:val="en-US"/>
        </w:rPr>
      </w:pPr>
      <w:r w:rsidRPr="00896166">
        <w:rPr>
          <w:sz w:val="24"/>
          <w:szCs w:val="24"/>
          <w:lang w:val="en-US"/>
        </w:rPr>
        <w:t>Limited data are available with regard to overdose in humans. A single dose of 583 mg sacubitril/617 mg valsartan and multiple doses of 437 mg sacubitril/463 mg valsartan (14 days) were studied in healthy adult volunteers and were well tolerated.</w:t>
      </w:r>
    </w:p>
    <w:p w14:paraId="2DB5B8AE" w14:textId="77777777" w:rsidR="00896166" w:rsidRPr="00896166" w:rsidRDefault="00896166" w:rsidP="00896166">
      <w:pPr>
        <w:tabs>
          <w:tab w:val="left" w:pos="851"/>
        </w:tabs>
        <w:ind w:left="851"/>
        <w:rPr>
          <w:sz w:val="24"/>
          <w:szCs w:val="24"/>
          <w:lang w:val="en-US"/>
        </w:rPr>
      </w:pPr>
    </w:p>
    <w:p w14:paraId="2F7AC247" w14:textId="77777777" w:rsidR="00896166" w:rsidRPr="00896166" w:rsidRDefault="00896166" w:rsidP="00896166">
      <w:pPr>
        <w:tabs>
          <w:tab w:val="left" w:pos="851"/>
        </w:tabs>
        <w:ind w:left="851"/>
        <w:rPr>
          <w:sz w:val="24"/>
          <w:szCs w:val="24"/>
          <w:lang w:val="en-US"/>
        </w:rPr>
      </w:pPr>
      <w:r w:rsidRPr="00896166">
        <w:rPr>
          <w:sz w:val="24"/>
          <w:szCs w:val="24"/>
          <w:lang w:val="en-US"/>
        </w:rPr>
        <w:t>Hypotension is the most likely symptom of overdose due to the blood pressure lowering effects of sacubitril/valsartan. Symptomatic treatment should be provided.</w:t>
      </w:r>
    </w:p>
    <w:p w14:paraId="137BFA2F" w14:textId="77777777" w:rsidR="00896166" w:rsidRPr="00896166" w:rsidRDefault="00896166" w:rsidP="00896166">
      <w:pPr>
        <w:tabs>
          <w:tab w:val="left" w:pos="851"/>
        </w:tabs>
        <w:ind w:left="851"/>
        <w:rPr>
          <w:sz w:val="24"/>
          <w:szCs w:val="24"/>
          <w:lang w:val="en-US"/>
        </w:rPr>
      </w:pPr>
    </w:p>
    <w:p w14:paraId="16398F21" w14:textId="77777777" w:rsidR="00896166" w:rsidRPr="00896166" w:rsidRDefault="00896166" w:rsidP="00896166">
      <w:pPr>
        <w:tabs>
          <w:tab w:val="left" w:pos="851"/>
        </w:tabs>
        <w:ind w:left="851"/>
        <w:rPr>
          <w:sz w:val="24"/>
          <w:szCs w:val="24"/>
          <w:lang w:val="en-US"/>
        </w:rPr>
      </w:pPr>
      <w:r w:rsidRPr="00896166">
        <w:rPr>
          <w:sz w:val="24"/>
          <w:szCs w:val="24"/>
          <w:lang w:val="en-US"/>
        </w:rPr>
        <w:t>The medicinal product is unlikely to be removed by haemodialysis due to high protein binding (see section 5.2).</w:t>
      </w:r>
    </w:p>
    <w:p w14:paraId="797C2894" w14:textId="77777777" w:rsidR="007C5D2A" w:rsidRPr="00896166" w:rsidRDefault="007C5D2A" w:rsidP="003E0341">
      <w:pPr>
        <w:tabs>
          <w:tab w:val="left" w:pos="851"/>
        </w:tabs>
        <w:ind w:left="851"/>
        <w:rPr>
          <w:sz w:val="24"/>
          <w:szCs w:val="24"/>
          <w:lang w:val="en-US"/>
        </w:rPr>
      </w:pPr>
    </w:p>
    <w:p w14:paraId="2B2DA8EF" w14:textId="77777777" w:rsidR="008F2F8C" w:rsidRPr="00303008" w:rsidRDefault="0042292D" w:rsidP="0042292D">
      <w:pPr>
        <w:tabs>
          <w:tab w:val="left" w:pos="851"/>
        </w:tabs>
        <w:rPr>
          <w:b/>
          <w:sz w:val="24"/>
          <w:szCs w:val="24"/>
          <w:lang w:val="en-GB"/>
        </w:rPr>
      </w:pPr>
      <w:r w:rsidRPr="00303008">
        <w:rPr>
          <w:b/>
          <w:sz w:val="24"/>
          <w:szCs w:val="24"/>
          <w:lang w:val="en-GB"/>
        </w:rPr>
        <w:t>4.10</w:t>
      </w:r>
      <w:r w:rsidRPr="00303008">
        <w:rPr>
          <w:b/>
          <w:sz w:val="24"/>
          <w:szCs w:val="24"/>
          <w:lang w:val="en-GB"/>
        </w:rPr>
        <w:tab/>
        <w:t>Legal status</w:t>
      </w:r>
    </w:p>
    <w:p w14:paraId="11B69359" w14:textId="399AC1E6" w:rsidR="00AD2E36" w:rsidRPr="00303008" w:rsidRDefault="00896166" w:rsidP="00AD2E36">
      <w:pPr>
        <w:tabs>
          <w:tab w:val="left" w:pos="851"/>
        </w:tabs>
        <w:ind w:left="851"/>
        <w:rPr>
          <w:sz w:val="24"/>
          <w:szCs w:val="24"/>
          <w:lang w:val="en-GB"/>
        </w:rPr>
      </w:pPr>
      <w:r>
        <w:rPr>
          <w:sz w:val="24"/>
          <w:szCs w:val="24"/>
          <w:lang w:val="en-GB"/>
        </w:rPr>
        <w:t>B</w:t>
      </w:r>
    </w:p>
    <w:p w14:paraId="243F6B7D" w14:textId="77777777" w:rsidR="007C5D2A" w:rsidRPr="00303008" w:rsidRDefault="007C5D2A" w:rsidP="003E0341">
      <w:pPr>
        <w:tabs>
          <w:tab w:val="left" w:pos="851"/>
        </w:tabs>
        <w:ind w:left="851"/>
        <w:rPr>
          <w:sz w:val="24"/>
          <w:szCs w:val="24"/>
          <w:lang w:val="en-GB"/>
        </w:rPr>
      </w:pPr>
    </w:p>
    <w:p w14:paraId="300B700E" w14:textId="77777777" w:rsidR="00AD2E36" w:rsidRPr="00303008" w:rsidRDefault="00AD2E36" w:rsidP="003E0341">
      <w:pPr>
        <w:tabs>
          <w:tab w:val="left" w:pos="851"/>
        </w:tabs>
        <w:ind w:left="851"/>
        <w:rPr>
          <w:sz w:val="24"/>
          <w:szCs w:val="24"/>
          <w:lang w:val="en-GB"/>
        </w:rPr>
      </w:pPr>
    </w:p>
    <w:p w14:paraId="41D6942A" w14:textId="77777777" w:rsidR="007C5D2A" w:rsidRPr="00303008" w:rsidRDefault="007C5D2A" w:rsidP="007C5D2A">
      <w:pPr>
        <w:tabs>
          <w:tab w:val="left" w:pos="851"/>
        </w:tabs>
        <w:rPr>
          <w:b/>
          <w:sz w:val="24"/>
          <w:szCs w:val="24"/>
          <w:lang w:val="en-GB"/>
        </w:rPr>
      </w:pPr>
      <w:r w:rsidRPr="00303008">
        <w:rPr>
          <w:b/>
          <w:sz w:val="24"/>
          <w:szCs w:val="24"/>
          <w:lang w:val="en-GB"/>
        </w:rPr>
        <w:t>5.</w:t>
      </w:r>
      <w:r w:rsidRPr="00303008">
        <w:rPr>
          <w:b/>
          <w:sz w:val="24"/>
          <w:szCs w:val="24"/>
          <w:lang w:val="en-GB"/>
        </w:rPr>
        <w:tab/>
        <w:t>PHARMACOLOGICAL PROPERTIES</w:t>
      </w:r>
    </w:p>
    <w:p w14:paraId="5FFEE93F" w14:textId="77777777" w:rsidR="007C5D2A" w:rsidRDefault="007C5D2A" w:rsidP="003E0341">
      <w:pPr>
        <w:tabs>
          <w:tab w:val="left" w:pos="851"/>
        </w:tabs>
        <w:ind w:left="851"/>
        <w:rPr>
          <w:sz w:val="24"/>
          <w:szCs w:val="24"/>
          <w:lang w:val="en-GB"/>
        </w:rPr>
      </w:pPr>
    </w:p>
    <w:p w14:paraId="5146F57F"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5.1</w:t>
      </w:r>
      <w:r w:rsidRPr="00303008">
        <w:rPr>
          <w:b/>
          <w:sz w:val="24"/>
          <w:szCs w:val="24"/>
          <w:lang w:val="en-GB"/>
        </w:rPr>
        <w:tab/>
        <w:t>Pharmacodynamic properties</w:t>
      </w:r>
      <w:r w:rsidRPr="00303008">
        <w:rPr>
          <w:b/>
          <w:sz w:val="24"/>
          <w:szCs w:val="24"/>
          <w:lang w:val="en-GB"/>
        </w:rPr>
        <w:tab/>
      </w:r>
    </w:p>
    <w:p w14:paraId="46B27386" w14:textId="102F580D" w:rsidR="00B97BD8" w:rsidRPr="00B97BD8" w:rsidRDefault="00B97BD8" w:rsidP="00B97BD8">
      <w:pPr>
        <w:autoSpaceDE w:val="0"/>
        <w:autoSpaceDN w:val="0"/>
        <w:adjustRightInd w:val="0"/>
        <w:ind w:left="851"/>
        <w:rPr>
          <w:sz w:val="24"/>
          <w:szCs w:val="24"/>
          <w:lang w:val="en-US"/>
        </w:rPr>
      </w:pPr>
      <w:r w:rsidRPr="00B97BD8">
        <w:rPr>
          <w:sz w:val="24"/>
          <w:szCs w:val="24"/>
          <w:lang w:val="en-US"/>
        </w:rPr>
        <w:t>Pharmacotherapeutic group: Agents acting on the renin-angiotensin system; angiotensin II receptor blockers (ARBs), other combinations, ATC code: C09DX04</w:t>
      </w:r>
      <w:r>
        <w:rPr>
          <w:sz w:val="24"/>
          <w:szCs w:val="24"/>
          <w:lang w:val="en-US"/>
        </w:rPr>
        <w:t>.</w:t>
      </w:r>
    </w:p>
    <w:p w14:paraId="4706AAA7" w14:textId="77777777" w:rsidR="00B97BD8" w:rsidRPr="00B97BD8" w:rsidRDefault="00B97BD8" w:rsidP="00B97BD8">
      <w:pPr>
        <w:autoSpaceDE w:val="0"/>
        <w:autoSpaceDN w:val="0"/>
        <w:adjustRightInd w:val="0"/>
        <w:ind w:left="851"/>
        <w:rPr>
          <w:sz w:val="24"/>
          <w:szCs w:val="24"/>
          <w:lang w:val="en-US"/>
        </w:rPr>
      </w:pPr>
    </w:p>
    <w:p w14:paraId="65CDB3BD" w14:textId="77777777" w:rsidR="00B97BD8" w:rsidRPr="00B97BD8" w:rsidRDefault="00B97BD8" w:rsidP="00B97BD8">
      <w:pPr>
        <w:autoSpaceDE w:val="0"/>
        <w:autoSpaceDN w:val="0"/>
        <w:adjustRightInd w:val="0"/>
        <w:ind w:left="851"/>
        <w:rPr>
          <w:sz w:val="24"/>
          <w:szCs w:val="24"/>
          <w:lang w:val="en-US"/>
        </w:rPr>
      </w:pPr>
      <w:r w:rsidRPr="00B97BD8">
        <w:rPr>
          <w:sz w:val="24"/>
          <w:szCs w:val="24"/>
          <w:u w:val="single"/>
          <w:lang w:val="en-US"/>
        </w:rPr>
        <w:t>Mechanism of action</w:t>
      </w:r>
    </w:p>
    <w:p w14:paraId="718441CB" w14:textId="77777777" w:rsidR="00B97BD8" w:rsidRPr="00B97BD8" w:rsidRDefault="00B97BD8" w:rsidP="00B97BD8">
      <w:pPr>
        <w:autoSpaceDE w:val="0"/>
        <w:autoSpaceDN w:val="0"/>
        <w:adjustRightInd w:val="0"/>
        <w:ind w:left="851"/>
        <w:rPr>
          <w:sz w:val="24"/>
          <w:szCs w:val="24"/>
          <w:lang w:val="en-US"/>
        </w:rPr>
      </w:pPr>
      <w:r w:rsidRPr="00B97BD8">
        <w:rPr>
          <w:sz w:val="24"/>
          <w:szCs w:val="24"/>
          <w:lang w:val="en-US"/>
        </w:rPr>
        <w:t>Sacubitril/valsartan exhibits the mechanism of action of an angiotensin receptor neprilysin inhibitor by simultaneously inhibiting neprilysin (neutral endopeptidase; NEP) via LBQ657, the active metabolite of the prodrug sacubitril, and by blocking the angiotensin II type-1 (AT1) receptor via valsartan. The complementary cardiovascular benefits of sacubitril/valsartan in heart failure patients are attributed to the enhancement of peptides that are degraded by neprilysin, such as natriuretic peptides (NP), by LBQ657 and the simultaneous inhibition of the effects of angiotensin II by valsartan. NPs exert their effects by activating membrane-bound guanylyl cyclase-coupled receptors, resulting in increased concentrations of the second messenger cyclic guanosine monophosphate (cGMP), which could result in vasodilation, natriuresis and diuresis, increased glomerular filtration rate and renal blood flow, inhibition of renin and aldosterone release, reduction of sympathetic activity, and anti-hypertrophic and anti-fibrotic effects.</w:t>
      </w:r>
    </w:p>
    <w:p w14:paraId="79DD06C6" w14:textId="77777777" w:rsidR="00B97BD8" w:rsidRPr="00B97BD8" w:rsidRDefault="00B97BD8" w:rsidP="00B97BD8">
      <w:pPr>
        <w:autoSpaceDE w:val="0"/>
        <w:autoSpaceDN w:val="0"/>
        <w:adjustRightInd w:val="0"/>
        <w:ind w:left="851"/>
        <w:rPr>
          <w:sz w:val="24"/>
          <w:szCs w:val="24"/>
          <w:lang w:val="en-US"/>
        </w:rPr>
      </w:pPr>
    </w:p>
    <w:p w14:paraId="2F59C7DA" w14:textId="77777777" w:rsidR="00B97BD8" w:rsidRPr="00B97BD8" w:rsidRDefault="00B97BD8" w:rsidP="00B97BD8">
      <w:pPr>
        <w:autoSpaceDE w:val="0"/>
        <w:autoSpaceDN w:val="0"/>
        <w:adjustRightInd w:val="0"/>
        <w:ind w:left="851"/>
        <w:rPr>
          <w:sz w:val="24"/>
          <w:szCs w:val="24"/>
          <w:lang w:val="en-US"/>
        </w:rPr>
      </w:pPr>
      <w:r w:rsidRPr="00B97BD8">
        <w:rPr>
          <w:sz w:val="24"/>
          <w:szCs w:val="24"/>
          <w:lang w:val="en-US"/>
        </w:rPr>
        <w:t>Valsartan inhibits detrimental cardiovascular and renal effects of angiotensin II by selectively blocking the AT1 receptor, and also inhibits angiotensin II-dependent aldosterone release. This prevents sustained activation of the renin-angiotensin-aldosterone system that would result in vasoconstriction, renal sodium and fluid retention, activation of cellular growth and proliferation, and subsequent maladaptive cardiovascular remodelling.</w:t>
      </w:r>
    </w:p>
    <w:p w14:paraId="2254BBA8" w14:textId="77777777" w:rsidR="00B97BD8" w:rsidRPr="00B97BD8" w:rsidRDefault="00B97BD8" w:rsidP="00B97BD8">
      <w:pPr>
        <w:autoSpaceDE w:val="0"/>
        <w:autoSpaceDN w:val="0"/>
        <w:adjustRightInd w:val="0"/>
        <w:ind w:left="851"/>
        <w:rPr>
          <w:sz w:val="24"/>
          <w:szCs w:val="24"/>
          <w:lang w:val="en-US"/>
        </w:rPr>
      </w:pPr>
    </w:p>
    <w:p w14:paraId="27AFDE1F" w14:textId="77777777" w:rsidR="00B97BD8" w:rsidRPr="00B97BD8" w:rsidRDefault="00B97BD8" w:rsidP="00B97BD8">
      <w:pPr>
        <w:autoSpaceDE w:val="0"/>
        <w:autoSpaceDN w:val="0"/>
        <w:adjustRightInd w:val="0"/>
        <w:ind w:left="851"/>
        <w:rPr>
          <w:sz w:val="24"/>
          <w:szCs w:val="24"/>
          <w:lang w:val="en-US"/>
        </w:rPr>
      </w:pPr>
      <w:r w:rsidRPr="00B97BD8">
        <w:rPr>
          <w:sz w:val="24"/>
          <w:szCs w:val="24"/>
          <w:u w:val="single"/>
          <w:lang w:val="en-US"/>
        </w:rPr>
        <w:t>Pharmacodynamic effects</w:t>
      </w:r>
    </w:p>
    <w:p w14:paraId="1A00F0AE" w14:textId="6C8263F5" w:rsidR="00B97BD8" w:rsidRPr="00B97BD8" w:rsidRDefault="00B97BD8" w:rsidP="00B97BD8">
      <w:pPr>
        <w:autoSpaceDE w:val="0"/>
        <w:autoSpaceDN w:val="0"/>
        <w:adjustRightInd w:val="0"/>
        <w:ind w:left="851"/>
        <w:rPr>
          <w:sz w:val="24"/>
          <w:szCs w:val="24"/>
          <w:lang w:val="en-US"/>
        </w:rPr>
      </w:pPr>
      <w:r w:rsidRPr="00B97BD8">
        <w:rPr>
          <w:sz w:val="24"/>
          <w:szCs w:val="24"/>
          <w:lang w:val="en-US"/>
        </w:rPr>
        <w:t>The pharmacodynamic effects of sacubitril/valsartan were evaluated after single and multiple dose administrations in healthy subjects and in patients with heart failure, and are consistent with simultaneous neprilysin inhibition and RAAS blockade. In a 7-day valsartan-controlled study in patients with reduced ejection fraction (HFrEF), administration of sacubitril/valsartan resulted in an initial increase in natriuresis, increased urine cGMP, and decreased plasma levels of mid-regional pro-atrial natriuretic peptide (MR-proANP) and N-terminal prohormone brain natriuretic peptide (NT-proBNP) compared to valsartan. In a 21-day study in HFrEF patients, sacubitril/valsartan significantly increased urine ANP and cGMP and plasma cGMP, and decreased plasma NT-proBNP, aldosterone and endothelin-1 compared to baseline. The AT1-receptor was also blocked as evidenced by increased plasma renin activity and plasma renin concentrations. In the PARADIGM-HF study, sacubitril/valsartan decreased plasma NT-proBNP and increased plasma BNP and urine cGMP compared with enalapril. In the PANORAMA-HF study, a reduction in NT-proBNP was observed at</w:t>
      </w:r>
      <w:r>
        <w:rPr>
          <w:sz w:val="24"/>
          <w:szCs w:val="24"/>
          <w:lang w:val="en-US"/>
        </w:rPr>
        <w:t xml:space="preserve"> </w:t>
      </w:r>
      <w:r w:rsidRPr="00B97BD8">
        <w:rPr>
          <w:sz w:val="24"/>
          <w:szCs w:val="24"/>
          <w:lang w:val="en-US"/>
        </w:rPr>
        <w:t>weeks 4 and 12 for sacubitril/valsartan (40.2% and 49.8%) and enalapril (18.0% and 44.9%) compared to baseline. The NT-proBNP levels continued to decrease over the duration of the study with a reduction of 65.1% for sacubitril/valsartan and 61.6% for enalapril at week 52 compared to baseline. BNP is not a suitable biomarker of heart failure in patients treated with sacubitril/valsartan because BNP is a neprilysin substrate (see section 4.4). NT-proBNP is not a neprilysin substrate and is therefore a more suitable biomarker.</w:t>
      </w:r>
    </w:p>
    <w:p w14:paraId="311E12C9" w14:textId="77777777" w:rsidR="00B97BD8" w:rsidRPr="00B97BD8" w:rsidRDefault="00B97BD8" w:rsidP="00B97BD8">
      <w:pPr>
        <w:autoSpaceDE w:val="0"/>
        <w:autoSpaceDN w:val="0"/>
        <w:adjustRightInd w:val="0"/>
        <w:ind w:left="851"/>
        <w:rPr>
          <w:sz w:val="24"/>
          <w:szCs w:val="24"/>
          <w:lang w:val="en-US"/>
        </w:rPr>
      </w:pPr>
    </w:p>
    <w:p w14:paraId="69C37F1C" w14:textId="77777777" w:rsidR="00B97BD8" w:rsidRPr="00B97BD8" w:rsidRDefault="00B97BD8" w:rsidP="00B97BD8">
      <w:pPr>
        <w:autoSpaceDE w:val="0"/>
        <w:autoSpaceDN w:val="0"/>
        <w:adjustRightInd w:val="0"/>
        <w:ind w:left="851"/>
        <w:rPr>
          <w:sz w:val="24"/>
          <w:szCs w:val="24"/>
          <w:lang w:val="en-US"/>
        </w:rPr>
      </w:pPr>
      <w:r w:rsidRPr="00B97BD8">
        <w:rPr>
          <w:sz w:val="24"/>
          <w:szCs w:val="24"/>
          <w:lang w:val="en-US"/>
        </w:rPr>
        <w:lastRenderedPageBreak/>
        <w:t>In a thorough QTc clinical study in healthy male subjects, single doses of sacubitril/valsartan 194 mg sacubitril/206 mg valsartan and 583 mg sacubitril/617 mg valsartan had no effect on cardiac repolarisation.</w:t>
      </w:r>
    </w:p>
    <w:p w14:paraId="0BF04A10" w14:textId="77777777" w:rsidR="00B97BD8" w:rsidRPr="00B97BD8" w:rsidRDefault="00B97BD8" w:rsidP="00B97BD8">
      <w:pPr>
        <w:autoSpaceDE w:val="0"/>
        <w:autoSpaceDN w:val="0"/>
        <w:adjustRightInd w:val="0"/>
        <w:ind w:left="851"/>
        <w:rPr>
          <w:sz w:val="24"/>
          <w:szCs w:val="24"/>
          <w:lang w:val="en-US"/>
        </w:rPr>
      </w:pPr>
    </w:p>
    <w:p w14:paraId="1C560914" w14:textId="77777777" w:rsidR="00B97BD8" w:rsidRPr="00B97BD8" w:rsidRDefault="00B97BD8" w:rsidP="00B97BD8">
      <w:pPr>
        <w:autoSpaceDE w:val="0"/>
        <w:autoSpaceDN w:val="0"/>
        <w:adjustRightInd w:val="0"/>
        <w:ind w:left="851"/>
        <w:rPr>
          <w:sz w:val="24"/>
          <w:szCs w:val="24"/>
          <w:lang w:val="en-US"/>
        </w:rPr>
      </w:pPr>
      <w:r w:rsidRPr="00B97BD8">
        <w:rPr>
          <w:sz w:val="24"/>
          <w:szCs w:val="24"/>
          <w:lang w:val="en-US"/>
        </w:rPr>
        <w:t>Neprilysin is one of multiple enzymes involved in the clearance of amyloid-β (Aβ) from the brain and cerebrospinal fluid (CSF). Administration of sacubitril/valsartan 194 mg sacubitril/206 mg valsartan once daily for two weeks to healthy subjects was associated with an increase in CSF Aβ1-38 compared to placebo; there were no changes in concentrations of CSF Aβ1-40 and 1-42. The clinical relevance of this finding is not known (see section 5.3).</w:t>
      </w:r>
    </w:p>
    <w:p w14:paraId="2BA6FFC3" w14:textId="77777777" w:rsidR="00B97BD8" w:rsidRPr="00B97BD8" w:rsidRDefault="00B97BD8" w:rsidP="00B97BD8">
      <w:pPr>
        <w:autoSpaceDE w:val="0"/>
        <w:autoSpaceDN w:val="0"/>
        <w:adjustRightInd w:val="0"/>
        <w:ind w:left="851"/>
        <w:rPr>
          <w:sz w:val="24"/>
          <w:szCs w:val="24"/>
          <w:lang w:val="en-US"/>
        </w:rPr>
      </w:pPr>
    </w:p>
    <w:p w14:paraId="40AE97DC" w14:textId="77777777" w:rsidR="00B97BD8" w:rsidRPr="00B97BD8" w:rsidRDefault="00B97BD8" w:rsidP="00B97BD8">
      <w:pPr>
        <w:autoSpaceDE w:val="0"/>
        <w:autoSpaceDN w:val="0"/>
        <w:adjustRightInd w:val="0"/>
        <w:ind w:left="851"/>
        <w:rPr>
          <w:sz w:val="24"/>
          <w:szCs w:val="24"/>
          <w:u w:val="single"/>
          <w:lang w:val="en-US"/>
        </w:rPr>
      </w:pPr>
      <w:r w:rsidRPr="00B97BD8">
        <w:rPr>
          <w:sz w:val="24"/>
          <w:szCs w:val="24"/>
          <w:u w:val="single"/>
          <w:lang w:val="en-US"/>
        </w:rPr>
        <w:t>Clinical efficacy and safety</w:t>
      </w:r>
    </w:p>
    <w:p w14:paraId="1C7C0802" w14:textId="77777777" w:rsidR="00B97BD8" w:rsidRPr="00B97BD8" w:rsidRDefault="00B97BD8" w:rsidP="00B97BD8">
      <w:pPr>
        <w:autoSpaceDE w:val="0"/>
        <w:autoSpaceDN w:val="0"/>
        <w:adjustRightInd w:val="0"/>
        <w:ind w:left="851"/>
        <w:rPr>
          <w:sz w:val="24"/>
          <w:szCs w:val="24"/>
          <w:lang w:val="en-US"/>
        </w:rPr>
      </w:pPr>
      <w:r w:rsidRPr="00B97BD8">
        <w:rPr>
          <w:sz w:val="24"/>
          <w:szCs w:val="24"/>
          <w:lang w:val="en-US"/>
        </w:rPr>
        <w:t>The 24 mg/26 mg, 49 mg/51 mg and 97 mg/103 mg strengths are in some publications referred to as 50, 100 or 200 mg.</w:t>
      </w:r>
    </w:p>
    <w:p w14:paraId="5D4C074C" w14:textId="77777777" w:rsidR="00B97BD8" w:rsidRPr="00B97BD8" w:rsidRDefault="00B97BD8" w:rsidP="00B97BD8">
      <w:pPr>
        <w:autoSpaceDE w:val="0"/>
        <w:autoSpaceDN w:val="0"/>
        <w:adjustRightInd w:val="0"/>
        <w:ind w:left="851"/>
        <w:rPr>
          <w:sz w:val="24"/>
          <w:szCs w:val="24"/>
          <w:lang w:val="en-US"/>
        </w:rPr>
      </w:pPr>
    </w:p>
    <w:p w14:paraId="48C0CEE4" w14:textId="77777777" w:rsidR="00B97BD8" w:rsidRPr="00B97BD8" w:rsidRDefault="00B97BD8" w:rsidP="00B97BD8">
      <w:pPr>
        <w:autoSpaceDE w:val="0"/>
        <w:autoSpaceDN w:val="0"/>
        <w:adjustRightInd w:val="0"/>
        <w:ind w:left="851"/>
        <w:rPr>
          <w:i/>
          <w:sz w:val="24"/>
          <w:szCs w:val="24"/>
          <w:lang w:val="en-US"/>
        </w:rPr>
      </w:pPr>
      <w:r w:rsidRPr="00B97BD8">
        <w:rPr>
          <w:i/>
          <w:sz w:val="24"/>
          <w:szCs w:val="24"/>
          <w:u w:val="single"/>
          <w:lang w:val="en-US"/>
        </w:rPr>
        <w:t>PARADIGM-HF</w:t>
      </w:r>
    </w:p>
    <w:p w14:paraId="27CDEA54" w14:textId="77777777" w:rsidR="00B97BD8" w:rsidRPr="00B97BD8" w:rsidRDefault="00B97BD8" w:rsidP="00B97BD8">
      <w:pPr>
        <w:autoSpaceDE w:val="0"/>
        <w:autoSpaceDN w:val="0"/>
        <w:adjustRightInd w:val="0"/>
        <w:ind w:left="851"/>
        <w:rPr>
          <w:sz w:val="24"/>
          <w:szCs w:val="24"/>
          <w:lang w:val="en-US"/>
        </w:rPr>
      </w:pPr>
      <w:r w:rsidRPr="00B97BD8">
        <w:rPr>
          <w:sz w:val="24"/>
          <w:szCs w:val="24"/>
          <w:lang w:val="en-US"/>
        </w:rPr>
        <w:t>PARADIGM-HF, the pivotal phase 3 study, was a multinational, randomised, double-blind study of 8 442 patients comparing sacubitril/valsartan to enalapril, both given to adult patients with chronic heart failure, NYHA class II-IV and reduced ejection fraction (left ventricular ejection fraction [LVEF] ≤40%, amended later to ≤35%) in addition to other heart failure therapy. The primary endpoint was the composite of cardiovascular (CV) death or hospitalisation for heart failure (HF). Patients with SBP &lt;100 mmHg, severe renal impairment (eGFR &lt;30 ml/min/1.73 m</w:t>
      </w:r>
      <w:r w:rsidRPr="00B97BD8">
        <w:rPr>
          <w:sz w:val="24"/>
          <w:szCs w:val="24"/>
          <w:vertAlign w:val="superscript"/>
          <w:lang w:val="en-US"/>
        </w:rPr>
        <w:t>2</w:t>
      </w:r>
      <w:r w:rsidRPr="00B97BD8">
        <w:rPr>
          <w:sz w:val="24"/>
          <w:szCs w:val="24"/>
          <w:lang w:val="en-US"/>
        </w:rPr>
        <w:t>) and severe hepatic impairment were excluded at screening and therefore not prospectively studied.</w:t>
      </w:r>
    </w:p>
    <w:p w14:paraId="21A368C4" w14:textId="77777777" w:rsidR="00B97BD8" w:rsidRPr="00B97BD8" w:rsidRDefault="00B97BD8" w:rsidP="00B97BD8">
      <w:pPr>
        <w:autoSpaceDE w:val="0"/>
        <w:autoSpaceDN w:val="0"/>
        <w:adjustRightInd w:val="0"/>
        <w:ind w:left="851"/>
        <w:rPr>
          <w:sz w:val="24"/>
          <w:szCs w:val="24"/>
          <w:lang w:val="en-US"/>
        </w:rPr>
      </w:pPr>
    </w:p>
    <w:p w14:paraId="14F6EF49" w14:textId="77777777" w:rsidR="00B97BD8" w:rsidRPr="00B97BD8" w:rsidRDefault="00B97BD8" w:rsidP="00B97BD8">
      <w:pPr>
        <w:autoSpaceDE w:val="0"/>
        <w:autoSpaceDN w:val="0"/>
        <w:adjustRightInd w:val="0"/>
        <w:ind w:left="851"/>
        <w:rPr>
          <w:sz w:val="24"/>
          <w:szCs w:val="24"/>
          <w:lang w:val="en-US"/>
        </w:rPr>
      </w:pPr>
      <w:r w:rsidRPr="00B97BD8">
        <w:rPr>
          <w:sz w:val="24"/>
          <w:szCs w:val="24"/>
          <w:lang w:val="en-US"/>
        </w:rPr>
        <w:t>Prior to study participation, patients were well treated with standard of care therapy which included ACE inhibitors/ARBs (&gt;99%), beta blockers (94%), mineralocorticoid antagonists (58%) and diuretics (82%). The median follow-up duration was 27 months and patients were treated for up to 4.3 years.</w:t>
      </w:r>
    </w:p>
    <w:p w14:paraId="60469351" w14:textId="77777777" w:rsidR="00B97BD8" w:rsidRPr="00B97BD8" w:rsidRDefault="00B97BD8" w:rsidP="00B97BD8">
      <w:pPr>
        <w:autoSpaceDE w:val="0"/>
        <w:autoSpaceDN w:val="0"/>
        <w:adjustRightInd w:val="0"/>
        <w:ind w:left="851"/>
        <w:rPr>
          <w:sz w:val="24"/>
          <w:szCs w:val="24"/>
          <w:lang w:val="en-US"/>
        </w:rPr>
      </w:pPr>
    </w:p>
    <w:p w14:paraId="0E8E756D" w14:textId="77777777" w:rsidR="00B97BD8" w:rsidRPr="00B97BD8" w:rsidRDefault="00B97BD8" w:rsidP="00B97BD8">
      <w:pPr>
        <w:autoSpaceDE w:val="0"/>
        <w:autoSpaceDN w:val="0"/>
        <w:adjustRightInd w:val="0"/>
        <w:ind w:left="851"/>
        <w:rPr>
          <w:sz w:val="24"/>
          <w:szCs w:val="24"/>
          <w:lang w:val="en-US"/>
        </w:rPr>
      </w:pPr>
      <w:r w:rsidRPr="00B97BD8">
        <w:rPr>
          <w:sz w:val="24"/>
          <w:szCs w:val="24"/>
          <w:lang w:val="en-US"/>
        </w:rPr>
        <w:t>Patients were required to discontinue their existing ACE inhibitor or ARB therapy and enter a sequential single-blind run-in period during which they received treatment with enalapril 10 mg twice daily, followed by single-blind treatment with sacubitril/valsartan 100 mg twice daily, increasing to 200 mg twice daily (see section 4.8 for discontinuations during this period). They were then randomised to the double-blind period of the study, during which they received either sacubitril/valsartan 200 mg or enalapril 10 mg twice daily [sacubitril/valsartan (n=4 209); enalapril (n=4 233)].</w:t>
      </w:r>
    </w:p>
    <w:p w14:paraId="0A3B98C3" w14:textId="77777777" w:rsidR="00B97BD8" w:rsidRPr="00B97BD8" w:rsidRDefault="00B97BD8" w:rsidP="00B97BD8">
      <w:pPr>
        <w:autoSpaceDE w:val="0"/>
        <w:autoSpaceDN w:val="0"/>
        <w:adjustRightInd w:val="0"/>
        <w:ind w:left="851"/>
        <w:rPr>
          <w:sz w:val="24"/>
          <w:szCs w:val="24"/>
          <w:lang w:val="en-US"/>
        </w:rPr>
      </w:pPr>
    </w:p>
    <w:p w14:paraId="2B60333A" w14:textId="77777777" w:rsidR="00B97BD8" w:rsidRPr="00B97BD8" w:rsidRDefault="00B97BD8" w:rsidP="00B97BD8">
      <w:pPr>
        <w:autoSpaceDE w:val="0"/>
        <w:autoSpaceDN w:val="0"/>
        <w:adjustRightInd w:val="0"/>
        <w:ind w:left="851"/>
        <w:rPr>
          <w:sz w:val="24"/>
          <w:szCs w:val="24"/>
          <w:lang w:val="en-US"/>
        </w:rPr>
      </w:pPr>
      <w:r w:rsidRPr="00B97BD8">
        <w:rPr>
          <w:sz w:val="24"/>
          <w:szCs w:val="24"/>
          <w:lang w:val="en-US"/>
        </w:rPr>
        <w:t>The mean age of the population studied was 64 years of age and 19% were 75 years of age or older. At randomisation, 70% of patients were NYHA class II, 24% were class III and 0.7% were class IV. The mean LVEF was 29% and there were 963 (11.4%) patients with a baseline LVEF &gt;35% and ≤40%.</w:t>
      </w:r>
    </w:p>
    <w:p w14:paraId="249A0F5D" w14:textId="77777777" w:rsidR="00B97BD8" w:rsidRPr="00B97BD8" w:rsidRDefault="00B97BD8" w:rsidP="00B97BD8">
      <w:pPr>
        <w:autoSpaceDE w:val="0"/>
        <w:autoSpaceDN w:val="0"/>
        <w:adjustRightInd w:val="0"/>
        <w:ind w:left="851"/>
        <w:rPr>
          <w:sz w:val="24"/>
          <w:szCs w:val="24"/>
          <w:lang w:val="en-US"/>
        </w:rPr>
      </w:pPr>
    </w:p>
    <w:p w14:paraId="454C2DB7" w14:textId="77777777" w:rsidR="00B97BD8" w:rsidRPr="00B97BD8" w:rsidRDefault="00B97BD8" w:rsidP="00B97BD8">
      <w:pPr>
        <w:autoSpaceDE w:val="0"/>
        <w:autoSpaceDN w:val="0"/>
        <w:adjustRightInd w:val="0"/>
        <w:ind w:left="851"/>
        <w:rPr>
          <w:sz w:val="24"/>
          <w:szCs w:val="24"/>
          <w:lang w:val="en-US"/>
        </w:rPr>
      </w:pPr>
      <w:r w:rsidRPr="00B97BD8">
        <w:rPr>
          <w:sz w:val="24"/>
          <w:szCs w:val="24"/>
          <w:lang w:val="en-US"/>
        </w:rPr>
        <w:t>In the sacubitril/valsartan group, 76% of patients remained on the target dose of 200 mg twice daily at the end of the study (mean daily dose of 375 mg). In the enalapril group, 75% of patients remained on the target dose of 10 mg twice daily at the end of the study (mean daily dose of 18.9 mg).</w:t>
      </w:r>
    </w:p>
    <w:p w14:paraId="16829189" w14:textId="77777777" w:rsidR="00B97BD8" w:rsidRPr="00B97BD8" w:rsidRDefault="00B97BD8" w:rsidP="00B97BD8">
      <w:pPr>
        <w:autoSpaceDE w:val="0"/>
        <w:autoSpaceDN w:val="0"/>
        <w:adjustRightInd w:val="0"/>
        <w:ind w:left="851"/>
        <w:rPr>
          <w:sz w:val="24"/>
          <w:szCs w:val="24"/>
          <w:lang w:val="en-US"/>
        </w:rPr>
      </w:pPr>
    </w:p>
    <w:p w14:paraId="2A15F642" w14:textId="77777777" w:rsidR="00B97BD8" w:rsidRPr="00B97BD8" w:rsidRDefault="00B97BD8" w:rsidP="00B97BD8">
      <w:pPr>
        <w:autoSpaceDE w:val="0"/>
        <w:autoSpaceDN w:val="0"/>
        <w:adjustRightInd w:val="0"/>
        <w:ind w:left="851"/>
        <w:rPr>
          <w:sz w:val="24"/>
          <w:szCs w:val="24"/>
          <w:lang w:val="en-US"/>
        </w:rPr>
      </w:pPr>
      <w:r w:rsidRPr="00B97BD8">
        <w:rPr>
          <w:sz w:val="24"/>
          <w:szCs w:val="24"/>
          <w:lang w:val="en-US"/>
        </w:rPr>
        <w:t xml:space="preserve">Sacubitril/valsartan was superior to enalapril, reducing the risk of cardiovascular death or heart failure hospitalisations to 21.8% compared to 26.5% for enalapril treated patients. The absolute risk reductions were 4.7% for the composite of the CV death or HF </w:t>
      </w:r>
      <w:r w:rsidRPr="00B97BD8">
        <w:rPr>
          <w:sz w:val="24"/>
          <w:szCs w:val="24"/>
          <w:lang w:val="en-US"/>
        </w:rPr>
        <w:lastRenderedPageBreak/>
        <w:t>hospitalisation, 3.1% for CV death alone, and 2.8% for first HF hospitalisation alone. The relative risk reduction was 20% versus enalapril (see Table 3). This effect was observed early and was sustained throughout the duration of the study (see Figure 1). Both components contributed to the risk reduction. Sudden death accounted for 45% of cardiovascular deaths and was reduced by 20% in sacubitril/valsartan-treated patients compared to enalapril-treated patients (hazard ratio [HR] 0.80, p=0.0082). Pump failure accounted for 26% of cardiovascular deaths and was reduced by 21% in sacubitril/valsartan-treated patients compared to enalapril-treated patients (HR 0.79, p=0.0338).</w:t>
      </w:r>
    </w:p>
    <w:p w14:paraId="27951260" w14:textId="77777777" w:rsidR="00B97BD8" w:rsidRPr="00B97BD8" w:rsidRDefault="00B97BD8" w:rsidP="00B97BD8">
      <w:pPr>
        <w:autoSpaceDE w:val="0"/>
        <w:autoSpaceDN w:val="0"/>
        <w:adjustRightInd w:val="0"/>
        <w:ind w:left="851"/>
        <w:rPr>
          <w:sz w:val="24"/>
          <w:szCs w:val="24"/>
          <w:lang w:val="en-US"/>
        </w:rPr>
      </w:pPr>
    </w:p>
    <w:p w14:paraId="1CEEC2E5" w14:textId="77777777" w:rsidR="00B97BD8" w:rsidRPr="00B97BD8" w:rsidRDefault="00B97BD8" w:rsidP="00B97BD8">
      <w:pPr>
        <w:autoSpaceDE w:val="0"/>
        <w:autoSpaceDN w:val="0"/>
        <w:adjustRightInd w:val="0"/>
        <w:ind w:left="851"/>
        <w:rPr>
          <w:sz w:val="24"/>
          <w:szCs w:val="24"/>
          <w:lang w:val="en-US"/>
        </w:rPr>
      </w:pPr>
      <w:r w:rsidRPr="00B97BD8">
        <w:rPr>
          <w:sz w:val="24"/>
          <w:szCs w:val="24"/>
          <w:lang w:val="en-US"/>
        </w:rPr>
        <w:t>This risk reduction was consistently observed across subgroups including: gender, age, race, geography, NYHA class (II/III), ejection fraction, renal function, history of diabetes or hypertension, prior heart failure therapy, and atrial fibrillation.</w:t>
      </w:r>
    </w:p>
    <w:p w14:paraId="0EB792C0" w14:textId="77777777" w:rsidR="00B97BD8" w:rsidRPr="00B97BD8" w:rsidRDefault="00B97BD8" w:rsidP="00B97BD8">
      <w:pPr>
        <w:autoSpaceDE w:val="0"/>
        <w:autoSpaceDN w:val="0"/>
        <w:adjustRightInd w:val="0"/>
        <w:ind w:left="851"/>
        <w:rPr>
          <w:sz w:val="24"/>
          <w:szCs w:val="24"/>
          <w:lang w:val="en-US"/>
        </w:rPr>
      </w:pPr>
    </w:p>
    <w:p w14:paraId="33859522" w14:textId="77777777" w:rsidR="00B97BD8" w:rsidRPr="00B97BD8" w:rsidRDefault="00B97BD8" w:rsidP="00B97BD8">
      <w:pPr>
        <w:autoSpaceDE w:val="0"/>
        <w:autoSpaceDN w:val="0"/>
        <w:adjustRightInd w:val="0"/>
        <w:ind w:left="851"/>
        <w:rPr>
          <w:sz w:val="24"/>
          <w:szCs w:val="24"/>
          <w:lang w:val="en-US"/>
        </w:rPr>
      </w:pPr>
      <w:r w:rsidRPr="00B97BD8">
        <w:rPr>
          <w:sz w:val="24"/>
          <w:szCs w:val="24"/>
          <w:lang w:val="en-US"/>
        </w:rPr>
        <w:t>Sacubitril/valsartan improved survival with a significant reduction in all-cause mortality of 2.8% (sacubitril/valsartan, 17%, enalapril, 19.8%). The relative risk reduction was 16% compared with enalapril (see Table 3).</w:t>
      </w:r>
    </w:p>
    <w:p w14:paraId="598D4348" w14:textId="77777777" w:rsidR="00B97BD8" w:rsidRPr="00B97BD8" w:rsidRDefault="00B97BD8" w:rsidP="00B97BD8">
      <w:pPr>
        <w:autoSpaceDE w:val="0"/>
        <w:autoSpaceDN w:val="0"/>
        <w:adjustRightInd w:val="0"/>
        <w:ind w:left="851"/>
        <w:rPr>
          <w:sz w:val="24"/>
          <w:szCs w:val="24"/>
          <w:lang w:val="en-US"/>
        </w:rPr>
      </w:pPr>
    </w:p>
    <w:p w14:paraId="1B5AFC32" w14:textId="77777777" w:rsidR="00B97BD8" w:rsidRDefault="00B97BD8" w:rsidP="00B97BD8">
      <w:pPr>
        <w:autoSpaceDE w:val="0"/>
        <w:autoSpaceDN w:val="0"/>
        <w:adjustRightInd w:val="0"/>
        <w:rPr>
          <w:b/>
          <w:bCs/>
          <w:szCs w:val="22"/>
          <w:lang w:val="en-US"/>
        </w:rPr>
      </w:pPr>
      <w:r>
        <w:rPr>
          <w:b/>
          <w:bCs/>
          <w:szCs w:val="22"/>
          <w:lang w:val="en-US"/>
        </w:rPr>
        <w:t>Table 3</w:t>
      </w:r>
      <w:r>
        <w:rPr>
          <w:b/>
          <w:bCs/>
          <w:szCs w:val="22"/>
          <w:lang w:val="en-US"/>
        </w:rPr>
        <w:tab/>
      </w:r>
    </w:p>
    <w:p w14:paraId="0C89D83E" w14:textId="77777777" w:rsidR="00B97BD8" w:rsidRDefault="00B97BD8" w:rsidP="00B97BD8">
      <w:pPr>
        <w:autoSpaceDE w:val="0"/>
        <w:autoSpaceDN w:val="0"/>
        <w:adjustRightInd w:val="0"/>
        <w:rPr>
          <w:b/>
          <w:bCs/>
          <w:szCs w:val="22"/>
          <w:lang w:val="en-US"/>
        </w:rPr>
      </w:pPr>
      <w:r>
        <w:rPr>
          <w:b/>
          <w:bCs/>
          <w:szCs w:val="22"/>
          <w:lang w:val="en-US"/>
        </w:rPr>
        <w:t>Treatment effect for the primary composite endpoint, its components and all-cause mortality over a median follow-up of 27 months</w:t>
      </w:r>
    </w:p>
    <w:p w14:paraId="1F398057" w14:textId="77777777" w:rsidR="00B97BD8" w:rsidRDefault="00B97BD8" w:rsidP="00B97BD8">
      <w:pPr>
        <w:autoSpaceDE w:val="0"/>
        <w:autoSpaceDN w:val="0"/>
        <w:adjustRightInd w:val="0"/>
        <w:rPr>
          <w:b/>
          <w:szCs w:val="22"/>
          <w:lang w:val="en-US"/>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3"/>
        <w:gridCol w:w="1440"/>
        <w:gridCol w:w="1441"/>
        <w:gridCol w:w="1710"/>
        <w:gridCol w:w="1172"/>
        <w:gridCol w:w="1284"/>
      </w:tblGrid>
      <w:tr w:rsidR="00B97BD8" w14:paraId="7D381D6D" w14:textId="77777777" w:rsidTr="00B97BD8">
        <w:trPr>
          <w:trHeight w:val="1012"/>
        </w:trPr>
        <w:tc>
          <w:tcPr>
            <w:tcW w:w="2313" w:type="dxa"/>
            <w:tcBorders>
              <w:top w:val="single" w:sz="4" w:space="0" w:color="000000"/>
              <w:left w:val="single" w:sz="4" w:space="0" w:color="000000"/>
              <w:bottom w:val="single" w:sz="4" w:space="0" w:color="000000"/>
              <w:right w:val="single" w:sz="4" w:space="0" w:color="000000"/>
            </w:tcBorders>
          </w:tcPr>
          <w:p w14:paraId="7BFD5DD2" w14:textId="77777777" w:rsidR="00B97BD8" w:rsidRDefault="00B97BD8">
            <w:pPr>
              <w:autoSpaceDE w:val="0"/>
              <w:autoSpaceDN w:val="0"/>
              <w:adjustRightInd w:val="0"/>
              <w:rPr>
                <w:szCs w:val="22"/>
                <w:lang w:val="en-US"/>
              </w:rPr>
            </w:pPr>
          </w:p>
        </w:tc>
        <w:tc>
          <w:tcPr>
            <w:tcW w:w="1440" w:type="dxa"/>
            <w:tcBorders>
              <w:top w:val="single" w:sz="4" w:space="0" w:color="000000"/>
              <w:left w:val="single" w:sz="4" w:space="0" w:color="000000"/>
              <w:bottom w:val="single" w:sz="4" w:space="0" w:color="000000"/>
              <w:right w:val="single" w:sz="4" w:space="0" w:color="000000"/>
            </w:tcBorders>
            <w:hideMark/>
          </w:tcPr>
          <w:p w14:paraId="420547C9" w14:textId="77777777" w:rsidR="00B97BD8" w:rsidRDefault="00B97BD8">
            <w:pPr>
              <w:autoSpaceDE w:val="0"/>
              <w:autoSpaceDN w:val="0"/>
              <w:adjustRightInd w:val="0"/>
              <w:rPr>
                <w:b/>
                <w:szCs w:val="22"/>
                <w:lang w:val="en-US"/>
              </w:rPr>
            </w:pPr>
            <w:r>
              <w:rPr>
                <w:b/>
                <w:szCs w:val="22"/>
                <w:lang w:val="en-US"/>
              </w:rPr>
              <w:t>Sacubitril/ valsartan N=4 187</w:t>
            </w:r>
          </w:p>
          <w:p w14:paraId="5F9FC5A8" w14:textId="11B4B385" w:rsidR="00B97BD8" w:rsidRDefault="00B97BD8">
            <w:pPr>
              <w:autoSpaceDE w:val="0"/>
              <w:autoSpaceDN w:val="0"/>
              <w:adjustRightInd w:val="0"/>
              <w:rPr>
                <w:b/>
                <w:szCs w:val="22"/>
                <w:lang w:val="en-US"/>
              </w:rPr>
            </w:pPr>
            <w:r>
              <w:rPr>
                <w:noProof/>
                <w:lang w:val="en-GB"/>
              </w:rPr>
              <mc:AlternateContent>
                <mc:Choice Requires="wpg">
                  <w:drawing>
                    <wp:anchor distT="0" distB="0" distL="0" distR="0" simplePos="0" relativeHeight="251665408" behindDoc="1" locked="0" layoutInCell="1" allowOverlap="1" wp14:anchorId="378A7F0E" wp14:editId="1404A82E">
                      <wp:simplePos x="0" y="0"/>
                      <wp:positionH relativeFrom="column">
                        <wp:posOffset>565785</wp:posOffset>
                      </wp:positionH>
                      <wp:positionV relativeFrom="paragraph">
                        <wp:posOffset>-143510</wp:posOffset>
                      </wp:positionV>
                      <wp:extent cx="38100" cy="73025"/>
                      <wp:effectExtent l="0" t="0" r="0" b="3175"/>
                      <wp:wrapNone/>
                      <wp:docPr id="1439737983" name="Gruppe 1439737983"/>
                      <wp:cNvGraphicFramePr/>
                      <a:graphic xmlns:a="http://schemas.openxmlformats.org/drawingml/2006/main">
                        <a:graphicData uri="http://schemas.microsoft.com/office/word/2010/wordprocessingGroup">
                          <wpg:wgp>
                            <wpg:cNvGrpSpPr/>
                            <wpg:grpSpPr>
                              <a:xfrm>
                                <a:off x="0" y="0"/>
                                <a:ext cx="38100" cy="73025"/>
                                <a:chOff x="0" y="0"/>
                                <a:chExt cx="38100" cy="73025"/>
                              </a:xfrm>
                            </wpg:grpSpPr>
                            <pic:pic xmlns:pic="http://schemas.openxmlformats.org/drawingml/2006/picture">
                              <pic:nvPicPr>
                                <pic:cNvPr id="64" name="Image 3"/>
                                <pic:cNvPicPr/>
                              </pic:nvPicPr>
                              <pic:blipFill>
                                <a:blip r:embed="rId10" cstate="print"/>
                                <a:stretch>
                                  <a:fillRect/>
                                </a:stretch>
                              </pic:blipFill>
                              <pic:spPr>
                                <a:xfrm>
                                  <a:off x="0" y="0"/>
                                  <a:ext cx="38100" cy="7302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47BF19E" id="Gruppe 1439737983" o:spid="_x0000_s1026" style="position:absolute;margin-left:44.55pt;margin-top:-11.3pt;width:3pt;height:5.75pt;z-index:-251651072;mso-wrap-distance-left:0;mso-wrap-distance-right:0" coordsize="38100,73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D6nJwIAAPQEAAAOAAAAZHJzL2Uyb0RvYy54bWykVNuO2jAQfa/Uf7D8&#10;viSQ7cJGwL7QRStVLerlA4zjJFbji8YOgb/v2AlhBVVbbR8wHtszc+bMmSyfjqohBwFOGr2i00lK&#10;idDcFFJXK/rj+/PdghLnmS5YY7RY0ZNw9Gn9/t2ys7mYmdo0hQCCQbTLO7uitfc2TxLHa6GYmxgr&#10;NF6WBhTzaEKVFMA6jK6aZJamD0lnoLBguHAOTzf9JV3H+GUpuP9Slk540qwoYvNxhbjuw5qslyyv&#10;gNla8gEGewMKxaTGpGOoDfOMtCBvQinJwThT+gk3KjFlKbmINWA10/Sqmi2Y1sZaqryr7EgTUnvF&#10;05vD8s+HHRBZYO/us8d5Nn9cZJRoprBXW2itFeTVBbLV2SpHpy3Yb3YHw0HVW4GAYwkq/GNp5Bh5&#10;Po08i6MnHA+zxTTFZnC8mWfp7EPfBV5jq258eP3xD17JOWEScI0wrOQ5/gbCcHdD2N+FhV6+BUGH&#10;IOqfYigGP1t7h721zMu9bKQ/RZ1iFwMofdhJvoPeuHD/cH/m/EWxSpAsMBLehyfBAc3kxn/fSPss&#10;mybQHfYDUlT3lTp+U2yvvI3hrRLa96MEokHQRrtaWkcJ5ELtBSoDXoopdgvH2KMqLEjt+445D8Lz&#10;OuQvEcdXnLYAlOXjRQR9wRlKcCib/xHK2HKWW3B+K4wiYYM4MT/yzHJ2+OQGJOcnA3998ogKseBh&#10;kA2OVkQ9fAbC7L6246vLx2r9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aZXI&#10;xN8AAAAJAQAADwAAAGRycy9kb3ducmV2LnhtbEyPwWrDMAyG74O9g9Fgt9ZxRkubxSmlbDuVwdrB&#10;2E2N1SQ0tkPsJunbTzttR/36+PUp30y2FQP1ofFOg5onIMiV3jSu0vB5fJ2tQISIzmDrHWm4UYBN&#10;cX+XY2b86D5oOMRKcIkLGWqoY+wyKUNZk8Uw9x053p19bzHy2FfS9DhyuW1lmiRLabFxfKHGjnY1&#10;lZfD1Wp4G3HcPqmXYX85727fx8X7116R1o8P0/YZRKQp/sHwq8/qULDTyV+dCaLVsForJjXM0nQJ&#10;goH1goMTB0opkEUu/39Q/AAAAP//AwBQSwMECgAAAAAAAAAhAEZMKNPDAAAAwwAAABQAAABkcnMv&#10;bWVkaWEvaW1hZ2UxLnBuZ4lQTkcNChoKAAAADUlIRFIAAAAMAAAAFwgGAAAAP2SuvwAAAAZiS0dE&#10;AP8A/wD/oL2nkwAAAAlwSFlzAAAOxAAADsQBlSsOGwAAAGNJREFUOI1jYCAM/iNzmIjQgAIo1vAf&#10;qyoIsGdgYNiPLohNw3+owv/Y5JEF7NEUHmBgYHDApgFdIUwMqxuRFcFMxHAGIauxuhumEJenUQCy&#10;iURpICRJdtIYjbiBjTgUQPs8DQALXUjCtmQqJwAAAABJRU5ErkJgglBLAQItABQABgAIAAAAIQCx&#10;gme2CgEAABMCAAATAAAAAAAAAAAAAAAAAAAAAABbQ29udGVudF9UeXBlc10ueG1sUEsBAi0AFAAG&#10;AAgAAAAhADj9If/WAAAAlAEAAAsAAAAAAAAAAAAAAAAAOwEAAF9yZWxzLy5yZWxzUEsBAi0AFAAG&#10;AAgAAAAhAL5IPqcnAgAA9AQAAA4AAAAAAAAAAAAAAAAAOgIAAGRycy9lMm9Eb2MueG1sUEsBAi0A&#10;FAAGAAgAAAAhAKomDr68AAAAIQEAABkAAAAAAAAAAAAAAAAAjQQAAGRycy9fcmVscy9lMm9Eb2Mu&#10;eG1sLnJlbHNQSwECLQAUAAYACAAAACEAaZXIxN8AAAAJAQAADwAAAAAAAAAAAAAAAACABQAAZHJz&#10;L2Rvd25yZXYueG1sUEsBAi0ACgAAAAAAAAAhAEZMKNPDAAAAwwAAABQAAAAAAAAAAAAAAAAAjAYA&#10;AGRycy9tZWRpYS9pbWFnZTEucG5nUEsFBgAAAAAGAAYAfAEAAIEHAAAAAA==&#10;">
                      <v:shape id="Image 3" o:spid="_x0000_s1027" type="#_x0000_t75" style="position:absolute;width:38100;height:73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jWOwwAAANsAAAAPAAAAZHJzL2Rvd25yZXYueG1sRI9Ra8Iw&#10;FIXfB/sP4Qp7kZkqIqM2ikw2BoKoGz5fmtumW3NTmqxm/94Iwh4P55zvcIp1tK0YqPeNYwXTSQaC&#10;uHS64VrB1+fb8wsIH5A1to5JwR95WK8eHwrMtbvwkYZTqEWCsM9RgQmhy6X0pSGLfuI64uRVrrcY&#10;kuxrqXu8JLht5SzLFtJiw2nBYEevhsqf069VMB7IdBU333Er4/veHM47ymZKPY3iZgkiUAz/4Xv7&#10;QytYzOH2Jf0AuboCAAD//wMAUEsBAi0AFAAGAAgAAAAhANvh9svuAAAAhQEAABMAAAAAAAAAAAAA&#10;AAAAAAAAAFtDb250ZW50X1R5cGVzXS54bWxQSwECLQAUAAYACAAAACEAWvQsW78AAAAVAQAACwAA&#10;AAAAAAAAAAAAAAAfAQAAX3JlbHMvLnJlbHNQSwECLQAUAAYACAAAACEAFn41jsMAAADbAAAADwAA&#10;AAAAAAAAAAAAAAAHAgAAZHJzL2Rvd25yZXYueG1sUEsFBgAAAAADAAMAtwAAAPcCAAAAAA==&#10;">
                        <v:imagedata r:id="rId11" o:title=""/>
                      </v:shape>
                    </v:group>
                  </w:pict>
                </mc:Fallback>
              </mc:AlternateContent>
            </w:r>
            <w:r>
              <w:rPr>
                <w:b/>
                <w:szCs w:val="22"/>
                <w:lang w:val="en-US"/>
              </w:rPr>
              <w:t>n (%)</w:t>
            </w:r>
          </w:p>
        </w:tc>
        <w:tc>
          <w:tcPr>
            <w:tcW w:w="1440" w:type="dxa"/>
            <w:tcBorders>
              <w:top w:val="single" w:sz="4" w:space="0" w:color="000000"/>
              <w:left w:val="single" w:sz="4" w:space="0" w:color="000000"/>
              <w:bottom w:val="single" w:sz="4" w:space="0" w:color="000000"/>
              <w:right w:val="single" w:sz="4" w:space="0" w:color="000000"/>
            </w:tcBorders>
            <w:hideMark/>
          </w:tcPr>
          <w:p w14:paraId="0F6E9D7E" w14:textId="0917FE2E" w:rsidR="00B97BD8" w:rsidRDefault="00B97BD8">
            <w:pPr>
              <w:autoSpaceDE w:val="0"/>
              <w:autoSpaceDN w:val="0"/>
              <w:adjustRightInd w:val="0"/>
              <w:rPr>
                <w:b/>
                <w:szCs w:val="22"/>
                <w:lang w:val="en-US"/>
              </w:rPr>
            </w:pPr>
            <w:r>
              <w:rPr>
                <w:noProof/>
                <w:lang w:val="en-GB"/>
              </w:rPr>
              <mc:AlternateContent>
                <mc:Choice Requires="wpg">
                  <w:drawing>
                    <wp:anchor distT="0" distB="0" distL="0" distR="0" simplePos="0" relativeHeight="251666432" behindDoc="1" locked="0" layoutInCell="1" allowOverlap="1" wp14:anchorId="573911BA" wp14:editId="6C014DF1">
                      <wp:simplePos x="0" y="0"/>
                      <wp:positionH relativeFrom="column">
                        <wp:posOffset>565785</wp:posOffset>
                      </wp:positionH>
                      <wp:positionV relativeFrom="paragraph">
                        <wp:posOffset>176530</wp:posOffset>
                      </wp:positionV>
                      <wp:extent cx="38100" cy="73025"/>
                      <wp:effectExtent l="0" t="0" r="0" b="3175"/>
                      <wp:wrapNone/>
                      <wp:docPr id="59" name="Gruppe 59"/>
                      <wp:cNvGraphicFramePr/>
                      <a:graphic xmlns:a="http://schemas.openxmlformats.org/drawingml/2006/main">
                        <a:graphicData uri="http://schemas.microsoft.com/office/word/2010/wordprocessingGroup">
                          <wpg:wgp>
                            <wpg:cNvGrpSpPr/>
                            <wpg:grpSpPr>
                              <a:xfrm>
                                <a:off x="0" y="0"/>
                                <a:ext cx="38100" cy="73025"/>
                                <a:chOff x="0" y="0"/>
                                <a:chExt cx="38100" cy="73025"/>
                              </a:xfrm>
                            </wpg:grpSpPr>
                            <pic:pic xmlns:pic="http://schemas.openxmlformats.org/drawingml/2006/picture">
                              <pic:nvPicPr>
                                <pic:cNvPr id="62" name="Image 5"/>
                                <pic:cNvPicPr/>
                              </pic:nvPicPr>
                              <pic:blipFill>
                                <a:blip r:embed="rId10" cstate="print"/>
                                <a:stretch>
                                  <a:fillRect/>
                                </a:stretch>
                              </pic:blipFill>
                              <pic:spPr>
                                <a:xfrm>
                                  <a:off x="0" y="0"/>
                                  <a:ext cx="38100" cy="7302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03D49B9" id="Gruppe 59" o:spid="_x0000_s1026" style="position:absolute;margin-left:44.55pt;margin-top:13.9pt;width:3pt;height:5.75pt;z-index:-251650048;mso-wrap-distance-left:0;mso-wrap-distance-right:0" coordsize="38100,73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Ig7aHgIAAOQEAAAOAAAAZHJzL2Uyb0RvYy54bWykVNtu2zAMfR+wfxD0&#10;3thJ0a4T4vQla1Bg2IJdPkCRZVuYdQElx8nfj5IdZ0iGdugeoogUL4eHpJePB92SvQSvrCnofJZT&#10;Io2wpTJ1QX/+eLp5oMQHbkreWiMLepSePq7ev1v2jsmFbWxbSiAYxHjWu4I2ITiWZV40UnM/s04a&#10;fKwsaB5QhDorgfcYXbfZIs/vs95C6cAK6T1q18MjXaX4VSVF+FpVXgbSFhSxhXRCOnfxzFZLzmrg&#10;rlFihMHfgEJzZTDpFGrNAycdqKtQWgmw3lZhJqzObFUpIVMNWM08v6hmA7ZzqZaa9bWbaEJqL3h6&#10;c1jxZb8FosqC3n2kxHCNPdpA55wkqEB2elczNNqA++62MCrqQYoFHyrQ8R9LIYfE63HiVR4CEai8&#10;fZjnSL7Alw+3+eJuYF002JorH9F8esErOyXMIq4JhlOC4W8kCG9XBL0+SOgVOpB0DKL/KYbm8Ktz&#10;N9hLx4PaqVaFY5pL7FoEZfZbJbYwCGeu7xcnrp81r5HqyEi0jybRAcXsyn/XKvek2jbSHe8jUpzm&#10;i2n4S7HDpK2t6LQ0YVgdkC2CtsY3ynlKgEm9kzgJ8FzOsVu4tgGnwYEyYeiYDyCDaGL+CnF8w+2K&#10;QDmbHhLoM85Ygsex+Z9BmVrOmQMfNtJqEi+IE/Mjz5zx/Wc/IjmZjPwNyRMqxILKODa4Sgn1uPZx&#10;V/+Uk9X547T6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6KLBud4AAAAHAQAA&#10;DwAAAGRycy9kb3ducmV2LnhtbEyPQUvDQBSE74L/YXmCN7tJQ7VJ81JKUU9FsBWkt232NQnN7obs&#10;Nkn/vc+THocZZr7J15NpxUC9b5xFiGcRCLKl042tEL4Ob09LED4oq1XrLCHcyMO6uL/LVabdaD9p&#10;2IdKcIn1mUKoQ+gyKX1Zk1F+5jqy7J1db1Rg2VdS92rkctPKeRQ9S6Maywu16mhbU3nZXw3C+6jG&#10;TRK/DrvLeXs7HhYf37uYEB8fps0KRKAp/IXhF5/RoWCmk7ta7UWLsExjTiLMX/gB++mC9QkhSROQ&#10;RS7/8xc/AAAA//8DAFBLAwQKAAAAAAAAACEARkwo08MAAADDAAAAFAAAAGRycy9tZWRpYS9pbWFn&#10;ZTEucG5niVBORw0KGgoAAAANSUhEUgAAAAwAAAAXCAYAAAA/ZK6/AAAABmJLR0QA/wD/AP+gvaeT&#10;AAAACXBIWXMAAA7EAAAOxAGVKw4bAAAAY0lEQVQ4jWNgIAz+I3OYiNCAAijW8B+rKgiwZ2Bg2I8u&#10;iE3Df6jC/9jkkQXs0RQeYGBgcMCmAV0hTAyrG5EVwUzEcAYhq7G6G6YQl6dRALKJRGkgJEl20hiN&#10;uIGNOBRA+zwNAAtdSMK2ZConAAAAAElFTkSuQmCCUEsBAi0AFAAGAAgAAAAhALGCZ7YKAQAAEwIA&#10;ABMAAAAAAAAAAAAAAAAAAAAAAFtDb250ZW50X1R5cGVzXS54bWxQSwECLQAUAAYACAAAACEAOP0h&#10;/9YAAACUAQAACwAAAAAAAAAAAAAAAAA7AQAAX3JlbHMvLnJlbHNQSwECLQAUAAYACAAAACEAOSIO&#10;2h4CAADkBAAADgAAAAAAAAAAAAAAAAA6AgAAZHJzL2Uyb0RvYy54bWxQSwECLQAUAAYACAAAACEA&#10;qiYOvrwAAAAhAQAAGQAAAAAAAAAAAAAAAACEBAAAZHJzL19yZWxzL2Uyb0RvYy54bWwucmVsc1BL&#10;AQItABQABgAIAAAAIQDoosG53gAAAAcBAAAPAAAAAAAAAAAAAAAAAHcFAABkcnMvZG93bnJldi54&#10;bWxQSwECLQAKAAAAAAAAACEARkwo08MAAADDAAAAFAAAAAAAAAAAAAAAAACCBgAAZHJzL21lZGlh&#10;L2ltYWdlMS5wbmdQSwUGAAAAAAYABgB8AQAAdwcAAAAA&#10;">
                      <v:shape id="Image 5" o:spid="_x0000_s1027" type="#_x0000_t75" style="position:absolute;width:38100;height:73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whhwgAAANsAAAAPAAAAZHJzL2Rvd25yZXYueG1sRI9BawIx&#10;FITvQv9DeAUvotnuQcrWKKWlIghiVXp+bJ6btZuXZRPX+O+NIHgcZuYbZraIthE9db52rOBtkoEg&#10;Lp2uuVJw2P+M30H4gKyxcUwKruRhMX8ZzLDQ7sK/1O9CJRKEfYEKTAhtIaUvDVn0E9cSJ+/oOosh&#10;ya6SusNLgttG5lk2lRZrTgsGW/oyVP7vzlbBqCfTHrk+xW8Zlxuz/VtTlis1fI2fHyACxfAMP9or&#10;rWCaw/1L+gFyfgMAAP//AwBQSwECLQAUAAYACAAAACEA2+H2y+4AAACFAQAAEwAAAAAAAAAAAAAA&#10;AAAAAAAAW0NvbnRlbnRfVHlwZXNdLnhtbFBLAQItABQABgAIAAAAIQBa9CxbvwAAABUBAAALAAAA&#10;AAAAAAAAAAAAAB8BAABfcmVscy8ucmVsc1BLAQItABQABgAIAAAAIQD22whhwgAAANsAAAAPAAAA&#10;AAAAAAAAAAAAAAcCAABkcnMvZG93bnJldi54bWxQSwUGAAAAAAMAAwC3AAAA9gIAAAAA&#10;">
                        <v:imagedata r:id="rId11" o:title=""/>
                      </v:shape>
                    </v:group>
                  </w:pict>
                </mc:Fallback>
              </mc:AlternateContent>
            </w:r>
            <w:r>
              <w:rPr>
                <w:b/>
                <w:szCs w:val="22"/>
                <w:lang w:val="en-US"/>
              </w:rPr>
              <w:t>Enalapril N=4 212 n (%)</w:t>
            </w:r>
          </w:p>
        </w:tc>
        <w:tc>
          <w:tcPr>
            <w:tcW w:w="1709" w:type="dxa"/>
            <w:tcBorders>
              <w:top w:val="single" w:sz="4" w:space="0" w:color="000000"/>
              <w:left w:val="single" w:sz="4" w:space="0" w:color="000000"/>
              <w:bottom w:val="single" w:sz="4" w:space="0" w:color="000000"/>
              <w:right w:val="single" w:sz="4" w:space="0" w:color="000000"/>
            </w:tcBorders>
            <w:hideMark/>
          </w:tcPr>
          <w:p w14:paraId="219CADFC" w14:textId="77777777" w:rsidR="00B97BD8" w:rsidRDefault="00B97BD8">
            <w:pPr>
              <w:autoSpaceDE w:val="0"/>
              <w:autoSpaceDN w:val="0"/>
              <w:adjustRightInd w:val="0"/>
              <w:rPr>
                <w:b/>
                <w:szCs w:val="22"/>
                <w:lang w:val="en-US"/>
              </w:rPr>
            </w:pPr>
            <w:r>
              <w:rPr>
                <w:b/>
                <w:szCs w:val="22"/>
                <w:lang w:val="en-US"/>
              </w:rPr>
              <w:t>Hazard ratio (95% CI)</w:t>
            </w:r>
          </w:p>
        </w:tc>
        <w:tc>
          <w:tcPr>
            <w:tcW w:w="1171" w:type="dxa"/>
            <w:tcBorders>
              <w:top w:val="single" w:sz="4" w:space="0" w:color="000000"/>
              <w:left w:val="single" w:sz="4" w:space="0" w:color="000000"/>
              <w:bottom w:val="single" w:sz="4" w:space="0" w:color="000000"/>
              <w:right w:val="single" w:sz="4" w:space="0" w:color="000000"/>
            </w:tcBorders>
            <w:hideMark/>
          </w:tcPr>
          <w:p w14:paraId="12CB73C4" w14:textId="77777777" w:rsidR="00B97BD8" w:rsidRDefault="00B97BD8">
            <w:pPr>
              <w:autoSpaceDE w:val="0"/>
              <w:autoSpaceDN w:val="0"/>
              <w:adjustRightInd w:val="0"/>
              <w:rPr>
                <w:b/>
                <w:szCs w:val="22"/>
                <w:lang w:val="en-US"/>
              </w:rPr>
            </w:pPr>
            <w:r>
              <w:rPr>
                <w:b/>
                <w:szCs w:val="22"/>
                <w:lang w:val="en-US"/>
              </w:rPr>
              <w:t>Relative risk reduction</w:t>
            </w:r>
          </w:p>
        </w:tc>
        <w:tc>
          <w:tcPr>
            <w:tcW w:w="1283" w:type="dxa"/>
            <w:tcBorders>
              <w:top w:val="single" w:sz="4" w:space="0" w:color="000000"/>
              <w:left w:val="single" w:sz="4" w:space="0" w:color="000000"/>
              <w:bottom w:val="single" w:sz="4" w:space="0" w:color="000000"/>
              <w:right w:val="single" w:sz="4" w:space="0" w:color="000000"/>
            </w:tcBorders>
            <w:hideMark/>
          </w:tcPr>
          <w:p w14:paraId="2224EA2A" w14:textId="77777777" w:rsidR="00B97BD8" w:rsidRDefault="00B97BD8">
            <w:pPr>
              <w:autoSpaceDE w:val="0"/>
              <w:autoSpaceDN w:val="0"/>
              <w:adjustRightInd w:val="0"/>
              <w:rPr>
                <w:b/>
                <w:szCs w:val="22"/>
                <w:lang w:val="en-US"/>
              </w:rPr>
            </w:pPr>
            <w:r>
              <w:rPr>
                <w:b/>
                <w:szCs w:val="22"/>
                <w:lang w:val="en-US"/>
              </w:rPr>
              <w:t>p-value ***</w:t>
            </w:r>
          </w:p>
        </w:tc>
      </w:tr>
      <w:tr w:rsidR="00B97BD8" w14:paraId="2AB4AA4A" w14:textId="77777777" w:rsidTr="00B97BD8">
        <w:trPr>
          <w:trHeight w:val="1010"/>
        </w:trPr>
        <w:tc>
          <w:tcPr>
            <w:tcW w:w="2313" w:type="dxa"/>
            <w:tcBorders>
              <w:top w:val="single" w:sz="4" w:space="0" w:color="000000"/>
              <w:left w:val="single" w:sz="4" w:space="0" w:color="000000"/>
              <w:bottom w:val="single" w:sz="4" w:space="0" w:color="000000"/>
              <w:right w:val="single" w:sz="4" w:space="0" w:color="000000"/>
            </w:tcBorders>
            <w:hideMark/>
          </w:tcPr>
          <w:p w14:paraId="6CCDEC6F" w14:textId="77777777" w:rsidR="00B97BD8" w:rsidRDefault="00B97BD8">
            <w:pPr>
              <w:autoSpaceDE w:val="0"/>
              <w:autoSpaceDN w:val="0"/>
              <w:adjustRightInd w:val="0"/>
              <w:rPr>
                <w:szCs w:val="22"/>
                <w:lang w:val="en-US"/>
              </w:rPr>
            </w:pPr>
            <w:r>
              <w:rPr>
                <w:szCs w:val="22"/>
                <w:lang w:val="en-US"/>
              </w:rPr>
              <w:t>Primary composite endpoint of CV death and heart failure</w:t>
            </w:r>
          </w:p>
          <w:p w14:paraId="32F458AF" w14:textId="77777777" w:rsidR="00B97BD8" w:rsidRDefault="00B97BD8">
            <w:pPr>
              <w:autoSpaceDE w:val="0"/>
              <w:autoSpaceDN w:val="0"/>
              <w:adjustRightInd w:val="0"/>
              <w:rPr>
                <w:szCs w:val="22"/>
                <w:lang w:val="en-US"/>
              </w:rPr>
            </w:pPr>
            <w:r>
              <w:rPr>
                <w:szCs w:val="22"/>
                <w:lang w:val="en-US"/>
              </w:rPr>
              <w:t>hospitalisations*</w:t>
            </w:r>
          </w:p>
        </w:tc>
        <w:tc>
          <w:tcPr>
            <w:tcW w:w="1440" w:type="dxa"/>
            <w:tcBorders>
              <w:top w:val="single" w:sz="4" w:space="0" w:color="000000"/>
              <w:left w:val="single" w:sz="4" w:space="0" w:color="000000"/>
              <w:bottom w:val="single" w:sz="4" w:space="0" w:color="000000"/>
              <w:right w:val="single" w:sz="4" w:space="0" w:color="000000"/>
            </w:tcBorders>
            <w:hideMark/>
          </w:tcPr>
          <w:p w14:paraId="62FAFCE0" w14:textId="77777777" w:rsidR="00B97BD8" w:rsidRDefault="00B97BD8">
            <w:pPr>
              <w:autoSpaceDE w:val="0"/>
              <w:autoSpaceDN w:val="0"/>
              <w:adjustRightInd w:val="0"/>
              <w:rPr>
                <w:szCs w:val="22"/>
                <w:lang w:val="en-US"/>
              </w:rPr>
            </w:pPr>
            <w:r>
              <w:rPr>
                <w:szCs w:val="22"/>
                <w:lang w:val="en-US"/>
              </w:rPr>
              <w:t>914 (21.83)</w:t>
            </w:r>
          </w:p>
        </w:tc>
        <w:tc>
          <w:tcPr>
            <w:tcW w:w="1440" w:type="dxa"/>
            <w:tcBorders>
              <w:top w:val="single" w:sz="4" w:space="0" w:color="000000"/>
              <w:left w:val="single" w:sz="4" w:space="0" w:color="000000"/>
              <w:bottom w:val="single" w:sz="4" w:space="0" w:color="000000"/>
              <w:right w:val="single" w:sz="4" w:space="0" w:color="000000"/>
            </w:tcBorders>
            <w:hideMark/>
          </w:tcPr>
          <w:p w14:paraId="51C40C45" w14:textId="77777777" w:rsidR="00B97BD8" w:rsidRDefault="00B97BD8">
            <w:pPr>
              <w:autoSpaceDE w:val="0"/>
              <w:autoSpaceDN w:val="0"/>
              <w:adjustRightInd w:val="0"/>
              <w:rPr>
                <w:szCs w:val="22"/>
                <w:lang w:val="en-US"/>
              </w:rPr>
            </w:pPr>
            <w:r>
              <w:rPr>
                <w:szCs w:val="22"/>
                <w:lang w:val="en-US"/>
              </w:rPr>
              <w:t>1 117 (26.52)</w:t>
            </w:r>
          </w:p>
        </w:tc>
        <w:tc>
          <w:tcPr>
            <w:tcW w:w="1709" w:type="dxa"/>
            <w:tcBorders>
              <w:top w:val="single" w:sz="4" w:space="0" w:color="000000"/>
              <w:left w:val="single" w:sz="4" w:space="0" w:color="000000"/>
              <w:bottom w:val="single" w:sz="4" w:space="0" w:color="000000"/>
              <w:right w:val="single" w:sz="4" w:space="0" w:color="000000"/>
            </w:tcBorders>
            <w:hideMark/>
          </w:tcPr>
          <w:p w14:paraId="6917864F" w14:textId="77777777" w:rsidR="00B97BD8" w:rsidRDefault="00B97BD8">
            <w:pPr>
              <w:autoSpaceDE w:val="0"/>
              <w:autoSpaceDN w:val="0"/>
              <w:adjustRightInd w:val="0"/>
              <w:rPr>
                <w:szCs w:val="22"/>
                <w:lang w:val="en-US"/>
              </w:rPr>
            </w:pPr>
            <w:r>
              <w:rPr>
                <w:szCs w:val="22"/>
                <w:lang w:val="en-US"/>
              </w:rPr>
              <w:t>0.80 (0.73, 0.87)</w:t>
            </w:r>
          </w:p>
        </w:tc>
        <w:tc>
          <w:tcPr>
            <w:tcW w:w="1171" w:type="dxa"/>
            <w:tcBorders>
              <w:top w:val="single" w:sz="4" w:space="0" w:color="000000"/>
              <w:left w:val="single" w:sz="4" w:space="0" w:color="000000"/>
              <w:bottom w:val="single" w:sz="4" w:space="0" w:color="000000"/>
              <w:right w:val="single" w:sz="4" w:space="0" w:color="000000"/>
            </w:tcBorders>
            <w:hideMark/>
          </w:tcPr>
          <w:p w14:paraId="46887D55" w14:textId="77777777" w:rsidR="00B97BD8" w:rsidRDefault="00B97BD8">
            <w:pPr>
              <w:autoSpaceDE w:val="0"/>
              <w:autoSpaceDN w:val="0"/>
              <w:adjustRightInd w:val="0"/>
              <w:rPr>
                <w:szCs w:val="22"/>
                <w:lang w:val="en-US"/>
              </w:rPr>
            </w:pPr>
            <w:r>
              <w:rPr>
                <w:szCs w:val="22"/>
                <w:lang w:val="en-US"/>
              </w:rPr>
              <w:t>20%</w:t>
            </w:r>
          </w:p>
        </w:tc>
        <w:tc>
          <w:tcPr>
            <w:tcW w:w="1283" w:type="dxa"/>
            <w:tcBorders>
              <w:top w:val="single" w:sz="4" w:space="0" w:color="000000"/>
              <w:left w:val="single" w:sz="4" w:space="0" w:color="000000"/>
              <w:bottom w:val="single" w:sz="4" w:space="0" w:color="000000"/>
              <w:right w:val="single" w:sz="4" w:space="0" w:color="000000"/>
            </w:tcBorders>
            <w:hideMark/>
          </w:tcPr>
          <w:p w14:paraId="7D3D10A6" w14:textId="77777777" w:rsidR="00B97BD8" w:rsidRDefault="00B97BD8">
            <w:pPr>
              <w:autoSpaceDE w:val="0"/>
              <w:autoSpaceDN w:val="0"/>
              <w:adjustRightInd w:val="0"/>
              <w:rPr>
                <w:szCs w:val="22"/>
                <w:lang w:val="en-US"/>
              </w:rPr>
            </w:pPr>
            <w:r>
              <w:rPr>
                <w:szCs w:val="22"/>
                <w:lang w:val="en-US"/>
              </w:rPr>
              <w:t>0.0000002</w:t>
            </w:r>
          </w:p>
        </w:tc>
      </w:tr>
      <w:tr w:rsidR="00B97BD8" w:rsidRPr="009956FC" w14:paraId="3E2CC805" w14:textId="77777777" w:rsidTr="00B97BD8">
        <w:trPr>
          <w:trHeight w:val="254"/>
        </w:trPr>
        <w:tc>
          <w:tcPr>
            <w:tcW w:w="9356" w:type="dxa"/>
            <w:gridSpan w:val="6"/>
            <w:tcBorders>
              <w:top w:val="single" w:sz="4" w:space="0" w:color="000000"/>
              <w:left w:val="single" w:sz="4" w:space="0" w:color="000000"/>
              <w:bottom w:val="single" w:sz="4" w:space="0" w:color="000000"/>
              <w:right w:val="single" w:sz="4" w:space="0" w:color="000000"/>
            </w:tcBorders>
            <w:hideMark/>
          </w:tcPr>
          <w:p w14:paraId="6FF5A7A1" w14:textId="77777777" w:rsidR="00B97BD8" w:rsidRDefault="00B97BD8">
            <w:pPr>
              <w:autoSpaceDE w:val="0"/>
              <w:autoSpaceDN w:val="0"/>
              <w:adjustRightInd w:val="0"/>
              <w:rPr>
                <w:b/>
                <w:szCs w:val="22"/>
                <w:lang w:val="en-US"/>
              </w:rPr>
            </w:pPr>
            <w:r>
              <w:rPr>
                <w:b/>
                <w:szCs w:val="22"/>
                <w:lang w:val="en-US"/>
              </w:rPr>
              <w:t>Individual components of the primary composite endpoint</w:t>
            </w:r>
          </w:p>
        </w:tc>
      </w:tr>
      <w:tr w:rsidR="00B97BD8" w14:paraId="1021E901" w14:textId="77777777" w:rsidTr="00B97BD8">
        <w:trPr>
          <w:trHeight w:val="251"/>
        </w:trPr>
        <w:tc>
          <w:tcPr>
            <w:tcW w:w="2313" w:type="dxa"/>
            <w:tcBorders>
              <w:top w:val="single" w:sz="4" w:space="0" w:color="000000"/>
              <w:left w:val="single" w:sz="4" w:space="0" w:color="000000"/>
              <w:bottom w:val="single" w:sz="4" w:space="0" w:color="000000"/>
              <w:right w:val="single" w:sz="4" w:space="0" w:color="000000"/>
            </w:tcBorders>
            <w:hideMark/>
          </w:tcPr>
          <w:p w14:paraId="57023D75" w14:textId="77777777" w:rsidR="00B97BD8" w:rsidRDefault="00B97BD8">
            <w:pPr>
              <w:autoSpaceDE w:val="0"/>
              <w:autoSpaceDN w:val="0"/>
              <w:adjustRightInd w:val="0"/>
              <w:rPr>
                <w:szCs w:val="22"/>
                <w:lang w:val="en-US"/>
              </w:rPr>
            </w:pPr>
            <w:r>
              <w:rPr>
                <w:szCs w:val="22"/>
                <w:lang w:val="en-US"/>
              </w:rPr>
              <w:t>CV death**</w:t>
            </w:r>
          </w:p>
        </w:tc>
        <w:tc>
          <w:tcPr>
            <w:tcW w:w="1440" w:type="dxa"/>
            <w:tcBorders>
              <w:top w:val="single" w:sz="4" w:space="0" w:color="000000"/>
              <w:left w:val="single" w:sz="4" w:space="0" w:color="000000"/>
              <w:bottom w:val="single" w:sz="4" w:space="0" w:color="000000"/>
              <w:right w:val="single" w:sz="4" w:space="0" w:color="000000"/>
            </w:tcBorders>
            <w:hideMark/>
          </w:tcPr>
          <w:p w14:paraId="0BFCA2F3" w14:textId="77777777" w:rsidR="00B97BD8" w:rsidRDefault="00B97BD8">
            <w:pPr>
              <w:autoSpaceDE w:val="0"/>
              <w:autoSpaceDN w:val="0"/>
              <w:adjustRightInd w:val="0"/>
              <w:rPr>
                <w:szCs w:val="22"/>
                <w:lang w:val="en-US"/>
              </w:rPr>
            </w:pPr>
            <w:r>
              <w:rPr>
                <w:szCs w:val="22"/>
                <w:lang w:val="en-US"/>
              </w:rPr>
              <w:t>558 (13.33)</w:t>
            </w:r>
          </w:p>
        </w:tc>
        <w:tc>
          <w:tcPr>
            <w:tcW w:w="1440" w:type="dxa"/>
            <w:tcBorders>
              <w:top w:val="single" w:sz="4" w:space="0" w:color="000000"/>
              <w:left w:val="single" w:sz="4" w:space="0" w:color="000000"/>
              <w:bottom w:val="single" w:sz="4" w:space="0" w:color="000000"/>
              <w:right w:val="single" w:sz="4" w:space="0" w:color="000000"/>
            </w:tcBorders>
            <w:hideMark/>
          </w:tcPr>
          <w:p w14:paraId="7603F7E6" w14:textId="77777777" w:rsidR="00B97BD8" w:rsidRDefault="00B97BD8">
            <w:pPr>
              <w:autoSpaceDE w:val="0"/>
              <w:autoSpaceDN w:val="0"/>
              <w:adjustRightInd w:val="0"/>
              <w:rPr>
                <w:szCs w:val="22"/>
                <w:lang w:val="en-US"/>
              </w:rPr>
            </w:pPr>
            <w:r>
              <w:rPr>
                <w:szCs w:val="22"/>
                <w:lang w:val="en-US"/>
              </w:rPr>
              <w:t>693 (16.45)</w:t>
            </w:r>
          </w:p>
        </w:tc>
        <w:tc>
          <w:tcPr>
            <w:tcW w:w="1709" w:type="dxa"/>
            <w:tcBorders>
              <w:top w:val="single" w:sz="4" w:space="0" w:color="000000"/>
              <w:left w:val="single" w:sz="4" w:space="0" w:color="000000"/>
              <w:bottom w:val="single" w:sz="4" w:space="0" w:color="000000"/>
              <w:right w:val="single" w:sz="4" w:space="0" w:color="000000"/>
            </w:tcBorders>
            <w:hideMark/>
          </w:tcPr>
          <w:p w14:paraId="114A3888" w14:textId="77777777" w:rsidR="00B97BD8" w:rsidRDefault="00B97BD8">
            <w:pPr>
              <w:autoSpaceDE w:val="0"/>
              <w:autoSpaceDN w:val="0"/>
              <w:adjustRightInd w:val="0"/>
              <w:rPr>
                <w:szCs w:val="22"/>
                <w:lang w:val="en-US"/>
              </w:rPr>
            </w:pPr>
            <w:r>
              <w:rPr>
                <w:szCs w:val="22"/>
                <w:lang w:val="en-US"/>
              </w:rPr>
              <w:t>0.80 (0.71, 0.89)</w:t>
            </w:r>
          </w:p>
        </w:tc>
        <w:tc>
          <w:tcPr>
            <w:tcW w:w="1171" w:type="dxa"/>
            <w:tcBorders>
              <w:top w:val="single" w:sz="4" w:space="0" w:color="000000"/>
              <w:left w:val="single" w:sz="4" w:space="0" w:color="000000"/>
              <w:bottom w:val="single" w:sz="4" w:space="0" w:color="000000"/>
              <w:right w:val="single" w:sz="4" w:space="0" w:color="000000"/>
            </w:tcBorders>
            <w:hideMark/>
          </w:tcPr>
          <w:p w14:paraId="67676430" w14:textId="77777777" w:rsidR="00B97BD8" w:rsidRDefault="00B97BD8">
            <w:pPr>
              <w:autoSpaceDE w:val="0"/>
              <w:autoSpaceDN w:val="0"/>
              <w:adjustRightInd w:val="0"/>
              <w:rPr>
                <w:szCs w:val="22"/>
                <w:lang w:val="en-US"/>
              </w:rPr>
            </w:pPr>
            <w:r>
              <w:rPr>
                <w:szCs w:val="22"/>
                <w:lang w:val="en-US"/>
              </w:rPr>
              <w:t>20%</w:t>
            </w:r>
          </w:p>
        </w:tc>
        <w:tc>
          <w:tcPr>
            <w:tcW w:w="1283" w:type="dxa"/>
            <w:tcBorders>
              <w:top w:val="single" w:sz="4" w:space="0" w:color="000000"/>
              <w:left w:val="single" w:sz="4" w:space="0" w:color="000000"/>
              <w:bottom w:val="single" w:sz="4" w:space="0" w:color="000000"/>
              <w:right w:val="single" w:sz="4" w:space="0" w:color="000000"/>
            </w:tcBorders>
            <w:hideMark/>
          </w:tcPr>
          <w:p w14:paraId="047B7AC7" w14:textId="77777777" w:rsidR="00B97BD8" w:rsidRDefault="00B97BD8">
            <w:pPr>
              <w:autoSpaceDE w:val="0"/>
              <w:autoSpaceDN w:val="0"/>
              <w:adjustRightInd w:val="0"/>
              <w:rPr>
                <w:szCs w:val="22"/>
                <w:lang w:val="en-US"/>
              </w:rPr>
            </w:pPr>
            <w:r>
              <w:rPr>
                <w:szCs w:val="22"/>
                <w:lang w:val="en-US"/>
              </w:rPr>
              <w:t>0.00004</w:t>
            </w:r>
          </w:p>
        </w:tc>
      </w:tr>
      <w:tr w:rsidR="00B97BD8" w14:paraId="0482DF41" w14:textId="77777777" w:rsidTr="00B97BD8">
        <w:trPr>
          <w:trHeight w:val="506"/>
        </w:trPr>
        <w:tc>
          <w:tcPr>
            <w:tcW w:w="2313" w:type="dxa"/>
            <w:tcBorders>
              <w:top w:val="single" w:sz="4" w:space="0" w:color="000000"/>
              <w:left w:val="single" w:sz="4" w:space="0" w:color="000000"/>
              <w:bottom w:val="single" w:sz="4" w:space="0" w:color="000000"/>
              <w:right w:val="single" w:sz="4" w:space="0" w:color="000000"/>
            </w:tcBorders>
            <w:hideMark/>
          </w:tcPr>
          <w:p w14:paraId="7FF4947D" w14:textId="77777777" w:rsidR="00B97BD8" w:rsidRDefault="00B97BD8">
            <w:pPr>
              <w:autoSpaceDE w:val="0"/>
              <w:autoSpaceDN w:val="0"/>
              <w:adjustRightInd w:val="0"/>
              <w:rPr>
                <w:szCs w:val="22"/>
                <w:lang w:val="en-US"/>
              </w:rPr>
            </w:pPr>
            <w:r>
              <w:rPr>
                <w:szCs w:val="22"/>
                <w:lang w:val="en-US"/>
              </w:rPr>
              <w:t>First heart failure hospitalisation</w:t>
            </w:r>
          </w:p>
        </w:tc>
        <w:tc>
          <w:tcPr>
            <w:tcW w:w="1440" w:type="dxa"/>
            <w:tcBorders>
              <w:top w:val="single" w:sz="4" w:space="0" w:color="000000"/>
              <w:left w:val="single" w:sz="4" w:space="0" w:color="000000"/>
              <w:bottom w:val="single" w:sz="4" w:space="0" w:color="000000"/>
              <w:right w:val="single" w:sz="4" w:space="0" w:color="000000"/>
            </w:tcBorders>
            <w:hideMark/>
          </w:tcPr>
          <w:p w14:paraId="64F18A66" w14:textId="77777777" w:rsidR="00B97BD8" w:rsidRDefault="00B97BD8">
            <w:pPr>
              <w:autoSpaceDE w:val="0"/>
              <w:autoSpaceDN w:val="0"/>
              <w:adjustRightInd w:val="0"/>
              <w:rPr>
                <w:szCs w:val="22"/>
                <w:lang w:val="en-US"/>
              </w:rPr>
            </w:pPr>
            <w:r>
              <w:rPr>
                <w:szCs w:val="22"/>
                <w:lang w:val="en-US"/>
              </w:rPr>
              <w:t>537 (12.83)</w:t>
            </w:r>
          </w:p>
        </w:tc>
        <w:tc>
          <w:tcPr>
            <w:tcW w:w="1440" w:type="dxa"/>
            <w:tcBorders>
              <w:top w:val="single" w:sz="4" w:space="0" w:color="000000"/>
              <w:left w:val="single" w:sz="4" w:space="0" w:color="000000"/>
              <w:bottom w:val="single" w:sz="4" w:space="0" w:color="000000"/>
              <w:right w:val="single" w:sz="4" w:space="0" w:color="000000"/>
            </w:tcBorders>
            <w:hideMark/>
          </w:tcPr>
          <w:p w14:paraId="21576929" w14:textId="77777777" w:rsidR="00B97BD8" w:rsidRDefault="00B97BD8">
            <w:pPr>
              <w:autoSpaceDE w:val="0"/>
              <w:autoSpaceDN w:val="0"/>
              <w:adjustRightInd w:val="0"/>
              <w:rPr>
                <w:szCs w:val="22"/>
                <w:lang w:val="en-US"/>
              </w:rPr>
            </w:pPr>
            <w:r>
              <w:rPr>
                <w:szCs w:val="22"/>
                <w:lang w:val="en-US"/>
              </w:rPr>
              <w:t>658 (15.62)</w:t>
            </w:r>
          </w:p>
        </w:tc>
        <w:tc>
          <w:tcPr>
            <w:tcW w:w="1709" w:type="dxa"/>
            <w:tcBorders>
              <w:top w:val="single" w:sz="4" w:space="0" w:color="000000"/>
              <w:left w:val="single" w:sz="4" w:space="0" w:color="000000"/>
              <w:bottom w:val="single" w:sz="4" w:space="0" w:color="000000"/>
              <w:right w:val="single" w:sz="4" w:space="0" w:color="000000"/>
            </w:tcBorders>
            <w:hideMark/>
          </w:tcPr>
          <w:p w14:paraId="316A1845" w14:textId="77777777" w:rsidR="00B97BD8" w:rsidRDefault="00B97BD8">
            <w:pPr>
              <w:autoSpaceDE w:val="0"/>
              <w:autoSpaceDN w:val="0"/>
              <w:adjustRightInd w:val="0"/>
              <w:rPr>
                <w:szCs w:val="22"/>
                <w:lang w:val="en-US"/>
              </w:rPr>
            </w:pPr>
            <w:r>
              <w:rPr>
                <w:szCs w:val="22"/>
                <w:lang w:val="en-US"/>
              </w:rPr>
              <w:t>0.79 (0.71, 0.89)</w:t>
            </w:r>
          </w:p>
        </w:tc>
        <w:tc>
          <w:tcPr>
            <w:tcW w:w="1171" w:type="dxa"/>
            <w:tcBorders>
              <w:top w:val="single" w:sz="4" w:space="0" w:color="000000"/>
              <w:left w:val="single" w:sz="4" w:space="0" w:color="000000"/>
              <w:bottom w:val="single" w:sz="4" w:space="0" w:color="000000"/>
              <w:right w:val="single" w:sz="4" w:space="0" w:color="000000"/>
            </w:tcBorders>
            <w:hideMark/>
          </w:tcPr>
          <w:p w14:paraId="4E31E8C1" w14:textId="77777777" w:rsidR="00B97BD8" w:rsidRDefault="00B97BD8">
            <w:pPr>
              <w:autoSpaceDE w:val="0"/>
              <w:autoSpaceDN w:val="0"/>
              <w:adjustRightInd w:val="0"/>
              <w:rPr>
                <w:szCs w:val="22"/>
                <w:lang w:val="en-US"/>
              </w:rPr>
            </w:pPr>
            <w:r>
              <w:rPr>
                <w:szCs w:val="22"/>
                <w:lang w:val="en-US"/>
              </w:rPr>
              <w:t>21%</w:t>
            </w:r>
          </w:p>
        </w:tc>
        <w:tc>
          <w:tcPr>
            <w:tcW w:w="1283" w:type="dxa"/>
            <w:tcBorders>
              <w:top w:val="single" w:sz="4" w:space="0" w:color="000000"/>
              <w:left w:val="single" w:sz="4" w:space="0" w:color="000000"/>
              <w:bottom w:val="single" w:sz="4" w:space="0" w:color="000000"/>
              <w:right w:val="single" w:sz="4" w:space="0" w:color="000000"/>
            </w:tcBorders>
            <w:hideMark/>
          </w:tcPr>
          <w:p w14:paraId="6BBB1E36" w14:textId="77777777" w:rsidR="00B97BD8" w:rsidRDefault="00B97BD8">
            <w:pPr>
              <w:autoSpaceDE w:val="0"/>
              <w:autoSpaceDN w:val="0"/>
              <w:adjustRightInd w:val="0"/>
              <w:rPr>
                <w:szCs w:val="22"/>
                <w:lang w:val="en-US"/>
              </w:rPr>
            </w:pPr>
            <w:r>
              <w:rPr>
                <w:szCs w:val="22"/>
                <w:lang w:val="en-US"/>
              </w:rPr>
              <w:t>0.00004</w:t>
            </w:r>
          </w:p>
        </w:tc>
      </w:tr>
      <w:tr w:rsidR="00B97BD8" w14:paraId="4F89FD3C" w14:textId="77777777" w:rsidTr="00B97BD8">
        <w:trPr>
          <w:trHeight w:val="254"/>
        </w:trPr>
        <w:tc>
          <w:tcPr>
            <w:tcW w:w="9356" w:type="dxa"/>
            <w:gridSpan w:val="6"/>
            <w:tcBorders>
              <w:top w:val="single" w:sz="4" w:space="0" w:color="000000"/>
              <w:left w:val="single" w:sz="4" w:space="0" w:color="000000"/>
              <w:bottom w:val="single" w:sz="4" w:space="0" w:color="000000"/>
              <w:right w:val="single" w:sz="4" w:space="0" w:color="000000"/>
            </w:tcBorders>
            <w:hideMark/>
          </w:tcPr>
          <w:p w14:paraId="2BBB67CD" w14:textId="77777777" w:rsidR="00B97BD8" w:rsidRDefault="00B97BD8">
            <w:pPr>
              <w:autoSpaceDE w:val="0"/>
              <w:autoSpaceDN w:val="0"/>
              <w:adjustRightInd w:val="0"/>
              <w:rPr>
                <w:b/>
                <w:szCs w:val="22"/>
                <w:lang w:val="en-US"/>
              </w:rPr>
            </w:pPr>
            <w:r>
              <w:rPr>
                <w:b/>
                <w:szCs w:val="22"/>
                <w:lang w:val="en-US"/>
              </w:rPr>
              <w:t>Secondary endpoint</w:t>
            </w:r>
          </w:p>
        </w:tc>
      </w:tr>
      <w:tr w:rsidR="00B97BD8" w14:paraId="225DF80C" w14:textId="77777777" w:rsidTr="00B97BD8">
        <w:trPr>
          <w:trHeight w:val="253"/>
        </w:trPr>
        <w:tc>
          <w:tcPr>
            <w:tcW w:w="2313" w:type="dxa"/>
            <w:tcBorders>
              <w:top w:val="single" w:sz="4" w:space="0" w:color="000000"/>
              <w:left w:val="single" w:sz="4" w:space="0" w:color="000000"/>
              <w:bottom w:val="single" w:sz="4" w:space="0" w:color="000000"/>
              <w:right w:val="single" w:sz="4" w:space="0" w:color="000000"/>
            </w:tcBorders>
            <w:hideMark/>
          </w:tcPr>
          <w:p w14:paraId="7BC4D7DC" w14:textId="77777777" w:rsidR="00B97BD8" w:rsidRDefault="00B97BD8">
            <w:pPr>
              <w:autoSpaceDE w:val="0"/>
              <w:autoSpaceDN w:val="0"/>
              <w:adjustRightInd w:val="0"/>
              <w:rPr>
                <w:szCs w:val="22"/>
                <w:lang w:val="en-US"/>
              </w:rPr>
            </w:pPr>
            <w:r>
              <w:rPr>
                <w:szCs w:val="22"/>
                <w:lang w:val="en-US"/>
              </w:rPr>
              <w:t>All-cause mortality</w:t>
            </w:r>
          </w:p>
        </w:tc>
        <w:tc>
          <w:tcPr>
            <w:tcW w:w="1440" w:type="dxa"/>
            <w:tcBorders>
              <w:top w:val="single" w:sz="4" w:space="0" w:color="000000"/>
              <w:left w:val="single" w:sz="4" w:space="0" w:color="000000"/>
              <w:bottom w:val="single" w:sz="4" w:space="0" w:color="000000"/>
              <w:right w:val="single" w:sz="4" w:space="0" w:color="000000"/>
            </w:tcBorders>
            <w:hideMark/>
          </w:tcPr>
          <w:p w14:paraId="499A16CC" w14:textId="77777777" w:rsidR="00B97BD8" w:rsidRDefault="00B97BD8">
            <w:pPr>
              <w:autoSpaceDE w:val="0"/>
              <w:autoSpaceDN w:val="0"/>
              <w:adjustRightInd w:val="0"/>
              <w:rPr>
                <w:szCs w:val="22"/>
                <w:lang w:val="en-US"/>
              </w:rPr>
            </w:pPr>
            <w:r>
              <w:rPr>
                <w:szCs w:val="22"/>
                <w:lang w:val="en-US"/>
              </w:rPr>
              <w:t>711 (16.98)</w:t>
            </w:r>
          </w:p>
        </w:tc>
        <w:tc>
          <w:tcPr>
            <w:tcW w:w="1440" w:type="dxa"/>
            <w:tcBorders>
              <w:top w:val="single" w:sz="4" w:space="0" w:color="000000"/>
              <w:left w:val="single" w:sz="4" w:space="0" w:color="000000"/>
              <w:bottom w:val="single" w:sz="4" w:space="0" w:color="000000"/>
              <w:right w:val="single" w:sz="4" w:space="0" w:color="000000"/>
            </w:tcBorders>
            <w:hideMark/>
          </w:tcPr>
          <w:p w14:paraId="37695DF6" w14:textId="77777777" w:rsidR="00B97BD8" w:rsidRDefault="00B97BD8">
            <w:pPr>
              <w:autoSpaceDE w:val="0"/>
              <w:autoSpaceDN w:val="0"/>
              <w:adjustRightInd w:val="0"/>
              <w:rPr>
                <w:szCs w:val="22"/>
                <w:lang w:val="en-US"/>
              </w:rPr>
            </w:pPr>
            <w:r>
              <w:rPr>
                <w:szCs w:val="22"/>
                <w:lang w:val="en-US"/>
              </w:rPr>
              <w:t>835 (19.82)</w:t>
            </w:r>
          </w:p>
        </w:tc>
        <w:tc>
          <w:tcPr>
            <w:tcW w:w="1709" w:type="dxa"/>
            <w:tcBorders>
              <w:top w:val="single" w:sz="4" w:space="0" w:color="000000"/>
              <w:left w:val="single" w:sz="4" w:space="0" w:color="000000"/>
              <w:bottom w:val="single" w:sz="4" w:space="0" w:color="000000"/>
              <w:right w:val="single" w:sz="4" w:space="0" w:color="000000"/>
            </w:tcBorders>
            <w:hideMark/>
          </w:tcPr>
          <w:p w14:paraId="604675A4" w14:textId="77777777" w:rsidR="00B97BD8" w:rsidRDefault="00B97BD8">
            <w:pPr>
              <w:autoSpaceDE w:val="0"/>
              <w:autoSpaceDN w:val="0"/>
              <w:adjustRightInd w:val="0"/>
              <w:rPr>
                <w:szCs w:val="22"/>
                <w:lang w:val="en-US"/>
              </w:rPr>
            </w:pPr>
            <w:r>
              <w:rPr>
                <w:szCs w:val="22"/>
                <w:lang w:val="en-US"/>
              </w:rPr>
              <w:t>0.84 (0.76, 0.93)</w:t>
            </w:r>
          </w:p>
        </w:tc>
        <w:tc>
          <w:tcPr>
            <w:tcW w:w="1171" w:type="dxa"/>
            <w:tcBorders>
              <w:top w:val="single" w:sz="4" w:space="0" w:color="000000"/>
              <w:left w:val="single" w:sz="4" w:space="0" w:color="000000"/>
              <w:bottom w:val="single" w:sz="4" w:space="0" w:color="000000"/>
              <w:right w:val="single" w:sz="4" w:space="0" w:color="000000"/>
            </w:tcBorders>
            <w:hideMark/>
          </w:tcPr>
          <w:p w14:paraId="0A1BF52A" w14:textId="77777777" w:rsidR="00B97BD8" w:rsidRDefault="00B97BD8">
            <w:pPr>
              <w:autoSpaceDE w:val="0"/>
              <w:autoSpaceDN w:val="0"/>
              <w:adjustRightInd w:val="0"/>
              <w:rPr>
                <w:szCs w:val="22"/>
                <w:lang w:val="en-US"/>
              </w:rPr>
            </w:pPr>
            <w:r>
              <w:rPr>
                <w:szCs w:val="22"/>
                <w:lang w:val="en-US"/>
              </w:rPr>
              <w:t>16%</w:t>
            </w:r>
          </w:p>
        </w:tc>
        <w:tc>
          <w:tcPr>
            <w:tcW w:w="1283" w:type="dxa"/>
            <w:tcBorders>
              <w:top w:val="single" w:sz="4" w:space="0" w:color="000000"/>
              <w:left w:val="single" w:sz="4" w:space="0" w:color="000000"/>
              <w:bottom w:val="single" w:sz="4" w:space="0" w:color="000000"/>
              <w:right w:val="single" w:sz="4" w:space="0" w:color="000000"/>
            </w:tcBorders>
            <w:hideMark/>
          </w:tcPr>
          <w:p w14:paraId="6D9904E7" w14:textId="77777777" w:rsidR="00B97BD8" w:rsidRDefault="00B97BD8">
            <w:pPr>
              <w:autoSpaceDE w:val="0"/>
              <w:autoSpaceDN w:val="0"/>
              <w:adjustRightInd w:val="0"/>
              <w:rPr>
                <w:szCs w:val="22"/>
                <w:lang w:val="en-US"/>
              </w:rPr>
            </w:pPr>
            <w:r>
              <w:rPr>
                <w:szCs w:val="22"/>
                <w:lang w:val="en-US"/>
              </w:rPr>
              <w:t>0.0005</w:t>
            </w:r>
          </w:p>
        </w:tc>
      </w:tr>
    </w:tbl>
    <w:p w14:paraId="0A01AE04" w14:textId="77777777" w:rsidR="00B97BD8" w:rsidRDefault="00B97BD8" w:rsidP="00B97BD8">
      <w:pPr>
        <w:autoSpaceDE w:val="0"/>
        <w:autoSpaceDN w:val="0"/>
        <w:adjustRightInd w:val="0"/>
        <w:rPr>
          <w:sz w:val="22"/>
          <w:szCs w:val="22"/>
          <w:lang w:val="en-US" w:eastAsia="en-US"/>
        </w:rPr>
      </w:pPr>
      <w:r>
        <w:rPr>
          <w:szCs w:val="22"/>
          <w:lang w:val="en-US"/>
        </w:rPr>
        <w:t>*The primary endpoint was defined as the time to first event of CV death or hospitalisation for HF.</w:t>
      </w:r>
    </w:p>
    <w:p w14:paraId="7D7D9821" w14:textId="77777777" w:rsidR="00B97BD8" w:rsidRDefault="00B97BD8" w:rsidP="00B97BD8">
      <w:pPr>
        <w:autoSpaceDE w:val="0"/>
        <w:autoSpaceDN w:val="0"/>
        <w:adjustRightInd w:val="0"/>
        <w:rPr>
          <w:szCs w:val="22"/>
          <w:lang w:val="en-US"/>
        </w:rPr>
      </w:pPr>
      <w:r>
        <w:rPr>
          <w:szCs w:val="22"/>
          <w:lang w:val="en-US"/>
        </w:rPr>
        <w:t>**CV death includes all patients who died up to the cut-off date irrespective of previous hospitalisation.</w:t>
      </w:r>
    </w:p>
    <w:p w14:paraId="56423188" w14:textId="77777777" w:rsidR="00B97BD8" w:rsidRDefault="00B97BD8" w:rsidP="00B97BD8">
      <w:pPr>
        <w:autoSpaceDE w:val="0"/>
        <w:autoSpaceDN w:val="0"/>
        <w:adjustRightInd w:val="0"/>
        <w:rPr>
          <w:szCs w:val="22"/>
          <w:lang w:val="en-US"/>
        </w:rPr>
      </w:pPr>
      <w:r>
        <w:rPr>
          <w:szCs w:val="22"/>
          <w:lang w:val="en-US"/>
        </w:rPr>
        <w:t xml:space="preserve">***One-sided p-value </w:t>
      </w:r>
    </w:p>
    <w:p w14:paraId="44731EE0" w14:textId="77777777" w:rsidR="00B97BD8" w:rsidRDefault="00B97BD8" w:rsidP="00B97BD8">
      <w:pPr>
        <w:autoSpaceDE w:val="0"/>
        <w:autoSpaceDN w:val="0"/>
        <w:adjustRightInd w:val="0"/>
        <w:rPr>
          <w:szCs w:val="22"/>
          <w:lang w:val="en-US"/>
        </w:rPr>
      </w:pPr>
      <w:r>
        <w:rPr>
          <w:szCs w:val="22"/>
          <w:vertAlign w:val="superscript"/>
          <w:lang w:val="en-US"/>
        </w:rPr>
        <w:t xml:space="preserve">♯ </w:t>
      </w:r>
      <w:r>
        <w:rPr>
          <w:szCs w:val="22"/>
          <w:lang w:val="en-US"/>
        </w:rPr>
        <w:t>Full analysis set</w:t>
      </w:r>
    </w:p>
    <w:p w14:paraId="0F744381" w14:textId="6141987A" w:rsidR="00B97BD8" w:rsidRDefault="00B97BD8">
      <w:pPr>
        <w:rPr>
          <w:sz w:val="21"/>
          <w:szCs w:val="22"/>
          <w:lang w:val="en-US"/>
        </w:rPr>
      </w:pPr>
      <w:r>
        <w:rPr>
          <w:sz w:val="21"/>
          <w:szCs w:val="22"/>
          <w:lang w:val="en-US"/>
        </w:rPr>
        <w:br w:type="page"/>
      </w:r>
    </w:p>
    <w:p w14:paraId="2C83756F" w14:textId="77777777" w:rsidR="00B97BD8" w:rsidRDefault="00B97BD8" w:rsidP="00B97BD8">
      <w:pPr>
        <w:widowControl w:val="0"/>
        <w:tabs>
          <w:tab w:val="left" w:pos="1304"/>
        </w:tabs>
        <w:autoSpaceDE w:val="0"/>
        <w:autoSpaceDN w:val="0"/>
        <w:spacing w:before="10"/>
        <w:rPr>
          <w:sz w:val="21"/>
          <w:szCs w:val="22"/>
          <w:lang w:val="en-US"/>
        </w:rPr>
      </w:pPr>
    </w:p>
    <w:p w14:paraId="7A4E7451" w14:textId="77777777" w:rsidR="00B97BD8" w:rsidRDefault="00B97BD8" w:rsidP="00B97BD8">
      <w:pPr>
        <w:widowControl w:val="0"/>
        <w:tabs>
          <w:tab w:val="left" w:pos="1251"/>
        </w:tabs>
        <w:autoSpaceDE w:val="0"/>
        <w:autoSpaceDN w:val="0"/>
        <w:ind w:left="1251" w:right="1156" w:hanging="1133"/>
        <w:outlineLvl w:val="1"/>
        <w:rPr>
          <w:b/>
          <w:bCs/>
          <w:sz w:val="22"/>
          <w:szCs w:val="22"/>
          <w:lang w:val="en-US"/>
        </w:rPr>
      </w:pPr>
      <w:r>
        <w:rPr>
          <w:b/>
          <w:bCs/>
          <w:szCs w:val="22"/>
          <w:lang w:val="en-US"/>
        </w:rPr>
        <w:t>Figure 1</w:t>
      </w:r>
      <w:r>
        <w:rPr>
          <w:b/>
          <w:bCs/>
          <w:szCs w:val="22"/>
          <w:lang w:val="en-US"/>
        </w:rPr>
        <w:tab/>
        <w:t>Kaplan-Meier</w:t>
      </w:r>
      <w:r>
        <w:rPr>
          <w:b/>
          <w:bCs/>
          <w:spacing w:val="-3"/>
          <w:szCs w:val="22"/>
          <w:lang w:val="en-US"/>
        </w:rPr>
        <w:t xml:space="preserve"> </w:t>
      </w:r>
      <w:r>
        <w:rPr>
          <w:b/>
          <w:bCs/>
          <w:szCs w:val="22"/>
          <w:lang w:val="en-US"/>
        </w:rPr>
        <w:t>curves</w:t>
      </w:r>
      <w:r>
        <w:rPr>
          <w:b/>
          <w:bCs/>
          <w:spacing w:val="-3"/>
          <w:szCs w:val="22"/>
          <w:lang w:val="en-US"/>
        </w:rPr>
        <w:t xml:space="preserve"> </w:t>
      </w:r>
      <w:r>
        <w:rPr>
          <w:b/>
          <w:bCs/>
          <w:szCs w:val="22"/>
          <w:lang w:val="en-US"/>
        </w:rPr>
        <w:t>for</w:t>
      </w:r>
      <w:r>
        <w:rPr>
          <w:b/>
          <w:bCs/>
          <w:spacing w:val="-5"/>
          <w:szCs w:val="22"/>
          <w:lang w:val="en-US"/>
        </w:rPr>
        <w:t xml:space="preserve"> </w:t>
      </w:r>
      <w:r>
        <w:rPr>
          <w:b/>
          <w:bCs/>
          <w:szCs w:val="22"/>
          <w:lang w:val="en-US"/>
        </w:rPr>
        <w:t>the</w:t>
      </w:r>
      <w:r>
        <w:rPr>
          <w:b/>
          <w:bCs/>
          <w:spacing w:val="-3"/>
          <w:szCs w:val="22"/>
          <w:lang w:val="en-US"/>
        </w:rPr>
        <w:t xml:space="preserve"> </w:t>
      </w:r>
      <w:r>
        <w:rPr>
          <w:b/>
          <w:bCs/>
          <w:szCs w:val="22"/>
          <w:lang w:val="en-US"/>
        </w:rPr>
        <w:t>primary</w:t>
      </w:r>
      <w:r>
        <w:rPr>
          <w:b/>
          <w:bCs/>
          <w:spacing w:val="-1"/>
          <w:szCs w:val="22"/>
          <w:lang w:val="en-US"/>
        </w:rPr>
        <w:t xml:space="preserve"> </w:t>
      </w:r>
      <w:r>
        <w:rPr>
          <w:b/>
          <w:bCs/>
          <w:szCs w:val="22"/>
          <w:lang w:val="en-US"/>
        </w:rPr>
        <w:t>composite</w:t>
      </w:r>
      <w:r>
        <w:rPr>
          <w:b/>
          <w:bCs/>
          <w:spacing w:val="-3"/>
          <w:szCs w:val="22"/>
          <w:lang w:val="en-US"/>
        </w:rPr>
        <w:t xml:space="preserve"> </w:t>
      </w:r>
      <w:r>
        <w:rPr>
          <w:b/>
          <w:bCs/>
          <w:szCs w:val="22"/>
          <w:lang w:val="en-US"/>
        </w:rPr>
        <w:t>endpoint</w:t>
      </w:r>
      <w:r>
        <w:rPr>
          <w:b/>
          <w:bCs/>
          <w:spacing w:val="-3"/>
          <w:szCs w:val="22"/>
          <w:lang w:val="en-US"/>
        </w:rPr>
        <w:t xml:space="preserve"> </w:t>
      </w:r>
      <w:r>
        <w:rPr>
          <w:b/>
          <w:bCs/>
          <w:szCs w:val="22"/>
          <w:lang w:val="en-US"/>
        </w:rPr>
        <w:t>and</w:t>
      </w:r>
      <w:r>
        <w:rPr>
          <w:b/>
          <w:bCs/>
          <w:spacing w:val="-6"/>
          <w:szCs w:val="22"/>
          <w:lang w:val="en-US"/>
        </w:rPr>
        <w:t xml:space="preserve"> </w:t>
      </w:r>
      <w:r>
        <w:rPr>
          <w:b/>
          <w:bCs/>
          <w:szCs w:val="22"/>
          <w:lang w:val="en-US"/>
        </w:rPr>
        <w:t>the</w:t>
      </w:r>
      <w:r>
        <w:rPr>
          <w:b/>
          <w:bCs/>
          <w:spacing w:val="-3"/>
          <w:szCs w:val="22"/>
          <w:lang w:val="en-US"/>
        </w:rPr>
        <w:t xml:space="preserve"> </w:t>
      </w:r>
      <w:r>
        <w:rPr>
          <w:b/>
          <w:bCs/>
          <w:szCs w:val="22"/>
          <w:lang w:val="en-US"/>
        </w:rPr>
        <w:t>CV</w:t>
      </w:r>
      <w:r>
        <w:rPr>
          <w:b/>
          <w:bCs/>
          <w:spacing w:val="-2"/>
          <w:szCs w:val="22"/>
          <w:lang w:val="en-US"/>
        </w:rPr>
        <w:t xml:space="preserve"> </w:t>
      </w:r>
      <w:r>
        <w:rPr>
          <w:b/>
          <w:bCs/>
          <w:szCs w:val="22"/>
          <w:lang w:val="en-US"/>
        </w:rPr>
        <w:t xml:space="preserve">death </w:t>
      </w:r>
      <w:r>
        <w:rPr>
          <w:b/>
          <w:bCs/>
          <w:spacing w:val="-2"/>
          <w:szCs w:val="22"/>
          <w:lang w:val="en-US"/>
        </w:rPr>
        <w:t>component</w:t>
      </w:r>
    </w:p>
    <w:p w14:paraId="2ED13A11" w14:textId="020E2AA2" w:rsidR="00B97BD8" w:rsidRDefault="00B97BD8" w:rsidP="00B97BD8">
      <w:pPr>
        <w:widowControl w:val="0"/>
        <w:tabs>
          <w:tab w:val="left" w:pos="1304"/>
        </w:tabs>
        <w:autoSpaceDE w:val="0"/>
        <w:autoSpaceDN w:val="0"/>
        <w:rPr>
          <w:b/>
          <w:sz w:val="20"/>
          <w:szCs w:val="22"/>
          <w:lang w:val="en-US"/>
        </w:rPr>
      </w:pPr>
      <w:r>
        <w:rPr>
          <w:b/>
          <w:noProof/>
          <w:sz w:val="20"/>
          <w:szCs w:val="22"/>
          <w:lang w:val="en-US"/>
        </w:rPr>
        <w:drawing>
          <wp:inline distT="0" distB="0" distL="0" distR="0" wp14:anchorId="4369FE03" wp14:editId="7FABEF74">
            <wp:extent cx="5797550" cy="1898650"/>
            <wp:effectExtent l="0" t="0" r="0" b="6350"/>
            <wp:docPr id="58" name="Billede 58" descr="Ein Bild, das Text, Quittung, Reihe,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ext, Quittung, Reihe, Diagramm enthält.&#10;&#10;Automatisch generierte Beschreib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7550" cy="1898650"/>
                    </a:xfrm>
                    <a:prstGeom prst="rect">
                      <a:avLst/>
                    </a:prstGeom>
                    <a:noFill/>
                    <a:ln>
                      <a:noFill/>
                    </a:ln>
                  </pic:spPr>
                </pic:pic>
              </a:graphicData>
            </a:graphic>
          </wp:inline>
        </w:drawing>
      </w:r>
    </w:p>
    <w:p w14:paraId="2BAD74B8" w14:textId="77777777" w:rsidR="00B97BD8" w:rsidRDefault="00B97BD8" w:rsidP="00B97BD8">
      <w:pPr>
        <w:widowControl w:val="0"/>
        <w:tabs>
          <w:tab w:val="left" w:pos="1304"/>
        </w:tabs>
        <w:autoSpaceDE w:val="0"/>
        <w:autoSpaceDN w:val="0"/>
        <w:rPr>
          <w:b/>
          <w:sz w:val="20"/>
          <w:szCs w:val="22"/>
          <w:lang w:val="en-US"/>
        </w:rPr>
      </w:pPr>
    </w:p>
    <w:p w14:paraId="386388D1" w14:textId="77777777" w:rsidR="00B97BD8" w:rsidRPr="00B97BD8" w:rsidRDefault="00B97BD8" w:rsidP="00B97BD8">
      <w:pPr>
        <w:autoSpaceDE w:val="0"/>
        <w:autoSpaceDN w:val="0"/>
        <w:adjustRightInd w:val="0"/>
        <w:ind w:left="851"/>
        <w:rPr>
          <w:i/>
          <w:sz w:val="24"/>
          <w:szCs w:val="24"/>
          <w:lang w:val="en-US"/>
        </w:rPr>
      </w:pPr>
      <w:r w:rsidRPr="00B97BD8">
        <w:rPr>
          <w:i/>
          <w:sz w:val="24"/>
          <w:szCs w:val="24"/>
          <w:u w:val="single"/>
          <w:lang w:val="en-US"/>
        </w:rPr>
        <w:t>TITRATION</w:t>
      </w:r>
    </w:p>
    <w:p w14:paraId="5D8488D3" w14:textId="77777777" w:rsidR="00B97BD8" w:rsidRPr="00B97BD8" w:rsidRDefault="00B97BD8" w:rsidP="00B97BD8">
      <w:pPr>
        <w:autoSpaceDE w:val="0"/>
        <w:autoSpaceDN w:val="0"/>
        <w:adjustRightInd w:val="0"/>
        <w:ind w:left="851"/>
        <w:rPr>
          <w:sz w:val="24"/>
          <w:szCs w:val="24"/>
          <w:lang w:val="en-US"/>
        </w:rPr>
      </w:pPr>
      <w:r w:rsidRPr="00B97BD8">
        <w:rPr>
          <w:sz w:val="24"/>
          <w:szCs w:val="24"/>
          <w:lang w:val="en-US"/>
        </w:rPr>
        <w:t>TITRATION was a 12-week safety and tolerability study in 538 patients with chronic heart failure (NYHA class II–IV) and systolic dysfunction (left ventricular ejection fraction ≤35%) naïve to ACE inhibitor or ARB therapy or on varying doses of ACE inhibitors or ARBs prior to study entry. Patients received a starting dose of sacubitril/valsartan of 50 mg twice daily and were up-titrated to 100 mg twice daily, then to the target dose of 200 mg twice daily, with either a 3-week or a 6-week regimen.</w:t>
      </w:r>
    </w:p>
    <w:p w14:paraId="4081EAC2" w14:textId="77777777" w:rsidR="00B97BD8" w:rsidRPr="00B97BD8" w:rsidRDefault="00B97BD8" w:rsidP="00B97BD8">
      <w:pPr>
        <w:autoSpaceDE w:val="0"/>
        <w:autoSpaceDN w:val="0"/>
        <w:adjustRightInd w:val="0"/>
        <w:ind w:left="851"/>
        <w:rPr>
          <w:sz w:val="24"/>
          <w:szCs w:val="24"/>
          <w:lang w:val="en-US"/>
        </w:rPr>
      </w:pPr>
    </w:p>
    <w:p w14:paraId="5317E1BA" w14:textId="77777777" w:rsidR="00B97BD8" w:rsidRPr="00B97BD8" w:rsidRDefault="00B97BD8" w:rsidP="00B97BD8">
      <w:pPr>
        <w:autoSpaceDE w:val="0"/>
        <w:autoSpaceDN w:val="0"/>
        <w:adjustRightInd w:val="0"/>
        <w:ind w:left="851"/>
        <w:rPr>
          <w:sz w:val="24"/>
          <w:szCs w:val="24"/>
          <w:lang w:val="en-US"/>
        </w:rPr>
      </w:pPr>
      <w:r w:rsidRPr="00B97BD8">
        <w:rPr>
          <w:sz w:val="24"/>
          <w:szCs w:val="24"/>
          <w:lang w:val="en-US"/>
        </w:rPr>
        <w:t>More patients who were naïve to previous ACE inhibitor or ARB therapy or on low-dose therapy (equivalent to &lt;10 mg enalapril/day) were able to achieve and maintain sacubitril/valsartan 200 mg when up-titrated over 6 weeks (84.8%) versus 3 weeks (73.6%). Overall, 76% of patients achieved and maintained the target dose of sacubitril/valsartan 200 mg twice daily without any dose interruption or down-titration over 12 weeks.</w:t>
      </w:r>
    </w:p>
    <w:p w14:paraId="563B80D3" w14:textId="77777777" w:rsidR="00B97BD8" w:rsidRPr="00B97BD8" w:rsidRDefault="00B97BD8" w:rsidP="00B97BD8">
      <w:pPr>
        <w:autoSpaceDE w:val="0"/>
        <w:autoSpaceDN w:val="0"/>
        <w:adjustRightInd w:val="0"/>
        <w:ind w:left="851"/>
        <w:rPr>
          <w:sz w:val="24"/>
          <w:szCs w:val="24"/>
          <w:lang w:val="en-US"/>
        </w:rPr>
      </w:pPr>
    </w:p>
    <w:p w14:paraId="43C9F9D7" w14:textId="77777777" w:rsidR="00B97BD8" w:rsidRPr="00B97BD8" w:rsidRDefault="00B97BD8" w:rsidP="00B97BD8">
      <w:pPr>
        <w:autoSpaceDE w:val="0"/>
        <w:autoSpaceDN w:val="0"/>
        <w:adjustRightInd w:val="0"/>
        <w:ind w:left="851"/>
        <w:rPr>
          <w:sz w:val="24"/>
          <w:szCs w:val="24"/>
          <w:lang w:val="en-US"/>
        </w:rPr>
      </w:pPr>
      <w:r w:rsidRPr="00B97BD8">
        <w:rPr>
          <w:sz w:val="24"/>
          <w:szCs w:val="24"/>
          <w:u w:val="single"/>
          <w:lang w:val="en-US"/>
        </w:rPr>
        <w:t>Paediatric population</w:t>
      </w:r>
    </w:p>
    <w:p w14:paraId="3682891E" w14:textId="77777777" w:rsidR="00B97BD8" w:rsidRPr="00B97BD8" w:rsidRDefault="00B97BD8" w:rsidP="00B97BD8">
      <w:pPr>
        <w:autoSpaceDE w:val="0"/>
        <w:autoSpaceDN w:val="0"/>
        <w:adjustRightInd w:val="0"/>
        <w:ind w:left="851"/>
        <w:rPr>
          <w:sz w:val="24"/>
          <w:szCs w:val="24"/>
          <w:lang w:val="en-US"/>
        </w:rPr>
      </w:pPr>
    </w:p>
    <w:p w14:paraId="48D31FD6" w14:textId="77777777" w:rsidR="00B97BD8" w:rsidRPr="00B97BD8" w:rsidRDefault="00B97BD8" w:rsidP="00B97BD8">
      <w:pPr>
        <w:autoSpaceDE w:val="0"/>
        <w:autoSpaceDN w:val="0"/>
        <w:adjustRightInd w:val="0"/>
        <w:ind w:left="851"/>
        <w:rPr>
          <w:i/>
          <w:sz w:val="24"/>
          <w:szCs w:val="24"/>
          <w:lang w:val="en-US"/>
        </w:rPr>
      </w:pPr>
      <w:r w:rsidRPr="00B97BD8">
        <w:rPr>
          <w:i/>
          <w:sz w:val="24"/>
          <w:szCs w:val="24"/>
          <w:u w:val="single"/>
          <w:lang w:val="en-US"/>
        </w:rPr>
        <w:t>PANORAMA-HF</w:t>
      </w:r>
    </w:p>
    <w:p w14:paraId="51420435" w14:textId="203C2C45" w:rsidR="00B97BD8" w:rsidRPr="00B97BD8" w:rsidRDefault="00B97BD8" w:rsidP="00B97BD8">
      <w:pPr>
        <w:autoSpaceDE w:val="0"/>
        <w:autoSpaceDN w:val="0"/>
        <w:adjustRightInd w:val="0"/>
        <w:ind w:left="851"/>
        <w:rPr>
          <w:sz w:val="24"/>
          <w:szCs w:val="24"/>
          <w:lang w:val="en-US"/>
        </w:rPr>
      </w:pPr>
      <w:r w:rsidRPr="00B97BD8">
        <w:rPr>
          <w:sz w:val="24"/>
          <w:szCs w:val="24"/>
          <w:lang w:val="en-US"/>
        </w:rPr>
        <w:t>PANORAMA-HF, a phase 3 study, was a multinational, randomised, double-blind study comparing sacubitril/valsartan and enalapril in 375 paediatric patients aged 1 month to &lt;18 years with heart failure due to systemic left ventricular systolic dysfunction (LVEF ≤45% or fractional shortening</w:t>
      </w:r>
      <w:r>
        <w:rPr>
          <w:sz w:val="24"/>
          <w:szCs w:val="24"/>
          <w:lang w:val="en-US"/>
        </w:rPr>
        <w:t xml:space="preserve"> </w:t>
      </w:r>
      <w:r w:rsidRPr="00B97BD8">
        <w:rPr>
          <w:sz w:val="24"/>
          <w:szCs w:val="24"/>
          <w:lang w:val="en-US"/>
        </w:rPr>
        <w:t>≤22.5%). The primary objective was to determine whether sacubitril/valsartan was superior to enalapril in paediatric HF patients over a 52-week treatment duration based on a global rank endpoint. The global rank primary endpoint was derived by ranking patients (worst-to-best outcome) based on clinical events such as death, initiation of mechanical life support, listing for urgent heart transplant, worsening HF, measures of functional capacity (NYHA/ROSS scores), and patient-reported HF symptoms (Patient Global Impression Scale [PGIS]). Patients with systemic right ventricles or single ventricles and patients with restrictive or hypertrophic cardiomyopathy were excluded from the study. The target maintenance dose of sacubitril/valsartan was 2.3 mg/kg twice daily in paediatric patients aged 1 month to &lt;1 year and 3.1 mg/kg twice daily in patients aged 1 to &lt;18 years with a maximum dose of 200 mg twice daily. The target maintenance dose of enalapril was 0.15 mg/kg twice daily in paediatric patients aged 1 month to &lt;1 year and 0.2 mg/kg twice daily in patients aged 1 to &lt;18 years with a maximum dose of 10 mg twice daily.</w:t>
      </w:r>
    </w:p>
    <w:p w14:paraId="6CA83DF7" w14:textId="77777777" w:rsidR="00B97BD8" w:rsidRPr="00B97BD8" w:rsidRDefault="00B97BD8" w:rsidP="00B97BD8">
      <w:pPr>
        <w:autoSpaceDE w:val="0"/>
        <w:autoSpaceDN w:val="0"/>
        <w:adjustRightInd w:val="0"/>
        <w:ind w:left="851"/>
        <w:rPr>
          <w:sz w:val="24"/>
          <w:szCs w:val="24"/>
          <w:lang w:val="en-US"/>
        </w:rPr>
      </w:pPr>
    </w:p>
    <w:p w14:paraId="714A9A6E" w14:textId="6F29A37B" w:rsidR="00B97BD8" w:rsidRPr="00B97BD8" w:rsidRDefault="00B97BD8" w:rsidP="00B97BD8">
      <w:pPr>
        <w:autoSpaceDE w:val="0"/>
        <w:autoSpaceDN w:val="0"/>
        <w:adjustRightInd w:val="0"/>
        <w:ind w:left="851"/>
        <w:rPr>
          <w:sz w:val="24"/>
          <w:szCs w:val="24"/>
          <w:lang w:val="en-US"/>
        </w:rPr>
      </w:pPr>
      <w:r w:rsidRPr="00B97BD8">
        <w:rPr>
          <w:sz w:val="24"/>
          <w:szCs w:val="24"/>
          <w:lang w:val="en-US"/>
        </w:rPr>
        <w:lastRenderedPageBreak/>
        <w:t>In the study, 9 patients were aged 1 month to &lt;1 year, 61 patients were aged 1 year to &lt;2 years,</w:t>
      </w:r>
      <w:r>
        <w:rPr>
          <w:sz w:val="24"/>
          <w:szCs w:val="24"/>
          <w:lang w:val="en-US"/>
        </w:rPr>
        <w:t xml:space="preserve"> </w:t>
      </w:r>
      <w:r w:rsidRPr="00B97BD8">
        <w:rPr>
          <w:sz w:val="24"/>
          <w:szCs w:val="24"/>
          <w:lang w:val="en-US"/>
        </w:rPr>
        <w:t>85 patients were aged 2 to &lt;6 years and 220 patients were aged 6 to &lt;18 years. At baseline, 15.7% of patients were NYHA/ROSS class I, 69.3% were class II, 14.4% were class III and 0.5% were class IV. The mean LVEF was 32%. The most common underlying causes of heart failure were cardiomyopathy related (63.5%). Prior to study participation, patients were treated most commonly with ACE inhibitors/ARBs (93%), beta-blockers (70%), aldosterone antagonists (70%), and diuretics (84%).</w:t>
      </w:r>
    </w:p>
    <w:p w14:paraId="561363E6" w14:textId="77777777" w:rsidR="00B97BD8" w:rsidRPr="00B97BD8" w:rsidRDefault="00B97BD8" w:rsidP="00B97BD8">
      <w:pPr>
        <w:autoSpaceDE w:val="0"/>
        <w:autoSpaceDN w:val="0"/>
        <w:adjustRightInd w:val="0"/>
        <w:ind w:left="851"/>
        <w:rPr>
          <w:sz w:val="24"/>
          <w:szCs w:val="24"/>
          <w:lang w:val="en-US"/>
        </w:rPr>
      </w:pPr>
    </w:p>
    <w:p w14:paraId="40EC44CC" w14:textId="77777777" w:rsidR="00B97BD8" w:rsidRPr="00B97BD8" w:rsidRDefault="00B97BD8" w:rsidP="00B97BD8">
      <w:pPr>
        <w:autoSpaceDE w:val="0"/>
        <w:autoSpaceDN w:val="0"/>
        <w:adjustRightInd w:val="0"/>
        <w:ind w:left="851"/>
        <w:rPr>
          <w:sz w:val="24"/>
          <w:szCs w:val="24"/>
          <w:lang w:val="en-US"/>
        </w:rPr>
      </w:pPr>
      <w:r w:rsidRPr="00B97BD8">
        <w:rPr>
          <w:sz w:val="24"/>
          <w:szCs w:val="24"/>
          <w:lang w:val="en-US"/>
        </w:rPr>
        <w:t>The Mann-Whitney Odds of the global rank primary endpoint was 0.907 (95% CI 0.72, 1.14), numerically in favour of sacubitril/valsartan (see Table 4). Sacubitril/valsartan and enalapril showed comparable clinically relevant improvements in the secondary endpoints of NYHA/ROSS class and PGIS score change compared to baseline. At week 52, the NYHA/ROSS functional class changes from baseline were: improved in 37.7% and 34.0%; unchanged in 50.6% and 56.6%; worsened in 11.7% and 9.4% of patients for sacubitril/valsartan and enalapril respectively. Similarly, the PGIS score changes from baseline were: improved in 35.5% and 34.8%; unchanged in 48.0% and 47.5%; worsened in 16.5% and 17.7% of patients for sacubitril/valsartan and enalapril respectively.</w:t>
      </w:r>
    </w:p>
    <w:p w14:paraId="43182292" w14:textId="77777777" w:rsidR="00B97BD8" w:rsidRPr="00B97BD8" w:rsidRDefault="00B97BD8" w:rsidP="00B97BD8">
      <w:pPr>
        <w:autoSpaceDE w:val="0"/>
        <w:autoSpaceDN w:val="0"/>
        <w:adjustRightInd w:val="0"/>
        <w:ind w:left="851"/>
        <w:rPr>
          <w:sz w:val="24"/>
          <w:szCs w:val="24"/>
          <w:lang w:val="en-US"/>
        </w:rPr>
      </w:pPr>
      <w:r w:rsidRPr="00B97BD8">
        <w:rPr>
          <w:sz w:val="24"/>
          <w:szCs w:val="24"/>
          <w:lang w:val="en-US"/>
        </w:rPr>
        <w:t xml:space="preserve">NT-proBNP was substantially reduced from baseline in both treatment groups. The magnitude of NT-proBNP reduction with </w:t>
      </w:r>
      <w:r w:rsidRPr="00B97BD8">
        <w:rPr>
          <w:bCs/>
          <w:sz w:val="24"/>
          <w:szCs w:val="24"/>
          <w:lang w:val="en-US"/>
        </w:rPr>
        <w:t xml:space="preserve">Sacubitril/valsartan </w:t>
      </w:r>
      <w:r w:rsidRPr="00B97BD8">
        <w:rPr>
          <w:sz w:val="24"/>
          <w:szCs w:val="24"/>
          <w:lang w:val="en-US"/>
        </w:rPr>
        <w:t>was similar to that observed in adult heart failure patients in PARADIGM-HF. Because sacubitril/valsartan improved outcomes and reduced NT-proBNP in PARADIGM-HF, the reductions in NT-proBNP coupled with the symptomatic and functional improvements from baseline seen in PANORAMA-HF were considered a reasonable basis to infer clinical benefits in paediatric heart failure patients. There were too few patients aged below 1 year to evaluate the efficacy of sacubitril/valsartan in this age group.</w:t>
      </w:r>
    </w:p>
    <w:p w14:paraId="0FF31A6D" w14:textId="77777777" w:rsidR="00B97BD8" w:rsidRPr="00B97BD8" w:rsidRDefault="00B97BD8" w:rsidP="00B97BD8">
      <w:pPr>
        <w:autoSpaceDE w:val="0"/>
        <w:autoSpaceDN w:val="0"/>
        <w:adjustRightInd w:val="0"/>
        <w:ind w:left="851"/>
        <w:rPr>
          <w:sz w:val="24"/>
          <w:szCs w:val="24"/>
          <w:lang w:val="en-US"/>
        </w:rPr>
      </w:pPr>
    </w:p>
    <w:p w14:paraId="7C4983D6" w14:textId="77777777" w:rsidR="00B97BD8" w:rsidRDefault="00B97BD8" w:rsidP="00B97BD8">
      <w:pPr>
        <w:autoSpaceDE w:val="0"/>
        <w:autoSpaceDN w:val="0"/>
        <w:adjustRightInd w:val="0"/>
        <w:rPr>
          <w:b/>
          <w:bCs/>
          <w:szCs w:val="22"/>
          <w:lang w:val="en-US"/>
        </w:rPr>
      </w:pPr>
      <w:r>
        <w:rPr>
          <w:b/>
          <w:bCs/>
          <w:szCs w:val="22"/>
          <w:lang w:val="en-US"/>
        </w:rPr>
        <w:t>Table 4</w:t>
      </w:r>
      <w:r>
        <w:rPr>
          <w:b/>
          <w:bCs/>
          <w:szCs w:val="22"/>
          <w:lang w:val="en-US"/>
        </w:rPr>
        <w:tab/>
      </w:r>
      <w:r>
        <w:rPr>
          <w:b/>
          <w:bCs/>
          <w:szCs w:val="22"/>
          <w:lang w:val="en-US"/>
        </w:rPr>
        <w:tab/>
        <w:t>Treatment effect for the primary global rank endpoint in PANORAMA-HF</w:t>
      </w:r>
    </w:p>
    <w:p w14:paraId="2B53AA72" w14:textId="77777777" w:rsidR="00B97BD8" w:rsidRDefault="00B97BD8" w:rsidP="00B97BD8">
      <w:pPr>
        <w:autoSpaceDE w:val="0"/>
        <w:autoSpaceDN w:val="0"/>
        <w:adjustRightInd w:val="0"/>
        <w:rPr>
          <w:b/>
          <w:szCs w:val="22"/>
          <w:lang w:val="en-US"/>
        </w:rPr>
      </w:pPr>
    </w:p>
    <w:tbl>
      <w:tblPr>
        <w:tblW w:w="92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0"/>
        <w:gridCol w:w="2550"/>
        <w:gridCol w:w="2553"/>
        <w:gridCol w:w="1847"/>
      </w:tblGrid>
      <w:tr w:rsidR="00B97BD8" w14:paraId="6774E652" w14:textId="77777777" w:rsidTr="00B97BD8">
        <w:trPr>
          <w:trHeight w:val="505"/>
        </w:trPr>
        <w:tc>
          <w:tcPr>
            <w:tcW w:w="2261" w:type="dxa"/>
            <w:tcBorders>
              <w:top w:val="single" w:sz="4" w:space="0" w:color="000000"/>
              <w:left w:val="single" w:sz="4" w:space="0" w:color="000000"/>
              <w:bottom w:val="single" w:sz="4" w:space="0" w:color="000000"/>
              <w:right w:val="single" w:sz="4" w:space="0" w:color="000000"/>
            </w:tcBorders>
          </w:tcPr>
          <w:p w14:paraId="43BE9B13" w14:textId="77777777" w:rsidR="00B97BD8" w:rsidRDefault="00B97BD8">
            <w:pPr>
              <w:autoSpaceDE w:val="0"/>
              <w:autoSpaceDN w:val="0"/>
              <w:adjustRightInd w:val="0"/>
              <w:rPr>
                <w:szCs w:val="22"/>
                <w:lang w:val="en-US"/>
              </w:rPr>
            </w:pPr>
          </w:p>
        </w:tc>
        <w:tc>
          <w:tcPr>
            <w:tcW w:w="2551" w:type="dxa"/>
            <w:tcBorders>
              <w:top w:val="single" w:sz="4" w:space="0" w:color="000000"/>
              <w:left w:val="single" w:sz="4" w:space="0" w:color="000000"/>
              <w:bottom w:val="single" w:sz="4" w:space="0" w:color="000000"/>
              <w:right w:val="single" w:sz="4" w:space="0" w:color="000000"/>
            </w:tcBorders>
            <w:hideMark/>
          </w:tcPr>
          <w:p w14:paraId="02500292" w14:textId="77777777" w:rsidR="00B97BD8" w:rsidRDefault="00B97BD8">
            <w:pPr>
              <w:autoSpaceDE w:val="0"/>
              <w:autoSpaceDN w:val="0"/>
              <w:adjustRightInd w:val="0"/>
              <w:rPr>
                <w:b/>
                <w:szCs w:val="22"/>
                <w:lang w:val="en-US"/>
              </w:rPr>
            </w:pPr>
            <w:r>
              <w:rPr>
                <w:b/>
                <w:szCs w:val="22"/>
                <w:lang w:val="en-US"/>
              </w:rPr>
              <w:t>Sacubitril/valsartan N=187</w:t>
            </w:r>
          </w:p>
        </w:tc>
        <w:tc>
          <w:tcPr>
            <w:tcW w:w="2554" w:type="dxa"/>
            <w:tcBorders>
              <w:top w:val="single" w:sz="4" w:space="0" w:color="000000"/>
              <w:left w:val="single" w:sz="4" w:space="0" w:color="000000"/>
              <w:bottom w:val="single" w:sz="4" w:space="0" w:color="000000"/>
              <w:right w:val="single" w:sz="4" w:space="0" w:color="000000"/>
            </w:tcBorders>
            <w:hideMark/>
          </w:tcPr>
          <w:p w14:paraId="527F4646" w14:textId="77777777" w:rsidR="00B97BD8" w:rsidRDefault="00B97BD8">
            <w:pPr>
              <w:autoSpaceDE w:val="0"/>
              <w:autoSpaceDN w:val="0"/>
              <w:adjustRightInd w:val="0"/>
              <w:rPr>
                <w:b/>
                <w:szCs w:val="22"/>
                <w:lang w:val="en-US"/>
              </w:rPr>
            </w:pPr>
            <w:r>
              <w:rPr>
                <w:b/>
                <w:szCs w:val="22"/>
                <w:lang w:val="en-US"/>
              </w:rPr>
              <w:t>Enalapril N=188</w:t>
            </w:r>
          </w:p>
        </w:tc>
        <w:tc>
          <w:tcPr>
            <w:tcW w:w="1848" w:type="dxa"/>
            <w:tcBorders>
              <w:top w:val="single" w:sz="4" w:space="0" w:color="000000"/>
              <w:left w:val="single" w:sz="4" w:space="0" w:color="000000"/>
              <w:bottom w:val="single" w:sz="4" w:space="0" w:color="000000"/>
              <w:right w:val="single" w:sz="4" w:space="0" w:color="000000"/>
            </w:tcBorders>
          </w:tcPr>
          <w:p w14:paraId="77B7BDDA" w14:textId="77777777" w:rsidR="00B97BD8" w:rsidRDefault="00B97BD8">
            <w:pPr>
              <w:autoSpaceDE w:val="0"/>
              <w:autoSpaceDN w:val="0"/>
              <w:adjustRightInd w:val="0"/>
              <w:rPr>
                <w:b/>
                <w:szCs w:val="22"/>
                <w:lang w:val="en-US"/>
              </w:rPr>
            </w:pPr>
          </w:p>
          <w:p w14:paraId="5EFB3D8B" w14:textId="77777777" w:rsidR="00B97BD8" w:rsidRDefault="00B97BD8">
            <w:pPr>
              <w:autoSpaceDE w:val="0"/>
              <w:autoSpaceDN w:val="0"/>
              <w:adjustRightInd w:val="0"/>
              <w:rPr>
                <w:b/>
                <w:szCs w:val="22"/>
                <w:lang w:val="en-US"/>
              </w:rPr>
            </w:pPr>
            <w:r>
              <w:rPr>
                <w:b/>
                <w:szCs w:val="22"/>
                <w:lang w:val="en-US"/>
              </w:rPr>
              <w:t>Treatment effect</w:t>
            </w:r>
          </w:p>
        </w:tc>
      </w:tr>
      <w:tr w:rsidR="00B97BD8" w14:paraId="3502BCE9" w14:textId="77777777" w:rsidTr="00B97BD8">
        <w:trPr>
          <w:trHeight w:val="505"/>
        </w:trPr>
        <w:tc>
          <w:tcPr>
            <w:tcW w:w="2261" w:type="dxa"/>
            <w:vMerge w:val="restart"/>
            <w:tcBorders>
              <w:top w:val="single" w:sz="4" w:space="0" w:color="000000"/>
              <w:left w:val="single" w:sz="8" w:space="0" w:color="000000" w:themeColor="text1"/>
              <w:bottom w:val="single" w:sz="4" w:space="0" w:color="000000"/>
              <w:right w:val="single" w:sz="8" w:space="0" w:color="000000" w:themeColor="text1"/>
            </w:tcBorders>
            <w:hideMark/>
          </w:tcPr>
          <w:p w14:paraId="0AB4B60D" w14:textId="77777777" w:rsidR="00B97BD8" w:rsidRDefault="00B97BD8">
            <w:pPr>
              <w:autoSpaceDE w:val="0"/>
              <w:autoSpaceDN w:val="0"/>
              <w:adjustRightInd w:val="0"/>
              <w:rPr>
                <w:b/>
                <w:szCs w:val="22"/>
                <w:lang w:val="en-US"/>
              </w:rPr>
            </w:pPr>
            <w:r>
              <w:rPr>
                <w:b/>
                <w:szCs w:val="22"/>
                <w:lang w:val="en-US"/>
              </w:rPr>
              <w:t>Global rank primary endpoint</w:t>
            </w:r>
          </w:p>
        </w:tc>
        <w:tc>
          <w:tcPr>
            <w:tcW w:w="2551" w:type="dxa"/>
            <w:tcBorders>
              <w:top w:val="single" w:sz="4" w:space="0" w:color="000000"/>
              <w:left w:val="single" w:sz="8" w:space="0" w:color="000000" w:themeColor="text1"/>
              <w:bottom w:val="single" w:sz="8" w:space="0" w:color="000000" w:themeColor="text1"/>
              <w:right w:val="single" w:sz="8" w:space="0" w:color="000000" w:themeColor="text1"/>
            </w:tcBorders>
            <w:hideMark/>
          </w:tcPr>
          <w:p w14:paraId="51B8D787" w14:textId="77777777" w:rsidR="00B97BD8" w:rsidRDefault="00B97BD8">
            <w:pPr>
              <w:autoSpaceDE w:val="0"/>
              <w:autoSpaceDN w:val="0"/>
              <w:adjustRightInd w:val="0"/>
              <w:rPr>
                <w:lang w:val="en-GB"/>
              </w:rPr>
            </w:pPr>
            <w:r>
              <w:t>Probability of favourable outcome (%)*</w:t>
            </w:r>
          </w:p>
        </w:tc>
        <w:tc>
          <w:tcPr>
            <w:tcW w:w="2554" w:type="dxa"/>
            <w:tcBorders>
              <w:top w:val="single" w:sz="4" w:space="0" w:color="000000"/>
              <w:left w:val="single" w:sz="8" w:space="0" w:color="000000" w:themeColor="text1"/>
              <w:bottom w:val="single" w:sz="8" w:space="0" w:color="000000" w:themeColor="text1"/>
              <w:right w:val="single" w:sz="8" w:space="0" w:color="000000" w:themeColor="text1"/>
            </w:tcBorders>
            <w:hideMark/>
          </w:tcPr>
          <w:p w14:paraId="3B3148D5" w14:textId="77777777" w:rsidR="00B97BD8" w:rsidRDefault="00B97BD8">
            <w:pPr>
              <w:autoSpaceDE w:val="0"/>
              <w:autoSpaceDN w:val="0"/>
              <w:adjustRightInd w:val="0"/>
            </w:pPr>
            <w:r>
              <w:t>Probability of favourable outcome (%)*</w:t>
            </w:r>
          </w:p>
        </w:tc>
        <w:tc>
          <w:tcPr>
            <w:tcW w:w="1848" w:type="dxa"/>
            <w:tcBorders>
              <w:top w:val="single" w:sz="4" w:space="0" w:color="000000"/>
              <w:left w:val="single" w:sz="8" w:space="0" w:color="000000" w:themeColor="text1"/>
              <w:bottom w:val="single" w:sz="8" w:space="0" w:color="000000" w:themeColor="text1"/>
              <w:right w:val="single" w:sz="8" w:space="0" w:color="000000" w:themeColor="text1"/>
            </w:tcBorders>
            <w:hideMark/>
          </w:tcPr>
          <w:p w14:paraId="6CC3F7B5" w14:textId="77777777" w:rsidR="00B97BD8" w:rsidRDefault="00B97BD8">
            <w:pPr>
              <w:autoSpaceDE w:val="0"/>
              <w:autoSpaceDN w:val="0"/>
              <w:adjustRightInd w:val="0"/>
              <w:rPr>
                <w:szCs w:val="22"/>
                <w:lang w:val="en-US"/>
              </w:rPr>
            </w:pPr>
            <w:r>
              <w:rPr>
                <w:szCs w:val="22"/>
                <w:lang w:val="en-US"/>
              </w:rPr>
              <w:t>Odds** (95% CI)</w:t>
            </w:r>
          </w:p>
        </w:tc>
      </w:tr>
      <w:tr w:rsidR="00B97BD8" w14:paraId="366856F3" w14:textId="77777777" w:rsidTr="00B97BD8">
        <w:trPr>
          <w:trHeight w:val="253"/>
        </w:trPr>
        <w:tc>
          <w:tcPr>
            <w:tcW w:w="2261" w:type="dxa"/>
            <w:vMerge/>
            <w:tcBorders>
              <w:top w:val="single" w:sz="4" w:space="0" w:color="000000"/>
              <w:left w:val="single" w:sz="8" w:space="0" w:color="000000" w:themeColor="text1"/>
              <w:bottom w:val="single" w:sz="4" w:space="0" w:color="000000"/>
              <w:right w:val="single" w:sz="8" w:space="0" w:color="000000" w:themeColor="text1"/>
            </w:tcBorders>
            <w:vAlign w:val="center"/>
            <w:hideMark/>
          </w:tcPr>
          <w:p w14:paraId="45160EAF" w14:textId="77777777" w:rsidR="00B97BD8" w:rsidRDefault="00B97BD8">
            <w:pPr>
              <w:rPr>
                <w:b/>
                <w:sz w:val="22"/>
                <w:szCs w:val="22"/>
                <w:lang w:val="en-US" w:eastAsia="en-US"/>
              </w:rPr>
            </w:pP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A3E39D2" w14:textId="77777777" w:rsidR="00B97BD8" w:rsidRDefault="00B97BD8">
            <w:pPr>
              <w:autoSpaceDE w:val="0"/>
              <w:autoSpaceDN w:val="0"/>
              <w:adjustRightInd w:val="0"/>
              <w:rPr>
                <w:szCs w:val="22"/>
                <w:lang w:val="en-US"/>
              </w:rPr>
            </w:pPr>
            <w:r>
              <w:rPr>
                <w:szCs w:val="22"/>
                <w:lang w:val="en-US"/>
              </w:rPr>
              <w:t>52.4</w:t>
            </w:r>
          </w:p>
        </w:tc>
        <w:tc>
          <w:tcPr>
            <w:tcW w:w="25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03D1CDC" w14:textId="77777777" w:rsidR="00B97BD8" w:rsidRDefault="00B97BD8">
            <w:pPr>
              <w:autoSpaceDE w:val="0"/>
              <w:autoSpaceDN w:val="0"/>
              <w:adjustRightInd w:val="0"/>
              <w:rPr>
                <w:szCs w:val="22"/>
                <w:lang w:val="en-US"/>
              </w:rPr>
            </w:pPr>
            <w:r>
              <w:rPr>
                <w:szCs w:val="22"/>
                <w:lang w:val="en-US"/>
              </w:rPr>
              <w:t>47.6</w:t>
            </w:r>
          </w:p>
        </w:tc>
        <w:tc>
          <w:tcPr>
            <w:tcW w:w="184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388E93C" w14:textId="77777777" w:rsidR="00B97BD8" w:rsidRDefault="00B97BD8">
            <w:pPr>
              <w:autoSpaceDE w:val="0"/>
              <w:autoSpaceDN w:val="0"/>
              <w:adjustRightInd w:val="0"/>
              <w:rPr>
                <w:szCs w:val="22"/>
                <w:lang w:val="en-US"/>
              </w:rPr>
            </w:pPr>
            <w:r>
              <w:rPr>
                <w:szCs w:val="22"/>
                <w:lang w:val="en-US"/>
              </w:rPr>
              <w:t>0.907 (0.72, 1.14)</w:t>
            </w:r>
          </w:p>
        </w:tc>
      </w:tr>
    </w:tbl>
    <w:p w14:paraId="5BDC6BF0" w14:textId="77777777" w:rsidR="00B97BD8" w:rsidRDefault="00B97BD8" w:rsidP="00B97BD8">
      <w:pPr>
        <w:autoSpaceDE w:val="0"/>
        <w:autoSpaceDN w:val="0"/>
        <w:adjustRightInd w:val="0"/>
        <w:rPr>
          <w:sz w:val="22"/>
          <w:szCs w:val="22"/>
          <w:lang w:val="en-US" w:eastAsia="en-US"/>
        </w:rPr>
      </w:pPr>
      <w:r>
        <w:rPr>
          <w:szCs w:val="22"/>
          <w:lang w:val="en-US"/>
        </w:rPr>
        <w:t>*The probability of favourable outcome or Mann-Whitney probability (MWP) for the given treatment was estimated based on percentage of wins in pairwise comparisons of global rank score between sacubitril/valsartan-treated patients versus enalapril-treated patients (each higher score counts as one win and each equal score counts as half a win).</w:t>
      </w:r>
    </w:p>
    <w:p w14:paraId="3225B0DA" w14:textId="77777777" w:rsidR="00B97BD8" w:rsidRDefault="00B97BD8" w:rsidP="00B97BD8">
      <w:pPr>
        <w:autoSpaceDE w:val="0"/>
        <w:autoSpaceDN w:val="0"/>
        <w:adjustRightInd w:val="0"/>
        <w:rPr>
          <w:szCs w:val="22"/>
          <w:lang w:val="en-GB"/>
        </w:rPr>
      </w:pPr>
      <w:r>
        <w:rPr>
          <w:szCs w:val="22"/>
          <w:lang w:val="en-US"/>
        </w:rPr>
        <w:t>**Mann-Whitney Odds was calculated as the estimated MWP for enalapril divided by the estimated MWP for sacubitril/valsartan, with odds &lt;1 in favour of sacubitril/valsartan and &gt;1 in favour of enalapril</w:t>
      </w:r>
    </w:p>
    <w:p w14:paraId="2E76F17F" w14:textId="77777777" w:rsidR="007C5D2A" w:rsidRPr="00B97BD8" w:rsidRDefault="007C5D2A" w:rsidP="003E0341">
      <w:pPr>
        <w:tabs>
          <w:tab w:val="left" w:pos="851"/>
        </w:tabs>
        <w:ind w:left="851"/>
        <w:rPr>
          <w:sz w:val="24"/>
          <w:szCs w:val="24"/>
          <w:lang w:val="en-US"/>
        </w:rPr>
      </w:pPr>
    </w:p>
    <w:p w14:paraId="241B59D9"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5.2</w:t>
      </w:r>
      <w:r w:rsidRPr="00303008">
        <w:rPr>
          <w:b/>
          <w:sz w:val="24"/>
          <w:szCs w:val="24"/>
          <w:lang w:val="en-GB"/>
        </w:rPr>
        <w:tab/>
        <w:t>Pharmacokinetic properties</w:t>
      </w:r>
      <w:r w:rsidRPr="00303008">
        <w:rPr>
          <w:b/>
          <w:sz w:val="24"/>
          <w:szCs w:val="24"/>
          <w:lang w:val="en-GB"/>
        </w:rPr>
        <w:tab/>
      </w:r>
    </w:p>
    <w:p w14:paraId="1D43A271" w14:textId="77777777" w:rsidR="00BE4667" w:rsidRPr="00BE4667" w:rsidRDefault="00BE4667" w:rsidP="00BE4667">
      <w:pPr>
        <w:tabs>
          <w:tab w:val="left" w:pos="851"/>
        </w:tabs>
        <w:ind w:left="851"/>
        <w:rPr>
          <w:sz w:val="24"/>
          <w:szCs w:val="24"/>
          <w:lang w:val="en-US"/>
        </w:rPr>
      </w:pPr>
      <w:r w:rsidRPr="00BE4667">
        <w:rPr>
          <w:sz w:val="24"/>
          <w:szCs w:val="24"/>
          <w:lang w:val="en-US"/>
        </w:rPr>
        <w:t xml:space="preserve">The valsartan contained within sacubitril/valsartan is more bioavailable than the valsartan in other marketed tablet formulations; 26 mg, 51 mg, and 103 mg of valsartan in sacubitril/valsartan is equivalent to 40 mg, 80 mg and 160 mg of valsartan in other marketed tablet formulations, respectively. </w:t>
      </w:r>
    </w:p>
    <w:p w14:paraId="46BB9840" w14:textId="4F43BDD5" w:rsidR="00BE4667" w:rsidRDefault="00BE4667">
      <w:pPr>
        <w:rPr>
          <w:sz w:val="24"/>
          <w:szCs w:val="24"/>
          <w:lang w:val="en-US"/>
        </w:rPr>
      </w:pPr>
      <w:r>
        <w:rPr>
          <w:sz w:val="24"/>
          <w:szCs w:val="24"/>
          <w:lang w:val="en-US"/>
        </w:rPr>
        <w:br w:type="page"/>
      </w:r>
    </w:p>
    <w:p w14:paraId="74D668BF" w14:textId="77777777" w:rsidR="00BE4667" w:rsidRPr="00BE4667" w:rsidRDefault="00BE4667" w:rsidP="00BE4667">
      <w:pPr>
        <w:tabs>
          <w:tab w:val="left" w:pos="851"/>
        </w:tabs>
        <w:ind w:left="851"/>
        <w:rPr>
          <w:sz w:val="24"/>
          <w:szCs w:val="24"/>
          <w:lang w:val="en-US"/>
        </w:rPr>
      </w:pPr>
    </w:p>
    <w:p w14:paraId="25CCA8DE" w14:textId="77777777" w:rsidR="00BE4667" w:rsidRPr="00BE4667" w:rsidRDefault="00BE4667" w:rsidP="00BE4667">
      <w:pPr>
        <w:tabs>
          <w:tab w:val="left" w:pos="851"/>
        </w:tabs>
        <w:ind w:left="851"/>
        <w:rPr>
          <w:sz w:val="24"/>
          <w:szCs w:val="24"/>
          <w:lang w:val="en-US"/>
        </w:rPr>
      </w:pPr>
      <w:r w:rsidRPr="00BE4667">
        <w:rPr>
          <w:sz w:val="24"/>
          <w:szCs w:val="24"/>
          <w:u w:val="single"/>
          <w:lang w:val="en-US"/>
        </w:rPr>
        <w:t>Adult population</w:t>
      </w:r>
    </w:p>
    <w:p w14:paraId="3777096B" w14:textId="77777777" w:rsidR="00BE4667" w:rsidRPr="00BE4667" w:rsidRDefault="00BE4667" w:rsidP="00BE4667">
      <w:pPr>
        <w:tabs>
          <w:tab w:val="left" w:pos="851"/>
        </w:tabs>
        <w:ind w:left="851"/>
        <w:rPr>
          <w:sz w:val="24"/>
          <w:szCs w:val="24"/>
          <w:lang w:val="en-US"/>
        </w:rPr>
      </w:pPr>
    </w:p>
    <w:p w14:paraId="6CB10D42" w14:textId="77777777" w:rsidR="00BE4667" w:rsidRPr="00BE4667" w:rsidRDefault="00BE4667" w:rsidP="00BE4667">
      <w:pPr>
        <w:tabs>
          <w:tab w:val="left" w:pos="851"/>
        </w:tabs>
        <w:ind w:left="851"/>
        <w:rPr>
          <w:i/>
          <w:sz w:val="24"/>
          <w:szCs w:val="24"/>
          <w:lang w:val="en-US"/>
        </w:rPr>
      </w:pPr>
      <w:r w:rsidRPr="00BE4667">
        <w:rPr>
          <w:i/>
          <w:sz w:val="24"/>
          <w:szCs w:val="24"/>
          <w:u w:val="single"/>
          <w:lang w:val="en-US"/>
        </w:rPr>
        <w:t>Absorption</w:t>
      </w:r>
    </w:p>
    <w:p w14:paraId="5F569071" w14:textId="77777777" w:rsidR="00BE4667" w:rsidRPr="00BE4667" w:rsidRDefault="00BE4667" w:rsidP="00BE4667">
      <w:pPr>
        <w:tabs>
          <w:tab w:val="left" w:pos="851"/>
        </w:tabs>
        <w:ind w:left="851"/>
        <w:rPr>
          <w:sz w:val="24"/>
          <w:szCs w:val="24"/>
          <w:lang w:val="en-US"/>
        </w:rPr>
      </w:pPr>
      <w:r w:rsidRPr="00BE4667">
        <w:rPr>
          <w:sz w:val="24"/>
          <w:szCs w:val="24"/>
          <w:lang w:val="en-US"/>
        </w:rPr>
        <w:t>Following oral administration, sacubitril/valsartan dissociates into valsartan and the prodrug sacubitril. Sacubitril is further metabolised to the active metabolite LBQ657. These reach peak plasma concentrations in 2 hours, 1 hour, and 2 hours, respectively. The oral absolute bioavailability of sacubitril and valsartan is estimated to be more than 60% and 23%, respectively.</w:t>
      </w:r>
    </w:p>
    <w:p w14:paraId="16F01572" w14:textId="77777777" w:rsidR="00BE4667" w:rsidRPr="00BE4667" w:rsidRDefault="00BE4667" w:rsidP="00BE4667">
      <w:pPr>
        <w:tabs>
          <w:tab w:val="left" w:pos="851"/>
        </w:tabs>
        <w:ind w:left="851"/>
        <w:rPr>
          <w:sz w:val="24"/>
          <w:szCs w:val="24"/>
          <w:lang w:val="en-US"/>
        </w:rPr>
      </w:pPr>
    </w:p>
    <w:p w14:paraId="13737A74" w14:textId="77777777" w:rsidR="00BE4667" w:rsidRPr="00BE4667" w:rsidRDefault="00BE4667" w:rsidP="00BE4667">
      <w:pPr>
        <w:tabs>
          <w:tab w:val="left" w:pos="851"/>
        </w:tabs>
        <w:ind w:left="851"/>
        <w:rPr>
          <w:sz w:val="24"/>
          <w:szCs w:val="24"/>
          <w:lang w:val="en-US"/>
        </w:rPr>
      </w:pPr>
      <w:r w:rsidRPr="00BE4667">
        <w:rPr>
          <w:sz w:val="24"/>
          <w:szCs w:val="24"/>
          <w:lang w:val="en-US"/>
        </w:rPr>
        <w:t>Following twice daily dosing of sacubitril/valsartan, steady-state levels of sacubitril, LBQ657 and valsartan are reached in three days. At steady state, sacubitril and valsartan do not accumulate significantly, while LBQ657 accumulates 1.6-fold. Administration with food has no clinically significant impact on the systemic exposures of sacubitril, LBQ657 and valsartan. Sacubitril/valsartan can be administered with or without food.</w:t>
      </w:r>
    </w:p>
    <w:p w14:paraId="502D64EB" w14:textId="77777777" w:rsidR="00BE4667" w:rsidRPr="00BE4667" w:rsidRDefault="00BE4667" w:rsidP="00BE4667">
      <w:pPr>
        <w:tabs>
          <w:tab w:val="left" w:pos="851"/>
        </w:tabs>
        <w:ind w:left="851"/>
        <w:rPr>
          <w:sz w:val="24"/>
          <w:szCs w:val="24"/>
          <w:lang w:val="en-US"/>
        </w:rPr>
      </w:pPr>
    </w:p>
    <w:p w14:paraId="78856EB9" w14:textId="77777777" w:rsidR="00BE4667" w:rsidRPr="00BE4667" w:rsidRDefault="00BE4667" w:rsidP="00BE4667">
      <w:pPr>
        <w:tabs>
          <w:tab w:val="left" w:pos="851"/>
        </w:tabs>
        <w:ind w:left="851"/>
        <w:rPr>
          <w:i/>
          <w:sz w:val="24"/>
          <w:szCs w:val="24"/>
          <w:lang w:val="en-US"/>
        </w:rPr>
      </w:pPr>
      <w:r w:rsidRPr="00BE4667">
        <w:rPr>
          <w:i/>
          <w:sz w:val="24"/>
          <w:szCs w:val="24"/>
          <w:u w:val="single"/>
          <w:lang w:val="en-US"/>
        </w:rPr>
        <w:t>Distribution</w:t>
      </w:r>
    </w:p>
    <w:p w14:paraId="31F5A9DE" w14:textId="77777777" w:rsidR="00BE4667" w:rsidRPr="00BE4667" w:rsidRDefault="00BE4667" w:rsidP="00BE4667">
      <w:pPr>
        <w:tabs>
          <w:tab w:val="left" w:pos="851"/>
        </w:tabs>
        <w:ind w:left="851"/>
        <w:rPr>
          <w:sz w:val="24"/>
          <w:szCs w:val="24"/>
          <w:lang w:val="en-US"/>
        </w:rPr>
      </w:pPr>
      <w:r w:rsidRPr="00BE4667">
        <w:rPr>
          <w:sz w:val="24"/>
          <w:szCs w:val="24"/>
          <w:lang w:val="en-US"/>
        </w:rPr>
        <w:t>Sacubitril, LBQ657 and valsartan are highly bound to plasma proteins (94-97%). Based on the comparison of plasma and CSF exposures, LBQ657 crosses the blood brain barrier to a limited extent (0.28%). The average apparent volume of distribution of valsartan and sacubitril were 75 litres to 103 litres, respectively.</w:t>
      </w:r>
    </w:p>
    <w:p w14:paraId="38826A76" w14:textId="77777777" w:rsidR="00BE4667" w:rsidRPr="00BE4667" w:rsidRDefault="00BE4667" w:rsidP="00BE4667">
      <w:pPr>
        <w:tabs>
          <w:tab w:val="left" w:pos="851"/>
        </w:tabs>
        <w:ind w:left="851"/>
        <w:rPr>
          <w:sz w:val="24"/>
          <w:szCs w:val="24"/>
          <w:lang w:val="en-US"/>
        </w:rPr>
      </w:pPr>
    </w:p>
    <w:p w14:paraId="7E3B0F46" w14:textId="77777777" w:rsidR="00BE4667" w:rsidRPr="00BE4667" w:rsidRDefault="00BE4667" w:rsidP="00BE4667">
      <w:pPr>
        <w:tabs>
          <w:tab w:val="left" w:pos="851"/>
        </w:tabs>
        <w:ind w:left="851"/>
        <w:rPr>
          <w:i/>
          <w:sz w:val="24"/>
          <w:szCs w:val="24"/>
          <w:lang w:val="en-US"/>
        </w:rPr>
      </w:pPr>
      <w:r w:rsidRPr="00BE4667">
        <w:rPr>
          <w:i/>
          <w:sz w:val="24"/>
          <w:szCs w:val="24"/>
          <w:u w:val="single"/>
          <w:lang w:val="en-US"/>
        </w:rPr>
        <w:t>Biotransformation</w:t>
      </w:r>
    </w:p>
    <w:p w14:paraId="3AC5EB8A" w14:textId="77777777" w:rsidR="00BE4667" w:rsidRPr="00BE4667" w:rsidRDefault="00BE4667" w:rsidP="00BE4667">
      <w:pPr>
        <w:tabs>
          <w:tab w:val="left" w:pos="851"/>
        </w:tabs>
        <w:ind w:left="851"/>
        <w:rPr>
          <w:sz w:val="24"/>
          <w:szCs w:val="24"/>
          <w:lang w:val="en-US"/>
        </w:rPr>
      </w:pPr>
      <w:r w:rsidRPr="00BE4667">
        <w:rPr>
          <w:sz w:val="24"/>
          <w:szCs w:val="24"/>
          <w:lang w:val="en-US"/>
        </w:rPr>
        <w:t>Sacubitril is readily converted to LBQ657 by carboxylesterases 1b and 1c; LBQ657 is not further metabolised to a significant extent. Valsartan is minimally metabolised, as only about 20% of the dose is recovered as metabolites. A hydroxyl metabolite of valsartan has been identified in plasma at low concentrations (&lt;10%).</w:t>
      </w:r>
    </w:p>
    <w:p w14:paraId="55E9D164" w14:textId="77777777" w:rsidR="00BE4667" w:rsidRPr="00BE4667" w:rsidRDefault="00BE4667" w:rsidP="00BE4667">
      <w:pPr>
        <w:tabs>
          <w:tab w:val="left" w:pos="851"/>
        </w:tabs>
        <w:ind w:left="851"/>
        <w:rPr>
          <w:sz w:val="24"/>
          <w:szCs w:val="24"/>
          <w:lang w:val="en-US"/>
        </w:rPr>
      </w:pPr>
    </w:p>
    <w:p w14:paraId="0612D561" w14:textId="77777777" w:rsidR="00BE4667" w:rsidRPr="00BE4667" w:rsidRDefault="00BE4667" w:rsidP="00BE4667">
      <w:pPr>
        <w:tabs>
          <w:tab w:val="left" w:pos="851"/>
        </w:tabs>
        <w:ind w:left="851"/>
        <w:rPr>
          <w:sz w:val="24"/>
          <w:szCs w:val="24"/>
          <w:lang w:val="en-US"/>
        </w:rPr>
      </w:pPr>
      <w:r w:rsidRPr="00BE4667">
        <w:rPr>
          <w:sz w:val="24"/>
          <w:szCs w:val="24"/>
          <w:lang w:val="en-US"/>
        </w:rPr>
        <w:t>Since CYP450-enzyme-mediated metabolism of sacubitril and valsartan is minimal, co-administration with medicinal products that impact CYP450 enzymes is not expected to impact the pharmacokinetics.</w:t>
      </w:r>
    </w:p>
    <w:p w14:paraId="1B909ADF" w14:textId="77777777" w:rsidR="00BE4667" w:rsidRPr="00BE4667" w:rsidRDefault="00BE4667" w:rsidP="00BE4667">
      <w:pPr>
        <w:tabs>
          <w:tab w:val="left" w:pos="851"/>
        </w:tabs>
        <w:ind w:left="851"/>
        <w:rPr>
          <w:sz w:val="24"/>
          <w:szCs w:val="24"/>
          <w:lang w:val="en-US"/>
        </w:rPr>
      </w:pPr>
    </w:p>
    <w:p w14:paraId="15920C12" w14:textId="77777777" w:rsidR="00BE4667" w:rsidRPr="00BE4667" w:rsidRDefault="00BE4667" w:rsidP="00BE4667">
      <w:pPr>
        <w:tabs>
          <w:tab w:val="left" w:pos="851"/>
        </w:tabs>
        <w:ind w:left="851"/>
        <w:rPr>
          <w:sz w:val="24"/>
          <w:szCs w:val="24"/>
          <w:lang w:val="en-US"/>
        </w:rPr>
      </w:pPr>
      <w:r w:rsidRPr="00BE4667">
        <w:rPr>
          <w:i/>
          <w:sz w:val="24"/>
          <w:szCs w:val="24"/>
          <w:lang w:val="en-US"/>
        </w:rPr>
        <w:t xml:space="preserve">In vitro </w:t>
      </w:r>
      <w:r w:rsidRPr="00BE4667">
        <w:rPr>
          <w:sz w:val="24"/>
          <w:szCs w:val="24"/>
          <w:lang w:val="en-US"/>
        </w:rPr>
        <w:t>metabolism studies indicate that potential for CYP450-based drug interactions is low since there is limited metabolism of sacubitril/valsartan via CYP450 enzymes. Sacubitril/valsartan does not induce or inhibit CYP450 enzymes.</w:t>
      </w:r>
    </w:p>
    <w:p w14:paraId="1EE5C4B7" w14:textId="77777777" w:rsidR="00BE4667" w:rsidRPr="00BE4667" w:rsidRDefault="00BE4667" w:rsidP="00BE4667">
      <w:pPr>
        <w:tabs>
          <w:tab w:val="left" w:pos="851"/>
        </w:tabs>
        <w:ind w:left="851"/>
        <w:rPr>
          <w:sz w:val="24"/>
          <w:szCs w:val="24"/>
          <w:lang w:val="en-US"/>
        </w:rPr>
      </w:pPr>
    </w:p>
    <w:p w14:paraId="6FB86077" w14:textId="77777777" w:rsidR="00BE4667" w:rsidRPr="00BE4667" w:rsidRDefault="00BE4667" w:rsidP="00BE4667">
      <w:pPr>
        <w:tabs>
          <w:tab w:val="left" w:pos="851"/>
        </w:tabs>
        <w:ind w:left="851"/>
        <w:rPr>
          <w:i/>
          <w:sz w:val="24"/>
          <w:szCs w:val="24"/>
          <w:lang w:val="en-US"/>
        </w:rPr>
      </w:pPr>
      <w:r w:rsidRPr="00BE4667">
        <w:rPr>
          <w:i/>
          <w:sz w:val="24"/>
          <w:szCs w:val="24"/>
          <w:u w:val="single"/>
          <w:lang w:val="en-US"/>
        </w:rPr>
        <w:t>Elimination</w:t>
      </w:r>
    </w:p>
    <w:p w14:paraId="0F59BA15" w14:textId="77777777" w:rsidR="00BE4667" w:rsidRPr="00BE4667" w:rsidRDefault="00BE4667" w:rsidP="00BE4667">
      <w:pPr>
        <w:tabs>
          <w:tab w:val="left" w:pos="851"/>
        </w:tabs>
        <w:ind w:left="851"/>
        <w:rPr>
          <w:sz w:val="24"/>
          <w:szCs w:val="24"/>
          <w:lang w:val="en-US"/>
        </w:rPr>
      </w:pPr>
      <w:r w:rsidRPr="00BE4667">
        <w:rPr>
          <w:sz w:val="24"/>
          <w:szCs w:val="24"/>
          <w:lang w:val="en-US"/>
        </w:rPr>
        <w:t>Following oral administration, 52-68% of sacubitril (primarily as LBQ657) and ~13% of valsartan and its metabolites are excreted in urine; 37-48% of sacubitril (primarily as LBQ657) and 86% of valsartan and its metabolites are excreted in faeces.</w:t>
      </w:r>
    </w:p>
    <w:p w14:paraId="00446D0F" w14:textId="77777777" w:rsidR="00BE4667" w:rsidRPr="00BE4667" w:rsidRDefault="00BE4667" w:rsidP="00BE4667">
      <w:pPr>
        <w:tabs>
          <w:tab w:val="left" w:pos="851"/>
        </w:tabs>
        <w:ind w:left="851"/>
        <w:rPr>
          <w:sz w:val="24"/>
          <w:szCs w:val="24"/>
          <w:lang w:val="en-US"/>
        </w:rPr>
      </w:pPr>
    </w:p>
    <w:p w14:paraId="5C18791E" w14:textId="77777777" w:rsidR="00BE4667" w:rsidRPr="00BE4667" w:rsidRDefault="00BE4667" w:rsidP="00BE4667">
      <w:pPr>
        <w:tabs>
          <w:tab w:val="left" w:pos="851"/>
        </w:tabs>
        <w:ind w:left="851"/>
        <w:rPr>
          <w:sz w:val="24"/>
          <w:szCs w:val="24"/>
          <w:lang w:val="en-US"/>
        </w:rPr>
      </w:pPr>
      <w:r w:rsidRPr="00BE4667">
        <w:rPr>
          <w:sz w:val="24"/>
          <w:szCs w:val="24"/>
          <w:lang w:val="en-US"/>
        </w:rPr>
        <w:t>Sacubitril, LBQ657 and valsartan are eliminated from plasma with a mean elimination half-life (T½) of approximately 1.43 hours, 11.48 hours, and 9.90 hours, respectively.</w:t>
      </w:r>
    </w:p>
    <w:p w14:paraId="31EB553C" w14:textId="77777777" w:rsidR="00BE4667" w:rsidRPr="00BE4667" w:rsidRDefault="00BE4667" w:rsidP="00BE4667">
      <w:pPr>
        <w:tabs>
          <w:tab w:val="left" w:pos="851"/>
        </w:tabs>
        <w:ind w:left="851"/>
        <w:rPr>
          <w:sz w:val="24"/>
          <w:szCs w:val="24"/>
          <w:lang w:val="en-US"/>
        </w:rPr>
      </w:pPr>
    </w:p>
    <w:p w14:paraId="2C319ECA" w14:textId="77777777" w:rsidR="00BE4667" w:rsidRPr="00BE4667" w:rsidRDefault="00BE4667" w:rsidP="00BE4667">
      <w:pPr>
        <w:tabs>
          <w:tab w:val="left" w:pos="851"/>
        </w:tabs>
        <w:ind w:left="851"/>
        <w:rPr>
          <w:i/>
          <w:sz w:val="24"/>
          <w:szCs w:val="24"/>
          <w:lang w:val="en-US"/>
        </w:rPr>
      </w:pPr>
      <w:r w:rsidRPr="00BE4667">
        <w:rPr>
          <w:i/>
          <w:sz w:val="24"/>
          <w:szCs w:val="24"/>
          <w:u w:val="single"/>
          <w:lang w:val="en-US"/>
        </w:rPr>
        <w:t>Linearity/non-linearity</w:t>
      </w:r>
    </w:p>
    <w:p w14:paraId="06A56382" w14:textId="77777777" w:rsidR="00BE4667" w:rsidRPr="00BE4667" w:rsidRDefault="00BE4667" w:rsidP="00BE4667">
      <w:pPr>
        <w:tabs>
          <w:tab w:val="left" w:pos="851"/>
        </w:tabs>
        <w:ind w:left="851"/>
        <w:rPr>
          <w:sz w:val="24"/>
          <w:szCs w:val="24"/>
          <w:lang w:val="en-US"/>
        </w:rPr>
      </w:pPr>
      <w:r w:rsidRPr="00BE4667">
        <w:rPr>
          <w:sz w:val="24"/>
          <w:szCs w:val="24"/>
          <w:lang w:val="en-US"/>
        </w:rPr>
        <w:t>The pharmacokinetics of sacubitril, LBQ657 and valsartan were approximately linear over a sacubitril/valsartan dose range of 24 mg sacubitril/26 mg valsartan to 97 mg sacubitril/103 mg valsartan.</w:t>
      </w:r>
    </w:p>
    <w:p w14:paraId="11E72794" w14:textId="607D5574" w:rsidR="00BE4667" w:rsidRDefault="00BE4667">
      <w:pPr>
        <w:rPr>
          <w:sz w:val="24"/>
          <w:szCs w:val="24"/>
          <w:lang w:val="en-US"/>
        </w:rPr>
      </w:pPr>
      <w:r>
        <w:rPr>
          <w:sz w:val="24"/>
          <w:szCs w:val="24"/>
          <w:lang w:val="en-US"/>
        </w:rPr>
        <w:br w:type="page"/>
      </w:r>
    </w:p>
    <w:p w14:paraId="43443CE6" w14:textId="77777777" w:rsidR="00BE4667" w:rsidRPr="00BE4667" w:rsidRDefault="00BE4667" w:rsidP="00BE4667">
      <w:pPr>
        <w:tabs>
          <w:tab w:val="left" w:pos="851"/>
        </w:tabs>
        <w:ind w:left="851"/>
        <w:rPr>
          <w:sz w:val="24"/>
          <w:szCs w:val="24"/>
          <w:lang w:val="en-US"/>
        </w:rPr>
      </w:pPr>
    </w:p>
    <w:p w14:paraId="6BE618D4" w14:textId="77777777" w:rsidR="00BE4667" w:rsidRPr="00BE4667" w:rsidRDefault="00BE4667" w:rsidP="00BE4667">
      <w:pPr>
        <w:tabs>
          <w:tab w:val="left" w:pos="851"/>
        </w:tabs>
        <w:ind w:left="851"/>
        <w:rPr>
          <w:sz w:val="24"/>
          <w:szCs w:val="24"/>
          <w:lang w:val="en-US"/>
        </w:rPr>
      </w:pPr>
      <w:r w:rsidRPr="00BE4667">
        <w:rPr>
          <w:sz w:val="24"/>
          <w:szCs w:val="24"/>
          <w:u w:val="single"/>
          <w:lang w:val="en-US"/>
        </w:rPr>
        <w:t>Special populations</w:t>
      </w:r>
    </w:p>
    <w:p w14:paraId="75536277" w14:textId="77777777" w:rsidR="00BE4667" w:rsidRPr="00BE4667" w:rsidRDefault="00BE4667" w:rsidP="00BE4667">
      <w:pPr>
        <w:tabs>
          <w:tab w:val="left" w:pos="851"/>
        </w:tabs>
        <w:ind w:left="851"/>
        <w:rPr>
          <w:sz w:val="24"/>
          <w:szCs w:val="24"/>
          <w:lang w:val="en-US"/>
        </w:rPr>
      </w:pPr>
    </w:p>
    <w:p w14:paraId="1AF56D56" w14:textId="77777777" w:rsidR="00BE4667" w:rsidRPr="00BE4667" w:rsidRDefault="00BE4667" w:rsidP="00BE4667">
      <w:pPr>
        <w:tabs>
          <w:tab w:val="left" w:pos="851"/>
        </w:tabs>
        <w:ind w:left="851"/>
        <w:rPr>
          <w:i/>
          <w:sz w:val="24"/>
          <w:szCs w:val="24"/>
          <w:lang w:val="en-US"/>
        </w:rPr>
      </w:pPr>
      <w:r w:rsidRPr="00BE4667">
        <w:rPr>
          <w:i/>
          <w:sz w:val="24"/>
          <w:szCs w:val="24"/>
          <w:u w:val="single"/>
          <w:lang w:val="en-US"/>
        </w:rPr>
        <w:t>Elderly</w:t>
      </w:r>
    </w:p>
    <w:p w14:paraId="54704AB1" w14:textId="77777777" w:rsidR="00BE4667" w:rsidRPr="00BE4667" w:rsidRDefault="00BE4667" w:rsidP="00BE4667">
      <w:pPr>
        <w:tabs>
          <w:tab w:val="left" w:pos="851"/>
        </w:tabs>
        <w:ind w:left="851"/>
        <w:rPr>
          <w:sz w:val="24"/>
          <w:szCs w:val="24"/>
          <w:lang w:val="en-US"/>
        </w:rPr>
      </w:pPr>
      <w:r w:rsidRPr="00BE4667">
        <w:rPr>
          <w:sz w:val="24"/>
          <w:szCs w:val="24"/>
          <w:lang w:val="en-US"/>
        </w:rPr>
        <w:t>LBQ657 and valsartan exposure are increased in subjects over 65 years of age by 42% and 30%, respectively, compared to younger subjects.</w:t>
      </w:r>
    </w:p>
    <w:p w14:paraId="72EE48F5" w14:textId="77777777" w:rsidR="00BE4667" w:rsidRPr="00BE4667" w:rsidRDefault="00BE4667" w:rsidP="00BE4667">
      <w:pPr>
        <w:tabs>
          <w:tab w:val="left" w:pos="851"/>
        </w:tabs>
        <w:ind w:left="851"/>
        <w:rPr>
          <w:sz w:val="24"/>
          <w:szCs w:val="24"/>
          <w:lang w:val="en-US"/>
        </w:rPr>
      </w:pPr>
    </w:p>
    <w:p w14:paraId="3A71C4FB" w14:textId="77777777" w:rsidR="00BE4667" w:rsidRPr="00BE4667" w:rsidRDefault="00BE4667" w:rsidP="00BE4667">
      <w:pPr>
        <w:tabs>
          <w:tab w:val="left" w:pos="851"/>
        </w:tabs>
        <w:ind w:left="851"/>
        <w:rPr>
          <w:i/>
          <w:sz w:val="24"/>
          <w:szCs w:val="24"/>
          <w:lang w:val="en-US"/>
        </w:rPr>
      </w:pPr>
      <w:r w:rsidRPr="00BE4667">
        <w:rPr>
          <w:i/>
          <w:sz w:val="24"/>
          <w:szCs w:val="24"/>
          <w:u w:val="single"/>
          <w:lang w:val="en-US"/>
        </w:rPr>
        <w:t>Renal impairment</w:t>
      </w:r>
    </w:p>
    <w:p w14:paraId="185008A1" w14:textId="097E59B2" w:rsidR="00BE4667" w:rsidRPr="00BE4667" w:rsidRDefault="00BE4667" w:rsidP="00BE4667">
      <w:pPr>
        <w:tabs>
          <w:tab w:val="left" w:pos="851"/>
        </w:tabs>
        <w:ind w:left="851"/>
        <w:rPr>
          <w:sz w:val="24"/>
          <w:szCs w:val="24"/>
          <w:lang w:val="en-US"/>
        </w:rPr>
      </w:pPr>
      <w:r w:rsidRPr="00BE4667">
        <w:rPr>
          <w:sz w:val="24"/>
          <w:szCs w:val="24"/>
          <w:lang w:val="en-US"/>
        </w:rPr>
        <w:t>A correlation was observed between renal function and systemic exposure to LBQ657 in patients with mild to severe renal impairment. The exposure of LBQ657 in patients with moderate</w:t>
      </w:r>
      <w:r>
        <w:rPr>
          <w:sz w:val="24"/>
          <w:szCs w:val="24"/>
          <w:lang w:val="en-US"/>
        </w:rPr>
        <w:t xml:space="preserve"> </w:t>
      </w:r>
      <w:r w:rsidRPr="00BE4667">
        <w:rPr>
          <w:sz w:val="24"/>
          <w:szCs w:val="24"/>
          <w:lang w:val="en-US"/>
        </w:rPr>
        <w:t>(30 ml/min/1.73 m</w:t>
      </w:r>
      <w:r w:rsidRPr="00BE4667">
        <w:rPr>
          <w:sz w:val="24"/>
          <w:szCs w:val="24"/>
          <w:vertAlign w:val="superscript"/>
          <w:lang w:val="en-US"/>
        </w:rPr>
        <w:t>2</w:t>
      </w:r>
      <w:r w:rsidRPr="00BE4667">
        <w:rPr>
          <w:sz w:val="24"/>
          <w:szCs w:val="24"/>
          <w:lang w:val="en-US"/>
        </w:rPr>
        <w:t xml:space="preserve"> ≤ eGFR &lt;60 ml/min/1.73 m</w:t>
      </w:r>
      <w:r w:rsidRPr="00BE4667">
        <w:rPr>
          <w:sz w:val="24"/>
          <w:szCs w:val="24"/>
          <w:vertAlign w:val="superscript"/>
          <w:lang w:val="en-US"/>
        </w:rPr>
        <w:t>2</w:t>
      </w:r>
      <w:r w:rsidRPr="00BE4667">
        <w:rPr>
          <w:sz w:val="24"/>
          <w:szCs w:val="24"/>
          <w:lang w:val="en-US"/>
        </w:rPr>
        <w:t>) and severe renal impairment (15 ml/min/1.73 m</w:t>
      </w:r>
      <w:r w:rsidRPr="00BE4667">
        <w:rPr>
          <w:sz w:val="24"/>
          <w:szCs w:val="24"/>
          <w:vertAlign w:val="superscript"/>
          <w:lang w:val="en-US"/>
        </w:rPr>
        <w:t>2</w:t>
      </w:r>
      <w:r w:rsidRPr="00BE4667">
        <w:rPr>
          <w:sz w:val="24"/>
          <w:szCs w:val="24"/>
          <w:lang w:val="en-US"/>
        </w:rPr>
        <w:t xml:space="preserve"> ≤ eGFR &lt;30 ml/min/1.73 m</w:t>
      </w:r>
      <w:r w:rsidRPr="00BE4667">
        <w:rPr>
          <w:sz w:val="24"/>
          <w:szCs w:val="24"/>
          <w:vertAlign w:val="superscript"/>
          <w:lang w:val="en-US"/>
        </w:rPr>
        <w:t>2</w:t>
      </w:r>
      <w:r w:rsidRPr="00BE4667">
        <w:rPr>
          <w:sz w:val="24"/>
          <w:szCs w:val="24"/>
          <w:lang w:val="en-US"/>
        </w:rPr>
        <w:t>) was 1.4-fold and 2.2-fold higher compared to patients with mild renal impairment (60 ml/min/1.73 m</w:t>
      </w:r>
      <w:r w:rsidRPr="00BE4667">
        <w:rPr>
          <w:sz w:val="24"/>
          <w:szCs w:val="24"/>
          <w:vertAlign w:val="superscript"/>
          <w:lang w:val="en-US"/>
        </w:rPr>
        <w:t>2</w:t>
      </w:r>
      <w:r w:rsidRPr="00BE4667">
        <w:rPr>
          <w:sz w:val="24"/>
          <w:szCs w:val="24"/>
          <w:lang w:val="en-US"/>
        </w:rPr>
        <w:t xml:space="preserve"> ≤ eGFR &lt;90 ml/min/1.73 m</w:t>
      </w:r>
      <w:r w:rsidRPr="00BE4667">
        <w:rPr>
          <w:sz w:val="24"/>
          <w:szCs w:val="24"/>
          <w:vertAlign w:val="superscript"/>
          <w:lang w:val="en-US"/>
        </w:rPr>
        <w:t>2</w:t>
      </w:r>
      <w:r w:rsidRPr="00BE4667">
        <w:rPr>
          <w:sz w:val="24"/>
          <w:szCs w:val="24"/>
          <w:lang w:val="en-US"/>
        </w:rPr>
        <w:t>), the largest group of patients enrolled in PARADIGM-HF. The exposure of valsartan was similar in patients with moderate and severe renal impairment compared to patients with mild renal impairment. No studies have been performed in patients undergoing dialysis. However, LBQ657 and valsartan are highly bound to plasma protein and therefore unlikely to be effectively removed by dialysis.</w:t>
      </w:r>
    </w:p>
    <w:p w14:paraId="5167C28F" w14:textId="77777777" w:rsidR="00BE4667" w:rsidRPr="00BE4667" w:rsidRDefault="00BE4667" w:rsidP="00BE4667">
      <w:pPr>
        <w:tabs>
          <w:tab w:val="left" w:pos="851"/>
        </w:tabs>
        <w:ind w:left="851"/>
        <w:rPr>
          <w:sz w:val="24"/>
          <w:szCs w:val="24"/>
          <w:lang w:val="en-US"/>
        </w:rPr>
      </w:pPr>
    </w:p>
    <w:p w14:paraId="149FB906" w14:textId="77777777" w:rsidR="00BE4667" w:rsidRPr="00BE4667" w:rsidRDefault="00BE4667" w:rsidP="00BE4667">
      <w:pPr>
        <w:tabs>
          <w:tab w:val="left" w:pos="851"/>
        </w:tabs>
        <w:ind w:left="851"/>
        <w:rPr>
          <w:i/>
          <w:sz w:val="24"/>
          <w:szCs w:val="24"/>
          <w:lang w:val="en-US"/>
        </w:rPr>
      </w:pPr>
      <w:r w:rsidRPr="00BE4667">
        <w:rPr>
          <w:i/>
          <w:sz w:val="24"/>
          <w:szCs w:val="24"/>
          <w:u w:val="single"/>
          <w:lang w:val="en-US"/>
        </w:rPr>
        <w:t>Hepatic impairment</w:t>
      </w:r>
    </w:p>
    <w:p w14:paraId="1ADD7145" w14:textId="2519E6C2" w:rsidR="00BE4667" w:rsidRPr="00BE4667" w:rsidRDefault="00BE4667" w:rsidP="00BE4667">
      <w:pPr>
        <w:tabs>
          <w:tab w:val="left" w:pos="851"/>
        </w:tabs>
        <w:ind w:left="851"/>
        <w:rPr>
          <w:sz w:val="24"/>
          <w:szCs w:val="24"/>
          <w:lang w:val="en-US"/>
        </w:rPr>
      </w:pPr>
      <w:r w:rsidRPr="00BE4667">
        <w:rPr>
          <w:sz w:val="24"/>
          <w:szCs w:val="24"/>
          <w:lang w:val="en-US"/>
        </w:rPr>
        <w:t>In patients with mild to moderate hepatic impairment, the exposures of sacubitril increased by 1.5- and 3.4- fold, LBQ657 increased by 1.5- and 1.9-fold, and valsartan increased by 1.2-fold and 2.1-fold, respectively, compared to matching healthy subjects. However, in patients with mild to moderate hepatic impairment, the exposures of free concentrations of LBQ657 increased by 1.47- and 3.08-fold, respectively, and the exposures of free concentrations of valsartan increased by 1.09-fold and</w:t>
      </w:r>
      <w:r>
        <w:rPr>
          <w:sz w:val="24"/>
          <w:szCs w:val="24"/>
          <w:lang w:val="en-US"/>
        </w:rPr>
        <w:t xml:space="preserve"> </w:t>
      </w:r>
      <w:r w:rsidRPr="00BE4667">
        <w:rPr>
          <w:sz w:val="24"/>
          <w:szCs w:val="24"/>
          <w:lang w:val="en-US"/>
        </w:rPr>
        <w:t>2.20-fold, respectively, compared to matching healthy subjects. Sacubitril/valsartan has not been studied in patients with severe hepatic impairment, biliary cirrhosis or cholestasis (see sections 4.3 and 4.4).</w:t>
      </w:r>
    </w:p>
    <w:p w14:paraId="3C4F2CD3" w14:textId="77777777" w:rsidR="00BE4667" w:rsidRPr="00BE4667" w:rsidRDefault="00BE4667" w:rsidP="00BE4667">
      <w:pPr>
        <w:tabs>
          <w:tab w:val="left" w:pos="851"/>
        </w:tabs>
        <w:ind w:left="851"/>
        <w:rPr>
          <w:sz w:val="24"/>
          <w:szCs w:val="24"/>
          <w:lang w:val="en-US"/>
        </w:rPr>
      </w:pPr>
    </w:p>
    <w:p w14:paraId="44775C70" w14:textId="77777777" w:rsidR="00BE4667" w:rsidRPr="00BE4667" w:rsidRDefault="00BE4667" w:rsidP="00BE4667">
      <w:pPr>
        <w:tabs>
          <w:tab w:val="left" w:pos="851"/>
        </w:tabs>
        <w:ind w:left="851"/>
        <w:rPr>
          <w:i/>
          <w:sz w:val="24"/>
          <w:szCs w:val="24"/>
          <w:lang w:val="en-US"/>
        </w:rPr>
      </w:pPr>
      <w:r w:rsidRPr="00BE4667">
        <w:rPr>
          <w:i/>
          <w:sz w:val="24"/>
          <w:szCs w:val="24"/>
          <w:u w:val="single"/>
          <w:lang w:val="en-US"/>
        </w:rPr>
        <w:t>Effect of gender</w:t>
      </w:r>
    </w:p>
    <w:p w14:paraId="322220F6" w14:textId="77777777" w:rsidR="00BE4667" w:rsidRPr="00BE4667" w:rsidRDefault="00BE4667" w:rsidP="00BE4667">
      <w:pPr>
        <w:tabs>
          <w:tab w:val="left" w:pos="851"/>
        </w:tabs>
        <w:ind w:left="851"/>
        <w:rPr>
          <w:sz w:val="24"/>
          <w:szCs w:val="24"/>
          <w:lang w:val="en-US"/>
        </w:rPr>
      </w:pPr>
      <w:r w:rsidRPr="00BE4667">
        <w:rPr>
          <w:sz w:val="24"/>
          <w:szCs w:val="24"/>
          <w:lang w:val="en-US"/>
        </w:rPr>
        <w:t>The pharmacokinetics of sacubitril/valsartan (sacubitril, LBQ657 and valsartan) are similar between male and female subjects.</w:t>
      </w:r>
    </w:p>
    <w:p w14:paraId="625742E6" w14:textId="77777777" w:rsidR="00BE4667" w:rsidRPr="00BE4667" w:rsidRDefault="00BE4667" w:rsidP="00BE4667">
      <w:pPr>
        <w:tabs>
          <w:tab w:val="left" w:pos="851"/>
        </w:tabs>
        <w:ind w:left="851"/>
        <w:rPr>
          <w:sz w:val="24"/>
          <w:szCs w:val="24"/>
          <w:lang w:val="en-US"/>
        </w:rPr>
      </w:pPr>
    </w:p>
    <w:p w14:paraId="48AE60F9" w14:textId="77777777" w:rsidR="00BE4667" w:rsidRPr="00BE4667" w:rsidRDefault="00BE4667" w:rsidP="00BE4667">
      <w:pPr>
        <w:tabs>
          <w:tab w:val="left" w:pos="851"/>
        </w:tabs>
        <w:ind w:left="851"/>
        <w:rPr>
          <w:sz w:val="24"/>
          <w:szCs w:val="24"/>
          <w:lang w:val="en-US"/>
        </w:rPr>
      </w:pPr>
      <w:r w:rsidRPr="00BE4667">
        <w:rPr>
          <w:sz w:val="24"/>
          <w:szCs w:val="24"/>
          <w:u w:val="single"/>
          <w:lang w:val="en-US"/>
        </w:rPr>
        <w:t>Paediatric population</w:t>
      </w:r>
    </w:p>
    <w:p w14:paraId="64CB0E1E" w14:textId="77777777" w:rsidR="00BE4667" w:rsidRPr="00BE4667" w:rsidRDefault="00BE4667" w:rsidP="00BE4667">
      <w:pPr>
        <w:tabs>
          <w:tab w:val="left" w:pos="851"/>
        </w:tabs>
        <w:ind w:left="851"/>
        <w:rPr>
          <w:sz w:val="24"/>
          <w:szCs w:val="24"/>
          <w:lang w:val="en-US"/>
        </w:rPr>
      </w:pPr>
      <w:r w:rsidRPr="00BE4667">
        <w:rPr>
          <w:sz w:val="24"/>
          <w:szCs w:val="24"/>
          <w:lang w:val="en-US"/>
        </w:rPr>
        <w:t>The pharmacokinetics of sacubitril/valsartan were evaluated in paediatric heart failure patients aged 1 month to &lt;1 year and 1 year to &lt;18 years and indicated that the pharmacokinetic profile of sacubitril/valsartan in paediatric and adult patients is similar.</w:t>
      </w:r>
    </w:p>
    <w:p w14:paraId="25429BFF" w14:textId="77777777" w:rsidR="007C5D2A" w:rsidRPr="00BE4667" w:rsidRDefault="007C5D2A" w:rsidP="003E0341">
      <w:pPr>
        <w:tabs>
          <w:tab w:val="left" w:pos="851"/>
        </w:tabs>
        <w:ind w:left="851"/>
        <w:rPr>
          <w:sz w:val="24"/>
          <w:szCs w:val="24"/>
          <w:lang w:val="en-US"/>
        </w:rPr>
      </w:pPr>
    </w:p>
    <w:p w14:paraId="07675D4E" w14:textId="77777777" w:rsidR="007C5D2A" w:rsidRPr="00303008" w:rsidRDefault="00180A12" w:rsidP="007C5D2A">
      <w:pPr>
        <w:tabs>
          <w:tab w:val="left" w:pos="851"/>
        </w:tabs>
        <w:ind w:left="851" w:hanging="851"/>
        <w:rPr>
          <w:b/>
          <w:sz w:val="24"/>
          <w:szCs w:val="24"/>
          <w:lang w:val="en-GB"/>
        </w:rPr>
      </w:pPr>
      <w:r w:rsidRPr="00303008">
        <w:rPr>
          <w:b/>
          <w:sz w:val="24"/>
          <w:szCs w:val="24"/>
          <w:lang w:val="en-GB"/>
        </w:rPr>
        <w:t>5.3</w:t>
      </w:r>
      <w:r w:rsidRPr="00303008">
        <w:rPr>
          <w:b/>
          <w:sz w:val="24"/>
          <w:szCs w:val="24"/>
          <w:lang w:val="en-GB"/>
        </w:rPr>
        <w:tab/>
        <w:t>Preclinical safety data</w:t>
      </w:r>
    </w:p>
    <w:p w14:paraId="35C42B57" w14:textId="77777777" w:rsidR="00BE4667" w:rsidRPr="00BE4667" w:rsidRDefault="00BE4667" w:rsidP="00BE4667">
      <w:pPr>
        <w:tabs>
          <w:tab w:val="left" w:pos="851"/>
        </w:tabs>
        <w:ind w:left="851"/>
        <w:rPr>
          <w:sz w:val="24"/>
          <w:szCs w:val="24"/>
          <w:lang w:val="en-US"/>
        </w:rPr>
      </w:pPr>
      <w:r w:rsidRPr="00BE4667">
        <w:rPr>
          <w:sz w:val="24"/>
          <w:szCs w:val="24"/>
          <w:lang w:val="en-US"/>
        </w:rPr>
        <w:t>Non-clinical data (including studies with sacubitril and valsartan components and/or sacubitril/valsartan) reveal no special hazard for humans based on conventional studies of safety pharmacology, repeated dose toxicity, genotoxicity, carcinogenic potential and fertility.</w:t>
      </w:r>
    </w:p>
    <w:p w14:paraId="41BF7ED9" w14:textId="77777777" w:rsidR="00BE4667" w:rsidRPr="00BE4667" w:rsidRDefault="00BE4667" w:rsidP="00BE4667">
      <w:pPr>
        <w:tabs>
          <w:tab w:val="left" w:pos="851"/>
        </w:tabs>
        <w:ind w:left="851"/>
        <w:rPr>
          <w:sz w:val="24"/>
          <w:szCs w:val="24"/>
          <w:lang w:val="en-US"/>
        </w:rPr>
      </w:pPr>
    </w:p>
    <w:p w14:paraId="6A72274B" w14:textId="77777777" w:rsidR="00BE4667" w:rsidRPr="00BE4667" w:rsidRDefault="00BE4667" w:rsidP="00BE4667">
      <w:pPr>
        <w:tabs>
          <w:tab w:val="left" w:pos="851"/>
        </w:tabs>
        <w:ind w:left="851"/>
        <w:rPr>
          <w:sz w:val="24"/>
          <w:szCs w:val="24"/>
          <w:lang w:val="en-US"/>
        </w:rPr>
      </w:pPr>
      <w:r w:rsidRPr="00BE4667">
        <w:rPr>
          <w:sz w:val="24"/>
          <w:szCs w:val="24"/>
          <w:u w:val="single"/>
          <w:lang w:val="en-US"/>
        </w:rPr>
        <w:t>Fertility, reproduction and development</w:t>
      </w:r>
    </w:p>
    <w:p w14:paraId="7A7ACE17" w14:textId="77777777" w:rsidR="00BE4667" w:rsidRPr="00BE4667" w:rsidRDefault="00BE4667" w:rsidP="00BE4667">
      <w:pPr>
        <w:tabs>
          <w:tab w:val="left" w:pos="851"/>
        </w:tabs>
        <w:ind w:left="851"/>
        <w:rPr>
          <w:sz w:val="24"/>
          <w:szCs w:val="24"/>
          <w:lang w:val="en-US"/>
        </w:rPr>
      </w:pPr>
      <w:r w:rsidRPr="00BE4667">
        <w:rPr>
          <w:sz w:val="24"/>
          <w:szCs w:val="24"/>
          <w:lang w:val="en-US"/>
        </w:rPr>
        <w:t xml:space="preserve">Sacubitril/valsartan treatment during organogenesis resulted in increased embryofoetal lethality in rats at doses ≥49 mg sacubitril/51 mg valsartan/kg/day (≤0.72-fold the maximum recommended human dose [MRHD] on the basis of AUC) and rabbits at doses ≥4.9 mg sacubitril/5.1 mg valsartan/kg/day (2-fold and 0.03-fold the MRHD on the basis of valsartan and LBQ657 AUC, respectively). It is teratogenic based on a low incidence of foetal hydrocephaly, associated with maternally toxic doses, which was observed in rabbits </w:t>
      </w:r>
      <w:r w:rsidRPr="00BE4667">
        <w:rPr>
          <w:sz w:val="24"/>
          <w:szCs w:val="24"/>
          <w:lang w:val="en-US"/>
        </w:rPr>
        <w:lastRenderedPageBreak/>
        <w:t>at a sacubitril/valsartan dose of ≥4.9 mg sacubitril/5.1 mg valsartan/kg/day. Cardiovascular abnormalities (mainly cardiomegaly) were observed in rabbit foetuses at a maternally non-toxic dose (1.46 mg sacubitril/1.54 mg valsartan/kg/day). A slight increase in two foetal skeletal variations (misshapen sternebra, sternebra bipartite ossification) was observed in rabbits at a sacubitril/valsartan dose of 4.9 mg sacubitril/5.1 mg valsartan/kg/day. The adverse embryofoetal effects of sacubitril/valsartan are attributed to the angiotensin receptor antagonist activity (see section 4.6).</w:t>
      </w:r>
    </w:p>
    <w:p w14:paraId="54414A0E" w14:textId="77777777" w:rsidR="00BE4667" w:rsidRPr="00BE4667" w:rsidRDefault="00BE4667" w:rsidP="00BE4667">
      <w:pPr>
        <w:tabs>
          <w:tab w:val="left" w:pos="851"/>
        </w:tabs>
        <w:ind w:left="851"/>
        <w:rPr>
          <w:sz w:val="24"/>
          <w:szCs w:val="24"/>
          <w:lang w:val="en-US"/>
        </w:rPr>
      </w:pPr>
    </w:p>
    <w:p w14:paraId="67C2E51B" w14:textId="77777777" w:rsidR="00BE4667" w:rsidRPr="00BE4667" w:rsidRDefault="00BE4667" w:rsidP="00BE4667">
      <w:pPr>
        <w:tabs>
          <w:tab w:val="left" w:pos="851"/>
        </w:tabs>
        <w:ind w:left="851"/>
        <w:rPr>
          <w:sz w:val="24"/>
          <w:szCs w:val="24"/>
          <w:lang w:val="en-US"/>
        </w:rPr>
      </w:pPr>
      <w:r w:rsidRPr="00BE4667">
        <w:rPr>
          <w:sz w:val="24"/>
          <w:szCs w:val="24"/>
          <w:lang w:val="en-US"/>
        </w:rPr>
        <w:t>Sacubitril treatment during organogenesis resulted in embryo-foetal lethality and embryo-foetal toxicity (decreased foetal body weights and skeletal malformations) in rabbits at doses associated with maternal toxicity (500 mg/kg/day; 5.7-fold the MRHD on the basis of LBQ657 AUC). A slight generalised delay in ossification was observed at doses of &gt;50 mg/kg/day. This finding is not considered adverse. No evidence of embryo-foetal toxicity or teratogenicity was observed in rats treated with sacubitril. The embryo-foetal no-observed adverse effect level (NOAEL) for sacubitril was at least 750 mg/kg/day in rats and 200 mg/kg/day in rabbits (2.2-fold the MRHD on the basis of LBQ657 AUC).</w:t>
      </w:r>
    </w:p>
    <w:p w14:paraId="3ADC3DD6" w14:textId="77777777" w:rsidR="00BE4667" w:rsidRPr="00BE4667" w:rsidRDefault="00BE4667" w:rsidP="00BE4667">
      <w:pPr>
        <w:tabs>
          <w:tab w:val="left" w:pos="851"/>
        </w:tabs>
        <w:ind w:left="851"/>
        <w:rPr>
          <w:sz w:val="24"/>
          <w:szCs w:val="24"/>
          <w:lang w:val="en-US"/>
        </w:rPr>
      </w:pPr>
    </w:p>
    <w:p w14:paraId="2E3D0C57" w14:textId="77777777" w:rsidR="00BE4667" w:rsidRPr="00BE4667" w:rsidRDefault="00BE4667" w:rsidP="00BE4667">
      <w:pPr>
        <w:tabs>
          <w:tab w:val="left" w:pos="851"/>
        </w:tabs>
        <w:ind w:left="851"/>
        <w:rPr>
          <w:sz w:val="24"/>
          <w:szCs w:val="24"/>
          <w:lang w:val="en-US"/>
        </w:rPr>
      </w:pPr>
      <w:r w:rsidRPr="00BE4667">
        <w:rPr>
          <w:sz w:val="24"/>
          <w:szCs w:val="24"/>
          <w:lang w:val="en-US"/>
        </w:rPr>
        <w:t>Pre- and postnatal development studies in rats conducted with sacubitril at high doses up to</w:t>
      </w:r>
    </w:p>
    <w:p w14:paraId="770F3806" w14:textId="77777777" w:rsidR="00BE4667" w:rsidRPr="00BE4667" w:rsidRDefault="00BE4667" w:rsidP="00BE4667">
      <w:pPr>
        <w:tabs>
          <w:tab w:val="left" w:pos="851"/>
        </w:tabs>
        <w:ind w:left="851"/>
        <w:rPr>
          <w:sz w:val="24"/>
          <w:szCs w:val="24"/>
          <w:lang w:val="en-US"/>
        </w:rPr>
      </w:pPr>
      <w:r w:rsidRPr="00BE4667">
        <w:rPr>
          <w:sz w:val="24"/>
          <w:szCs w:val="24"/>
          <w:lang w:val="en-US"/>
        </w:rPr>
        <w:t>750 mg/kg/day (2.2-fold the MRHD on the basis of AUC) and valsartan at doses up to 600 mg/kg/day (0.86-fold the MRHD on the basis of AUC) indicate that treatment with sacubitril/valsartan during organogenesis, gestation and lactation may affect pup development and survival.</w:t>
      </w:r>
    </w:p>
    <w:p w14:paraId="6F80649F" w14:textId="77777777" w:rsidR="00BE4667" w:rsidRPr="00BE4667" w:rsidRDefault="00BE4667" w:rsidP="00BE4667">
      <w:pPr>
        <w:tabs>
          <w:tab w:val="left" w:pos="851"/>
        </w:tabs>
        <w:ind w:left="851"/>
        <w:rPr>
          <w:sz w:val="24"/>
          <w:szCs w:val="24"/>
          <w:lang w:val="en-US"/>
        </w:rPr>
      </w:pPr>
    </w:p>
    <w:p w14:paraId="2BA11948" w14:textId="77777777" w:rsidR="00BE4667" w:rsidRPr="00BE4667" w:rsidRDefault="00BE4667" w:rsidP="00BE4667">
      <w:pPr>
        <w:tabs>
          <w:tab w:val="left" w:pos="851"/>
        </w:tabs>
        <w:ind w:left="851"/>
        <w:rPr>
          <w:sz w:val="24"/>
          <w:szCs w:val="24"/>
          <w:lang w:val="en-US"/>
        </w:rPr>
      </w:pPr>
      <w:r w:rsidRPr="00BE4667">
        <w:rPr>
          <w:sz w:val="24"/>
          <w:szCs w:val="24"/>
          <w:u w:val="single"/>
          <w:lang w:val="en-US"/>
        </w:rPr>
        <w:t>Other preclinical findings</w:t>
      </w:r>
    </w:p>
    <w:p w14:paraId="5E5399D3" w14:textId="77777777" w:rsidR="00BE4667" w:rsidRPr="00BE4667" w:rsidRDefault="00BE4667" w:rsidP="00BE4667">
      <w:pPr>
        <w:tabs>
          <w:tab w:val="left" w:pos="851"/>
        </w:tabs>
        <w:ind w:left="851"/>
        <w:rPr>
          <w:sz w:val="24"/>
          <w:szCs w:val="24"/>
          <w:lang w:val="en-US"/>
        </w:rPr>
      </w:pPr>
    </w:p>
    <w:p w14:paraId="4841161C" w14:textId="77777777" w:rsidR="00BE4667" w:rsidRPr="00BE4667" w:rsidRDefault="00BE4667" w:rsidP="00BE4667">
      <w:pPr>
        <w:tabs>
          <w:tab w:val="left" w:pos="851"/>
        </w:tabs>
        <w:ind w:left="851"/>
        <w:rPr>
          <w:i/>
          <w:sz w:val="24"/>
          <w:szCs w:val="24"/>
          <w:lang w:val="en-US"/>
        </w:rPr>
      </w:pPr>
      <w:r w:rsidRPr="00BE4667">
        <w:rPr>
          <w:i/>
          <w:sz w:val="24"/>
          <w:szCs w:val="24"/>
          <w:u w:val="single"/>
          <w:lang w:val="en-US"/>
        </w:rPr>
        <w:t>Sacubitril/valsartan</w:t>
      </w:r>
    </w:p>
    <w:p w14:paraId="03F9FD94" w14:textId="77777777" w:rsidR="00BE4667" w:rsidRPr="00BE4667" w:rsidRDefault="00BE4667" w:rsidP="00BE4667">
      <w:pPr>
        <w:tabs>
          <w:tab w:val="left" w:pos="851"/>
        </w:tabs>
        <w:ind w:left="851"/>
        <w:rPr>
          <w:sz w:val="24"/>
          <w:szCs w:val="24"/>
          <w:lang w:val="en-US"/>
        </w:rPr>
      </w:pPr>
      <w:r w:rsidRPr="00BE4667">
        <w:rPr>
          <w:sz w:val="24"/>
          <w:szCs w:val="24"/>
          <w:lang w:val="en-US"/>
        </w:rPr>
        <w:t>The effects of sacubitril/valsartan on amyloid-β concentrations in CSF and brain tissue were assessed in young (2-4 years old) cynomolgus monkeys treated with sacubitril/valsartan (24 mg sacubitril/26 mg valsartan/kg/day) for two weeks. In this study CSF Aβ clearance in cynomolgus monkeys was reduced, increasing CSF Aβ1-40, 1-42 and 1-38 levels; there was no corresponding increase in Aβ levels in the brain. Increases in CSF Aβ1-40 and 1-42 were not observed in a two-week healthy volunteer study in humans (see section 5.1). Additionally, in a toxicology study in cynomolgus monkeys treated with sacubitril/valsartan at 146 mg sacubitril/154 mg valsartan/kg/day for 39 weeks, there was no evidence for the presence of amyloid plaques in the brain. Amyloid content was not, however, measured quantitatively in this study.</w:t>
      </w:r>
    </w:p>
    <w:p w14:paraId="2881BC3B" w14:textId="77777777" w:rsidR="00BE4667" w:rsidRPr="00BE4667" w:rsidRDefault="00BE4667" w:rsidP="00BE4667">
      <w:pPr>
        <w:tabs>
          <w:tab w:val="left" w:pos="851"/>
        </w:tabs>
        <w:ind w:left="851"/>
        <w:rPr>
          <w:sz w:val="24"/>
          <w:szCs w:val="24"/>
          <w:lang w:val="en-US"/>
        </w:rPr>
      </w:pPr>
    </w:p>
    <w:p w14:paraId="141EF662" w14:textId="77777777" w:rsidR="00BE4667" w:rsidRPr="00BE4667" w:rsidRDefault="00BE4667" w:rsidP="00BE4667">
      <w:pPr>
        <w:tabs>
          <w:tab w:val="left" w:pos="851"/>
        </w:tabs>
        <w:ind w:left="851"/>
        <w:rPr>
          <w:i/>
          <w:sz w:val="24"/>
          <w:szCs w:val="24"/>
          <w:lang w:val="en-US"/>
        </w:rPr>
      </w:pPr>
      <w:r w:rsidRPr="00BE4667">
        <w:rPr>
          <w:i/>
          <w:sz w:val="24"/>
          <w:szCs w:val="24"/>
          <w:u w:val="single"/>
          <w:lang w:val="en-US"/>
        </w:rPr>
        <w:t>Sacubitril</w:t>
      </w:r>
    </w:p>
    <w:p w14:paraId="02DEC401" w14:textId="77777777" w:rsidR="00BE4667" w:rsidRPr="00BE4667" w:rsidRDefault="00BE4667" w:rsidP="00BE4667">
      <w:pPr>
        <w:tabs>
          <w:tab w:val="left" w:pos="851"/>
        </w:tabs>
        <w:ind w:left="851"/>
        <w:rPr>
          <w:sz w:val="24"/>
          <w:szCs w:val="24"/>
          <w:lang w:val="en-GB"/>
        </w:rPr>
      </w:pPr>
      <w:r w:rsidRPr="00BE4667">
        <w:rPr>
          <w:sz w:val="24"/>
          <w:szCs w:val="24"/>
          <w:lang w:val="en-US"/>
        </w:rPr>
        <w:t xml:space="preserve">In juvenile rats treated with sacubitril (postnatal days 7 to 70), there was a reduction in age-related bone mass development and bone elongation at approximately 2-fold the AUC exposure to the active metabolite of sacubitril, LBQ657, based on sacubitril/valsartan paediatric clinical dose of 3.1 mg/kg twice daily. The mechanism for these findings in juvenile rats, and consequently the relevance to the human paediatric population, is unknown. A study in adult rats showed only a minimal transient inhibitory effect on bone mineral density but not on any other parameters relevant for bone growth, suggesting no relevant effect of sacubitril on bone in adult patient populations under normal conditions. However, a mild transient interference of sacubitril with the early phase of fracture healing in adults cannot be excluded. Clinical data in paediatric patients (PANORAMA-HF study) did not show evidence that sacubitril/valsartan has an impact on body weight, height, head circumference and fracture rate. Bone density was not measured in the study., Long-term </w:t>
      </w:r>
      <w:r w:rsidRPr="00BE4667">
        <w:rPr>
          <w:sz w:val="24"/>
          <w:szCs w:val="24"/>
          <w:lang w:val="en-US"/>
        </w:rPr>
        <w:lastRenderedPageBreak/>
        <w:t xml:space="preserve">data in paediatric patients (PANORAMA-HF OLE) showed no evidence of adverse effects of sacubitril/valsartan on (bone)growth or fracture rates. </w:t>
      </w:r>
    </w:p>
    <w:p w14:paraId="371208E5" w14:textId="77777777" w:rsidR="00BE4667" w:rsidRPr="00BE4667" w:rsidRDefault="00BE4667" w:rsidP="00BE4667">
      <w:pPr>
        <w:tabs>
          <w:tab w:val="left" w:pos="851"/>
        </w:tabs>
        <w:ind w:left="851"/>
        <w:rPr>
          <w:sz w:val="24"/>
          <w:szCs w:val="24"/>
          <w:lang w:val="en-US"/>
        </w:rPr>
      </w:pPr>
    </w:p>
    <w:p w14:paraId="49EC0B51" w14:textId="77777777" w:rsidR="00BE4667" w:rsidRPr="00BE4667" w:rsidRDefault="00BE4667" w:rsidP="00BE4667">
      <w:pPr>
        <w:tabs>
          <w:tab w:val="left" w:pos="851"/>
        </w:tabs>
        <w:ind w:left="851"/>
        <w:rPr>
          <w:i/>
          <w:sz w:val="24"/>
          <w:szCs w:val="24"/>
          <w:lang w:val="en-US"/>
        </w:rPr>
      </w:pPr>
      <w:r w:rsidRPr="00BE4667">
        <w:rPr>
          <w:i/>
          <w:sz w:val="24"/>
          <w:szCs w:val="24"/>
          <w:u w:val="single"/>
          <w:lang w:val="en-US"/>
        </w:rPr>
        <w:t>Valsartan</w:t>
      </w:r>
    </w:p>
    <w:p w14:paraId="7F7AEFE6" w14:textId="77777777" w:rsidR="00BE4667" w:rsidRPr="00BE4667" w:rsidRDefault="00BE4667" w:rsidP="00BE4667">
      <w:pPr>
        <w:tabs>
          <w:tab w:val="left" w:pos="851"/>
        </w:tabs>
        <w:ind w:left="851"/>
        <w:rPr>
          <w:sz w:val="24"/>
          <w:szCs w:val="24"/>
          <w:lang w:val="en-US"/>
        </w:rPr>
      </w:pPr>
      <w:r w:rsidRPr="00BE4667">
        <w:rPr>
          <w:sz w:val="24"/>
          <w:szCs w:val="24"/>
          <w:lang w:val="en-US"/>
        </w:rPr>
        <w:t>In juvenile rats treated with valsartan (postnatal days 7 to 70), doses as low as 1 mg/kg/day produced persistent irreversible kidney changes consisting of tubular nephropathy (sometimes accompanied by tubular epithelial necrosis) and pelvic dilatation. These kidney changes represent an expected exaggerated pharmacological effect of angiotensin converting enzyme inhibitors and angiotensin II type 1 blockers; such effects are observed if rats are treated during the first 13 days of life. This period coincides with 36 weeks of gestation in humans, which could occasionally extend up to 44 weeks after conception in humans. Functional renal maturation is an ongoing process within the first year of life in humans. Consequently, a clinical relevance in paediatric patients less than 1 year of age cannot be excluded, while preclinical data do not indicate a safety concern for paediatric patients older than</w:t>
      </w:r>
    </w:p>
    <w:p w14:paraId="2A5243B7" w14:textId="77777777" w:rsidR="00BE4667" w:rsidRPr="00BE4667" w:rsidRDefault="00BE4667" w:rsidP="00BE4667">
      <w:pPr>
        <w:tabs>
          <w:tab w:val="left" w:pos="851"/>
        </w:tabs>
        <w:ind w:left="851"/>
        <w:rPr>
          <w:sz w:val="24"/>
          <w:szCs w:val="24"/>
          <w:lang w:val="en-GB"/>
        </w:rPr>
      </w:pPr>
      <w:r w:rsidRPr="00BE4667">
        <w:rPr>
          <w:sz w:val="24"/>
          <w:szCs w:val="24"/>
          <w:lang w:val="en-US"/>
        </w:rPr>
        <w:t>1 year.</w:t>
      </w:r>
    </w:p>
    <w:p w14:paraId="30FC9262" w14:textId="77777777" w:rsidR="00BE4667" w:rsidRPr="00BE4667" w:rsidRDefault="00BE4667" w:rsidP="00BE4667">
      <w:pPr>
        <w:tabs>
          <w:tab w:val="left" w:pos="851"/>
        </w:tabs>
        <w:ind w:left="851"/>
        <w:rPr>
          <w:sz w:val="24"/>
          <w:szCs w:val="24"/>
          <w:lang w:val="en-GB"/>
        </w:rPr>
      </w:pPr>
    </w:p>
    <w:p w14:paraId="47B2531A" w14:textId="77777777" w:rsidR="007C5D2A" w:rsidRPr="00303008" w:rsidRDefault="007C5D2A" w:rsidP="003E0341">
      <w:pPr>
        <w:tabs>
          <w:tab w:val="left" w:pos="851"/>
        </w:tabs>
        <w:ind w:left="851"/>
        <w:rPr>
          <w:sz w:val="24"/>
          <w:szCs w:val="24"/>
          <w:lang w:val="en-GB"/>
        </w:rPr>
      </w:pPr>
    </w:p>
    <w:p w14:paraId="1F2AF19A" w14:textId="77777777" w:rsidR="007C5D2A" w:rsidRPr="00303008" w:rsidRDefault="009925C9" w:rsidP="007C5D2A">
      <w:pPr>
        <w:ind w:left="851" w:hanging="851"/>
        <w:rPr>
          <w:b/>
          <w:sz w:val="24"/>
          <w:szCs w:val="24"/>
          <w:lang w:val="en-GB"/>
        </w:rPr>
      </w:pPr>
      <w:r w:rsidRPr="00303008">
        <w:rPr>
          <w:b/>
          <w:sz w:val="24"/>
          <w:szCs w:val="24"/>
          <w:lang w:val="en-GB"/>
        </w:rPr>
        <w:t>6.</w:t>
      </w:r>
      <w:r w:rsidR="007C5D2A" w:rsidRPr="00303008">
        <w:rPr>
          <w:b/>
          <w:sz w:val="24"/>
          <w:szCs w:val="24"/>
          <w:lang w:val="en-GB"/>
        </w:rPr>
        <w:tab/>
        <w:t>PHARMACEUTICAL PARTICULARS</w:t>
      </w:r>
    </w:p>
    <w:p w14:paraId="4D835CAA" w14:textId="77777777" w:rsidR="007C5D2A" w:rsidRPr="00303008" w:rsidRDefault="007C5D2A" w:rsidP="003E0341">
      <w:pPr>
        <w:tabs>
          <w:tab w:val="left" w:pos="851"/>
        </w:tabs>
        <w:ind w:left="851"/>
        <w:rPr>
          <w:sz w:val="24"/>
          <w:szCs w:val="24"/>
          <w:lang w:val="en-GB"/>
        </w:rPr>
      </w:pPr>
    </w:p>
    <w:p w14:paraId="4386B6AE" w14:textId="77777777" w:rsidR="007C5D2A" w:rsidRPr="00303008" w:rsidRDefault="007C5D2A" w:rsidP="007C5D2A">
      <w:pPr>
        <w:ind w:left="851" w:hanging="851"/>
        <w:rPr>
          <w:b/>
          <w:sz w:val="24"/>
          <w:szCs w:val="24"/>
          <w:lang w:val="en-GB"/>
        </w:rPr>
      </w:pPr>
      <w:r w:rsidRPr="00303008">
        <w:rPr>
          <w:b/>
          <w:sz w:val="24"/>
          <w:szCs w:val="24"/>
          <w:lang w:val="en-GB"/>
        </w:rPr>
        <w:t>6.1</w:t>
      </w:r>
      <w:r w:rsidRPr="00303008">
        <w:rPr>
          <w:b/>
          <w:sz w:val="24"/>
          <w:szCs w:val="24"/>
          <w:lang w:val="en-GB"/>
        </w:rPr>
        <w:tab/>
        <w:t>List of excipients</w:t>
      </w:r>
    </w:p>
    <w:p w14:paraId="7515B39C" w14:textId="77777777" w:rsidR="00DF20D8" w:rsidRDefault="00DF20D8" w:rsidP="00DF20D8">
      <w:pPr>
        <w:tabs>
          <w:tab w:val="left" w:pos="851"/>
        </w:tabs>
        <w:ind w:left="851"/>
        <w:rPr>
          <w:iCs/>
          <w:sz w:val="24"/>
          <w:szCs w:val="24"/>
          <w:u w:val="single"/>
          <w:lang w:val="en-GB"/>
        </w:rPr>
      </w:pPr>
    </w:p>
    <w:p w14:paraId="508A9D81" w14:textId="1FA0C0EB" w:rsidR="00DF20D8" w:rsidRPr="00DF20D8" w:rsidRDefault="00DF20D8" w:rsidP="00DF20D8">
      <w:pPr>
        <w:tabs>
          <w:tab w:val="left" w:pos="851"/>
        </w:tabs>
        <w:ind w:left="851"/>
        <w:rPr>
          <w:iCs/>
          <w:sz w:val="24"/>
          <w:szCs w:val="24"/>
          <w:u w:val="single"/>
          <w:lang w:val="en-GB"/>
        </w:rPr>
      </w:pPr>
      <w:r w:rsidRPr="00DF20D8">
        <w:rPr>
          <w:iCs/>
          <w:sz w:val="24"/>
          <w:szCs w:val="24"/>
          <w:u w:val="single"/>
          <w:lang w:val="en-GB"/>
        </w:rPr>
        <w:t>Tablet core</w:t>
      </w:r>
    </w:p>
    <w:p w14:paraId="70BE7954" w14:textId="77777777" w:rsidR="00DF20D8" w:rsidRPr="00DF20D8" w:rsidRDefault="00DF20D8" w:rsidP="00DF20D8">
      <w:pPr>
        <w:tabs>
          <w:tab w:val="left" w:pos="851"/>
        </w:tabs>
        <w:ind w:left="851"/>
        <w:rPr>
          <w:sz w:val="24"/>
          <w:szCs w:val="24"/>
          <w:lang w:val="en-GB"/>
        </w:rPr>
      </w:pPr>
      <w:r w:rsidRPr="00DF20D8">
        <w:rPr>
          <w:sz w:val="24"/>
          <w:szCs w:val="24"/>
          <w:lang w:val="en-GB"/>
        </w:rPr>
        <w:t>Silica, colloidal hydrated (E551)</w:t>
      </w:r>
    </w:p>
    <w:p w14:paraId="56418B91" w14:textId="77777777" w:rsidR="00DF20D8" w:rsidRPr="00DF20D8" w:rsidRDefault="00DF20D8" w:rsidP="00DF20D8">
      <w:pPr>
        <w:tabs>
          <w:tab w:val="left" w:pos="851"/>
        </w:tabs>
        <w:ind w:left="851"/>
        <w:rPr>
          <w:sz w:val="24"/>
          <w:szCs w:val="24"/>
          <w:lang w:val="en-GB"/>
        </w:rPr>
      </w:pPr>
      <w:r w:rsidRPr="00DF20D8">
        <w:rPr>
          <w:sz w:val="24"/>
          <w:szCs w:val="24"/>
          <w:lang w:val="en-GB"/>
        </w:rPr>
        <w:t>Microcrystalline cellulose (102) (E460)</w:t>
      </w:r>
    </w:p>
    <w:p w14:paraId="2B9423DA" w14:textId="77777777" w:rsidR="00DF20D8" w:rsidRPr="00DF20D8" w:rsidRDefault="00DF20D8" w:rsidP="00DF20D8">
      <w:pPr>
        <w:tabs>
          <w:tab w:val="left" w:pos="851"/>
        </w:tabs>
        <w:ind w:left="851"/>
        <w:rPr>
          <w:sz w:val="24"/>
          <w:szCs w:val="24"/>
          <w:lang w:val="en-GB"/>
        </w:rPr>
      </w:pPr>
      <w:r w:rsidRPr="00DF20D8">
        <w:rPr>
          <w:sz w:val="24"/>
          <w:szCs w:val="24"/>
          <w:lang w:val="en-GB"/>
        </w:rPr>
        <w:t>Low-substituted hydroxypropyl cellulose (E463)</w:t>
      </w:r>
    </w:p>
    <w:p w14:paraId="6D30246E" w14:textId="77777777" w:rsidR="00DF20D8" w:rsidRPr="00DF20D8" w:rsidRDefault="00DF20D8" w:rsidP="00DF20D8">
      <w:pPr>
        <w:tabs>
          <w:tab w:val="left" w:pos="851"/>
        </w:tabs>
        <w:ind w:left="851"/>
        <w:rPr>
          <w:sz w:val="24"/>
          <w:szCs w:val="24"/>
          <w:lang w:val="en-GB"/>
        </w:rPr>
      </w:pPr>
      <w:r w:rsidRPr="00DF20D8">
        <w:rPr>
          <w:sz w:val="24"/>
          <w:szCs w:val="24"/>
          <w:lang w:val="en-GB"/>
        </w:rPr>
        <w:t>Crospovidone (type A) (E1202)</w:t>
      </w:r>
    </w:p>
    <w:p w14:paraId="6AF27FAD" w14:textId="77777777" w:rsidR="00DF20D8" w:rsidRPr="00DF20D8" w:rsidRDefault="00DF20D8" w:rsidP="00DF20D8">
      <w:pPr>
        <w:tabs>
          <w:tab w:val="left" w:pos="851"/>
        </w:tabs>
        <w:ind w:left="851"/>
        <w:rPr>
          <w:sz w:val="24"/>
          <w:szCs w:val="24"/>
          <w:lang w:val="en-US"/>
        </w:rPr>
      </w:pPr>
      <w:r w:rsidRPr="00DF20D8">
        <w:rPr>
          <w:sz w:val="24"/>
          <w:szCs w:val="24"/>
          <w:lang w:val="en-US"/>
        </w:rPr>
        <w:t>Mannitol (E421)</w:t>
      </w:r>
    </w:p>
    <w:p w14:paraId="74190974" w14:textId="77777777" w:rsidR="00DF20D8" w:rsidRPr="00DF20D8" w:rsidRDefault="00DF20D8" w:rsidP="00DF20D8">
      <w:pPr>
        <w:tabs>
          <w:tab w:val="left" w:pos="851"/>
        </w:tabs>
        <w:ind w:left="851"/>
        <w:rPr>
          <w:sz w:val="24"/>
          <w:szCs w:val="24"/>
          <w:lang w:val="de-DE"/>
        </w:rPr>
      </w:pPr>
      <w:r w:rsidRPr="00DF20D8">
        <w:rPr>
          <w:sz w:val="24"/>
          <w:szCs w:val="24"/>
          <w:lang w:val="de-DE"/>
        </w:rPr>
        <w:t>Magnesium stearate (E470b)</w:t>
      </w:r>
    </w:p>
    <w:p w14:paraId="7F8C9FD9" w14:textId="77777777" w:rsidR="00DF20D8" w:rsidRPr="00DF20D8" w:rsidRDefault="00DF20D8" w:rsidP="00DF20D8">
      <w:pPr>
        <w:tabs>
          <w:tab w:val="left" w:pos="851"/>
        </w:tabs>
        <w:ind w:left="851"/>
        <w:rPr>
          <w:sz w:val="24"/>
          <w:szCs w:val="24"/>
          <w:lang w:val="de-DE"/>
        </w:rPr>
      </w:pPr>
      <w:r w:rsidRPr="00DF20D8">
        <w:rPr>
          <w:sz w:val="24"/>
          <w:szCs w:val="24"/>
          <w:lang w:val="de-DE"/>
        </w:rPr>
        <w:t>Talc (E553b)</w:t>
      </w:r>
    </w:p>
    <w:p w14:paraId="50DD39A6" w14:textId="77777777" w:rsidR="00DF20D8" w:rsidRPr="00DF20D8" w:rsidRDefault="00DF20D8" w:rsidP="00DF20D8">
      <w:pPr>
        <w:tabs>
          <w:tab w:val="left" w:pos="851"/>
        </w:tabs>
        <w:ind w:left="851"/>
        <w:rPr>
          <w:sz w:val="24"/>
          <w:szCs w:val="24"/>
          <w:lang w:val="de-DE"/>
        </w:rPr>
      </w:pPr>
    </w:p>
    <w:p w14:paraId="0B3BEEBD" w14:textId="77777777" w:rsidR="00DF20D8" w:rsidRPr="00DF20D8" w:rsidRDefault="00DF20D8" w:rsidP="00DF20D8">
      <w:pPr>
        <w:tabs>
          <w:tab w:val="left" w:pos="851"/>
        </w:tabs>
        <w:ind w:left="851"/>
        <w:rPr>
          <w:sz w:val="24"/>
          <w:szCs w:val="24"/>
          <w:u w:val="single"/>
          <w:lang w:val="en-GB"/>
        </w:rPr>
      </w:pPr>
      <w:r w:rsidRPr="00DF20D8">
        <w:rPr>
          <w:sz w:val="24"/>
          <w:szCs w:val="24"/>
          <w:u w:val="single"/>
          <w:lang w:val="en-GB"/>
        </w:rPr>
        <w:t xml:space="preserve">Film coating </w:t>
      </w:r>
    </w:p>
    <w:p w14:paraId="15428667" w14:textId="77777777" w:rsidR="00DF20D8" w:rsidRPr="00DF20D8" w:rsidRDefault="00DF20D8" w:rsidP="00DF20D8">
      <w:pPr>
        <w:tabs>
          <w:tab w:val="left" w:pos="851"/>
        </w:tabs>
        <w:ind w:left="851"/>
        <w:rPr>
          <w:sz w:val="24"/>
          <w:szCs w:val="24"/>
          <w:u w:val="single"/>
          <w:lang w:val="en-GB"/>
        </w:rPr>
      </w:pPr>
    </w:p>
    <w:p w14:paraId="342AEAAC" w14:textId="77777777" w:rsidR="00DF20D8" w:rsidRPr="00DF20D8" w:rsidRDefault="00DF20D8" w:rsidP="00DF20D8">
      <w:pPr>
        <w:tabs>
          <w:tab w:val="left" w:pos="851"/>
        </w:tabs>
        <w:ind w:left="851"/>
        <w:rPr>
          <w:i/>
          <w:iCs/>
          <w:sz w:val="24"/>
          <w:szCs w:val="24"/>
          <w:lang w:val="en-GB"/>
        </w:rPr>
      </w:pPr>
      <w:r w:rsidRPr="00DF20D8">
        <w:rPr>
          <w:i/>
          <w:iCs/>
          <w:sz w:val="24"/>
          <w:szCs w:val="24"/>
          <w:lang w:val="en-GB"/>
        </w:rPr>
        <w:t xml:space="preserve">24 mg/26 mg film-coated tablets </w:t>
      </w:r>
    </w:p>
    <w:p w14:paraId="6D79865F" w14:textId="77777777" w:rsidR="00DF20D8" w:rsidRPr="00DF20D8" w:rsidRDefault="00DF20D8" w:rsidP="00DF20D8">
      <w:pPr>
        <w:tabs>
          <w:tab w:val="left" w:pos="851"/>
        </w:tabs>
        <w:ind w:left="851"/>
        <w:rPr>
          <w:sz w:val="24"/>
          <w:szCs w:val="24"/>
          <w:lang w:val="en-US"/>
        </w:rPr>
      </w:pPr>
      <w:r w:rsidRPr="00DF20D8">
        <w:rPr>
          <w:sz w:val="24"/>
          <w:szCs w:val="24"/>
          <w:lang w:val="en-US"/>
        </w:rPr>
        <w:t>Hypromellose, substitution type 2910 (50 mPas) (E464)</w:t>
      </w:r>
    </w:p>
    <w:p w14:paraId="6A24EC0F" w14:textId="77777777" w:rsidR="00DF20D8" w:rsidRPr="00DF20D8" w:rsidRDefault="00DF20D8" w:rsidP="00DF20D8">
      <w:pPr>
        <w:tabs>
          <w:tab w:val="left" w:pos="851"/>
        </w:tabs>
        <w:ind w:left="851"/>
        <w:rPr>
          <w:sz w:val="24"/>
          <w:szCs w:val="24"/>
          <w:lang w:val="de-DE"/>
        </w:rPr>
      </w:pPr>
      <w:r w:rsidRPr="00DF20D8">
        <w:rPr>
          <w:sz w:val="24"/>
          <w:szCs w:val="24"/>
          <w:lang w:val="de-DE"/>
        </w:rPr>
        <w:t xml:space="preserve">Titanium dioxide (E171) </w:t>
      </w:r>
    </w:p>
    <w:p w14:paraId="2580FDE7" w14:textId="09B52B5D" w:rsidR="00DF20D8" w:rsidRPr="00DF20D8" w:rsidRDefault="00DF20D8" w:rsidP="00DF20D8">
      <w:pPr>
        <w:tabs>
          <w:tab w:val="left" w:pos="851"/>
        </w:tabs>
        <w:ind w:left="851"/>
        <w:rPr>
          <w:sz w:val="24"/>
          <w:szCs w:val="24"/>
          <w:lang w:val="de-DE"/>
        </w:rPr>
      </w:pPr>
      <w:r w:rsidRPr="00DF20D8">
        <w:rPr>
          <w:sz w:val="24"/>
          <w:szCs w:val="24"/>
          <w:lang w:val="de-DE"/>
        </w:rPr>
        <w:t>Macrogol (3350)</w:t>
      </w:r>
      <w:r w:rsidR="00F8514F">
        <w:rPr>
          <w:sz w:val="24"/>
          <w:szCs w:val="24"/>
          <w:lang w:val="de-DE"/>
        </w:rPr>
        <w:t xml:space="preserve"> </w:t>
      </w:r>
      <w:r w:rsidRPr="00DF20D8">
        <w:rPr>
          <w:sz w:val="24"/>
          <w:szCs w:val="24"/>
          <w:lang w:val="de-DE"/>
        </w:rPr>
        <w:t>(E1521)</w:t>
      </w:r>
    </w:p>
    <w:p w14:paraId="60994375" w14:textId="77777777" w:rsidR="00DF20D8" w:rsidRPr="00DF20D8" w:rsidRDefault="00DF20D8" w:rsidP="00DF20D8">
      <w:pPr>
        <w:tabs>
          <w:tab w:val="left" w:pos="851"/>
        </w:tabs>
        <w:ind w:left="851"/>
        <w:rPr>
          <w:sz w:val="24"/>
          <w:szCs w:val="24"/>
          <w:lang w:val="en-GB"/>
        </w:rPr>
      </w:pPr>
      <w:r w:rsidRPr="00DF20D8">
        <w:rPr>
          <w:sz w:val="24"/>
          <w:szCs w:val="24"/>
          <w:lang w:val="en-GB"/>
        </w:rPr>
        <w:t xml:space="preserve">Iron oxide red (E172) </w:t>
      </w:r>
    </w:p>
    <w:p w14:paraId="72BDD6B6" w14:textId="77777777" w:rsidR="00DF20D8" w:rsidRPr="00DF20D8" w:rsidRDefault="00DF20D8" w:rsidP="00DF20D8">
      <w:pPr>
        <w:tabs>
          <w:tab w:val="left" w:pos="851"/>
        </w:tabs>
        <w:ind w:left="851"/>
        <w:rPr>
          <w:sz w:val="24"/>
          <w:szCs w:val="24"/>
          <w:lang w:val="en-GB"/>
        </w:rPr>
      </w:pPr>
      <w:r w:rsidRPr="00DF20D8">
        <w:rPr>
          <w:sz w:val="24"/>
          <w:szCs w:val="24"/>
          <w:lang w:val="en-GB"/>
        </w:rPr>
        <w:t xml:space="preserve">Iron oxide black (E172) </w:t>
      </w:r>
    </w:p>
    <w:p w14:paraId="77E303F1" w14:textId="77777777" w:rsidR="00DF20D8" w:rsidRPr="00DF20D8" w:rsidRDefault="00DF20D8" w:rsidP="00DF20D8">
      <w:pPr>
        <w:tabs>
          <w:tab w:val="left" w:pos="851"/>
        </w:tabs>
        <w:ind w:left="851"/>
        <w:rPr>
          <w:sz w:val="24"/>
          <w:szCs w:val="24"/>
          <w:lang w:val="en-GB"/>
        </w:rPr>
      </w:pPr>
    </w:p>
    <w:p w14:paraId="5B1B3042" w14:textId="77777777" w:rsidR="00DF20D8" w:rsidRPr="00DF20D8" w:rsidRDefault="00DF20D8" w:rsidP="00DF20D8">
      <w:pPr>
        <w:tabs>
          <w:tab w:val="left" w:pos="851"/>
        </w:tabs>
        <w:ind w:left="851"/>
        <w:rPr>
          <w:i/>
          <w:iCs/>
          <w:sz w:val="24"/>
          <w:szCs w:val="24"/>
          <w:lang w:val="en-GB"/>
        </w:rPr>
      </w:pPr>
      <w:r w:rsidRPr="00DF20D8">
        <w:rPr>
          <w:i/>
          <w:iCs/>
          <w:sz w:val="24"/>
          <w:szCs w:val="24"/>
          <w:lang w:val="en-GB"/>
        </w:rPr>
        <w:t xml:space="preserve">49 mg/51 mg film-coated tablets </w:t>
      </w:r>
    </w:p>
    <w:p w14:paraId="3D17299F" w14:textId="77777777" w:rsidR="00DF20D8" w:rsidRPr="00DF20D8" w:rsidRDefault="00DF20D8" w:rsidP="00DF20D8">
      <w:pPr>
        <w:tabs>
          <w:tab w:val="left" w:pos="851"/>
        </w:tabs>
        <w:ind w:left="851"/>
        <w:rPr>
          <w:sz w:val="24"/>
          <w:szCs w:val="24"/>
          <w:lang w:val="en-GB"/>
        </w:rPr>
      </w:pPr>
      <w:r w:rsidRPr="00DF20D8">
        <w:rPr>
          <w:sz w:val="24"/>
          <w:szCs w:val="24"/>
          <w:lang w:val="en-GB"/>
        </w:rPr>
        <w:t>Hypromellose, substitution type 2910 (50 mPas)</w:t>
      </w:r>
      <w:r w:rsidRPr="00DF20D8">
        <w:rPr>
          <w:sz w:val="24"/>
          <w:szCs w:val="24"/>
          <w:lang w:val="en-US"/>
        </w:rPr>
        <w:t xml:space="preserve"> (E464)</w:t>
      </w:r>
    </w:p>
    <w:p w14:paraId="3CA483D7" w14:textId="77777777" w:rsidR="00DF20D8" w:rsidRPr="00DF20D8" w:rsidRDefault="00DF20D8" w:rsidP="00DF20D8">
      <w:pPr>
        <w:tabs>
          <w:tab w:val="left" w:pos="851"/>
        </w:tabs>
        <w:ind w:left="851"/>
        <w:rPr>
          <w:sz w:val="24"/>
          <w:szCs w:val="24"/>
          <w:lang w:val="de-DE"/>
        </w:rPr>
      </w:pPr>
      <w:r w:rsidRPr="00DF20D8">
        <w:rPr>
          <w:sz w:val="24"/>
          <w:szCs w:val="24"/>
          <w:lang w:val="de-DE"/>
        </w:rPr>
        <w:t xml:space="preserve">Titanium dioxide (E171) </w:t>
      </w:r>
    </w:p>
    <w:p w14:paraId="0E62A919" w14:textId="064D4CD4" w:rsidR="00DF20D8" w:rsidRPr="00DF20D8" w:rsidRDefault="00DF20D8" w:rsidP="00DF20D8">
      <w:pPr>
        <w:tabs>
          <w:tab w:val="left" w:pos="851"/>
        </w:tabs>
        <w:ind w:left="851"/>
        <w:rPr>
          <w:sz w:val="24"/>
          <w:szCs w:val="24"/>
          <w:lang w:val="de-DE"/>
        </w:rPr>
      </w:pPr>
      <w:r w:rsidRPr="00DF20D8">
        <w:rPr>
          <w:sz w:val="24"/>
          <w:szCs w:val="24"/>
          <w:lang w:val="de-DE"/>
        </w:rPr>
        <w:t>Macrogol (3350)</w:t>
      </w:r>
      <w:r w:rsidR="00F8514F">
        <w:rPr>
          <w:sz w:val="24"/>
          <w:szCs w:val="24"/>
          <w:lang w:val="de-DE"/>
        </w:rPr>
        <w:t xml:space="preserve"> </w:t>
      </w:r>
      <w:r w:rsidRPr="00DF20D8">
        <w:rPr>
          <w:sz w:val="24"/>
          <w:szCs w:val="24"/>
          <w:lang w:val="de-DE"/>
        </w:rPr>
        <w:t>(E1521)</w:t>
      </w:r>
    </w:p>
    <w:p w14:paraId="79FDDD53" w14:textId="77777777" w:rsidR="00DF20D8" w:rsidRPr="00DF20D8" w:rsidRDefault="00DF20D8" w:rsidP="00DF20D8">
      <w:pPr>
        <w:tabs>
          <w:tab w:val="left" w:pos="851"/>
        </w:tabs>
        <w:ind w:left="851"/>
        <w:rPr>
          <w:sz w:val="24"/>
          <w:szCs w:val="24"/>
          <w:lang w:val="en-US"/>
        </w:rPr>
      </w:pPr>
      <w:r w:rsidRPr="00DF20D8">
        <w:rPr>
          <w:sz w:val="24"/>
          <w:szCs w:val="24"/>
          <w:lang w:val="en-US"/>
        </w:rPr>
        <w:t xml:space="preserve">Iron oxide red (E172) </w:t>
      </w:r>
    </w:p>
    <w:p w14:paraId="1B20B0AA" w14:textId="77777777" w:rsidR="00DF20D8" w:rsidRPr="00DF20D8" w:rsidRDefault="00DF20D8" w:rsidP="00DF20D8">
      <w:pPr>
        <w:tabs>
          <w:tab w:val="left" w:pos="851"/>
        </w:tabs>
        <w:ind w:left="851"/>
        <w:rPr>
          <w:sz w:val="24"/>
          <w:szCs w:val="24"/>
          <w:lang w:val="en-GB"/>
        </w:rPr>
      </w:pPr>
      <w:r w:rsidRPr="00DF20D8">
        <w:rPr>
          <w:sz w:val="24"/>
          <w:szCs w:val="24"/>
          <w:lang w:val="en-GB"/>
        </w:rPr>
        <w:t xml:space="preserve">Iron oxide yellow (E172) </w:t>
      </w:r>
    </w:p>
    <w:p w14:paraId="502638CE" w14:textId="77777777" w:rsidR="00DF20D8" w:rsidRPr="00DF20D8" w:rsidRDefault="00DF20D8" w:rsidP="00DF20D8">
      <w:pPr>
        <w:tabs>
          <w:tab w:val="left" w:pos="851"/>
        </w:tabs>
        <w:ind w:left="851"/>
        <w:rPr>
          <w:sz w:val="24"/>
          <w:szCs w:val="24"/>
          <w:lang w:val="en-GB"/>
        </w:rPr>
      </w:pPr>
    </w:p>
    <w:p w14:paraId="655E28E0" w14:textId="77777777" w:rsidR="00DF20D8" w:rsidRPr="00DF20D8" w:rsidRDefault="00DF20D8" w:rsidP="00DF20D8">
      <w:pPr>
        <w:tabs>
          <w:tab w:val="left" w:pos="851"/>
        </w:tabs>
        <w:ind w:left="851"/>
        <w:rPr>
          <w:i/>
          <w:iCs/>
          <w:sz w:val="24"/>
          <w:szCs w:val="24"/>
          <w:lang w:val="en-GB"/>
        </w:rPr>
      </w:pPr>
      <w:r w:rsidRPr="00DF20D8">
        <w:rPr>
          <w:i/>
          <w:iCs/>
          <w:sz w:val="24"/>
          <w:szCs w:val="24"/>
          <w:lang w:val="en-GB"/>
        </w:rPr>
        <w:t xml:space="preserve">97 mg/103 mg film-coated tablets </w:t>
      </w:r>
    </w:p>
    <w:p w14:paraId="685304BF" w14:textId="77777777" w:rsidR="00DF20D8" w:rsidRPr="00DF20D8" w:rsidRDefault="00DF20D8" w:rsidP="00DF20D8">
      <w:pPr>
        <w:tabs>
          <w:tab w:val="left" w:pos="851"/>
        </w:tabs>
        <w:ind w:left="851"/>
        <w:rPr>
          <w:sz w:val="24"/>
          <w:szCs w:val="24"/>
          <w:lang w:val="en-GB"/>
        </w:rPr>
      </w:pPr>
      <w:r w:rsidRPr="00DF20D8">
        <w:rPr>
          <w:sz w:val="24"/>
          <w:szCs w:val="24"/>
          <w:lang w:val="en-GB"/>
        </w:rPr>
        <w:t>Hypromellose, substitution type 2910 (3 mPas)</w:t>
      </w:r>
      <w:r w:rsidRPr="00DF20D8">
        <w:rPr>
          <w:sz w:val="24"/>
          <w:szCs w:val="24"/>
          <w:lang w:val="en-US"/>
        </w:rPr>
        <w:t xml:space="preserve"> (E464)</w:t>
      </w:r>
    </w:p>
    <w:p w14:paraId="53E9F864" w14:textId="77777777" w:rsidR="00DF20D8" w:rsidRPr="00DF20D8" w:rsidRDefault="00DF20D8" w:rsidP="00DF20D8">
      <w:pPr>
        <w:tabs>
          <w:tab w:val="left" w:pos="851"/>
        </w:tabs>
        <w:ind w:left="851"/>
        <w:rPr>
          <w:sz w:val="24"/>
          <w:szCs w:val="24"/>
          <w:lang w:val="de-DE"/>
        </w:rPr>
      </w:pPr>
      <w:r w:rsidRPr="00DF20D8">
        <w:rPr>
          <w:sz w:val="24"/>
          <w:szCs w:val="24"/>
          <w:lang w:val="de-DE"/>
        </w:rPr>
        <w:t xml:space="preserve">Titanium dioxide (E171) </w:t>
      </w:r>
    </w:p>
    <w:p w14:paraId="51EAE879" w14:textId="77777777" w:rsidR="00DF20D8" w:rsidRPr="00DF20D8" w:rsidRDefault="00DF20D8" w:rsidP="00DF20D8">
      <w:pPr>
        <w:tabs>
          <w:tab w:val="left" w:pos="851"/>
        </w:tabs>
        <w:ind w:left="851"/>
        <w:rPr>
          <w:sz w:val="24"/>
          <w:szCs w:val="24"/>
          <w:lang w:val="de-DE"/>
        </w:rPr>
      </w:pPr>
      <w:r w:rsidRPr="00DF20D8">
        <w:rPr>
          <w:sz w:val="24"/>
          <w:szCs w:val="24"/>
          <w:lang w:val="de-DE"/>
        </w:rPr>
        <w:t>Macrogol (4000) (E1521)</w:t>
      </w:r>
    </w:p>
    <w:p w14:paraId="3BE5431F" w14:textId="77777777" w:rsidR="00DF20D8" w:rsidRPr="00DF20D8" w:rsidRDefault="00DF20D8" w:rsidP="00DF20D8">
      <w:pPr>
        <w:tabs>
          <w:tab w:val="left" w:pos="851"/>
        </w:tabs>
        <w:ind w:left="851"/>
        <w:rPr>
          <w:sz w:val="24"/>
          <w:szCs w:val="24"/>
          <w:lang w:val="en-GB"/>
        </w:rPr>
      </w:pPr>
      <w:r w:rsidRPr="00DF20D8">
        <w:rPr>
          <w:sz w:val="24"/>
          <w:szCs w:val="24"/>
          <w:lang w:val="en-GB"/>
        </w:rPr>
        <w:lastRenderedPageBreak/>
        <w:t xml:space="preserve">Talc </w:t>
      </w:r>
      <w:r w:rsidRPr="00DF20D8">
        <w:rPr>
          <w:sz w:val="24"/>
          <w:szCs w:val="24"/>
          <w:lang w:val="en-US"/>
        </w:rPr>
        <w:t>(E553b)</w:t>
      </w:r>
    </w:p>
    <w:p w14:paraId="654CDBF1" w14:textId="77777777" w:rsidR="00DF20D8" w:rsidRPr="00DF20D8" w:rsidRDefault="00DF20D8" w:rsidP="00DF20D8">
      <w:pPr>
        <w:tabs>
          <w:tab w:val="left" w:pos="851"/>
        </w:tabs>
        <w:ind w:left="851"/>
        <w:rPr>
          <w:sz w:val="24"/>
          <w:szCs w:val="24"/>
          <w:lang w:val="en-GB"/>
        </w:rPr>
      </w:pPr>
      <w:r w:rsidRPr="00DF20D8">
        <w:rPr>
          <w:sz w:val="24"/>
          <w:szCs w:val="24"/>
          <w:lang w:val="en-GB"/>
        </w:rPr>
        <w:t xml:space="preserve">Iron oxide red (E172) </w:t>
      </w:r>
    </w:p>
    <w:p w14:paraId="509EAB07" w14:textId="77777777" w:rsidR="00DF20D8" w:rsidRPr="00DF20D8" w:rsidRDefault="00DF20D8" w:rsidP="00DF20D8">
      <w:pPr>
        <w:tabs>
          <w:tab w:val="left" w:pos="851"/>
        </w:tabs>
        <w:ind w:left="851"/>
        <w:rPr>
          <w:sz w:val="24"/>
          <w:szCs w:val="24"/>
          <w:lang w:val="en-GB"/>
        </w:rPr>
      </w:pPr>
      <w:r w:rsidRPr="00DF20D8">
        <w:rPr>
          <w:sz w:val="24"/>
          <w:szCs w:val="24"/>
          <w:lang w:val="en-GB"/>
        </w:rPr>
        <w:t xml:space="preserve">Iron oxide black (E172) </w:t>
      </w:r>
    </w:p>
    <w:p w14:paraId="0380B805" w14:textId="77777777" w:rsidR="007C5D2A" w:rsidRPr="00DF20D8" w:rsidRDefault="007C5D2A" w:rsidP="003D727E">
      <w:pPr>
        <w:tabs>
          <w:tab w:val="left" w:pos="851"/>
        </w:tabs>
        <w:ind w:left="851"/>
        <w:rPr>
          <w:sz w:val="24"/>
          <w:szCs w:val="24"/>
          <w:lang w:val="en-GB"/>
        </w:rPr>
      </w:pPr>
    </w:p>
    <w:p w14:paraId="7C203975" w14:textId="77777777" w:rsidR="007C5D2A" w:rsidRPr="00303008" w:rsidRDefault="007C5D2A" w:rsidP="007C5D2A">
      <w:pPr>
        <w:ind w:left="851" w:hanging="851"/>
        <w:rPr>
          <w:b/>
          <w:sz w:val="24"/>
          <w:szCs w:val="24"/>
          <w:lang w:val="en-GB"/>
        </w:rPr>
      </w:pPr>
      <w:r w:rsidRPr="00303008">
        <w:rPr>
          <w:b/>
          <w:sz w:val="24"/>
          <w:szCs w:val="24"/>
          <w:lang w:val="en-GB"/>
        </w:rPr>
        <w:t>6.2</w:t>
      </w:r>
      <w:r w:rsidRPr="00303008">
        <w:rPr>
          <w:b/>
          <w:sz w:val="24"/>
          <w:szCs w:val="24"/>
          <w:lang w:val="en-GB"/>
        </w:rPr>
        <w:tab/>
        <w:t>Incompatibilities</w:t>
      </w:r>
    </w:p>
    <w:p w14:paraId="657F2837" w14:textId="77777777" w:rsidR="00F8514F" w:rsidRPr="00F8514F" w:rsidRDefault="00F8514F" w:rsidP="00F8514F">
      <w:pPr>
        <w:tabs>
          <w:tab w:val="left" w:pos="851"/>
        </w:tabs>
        <w:ind w:left="851"/>
        <w:rPr>
          <w:sz w:val="24"/>
          <w:szCs w:val="24"/>
          <w:lang w:val="en-GB"/>
        </w:rPr>
      </w:pPr>
      <w:r w:rsidRPr="00F8514F">
        <w:rPr>
          <w:sz w:val="24"/>
          <w:szCs w:val="24"/>
          <w:lang w:val="en-GB"/>
        </w:rPr>
        <w:t>Not applicable.</w:t>
      </w:r>
    </w:p>
    <w:p w14:paraId="414497C8" w14:textId="77777777" w:rsidR="007C5D2A" w:rsidRPr="00303008" w:rsidRDefault="007C5D2A" w:rsidP="003E0341">
      <w:pPr>
        <w:tabs>
          <w:tab w:val="left" w:pos="851"/>
        </w:tabs>
        <w:ind w:left="851"/>
        <w:rPr>
          <w:sz w:val="24"/>
          <w:szCs w:val="24"/>
          <w:lang w:val="en-GB"/>
        </w:rPr>
      </w:pPr>
    </w:p>
    <w:p w14:paraId="7F7FBBE1" w14:textId="77777777" w:rsidR="007C5D2A" w:rsidRPr="00303008" w:rsidRDefault="007C5D2A" w:rsidP="007C5D2A">
      <w:pPr>
        <w:ind w:left="851" w:hanging="851"/>
        <w:rPr>
          <w:b/>
          <w:sz w:val="24"/>
          <w:szCs w:val="24"/>
          <w:lang w:val="en-GB"/>
        </w:rPr>
      </w:pPr>
      <w:r w:rsidRPr="00303008">
        <w:rPr>
          <w:b/>
          <w:sz w:val="24"/>
          <w:szCs w:val="24"/>
          <w:lang w:val="en-GB"/>
        </w:rPr>
        <w:t>6.3</w:t>
      </w:r>
      <w:r w:rsidRPr="00303008">
        <w:rPr>
          <w:b/>
          <w:sz w:val="24"/>
          <w:szCs w:val="24"/>
          <w:lang w:val="en-GB"/>
        </w:rPr>
        <w:tab/>
        <w:t>Shelf</w:t>
      </w:r>
      <w:r w:rsidR="00B45DC5">
        <w:rPr>
          <w:b/>
          <w:sz w:val="24"/>
          <w:szCs w:val="24"/>
          <w:lang w:val="en-GB"/>
        </w:rPr>
        <w:t xml:space="preserve"> </w:t>
      </w:r>
      <w:r w:rsidRPr="00303008">
        <w:rPr>
          <w:b/>
          <w:sz w:val="24"/>
          <w:szCs w:val="24"/>
          <w:lang w:val="en-GB"/>
        </w:rPr>
        <w:t>life</w:t>
      </w:r>
    </w:p>
    <w:p w14:paraId="73B80211" w14:textId="71CA6591" w:rsidR="00F8514F" w:rsidRPr="00F8514F" w:rsidRDefault="00F8514F" w:rsidP="00F8514F">
      <w:pPr>
        <w:tabs>
          <w:tab w:val="left" w:pos="851"/>
        </w:tabs>
        <w:ind w:left="851"/>
        <w:rPr>
          <w:sz w:val="24"/>
          <w:szCs w:val="24"/>
          <w:lang w:val="en-GB"/>
        </w:rPr>
      </w:pPr>
      <w:r w:rsidRPr="00F8514F">
        <w:rPr>
          <w:sz w:val="24"/>
          <w:szCs w:val="24"/>
          <w:lang w:val="en-GB"/>
        </w:rPr>
        <w:t>3 years</w:t>
      </w:r>
      <w:r>
        <w:rPr>
          <w:sz w:val="24"/>
          <w:szCs w:val="24"/>
          <w:lang w:val="en-GB"/>
        </w:rPr>
        <w:t>.</w:t>
      </w:r>
    </w:p>
    <w:p w14:paraId="55BAF3BF" w14:textId="77777777" w:rsidR="007C5D2A" w:rsidRPr="00F8514F" w:rsidRDefault="007C5D2A" w:rsidP="003E0341">
      <w:pPr>
        <w:tabs>
          <w:tab w:val="left" w:pos="851"/>
        </w:tabs>
        <w:ind w:left="851"/>
        <w:rPr>
          <w:sz w:val="24"/>
          <w:szCs w:val="24"/>
          <w:lang w:val="en-US"/>
        </w:rPr>
      </w:pPr>
    </w:p>
    <w:p w14:paraId="0025BDC2" w14:textId="77777777" w:rsidR="007C5D2A" w:rsidRPr="00303008" w:rsidRDefault="007C5D2A" w:rsidP="007C5D2A">
      <w:pPr>
        <w:ind w:left="851" w:hanging="851"/>
        <w:rPr>
          <w:b/>
          <w:sz w:val="24"/>
          <w:szCs w:val="24"/>
          <w:lang w:val="en-GB"/>
        </w:rPr>
      </w:pPr>
      <w:r w:rsidRPr="00303008">
        <w:rPr>
          <w:b/>
          <w:sz w:val="24"/>
          <w:szCs w:val="24"/>
          <w:lang w:val="en-GB"/>
        </w:rPr>
        <w:t>6.4</w:t>
      </w:r>
      <w:r w:rsidRPr="00303008">
        <w:rPr>
          <w:b/>
          <w:sz w:val="24"/>
          <w:szCs w:val="24"/>
          <w:lang w:val="en-GB"/>
        </w:rPr>
        <w:tab/>
        <w:t>Special precautions for storage</w:t>
      </w:r>
    </w:p>
    <w:p w14:paraId="234711ED" w14:textId="341B0E5C" w:rsidR="00F8514F" w:rsidRDefault="00F8514F" w:rsidP="00F8514F">
      <w:pPr>
        <w:tabs>
          <w:tab w:val="left" w:pos="851"/>
        </w:tabs>
        <w:ind w:left="851"/>
        <w:rPr>
          <w:sz w:val="24"/>
          <w:szCs w:val="24"/>
          <w:lang w:val="en-US"/>
        </w:rPr>
      </w:pPr>
      <w:r w:rsidRPr="00F8514F">
        <w:rPr>
          <w:sz w:val="24"/>
          <w:szCs w:val="24"/>
          <w:lang w:val="en-US"/>
        </w:rPr>
        <w:t>This medicinal product does not require any special temperature storage conditions.</w:t>
      </w:r>
    </w:p>
    <w:p w14:paraId="0D02BA8A" w14:textId="77777777" w:rsidR="00F8514F" w:rsidRPr="00F8514F" w:rsidRDefault="00F8514F" w:rsidP="00F8514F">
      <w:pPr>
        <w:tabs>
          <w:tab w:val="left" w:pos="851"/>
        </w:tabs>
        <w:ind w:left="851"/>
        <w:rPr>
          <w:sz w:val="24"/>
          <w:szCs w:val="24"/>
          <w:lang w:val="en-US"/>
        </w:rPr>
      </w:pPr>
    </w:p>
    <w:p w14:paraId="78877ECC" w14:textId="77777777" w:rsidR="00F8514F" w:rsidRPr="00F8514F" w:rsidRDefault="00F8514F" w:rsidP="00F8514F">
      <w:pPr>
        <w:tabs>
          <w:tab w:val="left" w:pos="851"/>
        </w:tabs>
        <w:ind w:left="851"/>
        <w:rPr>
          <w:sz w:val="24"/>
          <w:szCs w:val="24"/>
          <w:lang w:val="en-US"/>
        </w:rPr>
      </w:pPr>
      <w:r w:rsidRPr="00F8514F">
        <w:rPr>
          <w:sz w:val="24"/>
          <w:szCs w:val="24"/>
          <w:lang w:val="en-US"/>
        </w:rPr>
        <w:t>Store in the original package in order to protect from moisture.</w:t>
      </w:r>
    </w:p>
    <w:p w14:paraId="2895A606" w14:textId="77777777" w:rsidR="007C5D2A" w:rsidRPr="00F8514F" w:rsidRDefault="007C5D2A" w:rsidP="003E0341">
      <w:pPr>
        <w:tabs>
          <w:tab w:val="left" w:pos="851"/>
        </w:tabs>
        <w:ind w:left="851"/>
        <w:rPr>
          <w:sz w:val="24"/>
          <w:szCs w:val="24"/>
          <w:lang w:val="en-US"/>
        </w:rPr>
      </w:pPr>
    </w:p>
    <w:p w14:paraId="100F046E" w14:textId="77777777" w:rsidR="007C5D2A" w:rsidRPr="00303008" w:rsidRDefault="007C5D2A" w:rsidP="007C5D2A">
      <w:pPr>
        <w:ind w:left="851" w:hanging="851"/>
        <w:rPr>
          <w:b/>
          <w:sz w:val="24"/>
          <w:szCs w:val="24"/>
          <w:lang w:val="en-GB"/>
        </w:rPr>
      </w:pPr>
      <w:r w:rsidRPr="00303008">
        <w:rPr>
          <w:b/>
          <w:sz w:val="24"/>
          <w:szCs w:val="24"/>
          <w:lang w:val="en-GB"/>
        </w:rPr>
        <w:t>6.5</w:t>
      </w:r>
      <w:r w:rsidRPr="00303008">
        <w:rPr>
          <w:b/>
          <w:sz w:val="24"/>
          <w:szCs w:val="24"/>
          <w:lang w:val="en-GB"/>
        </w:rPr>
        <w:tab/>
        <w:t>Nature and contents of container</w:t>
      </w:r>
    </w:p>
    <w:p w14:paraId="17667962" w14:textId="6D6BA079" w:rsidR="00F8514F" w:rsidRPr="00F8514F" w:rsidRDefault="00F8514F" w:rsidP="00F8514F">
      <w:pPr>
        <w:tabs>
          <w:tab w:val="left" w:pos="851"/>
        </w:tabs>
        <w:ind w:left="851"/>
        <w:rPr>
          <w:sz w:val="24"/>
          <w:szCs w:val="24"/>
          <w:lang w:val="en-US"/>
        </w:rPr>
      </w:pPr>
      <w:r w:rsidRPr="00F8514F">
        <w:rPr>
          <w:sz w:val="24"/>
          <w:szCs w:val="24"/>
          <w:lang w:val="en-GB"/>
        </w:rPr>
        <w:t xml:space="preserve">OPA-Alu-PVC/Alu blister </w:t>
      </w:r>
      <w:r w:rsidRPr="00F8514F">
        <w:rPr>
          <w:sz w:val="24"/>
          <w:szCs w:val="24"/>
          <w:lang w:val="en-US"/>
        </w:rPr>
        <w:t>in outer carton.</w:t>
      </w:r>
    </w:p>
    <w:p w14:paraId="514B7141" w14:textId="77777777" w:rsidR="00F8514F" w:rsidRPr="00F8514F" w:rsidRDefault="00F8514F" w:rsidP="00F8514F">
      <w:pPr>
        <w:tabs>
          <w:tab w:val="left" w:pos="851"/>
        </w:tabs>
        <w:ind w:left="851"/>
        <w:rPr>
          <w:sz w:val="24"/>
          <w:szCs w:val="24"/>
          <w:lang w:val="en-US"/>
        </w:rPr>
      </w:pPr>
    </w:p>
    <w:p w14:paraId="56449D7C" w14:textId="043B263F" w:rsidR="00F8514F" w:rsidRPr="00F8514F" w:rsidRDefault="00F8514F" w:rsidP="00F8514F">
      <w:pPr>
        <w:tabs>
          <w:tab w:val="left" w:pos="851"/>
        </w:tabs>
        <w:ind w:left="851"/>
        <w:rPr>
          <w:sz w:val="24"/>
          <w:szCs w:val="24"/>
          <w:lang w:val="en-US"/>
        </w:rPr>
      </w:pPr>
      <w:r w:rsidRPr="00F8514F">
        <w:rPr>
          <w:sz w:val="24"/>
          <w:szCs w:val="24"/>
          <w:lang w:val="en-US"/>
        </w:rPr>
        <w:t>Pack sizes: 28, 30, 56, 60</w:t>
      </w:r>
      <w:r>
        <w:rPr>
          <w:sz w:val="24"/>
          <w:szCs w:val="24"/>
          <w:lang w:val="en-US"/>
        </w:rPr>
        <w:t xml:space="preserve"> and</w:t>
      </w:r>
      <w:r w:rsidRPr="00F8514F">
        <w:rPr>
          <w:sz w:val="24"/>
          <w:szCs w:val="24"/>
          <w:lang w:val="en-US"/>
        </w:rPr>
        <w:t xml:space="preserve"> 196 film-coated tablets</w:t>
      </w:r>
      <w:r>
        <w:rPr>
          <w:sz w:val="24"/>
          <w:szCs w:val="24"/>
          <w:lang w:val="en-US"/>
        </w:rPr>
        <w:t>.</w:t>
      </w:r>
    </w:p>
    <w:p w14:paraId="215A73D8" w14:textId="77777777" w:rsidR="00F8514F" w:rsidRPr="00F8514F" w:rsidRDefault="00F8514F" w:rsidP="00F8514F">
      <w:pPr>
        <w:tabs>
          <w:tab w:val="left" w:pos="851"/>
        </w:tabs>
        <w:ind w:left="851"/>
        <w:rPr>
          <w:sz w:val="24"/>
          <w:szCs w:val="24"/>
          <w:lang w:val="en-US"/>
        </w:rPr>
      </w:pPr>
    </w:p>
    <w:p w14:paraId="261AD81F" w14:textId="77777777" w:rsidR="00F8514F" w:rsidRPr="00F8514F" w:rsidRDefault="00F8514F" w:rsidP="00F8514F">
      <w:pPr>
        <w:tabs>
          <w:tab w:val="left" w:pos="851"/>
        </w:tabs>
        <w:ind w:left="851"/>
        <w:rPr>
          <w:sz w:val="24"/>
          <w:szCs w:val="24"/>
          <w:lang w:val="en-US"/>
        </w:rPr>
      </w:pPr>
      <w:r w:rsidRPr="00F8514F">
        <w:rPr>
          <w:sz w:val="24"/>
          <w:szCs w:val="24"/>
          <w:lang w:val="en-US"/>
        </w:rPr>
        <w:t>Not all pack sizes may be marketed.</w:t>
      </w:r>
    </w:p>
    <w:p w14:paraId="7A864DCB" w14:textId="77777777" w:rsidR="007C5D2A" w:rsidRPr="00F8514F" w:rsidRDefault="007C5D2A" w:rsidP="003E0341">
      <w:pPr>
        <w:tabs>
          <w:tab w:val="left" w:pos="851"/>
        </w:tabs>
        <w:ind w:left="851"/>
        <w:rPr>
          <w:sz w:val="24"/>
          <w:szCs w:val="24"/>
          <w:lang w:val="en-US"/>
        </w:rPr>
      </w:pPr>
    </w:p>
    <w:p w14:paraId="0D634FBF" w14:textId="77777777" w:rsidR="007C5D2A" w:rsidRPr="00303008" w:rsidRDefault="007C5D2A" w:rsidP="007C5D2A">
      <w:pPr>
        <w:ind w:left="851" w:hanging="851"/>
        <w:rPr>
          <w:b/>
          <w:sz w:val="24"/>
          <w:szCs w:val="24"/>
          <w:lang w:val="en-GB"/>
        </w:rPr>
      </w:pPr>
      <w:r w:rsidRPr="00303008">
        <w:rPr>
          <w:b/>
          <w:sz w:val="24"/>
          <w:szCs w:val="24"/>
          <w:lang w:val="en-GB"/>
        </w:rPr>
        <w:t>6.6</w:t>
      </w:r>
      <w:r w:rsidRPr="00303008">
        <w:rPr>
          <w:b/>
          <w:sz w:val="24"/>
          <w:szCs w:val="24"/>
          <w:lang w:val="en-GB"/>
        </w:rPr>
        <w:tab/>
        <w:t>Special precautions for disposal and other handling</w:t>
      </w:r>
    </w:p>
    <w:p w14:paraId="69793296" w14:textId="77777777" w:rsidR="00F8514F" w:rsidRPr="00F8514F" w:rsidRDefault="00F8514F" w:rsidP="00F8514F">
      <w:pPr>
        <w:tabs>
          <w:tab w:val="left" w:pos="851"/>
        </w:tabs>
        <w:ind w:left="851"/>
        <w:rPr>
          <w:iCs/>
          <w:sz w:val="24"/>
          <w:szCs w:val="24"/>
          <w:lang w:val="en-US"/>
        </w:rPr>
      </w:pPr>
      <w:r w:rsidRPr="00F8514F">
        <w:rPr>
          <w:iCs/>
          <w:sz w:val="24"/>
          <w:szCs w:val="24"/>
          <w:lang w:val="en-US"/>
        </w:rPr>
        <w:t>Any unused medicinal product or waste material should be disposed of in accordance with local requirements.</w:t>
      </w:r>
    </w:p>
    <w:p w14:paraId="62DC279B" w14:textId="77777777" w:rsidR="007C5D2A" w:rsidRPr="00F8514F" w:rsidRDefault="007C5D2A" w:rsidP="00AB4376">
      <w:pPr>
        <w:tabs>
          <w:tab w:val="left" w:pos="851"/>
        </w:tabs>
        <w:ind w:left="851"/>
        <w:rPr>
          <w:sz w:val="24"/>
          <w:szCs w:val="24"/>
          <w:lang w:val="en-US"/>
        </w:rPr>
      </w:pPr>
    </w:p>
    <w:p w14:paraId="32E862F7" w14:textId="77777777" w:rsidR="007C5D2A" w:rsidRPr="009956FC" w:rsidRDefault="007C5D2A" w:rsidP="007C5D2A">
      <w:pPr>
        <w:tabs>
          <w:tab w:val="left" w:pos="851"/>
        </w:tabs>
        <w:ind w:left="851" w:hanging="851"/>
        <w:jc w:val="both"/>
        <w:rPr>
          <w:b/>
          <w:sz w:val="24"/>
          <w:szCs w:val="24"/>
        </w:rPr>
      </w:pPr>
      <w:r w:rsidRPr="009956FC">
        <w:rPr>
          <w:b/>
          <w:sz w:val="24"/>
          <w:szCs w:val="24"/>
        </w:rPr>
        <w:t>7.</w:t>
      </w:r>
      <w:r w:rsidRPr="009956FC">
        <w:rPr>
          <w:b/>
          <w:sz w:val="24"/>
          <w:szCs w:val="24"/>
        </w:rPr>
        <w:tab/>
        <w:t>MARKETING AUTHORISATION HOLDER</w:t>
      </w:r>
    </w:p>
    <w:p w14:paraId="5244F38A" w14:textId="77777777" w:rsidR="00F8514F" w:rsidRPr="00F8514F" w:rsidRDefault="00F8514F" w:rsidP="00F8514F">
      <w:pPr>
        <w:tabs>
          <w:tab w:val="left" w:pos="851"/>
        </w:tabs>
        <w:ind w:left="851"/>
        <w:jc w:val="both"/>
        <w:rPr>
          <w:sz w:val="24"/>
          <w:szCs w:val="24"/>
        </w:rPr>
      </w:pPr>
      <w:bookmarkStart w:id="5" w:name="Modtager"/>
      <w:bookmarkEnd w:id="5"/>
      <w:r w:rsidRPr="00F8514F">
        <w:rPr>
          <w:sz w:val="24"/>
          <w:szCs w:val="24"/>
        </w:rPr>
        <w:t>Axunio Pharma GmbH</w:t>
      </w:r>
    </w:p>
    <w:p w14:paraId="3A3FCA2D" w14:textId="77777777" w:rsidR="00F8514F" w:rsidRPr="00F8514F" w:rsidRDefault="00F8514F" w:rsidP="00F8514F">
      <w:pPr>
        <w:tabs>
          <w:tab w:val="left" w:pos="851"/>
        </w:tabs>
        <w:ind w:left="851"/>
        <w:jc w:val="both"/>
        <w:rPr>
          <w:sz w:val="24"/>
          <w:szCs w:val="24"/>
        </w:rPr>
      </w:pPr>
      <w:r w:rsidRPr="00F8514F">
        <w:rPr>
          <w:sz w:val="24"/>
          <w:szCs w:val="24"/>
        </w:rPr>
        <w:t>Van-Der-Smissen-Strasse 1</w:t>
      </w:r>
    </w:p>
    <w:p w14:paraId="64E86A60" w14:textId="77777777" w:rsidR="00F8514F" w:rsidRPr="00F8514F" w:rsidRDefault="00F8514F" w:rsidP="00F8514F">
      <w:pPr>
        <w:tabs>
          <w:tab w:val="left" w:pos="851"/>
        </w:tabs>
        <w:ind w:left="851"/>
        <w:jc w:val="both"/>
        <w:rPr>
          <w:sz w:val="24"/>
          <w:szCs w:val="24"/>
          <w:lang w:val="en-US"/>
        </w:rPr>
      </w:pPr>
      <w:r w:rsidRPr="00F8514F">
        <w:rPr>
          <w:sz w:val="24"/>
          <w:szCs w:val="24"/>
          <w:lang w:val="en-US"/>
        </w:rPr>
        <w:t>22767 Hamburg</w:t>
      </w:r>
    </w:p>
    <w:p w14:paraId="4345C17D" w14:textId="52308A82" w:rsidR="00F8514F" w:rsidRPr="00F8514F" w:rsidRDefault="00F8514F" w:rsidP="00F8514F">
      <w:pPr>
        <w:tabs>
          <w:tab w:val="left" w:pos="851"/>
        </w:tabs>
        <w:ind w:left="851"/>
        <w:jc w:val="both"/>
        <w:rPr>
          <w:sz w:val="24"/>
          <w:szCs w:val="24"/>
          <w:lang w:val="en-US"/>
        </w:rPr>
      </w:pPr>
      <w:r w:rsidRPr="00F8514F">
        <w:rPr>
          <w:sz w:val="24"/>
          <w:szCs w:val="24"/>
          <w:lang w:val="en-US"/>
        </w:rPr>
        <w:t>Tyskland</w:t>
      </w:r>
    </w:p>
    <w:p w14:paraId="07A0E773" w14:textId="77777777" w:rsidR="007C5D2A" w:rsidRDefault="007C5D2A" w:rsidP="003E0341">
      <w:pPr>
        <w:tabs>
          <w:tab w:val="left" w:pos="851"/>
        </w:tabs>
        <w:ind w:left="851"/>
        <w:jc w:val="both"/>
        <w:rPr>
          <w:sz w:val="24"/>
          <w:szCs w:val="24"/>
          <w:lang w:val="en-GB"/>
        </w:rPr>
      </w:pPr>
    </w:p>
    <w:p w14:paraId="3F4CDCCA" w14:textId="77777777" w:rsidR="007C5D2A" w:rsidRPr="00303008" w:rsidRDefault="007C5D2A" w:rsidP="007C5D2A">
      <w:pPr>
        <w:ind w:left="851" w:hanging="851"/>
        <w:jc w:val="both"/>
        <w:rPr>
          <w:b/>
          <w:sz w:val="24"/>
          <w:szCs w:val="24"/>
          <w:lang w:val="en-GB"/>
        </w:rPr>
      </w:pPr>
      <w:r w:rsidRPr="00303008">
        <w:rPr>
          <w:b/>
          <w:sz w:val="24"/>
          <w:szCs w:val="24"/>
          <w:lang w:val="en-GB"/>
        </w:rPr>
        <w:t>8.</w:t>
      </w:r>
      <w:r w:rsidRPr="00303008">
        <w:rPr>
          <w:b/>
          <w:sz w:val="24"/>
          <w:szCs w:val="24"/>
          <w:lang w:val="en-GB"/>
        </w:rPr>
        <w:tab/>
        <w:t>MARKETING AUTHORISATION NUMBER(S)</w:t>
      </w:r>
    </w:p>
    <w:p w14:paraId="02BEF6C5" w14:textId="2D9E5800" w:rsidR="007C5D2A" w:rsidRPr="00F8514F" w:rsidRDefault="00F8514F" w:rsidP="00F8514F">
      <w:pPr>
        <w:tabs>
          <w:tab w:val="left" w:pos="851"/>
          <w:tab w:val="left" w:pos="2410"/>
        </w:tabs>
        <w:ind w:left="851"/>
        <w:jc w:val="both"/>
        <w:rPr>
          <w:sz w:val="24"/>
          <w:szCs w:val="24"/>
        </w:rPr>
      </w:pPr>
      <w:r w:rsidRPr="00F8514F">
        <w:rPr>
          <w:sz w:val="24"/>
          <w:szCs w:val="24"/>
        </w:rPr>
        <w:t>24 mg/26 mg:</w:t>
      </w:r>
      <w:r w:rsidRPr="00F8514F">
        <w:rPr>
          <w:sz w:val="24"/>
          <w:szCs w:val="24"/>
        </w:rPr>
        <w:tab/>
        <w:t>707</w:t>
      </w:r>
      <w:r>
        <w:rPr>
          <w:sz w:val="24"/>
          <w:szCs w:val="24"/>
        </w:rPr>
        <w:t>93</w:t>
      </w:r>
    </w:p>
    <w:p w14:paraId="0CCEE4BD" w14:textId="7B3A4FD8" w:rsidR="00F8514F" w:rsidRPr="00F8514F" w:rsidRDefault="00F8514F" w:rsidP="00F8514F">
      <w:pPr>
        <w:tabs>
          <w:tab w:val="left" w:pos="851"/>
          <w:tab w:val="left" w:pos="2410"/>
        </w:tabs>
        <w:ind w:left="851"/>
        <w:jc w:val="both"/>
        <w:rPr>
          <w:sz w:val="24"/>
          <w:szCs w:val="24"/>
        </w:rPr>
      </w:pPr>
      <w:r w:rsidRPr="00F8514F">
        <w:rPr>
          <w:sz w:val="24"/>
          <w:szCs w:val="24"/>
        </w:rPr>
        <w:t>49 mg/51 mg:</w:t>
      </w:r>
      <w:r w:rsidRPr="00F8514F">
        <w:rPr>
          <w:sz w:val="24"/>
          <w:szCs w:val="24"/>
        </w:rPr>
        <w:tab/>
      </w:r>
      <w:r>
        <w:rPr>
          <w:sz w:val="24"/>
          <w:szCs w:val="24"/>
        </w:rPr>
        <w:t>70794</w:t>
      </w:r>
    </w:p>
    <w:p w14:paraId="34CDD207" w14:textId="252C1455" w:rsidR="00F8514F" w:rsidRPr="00F8514F" w:rsidRDefault="00F8514F" w:rsidP="00F8514F">
      <w:pPr>
        <w:tabs>
          <w:tab w:val="left" w:pos="851"/>
          <w:tab w:val="left" w:pos="2410"/>
        </w:tabs>
        <w:ind w:left="851"/>
        <w:jc w:val="both"/>
        <w:rPr>
          <w:sz w:val="24"/>
          <w:szCs w:val="24"/>
        </w:rPr>
      </w:pPr>
      <w:r w:rsidRPr="00F8514F">
        <w:rPr>
          <w:sz w:val="24"/>
          <w:szCs w:val="24"/>
        </w:rPr>
        <w:t>97 mg/103 mg:</w:t>
      </w:r>
      <w:r w:rsidRPr="00F8514F">
        <w:rPr>
          <w:sz w:val="24"/>
          <w:szCs w:val="24"/>
        </w:rPr>
        <w:tab/>
      </w:r>
      <w:r>
        <w:rPr>
          <w:sz w:val="24"/>
          <w:szCs w:val="24"/>
        </w:rPr>
        <w:t>70795</w:t>
      </w:r>
    </w:p>
    <w:p w14:paraId="730D9EAF" w14:textId="77777777" w:rsidR="007C5D2A" w:rsidRPr="00F8514F" w:rsidRDefault="007C5D2A" w:rsidP="00180A12">
      <w:pPr>
        <w:tabs>
          <w:tab w:val="left" w:pos="851"/>
        </w:tabs>
        <w:ind w:left="851"/>
        <w:jc w:val="both"/>
        <w:rPr>
          <w:sz w:val="24"/>
          <w:szCs w:val="24"/>
        </w:rPr>
      </w:pPr>
    </w:p>
    <w:p w14:paraId="6C8D857A" w14:textId="77777777" w:rsidR="007C5D2A" w:rsidRPr="00303008" w:rsidRDefault="007C5D2A" w:rsidP="007C5D2A">
      <w:pPr>
        <w:tabs>
          <w:tab w:val="left" w:pos="851"/>
        </w:tabs>
        <w:jc w:val="both"/>
        <w:rPr>
          <w:sz w:val="24"/>
          <w:szCs w:val="24"/>
          <w:lang w:val="en-GB"/>
        </w:rPr>
      </w:pPr>
      <w:r w:rsidRPr="00303008">
        <w:rPr>
          <w:b/>
          <w:sz w:val="24"/>
          <w:szCs w:val="24"/>
          <w:lang w:val="en-GB"/>
        </w:rPr>
        <w:t>9.</w:t>
      </w:r>
      <w:r w:rsidRPr="00303008">
        <w:rPr>
          <w:b/>
          <w:sz w:val="24"/>
          <w:szCs w:val="24"/>
          <w:lang w:val="en-GB"/>
        </w:rPr>
        <w:tab/>
        <w:t>DATE OF FIRST AUTHORISATION</w:t>
      </w:r>
    </w:p>
    <w:p w14:paraId="0C468B71" w14:textId="0B809F42" w:rsidR="007C5D2A" w:rsidRPr="00303008" w:rsidRDefault="009956FC" w:rsidP="00A85D26">
      <w:pPr>
        <w:ind w:left="851"/>
        <w:jc w:val="both"/>
        <w:rPr>
          <w:sz w:val="24"/>
          <w:szCs w:val="24"/>
          <w:lang w:val="en-GB"/>
        </w:rPr>
      </w:pPr>
      <w:r>
        <w:rPr>
          <w:sz w:val="24"/>
          <w:szCs w:val="24"/>
          <w:lang w:val="en-GB"/>
        </w:rPr>
        <w:t>17 December 2025</w:t>
      </w:r>
    </w:p>
    <w:p w14:paraId="096013BE" w14:textId="77777777" w:rsidR="007C5D2A" w:rsidRPr="00303008" w:rsidRDefault="007C5D2A" w:rsidP="003E0341">
      <w:pPr>
        <w:tabs>
          <w:tab w:val="left" w:pos="851"/>
        </w:tabs>
        <w:ind w:left="851"/>
        <w:jc w:val="both"/>
        <w:rPr>
          <w:sz w:val="24"/>
          <w:szCs w:val="24"/>
          <w:lang w:val="en-GB"/>
        </w:rPr>
      </w:pPr>
    </w:p>
    <w:p w14:paraId="45E22183" w14:textId="77777777" w:rsidR="007C5D2A" w:rsidRPr="00303008" w:rsidRDefault="007C5D2A" w:rsidP="007C5D2A">
      <w:pPr>
        <w:tabs>
          <w:tab w:val="left" w:pos="851"/>
        </w:tabs>
        <w:jc w:val="both"/>
        <w:rPr>
          <w:sz w:val="24"/>
          <w:szCs w:val="24"/>
          <w:lang w:val="en-GB"/>
        </w:rPr>
      </w:pPr>
      <w:r w:rsidRPr="00303008">
        <w:rPr>
          <w:b/>
          <w:sz w:val="24"/>
          <w:szCs w:val="24"/>
          <w:lang w:val="en-GB"/>
        </w:rPr>
        <w:t>10.</w:t>
      </w:r>
      <w:r w:rsidRPr="00303008">
        <w:rPr>
          <w:b/>
          <w:sz w:val="24"/>
          <w:szCs w:val="24"/>
          <w:lang w:val="en-GB"/>
        </w:rPr>
        <w:tab/>
        <w:t>DATE OF REVISION OF THE TEXT</w:t>
      </w:r>
    </w:p>
    <w:p w14:paraId="0F2C6EFE" w14:textId="29A9C8F5" w:rsidR="007C5D2A" w:rsidRPr="00303008" w:rsidRDefault="00F8514F" w:rsidP="003E0341">
      <w:pPr>
        <w:tabs>
          <w:tab w:val="left" w:pos="851"/>
        </w:tabs>
        <w:ind w:left="851"/>
        <w:jc w:val="both"/>
        <w:rPr>
          <w:sz w:val="24"/>
          <w:szCs w:val="24"/>
          <w:lang w:val="en-GB"/>
        </w:rPr>
      </w:pPr>
      <w:r>
        <w:rPr>
          <w:sz w:val="24"/>
          <w:szCs w:val="24"/>
          <w:lang w:val="en-GB"/>
        </w:rPr>
        <w:t>-</w:t>
      </w:r>
    </w:p>
    <w:sectPr w:rsidR="007C5D2A" w:rsidRPr="00303008" w:rsidSect="004A3BF4">
      <w:headerReference w:type="even" r:id="rId13"/>
      <w:headerReference w:type="default" r:id="rId14"/>
      <w:footerReference w:type="even" r:id="rId15"/>
      <w:footerReference w:type="default" r:id="rId16"/>
      <w:headerReference w:type="first" r:id="rId17"/>
      <w:footerReference w:type="first" r:id="rId18"/>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8CF53" w14:textId="77777777" w:rsidR="00F534CB" w:rsidRDefault="00F534CB">
      <w:r>
        <w:separator/>
      </w:r>
    </w:p>
  </w:endnote>
  <w:endnote w:type="continuationSeparator" w:id="0">
    <w:p w14:paraId="346CA232" w14:textId="77777777" w:rsidR="00F534CB" w:rsidRDefault="00F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3AB0D" w14:textId="77777777" w:rsidR="00F534CB" w:rsidRDefault="00F534C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1D09" w14:textId="77777777" w:rsidR="00F534CB" w:rsidRDefault="00F534CB">
    <w:pPr>
      <w:pStyle w:val="Sidefod"/>
      <w:pBdr>
        <w:bottom w:val="single" w:sz="6" w:space="1" w:color="auto"/>
      </w:pBdr>
    </w:pPr>
  </w:p>
  <w:p w14:paraId="11FAE147" w14:textId="77777777" w:rsidR="00F534CB" w:rsidRDefault="00F534CB">
    <w:pPr>
      <w:pStyle w:val="Sidefod"/>
      <w:tabs>
        <w:tab w:val="clear" w:pos="4819"/>
        <w:tab w:val="left" w:pos="8647"/>
      </w:tabs>
      <w:rPr>
        <w:i/>
        <w:snapToGrid w:val="0"/>
        <w:sz w:val="18"/>
      </w:rPr>
    </w:pPr>
  </w:p>
  <w:p w14:paraId="60A10FC5" w14:textId="5690107C" w:rsidR="00F534CB" w:rsidRDefault="00F534CB"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Sacubitril-Valsartan Axunio, filmovertrukne tabletter 24+26 mg, 49+51 mg og 97+103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23E3" w14:textId="77777777" w:rsidR="00F534CB" w:rsidRDefault="00F534CB">
    <w:pPr>
      <w:pStyle w:val="Sidefod"/>
      <w:pBdr>
        <w:bottom w:val="single" w:sz="6" w:space="1" w:color="auto"/>
      </w:pBdr>
      <w:tabs>
        <w:tab w:val="clear" w:pos="4819"/>
        <w:tab w:val="left" w:pos="8789"/>
      </w:tabs>
      <w:rPr>
        <w:i/>
        <w:snapToGrid w:val="0"/>
        <w:sz w:val="18"/>
      </w:rPr>
    </w:pPr>
  </w:p>
  <w:p w14:paraId="714CB67F" w14:textId="77777777" w:rsidR="00F534CB" w:rsidRDefault="00F534CB">
    <w:pPr>
      <w:pStyle w:val="Sidefod"/>
      <w:tabs>
        <w:tab w:val="clear" w:pos="4819"/>
        <w:tab w:val="left" w:pos="8789"/>
      </w:tabs>
      <w:rPr>
        <w:i/>
        <w:snapToGrid w:val="0"/>
        <w:sz w:val="18"/>
      </w:rPr>
    </w:pPr>
  </w:p>
  <w:p w14:paraId="270209B8" w14:textId="61AC89B7" w:rsidR="00F534CB" w:rsidRDefault="00F534CB">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Sacubitril-Valsartan Axunio, filmovertrukne tabletter 24+26 mg, 49+51 mg og 97+103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05366" w14:textId="77777777" w:rsidR="00F534CB" w:rsidRDefault="00F534CB">
      <w:r>
        <w:separator/>
      </w:r>
    </w:p>
  </w:footnote>
  <w:footnote w:type="continuationSeparator" w:id="0">
    <w:p w14:paraId="57CED45A" w14:textId="77777777" w:rsidR="00F534CB" w:rsidRDefault="00F53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F8AA5" w14:textId="77777777" w:rsidR="00F534CB" w:rsidRDefault="00F534C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A9DF4" w14:textId="77777777" w:rsidR="00F534CB" w:rsidRDefault="00F534CB">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E969C" w14:textId="77777777" w:rsidR="00F534CB" w:rsidRDefault="00F534C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CBD0B41"/>
    <w:multiLevelType w:val="multilevel"/>
    <w:tmpl w:val="144CFAAA"/>
    <w:lvl w:ilvl="0">
      <w:start w:val="1"/>
      <w:numFmt w:val="decimal"/>
      <w:lvlText w:val="%1."/>
      <w:lvlJc w:val="left"/>
      <w:pPr>
        <w:ind w:left="685" w:hanging="567"/>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685" w:hanging="567"/>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685" w:hanging="567"/>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333" w:hanging="567"/>
      </w:pPr>
      <w:rPr>
        <w:lang w:val="en-US" w:eastAsia="en-US" w:bidi="ar-SA"/>
      </w:rPr>
    </w:lvl>
    <w:lvl w:ilvl="4">
      <w:numFmt w:val="bullet"/>
      <w:lvlText w:val="•"/>
      <w:lvlJc w:val="left"/>
      <w:pPr>
        <w:ind w:left="4218" w:hanging="567"/>
      </w:pPr>
      <w:rPr>
        <w:lang w:val="en-US" w:eastAsia="en-US" w:bidi="ar-SA"/>
      </w:rPr>
    </w:lvl>
    <w:lvl w:ilvl="5">
      <w:numFmt w:val="bullet"/>
      <w:lvlText w:val="•"/>
      <w:lvlJc w:val="left"/>
      <w:pPr>
        <w:ind w:left="5103" w:hanging="567"/>
      </w:pPr>
      <w:rPr>
        <w:lang w:val="en-US" w:eastAsia="en-US" w:bidi="ar-SA"/>
      </w:rPr>
    </w:lvl>
    <w:lvl w:ilvl="6">
      <w:numFmt w:val="bullet"/>
      <w:lvlText w:val="•"/>
      <w:lvlJc w:val="left"/>
      <w:pPr>
        <w:ind w:left="5987" w:hanging="567"/>
      </w:pPr>
      <w:rPr>
        <w:lang w:val="en-US" w:eastAsia="en-US" w:bidi="ar-SA"/>
      </w:rPr>
    </w:lvl>
    <w:lvl w:ilvl="7">
      <w:numFmt w:val="bullet"/>
      <w:lvlText w:val="•"/>
      <w:lvlJc w:val="left"/>
      <w:pPr>
        <w:ind w:left="6872" w:hanging="567"/>
      </w:pPr>
      <w:rPr>
        <w:lang w:val="en-US" w:eastAsia="en-US" w:bidi="ar-SA"/>
      </w:rPr>
    </w:lvl>
    <w:lvl w:ilvl="8">
      <w:numFmt w:val="bullet"/>
      <w:lvlText w:val="•"/>
      <w:lvlJc w:val="left"/>
      <w:pPr>
        <w:ind w:left="7757" w:hanging="567"/>
      </w:pPr>
      <w:rPr>
        <w:lang w:val="en-US" w:eastAsia="en-US" w:bidi="ar-SA"/>
      </w:rPr>
    </w:lvl>
  </w:abstractNum>
  <w:abstractNum w:abstractNumId="4"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abstractNumId w:val="2"/>
  </w:num>
  <w:num w:numId="2">
    <w:abstractNumId w:val="0"/>
  </w:num>
  <w:num w:numId="3">
    <w:abstractNumId w:val="4"/>
  </w:num>
  <w:num w:numId="4">
    <w:abstractNumId w:val="1"/>
  </w:num>
  <w:num w:numId="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6B2"/>
    <w:rsid w:val="00056601"/>
    <w:rsid w:val="000C3846"/>
    <w:rsid w:val="000C6218"/>
    <w:rsid w:val="000D3C9D"/>
    <w:rsid w:val="000F0D47"/>
    <w:rsid w:val="001242DE"/>
    <w:rsid w:val="00180A12"/>
    <w:rsid w:val="00214331"/>
    <w:rsid w:val="00214CF4"/>
    <w:rsid w:val="00281F03"/>
    <w:rsid w:val="0029458A"/>
    <w:rsid w:val="002A1587"/>
    <w:rsid w:val="002B27C5"/>
    <w:rsid w:val="002F4E69"/>
    <w:rsid w:val="002F6D9C"/>
    <w:rsid w:val="00303008"/>
    <w:rsid w:val="00373B55"/>
    <w:rsid w:val="003D727E"/>
    <w:rsid w:val="003E0341"/>
    <w:rsid w:val="003E3402"/>
    <w:rsid w:val="003F4736"/>
    <w:rsid w:val="00401B49"/>
    <w:rsid w:val="0042292D"/>
    <w:rsid w:val="00437D5B"/>
    <w:rsid w:val="00440254"/>
    <w:rsid w:val="004860D3"/>
    <w:rsid w:val="004A3BF4"/>
    <w:rsid w:val="004A5DB3"/>
    <w:rsid w:val="004E1AEB"/>
    <w:rsid w:val="005152D9"/>
    <w:rsid w:val="005256B2"/>
    <w:rsid w:val="00533AD4"/>
    <w:rsid w:val="00534849"/>
    <w:rsid w:val="00560102"/>
    <w:rsid w:val="00562EA1"/>
    <w:rsid w:val="005A498B"/>
    <w:rsid w:val="00617BB8"/>
    <w:rsid w:val="006207FF"/>
    <w:rsid w:val="00680052"/>
    <w:rsid w:val="00683267"/>
    <w:rsid w:val="006844E9"/>
    <w:rsid w:val="006B3847"/>
    <w:rsid w:val="0075453D"/>
    <w:rsid w:val="00797A25"/>
    <w:rsid w:val="007A4CC6"/>
    <w:rsid w:val="007C3623"/>
    <w:rsid w:val="007C5D2A"/>
    <w:rsid w:val="007F1E00"/>
    <w:rsid w:val="00827444"/>
    <w:rsid w:val="008400E3"/>
    <w:rsid w:val="00845B0D"/>
    <w:rsid w:val="008506DD"/>
    <w:rsid w:val="00864538"/>
    <w:rsid w:val="00873B4F"/>
    <w:rsid w:val="00896166"/>
    <w:rsid w:val="008A24F6"/>
    <w:rsid w:val="008E51AE"/>
    <w:rsid w:val="008F2F8C"/>
    <w:rsid w:val="009925C9"/>
    <w:rsid w:val="009956FC"/>
    <w:rsid w:val="00A179D0"/>
    <w:rsid w:val="00A358A3"/>
    <w:rsid w:val="00A46747"/>
    <w:rsid w:val="00A80446"/>
    <w:rsid w:val="00A85D26"/>
    <w:rsid w:val="00A9153A"/>
    <w:rsid w:val="00A95308"/>
    <w:rsid w:val="00AB4376"/>
    <w:rsid w:val="00AC033C"/>
    <w:rsid w:val="00AC061D"/>
    <w:rsid w:val="00AD2E36"/>
    <w:rsid w:val="00B45DC5"/>
    <w:rsid w:val="00B97BD8"/>
    <w:rsid w:val="00BD3490"/>
    <w:rsid w:val="00BE4667"/>
    <w:rsid w:val="00C26226"/>
    <w:rsid w:val="00C3571D"/>
    <w:rsid w:val="00C54F0B"/>
    <w:rsid w:val="00C82621"/>
    <w:rsid w:val="00CB1423"/>
    <w:rsid w:val="00CF58FA"/>
    <w:rsid w:val="00D02508"/>
    <w:rsid w:val="00D778CC"/>
    <w:rsid w:val="00D82FE9"/>
    <w:rsid w:val="00D97B77"/>
    <w:rsid w:val="00DB6A85"/>
    <w:rsid w:val="00DF20D8"/>
    <w:rsid w:val="00E06B32"/>
    <w:rsid w:val="00E1290F"/>
    <w:rsid w:val="00E36A80"/>
    <w:rsid w:val="00EB21D7"/>
    <w:rsid w:val="00EE3EB7"/>
    <w:rsid w:val="00F534CB"/>
    <w:rsid w:val="00F57E16"/>
    <w:rsid w:val="00F60336"/>
    <w:rsid w:val="00F8514F"/>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6AFB3"/>
  <w15:chartTrackingRefBased/>
  <w15:docId w15:val="{007594D1-14A6-48C5-B43B-2834FDA3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character" w:styleId="Hyperlink">
    <w:name w:val="Hyperlink"/>
    <w:basedOn w:val="Standardskrifttypeiafsnit"/>
    <w:uiPriority w:val="99"/>
    <w:unhideWhenUsed/>
    <w:rsid w:val="00F534CB"/>
    <w:rPr>
      <w:color w:val="0563C1" w:themeColor="hyperlink"/>
      <w:u w:val="single"/>
    </w:rPr>
  </w:style>
  <w:style w:type="character" w:styleId="Ulstomtale">
    <w:name w:val="Unresolved Mention"/>
    <w:basedOn w:val="Standardskrifttypeiafsnit"/>
    <w:uiPriority w:val="99"/>
    <w:semiHidden/>
    <w:unhideWhenUsed/>
    <w:rsid w:val="00F53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002">
      <w:bodyDiv w:val="1"/>
      <w:marLeft w:val="0"/>
      <w:marRight w:val="0"/>
      <w:marTop w:val="0"/>
      <w:marBottom w:val="0"/>
      <w:divBdr>
        <w:top w:val="none" w:sz="0" w:space="0" w:color="auto"/>
        <w:left w:val="none" w:sz="0" w:space="0" w:color="auto"/>
        <w:bottom w:val="none" w:sz="0" w:space="0" w:color="auto"/>
        <w:right w:val="none" w:sz="0" w:space="0" w:color="auto"/>
      </w:divBdr>
    </w:div>
    <w:div w:id="17047328">
      <w:bodyDiv w:val="1"/>
      <w:marLeft w:val="0"/>
      <w:marRight w:val="0"/>
      <w:marTop w:val="0"/>
      <w:marBottom w:val="0"/>
      <w:divBdr>
        <w:top w:val="none" w:sz="0" w:space="0" w:color="auto"/>
        <w:left w:val="none" w:sz="0" w:space="0" w:color="auto"/>
        <w:bottom w:val="none" w:sz="0" w:space="0" w:color="auto"/>
        <w:right w:val="none" w:sz="0" w:space="0" w:color="auto"/>
      </w:divBdr>
    </w:div>
    <w:div w:id="26688213">
      <w:bodyDiv w:val="1"/>
      <w:marLeft w:val="0"/>
      <w:marRight w:val="0"/>
      <w:marTop w:val="0"/>
      <w:marBottom w:val="0"/>
      <w:divBdr>
        <w:top w:val="none" w:sz="0" w:space="0" w:color="auto"/>
        <w:left w:val="none" w:sz="0" w:space="0" w:color="auto"/>
        <w:bottom w:val="none" w:sz="0" w:space="0" w:color="auto"/>
        <w:right w:val="none" w:sz="0" w:space="0" w:color="auto"/>
      </w:divBdr>
    </w:div>
    <w:div w:id="74014241">
      <w:bodyDiv w:val="1"/>
      <w:marLeft w:val="0"/>
      <w:marRight w:val="0"/>
      <w:marTop w:val="0"/>
      <w:marBottom w:val="0"/>
      <w:divBdr>
        <w:top w:val="none" w:sz="0" w:space="0" w:color="auto"/>
        <w:left w:val="none" w:sz="0" w:space="0" w:color="auto"/>
        <w:bottom w:val="none" w:sz="0" w:space="0" w:color="auto"/>
        <w:right w:val="none" w:sz="0" w:space="0" w:color="auto"/>
      </w:divBdr>
    </w:div>
    <w:div w:id="119301502">
      <w:bodyDiv w:val="1"/>
      <w:marLeft w:val="0"/>
      <w:marRight w:val="0"/>
      <w:marTop w:val="0"/>
      <w:marBottom w:val="0"/>
      <w:divBdr>
        <w:top w:val="none" w:sz="0" w:space="0" w:color="auto"/>
        <w:left w:val="none" w:sz="0" w:space="0" w:color="auto"/>
        <w:bottom w:val="none" w:sz="0" w:space="0" w:color="auto"/>
        <w:right w:val="none" w:sz="0" w:space="0" w:color="auto"/>
      </w:divBdr>
    </w:div>
    <w:div w:id="185756640">
      <w:bodyDiv w:val="1"/>
      <w:marLeft w:val="0"/>
      <w:marRight w:val="0"/>
      <w:marTop w:val="0"/>
      <w:marBottom w:val="0"/>
      <w:divBdr>
        <w:top w:val="none" w:sz="0" w:space="0" w:color="auto"/>
        <w:left w:val="none" w:sz="0" w:space="0" w:color="auto"/>
        <w:bottom w:val="none" w:sz="0" w:space="0" w:color="auto"/>
        <w:right w:val="none" w:sz="0" w:space="0" w:color="auto"/>
      </w:divBdr>
    </w:div>
    <w:div w:id="198785076">
      <w:bodyDiv w:val="1"/>
      <w:marLeft w:val="0"/>
      <w:marRight w:val="0"/>
      <w:marTop w:val="0"/>
      <w:marBottom w:val="0"/>
      <w:divBdr>
        <w:top w:val="none" w:sz="0" w:space="0" w:color="auto"/>
        <w:left w:val="none" w:sz="0" w:space="0" w:color="auto"/>
        <w:bottom w:val="none" w:sz="0" w:space="0" w:color="auto"/>
        <w:right w:val="none" w:sz="0" w:space="0" w:color="auto"/>
      </w:divBdr>
    </w:div>
    <w:div w:id="237252255">
      <w:bodyDiv w:val="1"/>
      <w:marLeft w:val="0"/>
      <w:marRight w:val="0"/>
      <w:marTop w:val="0"/>
      <w:marBottom w:val="0"/>
      <w:divBdr>
        <w:top w:val="none" w:sz="0" w:space="0" w:color="auto"/>
        <w:left w:val="none" w:sz="0" w:space="0" w:color="auto"/>
        <w:bottom w:val="none" w:sz="0" w:space="0" w:color="auto"/>
        <w:right w:val="none" w:sz="0" w:space="0" w:color="auto"/>
      </w:divBdr>
    </w:div>
    <w:div w:id="238752426">
      <w:bodyDiv w:val="1"/>
      <w:marLeft w:val="0"/>
      <w:marRight w:val="0"/>
      <w:marTop w:val="0"/>
      <w:marBottom w:val="0"/>
      <w:divBdr>
        <w:top w:val="none" w:sz="0" w:space="0" w:color="auto"/>
        <w:left w:val="none" w:sz="0" w:space="0" w:color="auto"/>
        <w:bottom w:val="none" w:sz="0" w:space="0" w:color="auto"/>
        <w:right w:val="none" w:sz="0" w:space="0" w:color="auto"/>
      </w:divBdr>
    </w:div>
    <w:div w:id="289166499">
      <w:bodyDiv w:val="1"/>
      <w:marLeft w:val="0"/>
      <w:marRight w:val="0"/>
      <w:marTop w:val="0"/>
      <w:marBottom w:val="0"/>
      <w:divBdr>
        <w:top w:val="none" w:sz="0" w:space="0" w:color="auto"/>
        <w:left w:val="none" w:sz="0" w:space="0" w:color="auto"/>
        <w:bottom w:val="none" w:sz="0" w:space="0" w:color="auto"/>
        <w:right w:val="none" w:sz="0" w:space="0" w:color="auto"/>
      </w:divBdr>
    </w:div>
    <w:div w:id="291332882">
      <w:bodyDiv w:val="1"/>
      <w:marLeft w:val="0"/>
      <w:marRight w:val="0"/>
      <w:marTop w:val="0"/>
      <w:marBottom w:val="0"/>
      <w:divBdr>
        <w:top w:val="none" w:sz="0" w:space="0" w:color="auto"/>
        <w:left w:val="none" w:sz="0" w:space="0" w:color="auto"/>
        <w:bottom w:val="none" w:sz="0" w:space="0" w:color="auto"/>
        <w:right w:val="none" w:sz="0" w:space="0" w:color="auto"/>
      </w:divBdr>
    </w:div>
    <w:div w:id="298728164">
      <w:bodyDiv w:val="1"/>
      <w:marLeft w:val="0"/>
      <w:marRight w:val="0"/>
      <w:marTop w:val="0"/>
      <w:marBottom w:val="0"/>
      <w:divBdr>
        <w:top w:val="none" w:sz="0" w:space="0" w:color="auto"/>
        <w:left w:val="none" w:sz="0" w:space="0" w:color="auto"/>
        <w:bottom w:val="none" w:sz="0" w:space="0" w:color="auto"/>
        <w:right w:val="none" w:sz="0" w:space="0" w:color="auto"/>
      </w:divBdr>
    </w:div>
    <w:div w:id="348871422">
      <w:bodyDiv w:val="1"/>
      <w:marLeft w:val="0"/>
      <w:marRight w:val="0"/>
      <w:marTop w:val="0"/>
      <w:marBottom w:val="0"/>
      <w:divBdr>
        <w:top w:val="none" w:sz="0" w:space="0" w:color="auto"/>
        <w:left w:val="none" w:sz="0" w:space="0" w:color="auto"/>
        <w:bottom w:val="none" w:sz="0" w:space="0" w:color="auto"/>
        <w:right w:val="none" w:sz="0" w:space="0" w:color="auto"/>
      </w:divBdr>
    </w:div>
    <w:div w:id="370112734">
      <w:bodyDiv w:val="1"/>
      <w:marLeft w:val="0"/>
      <w:marRight w:val="0"/>
      <w:marTop w:val="0"/>
      <w:marBottom w:val="0"/>
      <w:divBdr>
        <w:top w:val="none" w:sz="0" w:space="0" w:color="auto"/>
        <w:left w:val="none" w:sz="0" w:space="0" w:color="auto"/>
        <w:bottom w:val="none" w:sz="0" w:space="0" w:color="auto"/>
        <w:right w:val="none" w:sz="0" w:space="0" w:color="auto"/>
      </w:divBdr>
    </w:div>
    <w:div w:id="404108452">
      <w:bodyDiv w:val="1"/>
      <w:marLeft w:val="0"/>
      <w:marRight w:val="0"/>
      <w:marTop w:val="0"/>
      <w:marBottom w:val="0"/>
      <w:divBdr>
        <w:top w:val="none" w:sz="0" w:space="0" w:color="auto"/>
        <w:left w:val="none" w:sz="0" w:space="0" w:color="auto"/>
        <w:bottom w:val="none" w:sz="0" w:space="0" w:color="auto"/>
        <w:right w:val="none" w:sz="0" w:space="0" w:color="auto"/>
      </w:divBdr>
    </w:div>
    <w:div w:id="420874566">
      <w:bodyDiv w:val="1"/>
      <w:marLeft w:val="0"/>
      <w:marRight w:val="0"/>
      <w:marTop w:val="0"/>
      <w:marBottom w:val="0"/>
      <w:divBdr>
        <w:top w:val="none" w:sz="0" w:space="0" w:color="auto"/>
        <w:left w:val="none" w:sz="0" w:space="0" w:color="auto"/>
        <w:bottom w:val="none" w:sz="0" w:space="0" w:color="auto"/>
        <w:right w:val="none" w:sz="0" w:space="0" w:color="auto"/>
      </w:divBdr>
    </w:div>
    <w:div w:id="481779817">
      <w:bodyDiv w:val="1"/>
      <w:marLeft w:val="0"/>
      <w:marRight w:val="0"/>
      <w:marTop w:val="0"/>
      <w:marBottom w:val="0"/>
      <w:divBdr>
        <w:top w:val="none" w:sz="0" w:space="0" w:color="auto"/>
        <w:left w:val="none" w:sz="0" w:space="0" w:color="auto"/>
        <w:bottom w:val="none" w:sz="0" w:space="0" w:color="auto"/>
        <w:right w:val="none" w:sz="0" w:space="0" w:color="auto"/>
      </w:divBdr>
    </w:div>
    <w:div w:id="532040075">
      <w:bodyDiv w:val="1"/>
      <w:marLeft w:val="0"/>
      <w:marRight w:val="0"/>
      <w:marTop w:val="0"/>
      <w:marBottom w:val="0"/>
      <w:divBdr>
        <w:top w:val="none" w:sz="0" w:space="0" w:color="auto"/>
        <w:left w:val="none" w:sz="0" w:space="0" w:color="auto"/>
        <w:bottom w:val="none" w:sz="0" w:space="0" w:color="auto"/>
        <w:right w:val="none" w:sz="0" w:space="0" w:color="auto"/>
      </w:divBdr>
    </w:div>
    <w:div w:id="547835778">
      <w:bodyDiv w:val="1"/>
      <w:marLeft w:val="0"/>
      <w:marRight w:val="0"/>
      <w:marTop w:val="0"/>
      <w:marBottom w:val="0"/>
      <w:divBdr>
        <w:top w:val="none" w:sz="0" w:space="0" w:color="auto"/>
        <w:left w:val="none" w:sz="0" w:space="0" w:color="auto"/>
        <w:bottom w:val="none" w:sz="0" w:space="0" w:color="auto"/>
        <w:right w:val="none" w:sz="0" w:space="0" w:color="auto"/>
      </w:divBdr>
    </w:div>
    <w:div w:id="687607092">
      <w:bodyDiv w:val="1"/>
      <w:marLeft w:val="0"/>
      <w:marRight w:val="0"/>
      <w:marTop w:val="0"/>
      <w:marBottom w:val="0"/>
      <w:divBdr>
        <w:top w:val="none" w:sz="0" w:space="0" w:color="auto"/>
        <w:left w:val="none" w:sz="0" w:space="0" w:color="auto"/>
        <w:bottom w:val="none" w:sz="0" w:space="0" w:color="auto"/>
        <w:right w:val="none" w:sz="0" w:space="0" w:color="auto"/>
      </w:divBdr>
    </w:div>
    <w:div w:id="709037659">
      <w:bodyDiv w:val="1"/>
      <w:marLeft w:val="0"/>
      <w:marRight w:val="0"/>
      <w:marTop w:val="0"/>
      <w:marBottom w:val="0"/>
      <w:divBdr>
        <w:top w:val="none" w:sz="0" w:space="0" w:color="auto"/>
        <w:left w:val="none" w:sz="0" w:space="0" w:color="auto"/>
        <w:bottom w:val="none" w:sz="0" w:space="0" w:color="auto"/>
        <w:right w:val="none" w:sz="0" w:space="0" w:color="auto"/>
      </w:divBdr>
    </w:div>
    <w:div w:id="797600871">
      <w:bodyDiv w:val="1"/>
      <w:marLeft w:val="0"/>
      <w:marRight w:val="0"/>
      <w:marTop w:val="0"/>
      <w:marBottom w:val="0"/>
      <w:divBdr>
        <w:top w:val="none" w:sz="0" w:space="0" w:color="auto"/>
        <w:left w:val="none" w:sz="0" w:space="0" w:color="auto"/>
        <w:bottom w:val="none" w:sz="0" w:space="0" w:color="auto"/>
        <w:right w:val="none" w:sz="0" w:space="0" w:color="auto"/>
      </w:divBdr>
    </w:div>
    <w:div w:id="830222296">
      <w:bodyDiv w:val="1"/>
      <w:marLeft w:val="0"/>
      <w:marRight w:val="0"/>
      <w:marTop w:val="0"/>
      <w:marBottom w:val="0"/>
      <w:divBdr>
        <w:top w:val="none" w:sz="0" w:space="0" w:color="auto"/>
        <w:left w:val="none" w:sz="0" w:space="0" w:color="auto"/>
        <w:bottom w:val="none" w:sz="0" w:space="0" w:color="auto"/>
        <w:right w:val="none" w:sz="0" w:space="0" w:color="auto"/>
      </w:divBdr>
    </w:div>
    <w:div w:id="905456467">
      <w:bodyDiv w:val="1"/>
      <w:marLeft w:val="0"/>
      <w:marRight w:val="0"/>
      <w:marTop w:val="0"/>
      <w:marBottom w:val="0"/>
      <w:divBdr>
        <w:top w:val="none" w:sz="0" w:space="0" w:color="auto"/>
        <w:left w:val="none" w:sz="0" w:space="0" w:color="auto"/>
        <w:bottom w:val="none" w:sz="0" w:space="0" w:color="auto"/>
        <w:right w:val="none" w:sz="0" w:space="0" w:color="auto"/>
      </w:divBdr>
    </w:div>
    <w:div w:id="914165827">
      <w:bodyDiv w:val="1"/>
      <w:marLeft w:val="0"/>
      <w:marRight w:val="0"/>
      <w:marTop w:val="0"/>
      <w:marBottom w:val="0"/>
      <w:divBdr>
        <w:top w:val="none" w:sz="0" w:space="0" w:color="auto"/>
        <w:left w:val="none" w:sz="0" w:space="0" w:color="auto"/>
        <w:bottom w:val="none" w:sz="0" w:space="0" w:color="auto"/>
        <w:right w:val="none" w:sz="0" w:space="0" w:color="auto"/>
      </w:divBdr>
    </w:div>
    <w:div w:id="1024790695">
      <w:bodyDiv w:val="1"/>
      <w:marLeft w:val="0"/>
      <w:marRight w:val="0"/>
      <w:marTop w:val="0"/>
      <w:marBottom w:val="0"/>
      <w:divBdr>
        <w:top w:val="none" w:sz="0" w:space="0" w:color="auto"/>
        <w:left w:val="none" w:sz="0" w:space="0" w:color="auto"/>
        <w:bottom w:val="none" w:sz="0" w:space="0" w:color="auto"/>
        <w:right w:val="none" w:sz="0" w:space="0" w:color="auto"/>
      </w:divBdr>
    </w:div>
    <w:div w:id="1126043905">
      <w:bodyDiv w:val="1"/>
      <w:marLeft w:val="0"/>
      <w:marRight w:val="0"/>
      <w:marTop w:val="0"/>
      <w:marBottom w:val="0"/>
      <w:divBdr>
        <w:top w:val="none" w:sz="0" w:space="0" w:color="auto"/>
        <w:left w:val="none" w:sz="0" w:space="0" w:color="auto"/>
        <w:bottom w:val="none" w:sz="0" w:space="0" w:color="auto"/>
        <w:right w:val="none" w:sz="0" w:space="0" w:color="auto"/>
      </w:divBdr>
    </w:div>
    <w:div w:id="1151485849">
      <w:bodyDiv w:val="1"/>
      <w:marLeft w:val="0"/>
      <w:marRight w:val="0"/>
      <w:marTop w:val="0"/>
      <w:marBottom w:val="0"/>
      <w:divBdr>
        <w:top w:val="none" w:sz="0" w:space="0" w:color="auto"/>
        <w:left w:val="none" w:sz="0" w:space="0" w:color="auto"/>
        <w:bottom w:val="none" w:sz="0" w:space="0" w:color="auto"/>
        <w:right w:val="none" w:sz="0" w:space="0" w:color="auto"/>
      </w:divBdr>
    </w:div>
    <w:div w:id="1178622630">
      <w:bodyDiv w:val="1"/>
      <w:marLeft w:val="0"/>
      <w:marRight w:val="0"/>
      <w:marTop w:val="0"/>
      <w:marBottom w:val="0"/>
      <w:divBdr>
        <w:top w:val="none" w:sz="0" w:space="0" w:color="auto"/>
        <w:left w:val="none" w:sz="0" w:space="0" w:color="auto"/>
        <w:bottom w:val="none" w:sz="0" w:space="0" w:color="auto"/>
        <w:right w:val="none" w:sz="0" w:space="0" w:color="auto"/>
      </w:divBdr>
    </w:div>
    <w:div w:id="1294094174">
      <w:bodyDiv w:val="1"/>
      <w:marLeft w:val="0"/>
      <w:marRight w:val="0"/>
      <w:marTop w:val="0"/>
      <w:marBottom w:val="0"/>
      <w:divBdr>
        <w:top w:val="none" w:sz="0" w:space="0" w:color="auto"/>
        <w:left w:val="none" w:sz="0" w:space="0" w:color="auto"/>
        <w:bottom w:val="none" w:sz="0" w:space="0" w:color="auto"/>
        <w:right w:val="none" w:sz="0" w:space="0" w:color="auto"/>
      </w:divBdr>
    </w:div>
    <w:div w:id="1355115816">
      <w:bodyDiv w:val="1"/>
      <w:marLeft w:val="0"/>
      <w:marRight w:val="0"/>
      <w:marTop w:val="0"/>
      <w:marBottom w:val="0"/>
      <w:divBdr>
        <w:top w:val="none" w:sz="0" w:space="0" w:color="auto"/>
        <w:left w:val="none" w:sz="0" w:space="0" w:color="auto"/>
        <w:bottom w:val="none" w:sz="0" w:space="0" w:color="auto"/>
        <w:right w:val="none" w:sz="0" w:space="0" w:color="auto"/>
      </w:divBdr>
    </w:div>
    <w:div w:id="1356613642">
      <w:bodyDiv w:val="1"/>
      <w:marLeft w:val="0"/>
      <w:marRight w:val="0"/>
      <w:marTop w:val="0"/>
      <w:marBottom w:val="0"/>
      <w:divBdr>
        <w:top w:val="none" w:sz="0" w:space="0" w:color="auto"/>
        <w:left w:val="none" w:sz="0" w:space="0" w:color="auto"/>
        <w:bottom w:val="none" w:sz="0" w:space="0" w:color="auto"/>
        <w:right w:val="none" w:sz="0" w:space="0" w:color="auto"/>
      </w:divBdr>
    </w:div>
    <w:div w:id="1500005026">
      <w:bodyDiv w:val="1"/>
      <w:marLeft w:val="0"/>
      <w:marRight w:val="0"/>
      <w:marTop w:val="0"/>
      <w:marBottom w:val="0"/>
      <w:divBdr>
        <w:top w:val="none" w:sz="0" w:space="0" w:color="auto"/>
        <w:left w:val="none" w:sz="0" w:space="0" w:color="auto"/>
        <w:bottom w:val="none" w:sz="0" w:space="0" w:color="auto"/>
        <w:right w:val="none" w:sz="0" w:space="0" w:color="auto"/>
      </w:divBdr>
    </w:div>
    <w:div w:id="1500190659">
      <w:bodyDiv w:val="1"/>
      <w:marLeft w:val="0"/>
      <w:marRight w:val="0"/>
      <w:marTop w:val="0"/>
      <w:marBottom w:val="0"/>
      <w:divBdr>
        <w:top w:val="none" w:sz="0" w:space="0" w:color="auto"/>
        <w:left w:val="none" w:sz="0" w:space="0" w:color="auto"/>
        <w:bottom w:val="none" w:sz="0" w:space="0" w:color="auto"/>
        <w:right w:val="none" w:sz="0" w:space="0" w:color="auto"/>
      </w:divBdr>
    </w:div>
    <w:div w:id="1587153992">
      <w:bodyDiv w:val="1"/>
      <w:marLeft w:val="0"/>
      <w:marRight w:val="0"/>
      <w:marTop w:val="0"/>
      <w:marBottom w:val="0"/>
      <w:divBdr>
        <w:top w:val="none" w:sz="0" w:space="0" w:color="auto"/>
        <w:left w:val="none" w:sz="0" w:space="0" w:color="auto"/>
        <w:bottom w:val="none" w:sz="0" w:space="0" w:color="auto"/>
        <w:right w:val="none" w:sz="0" w:space="0" w:color="auto"/>
      </w:divBdr>
    </w:div>
    <w:div w:id="1587373986">
      <w:bodyDiv w:val="1"/>
      <w:marLeft w:val="0"/>
      <w:marRight w:val="0"/>
      <w:marTop w:val="0"/>
      <w:marBottom w:val="0"/>
      <w:divBdr>
        <w:top w:val="none" w:sz="0" w:space="0" w:color="auto"/>
        <w:left w:val="none" w:sz="0" w:space="0" w:color="auto"/>
        <w:bottom w:val="none" w:sz="0" w:space="0" w:color="auto"/>
        <w:right w:val="none" w:sz="0" w:space="0" w:color="auto"/>
      </w:divBdr>
    </w:div>
    <w:div w:id="1602757760">
      <w:bodyDiv w:val="1"/>
      <w:marLeft w:val="0"/>
      <w:marRight w:val="0"/>
      <w:marTop w:val="0"/>
      <w:marBottom w:val="0"/>
      <w:divBdr>
        <w:top w:val="none" w:sz="0" w:space="0" w:color="auto"/>
        <w:left w:val="none" w:sz="0" w:space="0" w:color="auto"/>
        <w:bottom w:val="none" w:sz="0" w:space="0" w:color="auto"/>
        <w:right w:val="none" w:sz="0" w:space="0" w:color="auto"/>
      </w:divBdr>
    </w:div>
    <w:div w:id="1626042174">
      <w:bodyDiv w:val="1"/>
      <w:marLeft w:val="0"/>
      <w:marRight w:val="0"/>
      <w:marTop w:val="0"/>
      <w:marBottom w:val="0"/>
      <w:divBdr>
        <w:top w:val="none" w:sz="0" w:space="0" w:color="auto"/>
        <w:left w:val="none" w:sz="0" w:space="0" w:color="auto"/>
        <w:bottom w:val="none" w:sz="0" w:space="0" w:color="auto"/>
        <w:right w:val="none" w:sz="0" w:space="0" w:color="auto"/>
      </w:divBdr>
    </w:div>
    <w:div w:id="1657800493">
      <w:bodyDiv w:val="1"/>
      <w:marLeft w:val="0"/>
      <w:marRight w:val="0"/>
      <w:marTop w:val="0"/>
      <w:marBottom w:val="0"/>
      <w:divBdr>
        <w:top w:val="none" w:sz="0" w:space="0" w:color="auto"/>
        <w:left w:val="none" w:sz="0" w:space="0" w:color="auto"/>
        <w:bottom w:val="none" w:sz="0" w:space="0" w:color="auto"/>
        <w:right w:val="none" w:sz="0" w:space="0" w:color="auto"/>
      </w:divBdr>
    </w:div>
    <w:div w:id="1672754055">
      <w:bodyDiv w:val="1"/>
      <w:marLeft w:val="0"/>
      <w:marRight w:val="0"/>
      <w:marTop w:val="0"/>
      <w:marBottom w:val="0"/>
      <w:divBdr>
        <w:top w:val="none" w:sz="0" w:space="0" w:color="auto"/>
        <w:left w:val="none" w:sz="0" w:space="0" w:color="auto"/>
        <w:bottom w:val="none" w:sz="0" w:space="0" w:color="auto"/>
        <w:right w:val="none" w:sz="0" w:space="0" w:color="auto"/>
      </w:divBdr>
    </w:div>
    <w:div w:id="1682850323">
      <w:bodyDiv w:val="1"/>
      <w:marLeft w:val="0"/>
      <w:marRight w:val="0"/>
      <w:marTop w:val="0"/>
      <w:marBottom w:val="0"/>
      <w:divBdr>
        <w:top w:val="none" w:sz="0" w:space="0" w:color="auto"/>
        <w:left w:val="none" w:sz="0" w:space="0" w:color="auto"/>
        <w:bottom w:val="none" w:sz="0" w:space="0" w:color="auto"/>
        <w:right w:val="none" w:sz="0" w:space="0" w:color="auto"/>
      </w:divBdr>
    </w:div>
    <w:div w:id="1690642379">
      <w:bodyDiv w:val="1"/>
      <w:marLeft w:val="0"/>
      <w:marRight w:val="0"/>
      <w:marTop w:val="0"/>
      <w:marBottom w:val="0"/>
      <w:divBdr>
        <w:top w:val="none" w:sz="0" w:space="0" w:color="auto"/>
        <w:left w:val="none" w:sz="0" w:space="0" w:color="auto"/>
        <w:bottom w:val="none" w:sz="0" w:space="0" w:color="auto"/>
        <w:right w:val="none" w:sz="0" w:space="0" w:color="auto"/>
      </w:divBdr>
    </w:div>
    <w:div w:id="205766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Template>
  <TotalTime>40</TotalTime>
  <Pages>22</Pages>
  <Words>8099</Words>
  <Characters>49256</Characters>
  <Application>Microsoft Office Word</Application>
  <DocSecurity>0</DocSecurity>
  <Lines>410</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2023114106 mt</dc:description>
  <cp:lastModifiedBy>Hanne Thy Iversen</cp:lastModifiedBy>
  <cp:revision>13</cp:revision>
  <cp:lastPrinted>2006-02-24T09:31:00Z</cp:lastPrinted>
  <dcterms:created xsi:type="dcterms:W3CDTF">2025-12-15T13:01:00Z</dcterms:created>
  <dcterms:modified xsi:type="dcterms:W3CDTF">2025-12-17T13:45:00Z</dcterms:modified>
</cp:coreProperties>
</file>