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1DA71" w14:textId="77777777" w:rsidR="009260DE" w:rsidRPr="00FC0134" w:rsidRDefault="0021526C" w:rsidP="009260DE">
      <w:pPr>
        <w:rPr>
          <w:sz w:val="24"/>
          <w:szCs w:val="24"/>
        </w:rPr>
      </w:pPr>
      <w:bookmarkStart w:id="0" w:name="_GoBack"/>
      <w:bookmarkEnd w:id="0"/>
      <w:r w:rsidRPr="00FC0134">
        <w:rPr>
          <w:noProof/>
          <w:sz w:val="24"/>
          <w:szCs w:val="24"/>
          <w:lang w:eastAsia="da-DK"/>
        </w:rPr>
        <w:drawing>
          <wp:anchor distT="0" distB="0" distL="114300" distR="114300" simplePos="0" relativeHeight="251658240" behindDoc="0" locked="0" layoutInCell="1" allowOverlap="1" wp14:anchorId="6BD8DE71" wp14:editId="79DA732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C0134">
        <w:rPr>
          <w:sz w:val="24"/>
          <w:szCs w:val="24"/>
        </w:rPr>
        <w:br w:type="textWrapping" w:clear="all"/>
      </w:r>
    </w:p>
    <w:p w14:paraId="194BF0D5" w14:textId="4F99A71A" w:rsidR="009260DE" w:rsidRPr="00FC0134" w:rsidRDefault="009260DE" w:rsidP="009260DE">
      <w:pPr>
        <w:pStyle w:val="Titel"/>
        <w:tabs>
          <w:tab w:val="right" w:pos="9356"/>
        </w:tabs>
        <w:jc w:val="left"/>
        <w:rPr>
          <w:b w:val="0"/>
          <w:szCs w:val="24"/>
          <w:lang w:eastAsia="en-US"/>
        </w:rPr>
      </w:pPr>
      <w:r w:rsidRPr="00FC0134">
        <w:rPr>
          <w:b w:val="0"/>
          <w:szCs w:val="24"/>
          <w:lang w:eastAsia="en-US"/>
        </w:rPr>
        <w:tab/>
      </w:r>
      <w:r w:rsidR="00517C67">
        <w:rPr>
          <w:szCs w:val="24"/>
        </w:rPr>
        <w:t>15. februar 2024</w:t>
      </w:r>
    </w:p>
    <w:p w14:paraId="1162E09E" w14:textId="77777777" w:rsidR="009260DE" w:rsidRPr="00FC0134" w:rsidRDefault="009260DE" w:rsidP="009260DE">
      <w:pPr>
        <w:pStyle w:val="Titel"/>
        <w:tabs>
          <w:tab w:val="left" w:pos="8222"/>
        </w:tabs>
        <w:jc w:val="left"/>
        <w:rPr>
          <w:b w:val="0"/>
          <w:szCs w:val="24"/>
        </w:rPr>
      </w:pPr>
    </w:p>
    <w:p w14:paraId="194FBA95" w14:textId="77777777" w:rsidR="009260DE" w:rsidRPr="00FC0134" w:rsidRDefault="009260DE" w:rsidP="009260DE">
      <w:pPr>
        <w:pStyle w:val="Titel"/>
        <w:jc w:val="left"/>
        <w:rPr>
          <w:b w:val="0"/>
          <w:szCs w:val="24"/>
        </w:rPr>
      </w:pPr>
    </w:p>
    <w:p w14:paraId="22B5ADEA" w14:textId="77777777" w:rsidR="009260DE" w:rsidRPr="00FC0134" w:rsidRDefault="009260DE" w:rsidP="009260DE">
      <w:pPr>
        <w:pStyle w:val="Titel"/>
        <w:jc w:val="left"/>
        <w:rPr>
          <w:b w:val="0"/>
          <w:szCs w:val="24"/>
        </w:rPr>
      </w:pPr>
    </w:p>
    <w:p w14:paraId="2EDD9DEF" w14:textId="77777777" w:rsidR="009260DE" w:rsidRPr="00FC0134" w:rsidRDefault="009260DE" w:rsidP="009260DE">
      <w:pPr>
        <w:jc w:val="center"/>
        <w:rPr>
          <w:b/>
          <w:sz w:val="24"/>
          <w:szCs w:val="24"/>
        </w:rPr>
      </w:pPr>
      <w:r w:rsidRPr="00FC0134">
        <w:rPr>
          <w:b/>
          <w:sz w:val="24"/>
          <w:szCs w:val="24"/>
        </w:rPr>
        <w:t>PRODUKTRESUMÉ</w:t>
      </w:r>
    </w:p>
    <w:p w14:paraId="0700AEF2" w14:textId="77777777" w:rsidR="009260DE" w:rsidRPr="00FC0134" w:rsidRDefault="009260DE" w:rsidP="009260DE">
      <w:pPr>
        <w:jc w:val="center"/>
        <w:rPr>
          <w:b/>
          <w:sz w:val="24"/>
          <w:szCs w:val="24"/>
        </w:rPr>
      </w:pPr>
    </w:p>
    <w:p w14:paraId="40443A94" w14:textId="77777777" w:rsidR="009260DE" w:rsidRPr="00FC0134" w:rsidRDefault="009260DE" w:rsidP="009260DE">
      <w:pPr>
        <w:jc w:val="center"/>
        <w:rPr>
          <w:b/>
          <w:sz w:val="24"/>
          <w:szCs w:val="24"/>
        </w:rPr>
      </w:pPr>
      <w:r w:rsidRPr="00FC0134">
        <w:rPr>
          <w:b/>
          <w:sz w:val="24"/>
          <w:szCs w:val="24"/>
        </w:rPr>
        <w:t>for</w:t>
      </w:r>
    </w:p>
    <w:p w14:paraId="1488103E" w14:textId="77777777" w:rsidR="000B058C" w:rsidRPr="00FC0134" w:rsidRDefault="000B058C" w:rsidP="009260DE">
      <w:pPr>
        <w:jc w:val="center"/>
        <w:rPr>
          <w:b/>
          <w:sz w:val="24"/>
          <w:szCs w:val="24"/>
        </w:rPr>
      </w:pPr>
    </w:p>
    <w:p w14:paraId="42E3D125" w14:textId="196650D8" w:rsidR="009260DE" w:rsidRPr="00FC0134" w:rsidRDefault="007273F6" w:rsidP="009260DE">
      <w:pPr>
        <w:jc w:val="center"/>
        <w:rPr>
          <w:b/>
          <w:sz w:val="24"/>
          <w:szCs w:val="24"/>
        </w:rPr>
      </w:pPr>
      <w:proofErr w:type="spellStart"/>
      <w:r w:rsidRPr="00FC0134">
        <w:rPr>
          <w:b/>
          <w:sz w:val="24"/>
          <w:szCs w:val="24"/>
        </w:rPr>
        <w:t>Salmeterol</w:t>
      </w:r>
      <w:proofErr w:type="spellEnd"/>
      <w:r w:rsidRPr="00FC0134">
        <w:rPr>
          <w:b/>
          <w:sz w:val="24"/>
          <w:szCs w:val="24"/>
        </w:rPr>
        <w:t xml:space="preserve"> "Orifarm", afdelt inhalationspulver</w:t>
      </w:r>
    </w:p>
    <w:p w14:paraId="38DB623E" w14:textId="77777777" w:rsidR="009260DE" w:rsidRPr="00FC0134" w:rsidRDefault="009260DE" w:rsidP="009260DE">
      <w:pPr>
        <w:jc w:val="both"/>
        <w:rPr>
          <w:sz w:val="24"/>
          <w:szCs w:val="24"/>
        </w:rPr>
      </w:pPr>
    </w:p>
    <w:p w14:paraId="5354AA48" w14:textId="77777777" w:rsidR="009260DE" w:rsidRPr="00FC0134" w:rsidRDefault="009260DE" w:rsidP="009260DE">
      <w:pPr>
        <w:jc w:val="both"/>
        <w:rPr>
          <w:sz w:val="24"/>
          <w:szCs w:val="24"/>
        </w:rPr>
      </w:pPr>
    </w:p>
    <w:p w14:paraId="72156A1D" w14:textId="77777777" w:rsidR="009260DE" w:rsidRPr="00FC0134" w:rsidRDefault="009260DE" w:rsidP="009260DE">
      <w:pPr>
        <w:tabs>
          <w:tab w:val="left" w:pos="851"/>
        </w:tabs>
        <w:ind w:left="851" w:hanging="851"/>
        <w:rPr>
          <w:b/>
          <w:sz w:val="24"/>
          <w:szCs w:val="24"/>
        </w:rPr>
      </w:pPr>
      <w:r w:rsidRPr="00FC0134">
        <w:rPr>
          <w:b/>
          <w:sz w:val="24"/>
          <w:szCs w:val="24"/>
        </w:rPr>
        <w:t>0.</w:t>
      </w:r>
      <w:r w:rsidRPr="00FC0134">
        <w:rPr>
          <w:b/>
          <w:sz w:val="24"/>
          <w:szCs w:val="24"/>
        </w:rPr>
        <w:tab/>
        <w:t>D.SP.NR.</w:t>
      </w:r>
    </w:p>
    <w:p w14:paraId="3A94D232" w14:textId="045904D1" w:rsidR="009260DE" w:rsidRPr="00FC0134" w:rsidRDefault="007273F6" w:rsidP="009260DE">
      <w:pPr>
        <w:tabs>
          <w:tab w:val="left" w:pos="851"/>
        </w:tabs>
        <w:ind w:left="851"/>
        <w:rPr>
          <w:sz w:val="24"/>
          <w:szCs w:val="24"/>
        </w:rPr>
      </w:pPr>
      <w:r w:rsidRPr="00FC0134">
        <w:rPr>
          <w:sz w:val="24"/>
          <w:szCs w:val="24"/>
        </w:rPr>
        <w:t>33420</w:t>
      </w:r>
    </w:p>
    <w:p w14:paraId="7A50A526" w14:textId="77777777" w:rsidR="009260DE" w:rsidRPr="00FC0134" w:rsidRDefault="009260DE" w:rsidP="009260DE">
      <w:pPr>
        <w:tabs>
          <w:tab w:val="left" w:pos="851"/>
        </w:tabs>
        <w:ind w:left="851"/>
        <w:rPr>
          <w:sz w:val="24"/>
          <w:szCs w:val="24"/>
        </w:rPr>
      </w:pPr>
    </w:p>
    <w:p w14:paraId="02DC8C9C" w14:textId="77777777" w:rsidR="009260DE" w:rsidRPr="00FC0134" w:rsidRDefault="009260DE" w:rsidP="009260DE">
      <w:pPr>
        <w:tabs>
          <w:tab w:val="left" w:pos="851"/>
        </w:tabs>
        <w:ind w:left="851" w:hanging="851"/>
        <w:rPr>
          <w:b/>
          <w:sz w:val="24"/>
          <w:szCs w:val="24"/>
        </w:rPr>
      </w:pPr>
      <w:r w:rsidRPr="00FC0134">
        <w:rPr>
          <w:b/>
          <w:sz w:val="24"/>
          <w:szCs w:val="24"/>
        </w:rPr>
        <w:t>1.</w:t>
      </w:r>
      <w:r w:rsidRPr="00FC0134">
        <w:rPr>
          <w:b/>
          <w:sz w:val="24"/>
          <w:szCs w:val="24"/>
        </w:rPr>
        <w:tab/>
        <w:t>LÆGEMIDLETS NAVN</w:t>
      </w:r>
    </w:p>
    <w:p w14:paraId="620ADC11" w14:textId="2FB4968C" w:rsidR="009260DE" w:rsidRPr="00FC0134" w:rsidRDefault="007273F6" w:rsidP="009260DE">
      <w:pPr>
        <w:tabs>
          <w:tab w:val="left" w:pos="851"/>
        </w:tabs>
        <w:ind w:left="851"/>
        <w:rPr>
          <w:sz w:val="24"/>
          <w:szCs w:val="24"/>
        </w:rPr>
      </w:pPr>
      <w:proofErr w:type="spellStart"/>
      <w:r w:rsidRPr="00FC0134">
        <w:rPr>
          <w:sz w:val="24"/>
          <w:szCs w:val="24"/>
        </w:rPr>
        <w:t>Salmeterol</w:t>
      </w:r>
      <w:proofErr w:type="spellEnd"/>
      <w:r w:rsidRPr="00FC0134">
        <w:rPr>
          <w:sz w:val="24"/>
          <w:szCs w:val="24"/>
        </w:rPr>
        <w:t xml:space="preserve"> "Orifarm"</w:t>
      </w:r>
    </w:p>
    <w:p w14:paraId="55A95623" w14:textId="77777777" w:rsidR="009260DE" w:rsidRPr="00FC0134" w:rsidRDefault="009260DE" w:rsidP="009260DE">
      <w:pPr>
        <w:tabs>
          <w:tab w:val="left" w:pos="851"/>
        </w:tabs>
        <w:ind w:left="851"/>
        <w:rPr>
          <w:sz w:val="24"/>
          <w:szCs w:val="24"/>
        </w:rPr>
      </w:pPr>
    </w:p>
    <w:p w14:paraId="5C5A6503" w14:textId="77777777" w:rsidR="009260DE" w:rsidRPr="00FC0134" w:rsidRDefault="009260DE" w:rsidP="009260DE">
      <w:pPr>
        <w:tabs>
          <w:tab w:val="left" w:pos="851"/>
        </w:tabs>
        <w:ind w:left="851" w:hanging="851"/>
        <w:rPr>
          <w:b/>
          <w:sz w:val="24"/>
          <w:szCs w:val="24"/>
        </w:rPr>
      </w:pPr>
      <w:r w:rsidRPr="00FC0134">
        <w:rPr>
          <w:b/>
          <w:sz w:val="24"/>
          <w:szCs w:val="24"/>
        </w:rPr>
        <w:t>2.</w:t>
      </w:r>
      <w:r w:rsidRPr="00FC0134">
        <w:rPr>
          <w:b/>
          <w:sz w:val="24"/>
          <w:szCs w:val="24"/>
        </w:rPr>
        <w:tab/>
        <w:t>KVALITATIV OG KVANTITATIV SAMMENSÆTNING</w:t>
      </w:r>
    </w:p>
    <w:p w14:paraId="6F35D484" w14:textId="77777777" w:rsidR="00D57CA3" w:rsidRPr="00FC0134" w:rsidRDefault="00D57CA3" w:rsidP="009F441E">
      <w:pPr>
        <w:ind w:left="851"/>
        <w:rPr>
          <w:sz w:val="24"/>
          <w:szCs w:val="24"/>
          <w:lang w:eastAsia="da-DK"/>
        </w:rPr>
      </w:pPr>
      <w:r w:rsidRPr="00FC0134">
        <w:rPr>
          <w:sz w:val="24"/>
          <w:szCs w:val="24"/>
        </w:rPr>
        <w:t xml:space="preserve">Hver afmålt dosis (afdelt dosis) indeholder </w:t>
      </w:r>
      <w:proofErr w:type="spellStart"/>
      <w:r w:rsidRPr="00FC0134">
        <w:rPr>
          <w:sz w:val="24"/>
          <w:szCs w:val="24"/>
        </w:rPr>
        <w:t>salmeterolxinafoat</w:t>
      </w:r>
      <w:proofErr w:type="spellEnd"/>
      <w:r w:rsidRPr="00FC0134">
        <w:rPr>
          <w:sz w:val="24"/>
          <w:szCs w:val="24"/>
        </w:rPr>
        <w:t xml:space="preserve"> svarende til 50 mikrogram </w:t>
      </w:r>
      <w:proofErr w:type="spellStart"/>
      <w:r w:rsidRPr="00FC0134">
        <w:rPr>
          <w:sz w:val="24"/>
          <w:szCs w:val="24"/>
        </w:rPr>
        <w:t>salmeterol</w:t>
      </w:r>
      <w:proofErr w:type="spellEnd"/>
      <w:r w:rsidRPr="00FC0134">
        <w:rPr>
          <w:sz w:val="24"/>
          <w:szCs w:val="24"/>
        </w:rPr>
        <w:t>.</w:t>
      </w:r>
    </w:p>
    <w:p w14:paraId="7F26C7E2" w14:textId="77777777" w:rsidR="00D57CA3" w:rsidRPr="00FC0134" w:rsidRDefault="00D57CA3" w:rsidP="009F441E">
      <w:pPr>
        <w:ind w:left="851"/>
        <w:rPr>
          <w:sz w:val="24"/>
          <w:szCs w:val="24"/>
        </w:rPr>
      </w:pPr>
      <w:r w:rsidRPr="00FC0134">
        <w:rPr>
          <w:color w:val="FF0000"/>
          <w:sz w:val="24"/>
          <w:szCs w:val="24"/>
        </w:rPr>
        <w:br/>
      </w:r>
      <w:r w:rsidRPr="00FC0134">
        <w:rPr>
          <w:sz w:val="24"/>
          <w:szCs w:val="24"/>
          <w:u w:val="single"/>
        </w:rPr>
        <w:t>Hjælpestof, som behandleren skal være opmærksom på:</w:t>
      </w:r>
    </w:p>
    <w:p w14:paraId="0DCF13BA" w14:textId="77777777" w:rsidR="00D57CA3" w:rsidRPr="00FC0134" w:rsidRDefault="00D57CA3" w:rsidP="009F441E">
      <w:pPr>
        <w:ind w:left="851"/>
        <w:rPr>
          <w:sz w:val="24"/>
          <w:szCs w:val="24"/>
        </w:rPr>
      </w:pPr>
      <w:r w:rsidRPr="00FC0134">
        <w:rPr>
          <w:sz w:val="24"/>
          <w:szCs w:val="24"/>
        </w:rPr>
        <w:t xml:space="preserve">Hver afmålt dosis (afdelt dosis) indeholder 12 mg </w:t>
      </w:r>
      <w:proofErr w:type="spellStart"/>
      <w:r w:rsidRPr="00FC0134">
        <w:rPr>
          <w:sz w:val="24"/>
          <w:szCs w:val="24"/>
        </w:rPr>
        <w:t>lactose</w:t>
      </w:r>
      <w:proofErr w:type="spellEnd"/>
      <w:r w:rsidRPr="00FC0134">
        <w:rPr>
          <w:sz w:val="24"/>
          <w:szCs w:val="24"/>
        </w:rPr>
        <w:t xml:space="preserve"> (som monohydrat).</w:t>
      </w:r>
      <w:r w:rsidRPr="00FC0134">
        <w:rPr>
          <w:sz w:val="24"/>
          <w:szCs w:val="24"/>
        </w:rPr>
        <w:br/>
      </w:r>
    </w:p>
    <w:p w14:paraId="5C348C54" w14:textId="77777777" w:rsidR="00D57CA3" w:rsidRPr="00FC0134" w:rsidRDefault="00D57CA3" w:rsidP="009F441E">
      <w:pPr>
        <w:ind w:left="851"/>
        <w:rPr>
          <w:sz w:val="24"/>
          <w:szCs w:val="24"/>
        </w:rPr>
      </w:pPr>
      <w:r w:rsidRPr="00FC0134">
        <w:rPr>
          <w:sz w:val="24"/>
          <w:szCs w:val="24"/>
        </w:rPr>
        <w:t>Alle hjælpestoffer er anført under pkt. 6.1.</w:t>
      </w:r>
    </w:p>
    <w:p w14:paraId="07B12D45" w14:textId="77777777" w:rsidR="009260DE" w:rsidRPr="00FC0134" w:rsidRDefault="009260DE" w:rsidP="009260DE">
      <w:pPr>
        <w:tabs>
          <w:tab w:val="left" w:pos="851"/>
        </w:tabs>
        <w:ind w:left="851"/>
        <w:rPr>
          <w:sz w:val="24"/>
          <w:szCs w:val="24"/>
        </w:rPr>
      </w:pPr>
    </w:p>
    <w:p w14:paraId="33225382" w14:textId="77777777" w:rsidR="009260DE" w:rsidRPr="00FC0134" w:rsidRDefault="009260DE" w:rsidP="009260DE">
      <w:pPr>
        <w:tabs>
          <w:tab w:val="left" w:pos="851"/>
        </w:tabs>
        <w:ind w:left="851" w:hanging="851"/>
        <w:rPr>
          <w:b/>
          <w:sz w:val="24"/>
          <w:szCs w:val="24"/>
        </w:rPr>
      </w:pPr>
      <w:r w:rsidRPr="00FC0134">
        <w:rPr>
          <w:b/>
          <w:sz w:val="24"/>
          <w:szCs w:val="24"/>
        </w:rPr>
        <w:t>3.</w:t>
      </w:r>
      <w:r w:rsidRPr="00FC0134">
        <w:rPr>
          <w:b/>
          <w:sz w:val="24"/>
          <w:szCs w:val="24"/>
        </w:rPr>
        <w:tab/>
        <w:t>LÆGEMIDDELFORM</w:t>
      </w:r>
    </w:p>
    <w:p w14:paraId="071F1F86" w14:textId="63DE30D4" w:rsidR="00D57CA3" w:rsidRPr="00FC0134" w:rsidRDefault="00D57CA3" w:rsidP="009F441E">
      <w:pPr>
        <w:ind w:left="851"/>
        <w:rPr>
          <w:sz w:val="24"/>
          <w:szCs w:val="24"/>
          <w:lang w:eastAsia="da-DK"/>
        </w:rPr>
      </w:pPr>
      <w:r w:rsidRPr="00FC0134">
        <w:rPr>
          <w:sz w:val="24"/>
          <w:szCs w:val="24"/>
        </w:rPr>
        <w:t>Inhalationspulver, afdelt</w:t>
      </w:r>
    </w:p>
    <w:p w14:paraId="2C2ACF69" w14:textId="77777777" w:rsidR="009260DE" w:rsidRPr="00FC0134" w:rsidRDefault="009260DE" w:rsidP="009260DE">
      <w:pPr>
        <w:tabs>
          <w:tab w:val="left" w:pos="851"/>
        </w:tabs>
        <w:ind w:left="851"/>
        <w:rPr>
          <w:sz w:val="24"/>
          <w:szCs w:val="24"/>
        </w:rPr>
      </w:pPr>
    </w:p>
    <w:p w14:paraId="0163B9ED" w14:textId="77777777" w:rsidR="009260DE" w:rsidRPr="00FC0134" w:rsidRDefault="009260DE" w:rsidP="009260DE">
      <w:pPr>
        <w:tabs>
          <w:tab w:val="left" w:pos="851"/>
        </w:tabs>
        <w:ind w:left="851"/>
        <w:rPr>
          <w:sz w:val="24"/>
          <w:szCs w:val="24"/>
        </w:rPr>
      </w:pPr>
    </w:p>
    <w:p w14:paraId="69E07736" w14:textId="77777777" w:rsidR="009260DE" w:rsidRPr="00FC0134" w:rsidRDefault="009260DE" w:rsidP="009260DE">
      <w:pPr>
        <w:tabs>
          <w:tab w:val="left" w:pos="851"/>
        </w:tabs>
        <w:ind w:left="851" w:hanging="851"/>
        <w:rPr>
          <w:b/>
          <w:sz w:val="24"/>
          <w:szCs w:val="24"/>
        </w:rPr>
      </w:pPr>
      <w:r w:rsidRPr="00FC0134">
        <w:rPr>
          <w:b/>
          <w:sz w:val="24"/>
          <w:szCs w:val="24"/>
        </w:rPr>
        <w:t>4.</w:t>
      </w:r>
      <w:r w:rsidRPr="00FC0134">
        <w:rPr>
          <w:b/>
          <w:sz w:val="24"/>
          <w:szCs w:val="24"/>
        </w:rPr>
        <w:tab/>
        <w:t>KLINISKE OPLYSNINGER</w:t>
      </w:r>
    </w:p>
    <w:p w14:paraId="634A42B6" w14:textId="77777777" w:rsidR="009260DE" w:rsidRPr="00FC0134" w:rsidRDefault="009260DE" w:rsidP="009260DE">
      <w:pPr>
        <w:tabs>
          <w:tab w:val="left" w:pos="851"/>
        </w:tabs>
        <w:ind w:left="851"/>
        <w:rPr>
          <w:b/>
          <w:sz w:val="24"/>
          <w:szCs w:val="24"/>
        </w:rPr>
      </w:pPr>
    </w:p>
    <w:p w14:paraId="32EE1B3B" w14:textId="77777777" w:rsidR="009260DE" w:rsidRPr="00FC0134" w:rsidRDefault="009260DE" w:rsidP="009260DE">
      <w:pPr>
        <w:tabs>
          <w:tab w:val="left" w:pos="851"/>
        </w:tabs>
        <w:ind w:left="851" w:hanging="851"/>
        <w:rPr>
          <w:b/>
          <w:sz w:val="24"/>
          <w:szCs w:val="24"/>
          <w:u w:val="single"/>
        </w:rPr>
      </w:pPr>
      <w:r w:rsidRPr="00FC0134">
        <w:rPr>
          <w:b/>
          <w:sz w:val="24"/>
          <w:szCs w:val="24"/>
        </w:rPr>
        <w:t>4.1</w:t>
      </w:r>
      <w:r w:rsidRPr="00FC0134">
        <w:rPr>
          <w:b/>
          <w:sz w:val="24"/>
          <w:szCs w:val="24"/>
        </w:rPr>
        <w:tab/>
        <w:t>Terapeutiske indikationer</w:t>
      </w:r>
    </w:p>
    <w:p w14:paraId="1F49C0D0" w14:textId="77777777" w:rsidR="00C83DFE" w:rsidRPr="00FC0134" w:rsidRDefault="00C83DFE" w:rsidP="009F441E">
      <w:pPr>
        <w:ind w:left="851"/>
        <w:rPr>
          <w:sz w:val="24"/>
          <w:szCs w:val="24"/>
        </w:rPr>
      </w:pPr>
    </w:p>
    <w:p w14:paraId="146E5C68" w14:textId="30E0131B" w:rsidR="00D57CA3" w:rsidRPr="00FC0134" w:rsidRDefault="00D57CA3" w:rsidP="009F441E">
      <w:pPr>
        <w:ind w:left="851"/>
        <w:rPr>
          <w:sz w:val="24"/>
          <w:szCs w:val="24"/>
          <w:u w:val="single"/>
          <w:lang w:eastAsia="da-DK"/>
        </w:rPr>
      </w:pPr>
      <w:r w:rsidRPr="00FC0134">
        <w:rPr>
          <w:sz w:val="24"/>
          <w:szCs w:val="24"/>
          <w:u w:val="single"/>
        </w:rPr>
        <w:t>Astma</w:t>
      </w:r>
    </w:p>
    <w:p w14:paraId="68DBC8E3" w14:textId="77777777" w:rsidR="00D57CA3" w:rsidRPr="00FC0134" w:rsidRDefault="00D57CA3" w:rsidP="009F441E">
      <w:pPr>
        <w:ind w:left="851"/>
        <w:rPr>
          <w:sz w:val="24"/>
          <w:szCs w:val="24"/>
        </w:rPr>
      </w:pPr>
      <w:r w:rsidRPr="00FC0134">
        <w:rPr>
          <w:sz w:val="24"/>
          <w:szCs w:val="24"/>
        </w:rPr>
        <w:t xml:space="preserve">Vedligeholdelsesbehandling i kombination med </w:t>
      </w:r>
      <w:proofErr w:type="spellStart"/>
      <w:r w:rsidRPr="00FC0134">
        <w:rPr>
          <w:sz w:val="24"/>
          <w:szCs w:val="24"/>
        </w:rPr>
        <w:t>kortikosteroider</w:t>
      </w:r>
      <w:proofErr w:type="spellEnd"/>
      <w:r w:rsidRPr="00FC0134">
        <w:rPr>
          <w:sz w:val="24"/>
          <w:szCs w:val="24"/>
        </w:rPr>
        <w:t xml:space="preserve"> til inhalation ved bronkial astma, hvor behandling alene med </w:t>
      </w:r>
      <w:proofErr w:type="spellStart"/>
      <w:r w:rsidRPr="00FC0134">
        <w:rPr>
          <w:sz w:val="24"/>
          <w:szCs w:val="24"/>
        </w:rPr>
        <w:t>kortikosteroider</w:t>
      </w:r>
      <w:proofErr w:type="spellEnd"/>
      <w:r w:rsidRPr="00FC0134">
        <w:rPr>
          <w:sz w:val="24"/>
          <w:szCs w:val="24"/>
        </w:rPr>
        <w:t xml:space="preserve"> til inhalation ikke er tilstrækkelig.</w:t>
      </w:r>
    </w:p>
    <w:p w14:paraId="61526456" w14:textId="77777777" w:rsidR="00C83DFE" w:rsidRPr="00FC0134" w:rsidRDefault="00C83DFE" w:rsidP="009F441E">
      <w:pPr>
        <w:ind w:left="851"/>
        <w:rPr>
          <w:bCs/>
          <w:sz w:val="24"/>
          <w:szCs w:val="24"/>
        </w:rPr>
      </w:pPr>
    </w:p>
    <w:p w14:paraId="4175F70C" w14:textId="5E042D80" w:rsidR="00D57CA3" w:rsidRPr="00FC0134" w:rsidRDefault="00D57CA3" w:rsidP="009F441E">
      <w:pPr>
        <w:ind w:left="851"/>
        <w:rPr>
          <w:bCs/>
          <w:sz w:val="24"/>
          <w:szCs w:val="24"/>
          <w:u w:val="single"/>
        </w:rPr>
      </w:pPr>
      <w:r w:rsidRPr="00FC0134">
        <w:rPr>
          <w:bCs/>
          <w:sz w:val="24"/>
          <w:szCs w:val="24"/>
          <w:u w:val="single"/>
        </w:rPr>
        <w:t>Kronisk obstruktiv lungesygdom (KOL)</w:t>
      </w:r>
    </w:p>
    <w:p w14:paraId="65936B03" w14:textId="236EEC3C" w:rsidR="00D57CA3" w:rsidRPr="00FC0134" w:rsidRDefault="00D57CA3" w:rsidP="009F441E">
      <w:pPr>
        <w:ind w:left="851"/>
        <w:rPr>
          <w:b/>
          <w:sz w:val="24"/>
          <w:szCs w:val="24"/>
        </w:rPr>
      </w:pPr>
      <w:proofErr w:type="spellStart"/>
      <w:r w:rsidRPr="00FC0134">
        <w:rPr>
          <w:sz w:val="24"/>
          <w:szCs w:val="24"/>
        </w:rPr>
        <w:t>Salmeterol</w:t>
      </w:r>
      <w:proofErr w:type="spellEnd"/>
      <w:r w:rsidRPr="00FC0134">
        <w:rPr>
          <w:sz w:val="24"/>
          <w:szCs w:val="24"/>
        </w:rPr>
        <w:t xml:space="preserve"> </w:t>
      </w:r>
      <w:r w:rsidR="00DB4870" w:rsidRPr="00FC0134">
        <w:rPr>
          <w:sz w:val="24"/>
          <w:szCs w:val="24"/>
        </w:rPr>
        <w:t>"Orifarm"</w:t>
      </w:r>
      <w:r w:rsidRPr="00FC0134">
        <w:rPr>
          <w:sz w:val="24"/>
          <w:szCs w:val="24"/>
        </w:rPr>
        <w:t xml:space="preserve"> er indiceret til behandling af patienter med KOL.</w:t>
      </w:r>
    </w:p>
    <w:p w14:paraId="1568D762" w14:textId="4888809F" w:rsidR="00FC0134" w:rsidRDefault="00FC0134">
      <w:pPr>
        <w:rPr>
          <w:sz w:val="24"/>
          <w:szCs w:val="24"/>
        </w:rPr>
      </w:pPr>
      <w:r>
        <w:rPr>
          <w:sz w:val="24"/>
          <w:szCs w:val="24"/>
        </w:rPr>
        <w:br w:type="page"/>
      </w:r>
    </w:p>
    <w:p w14:paraId="37BB38B1" w14:textId="77777777" w:rsidR="009260DE" w:rsidRPr="00FC0134" w:rsidRDefault="009260DE" w:rsidP="009260DE">
      <w:pPr>
        <w:tabs>
          <w:tab w:val="left" w:pos="851"/>
        </w:tabs>
        <w:ind w:left="851"/>
        <w:rPr>
          <w:sz w:val="24"/>
          <w:szCs w:val="24"/>
        </w:rPr>
      </w:pPr>
    </w:p>
    <w:p w14:paraId="721B78FB" w14:textId="77777777" w:rsidR="009260DE" w:rsidRPr="00FC0134" w:rsidRDefault="009260DE" w:rsidP="009260DE">
      <w:pPr>
        <w:tabs>
          <w:tab w:val="left" w:pos="851"/>
        </w:tabs>
        <w:ind w:left="851" w:hanging="851"/>
        <w:rPr>
          <w:b/>
          <w:sz w:val="24"/>
          <w:szCs w:val="24"/>
        </w:rPr>
      </w:pPr>
      <w:r w:rsidRPr="00FC0134">
        <w:rPr>
          <w:b/>
          <w:sz w:val="24"/>
          <w:szCs w:val="24"/>
        </w:rPr>
        <w:t>4.2</w:t>
      </w:r>
      <w:r w:rsidRPr="00FC0134">
        <w:rPr>
          <w:b/>
          <w:sz w:val="24"/>
          <w:szCs w:val="24"/>
        </w:rPr>
        <w:tab/>
        <w:t xml:space="preserve">Dosering og </w:t>
      </w:r>
      <w:r w:rsidR="002C1EC0" w:rsidRPr="00FC0134">
        <w:rPr>
          <w:b/>
          <w:sz w:val="24"/>
          <w:szCs w:val="24"/>
        </w:rPr>
        <w:t>administration</w:t>
      </w:r>
    </w:p>
    <w:p w14:paraId="41416E7C" w14:textId="77777777" w:rsidR="00C83DFE" w:rsidRPr="00FC0134" w:rsidRDefault="00C83DFE" w:rsidP="009F441E">
      <w:pPr>
        <w:ind w:left="851"/>
        <w:rPr>
          <w:sz w:val="24"/>
          <w:szCs w:val="24"/>
        </w:rPr>
      </w:pPr>
    </w:p>
    <w:p w14:paraId="00B00871" w14:textId="6B76A268" w:rsidR="00D57CA3" w:rsidRPr="00FC0134" w:rsidRDefault="00D57CA3" w:rsidP="009F441E">
      <w:pPr>
        <w:ind w:left="851"/>
        <w:rPr>
          <w:sz w:val="24"/>
          <w:szCs w:val="24"/>
          <w:u w:val="single"/>
          <w:lang w:eastAsia="da-DK"/>
        </w:rPr>
      </w:pPr>
      <w:r w:rsidRPr="00FC0134">
        <w:rPr>
          <w:sz w:val="24"/>
          <w:szCs w:val="24"/>
          <w:u w:val="single"/>
        </w:rPr>
        <w:t>Dosering</w:t>
      </w:r>
    </w:p>
    <w:p w14:paraId="7C408B92" w14:textId="76F06CD0" w:rsidR="00D57CA3" w:rsidRPr="00FC0134" w:rsidRDefault="00D57CA3" w:rsidP="009F441E">
      <w:pPr>
        <w:ind w:left="851"/>
        <w:rPr>
          <w:sz w:val="24"/>
          <w:szCs w:val="24"/>
        </w:rPr>
      </w:pPr>
      <w:proofErr w:type="spellStart"/>
      <w:r w:rsidRPr="00FC0134">
        <w:rPr>
          <w:sz w:val="24"/>
          <w:szCs w:val="24"/>
        </w:rPr>
        <w:t>Salmeterol</w:t>
      </w:r>
      <w:proofErr w:type="spellEnd"/>
      <w:r w:rsidRPr="00FC0134">
        <w:rPr>
          <w:sz w:val="24"/>
          <w:szCs w:val="24"/>
        </w:rPr>
        <w:t xml:space="preserve"> </w:t>
      </w:r>
      <w:r w:rsidR="00DB4870" w:rsidRPr="00FC0134">
        <w:rPr>
          <w:sz w:val="24"/>
          <w:szCs w:val="24"/>
        </w:rPr>
        <w:t>"Orifarm"</w:t>
      </w:r>
      <w:r w:rsidRPr="00FC0134">
        <w:rPr>
          <w:sz w:val="24"/>
          <w:szCs w:val="24"/>
        </w:rPr>
        <w:t xml:space="preserve"> skal anvendes regelmæssigt. Den fulde effekt indtræder først efter inhalation af flere doser. Da der kan være bivirkninger forbundet med overdreven brug af denne slags medicin, bør dosis eller doseringshyppighed kun øges efter aftale med lægen.</w:t>
      </w:r>
    </w:p>
    <w:p w14:paraId="53376CE8" w14:textId="77777777" w:rsidR="00D57CA3" w:rsidRPr="00FC0134" w:rsidRDefault="00D57CA3" w:rsidP="009F441E">
      <w:pPr>
        <w:ind w:left="851"/>
        <w:rPr>
          <w:sz w:val="24"/>
          <w:szCs w:val="24"/>
        </w:rPr>
      </w:pPr>
    </w:p>
    <w:p w14:paraId="1059D1E2" w14:textId="77777777" w:rsidR="00D57CA3" w:rsidRPr="00FC0134" w:rsidRDefault="00D57CA3" w:rsidP="009F441E">
      <w:pPr>
        <w:ind w:left="851"/>
        <w:rPr>
          <w:sz w:val="24"/>
          <w:szCs w:val="24"/>
          <w:u w:val="single"/>
        </w:rPr>
      </w:pPr>
      <w:r w:rsidRPr="00FC0134">
        <w:rPr>
          <w:sz w:val="24"/>
          <w:szCs w:val="24"/>
          <w:u w:val="single"/>
        </w:rPr>
        <w:t>Astma</w:t>
      </w:r>
    </w:p>
    <w:p w14:paraId="60D57728" w14:textId="77777777" w:rsidR="00D57CA3" w:rsidRPr="00FC0134" w:rsidRDefault="00D57CA3" w:rsidP="009F441E">
      <w:pPr>
        <w:ind w:left="851"/>
        <w:rPr>
          <w:i/>
          <w:iCs/>
          <w:sz w:val="24"/>
          <w:szCs w:val="24"/>
        </w:rPr>
      </w:pPr>
      <w:r w:rsidRPr="00FC0134">
        <w:rPr>
          <w:i/>
          <w:iCs/>
          <w:sz w:val="24"/>
          <w:szCs w:val="24"/>
        </w:rPr>
        <w:t xml:space="preserve">Voksne og unge fra 12 år: </w:t>
      </w:r>
    </w:p>
    <w:p w14:paraId="7849323D" w14:textId="77777777" w:rsidR="00D57CA3" w:rsidRPr="00FC0134" w:rsidRDefault="00D57CA3" w:rsidP="009F441E">
      <w:pPr>
        <w:ind w:left="851"/>
        <w:rPr>
          <w:sz w:val="24"/>
          <w:szCs w:val="24"/>
        </w:rPr>
      </w:pPr>
      <w:r w:rsidRPr="00FC0134">
        <w:rPr>
          <w:sz w:val="24"/>
          <w:szCs w:val="24"/>
        </w:rPr>
        <w:t>Den anbefalede dosis er 1 inhalation (50 mikrogram) 2 gange daglig.</w:t>
      </w:r>
      <w:r w:rsidRPr="00FC0134">
        <w:rPr>
          <w:sz w:val="24"/>
          <w:szCs w:val="24"/>
        </w:rPr>
        <w:br/>
        <w:t xml:space="preserve">Ved svær astma kan 2 inhalationer (100 mikrogram) gives 2 gange daglig. </w:t>
      </w:r>
    </w:p>
    <w:p w14:paraId="2B193FE7" w14:textId="77777777" w:rsidR="00D57CA3" w:rsidRPr="00FC0134" w:rsidRDefault="00D57CA3" w:rsidP="009F441E">
      <w:pPr>
        <w:ind w:left="851"/>
        <w:rPr>
          <w:sz w:val="24"/>
          <w:szCs w:val="24"/>
        </w:rPr>
      </w:pPr>
    </w:p>
    <w:p w14:paraId="02B55092" w14:textId="77777777" w:rsidR="00D57CA3" w:rsidRPr="00FC0134" w:rsidRDefault="00D57CA3" w:rsidP="009F441E">
      <w:pPr>
        <w:ind w:left="851"/>
        <w:rPr>
          <w:i/>
          <w:iCs/>
          <w:sz w:val="24"/>
          <w:szCs w:val="24"/>
        </w:rPr>
      </w:pPr>
      <w:r w:rsidRPr="00FC0134">
        <w:rPr>
          <w:i/>
          <w:iCs/>
          <w:sz w:val="24"/>
          <w:szCs w:val="24"/>
        </w:rPr>
        <w:t>Børn fra 6 år:</w:t>
      </w:r>
    </w:p>
    <w:p w14:paraId="00E0A7BE" w14:textId="77777777" w:rsidR="00D57CA3" w:rsidRPr="00FC0134" w:rsidRDefault="00D57CA3" w:rsidP="009F441E">
      <w:pPr>
        <w:ind w:left="851"/>
        <w:rPr>
          <w:sz w:val="24"/>
          <w:szCs w:val="24"/>
        </w:rPr>
      </w:pPr>
      <w:r w:rsidRPr="00FC0134">
        <w:rPr>
          <w:sz w:val="24"/>
          <w:szCs w:val="24"/>
        </w:rPr>
        <w:t>1 inhalation (50 mikrogram) 2 gange daglig.</w:t>
      </w:r>
    </w:p>
    <w:p w14:paraId="458FC811" w14:textId="77777777" w:rsidR="00D57CA3" w:rsidRPr="00FC0134" w:rsidRDefault="00D57CA3" w:rsidP="009F441E">
      <w:pPr>
        <w:ind w:left="851"/>
        <w:rPr>
          <w:sz w:val="24"/>
          <w:szCs w:val="24"/>
        </w:rPr>
      </w:pPr>
    </w:p>
    <w:p w14:paraId="37FB0CD0" w14:textId="77777777" w:rsidR="00D57CA3" w:rsidRPr="00FC0134" w:rsidRDefault="00D57CA3" w:rsidP="009F441E">
      <w:pPr>
        <w:ind w:left="851"/>
        <w:rPr>
          <w:i/>
          <w:iCs/>
          <w:sz w:val="24"/>
          <w:szCs w:val="24"/>
        </w:rPr>
      </w:pPr>
      <w:r w:rsidRPr="00FC0134">
        <w:rPr>
          <w:i/>
          <w:iCs/>
          <w:sz w:val="24"/>
          <w:szCs w:val="24"/>
        </w:rPr>
        <w:t>Børn fra 4-6 år:</w:t>
      </w:r>
    </w:p>
    <w:p w14:paraId="352749BA" w14:textId="77777777" w:rsidR="00D57CA3" w:rsidRPr="00FC0134" w:rsidRDefault="00D57CA3" w:rsidP="009F441E">
      <w:pPr>
        <w:ind w:left="851"/>
        <w:rPr>
          <w:sz w:val="24"/>
          <w:szCs w:val="24"/>
        </w:rPr>
      </w:pPr>
      <w:r w:rsidRPr="00FC0134">
        <w:rPr>
          <w:sz w:val="24"/>
          <w:szCs w:val="24"/>
        </w:rPr>
        <w:t xml:space="preserve">1 inhalation (50 mikrogram) 2 gange daglig, hvis barnet er i stand til at anvende inhalatoren korrekt. </w:t>
      </w:r>
    </w:p>
    <w:p w14:paraId="3F4426F5" w14:textId="77777777" w:rsidR="00D57CA3" w:rsidRPr="00FC0134" w:rsidRDefault="00D57CA3" w:rsidP="009F441E">
      <w:pPr>
        <w:ind w:left="851"/>
        <w:rPr>
          <w:sz w:val="24"/>
          <w:szCs w:val="24"/>
        </w:rPr>
      </w:pPr>
    </w:p>
    <w:p w14:paraId="34975C4C" w14:textId="7B3608B1" w:rsidR="00D57CA3" w:rsidRPr="00FC0134" w:rsidRDefault="00D57CA3" w:rsidP="009F441E">
      <w:pPr>
        <w:ind w:left="851"/>
        <w:rPr>
          <w:sz w:val="24"/>
          <w:szCs w:val="24"/>
        </w:rPr>
      </w:pPr>
      <w:r w:rsidRPr="00FC0134">
        <w:rPr>
          <w:sz w:val="24"/>
          <w:szCs w:val="24"/>
        </w:rPr>
        <w:t xml:space="preserve">Der foreligger ingen data vedr. anvendelse af </w:t>
      </w:r>
      <w:proofErr w:type="spellStart"/>
      <w:r w:rsidRPr="00FC0134">
        <w:rPr>
          <w:sz w:val="24"/>
          <w:szCs w:val="24"/>
        </w:rPr>
        <w:t>Salmeterol</w:t>
      </w:r>
      <w:proofErr w:type="spellEnd"/>
      <w:r w:rsidRPr="00FC0134">
        <w:rPr>
          <w:sz w:val="24"/>
          <w:szCs w:val="24"/>
        </w:rPr>
        <w:t xml:space="preserve"> </w:t>
      </w:r>
      <w:r w:rsidR="00DB4870" w:rsidRPr="00FC0134">
        <w:rPr>
          <w:sz w:val="24"/>
          <w:szCs w:val="24"/>
        </w:rPr>
        <w:t>"Orifarm"</w:t>
      </w:r>
      <w:r w:rsidRPr="00FC0134">
        <w:rPr>
          <w:sz w:val="24"/>
          <w:szCs w:val="24"/>
        </w:rPr>
        <w:t xml:space="preserve"> til børn under 4 år.</w:t>
      </w:r>
    </w:p>
    <w:p w14:paraId="2DBC9A8A" w14:textId="77777777" w:rsidR="00D57CA3" w:rsidRPr="00FC0134" w:rsidRDefault="00D57CA3" w:rsidP="009F441E">
      <w:pPr>
        <w:ind w:left="851"/>
        <w:rPr>
          <w:sz w:val="24"/>
          <w:szCs w:val="24"/>
        </w:rPr>
      </w:pPr>
    </w:p>
    <w:p w14:paraId="37816C30" w14:textId="77777777" w:rsidR="00D57CA3" w:rsidRPr="00FC0134" w:rsidRDefault="00D57CA3" w:rsidP="009F441E">
      <w:pPr>
        <w:ind w:left="851"/>
        <w:rPr>
          <w:sz w:val="24"/>
          <w:szCs w:val="24"/>
          <w:u w:val="single"/>
        </w:rPr>
      </w:pPr>
      <w:r w:rsidRPr="00FC0134">
        <w:rPr>
          <w:sz w:val="24"/>
          <w:szCs w:val="24"/>
          <w:u w:val="single"/>
        </w:rPr>
        <w:t>KOL</w:t>
      </w:r>
    </w:p>
    <w:p w14:paraId="7B202EEC" w14:textId="77777777" w:rsidR="00D57CA3" w:rsidRPr="00FC0134" w:rsidRDefault="00D57CA3" w:rsidP="009F441E">
      <w:pPr>
        <w:ind w:left="851"/>
        <w:rPr>
          <w:i/>
          <w:iCs/>
          <w:sz w:val="24"/>
          <w:szCs w:val="24"/>
        </w:rPr>
      </w:pPr>
      <w:r w:rsidRPr="00FC0134">
        <w:rPr>
          <w:i/>
          <w:iCs/>
          <w:sz w:val="24"/>
          <w:szCs w:val="24"/>
        </w:rPr>
        <w:t>Voksne:</w:t>
      </w:r>
    </w:p>
    <w:p w14:paraId="1CB50A80" w14:textId="77777777" w:rsidR="00D57CA3" w:rsidRPr="00FC0134" w:rsidRDefault="00D57CA3" w:rsidP="009F441E">
      <w:pPr>
        <w:ind w:left="851"/>
        <w:rPr>
          <w:sz w:val="24"/>
          <w:szCs w:val="24"/>
        </w:rPr>
      </w:pPr>
      <w:r w:rsidRPr="00FC0134">
        <w:rPr>
          <w:sz w:val="24"/>
          <w:szCs w:val="24"/>
        </w:rPr>
        <w:t>1 inhalation (50 mikrogram) 2 gange daglig.</w:t>
      </w:r>
    </w:p>
    <w:p w14:paraId="6860803A" w14:textId="77777777" w:rsidR="00D57CA3" w:rsidRPr="00FC0134" w:rsidRDefault="00D57CA3" w:rsidP="009F441E">
      <w:pPr>
        <w:ind w:left="851"/>
        <w:rPr>
          <w:sz w:val="24"/>
          <w:szCs w:val="24"/>
        </w:rPr>
      </w:pPr>
    </w:p>
    <w:p w14:paraId="592425F5" w14:textId="77777777" w:rsidR="00D57CA3" w:rsidRPr="00FC0134" w:rsidRDefault="00D57CA3" w:rsidP="009F441E">
      <w:pPr>
        <w:ind w:left="851"/>
        <w:rPr>
          <w:i/>
          <w:iCs/>
          <w:sz w:val="24"/>
          <w:szCs w:val="24"/>
        </w:rPr>
      </w:pPr>
      <w:r w:rsidRPr="00FC0134">
        <w:rPr>
          <w:i/>
          <w:iCs/>
          <w:sz w:val="24"/>
          <w:szCs w:val="24"/>
        </w:rPr>
        <w:t>Specielle populationer:</w:t>
      </w:r>
    </w:p>
    <w:p w14:paraId="5AD10FA1" w14:textId="77777777" w:rsidR="00D57CA3" w:rsidRPr="00FC0134" w:rsidRDefault="00D57CA3" w:rsidP="009F441E">
      <w:pPr>
        <w:ind w:left="851"/>
        <w:rPr>
          <w:sz w:val="24"/>
          <w:szCs w:val="24"/>
        </w:rPr>
      </w:pPr>
      <w:r w:rsidRPr="00FC0134">
        <w:rPr>
          <w:sz w:val="24"/>
          <w:szCs w:val="24"/>
        </w:rPr>
        <w:t>Dosisjustering er ikke nødvendig hos ældre eller hos patienter med nedsat nyrefunktion.</w:t>
      </w:r>
    </w:p>
    <w:p w14:paraId="21517559" w14:textId="77777777" w:rsidR="00D57CA3" w:rsidRPr="00FC0134" w:rsidRDefault="00D57CA3" w:rsidP="009F441E">
      <w:pPr>
        <w:ind w:left="851"/>
        <w:rPr>
          <w:sz w:val="24"/>
          <w:szCs w:val="24"/>
        </w:rPr>
      </w:pPr>
      <w:r w:rsidRPr="00FC0134">
        <w:rPr>
          <w:sz w:val="24"/>
          <w:szCs w:val="24"/>
        </w:rPr>
        <w:t>Der er ingen oplysninger om anvendelse hos patienter med nedsat leverfunktion.</w:t>
      </w:r>
    </w:p>
    <w:p w14:paraId="4D0F9359" w14:textId="77777777" w:rsidR="00D57CA3" w:rsidRPr="00FC0134" w:rsidRDefault="00D57CA3" w:rsidP="009F441E">
      <w:pPr>
        <w:ind w:left="851"/>
        <w:rPr>
          <w:sz w:val="24"/>
          <w:szCs w:val="24"/>
        </w:rPr>
      </w:pPr>
    </w:p>
    <w:p w14:paraId="6994AA20" w14:textId="77777777" w:rsidR="00D57CA3" w:rsidRPr="00FC0134" w:rsidRDefault="00D57CA3" w:rsidP="009F441E">
      <w:pPr>
        <w:ind w:left="851"/>
        <w:rPr>
          <w:sz w:val="24"/>
          <w:szCs w:val="24"/>
          <w:u w:val="single"/>
        </w:rPr>
      </w:pPr>
      <w:r w:rsidRPr="00FC0134">
        <w:rPr>
          <w:sz w:val="24"/>
          <w:szCs w:val="24"/>
          <w:u w:val="single"/>
        </w:rPr>
        <w:t>Administration</w:t>
      </w:r>
    </w:p>
    <w:p w14:paraId="074F83F1" w14:textId="71A571B3" w:rsidR="00D57CA3" w:rsidRPr="00FC0134" w:rsidRDefault="00D57CA3" w:rsidP="009F441E">
      <w:pPr>
        <w:ind w:left="851"/>
        <w:rPr>
          <w:sz w:val="24"/>
          <w:szCs w:val="24"/>
        </w:rPr>
      </w:pPr>
      <w:proofErr w:type="spellStart"/>
      <w:r w:rsidRPr="00FC0134">
        <w:rPr>
          <w:sz w:val="24"/>
          <w:szCs w:val="24"/>
        </w:rPr>
        <w:t>Salmeterol</w:t>
      </w:r>
      <w:proofErr w:type="spellEnd"/>
      <w:r w:rsidRPr="00FC0134">
        <w:rPr>
          <w:sz w:val="24"/>
          <w:szCs w:val="24"/>
        </w:rPr>
        <w:t xml:space="preserve"> </w:t>
      </w:r>
      <w:r w:rsidR="00DB4870" w:rsidRPr="00FC0134">
        <w:rPr>
          <w:sz w:val="24"/>
          <w:szCs w:val="24"/>
        </w:rPr>
        <w:t>"Orifarm"</w:t>
      </w:r>
      <w:r w:rsidRPr="00FC0134">
        <w:rPr>
          <w:sz w:val="24"/>
          <w:szCs w:val="24"/>
        </w:rPr>
        <w:t xml:space="preserve"> er kun til inhalation. </w:t>
      </w:r>
    </w:p>
    <w:p w14:paraId="108560C3" w14:textId="77777777" w:rsidR="00D57CA3" w:rsidRPr="00FC0134" w:rsidRDefault="00D57CA3" w:rsidP="009F441E">
      <w:pPr>
        <w:ind w:left="851"/>
        <w:rPr>
          <w:sz w:val="24"/>
          <w:szCs w:val="24"/>
        </w:rPr>
      </w:pPr>
    </w:p>
    <w:p w14:paraId="67DDD2C2" w14:textId="77777777" w:rsidR="00D57CA3" w:rsidRPr="00FC0134" w:rsidRDefault="00D57CA3" w:rsidP="009F441E">
      <w:pPr>
        <w:ind w:left="851"/>
        <w:rPr>
          <w:i/>
          <w:iCs/>
          <w:sz w:val="24"/>
          <w:szCs w:val="24"/>
        </w:rPr>
      </w:pPr>
      <w:r w:rsidRPr="00FC0134">
        <w:rPr>
          <w:i/>
          <w:iCs/>
          <w:sz w:val="24"/>
          <w:szCs w:val="24"/>
        </w:rPr>
        <w:t>Brugervejledning:</w:t>
      </w:r>
    </w:p>
    <w:p w14:paraId="43EB45FA" w14:textId="77777777" w:rsidR="00D57CA3" w:rsidRPr="00FC0134" w:rsidRDefault="00D57CA3" w:rsidP="009F441E">
      <w:pPr>
        <w:ind w:left="851"/>
        <w:rPr>
          <w:noProof/>
          <w:sz w:val="24"/>
          <w:szCs w:val="24"/>
        </w:rPr>
      </w:pPr>
      <w:r w:rsidRPr="00FC0134">
        <w:rPr>
          <w:noProof/>
          <w:sz w:val="24"/>
          <w:szCs w:val="24"/>
        </w:rPr>
        <w:t xml:space="preserve">Enheden åbnes og klargøres ved at skubbe håndtaget. Derefter sættes mundstykket i munden, og læberne lukkes om det. Dosis kan nu inhaleres og enheden lukkes efter brug. Selvom inhalatoren bruges korrekt, kan patienten muligvis ikke smage eller føle pulveret på tungen. </w:t>
      </w:r>
    </w:p>
    <w:p w14:paraId="63B72E29" w14:textId="77777777" w:rsidR="009260DE" w:rsidRPr="00FC0134" w:rsidRDefault="009260DE" w:rsidP="009260DE">
      <w:pPr>
        <w:tabs>
          <w:tab w:val="left" w:pos="851"/>
        </w:tabs>
        <w:ind w:left="851"/>
        <w:rPr>
          <w:sz w:val="24"/>
          <w:szCs w:val="24"/>
        </w:rPr>
      </w:pPr>
    </w:p>
    <w:p w14:paraId="0572C3F3" w14:textId="77777777" w:rsidR="009260DE" w:rsidRPr="00FC0134" w:rsidRDefault="009260DE" w:rsidP="009260DE">
      <w:pPr>
        <w:tabs>
          <w:tab w:val="left" w:pos="851"/>
        </w:tabs>
        <w:ind w:left="851" w:hanging="851"/>
        <w:rPr>
          <w:b/>
          <w:sz w:val="24"/>
          <w:szCs w:val="24"/>
        </w:rPr>
      </w:pPr>
      <w:r w:rsidRPr="00FC0134">
        <w:rPr>
          <w:b/>
          <w:sz w:val="24"/>
          <w:szCs w:val="24"/>
        </w:rPr>
        <w:t>4.3</w:t>
      </w:r>
      <w:r w:rsidRPr="00FC0134">
        <w:rPr>
          <w:b/>
          <w:sz w:val="24"/>
          <w:szCs w:val="24"/>
        </w:rPr>
        <w:tab/>
        <w:t>Kontraindikationer</w:t>
      </w:r>
    </w:p>
    <w:p w14:paraId="366DB87B" w14:textId="77777777" w:rsidR="00D57CA3" w:rsidRPr="00FC0134" w:rsidRDefault="00D57CA3" w:rsidP="009F441E">
      <w:pPr>
        <w:ind w:left="851"/>
        <w:rPr>
          <w:sz w:val="24"/>
          <w:szCs w:val="24"/>
          <w:lang w:eastAsia="da-DK"/>
        </w:rPr>
      </w:pPr>
      <w:r w:rsidRPr="00FC0134">
        <w:rPr>
          <w:sz w:val="24"/>
          <w:szCs w:val="24"/>
        </w:rPr>
        <w:t>Overfølsomhed over for det aktive stof eller over for et eller flere af hjælpestofferne anført i pkt. 6.1.</w:t>
      </w:r>
    </w:p>
    <w:p w14:paraId="426D384A" w14:textId="77777777" w:rsidR="009260DE" w:rsidRPr="00FC0134" w:rsidRDefault="009260DE" w:rsidP="009260DE">
      <w:pPr>
        <w:tabs>
          <w:tab w:val="left" w:pos="851"/>
        </w:tabs>
        <w:ind w:left="851"/>
        <w:rPr>
          <w:sz w:val="24"/>
          <w:szCs w:val="24"/>
        </w:rPr>
      </w:pPr>
    </w:p>
    <w:p w14:paraId="73153C6E" w14:textId="77777777" w:rsidR="009260DE" w:rsidRPr="00FC0134" w:rsidRDefault="009260DE" w:rsidP="009260DE">
      <w:pPr>
        <w:tabs>
          <w:tab w:val="left" w:pos="851"/>
        </w:tabs>
        <w:ind w:left="851" w:hanging="851"/>
        <w:rPr>
          <w:b/>
          <w:sz w:val="24"/>
          <w:szCs w:val="24"/>
        </w:rPr>
      </w:pPr>
      <w:r w:rsidRPr="00FC0134">
        <w:rPr>
          <w:b/>
          <w:sz w:val="24"/>
          <w:szCs w:val="24"/>
        </w:rPr>
        <w:t>4.4</w:t>
      </w:r>
      <w:r w:rsidRPr="00FC0134">
        <w:rPr>
          <w:b/>
          <w:sz w:val="24"/>
          <w:szCs w:val="24"/>
        </w:rPr>
        <w:tab/>
        <w:t>Særlige advarsler og forsigtighedsregler vedrørende brugen</w:t>
      </w:r>
    </w:p>
    <w:p w14:paraId="59B20FB1" w14:textId="77777777" w:rsidR="00D57CA3" w:rsidRPr="00FC0134" w:rsidRDefault="00D57CA3" w:rsidP="009F441E">
      <w:pPr>
        <w:ind w:left="851"/>
        <w:rPr>
          <w:sz w:val="24"/>
          <w:szCs w:val="24"/>
          <w:lang w:eastAsia="da-DK"/>
        </w:rPr>
      </w:pPr>
      <w:r w:rsidRPr="00FC0134">
        <w:rPr>
          <w:sz w:val="24"/>
          <w:szCs w:val="24"/>
        </w:rPr>
        <w:t>Behandling af astma bør følge et trinvist skema.</w:t>
      </w:r>
    </w:p>
    <w:p w14:paraId="1F10D2EB" w14:textId="77777777" w:rsidR="00D57CA3" w:rsidRPr="00FC0134" w:rsidRDefault="00D57CA3" w:rsidP="009F441E">
      <w:pPr>
        <w:ind w:left="851"/>
        <w:rPr>
          <w:sz w:val="24"/>
          <w:szCs w:val="24"/>
        </w:rPr>
      </w:pPr>
    </w:p>
    <w:p w14:paraId="63783E23" w14:textId="77777777" w:rsidR="00D57CA3" w:rsidRPr="00FC0134" w:rsidRDefault="00D57CA3" w:rsidP="009F441E">
      <w:pPr>
        <w:ind w:left="851"/>
        <w:rPr>
          <w:sz w:val="24"/>
          <w:szCs w:val="24"/>
        </w:rPr>
      </w:pPr>
      <w:proofErr w:type="spellStart"/>
      <w:r w:rsidRPr="00FC0134">
        <w:rPr>
          <w:sz w:val="24"/>
          <w:szCs w:val="24"/>
        </w:rPr>
        <w:t>Salmeterol</w:t>
      </w:r>
      <w:proofErr w:type="spellEnd"/>
      <w:r w:rsidRPr="00FC0134">
        <w:rPr>
          <w:sz w:val="24"/>
          <w:szCs w:val="24"/>
        </w:rPr>
        <w:t xml:space="preserve"> bør ikke anvendes (og er ikke tilstrækkeligt) som førstevalgsbehandling ved astma.</w:t>
      </w:r>
    </w:p>
    <w:p w14:paraId="16F4AA78" w14:textId="77777777" w:rsidR="00D57CA3" w:rsidRPr="00FC0134" w:rsidRDefault="00D57CA3" w:rsidP="009F441E">
      <w:pPr>
        <w:ind w:left="851"/>
        <w:rPr>
          <w:sz w:val="24"/>
          <w:szCs w:val="24"/>
        </w:rPr>
      </w:pPr>
    </w:p>
    <w:p w14:paraId="433C8AB2" w14:textId="0C9D125D" w:rsidR="00D57CA3" w:rsidRPr="00FC0134" w:rsidRDefault="00D57CA3" w:rsidP="009F441E">
      <w:pPr>
        <w:ind w:left="851"/>
        <w:rPr>
          <w:sz w:val="24"/>
          <w:szCs w:val="24"/>
        </w:rPr>
      </w:pPr>
      <w:proofErr w:type="spellStart"/>
      <w:r w:rsidRPr="00FC0134">
        <w:rPr>
          <w:sz w:val="24"/>
          <w:szCs w:val="24"/>
        </w:rPr>
        <w:t>Salmeterol</w:t>
      </w:r>
      <w:proofErr w:type="spellEnd"/>
      <w:r w:rsidRPr="00FC0134">
        <w:rPr>
          <w:sz w:val="24"/>
          <w:szCs w:val="24"/>
        </w:rPr>
        <w:t xml:space="preserve"> kan ikke erstatte orale steroider eller inhalationssteroider ved astma, men </w:t>
      </w:r>
      <w:proofErr w:type="spellStart"/>
      <w:r w:rsidRPr="00FC0134">
        <w:rPr>
          <w:sz w:val="24"/>
          <w:szCs w:val="24"/>
        </w:rPr>
        <w:t>Salmeterol</w:t>
      </w:r>
      <w:proofErr w:type="spellEnd"/>
      <w:r w:rsidRPr="00FC0134">
        <w:rPr>
          <w:sz w:val="24"/>
          <w:szCs w:val="24"/>
        </w:rPr>
        <w:t xml:space="preserve"> </w:t>
      </w:r>
      <w:r w:rsidR="00DB4870" w:rsidRPr="00FC0134">
        <w:rPr>
          <w:sz w:val="24"/>
          <w:szCs w:val="24"/>
        </w:rPr>
        <w:t>"Orifarm"</w:t>
      </w:r>
      <w:r w:rsidRPr="00FC0134">
        <w:rPr>
          <w:sz w:val="24"/>
          <w:szCs w:val="24"/>
        </w:rPr>
        <w:t xml:space="preserve"> skal bruges i kombination med disse. Astmapatienter skal advares </w:t>
      </w:r>
      <w:r w:rsidRPr="00FC0134">
        <w:rPr>
          <w:sz w:val="24"/>
          <w:szCs w:val="24"/>
        </w:rPr>
        <w:lastRenderedPageBreak/>
        <w:t xml:space="preserve">om, at de ikke må holde op med at tage deres steroider eller nedsætte dosis deraf uden at have aftalt det med lægen, selv om de har fået det bedre ved brug as </w:t>
      </w:r>
      <w:proofErr w:type="spellStart"/>
      <w:r w:rsidRPr="00FC0134">
        <w:rPr>
          <w:sz w:val="24"/>
          <w:szCs w:val="24"/>
        </w:rPr>
        <w:t>salmeterol</w:t>
      </w:r>
      <w:proofErr w:type="spellEnd"/>
      <w:r w:rsidRPr="00FC0134">
        <w:rPr>
          <w:sz w:val="24"/>
          <w:szCs w:val="24"/>
        </w:rPr>
        <w:t>.</w:t>
      </w:r>
    </w:p>
    <w:p w14:paraId="04A1A4FC" w14:textId="77777777" w:rsidR="00D57CA3" w:rsidRPr="00FC0134" w:rsidRDefault="00D57CA3" w:rsidP="009F441E">
      <w:pPr>
        <w:ind w:left="851"/>
        <w:rPr>
          <w:sz w:val="24"/>
          <w:szCs w:val="24"/>
        </w:rPr>
      </w:pPr>
    </w:p>
    <w:p w14:paraId="4843149D" w14:textId="77777777" w:rsidR="00D57CA3" w:rsidRPr="00FC0134" w:rsidRDefault="00D57CA3" w:rsidP="009F441E">
      <w:pPr>
        <w:ind w:left="851"/>
        <w:rPr>
          <w:sz w:val="24"/>
          <w:szCs w:val="24"/>
        </w:rPr>
      </w:pPr>
      <w:r w:rsidRPr="00FC0134">
        <w:rPr>
          <w:sz w:val="24"/>
          <w:szCs w:val="24"/>
        </w:rPr>
        <w:t xml:space="preserve">Øget brug af korttidsvirkende </w:t>
      </w:r>
      <w:proofErr w:type="spellStart"/>
      <w:r w:rsidRPr="00FC0134">
        <w:rPr>
          <w:sz w:val="24"/>
          <w:szCs w:val="24"/>
        </w:rPr>
        <w:t>bronkodilatatorer</w:t>
      </w:r>
      <w:proofErr w:type="spellEnd"/>
      <w:r w:rsidRPr="00FC0134">
        <w:rPr>
          <w:sz w:val="24"/>
          <w:szCs w:val="24"/>
        </w:rPr>
        <w:t xml:space="preserve"> indikerer dårligere astmakontrol. Patienten skal instrueres i at søge læge, hvis dette sker.</w:t>
      </w:r>
    </w:p>
    <w:p w14:paraId="507AA64C" w14:textId="77777777" w:rsidR="00D57CA3" w:rsidRPr="00FC0134" w:rsidRDefault="00D57CA3" w:rsidP="009F441E">
      <w:pPr>
        <w:ind w:left="851"/>
        <w:rPr>
          <w:sz w:val="24"/>
          <w:szCs w:val="24"/>
        </w:rPr>
      </w:pPr>
    </w:p>
    <w:p w14:paraId="0C4A9498" w14:textId="534ADC2D" w:rsidR="00D57CA3" w:rsidRPr="00FC0134" w:rsidRDefault="00D57CA3" w:rsidP="009F441E">
      <w:pPr>
        <w:ind w:left="851"/>
        <w:rPr>
          <w:sz w:val="24"/>
          <w:szCs w:val="24"/>
        </w:rPr>
      </w:pPr>
      <w:r w:rsidRPr="00FC0134">
        <w:rPr>
          <w:sz w:val="24"/>
          <w:szCs w:val="24"/>
        </w:rPr>
        <w:t xml:space="preserve">Selvom </w:t>
      </w:r>
      <w:proofErr w:type="spellStart"/>
      <w:r w:rsidRPr="00FC0134">
        <w:rPr>
          <w:sz w:val="24"/>
          <w:szCs w:val="24"/>
        </w:rPr>
        <w:t>Salmeterol</w:t>
      </w:r>
      <w:proofErr w:type="spellEnd"/>
      <w:r w:rsidRPr="00FC0134">
        <w:rPr>
          <w:sz w:val="24"/>
          <w:szCs w:val="24"/>
        </w:rPr>
        <w:t xml:space="preserve"> </w:t>
      </w:r>
      <w:r w:rsidR="00DB4870" w:rsidRPr="00FC0134">
        <w:rPr>
          <w:sz w:val="24"/>
          <w:szCs w:val="24"/>
        </w:rPr>
        <w:t>"Orifarm"</w:t>
      </w:r>
      <w:r w:rsidRPr="00FC0134">
        <w:rPr>
          <w:sz w:val="24"/>
          <w:szCs w:val="24"/>
        </w:rPr>
        <w:t xml:space="preserve"> kan ordineres som tillægsbehandling, når behandling med inhalationssteroider ikke fører til tilstrækkelig astmakontrol, bør patienter ikke påbegynde behandling med </w:t>
      </w:r>
      <w:proofErr w:type="spellStart"/>
      <w:r w:rsidRPr="00FC0134">
        <w:rPr>
          <w:sz w:val="24"/>
          <w:szCs w:val="24"/>
        </w:rPr>
        <w:t>Salmeterol</w:t>
      </w:r>
      <w:proofErr w:type="spellEnd"/>
      <w:r w:rsidRPr="00FC0134">
        <w:rPr>
          <w:sz w:val="24"/>
          <w:szCs w:val="24"/>
        </w:rPr>
        <w:t xml:space="preserve"> </w:t>
      </w:r>
      <w:r w:rsidR="00DB4870" w:rsidRPr="00FC0134">
        <w:rPr>
          <w:sz w:val="24"/>
          <w:szCs w:val="24"/>
        </w:rPr>
        <w:t>"Orifarm"</w:t>
      </w:r>
      <w:r w:rsidRPr="00FC0134">
        <w:rPr>
          <w:sz w:val="24"/>
          <w:szCs w:val="24"/>
        </w:rPr>
        <w:t xml:space="preserve"> under en akut svær </w:t>
      </w:r>
      <w:proofErr w:type="spellStart"/>
      <w:r w:rsidRPr="00FC0134">
        <w:rPr>
          <w:sz w:val="24"/>
          <w:szCs w:val="24"/>
        </w:rPr>
        <w:t>eksacerbation</w:t>
      </w:r>
      <w:proofErr w:type="spellEnd"/>
      <w:r w:rsidRPr="00FC0134">
        <w:rPr>
          <w:sz w:val="24"/>
          <w:szCs w:val="24"/>
        </w:rPr>
        <w:t xml:space="preserve"> af astma, eller hvis de har en signifikant forværring eller akut forværring af deres astma.</w:t>
      </w:r>
    </w:p>
    <w:p w14:paraId="24333CAC" w14:textId="77777777" w:rsidR="00D57CA3" w:rsidRPr="00FC0134" w:rsidRDefault="00D57CA3" w:rsidP="009F441E">
      <w:pPr>
        <w:ind w:left="851"/>
        <w:rPr>
          <w:sz w:val="24"/>
          <w:szCs w:val="24"/>
        </w:rPr>
      </w:pPr>
    </w:p>
    <w:p w14:paraId="5CAB67D4" w14:textId="77777777" w:rsidR="00D57CA3" w:rsidRPr="00FC0134" w:rsidRDefault="00D57CA3" w:rsidP="009F441E">
      <w:pPr>
        <w:ind w:left="851"/>
        <w:rPr>
          <w:sz w:val="24"/>
          <w:szCs w:val="24"/>
        </w:rPr>
      </w:pPr>
      <w:r w:rsidRPr="00FC0134">
        <w:rPr>
          <w:sz w:val="24"/>
          <w:szCs w:val="24"/>
        </w:rPr>
        <w:t xml:space="preserve">Alvorlige bivirkninger ved astma og </w:t>
      </w:r>
      <w:proofErr w:type="spellStart"/>
      <w:r w:rsidRPr="00FC0134">
        <w:rPr>
          <w:sz w:val="24"/>
          <w:szCs w:val="24"/>
        </w:rPr>
        <w:t>eksacerbationer</w:t>
      </w:r>
      <w:proofErr w:type="spellEnd"/>
      <w:r w:rsidRPr="00FC0134">
        <w:rPr>
          <w:sz w:val="24"/>
          <w:szCs w:val="24"/>
        </w:rPr>
        <w:t xml:space="preserve"> kan optræde under behandling med </w:t>
      </w:r>
      <w:proofErr w:type="spellStart"/>
      <w:r w:rsidRPr="00FC0134">
        <w:rPr>
          <w:sz w:val="24"/>
          <w:szCs w:val="24"/>
        </w:rPr>
        <w:t>salmeterol</w:t>
      </w:r>
      <w:proofErr w:type="spellEnd"/>
      <w:r w:rsidRPr="00FC0134">
        <w:rPr>
          <w:sz w:val="24"/>
          <w:szCs w:val="24"/>
        </w:rPr>
        <w:t xml:space="preserve">. Patienter bør få at vide, at de skal fortsætte behandlingen, men søge læge, hvis astmasymptomerne ikke kommer under kontrol eller bliver forværret efter initiering af </w:t>
      </w:r>
      <w:proofErr w:type="spellStart"/>
      <w:r w:rsidRPr="00FC0134">
        <w:rPr>
          <w:sz w:val="24"/>
          <w:szCs w:val="24"/>
        </w:rPr>
        <w:t>salmeterol</w:t>
      </w:r>
      <w:proofErr w:type="spellEnd"/>
      <w:r w:rsidRPr="00FC0134">
        <w:rPr>
          <w:sz w:val="24"/>
          <w:szCs w:val="24"/>
        </w:rPr>
        <w:t>.</w:t>
      </w:r>
    </w:p>
    <w:p w14:paraId="36BB0596" w14:textId="77777777" w:rsidR="00D57CA3" w:rsidRPr="00FC0134" w:rsidRDefault="00D57CA3" w:rsidP="009F441E">
      <w:pPr>
        <w:ind w:left="851"/>
        <w:rPr>
          <w:sz w:val="24"/>
          <w:szCs w:val="24"/>
        </w:rPr>
      </w:pPr>
    </w:p>
    <w:p w14:paraId="3FD20F9A" w14:textId="77777777" w:rsidR="00D57CA3" w:rsidRPr="00FC0134" w:rsidRDefault="00D57CA3" w:rsidP="009F441E">
      <w:pPr>
        <w:ind w:left="851"/>
        <w:rPr>
          <w:sz w:val="24"/>
          <w:szCs w:val="24"/>
        </w:rPr>
      </w:pPr>
      <w:r w:rsidRPr="00FC0134">
        <w:rPr>
          <w:sz w:val="24"/>
          <w:szCs w:val="24"/>
        </w:rPr>
        <w:t xml:space="preserve">Pludselig og tiltagende forværring af astmasymptomer er potentielt livstruende og patienten skal snarest tilses af en læge. Det bør overvejes at øge steroiddosis. Under disse omstændigheder kan daglig peak flow-overvågning være tilrådelig. Vedligeholdelsesbehandling af astma med </w:t>
      </w:r>
      <w:proofErr w:type="spellStart"/>
      <w:r w:rsidRPr="00FC0134">
        <w:rPr>
          <w:sz w:val="24"/>
          <w:szCs w:val="24"/>
        </w:rPr>
        <w:t>salmeterol</w:t>
      </w:r>
      <w:proofErr w:type="spellEnd"/>
      <w:r w:rsidRPr="00FC0134">
        <w:rPr>
          <w:sz w:val="24"/>
          <w:szCs w:val="24"/>
        </w:rPr>
        <w:t xml:space="preserve"> bør ske i kombination med inhalationssteroider eller orale steroider. Langtidsvirkende </w:t>
      </w:r>
      <w:proofErr w:type="spellStart"/>
      <w:r w:rsidRPr="00FC0134">
        <w:rPr>
          <w:sz w:val="24"/>
          <w:szCs w:val="24"/>
        </w:rPr>
        <w:t>bronkodilatatorer</w:t>
      </w:r>
      <w:proofErr w:type="spellEnd"/>
      <w:r w:rsidRPr="00FC0134">
        <w:rPr>
          <w:sz w:val="24"/>
          <w:szCs w:val="24"/>
        </w:rPr>
        <w:t xml:space="preserve"> bør ikke være den eneste eller primære vedligeholdelsesbehandling af astma (se pkt. 4.1).</w:t>
      </w:r>
    </w:p>
    <w:p w14:paraId="78AD650D" w14:textId="77777777" w:rsidR="00D57CA3" w:rsidRPr="00FC0134" w:rsidRDefault="00D57CA3" w:rsidP="009F441E">
      <w:pPr>
        <w:ind w:left="851"/>
        <w:rPr>
          <w:sz w:val="24"/>
          <w:szCs w:val="24"/>
        </w:rPr>
      </w:pPr>
    </w:p>
    <w:p w14:paraId="2F0AA952" w14:textId="77777777" w:rsidR="00D57CA3" w:rsidRPr="00FC0134" w:rsidRDefault="00D57CA3" w:rsidP="009F441E">
      <w:pPr>
        <w:ind w:left="851"/>
        <w:rPr>
          <w:sz w:val="24"/>
          <w:szCs w:val="24"/>
        </w:rPr>
      </w:pPr>
      <w:r w:rsidRPr="00FC0134">
        <w:rPr>
          <w:sz w:val="24"/>
          <w:szCs w:val="24"/>
        </w:rPr>
        <w:t>Når astmasymptomerne er under kontrol, kan det overvejes gradvist at nedsætte dosis. Det er vigtigt, at patienten monitoreres jævnligt, mens behandlingen trappes ned. Den laveste effektive dosis bør anvendes.</w:t>
      </w:r>
    </w:p>
    <w:p w14:paraId="470E8388" w14:textId="77777777" w:rsidR="00D57CA3" w:rsidRPr="00FC0134" w:rsidRDefault="00D57CA3" w:rsidP="009F441E">
      <w:pPr>
        <w:ind w:left="851"/>
        <w:rPr>
          <w:sz w:val="24"/>
          <w:szCs w:val="24"/>
          <w:u w:val="single"/>
        </w:rPr>
      </w:pPr>
    </w:p>
    <w:p w14:paraId="12D8E2F5" w14:textId="77777777" w:rsidR="00D57CA3" w:rsidRPr="00FC0134" w:rsidRDefault="00D57CA3" w:rsidP="00D74C72">
      <w:pPr>
        <w:ind w:left="851"/>
        <w:rPr>
          <w:sz w:val="24"/>
          <w:szCs w:val="24"/>
          <w:u w:val="single"/>
        </w:rPr>
      </w:pPr>
      <w:r w:rsidRPr="00FC0134">
        <w:rPr>
          <w:sz w:val="24"/>
          <w:szCs w:val="24"/>
          <w:u w:val="single"/>
        </w:rPr>
        <w:t xml:space="preserve">Paradoks </w:t>
      </w:r>
      <w:proofErr w:type="spellStart"/>
      <w:r w:rsidRPr="00FC0134">
        <w:rPr>
          <w:sz w:val="24"/>
          <w:szCs w:val="24"/>
          <w:u w:val="single"/>
        </w:rPr>
        <w:t>bronkospasme</w:t>
      </w:r>
      <w:proofErr w:type="spellEnd"/>
    </w:p>
    <w:p w14:paraId="25878FB9" w14:textId="77777777" w:rsidR="00D57CA3" w:rsidRPr="00FC0134" w:rsidRDefault="00D57CA3" w:rsidP="00D74C72">
      <w:pPr>
        <w:ind w:left="851"/>
        <w:rPr>
          <w:sz w:val="24"/>
          <w:szCs w:val="24"/>
        </w:rPr>
      </w:pPr>
      <w:r w:rsidRPr="00FC0134">
        <w:rPr>
          <w:sz w:val="24"/>
          <w:szCs w:val="24"/>
        </w:rPr>
        <w:t xml:space="preserve">Som ved anden inhalationsterapi kan der forekomme paradoks </w:t>
      </w:r>
      <w:proofErr w:type="spellStart"/>
      <w:r w:rsidRPr="00FC0134">
        <w:rPr>
          <w:sz w:val="24"/>
          <w:szCs w:val="24"/>
        </w:rPr>
        <w:t>bronkospasme</w:t>
      </w:r>
      <w:proofErr w:type="spellEnd"/>
      <w:r w:rsidRPr="00FC0134">
        <w:rPr>
          <w:sz w:val="24"/>
          <w:szCs w:val="24"/>
        </w:rPr>
        <w:t xml:space="preserve"> med akut øget hvæsende vejrtrækning og fald i peak flow (PEFR) efter inhalering af dosis. Dette skal straks behandles med en hurtigvirkende inhaleret </w:t>
      </w:r>
      <w:proofErr w:type="spellStart"/>
      <w:r w:rsidRPr="00FC0134">
        <w:rPr>
          <w:sz w:val="24"/>
          <w:szCs w:val="24"/>
        </w:rPr>
        <w:t>bronkodilatator</w:t>
      </w:r>
      <w:proofErr w:type="spellEnd"/>
      <w:r w:rsidRPr="00FC0134">
        <w:rPr>
          <w:sz w:val="24"/>
          <w:szCs w:val="24"/>
        </w:rPr>
        <w:t xml:space="preserve">. </w:t>
      </w:r>
      <w:proofErr w:type="spellStart"/>
      <w:r w:rsidRPr="00FC0134">
        <w:rPr>
          <w:sz w:val="24"/>
          <w:szCs w:val="24"/>
        </w:rPr>
        <w:t>Salmeterol</w:t>
      </w:r>
      <w:proofErr w:type="spellEnd"/>
      <w:r w:rsidRPr="00FC0134">
        <w:rPr>
          <w:sz w:val="24"/>
          <w:szCs w:val="24"/>
        </w:rPr>
        <w:t xml:space="preserve"> behandling skal straks seponeres, patienten undersøges, og om nødvendigt gives anden behandling.</w:t>
      </w:r>
    </w:p>
    <w:p w14:paraId="5CA160F5" w14:textId="77777777" w:rsidR="00D57CA3" w:rsidRPr="00FC0134" w:rsidRDefault="00D57CA3" w:rsidP="009F441E">
      <w:pPr>
        <w:ind w:left="851"/>
        <w:rPr>
          <w:sz w:val="24"/>
          <w:szCs w:val="24"/>
        </w:rPr>
      </w:pPr>
    </w:p>
    <w:p w14:paraId="36116C0C" w14:textId="77777777" w:rsidR="00D57CA3" w:rsidRPr="00FC0134" w:rsidRDefault="00D57CA3" w:rsidP="009F441E">
      <w:pPr>
        <w:ind w:left="851"/>
        <w:rPr>
          <w:sz w:val="24"/>
          <w:szCs w:val="24"/>
        </w:rPr>
      </w:pPr>
      <w:r w:rsidRPr="00FC0134">
        <w:rPr>
          <w:sz w:val="24"/>
          <w:szCs w:val="24"/>
        </w:rPr>
        <w:t>De farmakologiske bivirkninger ved beta-</w:t>
      </w:r>
      <w:r w:rsidRPr="00FC0134">
        <w:rPr>
          <w:sz w:val="24"/>
          <w:szCs w:val="24"/>
          <w:vertAlign w:val="subscript"/>
        </w:rPr>
        <w:t>2</w:t>
      </w:r>
      <w:r w:rsidRPr="00FC0134">
        <w:rPr>
          <w:sz w:val="24"/>
          <w:szCs w:val="24"/>
        </w:rPr>
        <w:t xml:space="preserve"> agonist behandling, såsom </w:t>
      </w:r>
      <w:proofErr w:type="spellStart"/>
      <w:r w:rsidRPr="00FC0134">
        <w:rPr>
          <w:sz w:val="24"/>
          <w:szCs w:val="24"/>
        </w:rPr>
        <w:t>tremor</w:t>
      </w:r>
      <w:proofErr w:type="spellEnd"/>
      <w:r w:rsidRPr="00FC0134">
        <w:rPr>
          <w:sz w:val="24"/>
          <w:szCs w:val="24"/>
        </w:rPr>
        <w:t xml:space="preserve">, </w:t>
      </w:r>
      <w:proofErr w:type="spellStart"/>
      <w:r w:rsidRPr="00FC0134">
        <w:rPr>
          <w:sz w:val="24"/>
          <w:szCs w:val="24"/>
        </w:rPr>
        <w:t>palpitationer</w:t>
      </w:r>
      <w:proofErr w:type="spellEnd"/>
      <w:r w:rsidRPr="00FC0134">
        <w:rPr>
          <w:sz w:val="24"/>
          <w:szCs w:val="24"/>
        </w:rPr>
        <w:t xml:space="preserve"> og hovedpine er rapporteret, men de synes at være forbigående og aftagende ved regelmæssig behandling (se pkt. 4.8). </w:t>
      </w:r>
    </w:p>
    <w:p w14:paraId="556AE86B" w14:textId="77777777" w:rsidR="00D57CA3" w:rsidRPr="00FC0134" w:rsidRDefault="00D57CA3" w:rsidP="009F441E">
      <w:pPr>
        <w:ind w:left="851"/>
        <w:rPr>
          <w:sz w:val="24"/>
          <w:szCs w:val="24"/>
        </w:rPr>
      </w:pPr>
    </w:p>
    <w:p w14:paraId="01632578" w14:textId="77777777" w:rsidR="00D57CA3" w:rsidRPr="00FC0134" w:rsidRDefault="00D57CA3" w:rsidP="009F441E">
      <w:pPr>
        <w:ind w:left="851"/>
        <w:rPr>
          <w:sz w:val="24"/>
          <w:szCs w:val="24"/>
          <w:u w:val="single"/>
        </w:rPr>
      </w:pPr>
      <w:proofErr w:type="spellStart"/>
      <w:r w:rsidRPr="00FC0134">
        <w:rPr>
          <w:sz w:val="24"/>
          <w:szCs w:val="24"/>
          <w:u w:val="single"/>
        </w:rPr>
        <w:t>Kardiovaskulære</w:t>
      </w:r>
      <w:proofErr w:type="spellEnd"/>
      <w:r w:rsidRPr="00FC0134">
        <w:rPr>
          <w:sz w:val="24"/>
          <w:szCs w:val="24"/>
          <w:u w:val="single"/>
        </w:rPr>
        <w:t xml:space="preserve"> påvirkninger</w:t>
      </w:r>
    </w:p>
    <w:p w14:paraId="53A122D7" w14:textId="77777777" w:rsidR="00D57CA3" w:rsidRPr="00FC0134" w:rsidRDefault="00D57CA3" w:rsidP="009F441E">
      <w:pPr>
        <w:ind w:left="851"/>
        <w:rPr>
          <w:sz w:val="24"/>
          <w:szCs w:val="24"/>
        </w:rPr>
      </w:pPr>
      <w:proofErr w:type="spellStart"/>
      <w:r w:rsidRPr="00FC0134">
        <w:rPr>
          <w:sz w:val="24"/>
          <w:szCs w:val="24"/>
        </w:rPr>
        <w:t>Kardiovaskulære</w:t>
      </w:r>
      <w:proofErr w:type="spellEnd"/>
      <w:r w:rsidRPr="00FC0134">
        <w:rPr>
          <w:sz w:val="24"/>
          <w:szCs w:val="24"/>
        </w:rPr>
        <w:t xml:space="preserve"> påvirkninger, såsom øget systolisk blodtryk og øget puls, kan lejlighedsvis forekomme ved anvendelse af alle </w:t>
      </w:r>
      <w:proofErr w:type="spellStart"/>
      <w:r w:rsidRPr="00FC0134">
        <w:rPr>
          <w:sz w:val="24"/>
          <w:szCs w:val="24"/>
        </w:rPr>
        <w:t>sympatomimetika</w:t>
      </w:r>
      <w:proofErr w:type="spellEnd"/>
      <w:r w:rsidRPr="00FC0134">
        <w:rPr>
          <w:sz w:val="24"/>
          <w:szCs w:val="24"/>
        </w:rPr>
        <w:t xml:space="preserve">, især ved højere doser end de anbefalede. </w:t>
      </w:r>
      <w:proofErr w:type="spellStart"/>
      <w:r w:rsidRPr="00FC0134">
        <w:rPr>
          <w:sz w:val="24"/>
          <w:szCs w:val="24"/>
        </w:rPr>
        <w:t>Salmeterol</w:t>
      </w:r>
      <w:proofErr w:type="spellEnd"/>
      <w:r w:rsidRPr="00FC0134">
        <w:rPr>
          <w:sz w:val="24"/>
          <w:szCs w:val="24"/>
        </w:rPr>
        <w:t xml:space="preserve"> skal derfor gives med forsigtighed til patienter med eksisterende hjerte-kar-sygdom.</w:t>
      </w:r>
    </w:p>
    <w:p w14:paraId="67C27F6D" w14:textId="77777777" w:rsidR="00D57CA3" w:rsidRPr="00FC0134" w:rsidRDefault="00D57CA3" w:rsidP="009F441E">
      <w:pPr>
        <w:ind w:left="851"/>
        <w:rPr>
          <w:sz w:val="24"/>
          <w:szCs w:val="24"/>
        </w:rPr>
      </w:pPr>
    </w:p>
    <w:p w14:paraId="2B9F5E6D" w14:textId="77777777" w:rsidR="00D57CA3" w:rsidRPr="00FC0134" w:rsidRDefault="00D57CA3" w:rsidP="009F441E">
      <w:pPr>
        <w:ind w:left="851"/>
        <w:rPr>
          <w:sz w:val="24"/>
          <w:szCs w:val="24"/>
          <w:u w:val="single"/>
        </w:rPr>
      </w:pPr>
      <w:proofErr w:type="spellStart"/>
      <w:r w:rsidRPr="00FC0134">
        <w:rPr>
          <w:sz w:val="24"/>
          <w:szCs w:val="24"/>
          <w:u w:val="single"/>
        </w:rPr>
        <w:t>Tyreotoksikose</w:t>
      </w:r>
      <w:proofErr w:type="spellEnd"/>
    </w:p>
    <w:p w14:paraId="1BF64FAB" w14:textId="77777777" w:rsidR="00D57CA3" w:rsidRPr="00FC0134" w:rsidRDefault="00D57CA3" w:rsidP="009F441E">
      <w:pPr>
        <w:ind w:left="851"/>
        <w:rPr>
          <w:sz w:val="24"/>
          <w:szCs w:val="24"/>
        </w:rPr>
      </w:pPr>
      <w:proofErr w:type="spellStart"/>
      <w:r w:rsidRPr="00FC0134">
        <w:rPr>
          <w:sz w:val="24"/>
          <w:szCs w:val="24"/>
        </w:rPr>
        <w:t>Salmeterol</w:t>
      </w:r>
      <w:proofErr w:type="spellEnd"/>
      <w:r w:rsidRPr="00FC0134">
        <w:rPr>
          <w:sz w:val="24"/>
          <w:szCs w:val="24"/>
        </w:rPr>
        <w:t xml:space="preserve"> bør gives med forsigtighed til patienter med </w:t>
      </w:r>
      <w:proofErr w:type="spellStart"/>
      <w:r w:rsidRPr="00FC0134">
        <w:rPr>
          <w:sz w:val="24"/>
          <w:szCs w:val="24"/>
        </w:rPr>
        <w:t>tyreotoksikose</w:t>
      </w:r>
      <w:proofErr w:type="spellEnd"/>
      <w:r w:rsidRPr="00FC0134">
        <w:rPr>
          <w:sz w:val="24"/>
          <w:szCs w:val="24"/>
        </w:rPr>
        <w:t>.</w:t>
      </w:r>
    </w:p>
    <w:p w14:paraId="535B2551" w14:textId="77777777" w:rsidR="00D57CA3" w:rsidRPr="00FC0134" w:rsidRDefault="00D57CA3" w:rsidP="009F441E">
      <w:pPr>
        <w:ind w:left="851"/>
        <w:rPr>
          <w:sz w:val="24"/>
          <w:szCs w:val="24"/>
        </w:rPr>
      </w:pPr>
    </w:p>
    <w:p w14:paraId="6AB3783A" w14:textId="77777777" w:rsidR="00D57CA3" w:rsidRPr="00FC0134" w:rsidRDefault="00D57CA3" w:rsidP="009F441E">
      <w:pPr>
        <w:ind w:left="851"/>
        <w:rPr>
          <w:sz w:val="24"/>
          <w:szCs w:val="24"/>
          <w:u w:val="single"/>
        </w:rPr>
      </w:pPr>
      <w:proofErr w:type="spellStart"/>
      <w:r w:rsidRPr="00FC0134">
        <w:rPr>
          <w:sz w:val="24"/>
          <w:szCs w:val="24"/>
          <w:u w:val="single"/>
        </w:rPr>
        <w:t>Blodglucoseniveau</w:t>
      </w:r>
      <w:proofErr w:type="spellEnd"/>
    </w:p>
    <w:p w14:paraId="0218472E" w14:textId="77777777" w:rsidR="00D57CA3" w:rsidRPr="00FC0134" w:rsidRDefault="00D57CA3" w:rsidP="009F441E">
      <w:pPr>
        <w:ind w:left="851"/>
        <w:rPr>
          <w:sz w:val="24"/>
          <w:szCs w:val="24"/>
        </w:rPr>
      </w:pPr>
      <w:r w:rsidRPr="00FC0134">
        <w:rPr>
          <w:sz w:val="24"/>
          <w:szCs w:val="24"/>
        </w:rPr>
        <w:t xml:space="preserve">I meget sjældne tilfælde er der set forhøjet </w:t>
      </w:r>
      <w:proofErr w:type="spellStart"/>
      <w:r w:rsidRPr="00FC0134">
        <w:rPr>
          <w:sz w:val="24"/>
          <w:szCs w:val="24"/>
        </w:rPr>
        <w:t>blodglucoseniveau</w:t>
      </w:r>
      <w:proofErr w:type="spellEnd"/>
      <w:r w:rsidRPr="00FC0134">
        <w:rPr>
          <w:sz w:val="24"/>
          <w:szCs w:val="24"/>
        </w:rPr>
        <w:t xml:space="preserve"> (se pkt. 4.8). Dette bør tages med i overvejelserne, ved ordination til patienter med diabetes mellitus.</w:t>
      </w:r>
    </w:p>
    <w:p w14:paraId="786F57B8" w14:textId="77777777" w:rsidR="00D57CA3" w:rsidRPr="00FC0134" w:rsidRDefault="00D57CA3" w:rsidP="009F441E">
      <w:pPr>
        <w:ind w:left="851"/>
        <w:rPr>
          <w:sz w:val="24"/>
          <w:szCs w:val="24"/>
        </w:rPr>
      </w:pPr>
    </w:p>
    <w:p w14:paraId="62852DE6" w14:textId="77777777" w:rsidR="00D57CA3" w:rsidRPr="00FC0134" w:rsidRDefault="00D57CA3" w:rsidP="009F441E">
      <w:pPr>
        <w:ind w:left="851"/>
        <w:rPr>
          <w:sz w:val="24"/>
          <w:szCs w:val="24"/>
          <w:u w:val="single"/>
        </w:rPr>
      </w:pPr>
      <w:proofErr w:type="spellStart"/>
      <w:r w:rsidRPr="00FC0134">
        <w:rPr>
          <w:sz w:val="24"/>
          <w:szCs w:val="24"/>
          <w:u w:val="single"/>
        </w:rPr>
        <w:lastRenderedPageBreak/>
        <w:t>Hypokaliæmi</w:t>
      </w:r>
      <w:proofErr w:type="spellEnd"/>
    </w:p>
    <w:p w14:paraId="2A3EAB4B" w14:textId="77777777" w:rsidR="00D57CA3" w:rsidRPr="00FC0134" w:rsidRDefault="00D57CA3" w:rsidP="009F441E">
      <w:pPr>
        <w:ind w:left="851"/>
        <w:rPr>
          <w:sz w:val="24"/>
          <w:szCs w:val="24"/>
        </w:rPr>
      </w:pPr>
      <w:r w:rsidRPr="00FC0134">
        <w:rPr>
          <w:sz w:val="24"/>
          <w:szCs w:val="24"/>
        </w:rPr>
        <w:t xml:space="preserve">Behandling med beta-2-agonister kan medføre potentielt alvorlig </w:t>
      </w:r>
      <w:proofErr w:type="spellStart"/>
      <w:r w:rsidRPr="00FC0134">
        <w:rPr>
          <w:sz w:val="24"/>
          <w:szCs w:val="24"/>
        </w:rPr>
        <w:t>hypokaliæmi</w:t>
      </w:r>
      <w:proofErr w:type="spellEnd"/>
      <w:r w:rsidRPr="00FC0134">
        <w:rPr>
          <w:sz w:val="24"/>
          <w:szCs w:val="24"/>
        </w:rPr>
        <w:t xml:space="preserve">. Særlig forsigtighed tilrådes ved akut svær astma, da </w:t>
      </w:r>
      <w:proofErr w:type="spellStart"/>
      <w:r w:rsidRPr="00FC0134">
        <w:rPr>
          <w:sz w:val="24"/>
          <w:szCs w:val="24"/>
        </w:rPr>
        <w:t>hypoxi</w:t>
      </w:r>
      <w:proofErr w:type="spellEnd"/>
      <w:r w:rsidRPr="00FC0134">
        <w:rPr>
          <w:sz w:val="24"/>
          <w:szCs w:val="24"/>
        </w:rPr>
        <w:t xml:space="preserve"> og samtidig behandling med </w:t>
      </w:r>
      <w:proofErr w:type="spellStart"/>
      <w:r w:rsidRPr="00FC0134">
        <w:rPr>
          <w:sz w:val="24"/>
          <w:szCs w:val="24"/>
        </w:rPr>
        <w:t>xantinderivater</w:t>
      </w:r>
      <w:proofErr w:type="spellEnd"/>
      <w:r w:rsidRPr="00FC0134">
        <w:rPr>
          <w:sz w:val="24"/>
          <w:szCs w:val="24"/>
        </w:rPr>
        <w:t xml:space="preserve">, steroider og </w:t>
      </w:r>
      <w:proofErr w:type="spellStart"/>
      <w:r w:rsidRPr="00FC0134">
        <w:rPr>
          <w:sz w:val="24"/>
          <w:szCs w:val="24"/>
        </w:rPr>
        <w:t>diuretika</w:t>
      </w:r>
      <w:proofErr w:type="spellEnd"/>
      <w:r w:rsidRPr="00FC0134">
        <w:rPr>
          <w:sz w:val="24"/>
          <w:szCs w:val="24"/>
        </w:rPr>
        <w:t xml:space="preserve"> kan øge risikoen for </w:t>
      </w:r>
      <w:proofErr w:type="spellStart"/>
      <w:r w:rsidRPr="00FC0134">
        <w:rPr>
          <w:sz w:val="24"/>
          <w:szCs w:val="24"/>
        </w:rPr>
        <w:t>hypokaliæmi</w:t>
      </w:r>
      <w:proofErr w:type="spellEnd"/>
      <w:r w:rsidRPr="00FC0134">
        <w:rPr>
          <w:sz w:val="24"/>
          <w:szCs w:val="24"/>
        </w:rPr>
        <w:t>. I disse tilfælde bør kaliumindholdet i blodet måles.</w:t>
      </w:r>
    </w:p>
    <w:p w14:paraId="413E34D0" w14:textId="77777777" w:rsidR="00D57CA3" w:rsidRPr="00FC0134" w:rsidRDefault="00D57CA3" w:rsidP="009F441E">
      <w:pPr>
        <w:ind w:left="851"/>
        <w:rPr>
          <w:sz w:val="24"/>
          <w:szCs w:val="24"/>
        </w:rPr>
      </w:pPr>
    </w:p>
    <w:p w14:paraId="0A7CDDDE" w14:textId="77777777" w:rsidR="00D57CA3" w:rsidRPr="00FC0134" w:rsidRDefault="00D57CA3" w:rsidP="009F441E">
      <w:pPr>
        <w:ind w:left="851"/>
        <w:rPr>
          <w:sz w:val="24"/>
          <w:szCs w:val="24"/>
        </w:rPr>
      </w:pPr>
      <w:r w:rsidRPr="00FC0134">
        <w:rPr>
          <w:sz w:val="24"/>
          <w:szCs w:val="24"/>
          <w:u w:val="single"/>
        </w:rPr>
        <w:t>Respirationsrelaterede hændelser</w:t>
      </w:r>
    </w:p>
    <w:p w14:paraId="73583A01" w14:textId="275E0DF0" w:rsidR="00D57CA3" w:rsidRPr="00FC0134" w:rsidRDefault="00D57CA3" w:rsidP="009F441E">
      <w:pPr>
        <w:ind w:left="851"/>
        <w:rPr>
          <w:sz w:val="24"/>
          <w:szCs w:val="24"/>
        </w:rPr>
      </w:pPr>
      <w:r w:rsidRPr="00FC0134">
        <w:rPr>
          <w:sz w:val="24"/>
          <w:szCs w:val="24"/>
        </w:rPr>
        <w:t>Data fra et stort klinisk studie (</w:t>
      </w:r>
      <w:proofErr w:type="spellStart"/>
      <w:r w:rsidRPr="00FC0134">
        <w:rPr>
          <w:sz w:val="24"/>
          <w:szCs w:val="24"/>
        </w:rPr>
        <w:t>Salmeterol</w:t>
      </w:r>
      <w:proofErr w:type="spellEnd"/>
      <w:r w:rsidRPr="00FC0134">
        <w:rPr>
          <w:sz w:val="24"/>
          <w:szCs w:val="24"/>
        </w:rPr>
        <w:t xml:space="preserve"> </w:t>
      </w:r>
      <w:proofErr w:type="spellStart"/>
      <w:r w:rsidRPr="00FC0134">
        <w:rPr>
          <w:sz w:val="24"/>
          <w:szCs w:val="24"/>
        </w:rPr>
        <w:t>Multi</w:t>
      </w:r>
      <w:proofErr w:type="spellEnd"/>
      <w:r w:rsidRPr="00FC0134">
        <w:rPr>
          <w:sz w:val="24"/>
          <w:szCs w:val="24"/>
        </w:rPr>
        <w:t xml:space="preserve">-Center </w:t>
      </w:r>
      <w:proofErr w:type="spellStart"/>
      <w:r w:rsidRPr="00FC0134">
        <w:rPr>
          <w:sz w:val="24"/>
          <w:szCs w:val="24"/>
        </w:rPr>
        <w:t>Asthma</w:t>
      </w:r>
      <w:proofErr w:type="spellEnd"/>
      <w:r w:rsidRPr="00FC0134">
        <w:rPr>
          <w:sz w:val="24"/>
          <w:szCs w:val="24"/>
        </w:rPr>
        <w:t xml:space="preserve"> Research Trial, SMART) antydede, at afroamerikanske astmapatienter havde øget risiko for alvorlige respirationsrelaterede hændelser eller død ved anvendelse af </w:t>
      </w:r>
      <w:proofErr w:type="spellStart"/>
      <w:r w:rsidRPr="00FC0134">
        <w:rPr>
          <w:sz w:val="24"/>
          <w:szCs w:val="24"/>
        </w:rPr>
        <w:t>salmeterol</w:t>
      </w:r>
      <w:proofErr w:type="spellEnd"/>
      <w:r w:rsidRPr="00FC0134">
        <w:rPr>
          <w:sz w:val="24"/>
          <w:szCs w:val="24"/>
        </w:rPr>
        <w:t xml:space="preserve"> sammenlignet med placebo (se pkt. 5.1). Det vides ikke, om dette er </w:t>
      </w:r>
      <w:proofErr w:type="spellStart"/>
      <w:r w:rsidRPr="00FC0134">
        <w:rPr>
          <w:sz w:val="24"/>
          <w:szCs w:val="24"/>
        </w:rPr>
        <w:t>farmakogenetisk</w:t>
      </w:r>
      <w:proofErr w:type="spellEnd"/>
      <w:r w:rsidRPr="00FC0134">
        <w:rPr>
          <w:sz w:val="24"/>
          <w:szCs w:val="24"/>
        </w:rPr>
        <w:t xml:space="preserve"> begrundet, eller det skyldes andre faktorer. Sorte patienter (af afrikansk eller afrocaribisk oprindelse) bør derfor bedes om at fortsætte behandlingen, men søge læge, hvis deres astmasymptomer ikke kommer under kontrol eller forværres under behandlingen med </w:t>
      </w:r>
      <w:proofErr w:type="spellStart"/>
      <w:r w:rsidRPr="00FC0134">
        <w:rPr>
          <w:sz w:val="24"/>
          <w:szCs w:val="24"/>
        </w:rPr>
        <w:t>Salmeterol</w:t>
      </w:r>
      <w:proofErr w:type="spellEnd"/>
      <w:r w:rsidRPr="00FC0134">
        <w:rPr>
          <w:sz w:val="24"/>
          <w:szCs w:val="24"/>
        </w:rPr>
        <w:t xml:space="preserve"> </w:t>
      </w:r>
      <w:r w:rsidR="00DB4870" w:rsidRPr="00FC0134">
        <w:rPr>
          <w:sz w:val="24"/>
          <w:szCs w:val="24"/>
        </w:rPr>
        <w:t>"Orifarm"</w:t>
      </w:r>
      <w:r w:rsidRPr="00FC0134">
        <w:rPr>
          <w:sz w:val="24"/>
          <w:szCs w:val="24"/>
        </w:rPr>
        <w:t xml:space="preserve">. </w:t>
      </w:r>
    </w:p>
    <w:p w14:paraId="1AB62696" w14:textId="77777777" w:rsidR="00D57CA3" w:rsidRPr="00FC0134" w:rsidRDefault="00D57CA3" w:rsidP="009F441E">
      <w:pPr>
        <w:ind w:left="851"/>
        <w:rPr>
          <w:sz w:val="24"/>
          <w:szCs w:val="24"/>
        </w:rPr>
      </w:pPr>
    </w:p>
    <w:p w14:paraId="58F30376" w14:textId="77777777" w:rsidR="00D57CA3" w:rsidRPr="00FC0134" w:rsidRDefault="00D57CA3" w:rsidP="009F441E">
      <w:pPr>
        <w:ind w:left="851"/>
        <w:rPr>
          <w:sz w:val="24"/>
          <w:szCs w:val="24"/>
        </w:rPr>
      </w:pPr>
      <w:r w:rsidRPr="00FC0134">
        <w:rPr>
          <w:sz w:val="24"/>
          <w:szCs w:val="24"/>
          <w:u w:val="single"/>
        </w:rPr>
        <w:t>Potent CYP3A4 inhibitors</w:t>
      </w:r>
    </w:p>
    <w:p w14:paraId="7DD89DD4" w14:textId="77777777" w:rsidR="00D57CA3" w:rsidRPr="00FC0134" w:rsidRDefault="00D57CA3" w:rsidP="009F441E">
      <w:pPr>
        <w:ind w:left="851"/>
        <w:rPr>
          <w:sz w:val="24"/>
          <w:szCs w:val="24"/>
        </w:rPr>
      </w:pPr>
      <w:r w:rsidRPr="00FC0134">
        <w:rPr>
          <w:sz w:val="24"/>
          <w:szCs w:val="24"/>
        </w:rPr>
        <w:t xml:space="preserve">Samtidig anvendelse af systemisk </w:t>
      </w:r>
      <w:proofErr w:type="spellStart"/>
      <w:r w:rsidRPr="00FC0134">
        <w:rPr>
          <w:sz w:val="24"/>
          <w:szCs w:val="24"/>
        </w:rPr>
        <w:t>ketoconazol</w:t>
      </w:r>
      <w:proofErr w:type="spellEnd"/>
      <w:r w:rsidRPr="00FC0134">
        <w:rPr>
          <w:sz w:val="24"/>
          <w:szCs w:val="24"/>
        </w:rPr>
        <w:t xml:space="preserve"> øger signifikant den systemiske eksponering for </w:t>
      </w:r>
      <w:proofErr w:type="spellStart"/>
      <w:r w:rsidRPr="00FC0134">
        <w:rPr>
          <w:sz w:val="24"/>
          <w:szCs w:val="24"/>
        </w:rPr>
        <w:t>salmeterol</w:t>
      </w:r>
      <w:proofErr w:type="spellEnd"/>
      <w:r w:rsidRPr="00FC0134">
        <w:rPr>
          <w:sz w:val="24"/>
          <w:szCs w:val="24"/>
        </w:rPr>
        <w:t>. Det kan føre til øget forekomst af systemiske effekter (f.eks. forlænget QT</w:t>
      </w:r>
      <w:r w:rsidRPr="00FC0134">
        <w:rPr>
          <w:sz w:val="24"/>
          <w:szCs w:val="24"/>
          <w:vertAlign w:val="subscript"/>
        </w:rPr>
        <w:t>C</w:t>
      </w:r>
      <w:r w:rsidRPr="00FC0134">
        <w:rPr>
          <w:sz w:val="24"/>
          <w:szCs w:val="24"/>
        </w:rPr>
        <w:t xml:space="preserve">-interval og </w:t>
      </w:r>
      <w:proofErr w:type="spellStart"/>
      <w:r w:rsidRPr="00FC0134">
        <w:rPr>
          <w:sz w:val="24"/>
          <w:szCs w:val="24"/>
        </w:rPr>
        <w:t>palpitationer</w:t>
      </w:r>
      <w:proofErr w:type="spellEnd"/>
      <w:r w:rsidRPr="00FC0134">
        <w:rPr>
          <w:sz w:val="24"/>
          <w:szCs w:val="24"/>
        </w:rPr>
        <w:t xml:space="preserve">). Samtidig anvendelse af </w:t>
      </w:r>
      <w:proofErr w:type="spellStart"/>
      <w:r w:rsidRPr="00FC0134">
        <w:rPr>
          <w:sz w:val="24"/>
          <w:szCs w:val="24"/>
        </w:rPr>
        <w:t>ketoconazol</w:t>
      </w:r>
      <w:proofErr w:type="spellEnd"/>
      <w:r w:rsidRPr="00FC0134">
        <w:rPr>
          <w:sz w:val="24"/>
          <w:szCs w:val="24"/>
        </w:rPr>
        <w:t xml:space="preserve"> eller andre potente CYP3A4-hæmmere bør derfor undgås, medmindre fordelene opvejer den potentielt øgede risiko for systemiske bivirkninger ved behandling med </w:t>
      </w:r>
      <w:proofErr w:type="spellStart"/>
      <w:r w:rsidRPr="00FC0134">
        <w:rPr>
          <w:sz w:val="24"/>
          <w:szCs w:val="24"/>
        </w:rPr>
        <w:t>salmeterol</w:t>
      </w:r>
      <w:proofErr w:type="spellEnd"/>
      <w:r w:rsidRPr="00FC0134">
        <w:rPr>
          <w:sz w:val="24"/>
          <w:szCs w:val="24"/>
        </w:rPr>
        <w:t xml:space="preserve"> (se pkt. 4.5).</w:t>
      </w:r>
    </w:p>
    <w:p w14:paraId="7A2BD7A8" w14:textId="77777777" w:rsidR="00D57CA3" w:rsidRPr="00FC0134" w:rsidRDefault="00D57CA3" w:rsidP="009F441E">
      <w:pPr>
        <w:ind w:left="851"/>
        <w:rPr>
          <w:sz w:val="24"/>
          <w:szCs w:val="24"/>
        </w:rPr>
      </w:pPr>
    </w:p>
    <w:p w14:paraId="7EFD3BCB" w14:textId="77777777" w:rsidR="00D57CA3" w:rsidRPr="00FC0134" w:rsidRDefault="00D57CA3" w:rsidP="009F441E">
      <w:pPr>
        <w:ind w:left="851"/>
        <w:rPr>
          <w:sz w:val="24"/>
          <w:szCs w:val="24"/>
          <w:u w:val="single"/>
        </w:rPr>
      </w:pPr>
      <w:r w:rsidRPr="00FC0134">
        <w:rPr>
          <w:sz w:val="24"/>
          <w:szCs w:val="24"/>
          <w:u w:val="single"/>
        </w:rPr>
        <w:t>Inhalationsteknik</w:t>
      </w:r>
    </w:p>
    <w:p w14:paraId="53EBCD03" w14:textId="7F77428C" w:rsidR="00D57CA3" w:rsidRPr="00FC0134" w:rsidRDefault="00D57CA3" w:rsidP="009F441E">
      <w:pPr>
        <w:ind w:left="851"/>
        <w:rPr>
          <w:sz w:val="24"/>
          <w:szCs w:val="24"/>
        </w:rPr>
      </w:pPr>
      <w:r w:rsidRPr="00FC0134">
        <w:rPr>
          <w:sz w:val="24"/>
          <w:szCs w:val="24"/>
        </w:rPr>
        <w:t>Patienterne bør instrueres i korrekt anvendelse af deres inhalator, og deres inhalations</w:t>
      </w:r>
      <w:r w:rsidR="00D74C72">
        <w:rPr>
          <w:sz w:val="24"/>
          <w:szCs w:val="24"/>
        </w:rPr>
        <w:softHyphen/>
      </w:r>
      <w:r w:rsidRPr="00FC0134">
        <w:rPr>
          <w:sz w:val="24"/>
          <w:szCs w:val="24"/>
        </w:rPr>
        <w:t>teknik skal kontrolleres for at sikre optimal levering af den inhalerede medicin til lungerne.</w:t>
      </w:r>
    </w:p>
    <w:p w14:paraId="1824C615" w14:textId="77777777" w:rsidR="00D57CA3" w:rsidRPr="00FC0134" w:rsidRDefault="00D57CA3" w:rsidP="009F441E">
      <w:pPr>
        <w:ind w:left="851"/>
        <w:rPr>
          <w:sz w:val="24"/>
          <w:szCs w:val="24"/>
        </w:rPr>
      </w:pPr>
    </w:p>
    <w:p w14:paraId="55CFCCE0" w14:textId="77777777" w:rsidR="00D57CA3" w:rsidRPr="00FC0134" w:rsidRDefault="00D57CA3" w:rsidP="009F441E">
      <w:pPr>
        <w:ind w:left="851"/>
        <w:rPr>
          <w:sz w:val="24"/>
          <w:szCs w:val="24"/>
          <w:u w:val="single"/>
        </w:rPr>
      </w:pPr>
      <w:r w:rsidRPr="00FC0134">
        <w:rPr>
          <w:sz w:val="24"/>
          <w:szCs w:val="24"/>
          <w:u w:val="single"/>
        </w:rPr>
        <w:t>Hjælpestof</w:t>
      </w:r>
    </w:p>
    <w:p w14:paraId="1FF37E86" w14:textId="44A312D6" w:rsidR="00D57CA3" w:rsidRPr="00FC0134" w:rsidRDefault="00D57CA3" w:rsidP="009F441E">
      <w:pPr>
        <w:ind w:left="851"/>
        <w:rPr>
          <w:sz w:val="24"/>
          <w:szCs w:val="24"/>
        </w:rPr>
      </w:pPr>
      <w:proofErr w:type="spellStart"/>
      <w:r w:rsidRPr="00FC0134">
        <w:rPr>
          <w:sz w:val="24"/>
          <w:szCs w:val="24"/>
        </w:rPr>
        <w:t>Salmeterol</w:t>
      </w:r>
      <w:proofErr w:type="spellEnd"/>
      <w:r w:rsidRPr="00FC0134">
        <w:rPr>
          <w:sz w:val="24"/>
          <w:szCs w:val="24"/>
        </w:rPr>
        <w:t xml:space="preserve"> </w:t>
      </w:r>
      <w:r w:rsidR="00DB4870" w:rsidRPr="00FC0134">
        <w:rPr>
          <w:sz w:val="24"/>
          <w:szCs w:val="24"/>
        </w:rPr>
        <w:t>"Orifarm"</w:t>
      </w:r>
      <w:r w:rsidRPr="00FC0134">
        <w:rPr>
          <w:sz w:val="24"/>
          <w:szCs w:val="24"/>
        </w:rPr>
        <w:t xml:space="preserve"> indeholder op til 12 mg </w:t>
      </w:r>
      <w:proofErr w:type="spellStart"/>
      <w:r w:rsidRPr="00FC0134">
        <w:rPr>
          <w:sz w:val="24"/>
          <w:szCs w:val="24"/>
        </w:rPr>
        <w:t>lactosemonohydrat</w:t>
      </w:r>
      <w:proofErr w:type="spellEnd"/>
      <w:r w:rsidRPr="00FC0134">
        <w:rPr>
          <w:sz w:val="24"/>
          <w:szCs w:val="24"/>
        </w:rPr>
        <w:t xml:space="preserve"> pr. dosis. Denne mængde giver normalt ikke problemer hos personer med </w:t>
      </w:r>
      <w:proofErr w:type="spellStart"/>
      <w:r w:rsidRPr="00FC0134">
        <w:rPr>
          <w:sz w:val="24"/>
          <w:szCs w:val="24"/>
        </w:rPr>
        <w:t>lactoseintolerans</w:t>
      </w:r>
      <w:proofErr w:type="spellEnd"/>
      <w:r w:rsidRPr="00FC0134">
        <w:rPr>
          <w:sz w:val="24"/>
          <w:szCs w:val="24"/>
        </w:rPr>
        <w:t xml:space="preserve">. Hjælpestoffet </w:t>
      </w:r>
      <w:proofErr w:type="spellStart"/>
      <w:r w:rsidRPr="00FC0134">
        <w:rPr>
          <w:sz w:val="24"/>
          <w:szCs w:val="24"/>
        </w:rPr>
        <w:t>lactose</w:t>
      </w:r>
      <w:proofErr w:type="spellEnd"/>
      <w:r w:rsidRPr="00FC0134">
        <w:rPr>
          <w:sz w:val="24"/>
          <w:szCs w:val="24"/>
        </w:rPr>
        <w:t xml:space="preserve"> indeholder små mængder mælkeproteiner, som kan forårsage allergiske reaktioner.</w:t>
      </w:r>
    </w:p>
    <w:p w14:paraId="22266536" w14:textId="77777777" w:rsidR="009260DE" w:rsidRPr="00FC0134" w:rsidRDefault="009260DE" w:rsidP="009260DE">
      <w:pPr>
        <w:tabs>
          <w:tab w:val="left" w:pos="851"/>
        </w:tabs>
        <w:ind w:left="851"/>
        <w:rPr>
          <w:sz w:val="24"/>
          <w:szCs w:val="24"/>
        </w:rPr>
      </w:pPr>
    </w:p>
    <w:p w14:paraId="36058DB4" w14:textId="77777777" w:rsidR="009260DE" w:rsidRPr="00FC0134" w:rsidRDefault="009260DE" w:rsidP="009260DE">
      <w:pPr>
        <w:tabs>
          <w:tab w:val="left" w:pos="851"/>
        </w:tabs>
        <w:ind w:left="851" w:hanging="851"/>
        <w:rPr>
          <w:b/>
          <w:sz w:val="24"/>
          <w:szCs w:val="24"/>
        </w:rPr>
      </w:pPr>
      <w:r w:rsidRPr="00FC0134">
        <w:rPr>
          <w:b/>
          <w:sz w:val="24"/>
          <w:szCs w:val="24"/>
        </w:rPr>
        <w:t>4.5</w:t>
      </w:r>
      <w:r w:rsidRPr="00FC0134">
        <w:rPr>
          <w:b/>
          <w:sz w:val="24"/>
          <w:szCs w:val="24"/>
        </w:rPr>
        <w:tab/>
        <w:t>Interaktion med andre lægemidler og andre former for interaktion</w:t>
      </w:r>
    </w:p>
    <w:p w14:paraId="17392C1D" w14:textId="77777777" w:rsidR="00D57CA3" w:rsidRPr="00FC0134" w:rsidRDefault="00D57CA3" w:rsidP="009F441E">
      <w:pPr>
        <w:ind w:left="851"/>
        <w:rPr>
          <w:sz w:val="24"/>
          <w:szCs w:val="24"/>
          <w:lang w:eastAsia="da-DK"/>
        </w:rPr>
      </w:pPr>
      <w:r w:rsidRPr="00FC0134">
        <w:rPr>
          <w:sz w:val="24"/>
          <w:szCs w:val="24"/>
        </w:rPr>
        <w:t>Beta-</w:t>
      </w:r>
      <w:proofErr w:type="spellStart"/>
      <w:r w:rsidRPr="00FC0134">
        <w:rPr>
          <w:sz w:val="24"/>
          <w:szCs w:val="24"/>
        </w:rPr>
        <w:t>adrenerge</w:t>
      </w:r>
      <w:proofErr w:type="spellEnd"/>
      <w:r w:rsidRPr="00FC0134">
        <w:rPr>
          <w:sz w:val="24"/>
          <w:szCs w:val="24"/>
        </w:rPr>
        <w:t xml:space="preserve"> </w:t>
      </w:r>
      <w:proofErr w:type="spellStart"/>
      <w:r w:rsidRPr="00FC0134">
        <w:rPr>
          <w:sz w:val="24"/>
          <w:szCs w:val="24"/>
        </w:rPr>
        <w:t>blokkere</w:t>
      </w:r>
      <w:proofErr w:type="spellEnd"/>
      <w:r w:rsidRPr="00FC0134">
        <w:rPr>
          <w:sz w:val="24"/>
          <w:szCs w:val="24"/>
        </w:rPr>
        <w:t xml:space="preserve"> kan nedsætte eller modvirke virkningen af </w:t>
      </w:r>
      <w:proofErr w:type="spellStart"/>
      <w:r w:rsidRPr="00FC0134">
        <w:rPr>
          <w:sz w:val="24"/>
          <w:szCs w:val="24"/>
        </w:rPr>
        <w:t>salmeterol</w:t>
      </w:r>
      <w:proofErr w:type="spellEnd"/>
      <w:r w:rsidRPr="00FC0134">
        <w:rPr>
          <w:sz w:val="24"/>
          <w:szCs w:val="24"/>
        </w:rPr>
        <w:t>. Både selektive og ikke-selektive betablokkere bør undgås, medmindre der er tvingende årsager for deres brug.</w:t>
      </w:r>
    </w:p>
    <w:p w14:paraId="075E1F3E" w14:textId="77777777" w:rsidR="00D57CA3" w:rsidRPr="00FC0134" w:rsidRDefault="00D57CA3" w:rsidP="009F441E">
      <w:pPr>
        <w:ind w:left="851"/>
        <w:rPr>
          <w:sz w:val="24"/>
          <w:szCs w:val="24"/>
        </w:rPr>
      </w:pPr>
    </w:p>
    <w:p w14:paraId="40E144AC" w14:textId="77777777" w:rsidR="00D57CA3" w:rsidRPr="00FC0134" w:rsidRDefault="00D57CA3" w:rsidP="009F441E">
      <w:pPr>
        <w:ind w:left="851"/>
        <w:rPr>
          <w:sz w:val="24"/>
          <w:szCs w:val="24"/>
        </w:rPr>
      </w:pPr>
      <w:r w:rsidRPr="00FC0134">
        <w:rPr>
          <w:sz w:val="24"/>
          <w:szCs w:val="24"/>
        </w:rPr>
        <w:t xml:space="preserve">Samtidig anvendelse af andre lægemidler </w:t>
      </w:r>
      <w:proofErr w:type="spellStart"/>
      <w:r w:rsidRPr="00FC0134">
        <w:rPr>
          <w:sz w:val="24"/>
          <w:szCs w:val="24"/>
        </w:rPr>
        <w:t>indholdende</w:t>
      </w:r>
      <w:proofErr w:type="spellEnd"/>
      <w:r w:rsidRPr="00FC0134">
        <w:rPr>
          <w:sz w:val="24"/>
          <w:szCs w:val="24"/>
        </w:rPr>
        <w:t xml:space="preserve"> beta</w:t>
      </w:r>
      <w:r w:rsidRPr="00FC0134">
        <w:rPr>
          <w:sz w:val="24"/>
          <w:szCs w:val="24"/>
        </w:rPr>
        <w:noBreakHyphen/>
      </w:r>
      <w:proofErr w:type="spellStart"/>
      <w:r w:rsidRPr="00FC0134">
        <w:rPr>
          <w:sz w:val="24"/>
          <w:szCs w:val="24"/>
        </w:rPr>
        <w:t>adrenerge</w:t>
      </w:r>
      <w:proofErr w:type="spellEnd"/>
      <w:r w:rsidRPr="00FC0134">
        <w:rPr>
          <w:sz w:val="24"/>
          <w:szCs w:val="24"/>
        </w:rPr>
        <w:t xml:space="preserve"> stoffer kan have en potentiel </w:t>
      </w:r>
      <w:proofErr w:type="gramStart"/>
      <w:r w:rsidRPr="00FC0134">
        <w:rPr>
          <w:sz w:val="24"/>
          <w:szCs w:val="24"/>
        </w:rPr>
        <w:t>additiv effekt</w:t>
      </w:r>
      <w:proofErr w:type="gramEnd"/>
      <w:r w:rsidRPr="00FC0134">
        <w:rPr>
          <w:sz w:val="24"/>
          <w:szCs w:val="24"/>
        </w:rPr>
        <w:t xml:space="preserve">. Behandling med beta-2-agonister kan medføre potentielt alvorlig </w:t>
      </w:r>
      <w:proofErr w:type="spellStart"/>
      <w:r w:rsidRPr="00FC0134">
        <w:rPr>
          <w:sz w:val="24"/>
          <w:szCs w:val="24"/>
        </w:rPr>
        <w:t>hypokaliæmi</w:t>
      </w:r>
      <w:proofErr w:type="spellEnd"/>
      <w:r w:rsidRPr="00FC0134">
        <w:rPr>
          <w:sz w:val="24"/>
          <w:szCs w:val="24"/>
        </w:rPr>
        <w:t xml:space="preserve">. Særlig forsigtighed tilrådes ved akut svær astma, idet den </w:t>
      </w:r>
      <w:proofErr w:type="spellStart"/>
      <w:r w:rsidRPr="00FC0134">
        <w:rPr>
          <w:sz w:val="24"/>
          <w:szCs w:val="24"/>
        </w:rPr>
        <w:t>hypokaliæmiske</w:t>
      </w:r>
      <w:proofErr w:type="spellEnd"/>
      <w:r w:rsidRPr="00FC0134">
        <w:rPr>
          <w:sz w:val="24"/>
          <w:szCs w:val="24"/>
        </w:rPr>
        <w:t xml:space="preserve"> virkning kan forstærkes ved samtidig behandling med </w:t>
      </w:r>
      <w:proofErr w:type="spellStart"/>
      <w:r w:rsidRPr="00FC0134">
        <w:rPr>
          <w:sz w:val="24"/>
          <w:szCs w:val="24"/>
        </w:rPr>
        <w:t>xantinderivater</w:t>
      </w:r>
      <w:proofErr w:type="spellEnd"/>
      <w:r w:rsidRPr="00FC0134">
        <w:rPr>
          <w:sz w:val="24"/>
          <w:szCs w:val="24"/>
        </w:rPr>
        <w:t xml:space="preserve">, steroider og </w:t>
      </w:r>
      <w:proofErr w:type="spellStart"/>
      <w:r w:rsidRPr="00FC0134">
        <w:rPr>
          <w:sz w:val="24"/>
          <w:szCs w:val="24"/>
        </w:rPr>
        <w:t>diuretika</w:t>
      </w:r>
      <w:proofErr w:type="spellEnd"/>
      <w:r w:rsidRPr="00FC0134">
        <w:rPr>
          <w:sz w:val="24"/>
          <w:szCs w:val="24"/>
        </w:rPr>
        <w:t xml:space="preserve">. </w:t>
      </w:r>
    </w:p>
    <w:p w14:paraId="1D144856" w14:textId="77777777" w:rsidR="00D57CA3" w:rsidRPr="00FC0134" w:rsidRDefault="00D57CA3" w:rsidP="009F441E">
      <w:pPr>
        <w:ind w:left="851"/>
        <w:rPr>
          <w:sz w:val="24"/>
          <w:szCs w:val="24"/>
        </w:rPr>
      </w:pPr>
    </w:p>
    <w:p w14:paraId="2E27DA85" w14:textId="77777777" w:rsidR="00D57CA3" w:rsidRPr="00FC0134" w:rsidRDefault="00D57CA3" w:rsidP="009F441E">
      <w:pPr>
        <w:ind w:left="851"/>
        <w:rPr>
          <w:sz w:val="24"/>
          <w:szCs w:val="24"/>
          <w:u w:val="single"/>
        </w:rPr>
      </w:pPr>
      <w:r w:rsidRPr="00FC0134">
        <w:rPr>
          <w:sz w:val="24"/>
          <w:szCs w:val="24"/>
          <w:u w:val="single"/>
        </w:rPr>
        <w:t>Potente CYP3A4-hæmmere</w:t>
      </w:r>
    </w:p>
    <w:p w14:paraId="49F6DA89" w14:textId="77777777" w:rsidR="00D57CA3" w:rsidRPr="00FC0134" w:rsidRDefault="00D57CA3" w:rsidP="009F441E">
      <w:pPr>
        <w:ind w:left="851"/>
        <w:rPr>
          <w:sz w:val="24"/>
          <w:szCs w:val="24"/>
        </w:rPr>
      </w:pPr>
      <w:r w:rsidRPr="00FC0134">
        <w:rPr>
          <w:sz w:val="24"/>
          <w:szCs w:val="24"/>
        </w:rPr>
        <w:t xml:space="preserve">Samtidig administration af </w:t>
      </w:r>
      <w:proofErr w:type="spellStart"/>
      <w:r w:rsidRPr="00FC0134">
        <w:rPr>
          <w:sz w:val="24"/>
          <w:szCs w:val="24"/>
        </w:rPr>
        <w:t>ketoconazol</w:t>
      </w:r>
      <w:proofErr w:type="spellEnd"/>
      <w:r w:rsidRPr="00FC0134">
        <w:rPr>
          <w:sz w:val="24"/>
          <w:szCs w:val="24"/>
        </w:rPr>
        <w:t xml:space="preserve"> (400 mg oralt 1 gang daglig) og </w:t>
      </w:r>
      <w:proofErr w:type="spellStart"/>
      <w:r w:rsidRPr="00FC0134">
        <w:rPr>
          <w:sz w:val="24"/>
          <w:szCs w:val="24"/>
        </w:rPr>
        <w:t>salmeterol</w:t>
      </w:r>
      <w:proofErr w:type="spellEnd"/>
      <w:r w:rsidRPr="00FC0134">
        <w:rPr>
          <w:sz w:val="24"/>
          <w:szCs w:val="24"/>
        </w:rPr>
        <w:t xml:space="preserve"> (50 mikrogram inhaleret 2 gange daglig) hos 15 raske frivillige i 7 dage resulterede i signifikant øget plasmakoncentration af </w:t>
      </w:r>
      <w:proofErr w:type="spellStart"/>
      <w:r w:rsidRPr="00FC0134">
        <w:rPr>
          <w:sz w:val="24"/>
          <w:szCs w:val="24"/>
        </w:rPr>
        <w:t>salmeterol</w:t>
      </w:r>
      <w:proofErr w:type="spellEnd"/>
      <w:r w:rsidRPr="00FC0134">
        <w:rPr>
          <w:sz w:val="24"/>
          <w:szCs w:val="24"/>
        </w:rPr>
        <w:t xml:space="preserve"> (1,4 gange </w:t>
      </w:r>
      <w:proofErr w:type="spellStart"/>
      <w:r w:rsidRPr="00FC0134">
        <w:rPr>
          <w:sz w:val="24"/>
          <w:szCs w:val="24"/>
        </w:rPr>
        <w:t>C</w:t>
      </w:r>
      <w:r w:rsidRPr="00FC0134">
        <w:rPr>
          <w:sz w:val="24"/>
          <w:szCs w:val="24"/>
          <w:vertAlign w:val="subscript"/>
        </w:rPr>
        <w:t>max</w:t>
      </w:r>
      <w:proofErr w:type="spellEnd"/>
      <w:r w:rsidRPr="00FC0134">
        <w:rPr>
          <w:sz w:val="24"/>
          <w:szCs w:val="24"/>
        </w:rPr>
        <w:t xml:space="preserve"> og 15 gange AUC). Dette kan føre til øget forekomst af andre systemiske bivirkninger ved behandling med </w:t>
      </w:r>
      <w:proofErr w:type="spellStart"/>
      <w:r w:rsidRPr="00FC0134">
        <w:rPr>
          <w:sz w:val="24"/>
          <w:szCs w:val="24"/>
        </w:rPr>
        <w:t>salmeterol</w:t>
      </w:r>
      <w:proofErr w:type="spellEnd"/>
      <w:r w:rsidRPr="00FC0134">
        <w:rPr>
          <w:sz w:val="24"/>
          <w:szCs w:val="24"/>
        </w:rPr>
        <w:t xml:space="preserve"> (f.eks. forlængelse af </w:t>
      </w:r>
      <w:proofErr w:type="spellStart"/>
      <w:r w:rsidRPr="00FC0134">
        <w:rPr>
          <w:sz w:val="24"/>
          <w:szCs w:val="24"/>
        </w:rPr>
        <w:t>QTc</w:t>
      </w:r>
      <w:proofErr w:type="spellEnd"/>
      <w:r w:rsidRPr="00FC0134">
        <w:rPr>
          <w:sz w:val="24"/>
          <w:szCs w:val="24"/>
        </w:rPr>
        <w:t xml:space="preserve">-interval og </w:t>
      </w:r>
      <w:proofErr w:type="spellStart"/>
      <w:r w:rsidRPr="00FC0134">
        <w:rPr>
          <w:sz w:val="24"/>
          <w:szCs w:val="24"/>
        </w:rPr>
        <w:t>palpitationer</w:t>
      </w:r>
      <w:proofErr w:type="spellEnd"/>
      <w:r w:rsidRPr="00FC0134">
        <w:rPr>
          <w:sz w:val="24"/>
          <w:szCs w:val="24"/>
        </w:rPr>
        <w:t xml:space="preserve">) sammenlignet med </w:t>
      </w:r>
      <w:proofErr w:type="spellStart"/>
      <w:r w:rsidRPr="00FC0134">
        <w:rPr>
          <w:sz w:val="24"/>
          <w:szCs w:val="24"/>
        </w:rPr>
        <w:t>salmeterol</w:t>
      </w:r>
      <w:proofErr w:type="spellEnd"/>
      <w:r w:rsidRPr="00FC0134">
        <w:rPr>
          <w:sz w:val="24"/>
          <w:szCs w:val="24"/>
        </w:rPr>
        <w:t xml:space="preserve"> eller </w:t>
      </w:r>
      <w:proofErr w:type="spellStart"/>
      <w:r w:rsidRPr="00FC0134">
        <w:rPr>
          <w:sz w:val="24"/>
          <w:szCs w:val="24"/>
        </w:rPr>
        <w:t>ketoconazol</w:t>
      </w:r>
      <w:proofErr w:type="spellEnd"/>
      <w:r w:rsidRPr="00FC0134">
        <w:rPr>
          <w:sz w:val="24"/>
          <w:szCs w:val="24"/>
        </w:rPr>
        <w:t xml:space="preserve"> anvendt alene (se pkt. 4.4).</w:t>
      </w:r>
    </w:p>
    <w:p w14:paraId="1E2A98C8" w14:textId="77777777" w:rsidR="00D57CA3" w:rsidRPr="00FC0134" w:rsidRDefault="00D57CA3" w:rsidP="009F441E">
      <w:pPr>
        <w:ind w:left="851"/>
        <w:rPr>
          <w:sz w:val="24"/>
          <w:szCs w:val="24"/>
        </w:rPr>
      </w:pPr>
    </w:p>
    <w:p w14:paraId="6333F06B" w14:textId="77777777" w:rsidR="00D57CA3" w:rsidRPr="00FC0134" w:rsidRDefault="00D57CA3" w:rsidP="009F441E">
      <w:pPr>
        <w:ind w:left="851"/>
        <w:rPr>
          <w:sz w:val="24"/>
          <w:szCs w:val="24"/>
        </w:rPr>
      </w:pPr>
      <w:r w:rsidRPr="00FC0134">
        <w:rPr>
          <w:sz w:val="24"/>
          <w:szCs w:val="24"/>
        </w:rPr>
        <w:lastRenderedPageBreak/>
        <w:t xml:space="preserve">Der sås ikke klinisk signifikant påvirkning af blodtryk, hjerterytme, </w:t>
      </w:r>
      <w:proofErr w:type="spellStart"/>
      <w:r w:rsidRPr="00FC0134">
        <w:rPr>
          <w:sz w:val="24"/>
          <w:szCs w:val="24"/>
        </w:rPr>
        <w:t>blodglucose</w:t>
      </w:r>
      <w:proofErr w:type="spellEnd"/>
      <w:r w:rsidRPr="00FC0134">
        <w:rPr>
          <w:sz w:val="24"/>
          <w:szCs w:val="24"/>
        </w:rPr>
        <w:t xml:space="preserve"> og serumkalium. Samtidig administration af </w:t>
      </w:r>
      <w:proofErr w:type="spellStart"/>
      <w:r w:rsidRPr="00FC0134">
        <w:rPr>
          <w:sz w:val="24"/>
          <w:szCs w:val="24"/>
        </w:rPr>
        <w:t>ketoconazol</w:t>
      </w:r>
      <w:proofErr w:type="spellEnd"/>
      <w:r w:rsidRPr="00FC0134">
        <w:rPr>
          <w:sz w:val="24"/>
          <w:szCs w:val="24"/>
        </w:rPr>
        <w:t xml:space="preserve"> forlængede ikke </w:t>
      </w:r>
      <w:proofErr w:type="spellStart"/>
      <w:r w:rsidRPr="00FC0134">
        <w:rPr>
          <w:sz w:val="24"/>
          <w:szCs w:val="24"/>
        </w:rPr>
        <w:t>salmeterols</w:t>
      </w:r>
      <w:proofErr w:type="spellEnd"/>
      <w:r w:rsidRPr="00FC0134">
        <w:rPr>
          <w:sz w:val="24"/>
          <w:szCs w:val="24"/>
        </w:rPr>
        <w:t xml:space="preserve"> halveringstid og øgede heller ikke plasmakoncentrationen af </w:t>
      </w:r>
      <w:proofErr w:type="spellStart"/>
      <w:r w:rsidRPr="00FC0134">
        <w:rPr>
          <w:sz w:val="24"/>
          <w:szCs w:val="24"/>
        </w:rPr>
        <w:t>salmeterol</w:t>
      </w:r>
      <w:proofErr w:type="spellEnd"/>
      <w:r w:rsidRPr="00FC0134">
        <w:rPr>
          <w:sz w:val="24"/>
          <w:szCs w:val="24"/>
        </w:rPr>
        <w:t xml:space="preserve"> ved gentagne doser.</w:t>
      </w:r>
    </w:p>
    <w:p w14:paraId="5A9B28D0" w14:textId="77777777" w:rsidR="00D57CA3" w:rsidRPr="00FC0134" w:rsidRDefault="00D57CA3" w:rsidP="009F441E">
      <w:pPr>
        <w:ind w:left="851"/>
        <w:rPr>
          <w:sz w:val="24"/>
          <w:szCs w:val="24"/>
        </w:rPr>
      </w:pPr>
    </w:p>
    <w:p w14:paraId="0D799BA4" w14:textId="77777777" w:rsidR="00D57CA3" w:rsidRPr="00FC0134" w:rsidRDefault="00D57CA3" w:rsidP="009F441E">
      <w:pPr>
        <w:ind w:left="851"/>
        <w:rPr>
          <w:sz w:val="24"/>
          <w:szCs w:val="24"/>
        </w:rPr>
      </w:pPr>
      <w:r w:rsidRPr="00FC0134">
        <w:rPr>
          <w:sz w:val="24"/>
          <w:szCs w:val="24"/>
        </w:rPr>
        <w:t xml:space="preserve">Samtidig administration af </w:t>
      </w:r>
      <w:proofErr w:type="spellStart"/>
      <w:r w:rsidRPr="00FC0134">
        <w:rPr>
          <w:sz w:val="24"/>
          <w:szCs w:val="24"/>
        </w:rPr>
        <w:t>ketoconazol</w:t>
      </w:r>
      <w:proofErr w:type="spellEnd"/>
      <w:r w:rsidRPr="00FC0134">
        <w:rPr>
          <w:sz w:val="24"/>
          <w:szCs w:val="24"/>
        </w:rPr>
        <w:t xml:space="preserve"> bør undgås, medmindre fordelene opvejer den potentielt øgede risiko for systemiske bivirkninger ved behandling med </w:t>
      </w:r>
      <w:proofErr w:type="spellStart"/>
      <w:r w:rsidRPr="00FC0134">
        <w:rPr>
          <w:sz w:val="24"/>
          <w:szCs w:val="24"/>
        </w:rPr>
        <w:t>salmeterol</w:t>
      </w:r>
      <w:proofErr w:type="spellEnd"/>
      <w:r w:rsidRPr="00FC0134">
        <w:rPr>
          <w:sz w:val="24"/>
          <w:szCs w:val="24"/>
        </w:rPr>
        <w:t xml:space="preserve">. Der er sandsynligvis en lignende risiko for interaktion i forbindelse med andre potente CYP3A4-hæmmere (f.eks. </w:t>
      </w:r>
      <w:proofErr w:type="spellStart"/>
      <w:r w:rsidRPr="00FC0134">
        <w:rPr>
          <w:sz w:val="24"/>
          <w:szCs w:val="24"/>
        </w:rPr>
        <w:t>itraconazol</w:t>
      </w:r>
      <w:proofErr w:type="spellEnd"/>
      <w:r w:rsidRPr="00FC0134">
        <w:rPr>
          <w:sz w:val="24"/>
          <w:szCs w:val="24"/>
        </w:rPr>
        <w:t xml:space="preserve">, </w:t>
      </w:r>
      <w:proofErr w:type="spellStart"/>
      <w:r w:rsidRPr="00FC0134">
        <w:rPr>
          <w:sz w:val="24"/>
          <w:szCs w:val="24"/>
        </w:rPr>
        <w:t>telithromycin</w:t>
      </w:r>
      <w:proofErr w:type="spellEnd"/>
      <w:r w:rsidRPr="00FC0134">
        <w:rPr>
          <w:sz w:val="24"/>
          <w:szCs w:val="24"/>
        </w:rPr>
        <w:t xml:space="preserve">, </w:t>
      </w:r>
      <w:proofErr w:type="spellStart"/>
      <w:r w:rsidRPr="00FC0134">
        <w:rPr>
          <w:sz w:val="24"/>
          <w:szCs w:val="24"/>
        </w:rPr>
        <w:t>ritonavir</w:t>
      </w:r>
      <w:proofErr w:type="spellEnd"/>
      <w:r w:rsidRPr="00FC0134">
        <w:rPr>
          <w:sz w:val="24"/>
          <w:szCs w:val="24"/>
        </w:rPr>
        <w:t>).</w:t>
      </w:r>
    </w:p>
    <w:p w14:paraId="0D54A185" w14:textId="77777777" w:rsidR="00D57CA3" w:rsidRPr="00FC0134" w:rsidRDefault="00D57CA3" w:rsidP="009F441E">
      <w:pPr>
        <w:ind w:left="851"/>
        <w:rPr>
          <w:sz w:val="24"/>
          <w:szCs w:val="24"/>
        </w:rPr>
      </w:pPr>
    </w:p>
    <w:p w14:paraId="02C534FA" w14:textId="77777777" w:rsidR="00D57CA3" w:rsidRPr="00FC0134" w:rsidRDefault="00D57CA3" w:rsidP="009F441E">
      <w:pPr>
        <w:ind w:left="851"/>
        <w:rPr>
          <w:sz w:val="24"/>
          <w:szCs w:val="24"/>
          <w:u w:val="single"/>
        </w:rPr>
      </w:pPr>
      <w:r w:rsidRPr="00FC0134">
        <w:rPr>
          <w:sz w:val="24"/>
          <w:szCs w:val="24"/>
          <w:u w:val="single"/>
        </w:rPr>
        <w:t>Moderate CYP3A4-hæmmere</w:t>
      </w:r>
    </w:p>
    <w:p w14:paraId="628DFD23" w14:textId="77777777" w:rsidR="00D57CA3" w:rsidRPr="00FC0134" w:rsidRDefault="00D57CA3" w:rsidP="009F441E">
      <w:pPr>
        <w:ind w:left="851"/>
        <w:rPr>
          <w:sz w:val="24"/>
          <w:szCs w:val="24"/>
        </w:rPr>
      </w:pPr>
      <w:r w:rsidRPr="00FC0134">
        <w:rPr>
          <w:sz w:val="24"/>
          <w:szCs w:val="24"/>
        </w:rPr>
        <w:t xml:space="preserve">Samtidig administration af </w:t>
      </w:r>
      <w:proofErr w:type="spellStart"/>
      <w:r w:rsidRPr="00FC0134">
        <w:rPr>
          <w:sz w:val="24"/>
          <w:szCs w:val="24"/>
        </w:rPr>
        <w:t>erytromycin</w:t>
      </w:r>
      <w:proofErr w:type="spellEnd"/>
      <w:r w:rsidRPr="00FC0134">
        <w:rPr>
          <w:sz w:val="24"/>
          <w:szCs w:val="24"/>
        </w:rPr>
        <w:t xml:space="preserve"> (500 mg oralt 3 gange daglig) og </w:t>
      </w:r>
      <w:proofErr w:type="spellStart"/>
      <w:r w:rsidRPr="00FC0134">
        <w:rPr>
          <w:sz w:val="24"/>
          <w:szCs w:val="24"/>
        </w:rPr>
        <w:t>salmeterol</w:t>
      </w:r>
      <w:proofErr w:type="spellEnd"/>
      <w:r w:rsidRPr="00FC0134">
        <w:rPr>
          <w:sz w:val="24"/>
          <w:szCs w:val="24"/>
        </w:rPr>
        <w:t xml:space="preserve"> (50 mikrogram inhaleret 2 gange daglig) hos 15 raske frivillige i 6 dage resulterede i let, dog ikke statistisk signifikant, øget systemisk påvirkning af </w:t>
      </w:r>
      <w:proofErr w:type="spellStart"/>
      <w:r w:rsidRPr="00FC0134">
        <w:rPr>
          <w:sz w:val="24"/>
          <w:szCs w:val="24"/>
        </w:rPr>
        <w:t>salmeterol</w:t>
      </w:r>
      <w:proofErr w:type="spellEnd"/>
      <w:r w:rsidRPr="00FC0134">
        <w:rPr>
          <w:sz w:val="24"/>
          <w:szCs w:val="24"/>
        </w:rPr>
        <w:t xml:space="preserve"> (1,4 gange </w:t>
      </w:r>
      <w:proofErr w:type="spellStart"/>
      <w:r w:rsidRPr="00FC0134">
        <w:rPr>
          <w:sz w:val="24"/>
          <w:szCs w:val="24"/>
        </w:rPr>
        <w:t>C</w:t>
      </w:r>
      <w:r w:rsidRPr="00FC0134">
        <w:rPr>
          <w:sz w:val="24"/>
          <w:szCs w:val="24"/>
          <w:vertAlign w:val="subscript"/>
        </w:rPr>
        <w:t>max</w:t>
      </w:r>
      <w:proofErr w:type="spellEnd"/>
      <w:r w:rsidRPr="00FC0134">
        <w:rPr>
          <w:sz w:val="24"/>
          <w:szCs w:val="24"/>
        </w:rPr>
        <w:t xml:space="preserve"> og 1,2 gange AUC). Der sås ikke alvorlige bivirkninger i forbindelse med samtidig administration af </w:t>
      </w:r>
      <w:proofErr w:type="spellStart"/>
      <w:r w:rsidRPr="00FC0134">
        <w:rPr>
          <w:sz w:val="24"/>
          <w:szCs w:val="24"/>
        </w:rPr>
        <w:t>erytromycin</w:t>
      </w:r>
      <w:proofErr w:type="spellEnd"/>
      <w:r w:rsidRPr="00FC0134">
        <w:rPr>
          <w:sz w:val="24"/>
          <w:szCs w:val="24"/>
        </w:rPr>
        <w:t xml:space="preserve">.  </w:t>
      </w:r>
    </w:p>
    <w:p w14:paraId="154BE807" w14:textId="77777777" w:rsidR="009260DE" w:rsidRPr="00FC0134" w:rsidRDefault="009260DE" w:rsidP="009F441E">
      <w:pPr>
        <w:ind w:left="851"/>
        <w:rPr>
          <w:sz w:val="24"/>
          <w:szCs w:val="24"/>
        </w:rPr>
      </w:pPr>
    </w:p>
    <w:p w14:paraId="1C1107B9" w14:textId="77777777" w:rsidR="009260DE" w:rsidRPr="00FC0134" w:rsidRDefault="009260DE" w:rsidP="009260DE">
      <w:pPr>
        <w:tabs>
          <w:tab w:val="left" w:pos="851"/>
        </w:tabs>
        <w:ind w:left="851" w:hanging="851"/>
        <w:rPr>
          <w:b/>
          <w:sz w:val="24"/>
          <w:szCs w:val="24"/>
        </w:rPr>
      </w:pPr>
      <w:r w:rsidRPr="00FC0134">
        <w:rPr>
          <w:b/>
          <w:sz w:val="24"/>
          <w:szCs w:val="24"/>
        </w:rPr>
        <w:t>4.6</w:t>
      </w:r>
      <w:r w:rsidRPr="00FC0134">
        <w:rPr>
          <w:b/>
          <w:sz w:val="24"/>
          <w:szCs w:val="24"/>
        </w:rPr>
        <w:tab/>
      </w:r>
      <w:r w:rsidR="0071241E" w:rsidRPr="00FC0134">
        <w:rPr>
          <w:b/>
          <w:sz w:val="24"/>
          <w:szCs w:val="24"/>
        </w:rPr>
        <w:t>Fertilitet, g</w:t>
      </w:r>
      <w:r w:rsidRPr="00FC0134">
        <w:rPr>
          <w:b/>
          <w:sz w:val="24"/>
          <w:szCs w:val="24"/>
        </w:rPr>
        <w:t>raviditet og amning</w:t>
      </w:r>
    </w:p>
    <w:p w14:paraId="3D691FCB" w14:textId="77777777" w:rsidR="00C83DFE" w:rsidRPr="00FC0134" w:rsidRDefault="00C83DFE" w:rsidP="009F441E">
      <w:pPr>
        <w:ind w:left="851"/>
        <w:rPr>
          <w:sz w:val="24"/>
          <w:szCs w:val="24"/>
        </w:rPr>
      </w:pPr>
    </w:p>
    <w:p w14:paraId="6B3ED868" w14:textId="06386AE2" w:rsidR="00D57CA3" w:rsidRPr="00FC0134" w:rsidRDefault="00D57CA3" w:rsidP="009F441E">
      <w:pPr>
        <w:ind w:left="851"/>
        <w:rPr>
          <w:sz w:val="24"/>
          <w:szCs w:val="24"/>
          <w:u w:val="single"/>
          <w:lang w:eastAsia="da-DK"/>
        </w:rPr>
      </w:pPr>
      <w:r w:rsidRPr="00FC0134">
        <w:rPr>
          <w:sz w:val="24"/>
          <w:szCs w:val="24"/>
          <w:u w:val="single"/>
        </w:rPr>
        <w:t>Graviditet</w:t>
      </w:r>
    </w:p>
    <w:p w14:paraId="6500F4F5" w14:textId="77777777" w:rsidR="00D57CA3" w:rsidRPr="00FC0134" w:rsidRDefault="00D57CA3" w:rsidP="009F441E">
      <w:pPr>
        <w:ind w:left="851"/>
        <w:rPr>
          <w:sz w:val="24"/>
          <w:szCs w:val="24"/>
        </w:rPr>
      </w:pPr>
      <w:r w:rsidRPr="00FC0134">
        <w:rPr>
          <w:sz w:val="24"/>
          <w:szCs w:val="24"/>
        </w:rPr>
        <w:t xml:space="preserve">En moderat mængde kliniske data fra gravide kvinder (mellem 300-1.000 graviditeter) tyder ikke på misdannelser eller </w:t>
      </w:r>
      <w:proofErr w:type="spellStart"/>
      <w:r w:rsidRPr="00FC0134">
        <w:rPr>
          <w:sz w:val="24"/>
          <w:szCs w:val="24"/>
        </w:rPr>
        <w:t>føtal</w:t>
      </w:r>
      <w:proofErr w:type="spellEnd"/>
      <w:r w:rsidRPr="00FC0134">
        <w:rPr>
          <w:sz w:val="24"/>
          <w:szCs w:val="24"/>
        </w:rPr>
        <w:t xml:space="preserve">/neonatal toksicitet af </w:t>
      </w:r>
      <w:proofErr w:type="spellStart"/>
      <w:r w:rsidRPr="00FC0134">
        <w:rPr>
          <w:sz w:val="24"/>
          <w:szCs w:val="24"/>
        </w:rPr>
        <w:t>salmeterol</w:t>
      </w:r>
      <w:proofErr w:type="spellEnd"/>
      <w:r w:rsidRPr="00FC0134">
        <w:rPr>
          <w:sz w:val="24"/>
          <w:szCs w:val="24"/>
        </w:rPr>
        <w:t>.</w:t>
      </w:r>
    </w:p>
    <w:p w14:paraId="70C2397C" w14:textId="77777777" w:rsidR="00D57CA3" w:rsidRPr="00FC0134" w:rsidRDefault="00D57CA3" w:rsidP="009F441E">
      <w:pPr>
        <w:ind w:left="851"/>
        <w:rPr>
          <w:sz w:val="24"/>
          <w:szCs w:val="24"/>
        </w:rPr>
      </w:pPr>
    </w:p>
    <w:p w14:paraId="66244C1F" w14:textId="77777777" w:rsidR="00D57CA3" w:rsidRPr="00FC0134" w:rsidRDefault="00D57CA3" w:rsidP="009F441E">
      <w:pPr>
        <w:ind w:left="851"/>
        <w:rPr>
          <w:sz w:val="24"/>
          <w:szCs w:val="24"/>
        </w:rPr>
      </w:pPr>
      <w:r w:rsidRPr="00FC0134">
        <w:rPr>
          <w:sz w:val="24"/>
          <w:szCs w:val="24"/>
        </w:rPr>
        <w:t xml:space="preserve">Dyrestudier indikerer hverken direkte eller indirekte skadelige virkninger hvad angår </w:t>
      </w:r>
      <w:proofErr w:type="spellStart"/>
      <w:r w:rsidRPr="00FC0134">
        <w:rPr>
          <w:sz w:val="24"/>
          <w:szCs w:val="24"/>
        </w:rPr>
        <w:t>reproduktivitetstoksicitet</w:t>
      </w:r>
      <w:proofErr w:type="spellEnd"/>
      <w:r w:rsidRPr="00FC0134">
        <w:rPr>
          <w:sz w:val="24"/>
          <w:szCs w:val="24"/>
        </w:rPr>
        <w:t xml:space="preserve"> undtagen ved meget høje doser, hvor der er set nogle skadelige effekter på fostret (se pkt. 5.3).</w:t>
      </w:r>
    </w:p>
    <w:p w14:paraId="198927B1" w14:textId="77777777" w:rsidR="00D57CA3" w:rsidRPr="00FC0134" w:rsidRDefault="00D57CA3" w:rsidP="009F441E">
      <w:pPr>
        <w:ind w:left="851"/>
        <w:rPr>
          <w:sz w:val="24"/>
          <w:szCs w:val="24"/>
        </w:rPr>
      </w:pPr>
    </w:p>
    <w:p w14:paraId="3DC47064" w14:textId="5CB07F0B" w:rsidR="00D57CA3" w:rsidRPr="00FC0134" w:rsidRDefault="00D57CA3" w:rsidP="009F441E">
      <w:pPr>
        <w:ind w:left="851"/>
        <w:rPr>
          <w:sz w:val="24"/>
          <w:szCs w:val="24"/>
        </w:rPr>
      </w:pPr>
      <w:r w:rsidRPr="00FC0134">
        <w:rPr>
          <w:sz w:val="24"/>
          <w:szCs w:val="24"/>
        </w:rPr>
        <w:t xml:space="preserve">For en sikkerheds skyld bør </w:t>
      </w:r>
      <w:proofErr w:type="spellStart"/>
      <w:r w:rsidRPr="00FC0134">
        <w:rPr>
          <w:sz w:val="24"/>
          <w:szCs w:val="24"/>
        </w:rPr>
        <w:t>Salm</w:t>
      </w:r>
      <w:r w:rsidR="00D74C72">
        <w:rPr>
          <w:sz w:val="24"/>
          <w:szCs w:val="24"/>
        </w:rPr>
        <w:t>e</w:t>
      </w:r>
      <w:r w:rsidRPr="00FC0134">
        <w:rPr>
          <w:sz w:val="24"/>
          <w:szCs w:val="24"/>
        </w:rPr>
        <w:t>terol</w:t>
      </w:r>
      <w:proofErr w:type="spellEnd"/>
      <w:r w:rsidRPr="00FC0134">
        <w:rPr>
          <w:sz w:val="24"/>
          <w:szCs w:val="24"/>
        </w:rPr>
        <w:t xml:space="preserve"> </w:t>
      </w:r>
      <w:r w:rsidR="00DB4870" w:rsidRPr="00FC0134">
        <w:rPr>
          <w:sz w:val="24"/>
          <w:szCs w:val="24"/>
        </w:rPr>
        <w:t>"Orifarm"</w:t>
      </w:r>
      <w:r w:rsidRPr="00FC0134">
        <w:rPr>
          <w:sz w:val="24"/>
          <w:szCs w:val="24"/>
        </w:rPr>
        <w:t xml:space="preserve"> undgås under graviditeten.</w:t>
      </w:r>
    </w:p>
    <w:p w14:paraId="341883EC" w14:textId="77777777" w:rsidR="00D57CA3" w:rsidRPr="00FC0134" w:rsidRDefault="00D57CA3" w:rsidP="009F441E">
      <w:pPr>
        <w:ind w:left="851"/>
        <w:rPr>
          <w:sz w:val="24"/>
          <w:szCs w:val="24"/>
        </w:rPr>
      </w:pPr>
    </w:p>
    <w:p w14:paraId="2B89B52D" w14:textId="77777777" w:rsidR="00D57CA3" w:rsidRPr="00FC0134" w:rsidRDefault="00D57CA3" w:rsidP="009F441E">
      <w:pPr>
        <w:ind w:left="851"/>
        <w:rPr>
          <w:sz w:val="24"/>
          <w:szCs w:val="24"/>
          <w:u w:val="single"/>
        </w:rPr>
      </w:pPr>
      <w:r w:rsidRPr="00FC0134">
        <w:rPr>
          <w:sz w:val="24"/>
          <w:szCs w:val="24"/>
          <w:u w:val="single"/>
        </w:rPr>
        <w:t>Amning</w:t>
      </w:r>
    </w:p>
    <w:p w14:paraId="5CF83AEA" w14:textId="77777777" w:rsidR="00D57CA3" w:rsidRPr="00FC0134" w:rsidRDefault="00D57CA3" w:rsidP="009F441E">
      <w:pPr>
        <w:ind w:left="851"/>
        <w:rPr>
          <w:sz w:val="24"/>
          <w:szCs w:val="24"/>
        </w:rPr>
      </w:pPr>
      <w:proofErr w:type="spellStart"/>
      <w:r w:rsidRPr="00FC0134">
        <w:rPr>
          <w:sz w:val="24"/>
          <w:szCs w:val="24"/>
        </w:rPr>
        <w:t>Farmakodynamiske</w:t>
      </w:r>
      <w:proofErr w:type="spellEnd"/>
      <w:r w:rsidRPr="00FC0134">
        <w:rPr>
          <w:sz w:val="24"/>
          <w:szCs w:val="24"/>
        </w:rPr>
        <w:t xml:space="preserve">/toksikologiske data fra dyrestudier viser, at </w:t>
      </w:r>
      <w:proofErr w:type="spellStart"/>
      <w:r w:rsidRPr="00FC0134">
        <w:rPr>
          <w:sz w:val="24"/>
          <w:szCs w:val="24"/>
        </w:rPr>
        <w:t>salmeterol</w:t>
      </w:r>
      <w:proofErr w:type="spellEnd"/>
      <w:r w:rsidRPr="00FC0134">
        <w:rPr>
          <w:sz w:val="24"/>
          <w:szCs w:val="24"/>
        </w:rPr>
        <w:t xml:space="preserve"> udskilles i mælk. En risiko for børn, der ammes, kan ikke udelukkes.</w:t>
      </w:r>
    </w:p>
    <w:p w14:paraId="39F90C5C" w14:textId="77777777" w:rsidR="00D57CA3" w:rsidRPr="00FC0134" w:rsidRDefault="00D57CA3" w:rsidP="009F441E">
      <w:pPr>
        <w:ind w:left="851"/>
        <w:rPr>
          <w:sz w:val="24"/>
          <w:szCs w:val="24"/>
        </w:rPr>
      </w:pPr>
    </w:p>
    <w:p w14:paraId="225BE7BC" w14:textId="070A3EF6" w:rsidR="00D57CA3" w:rsidRPr="00FC0134" w:rsidRDefault="00D57CA3" w:rsidP="009F441E">
      <w:pPr>
        <w:ind w:left="851"/>
        <w:rPr>
          <w:sz w:val="24"/>
          <w:szCs w:val="24"/>
        </w:rPr>
      </w:pPr>
      <w:r w:rsidRPr="00FC0134">
        <w:rPr>
          <w:sz w:val="24"/>
          <w:szCs w:val="24"/>
        </w:rPr>
        <w:t xml:space="preserve">Det skal besluttes, om amning eller behandling med </w:t>
      </w:r>
      <w:proofErr w:type="spellStart"/>
      <w:r w:rsidRPr="00FC0134">
        <w:rPr>
          <w:sz w:val="24"/>
          <w:szCs w:val="24"/>
        </w:rPr>
        <w:t>Salmeterol</w:t>
      </w:r>
      <w:proofErr w:type="spellEnd"/>
      <w:r w:rsidRPr="00FC0134">
        <w:rPr>
          <w:sz w:val="24"/>
          <w:szCs w:val="24"/>
        </w:rPr>
        <w:t xml:space="preserve"> </w:t>
      </w:r>
      <w:r w:rsidR="00DB4870" w:rsidRPr="00FC0134">
        <w:rPr>
          <w:sz w:val="24"/>
          <w:szCs w:val="24"/>
        </w:rPr>
        <w:t>"Orifarm"</w:t>
      </w:r>
      <w:r w:rsidRPr="00FC0134">
        <w:rPr>
          <w:sz w:val="24"/>
          <w:szCs w:val="24"/>
        </w:rPr>
        <w:t xml:space="preserve"> skal ophøre, idet der tages højde for fordelene ved amning for barnet i forhold til de terapeutiske fordele for moderen.  </w:t>
      </w:r>
    </w:p>
    <w:p w14:paraId="3AD5E79F" w14:textId="77777777" w:rsidR="00D57CA3" w:rsidRPr="00FC0134" w:rsidRDefault="00D57CA3" w:rsidP="009F441E">
      <w:pPr>
        <w:ind w:left="851"/>
        <w:rPr>
          <w:sz w:val="24"/>
          <w:szCs w:val="24"/>
        </w:rPr>
      </w:pPr>
    </w:p>
    <w:p w14:paraId="3B238DD0" w14:textId="77777777" w:rsidR="00D57CA3" w:rsidRPr="00FC0134" w:rsidRDefault="00D57CA3" w:rsidP="009F441E">
      <w:pPr>
        <w:ind w:left="851"/>
        <w:rPr>
          <w:sz w:val="24"/>
          <w:szCs w:val="24"/>
        </w:rPr>
      </w:pPr>
      <w:r w:rsidRPr="00FC0134">
        <w:rPr>
          <w:sz w:val="24"/>
          <w:szCs w:val="24"/>
        </w:rPr>
        <w:t>Studier med HFA 134a afslørede ingen påvirkning af reproduktion eller laktation hos voksne rotter, eller hos to på hinanden følgende generationer af rotter eller på fosterudviklingen hos rotter og kaniner.</w:t>
      </w:r>
    </w:p>
    <w:p w14:paraId="4DC0E23D" w14:textId="77777777" w:rsidR="009260DE" w:rsidRPr="00FC0134" w:rsidRDefault="009260DE" w:rsidP="009260DE">
      <w:pPr>
        <w:tabs>
          <w:tab w:val="left" w:pos="851"/>
        </w:tabs>
        <w:ind w:left="851"/>
        <w:rPr>
          <w:sz w:val="24"/>
          <w:szCs w:val="24"/>
        </w:rPr>
      </w:pPr>
    </w:p>
    <w:p w14:paraId="7BB40AE2" w14:textId="77777777" w:rsidR="009260DE" w:rsidRPr="00FC0134" w:rsidRDefault="009260DE" w:rsidP="009260DE">
      <w:pPr>
        <w:tabs>
          <w:tab w:val="left" w:pos="851"/>
        </w:tabs>
        <w:ind w:left="851" w:hanging="851"/>
        <w:rPr>
          <w:b/>
          <w:sz w:val="24"/>
          <w:szCs w:val="24"/>
        </w:rPr>
      </w:pPr>
      <w:r w:rsidRPr="00FC0134">
        <w:rPr>
          <w:b/>
          <w:sz w:val="24"/>
          <w:szCs w:val="24"/>
        </w:rPr>
        <w:t>4.7</w:t>
      </w:r>
      <w:r w:rsidRPr="00FC0134">
        <w:rPr>
          <w:b/>
          <w:sz w:val="24"/>
          <w:szCs w:val="24"/>
        </w:rPr>
        <w:tab/>
        <w:t xml:space="preserve">Virkning på evnen til at føre motorkøretøj </w:t>
      </w:r>
      <w:r w:rsidR="0071241E" w:rsidRPr="00FC0134">
        <w:rPr>
          <w:b/>
          <w:sz w:val="24"/>
          <w:szCs w:val="24"/>
        </w:rPr>
        <w:t>og</w:t>
      </w:r>
      <w:r w:rsidRPr="00FC0134">
        <w:rPr>
          <w:b/>
          <w:sz w:val="24"/>
          <w:szCs w:val="24"/>
        </w:rPr>
        <w:t xml:space="preserve"> betjene maskiner</w:t>
      </w:r>
    </w:p>
    <w:p w14:paraId="2AC4BA98" w14:textId="77777777" w:rsidR="00D57CA3" w:rsidRPr="00FC0134" w:rsidRDefault="00D57CA3" w:rsidP="009F441E">
      <w:pPr>
        <w:ind w:left="851"/>
        <w:rPr>
          <w:sz w:val="24"/>
          <w:szCs w:val="24"/>
          <w:lang w:eastAsia="da-DK"/>
        </w:rPr>
      </w:pPr>
      <w:r w:rsidRPr="00FC0134">
        <w:rPr>
          <w:sz w:val="24"/>
          <w:szCs w:val="24"/>
        </w:rPr>
        <w:t>Ikke mærkning.</w:t>
      </w:r>
    </w:p>
    <w:p w14:paraId="58371AC8" w14:textId="77777777" w:rsidR="00D57CA3" w:rsidRPr="00FC0134" w:rsidRDefault="00D57CA3" w:rsidP="009F441E">
      <w:pPr>
        <w:ind w:left="851"/>
        <w:rPr>
          <w:sz w:val="24"/>
          <w:szCs w:val="24"/>
        </w:rPr>
      </w:pPr>
      <w:r w:rsidRPr="00FC0134">
        <w:rPr>
          <w:sz w:val="24"/>
          <w:szCs w:val="24"/>
        </w:rPr>
        <w:t>Der er ikke foretaget undersøgelser af indflydelsen på evnen til at føre motorkøretøj og betjene maskiner.</w:t>
      </w:r>
    </w:p>
    <w:p w14:paraId="71D10214" w14:textId="77777777" w:rsidR="009260DE" w:rsidRPr="00FC0134" w:rsidRDefault="009260DE" w:rsidP="009260DE">
      <w:pPr>
        <w:tabs>
          <w:tab w:val="left" w:pos="851"/>
        </w:tabs>
        <w:ind w:left="851"/>
        <w:rPr>
          <w:sz w:val="24"/>
          <w:szCs w:val="24"/>
        </w:rPr>
      </w:pPr>
    </w:p>
    <w:p w14:paraId="7A49BFFC" w14:textId="77777777" w:rsidR="009260DE" w:rsidRPr="00FC0134" w:rsidRDefault="009260DE" w:rsidP="009260DE">
      <w:pPr>
        <w:tabs>
          <w:tab w:val="left" w:pos="851"/>
        </w:tabs>
        <w:ind w:left="851" w:hanging="851"/>
        <w:rPr>
          <w:b/>
          <w:sz w:val="24"/>
          <w:szCs w:val="24"/>
        </w:rPr>
      </w:pPr>
      <w:r w:rsidRPr="00FC0134">
        <w:rPr>
          <w:b/>
          <w:sz w:val="24"/>
          <w:szCs w:val="24"/>
        </w:rPr>
        <w:t>4.8</w:t>
      </w:r>
      <w:r w:rsidRPr="00FC0134">
        <w:rPr>
          <w:b/>
          <w:sz w:val="24"/>
          <w:szCs w:val="24"/>
        </w:rPr>
        <w:tab/>
        <w:t>Bivirkninger</w:t>
      </w:r>
    </w:p>
    <w:p w14:paraId="0D835194" w14:textId="77777777" w:rsidR="00D57CA3" w:rsidRPr="00FC0134" w:rsidRDefault="00D57CA3" w:rsidP="009F441E">
      <w:pPr>
        <w:ind w:left="851"/>
        <w:rPr>
          <w:sz w:val="24"/>
          <w:szCs w:val="24"/>
          <w:lang w:eastAsia="da-DK"/>
        </w:rPr>
      </w:pPr>
      <w:r w:rsidRPr="00FC0134">
        <w:rPr>
          <w:spacing w:val="-3"/>
          <w:sz w:val="24"/>
          <w:szCs w:val="24"/>
        </w:rPr>
        <w:t>Bivirkningerne er inddelt i henhold til organklasser og efter hyppighed.</w:t>
      </w:r>
      <w:r w:rsidRPr="00FC0134">
        <w:rPr>
          <w:b/>
          <w:spacing w:val="-3"/>
          <w:sz w:val="24"/>
          <w:szCs w:val="24"/>
        </w:rPr>
        <w:t xml:space="preserve"> </w:t>
      </w:r>
      <w:r w:rsidRPr="00FC0134">
        <w:rPr>
          <w:sz w:val="24"/>
          <w:szCs w:val="24"/>
        </w:rPr>
        <w:t xml:space="preserve">Hyppigheden defineres således: Meget almindelig (≥ 1/10), almindelig (≥ 1/100 til &lt;1/10), ikke almindelig (≥ 1/1000 til &lt;1/100), sjælden (≥ 1/10.000 til &lt;1000) og meget sjælden (&lt;1/10.000, inklusive enkeltstående rapporter). </w:t>
      </w:r>
    </w:p>
    <w:p w14:paraId="01DD627A" w14:textId="77777777" w:rsidR="00D57CA3" w:rsidRPr="00FC0134" w:rsidRDefault="00D57CA3" w:rsidP="009F441E">
      <w:pPr>
        <w:ind w:left="851"/>
        <w:rPr>
          <w:sz w:val="24"/>
          <w:szCs w:val="24"/>
        </w:rPr>
      </w:pPr>
    </w:p>
    <w:p w14:paraId="13E0700A" w14:textId="570A9C41" w:rsidR="00D57CA3" w:rsidRPr="00FC0134" w:rsidRDefault="00D57CA3" w:rsidP="009F441E">
      <w:pPr>
        <w:ind w:left="851"/>
        <w:rPr>
          <w:sz w:val="24"/>
          <w:szCs w:val="24"/>
        </w:rPr>
      </w:pPr>
      <w:r w:rsidRPr="00FC0134">
        <w:rPr>
          <w:sz w:val="24"/>
          <w:szCs w:val="24"/>
        </w:rPr>
        <w:t>Meget almindelige, almindelige og ikke almindelige bivirkninger er generelt fundet i kliniske studier. Der er ikke taget hensyn til forekomst i placebo. Meget sjældne bivirkninger er generelt fundet fra indberetninger efter markedsføring.</w:t>
      </w:r>
    </w:p>
    <w:p w14:paraId="4D194E8B" w14:textId="77777777" w:rsidR="00C83DFE" w:rsidRPr="00FC0134" w:rsidRDefault="00C83DFE" w:rsidP="009F441E">
      <w:pPr>
        <w:ind w:left="851"/>
        <w:rPr>
          <w:sz w:val="24"/>
          <w:szCs w:val="24"/>
        </w:rPr>
      </w:pPr>
    </w:p>
    <w:p w14:paraId="2436E090" w14:textId="77777777" w:rsidR="00D57CA3" w:rsidRPr="00FC0134" w:rsidRDefault="00D57CA3" w:rsidP="009F441E">
      <w:pPr>
        <w:ind w:left="851"/>
        <w:rPr>
          <w:sz w:val="24"/>
          <w:szCs w:val="24"/>
        </w:rPr>
      </w:pPr>
      <w:r w:rsidRPr="00FC0134">
        <w:rPr>
          <w:sz w:val="24"/>
          <w:szCs w:val="24"/>
        </w:rPr>
        <w:t>De følgende hyppigheder er vurderet ud fra anvendelse af den anbefalede dosis på 50 mikrogram to gange daglig. Hyppighed i forbindelse med 100 mikrogram to gange daglig er medtaget, hvor det har været hensigtsmæssigt.</w:t>
      </w:r>
    </w:p>
    <w:p w14:paraId="6851BF3D" w14:textId="77777777" w:rsidR="00D57CA3" w:rsidRPr="00FC0134" w:rsidRDefault="00D57CA3" w:rsidP="00D57CA3">
      <w:pPr>
        <w:tabs>
          <w:tab w:val="left" w:pos="851"/>
        </w:tabs>
        <w:ind w:left="851"/>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1"/>
        <w:gridCol w:w="3827"/>
        <w:gridCol w:w="2551"/>
      </w:tblGrid>
      <w:tr w:rsidR="00D57CA3" w:rsidRPr="00FC0134" w14:paraId="0E67E330" w14:textId="77777777" w:rsidTr="00D57CA3">
        <w:trPr>
          <w:tblHeader/>
        </w:trPr>
        <w:tc>
          <w:tcPr>
            <w:tcW w:w="2541" w:type="dxa"/>
            <w:tcBorders>
              <w:top w:val="single" w:sz="4" w:space="0" w:color="auto"/>
              <w:left w:val="single" w:sz="4" w:space="0" w:color="auto"/>
              <w:bottom w:val="single" w:sz="4" w:space="0" w:color="auto"/>
              <w:right w:val="single" w:sz="4" w:space="0" w:color="auto"/>
            </w:tcBorders>
            <w:shd w:val="pct15" w:color="auto" w:fill="FFFFFF"/>
            <w:hideMark/>
          </w:tcPr>
          <w:p w14:paraId="23227994" w14:textId="77777777" w:rsidR="00D57CA3" w:rsidRPr="00FC0134" w:rsidRDefault="00D57CA3">
            <w:pPr>
              <w:rPr>
                <w:b/>
                <w:iCs/>
                <w:sz w:val="24"/>
                <w:szCs w:val="24"/>
              </w:rPr>
            </w:pPr>
            <w:r w:rsidRPr="00FC0134">
              <w:rPr>
                <w:b/>
                <w:iCs/>
                <w:sz w:val="24"/>
                <w:szCs w:val="24"/>
              </w:rPr>
              <w:br w:type="page"/>
              <w:t>Systemorganklasse</w:t>
            </w:r>
          </w:p>
        </w:tc>
        <w:tc>
          <w:tcPr>
            <w:tcW w:w="3827" w:type="dxa"/>
            <w:tcBorders>
              <w:top w:val="single" w:sz="4" w:space="0" w:color="auto"/>
              <w:left w:val="single" w:sz="4" w:space="0" w:color="auto"/>
              <w:bottom w:val="single" w:sz="4" w:space="0" w:color="auto"/>
              <w:right w:val="single" w:sz="4" w:space="0" w:color="auto"/>
            </w:tcBorders>
            <w:shd w:val="pct15" w:color="auto" w:fill="FFFFFF"/>
            <w:hideMark/>
          </w:tcPr>
          <w:p w14:paraId="7C9EE440" w14:textId="77777777" w:rsidR="00D57CA3" w:rsidRPr="00FC0134" w:rsidRDefault="00D57CA3">
            <w:pPr>
              <w:rPr>
                <w:b/>
                <w:iCs/>
                <w:sz w:val="24"/>
                <w:szCs w:val="24"/>
              </w:rPr>
            </w:pPr>
            <w:r w:rsidRPr="00FC0134">
              <w:rPr>
                <w:b/>
                <w:iCs/>
                <w:sz w:val="24"/>
                <w:szCs w:val="24"/>
              </w:rPr>
              <w:t>Bivirkning</w:t>
            </w:r>
          </w:p>
        </w:tc>
        <w:tc>
          <w:tcPr>
            <w:tcW w:w="2551" w:type="dxa"/>
            <w:tcBorders>
              <w:top w:val="single" w:sz="4" w:space="0" w:color="auto"/>
              <w:left w:val="single" w:sz="4" w:space="0" w:color="auto"/>
              <w:bottom w:val="single" w:sz="4" w:space="0" w:color="auto"/>
              <w:right w:val="single" w:sz="4" w:space="0" w:color="auto"/>
            </w:tcBorders>
            <w:shd w:val="pct15" w:color="auto" w:fill="FFFFFF"/>
            <w:hideMark/>
          </w:tcPr>
          <w:p w14:paraId="76A76202" w14:textId="77777777" w:rsidR="00D57CA3" w:rsidRPr="00FC0134" w:rsidRDefault="00D57CA3">
            <w:pPr>
              <w:rPr>
                <w:b/>
                <w:iCs/>
                <w:sz w:val="24"/>
                <w:szCs w:val="24"/>
              </w:rPr>
            </w:pPr>
            <w:r w:rsidRPr="00FC0134">
              <w:rPr>
                <w:b/>
                <w:iCs/>
                <w:sz w:val="24"/>
                <w:szCs w:val="24"/>
              </w:rPr>
              <w:t>Hyppighed</w:t>
            </w:r>
          </w:p>
        </w:tc>
      </w:tr>
      <w:tr w:rsidR="00D57CA3" w:rsidRPr="00FC0134" w14:paraId="1229C8AD" w14:textId="77777777" w:rsidTr="00D57CA3">
        <w:tc>
          <w:tcPr>
            <w:tcW w:w="2541" w:type="dxa"/>
            <w:tcBorders>
              <w:top w:val="single" w:sz="4" w:space="0" w:color="auto"/>
              <w:left w:val="single" w:sz="4" w:space="0" w:color="auto"/>
              <w:bottom w:val="single" w:sz="4" w:space="0" w:color="auto"/>
              <w:right w:val="single" w:sz="4" w:space="0" w:color="auto"/>
            </w:tcBorders>
            <w:hideMark/>
          </w:tcPr>
          <w:p w14:paraId="428350AD" w14:textId="77777777" w:rsidR="00D57CA3" w:rsidRPr="00FC0134" w:rsidRDefault="00D57CA3">
            <w:pPr>
              <w:rPr>
                <w:bCs/>
                <w:iCs/>
                <w:sz w:val="24"/>
                <w:szCs w:val="24"/>
              </w:rPr>
            </w:pPr>
            <w:r w:rsidRPr="00FC0134">
              <w:rPr>
                <w:bCs/>
                <w:iCs/>
                <w:sz w:val="24"/>
                <w:szCs w:val="24"/>
              </w:rPr>
              <w:t>Immunsystemet</w:t>
            </w:r>
          </w:p>
        </w:tc>
        <w:tc>
          <w:tcPr>
            <w:tcW w:w="3827" w:type="dxa"/>
            <w:tcBorders>
              <w:top w:val="single" w:sz="4" w:space="0" w:color="auto"/>
              <w:left w:val="single" w:sz="4" w:space="0" w:color="auto"/>
              <w:bottom w:val="single" w:sz="4" w:space="0" w:color="auto"/>
              <w:right w:val="single" w:sz="4" w:space="0" w:color="auto"/>
            </w:tcBorders>
          </w:tcPr>
          <w:p w14:paraId="42BAC514" w14:textId="77777777" w:rsidR="00D57CA3" w:rsidRPr="00FC0134" w:rsidRDefault="00D57CA3">
            <w:pPr>
              <w:rPr>
                <w:bCs/>
                <w:iCs/>
                <w:sz w:val="24"/>
                <w:szCs w:val="24"/>
              </w:rPr>
            </w:pPr>
            <w:r w:rsidRPr="00FC0134">
              <w:rPr>
                <w:bCs/>
                <w:iCs/>
                <w:sz w:val="24"/>
                <w:szCs w:val="24"/>
              </w:rPr>
              <w:t>Overfølsomhedsreaktioner med følgende manifestationer:</w:t>
            </w:r>
            <w:r w:rsidRPr="00FC0134">
              <w:rPr>
                <w:bCs/>
                <w:iCs/>
                <w:sz w:val="24"/>
                <w:szCs w:val="24"/>
              </w:rPr>
              <w:br/>
              <w:t>Udslæt (kløe og rødme)</w:t>
            </w:r>
          </w:p>
          <w:p w14:paraId="12276E01" w14:textId="77777777" w:rsidR="00D57CA3" w:rsidRPr="00FC0134" w:rsidRDefault="00D57CA3">
            <w:pPr>
              <w:rPr>
                <w:bCs/>
                <w:iCs/>
                <w:sz w:val="24"/>
                <w:szCs w:val="24"/>
              </w:rPr>
            </w:pPr>
          </w:p>
          <w:p w14:paraId="0DB3D8C2" w14:textId="77777777" w:rsidR="00D57CA3" w:rsidRPr="00FC0134" w:rsidRDefault="00D57CA3">
            <w:pPr>
              <w:rPr>
                <w:bCs/>
                <w:iCs/>
                <w:sz w:val="24"/>
                <w:szCs w:val="24"/>
              </w:rPr>
            </w:pPr>
            <w:proofErr w:type="spellStart"/>
            <w:r w:rsidRPr="00FC0134">
              <w:rPr>
                <w:bCs/>
                <w:iCs/>
                <w:sz w:val="24"/>
                <w:szCs w:val="24"/>
              </w:rPr>
              <w:t>Anafylaktiske</w:t>
            </w:r>
            <w:proofErr w:type="spellEnd"/>
            <w:r w:rsidRPr="00FC0134">
              <w:rPr>
                <w:bCs/>
                <w:iCs/>
                <w:sz w:val="24"/>
                <w:szCs w:val="24"/>
              </w:rPr>
              <w:t xml:space="preserve"> reaktioner, f.eks. ødem og </w:t>
            </w:r>
            <w:proofErr w:type="spellStart"/>
            <w:r w:rsidRPr="00FC0134">
              <w:rPr>
                <w:bCs/>
                <w:iCs/>
                <w:sz w:val="24"/>
                <w:szCs w:val="24"/>
              </w:rPr>
              <w:t>angioødem</w:t>
            </w:r>
            <w:proofErr w:type="spellEnd"/>
            <w:r w:rsidRPr="00FC0134">
              <w:rPr>
                <w:bCs/>
                <w:iCs/>
                <w:sz w:val="24"/>
                <w:szCs w:val="24"/>
              </w:rPr>
              <w:t xml:space="preserve">, </w:t>
            </w:r>
            <w:proofErr w:type="spellStart"/>
            <w:r w:rsidRPr="00FC0134">
              <w:rPr>
                <w:bCs/>
                <w:iCs/>
                <w:sz w:val="24"/>
                <w:szCs w:val="24"/>
              </w:rPr>
              <w:t>bronkospasme</w:t>
            </w:r>
            <w:proofErr w:type="spellEnd"/>
            <w:r w:rsidRPr="00FC0134">
              <w:rPr>
                <w:bCs/>
                <w:iCs/>
                <w:sz w:val="24"/>
                <w:szCs w:val="24"/>
              </w:rPr>
              <w:t xml:space="preserve"> og </w:t>
            </w:r>
            <w:proofErr w:type="spellStart"/>
            <w:r w:rsidRPr="00FC0134">
              <w:rPr>
                <w:bCs/>
                <w:iCs/>
                <w:sz w:val="24"/>
                <w:szCs w:val="24"/>
              </w:rPr>
              <w:t>anafylaktisk</w:t>
            </w:r>
            <w:proofErr w:type="spellEnd"/>
            <w:r w:rsidRPr="00FC0134">
              <w:rPr>
                <w:bCs/>
                <w:iCs/>
                <w:sz w:val="24"/>
                <w:szCs w:val="24"/>
              </w:rPr>
              <w:t xml:space="preserve"> </w:t>
            </w:r>
            <w:proofErr w:type="spellStart"/>
            <w:r w:rsidRPr="00FC0134">
              <w:rPr>
                <w:bCs/>
                <w:iCs/>
                <w:sz w:val="24"/>
                <w:szCs w:val="24"/>
              </w:rPr>
              <w:t>shock</w:t>
            </w:r>
            <w:proofErr w:type="spellEnd"/>
          </w:p>
          <w:p w14:paraId="478F4D63" w14:textId="77777777" w:rsidR="00D57CA3" w:rsidRPr="00FC0134" w:rsidRDefault="00D57CA3">
            <w:pPr>
              <w:rPr>
                <w:bCs/>
                <w:i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F98B0AB" w14:textId="77777777" w:rsidR="00D57CA3" w:rsidRPr="00FC0134" w:rsidRDefault="00D57CA3">
            <w:pPr>
              <w:rPr>
                <w:bCs/>
                <w:iCs/>
                <w:sz w:val="24"/>
                <w:szCs w:val="24"/>
              </w:rPr>
            </w:pPr>
          </w:p>
          <w:p w14:paraId="7FBE8AED" w14:textId="77777777" w:rsidR="00D57CA3" w:rsidRPr="00FC0134" w:rsidRDefault="00D57CA3">
            <w:pPr>
              <w:rPr>
                <w:bCs/>
                <w:iCs/>
                <w:sz w:val="24"/>
                <w:szCs w:val="24"/>
              </w:rPr>
            </w:pPr>
          </w:p>
          <w:p w14:paraId="5DB85EC5" w14:textId="77777777" w:rsidR="00C83DFE" w:rsidRPr="00FC0134" w:rsidRDefault="00D57CA3">
            <w:pPr>
              <w:rPr>
                <w:bCs/>
                <w:iCs/>
                <w:sz w:val="24"/>
                <w:szCs w:val="24"/>
              </w:rPr>
            </w:pPr>
            <w:r w:rsidRPr="00FC0134">
              <w:rPr>
                <w:bCs/>
                <w:iCs/>
                <w:sz w:val="24"/>
                <w:szCs w:val="24"/>
              </w:rPr>
              <w:t>Ikke almindelig</w:t>
            </w:r>
          </w:p>
          <w:p w14:paraId="19948F04" w14:textId="77777777" w:rsidR="00C83DFE" w:rsidRPr="00FC0134" w:rsidRDefault="00C83DFE">
            <w:pPr>
              <w:rPr>
                <w:bCs/>
                <w:iCs/>
                <w:sz w:val="24"/>
                <w:szCs w:val="24"/>
              </w:rPr>
            </w:pPr>
          </w:p>
          <w:p w14:paraId="4BE49B23" w14:textId="05188AE1" w:rsidR="00D57CA3" w:rsidRPr="00FC0134" w:rsidRDefault="00D57CA3">
            <w:pPr>
              <w:rPr>
                <w:bCs/>
                <w:iCs/>
                <w:sz w:val="24"/>
                <w:szCs w:val="24"/>
              </w:rPr>
            </w:pPr>
            <w:r w:rsidRPr="00FC0134">
              <w:rPr>
                <w:bCs/>
                <w:iCs/>
                <w:sz w:val="24"/>
                <w:szCs w:val="24"/>
              </w:rPr>
              <w:t xml:space="preserve">Meget sjælden </w:t>
            </w:r>
            <w:r w:rsidRPr="00FC0134">
              <w:rPr>
                <w:bCs/>
                <w:iCs/>
                <w:sz w:val="24"/>
                <w:szCs w:val="24"/>
              </w:rPr>
              <w:br/>
            </w:r>
          </w:p>
          <w:p w14:paraId="1C205D11" w14:textId="77777777" w:rsidR="00D57CA3" w:rsidRPr="00FC0134" w:rsidRDefault="00D57CA3">
            <w:pPr>
              <w:rPr>
                <w:bCs/>
                <w:iCs/>
                <w:sz w:val="24"/>
                <w:szCs w:val="24"/>
              </w:rPr>
            </w:pPr>
          </w:p>
          <w:p w14:paraId="209F165E" w14:textId="77777777" w:rsidR="00D57CA3" w:rsidRPr="00FC0134" w:rsidRDefault="00D57CA3">
            <w:pPr>
              <w:rPr>
                <w:bCs/>
                <w:iCs/>
                <w:sz w:val="24"/>
                <w:szCs w:val="24"/>
              </w:rPr>
            </w:pPr>
          </w:p>
        </w:tc>
      </w:tr>
      <w:tr w:rsidR="00D57CA3" w:rsidRPr="00FC0134" w14:paraId="3CF0FC75" w14:textId="77777777" w:rsidTr="00D57CA3">
        <w:tc>
          <w:tcPr>
            <w:tcW w:w="2541" w:type="dxa"/>
            <w:tcBorders>
              <w:top w:val="single" w:sz="4" w:space="0" w:color="auto"/>
              <w:left w:val="single" w:sz="4" w:space="0" w:color="auto"/>
              <w:bottom w:val="nil"/>
              <w:right w:val="single" w:sz="4" w:space="0" w:color="auto"/>
            </w:tcBorders>
            <w:hideMark/>
          </w:tcPr>
          <w:p w14:paraId="680454FC" w14:textId="77777777" w:rsidR="00D57CA3" w:rsidRPr="00FC0134" w:rsidRDefault="00D57CA3">
            <w:pPr>
              <w:rPr>
                <w:bCs/>
                <w:iCs/>
                <w:sz w:val="24"/>
                <w:szCs w:val="24"/>
              </w:rPr>
            </w:pPr>
            <w:r w:rsidRPr="00FC0134">
              <w:rPr>
                <w:bCs/>
                <w:iCs/>
                <w:sz w:val="24"/>
                <w:szCs w:val="24"/>
              </w:rPr>
              <w:t>Metabolisme og ernæring</w:t>
            </w:r>
          </w:p>
        </w:tc>
        <w:tc>
          <w:tcPr>
            <w:tcW w:w="3827" w:type="dxa"/>
            <w:tcBorders>
              <w:top w:val="single" w:sz="4" w:space="0" w:color="auto"/>
              <w:left w:val="single" w:sz="4" w:space="0" w:color="auto"/>
              <w:bottom w:val="single" w:sz="4" w:space="0" w:color="auto"/>
              <w:right w:val="single" w:sz="4" w:space="0" w:color="auto"/>
            </w:tcBorders>
          </w:tcPr>
          <w:p w14:paraId="093D33F9" w14:textId="77777777" w:rsidR="00D57CA3" w:rsidRPr="00FC0134" w:rsidRDefault="00D57CA3">
            <w:pPr>
              <w:rPr>
                <w:bCs/>
                <w:iCs/>
                <w:sz w:val="24"/>
                <w:szCs w:val="24"/>
              </w:rPr>
            </w:pPr>
            <w:proofErr w:type="spellStart"/>
            <w:r w:rsidRPr="00FC0134">
              <w:rPr>
                <w:bCs/>
                <w:iCs/>
                <w:sz w:val="24"/>
                <w:szCs w:val="24"/>
              </w:rPr>
              <w:t>Hypokaliæmi</w:t>
            </w:r>
            <w:proofErr w:type="spellEnd"/>
          </w:p>
          <w:p w14:paraId="0BFF8491" w14:textId="77777777" w:rsidR="00D57CA3" w:rsidRPr="00FC0134" w:rsidRDefault="00D57CA3">
            <w:pPr>
              <w:rPr>
                <w:bCs/>
                <w:iCs/>
                <w:sz w:val="24"/>
                <w:szCs w:val="24"/>
              </w:rPr>
            </w:pPr>
          </w:p>
          <w:p w14:paraId="648D6F7D" w14:textId="77777777" w:rsidR="00D57CA3" w:rsidRPr="00FC0134" w:rsidRDefault="00D57CA3">
            <w:pPr>
              <w:rPr>
                <w:bCs/>
                <w:iCs/>
                <w:sz w:val="24"/>
                <w:szCs w:val="24"/>
              </w:rPr>
            </w:pPr>
            <w:proofErr w:type="spellStart"/>
            <w:r w:rsidRPr="00FC0134">
              <w:rPr>
                <w:bCs/>
                <w:iCs/>
                <w:sz w:val="24"/>
                <w:szCs w:val="24"/>
              </w:rPr>
              <w:t>Hyperglykæmi</w:t>
            </w:r>
            <w:proofErr w:type="spellEnd"/>
          </w:p>
          <w:p w14:paraId="20FAECD2" w14:textId="77777777" w:rsidR="00D57CA3" w:rsidRPr="00FC0134" w:rsidRDefault="00D57CA3">
            <w:pPr>
              <w:rPr>
                <w:bCs/>
                <w:i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555C0908" w14:textId="77777777" w:rsidR="00D57CA3" w:rsidRPr="00FC0134" w:rsidRDefault="00D57CA3">
            <w:pPr>
              <w:rPr>
                <w:bCs/>
                <w:iCs/>
                <w:sz w:val="24"/>
                <w:szCs w:val="24"/>
              </w:rPr>
            </w:pPr>
            <w:r w:rsidRPr="00FC0134">
              <w:rPr>
                <w:bCs/>
                <w:iCs/>
                <w:sz w:val="24"/>
                <w:szCs w:val="24"/>
              </w:rPr>
              <w:t>Sjælden</w:t>
            </w:r>
          </w:p>
          <w:p w14:paraId="46D36274" w14:textId="77777777" w:rsidR="00D57CA3" w:rsidRPr="00FC0134" w:rsidRDefault="00D57CA3">
            <w:pPr>
              <w:rPr>
                <w:bCs/>
                <w:iCs/>
                <w:sz w:val="24"/>
                <w:szCs w:val="24"/>
              </w:rPr>
            </w:pPr>
          </w:p>
          <w:p w14:paraId="3674E138" w14:textId="77777777" w:rsidR="00D57CA3" w:rsidRPr="00FC0134" w:rsidRDefault="00D57CA3">
            <w:pPr>
              <w:rPr>
                <w:bCs/>
                <w:iCs/>
                <w:sz w:val="24"/>
                <w:szCs w:val="24"/>
              </w:rPr>
            </w:pPr>
            <w:r w:rsidRPr="00FC0134">
              <w:rPr>
                <w:bCs/>
                <w:iCs/>
                <w:sz w:val="24"/>
                <w:szCs w:val="24"/>
              </w:rPr>
              <w:t>Meget sjælden</w:t>
            </w:r>
          </w:p>
        </w:tc>
      </w:tr>
      <w:tr w:rsidR="00D57CA3" w:rsidRPr="00FC0134" w14:paraId="38A774ED" w14:textId="77777777" w:rsidTr="00D57CA3">
        <w:tc>
          <w:tcPr>
            <w:tcW w:w="2541" w:type="dxa"/>
            <w:tcBorders>
              <w:top w:val="single" w:sz="4" w:space="0" w:color="auto"/>
              <w:left w:val="single" w:sz="4" w:space="0" w:color="auto"/>
              <w:bottom w:val="nil"/>
              <w:right w:val="single" w:sz="4" w:space="0" w:color="auto"/>
            </w:tcBorders>
            <w:hideMark/>
          </w:tcPr>
          <w:p w14:paraId="0411E98D" w14:textId="77777777" w:rsidR="00D57CA3" w:rsidRPr="00FC0134" w:rsidRDefault="00D57CA3">
            <w:pPr>
              <w:rPr>
                <w:bCs/>
                <w:iCs/>
                <w:sz w:val="24"/>
                <w:szCs w:val="24"/>
              </w:rPr>
            </w:pPr>
            <w:r w:rsidRPr="00FC0134">
              <w:rPr>
                <w:bCs/>
                <w:iCs/>
                <w:sz w:val="24"/>
                <w:szCs w:val="24"/>
              </w:rPr>
              <w:t>Psykiske forstyrrelser</w:t>
            </w:r>
          </w:p>
        </w:tc>
        <w:tc>
          <w:tcPr>
            <w:tcW w:w="3827" w:type="dxa"/>
            <w:tcBorders>
              <w:top w:val="single" w:sz="4" w:space="0" w:color="auto"/>
              <w:left w:val="single" w:sz="4" w:space="0" w:color="auto"/>
              <w:bottom w:val="single" w:sz="4" w:space="0" w:color="auto"/>
              <w:right w:val="single" w:sz="4" w:space="0" w:color="auto"/>
            </w:tcBorders>
          </w:tcPr>
          <w:p w14:paraId="3E397FEB" w14:textId="77777777" w:rsidR="00D57CA3" w:rsidRPr="00FC0134" w:rsidRDefault="00D57CA3">
            <w:pPr>
              <w:rPr>
                <w:bCs/>
                <w:iCs/>
                <w:sz w:val="24"/>
                <w:szCs w:val="24"/>
              </w:rPr>
            </w:pPr>
            <w:r w:rsidRPr="00FC0134">
              <w:rPr>
                <w:bCs/>
                <w:iCs/>
                <w:sz w:val="24"/>
                <w:szCs w:val="24"/>
              </w:rPr>
              <w:t>Nervøsitet</w:t>
            </w:r>
            <w:r w:rsidRPr="00FC0134">
              <w:rPr>
                <w:bCs/>
                <w:iCs/>
                <w:sz w:val="24"/>
                <w:szCs w:val="24"/>
              </w:rPr>
              <w:br/>
            </w:r>
            <w:r w:rsidRPr="00FC0134">
              <w:rPr>
                <w:bCs/>
                <w:iCs/>
                <w:sz w:val="24"/>
                <w:szCs w:val="24"/>
              </w:rPr>
              <w:br/>
              <w:t>Søvnløshed/Søvnforstyrrelser</w:t>
            </w:r>
          </w:p>
          <w:p w14:paraId="3EED2EF7" w14:textId="77777777" w:rsidR="00D57CA3" w:rsidRPr="00FC0134" w:rsidRDefault="00D57CA3">
            <w:pPr>
              <w:rPr>
                <w:bCs/>
                <w:i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2C2F9658" w14:textId="77777777" w:rsidR="00D57CA3" w:rsidRPr="00FC0134" w:rsidRDefault="00D57CA3">
            <w:pPr>
              <w:rPr>
                <w:bCs/>
                <w:iCs/>
                <w:sz w:val="24"/>
                <w:szCs w:val="24"/>
              </w:rPr>
            </w:pPr>
            <w:r w:rsidRPr="00FC0134">
              <w:rPr>
                <w:bCs/>
                <w:iCs/>
                <w:sz w:val="24"/>
                <w:szCs w:val="24"/>
              </w:rPr>
              <w:t>Ikke almindelig</w:t>
            </w:r>
            <w:r w:rsidRPr="00FC0134">
              <w:rPr>
                <w:bCs/>
                <w:iCs/>
                <w:sz w:val="24"/>
                <w:szCs w:val="24"/>
              </w:rPr>
              <w:br/>
            </w:r>
            <w:r w:rsidRPr="00FC0134">
              <w:rPr>
                <w:bCs/>
                <w:iCs/>
                <w:sz w:val="24"/>
                <w:szCs w:val="24"/>
              </w:rPr>
              <w:br/>
              <w:t>Sjælden</w:t>
            </w:r>
          </w:p>
        </w:tc>
      </w:tr>
      <w:tr w:rsidR="00D57CA3" w:rsidRPr="00FC0134" w14:paraId="3A9CAED7" w14:textId="77777777" w:rsidTr="00D57CA3">
        <w:tc>
          <w:tcPr>
            <w:tcW w:w="2541" w:type="dxa"/>
            <w:tcBorders>
              <w:top w:val="single" w:sz="4" w:space="0" w:color="auto"/>
              <w:left w:val="single" w:sz="4" w:space="0" w:color="auto"/>
              <w:bottom w:val="nil"/>
              <w:right w:val="single" w:sz="4" w:space="0" w:color="auto"/>
            </w:tcBorders>
            <w:hideMark/>
          </w:tcPr>
          <w:p w14:paraId="0B3D8277" w14:textId="77777777" w:rsidR="00D57CA3" w:rsidRPr="00FC0134" w:rsidRDefault="00D57CA3">
            <w:pPr>
              <w:rPr>
                <w:bCs/>
                <w:iCs/>
                <w:sz w:val="24"/>
                <w:szCs w:val="24"/>
              </w:rPr>
            </w:pPr>
            <w:r w:rsidRPr="00FC0134">
              <w:rPr>
                <w:bCs/>
                <w:iCs/>
                <w:sz w:val="24"/>
                <w:szCs w:val="24"/>
              </w:rPr>
              <w:t>Nervesystemet</w:t>
            </w:r>
          </w:p>
        </w:tc>
        <w:tc>
          <w:tcPr>
            <w:tcW w:w="3827" w:type="dxa"/>
            <w:tcBorders>
              <w:top w:val="single" w:sz="4" w:space="0" w:color="auto"/>
              <w:left w:val="single" w:sz="4" w:space="0" w:color="auto"/>
              <w:bottom w:val="single" w:sz="4" w:space="0" w:color="auto"/>
              <w:right w:val="single" w:sz="4" w:space="0" w:color="auto"/>
            </w:tcBorders>
          </w:tcPr>
          <w:p w14:paraId="51C2C4F4" w14:textId="77777777" w:rsidR="00D57CA3" w:rsidRPr="00FC0134" w:rsidRDefault="00D57CA3">
            <w:pPr>
              <w:rPr>
                <w:bCs/>
                <w:iCs/>
                <w:sz w:val="24"/>
                <w:szCs w:val="24"/>
              </w:rPr>
            </w:pPr>
            <w:r w:rsidRPr="00FC0134">
              <w:rPr>
                <w:bCs/>
                <w:iCs/>
                <w:sz w:val="24"/>
                <w:szCs w:val="24"/>
              </w:rPr>
              <w:t>Hovedpine (se pkt. 4.4)</w:t>
            </w:r>
          </w:p>
          <w:p w14:paraId="380AA78C" w14:textId="77777777" w:rsidR="00D57CA3" w:rsidRPr="00FC0134" w:rsidRDefault="00D57CA3">
            <w:pPr>
              <w:rPr>
                <w:bCs/>
                <w:iCs/>
                <w:sz w:val="24"/>
                <w:szCs w:val="24"/>
              </w:rPr>
            </w:pPr>
          </w:p>
          <w:p w14:paraId="0BCA76B6" w14:textId="77777777" w:rsidR="00D57CA3" w:rsidRPr="00FC0134" w:rsidRDefault="00D57CA3">
            <w:pPr>
              <w:rPr>
                <w:bCs/>
                <w:iCs/>
                <w:sz w:val="24"/>
                <w:szCs w:val="24"/>
              </w:rPr>
            </w:pPr>
            <w:proofErr w:type="spellStart"/>
            <w:r w:rsidRPr="00FC0134">
              <w:rPr>
                <w:bCs/>
                <w:iCs/>
                <w:sz w:val="24"/>
                <w:szCs w:val="24"/>
              </w:rPr>
              <w:t>Tremor</w:t>
            </w:r>
            <w:proofErr w:type="spellEnd"/>
            <w:r w:rsidRPr="00FC0134">
              <w:rPr>
                <w:bCs/>
                <w:iCs/>
                <w:sz w:val="24"/>
                <w:szCs w:val="24"/>
              </w:rPr>
              <w:t xml:space="preserve"> (se pkt. 4.4)</w:t>
            </w:r>
          </w:p>
          <w:p w14:paraId="7138D737" w14:textId="77777777" w:rsidR="00D57CA3" w:rsidRPr="00FC0134" w:rsidRDefault="00D57CA3">
            <w:pPr>
              <w:rPr>
                <w:bCs/>
                <w:iCs/>
                <w:sz w:val="24"/>
                <w:szCs w:val="24"/>
              </w:rPr>
            </w:pPr>
          </w:p>
          <w:p w14:paraId="2CA5548A" w14:textId="77777777" w:rsidR="00D57CA3" w:rsidRPr="00FC0134" w:rsidRDefault="00D57CA3">
            <w:pPr>
              <w:rPr>
                <w:bCs/>
                <w:iCs/>
                <w:sz w:val="24"/>
                <w:szCs w:val="24"/>
              </w:rPr>
            </w:pPr>
            <w:r w:rsidRPr="00FC0134">
              <w:rPr>
                <w:bCs/>
                <w:iCs/>
                <w:sz w:val="24"/>
                <w:szCs w:val="24"/>
              </w:rPr>
              <w:t>Svimmelhed</w:t>
            </w:r>
          </w:p>
        </w:tc>
        <w:tc>
          <w:tcPr>
            <w:tcW w:w="2551" w:type="dxa"/>
            <w:tcBorders>
              <w:top w:val="single" w:sz="4" w:space="0" w:color="auto"/>
              <w:left w:val="single" w:sz="4" w:space="0" w:color="auto"/>
              <w:bottom w:val="single" w:sz="4" w:space="0" w:color="auto"/>
              <w:right w:val="single" w:sz="4" w:space="0" w:color="auto"/>
            </w:tcBorders>
            <w:hideMark/>
          </w:tcPr>
          <w:p w14:paraId="5DA8F9D6" w14:textId="77777777" w:rsidR="00D57CA3" w:rsidRPr="00FC0134" w:rsidRDefault="00D57CA3">
            <w:pPr>
              <w:rPr>
                <w:bCs/>
                <w:iCs/>
                <w:sz w:val="24"/>
                <w:szCs w:val="24"/>
              </w:rPr>
            </w:pPr>
            <w:r w:rsidRPr="00FC0134">
              <w:rPr>
                <w:bCs/>
                <w:iCs/>
                <w:sz w:val="24"/>
                <w:szCs w:val="24"/>
              </w:rPr>
              <w:t>Almindelig</w:t>
            </w:r>
            <w:r w:rsidRPr="00FC0134">
              <w:rPr>
                <w:bCs/>
                <w:iCs/>
                <w:sz w:val="24"/>
                <w:szCs w:val="24"/>
              </w:rPr>
              <w:br/>
            </w:r>
          </w:p>
          <w:p w14:paraId="3685806D" w14:textId="77777777" w:rsidR="00D57CA3" w:rsidRPr="00FC0134" w:rsidRDefault="00D57CA3">
            <w:pPr>
              <w:rPr>
                <w:bCs/>
                <w:iCs/>
                <w:sz w:val="24"/>
                <w:szCs w:val="24"/>
              </w:rPr>
            </w:pPr>
            <w:r w:rsidRPr="00FC0134">
              <w:rPr>
                <w:bCs/>
                <w:iCs/>
                <w:sz w:val="24"/>
                <w:szCs w:val="24"/>
              </w:rPr>
              <w:t>Almindelig</w:t>
            </w:r>
            <w:r w:rsidRPr="00FC0134">
              <w:rPr>
                <w:bCs/>
                <w:iCs/>
                <w:sz w:val="24"/>
                <w:szCs w:val="24"/>
              </w:rPr>
              <w:br/>
            </w:r>
            <w:r w:rsidRPr="00FC0134">
              <w:rPr>
                <w:bCs/>
                <w:iCs/>
                <w:sz w:val="24"/>
                <w:szCs w:val="24"/>
              </w:rPr>
              <w:br/>
              <w:t>Sjælden</w:t>
            </w:r>
          </w:p>
        </w:tc>
      </w:tr>
      <w:tr w:rsidR="00D57CA3" w:rsidRPr="00FC0134" w14:paraId="4A54BAF7" w14:textId="77777777" w:rsidTr="00D57CA3">
        <w:tc>
          <w:tcPr>
            <w:tcW w:w="2541" w:type="dxa"/>
            <w:tcBorders>
              <w:top w:val="single" w:sz="4" w:space="0" w:color="auto"/>
              <w:left w:val="single" w:sz="4" w:space="0" w:color="auto"/>
              <w:bottom w:val="nil"/>
              <w:right w:val="single" w:sz="4" w:space="0" w:color="auto"/>
            </w:tcBorders>
            <w:hideMark/>
          </w:tcPr>
          <w:p w14:paraId="27EC2E65" w14:textId="77777777" w:rsidR="00D57CA3" w:rsidRPr="00FC0134" w:rsidRDefault="00D57CA3">
            <w:pPr>
              <w:ind w:left="23"/>
              <w:rPr>
                <w:bCs/>
                <w:iCs/>
                <w:sz w:val="24"/>
                <w:szCs w:val="24"/>
              </w:rPr>
            </w:pPr>
            <w:r w:rsidRPr="00FC0134">
              <w:rPr>
                <w:bCs/>
                <w:iCs/>
                <w:sz w:val="24"/>
                <w:szCs w:val="24"/>
              </w:rPr>
              <w:t>Hjerte</w:t>
            </w:r>
          </w:p>
        </w:tc>
        <w:tc>
          <w:tcPr>
            <w:tcW w:w="3827" w:type="dxa"/>
            <w:tcBorders>
              <w:top w:val="single" w:sz="4" w:space="0" w:color="auto"/>
              <w:left w:val="single" w:sz="4" w:space="0" w:color="auto"/>
              <w:bottom w:val="single" w:sz="4" w:space="0" w:color="auto"/>
              <w:right w:val="single" w:sz="4" w:space="0" w:color="auto"/>
            </w:tcBorders>
          </w:tcPr>
          <w:p w14:paraId="2ABCACB0" w14:textId="77777777" w:rsidR="00D57CA3" w:rsidRPr="00FC0134" w:rsidRDefault="00D57CA3">
            <w:pPr>
              <w:ind w:left="23"/>
              <w:rPr>
                <w:bCs/>
                <w:iCs/>
                <w:sz w:val="24"/>
                <w:szCs w:val="24"/>
              </w:rPr>
            </w:pPr>
            <w:proofErr w:type="spellStart"/>
            <w:r w:rsidRPr="00FC0134">
              <w:rPr>
                <w:bCs/>
                <w:iCs/>
                <w:sz w:val="24"/>
                <w:szCs w:val="24"/>
              </w:rPr>
              <w:t>Palpitationer</w:t>
            </w:r>
            <w:proofErr w:type="spellEnd"/>
            <w:r w:rsidRPr="00FC0134">
              <w:rPr>
                <w:bCs/>
                <w:iCs/>
                <w:sz w:val="24"/>
                <w:szCs w:val="24"/>
              </w:rPr>
              <w:t xml:space="preserve"> (se pkt. 4.4)</w:t>
            </w:r>
          </w:p>
          <w:p w14:paraId="2339A72B" w14:textId="77777777" w:rsidR="00D57CA3" w:rsidRPr="00FC0134" w:rsidRDefault="00D57CA3">
            <w:pPr>
              <w:ind w:left="23"/>
              <w:rPr>
                <w:bCs/>
                <w:iCs/>
                <w:sz w:val="24"/>
                <w:szCs w:val="24"/>
              </w:rPr>
            </w:pPr>
          </w:p>
          <w:p w14:paraId="75CEDE2E" w14:textId="77777777" w:rsidR="00D57CA3" w:rsidRPr="00FC0134" w:rsidRDefault="00D57CA3">
            <w:pPr>
              <w:ind w:left="23"/>
              <w:rPr>
                <w:bCs/>
                <w:iCs/>
                <w:sz w:val="24"/>
                <w:szCs w:val="24"/>
              </w:rPr>
            </w:pPr>
            <w:proofErr w:type="spellStart"/>
            <w:r w:rsidRPr="00FC0134">
              <w:rPr>
                <w:bCs/>
                <w:iCs/>
                <w:sz w:val="24"/>
                <w:szCs w:val="24"/>
              </w:rPr>
              <w:t>Takykardi</w:t>
            </w:r>
            <w:proofErr w:type="spellEnd"/>
            <w:r w:rsidRPr="00FC0134">
              <w:rPr>
                <w:bCs/>
                <w:iCs/>
                <w:sz w:val="24"/>
                <w:szCs w:val="24"/>
              </w:rPr>
              <w:br/>
            </w:r>
            <w:r w:rsidRPr="00FC0134">
              <w:rPr>
                <w:bCs/>
                <w:iCs/>
                <w:sz w:val="24"/>
                <w:szCs w:val="24"/>
              </w:rPr>
              <w:br/>
            </w:r>
            <w:proofErr w:type="spellStart"/>
            <w:r w:rsidRPr="00FC0134">
              <w:rPr>
                <w:bCs/>
                <w:iCs/>
                <w:sz w:val="24"/>
                <w:szCs w:val="24"/>
              </w:rPr>
              <w:t>Hjertearytmier</w:t>
            </w:r>
            <w:proofErr w:type="spellEnd"/>
            <w:r w:rsidRPr="00FC0134">
              <w:rPr>
                <w:bCs/>
                <w:iCs/>
                <w:sz w:val="24"/>
                <w:szCs w:val="24"/>
              </w:rPr>
              <w:t xml:space="preserve">, herunder atrieflimren, </w:t>
            </w:r>
            <w:proofErr w:type="spellStart"/>
            <w:r w:rsidRPr="00FC0134">
              <w:rPr>
                <w:bCs/>
                <w:iCs/>
                <w:sz w:val="24"/>
                <w:szCs w:val="24"/>
              </w:rPr>
              <w:t>supraventrikulær</w:t>
            </w:r>
            <w:proofErr w:type="spellEnd"/>
            <w:r w:rsidRPr="00FC0134">
              <w:rPr>
                <w:bCs/>
                <w:iCs/>
                <w:sz w:val="24"/>
                <w:szCs w:val="24"/>
              </w:rPr>
              <w:t xml:space="preserve"> </w:t>
            </w:r>
            <w:proofErr w:type="spellStart"/>
            <w:r w:rsidRPr="00FC0134">
              <w:rPr>
                <w:bCs/>
                <w:iCs/>
                <w:sz w:val="24"/>
                <w:szCs w:val="24"/>
              </w:rPr>
              <w:t>takykardi</w:t>
            </w:r>
            <w:proofErr w:type="spellEnd"/>
            <w:r w:rsidRPr="00FC0134">
              <w:rPr>
                <w:bCs/>
                <w:iCs/>
                <w:sz w:val="24"/>
                <w:szCs w:val="24"/>
              </w:rPr>
              <w:t xml:space="preserve"> og </w:t>
            </w:r>
            <w:proofErr w:type="spellStart"/>
            <w:r w:rsidRPr="00FC0134">
              <w:rPr>
                <w:bCs/>
                <w:iCs/>
                <w:sz w:val="24"/>
                <w:szCs w:val="24"/>
              </w:rPr>
              <w:t>ekstrasystoli</w:t>
            </w:r>
            <w:proofErr w:type="spellEnd"/>
          </w:p>
          <w:p w14:paraId="1C2E8871" w14:textId="77777777" w:rsidR="00D57CA3" w:rsidRPr="00FC0134" w:rsidRDefault="00D57CA3">
            <w:pPr>
              <w:ind w:left="23"/>
              <w:rPr>
                <w:bCs/>
                <w:iCs/>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0352919" w14:textId="77777777" w:rsidR="00D57CA3" w:rsidRPr="00FC0134" w:rsidRDefault="00D57CA3">
            <w:pPr>
              <w:ind w:left="23"/>
              <w:rPr>
                <w:bCs/>
                <w:iCs/>
                <w:sz w:val="24"/>
                <w:szCs w:val="24"/>
              </w:rPr>
            </w:pPr>
            <w:r w:rsidRPr="00FC0134">
              <w:rPr>
                <w:bCs/>
                <w:iCs/>
                <w:sz w:val="24"/>
                <w:szCs w:val="24"/>
              </w:rPr>
              <w:t>Almindelig</w:t>
            </w:r>
            <w:r w:rsidRPr="00FC0134">
              <w:rPr>
                <w:bCs/>
                <w:iCs/>
                <w:sz w:val="24"/>
                <w:szCs w:val="24"/>
              </w:rPr>
              <w:br/>
            </w:r>
            <w:r w:rsidRPr="00FC0134">
              <w:rPr>
                <w:bCs/>
                <w:iCs/>
                <w:sz w:val="24"/>
                <w:szCs w:val="24"/>
              </w:rPr>
              <w:br/>
              <w:t>Ikke almindelig</w:t>
            </w:r>
          </w:p>
          <w:p w14:paraId="527679F3" w14:textId="77777777" w:rsidR="00D57CA3" w:rsidRPr="00FC0134" w:rsidRDefault="00D57CA3">
            <w:pPr>
              <w:ind w:left="23"/>
              <w:rPr>
                <w:bCs/>
                <w:iCs/>
                <w:sz w:val="24"/>
                <w:szCs w:val="24"/>
              </w:rPr>
            </w:pPr>
          </w:p>
          <w:p w14:paraId="26313F43" w14:textId="77777777" w:rsidR="00D57CA3" w:rsidRPr="00FC0134" w:rsidRDefault="00D57CA3">
            <w:pPr>
              <w:ind w:left="23"/>
              <w:rPr>
                <w:bCs/>
                <w:iCs/>
                <w:sz w:val="24"/>
                <w:szCs w:val="24"/>
              </w:rPr>
            </w:pPr>
            <w:r w:rsidRPr="00FC0134">
              <w:rPr>
                <w:bCs/>
                <w:iCs/>
                <w:sz w:val="24"/>
                <w:szCs w:val="24"/>
              </w:rPr>
              <w:t>Meget sjælden</w:t>
            </w:r>
          </w:p>
        </w:tc>
      </w:tr>
      <w:tr w:rsidR="00D57CA3" w:rsidRPr="00FC0134" w14:paraId="664588D7" w14:textId="77777777" w:rsidTr="00D57CA3">
        <w:tc>
          <w:tcPr>
            <w:tcW w:w="2541" w:type="dxa"/>
            <w:tcBorders>
              <w:top w:val="single" w:sz="4" w:space="0" w:color="auto"/>
              <w:left w:val="single" w:sz="4" w:space="0" w:color="auto"/>
              <w:bottom w:val="nil"/>
              <w:right w:val="single" w:sz="4" w:space="0" w:color="auto"/>
            </w:tcBorders>
            <w:hideMark/>
          </w:tcPr>
          <w:p w14:paraId="2F957677" w14:textId="77777777" w:rsidR="00D57CA3" w:rsidRPr="00FC0134" w:rsidRDefault="00D57CA3">
            <w:pPr>
              <w:ind w:left="23"/>
              <w:rPr>
                <w:bCs/>
                <w:iCs/>
                <w:sz w:val="24"/>
                <w:szCs w:val="24"/>
              </w:rPr>
            </w:pPr>
            <w:r w:rsidRPr="00FC0134">
              <w:rPr>
                <w:bCs/>
                <w:iCs/>
                <w:sz w:val="24"/>
                <w:szCs w:val="24"/>
              </w:rPr>
              <w:t xml:space="preserve">Luftveje, thorax og </w:t>
            </w:r>
            <w:proofErr w:type="spellStart"/>
            <w:r w:rsidRPr="00FC0134">
              <w:rPr>
                <w:bCs/>
                <w:iCs/>
                <w:sz w:val="24"/>
                <w:szCs w:val="24"/>
              </w:rPr>
              <w:t>mediastinum</w:t>
            </w:r>
            <w:proofErr w:type="spellEnd"/>
          </w:p>
        </w:tc>
        <w:tc>
          <w:tcPr>
            <w:tcW w:w="3827" w:type="dxa"/>
            <w:tcBorders>
              <w:top w:val="single" w:sz="4" w:space="0" w:color="auto"/>
              <w:left w:val="single" w:sz="4" w:space="0" w:color="auto"/>
              <w:bottom w:val="nil"/>
              <w:right w:val="single" w:sz="4" w:space="0" w:color="auto"/>
            </w:tcBorders>
          </w:tcPr>
          <w:p w14:paraId="13EE79D1" w14:textId="77777777" w:rsidR="00D57CA3" w:rsidRPr="00FC0134" w:rsidRDefault="00D57CA3">
            <w:pPr>
              <w:ind w:left="23"/>
              <w:rPr>
                <w:bCs/>
                <w:iCs/>
                <w:sz w:val="24"/>
                <w:szCs w:val="24"/>
              </w:rPr>
            </w:pPr>
            <w:proofErr w:type="spellStart"/>
            <w:r w:rsidRPr="00FC0134">
              <w:rPr>
                <w:sz w:val="24"/>
                <w:szCs w:val="24"/>
              </w:rPr>
              <w:t>Orofaryngeal</w:t>
            </w:r>
            <w:proofErr w:type="spellEnd"/>
            <w:r w:rsidRPr="00FC0134">
              <w:rPr>
                <w:bCs/>
                <w:iCs/>
                <w:sz w:val="24"/>
                <w:szCs w:val="24"/>
              </w:rPr>
              <w:t xml:space="preserve"> irritation</w:t>
            </w:r>
            <w:r w:rsidRPr="00FC0134">
              <w:rPr>
                <w:bCs/>
                <w:iCs/>
                <w:sz w:val="24"/>
                <w:szCs w:val="24"/>
              </w:rPr>
              <w:br/>
            </w:r>
            <w:r w:rsidRPr="00FC0134">
              <w:rPr>
                <w:bCs/>
                <w:iCs/>
                <w:sz w:val="24"/>
                <w:szCs w:val="24"/>
              </w:rPr>
              <w:br/>
              <w:t xml:space="preserve">Paradoks </w:t>
            </w:r>
            <w:proofErr w:type="spellStart"/>
            <w:r w:rsidRPr="00FC0134">
              <w:rPr>
                <w:bCs/>
                <w:iCs/>
                <w:sz w:val="24"/>
                <w:szCs w:val="24"/>
              </w:rPr>
              <w:t>bronkospasme</w:t>
            </w:r>
            <w:proofErr w:type="spellEnd"/>
            <w:r w:rsidRPr="00FC0134">
              <w:rPr>
                <w:bCs/>
                <w:iCs/>
                <w:sz w:val="24"/>
                <w:szCs w:val="24"/>
              </w:rPr>
              <w:t xml:space="preserve"> (se pkt. 4.4)</w:t>
            </w:r>
          </w:p>
          <w:p w14:paraId="3EC3FE73" w14:textId="77777777" w:rsidR="00D57CA3" w:rsidRPr="00FC0134" w:rsidRDefault="00D57CA3">
            <w:pPr>
              <w:ind w:left="23"/>
              <w:rPr>
                <w:bCs/>
                <w:iCs/>
                <w:sz w:val="24"/>
                <w:szCs w:val="24"/>
              </w:rPr>
            </w:pPr>
          </w:p>
        </w:tc>
        <w:tc>
          <w:tcPr>
            <w:tcW w:w="2551" w:type="dxa"/>
            <w:tcBorders>
              <w:top w:val="single" w:sz="4" w:space="0" w:color="auto"/>
              <w:left w:val="single" w:sz="4" w:space="0" w:color="auto"/>
              <w:bottom w:val="nil"/>
              <w:right w:val="single" w:sz="4" w:space="0" w:color="auto"/>
            </w:tcBorders>
            <w:hideMark/>
          </w:tcPr>
          <w:p w14:paraId="00054C1C" w14:textId="77777777" w:rsidR="00D57CA3" w:rsidRPr="00FC0134" w:rsidRDefault="00D57CA3">
            <w:pPr>
              <w:ind w:left="23"/>
              <w:rPr>
                <w:bCs/>
                <w:iCs/>
                <w:sz w:val="24"/>
                <w:szCs w:val="24"/>
              </w:rPr>
            </w:pPr>
            <w:r w:rsidRPr="00FC0134">
              <w:rPr>
                <w:bCs/>
                <w:iCs/>
                <w:sz w:val="24"/>
                <w:szCs w:val="24"/>
              </w:rPr>
              <w:t>Meget sjælden</w:t>
            </w:r>
            <w:r w:rsidRPr="00FC0134">
              <w:rPr>
                <w:bCs/>
                <w:iCs/>
                <w:sz w:val="24"/>
                <w:szCs w:val="24"/>
              </w:rPr>
              <w:br/>
            </w:r>
            <w:r w:rsidRPr="00FC0134">
              <w:rPr>
                <w:bCs/>
                <w:iCs/>
                <w:sz w:val="24"/>
                <w:szCs w:val="24"/>
              </w:rPr>
              <w:br/>
              <w:t>Meget sjælden</w:t>
            </w:r>
          </w:p>
        </w:tc>
      </w:tr>
      <w:tr w:rsidR="00D57CA3" w:rsidRPr="00FC0134" w14:paraId="643DF036" w14:textId="77777777" w:rsidTr="00D57CA3">
        <w:tc>
          <w:tcPr>
            <w:tcW w:w="2541" w:type="dxa"/>
            <w:tcBorders>
              <w:top w:val="single" w:sz="4" w:space="0" w:color="auto"/>
              <w:left w:val="single" w:sz="4" w:space="0" w:color="auto"/>
              <w:bottom w:val="single" w:sz="4" w:space="0" w:color="auto"/>
              <w:right w:val="single" w:sz="4" w:space="0" w:color="auto"/>
            </w:tcBorders>
            <w:hideMark/>
          </w:tcPr>
          <w:p w14:paraId="149F8291" w14:textId="77777777" w:rsidR="00D57CA3" w:rsidRPr="00FC0134" w:rsidRDefault="00D57CA3">
            <w:pPr>
              <w:ind w:left="23"/>
              <w:rPr>
                <w:bCs/>
                <w:iCs/>
                <w:sz w:val="24"/>
                <w:szCs w:val="24"/>
              </w:rPr>
            </w:pPr>
            <w:r w:rsidRPr="00FC0134">
              <w:rPr>
                <w:bCs/>
                <w:iCs/>
                <w:sz w:val="24"/>
                <w:szCs w:val="24"/>
              </w:rPr>
              <w:t>Mave-tarm-kanalen</w:t>
            </w:r>
          </w:p>
        </w:tc>
        <w:tc>
          <w:tcPr>
            <w:tcW w:w="3827" w:type="dxa"/>
            <w:tcBorders>
              <w:top w:val="single" w:sz="4" w:space="0" w:color="auto"/>
              <w:left w:val="single" w:sz="4" w:space="0" w:color="auto"/>
              <w:bottom w:val="single" w:sz="4" w:space="0" w:color="auto"/>
              <w:right w:val="single" w:sz="4" w:space="0" w:color="auto"/>
            </w:tcBorders>
          </w:tcPr>
          <w:p w14:paraId="4660A993" w14:textId="77777777" w:rsidR="00D57CA3" w:rsidRPr="00FC0134" w:rsidRDefault="00D57CA3">
            <w:pPr>
              <w:ind w:left="23"/>
              <w:rPr>
                <w:bCs/>
                <w:iCs/>
                <w:sz w:val="24"/>
                <w:szCs w:val="24"/>
              </w:rPr>
            </w:pPr>
            <w:r w:rsidRPr="00FC0134">
              <w:rPr>
                <w:bCs/>
                <w:iCs/>
                <w:sz w:val="24"/>
                <w:szCs w:val="24"/>
              </w:rPr>
              <w:t>Kvalme</w:t>
            </w:r>
          </w:p>
          <w:p w14:paraId="05564F63" w14:textId="77777777" w:rsidR="00D57CA3" w:rsidRPr="00FC0134" w:rsidRDefault="00D57CA3">
            <w:pPr>
              <w:ind w:left="23"/>
              <w:rPr>
                <w:bCs/>
                <w:i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5B303A6B" w14:textId="77777777" w:rsidR="00D57CA3" w:rsidRPr="00FC0134" w:rsidRDefault="00D57CA3">
            <w:pPr>
              <w:ind w:left="23"/>
              <w:rPr>
                <w:bCs/>
                <w:iCs/>
                <w:sz w:val="24"/>
                <w:szCs w:val="24"/>
              </w:rPr>
            </w:pPr>
            <w:r w:rsidRPr="00FC0134">
              <w:rPr>
                <w:bCs/>
                <w:iCs/>
                <w:sz w:val="24"/>
                <w:szCs w:val="24"/>
              </w:rPr>
              <w:t>Meget sjælden</w:t>
            </w:r>
          </w:p>
        </w:tc>
      </w:tr>
      <w:tr w:rsidR="00D57CA3" w:rsidRPr="00FC0134" w14:paraId="1E64C4C1" w14:textId="77777777" w:rsidTr="00D57CA3">
        <w:tc>
          <w:tcPr>
            <w:tcW w:w="2541" w:type="dxa"/>
            <w:tcBorders>
              <w:top w:val="single" w:sz="4" w:space="0" w:color="auto"/>
              <w:left w:val="single" w:sz="4" w:space="0" w:color="auto"/>
              <w:bottom w:val="single" w:sz="4" w:space="0" w:color="auto"/>
              <w:right w:val="single" w:sz="4" w:space="0" w:color="auto"/>
            </w:tcBorders>
            <w:hideMark/>
          </w:tcPr>
          <w:p w14:paraId="3735438D" w14:textId="77777777" w:rsidR="00D57CA3" w:rsidRPr="00FC0134" w:rsidRDefault="00D57CA3">
            <w:pPr>
              <w:ind w:left="23"/>
              <w:rPr>
                <w:bCs/>
                <w:iCs/>
                <w:sz w:val="24"/>
                <w:szCs w:val="24"/>
              </w:rPr>
            </w:pPr>
            <w:r w:rsidRPr="00FC0134">
              <w:rPr>
                <w:bCs/>
                <w:iCs/>
                <w:sz w:val="24"/>
                <w:szCs w:val="24"/>
              </w:rPr>
              <w:t>Knogler, led, muskler og bindevæv</w:t>
            </w:r>
          </w:p>
        </w:tc>
        <w:tc>
          <w:tcPr>
            <w:tcW w:w="3827" w:type="dxa"/>
            <w:tcBorders>
              <w:top w:val="single" w:sz="4" w:space="0" w:color="auto"/>
              <w:left w:val="single" w:sz="4" w:space="0" w:color="auto"/>
              <w:bottom w:val="single" w:sz="4" w:space="0" w:color="auto"/>
              <w:right w:val="single" w:sz="4" w:space="0" w:color="auto"/>
            </w:tcBorders>
          </w:tcPr>
          <w:p w14:paraId="116D3C56" w14:textId="77777777" w:rsidR="00D57CA3" w:rsidRPr="00FC0134" w:rsidRDefault="00D57CA3">
            <w:pPr>
              <w:ind w:left="23"/>
              <w:rPr>
                <w:bCs/>
                <w:iCs/>
                <w:sz w:val="24"/>
                <w:szCs w:val="24"/>
              </w:rPr>
            </w:pPr>
            <w:r w:rsidRPr="00FC0134">
              <w:rPr>
                <w:bCs/>
                <w:iCs/>
                <w:sz w:val="24"/>
                <w:szCs w:val="24"/>
              </w:rPr>
              <w:t>Muskelkramper</w:t>
            </w:r>
            <w:r w:rsidRPr="00FC0134">
              <w:rPr>
                <w:bCs/>
                <w:iCs/>
                <w:sz w:val="24"/>
                <w:szCs w:val="24"/>
              </w:rPr>
              <w:br/>
            </w:r>
            <w:r w:rsidRPr="00FC0134">
              <w:rPr>
                <w:bCs/>
                <w:iCs/>
                <w:sz w:val="24"/>
                <w:szCs w:val="24"/>
              </w:rPr>
              <w:br/>
            </w:r>
            <w:proofErr w:type="spellStart"/>
            <w:r w:rsidRPr="00FC0134">
              <w:rPr>
                <w:bCs/>
                <w:iCs/>
                <w:sz w:val="24"/>
                <w:szCs w:val="24"/>
              </w:rPr>
              <w:t>Artralgi</w:t>
            </w:r>
            <w:proofErr w:type="spellEnd"/>
          </w:p>
          <w:p w14:paraId="26B066FE" w14:textId="77777777" w:rsidR="00D57CA3" w:rsidRPr="00FC0134" w:rsidRDefault="00D57CA3">
            <w:pPr>
              <w:ind w:left="23"/>
              <w:rPr>
                <w:bCs/>
                <w:iCs/>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586BD725" w14:textId="77777777" w:rsidR="00D57CA3" w:rsidRPr="00FC0134" w:rsidRDefault="00D57CA3">
            <w:pPr>
              <w:ind w:left="23"/>
              <w:rPr>
                <w:bCs/>
                <w:iCs/>
                <w:sz w:val="24"/>
                <w:szCs w:val="24"/>
              </w:rPr>
            </w:pPr>
            <w:r w:rsidRPr="00FC0134">
              <w:rPr>
                <w:bCs/>
                <w:iCs/>
                <w:sz w:val="24"/>
                <w:szCs w:val="24"/>
              </w:rPr>
              <w:t>Almindelig</w:t>
            </w:r>
          </w:p>
          <w:p w14:paraId="3C297B1C" w14:textId="77777777" w:rsidR="00D57CA3" w:rsidRPr="00FC0134" w:rsidRDefault="00D57CA3">
            <w:pPr>
              <w:ind w:left="23"/>
              <w:rPr>
                <w:bCs/>
                <w:iCs/>
                <w:sz w:val="24"/>
                <w:szCs w:val="24"/>
              </w:rPr>
            </w:pPr>
            <w:r w:rsidRPr="00FC0134">
              <w:rPr>
                <w:bCs/>
                <w:iCs/>
                <w:sz w:val="24"/>
                <w:szCs w:val="24"/>
              </w:rPr>
              <w:br/>
              <w:t>Meget sjælden</w:t>
            </w:r>
          </w:p>
        </w:tc>
      </w:tr>
      <w:tr w:rsidR="00D57CA3" w:rsidRPr="00FC0134" w14:paraId="7F5C8F1D" w14:textId="77777777" w:rsidTr="00D57CA3">
        <w:tc>
          <w:tcPr>
            <w:tcW w:w="2541" w:type="dxa"/>
            <w:tcBorders>
              <w:top w:val="single" w:sz="4" w:space="0" w:color="auto"/>
              <w:left w:val="single" w:sz="4" w:space="0" w:color="auto"/>
              <w:bottom w:val="single" w:sz="4" w:space="0" w:color="auto"/>
              <w:right w:val="single" w:sz="4" w:space="0" w:color="auto"/>
            </w:tcBorders>
            <w:hideMark/>
          </w:tcPr>
          <w:p w14:paraId="1ADCE2F4" w14:textId="77777777" w:rsidR="00D57CA3" w:rsidRPr="00FC0134" w:rsidRDefault="00D57CA3">
            <w:pPr>
              <w:ind w:left="23"/>
              <w:rPr>
                <w:bCs/>
                <w:iCs/>
                <w:sz w:val="24"/>
                <w:szCs w:val="24"/>
              </w:rPr>
            </w:pPr>
            <w:r w:rsidRPr="00FC0134">
              <w:rPr>
                <w:bCs/>
                <w:iCs/>
                <w:sz w:val="24"/>
                <w:szCs w:val="24"/>
              </w:rPr>
              <w:lastRenderedPageBreak/>
              <w:t>Almene symptomer og reaktioner på administrationsstedet</w:t>
            </w:r>
          </w:p>
        </w:tc>
        <w:tc>
          <w:tcPr>
            <w:tcW w:w="3827" w:type="dxa"/>
            <w:tcBorders>
              <w:top w:val="single" w:sz="4" w:space="0" w:color="auto"/>
              <w:left w:val="single" w:sz="4" w:space="0" w:color="auto"/>
              <w:bottom w:val="single" w:sz="4" w:space="0" w:color="auto"/>
              <w:right w:val="single" w:sz="4" w:space="0" w:color="auto"/>
            </w:tcBorders>
            <w:hideMark/>
          </w:tcPr>
          <w:p w14:paraId="26FB5F04" w14:textId="77777777" w:rsidR="00D57CA3" w:rsidRPr="00FC0134" w:rsidRDefault="00D57CA3">
            <w:pPr>
              <w:ind w:left="23"/>
              <w:rPr>
                <w:bCs/>
                <w:iCs/>
                <w:sz w:val="24"/>
                <w:szCs w:val="24"/>
              </w:rPr>
            </w:pPr>
            <w:r w:rsidRPr="00FC0134">
              <w:rPr>
                <w:bCs/>
                <w:iCs/>
                <w:sz w:val="24"/>
                <w:szCs w:val="24"/>
              </w:rPr>
              <w:t>Uspecifikke brystsmerter</w:t>
            </w:r>
          </w:p>
        </w:tc>
        <w:tc>
          <w:tcPr>
            <w:tcW w:w="2551" w:type="dxa"/>
            <w:tcBorders>
              <w:top w:val="single" w:sz="4" w:space="0" w:color="auto"/>
              <w:left w:val="single" w:sz="4" w:space="0" w:color="auto"/>
              <w:bottom w:val="single" w:sz="4" w:space="0" w:color="auto"/>
              <w:right w:val="single" w:sz="4" w:space="0" w:color="auto"/>
            </w:tcBorders>
            <w:hideMark/>
          </w:tcPr>
          <w:p w14:paraId="1478F505" w14:textId="77777777" w:rsidR="00D57CA3" w:rsidRPr="00FC0134" w:rsidRDefault="00D57CA3">
            <w:pPr>
              <w:ind w:left="23"/>
              <w:rPr>
                <w:bCs/>
                <w:iCs/>
                <w:sz w:val="24"/>
                <w:szCs w:val="24"/>
              </w:rPr>
            </w:pPr>
            <w:r w:rsidRPr="00FC0134">
              <w:rPr>
                <w:bCs/>
                <w:iCs/>
                <w:sz w:val="24"/>
                <w:szCs w:val="24"/>
              </w:rPr>
              <w:t>Meget sjælden</w:t>
            </w:r>
          </w:p>
        </w:tc>
      </w:tr>
    </w:tbl>
    <w:p w14:paraId="08B44F9F" w14:textId="77777777" w:rsidR="00D57CA3" w:rsidRPr="00FC0134" w:rsidRDefault="00D57CA3" w:rsidP="009F441E">
      <w:pPr>
        <w:ind w:left="851"/>
        <w:rPr>
          <w:sz w:val="24"/>
          <w:szCs w:val="24"/>
        </w:rPr>
      </w:pPr>
    </w:p>
    <w:p w14:paraId="085F41A9" w14:textId="77777777" w:rsidR="00D57CA3" w:rsidRPr="00FC0134" w:rsidRDefault="00D57CA3" w:rsidP="009F441E">
      <w:pPr>
        <w:ind w:left="851"/>
        <w:rPr>
          <w:sz w:val="24"/>
          <w:szCs w:val="24"/>
        </w:rPr>
      </w:pPr>
      <w:r w:rsidRPr="00FC0134">
        <w:rPr>
          <w:sz w:val="24"/>
          <w:szCs w:val="24"/>
        </w:rPr>
        <w:t xml:space="preserve">De farmakologiske bivirkninger ved beta-2-agonist behandling, såsom </w:t>
      </w:r>
      <w:proofErr w:type="spellStart"/>
      <w:r w:rsidRPr="00FC0134">
        <w:rPr>
          <w:sz w:val="24"/>
          <w:szCs w:val="24"/>
        </w:rPr>
        <w:t>tremor</w:t>
      </w:r>
      <w:proofErr w:type="spellEnd"/>
      <w:r w:rsidRPr="00FC0134">
        <w:rPr>
          <w:sz w:val="24"/>
          <w:szCs w:val="24"/>
        </w:rPr>
        <w:t xml:space="preserve">, hovedpine og </w:t>
      </w:r>
      <w:proofErr w:type="spellStart"/>
      <w:r w:rsidRPr="00FC0134">
        <w:rPr>
          <w:sz w:val="24"/>
          <w:szCs w:val="24"/>
        </w:rPr>
        <w:t>palpitationer</w:t>
      </w:r>
      <w:proofErr w:type="spellEnd"/>
      <w:r w:rsidRPr="00FC0134">
        <w:rPr>
          <w:sz w:val="24"/>
          <w:szCs w:val="24"/>
        </w:rPr>
        <w:t xml:space="preserve">, er set, men de synes at være forbigående og aftagende ved regelmæssig behandling. Ved normal dosis forekommer </w:t>
      </w:r>
      <w:proofErr w:type="spellStart"/>
      <w:r w:rsidRPr="00FC0134">
        <w:rPr>
          <w:sz w:val="24"/>
          <w:szCs w:val="24"/>
        </w:rPr>
        <w:t>tremor</w:t>
      </w:r>
      <w:proofErr w:type="spellEnd"/>
      <w:r w:rsidRPr="00FC0134">
        <w:rPr>
          <w:sz w:val="24"/>
          <w:szCs w:val="24"/>
        </w:rPr>
        <w:t xml:space="preserve">, </w:t>
      </w:r>
      <w:proofErr w:type="spellStart"/>
      <w:r w:rsidRPr="00FC0134">
        <w:rPr>
          <w:sz w:val="24"/>
          <w:szCs w:val="24"/>
        </w:rPr>
        <w:t>palpitationer</w:t>
      </w:r>
      <w:proofErr w:type="spellEnd"/>
      <w:r w:rsidRPr="00FC0134">
        <w:rPr>
          <w:sz w:val="24"/>
          <w:szCs w:val="24"/>
        </w:rPr>
        <w:t xml:space="preserve">, og muskelkramper ved 1-2 % af patienterne. </w:t>
      </w:r>
      <w:proofErr w:type="spellStart"/>
      <w:r w:rsidRPr="00FC0134">
        <w:rPr>
          <w:sz w:val="24"/>
          <w:szCs w:val="24"/>
        </w:rPr>
        <w:t>Tremor</w:t>
      </w:r>
      <w:proofErr w:type="spellEnd"/>
      <w:r w:rsidRPr="00FC0134">
        <w:rPr>
          <w:sz w:val="24"/>
          <w:szCs w:val="24"/>
        </w:rPr>
        <w:t xml:space="preserve"> og </w:t>
      </w:r>
      <w:proofErr w:type="spellStart"/>
      <w:r w:rsidRPr="00FC0134">
        <w:rPr>
          <w:sz w:val="24"/>
          <w:szCs w:val="24"/>
        </w:rPr>
        <w:t>takykardi</w:t>
      </w:r>
      <w:proofErr w:type="spellEnd"/>
      <w:r w:rsidRPr="00FC0134">
        <w:rPr>
          <w:sz w:val="24"/>
          <w:szCs w:val="24"/>
        </w:rPr>
        <w:t xml:space="preserve"> forekommer hyppigere ved doser over 50 mikrogram to gange daglig. Forhøjede blodsukkerniveauer er rapporterede i meget sjældne tilfælde (se pkt. 4.4)</w:t>
      </w:r>
    </w:p>
    <w:p w14:paraId="49669B07" w14:textId="77777777" w:rsidR="00D57CA3" w:rsidRPr="00FC0134" w:rsidRDefault="00D57CA3" w:rsidP="009F441E">
      <w:pPr>
        <w:ind w:left="851"/>
        <w:rPr>
          <w:sz w:val="24"/>
          <w:szCs w:val="24"/>
        </w:rPr>
      </w:pPr>
    </w:p>
    <w:p w14:paraId="005642F3" w14:textId="77777777" w:rsidR="00D57CA3" w:rsidRPr="00FC0134" w:rsidRDefault="00D57CA3" w:rsidP="009F441E">
      <w:pPr>
        <w:ind w:left="851"/>
        <w:rPr>
          <w:sz w:val="24"/>
          <w:szCs w:val="24"/>
          <w:u w:val="single"/>
        </w:rPr>
      </w:pPr>
      <w:r w:rsidRPr="00FC0134">
        <w:rPr>
          <w:sz w:val="24"/>
          <w:szCs w:val="24"/>
          <w:u w:val="single"/>
        </w:rPr>
        <w:t>Indberetning af formodede bivirkninger</w:t>
      </w:r>
    </w:p>
    <w:p w14:paraId="08530ADF" w14:textId="77777777" w:rsidR="00D57CA3" w:rsidRPr="00FC0134" w:rsidRDefault="00D57CA3" w:rsidP="009F441E">
      <w:pPr>
        <w:ind w:left="851"/>
        <w:rPr>
          <w:sz w:val="24"/>
          <w:szCs w:val="24"/>
        </w:rPr>
      </w:pPr>
      <w:r w:rsidRPr="00FC0134">
        <w:rPr>
          <w:sz w:val="24"/>
          <w:szCs w:val="24"/>
        </w:rPr>
        <w:t>Når lægemidlet er godkendt, er indberetning af formodede bivirkninger vigtig. Det muliggør løbende overvågning af benefit/</w:t>
      </w:r>
      <w:proofErr w:type="spellStart"/>
      <w:r w:rsidRPr="00FC0134">
        <w:rPr>
          <w:sz w:val="24"/>
          <w:szCs w:val="24"/>
        </w:rPr>
        <w:t>risk</w:t>
      </w:r>
      <w:proofErr w:type="spellEnd"/>
      <w:r w:rsidRPr="00FC0134">
        <w:rPr>
          <w:sz w:val="24"/>
          <w:szCs w:val="24"/>
        </w:rPr>
        <w:t>-forholdet for lægemidlet. Sundhedspersoner anmodes om at indberette alle formodede bivirkninger via:</w:t>
      </w:r>
    </w:p>
    <w:p w14:paraId="74D4AF07" w14:textId="77777777" w:rsidR="00D57CA3" w:rsidRPr="00FC0134" w:rsidRDefault="00D57CA3" w:rsidP="009F441E">
      <w:pPr>
        <w:ind w:left="851"/>
        <w:rPr>
          <w:sz w:val="24"/>
          <w:szCs w:val="24"/>
        </w:rPr>
      </w:pPr>
    </w:p>
    <w:p w14:paraId="1E4B9998" w14:textId="77777777" w:rsidR="00D57CA3" w:rsidRPr="00FC0134" w:rsidRDefault="00D57CA3" w:rsidP="009F441E">
      <w:pPr>
        <w:ind w:left="851"/>
        <w:rPr>
          <w:sz w:val="24"/>
          <w:szCs w:val="24"/>
        </w:rPr>
      </w:pPr>
      <w:r w:rsidRPr="00FC0134">
        <w:rPr>
          <w:sz w:val="24"/>
          <w:szCs w:val="24"/>
        </w:rPr>
        <w:t>Lægemiddelstyrelsen</w:t>
      </w:r>
    </w:p>
    <w:p w14:paraId="555022BA" w14:textId="77777777" w:rsidR="00D57CA3" w:rsidRPr="00FC0134" w:rsidRDefault="00D57CA3" w:rsidP="009F441E">
      <w:pPr>
        <w:ind w:left="851"/>
        <w:rPr>
          <w:sz w:val="24"/>
          <w:szCs w:val="24"/>
        </w:rPr>
      </w:pPr>
      <w:r w:rsidRPr="00FC0134">
        <w:rPr>
          <w:sz w:val="24"/>
          <w:szCs w:val="24"/>
        </w:rPr>
        <w:t>Axel Heides Gade 1</w:t>
      </w:r>
    </w:p>
    <w:p w14:paraId="7E51107C" w14:textId="77777777" w:rsidR="00D57CA3" w:rsidRPr="00FC0134" w:rsidRDefault="00D57CA3" w:rsidP="009F441E">
      <w:pPr>
        <w:ind w:left="851"/>
        <w:rPr>
          <w:sz w:val="24"/>
          <w:szCs w:val="24"/>
        </w:rPr>
      </w:pPr>
      <w:r w:rsidRPr="00FC0134">
        <w:rPr>
          <w:sz w:val="24"/>
          <w:szCs w:val="24"/>
        </w:rPr>
        <w:t>DK-2300 København S</w:t>
      </w:r>
    </w:p>
    <w:p w14:paraId="06F259DD" w14:textId="77777777" w:rsidR="00D57CA3" w:rsidRPr="00FC0134" w:rsidRDefault="00D57CA3" w:rsidP="009F441E">
      <w:pPr>
        <w:ind w:left="851"/>
        <w:rPr>
          <w:sz w:val="24"/>
          <w:szCs w:val="24"/>
        </w:rPr>
      </w:pPr>
      <w:r w:rsidRPr="00FC0134">
        <w:rPr>
          <w:sz w:val="24"/>
          <w:szCs w:val="24"/>
        </w:rPr>
        <w:t>Websted: www.meldenbivirkning.dk</w:t>
      </w:r>
    </w:p>
    <w:p w14:paraId="7A208065" w14:textId="77777777" w:rsidR="009260DE" w:rsidRPr="00FC0134" w:rsidRDefault="009260DE" w:rsidP="00A10294">
      <w:pPr>
        <w:tabs>
          <w:tab w:val="left" w:pos="851"/>
        </w:tabs>
        <w:ind w:left="851"/>
        <w:rPr>
          <w:sz w:val="24"/>
          <w:szCs w:val="24"/>
        </w:rPr>
      </w:pPr>
    </w:p>
    <w:p w14:paraId="4BEA9050" w14:textId="77777777" w:rsidR="009260DE" w:rsidRPr="00FC0134" w:rsidRDefault="009260DE" w:rsidP="009260DE">
      <w:pPr>
        <w:tabs>
          <w:tab w:val="left" w:pos="851"/>
        </w:tabs>
        <w:ind w:left="851" w:hanging="851"/>
        <w:rPr>
          <w:b/>
          <w:sz w:val="24"/>
          <w:szCs w:val="24"/>
        </w:rPr>
      </w:pPr>
      <w:r w:rsidRPr="00FC0134">
        <w:rPr>
          <w:b/>
          <w:sz w:val="24"/>
          <w:szCs w:val="24"/>
        </w:rPr>
        <w:t>4.9</w:t>
      </w:r>
      <w:r w:rsidRPr="00FC0134">
        <w:rPr>
          <w:b/>
          <w:sz w:val="24"/>
          <w:szCs w:val="24"/>
        </w:rPr>
        <w:tab/>
        <w:t>Overdosering</w:t>
      </w:r>
    </w:p>
    <w:p w14:paraId="5D5BF56F" w14:textId="77777777" w:rsidR="00C83DFE" w:rsidRPr="00FC0134" w:rsidRDefault="00C83DFE" w:rsidP="009F441E">
      <w:pPr>
        <w:ind w:left="851"/>
        <w:rPr>
          <w:sz w:val="24"/>
          <w:szCs w:val="24"/>
        </w:rPr>
      </w:pPr>
    </w:p>
    <w:p w14:paraId="771F5A18" w14:textId="733F458C" w:rsidR="00D57CA3" w:rsidRPr="00FC0134" w:rsidRDefault="00D57CA3" w:rsidP="009F441E">
      <w:pPr>
        <w:ind w:left="851"/>
        <w:rPr>
          <w:b/>
          <w:sz w:val="24"/>
          <w:szCs w:val="24"/>
          <w:u w:val="single"/>
          <w:lang w:eastAsia="da-DK"/>
        </w:rPr>
      </w:pPr>
      <w:r w:rsidRPr="00FC0134">
        <w:rPr>
          <w:sz w:val="24"/>
          <w:szCs w:val="24"/>
          <w:u w:val="single"/>
        </w:rPr>
        <w:t>Symptomer</w:t>
      </w:r>
    </w:p>
    <w:p w14:paraId="08D03EDC" w14:textId="77777777" w:rsidR="00D57CA3" w:rsidRPr="00FC0134" w:rsidRDefault="00D57CA3" w:rsidP="009F441E">
      <w:pPr>
        <w:ind w:left="851"/>
        <w:rPr>
          <w:sz w:val="24"/>
          <w:szCs w:val="24"/>
        </w:rPr>
      </w:pPr>
      <w:r w:rsidRPr="00FC0134">
        <w:rPr>
          <w:sz w:val="24"/>
          <w:szCs w:val="24"/>
        </w:rPr>
        <w:t xml:space="preserve">Symptomer på overdosering med omfatter svimmelhed, forhøjet systolisk blodtryk, </w:t>
      </w:r>
      <w:proofErr w:type="spellStart"/>
      <w:r w:rsidRPr="00FC0134">
        <w:rPr>
          <w:sz w:val="24"/>
          <w:szCs w:val="24"/>
        </w:rPr>
        <w:t>tremor</w:t>
      </w:r>
      <w:proofErr w:type="spellEnd"/>
      <w:r w:rsidRPr="00FC0134">
        <w:rPr>
          <w:sz w:val="24"/>
          <w:szCs w:val="24"/>
        </w:rPr>
        <w:t xml:space="preserve">, hovedpine og </w:t>
      </w:r>
      <w:proofErr w:type="spellStart"/>
      <w:r w:rsidRPr="00FC0134">
        <w:rPr>
          <w:sz w:val="24"/>
          <w:szCs w:val="24"/>
        </w:rPr>
        <w:t>takykardi</w:t>
      </w:r>
      <w:proofErr w:type="spellEnd"/>
      <w:r w:rsidRPr="00FC0134">
        <w:rPr>
          <w:sz w:val="24"/>
          <w:szCs w:val="24"/>
        </w:rPr>
        <w:t xml:space="preserve">. Da der desuden kan forekomme </w:t>
      </w:r>
      <w:proofErr w:type="spellStart"/>
      <w:r w:rsidRPr="00FC0134">
        <w:rPr>
          <w:sz w:val="24"/>
          <w:szCs w:val="24"/>
        </w:rPr>
        <w:t>hypokaliæmi</w:t>
      </w:r>
      <w:proofErr w:type="spellEnd"/>
      <w:r w:rsidRPr="00FC0134">
        <w:rPr>
          <w:sz w:val="24"/>
          <w:szCs w:val="24"/>
        </w:rPr>
        <w:t>, skal der monitoreres for kaliumindhold i blodet/serumkoncentrationer. Kaliumtilskud skal overvejes.</w:t>
      </w:r>
    </w:p>
    <w:p w14:paraId="38084661" w14:textId="77777777" w:rsidR="00D57CA3" w:rsidRPr="00FC0134" w:rsidRDefault="00D57CA3" w:rsidP="009F441E">
      <w:pPr>
        <w:ind w:left="851"/>
        <w:rPr>
          <w:sz w:val="24"/>
          <w:szCs w:val="24"/>
        </w:rPr>
      </w:pPr>
    </w:p>
    <w:p w14:paraId="3080C384" w14:textId="2BE37A9E" w:rsidR="00D57CA3" w:rsidRPr="00FC0134" w:rsidRDefault="00D57CA3" w:rsidP="009F441E">
      <w:pPr>
        <w:ind w:left="851"/>
        <w:rPr>
          <w:sz w:val="24"/>
          <w:szCs w:val="24"/>
          <w:u w:val="single"/>
        </w:rPr>
      </w:pPr>
      <w:r w:rsidRPr="00FC0134">
        <w:rPr>
          <w:sz w:val="24"/>
          <w:szCs w:val="24"/>
          <w:u w:val="single"/>
        </w:rPr>
        <w:t>Behandling</w:t>
      </w:r>
    </w:p>
    <w:p w14:paraId="56D97558" w14:textId="77777777" w:rsidR="00D57CA3" w:rsidRPr="00FC0134" w:rsidRDefault="00D57CA3" w:rsidP="009F441E">
      <w:pPr>
        <w:ind w:left="851"/>
        <w:rPr>
          <w:sz w:val="24"/>
          <w:szCs w:val="24"/>
        </w:rPr>
      </w:pPr>
      <w:r w:rsidRPr="00FC0134">
        <w:rPr>
          <w:sz w:val="24"/>
          <w:szCs w:val="24"/>
        </w:rPr>
        <w:t>I tilfælde af overdosering, skal patienten have understøttende behandling og passende monitorering efter behov. Yderligere behandling gives efter klinisk behov eller i henhold til Giftlinjens anbefalinger, hvis relevant.</w:t>
      </w:r>
    </w:p>
    <w:p w14:paraId="58F8CEA9" w14:textId="77777777" w:rsidR="009260DE" w:rsidRPr="00FC0134" w:rsidRDefault="009260DE" w:rsidP="009260DE">
      <w:pPr>
        <w:tabs>
          <w:tab w:val="left" w:pos="851"/>
        </w:tabs>
        <w:ind w:left="851"/>
        <w:rPr>
          <w:sz w:val="24"/>
          <w:szCs w:val="24"/>
        </w:rPr>
      </w:pPr>
    </w:p>
    <w:p w14:paraId="5C1D09AD" w14:textId="77777777" w:rsidR="009260DE" w:rsidRPr="00FC0134" w:rsidRDefault="009260DE" w:rsidP="009260DE">
      <w:pPr>
        <w:tabs>
          <w:tab w:val="left" w:pos="851"/>
        </w:tabs>
        <w:ind w:left="851" w:hanging="851"/>
        <w:rPr>
          <w:b/>
          <w:sz w:val="24"/>
          <w:szCs w:val="24"/>
        </w:rPr>
      </w:pPr>
      <w:r w:rsidRPr="00FC0134">
        <w:rPr>
          <w:b/>
          <w:sz w:val="24"/>
          <w:szCs w:val="24"/>
        </w:rPr>
        <w:t>4.10</w:t>
      </w:r>
      <w:r w:rsidRPr="00FC0134">
        <w:rPr>
          <w:b/>
          <w:sz w:val="24"/>
          <w:szCs w:val="24"/>
        </w:rPr>
        <w:tab/>
        <w:t>Udlevering</w:t>
      </w:r>
    </w:p>
    <w:p w14:paraId="610926CF" w14:textId="5A903C4A" w:rsidR="009260DE" w:rsidRPr="00FC0134" w:rsidRDefault="00D57CA3" w:rsidP="009260DE">
      <w:pPr>
        <w:tabs>
          <w:tab w:val="left" w:pos="851"/>
        </w:tabs>
        <w:ind w:left="851"/>
        <w:rPr>
          <w:sz w:val="24"/>
          <w:szCs w:val="24"/>
        </w:rPr>
      </w:pPr>
      <w:r w:rsidRPr="00FC0134">
        <w:rPr>
          <w:sz w:val="24"/>
          <w:szCs w:val="24"/>
        </w:rPr>
        <w:t>B</w:t>
      </w:r>
    </w:p>
    <w:p w14:paraId="3722C1CB" w14:textId="77777777" w:rsidR="009260DE" w:rsidRPr="00FC0134" w:rsidRDefault="009260DE" w:rsidP="009260DE">
      <w:pPr>
        <w:tabs>
          <w:tab w:val="left" w:pos="851"/>
        </w:tabs>
        <w:ind w:left="851"/>
        <w:rPr>
          <w:sz w:val="24"/>
          <w:szCs w:val="24"/>
        </w:rPr>
      </w:pPr>
    </w:p>
    <w:p w14:paraId="4B71667B" w14:textId="77777777" w:rsidR="009260DE" w:rsidRPr="00FC0134" w:rsidRDefault="009260DE" w:rsidP="009260DE">
      <w:pPr>
        <w:tabs>
          <w:tab w:val="left" w:pos="851"/>
        </w:tabs>
        <w:ind w:left="851"/>
        <w:rPr>
          <w:sz w:val="24"/>
          <w:szCs w:val="24"/>
        </w:rPr>
      </w:pPr>
    </w:p>
    <w:p w14:paraId="58755F70" w14:textId="77777777" w:rsidR="009260DE" w:rsidRPr="00FC0134" w:rsidRDefault="009260DE" w:rsidP="009260DE">
      <w:pPr>
        <w:tabs>
          <w:tab w:val="left" w:pos="851"/>
        </w:tabs>
        <w:ind w:left="851" w:hanging="851"/>
        <w:rPr>
          <w:b/>
          <w:sz w:val="24"/>
          <w:szCs w:val="24"/>
        </w:rPr>
      </w:pPr>
      <w:r w:rsidRPr="00FC0134">
        <w:rPr>
          <w:b/>
          <w:sz w:val="24"/>
          <w:szCs w:val="24"/>
        </w:rPr>
        <w:t>5.</w:t>
      </w:r>
      <w:r w:rsidRPr="00FC0134">
        <w:rPr>
          <w:b/>
          <w:sz w:val="24"/>
          <w:szCs w:val="24"/>
        </w:rPr>
        <w:tab/>
        <w:t>FARMAKOLOGISKE EGENSKABER</w:t>
      </w:r>
    </w:p>
    <w:p w14:paraId="29DB34F7" w14:textId="77777777" w:rsidR="009260DE" w:rsidRPr="00FC0134" w:rsidRDefault="009260DE" w:rsidP="009260DE">
      <w:pPr>
        <w:tabs>
          <w:tab w:val="left" w:pos="851"/>
        </w:tabs>
        <w:ind w:left="851"/>
        <w:rPr>
          <w:sz w:val="24"/>
          <w:szCs w:val="24"/>
        </w:rPr>
      </w:pPr>
    </w:p>
    <w:p w14:paraId="598BA313" w14:textId="77777777" w:rsidR="009260DE" w:rsidRPr="00FC0134" w:rsidRDefault="009260DE" w:rsidP="009260DE">
      <w:pPr>
        <w:tabs>
          <w:tab w:val="num" w:pos="851"/>
        </w:tabs>
        <w:ind w:left="851" w:hanging="851"/>
        <w:rPr>
          <w:b/>
          <w:sz w:val="24"/>
          <w:szCs w:val="24"/>
        </w:rPr>
      </w:pPr>
      <w:r w:rsidRPr="00FC0134">
        <w:rPr>
          <w:b/>
          <w:sz w:val="24"/>
          <w:szCs w:val="24"/>
        </w:rPr>
        <w:t>5.1</w:t>
      </w:r>
      <w:r w:rsidRPr="00FC0134">
        <w:rPr>
          <w:b/>
          <w:sz w:val="24"/>
          <w:szCs w:val="24"/>
        </w:rPr>
        <w:tab/>
      </w:r>
      <w:proofErr w:type="spellStart"/>
      <w:r w:rsidRPr="00FC0134">
        <w:rPr>
          <w:b/>
          <w:sz w:val="24"/>
          <w:szCs w:val="24"/>
        </w:rPr>
        <w:t>Farmakodynamiske</w:t>
      </w:r>
      <w:proofErr w:type="spellEnd"/>
      <w:r w:rsidRPr="00FC0134">
        <w:rPr>
          <w:b/>
          <w:sz w:val="24"/>
          <w:szCs w:val="24"/>
        </w:rPr>
        <w:t xml:space="preserve"> egenskaber</w:t>
      </w:r>
    </w:p>
    <w:p w14:paraId="35BABD41" w14:textId="58CFB048" w:rsidR="00D57CA3" w:rsidRPr="00FC0134" w:rsidRDefault="00D57CA3" w:rsidP="009F441E">
      <w:pPr>
        <w:ind w:left="851"/>
        <w:rPr>
          <w:sz w:val="24"/>
          <w:szCs w:val="24"/>
          <w:lang w:eastAsia="da-DK"/>
        </w:rPr>
      </w:pPr>
      <w:proofErr w:type="spellStart"/>
      <w:r w:rsidRPr="00FC0134">
        <w:rPr>
          <w:sz w:val="24"/>
          <w:szCs w:val="24"/>
        </w:rPr>
        <w:t>Farmakoterapeutisk</w:t>
      </w:r>
      <w:proofErr w:type="spellEnd"/>
      <w:r w:rsidRPr="00FC0134">
        <w:rPr>
          <w:sz w:val="24"/>
          <w:szCs w:val="24"/>
        </w:rPr>
        <w:t xml:space="preserve"> klassifikation: Selektive beta-2-adrenoceptor agonister, </w:t>
      </w:r>
      <w:proofErr w:type="spellStart"/>
      <w:r w:rsidRPr="00FC0134">
        <w:rPr>
          <w:sz w:val="24"/>
          <w:szCs w:val="24"/>
        </w:rPr>
        <w:t>salmeterol</w:t>
      </w:r>
      <w:proofErr w:type="spellEnd"/>
      <w:r w:rsidRPr="00FC0134">
        <w:rPr>
          <w:sz w:val="24"/>
          <w:szCs w:val="24"/>
        </w:rPr>
        <w:t>,</w:t>
      </w:r>
      <w:r w:rsidR="00517C67">
        <w:rPr>
          <w:sz w:val="24"/>
          <w:szCs w:val="24"/>
        </w:rPr>
        <w:t xml:space="preserve"> </w:t>
      </w:r>
      <w:r w:rsidRPr="00FC0134">
        <w:rPr>
          <w:sz w:val="24"/>
          <w:szCs w:val="24"/>
        </w:rPr>
        <w:t>ATC-kode: R03AC12</w:t>
      </w:r>
      <w:r w:rsidR="00D74C72">
        <w:rPr>
          <w:sz w:val="24"/>
          <w:szCs w:val="24"/>
        </w:rPr>
        <w:t>.</w:t>
      </w:r>
    </w:p>
    <w:p w14:paraId="57FB48D8" w14:textId="77777777" w:rsidR="00D57CA3" w:rsidRPr="00FC0134" w:rsidRDefault="00D57CA3" w:rsidP="009F441E">
      <w:pPr>
        <w:ind w:left="851"/>
        <w:rPr>
          <w:sz w:val="24"/>
          <w:szCs w:val="24"/>
        </w:rPr>
      </w:pPr>
    </w:p>
    <w:p w14:paraId="5E266554" w14:textId="1CE2D687" w:rsidR="00D57CA3" w:rsidRPr="00FC0134" w:rsidRDefault="00D57CA3" w:rsidP="009F441E">
      <w:pPr>
        <w:ind w:left="851"/>
        <w:rPr>
          <w:bCs/>
          <w:sz w:val="24"/>
          <w:szCs w:val="24"/>
        </w:rPr>
      </w:pPr>
      <w:proofErr w:type="spellStart"/>
      <w:r w:rsidRPr="00FC0134">
        <w:rPr>
          <w:sz w:val="24"/>
          <w:szCs w:val="24"/>
        </w:rPr>
        <w:t>Salmeterol</w:t>
      </w:r>
      <w:proofErr w:type="spellEnd"/>
      <w:r w:rsidRPr="00FC0134">
        <w:rPr>
          <w:sz w:val="24"/>
          <w:szCs w:val="24"/>
        </w:rPr>
        <w:t xml:space="preserve"> er en selektiv, langtidsvirkende (12 timer) beta-2-agonist med en lang sidekæde, som bindes til receptorens </w:t>
      </w:r>
      <w:proofErr w:type="spellStart"/>
      <w:r w:rsidRPr="00FC0134">
        <w:rPr>
          <w:sz w:val="24"/>
          <w:szCs w:val="24"/>
        </w:rPr>
        <w:t>exo</w:t>
      </w:r>
      <w:proofErr w:type="spellEnd"/>
      <w:r w:rsidRPr="00FC0134">
        <w:rPr>
          <w:sz w:val="24"/>
          <w:szCs w:val="24"/>
        </w:rPr>
        <w:t>-site</w:t>
      </w:r>
      <w:r w:rsidR="00C83DFE" w:rsidRPr="00FC0134">
        <w:rPr>
          <w:sz w:val="24"/>
          <w:szCs w:val="24"/>
        </w:rPr>
        <w:t>.</w:t>
      </w:r>
    </w:p>
    <w:p w14:paraId="020A1FB6" w14:textId="4DD5C491" w:rsidR="00D57CA3" w:rsidRPr="00FC0134" w:rsidRDefault="00D57CA3" w:rsidP="009F441E">
      <w:pPr>
        <w:ind w:left="851"/>
        <w:rPr>
          <w:sz w:val="24"/>
          <w:szCs w:val="24"/>
        </w:rPr>
      </w:pPr>
      <w:proofErr w:type="spellStart"/>
      <w:r w:rsidRPr="00FC0134">
        <w:rPr>
          <w:sz w:val="24"/>
          <w:szCs w:val="24"/>
        </w:rPr>
        <w:t>Sa</w:t>
      </w:r>
      <w:r w:rsidR="00C83DFE" w:rsidRPr="00FC0134">
        <w:rPr>
          <w:sz w:val="24"/>
          <w:szCs w:val="24"/>
        </w:rPr>
        <w:t>l</w:t>
      </w:r>
      <w:r w:rsidRPr="00FC0134">
        <w:rPr>
          <w:sz w:val="24"/>
          <w:szCs w:val="24"/>
        </w:rPr>
        <w:t>meterol</w:t>
      </w:r>
      <w:proofErr w:type="spellEnd"/>
      <w:r w:rsidRPr="00FC0134">
        <w:rPr>
          <w:sz w:val="24"/>
          <w:szCs w:val="24"/>
        </w:rPr>
        <w:t xml:space="preserve"> reducerer </w:t>
      </w:r>
      <w:proofErr w:type="spellStart"/>
      <w:r w:rsidRPr="00FC0134">
        <w:rPr>
          <w:sz w:val="24"/>
          <w:szCs w:val="24"/>
        </w:rPr>
        <w:t>bronkokonstriktion</w:t>
      </w:r>
      <w:proofErr w:type="spellEnd"/>
      <w:r w:rsidRPr="00FC0134">
        <w:rPr>
          <w:sz w:val="24"/>
          <w:szCs w:val="24"/>
        </w:rPr>
        <w:t xml:space="preserve"> og bronkial </w:t>
      </w:r>
      <w:proofErr w:type="spellStart"/>
      <w:r w:rsidRPr="00FC0134">
        <w:rPr>
          <w:sz w:val="24"/>
          <w:szCs w:val="24"/>
        </w:rPr>
        <w:t>reaktivitet</w:t>
      </w:r>
      <w:proofErr w:type="spellEnd"/>
      <w:r w:rsidRPr="00FC0134">
        <w:rPr>
          <w:sz w:val="24"/>
          <w:szCs w:val="24"/>
        </w:rPr>
        <w:t xml:space="preserve"> i mindst 12 timer.</w:t>
      </w:r>
    </w:p>
    <w:p w14:paraId="596F3493" w14:textId="77777777" w:rsidR="00D57CA3" w:rsidRPr="00FC0134" w:rsidRDefault="00D57CA3" w:rsidP="009F441E">
      <w:pPr>
        <w:ind w:left="851"/>
        <w:rPr>
          <w:sz w:val="24"/>
          <w:szCs w:val="24"/>
        </w:rPr>
      </w:pPr>
    </w:p>
    <w:p w14:paraId="1A40D2BC" w14:textId="55F78449" w:rsidR="00D57CA3" w:rsidRPr="00FC0134" w:rsidRDefault="00D57CA3" w:rsidP="009F441E">
      <w:pPr>
        <w:ind w:left="851"/>
        <w:rPr>
          <w:sz w:val="24"/>
          <w:szCs w:val="24"/>
        </w:rPr>
      </w:pPr>
      <w:r w:rsidRPr="00FC0134">
        <w:rPr>
          <w:sz w:val="24"/>
          <w:szCs w:val="24"/>
        </w:rPr>
        <w:lastRenderedPageBreak/>
        <w:t>Effekten indtræder indenfor 10-20 minutter efter inhaleret dos</w:t>
      </w:r>
      <w:r w:rsidR="00D74C72">
        <w:rPr>
          <w:sz w:val="24"/>
          <w:szCs w:val="24"/>
        </w:rPr>
        <w:t>is</w:t>
      </w:r>
      <w:r w:rsidRPr="00FC0134">
        <w:rPr>
          <w:sz w:val="24"/>
          <w:szCs w:val="24"/>
        </w:rPr>
        <w:t xml:space="preserve"> og den maksimale effekt opnås efter 2-3 timer. Ved regelmæssig brug er opnås mindre </w:t>
      </w:r>
      <w:proofErr w:type="spellStart"/>
      <w:r w:rsidRPr="00FC0134">
        <w:rPr>
          <w:sz w:val="24"/>
          <w:szCs w:val="24"/>
        </w:rPr>
        <w:t>bronkokonstriktion</w:t>
      </w:r>
      <w:proofErr w:type="spellEnd"/>
      <w:r w:rsidRPr="00FC0134">
        <w:rPr>
          <w:sz w:val="24"/>
          <w:szCs w:val="24"/>
        </w:rPr>
        <w:t xml:space="preserve"> igennem dagen. </w:t>
      </w:r>
    </w:p>
    <w:p w14:paraId="43E12CEB" w14:textId="77777777" w:rsidR="00D57CA3" w:rsidRPr="00FC0134" w:rsidRDefault="00D57CA3" w:rsidP="009F441E">
      <w:pPr>
        <w:ind w:left="851"/>
        <w:rPr>
          <w:sz w:val="24"/>
          <w:szCs w:val="24"/>
        </w:rPr>
      </w:pPr>
    </w:p>
    <w:p w14:paraId="30851D2C" w14:textId="77777777" w:rsidR="00D57CA3" w:rsidRPr="00FC0134" w:rsidRDefault="00D57CA3" w:rsidP="009F441E">
      <w:pPr>
        <w:ind w:left="851"/>
        <w:rPr>
          <w:sz w:val="24"/>
          <w:szCs w:val="24"/>
        </w:rPr>
      </w:pPr>
      <w:proofErr w:type="spellStart"/>
      <w:r w:rsidRPr="00FC0134">
        <w:rPr>
          <w:sz w:val="24"/>
          <w:szCs w:val="24"/>
        </w:rPr>
        <w:t>Salmeterol</w:t>
      </w:r>
      <w:proofErr w:type="spellEnd"/>
      <w:r w:rsidRPr="00FC0134">
        <w:rPr>
          <w:sz w:val="24"/>
          <w:szCs w:val="24"/>
        </w:rPr>
        <w:t xml:space="preserve"> </w:t>
      </w:r>
      <w:proofErr w:type="spellStart"/>
      <w:r w:rsidRPr="00FC0134">
        <w:rPr>
          <w:sz w:val="24"/>
          <w:szCs w:val="24"/>
        </w:rPr>
        <w:t>mikroniseres</w:t>
      </w:r>
      <w:proofErr w:type="spellEnd"/>
      <w:r w:rsidRPr="00FC0134">
        <w:rPr>
          <w:sz w:val="24"/>
          <w:szCs w:val="24"/>
        </w:rPr>
        <w:t xml:space="preserve"> og blandes med </w:t>
      </w:r>
      <w:proofErr w:type="spellStart"/>
      <w:r w:rsidRPr="00FC0134">
        <w:rPr>
          <w:sz w:val="24"/>
          <w:szCs w:val="24"/>
        </w:rPr>
        <w:t>lactose</w:t>
      </w:r>
      <w:proofErr w:type="spellEnd"/>
      <w:r w:rsidRPr="00FC0134">
        <w:rPr>
          <w:sz w:val="24"/>
          <w:szCs w:val="24"/>
        </w:rPr>
        <w:t xml:space="preserve"> i inhalationspulveret. Størstedelen af partiklerne er mindre end 5 mikrometer. Inhalationsteknikken fungerer selv med et lavt </w:t>
      </w:r>
      <w:proofErr w:type="spellStart"/>
      <w:r w:rsidRPr="00FC0134">
        <w:rPr>
          <w:sz w:val="24"/>
          <w:szCs w:val="24"/>
        </w:rPr>
        <w:t>inspirationsflow</w:t>
      </w:r>
      <w:proofErr w:type="spellEnd"/>
      <w:r w:rsidRPr="00FC0134">
        <w:rPr>
          <w:sz w:val="24"/>
          <w:szCs w:val="24"/>
        </w:rPr>
        <w:t>.</w:t>
      </w:r>
    </w:p>
    <w:p w14:paraId="7DBCE6BD" w14:textId="77777777" w:rsidR="00D57CA3" w:rsidRPr="00FC0134" w:rsidRDefault="00D57CA3" w:rsidP="009F441E">
      <w:pPr>
        <w:ind w:left="851"/>
        <w:rPr>
          <w:sz w:val="24"/>
          <w:szCs w:val="24"/>
        </w:rPr>
      </w:pPr>
    </w:p>
    <w:p w14:paraId="52ECE4FC" w14:textId="77777777" w:rsidR="00D57CA3" w:rsidRPr="00FC0134" w:rsidRDefault="00D57CA3" w:rsidP="009F441E">
      <w:pPr>
        <w:ind w:left="851"/>
        <w:rPr>
          <w:sz w:val="24"/>
          <w:szCs w:val="24"/>
          <w:u w:val="single"/>
        </w:rPr>
      </w:pPr>
      <w:r w:rsidRPr="00FC0134">
        <w:rPr>
          <w:sz w:val="24"/>
          <w:szCs w:val="24"/>
          <w:u w:val="single"/>
        </w:rPr>
        <w:t>Kliniske studier - Astmapatienter</w:t>
      </w:r>
    </w:p>
    <w:p w14:paraId="651968FE" w14:textId="77777777" w:rsidR="00D57CA3" w:rsidRPr="00FC0134" w:rsidRDefault="00D57CA3" w:rsidP="009F441E">
      <w:pPr>
        <w:ind w:left="851"/>
        <w:rPr>
          <w:sz w:val="24"/>
          <w:szCs w:val="24"/>
        </w:rPr>
      </w:pPr>
    </w:p>
    <w:p w14:paraId="1ADDC320" w14:textId="77777777" w:rsidR="00D57CA3" w:rsidRPr="00FC0134" w:rsidRDefault="00D57CA3" w:rsidP="009F441E">
      <w:pPr>
        <w:ind w:left="851"/>
        <w:rPr>
          <w:sz w:val="24"/>
          <w:szCs w:val="24"/>
          <w:u w:val="single"/>
        </w:rPr>
      </w:pPr>
      <w:proofErr w:type="spellStart"/>
      <w:r w:rsidRPr="00FC0134">
        <w:rPr>
          <w:sz w:val="24"/>
          <w:szCs w:val="24"/>
          <w:u w:val="single"/>
        </w:rPr>
        <w:t>Salmeterol</w:t>
      </w:r>
      <w:proofErr w:type="spellEnd"/>
      <w:r w:rsidRPr="00FC0134">
        <w:rPr>
          <w:sz w:val="24"/>
          <w:szCs w:val="24"/>
          <w:u w:val="single"/>
        </w:rPr>
        <w:t xml:space="preserve"> </w:t>
      </w:r>
      <w:proofErr w:type="spellStart"/>
      <w:r w:rsidRPr="00FC0134">
        <w:rPr>
          <w:sz w:val="24"/>
          <w:szCs w:val="24"/>
          <w:u w:val="single"/>
        </w:rPr>
        <w:t>Multi</w:t>
      </w:r>
      <w:proofErr w:type="spellEnd"/>
      <w:r w:rsidRPr="00FC0134">
        <w:rPr>
          <w:sz w:val="24"/>
          <w:szCs w:val="24"/>
          <w:u w:val="single"/>
        </w:rPr>
        <w:t xml:space="preserve">-Center </w:t>
      </w:r>
      <w:proofErr w:type="spellStart"/>
      <w:r w:rsidRPr="00FC0134">
        <w:rPr>
          <w:sz w:val="24"/>
          <w:szCs w:val="24"/>
          <w:u w:val="single"/>
        </w:rPr>
        <w:t>Asthma</w:t>
      </w:r>
      <w:proofErr w:type="spellEnd"/>
      <w:r w:rsidRPr="00FC0134">
        <w:rPr>
          <w:sz w:val="24"/>
          <w:szCs w:val="24"/>
          <w:u w:val="single"/>
        </w:rPr>
        <w:t xml:space="preserve"> Research Trial (SMART)</w:t>
      </w:r>
    </w:p>
    <w:p w14:paraId="489356DA" w14:textId="77777777" w:rsidR="00D57CA3" w:rsidRPr="00FC0134" w:rsidRDefault="00D57CA3" w:rsidP="009F441E">
      <w:pPr>
        <w:ind w:left="851"/>
        <w:rPr>
          <w:sz w:val="24"/>
          <w:szCs w:val="24"/>
        </w:rPr>
      </w:pPr>
      <w:r w:rsidRPr="00FC0134">
        <w:rPr>
          <w:sz w:val="24"/>
          <w:szCs w:val="24"/>
        </w:rPr>
        <w:t xml:space="preserve">SMART var et amerikansk 28-ugers randomiseret dobbeltblindet, placebokontrolleret, multicenter- og parallelgruppestudie, hvor 13.176 patienter fik </w:t>
      </w:r>
      <w:proofErr w:type="spellStart"/>
      <w:r w:rsidRPr="00FC0134">
        <w:rPr>
          <w:sz w:val="24"/>
          <w:szCs w:val="24"/>
        </w:rPr>
        <w:t>salmeterol</w:t>
      </w:r>
      <w:proofErr w:type="spellEnd"/>
      <w:r w:rsidRPr="00FC0134">
        <w:rPr>
          <w:sz w:val="24"/>
          <w:szCs w:val="24"/>
        </w:rPr>
        <w:t xml:space="preserve"> (50 mikrogram 2 gange daglig), og 13.179 patienter fik placebo som tillæg til deres sædvanlige astmabehandling. Inklusionskriterierne var: ≥ 12 år, astma, behandling med astmamedicin (men ikke langtidsvirkende en beta-agonist). Anvendelse af inhalationssteroid (ICS) ved indgang til studiet blev noteret, men var ikke nødvendig for deltagelse i studiet. Det primære effektparameter var det samlede antal respirationsrelaterede dødsfald og respirationsrelaterede livstruende hændelser. </w:t>
      </w:r>
    </w:p>
    <w:p w14:paraId="5777B3D3" w14:textId="77777777" w:rsidR="00D57CA3" w:rsidRPr="00FC0134" w:rsidRDefault="00D57CA3" w:rsidP="009F441E">
      <w:pPr>
        <w:ind w:left="851"/>
        <w:rPr>
          <w:sz w:val="24"/>
          <w:szCs w:val="24"/>
        </w:rPr>
      </w:pPr>
    </w:p>
    <w:p w14:paraId="263A7C32" w14:textId="77777777" w:rsidR="00D57CA3" w:rsidRPr="00FC0134" w:rsidRDefault="00D57CA3" w:rsidP="00C83DFE">
      <w:pPr>
        <w:rPr>
          <w:bCs/>
          <w:iCs/>
        </w:rPr>
      </w:pPr>
      <w:r w:rsidRPr="00FC0134">
        <w:t>De vigtigste resultater fra SMART: primær effektparameter</w:t>
      </w:r>
    </w:p>
    <w:tbl>
      <w:tblPr>
        <w:tblStyle w:val="Tabel-Gitter"/>
        <w:tblW w:w="5000" w:type="pct"/>
        <w:tblInd w:w="0" w:type="dxa"/>
        <w:tblLook w:val="04A0" w:firstRow="1" w:lastRow="0" w:firstColumn="1" w:lastColumn="0" w:noHBand="0" w:noVBand="1"/>
      </w:tblPr>
      <w:tblGrid>
        <w:gridCol w:w="2856"/>
        <w:gridCol w:w="2268"/>
        <w:gridCol w:w="2268"/>
        <w:gridCol w:w="2236"/>
      </w:tblGrid>
      <w:tr w:rsidR="00D57CA3" w:rsidRPr="00FC0134" w14:paraId="6B3504C4" w14:textId="77777777" w:rsidTr="00C83DFE">
        <w:tc>
          <w:tcPr>
            <w:tcW w:w="1483" w:type="pct"/>
            <w:vMerge w:val="restart"/>
            <w:tcBorders>
              <w:top w:val="single" w:sz="4" w:space="0" w:color="auto"/>
              <w:left w:val="single" w:sz="4" w:space="0" w:color="auto"/>
              <w:bottom w:val="single" w:sz="4" w:space="0" w:color="auto"/>
              <w:right w:val="single" w:sz="4" w:space="0" w:color="auto"/>
            </w:tcBorders>
            <w:hideMark/>
          </w:tcPr>
          <w:p w14:paraId="2CBB5C23" w14:textId="77777777" w:rsidR="00D57CA3" w:rsidRPr="00FC0134" w:rsidRDefault="00D57CA3">
            <w:pPr>
              <w:autoSpaceDE w:val="0"/>
              <w:autoSpaceDN w:val="0"/>
              <w:adjustRightInd w:val="0"/>
              <w:rPr>
                <w:sz w:val="24"/>
                <w:szCs w:val="24"/>
                <w:lang w:val="da-DK"/>
              </w:rPr>
            </w:pPr>
            <w:r w:rsidRPr="00FC0134">
              <w:rPr>
                <w:sz w:val="24"/>
                <w:szCs w:val="24"/>
                <w:lang w:val="da-DK"/>
              </w:rPr>
              <w:t xml:space="preserve">Patientgruppe </w:t>
            </w:r>
          </w:p>
        </w:tc>
        <w:tc>
          <w:tcPr>
            <w:tcW w:w="2356" w:type="pct"/>
            <w:gridSpan w:val="2"/>
            <w:tcBorders>
              <w:top w:val="single" w:sz="4" w:space="0" w:color="auto"/>
              <w:left w:val="single" w:sz="4" w:space="0" w:color="auto"/>
              <w:bottom w:val="single" w:sz="4" w:space="0" w:color="auto"/>
              <w:right w:val="single" w:sz="4" w:space="0" w:color="auto"/>
            </w:tcBorders>
            <w:hideMark/>
          </w:tcPr>
          <w:p w14:paraId="2ACA799E" w14:textId="77777777" w:rsidR="00D57CA3" w:rsidRPr="00FC0134" w:rsidRDefault="00D57CA3">
            <w:pPr>
              <w:autoSpaceDE w:val="0"/>
              <w:autoSpaceDN w:val="0"/>
              <w:adjustRightInd w:val="0"/>
              <w:rPr>
                <w:sz w:val="24"/>
                <w:szCs w:val="24"/>
                <w:lang w:val="da-DK"/>
              </w:rPr>
            </w:pPr>
            <w:r w:rsidRPr="00FC0134">
              <w:rPr>
                <w:sz w:val="24"/>
                <w:szCs w:val="24"/>
                <w:lang w:val="da-DK"/>
              </w:rPr>
              <w:t>Antal primære hændelser/antal patienter</w:t>
            </w:r>
          </w:p>
        </w:tc>
        <w:tc>
          <w:tcPr>
            <w:tcW w:w="1162" w:type="pct"/>
            <w:vMerge w:val="restart"/>
            <w:tcBorders>
              <w:top w:val="single" w:sz="4" w:space="0" w:color="auto"/>
              <w:left w:val="single" w:sz="4" w:space="0" w:color="auto"/>
              <w:bottom w:val="single" w:sz="4" w:space="0" w:color="auto"/>
              <w:right w:val="single" w:sz="4" w:space="0" w:color="auto"/>
            </w:tcBorders>
            <w:hideMark/>
          </w:tcPr>
          <w:p w14:paraId="34A86024" w14:textId="77777777" w:rsidR="00D57CA3" w:rsidRPr="00FC0134" w:rsidRDefault="00D57CA3">
            <w:pPr>
              <w:autoSpaceDE w:val="0"/>
              <w:autoSpaceDN w:val="0"/>
              <w:adjustRightInd w:val="0"/>
              <w:rPr>
                <w:sz w:val="24"/>
                <w:szCs w:val="24"/>
                <w:lang w:val="da-DK"/>
              </w:rPr>
            </w:pPr>
            <w:r w:rsidRPr="00FC0134">
              <w:rPr>
                <w:sz w:val="24"/>
                <w:szCs w:val="24"/>
                <w:lang w:val="da-DK"/>
              </w:rPr>
              <w:t>Relativ Risiko</w:t>
            </w:r>
          </w:p>
          <w:p w14:paraId="3A7D1254" w14:textId="77777777" w:rsidR="00D57CA3" w:rsidRPr="00FC0134" w:rsidRDefault="00D57CA3">
            <w:pPr>
              <w:autoSpaceDE w:val="0"/>
              <w:autoSpaceDN w:val="0"/>
              <w:adjustRightInd w:val="0"/>
              <w:rPr>
                <w:sz w:val="24"/>
                <w:szCs w:val="24"/>
                <w:lang w:val="da-DK"/>
              </w:rPr>
            </w:pPr>
            <w:r w:rsidRPr="00FC0134">
              <w:rPr>
                <w:sz w:val="24"/>
                <w:szCs w:val="24"/>
                <w:lang w:val="da-DK"/>
              </w:rPr>
              <w:t xml:space="preserve">(95 % </w:t>
            </w:r>
            <w:proofErr w:type="spellStart"/>
            <w:r w:rsidRPr="00FC0134">
              <w:rPr>
                <w:sz w:val="24"/>
                <w:szCs w:val="24"/>
                <w:lang w:val="da-DK"/>
              </w:rPr>
              <w:t>konfidens-interval</w:t>
            </w:r>
            <w:proofErr w:type="spellEnd"/>
            <w:r w:rsidRPr="00FC0134">
              <w:rPr>
                <w:sz w:val="24"/>
                <w:szCs w:val="24"/>
                <w:lang w:val="da-DK"/>
              </w:rPr>
              <w:t>)</w:t>
            </w:r>
          </w:p>
        </w:tc>
      </w:tr>
      <w:tr w:rsidR="00D57CA3" w:rsidRPr="00FC0134" w14:paraId="0B359D58" w14:textId="77777777" w:rsidTr="00C83DFE">
        <w:tc>
          <w:tcPr>
            <w:tcW w:w="1483" w:type="pct"/>
            <w:vMerge/>
            <w:tcBorders>
              <w:top w:val="single" w:sz="4" w:space="0" w:color="auto"/>
              <w:left w:val="single" w:sz="4" w:space="0" w:color="auto"/>
              <w:bottom w:val="single" w:sz="4" w:space="0" w:color="auto"/>
              <w:right w:val="single" w:sz="4" w:space="0" w:color="auto"/>
            </w:tcBorders>
            <w:vAlign w:val="center"/>
            <w:hideMark/>
          </w:tcPr>
          <w:p w14:paraId="6C04D4C0" w14:textId="77777777" w:rsidR="00D57CA3" w:rsidRPr="00FC0134" w:rsidRDefault="00D57CA3">
            <w:pPr>
              <w:rPr>
                <w:sz w:val="24"/>
                <w:szCs w:val="24"/>
                <w:lang w:val="da-DK"/>
              </w:rPr>
            </w:pPr>
          </w:p>
        </w:tc>
        <w:tc>
          <w:tcPr>
            <w:tcW w:w="1178" w:type="pct"/>
            <w:tcBorders>
              <w:top w:val="single" w:sz="4" w:space="0" w:color="auto"/>
              <w:left w:val="single" w:sz="4" w:space="0" w:color="auto"/>
              <w:bottom w:val="single" w:sz="4" w:space="0" w:color="auto"/>
              <w:right w:val="single" w:sz="4" w:space="0" w:color="auto"/>
            </w:tcBorders>
            <w:hideMark/>
          </w:tcPr>
          <w:p w14:paraId="1062CC34" w14:textId="77777777" w:rsidR="00D57CA3" w:rsidRPr="00FC0134" w:rsidRDefault="00D57CA3">
            <w:pPr>
              <w:autoSpaceDE w:val="0"/>
              <w:autoSpaceDN w:val="0"/>
              <w:adjustRightInd w:val="0"/>
              <w:rPr>
                <w:sz w:val="24"/>
                <w:szCs w:val="24"/>
                <w:lang w:val="da-DK"/>
              </w:rPr>
            </w:pPr>
            <w:proofErr w:type="spellStart"/>
            <w:r w:rsidRPr="00FC0134">
              <w:rPr>
                <w:sz w:val="24"/>
                <w:szCs w:val="24"/>
                <w:lang w:val="da-DK"/>
              </w:rPr>
              <w:t>Salmeterol</w:t>
            </w:r>
            <w:proofErr w:type="spellEnd"/>
            <w:r w:rsidRPr="00FC0134">
              <w:rPr>
                <w:sz w:val="24"/>
                <w:szCs w:val="24"/>
                <w:lang w:val="da-DK"/>
              </w:rPr>
              <w:t xml:space="preserve"> </w:t>
            </w:r>
          </w:p>
        </w:tc>
        <w:tc>
          <w:tcPr>
            <w:tcW w:w="1178" w:type="pct"/>
            <w:tcBorders>
              <w:top w:val="single" w:sz="4" w:space="0" w:color="auto"/>
              <w:left w:val="single" w:sz="4" w:space="0" w:color="auto"/>
              <w:bottom w:val="single" w:sz="4" w:space="0" w:color="auto"/>
              <w:right w:val="single" w:sz="4" w:space="0" w:color="auto"/>
            </w:tcBorders>
            <w:hideMark/>
          </w:tcPr>
          <w:p w14:paraId="3940A382" w14:textId="77777777" w:rsidR="00D57CA3" w:rsidRPr="00FC0134" w:rsidRDefault="00D57CA3">
            <w:pPr>
              <w:autoSpaceDE w:val="0"/>
              <w:autoSpaceDN w:val="0"/>
              <w:adjustRightInd w:val="0"/>
              <w:rPr>
                <w:sz w:val="24"/>
                <w:szCs w:val="24"/>
                <w:lang w:val="da-DK"/>
              </w:rPr>
            </w:pPr>
            <w:r w:rsidRPr="00FC0134">
              <w:rPr>
                <w:sz w:val="24"/>
                <w:szCs w:val="24"/>
                <w:lang w:val="da-DK"/>
              </w:rPr>
              <w:t xml:space="preserve">Placebo </w:t>
            </w:r>
          </w:p>
        </w:tc>
        <w:tc>
          <w:tcPr>
            <w:tcW w:w="1162" w:type="pct"/>
            <w:vMerge/>
            <w:tcBorders>
              <w:top w:val="single" w:sz="4" w:space="0" w:color="auto"/>
              <w:left w:val="single" w:sz="4" w:space="0" w:color="auto"/>
              <w:bottom w:val="single" w:sz="4" w:space="0" w:color="auto"/>
              <w:right w:val="single" w:sz="4" w:space="0" w:color="auto"/>
            </w:tcBorders>
            <w:vAlign w:val="center"/>
            <w:hideMark/>
          </w:tcPr>
          <w:p w14:paraId="7FCD8A0A" w14:textId="77777777" w:rsidR="00D57CA3" w:rsidRPr="00FC0134" w:rsidRDefault="00D57CA3">
            <w:pPr>
              <w:rPr>
                <w:sz w:val="24"/>
                <w:szCs w:val="24"/>
                <w:lang w:val="da-DK"/>
              </w:rPr>
            </w:pPr>
          </w:p>
        </w:tc>
      </w:tr>
      <w:tr w:rsidR="00D57CA3" w:rsidRPr="00FC0134" w14:paraId="04F9191C" w14:textId="77777777" w:rsidTr="00C83DFE">
        <w:tc>
          <w:tcPr>
            <w:tcW w:w="1483" w:type="pct"/>
            <w:tcBorders>
              <w:top w:val="single" w:sz="4" w:space="0" w:color="auto"/>
              <w:left w:val="single" w:sz="4" w:space="0" w:color="auto"/>
              <w:bottom w:val="single" w:sz="4" w:space="0" w:color="auto"/>
              <w:right w:val="single" w:sz="4" w:space="0" w:color="auto"/>
            </w:tcBorders>
            <w:hideMark/>
          </w:tcPr>
          <w:p w14:paraId="22E1E840" w14:textId="77777777" w:rsidR="00D57CA3" w:rsidRPr="00FC0134" w:rsidRDefault="00D57CA3">
            <w:pPr>
              <w:autoSpaceDE w:val="0"/>
              <w:autoSpaceDN w:val="0"/>
              <w:adjustRightInd w:val="0"/>
              <w:rPr>
                <w:sz w:val="24"/>
                <w:szCs w:val="24"/>
                <w:lang w:val="da-DK"/>
              </w:rPr>
            </w:pPr>
            <w:r w:rsidRPr="00FC0134">
              <w:rPr>
                <w:sz w:val="24"/>
                <w:szCs w:val="24"/>
                <w:lang w:val="da-DK"/>
              </w:rPr>
              <w:t>Alle patienter</w:t>
            </w:r>
          </w:p>
        </w:tc>
        <w:tc>
          <w:tcPr>
            <w:tcW w:w="1178" w:type="pct"/>
            <w:tcBorders>
              <w:top w:val="single" w:sz="4" w:space="0" w:color="auto"/>
              <w:left w:val="single" w:sz="4" w:space="0" w:color="auto"/>
              <w:bottom w:val="single" w:sz="4" w:space="0" w:color="auto"/>
              <w:right w:val="single" w:sz="4" w:space="0" w:color="auto"/>
            </w:tcBorders>
            <w:hideMark/>
          </w:tcPr>
          <w:p w14:paraId="4F97AA54" w14:textId="77777777" w:rsidR="00D57CA3" w:rsidRPr="00FC0134" w:rsidRDefault="00D57CA3">
            <w:pPr>
              <w:autoSpaceDE w:val="0"/>
              <w:autoSpaceDN w:val="0"/>
              <w:adjustRightInd w:val="0"/>
              <w:rPr>
                <w:sz w:val="24"/>
                <w:szCs w:val="24"/>
                <w:lang w:val="da-DK"/>
              </w:rPr>
            </w:pPr>
            <w:r w:rsidRPr="00FC0134">
              <w:rPr>
                <w:sz w:val="24"/>
                <w:szCs w:val="24"/>
                <w:lang w:val="da-DK"/>
              </w:rPr>
              <w:t>50/13.176</w:t>
            </w:r>
          </w:p>
        </w:tc>
        <w:tc>
          <w:tcPr>
            <w:tcW w:w="1178" w:type="pct"/>
            <w:tcBorders>
              <w:top w:val="single" w:sz="4" w:space="0" w:color="auto"/>
              <w:left w:val="single" w:sz="4" w:space="0" w:color="auto"/>
              <w:bottom w:val="single" w:sz="4" w:space="0" w:color="auto"/>
              <w:right w:val="single" w:sz="4" w:space="0" w:color="auto"/>
            </w:tcBorders>
            <w:hideMark/>
          </w:tcPr>
          <w:p w14:paraId="086E3282" w14:textId="77777777" w:rsidR="00D57CA3" w:rsidRPr="00FC0134" w:rsidRDefault="00D57CA3">
            <w:pPr>
              <w:autoSpaceDE w:val="0"/>
              <w:autoSpaceDN w:val="0"/>
              <w:adjustRightInd w:val="0"/>
              <w:rPr>
                <w:sz w:val="24"/>
                <w:szCs w:val="24"/>
                <w:lang w:val="da-DK"/>
              </w:rPr>
            </w:pPr>
            <w:r w:rsidRPr="00FC0134">
              <w:rPr>
                <w:sz w:val="24"/>
                <w:szCs w:val="24"/>
                <w:lang w:val="da-DK"/>
              </w:rPr>
              <w:t>36/13.179</w:t>
            </w:r>
          </w:p>
        </w:tc>
        <w:tc>
          <w:tcPr>
            <w:tcW w:w="1162" w:type="pct"/>
            <w:tcBorders>
              <w:top w:val="single" w:sz="4" w:space="0" w:color="auto"/>
              <w:left w:val="single" w:sz="4" w:space="0" w:color="auto"/>
              <w:bottom w:val="single" w:sz="4" w:space="0" w:color="auto"/>
              <w:right w:val="single" w:sz="4" w:space="0" w:color="auto"/>
            </w:tcBorders>
            <w:hideMark/>
          </w:tcPr>
          <w:p w14:paraId="06945E7A" w14:textId="77777777" w:rsidR="00D57CA3" w:rsidRPr="00FC0134" w:rsidRDefault="00D57CA3">
            <w:pPr>
              <w:autoSpaceDE w:val="0"/>
              <w:autoSpaceDN w:val="0"/>
              <w:adjustRightInd w:val="0"/>
              <w:rPr>
                <w:sz w:val="24"/>
                <w:szCs w:val="24"/>
                <w:lang w:val="da-DK"/>
              </w:rPr>
            </w:pPr>
            <w:r w:rsidRPr="00FC0134">
              <w:rPr>
                <w:sz w:val="24"/>
                <w:szCs w:val="24"/>
                <w:lang w:val="da-DK"/>
              </w:rPr>
              <w:t>1,40 (0,91; 2,14)</w:t>
            </w:r>
          </w:p>
        </w:tc>
      </w:tr>
      <w:tr w:rsidR="00D57CA3" w:rsidRPr="00FC0134" w14:paraId="6323BDCA" w14:textId="77777777" w:rsidTr="00C83DFE">
        <w:tc>
          <w:tcPr>
            <w:tcW w:w="1483" w:type="pct"/>
            <w:tcBorders>
              <w:top w:val="single" w:sz="4" w:space="0" w:color="auto"/>
              <w:left w:val="single" w:sz="4" w:space="0" w:color="auto"/>
              <w:bottom w:val="single" w:sz="4" w:space="0" w:color="auto"/>
              <w:right w:val="single" w:sz="4" w:space="0" w:color="auto"/>
            </w:tcBorders>
            <w:hideMark/>
          </w:tcPr>
          <w:p w14:paraId="6344EFC8" w14:textId="77777777" w:rsidR="00D57CA3" w:rsidRPr="00FC0134" w:rsidRDefault="00D57CA3">
            <w:pPr>
              <w:autoSpaceDE w:val="0"/>
              <w:autoSpaceDN w:val="0"/>
              <w:adjustRightInd w:val="0"/>
              <w:rPr>
                <w:sz w:val="24"/>
                <w:szCs w:val="24"/>
                <w:lang w:val="da-DK"/>
              </w:rPr>
            </w:pPr>
            <w:r w:rsidRPr="00FC0134">
              <w:rPr>
                <w:sz w:val="24"/>
                <w:szCs w:val="24"/>
                <w:lang w:val="da-DK"/>
              </w:rPr>
              <w:t xml:space="preserve">Patienter, der tog ICS </w:t>
            </w:r>
          </w:p>
        </w:tc>
        <w:tc>
          <w:tcPr>
            <w:tcW w:w="1178" w:type="pct"/>
            <w:tcBorders>
              <w:top w:val="single" w:sz="4" w:space="0" w:color="auto"/>
              <w:left w:val="single" w:sz="4" w:space="0" w:color="auto"/>
              <w:bottom w:val="single" w:sz="4" w:space="0" w:color="auto"/>
              <w:right w:val="single" w:sz="4" w:space="0" w:color="auto"/>
            </w:tcBorders>
            <w:hideMark/>
          </w:tcPr>
          <w:p w14:paraId="66AFB6BA" w14:textId="77777777" w:rsidR="00D57CA3" w:rsidRPr="00FC0134" w:rsidRDefault="00D57CA3">
            <w:pPr>
              <w:autoSpaceDE w:val="0"/>
              <w:autoSpaceDN w:val="0"/>
              <w:adjustRightInd w:val="0"/>
              <w:rPr>
                <w:sz w:val="24"/>
                <w:szCs w:val="24"/>
                <w:lang w:val="da-DK"/>
              </w:rPr>
            </w:pPr>
            <w:r w:rsidRPr="00FC0134">
              <w:rPr>
                <w:sz w:val="24"/>
                <w:szCs w:val="24"/>
                <w:lang w:val="da-DK"/>
              </w:rPr>
              <w:t>23/6.127</w:t>
            </w:r>
          </w:p>
        </w:tc>
        <w:tc>
          <w:tcPr>
            <w:tcW w:w="1178" w:type="pct"/>
            <w:tcBorders>
              <w:top w:val="single" w:sz="4" w:space="0" w:color="auto"/>
              <w:left w:val="single" w:sz="4" w:space="0" w:color="auto"/>
              <w:bottom w:val="single" w:sz="4" w:space="0" w:color="auto"/>
              <w:right w:val="single" w:sz="4" w:space="0" w:color="auto"/>
            </w:tcBorders>
            <w:hideMark/>
          </w:tcPr>
          <w:p w14:paraId="7E01ED0F" w14:textId="77777777" w:rsidR="00D57CA3" w:rsidRPr="00FC0134" w:rsidRDefault="00D57CA3">
            <w:pPr>
              <w:autoSpaceDE w:val="0"/>
              <w:autoSpaceDN w:val="0"/>
              <w:adjustRightInd w:val="0"/>
              <w:rPr>
                <w:sz w:val="24"/>
                <w:szCs w:val="24"/>
                <w:lang w:val="da-DK"/>
              </w:rPr>
            </w:pPr>
            <w:r w:rsidRPr="00FC0134">
              <w:rPr>
                <w:sz w:val="24"/>
                <w:szCs w:val="24"/>
                <w:lang w:val="da-DK"/>
              </w:rPr>
              <w:t>19/6.138</w:t>
            </w:r>
          </w:p>
        </w:tc>
        <w:tc>
          <w:tcPr>
            <w:tcW w:w="1162" w:type="pct"/>
            <w:tcBorders>
              <w:top w:val="single" w:sz="4" w:space="0" w:color="auto"/>
              <w:left w:val="single" w:sz="4" w:space="0" w:color="auto"/>
              <w:bottom w:val="single" w:sz="4" w:space="0" w:color="auto"/>
              <w:right w:val="single" w:sz="4" w:space="0" w:color="auto"/>
            </w:tcBorders>
            <w:hideMark/>
          </w:tcPr>
          <w:p w14:paraId="2AF06371" w14:textId="77777777" w:rsidR="00D57CA3" w:rsidRPr="00FC0134" w:rsidRDefault="00D57CA3">
            <w:pPr>
              <w:autoSpaceDE w:val="0"/>
              <w:autoSpaceDN w:val="0"/>
              <w:adjustRightInd w:val="0"/>
              <w:rPr>
                <w:sz w:val="24"/>
                <w:szCs w:val="24"/>
                <w:lang w:val="da-DK"/>
              </w:rPr>
            </w:pPr>
            <w:r w:rsidRPr="00FC0134">
              <w:rPr>
                <w:sz w:val="24"/>
                <w:szCs w:val="24"/>
                <w:lang w:val="da-DK"/>
              </w:rPr>
              <w:t>1,21 (0,66; 2,23)</w:t>
            </w:r>
          </w:p>
        </w:tc>
      </w:tr>
      <w:tr w:rsidR="00D57CA3" w:rsidRPr="00FC0134" w14:paraId="3A6F2398" w14:textId="77777777" w:rsidTr="00C83DFE">
        <w:tc>
          <w:tcPr>
            <w:tcW w:w="1483" w:type="pct"/>
            <w:tcBorders>
              <w:top w:val="single" w:sz="4" w:space="0" w:color="auto"/>
              <w:left w:val="single" w:sz="4" w:space="0" w:color="auto"/>
              <w:bottom w:val="single" w:sz="4" w:space="0" w:color="auto"/>
              <w:right w:val="single" w:sz="4" w:space="0" w:color="auto"/>
            </w:tcBorders>
            <w:hideMark/>
          </w:tcPr>
          <w:p w14:paraId="6D34E31E" w14:textId="77777777" w:rsidR="00D57CA3" w:rsidRPr="00FC0134" w:rsidRDefault="00D57CA3">
            <w:pPr>
              <w:autoSpaceDE w:val="0"/>
              <w:autoSpaceDN w:val="0"/>
              <w:adjustRightInd w:val="0"/>
              <w:rPr>
                <w:sz w:val="24"/>
                <w:szCs w:val="24"/>
                <w:lang w:val="da-DK"/>
              </w:rPr>
            </w:pPr>
            <w:r w:rsidRPr="00FC0134">
              <w:rPr>
                <w:sz w:val="24"/>
                <w:szCs w:val="24"/>
                <w:lang w:val="da-DK"/>
              </w:rPr>
              <w:t xml:space="preserve">Patienter, der ikke tog ICS </w:t>
            </w:r>
          </w:p>
        </w:tc>
        <w:tc>
          <w:tcPr>
            <w:tcW w:w="1178" w:type="pct"/>
            <w:tcBorders>
              <w:top w:val="single" w:sz="4" w:space="0" w:color="auto"/>
              <w:left w:val="single" w:sz="4" w:space="0" w:color="auto"/>
              <w:bottom w:val="single" w:sz="4" w:space="0" w:color="auto"/>
              <w:right w:val="single" w:sz="4" w:space="0" w:color="auto"/>
            </w:tcBorders>
            <w:hideMark/>
          </w:tcPr>
          <w:p w14:paraId="20F9F5F4" w14:textId="77777777" w:rsidR="00D57CA3" w:rsidRPr="00FC0134" w:rsidRDefault="00D57CA3">
            <w:pPr>
              <w:autoSpaceDE w:val="0"/>
              <w:autoSpaceDN w:val="0"/>
              <w:adjustRightInd w:val="0"/>
              <w:rPr>
                <w:sz w:val="24"/>
                <w:szCs w:val="24"/>
                <w:lang w:val="da-DK"/>
              </w:rPr>
            </w:pPr>
            <w:r w:rsidRPr="00FC0134">
              <w:rPr>
                <w:sz w:val="24"/>
                <w:szCs w:val="24"/>
                <w:lang w:val="da-DK"/>
              </w:rPr>
              <w:t>27/7.049</w:t>
            </w:r>
          </w:p>
        </w:tc>
        <w:tc>
          <w:tcPr>
            <w:tcW w:w="1178" w:type="pct"/>
            <w:tcBorders>
              <w:top w:val="single" w:sz="4" w:space="0" w:color="auto"/>
              <w:left w:val="single" w:sz="4" w:space="0" w:color="auto"/>
              <w:bottom w:val="single" w:sz="4" w:space="0" w:color="auto"/>
              <w:right w:val="single" w:sz="4" w:space="0" w:color="auto"/>
            </w:tcBorders>
            <w:hideMark/>
          </w:tcPr>
          <w:p w14:paraId="305D5574" w14:textId="77777777" w:rsidR="00D57CA3" w:rsidRPr="00FC0134" w:rsidRDefault="00D57CA3">
            <w:pPr>
              <w:autoSpaceDE w:val="0"/>
              <w:autoSpaceDN w:val="0"/>
              <w:adjustRightInd w:val="0"/>
              <w:rPr>
                <w:sz w:val="24"/>
                <w:szCs w:val="24"/>
                <w:lang w:val="da-DK"/>
              </w:rPr>
            </w:pPr>
            <w:r w:rsidRPr="00FC0134">
              <w:rPr>
                <w:sz w:val="24"/>
                <w:szCs w:val="24"/>
                <w:lang w:val="da-DK"/>
              </w:rPr>
              <w:t>17/7.041</w:t>
            </w:r>
          </w:p>
        </w:tc>
        <w:tc>
          <w:tcPr>
            <w:tcW w:w="1162" w:type="pct"/>
            <w:tcBorders>
              <w:top w:val="single" w:sz="4" w:space="0" w:color="auto"/>
              <w:left w:val="single" w:sz="4" w:space="0" w:color="auto"/>
              <w:bottom w:val="single" w:sz="4" w:space="0" w:color="auto"/>
              <w:right w:val="single" w:sz="4" w:space="0" w:color="auto"/>
            </w:tcBorders>
            <w:hideMark/>
          </w:tcPr>
          <w:p w14:paraId="07A40562" w14:textId="77777777" w:rsidR="00D57CA3" w:rsidRPr="00FC0134" w:rsidRDefault="00D57CA3">
            <w:pPr>
              <w:autoSpaceDE w:val="0"/>
              <w:autoSpaceDN w:val="0"/>
              <w:adjustRightInd w:val="0"/>
              <w:rPr>
                <w:sz w:val="24"/>
                <w:szCs w:val="24"/>
                <w:lang w:val="da-DK"/>
              </w:rPr>
            </w:pPr>
            <w:r w:rsidRPr="00FC0134">
              <w:rPr>
                <w:sz w:val="24"/>
                <w:szCs w:val="24"/>
                <w:lang w:val="da-DK"/>
              </w:rPr>
              <w:t>1,60 (0,87; 2,93)</w:t>
            </w:r>
          </w:p>
        </w:tc>
      </w:tr>
      <w:tr w:rsidR="00D57CA3" w:rsidRPr="00FC0134" w14:paraId="62445C1A" w14:textId="77777777" w:rsidTr="00C83DFE">
        <w:tc>
          <w:tcPr>
            <w:tcW w:w="1483" w:type="pct"/>
            <w:tcBorders>
              <w:top w:val="single" w:sz="4" w:space="0" w:color="auto"/>
              <w:left w:val="single" w:sz="4" w:space="0" w:color="auto"/>
              <w:bottom w:val="single" w:sz="4" w:space="0" w:color="auto"/>
              <w:right w:val="single" w:sz="4" w:space="0" w:color="auto"/>
            </w:tcBorders>
            <w:hideMark/>
          </w:tcPr>
          <w:p w14:paraId="54B55163" w14:textId="77777777" w:rsidR="00D57CA3" w:rsidRPr="00FC0134" w:rsidRDefault="00D57CA3">
            <w:pPr>
              <w:autoSpaceDE w:val="0"/>
              <w:autoSpaceDN w:val="0"/>
              <w:adjustRightInd w:val="0"/>
              <w:rPr>
                <w:b/>
                <w:bCs/>
                <w:sz w:val="24"/>
                <w:szCs w:val="24"/>
                <w:lang w:val="da-DK"/>
              </w:rPr>
            </w:pPr>
            <w:r w:rsidRPr="00FC0134">
              <w:rPr>
                <w:b/>
                <w:bCs/>
                <w:sz w:val="24"/>
                <w:szCs w:val="24"/>
                <w:lang w:val="da-DK"/>
              </w:rPr>
              <w:t xml:space="preserve">Afroamerikanske patienter </w:t>
            </w:r>
          </w:p>
        </w:tc>
        <w:tc>
          <w:tcPr>
            <w:tcW w:w="1178" w:type="pct"/>
            <w:tcBorders>
              <w:top w:val="single" w:sz="4" w:space="0" w:color="auto"/>
              <w:left w:val="single" w:sz="4" w:space="0" w:color="auto"/>
              <w:bottom w:val="single" w:sz="4" w:space="0" w:color="auto"/>
              <w:right w:val="single" w:sz="4" w:space="0" w:color="auto"/>
            </w:tcBorders>
            <w:hideMark/>
          </w:tcPr>
          <w:p w14:paraId="4B0034A1" w14:textId="77777777" w:rsidR="00D57CA3" w:rsidRPr="00FC0134" w:rsidRDefault="00D57CA3">
            <w:pPr>
              <w:autoSpaceDE w:val="0"/>
              <w:autoSpaceDN w:val="0"/>
              <w:adjustRightInd w:val="0"/>
              <w:rPr>
                <w:b/>
                <w:bCs/>
                <w:sz w:val="24"/>
                <w:szCs w:val="24"/>
                <w:lang w:val="da-DK"/>
              </w:rPr>
            </w:pPr>
            <w:r w:rsidRPr="00FC0134">
              <w:rPr>
                <w:b/>
                <w:bCs/>
                <w:sz w:val="24"/>
                <w:szCs w:val="24"/>
                <w:lang w:val="da-DK"/>
              </w:rPr>
              <w:t>20/2.366</w:t>
            </w:r>
          </w:p>
        </w:tc>
        <w:tc>
          <w:tcPr>
            <w:tcW w:w="1178" w:type="pct"/>
            <w:tcBorders>
              <w:top w:val="single" w:sz="4" w:space="0" w:color="auto"/>
              <w:left w:val="single" w:sz="4" w:space="0" w:color="auto"/>
              <w:bottom w:val="single" w:sz="4" w:space="0" w:color="auto"/>
              <w:right w:val="single" w:sz="4" w:space="0" w:color="auto"/>
            </w:tcBorders>
            <w:hideMark/>
          </w:tcPr>
          <w:p w14:paraId="61EFF361" w14:textId="77777777" w:rsidR="00D57CA3" w:rsidRPr="00FC0134" w:rsidRDefault="00D57CA3">
            <w:pPr>
              <w:autoSpaceDE w:val="0"/>
              <w:autoSpaceDN w:val="0"/>
              <w:adjustRightInd w:val="0"/>
              <w:rPr>
                <w:b/>
                <w:bCs/>
                <w:sz w:val="24"/>
                <w:szCs w:val="24"/>
                <w:lang w:val="da-DK"/>
              </w:rPr>
            </w:pPr>
            <w:r w:rsidRPr="00FC0134">
              <w:rPr>
                <w:b/>
                <w:bCs/>
                <w:sz w:val="24"/>
                <w:szCs w:val="24"/>
                <w:lang w:val="da-DK"/>
              </w:rPr>
              <w:t>5/2.319</w:t>
            </w:r>
          </w:p>
        </w:tc>
        <w:tc>
          <w:tcPr>
            <w:tcW w:w="1162" w:type="pct"/>
            <w:tcBorders>
              <w:top w:val="single" w:sz="4" w:space="0" w:color="auto"/>
              <w:left w:val="single" w:sz="4" w:space="0" w:color="auto"/>
              <w:bottom w:val="single" w:sz="4" w:space="0" w:color="auto"/>
              <w:right w:val="single" w:sz="4" w:space="0" w:color="auto"/>
            </w:tcBorders>
            <w:hideMark/>
          </w:tcPr>
          <w:p w14:paraId="4D58C9D9" w14:textId="77777777" w:rsidR="00D57CA3" w:rsidRPr="00FC0134" w:rsidRDefault="00D57CA3">
            <w:pPr>
              <w:autoSpaceDE w:val="0"/>
              <w:autoSpaceDN w:val="0"/>
              <w:adjustRightInd w:val="0"/>
              <w:rPr>
                <w:b/>
                <w:bCs/>
                <w:sz w:val="24"/>
                <w:szCs w:val="24"/>
                <w:lang w:val="da-DK"/>
              </w:rPr>
            </w:pPr>
            <w:r w:rsidRPr="00FC0134">
              <w:rPr>
                <w:b/>
                <w:bCs/>
                <w:sz w:val="24"/>
                <w:szCs w:val="24"/>
                <w:lang w:val="da-DK"/>
              </w:rPr>
              <w:t>4,10 (1,54; 10,90)</w:t>
            </w:r>
          </w:p>
        </w:tc>
      </w:tr>
    </w:tbl>
    <w:p w14:paraId="738E3C37" w14:textId="77777777" w:rsidR="00D57CA3" w:rsidRPr="00FC0134" w:rsidRDefault="00D57CA3" w:rsidP="00C83DFE">
      <w:pPr>
        <w:rPr>
          <w:sz w:val="24"/>
          <w:szCs w:val="24"/>
        </w:rPr>
      </w:pPr>
      <w:r w:rsidRPr="00FC0134">
        <w:rPr>
          <w:sz w:val="24"/>
          <w:szCs w:val="24"/>
        </w:rPr>
        <w:t>(Tallene i fed er statistisk signifikante med 95 % konfidensinterval)</w:t>
      </w:r>
    </w:p>
    <w:p w14:paraId="32A903F7" w14:textId="77777777" w:rsidR="00D57CA3" w:rsidRPr="00FC0134" w:rsidRDefault="00D57CA3" w:rsidP="00D57CA3">
      <w:pPr>
        <w:tabs>
          <w:tab w:val="left" w:pos="851"/>
        </w:tabs>
        <w:ind w:left="851"/>
        <w:rPr>
          <w:sz w:val="24"/>
          <w:szCs w:val="24"/>
        </w:rPr>
      </w:pPr>
    </w:p>
    <w:p w14:paraId="1909E97C" w14:textId="77777777" w:rsidR="00D57CA3" w:rsidRPr="00FC0134" w:rsidRDefault="00D57CA3" w:rsidP="00C83DFE">
      <w:r w:rsidRPr="00FC0134">
        <w:t>De vigtigste resultater fra SMART (ICS ved baseline): Sekundære effektparametre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2238"/>
        <w:gridCol w:w="2266"/>
        <w:gridCol w:w="2265"/>
      </w:tblGrid>
      <w:tr w:rsidR="00D57CA3" w:rsidRPr="00FC0134" w14:paraId="491F3548" w14:textId="77777777" w:rsidTr="00C83DFE">
        <w:trPr>
          <w:trHeight w:val="458"/>
        </w:trPr>
        <w:tc>
          <w:tcPr>
            <w:tcW w:w="1485" w:type="pct"/>
            <w:vMerge w:val="restart"/>
            <w:tcBorders>
              <w:top w:val="single" w:sz="4" w:space="0" w:color="auto"/>
              <w:left w:val="single" w:sz="4" w:space="0" w:color="auto"/>
              <w:bottom w:val="single" w:sz="4" w:space="0" w:color="auto"/>
              <w:right w:val="single" w:sz="4" w:space="0" w:color="auto"/>
            </w:tcBorders>
          </w:tcPr>
          <w:p w14:paraId="2C4EE9DA" w14:textId="77777777" w:rsidR="00D57CA3" w:rsidRPr="00FC0134" w:rsidRDefault="00D57CA3">
            <w:pPr>
              <w:autoSpaceDE w:val="0"/>
              <w:autoSpaceDN w:val="0"/>
              <w:adjustRightInd w:val="0"/>
              <w:rPr>
                <w:sz w:val="24"/>
                <w:szCs w:val="24"/>
              </w:rPr>
            </w:pPr>
          </w:p>
        </w:tc>
        <w:tc>
          <w:tcPr>
            <w:tcW w:w="2339" w:type="pct"/>
            <w:gridSpan w:val="2"/>
            <w:tcBorders>
              <w:top w:val="single" w:sz="4" w:space="0" w:color="auto"/>
              <w:left w:val="single" w:sz="4" w:space="0" w:color="auto"/>
              <w:bottom w:val="single" w:sz="4" w:space="0" w:color="auto"/>
              <w:right w:val="single" w:sz="4" w:space="0" w:color="auto"/>
            </w:tcBorders>
            <w:hideMark/>
          </w:tcPr>
          <w:p w14:paraId="6A6E25B0" w14:textId="77777777" w:rsidR="00D57CA3" w:rsidRPr="00FC0134" w:rsidRDefault="00D57CA3">
            <w:pPr>
              <w:autoSpaceDE w:val="0"/>
              <w:autoSpaceDN w:val="0"/>
              <w:adjustRightInd w:val="0"/>
              <w:rPr>
                <w:sz w:val="24"/>
                <w:szCs w:val="24"/>
              </w:rPr>
            </w:pPr>
            <w:r w:rsidRPr="00FC0134">
              <w:rPr>
                <w:sz w:val="24"/>
                <w:szCs w:val="24"/>
              </w:rPr>
              <w:t>Antal sekundære hændelser/antal patienter</w:t>
            </w:r>
          </w:p>
        </w:tc>
        <w:tc>
          <w:tcPr>
            <w:tcW w:w="1176" w:type="pct"/>
            <w:vMerge w:val="restart"/>
            <w:tcBorders>
              <w:top w:val="single" w:sz="4" w:space="0" w:color="auto"/>
              <w:left w:val="single" w:sz="4" w:space="0" w:color="auto"/>
              <w:bottom w:val="single" w:sz="4" w:space="0" w:color="auto"/>
              <w:right w:val="single" w:sz="4" w:space="0" w:color="auto"/>
            </w:tcBorders>
            <w:hideMark/>
          </w:tcPr>
          <w:p w14:paraId="1EA8B472" w14:textId="77777777" w:rsidR="00D57CA3" w:rsidRPr="00FC0134" w:rsidRDefault="00D57CA3">
            <w:pPr>
              <w:autoSpaceDE w:val="0"/>
              <w:autoSpaceDN w:val="0"/>
              <w:adjustRightInd w:val="0"/>
              <w:rPr>
                <w:sz w:val="24"/>
                <w:szCs w:val="24"/>
              </w:rPr>
            </w:pPr>
            <w:r w:rsidRPr="00FC0134">
              <w:rPr>
                <w:sz w:val="24"/>
                <w:szCs w:val="24"/>
              </w:rPr>
              <w:t>Relativ Risiko</w:t>
            </w:r>
            <w:r w:rsidRPr="00FC0134">
              <w:rPr>
                <w:sz w:val="24"/>
                <w:szCs w:val="24"/>
              </w:rPr>
              <w:br/>
              <w:t xml:space="preserve">(95 % </w:t>
            </w:r>
            <w:proofErr w:type="spellStart"/>
            <w:r w:rsidRPr="00FC0134">
              <w:rPr>
                <w:sz w:val="24"/>
                <w:szCs w:val="24"/>
              </w:rPr>
              <w:t>konfidens-interval</w:t>
            </w:r>
            <w:proofErr w:type="spellEnd"/>
            <w:r w:rsidRPr="00FC0134">
              <w:rPr>
                <w:sz w:val="24"/>
                <w:szCs w:val="24"/>
              </w:rPr>
              <w:t>)</w:t>
            </w:r>
          </w:p>
        </w:tc>
      </w:tr>
      <w:tr w:rsidR="00D57CA3" w:rsidRPr="00FC0134" w14:paraId="07E5399C" w14:textId="77777777" w:rsidTr="00C83DFE">
        <w:trPr>
          <w:trHeight w:val="290"/>
        </w:trPr>
        <w:tc>
          <w:tcPr>
            <w:tcW w:w="1485" w:type="pct"/>
            <w:vMerge/>
            <w:tcBorders>
              <w:top w:val="single" w:sz="4" w:space="0" w:color="auto"/>
              <w:left w:val="single" w:sz="4" w:space="0" w:color="auto"/>
              <w:bottom w:val="single" w:sz="4" w:space="0" w:color="auto"/>
              <w:right w:val="single" w:sz="4" w:space="0" w:color="auto"/>
            </w:tcBorders>
            <w:vAlign w:val="center"/>
            <w:hideMark/>
          </w:tcPr>
          <w:p w14:paraId="4D4BEA04" w14:textId="77777777" w:rsidR="00D57CA3" w:rsidRPr="00FC0134" w:rsidRDefault="00D57CA3">
            <w:pPr>
              <w:rPr>
                <w:sz w:val="24"/>
                <w:szCs w:val="24"/>
              </w:rPr>
            </w:pPr>
          </w:p>
        </w:tc>
        <w:tc>
          <w:tcPr>
            <w:tcW w:w="1162" w:type="pct"/>
            <w:tcBorders>
              <w:top w:val="single" w:sz="4" w:space="0" w:color="auto"/>
              <w:left w:val="single" w:sz="4" w:space="0" w:color="auto"/>
              <w:bottom w:val="single" w:sz="4" w:space="0" w:color="auto"/>
              <w:right w:val="single" w:sz="4" w:space="0" w:color="auto"/>
            </w:tcBorders>
            <w:hideMark/>
          </w:tcPr>
          <w:p w14:paraId="745D73A4" w14:textId="77777777" w:rsidR="00D57CA3" w:rsidRPr="00FC0134" w:rsidRDefault="00D57CA3">
            <w:pPr>
              <w:autoSpaceDE w:val="0"/>
              <w:autoSpaceDN w:val="0"/>
              <w:adjustRightInd w:val="0"/>
              <w:jc w:val="both"/>
              <w:rPr>
                <w:sz w:val="24"/>
                <w:szCs w:val="24"/>
              </w:rPr>
            </w:pPr>
            <w:proofErr w:type="spellStart"/>
            <w:r w:rsidRPr="00FC0134">
              <w:rPr>
                <w:sz w:val="24"/>
                <w:szCs w:val="24"/>
              </w:rPr>
              <w:t>salmeterol</w:t>
            </w:r>
            <w:proofErr w:type="spellEnd"/>
            <w:r w:rsidRPr="00FC0134">
              <w:rPr>
                <w:sz w:val="24"/>
                <w:szCs w:val="24"/>
              </w:rPr>
              <w:t xml:space="preserve"> </w:t>
            </w:r>
          </w:p>
        </w:tc>
        <w:tc>
          <w:tcPr>
            <w:tcW w:w="1176" w:type="pct"/>
            <w:tcBorders>
              <w:top w:val="single" w:sz="4" w:space="0" w:color="auto"/>
              <w:left w:val="single" w:sz="4" w:space="0" w:color="auto"/>
              <w:bottom w:val="single" w:sz="4" w:space="0" w:color="auto"/>
              <w:right w:val="single" w:sz="4" w:space="0" w:color="auto"/>
            </w:tcBorders>
            <w:hideMark/>
          </w:tcPr>
          <w:p w14:paraId="402A52C3" w14:textId="77777777" w:rsidR="00D57CA3" w:rsidRPr="00FC0134" w:rsidRDefault="00D57CA3">
            <w:pPr>
              <w:autoSpaceDE w:val="0"/>
              <w:autoSpaceDN w:val="0"/>
              <w:adjustRightInd w:val="0"/>
              <w:jc w:val="both"/>
              <w:rPr>
                <w:sz w:val="24"/>
                <w:szCs w:val="24"/>
              </w:rPr>
            </w:pPr>
            <w:r w:rsidRPr="00FC0134">
              <w:rPr>
                <w:sz w:val="24"/>
                <w:szCs w:val="24"/>
              </w:rPr>
              <w:t>placebo</w:t>
            </w:r>
          </w:p>
        </w:tc>
        <w:tc>
          <w:tcPr>
            <w:tcW w:w="1176" w:type="pct"/>
            <w:vMerge/>
            <w:tcBorders>
              <w:top w:val="single" w:sz="4" w:space="0" w:color="auto"/>
              <w:left w:val="single" w:sz="4" w:space="0" w:color="auto"/>
              <w:bottom w:val="single" w:sz="4" w:space="0" w:color="auto"/>
              <w:right w:val="single" w:sz="4" w:space="0" w:color="auto"/>
            </w:tcBorders>
            <w:vAlign w:val="center"/>
            <w:hideMark/>
          </w:tcPr>
          <w:p w14:paraId="32B5EA2B" w14:textId="77777777" w:rsidR="00D57CA3" w:rsidRPr="00FC0134" w:rsidRDefault="00D57CA3">
            <w:pPr>
              <w:rPr>
                <w:sz w:val="24"/>
                <w:szCs w:val="24"/>
              </w:rPr>
            </w:pPr>
          </w:p>
        </w:tc>
      </w:tr>
      <w:tr w:rsidR="00D57CA3" w:rsidRPr="00FC0134" w14:paraId="4534DF7F" w14:textId="77777777" w:rsidTr="00C83DFE">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7FDFBBCF" w14:textId="77777777" w:rsidR="00D57CA3" w:rsidRPr="00FC0134" w:rsidRDefault="00D57CA3">
            <w:pPr>
              <w:autoSpaceDE w:val="0"/>
              <w:autoSpaceDN w:val="0"/>
              <w:adjustRightInd w:val="0"/>
              <w:rPr>
                <w:sz w:val="24"/>
                <w:szCs w:val="24"/>
              </w:rPr>
            </w:pPr>
            <w:r w:rsidRPr="00FC0134">
              <w:rPr>
                <w:sz w:val="24"/>
                <w:szCs w:val="24"/>
              </w:rPr>
              <w:t>Respirationsrelaterede dødsfald</w:t>
            </w:r>
          </w:p>
        </w:tc>
      </w:tr>
      <w:tr w:rsidR="00D57CA3" w:rsidRPr="00FC0134" w14:paraId="306FD156" w14:textId="77777777" w:rsidTr="00C83DFE">
        <w:tc>
          <w:tcPr>
            <w:tcW w:w="1485" w:type="pct"/>
            <w:tcBorders>
              <w:top w:val="single" w:sz="4" w:space="0" w:color="auto"/>
              <w:left w:val="single" w:sz="4" w:space="0" w:color="auto"/>
              <w:bottom w:val="single" w:sz="4" w:space="0" w:color="auto"/>
              <w:right w:val="single" w:sz="4" w:space="0" w:color="auto"/>
            </w:tcBorders>
            <w:hideMark/>
          </w:tcPr>
          <w:p w14:paraId="186EE92D" w14:textId="77777777" w:rsidR="00D57CA3" w:rsidRPr="00FC0134" w:rsidRDefault="00D57CA3">
            <w:pPr>
              <w:autoSpaceDE w:val="0"/>
              <w:autoSpaceDN w:val="0"/>
              <w:adjustRightInd w:val="0"/>
              <w:rPr>
                <w:sz w:val="24"/>
                <w:szCs w:val="24"/>
              </w:rPr>
            </w:pPr>
            <w:r w:rsidRPr="00FC0134">
              <w:rPr>
                <w:sz w:val="24"/>
                <w:szCs w:val="24"/>
              </w:rPr>
              <w:t>Patienter, der tog ICS</w:t>
            </w:r>
          </w:p>
        </w:tc>
        <w:tc>
          <w:tcPr>
            <w:tcW w:w="1162" w:type="pct"/>
            <w:tcBorders>
              <w:top w:val="single" w:sz="4" w:space="0" w:color="auto"/>
              <w:left w:val="single" w:sz="4" w:space="0" w:color="auto"/>
              <w:bottom w:val="single" w:sz="4" w:space="0" w:color="auto"/>
              <w:right w:val="single" w:sz="4" w:space="0" w:color="auto"/>
            </w:tcBorders>
            <w:hideMark/>
          </w:tcPr>
          <w:p w14:paraId="71F4153F" w14:textId="77777777" w:rsidR="00D57CA3" w:rsidRPr="00FC0134" w:rsidRDefault="00D57CA3">
            <w:pPr>
              <w:autoSpaceDE w:val="0"/>
              <w:autoSpaceDN w:val="0"/>
              <w:adjustRightInd w:val="0"/>
              <w:rPr>
                <w:sz w:val="24"/>
                <w:szCs w:val="24"/>
              </w:rPr>
            </w:pPr>
            <w:r w:rsidRPr="00FC0134">
              <w:rPr>
                <w:sz w:val="24"/>
                <w:szCs w:val="24"/>
              </w:rPr>
              <w:t>10/6.127</w:t>
            </w:r>
          </w:p>
        </w:tc>
        <w:tc>
          <w:tcPr>
            <w:tcW w:w="1176" w:type="pct"/>
            <w:tcBorders>
              <w:top w:val="single" w:sz="4" w:space="0" w:color="auto"/>
              <w:left w:val="single" w:sz="4" w:space="0" w:color="auto"/>
              <w:bottom w:val="single" w:sz="4" w:space="0" w:color="auto"/>
              <w:right w:val="single" w:sz="4" w:space="0" w:color="auto"/>
            </w:tcBorders>
            <w:hideMark/>
          </w:tcPr>
          <w:p w14:paraId="3BE0110A" w14:textId="77777777" w:rsidR="00D57CA3" w:rsidRPr="00FC0134" w:rsidRDefault="00D57CA3">
            <w:pPr>
              <w:autoSpaceDE w:val="0"/>
              <w:autoSpaceDN w:val="0"/>
              <w:adjustRightInd w:val="0"/>
              <w:rPr>
                <w:sz w:val="24"/>
                <w:szCs w:val="24"/>
              </w:rPr>
            </w:pPr>
            <w:r w:rsidRPr="00FC0134">
              <w:rPr>
                <w:sz w:val="24"/>
                <w:szCs w:val="24"/>
              </w:rPr>
              <w:t>5/6.138</w:t>
            </w:r>
          </w:p>
        </w:tc>
        <w:tc>
          <w:tcPr>
            <w:tcW w:w="1176" w:type="pct"/>
            <w:tcBorders>
              <w:top w:val="single" w:sz="4" w:space="0" w:color="auto"/>
              <w:left w:val="single" w:sz="4" w:space="0" w:color="auto"/>
              <w:bottom w:val="single" w:sz="4" w:space="0" w:color="auto"/>
              <w:right w:val="single" w:sz="4" w:space="0" w:color="auto"/>
            </w:tcBorders>
            <w:hideMark/>
          </w:tcPr>
          <w:p w14:paraId="1DFA8FEA" w14:textId="77777777" w:rsidR="00D57CA3" w:rsidRPr="00FC0134" w:rsidRDefault="00D57CA3">
            <w:pPr>
              <w:autoSpaceDE w:val="0"/>
              <w:autoSpaceDN w:val="0"/>
              <w:adjustRightInd w:val="0"/>
              <w:rPr>
                <w:sz w:val="24"/>
                <w:szCs w:val="24"/>
              </w:rPr>
            </w:pPr>
            <w:r w:rsidRPr="00FC0134">
              <w:rPr>
                <w:sz w:val="24"/>
                <w:szCs w:val="24"/>
              </w:rPr>
              <w:t>2,01 (0,69; 5,86)</w:t>
            </w:r>
          </w:p>
        </w:tc>
      </w:tr>
      <w:tr w:rsidR="00D57CA3" w:rsidRPr="00FC0134" w14:paraId="03A00D87" w14:textId="77777777" w:rsidTr="00C83DFE">
        <w:tc>
          <w:tcPr>
            <w:tcW w:w="1485" w:type="pct"/>
            <w:tcBorders>
              <w:top w:val="single" w:sz="4" w:space="0" w:color="auto"/>
              <w:left w:val="single" w:sz="4" w:space="0" w:color="auto"/>
              <w:bottom w:val="single" w:sz="4" w:space="0" w:color="auto"/>
              <w:right w:val="single" w:sz="4" w:space="0" w:color="auto"/>
            </w:tcBorders>
            <w:hideMark/>
          </w:tcPr>
          <w:p w14:paraId="4CBE951A" w14:textId="77777777" w:rsidR="00D57CA3" w:rsidRPr="00FC0134" w:rsidRDefault="00D57CA3">
            <w:pPr>
              <w:autoSpaceDE w:val="0"/>
              <w:autoSpaceDN w:val="0"/>
              <w:adjustRightInd w:val="0"/>
              <w:rPr>
                <w:sz w:val="24"/>
                <w:szCs w:val="24"/>
              </w:rPr>
            </w:pPr>
            <w:r w:rsidRPr="00FC0134">
              <w:rPr>
                <w:sz w:val="24"/>
                <w:szCs w:val="24"/>
              </w:rPr>
              <w:t>Patienter, der ikke tog ICS</w:t>
            </w:r>
          </w:p>
        </w:tc>
        <w:tc>
          <w:tcPr>
            <w:tcW w:w="1162" w:type="pct"/>
            <w:tcBorders>
              <w:top w:val="single" w:sz="4" w:space="0" w:color="auto"/>
              <w:left w:val="single" w:sz="4" w:space="0" w:color="auto"/>
              <w:bottom w:val="single" w:sz="4" w:space="0" w:color="auto"/>
              <w:right w:val="single" w:sz="4" w:space="0" w:color="auto"/>
            </w:tcBorders>
            <w:hideMark/>
          </w:tcPr>
          <w:p w14:paraId="466ADD83" w14:textId="77777777" w:rsidR="00D57CA3" w:rsidRPr="00FC0134" w:rsidRDefault="00D57CA3">
            <w:pPr>
              <w:autoSpaceDE w:val="0"/>
              <w:autoSpaceDN w:val="0"/>
              <w:adjustRightInd w:val="0"/>
              <w:rPr>
                <w:sz w:val="24"/>
                <w:szCs w:val="24"/>
              </w:rPr>
            </w:pPr>
            <w:r w:rsidRPr="00FC0134">
              <w:rPr>
                <w:sz w:val="24"/>
                <w:szCs w:val="24"/>
              </w:rPr>
              <w:t>14/7.049</w:t>
            </w:r>
          </w:p>
        </w:tc>
        <w:tc>
          <w:tcPr>
            <w:tcW w:w="1176" w:type="pct"/>
            <w:tcBorders>
              <w:top w:val="single" w:sz="4" w:space="0" w:color="auto"/>
              <w:left w:val="single" w:sz="4" w:space="0" w:color="auto"/>
              <w:bottom w:val="single" w:sz="4" w:space="0" w:color="auto"/>
              <w:right w:val="single" w:sz="4" w:space="0" w:color="auto"/>
            </w:tcBorders>
            <w:hideMark/>
          </w:tcPr>
          <w:p w14:paraId="0CC0C6FB" w14:textId="77777777" w:rsidR="00D57CA3" w:rsidRPr="00FC0134" w:rsidRDefault="00D57CA3">
            <w:pPr>
              <w:autoSpaceDE w:val="0"/>
              <w:autoSpaceDN w:val="0"/>
              <w:adjustRightInd w:val="0"/>
              <w:rPr>
                <w:sz w:val="24"/>
                <w:szCs w:val="24"/>
              </w:rPr>
            </w:pPr>
            <w:r w:rsidRPr="00FC0134">
              <w:rPr>
                <w:sz w:val="24"/>
                <w:szCs w:val="24"/>
              </w:rPr>
              <w:t>6/7.041</w:t>
            </w:r>
          </w:p>
        </w:tc>
        <w:tc>
          <w:tcPr>
            <w:tcW w:w="1176" w:type="pct"/>
            <w:tcBorders>
              <w:top w:val="single" w:sz="4" w:space="0" w:color="auto"/>
              <w:left w:val="single" w:sz="4" w:space="0" w:color="auto"/>
              <w:bottom w:val="single" w:sz="4" w:space="0" w:color="auto"/>
              <w:right w:val="single" w:sz="4" w:space="0" w:color="auto"/>
            </w:tcBorders>
            <w:hideMark/>
          </w:tcPr>
          <w:p w14:paraId="5A9E3D3C" w14:textId="77777777" w:rsidR="00D57CA3" w:rsidRPr="00FC0134" w:rsidRDefault="00D57CA3">
            <w:pPr>
              <w:autoSpaceDE w:val="0"/>
              <w:autoSpaceDN w:val="0"/>
              <w:adjustRightInd w:val="0"/>
              <w:rPr>
                <w:sz w:val="24"/>
                <w:szCs w:val="24"/>
              </w:rPr>
            </w:pPr>
            <w:r w:rsidRPr="00FC0134">
              <w:rPr>
                <w:sz w:val="24"/>
                <w:szCs w:val="24"/>
              </w:rPr>
              <w:t>2,28 (0,88; 5,94)</w:t>
            </w:r>
          </w:p>
        </w:tc>
      </w:tr>
      <w:tr w:rsidR="00D57CA3" w:rsidRPr="00FC0134" w14:paraId="0ED9890D" w14:textId="77777777" w:rsidTr="00C83DFE">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2E33A8A5" w14:textId="77777777" w:rsidR="00D57CA3" w:rsidRPr="00FC0134" w:rsidRDefault="00D57CA3">
            <w:pPr>
              <w:autoSpaceDE w:val="0"/>
              <w:autoSpaceDN w:val="0"/>
              <w:adjustRightInd w:val="0"/>
              <w:rPr>
                <w:sz w:val="24"/>
                <w:szCs w:val="24"/>
              </w:rPr>
            </w:pPr>
            <w:r w:rsidRPr="00FC0134">
              <w:rPr>
                <w:sz w:val="24"/>
                <w:szCs w:val="24"/>
              </w:rPr>
              <w:t>Samlede astmarelaterede dødsfald eller livstruende hændelser</w:t>
            </w:r>
          </w:p>
        </w:tc>
      </w:tr>
      <w:tr w:rsidR="00D57CA3" w:rsidRPr="00FC0134" w14:paraId="614AB68D" w14:textId="77777777" w:rsidTr="00C83DFE">
        <w:tc>
          <w:tcPr>
            <w:tcW w:w="1485" w:type="pct"/>
            <w:tcBorders>
              <w:top w:val="single" w:sz="4" w:space="0" w:color="auto"/>
              <w:left w:val="single" w:sz="4" w:space="0" w:color="auto"/>
              <w:bottom w:val="single" w:sz="4" w:space="0" w:color="auto"/>
              <w:right w:val="single" w:sz="4" w:space="0" w:color="auto"/>
            </w:tcBorders>
            <w:hideMark/>
          </w:tcPr>
          <w:p w14:paraId="4A6B79A9" w14:textId="77777777" w:rsidR="00D57CA3" w:rsidRPr="00FC0134" w:rsidRDefault="00D57CA3">
            <w:pPr>
              <w:autoSpaceDE w:val="0"/>
              <w:autoSpaceDN w:val="0"/>
              <w:adjustRightInd w:val="0"/>
              <w:rPr>
                <w:sz w:val="24"/>
                <w:szCs w:val="24"/>
              </w:rPr>
            </w:pPr>
            <w:r w:rsidRPr="00FC0134">
              <w:rPr>
                <w:sz w:val="24"/>
                <w:szCs w:val="24"/>
              </w:rPr>
              <w:t>Patienter, der tog ICS</w:t>
            </w:r>
          </w:p>
        </w:tc>
        <w:tc>
          <w:tcPr>
            <w:tcW w:w="1162" w:type="pct"/>
            <w:tcBorders>
              <w:top w:val="single" w:sz="4" w:space="0" w:color="auto"/>
              <w:left w:val="single" w:sz="4" w:space="0" w:color="auto"/>
              <w:bottom w:val="single" w:sz="4" w:space="0" w:color="auto"/>
              <w:right w:val="single" w:sz="4" w:space="0" w:color="auto"/>
            </w:tcBorders>
            <w:hideMark/>
          </w:tcPr>
          <w:p w14:paraId="18271C3E" w14:textId="77777777" w:rsidR="00D57CA3" w:rsidRPr="00FC0134" w:rsidRDefault="00D57CA3">
            <w:pPr>
              <w:autoSpaceDE w:val="0"/>
              <w:autoSpaceDN w:val="0"/>
              <w:adjustRightInd w:val="0"/>
              <w:rPr>
                <w:sz w:val="24"/>
                <w:szCs w:val="24"/>
              </w:rPr>
            </w:pPr>
            <w:r w:rsidRPr="00FC0134">
              <w:rPr>
                <w:sz w:val="24"/>
                <w:szCs w:val="24"/>
              </w:rPr>
              <w:t>16/6.127</w:t>
            </w:r>
          </w:p>
        </w:tc>
        <w:tc>
          <w:tcPr>
            <w:tcW w:w="1176" w:type="pct"/>
            <w:tcBorders>
              <w:top w:val="single" w:sz="4" w:space="0" w:color="auto"/>
              <w:left w:val="single" w:sz="4" w:space="0" w:color="auto"/>
              <w:bottom w:val="single" w:sz="4" w:space="0" w:color="auto"/>
              <w:right w:val="single" w:sz="4" w:space="0" w:color="auto"/>
            </w:tcBorders>
            <w:hideMark/>
          </w:tcPr>
          <w:p w14:paraId="2F7333D1" w14:textId="77777777" w:rsidR="00D57CA3" w:rsidRPr="00FC0134" w:rsidRDefault="00D57CA3">
            <w:pPr>
              <w:autoSpaceDE w:val="0"/>
              <w:autoSpaceDN w:val="0"/>
              <w:adjustRightInd w:val="0"/>
              <w:rPr>
                <w:sz w:val="24"/>
                <w:szCs w:val="24"/>
              </w:rPr>
            </w:pPr>
            <w:r w:rsidRPr="00FC0134">
              <w:rPr>
                <w:sz w:val="24"/>
                <w:szCs w:val="24"/>
              </w:rPr>
              <w:t>13/6.138</w:t>
            </w:r>
          </w:p>
        </w:tc>
        <w:tc>
          <w:tcPr>
            <w:tcW w:w="1176" w:type="pct"/>
            <w:tcBorders>
              <w:top w:val="single" w:sz="4" w:space="0" w:color="auto"/>
              <w:left w:val="single" w:sz="4" w:space="0" w:color="auto"/>
              <w:bottom w:val="single" w:sz="4" w:space="0" w:color="auto"/>
              <w:right w:val="single" w:sz="4" w:space="0" w:color="auto"/>
            </w:tcBorders>
            <w:hideMark/>
          </w:tcPr>
          <w:p w14:paraId="7197A2BA" w14:textId="77777777" w:rsidR="00D57CA3" w:rsidRPr="00FC0134" w:rsidRDefault="00D57CA3">
            <w:pPr>
              <w:autoSpaceDE w:val="0"/>
              <w:autoSpaceDN w:val="0"/>
              <w:adjustRightInd w:val="0"/>
              <w:rPr>
                <w:sz w:val="24"/>
                <w:szCs w:val="24"/>
              </w:rPr>
            </w:pPr>
            <w:r w:rsidRPr="00FC0134">
              <w:rPr>
                <w:sz w:val="24"/>
                <w:szCs w:val="24"/>
              </w:rPr>
              <w:t>1,24 (0,60; 2,58)</w:t>
            </w:r>
          </w:p>
        </w:tc>
      </w:tr>
      <w:tr w:rsidR="00D57CA3" w:rsidRPr="00FC0134" w14:paraId="315E1C55" w14:textId="77777777" w:rsidTr="00C83DFE">
        <w:trPr>
          <w:trHeight w:val="441"/>
        </w:trPr>
        <w:tc>
          <w:tcPr>
            <w:tcW w:w="1485" w:type="pct"/>
            <w:tcBorders>
              <w:top w:val="single" w:sz="4" w:space="0" w:color="auto"/>
              <w:left w:val="single" w:sz="4" w:space="0" w:color="auto"/>
              <w:bottom w:val="single" w:sz="4" w:space="0" w:color="auto"/>
              <w:right w:val="single" w:sz="4" w:space="0" w:color="auto"/>
            </w:tcBorders>
            <w:hideMark/>
          </w:tcPr>
          <w:p w14:paraId="0A4A182B" w14:textId="77777777" w:rsidR="00D57CA3" w:rsidRPr="00FC0134" w:rsidRDefault="00D57CA3">
            <w:pPr>
              <w:autoSpaceDE w:val="0"/>
              <w:autoSpaceDN w:val="0"/>
              <w:adjustRightInd w:val="0"/>
              <w:rPr>
                <w:b/>
                <w:bCs/>
                <w:sz w:val="24"/>
                <w:szCs w:val="24"/>
              </w:rPr>
            </w:pPr>
            <w:r w:rsidRPr="00FC0134">
              <w:rPr>
                <w:b/>
                <w:bCs/>
                <w:sz w:val="24"/>
                <w:szCs w:val="24"/>
              </w:rPr>
              <w:t>Patienter, der ikke tog ICS</w:t>
            </w:r>
          </w:p>
        </w:tc>
        <w:tc>
          <w:tcPr>
            <w:tcW w:w="1162" w:type="pct"/>
            <w:tcBorders>
              <w:top w:val="single" w:sz="4" w:space="0" w:color="auto"/>
              <w:left w:val="single" w:sz="4" w:space="0" w:color="auto"/>
              <w:bottom w:val="single" w:sz="4" w:space="0" w:color="auto"/>
              <w:right w:val="single" w:sz="4" w:space="0" w:color="auto"/>
            </w:tcBorders>
            <w:hideMark/>
          </w:tcPr>
          <w:p w14:paraId="578DCE09" w14:textId="77777777" w:rsidR="00D57CA3" w:rsidRPr="00FC0134" w:rsidRDefault="00D57CA3">
            <w:pPr>
              <w:autoSpaceDE w:val="0"/>
              <w:autoSpaceDN w:val="0"/>
              <w:adjustRightInd w:val="0"/>
              <w:rPr>
                <w:b/>
                <w:bCs/>
                <w:sz w:val="24"/>
                <w:szCs w:val="24"/>
              </w:rPr>
            </w:pPr>
            <w:r w:rsidRPr="00FC0134">
              <w:rPr>
                <w:b/>
                <w:bCs/>
                <w:sz w:val="24"/>
                <w:szCs w:val="24"/>
              </w:rPr>
              <w:t>21/7.049</w:t>
            </w:r>
          </w:p>
        </w:tc>
        <w:tc>
          <w:tcPr>
            <w:tcW w:w="1176" w:type="pct"/>
            <w:tcBorders>
              <w:top w:val="single" w:sz="4" w:space="0" w:color="auto"/>
              <w:left w:val="single" w:sz="4" w:space="0" w:color="auto"/>
              <w:bottom w:val="single" w:sz="4" w:space="0" w:color="auto"/>
              <w:right w:val="single" w:sz="4" w:space="0" w:color="auto"/>
            </w:tcBorders>
            <w:hideMark/>
          </w:tcPr>
          <w:p w14:paraId="762613BF" w14:textId="77777777" w:rsidR="00D57CA3" w:rsidRPr="00FC0134" w:rsidRDefault="00D57CA3">
            <w:pPr>
              <w:autoSpaceDE w:val="0"/>
              <w:autoSpaceDN w:val="0"/>
              <w:adjustRightInd w:val="0"/>
              <w:rPr>
                <w:b/>
                <w:bCs/>
                <w:sz w:val="24"/>
                <w:szCs w:val="24"/>
              </w:rPr>
            </w:pPr>
            <w:r w:rsidRPr="00FC0134">
              <w:rPr>
                <w:b/>
                <w:bCs/>
                <w:sz w:val="24"/>
                <w:szCs w:val="24"/>
              </w:rPr>
              <w:t>9/7.041</w:t>
            </w:r>
          </w:p>
        </w:tc>
        <w:tc>
          <w:tcPr>
            <w:tcW w:w="1176" w:type="pct"/>
            <w:tcBorders>
              <w:top w:val="single" w:sz="4" w:space="0" w:color="auto"/>
              <w:left w:val="single" w:sz="4" w:space="0" w:color="auto"/>
              <w:bottom w:val="single" w:sz="4" w:space="0" w:color="auto"/>
              <w:right w:val="single" w:sz="4" w:space="0" w:color="auto"/>
            </w:tcBorders>
            <w:hideMark/>
          </w:tcPr>
          <w:p w14:paraId="2DD0767B" w14:textId="77777777" w:rsidR="00D57CA3" w:rsidRPr="00FC0134" w:rsidRDefault="00D57CA3">
            <w:pPr>
              <w:autoSpaceDE w:val="0"/>
              <w:autoSpaceDN w:val="0"/>
              <w:adjustRightInd w:val="0"/>
              <w:rPr>
                <w:b/>
                <w:bCs/>
                <w:sz w:val="24"/>
                <w:szCs w:val="24"/>
              </w:rPr>
            </w:pPr>
            <w:r w:rsidRPr="00FC0134">
              <w:rPr>
                <w:b/>
                <w:bCs/>
                <w:sz w:val="24"/>
                <w:szCs w:val="24"/>
              </w:rPr>
              <w:t>2,39 (1,10; 5,22)</w:t>
            </w:r>
          </w:p>
        </w:tc>
      </w:tr>
      <w:tr w:rsidR="00D57CA3" w:rsidRPr="00FC0134" w14:paraId="61C378F4" w14:textId="77777777" w:rsidTr="00C83DFE">
        <w:tc>
          <w:tcPr>
            <w:tcW w:w="5000" w:type="pct"/>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0271C5F2" w14:textId="77777777" w:rsidR="00D57CA3" w:rsidRPr="00FC0134" w:rsidRDefault="00D57CA3">
            <w:pPr>
              <w:autoSpaceDE w:val="0"/>
              <w:autoSpaceDN w:val="0"/>
              <w:adjustRightInd w:val="0"/>
              <w:rPr>
                <w:sz w:val="24"/>
                <w:szCs w:val="24"/>
              </w:rPr>
            </w:pPr>
            <w:r w:rsidRPr="00FC0134">
              <w:rPr>
                <w:sz w:val="24"/>
                <w:szCs w:val="24"/>
              </w:rPr>
              <w:t>Astmarelaterede dødsfald</w:t>
            </w:r>
          </w:p>
        </w:tc>
      </w:tr>
      <w:tr w:rsidR="00D57CA3" w:rsidRPr="00FC0134" w14:paraId="41BFE10D" w14:textId="77777777" w:rsidTr="00C83DFE">
        <w:tc>
          <w:tcPr>
            <w:tcW w:w="1485" w:type="pct"/>
            <w:tcBorders>
              <w:top w:val="single" w:sz="4" w:space="0" w:color="auto"/>
              <w:left w:val="single" w:sz="4" w:space="0" w:color="auto"/>
              <w:bottom w:val="single" w:sz="4" w:space="0" w:color="auto"/>
              <w:right w:val="single" w:sz="4" w:space="0" w:color="auto"/>
            </w:tcBorders>
            <w:hideMark/>
          </w:tcPr>
          <w:p w14:paraId="230410A5" w14:textId="77777777" w:rsidR="00D57CA3" w:rsidRPr="00FC0134" w:rsidRDefault="00D57CA3">
            <w:pPr>
              <w:autoSpaceDE w:val="0"/>
              <w:autoSpaceDN w:val="0"/>
              <w:adjustRightInd w:val="0"/>
              <w:rPr>
                <w:sz w:val="24"/>
                <w:szCs w:val="24"/>
              </w:rPr>
            </w:pPr>
            <w:r w:rsidRPr="00FC0134">
              <w:rPr>
                <w:sz w:val="24"/>
                <w:szCs w:val="24"/>
              </w:rPr>
              <w:t>Patienter, der tog ICS</w:t>
            </w:r>
          </w:p>
        </w:tc>
        <w:tc>
          <w:tcPr>
            <w:tcW w:w="1162" w:type="pct"/>
            <w:tcBorders>
              <w:top w:val="single" w:sz="4" w:space="0" w:color="auto"/>
              <w:left w:val="single" w:sz="4" w:space="0" w:color="auto"/>
              <w:bottom w:val="single" w:sz="4" w:space="0" w:color="auto"/>
              <w:right w:val="single" w:sz="4" w:space="0" w:color="auto"/>
            </w:tcBorders>
            <w:hideMark/>
          </w:tcPr>
          <w:p w14:paraId="6DFF58EA" w14:textId="77777777" w:rsidR="00D57CA3" w:rsidRPr="00FC0134" w:rsidRDefault="00D57CA3">
            <w:pPr>
              <w:autoSpaceDE w:val="0"/>
              <w:autoSpaceDN w:val="0"/>
              <w:adjustRightInd w:val="0"/>
              <w:rPr>
                <w:sz w:val="24"/>
                <w:szCs w:val="24"/>
              </w:rPr>
            </w:pPr>
            <w:r w:rsidRPr="00FC0134">
              <w:rPr>
                <w:sz w:val="24"/>
                <w:szCs w:val="24"/>
              </w:rPr>
              <w:t>4/6.127</w:t>
            </w:r>
          </w:p>
        </w:tc>
        <w:tc>
          <w:tcPr>
            <w:tcW w:w="1176" w:type="pct"/>
            <w:tcBorders>
              <w:top w:val="single" w:sz="4" w:space="0" w:color="auto"/>
              <w:left w:val="single" w:sz="4" w:space="0" w:color="auto"/>
              <w:bottom w:val="single" w:sz="4" w:space="0" w:color="auto"/>
              <w:right w:val="single" w:sz="4" w:space="0" w:color="auto"/>
            </w:tcBorders>
            <w:hideMark/>
          </w:tcPr>
          <w:p w14:paraId="7802F414" w14:textId="77777777" w:rsidR="00D57CA3" w:rsidRPr="00FC0134" w:rsidRDefault="00D57CA3">
            <w:pPr>
              <w:autoSpaceDE w:val="0"/>
              <w:autoSpaceDN w:val="0"/>
              <w:adjustRightInd w:val="0"/>
              <w:rPr>
                <w:sz w:val="24"/>
                <w:szCs w:val="24"/>
              </w:rPr>
            </w:pPr>
            <w:r w:rsidRPr="00FC0134">
              <w:rPr>
                <w:sz w:val="24"/>
                <w:szCs w:val="24"/>
              </w:rPr>
              <w:t>3/6.138</w:t>
            </w:r>
          </w:p>
        </w:tc>
        <w:tc>
          <w:tcPr>
            <w:tcW w:w="1176" w:type="pct"/>
            <w:tcBorders>
              <w:top w:val="single" w:sz="4" w:space="0" w:color="auto"/>
              <w:left w:val="single" w:sz="4" w:space="0" w:color="auto"/>
              <w:bottom w:val="single" w:sz="4" w:space="0" w:color="auto"/>
              <w:right w:val="single" w:sz="4" w:space="0" w:color="auto"/>
            </w:tcBorders>
            <w:hideMark/>
          </w:tcPr>
          <w:p w14:paraId="245A92D6" w14:textId="77777777" w:rsidR="00D57CA3" w:rsidRPr="00FC0134" w:rsidRDefault="00D57CA3">
            <w:pPr>
              <w:autoSpaceDE w:val="0"/>
              <w:autoSpaceDN w:val="0"/>
              <w:adjustRightInd w:val="0"/>
              <w:rPr>
                <w:sz w:val="24"/>
                <w:szCs w:val="24"/>
              </w:rPr>
            </w:pPr>
            <w:r w:rsidRPr="00FC0134">
              <w:rPr>
                <w:sz w:val="24"/>
                <w:szCs w:val="24"/>
              </w:rPr>
              <w:t>1,35 (0,30; 6,04)</w:t>
            </w:r>
          </w:p>
        </w:tc>
      </w:tr>
      <w:tr w:rsidR="00D57CA3" w:rsidRPr="00FC0134" w14:paraId="6584899F" w14:textId="77777777" w:rsidTr="00C83DFE">
        <w:tc>
          <w:tcPr>
            <w:tcW w:w="1485" w:type="pct"/>
            <w:tcBorders>
              <w:top w:val="single" w:sz="4" w:space="0" w:color="auto"/>
              <w:left w:val="single" w:sz="4" w:space="0" w:color="auto"/>
              <w:bottom w:val="single" w:sz="4" w:space="0" w:color="auto"/>
              <w:right w:val="single" w:sz="4" w:space="0" w:color="auto"/>
            </w:tcBorders>
            <w:hideMark/>
          </w:tcPr>
          <w:p w14:paraId="79298A3C" w14:textId="77777777" w:rsidR="00D57CA3" w:rsidRPr="00FC0134" w:rsidRDefault="00D57CA3">
            <w:pPr>
              <w:autoSpaceDE w:val="0"/>
              <w:autoSpaceDN w:val="0"/>
              <w:adjustRightInd w:val="0"/>
              <w:rPr>
                <w:sz w:val="24"/>
                <w:szCs w:val="24"/>
              </w:rPr>
            </w:pPr>
            <w:r w:rsidRPr="00FC0134">
              <w:rPr>
                <w:sz w:val="24"/>
                <w:szCs w:val="24"/>
              </w:rPr>
              <w:t>Patienter, der ikke tog ICS</w:t>
            </w:r>
          </w:p>
        </w:tc>
        <w:tc>
          <w:tcPr>
            <w:tcW w:w="1162" w:type="pct"/>
            <w:tcBorders>
              <w:top w:val="single" w:sz="4" w:space="0" w:color="auto"/>
              <w:left w:val="single" w:sz="4" w:space="0" w:color="auto"/>
              <w:bottom w:val="single" w:sz="4" w:space="0" w:color="auto"/>
              <w:right w:val="single" w:sz="4" w:space="0" w:color="auto"/>
            </w:tcBorders>
            <w:hideMark/>
          </w:tcPr>
          <w:p w14:paraId="49A909D2" w14:textId="77777777" w:rsidR="00D57CA3" w:rsidRPr="00FC0134" w:rsidRDefault="00D57CA3">
            <w:pPr>
              <w:autoSpaceDE w:val="0"/>
              <w:autoSpaceDN w:val="0"/>
              <w:adjustRightInd w:val="0"/>
              <w:rPr>
                <w:sz w:val="24"/>
                <w:szCs w:val="24"/>
              </w:rPr>
            </w:pPr>
            <w:r w:rsidRPr="00FC0134">
              <w:rPr>
                <w:sz w:val="24"/>
                <w:szCs w:val="24"/>
              </w:rPr>
              <w:t>9/7.049</w:t>
            </w:r>
          </w:p>
        </w:tc>
        <w:tc>
          <w:tcPr>
            <w:tcW w:w="1176" w:type="pct"/>
            <w:tcBorders>
              <w:top w:val="single" w:sz="4" w:space="0" w:color="auto"/>
              <w:left w:val="single" w:sz="4" w:space="0" w:color="auto"/>
              <w:bottom w:val="single" w:sz="4" w:space="0" w:color="auto"/>
              <w:right w:val="single" w:sz="4" w:space="0" w:color="auto"/>
            </w:tcBorders>
            <w:hideMark/>
          </w:tcPr>
          <w:p w14:paraId="74EA9806" w14:textId="77777777" w:rsidR="00D57CA3" w:rsidRPr="00FC0134" w:rsidRDefault="00D57CA3">
            <w:pPr>
              <w:autoSpaceDE w:val="0"/>
              <w:autoSpaceDN w:val="0"/>
              <w:adjustRightInd w:val="0"/>
              <w:rPr>
                <w:sz w:val="24"/>
                <w:szCs w:val="24"/>
              </w:rPr>
            </w:pPr>
            <w:r w:rsidRPr="00FC0134">
              <w:rPr>
                <w:sz w:val="24"/>
                <w:szCs w:val="24"/>
              </w:rPr>
              <w:t>0/7.041</w:t>
            </w:r>
          </w:p>
        </w:tc>
        <w:tc>
          <w:tcPr>
            <w:tcW w:w="1176" w:type="pct"/>
            <w:tcBorders>
              <w:top w:val="single" w:sz="4" w:space="0" w:color="auto"/>
              <w:left w:val="single" w:sz="4" w:space="0" w:color="auto"/>
              <w:bottom w:val="single" w:sz="4" w:space="0" w:color="auto"/>
              <w:right w:val="single" w:sz="4" w:space="0" w:color="auto"/>
            </w:tcBorders>
            <w:hideMark/>
          </w:tcPr>
          <w:p w14:paraId="66D71D1B" w14:textId="77777777" w:rsidR="00D57CA3" w:rsidRPr="00FC0134" w:rsidRDefault="00D57CA3">
            <w:pPr>
              <w:autoSpaceDE w:val="0"/>
              <w:autoSpaceDN w:val="0"/>
              <w:adjustRightInd w:val="0"/>
              <w:rPr>
                <w:sz w:val="24"/>
                <w:szCs w:val="24"/>
              </w:rPr>
            </w:pPr>
            <w:r w:rsidRPr="00FC0134">
              <w:rPr>
                <w:sz w:val="24"/>
                <w:szCs w:val="24"/>
              </w:rPr>
              <w:t>*</w:t>
            </w:r>
          </w:p>
        </w:tc>
      </w:tr>
    </w:tbl>
    <w:p w14:paraId="28A0796C" w14:textId="77777777" w:rsidR="00D57CA3" w:rsidRPr="00FC0134" w:rsidRDefault="00D57CA3" w:rsidP="00C83DFE">
      <w:pPr>
        <w:suppressAutoHyphens/>
        <w:rPr>
          <w:snapToGrid w:val="0"/>
          <w:color w:val="000000"/>
          <w:sz w:val="24"/>
          <w:szCs w:val="24"/>
        </w:rPr>
      </w:pPr>
      <w:r w:rsidRPr="00FC0134">
        <w:rPr>
          <w:snapToGrid w:val="0"/>
          <w:color w:val="000000"/>
          <w:sz w:val="24"/>
          <w:szCs w:val="24"/>
        </w:rPr>
        <w:t xml:space="preserve">(*= kunne ikke udregnes, idet der ikke forekom hændelser i placebogruppen. Tallene i fed er statistisk signifikante med 95 % konfidensinterval.) </w:t>
      </w:r>
    </w:p>
    <w:p w14:paraId="2F5EE3DA" w14:textId="77777777" w:rsidR="00D57CA3" w:rsidRPr="00FC0134" w:rsidRDefault="00D57CA3" w:rsidP="009F441E">
      <w:pPr>
        <w:ind w:left="851"/>
        <w:rPr>
          <w:sz w:val="24"/>
          <w:szCs w:val="24"/>
        </w:rPr>
      </w:pPr>
    </w:p>
    <w:p w14:paraId="77DB1DC4" w14:textId="42DA7476" w:rsidR="00C83DFE" w:rsidRPr="00FC0134" w:rsidRDefault="00D57CA3" w:rsidP="009F441E">
      <w:pPr>
        <w:ind w:left="851"/>
        <w:rPr>
          <w:snapToGrid w:val="0"/>
          <w:color w:val="000000"/>
          <w:sz w:val="24"/>
          <w:szCs w:val="24"/>
        </w:rPr>
      </w:pPr>
      <w:r w:rsidRPr="00FC0134">
        <w:rPr>
          <w:snapToGrid w:val="0"/>
          <w:color w:val="000000"/>
          <w:sz w:val="24"/>
          <w:szCs w:val="24"/>
        </w:rPr>
        <w:t xml:space="preserve">Der var statistisk signifikans i hele populationen i de sekundære effektparametre i tabellen ovenfor. Der var ikke statistisk signifikans i hele populationen i de andre sekundære </w:t>
      </w:r>
      <w:r w:rsidRPr="00FC0134">
        <w:rPr>
          <w:snapToGrid w:val="0"/>
          <w:color w:val="000000"/>
          <w:sz w:val="24"/>
          <w:szCs w:val="24"/>
        </w:rPr>
        <w:lastRenderedPageBreak/>
        <w:t>effektparametre samlede dødsfald uanset årsag eller livstruende hændelser og samlede dødsfald uanset årsag eller indlæggelser uanset årsag.</w:t>
      </w:r>
    </w:p>
    <w:p w14:paraId="51B2AB6F" w14:textId="77777777" w:rsidR="00C83DFE" w:rsidRPr="00FC0134" w:rsidRDefault="00C83DFE" w:rsidP="009F441E">
      <w:pPr>
        <w:ind w:left="851"/>
        <w:rPr>
          <w:sz w:val="24"/>
          <w:szCs w:val="24"/>
          <w:u w:val="single"/>
        </w:rPr>
      </w:pPr>
    </w:p>
    <w:p w14:paraId="44DA6301" w14:textId="1363D47B" w:rsidR="00D57CA3" w:rsidRPr="00FC0134" w:rsidRDefault="00D57CA3" w:rsidP="009F441E">
      <w:pPr>
        <w:ind w:left="851"/>
        <w:rPr>
          <w:sz w:val="24"/>
          <w:szCs w:val="24"/>
          <w:u w:val="single"/>
        </w:rPr>
      </w:pPr>
      <w:r w:rsidRPr="00FC0134">
        <w:rPr>
          <w:sz w:val="24"/>
          <w:szCs w:val="24"/>
          <w:u w:val="single"/>
        </w:rPr>
        <w:t>Kliniske studier - KOL-patienter</w:t>
      </w:r>
    </w:p>
    <w:p w14:paraId="0914EE11" w14:textId="77777777" w:rsidR="00D57CA3" w:rsidRPr="00FC0134" w:rsidRDefault="00D57CA3" w:rsidP="009F441E">
      <w:pPr>
        <w:ind w:left="851"/>
        <w:rPr>
          <w:sz w:val="24"/>
          <w:szCs w:val="24"/>
        </w:rPr>
      </w:pPr>
    </w:p>
    <w:p w14:paraId="02FDA758" w14:textId="77777777" w:rsidR="00D57CA3" w:rsidRPr="00FC0134" w:rsidRDefault="00D57CA3" w:rsidP="009F441E">
      <w:pPr>
        <w:ind w:left="851"/>
        <w:rPr>
          <w:i/>
          <w:iCs/>
          <w:sz w:val="24"/>
          <w:szCs w:val="24"/>
        </w:rPr>
      </w:pPr>
      <w:r w:rsidRPr="00FC0134">
        <w:rPr>
          <w:i/>
          <w:iCs/>
          <w:sz w:val="24"/>
          <w:szCs w:val="24"/>
        </w:rPr>
        <w:t>TORCH-studiet</w:t>
      </w:r>
    </w:p>
    <w:p w14:paraId="023476E2" w14:textId="3FD93308" w:rsidR="00D57CA3" w:rsidRPr="00FC0134" w:rsidRDefault="00D57CA3" w:rsidP="009F441E">
      <w:pPr>
        <w:ind w:left="851"/>
        <w:rPr>
          <w:sz w:val="24"/>
          <w:szCs w:val="24"/>
        </w:rPr>
      </w:pPr>
      <w:r w:rsidRPr="00FC0134">
        <w:rPr>
          <w:sz w:val="24"/>
          <w:szCs w:val="24"/>
        </w:rPr>
        <w:t xml:space="preserve">TORCH er et 3-årigt studie, hvor man sammenlignede effekt af behandling med henholdsvis </w:t>
      </w:r>
      <w:proofErr w:type="spellStart"/>
      <w:r w:rsidRPr="00FC0134">
        <w:rPr>
          <w:sz w:val="24"/>
          <w:szCs w:val="24"/>
        </w:rPr>
        <w:t>salmeterol</w:t>
      </w:r>
      <w:proofErr w:type="spellEnd"/>
      <w:r w:rsidRPr="00FC0134">
        <w:rPr>
          <w:sz w:val="24"/>
          <w:szCs w:val="24"/>
        </w:rPr>
        <w:t xml:space="preserve"> og </w:t>
      </w:r>
      <w:proofErr w:type="spellStart"/>
      <w:r w:rsidRPr="00FC0134">
        <w:rPr>
          <w:sz w:val="24"/>
          <w:szCs w:val="24"/>
        </w:rPr>
        <w:t>fluticasonpropionat</w:t>
      </w:r>
      <w:proofErr w:type="spellEnd"/>
      <w:r w:rsidRPr="00FC0134">
        <w:rPr>
          <w:sz w:val="24"/>
          <w:szCs w:val="24"/>
        </w:rPr>
        <w:t xml:space="preserve"> (FP) 50/500 mikrogram 2 gange daglig, </w:t>
      </w:r>
      <w:proofErr w:type="spellStart"/>
      <w:r w:rsidRPr="00FC0134">
        <w:rPr>
          <w:sz w:val="24"/>
          <w:szCs w:val="24"/>
        </w:rPr>
        <w:t>salmeterol</w:t>
      </w:r>
      <w:proofErr w:type="spellEnd"/>
      <w:r w:rsidRPr="00FC0134">
        <w:rPr>
          <w:sz w:val="24"/>
          <w:szCs w:val="24"/>
        </w:rPr>
        <w:t xml:space="preserve"> 50 mikrogram 2 gange daglig, </w:t>
      </w:r>
      <w:proofErr w:type="spellStart"/>
      <w:r w:rsidRPr="00FC0134">
        <w:rPr>
          <w:sz w:val="24"/>
          <w:szCs w:val="24"/>
        </w:rPr>
        <w:t>fluticasonpropionat</w:t>
      </w:r>
      <w:proofErr w:type="spellEnd"/>
      <w:r w:rsidRPr="00FC0134">
        <w:rPr>
          <w:sz w:val="24"/>
          <w:szCs w:val="24"/>
        </w:rPr>
        <w:t xml:space="preserve"> 500 mikrogram 2 gange daglig eller placebo på dødsfald uanset årsag hos patienter med KOL. Man randomiserede KOL-patienter med baseline (præ-</w:t>
      </w:r>
      <w:proofErr w:type="spellStart"/>
      <w:r w:rsidRPr="00FC0134">
        <w:rPr>
          <w:sz w:val="24"/>
          <w:szCs w:val="24"/>
        </w:rPr>
        <w:t>bronkodilator</w:t>
      </w:r>
      <w:proofErr w:type="spellEnd"/>
      <w:r w:rsidRPr="00FC0134">
        <w:rPr>
          <w:sz w:val="24"/>
          <w:szCs w:val="24"/>
        </w:rPr>
        <w:t>) FEV</w:t>
      </w:r>
      <w:r w:rsidRPr="00FC0134">
        <w:rPr>
          <w:sz w:val="24"/>
          <w:szCs w:val="24"/>
          <w:vertAlign w:val="subscript"/>
        </w:rPr>
        <w:t>1</w:t>
      </w:r>
      <w:r w:rsidRPr="00FC0134">
        <w:rPr>
          <w:sz w:val="24"/>
          <w:szCs w:val="24"/>
        </w:rPr>
        <w:t xml:space="preserve"> &lt; 60 % af forventet til dobbeltblindet medicinering. I studiet havde patienterne adgang til sædvanlig behandling af deres KOL-sygdom undtagen andre inhalationssteroider, langtidsvirkende </w:t>
      </w:r>
      <w:proofErr w:type="spellStart"/>
      <w:r w:rsidRPr="00FC0134">
        <w:rPr>
          <w:sz w:val="24"/>
          <w:szCs w:val="24"/>
        </w:rPr>
        <w:t>bronkodilatatorer</w:t>
      </w:r>
      <w:proofErr w:type="spellEnd"/>
      <w:r w:rsidRPr="00FC0134">
        <w:rPr>
          <w:sz w:val="24"/>
          <w:szCs w:val="24"/>
        </w:rPr>
        <w:t xml:space="preserve"> og langtidsbehandling med systemiske </w:t>
      </w:r>
      <w:proofErr w:type="spellStart"/>
      <w:r w:rsidRPr="00FC0134">
        <w:rPr>
          <w:sz w:val="24"/>
          <w:szCs w:val="24"/>
        </w:rPr>
        <w:t>kortikosteroider</w:t>
      </w:r>
      <w:proofErr w:type="spellEnd"/>
      <w:r w:rsidRPr="00FC0134">
        <w:rPr>
          <w:sz w:val="24"/>
          <w:szCs w:val="24"/>
        </w:rPr>
        <w:t xml:space="preserve">. Man undersøgte overlevelse efter tre år for alle patienterne, uanset om de var ophørt med studiemedicinen. Det primære endepunkt var reduktion i antal dødsfald uanset årsag efter tre års behandling med </w:t>
      </w:r>
      <w:proofErr w:type="spellStart"/>
      <w:r w:rsidRPr="00FC0134">
        <w:rPr>
          <w:sz w:val="24"/>
          <w:szCs w:val="24"/>
        </w:rPr>
        <w:t>Seretide</w:t>
      </w:r>
      <w:proofErr w:type="spellEnd"/>
      <w:r w:rsidRPr="00FC0134">
        <w:rPr>
          <w:sz w:val="24"/>
          <w:szCs w:val="24"/>
        </w:rPr>
        <w:t xml:space="preserve"> over for placebo.</w:t>
      </w:r>
    </w:p>
    <w:p w14:paraId="47FFC746" w14:textId="77777777" w:rsidR="00C83DFE" w:rsidRPr="00FC0134" w:rsidRDefault="00C83DFE" w:rsidP="00C83DFE">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1787"/>
        <w:gridCol w:w="1720"/>
        <w:gridCol w:w="1862"/>
        <w:gridCol w:w="2149"/>
      </w:tblGrid>
      <w:tr w:rsidR="00D57CA3" w:rsidRPr="00FC0134" w14:paraId="7C7EF4D4" w14:textId="77777777" w:rsidTr="00C83DFE">
        <w:tc>
          <w:tcPr>
            <w:tcW w:w="1096" w:type="pct"/>
            <w:tcBorders>
              <w:top w:val="single" w:sz="4" w:space="0" w:color="auto"/>
              <w:left w:val="single" w:sz="4" w:space="0" w:color="auto"/>
              <w:bottom w:val="single" w:sz="4" w:space="0" w:color="auto"/>
              <w:right w:val="single" w:sz="4" w:space="0" w:color="auto"/>
            </w:tcBorders>
            <w:vAlign w:val="center"/>
          </w:tcPr>
          <w:p w14:paraId="31C18023" w14:textId="77777777" w:rsidR="00D57CA3" w:rsidRPr="00FC0134" w:rsidRDefault="00D57CA3">
            <w:pPr>
              <w:tabs>
                <w:tab w:val="left" w:pos="567"/>
              </w:tabs>
              <w:spacing w:line="260" w:lineRule="exact"/>
              <w:rPr>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hideMark/>
          </w:tcPr>
          <w:p w14:paraId="675D95DB" w14:textId="77777777" w:rsidR="00D57CA3" w:rsidRPr="00FC0134" w:rsidRDefault="00D57CA3">
            <w:pPr>
              <w:tabs>
                <w:tab w:val="left" w:pos="567"/>
              </w:tabs>
              <w:spacing w:line="260" w:lineRule="exact"/>
              <w:rPr>
                <w:sz w:val="24"/>
                <w:szCs w:val="24"/>
              </w:rPr>
            </w:pPr>
            <w:r w:rsidRPr="00FC0134">
              <w:rPr>
                <w:sz w:val="24"/>
                <w:szCs w:val="24"/>
              </w:rPr>
              <w:t>Placebo</w:t>
            </w:r>
          </w:p>
          <w:p w14:paraId="0C4AECEC" w14:textId="77777777" w:rsidR="00D57CA3" w:rsidRPr="00FC0134" w:rsidRDefault="00D57CA3">
            <w:pPr>
              <w:tabs>
                <w:tab w:val="left" w:pos="567"/>
              </w:tabs>
              <w:spacing w:line="260" w:lineRule="exact"/>
              <w:rPr>
                <w:sz w:val="24"/>
                <w:szCs w:val="24"/>
              </w:rPr>
            </w:pPr>
            <w:r w:rsidRPr="00FC0134">
              <w:rPr>
                <w:sz w:val="24"/>
                <w:szCs w:val="24"/>
              </w:rPr>
              <w:t>N = 1.524</w:t>
            </w:r>
          </w:p>
        </w:tc>
        <w:tc>
          <w:tcPr>
            <w:tcW w:w="893" w:type="pct"/>
            <w:tcBorders>
              <w:top w:val="single" w:sz="4" w:space="0" w:color="auto"/>
              <w:left w:val="single" w:sz="4" w:space="0" w:color="auto"/>
              <w:bottom w:val="single" w:sz="4" w:space="0" w:color="auto"/>
              <w:right w:val="single" w:sz="4" w:space="0" w:color="auto"/>
            </w:tcBorders>
            <w:vAlign w:val="center"/>
            <w:hideMark/>
          </w:tcPr>
          <w:p w14:paraId="316FBE9A" w14:textId="77777777" w:rsidR="00D57CA3" w:rsidRPr="00FC0134" w:rsidRDefault="00D57CA3">
            <w:pPr>
              <w:tabs>
                <w:tab w:val="left" w:pos="567"/>
              </w:tabs>
              <w:spacing w:line="260" w:lineRule="exact"/>
              <w:rPr>
                <w:sz w:val="24"/>
                <w:szCs w:val="24"/>
              </w:rPr>
            </w:pPr>
            <w:proofErr w:type="spellStart"/>
            <w:r w:rsidRPr="00FC0134">
              <w:rPr>
                <w:sz w:val="24"/>
                <w:szCs w:val="24"/>
              </w:rPr>
              <w:t>Salmeterol</w:t>
            </w:r>
            <w:proofErr w:type="spellEnd"/>
            <w:r w:rsidRPr="00FC0134">
              <w:rPr>
                <w:sz w:val="24"/>
                <w:szCs w:val="24"/>
              </w:rPr>
              <w:t xml:space="preserve"> 50</w:t>
            </w:r>
          </w:p>
          <w:p w14:paraId="26EFDB82" w14:textId="77777777" w:rsidR="00D57CA3" w:rsidRPr="00FC0134" w:rsidRDefault="00D57CA3">
            <w:pPr>
              <w:tabs>
                <w:tab w:val="left" w:pos="567"/>
              </w:tabs>
              <w:spacing w:line="260" w:lineRule="exact"/>
              <w:rPr>
                <w:sz w:val="24"/>
                <w:szCs w:val="24"/>
              </w:rPr>
            </w:pPr>
            <w:r w:rsidRPr="00FC0134">
              <w:rPr>
                <w:sz w:val="24"/>
                <w:szCs w:val="24"/>
              </w:rPr>
              <w:t>N = 1.521</w:t>
            </w:r>
          </w:p>
        </w:tc>
        <w:tc>
          <w:tcPr>
            <w:tcW w:w="967" w:type="pct"/>
            <w:tcBorders>
              <w:top w:val="single" w:sz="4" w:space="0" w:color="auto"/>
              <w:left w:val="single" w:sz="4" w:space="0" w:color="auto"/>
              <w:bottom w:val="single" w:sz="4" w:space="0" w:color="auto"/>
              <w:right w:val="single" w:sz="4" w:space="0" w:color="auto"/>
            </w:tcBorders>
            <w:vAlign w:val="center"/>
            <w:hideMark/>
          </w:tcPr>
          <w:p w14:paraId="5AC4E197" w14:textId="77777777" w:rsidR="00D57CA3" w:rsidRPr="00FC0134" w:rsidRDefault="00D57CA3">
            <w:pPr>
              <w:tabs>
                <w:tab w:val="left" w:pos="567"/>
              </w:tabs>
              <w:spacing w:line="260" w:lineRule="exact"/>
              <w:rPr>
                <w:sz w:val="24"/>
                <w:szCs w:val="24"/>
              </w:rPr>
            </w:pPr>
            <w:r w:rsidRPr="00FC0134">
              <w:rPr>
                <w:sz w:val="24"/>
                <w:szCs w:val="24"/>
              </w:rPr>
              <w:t>FP 500</w:t>
            </w:r>
          </w:p>
          <w:p w14:paraId="4E0F561D" w14:textId="77777777" w:rsidR="00D57CA3" w:rsidRPr="00FC0134" w:rsidRDefault="00D57CA3">
            <w:pPr>
              <w:tabs>
                <w:tab w:val="left" w:pos="567"/>
              </w:tabs>
              <w:spacing w:line="260" w:lineRule="exact"/>
              <w:rPr>
                <w:sz w:val="24"/>
                <w:szCs w:val="24"/>
              </w:rPr>
            </w:pPr>
            <w:r w:rsidRPr="00FC0134">
              <w:rPr>
                <w:sz w:val="24"/>
                <w:szCs w:val="24"/>
              </w:rPr>
              <w:t>N = 1.534</w:t>
            </w:r>
          </w:p>
        </w:tc>
        <w:tc>
          <w:tcPr>
            <w:tcW w:w="1116" w:type="pct"/>
            <w:tcBorders>
              <w:top w:val="single" w:sz="4" w:space="0" w:color="auto"/>
              <w:left w:val="single" w:sz="4" w:space="0" w:color="auto"/>
              <w:bottom w:val="single" w:sz="4" w:space="0" w:color="auto"/>
              <w:right w:val="single" w:sz="4" w:space="0" w:color="auto"/>
            </w:tcBorders>
            <w:vAlign w:val="center"/>
            <w:hideMark/>
          </w:tcPr>
          <w:p w14:paraId="3D6784D5" w14:textId="77777777" w:rsidR="00D57CA3" w:rsidRPr="00FC0134" w:rsidRDefault="00D57CA3">
            <w:pPr>
              <w:rPr>
                <w:sz w:val="24"/>
                <w:szCs w:val="24"/>
                <w:lang w:eastAsia="da-DK"/>
              </w:rPr>
            </w:pPr>
            <w:proofErr w:type="spellStart"/>
            <w:r w:rsidRPr="00FC0134">
              <w:rPr>
                <w:sz w:val="24"/>
                <w:szCs w:val="24"/>
              </w:rPr>
              <w:t>Salmeterol</w:t>
            </w:r>
            <w:proofErr w:type="spellEnd"/>
            <w:r w:rsidRPr="00FC0134">
              <w:rPr>
                <w:sz w:val="24"/>
                <w:szCs w:val="24"/>
              </w:rPr>
              <w:t xml:space="preserve"> og </w:t>
            </w:r>
            <w:proofErr w:type="spellStart"/>
            <w:r w:rsidRPr="00FC0134">
              <w:rPr>
                <w:sz w:val="24"/>
                <w:szCs w:val="24"/>
              </w:rPr>
              <w:t>fluticasonpropionat</w:t>
            </w:r>
            <w:proofErr w:type="spellEnd"/>
            <w:r w:rsidRPr="00FC0134">
              <w:rPr>
                <w:sz w:val="24"/>
                <w:szCs w:val="24"/>
              </w:rPr>
              <w:t xml:space="preserve"> </w:t>
            </w:r>
          </w:p>
          <w:p w14:paraId="475FA13E" w14:textId="77777777" w:rsidR="00D57CA3" w:rsidRPr="00FC0134" w:rsidRDefault="00D57CA3">
            <w:pPr>
              <w:tabs>
                <w:tab w:val="left" w:pos="567"/>
              </w:tabs>
              <w:spacing w:line="260" w:lineRule="exact"/>
              <w:rPr>
                <w:sz w:val="24"/>
                <w:szCs w:val="24"/>
              </w:rPr>
            </w:pPr>
            <w:r w:rsidRPr="00FC0134">
              <w:rPr>
                <w:sz w:val="24"/>
                <w:szCs w:val="24"/>
              </w:rPr>
              <w:t xml:space="preserve"> 50/500</w:t>
            </w:r>
          </w:p>
          <w:p w14:paraId="3AB99467" w14:textId="77777777" w:rsidR="00D57CA3" w:rsidRPr="00FC0134" w:rsidRDefault="00D57CA3">
            <w:pPr>
              <w:tabs>
                <w:tab w:val="left" w:pos="567"/>
              </w:tabs>
              <w:spacing w:line="260" w:lineRule="exact"/>
              <w:rPr>
                <w:sz w:val="24"/>
                <w:szCs w:val="24"/>
              </w:rPr>
            </w:pPr>
            <w:r w:rsidRPr="00FC0134">
              <w:rPr>
                <w:sz w:val="24"/>
                <w:szCs w:val="24"/>
              </w:rPr>
              <w:t>N = 1.533</w:t>
            </w:r>
          </w:p>
        </w:tc>
      </w:tr>
      <w:tr w:rsidR="00D57CA3" w:rsidRPr="00FC0134" w14:paraId="22F2D757" w14:textId="77777777" w:rsidTr="00C83DFE">
        <w:tc>
          <w:tcPr>
            <w:tcW w:w="5000"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8358CF" w14:textId="77777777" w:rsidR="00D57CA3" w:rsidRPr="00FC0134" w:rsidRDefault="00D57CA3">
            <w:pPr>
              <w:tabs>
                <w:tab w:val="left" w:pos="567"/>
              </w:tabs>
              <w:spacing w:line="260" w:lineRule="exact"/>
              <w:rPr>
                <w:sz w:val="24"/>
                <w:szCs w:val="24"/>
              </w:rPr>
            </w:pPr>
            <w:r w:rsidRPr="00FC0134">
              <w:rPr>
                <w:sz w:val="24"/>
                <w:szCs w:val="24"/>
              </w:rPr>
              <w:t xml:space="preserve">Dødsfald uanset årsag (all cause </w:t>
            </w:r>
            <w:proofErr w:type="spellStart"/>
            <w:r w:rsidRPr="00FC0134">
              <w:rPr>
                <w:sz w:val="24"/>
                <w:szCs w:val="24"/>
              </w:rPr>
              <w:t>mortality</w:t>
            </w:r>
            <w:proofErr w:type="spellEnd"/>
            <w:r w:rsidRPr="00FC0134">
              <w:rPr>
                <w:sz w:val="24"/>
                <w:szCs w:val="24"/>
              </w:rPr>
              <w:t>) over 3 år</w:t>
            </w:r>
          </w:p>
        </w:tc>
      </w:tr>
      <w:tr w:rsidR="00D57CA3" w:rsidRPr="00FC0134" w14:paraId="6F376F14" w14:textId="77777777" w:rsidTr="00C83DFE">
        <w:tc>
          <w:tcPr>
            <w:tcW w:w="1096" w:type="pct"/>
            <w:tcBorders>
              <w:top w:val="single" w:sz="4" w:space="0" w:color="auto"/>
              <w:left w:val="single" w:sz="4" w:space="0" w:color="auto"/>
              <w:bottom w:val="single" w:sz="4" w:space="0" w:color="auto"/>
              <w:right w:val="single" w:sz="4" w:space="0" w:color="auto"/>
            </w:tcBorders>
            <w:vAlign w:val="center"/>
            <w:hideMark/>
          </w:tcPr>
          <w:p w14:paraId="593BEBC9" w14:textId="77777777" w:rsidR="00D57CA3" w:rsidRPr="00FC0134" w:rsidRDefault="00D57CA3">
            <w:pPr>
              <w:tabs>
                <w:tab w:val="left" w:pos="567"/>
              </w:tabs>
              <w:spacing w:line="260" w:lineRule="exact"/>
              <w:rPr>
                <w:sz w:val="24"/>
                <w:szCs w:val="24"/>
              </w:rPr>
            </w:pPr>
            <w:r w:rsidRPr="00FC0134">
              <w:rPr>
                <w:sz w:val="24"/>
                <w:szCs w:val="24"/>
              </w:rPr>
              <w:t>Antal dødsfald (%)</w:t>
            </w:r>
          </w:p>
        </w:tc>
        <w:tc>
          <w:tcPr>
            <w:tcW w:w="928" w:type="pct"/>
            <w:tcBorders>
              <w:top w:val="single" w:sz="4" w:space="0" w:color="auto"/>
              <w:left w:val="single" w:sz="4" w:space="0" w:color="auto"/>
              <w:bottom w:val="single" w:sz="4" w:space="0" w:color="auto"/>
              <w:right w:val="single" w:sz="4" w:space="0" w:color="auto"/>
            </w:tcBorders>
            <w:vAlign w:val="center"/>
            <w:hideMark/>
          </w:tcPr>
          <w:p w14:paraId="6AD16D49" w14:textId="77777777" w:rsidR="00D57CA3" w:rsidRPr="00FC0134" w:rsidRDefault="00D57CA3">
            <w:pPr>
              <w:tabs>
                <w:tab w:val="left" w:pos="567"/>
              </w:tabs>
              <w:spacing w:line="260" w:lineRule="exact"/>
              <w:rPr>
                <w:sz w:val="24"/>
                <w:szCs w:val="24"/>
              </w:rPr>
            </w:pPr>
            <w:r w:rsidRPr="00FC0134">
              <w:rPr>
                <w:sz w:val="24"/>
                <w:szCs w:val="24"/>
              </w:rPr>
              <w:t>231</w:t>
            </w:r>
          </w:p>
          <w:p w14:paraId="7F5A7F9A" w14:textId="77777777" w:rsidR="00D57CA3" w:rsidRPr="00FC0134" w:rsidRDefault="00D57CA3">
            <w:pPr>
              <w:tabs>
                <w:tab w:val="left" w:pos="567"/>
              </w:tabs>
              <w:spacing w:line="260" w:lineRule="exact"/>
              <w:rPr>
                <w:sz w:val="24"/>
                <w:szCs w:val="24"/>
              </w:rPr>
            </w:pPr>
            <w:r w:rsidRPr="00FC0134">
              <w:rPr>
                <w:sz w:val="24"/>
                <w:szCs w:val="24"/>
              </w:rPr>
              <w:t>(15,2 %)</w:t>
            </w:r>
          </w:p>
        </w:tc>
        <w:tc>
          <w:tcPr>
            <w:tcW w:w="893" w:type="pct"/>
            <w:tcBorders>
              <w:top w:val="single" w:sz="4" w:space="0" w:color="auto"/>
              <w:left w:val="single" w:sz="4" w:space="0" w:color="auto"/>
              <w:bottom w:val="single" w:sz="4" w:space="0" w:color="auto"/>
              <w:right w:val="single" w:sz="4" w:space="0" w:color="auto"/>
            </w:tcBorders>
            <w:vAlign w:val="center"/>
            <w:hideMark/>
          </w:tcPr>
          <w:p w14:paraId="4DDE4156" w14:textId="77777777" w:rsidR="00D57CA3" w:rsidRPr="00FC0134" w:rsidRDefault="00D57CA3">
            <w:pPr>
              <w:tabs>
                <w:tab w:val="left" w:pos="567"/>
              </w:tabs>
              <w:spacing w:line="260" w:lineRule="exact"/>
              <w:rPr>
                <w:sz w:val="24"/>
                <w:szCs w:val="24"/>
              </w:rPr>
            </w:pPr>
            <w:r w:rsidRPr="00FC0134">
              <w:rPr>
                <w:sz w:val="24"/>
                <w:szCs w:val="24"/>
              </w:rPr>
              <w:t>205</w:t>
            </w:r>
          </w:p>
          <w:p w14:paraId="627D6CF6" w14:textId="77777777" w:rsidR="00D57CA3" w:rsidRPr="00FC0134" w:rsidRDefault="00D57CA3">
            <w:pPr>
              <w:tabs>
                <w:tab w:val="left" w:pos="567"/>
              </w:tabs>
              <w:spacing w:line="260" w:lineRule="exact"/>
              <w:rPr>
                <w:sz w:val="24"/>
                <w:szCs w:val="24"/>
              </w:rPr>
            </w:pPr>
            <w:r w:rsidRPr="00FC0134">
              <w:rPr>
                <w:sz w:val="24"/>
                <w:szCs w:val="24"/>
              </w:rPr>
              <w:t xml:space="preserve">(13,5 %) </w:t>
            </w:r>
          </w:p>
        </w:tc>
        <w:tc>
          <w:tcPr>
            <w:tcW w:w="967" w:type="pct"/>
            <w:tcBorders>
              <w:top w:val="single" w:sz="4" w:space="0" w:color="auto"/>
              <w:left w:val="single" w:sz="4" w:space="0" w:color="auto"/>
              <w:bottom w:val="single" w:sz="4" w:space="0" w:color="auto"/>
              <w:right w:val="single" w:sz="4" w:space="0" w:color="auto"/>
            </w:tcBorders>
            <w:vAlign w:val="center"/>
            <w:hideMark/>
          </w:tcPr>
          <w:p w14:paraId="00CA08B7" w14:textId="77777777" w:rsidR="00D57CA3" w:rsidRPr="00FC0134" w:rsidRDefault="00D57CA3">
            <w:pPr>
              <w:tabs>
                <w:tab w:val="left" w:pos="567"/>
              </w:tabs>
              <w:spacing w:line="260" w:lineRule="exact"/>
              <w:rPr>
                <w:sz w:val="24"/>
                <w:szCs w:val="24"/>
              </w:rPr>
            </w:pPr>
            <w:r w:rsidRPr="00FC0134">
              <w:rPr>
                <w:sz w:val="24"/>
                <w:szCs w:val="24"/>
              </w:rPr>
              <w:t>246</w:t>
            </w:r>
          </w:p>
          <w:p w14:paraId="61BD04CF" w14:textId="77777777" w:rsidR="00D57CA3" w:rsidRPr="00FC0134" w:rsidRDefault="00D57CA3">
            <w:pPr>
              <w:tabs>
                <w:tab w:val="left" w:pos="567"/>
              </w:tabs>
              <w:spacing w:line="260" w:lineRule="exact"/>
              <w:rPr>
                <w:sz w:val="24"/>
                <w:szCs w:val="24"/>
              </w:rPr>
            </w:pPr>
            <w:r w:rsidRPr="00FC0134">
              <w:rPr>
                <w:sz w:val="24"/>
                <w:szCs w:val="24"/>
              </w:rPr>
              <w:t>(16,0 %)</w:t>
            </w:r>
          </w:p>
        </w:tc>
        <w:tc>
          <w:tcPr>
            <w:tcW w:w="1116" w:type="pct"/>
            <w:tcBorders>
              <w:top w:val="single" w:sz="4" w:space="0" w:color="auto"/>
              <w:left w:val="single" w:sz="4" w:space="0" w:color="auto"/>
              <w:bottom w:val="single" w:sz="4" w:space="0" w:color="auto"/>
              <w:right w:val="single" w:sz="4" w:space="0" w:color="auto"/>
            </w:tcBorders>
            <w:vAlign w:val="center"/>
            <w:hideMark/>
          </w:tcPr>
          <w:p w14:paraId="2B6E591C" w14:textId="77777777" w:rsidR="00D57CA3" w:rsidRPr="00FC0134" w:rsidRDefault="00D57CA3">
            <w:pPr>
              <w:tabs>
                <w:tab w:val="left" w:pos="567"/>
              </w:tabs>
              <w:spacing w:line="260" w:lineRule="exact"/>
              <w:rPr>
                <w:sz w:val="24"/>
                <w:szCs w:val="24"/>
              </w:rPr>
            </w:pPr>
            <w:r w:rsidRPr="00FC0134">
              <w:rPr>
                <w:sz w:val="24"/>
                <w:szCs w:val="24"/>
              </w:rPr>
              <w:t>193</w:t>
            </w:r>
          </w:p>
          <w:p w14:paraId="435D594B" w14:textId="77777777" w:rsidR="00D57CA3" w:rsidRPr="00FC0134" w:rsidRDefault="00D57CA3">
            <w:pPr>
              <w:tabs>
                <w:tab w:val="left" w:pos="567"/>
              </w:tabs>
              <w:spacing w:line="260" w:lineRule="exact"/>
              <w:rPr>
                <w:sz w:val="24"/>
                <w:szCs w:val="24"/>
              </w:rPr>
            </w:pPr>
            <w:r w:rsidRPr="00FC0134">
              <w:rPr>
                <w:sz w:val="24"/>
                <w:szCs w:val="24"/>
              </w:rPr>
              <w:t>(12,6 %)</w:t>
            </w:r>
          </w:p>
        </w:tc>
      </w:tr>
      <w:tr w:rsidR="00D57CA3" w:rsidRPr="00FC0134" w14:paraId="07FF0B2F" w14:textId="77777777" w:rsidTr="00C83DFE">
        <w:tc>
          <w:tcPr>
            <w:tcW w:w="1096" w:type="pct"/>
            <w:tcBorders>
              <w:top w:val="single" w:sz="4" w:space="0" w:color="auto"/>
              <w:left w:val="single" w:sz="4" w:space="0" w:color="auto"/>
              <w:bottom w:val="single" w:sz="4" w:space="0" w:color="auto"/>
              <w:right w:val="single" w:sz="4" w:space="0" w:color="auto"/>
            </w:tcBorders>
            <w:vAlign w:val="center"/>
            <w:hideMark/>
          </w:tcPr>
          <w:p w14:paraId="3CAD547E" w14:textId="77777777" w:rsidR="00D57CA3" w:rsidRPr="00FC0134" w:rsidRDefault="00D57CA3">
            <w:pPr>
              <w:tabs>
                <w:tab w:val="left" w:pos="567"/>
              </w:tabs>
              <w:spacing w:line="260" w:lineRule="exact"/>
              <w:rPr>
                <w:sz w:val="24"/>
                <w:szCs w:val="24"/>
              </w:rPr>
            </w:pPr>
            <w:proofErr w:type="spellStart"/>
            <w:r w:rsidRPr="00FC0134">
              <w:rPr>
                <w:sz w:val="24"/>
                <w:szCs w:val="24"/>
              </w:rPr>
              <w:t>Hazard</w:t>
            </w:r>
            <w:proofErr w:type="spellEnd"/>
            <w:r w:rsidRPr="00FC0134">
              <w:rPr>
                <w:sz w:val="24"/>
                <w:szCs w:val="24"/>
              </w:rPr>
              <w:t xml:space="preserve"> ratio versus placebo (CI)*</w:t>
            </w:r>
            <w:r w:rsidRPr="00FC0134">
              <w:rPr>
                <w:sz w:val="24"/>
                <w:szCs w:val="24"/>
              </w:rPr>
              <w:br/>
            </w:r>
            <w:proofErr w:type="spellStart"/>
            <w:r w:rsidRPr="00FC0134">
              <w:rPr>
                <w:sz w:val="24"/>
                <w:szCs w:val="24"/>
              </w:rPr>
              <w:t>p-værdi</w:t>
            </w:r>
            <w:proofErr w:type="spellEnd"/>
          </w:p>
        </w:tc>
        <w:tc>
          <w:tcPr>
            <w:tcW w:w="928" w:type="pct"/>
            <w:tcBorders>
              <w:top w:val="single" w:sz="4" w:space="0" w:color="auto"/>
              <w:left w:val="single" w:sz="4" w:space="0" w:color="auto"/>
              <w:bottom w:val="single" w:sz="4" w:space="0" w:color="auto"/>
              <w:right w:val="single" w:sz="4" w:space="0" w:color="auto"/>
            </w:tcBorders>
            <w:vAlign w:val="center"/>
            <w:hideMark/>
          </w:tcPr>
          <w:p w14:paraId="608F33EC" w14:textId="77777777" w:rsidR="00D57CA3" w:rsidRPr="00FC0134" w:rsidRDefault="00D57CA3">
            <w:pPr>
              <w:tabs>
                <w:tab w:val="left" w:pos="567"/>
              </w:tabs>
              <w:spacing w:line="260" w:lineRule="exact"/>
              <w:rPr>
                <w:sz w:val="24"/>
                <w:szCs w:val="24"/>
              </w:rPr>
            </w:pPr>
            <w:r w:rsidRPr="00FC0134">
              <w:rPr>
                <w:sz w:val="24"/>
                <w:szCs w:val="24"/>
              </w:rPr>
              <w:t>N/A</w:t>
            </w:r>
          </w:p>
        </w:tc>
        <w:tc>
          <w:tcPr>
            <w:tcW w:w="893" w:type="pct"/>
            <w:tcBorders>
              <w:top w:val="single" w:sz="4" w:space="0" w:color="auto"/>
              <w:left w:val="single" w:sz="4" w:space="0" w:color="auto"/>
              <w:bottom w:val="single" w:sz="4" w:space="0" w:color="auto"/>
              <w:right w:val="single" w:sz="4" w:space="0" w:color="auto"/>
            </w:tcBorders>
            <w:vAlign w:val="center"/>
            <w:hideMark/>
          </w:tcPr>
          <w:p w14:paraId="70C7CFE1" w14:textId="77777777" w:rsidR="00D57CA3" w:rsidRPr="00FC0134" w:rsidRDefault="00D57CA3">
            <w:pPr>
              <w:tabs>
                <w:tab w:val="left" w:pos="567"/>
              </w:tabs>
              <w:spacing w:line="260" w:lineRule="exact"/>
              <w:rPr>
                <w:sz w:val="24"/>
                <w:szCs w:val="24"/>
              </w:rPr>
            </w:pPr>
            <w:r w:rsidRPr="00FC0134">
              <w:rPr>
                <w:sz w:val="24"/>
                <w:szCs w:val="24"/>
              </w:rPr>
              <w:t xml:space="preserve">0,879 </w:t>
            </w:r>
            <w:r w:rsidRPr="00FC0134">
              <w:rPr>
                <w:sz w:val="24"/>
                <w:szCs w:val="24"/>
              </w:rPr>
              <w:br/>
              <w:t>(0,73; 1,06)</w:t>
            </w:r>
            <w:r w:rsidRPr="00FC0134">
              <w:rPr>
                <w:sz w:val="24"/>
                <w:szCs w:val="24"/>
              </w:rPr>
              <w:br/>
              <w:t>0,180</w:t>
            </w:r>
          </w:p>
        </w:tc>
        <w:tc>
          <w:tcPr>
            <w:tcW w:w="967" w:type="pct"/>
            <w:tcBorders>
              <w:top w:val="single" w:sz="4" w:space="0" w:color="auto"/>
              <w:left w:val="single" w:sz="4" w:space="0" w:color="auto"/>
              <w:bottom w:val="single" w:sz="4" w:space="0" w:color="auto"/>
              <w:right w:val="single" w:sz="4" w:space="0" w:color="auto"/>
            </w:tcBorders>
            <w:vAlign w:val="center"/>
            <w:hideMark/>
          </w:tcPr>
          <w:p w14:paraId="3C7EE133" w14:textId="77777777" w:rsidR="00D57CA3" w:rsidRPr="00FC0134" w:rsidRDefault="00D57CA3">
            <w:pPr>
              <w:tabs>
                <w:tab w:val="left" w:pos="567"/>
              </w:tabs>
              <w:spacing w:line="260" w:lineRule="exact"/>
              <w:rPr>
                <w:sz w:val="24"/>
                <w:szCs w:val="24"/>
              </w:rPr>
            </w:pPr>
            <w:r w:rsidRPr="00FC0134">
              <w:rPr>
                <w:sz w:val="24"/>
                <w:szCs w:val="24"/>
              </w:rPr>
              <w:t>1,060</w:t>
            </w:r>
            <w:r w:rsidRPr="00FC0134">
              <w:rPr>
                <w:sz w:val="24"/>
                <w:szCs w:val="24"/>
              </w:rPr>
              <w:br/>
              <w:t>(0,89; 1,27)</w:t>
            </w:r>
            <w:r w:rsidRPr="00FC0134">
              <w:rPr>
                <w:sz w:val="24"/>
                <w:szCs w:val="24"/>
              </w:rPr>
              <w:br/>
              <w:t>0,525</w:t>
            </w:r>
          </w:p>
        </w:tc>
        <w:tc>
          <w:tcPr>
            <w:tcW w:w="1116" w:type="pct"/>
            <w:tcBorders>
              <w:top w:val="single" w:sz="4" w:space="0" w:color="auto"/>
              <w:left w:val="single" w:sz="4" w:space="0" w:color="auto"/>
              <w:bottom w:val="single" w:sz="4" w:space="0" w:color="auto"/>
              <w:right w:val="single" w:sz="4" w:space="0" w:color="auto"/>
            </w:tcBorders>
            <w:vAlign w:val="center"/>
            <w:hideMark/>
          </w:tcPr>
          <w:p w14:paraId="6A92421C" w14:textId="77777777" w:rsidR="00D57CA3" w:rsidRPr="00FC0134" w:rsidRDefault="00D57CA3">
            <w:pPr>
              <w:tabs>
                <w:tab w:val="left" w:pos="567"/>
              </w:tabs>
              <w:spacing w:line="260" w:lineRule="exact"/>
              <w:rPr>
                <w:sz w:val="24"/>
                <w:szCs w:val="24"/>
              </w:rPr>
            </w:pPr>
            <w:r w:rsidRPr="00FC0134">
              <w:rPr>
                <w:sz w:val="24"/>
                <w:szCs w:val="24"/>
              </w:rPr>
              <w:t>0,825</w:t>
            </w:r>
            <w:r w:rsidRPr="00FC0134">
              <w:rPr>
                <w:sz w:val="24"/>
                <w:szCs w:val="24"/>
              </w:rPr>
              <w:br/>
              <w:t>(0,68; 1,00)</w:t>
            </w:r>
            <w:r w:rsidRPr="00FC0134">
              <w:rPr>
                <w:sz w:val="24"/>
                <w:szCs w:val="24"/>
              </w:rPr>
              <w:br/>
              <w:t>0,0521</w:t>
            </w:r>
          </w:p>
        </w:tc>
      </w:tr>
      <w:tr w:rsidR="00D57CA3" w:rsidRPr="00FC0134" w14:paraId="72C1D5B4" w14:textId="77777777" w:rsidTr="00C83DFE">
        <w:tc>
          <w:tcPr>
            <w:tcW w:w="1096" w:type="pct"/>
            <w:tcBorders>
              <w:top w:val="single" w:sz="4" w:space="0" w:color="auto"/>
              <w:left w:val="single" w:sz="4" w:space="0" w:color="auto"/>
              <w:bottom w:val="single" w:sz="4" w:space="0" w:color="auto"/>
              <w:right w:val="single" w:sz="4" w:space="0" w:color="auto"/>
            </w:tcBorders>
            <w:vAlign w:val="center"/>
            <w:hideMark/>
          </w:tcPr>
          <w:p w14:paraId="5E5CC9D6" w14:textId="77777777" w:rsidR="00D57CA3" w:rsidRPr="00FC0134" w:rsidRDefault="00D57CA3">
            <w:pPr>
              <w:tabs>
                <w:tab w:val="left" w:pos="567"/>
              </w:tabs>
              <w:spacing w:line="260" w:lineRule="exact"/>
              <w:rPr>
                <w:sz w:val="24"/>
                <w:szCs w:val="24"/>
              </w:rPr>
            </w:pPr>
            <w:proofErr w:type="spellStart"/>
            <w:r w:rsidRPr="00FC0134">
              <w:rPr>
                <w:sz w:val="24"/>
                <w:szCs w:val="24"/>
              </w:rPr>
              <w:t>Hazard</w:t>
            </w:r>
            <w:proofErr w:type="spellEnd"/>
            <w:r w:rsidRPr="00FC0134">
              <w:rPr>
                <w:sz w:val="24"/>
                <w:szCs w:val="24"/>
              </w:rPr>
              <w:t xml:space="preserve"> ratio </w:t>
            </w:r>
            <w:proofErr w:type="spellStart"/>
            <w:r w:rsidRPr="00FC0134">
              <w:rPr>
                <w:sz w:val="24"/>
                <w:szCs w:val="24"/>
              </w:rPr>
              <w:t>Seretide</w:t>
            </w:r>
            <w:proofErr w:type="spellEnd"/>
            <w:r w:rsidRPr="00FC0134">
              <w:rPr>
                <w:sz w:val="24"/>
                <w:szCs w:val="24"/>
              </w:rPr>
              <w:t xml:space="preserve"> 50/500 </w:t>
            </w:r>
            <w:proofErr w:type="spellStart"/>
            <w:r w:rsidRPr="00FC0134">
              <w:rPr>
                <w:sz w:val="24"/>
                <w:szCs w:val="24"/>
              </w:rPr>
              <w:t>vs</w:t>
            </w:r>
            <w:proofErr w:type="spellEnd"/>
            <w:r w:rsidRPr="00FC0134">
              <w:rPr>
                <w:sz w:val="24"/>
                <w:szCs w:val="24"/>
              </w:rPr>
              <w:t xml:space="preserve"> de enkelte stoffer (CI)*</w:t>
            </w:r>
            <w:r w:rsidRPr="00FC0134">
              <w:rPr>
                <w:sz w:val="24"/>
                <w:szCs w:val="24"/>
              </w:rPr>
              <w:br/>
            </w:r>
            <w:proofErr w:type="spellStart"/>
            <w:r w:rsidRPr="00FC0134">
              <w:rPr>
                <w:sz w:val="24"/>
                <w:szCs w:val="24"/>
              </w:rPr>
              <w:t>p-værdi</w:t>
            </w:r>
            <w:proofErr w:type="spellEnd"/>
          </w:p>
        </w:tc>
        <w:tc>
          <w:tcPr>
            <w:tcW w:w="928" w:type="pct"/>
            <w:tcBorders>
              <w:top w:val="single" w:sz="4" w:space="0" w:color="auto"/>
              <w:left w:val="single" w:sz="4" w:space="0" w:color="auto"/>
              <w:bottom w:val="single" w:sz="4" w:space="0" w:color="auto"/>
              <w:right w:val="single" w:sz="4" w:space="0" w:color="auto"/>
            </w:tcBorders>
            <w:vAlign w:val="center"/>
          </w:tcPr>
          <w:p w14:paraId="28B806B0" w14:textId="77777777" w:rsidR="00D57CA3" w:rsidRPr="00FC0134" w:rsidRDefault="00D57CA3">
            <w:pPr>
              <w:tabs>
                <w:tab w:val="left" w:pos="567"/>
              </w:tabs>
              <w:spacing w:line="260" w:lineRule="exact"/>
              <w:rPr>
                <w:sz w:val="24"/>
                <w:szCs w:val="24"/>
              </w:rPr>
            </w:pPr>
          </w:p>
          <w:p w14:paraId="36E54FA7" w14:textId="77777777" w:rsidR="00D57CA3" w:rsidRPr="00FC0134" w:rsidRDefault="00D57CA3">
            <w:pPr>
              <w:tabs>
                <w:tab w:val="left" w:pos="567"/>
              </w:tabs>
              <w:spacing w:line="260" w:lineRule="exact"/>
              <w:rPr>
                <w:sz w:val="24"/>
                <w:szCs w:val="24"/>
              </w:rPr>
            </w:pPr>
          </w:p>
          <w:p w14:paraId="162D789C" w14:textId="77777777" w:rsidR="00D57CA3" w:rsidRPr="00FC0134" w:rsidRDefault="00D57CA3">
            <w:pPr>
              <w:tabs>
                <w:tab w:val="left" w:pos="567"/>
              </w:tabs>
              <w:spacing w:line="260" w:lineRule="exact"/>
              <w:rPr>
                <w:sz w:val="24"/>
                <w:szCs w:val="24"/>
              </w:rPr>
            </w:pPr>
          </w:p>
          <w:p w14:paraId="6978C253" w14:textId="77777777" w:rsidR="00D57CA3" w:rsidRPr="00FC0134" w:rsidRDefault="00D57CA3">
            <w:pPr>
              <w:tabs>
                <w:tab w:val="left" w:pos="567"/>
              </w:tabs>
              <w:spacing w:line="260" w:lineRule="exact"/>
              <w:rPr>
                <w:sz w:val="24"/>
                <w:szCs w:val="24"/>
              </w:rPr>
            </w:pPr>
            <w:r w:rsidRPr="00FC0134">
              <w:rPr>
                <w:sz w:val="24"/>
                <w:szCs w:val="24"/>
              </w:rPr>
              <w:t>N/A</w:t>
            </w:r>
          </w:p>
        </w:tc>
        <w:tc>
          <w:tcPr>
            <w:tcW w:w="893" w:type="pct"/>
            <w:tcBorders>
              <w:top w:val="single" w:sz="4" w:space="0" w:color="auto"/>
              <w:left w:val="single" w:sz="4" w:space="0" w:color="auto"/>
              <w:bottom w:val="single" w:sz="4" w:space="0" w:color="auto"/>
              <w:right w:val="single" w:sz="4" w:space="0" w:color="auto"/>
            </w:tcBorders>
            <w:vAlign w:val="center"/>
          </w:tcPr>
          <w:p w14:paraId="58C3D932" w14:textId="77777777" w:rsidR="00D57CA3" w:rsidRPr="00FC0134" w:rsidRDefault="00D57CA3">
            <w:pPr>
              <w:tabs>
                <w:tab w:val="left" w:pos="567"/>
              </w:tabs>
              <w:spacing w:line="260" w:lineRule="exact"/>
              <w:rPr>
                <w:sz w:val="24"/>
                <w:szCs w:val="24"/>
              </w:rPr>
            </w:pPr>
          </w:p>
          <w:p w14:paraId="6C703458" w14:textId="77777777" w:rsidR="00D57CA3" w:rsidRPr="00FC0134" w:rsidRDefault="00D57CA3">
            <w:pPr>
              <w:tabs>
                <w:tab w:val="left" w:pos="567"/>
              </w:tabs>
              <w:spacing w:line="260" w:lineRule="exact"/>
              <w:rPr>
                <w:sz w:val="24"/>
                <w:szCs w:val="24"/>
              </w:rPr>
            </w:pPr>
          </w:p>
          <w:p w14:paraId="2795045D" w14:textId="77777777" w:rsidR="00D57CA3" w:rsidRPr="00FC0134" w:rsidRDefault="00D57CA3">
            <w:pPr>
              <w:tabs>
                <w:tab w:val="left" w:pos="567"/>
              </w:tabs>
              <w:spacing w:line="260" w:lineRule="exact"/>
              <w:rPr>
                <w:sz w:val="24"/>
                <w:szCs w:val="24"/>
              </w:rPr>
            </w:pPr>
          </w:p>
          <w:p w14:paraId="1AD528F2" w14:textId="77777777" w:rsidR="00D57CA3" w:rsidRPr="00FC0134" w:rsidRDefault="00D57CA3">
            <w:pPr>
              <w:tabs>
                <w:tab w:val="left" w:pos="567"/>
              </w:tabs>
              <w:spacing w:line="260" w:lineRule="exact"/>
              <w:rPr>
                <w:sz w:val="24"/>
                <w:szCs w:val="24"/>
              </w:rPr>
            </w:pPr>
          </w:p>
          <w:p w14:paraId="7E90987D" w14:textId="77777777" w:rsidR="00D57CA3" w:rsidRPr="00FC0134" w:rsidRDefault="00D57CA3">
            <w:pPr>
              <w:tabs>
                <w:tab w:val="left" w:pos="567"/>
              </w:tabs>
              <w:spacing w:line="260" w:lineRule="exact"/>
              <w:rPr>
                <w:sz w:val="24"/>
                <w:szCs w:val="24"/>
              </w:rPr>
            </w:pPr>
            <w:r w:rsidRPr="00FC0134">
              <w:rPr>
                <w:sz w:val="24"/>
                <w:szCs w:val="24"/>
              </w:rPr>
              <w:t xml:space="preserve">0,932 </w:t>
            </w:r>
            <w:r w:rsidRPr="00FC0134">
              <w:rPr>
                <w:sz w:val="24"/>
                <w:szCs w:val="24"/>
              </w:rPr>
              <w:br/>
              <w:t>(0,77; 1,13)</w:t>
            </w:r>
            <w:r w:rsidRPr="00FC0134">
              <w:rPr>
                <w:sz w:val="24"/>
                <w:szCs w:val="24"/>
              </w:rPr>
              <w:br/>
              <w:t>0,481</w:t>
            </w:r>
          </w:p>
        </w:tc>
        <w:tc>
          <w:tcPr>
            <w:tcW w:w="967" w:type="pct"/>
            <w:tcBorders>
              <w:top w:val="single" w:sz="4" w:space="0" w:color="auto"/>
              <w:left w:val="single" w:sz="4" w:space="0" w:color="auto"/>
              <w:bottom w:val="single" w:sz="4" w:space="0" w:color="auto"/>
              <w:right w:val="single" w:sz="4" w:space="0" w:color="auto"/>
            </w:tcBorders>
            <w:vAlign w:val="center"/>
          </w:tcPr>
          <w:p w14:paraId="0C36E5AE" w14:textId="77777777" w:rsidR="00D57CA3" w:rsidRPr="00FC0134" w:rsidRDefault="00D57CA3">
            <w:pPr>
              <w:tabs>
                <w:tab w:val="left" w:pos="567"/>
              </w:tabs>
              <w:spacing w:line="260" w:lineRule="exact"/>
              <w:rPr>
                <w:sz w:val="24"/>
                <w:szCs w:val="24"/>
              </w:rPr>
            </w:pPr>
          </w:p>
          <w:p w14:paraId="3115F7D6" w14:textId="77777777" w:rsidR="00D57CA3" w:rsidRPr="00FC0134" w:rsidRDefault="00D57CA3">
            <w:pPr>
              <w:tabs>
                <w:tab w:val="left" w:pos="567"/>
              </w:tabs>
              <w:spacing w:line="260" w:lineRule="exact"/>
              <w:rPr>
                <w:sz w:val="24"/>
                <w:szCs w:val="24"/>
              </w:rPr>
            </w:pPr>
          </w:p>
          <w:p w14:paraId="32D1AC5A" w14:textId="77777777" w:rsidR="00D57CA3" w:rsidRPr="00FC0134" w:rsidRDefault="00D57CA3">
            <w:pPr>
              <w:tabs>
                <w:tab w:val="left" w:pos="567"/>
              </w:tabs>
              <w:spacing w:line="260" w:lineRule="exact"/>
              <w:rPr>
                <w:sz w:val="24"/>
                <w:szCs w:val="24"/>
              </w:rPr>
            </w:pPr>
          </w:p>
          <w:p w14:paraId="30CDC9D8" w14:textId="77777777" w:rsidR="00D57CA3" w:rsidRPr="00FC0134" w:rsidRDefault="00D57CA3">
            <w:pPr>
              <w:tabs>
                <w:tab w:val="left" w:pos="567"/>
              </w:tabs>
              <w:spacing w:line="260" w:lineRule="exact"/>
              <w:rPr>
                <w:sz w:val="24"/>
                <w:szCs w:val="24"/>
              </w:rPr>
            </w:pPr>
          </w:p>
          <w:p w14:paraId="61C53271" w14:textId="77777777" w:rsidR="00D57CA3" w:rsidRPr="00FC0134" w:rsidRDefault="00D57CA3">
            <w:pPr>
              <w:tabs>
                <w:tab w:val="left" w:pos="567"/>
              </w:tabs>
              <w:spacing w:line="260" w:lineRule="exact"/>
              <w:rPr>
                <w:sz w:val="24"/>
                <w:szCs w:val="24"/>
              </w:rPr>
            </w:pPr>
            <w:r w:rsidRPr="00FC0134">
              <w:rPr>
                <w:sz w:val="24"/>
                <w:szCs w:val="24"/>
              </w:rPr>
              <w:t>0,774</w:t>
            </w:r>
            <w:r w:rsidRPr="00FC0134">
              <w:rPr>
                <w:sz w:val="24"/>
                <w:szCs w:val="24"/>
              </w:rPr>
              <w:br/>
              <w:t>(0,64; 0,93)</w:t>
            </w:r>
            <w:r w:rsidRPr="00FC0134">
              <w:rPr>
                <w:sz w:val="24"/>
                <w:szCs w:val="24"/>
              </w:rPr>
              <w:br/>
              <w:t>0,007</w:t>
            </w:r>
          </w:p>
        </w:tc>
        <w:tc>
          <w:tcPr>
            <w:tcW w:w="1116" w:type="pct"/>
            <w:tcBorders>
              <w:top w:val="single" w:sz="4" w:space="0" w:color="auto"/>
              <w:left w:val="single" w:sz="4" w:space="0" w:color="auto"/>
              <w:bottom w:val="single" w:sz="4" w:space="0" w:color="auto"/>
              <w:right w:val="single" w:sz="4" w:space="0" w:color="auto"/>
            </w:tcBorders>
            <w:vAlign w:val="center"/>
          </w:tcPr>
          <w:p w14:paraId="652D041F" w14:textId="77777777" w:rsidR="00D57CA3" w:rsidRPr="00FC0134" w:rsidRDefault="00D57CA3">
            <w:pPr>
              <w:tabs>
                <w:tab w:val="left" w:pos="567"/>
              </w:tabs>
              <w:spacing w:line="260" w:lineRule="exact"/>
              <w:rPr>
                <w:sz w:val="24"/>
                <w:szCs w:val="24"/>
              </w:rPr>
            </w:pPr>
          </w:p>
          <w:p w14:paraId="0B0408C2" w14:textId="77777777" w:rsidR="00D57CA3" w:rsidRPr="00FC0134" w:rsidRDefault="00D57CA3">
            <w:pPr>
              <w:tabs>
                <w:tab w:val="left" w:pos="567"/>
              </w:tabs>
              <w:spacing w:line="260" w:lineRule="exact"/>
              <w:rPr>
                <w:sz w:val="24"/>
                <w:szCs w:val="24"/>
              </w:rPr>
            </w:pPr>
          </w:p>
          <w:p w14:paraId="34D0B8BE" w14:textId="77777777" w:rsidR="00D57CA3" w:rsidRPr="00FC0134" w:rsidRDefault="00D57CA3">
            <w:pPr>
              <w:tabs>
                <w:tab w:val="left" w:pos="567"/>
              </w:tabs>
              <w:spacing w:line="260" w:lineRule="exact"/>
              <w:rPr>
                <w:sz w:val="24"/>
                <w:szCs w:val="24"/>
              </w:rPr>
            </w:pPr>
          </w:p>
          <w:p w14:paraId="464C28B1" w14:textId="77777777" w:rsidR="00D57CA3" w:rsidRPr="00FC0134" w:rsidRDefault="00D57CA3">
            <w:pPr>
              <w:tabs>
                <w:tab w:val="left" w:pos="567"/>
              </w:tabs>
              <w:spacing w:line="260" w:lineRule="exact"/>
              <w:rPr>
                <w:sz w:val="24"/>
                <w:szCs w:val="24"/>
              </w:rPr>
            </w:pPr>
            <w:r w:rsidRPr="00FC0134">
              <w:rPr>
                <w:sz w:val="24"/>
                <w:szCs w:val="24"/>
              </w:rPr>
              <w:t>N/A</w:t>
            </w:r>
          </w:p>
        </w:tc>
      </w:tr>
    </w:tbl>
    <w:p w14:paraId="6CF4CB90" w14:textId="77777777" w:rsidR="00C83DFE" w:rsidRPr="00FC0134" w:rsidRDefault="00C83DFE" w:rsidP="00C83DFE">
      <w:pPr>
        <w:ind w:left="284" w:hanging="284"/>
        <w:rPr>
          <w:sz w:val="24"/>
          <w:szCs w:val="24"/>
        </w:rPr>
      </w:pPr>
      <w:r w:rsidRPr="00FC0134">
        <w:rPr>
          <w:sz w:val="24"/>
          <w:szCs w:val="24"/>
          <w:vertAlign w:val="superscript"/>
        </w:rPr>
        <w:t>1</w:t>
      </w:r>
      <w:r w:rsidRPr="00FC0134">
        <w:rPr>
          <w:sz w:val="24"/>
          <w:szCs w:val="24"/>
          <w:vertAlign w:val="superscript"/>
        </w:rPr>
        <w:tab/>
      </w:r>
      <w:r w:rsidRPr="00FC0134">
        <w:rPr>
          <w:sz w:val="24"/>
          <w:szCs w:val="24"/>
        </w:rPr>
        <w:t xml:space="preserve">Ikke signifikant </w:t>
      </w:r>
      <w:proofErr w:type="spellStart"/>
      <w:r w:rsidRPr="00FC0134">
        <w:rPr>
          <w:sz w:val="24"/>
          <w:szCs w:val="24"/>
        </w:rPr>
        <w:t>p-værdi</w:t>
      </w:r>
      <w:proofErr w:type="spellEnd"/>
      <w:r w:rsidRPr="00FC0134">
        <w:rPr>
          <w:sz w:val="24"/>
          <w:szCs w:val="24"/>
        </w:rPr>
        <w:t xml:space="preserve"> justeret for 2 </w:t>
      </w:r>
      <w:proofErr w:type="spellStart"/>
      <w:r w:rsidRPr="00FC0134">
        <w:rPr>
          <w:sz w:val="24"/>
          <w:szCs w:val="24"/>
        </w:rPr>
        <w:t>interimanalyser</w:t>
      </w:r>
      <w:proofErr w:type="spellEnd"/>
      <w:r w:rsidRPr="00FC0134">
        <w:rPr>
          <w:sz w:val="24"/>
          <w:szCs w:val="24"/>
        </w:rPr>
        <w:t xml:space="preserve"> af den primære effektsammenligning i en log-rank analyse, hvor patienterne blev stratificeret ud fra deres rygerstatus.</w:t>
      </w:r>
    </w:p>
    <w:p w14:paraId="4F4DF999" w14:textId="06324283" w:rsidR="00C83DFE" w:rsidRPr="00FC0134" w:rsidRDefault="00C83DFE" w:rsidP="00C83DFE">
      <w:pPr>
        <w:ind w:left="284" w:hanging="284"/>
        <w:rPr>
          <w:bCs/>
          <w:sz w:val="24"/>
          <w:szCs w:val="24"/>
        </w:rPr>
      </w:pPr>
      <w:r w:rsidRPr="00FC0134">
        <w:rPr>
          <w:sz w:val="24"/>
          <w:szCs w:val="24"/>
        </w:rPr>
        <w:t>*</w:t>
      </w:r>
      <w:r w:rsidRPr="00FC0134">
        <w:rPr>
          <w:sz w:val="24"/>
          <w:szCs w:val="24"/>
        </w:rPr>
        <w:tab/>
        <w:t>Konfidensinterval</w:t>
      </w:r>
    </w:p>
    <w:p w14:paraId="74FD3599" w14:textId="77777777" w:rsidR="00C83DFE" w:rsidRPr="00FC0134" w:rsidRDefault="00C83DFE" w:rsidP="00C83DFE">
      <w:pPr>
        <w:ind w:left="851"/>
        <w:rPr>
          <w:sz w:val="24"/>
          <w:szCs w:val="24"/>
        </w:rPr>
      </w:pPr>
    </w:p>
    <w:p w14:paraId="6BA9D26C" w14:textId="7075DF1C" w:rsidR="00D57CA3" w:rsidRPr="00FC0134" w:rsidRDefault="00D57CA3" w:rsidP="00C83DFE">
      <w:pPr>
        <w:ind w:left="851"/>
        <w:rPr>
          <w:sz w:val="24"/>
          <w:szCs w:val="24"/>
        </w:rPr>
      </w:pPr>
      <w:r w:rsidRPr="00FC0134">
        <w:rPr>
          <w:sz w:val="24"/>
          <w:szCs w:val="24"/>
        </w:rPr>
        <w:t xml:space="preserve">Der var en tendens til større overlevelse hos de patienter, der blev behandlet med </w:t>
      </w:r>
      <w:proofErr w:type="spellStart"/>
      <w:r w:rsidRPr="00FC0134">
        <w:rPr>
          <w:sz w:val="24"/>
          <w:szCs w:val="24"/>
        </w:rPr>
        <w:t>salmeterol</w:t>
      </w:r>
      <w:proofErr w:type="spellEnd"/>
      <w:r w:rsidRPr="00FC0134">
        <w:rPr>
          <w:sz w:val="24"/>
          <w:szCs w:val="24"/>
        </w:rPr>
        <w:t xml:space="preserve"> og </w:t>
      </w:r>
      <w:proofErr w:type="spellStart"/>
      <w:r w:rsidRPr="00FC0134">
        <w:rPr>
          <w:sz w:val="24"/>
          <w:szCs w:val="24"/>
        </w:rPr>
        <w:t>fluticasonpropionat</w:t>
      </w:r>
      <w:proofErr w:type="spellEnd"/>
      <w:r w:rsidRPr="00FC0134">
        <w:rPr>
          <w:sz w:val="24"/>
          <w:szCs w:val="24"/>
        </w:rPr>
        <w:t xml:space="preserve"> i tre år, sammenlignet med placebo, men resultatet var ikke statistisk signifikant (p ≤ 0,05).</w:t>
      </w:r>
    </w:p>
    <w:p w14:paraId="6CFA5B50" w14:textId="77777777" w:rsidR="00D57CA3" w:rsidRPr="00FC0134" w:rsidRDefault="00D57CA3" w:rsidP="00C83DFE">
      <w:pPr>
        <w:ind w:left="851"/>
        <w:rPr>
          <w:sz w:val="24"/>
          <w:szCs w:val="24"/>
        </w:rPr>
      </w:pPr>
    </w:p>
    <w:p w14:paraId="5B8E036C" w14:textId="77777777" w:rsidR="00D57CA3" w:rsidRPr="00FC0134" w:rsidRDefault="00D57CA3" w:rsidP="00C83DFE">
      <w:pPr>
        <w:ind w:left="851"/>
        <w:rPr>
          <w:sz w:val="24"/>
          <w:szCs w:val="24"/>
        </w:rPr>
      </w:pPr>
      <w:r w:rsidRPr="00FC0134">
        <w:rPr>
          <w:sz w:val="24"/>
          <w:szCs w:val="24"/>
        </w:rPr>
        <w:t xml:space="preserve">Andelen af patienter, der inden tre år døde af KOL-relaterede årsager, var 6,0 % i placebogruppen, 6,1 % i </w:t>
      </w:r>
      <w:proofErr w:type="spellStart"/>
      <w:r w:rsidRPr="00FC0134">
        <w:rPr>
          <w:sz w:val="24"/>
          <w:szCs w:val="24"/>
        </w:rPr>
        <w:t>salmeterolgruppen</w:t>
      </w:r>
      <w:proofErr w:type="spellEnd"/>
      <w:r w:rsidRPr="00FC0134">
        <w:rPr>
          <w:sz w:val="24"/>
          <w:szCs w:val="24"/>
        </w:rPr>
        <w:t xml:space="preserve">, 6,9 % hos de patienter, der fik FP, og 4,7 % hos de patienter, der fik </w:t>
      </w:r>
      <w:proofErr w:type="spellStart"/>
      <w:r w:rsidRPr="00FC0134">
        <w:rPr>
          <w:sz w:val="24"/>
          <w:szCs w:val="24"/>
        </w:rPr>
        <w:t>salmeterol</w:t>
      </w:r>
      <w:proofErr w:type="spellEnd"/>
      <w:r w:rsidRPr="00FC0134">
        <w:rPr>
          <w:sz w:val="24"/>
          <w:szCs w:val="24"/>
        </w:rPr>
        <w:t xml:space="preserve"> og </w:t>
      </w:r>
      <w:proofErr w:type="spellStart"/>
      <w:r w:rsidRPr="00FC0134">
        <w:rPr>
          <w:sz w:val="24"/>
          <w:szCs w:val="24"/>
        </w:rPr>
        <w:t>fluticasonpropionat</w:t>
      </w:r>
      <w:proofErr w:type="spellEnd"/>
      <w:r w:rsidRPr="00FC0134">
        <w:rPr>
          <w:sz w:val="24"/>
          <w:szCs w:val="24"/>
        </w:rPr>
        <w:t>.</w:t>
      </w:r>
    </w:p>
    <w:p w14:paraId="760CAE55" w14:textId="77777777" w:rsidR="00C83DFE" w:rsidRPr="00FC0134" w:rsidRDefault="00C83DFE" w:rsidP="00C83DFE">
      <w:pPr>
        <w:ind w:left="851"/>
        <w:rPr>
          <w:sz w:val="24"/>
          <w:szCs w:val="24"/>
        </w:rPr>
      </w:pPr>
    </w:p>
    <w:p w14:paraId="3DB4730A" w14:textId="512E3DFB" w:rsidR="00D57CA3" w:rsidRPr="00FC0134" w:rsidRDefault="00D57CA3" w:rsidP="00C83DFE">
      <w:pPr>
        <w:ind w:left="851"/>
        <w:rPr>
          <w:sz w:val="24"/>
          <w:szCs w:val="24"/>
        </w:rPr>
      </w:pPr>
      <w:r w:rsidRPr="00FC0134">
        <w:rPr>
          <w:sz w:val="24"/>
          <w:szCs w:val="24"/>
        </w:rPr>
        <w:t xml:space="preserve">Det gennemsnitlige antal moderate til svære </w:t>
      </w:r>
      <w:proofErr w:type="spellStart"/>
      <w:r w:rsidRPr="00FC0134">
        <w:rPr>
          <w:sz w:val="24"/>
          <w:szCs w:val="24"/>
        </w:rPr>
        <w:t>eksacerbationer</w:t>
      </w:r>
      <w:proofErr w:type="spellEnd"/>
      <w:r w:rsidRPr="00FC0134">
        <w:rPr>
          <w:sz w:val="24"/>
          <w:szCs w:val="24"/>
        </w:rPr>
        <w:t xml:space="preserve"> pr. år blev signifikant reduceret hos de patienter, der fik </w:t>
      </w:r>
      <w:proofErr w:type="spellStart"/>
      <w:r w:rsidRPr="00FC0134">
        <w:rPr>
          <w:sz w:val="24"/>
          <w:szCs w:val="24"/>
        </w:rPr>
        <w:t>salmeterol</w:t>
      </w:r>
      <w:proofErr w:type="spellEnd"/>
      <w:r w:rsidRPr="00FC0134">
        <w:rPr>
          <w:sz w:val="24"/>
          <w:szCs w:val="24"/>
        </w:rPr>
        <w:t xml:space="preserve"> og </w:t>
      </w:r>
      <w:proofErr w:type="spellStart"/>
      <w:r w:rsidRPr="00FC0134">
        <w:rPr>
          <w:sz w:val="24"/>
          <w:szCs w:val="24"/>
        </w:rPr>
        <w:t>fluticasonpropionat</w:t>
      </w:r>
      <w:proofErr w:type="spellEnd"/>
      <w:r w:rsidRPr="00FC0134">
        <w:rPr>
          <w:sz w:val="24"/>
          <w:szCs w:val="24"/>
        </w:rPr>
        <w:t xml:space="preserve">, sammenlignet med behandling med </w:t>
      </w:r>
      <w:proofErr w:type="spellStart"/>
      <w:r w:rsidRPr="00FC0134">
        <w:rPr>
          <w:sz w:val="24"/>
          <w:szCs w:val="24"/>
        </w:rPr>
        <w:t>salmeterol</w:t>
      </w:r>
      <w:proofErr w:type="spellEnd"/>
      <w:r w:rsidRPr="00FC0134">
        <w:rPr>
          <w:sz w:val="24"/>
          <w:szCs w:val="24"/>
        </w:rPr>
        <w:t xml:space="preserve">, FP og placebo (gennemsnitligt 0,85 i </w:t>
      </w:r>
      <w:proofErr w:type="spellStart"/>
      <w:r w:rsidRPr="00FC0134">
        <w:rPr>
          <w:sz w:val="24"/>
          <w:szCs w:val="24"/>
        </w:rPr>
        <w:t>salmeterol</w:t>
      </w:r>
      <w:proofErr w:type="spellEnd"/>
      <w:r w:rsidRPr="00FC0134">
        <w:rPr>
          <w:sz w:val="24"/>
          <w:szCs w:val="24"/>
        </w:rPr>
        <w:t xml:space="preserve"> og </w:t>
      </w:r>
      <w:proofErr w:type="spellStart"/>
      <w:r w:rsidRPr="00FC0134">
        <w:rPr>
          <w:sz w:val="24"/>
          <w:szCs w:val="24"/>
        </w:rPr>
        <w:t>fluticasonpropionat</w:t>
      </w:r>
      <w:proofErr w:type="spellEnd"/>
      <w:r w:rsidRPr="00FC0134">
        <w:rPr>
          <w:sz w:val="24"/>
          <w:szCs w:val="24"/>
        </w:rPr>
        <w:t xml:space="preserve"> gruppen over for 0,97 i </w:t>
      </w:r>
      <w:proofErr w:type="spellStart"/>
      <w:r w:rsidRPr="00FC0134">
        <w:rPr>
          <w:sz w:val="24"/>
          <w:szCs w:val="24"/>
        </w:rPr>
        <w:t>salmeterol</w:t>
      </w:r>
      <w:proofErr w:type="spellEnd"/>
      <w:r w:rsidRPr="00FC0134">
        <w:rPr>
          <w:sz w:val="24"/>
          <w:szCs w:val="24"/>
        </w:rPr>
        <w:t xml:space="preserve">-gruppen, 0,93 i FP-gruppen og 1,13 i placebogruppen). Dette svarer til en nedsat hyppighed i antal moderate til svære </w:t>
      </w:r>
      <w:proofErr w:type="spellStart"/>
      <w:r w:rsidRPr="00FC0134">
        <w:rPr>
          <w:sz w:val="24"/>
          <w:szCs w:val="24"/>
        </w:rPr>
        <w:lastRenderedPageBreak/>
        <w:t>eksacerbationer</w:t>
      </w:r>
      <w:proofErr w:type="spellEnd"/>
      <w:r w:rsidRPr="00FC0134">
        <w:rPr>
          <w:sz w:val="24"/>
          <w:szCs w:val="24"/>
        </w:rPr>
        <w:t xml:space="preserve"> på 25 % (95 % CI: 19-31 %; p &lt; 0,001) i sammenligning med placebo, 12 % over for </w:t>
      </w:r>
      <w:proofErr w:type="spellStart"/>
      <w:r w:rsidRPr="00FC0134">
        <w:rPr>
          <w:sz w:val="24"/>
          <w:szCs w:val="24"/>
        </w:rPr>
        <w:t>salmeterol</w:t>
      </w:r>
      <w:proofErr w:type="spellEnd"/>
      <w:r w:rsidRPr="00FC0134">
        <w:rPr>
          <w:sz w:val="24"/>
          <w:szCs w:val="24"/>
        </w:rPr>
        <w:t xml:space="preserve"> (95 % CI: 5-19 %, p = 0,002) og 9 % over for FP (95 % CI: 1-16 %, p = 0,024). Hyppigheden af </w:t>
      </w:r>
      <w:proofErr w:type="spellStart"/>
      <w:r w:rsidRPr="00FC0134">
        <w:rPr>
          <w:sz w:val="24"/>
          <w:szCs w:val="24"/>
        </w:rPr>
        <w:t>eksacerbationerne</w:t>
      </w:r>
      <w:proofErr w:type="spellEnd"/>
      <w:r w:rsidRPr="00FC0134">
        <w:rPr>
          <w:sz w:val="24"/>
          <w:szCs w:val="24"/>
        </w:rPr>
        <w:t xml:space="preserve"> blev signifikant reduceret med </w:t>
      </w:r>
      <w:proofErr w:type="spellStart"/>
      <w:r w:rsidRPr="00FC0134">
        <w:rPr>
          <w:sz w:val="24"/>
          <w:szCs w:val="24"/>
        </w:rPr>
        <w:t>salmeterol</w:t>
      </w:r>
      <w:proofErr w:type="spellEnd"/>
      <w:r w:rsidRPr="00FC0134">
        <w:rPr>
          <w:sz w:val="24"/>
          <w:szCs w:val="24"/>
        </w:rPr>
        <w:t xml:space="preserve"> og FP i sammenligning med placebo: henholdsvis med 15 % (95 % CI: 7-22 %; p &lt; 0,001) og 18 % (95 % CI: 11-24 %; p &lt; 0,001).</w:t>
      </w:r>
    </w:p>
    <w:p w14:paraId="20E5A0C7" w14:textId="77777777" w:rsidR="00C83DFE" w:rsidRPr="00FC0134" w:rsidRDefault="00C83DFE" w:rsidP="00C83DFE">
      <w:pPr>
        <w:ind w:left="851"/>
        <w:rPr>
          <w:sz w:val="24"/>
          <w:szCs w:val="24"/>
        </w:rPr>
      </w:pPr>
    </w:p>
    <w:p w14:paraId="05E4B8E1" w14:textId="5F88DF26" w:rsidR="00D57CA3" w:rsidRPr="00FC0134" w:rsidRDefault="00D57CA3" w:rsidP="00C83DFE">
      <w:pPr>
        <w:ind w:left="851"/>
        <w:rPr>
          <w:sz w:val="24"/>
          <w:szCs w:val="24"/>
        </w:rPr>
      </w:pPr>
      <w:r w:rsidRPr="00FC0134">
        <w:rPr>
          <w:sz w:val="24"/>
          <w:szCs w:val="24"/>
        </w:rPr>
        <w:t xml:space="preserve">Helbredsrelateret livskvalitet blev forbedret i alle behandlingsregimer over for placebo målt ved ”St. George’s </w:t>
      </w:r>
      <w:proofErr w:type="spellStart"/>
      <w:r w:rsidRPr="00FC0134">
        <w:rPr>
          <w:sz w:val="24"/>
          <w:szCs w:val="24"/>
        </w:rPr>
        <w:t>Respiratory</w:t>
      </w:r>
      <w:proofErr w:type="spellEnd"/>
      <w:r w:rsidRPr="00FC0134">
        <w:rPr>
          <w:sz w:val="24"/>
          <w:szCs w:val="24"/>
        </w:rPr>
        <w:t xml:space="preserve"> </w:t>
      </w:r>
      <w:proofErr w:type="spellStart"/>
      <w:r w:rsidRPr="00FC0134">
        <w:rPr>
          <w:sz w:val="24"/>
          <w:szCs w:val="24"/>
        </w:rPr>
        <w:t>Questionnaire</w:t>
      </w:r>
      <w:proofErr w:type="spellEnd"/>
      <w:r w:rsidRPr="00FC0134">
        <w:rPr>
          <w:sz w:val="24"/>
          <w:szCs w:val="24"/>
        </w:rPr>
        <w:t xml:space="preserve">” (SGRQ). Den gennemsnitlige forbedring ved behandling i tre år med </w:t>
      </w:r>
      <w:proofErr w:type="spellStart"/>
      <w:r w:rsidRPr="00FC0134">
        <w:rPr>
          <w:sz w:val="24"/>
          <w:szCs w:val="24"/>
        </w:rPr>
        <w:t>Seretide</w:t>
      </w:r>
      <w:proofErr w:type="spellEnd"/>
      <w:r w:rsidRPr="00FC0134">
        <w:rPr>
          <w:sz w:val="24"/>
          <w:szCs w:val="24"/>
        </w:rPr>
        <w:t xml:space="preserve"> var i sammenligning med placebo -3,1 enheder (95 % CI: -4,1- -2,1; p &lt; 0,001), i sammenligning med </w:t>
      </w:r>
      <w:proofErr w:type="spellStart"/>
      <w:r w:rsidRPr="00FC0134">
        <w:rPr>
          <w:sz w:val="24"/>
          <w:szCs w:val="24"/>
        </w:rPr>
        <w:t>salmeterol</w:t>
      </w:r>
      <w:proofErr w:type="spellEnd"/>
      <w:r w:rsidRPr="00FC0134">
        <w:rPr>
          <w:sz w:val="24"/>
          <w:szCs w:val="24"/>
        </w:rPr>
        <w:t xml:space="preserve"> -2,2 enheder (p &lt; 0,001) og i sammenligning med FP </w:t>
      </w:r>
      <w:r w:rsidRPr="00FC0134">
        <w:rPr>
          <w:sz w:val="24"/>
          <w:szCs w:val="24"/>
        </w:rPr>
        <w:noBreakHyphen/>
        <w:t>1.2 enheder (p = 0,017). En reduktion på -4 enheder betragtes som klinisk relevant.</w:t>
      </w:r>
    </w:p>
    <w:p w14:paraId="3295405E" w14:textId="77777777" w:rsidR="00D57CA3" w:rsidRPr="00FC0134" w:rsidRDefault="00D57CA3" w:rsidP="00C83DFE">
      <w:pPr>
        <w:ind w:left="851"/>
        <w:rPr>
          <w:sz w:val="24"/>
          <w:szCs w:val="24"/>
        </w:rPr>
      </w:pPr>
    </w:p>
    <w:p w14:paraId="22D32B92" w14:textId="77777777" w:rsidR="00D57CA3" w:rsidRPr="00FC0134" w:rsidRDefault="00D57CA3" w:rsidP="00C83DFE">
      <w:pPr>
        <w:ind w:left="851"/>
        <w:rPr>
          <w:sz w:val="24"/>
          <w:szCs w:val="24"/>
        </w:rPr>
      </w:pPr>
      <w:r w:rsidRPr="00FC0134">
        <w:rPr>
          <w:sz w:val="24"/>
          <w:szCs w:val="24"/>
        </w:rPr>
        <w:t xml:space="preserve">Den estimerede sandsynlighed for i løbet af 3 år at få pneumoni indberettet som komplikation var 12,3 % for placebo, 13,3 % for </w:t>
      </w:r>
      <w:proofErr w:type="spellStart"/>
      <w:r w:rsidRPr="00FC0134">
        <w:rPr>
          <w:sz w:val="24"/>
          <w:szCs w:val="24"/>
        </w:rPr>
        <w:t>salmeterol</w:t>
      </w:r>
      <w:proofErr w:type="spellEnd"/>
      <w:r w:rsidRPr="00FC0134">
        <w:rPr>
          <w:sz w:val="24"/>
          <w:szCs w:val="24"/>
        </w:rPr>
        <w:t xml:space="preserve">, 18,3 % for FP og 19,6 % for </w:t>
      </w:r>
      <w:proofErr w:type="spellStart"/>
      <w:r w:rsidRPr="00FC0134">
        <w:rPr>
          <w:sz w:val="24"/>
          <w:szCs w:val="24"/>
        </w:rPr>
        <w:t>salmeterol</w:t>
      </w:r>
      <w:proofErr w:type="spellEnd"/>
      <w:r w:rsidRPr="00FC0134">
        <w:rPr>
          <w:sz w:val="24"/>
          <w:szCs w:val="24"/>
        </w:rPr>
        <w:t xml:space="preserve"> og </w:t>
      </w:r>
      <w:proofErr w:type="spellStart"/>
      <w:r w:rsidRPr="00FC0134">
        <w:rPr>
          <w:sz w:val="24"/>
          <w:szCs w:val="24"/>
        </w:rPr>
        <w:t>fluticasonpropionat</w:t>
      </w:r>
      <w:proofErr w:type="spellEnd"/>
      <w:r w:rsidRPr="00FC0134">
        <w:rPr>
          <w:sz w:val="24"/>
          <w:szCs w:val="24"/>
        </w:rPr>
        <w:t xml:space="preserve"> (</w:t>
      </w:r>
      <w:proofErr w:type="spellStart"/>
      <w:r w:rsidRPr="00FC0134">
        <w:rPr>
          <w:sz w:val="24"/>
          <w:szCs w:val="24"/>
        </w:rPr>
        <w:t>Hazard</w:t>
      </w:r>
      <w:proofErr w:type="spellEnd"/>
      <w:r w:rsidRPr="00FC0134">
        <w:rPr>
          <w:sz w:val="24"/>
          <w:szCs w:val="24"/>
        </w:rPr>
        <w:t xml:space="preserve"> Ratio ved </w:t>
      </w:r>
      <w:proofErr w:type="spellStart"/>
      <w:r w:rsidRPr="00FC0134">
        <w:rPr>
          <w:sz w:val="24"/>
          <w:szCs w:val="24"/>
        </w:rPr>
        <w:t>salmeterol</w:t>
      </w:r>
      <w:proofErr w:type="spellEnd"/>
      <w:r w:rsidRPr="00FC0134">
        <w:rPr>
          <w:sz w:val="24"/>
          <w:szCs w:val="24"/>
        </w:rPr>
        <w:t xml:space="preserve"> og </w:t>
      </w:r>
      <w:proofErr w:type="spellStart"/>
      <w:r w:rsidRPr="00FC0134">
        <w:rPr>
          <w:sz w:val="24"/>
          <w:szCs w:val="24"/>
        </w:rPr>
        <w:t>fluticasonpropionat</w:t>
      </w:r>
      <w:proofErr w:type="spellEnd"/>
      <w:r w:rsidRPr="00FC0134">
        <w:rPr>
          <w:sz w:val="24"/>
          <w:szCs w:val="24"/>
        </w:rPr>
        <w:t xml:space="preserve"> i forhold til placebo: 1,64, 95 % CI: 1,33-2,01, p &lt; 0,001). Der sås ingen stigning i pneumonirelaterede dødsfald; antal dødsfald, hvor pneumoni blev anset for at være den primære årsag hos patienter, der fik behandling i afprøvningen, var 7 for placebo, 9 for </w:t>
      </w:r>
      <w:proofErr w:type="spellStart"/>
      <w:r w:rsidRPr="00FC0134">
        <w:rPr>
          <w:sz w:val="24"/>
          <w:szCs w:val="24"/>
        </w:rPr>
        <w:t>salmeterol</w:t>
      </w:r>
      <w:proofErr w:type="spellEnd"/>
      <w:r w:rsidRPr="00FC0134">
        <w:rPr>
          <w:sz w:val="24"/>
          <w:szCs w:val="24"/>
        </w:rPr>
        <w:t xml:space="preserve">, 13 for FP og 8 for </w:t>
      </w:r>
      <w:proofErr w:type="spellStart"/>
      <w:r w:rsidRPr="00FC0134">
        <w:rPr>
          <w:sz w:val="24"/>
          <w:szCs w:val="24"/>
        </w:rPr>
        <w:t>salmeterol</w:t>
      </w:r>
      <w:proofErr w:type="spellEnd"/>
      <w:r w:rsidRPr="00FC0134">
        <w:rPr>
          <w:sz w:val="24"/>
          <w:szCs w:val="24"/>
        </w:rPr>
        <w:t xml:space="preserve"> og </w:t>
      </w:r>
      <w:proofErr w:type="spellStart"/>
      <w:r w:rsidRPr="00FC0134">
        <w:rPr>
          <w:sz w:val="24"/>
          <w:szCs w:val="24"/>
        </w:rPr>
        <w:t>fluticasonpropionat</w:t>
      </w:r>
      <w:proofErr w:type="spellEnd"/>
      <w:r w:rsidRPr="00FC0134">
        <w:rPr>
          <w:sz w:val="24"/>
          <w:szCs w:val="24"/>
        </w:rPr>
        <w:t xml:space="preserve">. Der sås ingen signifikant forskel i sandsynligheden for knoglefrakturer (5,1 % ved placebo, 5,1 % ved </w:t>
      </w:r>
      <w:proofErr w:type="spellStart"/>
      <w:r w:rsidRPr="00FC0134">
        <w:rPr>
          <w:sz w:val="24"/>
          <w:szCs w:val="24"/>
        </w:rPr>
        <w:t>salmeterol</w:t>
      </w:r>
      <w:proofErr w:type="spellEnd"/>
      <w:r w:rsidRPr="00FC0134">
        <w:rPr>
          <w:sz w:val="24"/>
          <w:szCs w:val="24"/>
        </w:rPr>
        <w:t xml:space="preserve">, 5,4 % ved FP og 6,3 % ved </w:t>
      </w:r>
      <w:proofErr w:type="spellStart"/>
      <w:r w:rsidRPr="00FC0134">
        <w:rPr>
          <w:sz w:val="24"/>
          <w:szCs w:val="24"/>
        </w:rPr>
        <w:t>salmeterol</w:t>
      </w:r>
      <w:proofErr w:type="spellEnd"/>
      <w:r w:rsidRPr="00FC0134">
        <w:rPr>
          <w:sz w:val="24"/>
          <w:szCs w:val="24"/>
        </w:rPr>
        <w:t xml:space="preserve"> og </w:t>
      </w:r>
      <w:proofErr w:type="spellStart"/>
      <w:r w:rsidRPr="00FC0134">
        <w:rPr>
          <w:sz w:val="24"/>
          <w:szCs w:val="24"/>
        </w:rPr>
        <w:t>fluticasonpropionat</w:t>
      </w:r>
      <w:proofErr w:type="spellEnd"/>
      <w:r w:rsidRPr="00FC0134">
        <w:rPr>
          <w:sz w:val="24"/>
          <w:szCs w:val="24"/>
        </w:rPr>
        <w:t xml:space="preserve">; </w:t>
      </w:r>
      <w:proofErr w:type="spellStart"/>
      <w:r w:rsidRPr="00FC0134">
        <w:rPr>
          <w:sz w:val="24"/>
          <w:szCs w:val="24"/>
        </w:rPr>
        <w:t>Hazard</w:t>
      </w:r>
      <w:proofErr w:type="spellEnd"/>
      <w:r w:rsidRPr="00FC0134">
        <w:rPr>
          <w:sz w:val="24"/>
          <w:szCs w:val="24"/>
        </w:rPr>
        <w:t xml:space="preserve"> Ratio ved </w:t>
      </w:r>
      <w:proofErr w:type="spellStart"/>
      <w:r w:rsidRPr="00FC0134">
        <w:rPr>
          <w:sz w:val="24"/>
          <w:szCs w:val="24"/>
        </w:rPr>
        <w:t>salmeterol</w:t>
      </w:r>
      <w:proofErr w:type="spellEnd"/>
      <w:r w:rsidRPr="00FC0134">
        <w:rPr>
          <w:sz w:val="24"/>
          <w:szCs w:val="24"/>
        </w:rPr>
        <w:t xml:space="preserve"> og </w:t>
      </w:r>
      <w:proofErr w:type="spellStart"/>
      <w:r w:rsidRPr="00FC0134">
        <w:rPr>
          <w:sz w:val="24"/>
          <w:szCs w:val="24"/>
        </w:rPr>
        <w:t>fluticasonpropionat</w:t>
      </w:r>
      <w:proofErr w:type="spellEnd"/>
      <w:r w:rsidRPr="00FC0134">
        <w:rPr>
          <w:sz w:val="24"/>
          <w:szCs w:val="24"/>
        </w:rPr>
        <w:t xml:space="preserve"> </w:t>
      </w:r>
      <w:r w:rsidRPr="00FC0134">
        <w:rPr>
          <w:i/>
          <w:sz w:val="24"/>
          <w:szCs w:val="24"/>
        </w:rPr>
        <w:t>versus</w:t>
      </w:r>
      <w:r w:rsidRPr="00FC0134">
        <w:rPr>
          <w:sz w:val="24"/>
          <w:szCs w:val="24"/>
        </w:rPr>
        <w:t xml:space="preserve"> placebo: 1,22, 95 % CI: 0,87-1,72, p=0,248).</w:t>
      </w:r>
    </w:p>
    <w:p w14:paraId="4673F902" w14:textId="77777777" w:rsidR="009260DE" w:rsidRPr="00FC0134" w:rsidRDefault="009260DE" w:rsidP="009260DE">
      <w:pPr>
        <w:tabs>
          <w:tab w:val="left" w:pos="851"/>
        </w:tabs>
        <w:ind w:left="851"/>
        <w:rPr>
          <w:sz w:val="24"/>
          <w:szCs w:val="24"/>
        </w:rPr>
      </w:pPr>
    </w:p>
    <w:p w14:paraId="6A2490EC" w14:textId="77777777" w:rsidR="009260DE" w:rsidRPr="00FC0134" w:rsidRDefault="009260DE" w:rsidP="009260DE">
      <w:pPr>
        <w:tabs>
          <w:tab w:val="left" w:pos="851"/>
        </w:tabs>
        <w:ind w:left="851" w:hanging="851"/>
        <w:rPr>
          <w:b/>
          <w:sz w:val="24"/>
          <w:szCs w:val="24"/>
        </w:rPr>
      </w:pPr>
      <w:r w:rsidRPr="00FC0134">
        <w:rPr>
          <w:b/>
          <w:sz w:val="24"/>
          <w:szCs w:val="24"/>
        </w:rPr>
        <w:t>5.2</w:t>
      </w:r>
      <w:r w:rsidRPr="00FC0134">
        <w:rPr>
          <w:b/>
          <w:sz w:val="24"/>
          <w:szCs w:val="24"/>
        </w:rPr>
        <w:tab/>
      </w:r>
      <w:proofErr w:type="spellStart"/>
      <w:r w:rsidRPr="00FC0134">
        <w:rPr>
          <w:b/>
          <w:sz w:val="24"/>
          <w:szCs w:val="24"/>
        </w:rPr>
        <w:t>Farmakokinetiske</w:t>
      </w:r>
      <w:proofErr w:type="spellEnd"/>
      <w:r w:rsidRPr="00FC0134">
        <w:rPr>
          <w:b/>
          <w:sz w:val="24"/>
          <w:szCs w:val="24"/>
        </w:rPr>
        <w:t xml:space="preserve"> egenskaber</w:t>
      </w:r>
    </w:p>
    <w:p w14:paraId="67465D65" w14:textId="77777777" w:rsidR="00D57CA3" w:rsidRPr="00FC0134" w:rsidRDefault="00D57CA3" w:rsidP="00C83DFE">
      <w:pPr>
        <w:ind w:left="851"/>
        <w:rPr>
          <w:sz w:val="24"/>
          <w:szCs w:val="24"/>
          <w:lang w:eastAsia="da-DK"/>
        </w:rPr>
      </w:pPr>
      <w:proofErr w:type="spellStart"/>
      <w:r w:rsidRPr="00FC0134">
        <w:rPr>
          <w:sz w:val="24"/>
          <w:szCs w:val="24"/>
        </w:rPr>
        <w:t>Salmeterol</w:t>
      </w:r>
      <w:proofErr w:type="spellEnd"/>
      <w:r w:rsidRPr="00FC0134">
        <w:rPr>
          <w:sz w:val="24"/>
          <w:szCs w:val="24"/>
        </w:rPr>
        <w:t xml:space="preserve"> virker lokalt i lungerne og derfor er plasmakoncentrationer ikke en indikator for terapeutisk effekt. Derudover er der kun begrænsede oplysninger om </w:t>
      </w:r>
      <w:proofErr w:type="spellStart"/>
      <w:r w:rsidRPr="00FC0134">
        <w:rPr>
          <w:sz w:val="24"/>
          <w:szCs w:val="24"/>
        </w:rPr>
        <w:t>salmeterols</w:t>
      </w:r>
      <w:proofErr w:type="spellEnd"/>
      <w:r w:rsidRPr="00FC0134">
        <w:rPr>
          <w:sz w:val="24"/>
          <w:szCs w:val="24"/>
        </w:rPr>
        <w:t xml:space="preserve"> farmakokinetik, da det er teknisk vanskeligt at måle det aktive stof i plasma på grund af de lave plasmakoncentrationer (ca. 200 </w:t>
      </w:r>
      <w:proofErr w:type="spellStart"/>
      <w:r w:rsidRPr="00FC0134">
        <w:rPr>
          <w:sz w:val="24"/>
          <w:szCs w:val="24"/>
        </w:rPr>
        <w:t>pikogram</w:t>
      </w:r>
      <w:proofErr w:type="spellEnd"/>
      <w:r w:rsidRPr="00FC0134">
        <w:rPr>
          <w:sz w:val="24"/>
          <w:szCs w:val="24"/>
        </w:rPr>
        <w:t>/ml eller mindre) ved inhalation i terapeutiske doser.</w:t>
      </w:r>
    </w:p>
    <w:p w14:paraId="1179E933" w14:textId="77777777" w:rsidR="00D57CA3" w:rsidRPr="00FC0134" w:rsidRDefault="00D57CA3" w:rsidP="00C83DFE">
      <w:pPr>
        <w:ind w:left="851"/>
        <w:rPr>
          <w:sz w:val="24"/>
          <w:szCs w:val="24"/>
        </w:rPr>
      </w:pPr>
    </w:p>
    <w:p w14:paraId="0CF40686" w14:textId="77777777" w:rsidR="00D57CA3" w:rsidRPr="00FC0134" w:rsidRDefault="00D57CA3" w:rsidP="00C83DFE">
      <w:pPr>
        <w:ind w:left="851"/>
        <w:rPr>
          <w:sz w:val="24"/>
          <w:szCs w:val="24"/>
        </w:rPr>
      </w:pPr>
      <w:r w:rsidRPr="00FC0134">
        <w:rPr>
          <w:sz w:val="24"/>
          <w:szCs w:val="24"/>
        </w:rPr>
        <w:t xml:space="preserve">Efter inhalation dissocierer </w:t>
      </w:r>
      <w:proofErr w:type="spellStart"/>
      <w:r w:rsidRPr="00FC0134">
        <w:rPr>
          <w:sz w:val="24"/>
          <w:szCs w:val="24"/>
        </w:rPr>
        <w:t>salmeterolxinafoate</w:t>
      </w:r>
      <w:proofErr w:type="spellEnd"/>
      <w:r w:rsidRPr="00FC0134">
        <w:rPr>
          <w:sz w:val="24"/>
          <w:szCs w:val="24"/>
        </w:rPr>
        <w:t xml:space="preserve"> i lungerne. Herefter dannes en </w:t>
      </w:r>
      <w:proofErr w:type="spellStart"/>
      <w:r w:rsidRPr="00FC0134">
        <w:rPr>
          <w:sz w:val="24"/>
          <w:szCs w:val="24"/>
        </w:rPr>
        <w:t>syreform</w:t>
      </w:r>
      <w:proofErr w:type="spellEnd"/>
      <w:r w:rsidRPr="00FC0134">
        <w:rPr>
          <w:sz w:val="24"/>
          <w:szCs w:val="24"/>
        </w:rPr>
        <w:t xml:space="preserve"> af </w:t>
      </w:r>
      <w:proofErr w:type="spellStart"/>
      <w:r w:rsidRPr="00FC0134">
        <w:rPr>
          <w:sz w:val="24"/>
          <w:szCs w:val="24"/>
        </w:rPr>
        <w:t>xinafoate</w:t>
      </w:r>
      <w:proofErr w:type="spellEnd"/>
      <w:r w:rsidRPr="00FC0134">
        <w:rPr>
          <w:sz w:val="24"/>
          <w:szCs w:val="24"/>
        </w:rPr>
        <w:t xml:space="preserve"> som har en halveringstid på omkring 10 dage. </w:t>
      </w:r>
      <w:proofErr w:type="spellStart"/>
      <w:r w:rsidRPr="00FC0134">
        <w:rPr>
          <w:sz w:val="24"/>
          <w:szCs w:val="24"/>
        </w:rPr>
        <w:t>Salmeterol</w:t>
      </w:r>
      <w:proofErr w:type="spellEnd"/>
      <w:r w:rsidRPr="00FC0134">
        <w:rPr>
          <w:sz w:val="24"/>
          <w:szCs w:val="24"/>
        </w:rPr>
        <w:t xml:space="preserve"> </w:t>
      </w:r>
      <w:proofErr w:type="spellStart"/>
      <w:r w:rsidRPr="00FC0134">
        <w:rPr>
          <w:sz w:val="24"/>
          <w:szCs w:val="24"/>
        </w:rPr>
        <w:t>metaboliseres</w:t>
      </w:r>
      <w:proofErr w:type="spellEnd"/>
      <w:r w:rsidRPr="00FC0134">
        <w:rPr>
          <w:sz w:val="24"/>
          <w:szCs w:val="24"/>
        </w:rPr>
        <w:t xml:space="preserve"> i leveren til flere metabolitter. En af disse, en </w:t>
      </w:r>
      <w:proofErr w:type="spellStart"/>
      <w:r w:rsidRPr="00FC0134">
        <w:rPr>
          <w:sz w:val="24"/>
          <w:szCs w:val="24"/>
        </w:rPr>
        <w:t>hydroxymetabolit</w:t>
      </w:r>
      <w:proofErr w:type="spellEnd"/>
      <w:r w:rsidRPr="00FC0134">
        <w:rPr>
          <w:sz w:val="24"/>
          <w:szCs w:val="24"/>
        </w:rPr>
        <w:t xml:space="preserve"> er </w:t>
      </w:r>
      <w:proofErr w:type="spellStart"/>
      <w:r w:rsidRPr="00FC0134">
        <w:rPr>
          <w:sz w:val="24"/>
          <w:szCs w:val="24"/>
        </w:rPr>
        <w:t>ækvipotent</w:t>
      </w:r>
      <w:proofErr w:type="spellEnd"/>
      <w:r w:rsidRPr="00FC0134">
        <w:rPr>
          <w:sz w:val="24"/>
          <w:szCs w:val="24"/>
        </w:rPr>
        <w:t xml:space="preserve"> til </w:t>
      </w:r>
      <w:proofErr w:type="spellStart"/>
      <w:r w:rsidRPr="00FC0134">
        <w:rPr>
          <w:sz w:val="24"/>
          <w:szCs w:val="24"/>
        </w:rPr>
        <w:t>salmeterol</w:t>
      </w:r>
      <w:proofErr w:type="spellEnd"/>
      <w:r w:rsidRPr="00FC0134">
        <w:rPr>
          <w:sz w:val="24"/>
          <w:szCs w:val="24"/>
        </w:rPr>
        <w:t>. Plasmakoncentrationen af metabolitten ved gentagen dosering er ukendt.</w:t>
      </w:r>
    </w:p>
    <w:p w14:paraId="6E8D023F" w14:textId="77777777" w:rsidR="009260DE" w:rsidRPr="00FC0134" w:rsidRDefault="009260DE" w:rsidP="009260DE">
      <w:pPr>
        <w:tabs>
          <w:tab w:val="left" w:pos="851"/>
        </w:tabs>
        <w:ind w:left="851"/>
        <w:rPr>
          <w:sz w:val="24"/>
          <w:szCs w:val="24"/>
        </w:rPr>
      </w:pPr>
    </w:p>
    <w:p w14:paraId="329C10A4" w14:textId="77777777" w:rsidR="009260DE" w:rsidRPr="00FC0134" w:rsidRDefault="009260DE" w:rsidP="009260DE">
      <w:pPr>
        <w:tabs>
          <w:tab w:val="left" w:pos="851"/>
        </w:tabs>
        <w:ind w:left="851" w:hanging="851"/>
        <w:rPr>
          <w:b/>
          <w:sz w:val="24"/>
          <w:szCs w:val="24"/>
        </w:rPr>
      </w:pPr>
      <w:r w:rsidRPr="00FC0134">
        <w:rPr>
          <w:b/>
          <w:sz w:val="24"/>
          <w:szCs w:val="24"/>
        </w:rPr>
        <w:t>5.3</w:t>
      </w:r>
      <w:r w:rsidRPr="00FC0134">
        <w:rPr>
          <w:b/>
          <w:sz w:val="24"/>
          <w:szCs w:val="24"/>
        </w:rPr>
        <w:tab/>
      </w:r>
      <w:r w:rsidR="00BD7931" w:rsidRPr="00FC0134">
        <w:rPr>
          <w:b/>
          <w:sz w:val="24"/>
          <w:szCs w:val="24"/>
        </w:rPr>
        <w:t>Non-</w:t>
      </w:r>
      <w:r w:rsidRPr="00FC0134">
        <w:rPr>
          <w:b/>
          <w:sz w:val="24"/>
          <w:szCs w:val="24"/>
        </w:rPr>
        <w:t>kliniske sikkerhedsdata</w:t>
      </w:r>
    </w:p>
    <w:p w14:paraId="32A33ED8" w14:textId="3BAEAA87" w:rsidR="00C83DFE" w:rsidRPr="00FC0134" w:rsidRDefault="00D57CA3" w:rsidP="00C83DFE">
      <w:pPr>
        <w:ind w:left="851"/>
        <w:rPr>
          <w:sz w:val="24"/>
          <w:szCs w:val="24"/>
        </w:rPr>
      </w:pPr>
      <w:r w:rsidRPr="00FC0134">
        <w:rPr>
          <w:sz w:val="24"/>
          <w:szCs w:val="24"/>
        </w:rPr>
        <w:t>De eneste kliniske relevante fund, der kunne ses i dyrestudier, var virkninger forbundet med overdreven farmakologisk aktivitet</w:t>
      </w:r>
      <w:r w:rsidR="00C83DFE" w:rsidRPr="00FC0134">
        <w:rPr>
          <w:sz w:val="24"/>
          <w:szCs w:val="24"/>
        </w:rPr>
        <w:t>.</w:t>
      </w:r>
    </w:p>
    <w:p w14:paraId="2704FA9A" w14:textId="369CA644" w:rsidR="00D57CA3" w:rsidRPr="00FC0134" w:rsidRDefault="00D57CA3" w:rsidP="00C83DFE">
      <w:pPr>
        <w:ind w:left="851"/>
        <w:rPr>
          <w:sz w:val="24"/>
          <w:szCs w:val="24"/>
        </w:rPr>
      </w:pPr>
      <w:r w:rsidRPr="00FC0134">
        <w:rPr>
          <w:sz w:val="24"/>
          <w:szCs w:val="24"/>
        </w:rPr>
        <w:t xml:space="preserve">Dyrestudier har kun vist embryonal toksicitet ved høje eksponeringsniveauer af </w:t>
      </w:r>
      <w:proofErr w:type="spellStart"/>
      <w:r w:rsidRPr="00FC0134">
        <w:rPr>
          <w:sz w:val="24"/>
          <w:szCs w:val="24"/>
        </w:rPr>
        <w:t>salmeterolxinafoat</w:t>
      </w:r>
      <w:proofErr w:type="spellEnd"/>
      <w:r w:rsidRPr="00FC0134">
        <w:rPr>
          <w:sz w:val="24"/>
          <w:szCs w:val="24"/>
        </w:rPr>
        <w:t>.</w:t>
      </w:r>
    </w:p>
    <w:p w14:paraId="68591944" w14:textId="77777777" w:rsidR="009260DE" w:rsidRPr="00FC0134" w:rsidRDefault="009260DE" w:rsidP="009260DE">
      <w:pPr>
        <w:tabs>
          <w:tab w:val="left" w:pos="851"/>
        </w:tabs>
        <w:ind w:left="851"/>
        <w:rPr>
          <w:sz w:val="24"/>
          <w:szCs w:val="24"/>
        </w:rPr>
      </w:pPr>
    </w:p>
    <w:p w14:paraId="3D2B4741" w14:textId="77777777" w:rsidR="009260DE" w:rsidRPr="00FC0134" w:rsidRDefault="009260DE" w:rsidP="009260DE">
      <w:pPr>
        <w:tabs>
          <w:tab w:val="left" w:pos="851"/>
        </w:tabs>
        <w:ind w:left="851"/>
        <w:rPr>
          <w:sz w:val="24"/>
          <w:szCs w:val="24"/>
        </w:rPr>
      </w:pPr>
    </w:p>
    <w:p w14:paraId="405964A0" w14:textId="77777777" w:rsidR="009260DE" w:rsidRPr="00FC0134" w:rsidRDefault="009260DE" w:rsidP="009260DE">
      <w:pPr>
        <w:tabs>
          <w:tab w:val="left" w:pos="851"/>
        </w:tabs>
        <w:ind w:left="851" w:hanging="851"/>
        <w:rPr>
          <w:b/>
          <w:sz w:val="24"/>
          <w:szCs w:val="24"/>
        </w:rPr>
      </w:pPr>
      <w:r w:rsidRPr="00FC0134">
        <w:rPr>
          <w:b/>
          <w:sz w:val="24"/>
          <w:szCs w:val="24"/>
        </w:rPr>
        <w:t>6.</w:t>
      </w:r>
      <w:r w:rsidRPr="00FC0134">
        <w:rPr>
          <w:b/>
          <w:sz w:val="24"/>
          <w:szCs w:val="24"/>
        </w:rPr>
        <w:tab/>
        <w:t>FARMACEUTISKE OPLYSNINGER</w:t>
      </w:r>
    </w:p>
    <w:p w14:paraId="40762A10" w14:textId="77777777" w:rsidR="009260DE" w:rsidRPr="00FC0134" w:rsidRDefault="009260DE" w:rsidP="009260DE">
      <w:pPr>
        <w:tabs>
          <w:tab w:val="left" w:pos="851"/>
        </w:tabs>
        <w:ind w:left="851"/>
        <w:rPr>
          <w:sz w:val="24"/>
          <w:szCs w:val="24"/>
        </w:rPr>
      </w:pPr>
    </w:p>
    <w:p w14:paraId="10387CC9" w14:textId="77777777" w:rsidR="009260DE" w:rsidRPr="00FC0134" w:rsidRDefault="009260DE" w:rsidP="009260DE">
      <w:pPr>
        <w:tabs>
          <w:tab w:val="left" w:pos="851"/>
        </w:tabs>
        <w:ind w:left="851" w:hanging="851"/>
        <w:rPr>
          <w:b/>
          <w:sz w:val="24"/>
          <w:szCs w:val="24"/>
        </w:rPr>
      </w:pPr>
      <w:r w:rsidRPr="00FC0134">
        <w:rPr>
          <w:b/>
          <w:sz w:val="24"/>
          <w:szCs w:val="24"/>
        </w:rPr>
        <w:t>6.1</w:t>
      </w:r>
      <w:r w:rsidRPr="00FC0134">
        <w:rPr>
          <w:b/>
          <w:sz w:val="24"/>
          <w:szCs w:val="24"/>
        </w:rPr>
        <w:tab/>
        <w:t>Hjælpestoffer</w:t>
      </w:r>
    </w:p>
    <w:p w14:paraId="26620549" w14:textId="77777777" w:rsidR="00D57CA3" w:rsidRPr="00FC0134" w:rsidRDefault="00D57CA3" w:rsidP="00C83DFE">
      <w:pPr>
        <w:ind w:left="851"/>
        <w:rPr>
          <w:sz w:val="24"/>
          <w:szCs w:val="24"/>
          <w:lang w:eastAsia="da-DK"/>
        </w:rPr>
      </w:pPr>
      <w:proofErr w:type="spellStart"/>
      <w:r w:rsidRPr="00FC0134">
        <w:rPr>
          <w:sz w:val="24"/>
          <w:szCs w:val="24"/>
        </w:rPr>
        <w:t>Lactose</w:t>
      </w:r>
      <w:proofErr w:type="spellEnd"/>
      <w:r w:rsidRPr="00FC0134">
        <w:rPr>
          <w:sz w:val="24"/>
          <w:szCs w:val="24"/>
        </w:rPr>
        <w:t xml:space="preserve"> (som indeholder mælkeproteiner).</w:t>
      </w:r>
    </w:p>
    <w:p w14:paraId="48A2C11A" w14:textId="77777777" w:rsidR="009260DE" w:rsidRPr="00FC0134" w:rsidRDefault="009260DE" w:rsidP="009260DE">
      <w:pPr>
        <w:tabs>
          <w:tab w:val="left" w:pos="851"/>
        </w:tabs>
        <w:ind w:left="851"/>
        <w:rPr>
          <w:sz w:val="24"/>
          <w:szCs w:val="24"/>
        </w:rPr>
      </w:pPr>
    </w:p>
    <w:p w14:paraId="26D6DEAF" w14:textId="77777777" w:rsidR="009260DE" w:rsidRPr="00FC0134" w:rsidRDefault="009260DE" w:rsidP="009260DE">
      <w:pPr>
        <w:tabs>
          <w:tab w:val="left" w:pos="851"/>
        </w:tabs>
        <w:ind w:left="851" w:hanging="851"/>
        <w:rPr>
          <w:b/>
          <w:sz w:val="24"/>
          <w:szCs w:val="24"/>
        </w:rPr>
      </w:pPr>
      <w:r w:rsidRPr="00FC0134">
        <w:rPr>
          <w:b/>
          <w:sz w:val="24"/>
          <w:szCs w:val="24"/>
        </w:rPr>
        <w:t>6.2</w:t>
      </w:r>
      <w:r w:rsidRPr="00FC0134">
        <w:rPr>
          <w:b/>
          <w:sz w:val="24"/>
          <w:szCs w:val="24"/>
        </w:rPr>
        <w:tab/>
        <w:t>Uforligeligheder</w:t>
      </w:r>
    </w:p>
    <w:p w14:paraId="58E67912" w14:textId="77777777" w:rsidR="00D57CA3" w:rsidRPr="00FC0134" w:rsidRDefault="00D57CA3" w:rsidP="00C83DFE">
      <w:pPr>
        <w:ind w:left="851"/>
        <w:rPr>
          <w:b/>
          <w:sz w:val="24"/>
          <w:szCs w:val="24"/>
          <w:lang w:eastAsia="da-DK"/>
        </w:rPr>
      </w:pPr>
      <w:r w:rsidRPr="00FC0134">
        <w:rPr>
          <w:sz w:val="24"/>
          <w:szCs w:val="24"/>
        </w:rPr>
        <w:t>Ikke relevant.</w:t>
      </w:r>
    </w:p>
    <w:p w14:paraId="056DA3B2" w14:textId="77777777" w:rsidR="009260DE" w:rsidRPr="00FC0134" w:rsidRDefault="009260DE" w:rsidP="009260DE">
      <w:pPr>
        <w:tabs>
          <w:tab w:val="left" w:pos="851"/>
        </w:tabs>
        <w:ind w:left="851"/>
        <w:rPr>
          <w:sz w:val="24"/>
          <w:szCs w:val="24"/>
        </w:rPr>
      </w:pPr>
    </w:p>
    <w:p w14:paraId="5A2D9783" w14:textId="77777777" w:rsidR="009260DE" w:rsidRPr="00FC0134" w:rsidRDefault="009260DE" w:rsidP="009260DE">
      <w:pPr>
        <w:tabs>
          <w:tab w:val="left" w:pos="851"/>
        </w:tabs>
        <w:ind w:left="851" w:hanging="851"/>
        <w:rPr>
          <w:b/>
          <w:sz w:val="24"/>
          <w:szCs w:val="24"/>
        </w:rPr>
      </w:pPr>
      <w:r w:rsidRPr="00FC0134">
        <w:rPr>
          <w:b/>
          <w:sz w:val="24"/>
          <w:szCs w:val="24"/>
        </w:rPr>
        <w:lastRenderedPageBreak/>
        <w:t>6.3</w:t>
      </w:r>
      <w:r w:rsidRPr="00FC0134">
        <w:rPr>
          <w:b/>
          <w:sz w:val="24"/>
          <w:szCs w:val="24"/>
        </w:rPr>
        <w:tab/>
        <w:t>Opbevaringstid</w:t>
      </w:r>
    </w:p>
    <w:p w14:paraId="13D968B6" w14:textId="77777777" w:rsidR="00D57CA3" w:rsidRPr="00FC0134" w:rsidRDefault="00D57CA3" w:rsidP="00C83DFE">
      <w:pPr>
        <w:ind w:left="851"/>
        <w:rPr>
          <w:sz w:val="24"/>
          <w:szCs w:val="24"/>
          <w:lang w:eastAsia="da-DK"/>
        </w:rPr>
      </w:pPr>
      <w:r w:rsidRPr="00FC0134">
        <w:rPr>
          <w:sz w:val="24"/>
          <w:szCs w:val="24"/>
        </w:rPr>
        <w:t>2 år</w:t>
      </w:r>
    </w:p>
    <w:p w14:paraId="6B71DD97" w14:textId="77777777" w:rsidR="009260DE" w:rsidRPr="00FC0134" w:rsidRDefault="009260DE" w:rsidP="009260DE">
      <w:pPr>
        <w:tabs>
          <w:tab w:val="left" w:pos="851"/>
        </w:tabs>
        <w:ind w:left="851"/>
        <w:rPr>
          <w:sz w:val="24"/>
          <w:szCs w:val="24"/>
        </w:rPr>
      </w:pPr>
    </w:p>
    <w:p w14:paraId="0A4EE052" w14:textId="77777777" w:rsidR="009260DE" w:rsidRPr="00FC0134" w:rsidRDefault="009260DE" w:rsidP="009260DE">
      <w:pPr>
        <w:tabs>
          <w:tab w:val="left" w:pos="851"/>
        </w:tabs>
        <w:ind w:left="851" w:hanging="851"/>
        <w:rPr>
          <w:b/>
          <w:sz w:val="24"/>
          <w:szCs w:val="24"/>
        </w:rPr>
      </w:pPr>
      <w:r w:rsidRPr="00FC0134">
        <w:rPr>
          <w:b/>
          <w:sz w:val="24"/>
          <w:szCs w:val="24"/>
        </w:rPr>
        <w:t>6.4</w:t>
      </w:r>
      <w:r w:rsidRPr="00FC0134">
        <w:rPr>
          <w:b/>
          <w:sz w:val="24"/>
          <w:szCs w:val="24"/>
        </w:rPr>
        <w:tab/>
        <w:t>Særlige opbevaringsforhold</w:t>
      </w:r>
    </w:p>
    <w:p w14:paraId="3BF5464F" w14:textId="77777777" w:rsidR="00D57CA3" w:rsidRPr="00FC0134" w:rsidRDefault="00D57CA3" w:rsidP="00C83DFE">
      <w:pPr>
        <w:ind w:left="851"/>
        <w:rPr>
          <w:sz w:val="24"/>
          <w:szCs w:val="24"/>
          <w:lang w:eastAsia="da-DK"/>
        </w:rPr>
      </w:pPr>
      <w:bookmarkStart w:id="1" w:name="_Hlk109217726"/>
      <w:r w:rsidRPr="00FC0134">
        <w:rPr>
          <w:sz w:val="24"/>
          <w:szCs w:val="24"/>
        </w:rPr>
        <w:t>Opbevares ved temperaturer under 25 °C</w:t>
      </w:r>
      <w:bookmarkEnd w:id="1"/>
      <w:r w:rsidRPr="00FC0134">
        <w:rPr>
          <w:sz w:val="24"/>
          <w:szCs w:val="24"/>
        </w:rPr>
        <w:t>.</w:t>
      </w:r>
    </w:p>
    <w:p w14:paraId="1D097FBD" w14:textId="77777777" w:rsidR="009260DE" w:rsidRPr="00FC0134" w:rsidRDefault="009260DE" w:rsidP="009260DE">
      <w:pPr>
        <w:tabs>
          <w:tab w:val="left" w:pos="851"/>
        </w:tabs>
        <w:ind w:left="851"/>
        <w:rPr>
          <w:sz w:val="24"/>
          <w:szCs w:val="24"/>
        </w:rPr>
      </w:pPr>
    </w:p>
    <w:p w14:paraId="1076356D" w14:textId="77777777" w:rsidR="009260DE" w:rsidRPr="00FC0134" w:rsidRDefault="009260DE" w:rsidP="009260DE">
      <w:pPr>
        <w:tabs>
          <w:tab w:val="left" w:pos="851"/>
        </w:tabs>
        <w:ind w:left="851" w:hanging="851"/>
        <w:rPr>
          <w:b/>
          <w:sz w:val="24"/>
          <w:szCs w:val="24"/>
        </w:rPr>
      </w:pPr>
      <w:r w:rsidRPr="00FC0134">
        <w:rPr>
          <w:b/>
          <w:sz w:val="24"/>
          <w:szCs w:val="24"/>
        </w:rPr>
        <w:t>6.5</w:t>
      </w:r>
      <w:r w:rsidRPr="00FC0134">
        <w:rPr>
          <w:b/>
          <w:sz w:val="24"/>
          <w:szCs w:val="24"/>
        </w:rPr>
        <w:tab/>
        <w:t>Emballagetype og pakningsstørrelser</w:t>
      </w:r>
    </w:p>
    <w:p w14:paraId="0ED072D5" w14:textId="77777777" w:rsidR="00D57CA3" w:rsidRPr="00FC0134" w:rsidRDefault="00D57CA3" w:rsidP="00C83DFE">
      <w:pPr>
        <w:ind w:left="851"/>
        <w:rPr>
          <w:sz w:val="24"/>
          <w:szCs w:val="24"/>
          <w:lang w:eastAsia="da-DK"/>
        </w:rPr>
      </w:pPr>
      <w:r w:rsidRPr="00FC0134">
        <w:rPr>
          <w:sz w:val="24"/>
          <w:szCs w:val="24"/>
        </w:rPr>
        <w:t>Inhalationspulveret er placeret i blistre på en OPA/</w:t>
      </w:r>
      <w:proofErr w:type="spellStart"/>
      <w:r w:rsidRPr="00FC0134">
        <w:rPr>
          <w:sz w:val="24"/>
          <w:szCs w:val="24"/>
        </w:rPr>
        <w:t>Alu</w:t>
      </w:r>
      <w:proofErr w:type="spellEnd"/>
      <w:r w:rsidRPr="00FC0134">
        <w:rPr>
          <w:sz w:val="24"/>
          <w:szCs w:val="24"/>
        </w:rPr>
        <w:t xml:space="preserve">/PVC-basisstrimmel, med </w:t>
      </w:r>
      <w:proofErr w:type="gramStart"/>
      <w:r w:rsidRPr="00FC0134">
        <w:rPr>
          <w:sz w:val="24"/>
          <w:szCs w:val="24"/>
        </w:rPr>
        <w:t>en papir/PET</w:t>
      </w:r>
      <w:proofErr w:type="gramEnd"/>
      <w:r w:rsidRPr="00FC0134">
        <w:rPr>
          <w:sz w:val="24"/>
          <w:szCs w:val="24"/>
        </w:rPr>
        <w:t>/</w:t>
      </w:r>
      <w:proofErr w:type="spellStart"/>
      <w:r w:rsidRPr="00FC0134">
        <w:rPr>
          <w:sz w:val="24"/>
          <w:szCs w:val="24"/>
        </w:rPr>
        <w:t>Alu</w:t>
      </w:r>
      <w:proofErr w:type="spellEnd"/>
      <w:r w:rsidRPr="00FC0134">
        <w:rPr>
          <w:sz w:val="24"/>
          <w:szCs w:val="24"/>
        </w:rPr>
        <w:t>-lakeret lågfoliestrimmel placeret i plastikbeholderen med mundstykke og dosistæller. Inhalatoren indeholder en foliestrimmel med 60 regelmæssigt placerede blistre.</w:t>
      </w:r>
    </w:p>
    <w:p w14:paraId="6DD207F4" w14:textId="77777777" w:rsidR="00D57CA3" w:rsidRPr="00FC0134" w:rsidRDefault="00D57CA3" w:rsidP="00C83DFE">
      <w:pPr>
        <w:ind w:left="851"/>
        <w:rPr>
          <w:sz w:val="24"/>
          <w:szCs w:val="24"/>
        </w:rPr>
      </w:pPr>
    </w:p>
    <w:p w14:paraId="2D880CC9" w14:textId="313F640E" w:rsidR="00D57CA3" w:rsidRPr="00FC0134" w:rsidRDefault="00D57CA3" w:rsidP="00C83DFE">
      <w:pPr>
        <w:ind w:left="851"/>
        <w:rPr>
          <w:sz w:val="24"/>
          <w:szCs w:val="24"/>
        </w:rPr>
      </w:pPr>
      <w:bookmarkStart w:id="2" w:name="_Hlk109218274"/>
      <w:proofErr w:type="spellStart"/>
      <w:r w:rsidRPr="00FC0134">
        <w:rPr>
          <w:sz w:val="24"/>
          <w:szCs w:val="24"/>
        </w:rPr>
        <w:t>Salmeterol</w:t>
      </w:r>
      <w:proofErr w:type="spellEnd"/>
      <w:r w:rsidRPr="00FC0134">
        <w:rPr>
          <w:sz w:val="24"/>
          <w:szCs w:val="24"/>
        </w:rPr>
        <w:t xml:space="preserve"> </w:t>
      </w:r>
      <w:r w:rsidR="00DB4870" w:rsidRPr="00FC0134">
        <w:rPr>
          <w:sz w:val="24"/>
          <w:szCs w:val="24"/>
        </w:rPr>
        <w:t>"Orifarm"</w:t>
      </w:r>
      <w:r w:rsidRPr="00FC0134">
        <w:rPr>
          <w:sz w:val="24"/>
          <w:szCs w:val="24"/>
        </w:rPr>
        <w:t xml:space="preserve"> fås i papbeholdere, som indeholder:</w:t>
      </w:r>
    </w:p>
    <w:p w14:paraId="575F3949" w14:textId="77777777" w:rsidR="00D57CA3" w:rsidRPr="00FC0134" w:rsidRDefault="00D57CA3" w:rsidP="00C83DFE">
      <w:pPr>
        <w:ind w:left="851"/>
        <w:rPr>
          <w:sz w:val="24"/>
          <w:szCs w:val="24"/>
        </w:rPr>
      </w:pPr>
    </w:p>
    <w:p w14:paraId="7B257D2F" w14:textId="3670D3F6" w:rsidR="00D57CA3" w:rsidRPr="00FC0134" w:rsidRDefault="00D57CA3" w:rsidP="00C83DFE">
      <w:pPr>
        <w:ind w:left="851"/>
        <w:rPr>
          <w:sz w:val="24"/>
          <w:szCs w:val="24"/>
        </w:rPr>
      </w:pPr>
      <w:r w:rsidRPr="00FC0134">
        <w:rPr>
          <w:sz w:val="24"/>
          <w:szCs w:val="24"/>
        </w:rPr>
        <w:t xml:space="preserve">1 </w:t>
      </w:r>
      <w:r w:rsidR="00D74C72">
        <w:rPr>
          <w:sz w:val="24"/>
          <w:szCs w:val="24"/>
        </w:rPr>
        <w:t>×</w:t>
      </w:r>
      <w:r w:rsidRPr="00FC0134">
        <w:rPr>
          <w:sz w:val="24"/>
          <w:szCs w:val="24"/>
        </w:rPr>
        <w:t xml:space="preserve"> 60 doser</w:t>
      </w:r>
    </w:p>
    <w:p w14:paraId="684061D8" w14:textId="51C82A29" w:rsidR="00D57CA3" w:rsidRPr="00FC0134" w:rsidRDefault="00D57CA3" w:rsidP="00C83DFE">
      <w:pPr>
        <w:ind w:left="851"/>
        <w:rPr>
          <w:sz w:val="24"/>
          <w:szCs w:val="24"/>
        </w:rPr>
      </w:pPr>
      <w:r w:rsidRPr="00FC0134">
        <w:rPr>
          <w:sz w:val="24"/>
          <w:szCs w:val="24"/>
        </w:rPr>
        <w:t xml:space="preserve">180 (3 </w:t>
      </w:r>
      <w:r w:rsidR="00D74C72">
        <w:rPr>
          <w:sz w:val="24"/>
          <w:szCs w:val="24"/>
        </w:rPr>
        <w:t>×</w:t>
      </w:r>
      <w:r w:rsidRPr="00FC0134">
        <w:rPr>
          <w:sz w:val="24"/>
          <w:szCs w:val="24"/>
        </w:rPr>
        <w:t xml:space="preserve"> 60) doser</w:t>
      </w:r>
    </w:p>
    <w:bookmarkEnd w:id="2"/>
    <w:p w14:paraId="08F6795C" w14:textId="77777777" w:rsidR="00D57CA3" w:rsidRPr="00FC0134" w:rsidRDefault="00D57CA3" w:rsidP="00C83DFE">
      <w:pPr>
        <w:ind w:left="851"/>
        <w:rPr>
          <w:sz w:val="24"/>
          <w:szCs w:val="24"/>
        </w:rPr>
      </w:pPr>
    </w:p>
    <w:p w14:paraId="729A6262" w14:textId="77777777" w:rsidR="00D57CA3" w:rsidRPr="00FC0134" w:rsidRDefault="00D57CA3" w:rsidP="00C83DFE">
      <w:pPr>
        <w:ind w:left="851"/>
        <w:rPr>
          <w:sz w:val="24"/>
          <w:szCs w:val="24"/>
        </w:rPr>
      </w:pPr>
      <w:r w:rsidRPr="00FC0134">
        <w:rPr>
          <w:sz w:val="24"/>
          <w:szCs w:val="24"/>
        </w:rPr>
        <w:t>Ikke alle pakningsstørrelser er nødvendigvis markedsført.</w:t>
      </w:r>
    </w:p>
    <w:p w14:paraId="0432866D" w14:textId="77777777" w:rsidR="009260DE" w:rsidRPr="00FC0134" w:rsidRDefault="009260DE" w:rsidP="009260DE">
      <w:pPr>
        <w:tabs>
          <w:tab w:val="left" w:pos="851"/>
        </w:tabs>
        <w:ind w:left="851"/>
        <w:rPr>
          <w:sz w:val="24"/>
          <w:szCs w:val="24"/>
        </w:rPr>
      </w:pPr>
    </w:p>
    <w:p w14:paraId="215BC28A" w14:textId="77777777" w:rsidR="009260DE" w:rsidRPr="00FC0134" w:rsidRDefault="009260DE" w:rsidP="009260DE">
      <w:pPr>
        <w:tabs>
          <w:tab w:val="left" w:pos="851"/>
        </w:tabs>
        <w:ind w:left="851" w:hanging="851"/>
        <w:rPr>
          <w:b/>
          <w:sz w:val="24"/>
          <w:szCs w:val="24"/>
        </w:rPr>
      </w:pPr>
      <w:r w:rsidRPr="00FC0134">
        <w:rPr>
          <w:b/>
          <w:sz w:val="24"/>
          <w:szCs w:val="24"/>
        </w:rPr>
        <w:t>6.6</w:t>
      </w:r>
      <w:r w:rsidRPr="00FC0134">
        <w:rPr>
          <w:b/>
          <w:sz w:val="24"/>
          <w:szCs w:val="24"/>
        </w:rPr>
        <w:tab/>
        <w:t xml:space="preserve">Regler for </w:t>
      </w:r>
      <w:r w:rsidR="00BD7931" w:rsidRPr="00FC0134">
        <w:rPr>
          <w:b/>
          <w:sz w:val="24"/>
          <w:szCs w:val="24"/>
        </w:rPr>
        <w:t>bortskaffelse</w:t>
      </w:r>
      <w:r w:rsidRPr="00FC0134">
        <w:rPr>
          <w:b/>
          <w:sz w:val="24"/>
          <w:szCs w:val="24"/>
        </w:rPr>
        <w:t xml:space="preserve"> og anden håndtering</w:t>
      </w:r>
    </w:p>
    <w:p w14:paraId="6C9E2B6F" w14:textId="02F61DAE" w:rsidR="00D57CA3" w:rsidRPr="00FC0134" w:rsidRDefault="00D57CA3" w:rsidP="00C83DFE">
      <w:pPr>
        <w:ind w:left="851"/>
        <w:rPr>
          <w:sz w:val="24"/>
          <w:szCs w:val="24"/>
          <w:lang w:eastAsia="da-DK"/>
        </w:rPr>
      </w:pPr>
      <w:proofErr w:type="spellStart"/>
      <w:r w:rsidRPr="00FC0134">
        <w:rPr>
          <w:sz w:val="24"/>
          <w:szCs w:val="24"/>
        </w:rPr>
        <w:t>Salmeterol</w:t>
      </w:r>
      <w:proofErr w:type="spellEnd"/>
      <w:r w:rsidRPr="00FC0134">
        <w:rPr>
          <w:sz w:val="24"/>
          <w:szCs w:val="24"/>
        </w:rPr>
        <w:t xml:space="preserve"> </w:t>
      </w:r>
      <w:r w:rsidR="00DB4870" w:rsidRPr="00FC0134">
        <w:rPr>
          <w:sz w:val="24"/>
          <w:szCs w:val="24"/>
        </w:rPr>
        <w:t>"Orifarm"</w:t>
      </w:r>
      <w:r w:rsidRPr="00FC0134">
        <w:rPr>
          <w:sz w:val="24"/>
          <w:szCs w:val="24"/>
        </w:rPr>
        <w:t xml:space="preserve"> frigiver et pulver, som inhaleres ned i lungerne. </w:t>
      </w:r>
      <w:proofErr w:type="spellStart"/>
      <w:r w:rsidRPr="00FC0134">
        <w:rPr>
          <w:sz w:val="24"/>
          <w:szCs w:val="24"/>
        </w:rPr>
        <w:t>Salmeterol</w:t>
      </w:r>
      <w:proofErr w:type="spellEnd"/>
      <w:r w:rsidRPr="00FC0134">
        <w:rPr>
          <w:sz w:val="24"/>
          <w:szCs w:val="24"/>
        </w:rPr>
        <w:t xml:space="preserve"> </w:t>
      </w:r>
      <w:r w:rsidR="00DB4870" w:rsidRPr="00FC0134">
        <w:rPr>
          <w:sz w:val="24"/>
          <w:szCs w:val="24"/>
        </w:rPr>
        <w:t>"Orifarm"</w:t>
      </w:r>
      <w:r w:rsidRPr="00FC0134">
        <w:rPr>
          <w:sz w:val="24"/>
          <w:szCs w:val="24"/>
        </w:rPr>
        <w:t xml:space="preserve"> er forsynet med en dosistæller, som viser det resterende antal doser</w:t>
      </w:r>
    </w:p>
    <w:p w14:paraId="0AF536D1" w14:textId="77777777" w:rsidR="00D57CA3" w:rsidRPr="00FC0134" w:rsidRDefault="00D57CA3" w:rsidP="00C83DFE">
      <w:pPr>
        <w:ind w:left="851"/>
        <w:rPr>
          <w:sz w:val="24"/>
          <w:szCs w:val="24"/>
        </w:rPr>
      </w:pPr>
    </w:p>
    <w:p w14:paraId="7C449C34" w14:textId="633B6521" w:rsidR="00D57CA3" w:rsidRPr="00FC0134" w:rsidRDefault="00D57CA3" w:rsidP="00C83DFE">
      <w:pPr>
        <w:pStyle w:val="Listeafsnit"/>
        <w:numPr>
          <w:ilvl w:val="0"/>
          <w:numId w:val="8"/>
        </w:numPr>
        <w:ind w:left="1276" w:hanging="425"/>
        <w:rPr>
          <w:szCs w:val="24"/>
        </w:rPr>
      </w:pPr>
      <w:r w:rsidRPr="00FC0134">
        <w:rPr>
          <w:szCs w:val="24"/>
        </w:rPr>
        <w:t xml:space="preserve">For at åbne </w:t>
      </w:r>
      <w:proofErr w:type="spellStart"/>
      <w:r w:rsidRPr="00FC0134">
        <w:rPr>
          <w:szCs w:val="24"/>
        </w:rPr>
        <w:t>Salmeterol</w:t>
      </w:r>
      <w:proofErr w:type="spellEnd"/>
      <w:r w:rsidRPr="00FC0134">
        <w:rPr>
          <w:szCs w:val="24"/>
        </w:rPr>
        <w:t xml:space="preserve"> </w:t>
      </w:r>
      <w:r w:rsidR="00DB4870" w:rsidRPr="00FC0134">
        <w:rPr>
          <w:szCs w:val="24"/>
        </w:rPr>
        <w:t>"Orifarm"</w:t>
      </w:r>
      <w:r w:rsidRPr="00FC0134">
        <w:rPr>
          <w:szCs w:val="24"/>
        </w:rPr>
        <w:t>, hold inhalatoren som vist på billedet. Skub tommelfingergrebet i samme retning som pilene viser, helt i bund. Du vil hører et klik. Dette vil åbne et lille hul i mundstykket.</w:t>
      </w:r>
    </w:p>
    <w:p w14:paraId="6F298481" w14:textId="77777777" w:rsidR="00D57CA3" w:rsidRPr="00FC0134" w:rsidRDefault="00D57CA3" w:rsidP="00C83DFE">
      <w:pPr>
        <w:ind w:left="1276" w:hanging="425"/>
        <w:rPr>
          <w:sz w:val="24"/>
          <w:szCs w:val="24"/>
        </w:rPr>
      </w:pPr>
    </w:p>
    <w:p w14:paraId="26CD2E65" w14:textId="6F2A2ED9" w:rsidR="00D57CA3" w:rsidRPr="00FC0134" w:rsidRDefault="00D57CA3" w:rsidP="00C83DFE">
      <w:pPr>
        <w:pStyle w:val="Listeafsnit"/>
        <w:ind w:left="1276"/>
        <w:rPr>
          <w:szCs w:val="24"/>
        </w:rPr>
      </w:pPr>
      <w:r w:rsidRPr="00FC0134">
        <w:rPr>
          <w:noProof/>
        </w:rPr>
        <w:drawing>
          <wp:inline distT="0" distB="0" distL="0" distR="0" wp14:anchorId="761D61E6" wp14:editId="6A0F7C8D">
            <wp:extent cx="1638300" cy="1653540"/>
            <wp:effectExtent l="19050" t="19050" r="19050" b="2286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653540"/>
                    </a:xfrm>
                    <a:prstGeom prst="rect">
                      <a:avLst/>
                    </a:prstGeom>
                    <a:noFill/>
                    <a:ln w="9525" cmpd="sng">
                      <a:solidFill>
                        <a:srgbClr val="000000"/>
                      </a:solidFill>
                      <a:miter lim="800000"/>
                      <a:headEnd/>
                      <a:tailEnd/>
                    </a:ln>
                    <a:effectLst/>
                  </pic:spPr>
                </pic:pic>
              </a:graphicData>
            </a:graphic>
          </wp:inline>
        </w:drawing>
      </w:r>
    </w:p>
    <w:p w14:paraId="287990F7" w14:textId="77777777" w:rsidR="00D57CA3" w:rsidRPr="00FC0134" w:rsidRDefault="00D57CA3" w:rsidP="00C83DFE">
      <w:pPr>
        <w:ind w:left="1276" w:hanging="425"/>
        <w:rPr>
          <w:sz w:val="24"/>
          <w:szCs w:val="24"/>
        </w:rPr>
      </w:pPr>
    </w:p>
    <w:p w14:paraId="5ABB1704" w14:textId="33128186" w:rsidR="00D57CA3" w:rsidRPr="00FC0134" w:rsidRDefault="00D57CA3" w:rsidP="00C83DFE">
      <w:pPr>
        <w:pStyle w:val="Listeafsnit"/>
        <w:numPr>
          <w:ilvl w:val="0"/>
          <w:numId w:val="8"/>
        </w:numPr>
        <w:ind w:left="1276" w:hanging="425"/>
        <w:rPr>
          <w:szCs w:val="24"/>
        </w:rPr>
      </w:pPr>
      <w:r w:rsidRPr="00FC0134">
        <w:rPr>
          <w:szCs w:val="24"/>
        </w:rPr>
        <w:t xml:space="preserve">Hold </w:t>
      </w:r>
      <w:proofErr w:type="spellStart"/>
      <w:r w:rsidRPr="00FC0134">
        <w:rPr>
          <w:szCs w:val="24"/>
        </w:rPr>
        <w:t>Salmeterol</w:t>
      </w:r>
      <w:proofErr w:type="spellEnd"/>
      <w:r w:rsidRPr="00FC0134">
        <w:rPr>
          <w:szCs w:val="24"/>
        </w:rPr>
        <w:t xml:space="preserve"> </w:t>
      </w:r>
      <w:r w:rsidR="00DB4870" w:rsidRPr="00FC0134">
        <w:rPr>
          <w:szCs w:val="24"/>
        </w:rPr>
        <w:t>"Orifarm"</w:t>
      </w:r>
      <w:r w:rsidRPr="00FC0134">
        <w:rPr>
          <w:szCs w:val="24"/>
        </w:rPr>
        <w:t xml:space="preserve"> med mundstykket ind imod dig. Du kan enten holde den i højre eller venstre hånd. Skub håndtaget væk fra dig, helt i bund, indtil du hører et klik. Nu er der klargjort en dosis i mundstykket. </w:t>
      </w:r>
    </w:p>
    <w:p w14:paraId="566ED2A3" w14:textId="1AFCB5EC" w:rsidR="00D57CA3" w:rsidRPr="00FC0134" w:rsidRDefault="00D57CA3" w:rsidP="00C83DFE">
      <w:pPr>
        <w:pStyle w:val="Listeafsnit"/>
        <w:ind w:left="1276"/>
        <w:rPr>
          <w:szCs w:val="24"/>
        </w:rPr>
      </w:pPr>
      <w:r w:rsidRPr="00FC0134">
        <w:rPr>
          <w:szCs w:val="24"/>
        </w:rPr>
        <w:br/>
      </w:r>
      <w:r w:rsidRPr="00FC0134">
        <w:rPr>
          <w:noProof/>
        </w:rPr>
        <w:drawing>
          <wp:inline distT="0" distB="0" distL="0" distR="0" wp14:anchorId="6041AE29" wp14:editId="47802AF4">
            <wp:extent cx="1638300" cy="1653540"/>
            <wp:effectExtent l="19050" t="19050" r="19050" b="2286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653540"/>
                    </a:xfrm>
                    <a:prstGeom prst="rect">
                      <a:avLst/>
                    </a:prstGeom>
                    <a:noFill/>
                    <a:ln w="9525" cmpd="sng">
                      <a:solidFill>
                        <a:srgbClr val="000000"/>
                      </a:solidFill>
                      <a:miter lim="800000"/>
                      <a:headEnd/>
                      <a:tailEnd/>
                    </a:ln>
                    <a:effectLst/>
                  </pic:spPr>
                </pic:pic>
              </a:graphicData>
            </a:graphic>
          </wp:inline>
        </w:drawing>
      </w:r>
    </w:p>
    <w:p w14:paraId="74939D6A" w14:textId="77777777" w:rsidR="00D57CA3" w:rsidRPr="00FC0134" w:rsidRDefault="00D57CA3" w:rsidP="00C83DFE">
      <w:pPr>
        <w:ind w:left="1276" w:hanging="425"/>
        <w:rPr>
          <w:sz w:val="24"/>
          <w:szCs w:val="24"/>
        </w:rPr>
      </w:pPr>
    </w:p>
    <w:p w14:paraId="5E0AE26B" w14:textId="77777777" w:rsidR="00D57CA3" w:rsidRPr="00FC0134" w:rsidRDefault="00D57CA3" w:rsidP="00C83DFE">
      <w:pPr>
        <w:pStyle w:val="Listeafsnit"/>
        <w:ind w:left="1276"/>
        <w:rPr>
          <w:szCs w:val="24"/>
        </w:rPr>
      </w:pPr>
      <w:bookmarkStart w:id="3" w:name="_Hlk109216964"/>
      <w:r w:rsidRPr="00FC0134">
        <w:rPr>
          <w:szCs w:val="24"/>
        </w:rPr>
        <w:lastRenderedPageBreak/>
        <w:t>Hver gang håndtaget trækkes tilbage, bliver der åbnet en blister indeni, og der klargøres pulver til inhalationen. Du må ikke lege med håndtaget, da dette vil medføre åbning af blistre, og spild af lægemidlet.</w:t>
      </w:r>
    </w:p>
    <w:bookmarkEnd w:id="3"/>
    <w:p w14:paraId="629D06E6" w14:textId="77777777" w:rsidR="00D57CA3" w:rsidRPr="00FC0134" w:rsidRDefault="00D57CA3" w:rsidP="00C83DFE">
      <w:pPr>
        <w:ind w:left="1276" w:hanging="425"/>
        <w:rPr>
          <w:sz w:val="24"/>
          <w:szCs w:val="24"/>
        </w:rPr>
      </w:pPr>
    </w:p>
    <w:p w14:paraId="3D1E9234" w14:textId="575EDFA1" w:rsidR="00D57CA3" w:rsidRPr="00FC0134" w:rsidRDefault="00D57CA3" w:rsidP="00C83DFE">
      <w:pPr>
        <w:pStyle w:val="Listeafsnit"/>
        <w:numPr>
          <w:ilvl w:val="0"/>
          <w:numId w:val="8"/>
        </w:numPr>
        <w:ind w:left="1276" w:hanging="425"/>
        <w:rPr>
          <w:szCs w:val="24"/>
        </w:rPr>
      </w:pPr>
      <w:bookmarkStart w:id="4" w:name="_Hlk109217011"/>
      <w:r w:rsidRPr="00FC0134">
        <w:rPr>
          <w:szCs w:val="24"/>
        </w:rPr>
        <w:t xml:space="preserve">Hold </w:t>
      </w:r>
      <w:proofErr w:type="spellStart"/>
      <w:r w:rsidRPr="00FC0134">
        <w:rPr>
          <w:szCs w:val="24"/>
        </w:rPr>
        <w:t>Salmeterol</w:t>
      </w:r>
      <w:proofErr w:type="spellEnd"/>
      <w:r w:rsidRPr="00FC0134">
        <w:rPr>
          <w:szCs w:val="24"/>
        </w:rPr>
        <w:t xml:space="preserve"> </w:t>
      </w:r>
      <w:r w:rsidR="00DB4870" w:rsidRPr="00FC0134">
        <w:rPr>
          <w:szCs w:val="24"/>
        </w:rPr>
        <w:t>"Orifarm"</w:t>
      </w:r>
      <w:r w:rsidRPr="00FC0134">
        <w:rPr>
          <w:szCs w:val="24"/>
        </w:rPr>
        <w:t xml:space="preserve"> væk fra munden, og foretag den dybeste udånding, du finder behagelig. Ånd ikke ud i </w:t>
      </w:r>
      <w:proofErr w:type="spellStart"/>
      <w:r w:rsidRPr="00FC0134">
        <w:rPr>
          <w:szCs w:val="24"/>
        </w:rPr>
        <w:t>Salmeterol</w:t>
      </w:r>
      <w:proofErr w:type="spellEnd"/>
      <w:r w:rsidRPr="00FC0134">
        <w:rPr>
          <w:szCs w:val="24"/>
        </w:rPr>
        <w:t xml:space="preserve"> </w:t>
      </w:r>
      <w:r w:rsidR="00DB4870" w:rsidRPr="00FC0134">
        <w:rPr>
          <w:szCs w:val="24"/>
        </w:rPr>
        <w:t>"Orifarm"</w:t>
      </w:r>
      <w:r w:rsidRPr="00FC0134">
        <w:rPr>
          <w:szCs w:val="24"/>
        </w:rPr>
        <w:t>.</w:t>
      </w:r>
    </w:p>
    <w:p w14:paraId="58DB96E7" w14:textId="77777777" w:rsidR="00D57CA3" w:rsidRPr="00FC0134" w:rsidRDefault="00D57CA3" w:rsidP="00C83DFE">
      <w:pPr>
        <w:ind w:left="1276" w:hanging="425"/>
        <w:rPr>
          <w:sz w:val="24"/>
          <w:szCs w:val="24"/>
        </w:rPr>
      </w:pPr>
    </w:p>
    <w:p w14:paraId="7B38F6BA" w14:textId="7CD22E02" w:rsidR="00D57CA3" w:rsidRPr="00FC0134" w:rsidRDefault="00D57CA3" w:rsidP="00C83DFE">
      <w:pPr>
        <w:pStyle w:val="Listeafsnit"/>
        <w:numPr>
          <w:ilvl w:val="0"/>
          <w:numId w:val="8"/>
        </w:numPr>
        <w:ind w:left="1276" w:hanging="425"/>
        <w:rPr>
          <w:szCs w:val="24"/>
        </w:rPr>
      </w:pPr>
      <w:r w:rsidRPr="00FC0134">
        <w:rPr>
          <w:szCs w:val="24"/>
        </w:rPr>
        <w:t xml:space="preserve">Placér mundstykket mellem læberne. Foretag en lang, jævn indånding gennem </w:t>
      </w:r>
      <w:proofErr w:type="spellStart"/>
      <w:r w:rsidRPr="00FC0134">
        <w:rPr>
          <w:szCs w:val="24"/>
        </w:rPr>
        <w:t>Salmeterol</w:t>
      </w:r>
      <w:proofErr w:type="spellEnd"/>
      <w:r w:rsidRPr="00FC0134">
        <w:rPr>
          <w:szCs w:val="24"/>
        </w:rPr>
        <w:t xml:space="preserve"> </w:t>
      </w:r>
      <w:r w:rsidR="00DB4870" w:rsidRPr="00FC0134">
        <w:rPr>
          <w:szCs w:val="24"/>
        </w:rPr>
        <w:t>"Orifarm"</w:t>
      </w:r>
      <w:r w:rsidRPr="00FC0134">
        <w:rPr>
          <w:szCs w:val="24"/>
        </w:rPr>
        <w:t>, ikke gennem næsen.</w:t>
      </w:r>
    </w:p>
    <w:p w14:paraId="535E4377" w14:textId="65FBC535" w:rsidR="00D57CA3" w:rsidRPr="00FC0134" w:rsidRDefault="00D57CA3" w:rsidP="00C83DFE">
      <w:pPr>
        <w:pStyle w:val="Listeafsnit"/>
        <w:ind w:left="1276"/>
        <w:rPr>
          <w:szCs w:val="24"/>
        </w:rPr>
      </w:pPr>
      <w:r w:rsidRPr="00FC0134">
        <w:rPr>
          <w:szCs w:val="24"/>
        </w:rPr>
        <w:t xml:space="preserve">Fjern </w:t>
      </w:r>
      <w:proofErr w:type="spellStart"/>
      <w:r w:rsidRPr="00FC0134">
        <w:rPr>
          <w:szCs w:val="24"/>
        </w:rPr>
        <w:t>Salmeterol</w:t>
      </w:r>
      <w:proofErr w:type="spellEnd"/>
      <w:r w:rsidRPr="00FC0134">
        <w:rPr>
          <w:szCs w:val="24"/>
        </w:rPr>
        <w:t xml:space="preserve"> </w:t>
      </w:r>
      <w:r w:rsidR="00DB4870" w:rsidRPr="00FC0134">
        <w:rPr>
          <w:szCs w:val="24"/>
        </w:rPr>
        <w:t>"Orifarm"</w:t>
      </w:r>
      <w:r w:rsidRPr="00FC0134">
        <w:rPr>
          <w:szCs w:val="24"/>
        </w:rPr>
        <w:t xml:space="preserve"> fra munden. </w:t>
      </w:r>
    </w:p>
    <w:p w14:paraId="624F1CD9" w14:textId="77777777" w:rsidR="00D57CA3" w:rsidRPr="00FC0134" w:rsidRDefault="00D57CA3" w:rsidP="00C83DFE">
      <w:pPr>
        <w:pStyle w:val="Listeafsnit"/>
        <w:ind w:left="1276"/>
        <w:rPr>
          <w:szCs w:val="24"/>
        </w:rPr>
      </w:pPr>
      <w:r w:rsidRPr="00FC0134">
        <w:rPr>
          <w:szCs w:val="24"/>
        </w:rPr>
        <w:t>Hold vejret i cirka 10 sekunder, eller så længe som det er behageligt.</w:t>
      </w:r>
    </w:p>
    <w:p w14:paraId="10128AE6" w14:textId="77777777" w:rsidR="00D57CA3" w:rsidRPr="00FC0134" w:rsidRDefault="00D57CA3" w:rsidP="00C83DFE">
      <w:pPr>
        <w:pStyle w:val="Listeafsnit"/>
        <w:ind w:left="1276"/>
        <w:rPr>
          <w:szCs w:val="24"/>
        </w:rPr>
      </w:pPr>
      <w:r w:rsidRPr="00FC0134">
        <w:rPr>
          <w:szCs w:val="24"/>
        </w:rPr>
        <w:t>Pust langsomt ud.</w:t>
      </w:r>
    </w:p>
    <w:p w14:paraId="326759C5" w14:textId="764BCAAA" w:rsidR="00D57CA3" w:rsidRPr="00FC0134" w:rsidRDefault="00D57CA3" w:rsidP="00C83DFE">
      <w:pPr>
        <w:pStyle w:val="Listeafsnit"/>
        <w:ind w:left="1276"/>
        <w:rPr>
          <w:szCs w:val="24"/>
        </w:rPr>
      </w:pPr>
      <w:r w:rsidRPr="00FC0134">
        <w:rPr>
          <w:szCs w:val="24"/>
        </w:rPr>
        <w:br/>
      </w:r>
      <w:r w:rsidRPr="00FC0134">
        <w:rPr>
          <w:noProof/>
        </w:rPr>
        <w:drawing>
          <wp:inline distT="0" distB="0" distL="0" distR="0" wp14:anchorId="52C3539A" wp14:editId="7216F898">
            <wp:extent cx="1638300" cy="1653540"/>
            <wp:effectExtent l="19050" t="19050" r="19050" b="2286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653540"/>
                    </a:xfrm>
                    <a:prstGeom prst="rect">
                      <a:avLst/>
                    </a:prstGeom>
                    <a:noFill/>
                    <a:ln w="9525" cmpd="sng">
                      <a:solidFill>
                        <a:srgbClr val="000000"/>
                      </a:solidFill>
                      <a:miter lim="800000"/>
                      <a:headEnd/>
                      <a:tailEnd/>
                    </a:ln>
                    <a:effectLst/>
                  </pic:spPr>
                </pic:pic>
              </a:graphicData>
            </a:graphic>
          </wp:inline>
        </w:drawing>
      </w:r>
    </w:p>
    <w:p w14:paraId="41EBA798" w14:textId="77777777" w:rsidR="00D57CA3" w:rsidRPr="00FC0134" w:rsidRDefault="00D57CA3" w:rsidP="00C83DFE">
      <w:pPr>
        <w:ind w:left="1276" w:hanging="425"/>
        <w:rPr>
          <w:sz w:val="24"/>
          <w:szCs w:val="24"/>
        </w:rPr>
      </w:pPr>
    </w:p>
    <w:p w14:paraId="08894192" w14:textId="791FF98F" w:rsidR="00D57CA3" w:rsidRPr="00FC0134" w:rsidRDefault="00D57CA3" w:rsidP="00C83DFE">
      <w:pPr>
        <w:pStyle w:val="Listeafsnit"/>
        <w:numPr>
          <w:ilvl w:val="0"/>
          <w:numId w:val="8"/>
        </w:numPr>
        <w:ind w:left="1276" w:hanging="425"/>
        <w:rPr>
          <w:szCs w:val="24"/>
        </w:rPr>
      </w:pPr>
      <w:r w:rsidRPr="00FC0134">
        <w:rPr>
          <w:szCs w:val="24"/>
        </w:rPr>
        <w:t xml:space="preserve">For at lukke </w:t>
      </w:r>
      <w:proofErr w:type="spellStart"/>
      <w:r w:rsidRPr="00FC0134">
        <w:rPr>
          <w:szCs w:val="24"/>
        </w:rPr>
        <w:t>Salmeterol</w:t>
      </w:r>
      <w:proofErr w:type="spellEnd"/>
      <w:r w:rsidRPr="00FC0134">
        <w:rPr>
          <w:szCs w:val="24"/>
        </w:rPr>
        <w:t xml:space="preserve"> </w:t>
      </w:r>
      <w:r w:rsidR="00DB4870" w:rsidRPr="00FC0134">
        <w:rPr>
          <w:szCs w:val="24"/>
        </w:rPr>
        <w:t>"Orifarm"</w:t>
      </w:r>
      <w:r w:rsidRPr="00FC0134">
        <w:rPr>
          <w:szCs w:val="24"/>
        </w:rPr>
        <w:t xml:space="preserve">, skub tommelfingergrebet tilbage mod dig selv, helt i bund, indtil du hører et klik. Håndtaget tilbage til startpositionen og nulstilles. </w:t>
      </w:r>
      <w:proofErr w:type="spellStart"/>
      <w:r w:rsidRPr="00FC0134">
        <w:rPr>
          <w:szCs w:val="24"/>
        </w:rPr>
        <w:t>Salmeterol</w:t>
      </w:r>
      <w:proofErr w:type="spellEnd"/>
      <w:r w:rsidRPr="00FC0134">
        <w:rPr>
          <w:szCs w:val="24"/>
        </w:rPr>
        <w:t xml:space="preserve"> </w:t>
      </w:r>
      <w:r w:rsidR="00DB4870" w:rsidRPr="00FC0134">
        <w:rPr>
          <w:szCs w:val="24"/>
        </w:rPr>
        <w:t>"Orifarm"</w:t>
      </w:r>
      <w:r w:rsidRPr="00FC0134">
        <w:rPr>
          <w:szCs w:val="24"/>
        </w:rPr>
        <w:t xml:space="preserve"> er nu klar til brug igen.</w:t>
      </w:r>
      <w:r w:rsidRPr="00FC0134">
        <w:rPr>
          <w:szCs w:val="24"/>
        </w:rPr>
        <w:br/>
      </w:r>
      <w:r w:rsidRPr="00FC0134">
        <w:rPr>
          <w:szCs w:val="24"/>
        </w:rPr>
        <w:br/>
      </w:r>
      <w:r w:rsidRPr="00FC0134">
        <w:rPr>
          <w:noProof/>
        </w:rPr>
        <w:drawing>
          <wp:inline distT="0" distB="0" distL="0" distR="0" wp14:anchorId="2A6B2CB0" wp14:editId="0C869ED3">
            <wp:extent cx="1638300" cy="1653540"/>
            <wp:effectExtent l="19050" t="19050" r="19050" b="22860"/>
            <wp:docPr id="3" name="Billede 3" descr="Et billede, der indeholder skitse, tegning, Stregtegning,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 billede, der indeholder skitse, tegning, Stregtegning, clipart&#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653540"/>
                    </a:xfrm>
                    <a:prstGeom prst="rect">
                      <a:avLst/>
                    </a:prstGeom>
                    <a:noFill/>
                    <a:ln w="9525" cmpd="sng">
                      <a:solidFill>
                        <a:srgbClr val="000000"/>
                      </a:solidFill>
                      <a:miter lim="800000"/>
                      <a:headEnd/>
                      <a:tailEnd/>
                    </a:ln>
                    <a:effectLst/>
                  </pic:spPr>
                </pic:pic>
              </a:graphicData>
            </a:graphic>
          </wp:inline>
        </w:drawing>
      </w:r>
    </w:p>
    <w:bookmarkEnd w:id="4"/>
    <w:p w14:paraId="14A53F3B" w14:textId="77777777" w:rsidR="00D57CA3" w:rsidRPr="00FC0134" w:rsidRDefault="00D57CA3" w:rsidP="00C83DFE">
      <w:pPr>
        <w:ind w:left="851"/>
        <w:rPr>
          <w:sz w:val="24"/>
          <w:szCs w:val="24"/>
        </w:rPr>
      </w:pPr>
    </w:p>
    <w:p w14:paraId="22776EF6" w14:textId="77777777" w:rsidR="00D57CA3" w:rsidRPr="00FC0134" w:rsidRDefault="00D57CA3" w:rsidP="00C83DFE">
      <w:pPr>
        <w:ind w:left="851"/>
        <w:rPr>
          <w:sz w:val="24"/>
          <w:szCs w:val="24"/>
        </w:rPr>
      </w:pPr>
      <w:r w:rsidRPr="00FC0134">
        <w:rPr>
          <w:sz w:val="24"/>
          <w:szCs w:val="24"/>
        </w:rPr>
        <w:t>Ikke anvendt lægemiddel samt affald heraf skal bortskaffes i henhold til lokale retningslinjer.</w:t>
      </w:r>
    </w:p>
    <w:p w14:paraId="1B429B11" w14:textId="77777777" w:rsidR="009260DE" w:rsidRPr="00FC0134" w:rsidRDefault="009260DE" w:rsidP="000730CA">
      <w:pPr>
        <w:tabs>
          <w:tab w:val="left" w:pos="851"/>
        </w:tabs>
        <w:ind w:left="851"/>
        <w:rPr>
          <w:sz w:val="24"/>
          <w:szCs w:val="24"/>
        </w:rPr>
      </w:pPr>
    </w:p>
    <w:p w14:paraId="654395FE" w14:textId="77777777" w:rsidR="009260DE" w:rsidRPr="00FC0134" w:rsidRDefault="009260DE" w:rsidP="009260DE">
      <w:pPr>
        <w:tabs>
          <w:tab w:val="left" w:pos="851"/>
        </w:tabs>
        <w:ind w:left="851" w:hanging="851"/>
        <w:rPr>
          <w:b/>
          <w:sz w:val="24"/>
          <w:szCs w:val="24"/>
        </w:rPr>
      </w:pPr>
      <w:r w:rsidRPr="00FC0134">
        <w:rPr>
          <w:b/>
          <w:sz w:val="24"/>
          <w:szCs w:val="24"/>
        </w:rPr>
        <w:t>7.</w:t>
      </w:r>
      <w:r w:rsidRPr="00FC0134">
        <w:rPr>
          <w:b/>
          <w:sz w:val="24"/>
          <w:szCs w:val="24"/>
        </w:rPr>
        <w:tab/>
        <w:t>INDEHAVER AF MARKEDSFØRINGSTILLADELSEN</w:t>
      </w:r>
    </w:p>
    <w:p w14:paraId="3F7E14DB" w14:textId="77777777" w:rsidR="00D57CA3" w:rsidRPr="00FC0134" w:rsidRDefault="00D57CA3" w:rsidP="00C83DFE">
      <w:pPr>
        <w:ind w:left="851"/>
        <w:rPr>
          <w:sz w:val="24"/>
          <w:szCs w:val="24"/>
          <w:lang w:eastAsia="da-DK"/>
        </w:rPr>
      </w:pPr>
      <w:bookmarkStart w:id="5" w:name="_Hlk109218205"/>
      <w:r w:rsidRPr="00FC0134">
        <w:rPr>
          <w:sz w:val="24"/>
          <w:szCs w:val="24"/>
        </w:rPr>
        <w:t>Orifarm Healthcare A/S</w:t>
      </w:r>
    </w:p>
    <w:p w14:paraId="62F2FB76" w14:textId="77777777" w:rsidR="00D57CA3" w:rsidRPr="00FC0134" w:rsidRDefault="00D57CA3" w:rsidP="00C83DFE">
      <w:pPr>
        <w:ind w:left="851"/>
        <w:rPr>
          <w:sz w:val="24"/>
          <w:szCs w:val="24"/>
        </w:rPr>
      </w:pPr>
      <w:r w:rsidRPr="00FC0134">
        <w:rPr>
          <w:sz w:val="24"/>
          <w:szCs w:val="24"/>
        </w:rPr>
        <w:t>Energivej 15</w:t>
      </w:r>
    </w:p>
    <w:p w14:paraId="1EA5B8E8" w14:textId="77777777" w:rsidR="00D57CA3" w:rsidRPr="00FC0134" w:rsidRDefault="00D57CA3" w:rsidP="00C83DFE">
      <w:pPr>
        <w:ind w:left="851"/>
        <w:rPr>
          <w:sz w:val="24"/>
          <w:szCs w:val="24"/>
        </w:rPr>
      </w:pPr>
      <w:r w:rsidRPr="00FC0134">
        <w:rPr>
          <w:sz w:val="24"/>
          <w:szCs w:val="24"/>
        </w:rPr>
        <w:t>5260 Odense S</w:t>
      </w:r>
      <w:bookmarkEnd w:id="5"/>
    </w:p>
    <w:p w14:paraId="3B97B055" w14:textId="77777777" w:rsidR="00641C65" w:rsidRPr="00FC0134" w:rsidRDefault="00641C65" w:rsidP="009260DE">
      <w:pPr>
        <w:tabs>
          <w:tab w:val="left" w:pos="851"/>
        </w:tabs>
        <w:ind w:left="851"/>
        <w:rPr>
          <w:sz w:val="24"/>
          <w:szCs w:val="24"/>
        </w:rPr>
      </w:pPr>
    </w:p>
    <w:p w14:paraId="455485E5" w14:textId="77777777" w:rsidR="009260DE" w:rsidRPr="00FC0134" w:rsidRDefault="009260DE" w:rsidP="009260DE">
      <w:pPr>
        <w:tabs>
          <w:tab w:val="left" w:pos="851"/>
        </w:tabs>
        <w:ind w:left="851" w:hanging="851"/>
        <w:rPr>
          <w:b/>
          <w:sz w:val="24"/>
          <w:szCs w:val="24"/>
        </w:rPr>
      </w:pPr>
      <w:r w:rsidRPr="00FC0134">
        <w:rPr>
          <w:b/>
          <w:sz w:val="24"/>
          <w:szCs w:val="24"/>
        </w:rPr>
        <w:t>8.</w:t>
      </w:r>
      <w:r w:rsidRPr="00FC0134">
        <w:rPr>
          <w:b/>
          <w:sz w:val="24"/>
          <w:szCs w:val="24"/>
        </w:rPr>
        <w:tab/>
        <w:t>MARKEDSFØRINGSTILLADELSESNUMMER (</w:t>
      </w:r>
      <w:r w:rsidR="00BF6243" w:rsidRPr="00FC0134">
        <w:rPr>
          <w:b/>
          <w:sz w:val="24"/>
          <w:szCs w:val="24"/>
        </w:rPr>
        <w:t>-</w:t>
      </w:r>
      <w:r w:rsidRPr="00FC0134">
        <w:rPr>
          <w:b/>
          <w:sz w:val="24"/>
          <w:szCs w:val="24"/>
        </w:rPr>
        <w:t>NUMRE)</w:t>
      </w:r>
    </w:p>
    <w:p w14:paraId="56A173F0" w14:textId="2D9A2263" w:rsidR="009260DE" w:rsidRPr="00FC0134" w:rsidRDefault="00D57CA3" w:rsidP="009260DE">
      <w:pPr>
        <w:tabs>
          <w:tab w:val="left" w:pos="851"/>
        </w:tabs>
        <w:ind w:left="851"/>
        <w:rPr>
          <w:sz w:val="24"/>
          <w:szCs w:val="24"/>
        </w:rPr>
      </w:pPr>
      <w:r w:rsidRPr="00FC0134">
        <w:rPr>
          <w:sz w:val="24"/>
          <w:szCs w:val="24"/>
        </w:rPr>
        <w:t>69414</w:t>
      </w:r>
    </w:p>
    <w:p w14:paraId="0AE99E8D" w14:textId="77777777" w:rsidR="009260DE" w:rsidRPr="00FC0134" w:rsidRDefault="009260DE" w:rsidP="009260DE">
      <w:pPr>
        <w:tabs>
          <w:tab w:val="left" w:pos="851"/>
        </w:tabs>
        <w:ind w:left="851"/>
        <w:jc w:val="both"/>
        <w:rPr>
          <w:sz w:val="24"/>
          <w:szCs w:val="24"/>
        </w:rPr>
      </w:pPr>
    </w:p>
    <w:p w14:paraId="3F742AF7" w14:textId="77777777" w:rsidR="009260DE" w:rsidRPr="00FC0134" w:rsidRDefault="009260DE" w:rsidP="009260DE">
      <w:pPr>
        <w:tabs>
          <w:tab w:val="left" w:pos="851"/>
        </w:tabs>
        <w:ind w:left="851" w:hanging="851"/>
        <w:rPr>
          <w:b/>
          <w:sz w:val="24"/>
          <w:szCs w:val="24"/>
        </w:rPr>
      </w:pPr>
      <w:r w:rsidRPr="00FC0134">
        <w:rPr>
          <w:b/>
          <w:sz w:val="24"/>
          <w:szCs w:val="24"/>
        </w:rPr>
        <w:t>9.</w:t>
      </w:r>
      <w:r w:rsidRPr="00FC0134">
        <w:rPr>
          <w:b/>
          <w:sz w:val="24"/>
          <w:szCs w:val="24"/>
        </w:rPr>
        <w:tab/>
        <w:t>DATO FOR FØRSTE MARKEDSFØRINGSTILLADELSE</w:t>
      </w:r>
    </w:p>
    <w:p w14:paraId="66A111DB" w14:textId="07A802C2" w:rsidR="009260DE" w:rsidRPr="00FC0134" w:rsidRDefault="00517C67" w:rsidP="009260DE">
      <w:pPr>
        <w:tabs>
          <w:tab w:val="left" w:pos="851"/>
        </w:tabs>
        <w:ind w:left="851"/>
        <w:rPr>
          <w:sz w:val="24"/>
          <w:szCs w:val="24"/>
        </w:rPr>
      </w:pPr>
      <w:r>
        <w:rPr>
          <w:sz w:val="24"/>
          <w:szCs w:val="24"/>
        </w:rPr>
        <w:t>15. februar 2024</w:t>
      </w:r>
    </w:p>
    <w:p w14:paraId="4C36ED61" w14:textId="77777777" w:rsidR="009260DE" w:rsidRPr="00FC0134" w:rsidRDefault="009260DE" w:rsidP="009260DE">
      <w:pPr>
        <w:tabs>
          <w:tab w:val="left" w:pos="851"/>
        </w:tabs>
        <w:ind w:left="851"/>
        <w:rPr>
          <w:sz w:val="24"/>
          <w:szCs w:val="24"/>
        </w:rPr>
      </w:pPr>
    </w:p>
    <w:p w14:paraId="723D6E83" w14:textId="77777777" w:rsidR="009260DE" w:rsidRPr="00FC0134" w:rsidRDefault="009260DE" w:rsidP="009260DE">
      <w:pPr>
        <w:tabs>
          <w:tab w:val="left" w:pos="851"/>
        </w:tabs>
        <w:ind w:left="851" w:hanging="851"/>
        <w:rPr>
          <w:b/>
          <w:sz w:val="24"/>
          <w:szCs w:val="24"/>
        </w:rPr>
      </w:pPr>
      <w:r w:rsidRPr="00FC0134">
        <w:rPr>
          <w:b/>
          <w:sz w:val="24"/>
          <w:szCs w:val="24"/>
        </w:rPr>
        <w:t>10.</w:t>
      </w:r>
      <w:r w:rsidRPr="00FC0134">
        <w:rPr>
          <w:b/>
          <w:sz w:val="24"/>
          <w:szCs w:val="24"/>
        </w:rPr>
        <w:tab/>
        <w:t>DATO FOR ÆNDRING AF TEKSTEN</w:t>
      </w:r>
    </w:p>
    <w:p w14:paraId="39C59459" w14:textId="43AA5418" w:rsidR="009260DE" w:rsidRPr="00FC0134" w:rsidRDefault="00D57CA3" w:rsidP="009260DE">
      <w:pPr>
        <w:tabs>
          <w:tab w:val="left" w:pos="851"/>
        </w:tabs>
        <w:ind w:left="851"/>
        <w:rPr>
          <w:sz w:val="24"/>
          <w:szCs w:val="24"/>
        </w:rPr>
      </w:pPr>
      <w:r w:rsidRPr="00FC0134">
        <w:rPr>
          <w:sz w:val="24"/>
          <w:szCs w:val="24"/>
        </w:rPr>
        <w:t>-</w:t>
      </w:r>
    </w:p>
    <w:sectPr w:rsidR="009260DE" w:rsidRPr="00FC0134"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1802B" w14:textId="77777777" w:rsidR="00FC1602" w:rsidRDefault="00FC1602">
      <w:r>
        <w:separator/>
      </w:r>
    </w:p>
  </w:endnote>
  <w:endnote w:type="continuationSeparator" w:id="0">
    <w:p w14:paraId="74752BF4" w14:textId="77777777" w:rsidR="00FC1602" w:rsidRDefault="00FC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36DC4" w14:textId="77777777" w:rsidR="000259B9" w:rsidRDefault="000259B9">
    <w:pPr>
      <w:pStyle w:val="Sidefod"/>
      <w:pBdr>
        <w:bottom w:val="single" w:sz="6" w:space="1" w:color="auto"/>
      </w:pBdr>
    </w:pPr>
  </w:p>
  <w:p w14:paraId="6D76D410" w14:textId="77777777" w:rsidR="000259B9" w:rsidRDefault="000259B9" w:rsidP="00C42586">
    <w:pPr>
      <w:pStyle w:val="Sidefod"/>
      <w:tabs>
        <w:tab w:val="clear" w:pos="4819"/>
        <w:tab w:val="left" w:pos="8505"/>
      </w:tabs>
      <w:rPr>
        <w:i/>
        <w:sz w:val="18"/>
        <w:szCs w:val="18"/>
      </w:rPr>
    </w:pPr>
  </w:p>
  <w:p w14:paraId="02B25E2E" w14:textId="78A0DFB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17C67">
      <w:rPr>
        <w:i/>
        <w:noProof/>
        <w:sz w:val="18"/>
        <w:szCs w:val="18"/>
      </w:rPr>
      <w:t>Salmeterol Orifarm, afdelt inhalationspulver 50 mikrogram-dosis.docx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5AC50" w14:textId="77777777" w:rsidR="00FC1602" w:rsidRDefault="00FC1602">
      <w:r>
        <w:separator/>
      </w:r>
    </w:p>
  </w:footnote>
  <w:footnote w:type="continuationSeparator" w:id="0">
    <w:p w14:paraId="57F539C7" w14:textId="77777777" w:rsidR="00FC1602" w:rsidRDefault="00FC1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A8474B2"/>
    <w:multiLevelType w:val="hybridMultilevel"/>
    <w:tmpl w:val="4F026F0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8C51046"/>
    <w:multiLevelType w:val="hybridMultilevel"/>
    <w:tmpl w:val="AB7A0D3A"/>
    <w:lvl w:ilvl="0" w:tplc="15B04820">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602"/>
    <w:rsid w:val="000259B9"/>
    <w:rsid w:val="00041491"/>
    <w:rsid w:val="00050D16"/>
    <w:rsid w:val="000730CA"/>
    <w:rsid w:val="00074F2A"/>
    <w:rsid w:val="000A1CA8"/>
    <w:rsid w:val="000A466B"/>
    <w:rsid w:val="000B058C"/>
    <w:rsid w:val="000C55D3"/>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17C67"/>
    <w:rsid w:val="00532310"/>
    <w:rsid w:val="00565F0F"/>
    <w:rsid w:val="00594A86"/>
    <w:rsid w:val="00596D86"/>
    <w:rsid w:val="00637F5A"/>
    <w:rsid w:val="00641C65"/>
    <w:rsid w:val="006560B1"/>
    <w:rsid w:val="006756DD"/>
    <w:rsid w:val="0071241E"/>
    <w:rsid w:val="007273F6"/>
    <w:rsid w:val="00737275"/>
    <w:rsid w:val="00740EEC"/>
    <w:rsid w:val="0078011A"/>
    <w:rsid w:val="00782AF4"/>
    <w:rsid w:val="00790EE7"/>
    <w:rsid w:val="007B6649"/>
    <w:rsid w:val="0082576E"/>
    <w:rsid w:val="00856659"/>
    <w:rsid w:val="0089346F"/>
    <w:rsid w:val="00907F75"/>
    <w:rsid w:val="009260DE"/>
    <w:rsid w:val="0093258A"/>
    <w:rsid w:val="009C7BA3"/>
    <w:rsid w:val="009D1F5A"/>
    <w:rsid w:val="009F441E"/>
    <w:rsid w:val="00A10294"/>
    <w:rsid w:val="00B003BF"/>
    <w:rsid w:val="00B373D7"/>
    <w:rsid w:val="00B55271"/>
    <w:rsid w:val="00BD7931"/>
    <w:rsid w:val="00BF6243"/>
    <w:rsid w:val="00C36276"/>
    <w:rsid w:val="00C42586"/>
    <w:rsid w:val="00C45F6B"/>
    <w:rsid w:val="00C60CCD"/>
    <w:rsid w:val="00C83DFE"/>
    <w:rsid w:val="00C84483"/>
    <w:rsid w:val="00C95551"/>
    <w:rsid w:val="00CB20D7"/>
    <w:rsid w:val="00D020B0"/>
    <w:rsid w:val="00D11748"/>
    <w:rsid w:val="00D237F6"/>
    <w:rsid w:val="00D34D98"/>
    <w:rsid w:val="00D366CF"/>
    <w:rsid w:val="00D57CA3"/>
    <w:rsid w:val="00D74C72"/>
    <w:rsid w:val="00D93992"/>
    <w:rsid w:val="00DB4870"/>
    <w:rsid w:val="00E108AA"/>
    <w:rsid w:val="00E3749A"/>
    <w:rsid w:val="00E7437F"/>
    <w:rsid w:val="00E865B8"/>
    <w:rsid w:val="00EC0B9B"/>
    <w:rsid w:val="00ED5E9F"/>
    <w:rsid w:val="00F66D4F"/>
    <w:rsid w:val="00FB6D01"/>
    <w:rsid w:val="00FC0134"/>
    <w:rsid w:val="00FC16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E542A"/>
  <w15:chartTrackingRefBased/>
  <w15:docId w15:val="{F2DC6AA6-B311-4E96-BB18-33E3329D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semiHidden/>
    <w:unhideWhenUsed/>
    <w:rsid w:val="00D57CA3"/>
    <w:pPr>
      <w:spacing w:before="100" w:beforeAutospacing="1" w:after="100" w:afterAutospacing="1"/>
    </w:pPr>
    <w:rPr>
      <w:sz w:val="24"/>
      <w:szCs w:val="24"/>
      <w:lang w:eastAsia="da-DK"/>
    </w:rPr>
  </w:style>
  <w:style w:type="table" w:styleId="Tabel-Gitter">
    <w:name w:val="Table Grid"/>
    <w:basedOn w:val="Tabel-Normal"/>
    <w:rsid w:val="00D57CA3"/>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57CA3"/>
    <w:pPr>
      <w:ind w:left="720"/>
      <w:contextualSpacing/>
    </w:pPr>
    <w:rPr>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086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97175149">
      <w:bodyDiv w:val="1"/>
      <w:marLeft w:val="0"/>
      <w:marRight w:val="0"/>
      <w:marTop w:val="0"/>
      <w:marBottom w:val="0"/>
      <w:divBdr>
        <w:top w:val="none" w:sz="0" w:space="0" w:color="auto"/>
        <w:left w:val="none" w:sz="0" w:space="0" w:color="auto"/>
        <w:bottom w:val="none" w:sz="0" w:space="0" w:color="auto"/>
        <w:right w:val="none" w:sz="0" w:space="0" w:color="auto"/>
      </w:divBdr>
    </w:div>
    <w:div w:id="653336098">
      <w:bodyDiv w:val="1"/>
      <w:marLeft w:val="0"/>
      <w:marRight w:val="0"/>
      <w:marTop w:val="0"/>
      <w:marBottom w:val="0"/>
      <w:divBdr>
        <w:top w:val="none" w:sz="0" w:space="0" w:color="auto"/>
        <w:left w:val="none" w:sz="0" w:space="0" w:color="auto"/>
        <w:bottom w:val="none" w:sz="0" w:space="0" w:color="auto"/>
        <w:right w:val="none" w:sz="0" w:space="0" w:color="auto"/>
      </w:divBdr>
    </w:div>
    <w:div w:id="683357724">
      <w:bodyDiv w:val="1"/>
      <w:marLeft w:val="0"/>
      <w:marRight w:val="0"/>
      <w:marTop w:val="0"/>
      <w:marBottom w:val="0"/>
      <w:divBdr>
        <w:top w:val="none" w:sz="0" w:space="0" w:color="auto"/>
        <w:left w:val="none" w:sz="0" w:space="0" w:color="auto"/>
        <w:bottom w:val="none" w:sz="0" w:space="0" w:color="auto"/>
        <w:right w:val="none" w:sz="0" w:space="0" w:color="auto"/>
      </w:divBdr>
    </w:div>
    <w:div w:id="772895869">
      <w:bodyDiv w:val="1"/>
      <w:marLeft w:val="0"/>
      <w:marRight w:val="0"/>
      <w:marTop w:val="0"/>
      <w:marBottom w:val="0"/>
      <w:divBdr>
        <w:top w:val="none" w:sz="0" w:space="0" w:color="auto"/>
        <w:left w:val="none" w:sz="0" w:space="0" w:color="auto"/>
        <w:bottom w:val="none" w:sz="0" w:space="0" w:color="auto"/>
        <w:right w:val="none" w:sz="0" w:space="0" w:color="auto"/>
      </w:divBdr>
    </w:div>
    <w:div w:id="776219174">
      <w:bodyDiv w:val="1"/>
      <w:marLeft w:val="0"/>
      <w:marRight w:val="0"/>
      <w:marTop w:val="0"/>
      <w:marBottom w:val="0"/>
      <w:divBdr>
        <w:top w:val="none" w:sz="0" w:space="0" w:color="auto"/>
        <w:left w:val="none" w:sz="0" w:space="0" w:color="auto"/>
        <w:bottom w:val="none" w:sz="0" w:space="0" w:color="auto"/>
        <w:right w:val="none" w:sz="0" w:space="0" w:color="auto"/>
      </w:divBdr>
    </w:div>
    <w:div w:id="779686682">
      <w:bodyDiv w:val="1"/>
      <w:marLeft w:val="0"/>
      <w:marRight w:val="0"/>
      <w:marTop w:val="0"/>
      <w:marBottom w:val="0"/>
      <w:divBdr>
        <w:top w:val="none" w:sz="0" w:space="0" w:color="auto"/>
        <w:left w:val="none" w:sz="0" w:space="0" w:color="auto"/>
        <w:bottom w:val="none" w:sz="0" w:space="0" w:color="auto"/>
        <w:right w:val="none" w:sz="0" w:space="0" w:color="auto"/>
      </w:divBdr>
    </w:div>
    <w:div w:id="877662973">
      <w:bodyDiv w:val="1"/>
      <w:marLeft w:val="0"/>
      <w:marRight w:val="0"/>
      <w:marTop w:val="0"/>
      <w:marBottom w:val="0"/>
      <w:divBdr>
        <w:top w:val="none" w:sz="0" w:space="0" w:color="auto"/>
        <w:left w:val="none" w:sz="0" w:space="0" w:color="auto"/>
        <w:bottom w:val="none" w:sz="0" w:space="0" w:color="auto"/>
        <w:right w:val="none" w:sz="0" w:space="0" w:color="auto"/>
      </w:divBdr>
    </w:div>
    <w:div w:id="1002313725">
      <w:bodyDiv w:val="1"/>
      <w:marLeft w:val="0"/>
      <w:marRight w:val="0"/>
      <w:marTop w:val="0"/>
      <w:marBottom w:val="0"/>
      <w:divBdr>
        <w:top w:val="none" w:sz="0" w:space="0" w:color="auto"/>
        <w:left w:val="none" w:sz="0" w:space="0" w:color="auto"/>
        <w:bottom w:val="none" w:sz="0" w:space="0" w:color="auto"/>
        <w:right w:val="none" w:sz="0" w:space="0" w:color="auto"/>
      </w:divBdr>
    </w:div>
    <w:div w:id="1062361867">
      <w:bodyDiv w:val="1"/>
      <w:marLeft w:val="0"/>
      <w:marRight w:val="0"/>
      <w:marTop w:val="0"/>
      <w:marBottom w:val="0"/>
      <w:divBdr>
        <w:top w:val="none" w:sz="0" w:space="0" w:color="auto"/>
        <w:left w:val="none" w:sz="0" w:space="0" w:color="auto"/>
        <w:bottom w:val="none" w:sz="0" w:space="0" w:color="auto"/>
        <w:right w:val="none" w:sz="0" w:space="0" w:color="auto"/>
      </w:divBdr>
    </w:div>
    <w:div w:id="1090544224">
      <w:bodyDiv w:val="1"/>
      <w:marLeft w:val="0"/>
      <w:marRight w:val="0"/>
      <w:marTop w:val="0"/>
      <w:marBottom w:val="0"/>
      <w:divBdr>
        <w:top w:val="none" w:sz="0" w:space="0" w:color="auto"/>
        <w:left w:val="none" w:sz="0" w:space="0" w:color="auto"/>
        <w:bottom w:val="none" w:sz="0" w:space="0" w:color="auto"/>
        <w:right w:val="none" w:sz="0" w:space="0" w:color="auto"/>
      </w:divBdr>
    </w:div>
    <w:div w:id="1152986818">
      <w:bodyDiv w:val="1"/>
      <w:marLeft w:val="0"/>
      <w:marRight w:val="0"/>
      <w:marTop w:val="0"/>
      <w:marBottom w:val="0"/>
      <w:divBdr>
        <w:top w:val="none" w:sz="0" w:space="0" w:color="auto"/>
        <w:left w:val="none" w:sz="0" w:space="0" w:color="auto"/>
        <w:bottom w:val="none" w:sz="0" w:space="0" w:color="auto"/>
        <w:right w:val="none" w:sz="0" w:space="0" w:color="auto"/>
      </w:divBdr>
    </w:div>
    <w:div w:id="1173303853">
      <w:bodyDiv w:val="1"/>
      <w:marLeft w:val="0"/>
      <w:marRight w:val="0"/>
      <w:marTop w:val="0"/>
      <w:marBottom w:val="0"/>
      <w:divBdr>
        <w:top w:val="none" w:sz="0" w:space="0" w:color="auto"/>
        <w:left w:val="none" w:sz="0" w:space="0" w:color="auto"/>
        <w:bottom w:val="none" w:sz="0" w:space="0" w:color="auto"/>
        <w:right w:val="none" w:sz="0" w:space="0" w:color="auto"/>
      </w:divBdr>
    </w:div>
    <w:div w:id="1212309145">
      <w:bodyDiv w:val="1"/>
      <w:marLeft w:val="0"/>
      <w:marRight w:val="0"/>
      <w:marTop w:val="0"/>
      <w:marBottom w:val="0"/>
      <w:divBdr>
        <w:top w:val="none" w:sz="0" w:space="0" w:color="auto"/>
        <w:left w:val="none" w:sz="0" w:space="0" w:color="auto"/>
        <w:bottom w:val="none" w:sz="0" w:space="0" w:color="auto"/>
        <w:right w:val="none" w:sz="0" w:space="0" w:color="auto"/>
      </w:divBdr>
    </w:div>
    <w:div w:id="1226796056">
      <w:bodyDiv w:val="1"/>
      <w:marLeft w:val="0"/>
      <w:marRight w:val="0"/>
      <w:marTop w:val="0"/>
      <w:marBottom w:val="0"/>
      <w:divBdr>
        <w:top w:val="none" w:sz="0" w:space="0" w:color="auto"/>
        <w:left w:val="none" w:sz="0" w:space="0" w:color="auto"/>
        <w:bottom w:val="none" w:sz="0" w:space="0" w:color="auto"/>
        <w:right w:val="none" w:sz="0" w:space="0" w:color="auto"/>
      </w:divBdr>
    </w:div>
    <w:div w:id="1304580539">
      <w:bodyDiv w:val="1"/>
      <w:marLeft w:val="0"/>
      <w:marRight w:val="0"/>
      <w:marTop w:val="0"/>
      <w:marBottom w:val="0"/>
      <w:divBdr>
        <w:top w:val="none" w:sz="0" w:space="0" w:color="auto"/>
        <w:left w:val="none" w:sz="0" w:space="0" w:color="auto"/>
        <w:bottom w:val="none" w:sz="0" w:space="0" w:color="auto"/>
        <w:right w:val="none" w:sz="0" w:space="0" w:color="auto"/>
      </w:divBdr>
    </w:div>
    <w:div w:id="1622879091">
      <w:bodyDiv w:val="1"/>
      <w:marLeft w:val="0"/>
      <w:marRight w:val="0"/>
      <w:marTop w:val="0"/>
      <w:marBottom w:val="0"/>
      <w:divBdr>
        <w:top w:val="none" w:sz="0" w:space="0" w:color="auto"/>
        <w:left w:val="none" w:sz="0" w:space="0" w:color="auto"/>
        <w:bottom w:val="none" w:sz="0" w:space="0" w:color="auto"/>
        <w:right w:val="none" w:sz="0" w:space="0" w:color="auto"/>
      </w:divBdr>
    </w:div>
    <w:div w:id="1778713710">
      <w:bodyDiv w:val="1"/>
      <w:marLeft w:val="0"/>
      <w:marRight w:val="0"/>
      <w:marTop w:val="0"/>
      <w:marBottom w:val="0"/>
      <w:divBdr>
        <w:top w:val="none" w:sz="0" w:space="0" w:color="auto"/>
        <w:left w:val="none" w:sz="0" w:space="0" w:color="auto"/>
        <w:bottom w:val="none" w:sz="0" w:space="0" w:color="auto"/>
        <w:right w:val="none" w:sz="0" w:space="0" w:color="auto"/>
      </w:divBdr>
    </w:div>
    <w:div w:id="1865170196">
      <w:bodyDiv w:val="1"/>
      <w:marLeft w:val="0"/>
      <w:marRight w:val="0"/>
      <w:marTop w:val="0"/>
      <w:marBottom w:val="0"/>
      <w:divBdr>
        <w:top w:val="none" w:sz="0" w:space="0" w:color="auto"/>
        <w:left w:val="none" w:sz="0" w:space="0" w:color="auto"/>
        <w:bottom w:val="none" w:sz="0" w:space="0" w:color="auto"/>
        <w:right w:val="none" w:sz="0" w:space="0" w:color="auto"/>
      </w:divBdr>
    </w:div>
    <w:div w:id="1897353361">
      <w:bodyDiv w:val="1"/>
      <w:marLeft w:val="0"/>
      <w:marRight w:val="0"/>
      <w:marTop w:val="0"/>
      <w:marBottom w:val="0"/>
      <w:divBdr>
        <w:top w:val="none" w:sz="0" w:space="0" w:color="auto"/>
        <w:left w:val="none" w:sz="0" w:space="0" w:color="auto"/>
        <w:bottom w:val="none" w:sz="0" w:space="0" w:color="auto"/>
        <w:right w:val="none" w:sz="0" w:space="0" w:color="auto"/>
      </w:divBdr>
    </w:div>
    <w:div w:id="1901285664">
      <w:bodyDiv w:val="1"/>
      <w:marLeft w:val="0"/>
      <w:marRight w:val="0"/>
      <w:marTop w:val="0"/>
      <w:marBottom w:val="0"/>
      <w:divBdr>
        <w:top w:val="none" w:sz="0" w:space="0" w:color="auto"/>
        <w:left w:val="none" w:sz="0" w:space="0" w:color="auto"/>
        <w:bottom w:val="none" w:sz="0" w:space="0" w:color="auto"/>
        <w:right w:val="none" w:sz="0" w:space="0" w:color="auto"/>
      </w:divBdr>
    </w:div>
    <w:div w:id="193763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28</TotalTime>
  <Pages>13</Pages>
  <Words>3335</Words>
  <Characters>21362</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2023034810, MT</dc:description>
  <cp:lastModifiedBy>Gitte Jørgensen</cp:lastModifiedBy>
  <cp:revision>9</cp:revision>
  <cp:lastPrinted>2012-08-22T08:53:00Z</cp:lastPrinted>
  <dcterms:created xsi:type="dcterms:W3CDTF">2024-02-14T13:18:00Z</dcterms:created>
  <dcterms:modified xsi:type="dcterms:W3CDTF">2024-02-15T12:58:00Z</dcterms:modified>
</cp:coreProperties>
</file>