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912" w:rsidRDefault="00F145EC" w:rsidP="00D24912">
      <w:pPr>
        <w:pStyle w:val="Titel"/>
        <w:tabs>
          <w:tab w:val="left" w:pos="7938"/>
        </w:tabs>
        <w:jc w:val="left"/>
      </w:pPr>
      <w:r w:rsidRPr="008F49E1">
        <w:rPr>
          <w:noProof/>
          <w:szCs w:val="24"/>
        </w:rPr>
        <w:drawing>
          <wp:inline distT="0" distB="0" distL="0" distR="0" wp14:anchorId="2EFE6554" wp14:editId="70821D75">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r w:rsidR="00D24912">
        <w:tab/>
        <w:t xml:space="preserve"> </w:t>
      </w:r>
    </w:p>
    <w:p w:rsidR="00D24912" w:rsidRDefault="00D24912" w:rsidP="00D24912">
      <w:pPr>
        <w:pStyle w:val="Titel"/>
        <w:tabs>
          <w:tab w:val="left" w:pos="8222"/>
        </w:tabs>
        <w:jc w:val="left"/>
      </w:pPr>
    </w:p>
    <w:p w:rsidR="00105676" w:rsidRDefault="00383B22" w:rsidP="00105676">
      <w:pPr>
        <w:pStyle w:val="Titel"/>
        <w:tabs>
          <w:tab w:val="left" w:pos="8222"/>
        </w:tabs>
        <w:jc w:val="right"/>
      </w:pPr>
      <w:r>
        <w:t>23</w:t>
      </w:r>
      <w:r w:rsidR="00105676">
        <w:t xml:space="preserve">. </w:t>
      </w:r>
      <w:r>
        <w:t>juni</w:t>
      </w:r>
      <w:r w:rsidR="00105676">
        <w:t xml:space="preserve"> 202</w:t>
      </w:r>
      <w:r>
        <w:t>2</w:t>
      </w:r>
    </w:p>
    <w:p w:rsidR="00D24912" w:rsidRDefault="00D24912" w:rsidP="008C2A31">
      <w:pPr>
        <w:pStyle w:val="Titel"/>
        <w:jc w:val="left"/>
      </w:pPr>
    </w:p>
    <w:p w:rsidR="00D24912" w:rsidRDefault="00D24912" w:rsidP="00D24912">
      <w:pPr>
        <w:pStyle w:val="Titel"/>
      </w:pPr>
    </w:p>
    <w:p w:rsidR="00D24912" w:rsidRDefault="00D24912" w:rsidP="00D24912">
      <w:pPr>
        <w:jc w:val="center"/>
        <w:rPr>
          <w:b/>
          <w:sz w:val="24"/>
        </w:rPr>
      </w:pPr>
      <w:r>
        <w:rPr>
          <w:b/>
          <w:sz w:val="24"/>
        </w:rPr>
        <w:t>PRODUKTRESUMÉ</w:t>
      </w:r>
    </w:p>
    <w:p w:rsidR="00D24912" w:rsidRDefault="00D24912" w:rsidP="00D24912">
      <w:pPr>
        <w:jc w:val="center"/>
        <w:rPr>
          <w:b/>
          <w:sz w:val="24"/>
        </w:rPr>
      </w:pPr>
    </w:p>
    <w:p w:rsidR="00D24912" w:rsidRDefault="00D24912" w:rsidP="00D24912">
      <w:pPr>
        <w:jc w:val="center"/>
        <w:rPr>
          <w:b/>
          <w:sz w:val="24"/>
        </w:rPr>
      </w:pPr>
      <w:r>
        <w:rPr>
          <w:b/>
          <w:sz w:val="24"/>
        </w:rPr>
        <w:t>for</w:t>
      </w:r>
    </w:p>
    <w:p w:rsidR="00D24912" w:rsidRDefault="00D24912" w:rsidP="00D24912">
      <w:pPr>
        <w:jc w:val="center"/>
        <w:rPr>
          <w:b/>
          <w:sz w:val="24"/>
        </w:rPr>
      </w:pPr>
    </w:p>
    <w:p w:rsidR="00D24912" w:rsidRDefault="00D24912" w:rsidP="00D24912">
      <w:pPr>
        <w:jc w:val="center"/>
        <w:rPr>
          <w:b/>
          <w:sz w:val="24"/>
        </w:rPr>
      </w:pPr>
      <w:proofErr w:type="spellStart"/>
      <w:r>
        <w:rPr>
          <w:b/>
          <w:sz w:val="24"/>
        </w:rPr>
        <w:t>Septocaine</w:t>
      </w:r>
      <w:proofErr w:type="spellEnd"/>
      <w:r>
        <w:rPr>
          <w:b/>
          <w:sz w:val="24"/>
        </w:rPr>
        <w:t>, injektionsvæske, opløsning</w:t>
      </w:r>
    </w:p>
    <w:p w:rsidR="00D24912" w:rsidRDefault="00D24912" w:rsidP="00D24912">
      <w:pPr>
        <w:rPr>
          <w:sz w:val="24"/>
        </w:rPr>
      </w:pPr>
    </w:p>
    <w:p w:rsidR="00D24912" w:rsidRDefault="00D24912" w:rsidP="00D24912">
      <w:pPr>
        <w:rPr>
          <w:sz w:val="24"/>
        </w:rPr>
      </w:pPr>
    </w:p>
    <w:p w:rsidR="00D24912" w:rsidRPr="00044E5F" w:rsidRDefault="00D24912" w:rsidP="00D24912">
      <w:pPr>
        <w:numPr>
          <w:ilvl w:val="0"/>
          <w:numId w:val="6"/>
        </w:numPr>
        <w:tabs>
          <w:tab w:val="clear" w:pos="855"/>
          <w:tab w:val="left" w:pos="851"/>
        </w:tabs>
        <w:rPr>
          <w:b/>
          <w:sz w:val="24"/>
          <w:szCs w:val="24"/>
        </w:rPr>
      </w:pPr>
      <w:r w:rsidRPr="00044E5F">
        <w:rPr>
          <w:b/>
          <w:sz w:val="24"/>
          <w:szCs w:val="24"/>
        </w:rPr>
        <w:t>D.SP.NR.</w:t>
      </w:r>
    </w:p>
    <w:p w:rsidR="00D24912" w:rsidRDefault="00D24912" w:rsidP="00D24912">
      <w:pPr>
        <w:tabs>
          <w:tab w:val="left" w:pos="851"/>
        </w:tabs>
        <w:rPr>
          <w:sz w:val="24"/>
        </w:rPr>
      </w:pPr>
      <w:r>
        <w:rPr>
          <w:sz w:val="24"/>
        </w:rPr>
        <w:tab/>
        <w:t>20897</w:t>
      </w:r>
    </w:p>
    <w:p w:rsidR="00D24912" w:rsidRDefault="00D24912" w:rsidP="00D24912">
      <w:pPr>
        <w:tabs>
          <w:tab w:val="left" w:pos="851"/>
        </w:tabs>
        <w:rPr>
          <w:sz w:val="24"/>
        </w:rPr>
      </w:pPr>
    </w:p>
    <w:p w:rsidR="00D24912" w:rsidRPr="00044E5F" w:rsidRDefault="00D24912" w:rsidP="00D24912">
      <w:pPr>
        <w:numPr>
          <w:ilvl w:val="0"/>
          <w:numId w:val="6"/>
        </w:numPr>
        <w:rPr>
          <w:b/>
          <w:sz w:val="24"/>
          <w:szCs w:val="24"/>
        </w:rPr>
      </w:pPr>
      <w:r w:rsidRPr="00044E5F">
        <w:rPr>
          <w:b/>
          <w:sz w:val="24"/>
          <w:szCs w:val="24"/>
        </w:rPr>
        <w:t>LÆGEMIDLETS NAVN</w:t>
      </w:r>
    </w:p>
    <w:p w:rsidR="00D24912" w:rsidRDefault="00D24912" w:rsidP="00D24912">
      <w:pPr>
        <w:tabs>
          <w:tab w:val="left" w:pos="851"/>
        </w:tabs>
        <w:ind w:left="855"/>
        <w:rPr>
          <w:sz w:val="24"/>
        </w:rPr>
      </w:pPr>
      <w:proofErr w:type="spellStart"/>
      <w:r>
        <w:rPr>
          <w:sz w:val="24"/>
        </w:rPr>
        <w:t>Septocaine</w:t>
      </w:r>
      <w:proofErr w:type="spellEnd"/>
    </w:p>
    <w:p w:rsidR="00D24912" w:rsidRDefault="00D24912" w:rsidP="00D24912">
      <w:pPr>
        <w:tabs>
          <w:tab w:val="left" w:pos="851"/>
        </w:tabs>
        <w:rPr>
          <w:sz w:val="24"/>
        </w:rPr>
      </w:pPr>
      <w:r>
        <w:rPr>
          <w:sz w:val="24"/>
        </w:rPr>
        <w:tab/>
      </w:r>
    </w:p>
    <w:p w:rsidR="00D24912" w:rsidRPr="00044E5F" w:rsidRDefault="00D24912" w:rsidP="00D24912">
      <w:pPr>
        <w:numPr>
          <w:ilvl w:val="0"/>
          <w:numId w:val="6"/>
        </w:numPr>
        <w:rPr>
          <w:b/>
          <w:sz w:val="24"/>
          <w:szCs w:val="24"/>
        </w:rPr>
      </w:pPr>
      <w:r w:rsidRPr="00044E5F">
        <w:rPr>
          <w:b/>
          <w:sz w:val="24"/>
          <w:szCs w:val="24"/>
        </w:rPr>
        <w:t>KVALITATIV OG KVANTITATIV SAMMENSÆTNING</w:t>
      </w:r>
    </w:p>
    <w:p w:rsidR="00F064E0" w:rsidRPr="00F064E0" w:rsidRDefault="00F064E0" w:rsidP="00F064E0">
      <w:pPr>
        <w:tabs>
          <w:tab w:val="left" w:pos="851"/>
        </w:tabs>
        <w:ind w:left="851"/>
        <w:rPr>
          <w:sz w:val="24"/>
          <w:lang w:eastAsia="da-DK" w:bidi="da-DK"/>
        </w:rPr>
      </w:pPr>
      <w:r w:rsidRPr="00F064E0">
        <w:rPr>
          <w:sz w:val="24"/>
          <w:lang w:bidi="da-DK"/>
        </w:rPr>
        <w:t xml:space="preserve">1 ml injektionsvæske, opløsning, indeholder 40 mg </w:t>
      </w:r>
      <w:proofErr w:type="spellStart"/>
      <w:r w:rsidRPr="00F064E0">
        <w:rPr>
          <w:sz w:val="24"/>
          <w:lang w:bidi="da-DK"/>
        </w:rPr>
        <w:t>articainhydrochlorid</w:t>
      </w:r>
      <w:proofErr w:type="spellEnd"/>
      <w:r w:rsidRPr="00F064E0">
        <w:rPr>
          <w:sz w:val="24"/>
          <w:lang w:bidi="da-DK"/>
        </w:rPr>
        <w:t xml:space="preserve"> og 10 mikrogram adrenalin (som </w:t>
      </w:r>
      <w:proofErr w:type="spellStart"/>
      <w:r w:rsidRPr="00F064E0">
        <w:rPr>
          <w:sz w:val="24"/>
          <w:lang w:bidi="da-DK"/>
        </w:rPr>
        <w:t>adrenalintartrat</w:t>
      </w:r>
      <w:proofErr w:type="spellEnd"/>
      <w:r w:rsidRPr="00F064E0">
        <w:rPr>
          <w:sz w:val="24"/>
          <w:lang w:bidi="da-DK"/>
        </w:rPr>
        <w:t>).</w:t>
      </w:r>
    </w:p>
    <w:p w:rsidR="00F064E0" w:rsidRPr="00F064E0" w:rsidRDefault="00F064E0" w:rsidP="00F064E0">
      <w:pPr>
        <w:tabs>
          <w:tab w:val="left" w:pos="851"/>
        </w:tabs>
        <w:ind w:left="851"/>
        <w:rPr>
          <w:sz w:val="24"/>
          <w:lang w:bidi="da-DK"/>
        </w:rPr>
      </w:pPr>
      <w:r w:rsidRPr="00F064E0">
        <w:rPr>
          <w:sz w:val="24"/>
          <w:lang w:bidi="da-DK"/>
        </w:rPr>
        <w:t xml:space="preserve">Hver cylinderampul med 1,7 ml injektionsvæske, opløsning, indeholder 68 mg </w:t>
      </w:r>
      <w:proofErr w:type="spellStart"/>
      <w:r w:rsidRPr="00F064E0">
        <w:rPr>
          <w:sz w:val="24"/>
          <w:lang w:bidi="da-DK"/>
        </w:rPr>
        <w:t>articainhydrochlorid</w:t>
      </w:r>
      <w:proofErr w:type="spellEnd"/>
      <w:r w:rsidRPr="00F064E0">
        <w:rPr>
          <w:sz w:val="24"/>
          <w:lang w:bidi="da-DK"/>
        </w:rPr>
        <w:t xml:space="preserve"> og 17 mikrogram adrenalin (som </w:t>
      </w:r>
      <w:proofErr w:type="spellStart"/>
      <w:r w:rsidRPr="00F064E0">
        <w:rPr>
          <w:sz w:val="24"/>
          <w:lang w:bidi="da-DK"/>
        </w:rPr>
        <w:t>adrenalintartrat</w:t>
      </w:r>
      <w:proofErr w:type="spellEnd"/>
      <w:r w:rsidRPr="00F064E0">
        <w:rPr>
          <w:sz w:val="24"/>
          <w:lang w:bidi="da-DK"/>
        </w:rPr>
        <w:t>).</w:t>
      </w:r>
    </w:p>
    <w:p w:rsidR="00F064E0" w:rsidRPr="00F064E0" w:rsidRDefault="00F064E0" w:rsidP="00F064E0">
      <w:pPr>
        <w:tabs>
          <w:tab w:val="left" w:pos="851"/>
        </w:tabs>
        <w:ind w:left="851"/>
        <w:rPr>
          <w:sz w:val="24"/>
          <w:lang w:bidi="da-DK"/>
        </w:rPr>
      </w:pPr>
    </w:p>
    <w:p w:rsidR="00F064E0" w:rsidRPr="00F064E0" w:rsidRDefault="00F064E0" w:rsidP="00F064E0">
      <w:pPr>
        <w:tabs>
          <w:tab w:val="left" w:pos="851"/>
        </w:tabs>
        <w:ind w:left="851"/>
        <w:rPr>
          <w:sz w:val="24"/>
          <w:lang w:bidi="da-DK"/>
        </w:rPr>
      </w:pPr>
      <w:r w:rsidRPr="00F064E0">
        <w:rPr>
          <w:sz w:val="24"/>
          <w:u w:val="single"/>
          <w:lang w:bidi="da-DK"/>
        </w:rPr>
        <w:t>Hjælpestoffer, som behandleren skal være opmærksom på</w:t>
      </w:r>
      <w:r w:rsidRPr="00F064E0">
        <w:rPr>
          <w:sz w:val="24"/>
          <w:lang w:bidi="da-DK"/>
        </w:rPr>
        <w:t>:</w:t>
      </w:r>
    </w:p>
    <w:p w:rsidR="00F064E0" w:rsidRPr="00F064E0" w:rsidRDefault="00F064E0" w:rsidP="00F064E0">
      <w:pPr>
        <w:tabs>
          <w:tab w:val="left" w:pos="851"/>
        </w:tabs>
        <w:ind w:left="851"/>
        <w:rPr>
          <w:sz w:val="24"/>
          <w:lang w:val="de-DE" w:bidi="da-DK"/>
        </w:rPr>
      </w:pPr>
      <w:proofErr w:type="spellStart"/>
      <w:r>
        <w:rPr>
          <w:sz w:val="24"/>
          <w:lang w:val="de-DE" w:bidi="da-DK"/>
        </w:rPr>
        <w:t>n</w:t>
      </w:r>
      <w:r w:rsidRPr="00F064E0">
        <w:rPr>
          <w:sz w:val="24"/>
          <w:lang w:val="de-DE" w:bidi="da-DK"/>
        </w:rPr>
        <w:t>atriummetabisulfit</w:t>
      </w:r>
      <w:proofErr w:type="spellEnd"/>
      <w:r w:rsidRPr="00F064E0">
        <w:rPr>
          <w:sz w:val="24"/>
          <w:lang w:val="de-DE" w:bidi="da-DK"/>
        </w:rPr>
        <w:t xml:space="preserve"> (E223), </w:t>
      </w:r>
      <w:proofErr w:type="spellStart"/>
      <w:r w:rsidRPr="00F064E0">
        <w:rPr>
          <w:sz w:val="24"/>
          <w:lang w:val="de-DE" w:bidi="da-DK"/>
        </w:rPr>
        <w:t>natriumchlorid</w:t>
      </w:r>
      <w:proofErr w:type="spellEnd"/>
      <w:r w:rsidRPr="00F064E0">
        <w:rPr>
          <w:sz w:val="24"/>
          <w:lang w:val="de-DE" w:bidi="da-DK"/>
        </w:rPr>
        <w:t xml:space="preserve">, </w:t>
      </w:r>
      <w:proofErr w:type="spellStart"/>
      <w:r w:rsidRPr="00F064E0">
        <w:rPr>
          <w:sz w:val="24"/>
          <w:lang w:val="de-DE" w:bidi="da-DK"/>
        </w:rPr>
        <w:t>natriumhydroxid</w:t>
      </w:r>
      <w:proofErr w:type="spellEnd"/>
      <w:r w:rsidRPr="00F064E0">
        <w:rPr>
          <w:sz w:val="24"/>
          <w:lang w:val="de-DE" w:bidi="da-DK"/>
        </w:rPr>
        <w:t>.</w:t>
      </w:r>
    </w:p>
    <w:p w:rsidR="00F064E0" w:rsidRPr="00F064E0" w:rsidRDefault="00F064E0" w:rsidP="00F064E0">
      <w:pPr>
        <w:tabs>
          <w:tab w:val="left" w:pos="851"/>
        </w:tabs>
        <w:ind w:left="851"/>
        <w:rPr>
          <w:sz w:val="24"/>
          <w:lang w:bidi="da-DK"/>
        </w:rPr>
      </w:pPr>
      <w:proofErr w:type="spellStart"/>
      <w:r w:rsidRPr="00F064E0">
        <w:rPr>
          <w:sz w:val="24"/>
          <w:lang w:bidi="da-DK"/>
        </w:rPr>
        <w:t>Septocaine</w:t>
      </w:r>
      <w:proofErr w:type="spellEnd"/>
      <w:r w:rsidRPr="00F064E0">
        <w:rPr>
          <w:sz w:val="24"/>
          <w:lang w:bidi="da-DK"/>
        </w:rPr>
        <w:t xml:space="preserve"> indeholder 0,</w:t>
      </w:r>
      <w:r w:rsidR="00383B22">
        <w:rPr>
          <w:sz w:val="24"/>
          <w:lang w:bidi="da-DK"/>
        </w:rPr>
        <w:t>76</w:t>
      </w:r>
      <w:r w:rsidRPr="00F064E0">
        <w:rPr>
          <w:sz w:val="24"/>
          <w:lang w:bidi="da-DK"/>
        </w:rPr>
        <w:t xml:space="preserve"> mg natrium pr. 1 ml opløsning, dvs. 1</w:t>
      </w:r>
      <w:r w:rsidR="00105676" w:rsidRPr="00F064E0">
        <w:rPr>
          <w:sz w:val="24"/>
          <w:lang w:bidi="da-DK"/>
        </w:rPr>
        <w:t>,</w:t>
      </w:r>
      <w:r w:rsidR="00383B22">
        <w:rPr>
          <w:sz w:val="24"/>
          <w:lang w:bidi="da-DK"/>
        </w:rPr>
        <w:t>29</w:t>
      </w:r>
      <w:r w:rsidR="00105676" w:rsidRPr="00F064E0">
        <w:rPr>
          <w:sz w:val="24"/>
          <w:lang w:bidi="da-DK"/>
        </w:rPr>
        <w:t xml:space="preserve"> mg/1,7 ml</w:t>
      </w:r>
      <w:r w:rsidR="00105676">
        <w:rPr>
          <w:sz w:val="24"/>
          <w:lang w:bidi="da-DK"/>
        </w:rPr>
        <w:t>.</w:t>
      </w:r>
    </w:p>
    <w:p w:rsidR="00F064E0" w:rsidRPr="00F064E0" w:rsidRDefault="00F064E0" w:rsidP="00F064E0">
      <w:pPr>
        <w:tabs>
          <w:tab w:val="left" w:pos="851"/>
        </w:tabs>
        <w:ind w:left="851"/>
        <w:rPr>
          <w:sz w:val="24"/>
          <w:lang w:bidi="da-DK"/>
        </w:rPr>
      </w:pPr>
    </w:p>
    <w:p w:rsidR="00F064E0" w:rsidRPr="00F064E0" w:rsidRDefault="00F064E0" w:rsidP="00F064E0">
      <w:pPr>
        <w:tabs>
          <w:tab w:val="left" w:pos="851"/>
        </w:tabs>
        <w:ind w:left="851"/>
        <w:rPr>
          <w:sz w:val="24"/>
          <w:lang w:bidi="da-DK"/>
        </w:rPr>
      </w:pPr>
      <w:r w:rsidRPr="00F064E0">
        <w:rPr>
          <w:sz w:val="24"/>
          <w:lang w:bidi="da-DK"/>
        </w:rPr>
        <w:t>Alle hjælpestoffer er anført under pkt. 6.1</w:t>
      </w:r>
    </w:p>
    <w:p w:rsidR="00D24912" w:rsidRDefault="00D24912" w:rsidP="00D24912">
      <w:pPr>
        <w:tabs>
          <w:tab w:val="left" w:pos="851"/>
        </w:tabs>
        <w:rPr>
          <w:sz w:val="24"/>
        </w:rPr>
      </w:pPr>
    </w:p>
    <w:p w:rsidR="00D24912" w:rsidRPr="00C7751A" w:rsidRDefault="00D24912" w:rsidP="00D24912">
      <w:pPr>
        <w:numPr>
          <w:ilvl w:val="0"/>
          <w:numId w:val="6"/>
        </w:numPr>
        <w:rPr>
          <w:b/>
          <w:sz w:val="24"/>
          <w:szCs w:val="24"/>
        </w:rPr>
      </w:pPr>
      <w:r w:rsidRPr="00C7751A">
        <w:rPr>
          <w:b/>
          <w:sz w:val="24"/>
          <w:szCs w:val="24"/>
        </w:rPr>
        <w:t>LÆGEMIDDELFORM</w:t>
      </w:r>
    </w:p>
    <w:p w:rsidR="00537641" w:rsidRPr="00537641" w:rsidRDefault="00537641" w:rsidP="00537641">
      <w:pPr>
        <w:tabs>
          <w:tab w:val="left" w:pos="851"/>
        </w:tabs>
        <w:ind w:left="851"/>
        <w:rPr>
          <w:sz w:val="24"/>
          <w:lang w:eastAsia="da-DK"/>
        </w:rPr>
      </w:pPr>
      <w:r w:rsidRPr="00537641">
        <w:rPr>
          <w:sz w:val="24"/>
        </w:rPr>
        <w:t>Injektionsvæske, opløsning.</w:t>
      </w:r>
    </w:p>
    <w:p w:rsidR="00537641" w:rsidRPr="00537641" w:rsidRDefault="00537641" w:rsidP="00537641">
      <w:pPr>
        <w:tabs>
          <w:tab w:val="left" w:pos="851"/>
        </w:tabs>
        <w:ind w:left="851"/>
        <w:rPr>
          <w:sz w:val="24"/>
        </w:rPr>
      </w:pPr>
      <w:r w:rsidRPr="00537641">
        <w:rPr>
          <w:sz w:val="24"/>
        </w:rPr>
        <w:t>Klar, farveløs opløsning.</w:t>
      </w:r>
    </w:p>
    <w:p w:rsidR="00D24912" w:rsidRDefault="00D24912" w:rsidP="00D24912">
      <w:pPr>
        <w:tabs>
          <w:tab w:val="left" w:pos="851"/>
        </w:tabs>
        <w:rPr>
          <w:sz w:val="24"/>
        </w:rPr>
      </w:pPr>
    </w:p>
    <w:p w:rsidR="00D24912" w:rsidRDefault="00D24912" w:rsidP="00D24912">
      <w:pPr>
        <w:tabs>
          <w:tab w:val="left" w:pos="851"/>
        </w:tabs>
        <w:rPr>
          <w:sz w:val="24"/>
        </w:rPr>
      </w:pPr>
    </w:p>
    <w:p w:rsidR="00D24912" w:rsidRDefault="00D24912" w:rsidP="00D24912">
      <w:pPr>
        <w:numPr>
          <w:ilvl w:val="0"/>
          <w:numId w:val="6"/>
        </w:numPr>
        <w:rPr>
          <w:b/>
          <w:sz w:val="24"/>
        </w:rPr>
      </w:pPr>
      <w:r>
        <w:rPr>
          <w:b/>
          <w:sz w:val="24"/>
        </w:rPr>
        <w:t>KLINISKE OPLYSNINGER</w:t>
      </w:r>
    </w:p>
    <w:p w:rsidR="00D24912" w:rsidRDefault="00D24912" w:rsidP="00D24912">
      <w:pPr>
        <w:tabs>
          <w:tab w:val="left" w:pos="851"/>
        </w:tabs>
        <w:rPr>
          <w:b/>
          <w:sz w:val="24"/>
        </w:rPr>
      </w:pPr>
    </w:p>
    <w:p w:rsidR="00D24912" w:rsidRDefault="00D24912" w:rsidP="00D24912">
      <w:pPr>
        <w:numPr>
          <w:ilvl w:val="1"/>
          <w:numId w:val="6"/>
        </w:numPr>
        <w:rPr>
          <w:b/>
          <w:sz w:val="24"/>
          <w:u w:val="single"/>
        </w:rPr>
      </w:pPr>
      <w:r>
        <w:rPr>
          <w:b/>
          <w:sz w:val="24"/>
        </w:rPr>
        <w:t>Terapeutiske indikationer</w:t>
      </w:r>
    </w:p>
    <w:p w:rsidR="008316FA" w:rsidRPr="008316FA" w:rsidRDefault="008316FA" w:rsidP="008316FA">
      <w:pPr>
        <w:tabs>
          <w:tab w:val="left" w:pos="851"/>
        </w:tabs>
        <w:ind w:left="851"/>
        <w:rPr>
          <w:sz w:val="24"/>
          <w:lang w:eastAsia="da-DK" w:bidi="da-DK"/>
        </w:rPr>
      </w:pPr>
      <w:r w:rsidRPr="008316FA">
        <w:rPr>
          <w:sz w:val="24"/>
          <w:lang w:bidi="da-DK"/>
        </w:rPr>
        <w:t xml:space="preserve">Lokal og lokal-regional anæstesi ved tandlægeprocedurer. </w:t>
      </w:r>
    </w:p>
    <w:p w:rsidR="008316FA" w:rsidRPr="008316FA" w:rsidRDefault="008316FA" w:rsidP="008316FA">
      <w:pPr>
        <w:tabs>
          <w:tab w:val="left" w:pos="851"/>
        </w:tabs>
        <w:ind w:left="851"/>
        <w:rPr>
          <w:sz w:val="24"/>
          <w:lang w:bidi="da-DK"/>
        </w:rPr>
      </w:pPr>
      <w:proofErr w:type="spellStart"/>
      <w:r w:rsidRPr="008316FA">
        <w:rPr>
          <w:sz w:val="24"/>
          <w:lang w:bidi="da-DK"/>
        </w:rPr>
        <w:t>Septocaine</w:t>
      </w:r>
      <w:proofErr w:type="spellEnd"/>
      <w:r w:rsidRPr="008316FA">
        <w:rPr>
          <w:sz w:val="24"/>
          <w:lang w:bidi="da-DK"/>
        </w:rPr>
        <w:t xml:space="preserve"> er indiceret til voksne, unge og børn over 4 år (eller fra 20 kg).</w:t>
      </w:r>
    </w:p>
    <w:p w:rsidR="00D24912" w:rsidRDefault="00D24912" w:rsidP="00D24912">
      <w:pPr>
        <w:tabs>
          <w:tab w:val="left" w:pos="851"/>
        </w:tabs>
        <w:rPr>
          <w:sz w:val="24"/>
        </w:rPr>
      </w:pPr>
    </w:p>
    <w:p w:rsidR="00D24912" w:rsidRDefault="00D24912" w:rsidP="00D24912">
      <w:pPr>
        <w:numPr>
          <w:ilvl w:val="1"/>
          <w:numId w:val="6"/>
        </w:numPr>
        <w:rPr>
          <w:b/>
          <w:sz w:val="24"/>
        </w:rPr>
      </w:pPr>
      <w:r>
        <w:rPr>
          <w:b/>
          <w:sz w:val="24"/>
        </w:rPr>
        <w:t>Dosering og indgivelsesmåde</w:t>
      </w:r>
    </w:p>
    <w:p w:rsidR="00CF6EBA" w:rsidRDefault="00CF6EBA" w:rsidP="00CF6EBA">
      <w:pPr>
        <w:tabs>
          <w:tab w:val="left" w:pos="851"/>
        </w:tabs>
        <w:ind w:left="851"/>
        <w:rPr>
          <w:sz w:val="24"/>
          <w:lang w:eastAsia="da-DK" w:bidi="da-DK"/>
        </w:rPr>
      </w:pPr>
      <w:r>
        <w:rPr>
          <w:sz w:val="24"/>
          <w:lang w:bidi="da-DK"/>
        </w:rPr>
        <w:t xml:space="preserve">Må kun anvendes af læger eller tandlæger. </w:t>
      </w:r>
    </w:p>
    <w:p w:rsidR="00CF6EBA" w:rsidRDefault="00CF6EBA" w:rsidP="00CF6EBA">
      <w:pPr>
        <w:tabs>
          <w:tab w:val="left" w:pos="851"/>
        </w:tabs>
        <w:ind w:left="851"/>
        <w:rPr>
          <w:b/>
          <w:bCs/>
          <w:sz w:val="24"/>
          <w:lang w:bidi="da-DK"/>
        </w:rPr>
      </w:pPr>
    </w:p>
    <w:p w:rsidR="00CF6EBA" w:rsidRDefault="00CF6EBA" w:rsidP="00CF6EBA">
      <w:pPr>
        <w:tabs>
          <w:tab w:val="left" w:pos="851"/>
        </w:tabs>
        <w:ind w:left="851"/>
        <w:rPr>
          <w:b/>
          <w:bCs/>
          <w:sz w:val="24"/>
          <w:lang w:bidi="da-DK"/>
        </w:rPr>
      </w:pPr>
      <w:r>
        <w:rPr>
          <w:sz w:val="24"/>
          <w:u w:val="single"/>
          <w:lang w:bidi="da-DK"/>
        </w:rPr>
        <w:t>Dosering</w:t>
      </w:r>
      <w:r>
        <w:rPr>
          <w:b/>
          <w:sz w:val="24"/>
          <w:lang w:bidi="da-DK"/>
        </w:rPr>
        <w:t xml:space="preserve"> </w:t>
      </w:r>
    </w:p>
    <w:p w:rsidR="00CF6EBA" w:rsidRDefault="00CF6EBA" w:rsidP="00CF6EBA">
      <w:pPr>
        <w:tabs>
          <w:tab w:val="left" w:pos="851"/>
        </w:tabs>
        <w:ind w:left="851"/>
        <w:rPr>
          <w:sz w:val="24"/>
          <w:lang w:bidi="da-DK"/>
        </w:rPr>
      </w:pPr>
    </w:p>
    <w:p w:rsidR="00CF6EBA" w:rsidRDefault="00CF6EBA" w:rsidP="00CF6EBA">
      <w:pPr>
        <w:tabs>
          <w:tab w:val="left" w:pos="851"/>
        </w:tabs>
        <w:ind w:left="851"/>
        <w:rPr>
          <w:sz w:val="24"/>
          <w:lang w:bidi="da-DK"/>
        </w:rPr>
      </w:pPr>
      <w:r>
        <w:rPr>
          <w:sz w:val="24"/>
          <w:lang w:bidi="da-DK"/>
        </w:rPr>
        <w:t>Den laveste dosis, der fører til effektiv anæstesi, bør anvendes til alle populationer. Den påkrævede dosis skal bestemmes individuelt.</w:t>
      </w:r>
    </w:p>
    <w:p w:rsidR="00CF6EBA" w:rsidRDefault="00CF6EBA" w:rsidP="00CF6EBA">
      <w:pPr>
        <w:tabs>
          <w:tab w:val="left" w:pos="851"/>
        </w:tabs>
        <w:ind w:left="851"/>
        <w:rPr>
          <w:sz w:val="24"/>
          <w:lang w:bidi="da-DK"/>
        </w:rPr>
      </w:pPr>
    </w:p>
    <w:p w:rsidR="00CF6EBA" w:rsidRDefault="00CF6EBA" w:rsidP="00CF6EBA">
      <w:pPr>
        <w:tabs>
          <w:tab w:val="left" w:pos="851"/>
        </w:tabs>
        <w:ind w:left="851"/>
        <w:rPr>
          <w:sz w:val="24"/>
          <w:lang w:bidi="da-DK"/>
        </w:rPr>
      </w:pPr>
      <w:r>
        <w:rPr>
          <w:sz w:val="24"/>
          <w:lang w:bidi="da-DK"/>
        </w:rPr>
        <w:t>Ved en rutinemæssig procedure er den normale dosis for voksne patienter én cylinderampul, men indholdet af mindre end én cylinderampul kan være tilstrækkeligt til effektiv anæstesi. Efter tandlægens skøn kan det være påkrævet med flere cylinderampuller til mere omfattende procedurer uden at den maksimale anbefalede dosis overskrides.</w:t>
      </w:r>
    </w:p>
    <w:p w:rsidR="00CF6EBA" w:rsidRDefault="00CF6EBA" w:rsidP="00CF6EBA">
      <w:pPr>
        <w:tabs>
          <w:tab w:val="left" w:pos="851"/>
        </w:tabs>
        <w:ind w:left="851"/>
        <w:rPr>
          <w:sz w:val="24"/>
          <w:lang w:bidi="da-DK"/>
        </w:rPr>
      </w:pPr>
    </w:p>
    <w:p w:rsidR="00CF6EBA" w:rsidRDefault="00CF6EBA" w:rsidP="00CF6EBA">
      <w:pPr>
        <w:tabs>
          <w:tab w:val="left" w:pos="851"/>
        </w:tabs>
        <w:ind w:left="851"/>
        <w:rPr>
          <w:sz w:val="24"/>
          <w:lang w:bidi="da-DK"/>
        </w:rPr>
      </w:pPr>
      <w:r>
        <w:rPr>
          <w:sz w:val="24"/>
          <w:lang w:bidi="da-DK"/>
        </w:rPr>
        <w:t xml:space="preserve">Ved de fleste rutinemæssige dentale procedurer er det bedst at anvende </w:t>
      </w:r>
      <w:proofErr w:type="spellStart"/>
      <w:r>
        <w:rPr>
          <w:sz w:val="24"/>
        </w:rPr>
        <w:t>Septanest</w:t>
      </w:r>
      <w:proofErr w:type="spellEnd"/>
      <w:r>
        <w:rPr>
          <w:sz w:val="24"/>
          <w:lang w:bidi="da-DK"/>
        </w:rPr>
        <w:t xml:space="preserve"> 40 mg/ml + 5 mikrogram/ml. </w:t>
      </w:r>
    </w:p>
    <w:p w:rsidR="00CF6EBA" w:rsidRDefault="00CF6EBA" w:rsidP="00CF6EBA">
      <w:pPr>
        <w:tabs>
          <w:tab w:val="left" w:pos="851"/>
        </w:tabs>
        <w:ind w:left="851"/>
        <w:rPr>
          <w:sz w:val="24"/>
          <w:lang w:bidi="da-DK"/>
        </w:rPr>
      </w:pPr>
      <w:r>
        <w:rPr>
          <w:sz w:val="24"/>
          <w:lang w:bidi="da-DK"/>
        </w:rPr>
        <w:t xml:space="preserve">Ved mere komplekse procedurer, såsom behov for udtalt </w:t>
      </w:r>
      <w:proofErr w:type="spellStart"/>
      <w:r>
        <w:rPr>
          <w:sz w:val="24"/>
          <w:lang w:bidi="da-DK"/>
        </w:rPr>
        <w:t>hæmostase</w:t>
      </w:r>
      <w:proofErr w:type="spellEnd"/>
      <w:r>
        <w:rPr>
          <w:sz w:val="24"/>
          <w:lang w:bidi="da-DK"/>
        </w:rPr>
        <w:t xml:space="preserve">, er anvendelse af </w:t>
      </w:r>
      <w:proofErr w:type="spellStart"/>
      <w:r>
        <w:rPr>
          <w:sz w:val="24"/>
          <w:lang w:bidi="da-DK"/>
        </w:rPr>
        <w:t>Septocaine</w:t>
      </w:r>
      <w:proofErr w:type="spellEnd"/>
      <w:r>
        <w:rPr>
          <w:sz w:val="24"/>
          <w:lang w:bidi="da-DK"/>
        </w:rPr>
        <w:t xml:space="preserve"> 40 mg/ml + 10 mikrogram/ml at foretrække.</w:t>
      </w:r>
    </w:p>
    <w:p w:rsidR="00CF6EBA" w:rsidRDefault="00CF6EBA" w:rsidP="00CF6EBA">
      <w:pPr>
        <w:tabs>
          <w:tab w:val="left" w:pos="851"/>
        </w:tabs>
        <w:ind w:left="851"/>
        <w:rPr>
          <w:sz w:val="24"/>
          <w:lang w:bidi="da-DK"/>
        </w:rPr>
      </w:pPr>
    </w:p>
    <w:p w:rsidR="00CF6EBA" w:rsidRDefault="00CF6EBA" w:rsidP="00CF6EBA">
      <w:pPr>
        <w:tabs>
          <w:tab w:val="left" w:pos="851"/>
        </w:tabs>
        <w:ind w:left="851"/>
        <w:rPr>
          <w:i/>
          <w:sz w:val="24"/>
          <w:lang w:bidi="da-DK"/>
        </w:rPr>
      </w:pPr>
      <w:r>
        <w:rPr>
          <w:i/>
          <w:sz w:val="24"/>
          <w:lang w:bidi="da-DK"/>
        </w:rPr>
        <w:t>Samtidig brug af sedativer for at reducere patientens angst:</w:t>
      </w:r>
    </w:p>
    <w:p w:rsidR="00CF6EBA" w:rsidRDefault="00CF6EBA" w:rsidP="00CF6EBA">
      <w:pPr>
        <w:tabs>
          <w:tab w:val="left" w:pos="851"/>
        </w:tabs>
        <w:ind w:left="851"/>
        <w:rPr>
          <w:sz w:val="24"/>
          <w:lang w:bidi="da-DK"/>
        </w:rPr>
      </w:pPr>
      <w:r>
        <w:rPr>
          <w:sz w:val="24"/>
          <w:lang w:bidi="da-DK"/>
        </w:rPr>
        <w:t xml:space="preserve">Den maksimale sikre dosis af lokal </w:t>
      </w:r>
      <w:proofErr w:type="spellStart"/>
      <w:r>
        <w:rPr>
          <w:sz w:val="24"/>
          <w:lang w:bidi="da-DK"/>
        </w:rPr>
        <w:t>anæstetika</w:t>
      </w:r>
      <w:proofErr w:type="spellEnd"/>
      <w:r>
        <w:rPr>
          <w:sz w:val="24"/>
          <w:lang w:bidi="da-DK"/>
        </w:rPr>
        <w:t xml:space="preserve"> kan reduceres til sederede patienter grundet additiv virkning på depression af centralnervesystemet (se pkt. 4.5).</w:t>
      </w:r>
    </w:p>
    <w:p w:rsidR="00CF6EBA" w:rsidRDefault="00CF6EBA" w:rsidP="00CF6EBA">
      <w:pPr>
        <w:tabs>
          <w:tab w:val="left" w:pos="851"/>
        </w:tabs>
        <w:ind w:left="851"/>
        <w:rPr>
          <w:sz w:val="24"/>
          <w:lang w:bidi="da-DK"/>
        </w:rPr>
      </w:pPr>
    </w:p>
    <w:p w:rsidR="00CF6EBA" w:rsidRDefault="00CF6EBA" w:rsidP="00CF6EBA">
      <w:pPr>
        <w:pStyle w:val="Listeafsnit"/>
        <w:numPr>
          <w:ilvl w:val="0"/>
          <w:numId w:val="15"/>
        </w:numPr>
        <w:tabs>
          <w:tab w:val="left" w:pos="851"/>
        </w:tabs>
        <w:ind w:left="1301" w:hanging="450"/>
        <w:contextualSpacing w:val="0"/>
        <w:rPr>
          <w:b/>
          <w:sz w:val="24"/>
        </w:rPr>
      </w:pPr>
      <w:r>
        <w:rPr>
          <w:b/>
          <w:sz w:val="24"/>
        </w:rPr>
        <w:t>Voksne og unge (12-18 år)</w:t>
      </w:r>
    </w:p>
    <w:p w:rsidR="00CF6EBA" w:rsidRDefault="00CF6EBA" w:rsidP="00CF6EBA">
      <w:pPr>
        <w:tabs>
          <w:tab w:val="left" w:pos="851"/>
        </w:tabs>
        <w:ind w:left="851"/>
        <w:rPr>
          <w:sz w:val="24"/>
          <w:lang w:bidi="da-DK"/>
        </w:rPr>
      </w:pPr>
      <w:r>
        <w:rPr>
          <w:sz w:val="24"/>
          <w:lang w:bidi="da-DK"/>
        </w:rPr>
        <w:t xml:space="preserve">Den maksimale dosis </w:t>
      </w:r>
      <w:proofErr w:type="spellStart"/>
      <w:r>
        <w:rPr>
          <w:sz w:val="24"/>
          <w:lang w:bidi="da-DK"/>
        </w:rPr>
        <w:t>articain</w:t>
      </w:r>
      <w:proofErr w:type="spellEnd"/>
      <w:r>
        <w:rPr>
          <w:sz w:val="24"/>
          <w:lang w:bidi="da-DK"/>
        </w:rPr>
        <w:t xml:space="preserve"> til voksne og unge er 7 mg/kg med en absolut maksimal dosis </w:t>
      </w:r>
      <w:proofErr w:type="spellStart"/>
      <w:r>
        <w:rPr>
          <w:sz w:val="24"/>
          <w:lang w:bidi="da-DK"/>
        </w:rPr>
        <w:t>articain</w:t>
      </w:r>
      <w:proofErr w:type="spellEnd"/>
      <w:r>
        <w:rPr>
          <w:sz w:val="24"/>
          <w:lang w:bidi="da-DK"/>
        </w:rPr>
        <w:t xml:space="preserve"> på 500 mg. Den maksimale dosis </w:t>
      </w:r>
      <w:proofErr w:type="spellStart"/>
      <w:r>
        <w:rPr>
          <w:sz w:val="24"/>
          <w:lang w:bidi="da-DK"/>
        </w:rPr>
        <w:t>articain</w:t>
      </w:r>
      <w:proofErr w:type="spellEnd"/>
      <w:r>
        <w:rPr>
          <w:sz w:val="24"/>
          <w:lang w:bidi="da-DK"/>
        </w:rPr>
        <w:t xml:space="preserve"> på 500 mg svarer til en rask voksen, der vejer mere end 70 kg.</w:t>
      </w:r>
    </w:p>
    <w:p w:rsidR="00CF6EBA" w:rsidRDefault="00CF6EBA" w:rsidP="001B0ED4">
      <w:pPr>
        <w:tabs>
          <w:tab w:val="left" w:pos="851"/>
        </w:tabs>
        <w:ind w:left="851"/>
        <w:rPr>
          <w:sz w:val="24"/>
          <w:lang w:bidi="da-DK"/>
        </w:rPr>
      </w:pPr>
      <w:r>
        <w:rPr>
          <w:sz w:val="24"/>
          <w:lang w:bidi="da-DK"/>
        </w:rPr>
        <w:t>Nedenstående tabel viser den maksimale anbefalede dosis:</w:t>
      </w:r>
    </w:p>
    <w:p w:rsidR="00CF6EBA" w:rsidRDefault="00CF6EBA" w:rsidP="00CF6EBA">
      <w:pPr>
        <w:tabs>
          <w:tab w:val="left" w:pos="851"/>
        </w:tabs>
        <w:ind w:left="851"/>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9"/>
        <w:gridCol w:w="2489"/>
        <w:gridCol w:w="1338"/>
        <w:gridCol w:w="3316"/>
      </w:tblGrid>
      <w:tr w:rsidR="00CF6EBA" w:rsidRPr="00CF6EBA" w:rsidTr="001B0ED4">
        <w:trPr>
          <w:trHeight w:val="838"/>
          <w:jc w:val="center"/>
        </w:trPr>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0ED4" w:rsidRPr="0044769B" w:rsidRDefault="001B0ED4">
            <w:pPr>
              <w:autoSpaceDE w:val="0"/>
              <w:autoSpaceDN w:val="0"/>
              <w:adjustRightInd w:val="0"/>
              <w:rPr>
                <w:b/>
                <w:bCs/>
                <w:i/>
                <w:color w:val="000000"/>
                <w:sz w:val="24"/>
                <w:szCs w:val="24"/>
                <w:lang w:val="fr-FR" w:eastAsia="fr-FR" w:bidi="da-DK"/>
              </w:rPr>
            </w:pPr>
            <w:r>
              <w:rPr>
                <w:b/>
                <w:bCs/>
                <w:color w:val="000000"/>
                <w:sz w:val="24"/>
                <w:szCs w:val="24"/>
                <w:lang w:val="fr-FR" w:eastAsia="fr-FR" w:bidi="da-DK"/>
              </w:rPr>
              <w:t>Patientens legemsvægt (kg)</w:t>
            </w:r>
          </w:p>
        </w:tc>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B0ED4" w:rsidRPr="001B0ED4" w:rsidRDefault="001B0ED4">
            <w:pPr>
              <w:autoSpaceDE w:val="0"/>
              <w:autoSpaceDN w:val="0"/>
              <w:adjustRightInd w:val="0"/>
              <w:rPr>
                <w:b/>
                <w:bCs/>
                <w:color w:val="000000"/>
                <w:sz w:val="24"/>
                <w:szCs w:val="24"/>
                <w:lang w:val="en-US" w:eastAsia="fr-FR" w:bidi="da-DK"/>
              </w:rPr>
            </w:pPr>
            <w:proofErr w:type="spellStart"/>
            <w:r>
              <w:rPr>
                <w:b/>
                <w:bCs/>
                <w:color w:val="000000"/>
                <w:sz w:val="24"/>
                <w:szCs w:val="24"/>
                <w:lang w:val="en-US" w:eastAsia="fr-FR" w:bidi="da-DK"/>
              </w:rPr>
              <w:t>Maksimal</w:t>
            </w:r>
            <w:proofErr w:type="spellEnd"/>
            <w:r>
              <w:rPr>
                <w:b/>
                <w:bCs/>
                <w:color w:val="000000"/>
                <w:sz w:val="24"/>
                <w:szCs w:val="24"/>
                <w:lang w:val="en-US" w:eastAsia="fr-FR" w:bidi="da-DK"/>
              </w:rPr>
              <w:t xml:space="preserve"> </w:t>
            </w:r>
            <w:proofErr w:type="spellStart"/>
            <w:r>
              <w:rPr>
                <w:b/>
                <w:bCs/>
                <w:color w:val="000000"/>
                <w:sz w:val="24"/>
                <w:szCs w:val="24"/>
                <w:lang w:val="en-US" w:eastAsia="fr-FR" w:bidi="da-DK"/>
              </w:rPr>
              <w:t>dosis</w:t>
            </w:r>
            <w:proofErr w:type="spellEnd"/>
            <w:r>
              <w:rPr>
                <w:b/>
                <w:bCs/>
                <w:color w:val="000000"/>
                <w:sz w:val="24"/>
                <w:szCs w:val="24"/>
                <w:lang w:val="en-US" w:eastAsia="fr-FR" w:bidi="da-DK"/>
              </w:rPr>
              <w:t xml:space="preserve"> </w:t>
            </w:r>
            <w:proofErr w:type="spellStart"/>
            <w:r>
              <w:rPr>
                <w:b/>
                <w:bCs/>
                <w:color w:val="000000"/>
                <w:sz w:val="24"/>
                <w:szCs w:val="24"/>
                <w:lang w:val="en-US" w:eastAsia="fr-FR" w:bidi="da-DK"/>
              </w:rPr>
              <w:t>articain-hydrochlorid</w:t>
            </w:r>
            <w:proofErr w:type="spellEnd"/>
            <w:r>
              <w:rPr>
                <w:b/>
                <w:bCs/>
                <w:color w:val="000000"/>
                <w:sz w:val="24"/>
                <w:szCs w:val="24"/>
                <w:lang w:val="en-US" w:eastAsia="fr-FR" w:bidi="da-DK"/>
              </w:rPr>
              <w:t xml:space="preserve"> (mg)</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0ED4" w:rsidRPr="0044769B" w:rsidRDefault="001B0ED4">
            <w:pPr>
              <w:autoSpaceDE w:val="0"/>
              <w:autoSpaceDN w:val="0"/>
              <w:adjustRightInd w:val="0"/>
              <w:rPr>
                <w:b/>
                <w:bCs/>
                <w:i/>
                <w:color w:val="000000"/>
                <w:sz w:val="24"/>
                <w:szCs w:val="24"/>
                <w:lang w:val="fr-FR" w:eastAsia="fr-FR" w:bidi="da-DK"/>
              </w:rPr>
            </w:pPr>
            <w:r>
              <w:rPr>
                <w:b/>
                <w:bCs/>
                <w:color w:val="000000"/>
                <w:sz w:val="24"/>
                <w:szCs w:val="24"/>
                <w:lang w:val="fr-FR" w:eastAsia="fr-FR" w:bidi="da-DK"/>
              </w:rPr>
              <w:t xml:space="preserve">Adrenalin-dosis </w:t>
            </w:r>
            <w:r>
              <w:rPr>
                <w:b/>
                <w:bCs/>
                <w:color w:val="000000"/>
                <w:sz w:val="24"/>
                <w:szCs w:val="24"/>
                <w:lang w:val="fr-FR" w:eastAsia="fr-FR" w:bidi="da-DK"/>
              </w:rPr>
              <w:br/>
              <w:t>(mg)</w:t>
            </w:r>
          </w:p>
        </w:tc>
        <w:tc>
          <w:tcPr>
            <w:tcW w:w="33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B0ED4" w:rsidRPr="00DE4D86" w:rsidRDefault="00CF6EBA">
            <w:pPr>
              <w:autoSpaceDE w:val="0"/>
              <w:autoSpaceDN w:val="0"/>
              <w:adjustRightInd w:val="0"/>
              <w:rPr>
                <w:b/>
                <w:color w:val="000000"/>
                <w:sz w:val="24"/>
                <w:szCs w:val="24"/>
                <w:lang w:val="fr-FR" w:eastAsia="fr-FR" w:bidi="da-DK"/>
              </w:rPr>
            </w:pPr>
            <w:r w:rsidRPr="00DE4D86">
              <w:rPr>
                <w:b/>
                <w:color w:val="000000"/>
                <w:sz w:val="24"/>
                <w:szCs w:val="24"/>
                <w:lang w:val="fr-FR" w:eastAsia="fr-FR" w:bidi="da-DK"/>
              </w:rPr>
              <w:t>Samlet volumen (ml) og tilsvarende antal cylinderampuller (1,7 ml)</w:t>
            </w:r>
          </w:p>
        </w:tc>
      </w:tr>
      <w:tr w:rsidR="00CF6EBA" w:rsidRPr="00CF6EBA" w:rsidTr="001B0ED4">
        <w:trPr>
          <w:trHeight w:val="300"/>
          <w:jc w:val="center"/>
        </w:trPr>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6EBA" w:rsidRPr="0044769B" w:rsidRDefault="00DE4D86">
            <w:pPr>
              <w:autoSpaceDE w:val="0"/>
              <w:autoSpaceDN w:val="0"/>
              <w:adjustRightInd w:val="0"/>
              <w:rPr>
                <w:color w:val="000000"/>
                <w:sz w:val="24"/>
                <w:szCs w:val="24"/>
                <w:lang w:val="fr-FR" w:eastAsia="fr-FR" w:bidi="da-DK"/>
              </w:rPr>
            </w:pPr>
            <w:r>
              <w:rPr>
                <w:rFonts w:eastAsia="Calibri"/>
                <w:sz w:val="24"/>
                <w:szCs w:val="24"/>
                <w:lang w:val="fr-FR" w:eastAsia="fr-FR" w:bidi="da-DK"/>
              </w:rPr>
              <w:t>40</w:t>
            </w:r>
          </w:p>
        </w:tc>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6EBA" w:rsidRPr="0044769B" w:rsidRDefault="00DE4D86">
            <w:pPr>
              <w:autoSpaceDE w:val="0"/>
              <w:autoSpaceDN w:val="0"/>
              <w:adjustRightInd w:val="0"/>
              <w:rPr>
                <w:color w:val="000000"/>
                <w:sz w:val="24"/>
                <w:szCs w:val="24"/>
                <w:lang w:val="fr-FR" w:eastAsia="fr-FR" w:bidi="da-DK"/>
              </w:rPr>
            </w:pPr>
            <w:r>
              <w:rPr>
                <w:color w:val="000000"/>
                <w:sz w:val="24"/>
                <w:szCs w:val="24"/>
                <w:lang w:val="fr-FR" w:eastAsia="fr-FR" w:bidi="da-DK"/>
              </w:rPr>
              <w:t>280</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F6EBA" w:rsidRPr="0044769B" w:rsidRDefault="00DE4D86">
            <w:pPr>
              <w:autoSpaceDE w:val="0"/>
              <w:autoSpaceDN w:val="0"/>
              <w:adjustRightInd w:val="0"/>
              <w:rPr>
                <w:color w:val="000000"/>
                <w:sz w:val="24"/>
                <w:szCs w:val="24"/>
                <w:lang w:val="fr-FR" w:eastAsia="fr-FR" w:bidi="da-DK"/>
              </w:rPr>
            </w:pPr>
            <w:r>
              <w:rPr>
                <w:color w:val="000000"/>
                <w:sz w:val="24"/>
                <w:szCs w:val="24"/>
                <w:lang w:val="fr-FR" w:eastAsia="fr-FR" w:bidi="da-DK"/>
              </w:rPr>
              <w:t>0,070</w:t>
            </w:r>
          </w:p>
        </w:tc>
        <w:tc>
          <w:tcPr>
            <w:tcW w:w="3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D86" w:rsidRPr="0044769B" w:rsidRDefault="00DE4D86">
            <w:pPr>
              <w:autoSpaceDE w:val="0"/>
              <w:autoSpaceDN w:val="0"/>
              <w:adjustRightInd w:val="0"/>
              <w:rPr>
                <w:color w:val="000000"/>
                <w:sz w:val="24"/>
                <w:szCs w:val="24"/>
                <w:lang w:val="fr-FR" w:eastAsia="fr-FR" w:bidi="da-DK"/>
              </w:rPr>
            </w:pPr>
            <w:r>
              <w:rPr>
                <w:color w:val="000000"/>
                <w:sz w:val="24"/>
                <w:szCs w:val="24"/>
                <w:lang w:val="fr-FR" w:eastAsia="fr-FR" w:bidi="da-DK"/>
              </w:rPr>
              <w:t>7,0 (4,1 cylinderampuller)</w:t>
            </w:r>
          </w:p>
        </w:tc>
      </w:tr>
      <w:tr w:rsidR="00ED0265" w:rsidRPr="00ED0265" w:rsidTr="001B0ED4">
        <w:trPr>
          <w:trHeight w:val="300"/>
          <w:jc w:val="center"/>
        </w:trPr>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6EBA" w:rsidRPr="0044769B" w:rsidRDefault="00DE4D86">
            <w:pPr>
              <w:autoSpaceDE w:val="0"/>
              <w:autoSpaceDN w:val="0"/>
              <w:adjustRightInd w:val="0"/>
              <w:rPr>
                <w:color w:val="000000"/>
                <w:sz w:val="24"/>
                <w:szCs w:val="24"/>
                <w:lang w:val="fr-FR" w:eastAsia="fr-FR" w:bidi="da-DK"/>
              </w:rPr>
            </w:pPr>
            <w:r>
              <w:rPr>
                <w:color w:val="000000"/>
                <w:sz w:val="24"/>
                <w:szCs w:val="24"/>
                <w:lang w:val="fr-FR" w:eastAsia="fr-FR" w:bidi="da-DK"/>
              </w:rPr>
              <w:t>50</w:t>
            </w:r>
          </w:p>
        </w:tc>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6EBA" w:rsidRPr="0044769B" w:rsidRDefault="00DE4D86">
            <w:pPr>
              <w:autoSpaceDE w:val="0"/>
              <w:autoSpaceDN w:val="0"/>
              <w:adjustRightInd w:val="0"/>
              <w:rPr>
                <w:color w:val="000000"/>
                <w:sz w:val="24"/>
                <w:szCs w:val="24"/>
                <w:lang w:val="fr-FR" w:eastAsia="fr-FR" w:bidi="da-DK"/>
              </w:rPr>
            </w:pPr>
            <w:r>
              <w:rPr>
                <w:color w:val="000000"/>
                <w:sz w:val="24"/>
                <w:szCs w:val="24"/>
                <w:lang w:val="fr-FR" w:eastAsia="fr-FR" w:bidi="da-DK"/>
              </w:rPr>
              <w:t>350</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D86" w:rsidRPr="0044769B" w:rsidRDefault="00DE4D86">
            <w:pPr>
              <w:autoSpaceDE w:val="0"/>
              <w:autoSpaceDN w:val="0"/>
              <w:adjustRightInd w:val="0"/>
              <w:rPr>
                <w:color w:val="000000"/>
                <w:sz w:val="24"/>
                <w:szCs w:val="24"/>
                <w:lang w:val="fr-FR" w:eastAsia="fr-FR" w:bidi="da-DK"/>
              </w:rPr>
            </w:pPr>
            <w:r>
              <w:rPr>
                <w:color w:val="000000"/>
                <w:sz w:val="24"/>
                <w:szCs w:val="24"/>
                <w:lang w:val="fr-FR" w:eastAsia="fr-FR" w:bidi="da-DK"/>
              </w:rPr>
              <w:t>0,088</w:t>
            </w:r>
          </w:p>
        </w:tc>
        <w:tc>
          <w:tcPr>
            <w:tcW w:w="3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D86" w:rsidRPr="0044769B" w:rsidRDefault="00DE4D86">
            <w:pPr>
              <w:autoSpaceDE w:val="0"/>
              <w:autoSpaceDN w:val="0"/>
              <w:adjustRightInd w:val="0"/>
              <w:rPr>
                <w:color w:val="000000"/>
                <w:sz w:val="24"/>
                <w:szCs w:val="24"/>
                <w:lang w:val="fr-FR" w:eastAsia="fr-FR" w:bidi="da-DK"/>
              </w:rPr>
            </w:pPr>
            <w:r>
              <w:rPr>
                <w:color w:val="000000"/>
                <w:sz w:val="24"/>
                <w:szCs w:val="24"/>
                <w:lang w:val="fr-FR" w:eastAsia="fr-FR" w:bidi="da-DK"/>
              </w:rPr>
              <w:t>8,8 (5,2 cylinderampuller)</w:t>
            </w:r>
          </w:p>
        </w:tc>
      </w:tr>
      <w:tr w:rsidR="00CF6EBA" w:rsidRPr="00CF6EBA" w:rsidTr="001B0ED4">
        <w:trPr>
          <w:trHeight w:val="300"/>
          <w:jc w:val="center"/>
        </w:trPr>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6EBA" w:rsidRPr="0044769B" w:rsidRDefault="00DE4D86">
            <w:pPr>
              <w:autoSpaceDE w:val="0"/>
              <w:autoSpaceDN w:val="0"/>
              <w:adjustRightInd w:val="0"/>
              <w:rPr>
                <w:color w:val="000000"/>
                <w:sz w:val="24"/>
                <w:szCs w:val="24"/>
                <w:lang w:val="fr-FR" w:eastAsia="fr-FR" w:bidi="da-DK"/>
              </w:rPr>
            </w:pPr>
            <w:r>
              <w:rPr>
                <w:color w:val="000000"/>
                <w:sz w:val="24"/>
                <w:szCs w:val="24"/>
                <w:lang w:val="fr-FR" w:eastAsia="fr-FR" w:bidi="da-DK"/>
              </w:rPr>
              <w:t>60</w:t>
            </w:r>
          </w:p>
        </w:tc>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6EBA" w:rsidRPr="0044769B" w:rsidRDefault="00DE4D86">
            <w:pPr>
              <w:autoSpaceDE w:val="0"/>
              <w:autoSpaceDN w:val="0"/>
              <w:adjustRightInd w:val="0"/>
              <w:rPr>
                <w:color w:val="000000"/>
                <w:sz w:val="24"/>
                <w:szCs w:val="24"/>
                <w:lang w:val="fr-FR" w:eastAsia="fr-FR" w:bidi="da-DK"/>
              </w:rPr>
            </w:pPr>
            <w:r>
              <w:rPr>
                <w:color w:val="000000"/>
                <w:sz w:val="24"/>
                <w:szCs w:val="24"/>
                <w:lang w:val="fr-FR" w:eastAsia="fr-FR" w:bidi="da-DK"/>
              </w:rPr>
              <w:t>420</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F6EBA" w:rsidRPr="0044769B" w:rsidRDefault="00DE4D86">
            <w:pPr>
              <w:autoSpaceDE w:val="0"/>
              <w:autoSpaceDN w:val="0"/>
              <w:adjustRightInd w:val="0"/>
              <w:rPr>
                <w:color w:val="000000"/>
                <w:sz w:val="24"/>
                <w:szCs w:val="24"/>
                <w:lang w:val="fr-FR" w:eastAsia="fr-FR" w:bidi="da-DK"/>
              </w:rPr>
            </w:pPr>
            <w:r>
              <w:rPr>
                <w:color w:val="000000"/>
                <w:sz w:val="24"/>
                <w:szCs w:val="24"/>
                <w:lang w:val="fr-FR" w:eastAsia="fr-FR" w:bidi="da-DK"/>
              </w:rPr>
              <w:t>0,105</w:t>
            </w:r>
          </w:p>
        </w:tc>
        <w:tc>
          <w:tcPr>
            <w:tcW w:w="3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D86" w:rsidRPr="0044769B" w:rsidRDefault="00DE4D86">
            <w:pPr>
              <w:autoSpaceDE w:val="0"/>
              <w:autoSpaceDN w:val="0"/>
              <w:adjustRightInd w:val="0"/>
              <w:rPr>
                <w:color w:val="000000"/>
                <w:sz w:val="24"/>
                <w:szCs w:val="24"/>
                <w:lang w:val="fr-FR" w:eastAsia="fr-FR" w:bidi="da-DK"/>
              </w:rPr>
            </w:pPr>
            <w:r>
              <w:rPr>
                <w:color w:val="000000"/>
                <w:sz w:val="24"/>
                <w:szCs w:val="24"/>
                <w:lang w:val="fr-FR" w:eastAsia="fr-FR" w:bidi="da-DK"/>
              </w:rPr>
              <w:t>10,5 (6,2 cylinderampuller)</w:t>
            </w:r>
          </w:p>
        </w:tc>
      </w:tr>
      <w:tr w:rsidR="00CF6EBA" w:rsidRPr="00CF6EBA" w:rsidTr="001B0ED4">
        <w:trPr>
          <w:trHeight w:val="300"/>
          <w:jc w:val="center"/>
        </w:trPr>
        <w:tc>
          <w:tcPr>
            <w:tcW w:w="17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6EBA" w:rsidRPr="0044769B" w:rsidRDefault="00DE4D86">
            <w:pPr>
              <w:autoSpaceDE w:val="0"/>
              <w:autoSpaceDN w:val="0"/>
              <w:adjustRightInd w:val="0"/>
              <w:rPr>
                <w:color w:val="000000"/>
                <w:sz w:val="24"/>
                <w:szCs w:val="24"/>
                <w:lang w:val="fr-FR" w:eastAsia="fr-FR" w:bidi="da-DK"/>
              </w:rPr>
            </w:pPr>
            <w:r>
              <w:rPr>
                <w:color w:val="000000"/>
                <w:sz w:val="24"/>
                <w:szCs w:val="24"/>
                <w:lang w:val="fr-FR" w:eastAsia="fr-FR" w:bidi="da-DK"/>
              </w:rPr>
              <w:t>70 eller derover</w:t>
            </w:r>
            <w:r w:rsidRPr="0044769B">
              <w:rPr>
                <w:color w:val="000000"/>
                <w:sz w:val="24"/>
                <w:szCs w:val="24"/>
                <w:lang w:val="fr-FR" w:eastAsia="fr-FR" w:bidi="da-DK"/>
              </w:rPr>
              <w:t xml:space="preserve"> </w:t>
            </w:r>
          </w:p>
        </w:tc>
        <w:tc>
          <w:tcPr>
            <w:tcW w:w="248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F6EBA" w:rsidRPr="0044769B" w:rsidRDefault="00DE4D86">
            <w:pPr>
              <w:autoSpaceDE w:val="0"/>
              <w:autoSpaceDN w:val="0"/>
              <w:adjustRightInd w:val="0"/>
              <w:rPr>
                <w:color w:val="000000"/>
                <w:sz w:val="24"/>
                <w:szCs w:val="24"/>
                <w:lang w:val="fr-FR" w:eastAsia="fr-FR" w:bidi="da-DK"/>
              </w:rPr>
            </w:pPr>
            <w:r>
              <w:rPr>
                <w:color w:val="000000"/>
                <w:sz w:val="24"/>
                <w:szCs w:val="24"/>
                <w:lang w:val="fr-FR" w:eastAsia="fr-FR" w:bidi="da-DK"/>
              </w:rPr>
              <w:t>490</w:t>
            </w:r>
          </w:p>
        </w:tc>
        <w:tc>
          <w:tcPr>
            <w:tcW w:w="13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D86" w:rsidRPr="0044769B" w:rsidRDefault="00DE4D86">
            <w:pPr>
              <w:autoSpaceDE w:val="0"/>
              <w:autoSpaceDN w:val="0"/>
              <w:adjustRightInd w:val="0"/>
              <w:rPr>
                <w:color w:val="000000"/>
                <w:sz w:val="24"/>
                <w:szCs w:val="24"/>
                <w:lang w:val="fr-FR" w:eastAsia="fr-FR" w:bidi="da-DK"/>
              </w:rPr>
            </w:pPr>
            <w:r>
              <w:rPr>
                <w:color w:val="000000"/>
                <w:sz w:val="24"/>
                <w:szCs w:val="24"/>
                <w:lang w:val="fr-FR" w:eastAsia="fr-FR" w:bidi="da-DK"/>
              </w:rPr>
              <w:t>0,123</w:t>
            </w:r>
          </w:p>
        </w:tc>
        <w:tc>
          <w:tcPr>
            <w:tcW w:w="3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E4D86" w:rsidRPr="00DE4D86" w:rsidRDefault="00DE4D86">
            <w:pPr>
              <w:autoSpaceDE w:val="0"/>
              <w:autoSpaceDN w:val="0"/>
              <w:adjustRightInd w:val="0"/>
              <w:rPr>
                <w:color w:val="000000"/>
                <w:sz w:val="24"/>
                <w:szCs w:val="24"/>
                <w:lang w:val="fr-FR" w:eastAsia="fr-FR" w:bidi="da-DK"/>
              </w:rPr>
            </w:pPr>
            <w:r w:rsidRPr="00DE4D86">
              <w:rPr>
                <w:color w:val="000000"/>
                <w:sz w:val="24"/>
                <w:szCs w:val="24"/>
                <w:lang w:val="fr-FR" w:eastAsia="fr-FR" w:bidi="da-DK"/>
              </w:rPr>
              <w:t>12,3</w:t>
            </w:r>
            <w:r>
              <w:rPr>
                <w:color w:val="000000"/>
                <w:sz w:val="24"/>
                <w:szCs w:val="24"/>
                <w:lang w:val="fr-FR" w:eastAsia="fr-FR" w:bidi="da-DK"/>
              </w:rPr>
              <w:t xml:space="preserve"> (7,0 cylinderampuller)</w:t>
            </w:r>
          </w:p>
        </w:tc>
      </w:tr>
    </w:tbl>
    <w:p w:rsidR="00CF6EBA" w:rsidRDefault="00CF6EBA" w:rsidP="00CF6EBA">
      <w:pPr>
        <w:tabs>
          <w:tab w:val="left" w:pos="851"/>
        </w:tabs>
        <w:ind w:left="851"/>
        <w:rPr>
          <w:sz w:val="24"/>
          <w:lang w:eastAsia="da-DK"/>
        </w:rPr>
      </w:pPr>
    </w:p>
    <w:p w:rsidR="00CF6EBA" w:rsidRDefault="00CF6EBA" w:rsidP="00CF6EBA">
      <w:pPr>
        <w:pStyle w:val="Listeafsnit"/>
        <w:numPr>
          <w:ilvl w:val="0"/>
          <w:numId w:val="15"/>
        </w:numPr>
        <w:tabs>
          <w:tab w:val="left" w:pos="851"/>
        </w:tabs>
        <w:ind w:left="1301" w:hanging="450"/>
        <w:contextualSpacing w:val="0"/>
        <w:rPr>
          <w:b/>
          <w:sz w:val="24"/>
        </w:rPr>
      </w:pPr>
      <w:r>
        <w:rPr>
          <w:b/>
          <w:sz w:val="24"/>
        </w:rPr>
        <w:t>Børn (4-11 år)</w:t>
      </w:r>
    </w:p>
    <w:p w:rsidR="00CF6EBA" w:rsidRDefault="00CF6EBA" w:rsidP="00CF6EBA">
      <w:pPr>
        <w:tabs>
          <w:tab w:val="left" w:pos="851"/>
        </w:tabs>
        <w:ind w:left="851"/>
        <w:rPr>
          <w:sz w:val="24"/>
          <w:lang w:bidi="da-DK"/>
        </w:rPr>
      </w:pPr>
      <w:r>
        <w:rPr>
          <w:sz w:val="24"/>
          <w:lang w:bidi="da-DK"/>
        </w:rPr>
        <w:t xml:space="preserve">Sikkerheden af </w:t>
      </w:r>
      <w:proofErr w:type="spellStart"/>
      <w:r>
        <w:rPr>
          <w:sz w:val="24"/>
          <w:lang w:bidi="da-DK"/>
        </w:rPr>
        <w:t>Septocaine</w:t>
      </w:r>
      <w:proofErr w:type="spellEnd"/>
      <w:r>
        <w:rPr>
          <w:sz w:val="24"/>
          <w:lang w:bidi="da-DK"/>
        </w:rPr>
        <w:t xml:space="preserve"> hos børn i alderen 4 år og yngre er ikke blevet fastslået. Der er ingen tilgængelige data.</w:t>
      </w:r>
    </w:p>
    <w:p w:rsidR="00CF6EBA" w:rsidRDefault="00CF6EBA" w:rsidP="00CF6EBA">
      <w:pPr>
        <w:tabs>
          <w:tab w:val="left" w:pos="851"/>
        </w:tabs>
        <w:ind w:left="851"/>
        <w:rPr>
          <w:sz w:val="24"/>
          <w:lang w:bidi="da-DK"/>
        </w:rPr>
      </w:pPr>
      <w:r>
        <w:rPr>
          <w:sz w:val="24"/>
          <w:lang w:bidi="da-DK"/>
        </w:rPr>
        <w:t xml:space="preserve">Den mængde, der skal injiceres, skal bestemmes ud fra barnets alder og vægt og operationens omfang. Den gennemsnitlige effektive dosis </w:t>
      </w:r>
      <w:proofErr w:type="spellStart"/>
      <w:r>
        <w:rPr>
          <w:sz w:val="24"/>
          <w:lang w:bidi="da-DK"/>
        </w:rPr>
        <w:t>articain</w:t>
      </w:r>
      <w:proofErr w:type="spellEnd"/>
      <w:r>
        <w:rPr>
          <w:sz w:val="24"/>
          <w:lang w:bidi="da-DK"/>
        </w:rPr>
        <w:t xml:space="preserve"> er 2 mg/kg og 4 mg/kg til henholdsvis simple og komplekse procedurer. Den laveste dosis, der giver effektiv dentalbedøvelse, bør anvendes. Hos børn i alderen 4 år (eller fra 20 kg) og derover er den maksimale dosis </w:t>
      </w:r>
      <w:proofErr w:type="spellStart"/>
      <w:r>
        <w:rPr>
          <w:sz w:val="24"/>
          <w:lang w:bidi="da-DK"/>
        </w:rPr>
        <w:t>articain</w:t>
      </w:r>
      <w:proofErr w:type="spellEnd"/>
      <w:r>
        <w:rPr>
          <w:sz w:val="24"/>
          <w:lang w:bidi="da-DK"/>
        </w:rPr>
        <w:t xml:space="preserve"> 7 mg/kg, dog med en absolut maksimal dosis på 385 mg </w:t>
      </w:r>
      <w:proofErr w:type="spellStart"/>
      <w:r>
        <w:rPr>
          <w:sz w:val="24"/>
          <w:lang w:bidi="da-DK"/>
        </w:rPr>
        <w:t>articain</w:t>
      </w:r>
      <w:proofErr w:type="spellEnd"/>
      <w:r>
        <w:rPr>
          <w:sz w:val="24"/>
          <w:lang w:bidi="da-DK"/>
        </w:rPr>
        <w:t xml:space="preserve"> til et raskt barn på 55 kg.</w:t>
      </w:r>
    </w:p>
    <w:p w:rsidR="00CF6EBA" w:rsidRDefault="00CF6EBA" w:rsidP="00CF6EBA">
      <w:pPr>
        <w:tabs>
          <w:tab w:val="left" w:pos="851"/>
        </w:tabs>
        <w:ind w:left="851"/>
        <w:rPr>
          <w:sz w:val="24"/>
          <w:lang w:bidi="da-DK"/>
        </w:rPr>
      </w:pPr>
      <w:r>
        <w:rPr>
          <w:sz w:val="24"/>
          <w:lang w:bidi="da-DK"/>
        </w:rPr>
        <w:t>Nedenstående tabel viser den maksimale anbefalede dosis:</w:t>
      </w:r>
    </w:p>
    <w:p w:rsidR="00CF6EBA" w:rsidRDefault="00CF6EBA" w:rsidP="00CF6EBA">
      <w:pPr>
        <w:tabs>
          <w:tab w:val="left" w:pos="851"/>
        </w:tabs>
        <w:ind w:left="851"/>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632"/>
        <w:gridCol w:w="1275"/>
        <w:gridCol w:w="3338"/>
      </w:tblGrid>
      <w:tr w:rsidR="00CF6EBA" w:rsidTr="00CF6EBA">
        <w:trPr>
          <w:trHeight w:val="946"/>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44769B" w:rsidRDefault="0044769B">
            <w:pPr>
              <w:autoSpaceDE w:val="0"/>
              <w:autoSpaceDN w:val="0"/>
              <w:adjustRightInd w:val="0"/>
              <w:rPr>
                <w:b/>
                <w:bCs/>
                <w:color w:val="000000"/>
                <w:sz w:val="24"/>
                <w:szCs w:val="24"/>
                <w:lang w:val="fr-FR" w:eastAsia="fr-FR" w:bidi="da-DK"/>
              </w:rPr>
            </w:pPr>
            <w:r>
              <w:rPr>
                <w:b/>
                <w:bCs/>
                <w:color w:val="000000"/>
                <w:sz w:val="24"/>
                <w:szCs w:val="24"/>
                <w:lang w:val="fr-FR" w:eastAsia="fr-FR" w:bidi="da-DK"/>
              </w:rPr>
              <w:t>Patientens legemsvægt (kg)</w:t>
            </w:r>
          </w:p>
        </w:tc>
        <w:tc>
          <w:tcPr>
            <w:tcW w:w="2632" w:type="dxa"/>
            <w:tcBorders>
              <w:top w:val="single" w:sz="4" w:space="0" w:color="auto"/>
              <w:left w:val="single" w:sz="4" w:space="0" w:color="auto"/>
              <w:bottom w:val="single" w:sz="4" w:space="0" w:color="auto"/>
              <w:right w:val="single" w:sz="4" w:space="0" w:color="auto"/>
            </w:tcBorders>
            <w:noWrap/>
            <w:vAlign w:val="center"/>
            <w:hideMark/>
          </w:tcPr>
          <w:p w:rsidR="0044769B" w:rsidRDefault="0044769B">
            <w:pPr>
              <w:autoSpaceDE w:val="0"/>
              <w:autoSpaceDN w:val="0"/>
              <w:adjustRightInd w:val="0"/>
              <w:rPr>
                <w:b/>
                <w:bCs/>
                <w:color w:val="000000"/>
                <w:sz w:val="24"/>
                <w:szCs w:val="24"/>
                <w:lang w:val="en-US" w:eastAsia="fr-FR" w:bidi="da-DK"/>
              </w:rPr>
            </w:pPr>
            <w:proofErr w:type="spellStart"/>
            <w:r>
              <w:rPr>
                <w:b/>
                <w:bCs/>
                <w:color w:val="000000"/>
                <w:sz w:val="24"/>
                <w:szCs w:val="24"/>
                <w:lang w:val="en-US" w:eastAsia="fr-FR" w:bidi="da-DK"/>
              </w:rPr>
              <w:t>Maksimal</w:t>
            </w:r>
            <w:proofErr w:type="spellEnd"/>
            <w:r>
              <w:rPr>
                <w:b/>
                <w:bCs/>
                <w:color w:val="000000"/>
                <w:sz w:val="24"/>
                <w:szCs w:val="24"/>
                <w:lang w:val="en-US" w:eastAsia="fr-FR" w:bidi="da-DK"/>
              </w:rPr>
              <w:t xml:space="preserve"> </w:t>
            </w:r>
            <w:proofErr w:type="spellStart"/>
            <w:r>
              <w:rPr>
                <w:b/>
                <w:bCs/>
                <w:color w:val="000000"/>
                <w:sz w:val="24"/>
                <w:szCs w:val="24"/>
                <w:lang w:val="en-US" w:eastAsia="fr-FR" w:bidi="da-DK"/>
              </w:rPr>
              <w:t>dosis</w:t>
            </w:r>
            <w:proofErr w:type="spellEnd"/>
            <w:r>
              <w:rPr>
                <w:b/>
                <w:bCs/>
                <w:color w:val="000000"/>
                <w:sz w:val="24"/>
                <w:szCs w:val="24"/>
                <w:lang w:val="en-US" w:eastAsia="fr-FR" w:bidi="da-DK"/>
              </w:rPr>
              <w:t xml:space="preserve"> </w:t>
            </w:r>
            <w:proofErr w:type="spellStart"/>
            <w:r>
              <w:rPr>
                <w:b/>
                <w:bCs/>
                <w:color w:val="000000"/>
                <w:sz w:val="24"/>
                <w:szCs w:val="24"/>
                <w:lang w:val="en-US" w:eastAsia="fr-FR" w:bidi="da-DK"/>
              </w:rPr>
              <w:t>articain-hydrochlorid</w:t>
            </w:r>
            <w:proofErr w:type="spellEnd"/>
            <w:r>
              <w:rPr>
                <w:b/>
                <w:bCs/>
                <w:color w:val="000000"/>
                <w:sz w:val="24"/>
                <w:szCs w:val="24"/>
                <w:lang w:val="en-US" w:eastAsia="fr-FR" w:bidi="da-DK"/>
              </w:rPr>
              <w:t xml:space="preserve"> (mg)</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769B" w:rsidRDefault="0044769B">
            <w:pPr>
              <w:autoSpaceDE w:val="0"/>
              <w:autoSpaceDN w:val="0"/>
              <w:adjustRightInd w:val="0"/>
              <w:rPr>
                <w:b/>
                <w:bCs/>
                <w:color w:val="000000"/>
                <w:sz w:val="24"/>
                <w:szCs w:val="24"/>
                <w:lang w:val="fr-FR" w:eastAsia="fr-FR" w:bidi="da-DK"/>
              </w:rPr>
            </w:pPr>
            <w:r>
              <w:rPr>
                <w:b/>
                <w:bCs/>
                <w:color w:val="000000"/>
                <w:sz w:val="24"/>
                <w:szCs w:val="24"/>
                <w:lang w:val="fr-FR" w:eastAsia="fr-FR" w:bidi="da-DK"/>
              </w:rPr>
              <w:t>Adrenalin-dosis (mg)</w:t>
            </w:r>
          </w:p>
        </w:tc>
        <w:tc>
          <w:tcPr>
            <w:tcW w:w="3338" w:type="dxa"/>
            <w:tcBorders>
              <w:top w:val="single" w:sz="4" w:space="0" w:color="auto"/>
              <w:left w:val="single" w:sz="4" w:space="0" w:color="auto"/>
              <w:bottom w:val="single" w:sz="4" w:space="0" w:color="auto"/>
              <w:right w:val="single" w:sz="4" w:space="0" w:color="auto"/>
            </w:tcBorders>
            <w:vAlign w:val="center"/>
            <w:hideMark/>
          </w:tcPr>
          <w:p w:rsidR="00CF6EBA" w:rsidRDefault="00CF6EBA">
            <w:pPr>
              <w:autoSpaceDE w:val="0"/>
              <w:autoSpaceDN w:val="0"/>
              <w:adjustRightInd w:val="0"/>
              <w:rPr>
                <w:b/>
                <w:bCs/>
                <w:color w:val="000000"/>
                <w:sz w:val="24"/>
                <w:szCs w:val="24"/>
                <w:lang w:val="fr-FR" w:eastAsia="fr-FR" w:bidi="da-DK"/>
              </w:rPr>
            </w:pPr>
            <w:r>
              <w:rPr>
                <w:b/>
                <w:color w:val="000000"/>
                <w:sz w:val="24"/>
                <w:szCs w:val="24"/>
                <w:lang w:val="fr-FR" w:eastAsia="fr-FR" w:bidi="da-DK"/>
              </w:rPr>
              <w:t>Samlet volumen (ml) og tilsvarende antal cylinderampuller (1,7 ml)</w:t>
            </w:r>
          </w:p>
        </w:tc>
      </w:tr>
      <w:tr w:rsidR="00CF6EBA" w:rsidTr="00CF6EBA">
        <w:trPr>
          <w:trHeight w:val="300"/>
          <w:jc w:val="center"/>
        </w:trPr>
        <w:tc>
          <w:tcPr>
            <w:tcW w:w="1701" w:type="dxa"/>
            <w:tcBorders>
              <w:top w:val="single" w:sz="4" w:space="0" w:color="auto"/>
              <w:left w:val="single" w:sz="4" w:space="0" w:color="auto"/>
              <w:bottom w:val="single" w:sz="4" w:space="0" w:color="auto"/>
              <w:right w:val="single" w:sz="4" w:space="0" w:color="auto"/>
            </w:tcBorders>
            <w:noWrap/>
            <w:hideMark/>
          </w:tcPr>
          <w:p w:rsidR="00CF6EBA" w:rsidRDefault="0044769B">
            <w:pPr>
              <w:autoSpaceDE w:val="0"/>
              <w:autoSpaceDN w:val="0"/>
              <w:adjustRightInd w:val="0"/>
              <w:rPr>
                <w:color w:val="000000"/>
                <w:sz w:val="24"/>
                <w:szCs w:val="24"/>
                <w:lang w:val="fr-FR" w:eastAsia="fr-FR" w:bidi="da-DK"/>
              </w:rPr>
            </w:pPr>
            <w:r>
              <w:rPr>
                <w:rFonts w:eastAsia="Calibri"/>
                <w:sz w:val="24"/>
                <w:szCs w:val="24"/>
                <w:lang w:val="fr-FR" w:eastAsia="fr-FR" w:bidi="da-DK"/>
              </w:rPr>
              <w:t>20</w:t>
            </w:r>
          </w:p>
        </w:tc>
        <w:tc>
          <w:tcPr>
            <w:tcW w:w="2632" w:type="dxa"/>
            <w:tcBorders>
              <w:top w:val="single" w:sz="4" w:space="0" w:color="auto"/>
              <w:left w:val="single" w:sz="4" w:space="0" w:color="auto"/>
              <w:bottom w:val="single" w:sz="4" w:space="0" w:color="auto"/>
              <w:right w:val="single" w:sz="4" w:space="0" w:color="auto"/>
            </w:tcBorders>
            <w:noWrap/>
            <w:hideMark/>
          </w:tcPr>
          <w:p w:rsidR="00CF6EBA" w:rsidRDefault="0044769B">
            <w:pPr>
              <w:autoSpaceDE w:val="0"/>
              <w:autoSpaceDN w:val="0"/>
              <w:adjustRightInd w:val="0"/>
              <w:rPr>
                <w:color w:val="000000"/>
                <w:sz w:val="24"/>
                <w:szCs w:val="24"/>
                <w:lang w:val="fr-FR" w:eastAsia="fr-FR" w:bidi="da-DK"/>
              </w:rPr>
            </w:pPr>
            <w:r>
              <w:rPr>
                <w:color w:val="000000"/>
                <w:sz w:val="24"/>
                <w:szCs w:val="24"/>
                <w:lang w:val="fr-FR" w:eastAsia="fr-FR" w:bidi="da-DK"/>
              </w:rPr>
              <w:t>140</w:t>
            </w:r>
          </w:p>
        </w:tc>
        <w:tc>
          <w:tcPr>
            <w:tcW w:w="1275" w:type="dxa"/>
            <w:tcBorders>
              <w:top w:val="single" w:sz="4" w:space="0" w:color="auto"/>
              <w:left w:val="single" w:sz="4" w:space="0" w:color="auto"/>
              <w:bottom w:val="single" w:sz="4" w:space="0" w:color="auto"/>
              <w:right w:val="single" w:sz="4" w:space="0" w:color="auto"/>
            </w:tcBorders>
            <w:hideMark/>
          </w:tcPr>
          <w:p w:rsidR="00CF6EBA" w:rsidRDefault="0044769B">
            <w:pPr>
              <w:autoSpaceDE w:val="0"/>
              <w:autoSpaceDN w:val="0"/>
              <w:adjustRightInd w:val="0"/>
              <w:rPr>
                <w:color w:val="000000"/>
                <w:sz w:val="24"/>
                <w:szCs w:val="24"/>
                <w:lang w:val="fr-FR" w:eastAsia="fr-FR" w:bidi="da-DK"/>
              </w:rPr>
            </w:pPr>
            <w:r>
              <w:rPr>
                <w:color w:val="000000"/>
                <w:sz w:val="24"/>
                <w:szCs w:val="24"/>
                <w:lang w:val="fr-FR" w:eastAsia="fr-FR" w:bidi="da-DK"/>
              </w:rPr>
              <w:t>0,035</w:t>
            </w:r>
          </w:p>
        </w:tc>
        <w:tc>
          <w:tcPr>
            <w:tcW w:w="3338" w:type="dxa"/>
            <w:tcBorders>
              <w:top w:val="single" w:sz="4" w:space="0" w:color="auto"/>
              <w:left w:val="single" w:sz="4" w:space="0" w:color="auto"/>
              <w:bottom w:val="single" w:sz="4" w:space="0" w:color="auto"/>
              <w:right w:val="single" w:sz="4" w:space="0" w:color="auto"/>
            </w:tcBorders>
            <w:hideMark/>
          </w:tcPr>
          <w:p w:rsidR="00CF6EBA" w:rsidRDefault="0044769B">
            <w:pPr>
              <w:autoSpaceDE w:val="0"/>
              <w:autoSpaceDN w:val="0"/>
              <w:adjustRightInd w:val="0"/>
              <w:rPr>
                <w:color w:val="000000"/>
                <w:sz w:val="24"/>
                <w:szCs w:val="24"/>
                <w:lang w:val="fr-FR" w:eastAsia="fr-FR" w:bidi="da-DK"/>
              </w:rPr>
            </w:pPr>
            <w:r>
              <w:rPr>
                <w:color w:val="000000"/>
                <w:sz w:val="24"/>
                <w:szCs w:val="24"/>
                <w:lang w:val="fr-FR" w:eastAsia="fr-FR" w:bidi="da-DK"/>
              </w:rPr>
              <w:t>3,5 (2,1 cylinderampuller</w:t>
            </w:r>
            <w:r w:rsidR="00DE4D86">
              <w:rPr>
                <w:color w:val="000000"/>
                <w:sz w:val="24"/>
                <w:szCs w:val="24"/>
                <w:lang w:val="fr-FR" w:eastAsia="fr-FR" w:bidi="da-DK"/>
              </w:rPr>
              <w:t>)</w:t>
            </w:r>
          </w:p>
        </w:tc>
      </w:tr>
      <w:tr w:rsidR="00CF6EBA" w:rsidTr="00CF6EBA">
        <w:trPr>
          <w:trHeight w:val="300"/>
          <w:jc w:val="center"/>
        </w:trPr>
        <w:tc>
          <w:tcPr>
            <w:tcW w:w="1701" w:type="dxa"/>
            <w:tcBorders>
              <w:top w:val="single" w:sz="4" w:space="0" w:color="auto"/>
              <w:left w:val="single" w:sz="4" w:space="0" w:color="auto"/>
              <w:bottom w:val="single" w:sz="4" w:space="0" w:color="auto"/>
              <w:right w:val="single" w:sz="4" w:space="0" w:color="auto"/>
            </w:tcBorders>
            <w:noWrap/>
            <w:hideMark/>
          </w:tcPr>
          <w:p w:rsidR="00CF6EBA" w:rsidRDefault="0044769B">
            <w:pPr>
              <w:autoSpaceDE w:val="0"/>
              <w:autoSpaceDN w:val="0"/>
              <w:adjustRightInd w:val="0"/>
              <w:rPr>
                <w:color w:val="000000"/>
                <w:sz w:val="24"/>
                <w:szCs w:val="24"/>
                <w:lang w:val="fr-FR" w:eastAsia="fr-FR" w:bidi="da-DK"/>
              </w:rPr>
            </w:pPr>
            <w:r>
              <w:rPr>
                <w:color w:val="000000"/>
                <w:sz w:val="24"/>
                <w:szCs w:val="24"/>
                <w:lang w:val="fr-FR" w:eastAsia="fr-FR" w:bidi="da-DK"/>
              </w:rPr>
              <w:t>30</w:t>
            </w:r>
          </w:p>
        </w:tc>
        <w:tc>
          <w:tcPr>
            <w:tcW w:w="2632" w:type="dxa"/>
            <w:tcBorders>
              <w:top w:val="single" w:sz="4" w:space="0" w:color="auto"/>
              <w:left w:val="single" w:sz="4" w:space="0" w:color="auto"/>
              <w:bottom w:val="single" w:sz="4" w:space="0" w:color="auto"/>
              <w:right w:val="single" w:sz="4" w:space="0" w:color="auto"/>
            </w:tcBorders>
            <w:noWrap/>
            <w:hideMark/>
          </w:tcPr>
          <w:p w:rsidR="00CF6EBA" w:rsidRDefault="0044769B">
            <w:pPr>
              <w:autoSpaceDE w:val="0"/>
              <w:autoSpaceDN w:val="0"/>
              <w:adjustRightInd w:val="0"/>
              <w:rPr>
                <w:color w:val="000000"/>
                <w:sz w:val="24"/>
                <w:szCs w:val="24"/>
                <w:lang w:val="fr-FR" w:eastAsia="fr-FR" w:bidi="da-DK"/>
              </w:rPr>
            </w:pPr>
            <w:r>
              <w:rPr>
                <w:color w:val="000000"/>
                <w:sz w:val="24"/>
                <w:szCs w:val="24"/>
                <w:lang w:val="fr-FR" w:eastAsia="fr-FR" w:bidi="da-DK"/>
              </w:rPr>
              <w:t>210</w:t>
            </w:r>
          </w:p>
        </w:tc>
        <w:tc>
          <w:tcPr>
            <w:tcW w:w="1275" w:type="dxa"/>
            <w:tcBorders>
              <w:top w:val="single" w:sz="4" w:space="0" w:color="auto"/>
              <w:left w:val="single" w:sz="4" w:space="0" w:color="auto"/>
              <w:bottom w:val="single" w:sz="4" w:space="0" w:color="auto"/>
              <w:right w:val="single" w:sz="4" w:space="0" w:color="auto"/>
            </w:tcBorders>
            <w:hideMark/>
          </w:tcPr>
          <w:p w:rsidR="00CF6EBA" w:rsidRDefault="0044769B">
            <w:pPr>
              <w:autoSpaceDE w:val="0"/>
              <w:autoSpaceDN w:val="0"/>
              <w:adjustRightInd w:val="0"/>
              <w:rPr>
                <w:color w:val="000000"/>
                <w:sz w:val="24"/>
                <w:szCs w:val="24"/>
                <w:lang w:val="fr-FR" w:eastAsia="fr-FR" w:bidi="da-DK"/>
              </w:rPr>
            </w:pPr>
            <w:r>
              <w:rPr>
                <w:color w:val="000000"/>
                <w:sz w:val="24"/>
                <w:szCs w:val="24"/>
                <w:lang w:val="fr-FR" w:eastAsia="fr-FR" w:bidi="da-DK"/>
              </w:rPr>
              <w:t>0,053</w:t>
            </w:r>
          </w:p>
        </w:tc>
        <w:tc>
          <w:tcPr>
            <w:tcW w:w="3338" w:type="dxa"/>
            <w:tcBorders>
              <w:top w:val="single" w:sz="4" w:space="0" w:color="auto"/>
              <w:left w:val="single" w:sz="4" w:space="0" w:color="auto"/>
              <w:bottom w:val="single" w:sz="4" w:space="0" w:color="auto"/>
              <w:right w:val="single" w:sz="4" w:space="0" w:color="auto"/>
            </w:tcBorders>
            <w:hideMark/>
          </w:tcPr>
          <w:p w:rsidR="0044769B" w:rsidRDefault="0044769B">
            <w:pPr>
              <w:autoSpaceDE w:val="0"/>
              <w:autoSpaceDN w:val="0"/>
              <w:adjustRightInd w:val="0"/>
              <w:rPr>
                <w:color w:val="000000"/>
                <w:sz w:val="24"/>
                <w:szCs w:val="24"/>
                <w:lang w:val="fr-FR" w:eastAsia="fr-FR" w:bidi="da-DK"/>
              </w:rPr>
            </w:pPr>
            <w:r>
              <w:rPr>
                <w:color w:val="000000"/>
                <w:sz w:val="24"/>
                <w:szCs w:val="24"/>
                <w:lang w:val="fr-FR" w:eastAsia="fr-FR" w:bidi="da-DK"/>
              </w:rPr>
              <w:t>5,3 (3,1 cylinderampuller)</w:t>
            </w:r>
          </w:p>
        </w:tc>
      </w:tr>
      <w:tr w:rsidR="00CF6EBA" w:rsidTr="00CF6EBA">
        <w:trPr>
          <w:trHeight w:val="300"/>
          <w:jc w:val="center"/>
        </w:trPr>
        <w:tc>
          <w:tcPr>
            <w:tcW w:w="1701" w:type="dxa"/>
            <w:tcBorders>
              <w:top w:val="single" w:sz="4" w:space="0" w:color="auto"/>
              <w:left w:val="single" w:sz="4" w:space="0" w:color="auto"/>
              <w:bottom w:val="single" w:sz="4" w:space="0" w:color="auto"/>
              <w:right w:val="single" w:sz="4" w:space="0" w:color="auto"/>
            </w:tcBorders>
            <w:noWrap/>
            <w:hideMark/>
          </w:tcPr>
          <w:p w:rsidR="00CF6EBA" w:rsidRDefault="0044769B">
            <w:pPr>
              <w:autoSpaceDE w:val="0"/>
              <w:autoSpaceDN w:val="0"/>
              <w:adjustRightInd w:val="0"/>
              <w:rPr>
                <w:color w:val="000000"/>
                <w:sz w:val="24"/>
                <w:szCs w:val="24"/>
                <w:lang w:val="fr-FR" w:eastAsia="fr-FR" w:bidi="da-DK"/>
              </w:rPr>
            </w:pPr>
            <w:r>
              <w:rPr>
                <w:color w:val="000000"/>
                <w:sz w:val="24"/>
                <w:szCs w:val="24"/>
                <w:lang w:val="fr-FR" w:eastAsia="fr-FR" w:bidi="da-DK"/>
              </w:rPr>
              <w:t>40</w:t>
            </w:r>
          </w:p>
        </w:tc>
        <w:tc>
          <w:tcPr>
            <w:tcW w:w="2632" w:type="dxa"/>
            <w:tcBorders>
              <w:top w:val="single" w:sz="4" w:space="0" w:color="auto"/>
              <w:left w:val="single" w:sz="4" w:space="0" w:color="auto"/>
              <w:bottom w:val="single" w:sz="4" w:space="0" w:color="auto"/>
              <w:right w:val="single" w:sz="4" w:space="0" w:color="auto"/>
            </w:tcBorders>
            <w:noWrap/>
            <w:hideMark/>
          </w:tcPr>
          <w:p w:rsidR="00CF6EBA" w:rsidRDefault="0044769B">
            <w:pPr>
              <w:autoSpaceDE w:val="0"/>
              <w:autoSpaceDN w:val="0"/>
              <w:adjustRightInd w:val="0"/>
              <w:rPr>
                <w:color w:val="000000"/>
                <w:sz w:val="24"/>
                <w:szCs w:val="24"/>
                <w:lang w:val="fr-FR" w:eastAsia="fr-FR" w:bidi="da-DK"/>
              </w:rPr>
            </w:pPr>
            <w:r>
              <w:rPr>
                <w:color w:val="000000"/>
                <w:sz w:val="24"/>
                <w:szCs w:val="24"/>
                <w:lang w:val="fr-FR" w:eastAsia="fr-FR" w:bidi="da-DK"/>
              </w:rPr>
              <w:t>280</w:t>
            </w:r>
          </w:p>
        </w:tc>
        <w:tc>
          <w:tcPr>
            <w:tcW w:w="1275" w:type="dxa"/>
            <w:tcBorders>
              <w:top w:val="single" w:sz="4" w:space="0" w:color="auto"/>
              <w:left w:val="single" w:sz="4" w:space="0" w:color="auto"/>
              <w:bottom w:val="single" w:sz="4" w:space="0" w:color="auto"/>
              <w:right w:val="single" w:sz="4" w:space="0" w:color="auto"/>
            </w:tcBorders>
            <w:hideMark/>
          </w:tcPr>
          <w:p w:rsidR="00CF6EBA" w:rsidRDefault="0044769B">
            <w:pPr>
              <w:autoSpaceDE w:val="0"/>
              <w:autoSpaceDN w:val="0"/>
              <w:adjustRightInd w:val="0"/>
              <w:rPr>
                <w:color w:val="000000"/>
                <w:sz w:val="24"/>
                <w:szCs w:val="24"/>
                <w:lang w:val="fr-FR" w:eastAsia="fr-FR" w:bidi="da-DK"/>
              </w:rPr>
            </w:pPr>
            <w:r>
              <w:rPr>
                <w:color w:val="000000"/>
                <w:sz w:val="24"/>
                <w:szCs w:val="24"/>
                <w:lang w:val="fr-FR" w:eastAsia="fr-FR" w:bidi="da-DK"/>
              </w:rPr>
              <w:t>0,070</w:t>
            </w:r>
          </w:p>
        </w:tc>
        <w:tc>
          <w:tcPr>
            <w:tcW w:w="3338" w:type="dxa"/>
            <w:tcBorders>
              <w:top w:val="single" w:sz="4" w:space="0" w:color="auto"/>
              <w:left w:val="single" w:sz="4" w:space="0" w:color="auto"/>
              <w:bottom w:val="single" w:sz="4" w:space="0" w:color="auto"/>
              <w:right w:val="single" w:sz="4" w:space="0" w:color="auto"/>
            </w:tcBorders>
            <w:hideMark/>
          </w:tcPr>
          <w:p w:rsidR="00CF6EBA" w:rsidRDefault="0044769B">
            <w:pPr>
              <w:autoSpaceDE w:val="0"/>
              <w:autoSpaceDN w:val="0"/>
              <w:adjustRightInd w:val="0"/>
              <w:rPr>
                <w:color w:val="000000"/>
                <w:sz w:val="24"/>
                <w:szCs w:val="24"/>
                <w:lang w:val="fr-FR" w:eastAsia="fr-FR" w:bidi="da-DK"/>
              </w:rPr>
            </w:pPr>
            <w:r>
              <w:rPr>
                <w:color w:val="000000"/>
                <w:sz w:val="24"/>
                <w:szCs w:val="24"/>
                <w:lang w:val="fr-FR" w:eastAsia="fr-FR" w:bidi="da-DK"/>
              </w:rPr>
              <w:t>7,0 (4,1 cylinderampuller)</w:t>
            </w:r>
          </w:p>
        </w:tc>
      </w:tr>
      <w:tr w:rsidR="00CF6EBA" w:rsidTr="00CF6EBA">
        <w:trPr>
          <w:trHeight w:val="300"/>
          <w:jc w:val="center"/>
        </w:trPr>
        <w:tc>
          <w:tcPr>
            <w:tcW w:w="1701" w:type="dxa"/>
            <w:tcBorders>
              <w:top w:val="single" w:sz="4" w:space="0" w:color="auto"/>
              <w:left w:val="single" w:sz="4" w:space="0" w:color="auto"/>
              <w:bottom w:val="single" w:sz="4" w:space="0" w:color="auto"/>
              <w:right w:val="single" w:sz="4" w:space="0" w:color="auto"/>
            </w:tcBorders>
            <w:noWrap/>
            <w:hideMark/>
          </w:tcPr>
          <w:p w:rsidR="00CF6EBA" w:rsidRDefault="0044769B">
            <w:pPr>
              <w:autoSpaceDE w:val="0"/>
              <w:autoSpaceDN w:val="0"/>
              <w:adjustRightInd w:val="0"/>
              <w:rPr>
                <w:color w:val="000000"/>
                <w:sz w:val="24"/>
                <w:szCs w:val="24"/>
                <w:lang w:val="fr-FR" w:eastAsia="fr-FR" w:bidi="da-DK"/>
              </w:rPr>
            </w:pPr>
            <w:r>
              <w:rPr>
                <w:color w:val="000000"/>
                <w:sz w:val="24"/>
                <w:szCs w:val="24"/>
                <w:lang w:val="fr-FR" w:eastAsia="fr-FR" w:bidi="da-DK"/>
              </w:rPr>
              <w:t>55</w:t>
            </w:r>
          </w:p>
        </w:tc>
        <w:tc>
          <w:tcPr>
            <w:tcW w:w="2632" w:type="dxa"/>
            <w:tcBorders>
              <w:top w:val="single" w:sz="4" w:space="0" w:color="auto"/>
              <w:left w:val="single" w:sz="4" w:space="0" w:color="auto"/>
              <w:bottom w:val="single" w:sz="4" w:space="0" w:color="auto"/>
              <w:right w:val="single" w:sz="4" w:space="0" w:color="auto"/>
            </w:tcBorders>
            <w:noWrap/>
            <w:hideMark/>
          </w:tcPr>
          <w:p w:rsidR="00CF6EBA" w:rsidRDefault="0044769B">
            <w:pPr>
              <w:autoSpaceDE w:val="0"/>
              <w:autoSpaceDN w:val="0"/>
              <w:adjustRightInd w:val="0"/>
              <w:rPr>
                <w:color w:val="000000"/>
                <w:sz w:val="24"/>
                <w:szCs w:val="24"/>
                <w:lang w:val="fr-FR" w:eastAsia="fr-FR" w:bidi="da-DK"/>
              </w:rPr>
            </w:pPr>
            <w:r>
              <w:rPr>
                <w:color w:val="000000"/>
                <w:sz w:val="24"/>
                <w:szCs w:val="24"/>
                <w:lang w:val="fr-FR" w:eastAsia="fr-FR" w:bidi="da-DK"/>
              </w:rPr>
              <w:t>385</w:t>
            </w:r>
          </w:p>
        </w:tc>
        <w:tc>
          <w:tcPr>
            <w:tcW w:w="1275" w:type="dxa"/>
            <w:tcBorders>
              <w:top w:val="single" w:sz="4" w:space="0" w:color="auto"/>
              <w:left w:val="single" w:sz="4" w:space="0" w:color="auto"/>
              <w:bottom w:val="single" w:sz="4" w:space="0" w:color="auto"/>
              <w:right w:val="single" w:sz="4" w:space="0" w:color="auto"/>
            </w:tcBorders>
            <w:hideMark/>
          </w:tcPr>
          <w:p w:rsidR="00CF6EBA" w:rsidRDefault="0044769B">
            <w:pPr>
              <w:autoSpaceDE w:val="0"/>
              <w:autoSpaceDN w:val="0"/>
              <w:adjustRightInd w:val="0"/>
              <w:rPr>
                <w:color w:val="000000"/>
                <w:sz w:val="24"/>
                <w:szCs w:val="24"/>
                <w:lang w:val="fr-FR" w:eastAsia="fr-FR" w:bidi="da-DK"/>
              </w:rPr>
            </w:pPr>
            <w:r>
              <w:rPr>
                <w:color w:val="000000"/>
                <w:sz w:val="24"/>
                <w:szCs w:val="24"/>
                <w:lang w:val="fr-FR" w:eastAsia="fr-FR" w:bidi="da-DK"/>
              </w:rPr>
              <w:t>0,096</w:t>
            </w:r>
          </w:p>
        </w:tc>
        <w:tc>
          <w:tcPr>
            <w:tcW w:w="3338" w:type="dxa"/>
            <w:tcBorders>
              <w:top w:val="single" w:sz="4" w:space="0" w:color="auto"/>
              <w:left w:val="single" w:sz="4" w:space="0" w:color="auto"/>
              <w:bottom w:val="single" w:sz="4" w:space="0" w:color="auto"/>
              <w:right w:val="single" w:sz="4" w:space="0" w:color="auto"/>
            </w:tcBorders>
            <w:hideMark/>
          </w:tcPr>
          <w:p w:rsidR="0044769B" w:rsidRDefault="0044769B">
            <w:pPr>
              <w:autoSpaceDE w:val="0"/>
              <w:autoSpaceDN w:val="0"/>
              <w:adjustRightInd w:val="0"/>
              <w:rPr>
                <w:color w:val="000000"/>
                <w:sz w:val="24"/>
                <w:szCs w:val="24"/>
                <w:lang w:val="fr-FR" w:eastAsia="fr-FR" w:bidi="da-DK"/>
              </w:rPr>
            </w:pPr>
            <w:r>
              <w:rPr>
                <w:color w:val="000000"/>
                <w:sz w:val="24"/>
                <w:szCs w:val="24"/>
                <w:lang w:val="fr-FR" w:eastAsia="fr-FR" w:bidi="da-DK"/>
              </w:rPr>
              <w:t>9,6 (5,6 cylinderampuller)</w:t>
            </w:r>
          </w:p>
        </w:tc>
      </w:tr>
    </w:tbl>
    <w:p w:rsidR="00CF6EBA" w:rsidRDefault="00CF6EBA" w:rsidP="00CF6EBA">
      <w:pPr>
        <w:tabs>
          <w:tab w:val="left" w:pos="851"/>
        </w:tabs>
        <w:ind w:left="851"/>
        <w:rPr>
          <w:sz w:val="24"/>
          <w:lang w:eastAsia="da-DK"/>
        </w:rPr>
      </w:pPr>
    </w:p>
    <w:p w:rsidR="00CF6EBA" w:rsidRDefault="00CF6EBA" w:rsidP="00D40261">
      <w:pPr>
        <w:pStyle w:val="Listeafsnit"/>
        <w:keepNext/>
        <w:numPr>
          <w:ilvl w:val="0"/>
          <w:numId w:val="15"/>
        </w:numPr>
        <w:tabs>
          <w:tab w:val="left" w:pos="851"/>
        </w:tabs>
        <w:ind w:left="1299" w:hanging="448"/>
        <w:contextualSpacing w:val="0"/>
        <w:rPr>
          <w:b/>
          <w:sz w:val="24"/>
        </w:rPr>
      </w:pPr>
      <w:r>
        <w:rPr>
          <w:b/>
          <w:sz w:val="24"/>
        </w:rPr>
        <w:lastRenderedPageBreak/>
        <w:t xml:space="preserve">Særlige populationer </w:t>
      </w:r>
    </w:p>
    <w:p w:rsidR="00CF6EBA" w:rsidRDefault="00CF6EBA" w:rsidP="00CF6EBA">
      <w:pPr>
        <w:tabs>
          <w:tab w:val="left" w:pos="851"/>
        </w:tabs>
        <w:ind w:left="851"/>
        <w:rPr>
          <w:b/>
          <w:bCs/>
          <w:sz w:val="24"/>
          <w:lang w:bidi="da-DK"/>
        </w:rPr>
      </w:pPr>
    </w:p>
    <w:p w:rsidR="00CF6EBA" w:rsidRDefault="00CF6EBA" w:rsidP="00CF6EBA">
      <w:pPr>
        <w:tabs>
          <w:tab w:val="left" w:pos="851"/>
        </w:tabs>
        <w:ind w:left="851"/>
        <w:rPr>
          <w:i/>
          <w:sz w:val="24"/>
          <w:u w:val="single"/>
          <w:lang w:bidi="da-DK"/>
        </w:rPr>
      </w:pPr>
      <w:r>
        <w:rPr>
          <w:i/>
          <w:sz w:val="24"/>
          <w:u w:val="single"/>
          <w:lang w:bidi="da-DK"/>
        </w:rPr>
        <w:t>Ældre og patienter med nyresygdomme:</w:t>
      </w:r>
    </w:p>
    <w:p w:rsidR="00CF6EBA" w:rsidRDefault="00CF6EBA" w:rsidP="00CF6EBA">
      <w:pPr>
        <w:tabs>
          <w:tab w:val="left" w:pos="851"/>
        </w:tabs>
        <w:ind w:left="851"/>
        <w:rPr>
          <w:sz w:val="24"/>
          <w:lang w:bidi="da-DK"/>
        </w:rPr>
      </w:pPr>
      <w:r>
        <w:rPr>
          <w:sz w:val="24"/>
          <w:lang w:bidi="da-DK"/>
        </w:rPr>
        <w:t>På grund af manglende kliniske data skal der udvises særlig omhu for at indgive den laveste dosis, der fører til effektiv anæstesi hos ældre patienter samt hos patienter med nyresygdomme (pkt. 4.4 og 5.2).</w:t>
      </w:r>
    </w:p>
    <w:p w:rsidR="00CF6EBA" w:rsidRDefault="00CF6EBA" w:rsidP="00CF6EBA">
      <w:pPr>
        <w:tabs>
          <w:tab w:val="left" w:pos="851"/>
        </w:tabs>
        <w:ind w:left="851"/>
        <w:rPr>
          <w:sz w:val="24"/>
          <w:lang w:bidi="da-DK"/>
        </w:rPr>
      </w:pPr>
      <w:r>
        <w:rPr>
          <w:sz w:val="24"/>
          <w:lang w:bidi="da-DK"/>
        </w:rPr>
        <w:t>Der kan forekomme forhøjede produktplasmaniveauer hos disse patienter, især efter gentagen brug. Ved behov for gentagen injektion skal patienten nøje overvåges for at identificere tegn på relativ overdosering (se pkt. 4.9).</w:t>
      </w:r>
    </w:p>
    <w:p w:rsidR="00CF6EBA" w:rsidRDefault="00CF6EBA" w:rsidP="00CF6EBA">
      <w:pPr>
        <w:tabs>
          <w:tab w:val="left" w:pos="851"/>
        </w:tabs>
        <w:ind w:left="851"/>
        <w:rPr>
          <w:sz w:val="24"/>
          <w:lang w:bidi="da-DK"/>
        </w:rPr>
      </w:pPr>
    </w:p>
    <w:p w:rsidR="00CF6EBA" w:rsidRDefault="00CF6EBA" w:rsidP="00CF6EBA">
      <w:pPr>
        <w:tabs>
          <w:tab w:val="left" w:pos="851"/>
        </w:tabs>
        <w:ind w:left="851"/>
        <w:rPr>
          <w:i/>
          <w:iCs/>
          <w:sz w:val="24"/>
          <w:u w:val="single"/>
          <w:lang w:bidi="da-DK"/>
        </w:rPr>
      </w:pPr>
      <w:r>
        <w:rPr>
          <w:i/>
          <w:sz w:val="24"/>
          <w:u w:val="single"/>
          <w:lang w:bidi="da-DK"/>
        </w:rPr>
        <w:t xml:space="preserve">Patienter med nedsat leverfunktion </w:t>
      </w:r>
    </w:p>
    <w:p w:rsidR="00CF6EBA" w:rsidRDefault="00CF6EBA" w:rsidP="00CF6EBA">
      <w:pPr>
        <w:tabs>
          <w:tab w:val="left" w:pos="851"/>
        </w:tabs>
        <w:ind w:left="851"/>
        <w:rPr>
          <w:sz w:val="24"/>
          <w:lang w:bidi="da-DK"/>
        </w:rPr>
      </w:pPr>
      <w:r>
        <w:rPr>
          <w:sz w:val="24"/>
          <w:lang w:bidi="da-DK"/>
        </w:rPr>
        <w:t xml:space="preserve">Der skal udvises særlig omhu for at indgive den laveste dosis, der fører til effektiv anæstesi hos patienter med nedsat leverfunktion, især efter gentagen brug, selvom 90 % af </w:t>
      </w:r>
      <w:proofErr w:type="spellStart"/>
      <w:r>
        <w:rPr>
          <w:sz w:val="24"/>
          <w:lang w:bidi="da-DK"/>
        </w:rPr>
        <w:t>articain</w:t>
      </w:r>
      <w:proofErr w:type="spellEnd"/>
      <w:r>
        <w:rPr>
          <w:sz w:val="24"/>
          <w:lang w:bidi="da-DK"/>
        </w:rPr>
        <w:t xml:space="preserve"> først inaktiveres af uspecifikke </w:t>
      </w:r>
      <w:proofErr w:type="spellStart"/>
      <w:r>
        <w:rPr>
          <w:sz w:val="24"/>
          <w:lang w:bidi="da-DK"/>
        </w:rPr>
        <w:t>plasmaesteraser</w:t>
      </w:r>
      <w:proofErr w:type="spellEnd"/>
      <w:r>
        <w:rPr>
          <w:sz w:val="24"/>
          <w:lang w:bidi="da-DK"/>
        </w:rPr>
        <w:t xml:space="preserve"> i væv og blod.</w:t>
      </w:r>
    </w:p>
    <w:p w:rsidR="00CF6EBA" w:rsidRDefault="00CF6EBA" w:rsidP="00CF6EBA">
      <w:pPr>
        <w:tabs>
          <w:tab w:val="left" w:pos="851"/>
        </w:tabs>
        <w:ind w:left="851"/>
        <w:rPr>
          <w:sz w:val="24"/>
        </w:rPr>
      </w:pPr>
    </w:p>
    <w:p w:rsidR="00CF6EBA" w:rsidRDefault="00CF6EBA" w:rsidP="00CF6EBA">
      <w:pPr>
        <w:tabs>
          <w:tab w:val="left" w:pos="851"/>
        </w:tabs>
        <w:ind w:left="851"/>
        <w:rPr>
          <w:i/>
          <w:iCs/>
          <w:sz w:val="24"/>
          <w:u w:val="single"/>
          <w:lang w:bidi="da-DK"/>
        </w:rPr>
      </w:pPr>
      <w:r>
        <w:rPr>
          <w:i/>
          <w:sz w:val="24"/>
          <w:u w:val="single"/>
          <w:lang w:bidi="da-DK"/>
        </w:rPr>
        <w:t xml:space="preserve">Patienter med mangel på </w:t>
      </w:r>
      <w:proofErr w:type="spellStart"/>
      <w:r>
        <w:rPr>
          <w:i/>
          <w:sz w:val="24"/>
          <w:u w:val="single"/>
          <w:lang w:bidi="da-DK"/>
        </w:rPr>
        <w:t>plasmakolinesterase</w:t>
      </w:r>
      <w:proofErr w:type="spellEnd"/>
    </w:p>
    <w:p w:rsidR="00CF6EBA" w:rsidRDefault="00CF6EBA" w:rsidP="00CF6EBA">
      <w:pPr>
        <w:tabs>
          <w:tab w:val="left" w:pos="851"/>
        </w:tabs>
        <w:ind w:left="851"/>
        <w:rPr>
          <w:sz w:val="24"/>
          <w:lang w:bidi="da-DK"/>
        </w:rPr>
      </w:pPr>
      <w:r>
        <w:rPr>
          <w:sz w:val="24"/>
          <w:lang w:bidi="da-DK"/>
        </w:rPr>
        <w:t xml:space="preserve">Forhøjede produktplasmaniveauer kan forekomme hos patienter med mangel på </w:t>
      </w:r>
      <w:proofErr w:type="spellStart"/>
      <w:r>
        <w:rPr>
          <w:sz w:val="24"/>
          <w:lang w:bidi="da-DK"/>
        </w:rPr>
        <w:t>kolinesterase</w:t>
      </w:r>
      <w:proofErr w:type="spellEnd"/>
      <w:r>
        <w:rPr>
          <w:sz w:val="24"/>
          <w:lang w:bidi="da-DK"/>
        </w:rPr>
        <w:t xml:space="preserve"> eller som er under behandling med </w:t>
      </w:r>
      <w:proofErr w:type="spellStart"/>
      <w:r>
        <w:rPr>
          <w:sz w:val="24"/>
          <w:lang w:bidi="da-DK"/>
        </w:rPr>
        <w:t>acetylcholinesterasehæmmere</w:t>
      </w:r>
      <w:proofErr w:type="spellEnd"/>
      <w:r>
        <w:rPr>
          <w:sz w:val="24"/>
          <w:lang w:bidi="da-DK"/>
        </w:rPr>
        <w:t>, da 90</w:t>
      </w:r>
      <w:r w:rsidR="007D0DC4">
        <w:rPr>
          <w:sz w:val="24"/>
          <w:lang w:bidi="da-DK"/>
        </w:rPr>
        <w:t xml:space="preserve"> </w:t>
      </w:r>
      <w:r>
        <w:rPr>
          <w:sz w:val="24"/>
          <w:lang w:bidi="da-DK"/>
        </w:rPr>
        <w:t>% af produktet inaktiver</w:t>
      </w:r>
      <w:r w:rsidR="007D0DC4">
        <w:rPr>
          <w:sz w:val="24"/>
          <w:lang w:bidi="da-DK"/>
        </w:rPr>
        <w:t>e</w:t>
      </w:r>
      <w:r>
        <w:rPr>
          <w:sz w:val="24"/>
          <w:lang w:bidi="da-DK"/>
        </w:rPr>
        <w:t>s</w:t>
      </w:r>
      <w:r w:rsidR="007D0DC4">
        <w:rPr>
          <w:sz w:val="24"/>
          <w:lang w:bidi="da-DK"/>
        </w:rPr>
        <w:t xml:space="preserve"> </w:t>
      </w:r>
      <w:r>
        <w:rPr>
          <w:sz w:val="24"/>
          <w:lang w:bidi="da-DK"/>
        </w:rPr>
        <w:t xml:space="preserve">af </w:t>
      </w:r>
      <w:proofErr w:type="spellStart"/>
      <w:r>
        <w:rPr>
          <w:sz w:val="24"/>
          <w:lang w:bidi="da-DK"/>
        </w:rPr>
        <w:t>plasmaesteraser</w:t>
      </w:r>
      <w:proofErr w:type="spellEnd"/>
      <w:r>
        <w:rPr>
          <w:sz w:val="24"/>
          <w:lang w:bidi="da-DK"/>
        </w:rPr>
        <w:t>, se pkt. 4.4 og 5.2. Derfor bør den laveste dosis, der fører til effektiv anæstesi, anvendes.</w:t>
      </w:r>
    </w:p>
    <w:p w:rsidR="00CF6EBA" w:rsidRDefault="00CF6EBA" w:rsidP="00CF6EBA">
      <w:pPr>
        <w:tabs>
          <w:tab w:val="left" w:pos="851"/>
        </w:tabs>
        <w:ind w:left="851"/>
        <w:rPr>
          <w:bCs/>
          <w:sz w:val="24"/>
          <w:u w:val="single"/>
          <w:lang w:bidi="da-DK"/>
        </w:rPr>
      </w:pPr>
    </w:p>
    <w:p w:rsidR="00CF6EBA" w:rsidRDefault="00CF6EBA" w:rsidP="00CF6EBA">
      <w:pPr>
        <w:tabs>
          <w:tab w:val="left" w:pos="851"/>
        </w:tabs>
        <w:ind w:left="851"/>
        <w:rPr>
          <w:sz w:val="24"/>
          <w:lang w:bidi="da-DK"/>
        </w:rPr>
      </w:pPr>
      <w:r>
        <w:rPr>
          <w:sz w:val="24"/>
          <w:u w:val="single"/>
          <w:lang w:bidi="da-DK"/>
        </w:rPr>
        <w:t>Administration</w:t>
      </w:r>
    </w:p>
    <w:p w:rsidR="00CF6EBA" w:rsidRDefault="00CF6EBA" w:rsidP="00CF6EBA">
      <w:pPr>
        <w:tabs>
          <w:tab w:val="left" w:pos="851"/>
        </w:tabs>
        <w:ind w:left="851"/>
        <w:rPr>
          <w:sz w:val="24"/>
          <w:lang w:bidi="da-DK"/>
        </w:rPr>
      </w:pPr>
    </w:p>
    <w:p w:rsidR="00CF6EBA" w:rsidRDefault="00CF6EBA" w:rsidP="00CF6EBA">
      <w:pPr>
        <w:tabs>
          <w:tab w:val="left" w:pos="851"/>
        </w:tabs>
        <w:ind w:left="851"/>
        <w:rPr>
          <w:sz w:val="24"/>
          <w:lang w:bidi="da-DK"/>
        </w:rPr>
      </w:pPr>
      <w:r>
        <w:rPr>
          <w:sz w:val="24"/>
          <w:lang w:bidi="da-DK"/>
        </w:rPr>
        <w:t xml:space="preserve">Infiltration og perineural anvendelse i mundhulen. </w:t>
      </w:r>
    </w:p>
    <w:p w:rsidR="00CF6EBA" w:rsidRDefault="00CF6EBA" w:rsidP="00CF6EBA">
      <w:pPr>
        <w:tabs>
          <w:tab w:val="left" w:pos="851"/>
        </w:tabs>
        <w:ind w:left="851"/>
        <w:rPr>
          <w:sz w:val="24"/>
          <w:lang w:bidi="da-DK"/>
        </w:rPr>
      </w:pPr>
    </w:p>
    <w:p w:rsidR="00CF6EBA" w:rsidRDefault="00CF6EBA" w:rsidP="00CF6EBA">
      <w:pPr>
        <w:tabs>
          <w:tab w:val="left" w:pos="851"/>
        </w:tabs>
        <w:ind w:left="851"/>
        <w:rPr>
          <w:sz w:val="24"/>
          <w:lang w:bidi="da-DK"/>
        </w:rPr>
      </w:pPr>
      <w:proofErr w:type="spellStart"/>
      <w:r>
        <w:rPr>
          <w:sz w:val="24"/>
          <w:lang w:bidi="da-DK"/>
        </w:rPr>
        <w:t>Lokalanæstetika</w:t>
      </w:r>
      <w:proofErr w:type="spellEnd"/>
      <w:r>
        <w:rPr>
          <w:sz w:val="24"/>
          <w:lang w:bidi="da-DK"/>
        </w:rPr>
        <w:t xml:space="preserve"> bør injiceres med forsigtighed, når der er inflammation og/eller infektion på injektionsstedet. Injektionshastigheden skal være meget langsom (1 ml/min).</w:t>
      </w:r>
    </w:p>
    <w:p w:rsidR="00CF6EBA" w:rsidRDefault="00CF6EBA" w:rsidP="00CF6EBA">
      <w:pPr>
        <w:tabs>
          <w:tab w:val="left" w:pos="851"/>
        </w:tabs>
        <w:ind w:left="851"/>
        <w:rPr>
          <w:sz w:val="24"/>
          <w:lang w:bidi="da-DK"/>
        </w:rPr>
      </w:pPr>
    </w:p>
    <w:p w:rsidR="00CF6EBA" w:rsidRDefault="00CF6EBA" w:rsidP="00CF6EBA">
      <w:pPr>
        <w:tabs>
          <w:tab w:val="left" w:pos="851"/>
        </w:tabs>
        <w:ind w:left="851"/>
        <w:rPr>
          <w:sz w:val="24"/>
          <w:lang w:bidi="da-DK"/>
        </w:rPr>
      </w:pPr>
      <w:r>
        <w:rPr>
          <w:i/>
          <w:sz w:val="24"/>
          <w:lang w:bidi="da-DK"/>
        </w:rPr>
        <w:t>Sikkerhedsforanstaltninger, der skal tages før håndtering og administration af lægemidlet</w:t>
      </w:r>
    </w:p>
    <w:p w:rsidR="00CF6EBA" w:rsidRDefault="00CF6EBA" w:rsidP="00CF6EBA">
      <w:pPr>
        <w:tabs>
          <w:tab w:val="left" w:pos="851"/>
        </w:tabs>
        <w:ind w:left="851"/>
        <w:rPr>
          <w:sz w:val="24"/>
          <w:lang w:bidi="da-DK"/>
        </w:rPr>
      </w:pPr>
      <w:r>
        <w:rPr>
          <w:sz w:val="24"/>
          <w:lang w:bidi="da-DK"/>
        </w:rPr>
        <w:t xml:space="preserve">Dette lægemiddel må kun anvendes af eller under tilsyn af læger eller tandlæger, der er tilstrækkeligt uddannet og bekendt med diagnosticering og behandling af systemisk toksicitet. Der skal sikres adgang til passende genoplivningsudstyr og lægemidler før induktion af regional anæstesi med </w:t>
      </w:r>
      <w:proofErr w:type="spellStart"/>
      <w:r>
        <w:rPr>
          <w:sz w:val="24"/>
          <w:lang w:bidi="da-DK"/>
        </w:rPr>
        <w:t>lokalanæstetika</w:t>
      </w:r>
      <w:proofErr w:type="spellEnd"/>
      <w:r>
        <w:rPr>
          <w:sz w:val="24"/>
          <w:lang w:bidi="da-DK"/>
        </w:rPr>
        <w:t xml:space="preserve"> for at muliggøre hurtig behandling af eventuelle respiratoriske og </w:t>
      </w:r>
      <w:proofErr w:type="spellStart"/>
      <w:r>
        <w:rPr>
          <w:sz w:val="24"/>
          <w:lang w:bidi="da-DK"/>
        </w:rPr>
        <w:t>kardiovaskulære</w:t>
      </w:r>
      <w:proofErr w:type="spellEnd"/>
      <w:r>
        <w:rPr>
          <w:sz w:val="24"/>
          <w:lang w:bidi="da-DK"/>
        </w:rPr>
        <w:t xml:space="preserve"> nødsituationer. Patientens bevidsthedsstatus skal monitoreres efter hver injektion af </w:t>
      </w:r>
      <w:proofErr w:type="spellStart"/>
      <w:r>
        <w:rPr>
          <w:sz w:val="24"/>
          <w:lang w:bidi="da-DK"/>
        </w:rPr>
        <w:t>lokalanæstetikum</w:t>
      </w:r>
      <w:proofErr w:type="spellEnd"/>
      <w:r>
        <w:rPr>
          <w:sz w:val="24"/>
          <w:lang w:bidi="da-DK"/>
        </w:rPr>
        <w:t>.</w:t>
      </w:r>
    </w:p>
    <w:p w:rsidR="00CF6EBA" w:rsidRDefault="00CF6EBA" w:rsidP="00CF6EBA">
      <w:pPr>
        <w:tabs>
          <w:tab w:val="left" w:pos="851"/>
        </w:tabs>
        <w:ind w:left="851"/>
        <w:rPr>
          <w:sz w:val="24"/>
          <w:lang w:bidi="da-DK"/>
        </w:rPr>
      </w:pPr>
    </w:p>
    <w:p w:rsidR="00CF6EBA" w:rsidRDefault="00CF6EBA" w:rsidP="00CF6EBA">
      <w:pPr>
        <w:tabs>
          <w:tab w:val="left" w:pos="851"/>
        </w:tabs>
        <w:ind w:left="851"/>
        <w:rPr>
          <w:sz w:val="24"/>
          <w:lang w:bidi="da-DK"/>
        </w:rPr>
      </w:pPr>
      <w:r>
        <w:rPr>
          <w:sz w:val="24"/>
          <w:lang w:bidi="da-DK"/>
        </w:rPr>
        <w:t xml:space="preserve">Ved anvendelse af </w:t>
      </w:r>
      <w:proofErr w:type="spellStart"/>
      <w:r>
        <w:rPr>
          <w:sz w:val="24"/>
          <w:lang w:bidi="da-DK"/>
        </w:rPr>
        <w:t>Septocaine</w:t>
      </w:r>
      <w:proofErr w:type="spellEnd"/>
      <w:r>
        <w:rPr>
          <w:sz w:val="24"/>
          <w:lang w:bidi="da-DK"/>
        </w:rPr>
        <w:t xml:space="preserve"> til infiltration eller regional blokade skal injektionen altid foretages langsomt og med forudgående aspiration.</w:t>
      </w:r>
    </w:p>
    <w:p w:rsidR="00CF6EBA" w:rsidRDefault="00CF6EBA" w:rsidP="00CF6EBA">
      <w:pPr>
        <w:tabs>
          <w:tab w:val="left" w:pos="851"/>
        </w:tabs>
        <w:ind w:left="851"/>
        <w:rPr>
          <w:sz w:val="24"/>
          <w:lang w:bidi="da-DK"/>
        </w:rPr>
      </w:pPr>
    </w:p>
    <w:p w:rsidR="00CF6EBA" w:rsidRDefault="00CF6EBA" w:rsidP="00CF6EBA">
      <w:pPr>
        <w:tabs>
          <w:tab w:val="left" w:pos="851"/>
        </w:tabs>
        <w:ind w:left="851"/>
        <w:rPr>
          <w:sz w:val="24"/>
          <w:lang w:bidi="da-DK"/>
        </w:rPr>
      </w:pPr>
      <w:r>
        <w:rPr>
          <w:sz w:val="24"/>
          <w:lang w:bidi="da-DK"/>
        </w:rPr>
        <w:t>Se pkt. 6.6 for vejledning om håndtering af lægemidlet før administration.</w:t>
      </w:r>
    </w:p>
    <w:p w:rsidR="00D24912" w:rsidRDefault="00D24912" w:rsidP="00D24912">
      <w:pPr>
        <w:tabs>
          <w:tab w:val="left" w:pos="851"/>
        </w:tabs>
        <w:ind w:left="851"/>
        <w:rPr>
          <w:sz w:val="24"/>
        </w:rPr>
      </w:pPr>
    </w:p>
    <w:p w:rsidR="00D24912" w:rsidRDefault="00D24912" w:rsidP="00D24912">
      <w:pPr>
        <w:numPr>
          <w:ilvl w:val="1"/>
          <w:numId w:val="6"/>
        </w:numPr>
        <w:rPr>
          <w:b/>
          <w:sz w:val="24"/>
        </w:rPr>
      </w:pPr>
      <w:r>
        <w:rPr>
          <w:b/>
          <w:sz w:val="24"/>
        </w:rPr>
        <w:t>Kontraindikationer</w:t>
      </w:r>
    </w:p>
    <w:p w:rsidR="00D24912" w:rsidRDefault="00D24912" w:rsidP="00D24912">
      <w:pPr>
        <w:tabs>
          <w:tab w:val="left" w:pos="851"/>
        </w:tabs>
        <w:rPr>
          <w:sz w:val="22"/>
          <w:szCs w:val="22"/>
        </w:rPr>
      </w:pPr>
    </w:p>
    <w:p w:rsidR="00D40261" w:rsidRDefault="00D40261" w:rsidP="00D40261">
      <w:pPr>
        <w:numPr>
          <w:ilvl w:val="0"/>
          <w:numId w:val="16"/>
        </w:numPr>
        <w:tabs>
          <w:tab w:val="left" w:pos="1276"/>
        </w:tabs>
        <w:ind w:left="1276" w:hanging="425"/>
        <w:rPr>
          <w:sz w:val="24"/>
          <w:szCs w:val="24"/>
          <w:lang w:eastAsia="da-DK" w:bidi="da-DK"/>
        </w:rPr>
      </w:pPr>
      <w:r>
        <w:rPr>
          <w:sz w:val="24"/>
          <w:szCs w:val="24"/>
          <w:lang w:bidi="da-DK"/>
        </w:rPr>
        <w:t xml:space="preserve">Overfølsomhed over for </w:t>
      </w:r>
      <w:proofErr w:type="spellStart"/>
      <w:r>
        <w:rPr>
          <w:sz w:val="24"/>
          <w:szCs w:val="24"/>
          <w:lang w:bidi="da-DK"/>
        </w:rPr>
        <w:t>articain</w:t>
      </w:r>
      <w:proofErr w:type="spellEnd"/>
      <w:r>
        <w:rPr>
          <w:sz w:val="24"/>
          <w:szCs w:val="24"/>
          <w:lang w:bidi="da-DK"/>
        </w:rPr>
        <w:t xml:space="preserve"> (eller ethvert andet lokalanæstesimiddel af amidtypen), adrenalin eller over for et eller flere af hjælpestofferne anført i pkt. 6.1. </w:t>
      </w:r>
    </w:p>
    <w:p w:rsidR="00D40261" w:rsidRDefault="00D40261" w:rsidP="00D40261">
      <w:pPr>
        <w:numPr>
          <w:ilvl w:val="0"/>
          <w:numId w:val="16"/>
        </w:numPr>
        <w:tabs>
          <w:tab w:val="left" w:pos="1276"/>
        </w:tabs>
        <w:ind w:left="1276" w:hanging="425"/>
        <w:rPr>
          <w:sz w:val="24"/>
          <w:szCs w:val="24"/>
          <w:lang w:bidi="da-DK"/>
        </w:rPr>
      </w:pPr>
      <w:r>
        <w:rPr>
          <w:sz w:val="24"/>
          <w:szCs w:val="24"/>
          <w:lang w:bidi="da-DK"/>
        </w:rPr>
        <w:t>Patienter med epilepsi, der ikke er kontrolleret med behandling.</w:t>
      </w:r>
    </w:p>
    <w:p w:rsidR="00D24912" w:rsidRDefault="00D24912" w:rsidP="00D40261">
      <w:pPr>
        <w:tabs>
          <w:tab w:val="left" w:pos="851"/>
        </w:tabs>
        <w:ind w:left="1134"/>
        <w:rPr>
          <w:sz w:val="24"/>
        </w:rPr>
      </w:pPr>
    </w:p>
    <w:p w:rsidR="00D24912" w:rsidRDefault="00D24912" w:rsidP="00D24912">
      <w:pPr>
        <w:numPr>
          <w:ilvl w:val="1"/>
          <w:numId w:val="6"/>
        </w:numPr>
        <w:rPr>
          <w:b/>
          <w:sz w:val="24"/>
        </w:rPr>
      </w:pPr>
      <w:r>
        <w:rPr>
          <w:b/>
          <w:sz w:val="24"/>
        </w:rPr>
        <w:t>Særlige advarsler og forsigtighedsregler vedrørende brugen</w:t>
      </w:r>
    </w:p>
    <w:p w:rsidR="00D24912" w:rsidRPr="004428E3" w:rsidRDefault="00D24912" w:rsidP="00D24912">
      <w:pPr>
        <w:tabs>
          <w:tab w:val="left" w:pos="851"/>
        </w:tabs>
        <w:ind w:left="851"/>
        <w:rPr>
          <w:sz w:val="24"/>
          <w:szCs w:val="24"/>
        </w:rPr>
      </w:pPr>
    </w:p>
    <w:p w:rsidR="004428E3" w:rsidRPr="004428E3" w:rsidRDefault="004428E3" w:rsidP="004428E3">
      <w:pPr>
        <w:ind w:left="851"/>
        <w:rPr>
          <w:sz w:val="24"/>
          <w:szCs w:val="24"/>
          <w:lang w:eastAsia="da-DK" w:bidi="da-DK"/>
        </w:rPr>
      </w:pPr>
      <w:r w:rsidRPr="004428E3">
        <w:rPr>
          <w:sz w:val="24"/>
          <w:szCs w:val="24"/>
          <w:lang w:bidi="da-DK"/>
        </w:rPr>
        <w:t xml:space="preserve">Inden brug af dette lægemiddel, er det vigtigt: </w:t>
      </w:r>
    </w:p>
    <w:p w:rsidR="004428E3" w:rsidRPr="004428E3" w:rsidRDefault="004428E3" w:rsidP="004428E3">
      <w:pPr>
        <w:numPr>
          <w:ilvl w:val="0"/>
          <w:numId w:val="17"/>
        </w:numPr>
        <w:ind w:left="851" w:firstLine="0"/>
        <w:rPr>
          <w:sz w:val="24"/>
          <w:szCs w:val="24"/>
          <w:lang w:bidi="da-DK"/>
        </w:rPr>
      </w:pPr>
      <w:r w:rsidRPr="004428E3">
        <w:rPr>
          <w:sz w:val="24"/>
          <w:szCs w:val="24"/>
          <w:lang w:bidi="da-DK"/>
        </w:rPr>
        <w:t xml:space="preserve">At spørge ind til patientens aktuelle behandlinger og anamnese </w:t>
      </w:r>
    </w:p>
    <w:p w:rsidR="004428E3" w:rsidRPr="004428E3" w:rsidRDefault="004428E3" w:rsidP="004428E3">
      <w:pPr>
        <w:numPr>
          <w:ilvl w:val="0"/>
          <w:numId w:val="17"/>
        </w:numPr>
        <w:ind w:left="851" w:firstLine="0"/>
        <w:rPr>
          <w:sz w:val="24"/>
          <w:szCs w:val="24"/>
          <w:lang w:bidi="da-DK"/>
        </w:rPr>
      </w:pPr>
      <w:r w:rsidRPr="004428E3">
        <w:rPr>
          <w:sz w:val="24"/>
          <w:szCs w:val="24"/>
          <w:lang w:bidi="da-DK"/>
        </w:rPr>
        <w:lastRenderedPageBreak/>
        <w:t>At opretholde verbal kontakt med patienten</w:t>
      </w:r>
    </w:p>
    <w:p w:rsidR="004428E3" w:rsidRPr="004428E3" w:rsidRDefault="004428E3" w:rsidP="004428E3">
      <w:pPr>
        <w:numPr>
          <w:ilvl w:val="0"/>
          <w:numId w:val="17"/>
        </w:numPr>
        <w:ind w:left="851" w:firstLine="0"/>
        <w:rPr>
          <w:sz w:val="24"/>
          <w:szCs w:val="24"/>
          <w:lang w:bidi="da-DK"/>
        </w:rPr>
      </w:pPr>
      <w:r w:rsidRPr="004428E3">
        <w:rPr>
          <w:sz w:val="24"/>
          <w:szCs w:val="24"/>
          <w:lang w:bidi="da-DK"/>
        </w:rPr>
        <w:t>At have genoplivningsudstyr tilgængeligt (se pkt. 4.9)</w:t>
      </w:r>
    </w:p>
    <w:p w:rsidR="004428E3" w:rsidRPr="004428E3" w:rsidRDefault="004428E3" w:rsidP="004428E3">
      <w:pPr>
        <w:ind w:left="851"/>
        <w:rPr>
          <w:sz w:val="24"/>
          <w:szCs w:val="24"/>
          <w:lang w:bidi="da-DK"/>
        </w:rPr>
      </w:pPr>
    </w:p>
    <w:p w:rsidR="004428E3" w:rsidRPr="004428E3" w:rsidRDefault="004428E3" w:rsidP="004428E3">
      <w:pPr>
        <w:ind w:left="851"/>
        <w:rPr>
          <w:b/>
          <w:sz w:val="24"/>
          <w:szCs w:val="24"/>
          <w:lang w:bidi="da-DK"/>
        </w:rPr>
      </w:pPr>
      <w:r w:rsidRPr="004428E3">
        <w:rPr>
          <w:b/>
          <w:sz w:val="24"/>
          <w:szCs w:val="24"/>
          <w:lang w:bidi="da-DK"/>
        </w:rPr>
        <w:t xml:space="preserve">Særlige advarsler </w:t>
      </w:r>
    </w:p>
    <w:p w:rsidR="004428E3" w:rsidRPr="004428E3" w:rsidRDefault="004428E3" w:rsidP="004428E3">
      <w:pPr>
        <w:ind w:left="851"/>
        <w:rPr>
          <w:bCs/>
          <w:iCs/>
          <w:sz w:val="24"/>
          <w:szCs w:val="24"/>
          <w:lang w:bidi="da-DK"/>
        </w:rPr>
      </w:pPr>
    </w:p>
    <w:p w:rsidR="004428E3" w:rsidRPr="004428E3" w:rsidRDefault="004428E3" w:rsidP="004428E3">
      <w:pPr>
        <w:ind w:left="851"/>
        <w:rPr>
          <w:bCs/>
          <w:iCs/>
          <w:sz w:val="24"/>
          <w:szCs w:val="24"/>
          <w:lang w:bidi="da-DK"/>
        </w:rPr>
      </w:pPr>
      <w:r w:rsidRPr="004428E3">
        <w:rPr>
          <w:sz w:val="24"/>
          <w:szCs w:val="24"/>
          <w:lang w:bidi="da-DK"/>
        </w:rPr>
        <w:t xml:space="preserve">Dette lægemiddel skal anvendes med særlig forsigtighed til patienter med følgende lidelser, og udsættelse af tandkirurgi bør overvejes, hvis tilstanden er alvorlig og/eller ustabil. </w:t>
      </w:r>
    </w:p>
    <w:p w:rsidR="004428E3" w:rsidRPr="004428E3" w:rsidRDefault="004428E3" w:rsidP="004428E3">
      <w:pPr>
        <w:ind w:left="851"/>
        <w:rPr>
          <w:i/>
          <w:iCs/>
          <w:sz w:val="24"/>
          <w:szCs w:val="24"/>
          <w:u w:val="single"/>
          <w:lang w:bidi="da-DK"/>
        </w:rPr>
      </w:pPr>
    </w:p>
    <w:p w:rsidR="004428E3" w:rsidRPr="004428E3" w:rsidRDefault="004428E3" w:rsidP="004428E3">
      <w:pPr>
        <w:ind w:left="851"/>
        <w:rPr>
          <w:i/>
          <w:iCs/>
          <w:sz w:val="24"/>
          <w:szCs w:val="24"/>
          <w:u w:val="single"/>
          <w:lang w:bidi="da-DK"/>
        </w:rPr>
      </w:pPr>
      <w:r w:rsidRPr="004428E3">
        <w:rPr>
          <w:i/>
          <w:sz w:val="24"/>
          <w:szCs w:val="24"/>
          <w:u w:val="single"/>
          <w:lang w:bidi="da-DK"/>
        </w:rPr>
        <w:t xml:space="preserve">Patienter med hjerte-kar-sygdomme: </w:t>
      </w:r>
    </w:p>
    <w:p w:rsidR="004428E3" w:rsidRPr="004428E3" w:rsidRDefault="004428E3" w:rsidP="004428E3">
      <w:pPr>
        <w:ind w:left="851"/>
        <w:rPr>
          <w:iCs/>
          <w:sz w:val="24"/>
          <w:szCs w:val="24"/>
          <w:lang w:bidi="da-DK"/>
        </w:rPr>
      </w:pPr>
      <w:r w:rsidRPr="004428E3">
        <w:rPr>
          <w:sz w:val="24"/>
          <w:szCs w:val="24"/>
          <w:lang w:bidi="da-DK"/>
        </w:rPr>
        <w:t>Der bør anvendes den laveste dosis, der resulterer i effektiv anæstesi, ved:</w:t>
      </w:r>
    </w:p>
    <w:p w:rsidR="004428E3" w:rsidRPr="004428E3" w:rsidRDefault="004428E3" w:rsidP="004428E3">
      <w:pPr>
        <w:numPr>
          <w:ilvl w:val="0"/>
          <w:numId w:val="18"/>
        </w:numPr>
        <w:ind w:left="1276" w:hanging="425"/>
        <w:rPr>
          <w:sz w:val="24"/>
          <w:szCs w:val="24"/>
          <w:lang w:bidi="da-DK"/>
        </w:rPr>
      </w:pPr>
      <w:r w:rsidRPr="004428E3">
        <w:rPr>
          <w:sz w:val="24"/>
          <w:szCs w:val="24"/>
          <w:lang w:bidi="da-DK"/>
        </w:rPr>
        <w:t xml:space="preserve">Hjerteimpuls- og ledningsforstyrrelser (fx. 2. eller 3. grads </w:t>
      </w:r>
      <w:proofErr w:type="spellStart"/>
      <w:r w:rsidRPr="004428E3">
        <w:rPr>
          <w:sz w:val="24"/>
          <w:szCs w:val="24"/>
          <w:lang w:bidi="da-DK"/>
        </w:rPr>
        <w:t>atrioventrikulært</w:t>
      </w:r>
      <w:proofErr w:type="spellEnd"/>
      <w:r w:rsidRPr="004428E3">
        <w:rPr>
          <w:sz w:val="24"/>
          <w:szCs w:val="24"/>
          <w:lang w:bidi="da-DK"/>
        </w:rPr>
        <w:t xml:space="preserve"> blok, udtalt bradykardi)</w:t>
      </w:r>
    </w:p>
    <w:p w:rsidR="004428E3" w:rsidRPr="004428E3" w:rsidRDefault="004428E3" w:rsidP="004428E3">
      <w:pPr>
        <w:numPr>
          <w:ilvl w:val="0"/>
          <w:numId w:val="18"/>
        </w:numPr>
        <w:ind w:left="1276" w:hanging="425"/>
        <w:rPr>
          <w:sz w:val="24"/>
          <w:szCs w:val="24"/>
          <w:lang w:bidi="da-DK"/>
        </w:rPr>
      </w:pPr>
      <w:r w:rsidRPr="004428E3">
        <w:rPr>
          <w:sz w:val="24"/>
          <w:szCs w:val="24"/>
          <w:lang w:bidi="da-DK"/>
        </w:rPr>
        <w:t xml:space="preserve">Akut </w:t>
      </w:r>
      <w:proofErr w:type="spellStart"/>
      <w:r w:rsidRPr="004428E3">
        <w:rPr>
          <w:sz w:val="24"/>
          <w:szCs w:val="24"/>
          <w:lang w:bidi="da-DK"/>
        </w:rPr>
        <w:t>dekompenseret</w:t>
      </w:r>
      <w:proofErr w:type="spellEnd"/>
      <w:r w:rsidRPr="004428E3">
        <w:rPr>
          <w:sz w:val="24"/>
          <w:szCs w:val="24"/>
          <w:lang w:bidi="da-DK"/>
        </w:rPr>
        <w:t xml:space="preserve"> hjertesvigt (akut </w:t>
      </w:r>
      <w:proofErr w:type="spellStart"/>
      <w:r w:rsidRPr="004428E3">
        <w:rPr>
          <w:sz w:val="24"/>
          <w:szCs w:val="24"/>
          <w:lang w:bidi="da-DK"/>
        </w:rPr>
        <w:t>kongestivt</w:t>
      </w:r>
      <w:proofErr w:type="spellEnd"/>
      <w:r w:rsidRPr="004428E3">
        <w:rPr>
          <w:sz w:val="24"/>
          <w:szCs w:val="24"/>
          <w:lang w:bidi="da-DK"/>
        </w:rPr>
        <w:t xml:space="preserve"> hjertesvigt)</w:t>
      </w:r>
    </w:p>
    <w:p w:rsidR="004428E3" w:rsidRPr="004428E3" w:rsidRDefault="004428E3" w:rsidP="004428E3">
      <w:pPr>
        <w:numPr>
          <w:ilvl w:val="0"/>
          <w:numId w:val="18"/>
        </w:numPr>
        <w:ind w:left="1276" w:hanging="425"/>
        <w:rPr>
          <w:sz w:val="24"/>
          <w:szCs w:val="24"/>
          <w:lang w:bidi="da-DK"/>
        </w:rPr>
      </w:pPr>
      <w:r w:rsidRPr="004428E3">
        <w:rPr>
          <w:sz w:val="24"/>
          <w:szCs w:val="24"/>
          <w:lang w:bidi="da-DK"/>
        </w:rPr>
        <w:t>Hypotension</w:t>
      </w:r>
    </w:p>
    <w:p w:rsidR="004428E3" w:rsidRPr="004428E3" w:rsidRDefault="004428E3" w:rsidP="004428E3">
      <w:pPr>
        <w:numPr>
          <w:ilvl w:val="0"/>
          <w:numId w:val="18"/>
        </w:numPr>
        <w:ind w:left="1276" w:hanging="425"/>
        <w:rPr>
          <w:sz w:val="24"/>
          <w:szCs w:val="24"/>
          <w:lang w:bidi="da-DK"/>
        </w:rPr>
      </w:pPr>
      <w:r w:rsidRPr="004428E3">
        <w:rPr>
          <w:sz w:val="24"/>
          <w:szCs w:val="24"/>
          <w:lang w:bidi="da-DK"/>
        </w:rPr>
        <w:t xml:space="preserve">Patienter med </w:t>
      </w:r>
      <w:proofErr w:type="spellStart"/>
      <w:r w:rsidRPr="004428E3">
        <w:rPr>
          <w:sz w:val="24"/>
          <w:szCs w:val="24"/>
          <w:lang w:bidi="da-DK"/>
        </w:rPr>
        <w:t>paroksysmal</w:t>
      </w:r>
      <w:proofErr w:type="spellEnd"/>
      <w:r w:rsidRPr="004428E3">
        <w:rPr>
          <w:sz w:val="24"/>
          <w:szCs w:val="24"/>
          <w:lang w:bidi="da-DK"/>
        </w:rPr>
        <w:t xml:space="preserve"> </w:t>
      </w:r>
      <w:proofErr w:type="spellStart"/>
      <w:r w:rsidRPr="004428E3">
        <w:rPr>
          <w:sz w:val="24"/>
          <w:szCs w:val="24"/>
          <w:lang w:bidi="da-DK"/>
        </w:rPr>
        <w:t>takykardi</w:t>
      </w:r>
      <w:proofErr w:type="spellEnd"/>
      <w:r w:rsidRPr="004428E3">
        <w:rPr>
          <w:sz w:val="24"/>
          <w:szCs w:val="24"/>
          <w:lang w:bidi="da-DK"/>
        </w:rPr>
        <w:t xml:space="preserve"> eller absolutte </w:t>
      </w:r>
      <w:proofErr w:type="spellStart"/>
      <w:r w:rsidRPr="004428E3">
        <w:rPr>
          <w:sz w:val="24"/>
          <w:szCs w:val="24"/>
          <w:lang w:bidi="da-DK"/>
        </w:rPr>
        <w:t>arytmier</w:t>
      </w:r>
      <w:proofErr w:type="spellEnd"/>
      <w:r w:rsidRPr="004428E3">
        <w:rPr>
          <w:sz w:val="24"/>
          <w:szCs w:val="24"/>
          <w:lang w:bidi="da-DK"/>
        </w:rPr>
        <w:t xml:space="preserve"> med hurtig hjertefrekvens</w:t>
      </w:r>
    </w:p>
    <w:p w:rsidR="004428E3" w:rsidRPr="004428E3" w:rsidRDefault="004428E3" w:rsidP="004428E3">
      <w:pPr>
        <w:numPr>
          <w:ilvl w:val="0"/>
          <w:numId w:val="18"/>
        </w:numPr>
        <w:ind w:left="1276" w:hanging="425"/>
        <w:rPr>
          <w:sz w:val="24"/>
          <w:szCs w:val="24"/>
          <w:lang w:bidi="da-DK"/>
        </w:rPr>
      </w:pPr>
      <w:r w:rsidRPr="004428E3">
        <w:rPr>
          <w:sz w:val="24"/>
          <w:szCs w:val="24"/>
          <w:lang w:bidi="da-DK"/>
        </w:rPr>
        <w:t>Patienter med ustabil angina eller en anamnese med nylig (mindre end 6 måneder) myokardieinfarkt.</w:t>
      </w:r>
    </w:p>
    <w:p w:rsidR="004428E3" w:rsidRPr="004428E3" w:rsidRDefault="004428E3" w:rsidP="004428E3">
      <w:pPr>
        <w:numPr>
          <w:ilvl w:val="0"/>
          <w:numId w:val="18"/>
        </w:numPr>
        <w:ind w:left="1276" w:hanging="425"/>
        <w:rPr>
          <w:sz w:val="24"/>
          <w:szCs w:val="24"/>
          <w:lang w:bidi="da-DK"/>
        </w:rPr>
      </w:pPr>
      <w:r w:rsidRPr="004428E3">
        <w:rPr>
          <w:sz w:val="24"/>
          <w:szCs w:val="24"/>
          <w:lang w:bidi="da-DK"/>
        </w:rPr>
        <w:t xml:space="preserve">Patienter med nylig (3 måneder) bypassoperation i </w:t>
      </w:r>
      <w:proofErr w:type="spellStart"/>
      <w:r w:rsidRPr="004428E3">
        <w:rPr>
          <w:sz w:val="24"/>
          <w:szCs w:val="24"/>
          <w:lang w:bidi="da-DK"/>
        </w:rPr>
        <w:t>kranspulsårene</w:t>
      </w:r>
      <w:proofErr w:type="spellEnd"/>
    </w:p>
    <w:p w:rsidR="004428E3" w:rsidRPr="004428E3" w:rsidRDefault="004428E3" w:rsidP="004428E3">
      <w:pPr>
        <w:numPr>
          <w:ilvl w:val="0"/>
          <w:numId w:val="18"/>
        </w:numPr>
        <w:ind w:left="1276" w:hanging="425"/>
        <w:rPr>
          <w:sz w:val="24"/>
          <w:szCs w:val="24"/>
          <w:lang w:bidi="da-DK"/>
        </w:rPr>
      </w:pPr>
      <w:r w:rsidRPr="004428E3">
        <w:rPr>
          <w:sz w:val="24"/>
          <w:szCs w:val="24"/>
          <w:lang w:bidi="da-DK"/>
        </w:rPr>
        <w:t>Patienter, der tager non-</w:t>
      </w:r>
      <w:proofErr w:type="spellStart"/>
      <w:r w:rsidRPr="004428E3">
        <w:rPr>
          <w:sz w:val="24"/>
          <w:szCs w:val="24"/>
          <w:lang w:bidi="da-DK"/>
        </w:rPr>
        <w:t>kardioselektive</w:t>
      </w:r>
      <w:proofErr w:type="spellEnd"/>
      <w:r w:rsidRPr="004428E3">
        <w:rPr>
          <w:sz w:val="24"/>
          <w:szCs w:val="24"/>
          <w:lang w:bidi="da-DK"/>
        </w:rPr>
        <w:t xml:space="preserve"> beta-</w:t>
      </w:r>
      <w:proofErr w:type="spellStart"/>
      <w:r w:rsidRPr="004428E3">
        <w:rPr>
          <w:sz w:val="24"/>
          <w:szCs w:val="24"/>
          <w:lang w:bidi="da-DK"/>
        </w:rPr>
        <w:t>blokkere</w:t>
      </w:r>
      <w:proofErr w:type="spellEnd"/>
      <w:r w:rsidRPr="004428E3">
        <w:rPr>
          <w:sz w:val="24"/>
          <w:szCs w:val="24"/>
          <w:lang w:bidi="da-DK"/>
        </w:rPr>
        <w:t xml:space="preserve"> (fx. </w:t>
      </w:r>
      <w:proofErr w:type="spellStart"/>
      <w:r w:rsidRPr="004428E3">
        <w:rPr>
          <w:sz w:val="24"/>
          <w:szCs w:val="24"/>
          <w:lang w:bidi="da-DK"/>
        </w:rPr>
        <w:t>propranolol</w:t>
      </w:r>
      <w:proofErr w:type="spellEnd"/>
      <w:r w:rsidRPr="004428E3">
        <w:rPr>
          <w:sz w:val="24"/>
          <w:szCs w:val="24"/>
          <w:lang w:bidi="da-DK"/>
        </w:rPr>
        <w:t>) (risiko for hypertensionskriser eller alvorlig bradykardi), (se pkt. 4.5)</w:t>
      </w:r>
    </w:p>
    <w:p w:rsidR="004428E3" w:rsidRPr="004428E3" w:rsidRDefault="004428E3" w:rsidP="004428E3">
      <w:pPr>
        <w:numPr>
          <w:ilvl w:val="0"/>
          <w:numId w:val="18"/>
        </w:numPr>
        <w:ind w:left="1276" w:hanging="425"/>
        <w:rPr>
          <w:sz w:val="24"/>
          <w:szCs w:val="24"/>
          <w:lang w:bidi="da-DK"/>
        </w:rPr>
      </w:pPr>
      <w:r w:rsidRPr="004428E3">
        <w:rPr>
          <w:sz w:val="24"/>
          <w:szCs w:val="24"/>
          <w:lang w:bidi="da-DK"/>
        </w:rPr>
        <w:t>Patienter med ukontrolleret hypertension</w:t>
      </w:r>
    </w:p>
    <w:p w:rsidR="004428E3" w:rsidRPr="004428E3" w:rsidRDefault="004428E3" w:rsidP="004428E3">
      <w:pPr>
        <w:numPr>
          <w:ilvl w:val="0"/>
          <w:numId w:val="18"/>
        </w:numPr>
        <w:ind w:left="1276" w:hanging="425"/>
        <w:rPr>
          <w:sz w:val="24"/>
          <w:szCs w:val="24"/>
          <w:lang w:bidi="da-DK"/>
        </w:rPr>
      </w:pPr>
      <w:r w:rsidRPr="004428E3">
        <w:rPr>
          <w:sz w:val="24"/>
          <w:szCs w:val="24"/>
          <w:lang w:bidi="da-DK"/>
        </w:rPr>
        <w:t xml:space="preserve">Samtidig behandling med tricykliske </w:t>
      </w:r>
      <w:proofErr w:type="spellStart"/>
      <w:r w:rsidRPr="004428E3">
        <w:rPr>
          <w:sz w:val="24"/>
          <w:szCs w:val="24"/>
          <w:lang w:bidi="da-DK"/>
        </w:rPr>
        <w:t>antidepressiva</w:t>
      </w:r>
      <w:proofErr w:type="spellEnd"/>
      <w:r w:rsidRPr="004428E3">
        <w:rPr>
          <w:sz w:val="24"/>
          <w:szCs w:val="24"/>
          <w:lang w:bidi="da-DK"/>
        </w:rPr>
        <w:t xml:space="preserve">, da disse aktive stoffer kan intensivere adrenalinets </w:t>
      </w:r>
      <w:proofErr w:type="spellStart"/>
      <w:r w:rsidRPr="004428E3">
        <w:rPr>
          <w:sz w:val="24"/>
          <w:szCs w:val="24"/>
          <w:lang w:bidi="da-DK"/>
        </w:rPr>
        <w:t>kardiovaskulære</w:t>
      </w:r>
      <w:proofErr w:type="spellEnd"/>
      <w:r w:rsidRPr="004428E3">
        <w:rPr>
          <w:sz w:val="24"/>
          <w:szCs w:val="24"/>
          <w:lang w:bidi="da-DK"/>
        </w:rPr>
        <w:t xml:space="preserve"> virkninger (se pkt. 4.5).</w:t>
      </w:r>
    </w:p>
    <w:p w:rsidR="004428E3" w:rsidRPr="004428E3" w:rsidRDefault="004428E3" w:rsidP="004428E3">
      <w:pPr>
        <w:ind w:left="851"/>
        <w:rPr>
          <w:iCs/>
          <w:sz w:val="24"/>
          <w:szCs w:val="24"/>
          <w:lang w:bidi="da-DK"/>
        </w:rPr>
      </w:pPr>
    </w:p>
    <w:p w:rsidR="004428E3" w:rsidRPr="004428E3" w:rsidRDefault="004428E3" w:rsidP="004428E3">
      <w:pPr>
        <w:ind w:left="851"/>
        <w:rPr>
          <w:sz w:val="24"/>
          <w:szCs w:val="24"/>
          <w:lang w:bidi="da-DK"/>
        </w:rPr>
      </w:pPr>
      <w:r w:rsidRPr="004428E3">
        <w:rPr>
          <w:sz w:val="24"/>
          <w:szCs w:val="24"/>
          <w:lang w:bidi="da-DK"/>
        </w:rPr>
        <w:t xml:space="preserve">Dette lægemiddel skal bruges med forsigtighed til patienter med følgende lidelser: </w:t>
      </w:r>
    </w:p>
    <w:p w:rsidR="004428E3" w:rsidRPr="004428E3" w:rsidRDefault="004428E3" w:rsidP="004428E3">
      <w:pPr>
        <w:ind w:left="851"/>
        <w:rPr>
          <w:sz w:val="24"/>
          <w:szCs w:val="24"/>
          <w:lang w:bidi="da-DK"/>
        </w:rPr>
      </w:pPr>
    </w:p>
    <w:p w:rsidR="004428E3" w:rsidRPr="004428E3" w:rsidRDefault="004428E3" w:rsidP="004428E3">
      <w:pPr>
        <w:ind w:left="851"/>
        <w:rPr>
          <w:sz w:val="24"/>
          <w:szCs w:val="24"/>
          <w:u w:val="single"/>
          <w:lang w:bidi="da-DK"/>
        </w:rPr>
      </w:pPr>
      <w:r w:rsidRPr="004428E3">
        <w:rPr>
          <w:i/>
          <w:sz w:val="24"/>
          <w:szCs w:val="24"/>
          <w:u w:val="single"/>
          <w:lang w:bidi="da-DK"/>
        </w:rPr>
        <w:t xml:space="preserve">Patienter med epileptisk sygdom: </w:t>
      </w:r>
    </w:p>
    <w:p w:rsidR="004428E3" w:rsidRPr="004428E3" w:rsidRDefault="004428E3" w:rsidP="004428E3">
      <w:pPr>
        <w:ind w:left="851"/>
        <w:rPr>
          <w:sz w:val="24"/>
          <w:szCs w:val="24"/>
          <w:lang w:bidi="da-DK"/>
        </w:rPr>
      </w:pPr>
      <w:r w:rsidRPr="004428E3">
        <w:rPr>
          <w:sz w:val="24"/>
          <w:szCs w:val="24"/>
          <w:lang w:bidi="da-DK"/>
        </w:rPr>
        <w:t xml:space="preserve">På grund af deres </w:t>
      </w:r>
      <w:proofErr w:type="spellStart"/>
      <w:r w:rsidRPr="004428E3">
        <w:rPr>
          <w:sz w:val="24"/>
          <w:szCs w:val="24"/>
          <w:lang w:bidi="da-DK"/>
        </w:rPr>
        <w:t>konvulsive</w:t>
      </w:r>
      <w:proofErr w:type="spellEnd"/>
      <w:r w:rsidRPr="004428E3">
        <w:rPr>
          <w:sz w:val="24"/>
          <w:szCs w:val="24"/>
          <w:lang w:bidi="da-DK"/>
        </w:rPr>
        <w:t xml:space="preserve"> virkninger skal alle </w:t>
      </w:r>
      <w:proofErr w:type="spellStart"/>
      <w:r w:rsidRPr="004428E3">
        <w:rPr>
          <w:sz w:val="24"/>
          <w:szCs w:val="24"/>
          <w:lang w:bidi="da-DK"/>
        </w:rPr>
        <w:t>lokalanæstetika</w:t>
      </w:r>
      <w:proofErr w:type="spellEnd"/>
      <w:r w:rsidRPr="004428E3">
        <w:rPr>
          <w:sz w:val="24"/>
          <w:szCs w:val="24"/>
          <w:lang w:bidi="da-DK"/>
        </w:rPr>
        <w:t xml:space="preserve"> anvendes med største forsigtighed. </w:t>
      </w:r>
    </w:p>
    <w:p w:rsidR="004428E3" w:rsidRPr="004428E3" w:rsidRDefault="004428E3" w:rsidP="004428E3">
      <w:pPr>
        <w:ind w:left="851"/>
        <w:rPr>
          <w:i/>
          <w:iCs/>
          <w:sz w:val="24"/>
          <w:szCs w:val="24"/>
          <w:u w:val="single"/>
          <w:lang w:bidi="da-DK"/>
        </w:rPr>
      </w:pPr>
    </w:p>
    <w:p w:rsidR="004428E3" w:rsidRPr="004428E3" w:rsidRDefault="004428E3" w:rsidP="004428E3">
      <w:pPr>
        <w:ind w:left="851"/>
        <w:rPr>
          <w:i/>
          <w:iCs/>
          <w:sz w:val="24"/>
          <w:szCs w:val="24"/>
          <w:u w:val="single"/>
          <w:lang w:bidi="da-DK"/>
        </w:rPr>
      </w:pPr>
      <w:r w:rsidRPr="004428E3">
        <w:rPr>
          <w:i/>
          <w:sz w:val="24"/>
          <w:szCs w:val="24"/>
          <w:u w:val="single"/>
          <w:lang w:bidi="da-DK"/>
        </w:rPr>
        <w:t xml:space="preserve">Patienter med mangel på </w:t>
      </w:r>
      <w:proofErr w:type="spellStart"/>
      <w:r w:rsidRPr="004428E3">
        <w:rPr>
          <w:i/>
          <w:sz w:val="24"/>
          <w:szCs w:val="24"/>
          <w:u w:val="single"/>
          <w:lang w:bidi="da-DK"/>
        </w:rPr>
        <w:t>plasmakolinesterase</w:t>
      </w:r>
      <w:proofErr w:type="spellEnd"/>
    </w:p>
    <w:p w:rsidR="004428E3" w:rsidRPr="004428E3" w:rsidRDefault="004428E3" w:rsidP="004428E3">
      <w:pPr>
        <w:ind w:left="851"/>
        <w:rPr>
          <w:iCs/>
          <w:sz w:val="24"/>
          <w:szCs w:val="24"/>
          <w:lang w:bidi="da-DK"/>
        </w:rPr>
      </w:pPr>
      <w:r w:rsidRPr="004428E3">
        <w:rPr>
          <w:sz w:val="24"/>
          <w:szCs w:val="24"/>
          <w:lang w:bidi="da-DK"/>
        </w:rPr>
        <w:t xml:space="preserve">Der kan være mistanke om mangel på </w:t>
      </w:r>
      <w:proofErr w:type="spellStart"/>
      <w:r w:rsidRPr="004428E3">
        <w:rPr>
          <w:sz w:val="24"/>
          <w:szCs w:val="24"/>
          <w:lang w:bidi="da-DK"/>
        </w:rPr>
        <w:t>plasmakolinesterase</w:t>
      </w:r>
      <w:proofErr w:type="spellEnd"/>
      <w:r w:rsidRPr="004428E3">
        <w:rPr>
          <w:sz w:val="24"/>
          <w:szCs w:val="24"/>
          <w:lang w:bidi="da-DK"/>
        </w:rPr>
        <w:t xml:space="preserve">, når der opstår kliniske tegn på overdosis ved sædvanlig dosis af </w:t>
      </w:r>
      <w:proofErr w:type="spellStart"/>
      <w:r w:rsidRPr="004428E3">
        <w:rPr>
          <w:sz w:val="24"/>
          <w:szCs w:val="24"/>
          <w:lang w:bidi="da-DK"/>
        </w:rPr>
        <w:t>anæstetikum</w:t>
      </w:r>
      <w:proofErr w:type="spellEnd"/>
      <w:r w:rsidRPr="004428E3">
        <w:rPr>
          <w:sz w:val="24"/>
          <w:szCs w:val="24"/>
          <w:lang w:bidi="da-DK"/>
        </w:rPr>
        <w:t xml:space="preserve">, og når en </w:t>
      </w:r>
      <w:proofErr w:type="spellStart"/>
      <w:r w:rsidRPr="004428E3">
        <w:rPr>
          <w:sz w:val="24"/>
          <w:szCs w:val="24"/>
          <w:lang w:bidi="da-DK"/>
        </w:rPr>
        <w:t>vaskulær</w:t>
      </w:r>
      <w:proofErr w:type="spellEnd"/>
      <w:r w:rsidRPr="004428E3">
        <w:rPr>
          <w:sz w:val="24"/>
          <w:szCs w:val="24"/>
          <w:lang w:bidi="da-DK"/>
        </w:rPr>
        <w:t xml:space="preserve"> injektion er udelukket. I dette tilfælde skal den næste injektion gives forsigtigt, og der skal anvendes en nedsat dosis.</w:t>
      </w:r>
    </w:p>
    <w:p w:rsidR="004428E3" w:rsidRPr="004428E3" w:rsidRDefault="004428E3" w:rsidP="004428E3">
      <w:pPr>
        <w:ind w:left="851"/>
        <w:rPr>
          <w:sz w:val="24"/>
          <w:szCs w:val="24"/>
          <w:lang w:bidi="da-DK"/>
        </w:rPr>
      </w:pPr>
    </w:p>
    <w:p w:rsidR="004428E3" w:rsidRPr="004428E3" w:rsidRDefault="004428E3" w:rsidP="004428E3">
      <w:pPr>
        <w:ind w:left="851"/>
        <w:rPr>
          <w:sz w:val="24"/>
          <w:szCs w:val="24"/>
          <w:u w:val="single"/>
          <w:lang w:bidi="da-DK"/>
        </w:rPr>
      </w:pPr>
      <w:r w:rsidRPr="004428E3">
        <w:rPr>
          <w:i/>
          <w:sz w:val="24"/>
          <w:szCs w:val="24"/>
          <w:u w:val="single"/>
          <w:lang w:bidi="da-DK"/>
        </w:rPr>
        <w:t>Patienter med nyresygdom</w:t>
      </w:r>
      <w:r w:rsidRPr="004428E3">
        <w:rPr>
          <w:sz w:val="24"/>
          <w:szCs w:val="24"/>
          <w:u w:val="single"/>
          <w:lang w:bidi="da-DK"/>
        </w:rPr>
        <w:t xml:space="preserve">: </w:t>
      </w:r>
    </w:p>
    <w:p w:rsidR="004428E3" w:rsidRPr="004428E3" w:rsidRDefault="004428E3" w:rsidP="004428E3">
      <w:pPr>
        <w:ind w:left="851"/>
        <w:rPr>
          <w:sz w:val="24"/>
          <w:szCs w:val="24"/>
          <w:lang w:bidi="da-DK"/>
        </w:rPr>
      </w:pPr>
      <w:r w:rsidRPr="004428E3">
        <w:rPr>
          <w:sz w:val="24"/>
          <w:szCs w:val="24"/>
          <w:lang w:bidi="da-DK"/>
        </w:rPr>
        <w:t xml:space="preserve">Der bør anvendes den laveste dosis, der resulterer i effektiv anæstesi. </w:t>
      </w:r>
    </w:p>
    <w:p w:rsidR="004428E3" w:rsidRPr="004428E3" w:rsidRDefault="004428E3" w:rsidP="004428E3">
      <w:pPr>
        <w:ind w:left="851"/>
        <w:rPr>
          <w:sz w:val="24"/>
          <w:szCs w:val="24"/>
          <w:lang w:bidi="da-DK"/>
        </w:rPr>
      </w:pPr>
    </w:p>
    <w:p w:rsidR="004428E3" w:rsidRPr="004428E3" w:rsidRDefault="004428E3" w:rsidP="004428E3">
      <w:pPr>
        <w:ind w:left="851"/>
        <w:rPr>
          <w:i/>
          <w:iCs/>
          <w:sz w:val="24"/>
          <w:szCs w:val="24"/>
          <w:u w:val="single"/>
          <w:lang w:bidi="da-DK"/>
        </w:rPr>
      </w:pPr>
      <w:r w:rsidRPr="004428E3">
        <w:rPr>
          <w:i/>
          <w:sz w:val="24"/>
          <w:szCs w:val="24"/>
          <w:u w:val="single"/>
          <w:lang w:bidi="da-DK"/>
        </w:rPr>
        <w:t xml:space="preserve">Patienter med svær leversygdom: </w:t>
      </w:r>
    </w:p>
    <w:p w:rsidR="004428E3" w:rsidRPr="004428E3" w:rsidRDefault="004428E3" w:rsidP="004428E3">
      <w:pPr>
        <w:ind w:left="851"/>
        <w:rPr>
          <w:sz w:val="24"/>
          <w:szCs w:val="24"/>
          <w:lang w:bidi="da-DK"/>
        </w:rPr>
      </w:pPr>
      <w:r w:rsidRPr="004428E3">
        <w:rPr>
          <w:sz w:val="24"/>
          <w:szCs w:val="24"/>
          <w:lang w:bidi="da-DK"/>
        </w:rPr>
        <w:t xml:space="preserve">Dette lægemiddel bør anvendes med forsigtighed ved tilstedeværelsen af leversygdom, selvom 90 % af </w:t>
      </w:r>
      <w:proofErr w:type="spellStart"/>
      <w:r w:rsidRPr="004428E3">
        <w:rPr>
          <w:sz w:val="24"/>
          <w:szCs w:val="24"/>
          <w:lang w:bidi="da-DK"/>
        </w:rPr>
        <w:t>articain</w:t>
      </w:r>
      <w:proofErr w:type="spellEnd"/>
      <w:r w:rsidRPr="004428E3">
        <w:rPr>
          <w:sz w:val="24"/>
          <w:szCs w:val="24"/>
          <w:lang w:bidi="da-DK"/>
        </w:rPr>
        <w:t xml:space="preserve"> først inaktiveres af uspecifikke </w:t>
      </w:r>
      <w:proofErr w:type="spellStart"/>
      <w:r w:rsidRPr="004428E3">
        <w:rPr>
          <w:sz w:val="24"/>
          <w:szCs w:val="24"/>
          <w:lang w:bidi="da-DK"/>
        </w:rPr>
        <w:t>plasmaesteraser</w:t>
      </w:r>
      <w:proofErr w:type="spellEnd"/>
      <w:r w:rsidRPr="004428E3">
        <w:rPr>
          <w:sz w:val="24"/>
          <w:szCs w:val="24"/>
          <w:lang w:bidi="da-DK"/>
        </w:rPr>
        <w:t xml:space="preserve"> i væv og blod.</w:t>
      </w:r>
    </w:p>
    <w:p w:rsidR="004428E3" w:rsidRPr="004428E3" w:rsidRDefault="004428E3" w:rsidP="004428E3">
      <w:pPr>
        <w:ind w:left="851"/>
        <w:rPr>
          <w:sz w:val="24"/>
          <w:szCs w:val="24"/>
          <w:lang w:bidi="da-DK"/>
        </w:rPr>
      </w:pPr>
    </w:p>
    <w:p w:rsidR="004428E3" w:rsidRPr="004428E3" w:rsidRDefault="004428E3" w:rsidP="004428E3">
      <w:pPr>
        <w:ind w:left="851"/>
        <w:rPr>
          <w:sz w:val="24"/>
          <w:szCs w:val="24"/>
          <w:u w:val="single"/>
          <w:lang w:bidi="da-DK"/>
        </w:rPr>
      </w:pPr>
      <w:r w:rsidRPr="004428E3">
        <w:rPr>
          <w:i/>
          <w:sz w:val="24"/>
          <w:szCs w:val="24"/>
          <w:u w:val="single"/>
          <w:lang w:bidi="da-DK"/>
        </w:rPr>
        <w:t xml:space="preserve">Patienter med </w:t>
      </w:r>
      <w:proofErr w:type="spellStart"/>
      <w:r w:rsidRPr="004428E3">
        <w:rPr>
          <w:i/>
          <w:sz w:val="24"/>
          <w:szCs w:val="24"/>
          <w:u w:val="single"/>
          <w:lang w:bidi="da-DK"/>
        </w:rPr>
        <w:t>myasthenia</w:t>
      </w:r>
      <w:proofErr w:type="spellEnd"/>
      <w:r w:rsidRPr="004428E3">
        <w:rPr>
          <w:i/>
          <w:sz w:val="24"/>
          <w:szCs w:val="24"/>
          <w:u w:val="single"/>
          <w:lang w:bidi="da-DK"/>
        </w:rPr>
        <w:t xml:space="preserve"> </w:t>
      </w:r>
      <w:proofErr w:type="spellStart"/>
      <w:r w:rsidRPr="004428E3">
        <w:rPr>
          <w:i/>
          <w:sz w:val="24"/>
          <w:szCs w:val="24"/>
          <w:u w:val="single"/>
          <w:lang w:bidi="da-DK"/>
        </w:rPr>
        <w:t>gravis</w:t>
      </w:r>
      <w:proofErr w:type="spellEnd"/>
      <w:r w:rsidRPr="004428E3">
        <w:rPr>
          <w:i/>
          <w:sz w:val="24"/>
          <w:szCs w:val="24"/>
          <w:u w:val="single"/>
          <w:lang w:bidi="da-DK"/>
        </w:rPr>
        <w:t xml:space="preserve">, der behandles med </w:t>
      </w:r>
      <w:proofErr w:type="spellStart"/>
      <w:r w:rsidRPr="004428E3">
        <w:rPr>
          <w:i/>
          <w:sz w:val="24"/>
          <w:szCs w:val="24"/>
          <w:u w:val="single"/>
          <w:lang w:bidi="da-DK"/>
        </w:rPr>
        <w:t>acetylcholinesterasehæmmere</w:t>
      </w:r>
      <w:proofErr w:type="spellEnd"/>
      <w:r w:rsidRPr="004428E3">
        <w:rPr>
          <w:i/>
          <w:sz w:val="24"/>
          <w:szCs w:val="24"/>
          <w:u w:val="single"/>
          <w:lang w:bidi="da-DK"/>
        </w:rPr>
        <w:t xml:space="preserve">: </w:t>
      </w:r>
    </w:p>
    <w:p w:rsidR="004428E3" w:rsidRPr="004428E3" w:rsidRDefault="004428E3" w:rsidP="004428E3">
      <w:pPr>
        <w:ind w:left="851"/>
        <w:rPr>
          <w:iCs/>
          <w:sz w:val="24"/>
          <w:szCs w:val="24"/>
          <w:lang w:bidi="da-DK"/>
        </w:rPr>
      </w:pPr>
      <w:r w:rsidRPr="004428E3">
        <w:rPr>
          <w:sz w:val="24"/>
          <w:szCs w:val="24"/>
          <w:lang w:bidi="da-DK"/>
        </w:rPr>
        <w:t>Der bør anvendes den laveste dosis, der resulterer i effektiv anæstesi.</w:t>
      </w:r>
    </w:p>
    <w:p w:rsidR="004428E3" w:rsidRPr="004428E3" w:rsidRDefault="004428E3" w:rsidP="004428E3">
      <w:pPr>
        <w:ind w:left="851"/>
        <w:rPr>
          <w:i/>
          <w:iCs/>
          <w:sz w:val="24"/>
          <w:szCs w:val="24"/>
          <w:u w:val="single"/>
          <w:lang w:bidi="da-DK"/>
        </w:rPr>
      </w:pPr>
    </w:p>
    <w:p w:rsidR="004428E3" w:rsidRPr="004428E3" w:rsidRDefault="004428E3" w:rsidP="00362037">
      <w:pPr>
        <w:keepNext/>
        <w:ind w:left="851"/>
        <w:rPr>
          <w:i/>
          <w:iCs/>
          <w:sz w:val="24"/>
          <w:szCs w:val="24"/>
          <w:u w:val="single"/>
          <w:lang w:bidi="da-DK"/>
        </w:rPr>
      </w:pPr>
      <w:r w:rsidRPr="004428E3">
        <w:rPr>
          <w:i/>
          <w:sz w:val="24"/>
          <w:szCs w:val="24"/>
          <w:u w:val="single"/>
          <w:lang w:bidi="da-DK"/>
        </w:rPr>
        <w:lastRenderedPageBreak/>
        <w:t xml:space="preserve">Patienter med </w:t>
      </w:r>
      <w:proofErr w:type="spellStart"/>
      <w:r w:rsidRPr="004428E3">
        <w:rPr>
          <w:i/>
          <w:sz w:val="24"/>
          <w:szCs w:val="24"/>
          <w:u w:val="single"/>
          <w:lang w:bidi="da-DK"/>
        </w:rPr>
        <w:t>porfyri</w:t>
      </w:r>
      <w:proofErr w:type="spellEnd"/>
    </w:p>
    <w:p w:rsidR="004428E3" w:rsidRPr="004428E3" w:rsidRDefault="004428E3" w:rsidP="004428E3">
      <w:pPr>
        <w:ind w:left="851"/>
        <w:rPr>
          <w:sz w:val="24"/>
          <w:szCs w:val="24"/>
          <w:lang w:bidi="da-DK"/>
        </w:rPr>
      </w:pPr>
      <w:proofErr w:type="spellStart"/>
      <w:r w:rsidRPr="004428E3">
        <w:rPr>
          <w:sz w:val="24"/>
          <w:szCs w:val="24"/>
          <w:lang w:bidi="da-DK"/>
        </w:rPr>
        <w:t>Septocaine</w:t>
      </w:r>
      <w:proofErr w:type="spellEnd"/>
      <w:r w:rsidRPr="004428E3">
        <w:rPr>
          <w:sz w:val="24"/>
          <w:szCs w:val="24"/>
          <w:lang w:bidi="da-DK"/>
        </w:rPr>
        <w:t xml:space="preserve"> må kun anvendes til patienter med akut </w:t>
      </w:r>
      <w:proofErr w:type="spellStart"/>
      <w:r w:rsidRPr="004428E3">
        <w:rPr>
          <w:sz w:val="24"/>
          <w:szCs w:val="24"/>
          <w:lang w:bidi="da-DK"/>
        </w:rPr>
        <w:t>porfyri</w:t>
      </w:r>
      <w:proofErr w:type="spellEnd"/>
      <w:r w:rsidRPr="004428E3">
        <w:rPr>
          <w:sz w:val="24"/>
          <w:szCs w:val="24"/>
          <w:lang w:bidi="da-DK"/>
        </w:rPr>
        <w:t xml:space="preserve">, når der ikke findes et mere sikkert alternativ. Der bør træffes passende forholdsregler for alle patienter med </w:t>
      </w:r>
      <w:proofErr w:type="spellStart"/>
      <w:r w:rsidRPr="004428E3">
        <w:rPr>
          <w:sz w:val="24"/>
          <w:szCs w:val="24"/>
          <w:lang w:bidi="da-DK"/>
        </w:rPr>
        <w:t>porfyri</w:t>
      </w:r>
      <w:proofErr w:type="spellEnd"/>
      <w:r w:rsidRPr="004428E3">
        <w:rPr>
          <w:sz w:val="24"/>
          <w:szCs w:val="24"/>
          <w:lang w:bidi="da-DK"/>
        </w:rPr>
        <w:t xml:space="preserve">, da dette lægemiddel kan udløse </w:t>
      </w:r>
      <w:proofErr w:type="spellStart"/>
      <w:r w:rsidRPr="004428E3">
        <w:rPr>
          <w:sz w:val="24"/>
          <w:szCs w:val="24"/>
          <w:lang w:bidi="da-DK"/>
        </w:rPr>
        <w:t>porfyri</w:t>
      </w:r>
      <w:proofErr w:type="spellEnd"/>
      <w:r w:rsidRPr="004428E3">
        <w:rPr>
          <w:sz w:val="24"/>
          <w:szCs w:val="24"/>
          <w:lang w:bidi="da-DK"/>
        </w:rPr>
        <w:t>.</w:t>
      </w:r>
    </w:p>
    <w:p w:rsidR="004428E3" w:rsidRPr="004428E3" w:rsidRDefault="004428E3" w:rsidP="004428E3">
      <w:pPr>
        <w:ind w:left="851"/>
        <w:rPr>
          <w:i/>
          <w:sz w:val="24"/>
          <w:szCs w:val="24"/>
          <w:u w:val="single"/>
          <w:lang w:bidi="da-DK"/>
        </w:rPr>
      </w:pPr>
    </w:p>
    <w:p w:rsidR="004428E3" w:rsidRPr="004428E3" w:rsidRDefault="004428E3" w:rsidP="004428E3">
      <w:pPr>
        <w:ind w:left="851"/>
        <w:rPr>
          <w:i/>
          <w:sz w:val="24"/>
          <w:szCs w:val="24"/>
          <w:u w:val="single"/>
          <w:lang w:bidi="da-DK"/>
        </w:rPr>
      </w:pPr>
      <w:r w:rsidRPr="004428E3">
        <w:rPr>
          <w:i/>
          <w:sz w:val="24"/>
          <w:szCs w:val="24"/>
          <w:u w:val="single"/>
          <w:lang w:bidi="da-DK"/>
        </w:rPr>
        <w:t xml:space="preserve">Patienter, der modtager samtidig behandling med </w:t>
      </w:r>
      <w:proofErr w:type="spellStart"/>
      <w:r w:rsidRPr="004428E3">
        <w:rPr>
          <w:i/>
          <w:sz w:val="24"/>
          <w:szCs w:val="24"/>
          <w:u w:val="single"/>
          <w:lang w:bidi="da-DK"/>
        </w:rPr>
        <w:t>halogenerede</w:t>
      </w:r>
      <w:proofErr w:type="spellEnd"/>
      <w:r w:rsidRPr="004428E3">
        <w:rPr>
          <w:i/>
          <w:sz w:val="24"/>
          <w:szCs w:val="24"/>
          <w:u w:val="single"/>
          <w:lang w:bidi="da-DK"/>
        </w:rPr>
        <w:t xml:space="preserve"> </w:t>
      </w:r>
      <w:proofErr w:type="spellStart"/>
      <w:r w:rsidRPr="004428E3">
        <w:rPr>
          <w:i/>
          <w:sz w:val="24"/>
          <w:szCs w:val="24"/>
          <w:u w:val="single"/>
          <w:lang w:bidi="da-DK"/>
        </w:rPr>
        <w:t>inhalationsanæstetika</w:t>
      </w:r>
      <w:proofErr w:type="spellEnd"/>
    </w:p>
    <w:p w:rsidR="004428E3" w:rsidRPr="004428E3" w:rsidRDefault="004428E3" w:rsidP="004428E3">
      <w:pPr>
        <w:ind w:left="851"/>
        <w:rPr>
          <w:sz w:val="24"/>
          <w:szCs w:val="24"/>
          <w:lang w:bidi="da-DK"/>
        </w:rPr>
      </w:pPr>
      <w:r w:rsidRPr="004428E3">
        <w:rPr>
          <w:sz w:val="24"/>
          <w:szCs w:val="24"/>
          <w:lang w:bidi="da-DK"/>
        </w:rPr>
        <w:t>Der bør anvendes den laveste dosis, der resulterer i effektiv anæstesi (se pkt. 4.5).</w:t>
      </w:r>
    </w:p>
    <w:p w:rsidR="004428E3" w:rsidRPr="004428E3" w:rsidRDefault="004428E3" w:rsidP="004428E3">
      <w:pPr>
        <w:ind w:left="851"/>
        <w:rPr>
          <w:sz w:val="24"/>
          <w:szCs w:val="24"/>
          <w:lang w:bidi="da-DK"/>
        </w:rPr>
      </w:pPr>
    </w:p>
    <w:p w:rsidR="004428E3" w:rsidRPr="004428E3" w:rsidRDefault="004428E3" w:rsidP="004428E3">
      <w:pPr>
        <w:ind w:left="851"/>
        <w:rPr>
          <w:sz w:val="24"/>
          <w:szCs w:val="24"/>
          <w:u w:val="single"/>
          <w:lang w:bidi="da-DK"/>
        </w:rPr>
      </w:pPr>
      <w:r w:rsidRPr="004428E3">
        <w:rPr>
          <w:i/>
          <w:sz w:val="24"/>
          <w:szCs w:val="24"/>
          <w:u w:val="single"/>
          <w:lang w:bidi="da-DK"/>
        </w:rPr>
        <w:t xml:space="preserve">Patienter, der modtager behandling med </w:t>
      </w:r>
      <w:proofErr w:type="spellStart"/>
      <w:r w:rsidRPr="004428E3">
        <w:rPr>
          <w:i/>
          <w:sz w:val="24"/>
          <w:szCs w:val="24"/>
          <w:u w:val="single"/>
          <w:lang w:bidi="da-DK"/>
        </w:rPr>
        <w:t>trombocythæmmere</w:t>
      </w:r>
      <w:proofErr w:type="spellEnd"/>
      <w:r w:rsidRPr="004428E3">
        <w:rPr>
          <w:i/>
          <w:sz w:val="24"/>
          <w:szCs w:val="24"/>
          <w:u w:val="single"/>
          <w:lang w:bidi="da-DK"/>
        </w:rPr>
        <w:t>/</w:t>
      </w:r>
      <w:proofErr w:type="spellStart"/>
      <w:r w:rsidRPr="004428E3">
        <w:rPr>
          <w:i/>
          <w:sz w:val="24"/>
          <w:szCs w:val="24"/>
          <w:u w:val="single"/>
          <w:lang w:bidi="da-DK"/>
        </w:rPr>
        <w:t>antikoagulantia</w:t>
      </w:r>
      <w:proofErr w:type="spellEnd"/>
      <w:r w:rsidRPr="004428E3">
        <w:rPr>
          <w:i/>
          <w:sz w:val="24"/>
          <w:szCs w:val="24"/>
          <w:u w:val="single"/>
          <w:lang w:bidi="da-DK"/>
        </w:rPr>
        <w:t xml:space="preserve">: </w:t>
      </w:r>
    </w:p>
    <w:p w:rsidR="004428E3" w:rsidRPr="004428E3" w:rsidRDefault="004428E3" w:rsidP="004428E3">
      <w:pPr>
        <w:ind w:left="851"/>
        <w:rPr>
          <w:sz w:val="24"/>
          <w:szCs w:val="24"/>
          <w:lang w:bidi="da-DK"/>
        </w:rPr>
      </w:pPr>
      <w:r w:rsidRPr="004428E3">
        <w:rPr>
          <w:sz w:val="24"/>
          <w:szCs w:val="24"/>
          <w:lang w:bidi="da-DK"/>
        </w:rPr>
        <w:t xml:space="preserve">På grund af højere blødningsrisiko skal </w:t>
      </w:r>
      <w:proofErr w:type="spellStart"/>
      <w:r w:rsidRPr="004428E3">
        <w:rPr>
          <w:sz w:val="24"/>
          <w:szCs w:val="24"/>
          <w:lang w:bidi="da-DK"/>
        </w:rPr>
        <w:t>Septocaine</w:t>
      </w:r>
      <w:proofErr w:type="spellEnd"/>
      <w:r w:rsidRPr="004428E3">
        <w:rPr>
          <w:sz w:val="24"/>
          <w:szCs w:val="24"/>
          <w:lang w:bidi="da-DK"/>
        </w:rPr>
        <w:t xml:space="preserve"> gives med forsigtighed til patienter, der bruger </w:t>
      </w:r>
      <w:proofErr w:type="spellStart"/>
      <w:r w:rsidRPr="004428E3">
        <w:rPr>
          <w:sz w:val="24"/>
          <w:szCs w:val="24"/>
          <w:lang w:bidi="da-DK"/>
        </w:rPr>
        <w:t>trombocythæmmere</w:t>
      </w:r>
      <w:proofErr w:type="spellEnd"/>
      <w:r w:rsidRPr="004428E3">
        <w:rPr>
          <w:sz w:val="24"/>
          <w:szCs w:val="24"/>
          <w:lang w:bidi="da-DK"/>
        </w:rPr>
        <w:t>/</w:t>
      </w:r>
      <w:proofErr w:type="spellStart"/>
      <w:r w:rsidRPr="004428E3">
        <w:rPr>
          <w:sz w:val="24"/>
          <w:szCs w:val="24"/>
          <w:lang w:bidi="da-DK"/>
        </w:rPr>
        <w:t>antikoagulantia</w:t>
      </w:r>
      <w:proofErr w:type="spellEnd"/>
      <w:r w:rsidRPr="004428E3">
        <w:rPr>
          <w:sz w:val="24"/>
          <w:szCs w:val="24"/>
          <w:lang w:bidi="da-DK"/>
        </w:rPr>
        <w:t xml:space="preserve"> eller som lider af koagulationsforstyrrelser. Den højere blødningsrisiko er i højere grad forbundet med proceduren end med lægemidlet. </w:t>
      </w:r>
    </w:p>
    <w:p w:rsidR="004428E3" w:rsidRPr="004428E3" w:rsidRDefault="004428E3" w:rsidP="004428E3">
      <w:pPr>
        <w:ind w:left="851"/>
        <w:rPr>
          <w:sz w:val="24"/>
          <w:szCs w:val="24"/>
          <w:lang w:bidi="da-DK"/>
        </w:rPr>
      </w:pPr>
    </w:p>
    <w:p w:rsidR="004428E3" w:rsidRPr="004428E3" w:rsidRDefault="004428E3" w:rsidP="004428E3">
      <w:pPr>
        <w:ind w:left="851"/>
        <w:rPr>
          <w:sz w:val="24"/>
          <w:szCs w:val="24"/>
          <w:u w:val="single"/>
          <w:lang w:bidi="da-DK"/>
        </w:rPr>
      </w:pPr>
      <w:r w:rsidRPr="004428E3">
        <w:rPr>
          <w:i/>
          <w:sz w:val="24"/>
          <w:szCs w:val="24"/>
          <w:u w:val="single"/>
          <w:lang w:bidi="da-DK"/>
        </w:rPr>
        <w:t>Ældre patienter</w:t>
      </w:r>
      <w:r w:rsidRPr="004428E3">
        <w:rPr>
          <w:sz w:val="24"/>
          <w:szCs w:val="24"/>
          <w:u w:val="single"/>
          <w:lang w:bidi="da-DK"/>
        </w:rPr>
        <w:t xml:space="preserve">: </w:t>
      </w:r>
    </w:p>
    <w:p w:rsidR="004428E3" w:rsidRPr="004428E3" w:rsidRDefault="004428E3" w:rsidP="004428E3">
      <w:pPr>
        <w:ind w:left="851"/>
        <w:rPr>
          <w:sz w:val="24"/>
          <w:szCs w:val="24"/>
          <w:lang w:bidi="da-DK"/>
        </w:rPr>
      </w:pPr>
      <w:r w:rsidRPr="004428E3">
        <w:rPr>
          <w:sz w:val="24"/>
          <w:szCs w:val="24"/>
          <w:lang w:bidi="da-DK"/>
        </w:rPr>
        <w:t>Der kan forekomme forhøjede produktplasmaniveauer hos ældre patienter, især efter gentagen brug. Ved behov for gentagen injektion skal patienten nøje overvåges for at identificere tegn på relativ overdosering (se pkt. 4.9).</w:t>
      </w:r>
    </w:p>
    <w:p w:rsidR="004428E3" w:rsidRPr="004428E3" w:rsidRDefault="004428E3" w:rsidP="004428E3">
      <w:pPr>
        <w:ind w:left="851"/>
        <w:rPr>
          <w:sz w:val="24"/>
          <w:szCs w:val="24"/>
          <w:lang w:bidi="da-DK"/>
        </w:rPr>
      </w:pPr>
      <w:r w:rsidRPr="004428E3">
        <w:rPr>
          <w:sz w:val="24"/>
          <w:szCs w:val="24"/>
          <w:lang w:bidi="da-DK"/>
        </w:rPr>
        <w:t>Der bør derfor anvendes den laveste dosis, der resulterer i effektiv anæstesi.</w:t>
      </w:r>
    </w:p>
    <w:p w:rsidR="004428E3" w:rsidRPr="004428E3" w:rsidRDefault="004428E3" w:rsidP="004428E3">
      <w:pPr>
        <w:ind w:left="851"/>
        <w:rPr>
          <w:sz w:val="24"/>
          <w:szCs w:val="24"/>
          <w:lang w:bidi="da-DK"/>
        </w:rPr>
      </w:pPr>
    </w:p>
    <w:p w:rsidR="004428E3" w:rsidRPr="004428E3" w:rsidRDefault="004428E3" w:rsidP="004428E3">
      <w:pPr>
        <w:ind w:left="851"/>
        <w:rPr>
          <w:sz w:val="24"/>
          <w:szCs w:val="24"/>
          <w:lang w:bidi="da-DK"/>
        </w:rPr>
      </w:pPr>
      <w:r w:rsidRPr="004428E3">
        <w:rPr>
          <w:sz w:val="24"/>
          <w:szCs w:val="24"/>
          <w:lang w:bidi="da-DK"/>
        </w:rPr>
        <w:t xml:space="preserve">Anvendelse af </w:t>
      </w:r>
      <w:proofErr w:type="spellStart"/>
      <w:r w:rsidRPr="004428E3">
        <w:rPr>
          <w:sz w:val="24"/>
          <w:szCs w:val="24"/>
        </w:rPr>
        <w:t>Septanest</w:t>
      </w:r>
      <w:proofErr w:type="spellEnd"/>
      <w:r w:rsidRPr="004428E3">
        <w:rPr>
          <w:sz w:val="24"/>
          <w:szCs w:val="24"/>
          <w:lang w:bidi="da-DK"/>
        </w:rPr>
        <w:t xml:space="preserve"> 40 mg/ml + 5 mikrogram/ml injektionsvæske, opløsning i stedet for </w:t>
      </w:r>
      <w:proofErr w:type="spellStart"/>
      <w:r w:rsidRPr="004428E3">
        <w:rPr>
          <w:sz w:val="24"/>
          <w:szCs w:val="24"/>
          <w:lang w:bidi="da-DK"/>
        </w:rPr>
        <w:t>Septocaine</w:t>
      </w:r>
      <w:proofErr w:type="spellEnd"/>
      <w:r w:rsidRPr="004428E3">
        <w:rPr>
          <w:sz w:val="24"/>
          <w:szCs w:val="24"/>
          <w:lang w:bidi="da-DK"/>
        </w:rPr>
        <w:t xml:space="preserve"> 40 mg/ml + 10 mikrogram/ml injektionsvæske, opløsning bør overvejes på grund af dets lavere adrenalinindhold på 5 mikrogram/ml til:</w:t>
      </w:r>
    </w:p>
    <w:p w:rsidR="004428E3" w:rsidRPr="004428E3" w:rsidRDefault="004428E3" w:rsidP="004428E3">
      <w:pPr>
        <w:ind w:left="851"/>
        <w:rPr>
          <w:sz w:val="24"/>
          <w:szCs w:val="24"/>
          <w:lang w:bidi="da-DK"/>
        </w:rPr>
      </w:pPr>
    </w:p>
    <w:p w:rsidR="004428E3" w:rsidRPr="004428E3" w:rsidRDefault="004428E3" w:rsidP="004428E3">
      <w:pPr>
        <w:numPr>
          <w:ilvl w:val="0"/>
          <w:numId w:val="18"/>
        </w:numPr>
        <w:ind w:left="1276" w:hanging="425"/>
        <w:rPr>
          <w:sz w:val="24"/>
          <w:szCs w:val="24"/>
          <w:lang w:bidi="da-DK"/>
        </w:rPr>
      </w:pPr>
      <w:r w:rsidRPr="004428E3">
        <w:rPr>
          <w:i/>
          <w:sz w:val="24"/>
          <w:szCs w:val="24"/>
          <w:lang w:bidi="da-DK"/>
        </w:rPr>
        <w:t xml:space="preserve">Patienter med </w:t>
      </w:r>
      <w:proofErr w:type="spellStart"/>
      <w:r w:rsidRPr="004428E3">
        <w:rPr>
          <w:i/>
          <w:sz w:val="24"/>
          <w:szCs w:val="24"/>
          <w:lang w:bidi="da-DK"/>
        </w:rPr>
        <w:t>kardiovaskulære</w:t>
      </w:r>
      <w:proofErr w:type="spellEnd"/>
      <w:r w:rsidRPr="004428E3">
        <w:rPr>
          <w:i/>
          <w:sz w:val="24"/>
          <w:szCs w:val="24"/>
          <w:lang w:bidi="da-DK"/>
        </w:rPr>
        <w:t xml:space="preserve"> sygdomme</w:t>
      </w:r>
      <w:r w:rsidRPr="004428E3">
        <w:rPr>
          <w:sz w:val="24"/>
          <w:szCs w:val="24"/>
          <w:lang w:bidi="da-DK"/>
        </w:rPr>
        <w:t xml:space="preserve"> (for eksempel hjertesvigt, </w:t>
      </w:r>
      <w:proofErr w:type="spellStart"/>
      <w:r w:rsidRPr="004428E3">
        <w:rPr>
          <w:sz w:val="24"/>
          <w:szCs w:val="24"/>
          <w:lang w:bidi="da-DK"/>
        </w:rPr>
        <w:t>koronar</w:t>
      </w:r>
      <w:proofErr w:type="spellEnd"/>
      <w:r w:rsidRPr="004428E3">
        <w:rPr>
          <w:sz w:val="24"/>
          <w:szCs w:val="24"/>
          <w:lang w:bidi="da-DK"/>
        </w:rPr>
        <w:t xml:space="preserve"> hjertesygdom, myokardieinfarkt i anamnesen, </w:t>
      </w:r>
      <w:proofErr w:type="spellStart"/>
      <w:r w:rsidRPr="004428E3">
        <w:rPr>
          <w:sz w:val="24"/>
          <w:szCs w:val="24"/>
          <w:lang w:bidi="da-DK"/>
        </w:rPr>
        <w:t>hjertearytmi</w:t>
      </w:r>
      <w:proofErr w:type="spellEnd"/>
      <w:r w:rsidRPr="004428E3">
        <w:rPr>
          <w:sz w:val="24"/>
          <w:szCs w:val="24"/>
          <w:lang w:bidi="da-DK"/>
        </w:rPr>
        <w:t>, hypertension)</w:t>
      </w:r>
    </w:p>
    <w:p w:rsidR="004428E3" w:rsidRPr="004428E3" w:rsidRDefault="004428E3" w:rsidP="004428E3">
      <w:pPr>
        <w:ind w:left="851"/>
        <w:rPr>
          <w:sz w:val="24"/>
          <w:szCs w:val="24"/>
          <w:lang w:bidi="da-DK"/>
        </w:rPr>
      </w:pPr>
    </w:p>
    <w:p w:rsidR="004428E3" w:rsidRPr="004428E3" w:rsidRDefault="004428E3" w:rsidP="004428E3">
      <w:pPr>
        <w:numPr>
          <w:ilvl w:val="0"/>
          <w:numId w:val="18"/>
        </w:numPr>
        <w:ind w:left="1276" w:hanging="425"/>
        <w:rPr>
          <w:i/>
          <w:sz w:val="24"/>
          <w:szCs w:val="24"/>
          <w:lang w:bidi="da-DK"/>
        </w:rPr>
      </w:pPr>
      <w:r w:rsidRPr="004428E3">
        <w:rPr>
          <w:i/>
          <w:sz w:val="24"/>
          <w:szCs w:val="24"/>
          <w:lang w:bidi="da-DK"/>
        </w:rPr>
        <w:t>Patienter med cerebrale cirkulationsforstyrrelser, anamnese med slagtilfælde</w:t>
      </w:r>
    </w:p>
    <w:p w:rsidR="004428E3" w:rsidRPr="004428E3" w:rsidRDefault="004428E3" w:rsidP="004428E3">
      <w:pPr>
        <w:ind w:left="1276"/>
        <w:rPr>
          <w:sz w:val="24"/>
          <w:szCs w:val="24"/>
          <w:lang w:bidi="da-DK"/>
        </w:rPr>
      </w:pPr>
      <w:r w:rsidRPr="004428E3">
        <w:rPr>
          <w:sz w:val="24"/>
          <w:szCs w:val="24"/>
          <w:lang w:bidi="da-DK"/>
        </w:rPr>
        <w:t xml:space="preserve">Det anbefales, at tandbehandling med </w:t>
      </w:r>
      <w:proofErr w:type="spellStart"/>
      <w:r w:rsidRPr="004428E3">
        <w:rPr>
          <w:sz w:val="24"/>
          <w:szCs w:val="24"/>
          <w:lang w:bidi="da-DK"/>
        </w:rPr>
        <w:t>articain</w:t>
      </w:r>
      <w:proofErr w:type="spellEnd"/>
      <w:r w:rsidRPr="004428E3">
        <w:rPr>
          <w:sz w:val="24"/>
          <w:szCs w:val="24"/>
          <w:lang w:bidi="da-DK"/>
        </w:rPr>
        <w:t>/adrenalin udskydes i seks måneder efter et slagtilfælde på grund af den øgede risiko for tilbagevendende slagtilfælde.</w:t>
      </w:r>
    </w:p>
    <w:p w:rsidR="004428E3" w:rsidRPr="004428E3" w:rsidRDefault="004428E3" w:rsidP="004428E3">
      <w:pPr>
        <w:ind w:left="851"/>
        <w:rPr>
          <w:sz w:val="24"/>
          <w:szCs w:val="24"/>
          <w:lang w:bidi="da-DK"/>
        </w:rPr>
      </w:pPr>
    </w:p>
    <w:p w:rsidR="004428E3" w:rsidRPr="004428E3" w:rsidRDefault="004428E3" w:rsidP="004428E3">
      <w:pPr>
        <w:numPr>
          <w:ilvl w:val="0"/>
          <w:numId w:val="18"/>
        </w:numPr>
        <w:ind w:left="1276" w:hanging="425"/>
        <w:rPr>
          <w:i/>
          <w:sz w:val="24"/>
          <w:szCs w:val="24"/>
          <w:lang w:bidi="da-DK"/>
        </w:rPr>
      </w:pPr>
      <w:r w:rsidRPr="004428E3">
        <w:rPr>
          <w:i/>
          <w:sz w:val="24"/>
          <w:szCs w:val="24"/>
          <w:lang w:bidi="da-DK"/>
        </w:rPr>
        <w:t xml:space="preserve">Patienter med ukontrolleret diabetes: </w:t>
      </w:r>
    </w:p>
    <w:p w:rsidR="004428E3" w:rsidRPr="004428E3" w:rsidRDefault="004428E3" w:rsidP="004428E3">
      <w:pPr>
        <w:ind w:left="1276"/>
        <w:rPr>
          <w:sz w:val="24"/>
          <w:szCs w:val="24"/>
          <w:lang w:bidi="da-DK"/>
        </w:rPr>
      </w:pPr>
      <w:r w:rsidRPr="004428E3">
        <w:rPr>
          <w:sz w:val="24"/>
          <w:szCs w:val="24"/>
          <w:lang w:bidi="da-DK"/>
        </w:rPr>
        <w:t xml:space="preserve">Dette lægemiddel skal anvendes med forsigtighed på grund af adrenalinets </w:t>
      </w:r>
      <w:proofErr w:type="spellStart"/>
      <w:r w:rsidRPr="004428E3">
        <w:rPr>
          <w:sz w:val="24"/>
          <w:szCs w:val="24"/>
          <w:lang w:bidi="da-DK"/>
        </w:rPr>
        <w:t>hyperglykæmiske</w:t>
      </w:r>
      <w:proofErr w:type="spellEnd"/>
      <w:r w:rsidRPr="004428E3">
        <w:rPr>
          <w:sz w:val="24"/>
          <w:szCs w:val="24"/>
          <w:lang w:bidi="da-DK"/>
        </w:rPr>
        <w:t xml:space="preserve"> virkning. </w:t>
      </w:r>
    </w:p>
    <w:p w:rsidR="004428E3" w:rsidRPr="004428E3" w:rsidRDefault="004428E3" w:rsidP="004428E3">
      <w:pPr>
        <w:ind w:left="851"/>
        <w:rPr>
          <w:b/>
          <w:bCs/>
          <w:i/>
          <w:iCs/>
          <w:sz w:val="24"/>
          <w:szCs w:val="24"/>
          <w:lang w:bidi="da-DK"/>
        </w:rPr>
      </w:pPr>
    </w:p>
    <w:p w:rsidR="004428E3" w:rsidRPr="004428E3" w:rsidRDefault="004428E3" w:rsidP="004428E3">
      <w:pPr>
        <w:numPr>
          <w:ilvl w:val="0"/>
          <w:numId w:val="18"/>
        </w:numPr>
        <w:ind w:left="1276" w:hanging="425"/>
        <w:rPr>
          <w:i/>
          <w:sz w:val="24"/>
          <w:szCs w:val="24"/>
          <w:lang w:bidi="da-DK"/>
        </w:rPr>
      </w:pPr>
      <w:r w:rsidRPr="004428E3">
        <w:rPr>
          <w:i/>
          <w:sz w:val="24"/>
          <w:szCs w:val="24"/>
          <w:lang w:bidi="da-DK"/>
        </w:rPr>
        <w:t xml:space="preserve">Patienter med </w:t>
      </w:r>
      <w:proofErr w:type="spellStart"/>
      <w:r w:rsidRPr="004428E3">
        <w:rPr>
          <w:i/>
          <w:sz w:val="24"/>
          <w:szCs w:val="24"/>
          <w:lang w:bidi="da-DK"/>
        </w:rPr>
        <w:t>thyreotoksicose</w:t>
      </w:r>
      <w:proofErr w:type="spellEnd"/>
      <w:r w:rsidRPr="004428E3">
        <w:rPr>
          <w:i/>
          <w:sz w:val="24"/>
          <w:szCs w:val="24"/>
          <w:lang w:bidi="da-DK"/>
        </w:rPr>
        <w:t>:</w:t>
      </w:r>
    </w:p>
    <w:p w:rsidR="004428E3" w:rsidRPr="004428E3" w:rsidRDefault="004428E3" w:rsidP="004428E3">
      <w:pPr>
        <w:ind w:left="1276"/>
        <w:rPr>
          <w:sz w:val="24"/>
          <w:szCs w:val="24"/>
          <w:lang w:bidi="da-DK"/>
        </w:rPr>
      </w:pPr>
      <w:r w:rsidRPr="004428E3">
        <w:rPr>
          <w:sz w:val="24"/>
          <w:szCs w:val="24"/>
          <w:lang w:bidi="da-DK"/>
        </w:rPr>
        <w:t>Dette lægemiddel skal anvendes med forsigtighed på grund af adrenalinindholdet.</w:t>
      </w:r>
    </w:p>
    <w:p w:rsidR="004428E3" w:rsidRPr="004428E3" w:rsidRDefault="004428E3" w:rsidP="004428E3">
      <w:pPr>
        <w:ind w:left="851"/>
        <w:rPr>
          <w:iCs/>
          <w:sz w:val="24"/>
          <w:szCs w:val="24"/>
          <w:lang w:bidi="da-DK"/>
        </w:rPr>
      </w:pPr>
    </w:p>
    <w:p w:rsidR="004428E3" w:rsidRPr="004428E3" w:rsidRDefault="004428E3" w:rsidP="004428E3">
      <w:pPr>
        <w:numPr>
          <w:ilvl w:val="0"/>
          <w:numId w:val="18"/>
        </w:numPr>
        <w:ind w:left="1276" w:hanging="425"/>
        <w:rPr>
          <w:i/>
          <w:sz w:val="24"/>
          <w:szCs w:val="24"/>
          <w:lang w:bidi="da-DK"/>
        </w:rPr>
      </w:pPr>
      <w:r w:rsidRPr="004428E3">
        <w:rPr>
          <w:i/>
          <w:sz w:val="24"/>
          <w:szCs w:val="24"/>
          <w:lang w:bidi="da-DK"/>
        </w:rPr>
        <w:t xml:space="preserve">Patienter med </w:t>
      </w:r>
      <w:proofErr w:type="spellStart"/>
      <w:r w:rsidRPr="004428E3">
        <w:rPr>
          <w:i/>
          <w:sz w:val="24"/>
          <w:szCs w:val="24"/>
          <w:lang w:bidi="da-DK"/>
        </w:rPr>
        <w:t>fæokromocytom</w:t>
      </w:r>
      <w:proofErr w:type="spellEnd"/>
      <w:r w:rsidRPr="004428E3">
        <w:rPr>
          <w:i/>
          <w:sz w:val="24"/>
          <w:szCs w:val="24"/>
          <w:lang w:bidi="da-DK"/>
        </w:rPr>
        <w:t>:</w:t>
      </w:r>
    </w:p>
    <w:p w:rsidR="004428E3" w:rsidRPr="004428E3" w:rsidRDefault="004428E3" w:rsidP="004428E3">
      <w:pPr>
        <w:ind w:left="1276"/>
        <w:rPr>
          <w:sz w:val="24"/>
          <w:szCs w:val="24"/>
          <w:lang w:bidi="da-DK"/>
        </w:rPr>
      </w:pPr>
      <w:r w:rsidRPr="004428E3">
        <w:rPr>
          <w:sz w:val="24"/>
          <w:szCs w:val="24"/>
          <w:lang w:bidi="da-DK"/>
        </w:rPr>
        <w:t>Dette lægemiddel skal anvendes med forsigtighed på grund af adrenalinindholdet.</w:t>
      </w:r>
    </w:p>
    <w:p w:rsidR="004428E3" w:rsidRPr="004428E3" w:rsidRDefault="004428E3" w:rsidP="004428E3">
      <w:pPr>
        <w:ind w:left="851"/>
        <w:rPr>
          <w:iCs/>
          <w:sz w:val="24"/>
          <w:szCs w:val="24"/>
          <w:lang w:bidi="da-DK"/>
        </w:rPr>
      </w:pPr>
    </w:p>
    <w:p w:rsidR="004428E3" w:rsidRPr="004428E3" w:rsidRDefault="004428E3" w:rsidP="004428E3">
      <w:pPr>
        <w:numPr>
          <w:ilvl w:val="0"/>
          <w:numId w:val="18"/>
        </w:numPr>
        <w:ind w:left="1276" w:hanging="425"/>
        <w:rPr>
          <w:i/>
          <w:sz w:val="24"/>
          <w:szCs w:val="24"/>
          <w:lang w:bidi="da-DK"/>
        </w:rPr>
      </w:pPr>
      <w:r w:rsidRPr="004428E3">
        <w:rPr>
          <w:i/>
          <w:sz w:val="24"/>
          <w:szCs w:val="24"/>
          <w:lang w:bidi="da-DK"/>
        </w:rPr>
        <w:t xml:space="preserve">Patienter med disponering for akut snævervinklet </w:t>
      </w:r>
      <w:proofErr w:type="spellStart"/>
      <w:r w:rsidRPr="004428E3">
        <w:rPr>
          <w:i/>
          <w:sz w:val="24"/>
          <w:szCs w:val="24"/>
          <w:lang w:bidi="da-DK"/>
        </w:rPr>
        <w:t>glaukom</w:t>
      </w:r>
      <w:proofErr w:type="spellEnd"/>
      <w:r w:rsidRPr="004428E3">
        <w:rPr>
          <w:i/>
          <w:sz w:val="24"/>
          <w:szCs w:val="24"/>
          <w:lang w:bidi="da-DK"/>
        </w:rPr>
        <w:t xml:space="preserve">: </w:t>
      </w:r>
    </w:p>
    <w:p w:rsidR="004428E3" w:rsidRPr="004428E3" w:rsidRDefault="004428E3" w:rsidP="004428E3">
      <w:pPr>
        <w:ind w:left="1276"/>
        <w:rPr>
          <w:sz w:val="24"/>
          <w:szCs w:val="24"/>
          <w:lang w:bidi="da-DK"/>
        </w:rPr>
      </w:pPr>
      <w:r w:rsidRPr="004428E3">
        <w:rPr>
          <w:sz w:val="24"/>
          <w:szCs w:val="24"/>
          <w:lang w:bidi="da-DK"/>
        </w:rPr>
        <w:t xml:space="preserve">Dette lægemiddel skal anvendes med forsigtighed på grund af adrenalinindholdet. </w:t>
      </w:r>
    </w:p>
    <w:p w:rsidR="004428E3" w:rsidRPr="004428E3" w:rsidRDefault="004428E3" w:rsidP="004428E3">
      <w:pPr>
        <w:ind w:left="851"/>
        <w:rPr>
          <w:sz w:val="24"/>
          <w:szCs w:val="24"/>
          <w:lang w:bidi="da-DK"/>
        </w:rPr>
      </w:pPr>
    </w:p>
    <w:p w:rsidR="004428E3" w:rsidRPr="004428E3" w:rsidRDefault="004428E3" w:rsidP="004428E3">
      <w:pPr>
        <w:ind w:left="851"/>
        <w:rPr>
          <w:sz w:val="24"/>
          <w:szCs w:val="24"/>
          <w:lang w:bidi="da-DK"/>
        </w:rPr>
      </w:pPr>
      <w:r w:rsidRPr="004428E3">
        <w:rPr>
          <w:sz w:val="24"/>
          <w:szCs w:val="24"/>
          <w:lang w:bidi="da-DK"/>
        </w:rPr>
        <w:t>Der bør anvendes den laveste dosis, der resulterer i effektiv anæstesi.</w:t>
      </w:r>
    </w:p>
    <w:p w:rsidR="004428E3" w:rsidRPr="004428E3" w:rsidRDefault="004428E3" w:rsidP="004428E3">
      <w:pPr>
        <w:ind w:left="851"/>
        <w:rPr>
          <w:sz w:val="24"/>
          <w:szCs w:val="24"/>
          <w:lang w:bidi="da-DK"/>
        </w:rPr>
      </w:pPr>
    </w:p>
    <w:p w:rsidR="004428E3" w:rsidRPr="004428E3" w:rsidRDefault="004428E3" w:rsidP="004428E3">
      <w:pPr>
        <w:ind w:left="851"/>
        <w:rPr>
          <w:b/>
          <w:i/>
          <w:sz w:val="24"/>
          <w:szCs w:val="24"/>
          <w:lang w:bidi="da-DK"/>
        </w:rPr>
      </w:pPr>
      <w:r w:rsidRPr="004428E3">
        <w:rPr>
          <w:b/>
          <w:i/>
          <w:sz w:val="24"/>
          <w:szCs w:val="24"/>
          <w:lang w:bidi="da-DK"/>
        </w:rPr>
        <w:t xml:space="preserve">Dette lægemiddel skal anvendes forsvarligt og effektivt under passende forhold: </w:t>
      </w:r>
    </w:p>
    <w:p w:rsidR="004428E3" w:rsidRPr="004428E3" w:rsidRDefault="004428E3" w:rsidP="004428E3">
      <w:pPr>
        <w:ind w:left="851"/>
        <w:rPr>
          <w:sz w:val="24"/>
          <w:szCs w:val="24"/>
          <w:lang w:bidi="da-DK"/>
        </w:rPr>
      </w:pPr>
      <w:r w:rsidRPr="004428E3">
        <w:rPr>
          <w:sz w:val="24"/>
          <w:szCs w:val="24"/>
          <w:lang w:bidi="da-DK"/>
        </w:rPr>
        <w:t xml:space="preserve">Adrenalin hæmmer blodgennemstrømningen i tandkødet, hvilket kan forårsage lokal vævsnekrose. </w:t>
      </w:r>
    </w:p>
    <w:p w:rsidR="004428E3" w:rsidRPr="004428E3" w:rsidRDefault="004428E3" w:rsidP="004428E3">
      <w:pPr>
        <w:ind w:left="851"/>
        <w:rPr>
          <w:sz w:val="24"/>
          <w:szCs w:val="24"/>
          <w:lang w:bidi="da-DK"/>
        </w:rPr>
      </w:pPr>
      <w:r w:rsidRPr="004428E3">
        <w:rPr>
          <w:sz w:val="24"/>
          <w:szCs w:val="24"/>
          <w:lang w:bidi="da-DK"/>
        </w:rPr>
        <w:t xml:space="preserve">Der er indberettet meget sjældne tilfælde af længerevarende eller irreversibel nervelæsion og </w:t>
      </w:r>
      <w:proofErr w:type="spellStart"/>
      <w:r w:rsidRPr="004428E3">
        <w:rPr>
          <w:sz w:val="24"/>
          <w:szCs w:val="24"/>
          <w:lang w:bidi="da-DK"/>
        </w:rPr>
        <w:t>gustatoriske</w:t>
      </w:r>
      <w:proofErr w:type="spellEnd"/>
      <w:r w:rsidRPr="004428E3">
        <w:rPr>
          <w:sz w:val="24"/>
          <w:szCs w:val="24"/>
          <w:lang w:bidi="da-DK"/>
        </w:rPr>
        <w:t xml:space="preserve"> tab efter </w:t>
      </w:r>
      <w:proofErr w:type="spellStart"/>
      <w:r w:rsidRPr="004428E3">
        <w:rPr>
          <w:sz w:val="24"/>
          <w:szCs w:val="24"/>
          <w:lang w:bidi="da-DK"/>
        </w:rPr>
        <w:t>mandibular</w:t>
      </w:r>
      <w:proofErr w:type="spellEnd"/>
      <w:r w:rsidRPr="004428E3">
        <w:rPr>
          <w:sz w:val="24"/>
          <w:szCs w:val="24"/>
          <w:lang w:bidi="da-DK"/>
        </w:rPr>
        <w:t xml:space="preserve"> blokade med </w:t>
      </w:r>
      <w:proofErr w:type="spellStart"/>
      <w:r w:rsidRPr="004428E3">
        <w:rPr>
          <w:sz w:val="24"/>
          <w:szCs w:val="24"/>
          <w:lang w:bidi="da-DK"/>
        </w:rPr>
        <w:t>analgetika</w:t>
      </w:r>
      <w:proofErr w:type="spellEnd"/>
      <w:r w:rsidRPr="004428E3">
        <w:rPr>
          <w:sz w:val="24"/>
          <w:szCs w:val="24"/>
          <w:lang w:bidi="da-DK"/>
        </w:rPr>
        <w:t>.</w:t>
      </w:r>
    </w:p>
    <w:p w:rsidR="004428E3" w:rsidRPr="004428E3" w:rsidRDefault="004428E3" w:rsidP="004428E3">
      <w:pPr>
        <w:ind w:left="851"/>
        <w:rPr>
          <w:sz w:val="24"/>
          <w:szCs w:val="24"/>
          <w:lang w:bidi="da-DK"/>
        </w:rPr>
      </w:pPr>
    </w:p>
    <w:p w:rsidR="004428E3" w:rsidRPr="004428E3" w:rsidRDefault="004428E3" w:rsidP="004428E3">
      <w:pPr>
        <w:ind w:left="851"/>
        <w:rPr>
          <w:sz w:val="24"/>
          <w:szCs w:val="24"/>
          <w:lang w:bidi="da-DK"/>
        </w:rPr>
      </w:pPr>
      <w:r w:rsidRPr="004428E3">
        <w:rPr>
          <w:sz w:val="24"/>
          <w:szCs w:val="24"/>
          <w:lang w:bidi="da-DK"/>
        </w:rPr>
        <w:t xml:space="preserve">Den lokalbedøvende virkning kan reduceres, hvis lægemidlet injiceres i et inflammeret eller inficeret område. </w:t>
      </w:r>
    </w:p>
    <w:p w:rsidR="004428E3" w:rsidRPr="004428E3" w:rsidRDefault="004428E3" w:rsidP="004428E3">
      <w:pPr>
        <w:ind w:left="851"/>
        <w:rPr>
          <w:sz w:val="24"/>
          <w:szCs w:val="24"/>
          <w:lang w:bidi="da-DK"/>
        </w:rPr>
      </w:pPr>
    </w:p>
    <w:p w:rsidR="004428E3" w:rsidRPr="004428E3" w:rsidRDefault="004428E3" w:rsidP="004428E3">
      <w:pPr>
        <w:ind w:left="851"/>
        <w:rPr>
          <w:sz w:val="24"/>
          <w:szCs w:val="24"/>
          <w:lang w:bidi="da-DK"/>
        </w:rPr>
      </w:pPr>
      <w:r w:rsidRPr="004428E3">
        <w:rPr>
          <w:sz w:val="24"/>
          <w:szCs w:val="24"/>
          <w:lang w:bidi="da-DK"/>
        </w:rPr>
        <w:t xml:space="preserve">Dosis skal også reduceres i tilfælde af </w:t>
      </w:r>
      <w:proofErr w:type="spellStart"/>
      <w:r w:rsidRPr="004428E3">
        <w:rPr>
          <w:sz w:val="24"/>
          <w:szCs w:val="24"/>
          <w:lang w:bidi="da-DK"/>
        </w:rPr>
        <w:t>hypoksi</w:t>
      </w:r>
      <w:proofErr w:type="spellEnd"/>
      <w:r w:rsidRPr="004428E3">
        <w:rPr>
          <w:sz w:val="24"/>
          <w:szCs w:val="24"/>
          <w:lang w:bidi="da-DK"/>
        </w:rPr>
        <w:t xml:space="preserve">, </w:t>
      </w:r>
      <w:proofErr w:type="spellStart"/>
      <w:r w:rsidRPr="004428E3">
        <w:rPr>
          <w:sz w:val="24"/>
          <w:szCs w:val="24"/>
          <w:lang w:bidi="da-DK"/>
        </w:rPr>
        <w:t>hyperkaliæmi</w:t>
      </w:r>
      <w:proofErr w:type="spellEnd"/>
      <w:r w:rsidRPr="004428E3">
        <w:rPr>
          <w:sz w:val="24"/>
          <w:szCs w:val="24"/>
          <w:lang w:bidi="da-DK"/>
        </w:rPr>
        <w:t xml:space="preserve"> og metabolisk </w:t>
      </w:r>
      <w:proofErr w:type="spellStart"/>
      <w:r w:rsidRPr="004428E3">
        <w:rPr>
          <w:sz w:val="24"/>
          <w:szCs w:val="24"/>
          <w:lang w:bidi="da-DK"/>
        </w:rPr>
        <w:t>acidose</w:t>
      </w:r>
      <w:proofErr w:type="spellEnd"/>
      <w:r w:rsidRPr="004428E3">
        <w:rPr>
          <w:sz w:val="24"/>
          <w:szCs w:val="24"/>
          <w:lang w:bidi="da-DK"/>
        </w:rPr>
        <w:t>.</w:t>
      </w:r>
    </w:p>
    <w:p w:rsidR="004428E3" w:rsidRPr="004428E3" w:rsidRDefault="004428E3" w:rsidP="004428E3">
      <w:pPr>
        <w:ind w:left="851"/>
        <w:rPr>
          <w:sz w:val="24"/>
          <w:szCs w:val="24"/>
          <w:lang w:bidi="da-DK"/>
        </w:rPr>
      </w:pPr>
    </w:p>
    <w:p w:rsidR="004428E3" w:rsidRPr="004428E3" w:rsidRDefault="004428E3" w:rsidP="004428E3">
      <w:pPr>
        <w:ind w:left="851"/>
        <w:rPr>
          <w:sz w:val="24"/>
          <w:szCs w:val="24"/>
          <w:lang w:bidi="da-DK"/>
        </w:rPr>
      </w:pPr>
      <w:r w:rsidRPr="004428E3">
        <w:rPr>
          <w:sz w:val="24"/>
          <w:szCs w:val="24"/>
          <w:lang w:bidi="da-DK"/>
        </w:rPr>
        <w:t xml:space="preserve">Der er risiko for bidtraume (læber, kinder, slimhinder og tunge), særligt hos børn. Patienten skal oplyses om ikke at tygge tyggegummi eller spise, før normal følelse er vendt tilbage. </w:t>
      </w:r>
    </w:p>
    <w:p w:rsidR="004428E3" w:rsidRPr="004428E3" w:rsidRDefault="004428E3" w:rsidP="004428E3">
      <w:pPr>
        <w:ind w:left="851"/>
        <w:rPr>
          <w:sz w:val="24"/>
          <w:szCs w:val="24"/>
          <w:lang w:bidi="da-DK"/>
        </w:rPr>
      </w:pPr>
    </w:p>
    <w:p w:rsidR="004428E3" w:rsidRPr="004428E3" w:rsidRDefault="004428E3" w:rsidP="004428E3">
      <w:pPr>
        <w:ind w:left="851"/>
        <w:rPr>
          <w:sz w:val="24"/>
          <w:szCs w:val="24"/>
          <w:lang w:bidi="da-DK"/>
        </w:rPr>
      </w:pPr>
      <w:r w:rsidRPr="004428E3">
        <w:rPr>
          <w:sz w:val="24"/>
          <w:szCs w:val="24"/>
          <w:lang w:bidi="da-DK"/>
        </w:rPr>
        <w:t xml:space="preserve">Dette lægemiddel indeholder </w:t>
      </w:r>
      <w:proofErr w:type="spellStart"/>
      <w:r w:rsidRPr="004428E3">
        <w:rPr>
          <w:sz w:val="24"/>
          <w:szCs w:val="24"/>
          <w:lang w:bidi="da-DK"/>
        </w:rPr>
        <w:t>natriummetabisulfit</w:t>
      </w:r>
      <w:proofErr w:type="spellEnd"/>
      <w:r w:rsidRPr="004428E3">
        <w:rPr>
          <w:sz w:val="24"/>
          <w:szCs w:val="24"/>
          <w:lang w:bidi="da-DK"/>
        </w:rPr>
        <w:t xml:space="preserve">, et sulfit, der i sjældne tilfælde kan forårsage overfølsomhedsreaktioner og </w:t>
      </w:r>
      <w:proofErr w:type="spellStart"/>
      <w:r w:rsidRPr="004428E3">
        <w:rPr>
          <w:sz w:val="24"/>
          <w:szCs w:val="24"/>
          <w:lang w:bidi="da-DK"/>
        </w:rPr>
        <w:t>bronkospasmer</w:t>
      </w:r>
      <w:proofErr w:type="spellEnd"/>
      <w:r w:rsidRPr="004428E3">
        <w:rPr>
          <w:sz w:val="24"/>
          <w:szCs w:val="24"/>
          <w:lang w:bidi="da-DK"/>
        </w:rPr>
        <w:t xml:space="preserve">. </w:t>
      </w:r>
    </w:p>
    <w:p w:rsidR="004428E3" w:rsidRPr="004428E3" w:rsidRDefault="004428E3" w:rsidP="004428E3">
      <w:pPr>
        <w:ind w:left="851"/>
        <w:rPr>
          <w:sz w:val="24"/>
          <w:szCs w:val="24"/>
          <w:lang w:bidi="da-DK"/>
        </w:rPr>
      </w:pPr>
      <w:r w:rsidRPr="004428E3">
        <w:rPr>
          <w:sz w:val="24"/>
          <w:szCs w:val="24"/>
          <w:lang w:bidi="da-DK"/>
        </w:rPr>
        <w:t xml:space="preserve">Dette lægemiddel indeholder mindre end 1 mmol natrium (23 mg) pr. </w:t>
      </w:r>
      <w:proofErr w:type="spellStart"/>
      <w:r w:rsidRPr="004428E3">
        <w:rPr>
          <w:sz w:val="24"/>
          <w:szCs w:val="24"/>
          <w:lang w:bidi="da-DK"/>
        </w:rPr>
        <w:t>cylinderampulle</w:t>
      </w:r>
      <w:proofErr w:type="spellEnd"/>
      <w:r w:rsidRPr="004428E3">
        <w:rPr>
          <w:sz w:val="24"/>
          <w:szCs w:val="24"/>
          <w:lang w:bidi="da-DK"/>
        </w:rPr>
        <w:t xml:space="preserve">, dvs. det i det væsentlige betragtes som "natriumfrit". </w:t>
      </w:r>
    </w:p>
    <w:p w:rsidR="004428E3" w:rsidRPr="004428E3" w:rsidRDefault="004428E3" w:rsidP="004428E3">
      <w:pPr>
        <w:ind w:left="851"/>
        <w:rPr>
          <w:sz w:val="24"/>
          <w:szCs w:val="24"/>
          <w:lang w:bidi="da-DK"/>
        </w:rPr>
      </w:pPr>
    </w:p>
    <w:p w:rsidR="004428E3" w:rsidRPr="004428E3" w:rsidRDefault="004428E3" w:rsidP="004428E3">
      <w:pPr>
        <w:ind w:left="851"/>
        <w:rPr>
          <w:sz w:val="24"/>
          <w:szCs w:val="24"/>
          <w:lang w:bidi="da-DK"/>
        </w:rPr>
      </w:pPr>
      <w:r w:rsidRPr="004428E3">
        <w:rPr>
          <w:sz w:val="24"/>
          <w:szCs w:val="24"/>
          <w:lang w:bidi="da-DK"/>
        </w:rPr>
        <w:t>Hvis der er risiko for en allergisk reaktion, skal der vælges et andet lægemiddel til anæstesi (se pkt. 4.3).</w:t>
      </w:r>
    </w:p>
    <w:p w:rsidR="004428E3" w:rsidRPr="004428E3" w:rsidRDefault="004428E3" w:rsidP="004428E3">
      <w:pPr>
        <w:ind w:left="851"/>
        <w:rPr>
          <w:sz w:val="24"/>
          <w:szCs w:val="24"/>
          <w:lang w:bidi="da-DK"/>
        </w:rPr>
      </w:pPr>
    </w:p>
    <w:p w:rsidR="004428E3" w:rsidRPr="004428E3" w:rsidRDefault="004428E3" w:rsidP="004428E3">
      <w:pPr>
        <w:ind w:left="851"/>
        <w:rPr>
          <w:b/>
          <w:sz w:val="24"/>
          <w:szCs w:val="24"/>
        </w:rPr>
      </w:pPr>
      <w:r w:rsidRPr="004428E3">
        <w:rPr>
          <w:b/>
          <w:sz w:val="24"/>
          <w:szCs w:val="24"/>
        </w:rPr>
        <w:t>Forsigtighedsregler vedrørende brugen</w:t>
      </w:r>
    </w:p>
    <w:p w:rsidR="004428E3" w:rsidRPr="004428E3" w:rsidRDefault="004428E3" w:rsidP="004428E3">
      <w:pPr>
        <w:ind w:left="851"/>
        <w:rPr>
          <w:i/>
          <w:sz w:val="24"/>
          <w:szCs w:val="24"/>
        </w:rPr>
      </w:pPr>
    </w:p>
    <w:p w:rsidR="004428E3" w:rsidRPr="004428E3" w:rsidRDefault="004428E3" w:rsidP="004428E3">
      <w:pPr>
        <w:ind w:left="851"/>
        <w:rPr>
          <w:i/>
          <w:sz w:val="24"/>
          <w:szCs w:val="24"/>
        </w:rPr>
      </w:pPr>
      <w:r w:rsidRPr="004428E3">
        <w:rPr>
          <w:i/>
          <w:sz w:val="24"/>
          <w:szCs w:val="24"/>
        </w:rPr>
        <w:t xml:space="preserve">Risiko forbundet med </w:t>
      </w:r>
      <w:r w:rsidRPr="004428E3">
        <w:rPr>
          <w:i/>
          <w:sz w:val="24"/>
          <w:szCs w:val="24"/>
          <w:lang w:bidi="da-DK"/>
        </w:rPr>
        <w:t>utilsigtet</w:t>
      </w:r>
      <w:r w:rsidRPr="004428E3">
        <w:rPr>
          <w:i/>
          <w:sz w:val="24"/>
          <w:szCs w:val="24"/>
        </w:rPr>
        <w:t xml:space="preserve"> </w:t>
      </w:r>
      <w:proofErr w:type="spellStart"/>
      <w:r w:rsidRPr="004428E3">
        <w:rPr>
          <w:i/>
          <w:sz w:val="24"/>
          <w:szCs w:val="24"/>
        </w:rPr>
        <w:t>intravaskulær</w:t>
      </w:r>
      <w:proofErr w:type="spellEnd"/>
      <w:r w:rsidRPr="004428E3">
        <w:rPr>
          <w:i/>
          <w:sz w:val="24"/>
          <w:szCs w:val="24"/>
        </w:rPr>
        <w:t xml:space="preserve"> injektion:</w:t>
      </w:r>
    </w:p>
    <w:p w:rsidR="004428E3" w:rsidRPr="004428E3" w:rsidRDefault="004428E3" w:rsidP="004428E3">
      <w:pPr>
        <w:ind w:left="851"/>
        <w:jc w:val="both"/>
        <w:rPr>
          <w:iCs/>
          <w:sz w:val="24"/>
          <w:szCs w:val="24"/>
          <w:lang w:bidi="da-DK"/>
        </w:rPr>
      </w:pPr>
      <w:r w:rsidRPr="004428E3">
        <w:rPr>
          <w:iCs/>
          <w:sz w:val="24"/>
          <w:szCs w:val="24"/>
          <w:lang w:bidi="da-DK"/>
        </w:rPr>
        <w:t xml:space="preserve">Utilsigtet </w:t>
      </w:r>
      <w:proofErr w:type="spellStart"/>
      <w:r w:rsidRPr="004428E3">
        <w:rPr>
          <w:iCs/>
          <w:sz w:val="24"/>
          <w:szCs w:val="24"/>
          <w:lang w:bidi="da-DK"/>
        </w:rPr>
        <w:t>intravaskulær</w:t>
      </w:r>
      <w:proofErr w:type="spellEnd"/>
      <w:r w:rsidRPr="004428E3">
        <w:rPr>
          <w:iCs/>
          <w:sz w:val="24"/>
          <w:szCs w:val="24"/>
          <w:lang w:bidi="da-DK"/>
        </w:rPr>
        <w:t xml:space="preserve"> injektion kan forårsage pludselige høje niveauer af adrenalin og </w:t>
      </w:r>
      <w:proofErr w:type="spellStart"/>
      <w:r w:rsidRPr="004428E3">
        <w:rPr>
          <w:iCs/>
          <w:sz w:val="24"/>
          <w:szCs w:val="24"/>
          <w:lang w:bidi="da-DK"/>
        </w:rPr>
        <w:t>articain</w:t>
      </w:r>
      <w:proofErr w:type="spellEnd"/>
      <w:r w:rsidRPr="004428E3">
        <w:rPr>
          <w:iCs/>
          <w:sz w:val="24"/>
          <w:szCs w:val="24"/>
          <w:lang w:bidi="da-DK"/>
        </w:rPr>
        <w:t xml:space="preserve"> i det systemiske kredsløb. Dette kan være forbundet med alvorlige bivirkninger, såsom kramper, efterfulgt af CNS- og </w:t>
      </w:r>
      <w:proofErr w:type="spellStart"/>
      <w:r w:rsidRPr="004428E3">
        <w:rPr>
          <w:iCs/>
          <w:sz w:val="24"/>
          <w:szCs w:val="24"/>
          <w:lang w:bidi="da-DK"/>
        </w:rPr>
        <w:t>kardiorespiratorisk</w:t>
      </w:r>
      <w:proofErr w:type="spellEnd"/>
      <w:r w:rsidRPr="004428E3">
        <w:rPr>
          <w:iCs/>
          <w:sz w:val="24"/>
          <w:szCs w:val="24"/>
          <w:lang w:bidi="da-DK"/>
        </w:rPr>
        <w:t xml:space="preserve"> depression og koma, der udvikler sig til respirations- og kredsløbsstop. </w:t>
      </w:r>
    </w:p>
    <w:p w:rsidR="004428E3" w:rsidRPr="004428E3" w:rsidRDefault="004428E3" w:rsidP="004428E3">
      <w:pPr>
        <w:ind w:left="851"/>
        <w:jc w:val="both"/>
        <w:rPr>
          <w:iCs/>
          <w:sz w:val="24"/>
          <w:szCs w:val="24"/>
          <w:lang w:bidi="da-DK"/>
        </w:rPr>
      </w:pPr>
      <w:r w:rsidRPr="004428E3">
        <w:rPr>
          <w:iCs/>
          <w:sz w:val="24"/>
          <w:szCs w:val="24"/>
          <w:lang w:bidi="da-DK"/>
        </w:rPr>
        <w:t xml:space="preserve">For at sikre, at kanylen ikke penetrerer et blodkar under injektion, skal der således foretages aspiration, før det lokalbedøvende middel injiceres. Fravær af blod i sprøjten kan dog ikke fuldstændigt udelukke </w:t>
      </w:r>
      <w:proofErr w:type="spellStart"/>
      <w:r w:rsidRPr="004428E3">
        <w:rPr>
          <w:iCs/>
          <w:sz w:val="24"/>
          <w:szCs w:val="24"/>
          <w:lang w:bidi="da-DK"/>
        </w:rPr>
        <w:t>intravaskulær</w:t>
      </w:r>
      <w:proofErr w:type="spellEnd"/>
      <w:r w:rsidRPr="004428E3">
        <w:rPr>
          <w:iCs/>
          <w:sz w:val="24"/>
          <w:szCs w:val="24"/>
          <w:lang w:bidi="da-DK"/>
        </w:rPr>
        <w:t xml:space="preserve"> injektion. </w:t>
      </w:r>
    </w:p>
    <w:p w:rsidR="004428E3" w:rsidRPr="004428E3" w:rsidRDefault="004428E3" w:rsidP="004428E3">
      <w:pPr>
        <w:ind w:left="851"/>
        <w:jc w:val="both"/>
        <w:rPr>
          <w:iCs/>
          <w:sz w:val="24"/>
          <w:szCs w:val="24"/>
        </w:rPr>
      </w:pPr>
    </w:p>
    <w:p w:rsidR="004428E3" w:rsidRPr="004428E3" w:rsidRDefault="004428E3" w:rsidP="004428E3">
      <w:pPr>
        <w:ind w:left="851"/>
        <w:jc w:val="both"/>
        <w:rPr>
          <w:i/>
          <w:iCs/>
          <w:sz w:val="24"/>
          <w:szCs w:val="24"/>
        </w:rPr>
      </w:pPr>
      <w:r w:rsidRPr="004428E3">
        <w:rPr>
          <w:i/>
          <w:iCs/>
          <w:sz w:val="24"/>
          <w:szCs w:val="24"/>
        </w:rPr>
        <w:t>Risiko forbundet med intraneural injektion:</w:t>
      </w:r>
    </w:p>
    <w:p w:rsidR="004428E3" w:rsidRPr="004428E3" w:rsidRDefault="004428E3" w:rsidP="004428E3">
      <w:pPr>
        <w:ind w:left="851"/>
        <w:rPr>
          <w:bCs/>
          <w:sz w:val="24"/>
          <w:szCs w:val="24"/>
          <w:lang w:bidi="da-DK"/>
        </w:rPr>
      </w:pPr>
      <w:r w:rsidRPr="004428E3">
        <w:rPr>
          <w:bCs/>
          <w:sz w:val="24"/>
          <w:szCs w:val="24"/>
          <w:lang w:bidi="da-DK"/>
        </w:rPr>
        <w:t xml:space="preserve">Utilsigtet intraneural injektion kan bevirke, at lægemidlet diffunderer retrograd langs nerven. </w:t>
      </w:r>
    </w:p>
    <w:p w:rsidR="004428E3" w:rsidRPr="004428E3" w:rsidRDefault="004428E3" w:rsidP="004428E3">
      <w:pPr>
        <w:ind w:left="851"/>
        <w:rPr>
          <w:bCs/>
          <w:sz w:val="24"/>
          <w:szCs w:val="24"/>
          <w:lang w:bidi="da-DK"/>
        </w:rPr>
      </w:pPr>
      <w:r w:rsidRPr="004428E3">
        <w:rPr>
          <w:bCs/>
          <w:sz w:val="24"/>
          <w:szCs w:val="24"/>
          <w:lang w:bidi="da-DK"/>
        </w:rPr>
        <w:t xml:space="preserve">For at undgå intraneural injektion og forebygge nerveskader i forbindelse med nerveblokader, skal kanylen altid trækkes lidt tilbage, hvis patienten oplever en følelse af elektrisk stød under injektion, eller hvis injektionen er særligt smertefuld. I tilfælde af nervelæsioner på grund af kanylen, kan den </w:t>
      </w:r>
      <w:proofErr w:type="spellStart"/>
      <w:r w:rsidRPr="004428E3">
        <w:rPr>
          <w:bCs/>
          <w:sz w:val="24"/>
          <w:szCs w:val="24"/>
          <w:lang w:bidi="da-DK"/>
        </w:rPr>
        <w:t>neurotoksiske</w:t>
      </w:r>
      <w:proofErr w:type="spellEnd"/>
      <w:r w:rsidRPr="004428E3">
        <w:rPr>
          <w:bCs/>
          <w:sz w:val="24"/>
          <w:szCs w:val="24"/>
          <w:lang w:bidi="da-DK"/>
        </w:rPr>
        <w:t xml:space="preserve"> virkning forværres af </w:t>
      </w:r>
      <w:proofErr w:type="spellStart"/>
      <w:r w:rsidRPr="004428E3">
        <w:rPr>
          <w:bCs/>
          <w:sz w:val="24"/>
          <w:szCs w:val="24"/>
          <w:lang w:bidi="da-DK"/>
        </w:rPr>
        <w:t>articains</w:t>
      </w:r>
      <w:proofErr w:type="spellEnd"/>
      <w:r w:rsidRPr="004428E3">
        <w:rPr>
          <w:bCs/>
          <w:sz w:val="24"/>
          <w:szCs w:val="24"/>
          <w:lang w:bidi="da-DK"/>
        </w:rPr>
        <w:t xml:space="preserve"> potentielle kemiske </w:t>
      </w:r>
      <w:proofErr w:type="spellStart"/>
      <w:r w:rsidRPr="004428E3">
        <w:rPr>
          <w:bCs/>
          <w:sz w:val="24"/>
          <w:szCs w:val="24"/>
          <w:lang w:bidi="da-DK"/>
        </w:rPr>
        <w:t>neurotoksicitet</w:t>
      </w:r>
      <w:proofErr w:type="spellEnd"/>
      <w:r w:rsidRPr="004428E3">
        <w:rPr>
          <w:bCs/>
          <w:sz w:val="24"/>
          <w:szCs w:val="24"/>
          <w:lang w:bidi="da-DK"/>
        </w:rPr>
        <w:t xml:space="preserve"> og tilstedeværelsen af adrenalin, da det kan forringe den perineurale blodtilførsel og forhindre lokal udvaskning af </w:t>
      </w:r>
      <w:proofErr w:type="spellStart"/>
      <w:r w:rsidRPr="004428E3">
        <w:rPr>
          <w:bCs/>
          <w:sz w:val="24"/>
          <w:szCs w:val="24"/>
          <w:lang w:bidi="da-DK"/>
        </w:rPr>
        <w:t>articain</w:t>
      </w:r>
      <w:proofErr w:type="spellEnd"/>
      <w:r w:rsidRPr="004428E3">
        <w:rPr>
          <w:bCs/>
          <w:sz w:val="24"/>
          <w:szCs w:val="24"/>
          <w:lang w:bidi="da-DK"/>
        </w:rPr>
        <w:t xml:space="preserve">. </w:t>
      </w:r>
    </w:p>
    <w:p w:rsidR="00D24912" w:rsidRDefault="00D24912" w:rsidP="00D24912">
      <w:pPr>
        <w:tabs>
          <w:tab w:val="left" w:pos="851"/>
        </w:tabs>
        <w:ind w:left="851"/>
        <w:rPr>
          <w:sz w:val="24"/>
        </w:rPr>
      </w:pPr>
    </w:p>
    <w:p w:rsidR="00D24912" w:rsidRDefault="00D24912" w:rsidP="00D24912">
      <w:pPr>
        <w:numPr>
          <w:ilvl w:val="1"/>
          <w:numId w:val="6"/>
        </w:numPr>
        <w:rPr>
          <w:b/>
          <w:sz w:val="24"/>
        </w:rPr>
      </w:pPr>
      <w:r>
        <w:rPr>
          <w:b/>
          <w:sz w:val="24"/>
        </w:rPr>
        <w:t>Interaktion med andre lægemidler og andre former for interaktion</w:t>
      </w:r>
    </w:p>
    <w:p w:rsidR="00D24912" w:rsidRPr="003B6A85" w:rsidRDefault="00D24912" w:rsidP="00D24912">
      <w:pPr>
        <w:ind w:left="851"/>
        <w:rPr>
          <w:b/>
          <w:sz w:val="24"/>
          <w:szCs w:val="24"/>
        </w:rPr>
      </w:pPr>
    </w:p>
    <w:p w:rsidR="003B6A85" w:rsidRPr="003B6A85" w:rsidRDefault="003B6A85" w:rsidP="003B6A85">
      <w:pPr>
        <w:tabs>
          <w:tab w:val="left" w:pos="567"/>
        </w:tabs>
        <w:spacing w:line="260" w:lineRule="exact"/>
        <w:ind w:left="851"/>
        <w:jc w:val="both"/>
        <w:rPr>
          <w:b/>
          <w:sz w:val="24"/>
          <w:szCs w:val="24"/>
          <w:lang w:eastAsia="en-GB" w:bidi="da-DK"/>
        </w:rPr>
      </w:pPr>
      <w:r w:rsidRPr="003B6A85">
        <w:rPr>
          <w:b/>
          <w:sz w:val="24"/>
          <w:szCs w:val="24"/>
          <w:u w:val="single"/>
          <w:lang w:eastAsia="en-GB" w:bidi="da-DK"/>
        </w:rPr>
        <w:t xml:space="preserve">Interaktioner med </w:t>
      </w:r>
      <w:proofErr w:type="spellStart"/>
      <w:r w:rsidRPr="003B6A85">
        <w:rPr>
          <w:b/>
          <w:sz w:val="24"/>
          <w:szCs w:val="24"/>
          <w:u w:val="single"/>
          <w:lang w:eastAsia="en-GB" w:bidi="da-DK"/>
        </w:rPr>
        <w:t>articain</w:t>
      </w:r>
      <w:proofErr w:type="spellEnd"/>
    </w:p>
    <w:p w:rsidR="003B6A85" w:rsidRPr="003B6A85" w:rsidRDefault="003B6A85" w:rsidP="003B6A85">
      <w:pPr>
        <w:tabs>
          <w:tab w:val="left" w:pos="567"/>
        </w:tabs>
        <w:spacing w:line="260" w:lineRule="exact"/>
        <w:ind w:left="851"/>
        <w:jc w:val="both"/>
        <w:rPr>
          <w:b/>
          <w:bCs/>
          <w:i/>
          <w:iCs/>
          <w:sz w:val="24"/>
          <w:szCs w:val="24"/>
          <w:u w:val="single"/>
          <w:lang w:eastAsia="en-GB" w:bidi="da-DK"/>
        </w:rPr>
      </w:pPr>
    </w:p>
    <w:p w:rsidR="003B6A85" w:rsidRPr="003B6A85" w:rsidRDefault="003B6A85" w:rsidP="003B6A85">
      <w:pPr>
        <w:tabs>
          <w:tab w:val="left" w:pos="567"/>
        </w:tabs>
        <w:spacing w:line="260" w:lineRule="exact"/>
        <w:ind w:left="851"/>
        <w:jc w:val="both"/>
        <w:rPr>
          <w:b/>
          <w:i/>
          <w:sz w:val="24"/>
          <w:szCs w:val="24"/>
          <w:u w:val="single"/>
          <w:lang w:eastAsia="en-GB" w:bidi="da-DK"/>
        </w:rPr>
      </w:pPr>
      <w:r w:rsidRPr="003B6A85">
        <w:rPr>
          <w:b/>
          <w:i/>
          <w:sz w:val="24"/>
          <w:szCs w:val="24"/>
          <w:u w:val="single"/>
          <w:lang w:eastAsia="en-GB" w:bidi="da-DK"/>
        </w:rPr>
        <w:t xml:space="preserve">Interaktioner, der kræver forsigtighedsregler: </w:t>
      </w:r>
    </w:p>
    <w:p w:rsidR="003B6A85" w:rsidRPr="003B6A85" w:rsidRDefault="003B6A85" w:rsidP="003B6A85">
      <w:pPr>
        <w:tabs>
          <w:tab w:val="left" w:pos="567"/>
        </w:tabs>
        <w:spacing w:line="260" w:lineRule="exact"/>
        <w:ind w:left="851"/>
        <w:jc w:val="both"/>
        <w:rPr>
          <w:b/>
          <w:bCs/>
          <w:i/>
          <w:iCs/>
          <w:sz w:val="24"/>
          <w:szCs w:val="24"/>
          <w:lang w:eastAsia="en-GB" w:bidi="da-DK"/>
        </w:rPr>
      </w:pPr>
    </w:p>
    <w:p w:rsidR="003B6A85" w:rsidRPr="003B6A85" w:rsidRDefault="003B6A85" w:rsidP="003B6A85">
      <w:pPr>
        <w:tabs>
          <w:tab w:val="left" w:pos="567"/>
        </w:tabs>
        <w:spacing w:line="260" w:lineRule="exact"/>
        <w:ind w:left="851"/>
        <w:jc w:val="both"/>
        <w:rPr>
          <w:b/>
          <w:sz w:val="24"/>
          <w:szCs w:val="24"/>
          <w:lang w:eastAsia="en-GB" w:bidi="da-DK"/>
        </w:rPr>
      </w:pPr>
      <w:r w:rsidRPr="003B6A85">
        <w:rPr>
          <w:b/>
          <w:sz w:val="24"/>
          <w:szCs w:val="24"/>
          <w:lang w:eastAsia="en-GB" w:bidi="da-DK"/>
        </w:rPr>
        <w:t xml:space="preserve">Andre </w:t>
      </w:r>
      <w:proofErr w:type="spellStart"/>
      <w:r w:rsidRPr="003B6A85">
        <w:rPr>
          <w:b/>
          <w:sz w:val="24"/>
          <w:szCs w:val="24"/>
          <w:lang w:eastAsia="en-GB" w:bidi="da-DK"/>
        </w:rPr>
        <w:t>lokalanæstetika</w:t>
      </w:r>
      <w:proofErr w:type="spellEnd"/>
      <w:r w:rsidRPr="003B6A85">
        <w:rPr>
          <w:b/>
          <w:sz w:val="24"/>
          <w:szCs w:val="24"/>
          <w:lang w:eastAsia="en-GB" w:bidi="da-DK"/>
        </w:rPr>
        <w:t xml:space="preserve"> </w:t>
      </w:r>
    </w:p>
    <w:p w:rsidR="003B6A85" w:rsidRPr="003B6A85" w:rsidRDefault="003B6A85" w:rsidP="003B6A85">
      <w:pPr>
        <w:tabs>
          <w:tab w:val="left" w:pos="567"/>
        </w:tabs>
        <w:spacing w:line="260" w:lineRule="exact"/>
        <w:ind w:left="851"/>
        <w:jc w:val="both"/>
        <w:rPr>
          <w:sz w:val="24"/>
          <w:szCs w:val="24"/>
          <w:lang w:eastAsia="en-GB" w:bidi="da-DK"/>
        </w:rPr>
      </w:pPr>
      <w:r w:rsidRPr="003B6A85">
        <w:rPr>
          <w:sz w:val="24"/>
          <w:szCs w:val="24"/>
          <w:lang w:eastAsia="en-GB" w:bidi="da-DK"/>
        </w:rPr>
        <w:t xml:space="preserve">Toksiciteten af </w:t>
      </w:r>
      <w:proofErr w:type="spellStart"/>
      <w:r w:rsidRPr="003B6A85">
        <w:rPr>
          <w:sz w:val="24"/>
          <w:szCs w:val="24"/>
          <w:lang w:eastAsia="en-GB" w:bidi="da-DK"/>
        </w:rPr>
        <w:t>lokalanæstetika</w:t>
      </w:r>
      <w:proofErr w:type="spellEnd"/>
      <w:r w:rsidRPr="003B6A85">
        <w:rPr>
          <w:sz w:val="24"/>
          <w:szCs w:val="24"/>
          <w:lang w:eastAsia="en-GB" w:bidi="da-DK"/>
        </w:rPr>
        <w:t xml:space="preserve"> er additiv. </w:t>
      </w:r>
    </w:p>
    <w:p w:rsidR="003B6A85" w:rsidRPr="003B6A85" w:rsidRDefault="003B6A85" w:rsidP="003B6A85">
      <w:pPr>
        <w:tabs>
          <w:tab w:val="left" w:pos="567"/>
        </w:tabs>
        <w:spacing w:line="260" w:lineRule="exact"/>
        <w:ind w:left="851"/>
        <w:jc w:val="both"/>
        <w:rPr>
          <w:sz w:val="24"/>
          <w:szCs w:val="24"/>
          <w:lang w:eastAsia="en-GB" w:bidi="da-DK"/>
        </w:rPr>
      </w:pPr>
      <w:r w:rsidRPr="003B6A85">
        <w:rPr>
          <w:sz w:val="24"/>
          <w:szCs w:val="24"/>
          <w:lang w:eastAsia="en-GB" w:bidi="da-DK"/>
        </w:rPr>
        <w:t xml:space="preserve">Den samlede dosis af alle </w:t>
      </w:r>
      <w:proofErr w:type="spellStart"/>
      <w:r w:rsidRPr="003B6A85">
        <w:rPr>
          <w:sz w:val="24"/>
          <w:szCs w:val="24"/>
          <w:lang w:eastAsia="en-GB" w:bidi="da-DK"/>
        </w:rPr>
        <w:t>lokalanæstetika</w:t>
      </w:r>
      <w:proofErr w:type="spellEnd"/>
      <w:r w:rsidRPr="003B6A85">
        <w:rPr>
          <w:sz w:val="24"/>
          <w:szCs w:val="24"/>
          <w:lang w:eastAsia="en-GB" w:bidi="da-DK"/>
        </w:rPr>
        <w:t xml:space="preserve">, der administreres, bør ikke overstige den maksimale anbefalede dosis for de anvendte lægemidler. </w:t>
      </w:r>
    </w:p>
    <w:p w:rsidR="003B6A85" w:rsidRPr="003B6A85" w:rsidRDefault="003B6A85" w:rsidP="003B6A85">
      <w:pPr>
        <w:tabs>
          <w:tab w:val="left" w:pos="567"/>
        </w:tabs>
        <w:spacing w:line="260" w:lineRule="exact"/>
        <w:ind w:left="851"/>
        <w:jc w:val="both"/>
        <w:rPr>
          <w:sz w:val="24"/>
          <w:szCs w:val="24"/>
          <w:lang w:eastAsia="en-GB" w:bidi="da-DK"/>
        </w:rPr>
      </w:pPr>
    </w:p>
    <w:p w:rsidR="003B6A85" w:rsidRPr="004F62DC" w:rsidRDefault="003B6A85" w:rsidP="00362037">
      <w:pPr>
        <w:keepNext/>
        <w:tabs>
          <w:tab w:val="left" w:pos="567"/>
        </w:tabs>
        <w:spacing w:line="260" w:lineRule="exact"/>
        <w:ind w:left="851"/>
        <w:jc w:val="both"/>
        <w:rPr>
          <w:b/>
          <w:sz w:val="24"/>
          <w:szCs w:val="24"/>
          <w:lang w:val="en-US" w:eastAsia="en-GB" w:bidi="da-DK"/>
        </w:rPr>
      </w:pPr>
      <w:proofErr w:type="spellStart"/>
      <w:r w:rsidRPr="004F62DC">
        <w:rPr>
          <w:b/>
          <w:sz w:val="24"/>
          <w:szCs w:val="24"/>
          <w:lang w:val="en-US" w:eastAsia="en-GB" w:bidi="da-DK"/>
        </w:rPr>
        <w:lastRenderedPageBreak/>
        <w:t>Sedativer</w:t>
      </w:r>
      <w:proofErr w:type="spellEnd"/>
      <w:r w:rsidRPr="004F62DC">
        <w:rPr>
          <w:b/>
          <w:sz w:val="24"/>
          <w:szCs w:val="24"/>
          <w:lang w:val="en-US" w:eastAsia="en-GB" w:bidi="da-DK"/>
        </w:rPr>
        <w:t xml:space="preserve"> (CNS-</w:t>
      </w:r>
      <w:proofErr w:type="spellStart"/>
      <w:r w:rsidRPr="004F62DC">
        <w:rPr>
          <w:b/>
          <w:sz w:val="24"/>
          <w:szCs w:val="24"/>
          <w:lang w:val="en-US" w:eastAsia="en-GB" w:bidi="da-DK"/>
        </w:rPr>
        <w:t>depressiva</w:t>
      </w:r>
      <w:proofErr w:type="spellEnd"/>
      <w:r w:rsidRPr="004F62DC">
        <w:rPr>
          <w:b/>
          <w:sz w:val="24"/>
          <w:szCs w:val="24"/>
          <w:lang w:val="en-US" w:eastAsia="en-GB" w:bidi="da-DK"/>
        </w:rPr>
        <w:t xml:space="preserve">, </w:t>
      </w:r>
      <w:proofErr w:type="spellStart"/>
      <w:r w:rsidRPr="004F62DC">
        <w:rPr>
          <w:b/>
          <w:sz w:val="24"/>
          <w:szCs w:val="24"/>
          <w:lang w:val="en-US" w:eastAsia="en-GB" w:bidi="da-DK"/>
        </w:rPr>
        <w:t>fx</w:t>
      </w:r>
      <w:proofErr w:type="spellEnd"/>
      <w:r w:rsidRPr="004F62DC">
        <w:rPr>
          <w:b/>
          <w:sz w:val="24"/>
          <w:szCs w:val="24"/>
          <w:lang w:val="en-US" w:eastAsia="en-GB" w:bidi="da-DK"/>
        </w:rPr>
        <w:t xml:space="preserve"> </w:t>
      </w:r>
      <w:proofErr w:type="spellStart"/>
      <w:r w:rsidRPr="004F62DC">
        <w:rPr>
          <w:b/>
          <w:sz w:val="24"/>
          <w:szCs w:val="24"/>
          <w:lang w:val="en-US" w:eastAsia="en-GB" w:bidi="da-DK"/>
        </w:rPr>
        <w:t>benzodiazepin</w:t>
      </w:r>
      <w:proofErr w:type="spellEnd"/>
      <w:r w:rsidRPr="004F62DC">
        <w:rPr>
          <w:b/>
          <w:sz w:val="24"/>
          <w:szCs w:val="24"/>
          <w:lang w:val="en-US" w:eastAsia="en-GB" w:bidi="da-DK"/>
        </w:rPr>
        <w:t xml:space="preserve">, </w:t>
      </w:r>
      <w:proofErr w:type="spellStart"/>
      <w:r w:rsidRPr="004F62DC">
        <w:rPr>
          <w:b/>
          <w:sz w:val="24"/>
          <w:szCs w:val="24"/>
          <w:lang w:val="en-US" w:eastAsia="en-GB" w:bidi="da-DK"/>
        </w:rPr>
        <w:t>opioider</w:t>
      </w:r>
      <w:proofErr w:type="spellEnd"/>
      <w:r w:rsidRPr="004F62DC">
        <w:rPr>
          <w:b/>
          <w:sz w:val="24"/>
          <w:szCs w:val="24"/>
          <w:lang w:val="en-US" w:eastAsia="en-GB" w:bidi="da-DK"/>
        </w:rPr>
        <w:t>):</w:t>
      </w:r>
    </w:p>
    <w:p w:rsidR="003B6A85" w:rsidRPr="003B6A85" w:rsidRDefault="003B6A85" w:rsidP="003B6A85">
      <w:pPr>
        <w:tabs>
          <w:tab w:val="left" w:pos="567"/>
        </w:tabs>
        <w:spacing w:line="260" w:lineRule="exact"/>
        <w:ind w:left="851"/>
        <w:jc w:val="both"/>
        <w:rPr>
          <w:sz w:val="24"/>
          <w:szCs w:val="24"/>
          <w:lang w:eastAsia="en-GB" w:bidi="da-DK"/>
        </w:rPr>
      </w:pPr>
      <w:r w:rsidRPr="003B6A85">
        <w:rPr>
          <w:sz w:val="24"/>
          <w:szCs w:val="24"/>
          <w:lang w:eastAsia="en-GB" w:bidi="da-DK"/>
        </w:rPr>
        <w:t xml:space="preserve">Hvis der anvendes sedativer til at reducere patientens angst, skal der anvendes nedsatte doser af </w:t>
      </w:r>
      <w:proofErr w:type="spellStart"/>
      <w:r w:rsidRPr="003B6A85">
        <w:rPr>
          <w:sz w:val="24"/>
          <w:szCs w:val="24"/>
          <w:lang w:eastAsia="en-GB" w:bidi="da-DK"/>
        </w:rPr>
        <w:t>anæstetika</w:t>
      </w:r>
      <w:proofErr w:type="spellEnd"/>
      <w:r w:rsidRPr="003B6A85">
        <w:rPr>
          <w:sz w:val="24"/>
          <w:szCs w:val="24"/>
          <w:lang w:eastAsia="en-GB" w:bidi="da-DK"/>
        </w:rPr>
        <w:t xml:space="preserve">, da </w:t>
      </w:r>
      <w:proofErr w:type="spellStart"/>
      <w:r w:rsidRPr="003B6A85">
        <w:rPr>
          <w:sz w:val="24"/>
          <w:szCs w:val="24"/>
          <w:lang w:eastAsia="en-GB" w:bidi="da-DK"/>
        </w:rPr>
        <w:t>lokalanæstetika</w:t>
      </w:r>
      <w:proofErr w:type="spellEnd"/>
      <w:r w:rsidRPr="003B6A85">
        <w:rPr>
          <w:sz w:val="24"/>
          <w:szCs w:val="24"/>
          <w:lang w:eastAsia="en-GB" w:bidi="da-DK"/>
        </w:rPr>
        <w:t>, såsom sedativer, er CNS-</w:t>
      </w:r>
      <w:proofErr w:type="spellStart"/>
      <w:r w:rsidRPr="003B6A85">
        <w:rPr>
          <w:sz w:val="24"/>
          <w:szCs w:val="24"/>
          <w:lang w:eastAsia="en-GB" w:bidi="da-DK"/>
        </w:rPr>
        <w:t>depressiva</w:t>
      </w:r>
      <w:proofErr w:type="spellEnd"/>
      <w:r w:rsidRPr="003B6A85">
        <w:rPr>
          <w:sz w:val="24"/>
          <w:szCs w:val="24"/>
          <w:lang w:eastAsia="en-GB" w:bidi="da-DK"/>
        </w:rPr>
        <w:t xml:space="preserve">, hvilket i kombination kan have en </w:t>
      </w:r>
      <w:proofErr w:type="gramStart"/>
      <w:r w:rsidRPr="003B6A85">
        <w:rPr>
          <w:sz w:val="24"/>
          <w:szCs w:val="24"/>
          <w:lang w:eastAsia="en-GB" w:bidi="da-DK"/>
        </w:rPr>
        <w:t>additiv effekt</w:t>
      </w:r>
      <w:proofErr w:type="gramEnd"/>
      <w:r w:rsidRPr="003B6A85">
        <w:rPr>
          <w:sz w:val="24"/>
          <w:szCs w:val="24"/>
          <w:lang w:eastAsia="en-GB" w:bidi="da-DK"/>
        </w:rPr>
        <w:t xml:space="preserve"> (se pkt. 4.2).</w:t>
      </w:r>
    </w:p>
    <w:p w:rsidR="003B6A85" w:rsidRPr="003B6A85" w:rsidRDefault="003B6A85" w:rsidP="003B6A85">
      <w:pPr>
        <w:tabs>
          <w:tab w:val="left" w:pos="567"/>
        </w:tabs>
        <w:spacing w:line="260" w:lineRule="exact"/>
        <w:jc w:val="both"/>
        <w:rPr>
          <w:sz w:val="24"/>
          <w:szCs w:val="24"/>
          <w:lang w:eastAsia="en-GB"/>
        </w:rPr>
      </w:pPr>
    </w:p>
    <w:p w:rsidR="003B6A85" w:rsidRPr="003B6A85" w:rsidRDefault="003B6A85" w:rsidP="003B6A85">
      <w:pPr>
        <w:autoSpaceDE w:val="0"/>
        <w:autoSpaceDN w:val="0"/>
        <w:adjustRightInd w:val="0"/>
        <w:ind w:firstLine="851"/>
        <w:rPr>
          <w:b/>
          <w:color w:val="000000"/>
          <w:sz w:val="24"/>
          <w:szCs w:val="24"/>
          <w:lang w:eastAsia="da-DK" w:bidi="da-DK"/>
        </w:rPr>
      </w:pPr>
      <w:r w:rsidRPr="003B6A85">
        <w:rPr>
          <w:rFonts w:eastAsia="Calibri"/>
          <w:b/>
          <w:color w:val="000000"/>
          <w:sz w:val="24"/>
          <w:szCs w:val="24"/>
          <w:u w:val="single"/>
          <w:lang w:bidi="da-DK"/>
        </w:rPr>
        <w:t>Interaktioner med adrenalin</w:t>
      </w:r>
    </w:p>
    <w:p w:rsidR="003B6A85" w:rsidRPr="003B6A85" w:rsidRDefault="003B6A85" w:rsidP="003B6A85">
      <w:pPr>
        <w:tabs>
          <w:tab w:val="left" w:pos="567"/>
          <w:tab w:val="left" w:pos="851"/>
        </w:tabs>
        <w:spacing w:line="260" w:lineRule="exact"/>
        <w:jc w:val="both"/>
        <w:rPr>
          <w:sz w:val="24"/>
          <w:szCs w:val="24"/>
          <w:lang w:eastAsia="en-GB"/>
        </w:rPr>
      </w:pPr>
      <w:r w:rsidRPr="003B6A85">
        <w:rPr>
          <w:b/>
          <w:i/>
          <w:sz w:val="24"/>
          <w:szCs w:val="24"/>
          <w:lang w:eastAsia="en-GB"/>
        </w:rPr>
        <w:tab/>
      </w:r>
      <w:r w:rsidRPr="003B6A85">
        <w:rPr>
          <w:b/>
          <w:i/>
          <w:sz w:val="24"/>
          <w:szCs w:val="24"/>
          <w:lang w:eastAsia="en-GB"/>
        </w:rPr>
        <w:tab/>
      </w:r>
    </w:p>
    <w:p w:rsidR="003B6A85" w:rsidRDefault="003B6A85" w:rsidP="003B6A85">
      <w:pPr>
        <w:tabs>
          <w:tab w:val="left" w:pos="851"/>
        </w:tabs>
        <w:ind w:left="851"/>
        <w:rPr>
          <w:b/>
          <w:sz w:val="24"/>
          <w:u w:val="single"/>
          <w:lang w:eastAsia="da-DK" w:bidi="da-DK"/>
        </w:rPr>
      </w:pPr>
      <w:r>
        <w:rPr>
          <w:b/>
          <w:i/>
          <w:sz w:val="24"/>
          <w:u w:val="single"/>
          <w:lang w:bidi="da-DK"/>
        </w:rPr>
        <w:t xml:space="preserve">Interaktioner, der kræver forsigtighedsregler: </w:t>
      </w:r>
    </w:p>
    <w:p w:rsidR="003B6A85" w:rsidRDefault="003B6A85" w:rsidP="003B6A85">
      <w:pPr>
        <w:tabs>
          <w:tab w:val="left" w:pos="851"/>
        </w:tabs>
        <w:ind w:left="851"/>
        <w:rPr>
          <w:b/>
          <w:bCs/>
          <w:i/>
          <w:iCs/>
          <w:sz w:val="24"/>
          <w:lang w:bidi="da-DK"/>
        </w:rPr>
      </w:pPr>
    </w:p>
    <w:p w:rsidR="003B6A85" w:rsidRDefault="003B6A85" w:rsidP="003B6A85">
      <w:pPr>
        <w:tabs>
          <w:tab w:val="left" w:pos="851"/>
        </w:tabs>
        <w:ind w:left="851"/>
        <w:rPr>
          <w:b/>
          <w:sz w:val="24"/>
          <w:lang w:bidi="da-DK"/>
        </w:rPr>
      </w:pPr>
      <w:proofErr w:type="spellStart"/>
      <w:r>
        <w:rPr>
          <w:b/>
          <w:sz w:val="24"/>
          <w:lang w:bidi="da-DK"/>
        </w:rPr>
        <w:t>Halogenerede</w:t>
      </w:r>
      <w:proofErr w:type="spellEnd"/>
      <w:r>
        <w:rPr>
          <w:b/>
          <w:sz w:val="24"/>
          <w:lang w:bidi="da-DK"/>
        </w:rPr>
        <w:t xml:space="preserve"> flygtige </w:t>
      </w:r>
      <w:proofErr w:type="spellStart"/>
      <w:r>
        <w:rPr>
          <w:b/>
          <w:sz w:val="24"/>
          <w:lang w:bidi="da-DK"/>
        </w:rPr>
        <w:t>anæstetika</w:t>
      </w:r>
      <w:proofErr w:type="spellEnd"/>
      <w:r>
        <w:rPr>
          <w:b/>
          <w:sz w:val="24"/>
          <w:lang w:bidi="da-DK"/>
        </w:rPr>
        <w:t xml:space="preserve"> (fx </w:t>
      </w:r>
      <w:proofErr w:type="spellStart"/>
      <w:r>
        <w:rPr>
          <w:b/>
          <w:sz w:val="24"/>
          <w:lang w:bidi="da-DK"/>
        </w:rPr>
        <w:t>halothan</w:t>
      </w:r>
      <w:proofErr w:type="spellEnd"/>
      <w:r>
        <w:rPr>
          <w:b/>
          <w:sz w:val="24"/>
          <w:lang w:bidi="da-DK"/>
        </w:rPr>
        <w:t xml:space="preserve">): </w:t>
      </w:r>
    </w:p>
    <w:p w:rsidR="003B6A85" w:rsidRDefault="003B6A85" w:rsidP="003B6A85">
      <w:pPr>
        <w:tabs>
          <w:tab w:val="left" w:pos="851"/>
        </w:tabs>
        <w:ind w:left="851"/>
        <w:rPr>
          <w:sz w:val="24"/>
          <w:lang w:bidi="da-DK"/>
        </w:rPr>
      </w:pPr>
      <w:r>
        <w:rPr>
          <w:sz w:val="24"/>
          <w:lang w:bidi="da-DK"/>
        </w:rPr>
        <w:t xml:space="preserve">Der bør anvendes reducerede doser af dette lægemiddel på grund af hjertets sensibilisering over for de </w:t>
      </w:r>
      <w:proofErr w:type="spellStart"/>
      <w:r>
        <w:rPr>
          <w:sz w:val="24"/>
          <w:lang w:bidi="da-DK"/>
        </w:rPr>
        <w:t>arytmogene</w:t>
      </w:r>
      <w:proofErr w:type="spellEnd"/>
      <w:r>
        <w:rPr>
          <w:sz w:val="24"/>
          <w:lang w:bidi="da-DK"/>
        </w:rPr>
        <w:t xml:space="preserve"> virkninger af </w:t>
      </w:r>
      <w:proofErr w:type="spellStart"/>
      <w:r>
        <w:rPr>
          <w:sz w:val="24"/>
          <w:lang w:bidi="da-DK"/>
        </w:rPr>
        <w:t>katekolaminer</w:t>
      </w:r>
      <w:proofErr w:type="spellEnd"/>
      <w:r>
        <w:rPr>
          <w:sz w:val="24"/>
          <w:lang w:bidi="da-DK"/>
        </w:rPr>
        <w:t xml:space="preserve">: risiko for alvorlig </w:t>
      </w:r>
      <w:proofErr w:type="spellStart"/>
      <w:r>
        <w:rPr>
          <w:sz w:val="24"/>
          <w:lang w:bidi="da-DK"/>
        </w:rPr>
        <w:t>ventrikularytmi</w:t>
      </w:r>
      <w:proofErr w:type="spellEnd"/>
      <w:r>
        <w:rPr>
          <w:sz w:val="24"/>
          <w:lang w:bidi="da-DK"/>
        </w:rPr>
        <w:t xml:space="preserve">. </w:t>
      </w:r>
    </w:p>
    <w:p w:rsidR="003B6A85" w:rsidRDefault="003B6A85" w:rsidP="003B6A85">
      <w:pPr>
        <w:tabs>
          <w:tab w:val="left" w:pos="851"/>
        </w:tabs>
        <w:ind w:left="851"/>
        <w:rPr>
          <w:b/>
          <w:bCs/>
          <w:i/>
          <w:iCs/>
          <w:sz w:val="24"/>
          <w:lang w:bidi="da-DK"/>
        </w:rPr>
      </w:pPr>
      <w:r>
        <w:rPr>
          <w:sz w:val="24"/>
          <w:lang w:bidi="da-DK"/>
        </w:rPr>
        <w:t xml:space="preserve">Det anbefales at konsultere narkoselægen før administration af </w:t>
      </w:r>
      <w:proofErr w:type="spellStart"/>
      <w:r>
        <w:rPr>
          <w:sz w:val="24"/>
          <w:lang w:bidi="da-DK"/>
        </w:rPr>
        <w:t>lokalanæstetika</w:t>
      </w:r>
      <w:proofErr w:type="spellEnd"/>
      <w:r>
        <w:rPr>
          <w:sz w:val="24"/>
          <w:lang w:bidi="da-DK"/>
        </w:rPr>
        <w:t xml:space="preserve"> under universel anæstesi.</w:t>
      </w:r>
    </w:p>
    <w:p w:rsidR="003B6A85" w:rsidRDefault="003B6A85" w:rsidP="003B6A85">
      <w:pPr>
        <w:tabs>
          <w:tab w:val="left" w:pos="851"/>
        </w:tabs>
        <w:ind w:left="851"/>
        <w:rPr>
          <w:b/>
          <w:bCs/>
          <w:iCs/>
          <w:sz w:val="24"/>
          <w:lang w:bidi="da-DK"/>
        </w:rPr>
      </w:pPr>
    </w:p>
    <w:p w:rsidR="003B6A85" w:rsidRDefault="003B6A85" w:rsidP="003B6A85">
      <w:pPr>
        <w:tabs>
          <w:tab w:val="left" w:pos="851"/>
        </w:tabs>
        <w:ind w:left="851"/>
        <w:rPr>
          <w:b/>
          <w:sz w:val="24"/>
          <w:lang w:bidi="da-DK"/>
        </w:rPr>
      </w:pPr>
      <w:proofErr w:type="spellStart"/>
      <w:r>
        <w:rPr>
          <w:b/>
          <w:sz w:val="24"/>
          <w:lang w:bidi="da-DK"/>
        </w:rPr>
        <w:t>Postganglionære</w:t>
      </w:r>
      <w:proofErr w:type="spellEnd"/>
      <w:r>
        <w:rPr>
          <w:b/>
          <w:sz w:val="24"/>
          <w:lang w:bidi="da-DK"/>
        </w:rPr>
        <w:t xml:space="preserve"> </w:t>
      </w:r>
      <w:proofErr w:type="spellStart"/>
      <w:r>
        <w:rPr>
          <w:b/>
          <w:sz w:val="24"/>
          <w:lang w:bidi="da-DK"/>
        </w:rPr>
        <w:t>adrenerge</w:t>
      </w:r>
      <w:proofErr w:type="spellEnd"/>
      <w:r>
        <w:rPr>
          <w:b/>
          <w:sz w:val="24"/>
          <w:lang w:bidi="da-DK"/>
        </w:rPr>
        <w:t xml:space="preserve"> </w:t>
      </w:r>
      <w:proofErr w:type="spellStart"/>
      <w:r>
        <w:rPr>
          <w:b/>
          <w:sz w:val="24"/>
          <w:lang w:bidi="da-DK"/>
        </w:rPr>
        <w:t>blokkere</w:t>
      </w:r>
      <w:proofErr w:type="spellEnd"/>
      <w:r>
        <w:rPr>
          <w:b/>
          <w:sz w:val="24"/>
          <w:lang w:bidi="da-DK"/>
        </w:rPr>
        <w:t xml:space="preserve"> (fx </w:t>
      </w:r>
      <w:proofErr w:type="spellStart"/>
      <w:r>
        <w:rPr>
          <w:b/>
          <w:sz w:val="24"/>
          <w:lang w:bidi="da-DK"/>
        </w:rPr>
        <w:t>guanadrel</w:t>
      </w:r>
      <w:proofErr w:type="spellEnd"/>
      <w:r>
        <w:rPr>
          <w:b/>
          <w:sz w:val="24"/>
          <w:lang w:bidi="da-DK"/>
        </w:rPr>
        <w:t xml:space="preserve">, </w:t>
      </w:r>
      <w:proofErr w:type="spellStart"/>
      <w:r>
        <w:rPr>
          <w:b/>
          <w:sz w:val="24"/>
          <w:lang w:bidi="da-DK"/>
        </w:rPr>
        <w:t>guanethidin</w:t>
      </w:r>
      <w:proofErr w:type="spellEnd"/>
      <w:r>
        <w:rPr>
          <w:b/>
          <w:sz w:val="24"/>
          <w:lang w:bidi="da-DK"/>
        </w:rPr>
        <w:t xml:space="preserve"> og </w:t>
      </w:r>
      <w:proofErr w:type="spellStart"/>
      <w:r>
        <w:rPr>
          <w:b/>
          <w:sz w:val="24"/>
          <w:lang w:bidi="da-DK"/>
        </w:rPr>
        <w:t>rauwolfiaalkaloider</w:t>
      </w:r>
      <w:proofErr w:type="spellEnd"/>
      <w:r>
        <w:rPr>
          <w:b/>
          <w:sz w:val="24"/>
          <w:lang w:bidi="da-DK"/>
        </w:rPr>
        <w:t xml:space="preserve">): </w:t>
      </w:r>
    </w:p>
    <w:p w:rsidR="003B6A85" w:rsidRDefault="003B6A85" w:rsidP="003B6A85">
      <w:pPr>
        <w:tabs>
          <w:tab w:val="left" w:pos="851"/>
        </w:tabs>
        <w:ind w:left="851"/>
        <w:rPr>
          <w:sz w:val="24"/>
          <w:lang w:bidi="da-DK"/>
        </w:rPr>
      </w:pPr>
      <w:r>
        <w:rPr>
          <w:sz w:val="24"/>
          <w:lang w:bidi="da-DK"/>
        </w:rPr>
        <w:t xml:space="preserve">Der bør anvendes reducerede doser af dette lægemiddel under nøje medicinsk overvågning med omhyggelig aspiration på grund af mulig øgning i respons over for </w:t>
      </w:r>
      <w:proofErr w:type="spellStart"/>
      <w:r>
        <w:rPr>
          <w:sz w:val="24"/>
          <w:lang w:bidi="da-DK"/>
        </w:rPr>
        <w:t>adrenerge</w:t>
      </w:r>
      <w:proofErr w:type="spellEnd"/>
      <w:r>
        <w:rPr>
          <w:sz w:val="24"/>
          <w:lang w:bidi="da-DK"/>
        </w:rPr>
        <w:t xml:space="preserve"> </w:t>
      </w:r>
      <w:proofErr w:type="spellStart"/>
      <w:r>
        <w:rPr>
          <w:sz w:val="24"/>
          <w:lang w:bidi="da-DK"/>
        </w:rPr>
        <w:t>vasokonstriktorer</w:t>
      </w:r>
      <w:proofErr w:type="spellEnd"/>
      <w:r>
        <w:rPr>
          <w:sz w:val="24"/>
          <w:lang w:bidi="da-DK"/>
        </w:rPr>
        <w:t xml:space="preserve">: risiko for hypertension og andre </w:t>
      </w:r>
      <w:proofErr w:type="spellStart"/>
      <w:r>
        <w:rPr>
          <w:sz w:val="24"/>
          <w:lang w:bidi="da-DK"/>
        </w:rPr>
        <w:t>kardiovaskulære</w:t>
      </w:r>
      <w:proofErr w:type="spellEnd"/>
      <w:r>
        <w:rPr>
          <w:sz w:val="24"/>
          <w:lang w:bidi="da-DK"/>
        </w:rPr>
        <w:t xml:space="preserve"> effekter. </w:t>
      </w:r>
    </w:p>
    <w:p w:rsidR="003B6A85" w:rsidRDefault="003B6A85" w:rsidP="003B6A85">
      <w:pPr>
        <w:tabs>
          <w:tab w:val="left" w:pos="851"/>
        </w:tabs>
        <w:ind w:left="851"/>
        <w:rPr>
          <w:sz w:val="24"/>
          <w:lang w:bidi="da-DK"/>
        </w:rPr>
      </w:pPr>
    </w:p>
    <w:p w:rsidR="003B6A85" w:rsidRDefault="003B6A85" w:rsidP="003B6A85">
      <w:pPr>
        <w:tabs>
          <w:tab w:val="left" w:pos="851"/>
        </w:tabs>
        <w:ind w:left="851"/>
        <w:rPr>
          <w:b/>
          <w:sz w:val="24"/>
          <w:lang w:bidi="da-DK"/>
        </w:rPr>
      </w:pPr>
      <w:r>
        <w:rPr>
          <w:b/>
          <w:sz w:val="24"/>
          <w:lang w:bidi="da-DK"/>
        </w:rPr>
        <w:t>Non-selektive beta-</w:t>
      </w:r>
      <w:proofErr w:type="spellStart"/>
      <w:r>
        <w:rPr>
          <w:b/>
          <w:sz w:val="24"/>
          <w:lang w:bidi="da-DK"/>
        </w:rPr>
        <w:t>adrenerge</w:t>
      </w:r>
      <w:proofErr w:type="spellEnd"/>
      <w:r>
        <w:rPr>
          <w:b/>
          <w:sz w:val="24"/>
          <w:lang w:bidi="da-DK"/>
        </w:rPr>
        <w:t xml:space="preserve"> </w:t>
      </w:r>
      <w:proofErr w:type="spellStart"/>
      <w:r>
        <w:rPr>
          <w:b/>
          <w:sz w:val="24"/>
          <w:lang w:bidi="da-DK"/>
        </w:rPr>
        <w:t>blokkere</w:t>
      </w:r>
      <w:proofErr w:type="spellEnd"/>
      <w:r>
        <w:rPr>
          <w:b/>
          <w:sz w:val="24"/>
          <w:lang w:bidi="da-DK"/>
        </w:rPr>
        <w:t xml:space="preserve"> (fx </w:t>
      </w:r>
      <w:proofErr w:type="spellStart"/>
      <w:r>
        <w:rPr>
          <w:b/>
          <w:sz w:val="24"/>
          <w:lang w:bidi="da-DK"/>
        </w:rPr>
        <w:t>propranolol</w:t>
      </w:r>
      <w:proofErr w:type="spellEnd"/>
      <w:r>
        <w:rPr>
          <w:b/>
          <w:sz w:val="24"/>
          <w:lang w:bidi="da-DK"/>
        </w:rPr>
        <w:t xml:space="preserve">, </w:t>
      </w:r>
      <w:proofErr w:type="spellStart"/>
      <w:r>
        <w:rPr>
          <w:b/>
          <w:sz w:val="24"/>
          <w:lang w:bidi="da-DK"/>
        </w:rPr>
        <w:t>nadolol</w:t>
      </w:r>
      <w:proofErr w:type="spellEnd"/>
      <w:r>
        <w:rPr>
          <w:b/>
          <w:sz w:val="24"/>
          <w:lang w:bidi="da-DK"/>
        </w:rPr>
        <w:t xml:space="preserve">): </w:t>
      </w:r>
    </w:p>
    <w:p w:rsidR="003B6A85" w:rsidRDefault="003B6A85" w:rsidP="003B6A85">
      <w:pPr>
        <w:tabs>
          <w:tab w:val="left" w:pos="851"/>
        </w:tabs>
        <w:ind w:left="851"/>
        <w:rPr>
          <w:sz w:val="24"/>
          <w:lang w:bidi="da-DK"/>
        </w:rPr>
      </w:pPr>
      <w:r>
        <w:rPr>
          <w:sz w:val="24"/>
          <w:lang w:bidi="da-DK"/>
        </w:rPr>
        <w:t>Der bør anvendes reducerede doser af dette lægemiddel på grund af en mulig stigning i blodtrykket og en øget risiko for bradykardi.</w:t>
      </w:r>
    </w:p>
    <w:p w:rsidR="003B6A85" w:rsidRDefault="003B6A85" w:rsidP="003B6A85">
      <w:pPr>
        <w:tabs>
          <w:tab w:val="left" w:pos="851"/>
        </w:tabs>
        <w:ind w:left="851"/>
        <w:rPr>
          <w:b/>
          <w:bCs/>
          <w:i/>
          <w:iCs/>
          <w:sz w:val="24"/>
          <w:lang w:bidi="da-DK"/>
        </w:rPr>
      </w:pPr>
    </w:p>
    <w:p w:rsidR="003B6A85" w:rsidRDefault="003B6A85" w:rsidP="003B6A85">
      <w:pPr>
        <w:tabs>
          <w:tab w:val="left" w:pos="851"/>
        </w:tabs>
        <w:ind w:left="851"/>
        <w:rPr>
          <w:b/>
          <w:sz w:val="24"/>
          <w:lang w:bidi="da-DK"/>
        </w:rPr>
      </w:pPr>
      <w:r>
        <w:rPr>
          <w:b/>
          <w:sz w:val="24"/>
          <w:lang w:bidi="da-DK"/>
        </w:rPr>
        <w:t>(</w:t>
      </w:r>
      <w:proofErr w:type="spellStart"/>
      <w:r>
        <w:rPr>
          <w:b/>
          <w:sz w:val="24"/>
          <w:lang w:bidi="da-DK"/>
        </w:rPr>
        <w:t>TCAer</w:t>
      </w:r>
      <w:proofErr w:type="spellEnd"/>
      <w:r>
        <w:rPr>
          <w:b/>
          <w:sz w:val="24"/>
          <w:lang w:bidi="da-DK"/>
        </w:rPr>
        <w:t xml:space="preserve">) Tricykliske </w:t>
      </w:r>
      <w:proofErr w:type="spellStart"/>
      <w:r>
        <w:rPr>
          <w:b/>
          <w:sz w:val="24"/>
          <w:lang w:bidi="da-DK"/>
        </w:rPr>
        <w:t>antidepressiva</w:t>
      </w:r>
      <w:proofErr w:type="spellEnd"/>
      <w:r>
        <w:rPr>
          <w:b/>
          <w:sz w:val="24"/>
          <w:lang w:bidi="da-DK"/>
        </w:rPr>
        <w:t xml:space="preserve"> (fx </w:t>
      </w:r>
      <w:proofErr w:type="spellStart"/>
      <w:r>
        <w:rPr>
          <w:b/>
          <w:sz w:val="24"/>
          <w:lang w:bidi="da-DK"/>
        </w:rPr>
        <w:t>amitriptylin</w:t>
      </w:r>
      <w:proofErr w:type="spellEnd"/>
      <w:r>
        <w:rPr>
          <w:b/>
          <w:sz w:val="24"/>
          <w:lang w:bidi="da-DK"/>
        </w:rPr>
        <w:t xml:space="preserve">, </w:t>
      </w:r>
      <w:proofErr w:type="spellStart"/>
      <w:r>
        <w:rPr>
          <w:b/>
          <w:sz w:val="24"/>
          <w:lang w:bidi="da-DK"/>
        </w:rPr>
        <w:t>desipramin</w:t>
      </w:r>
      <w:proofErr w:type="spellEnd"/>
      <w:r>
        <w:rPr>
          <w:b/>
          <w:sz w:val="24"/>
          <w:lang w:bidi="da-DK"/>
        </w:rPr>
        <w:t xml:space="preserve">, </w:t>
      </w:r>
      <w:proofErr w:type="spellStart"/>
      <w:r>
        <w:rPr>
          <w:b/>
          <w:sz w:val="24"/>
          <w:lang w:bidi="da-DK"/>
        </w:rPr>
        <w:t>imipramin</w:t>
      </w:r>
      <w:proofErr w:type="spellEnd"/>
      <w:r>
        <w:rPr>
          <w:b/>
          <w:sz w:val="24"/>
          <w:lang w:bidi="da-DK"/>
        </w:rPr>
        <w:t xml:space="preserve">, </w:t>
      </w:r>
      <w:proofErr w:type="spellStart"/>
      <w:r>
        <w:rPr>
          <w:b/>
          <w:sz w:val="24"/>
          <w:lang w:bidi="da-DK"/>
        </w:rPr>
        <w:t>nortriptylin</w:t>
      </w:r>
      <w:proofErr w:type="spellEnd"/>
      <w:r>
        <w:rPr>
          <w:b/>
          <w:sz w:val="24"/>
          <w:lang w:bidi="da-DK"/>
        </w:rPr>
        <w:t xml:space="preserve">, </w:t>
      </w:r>
      <w:proofErr w:type="spellStart"/>
      <w:r>
        <w:rPr>
          <w:b/>
          <w:sz w:val="24"/>
          <w:lang w:bidi="da-DK"/>
        </w:rPr>
        <w:t>maprotilin</w:t>
      </w:r>
      <w:proofErr w:type="spellEnd"/>
      <w:r>
        <w:rPr>
          <w:b/>
          <w:sz w:val="24"/>
          <w:lang w:bidi="da-DK"/>
        </w:rPr>
        <w:t xml:space="preserve"> og </w:t>
      </w:r>
      <w:proofErr w:type="spellStart"/>
      <w:r>
        <w:rPr>
          <w:b/>
          <w:sz w:val="24"/>
          <w:lang w:bidi="da-DK"/>
        </w:rPr>
        <w:t>protriptylin</w:t>
      </w:r>
      <w:proofErr w:type="spellEnd"/>
      <w:r>
        <w:rPr>
          <w:b/>
          <w:sz w:val="24"/>
          <w:lang w:bidi="da-DK"/>
        </w:rPr>
        <w:t xml:space="preserve">): </w:t>
      </w:r>
    </w:p>
    <w:p w:rsidR="003B6A85" w:rsidRDefault="003B6A85" w:rsidP="003B6A85">
      <w:pPr>
        <w:tabs>
          <w:tab w:val="left" w:pos="851"/>
        </w:tabs>
        <w:ind w:left="851"/>
        <w:rPr>
          <w:sz w:val="24"/>
          <w:lang w:bidi="da-DK"/>
        </w:rPr>
      </w:pPr>
      <w:r>
        <w:rPr>
          <w:sz w:val="24"/>
          <w:lang w:bidi="da-DK"/>
        </w:rPr>
        <w:t>Dosis og administrationshastighed for dette lægemiddel bør reduceres på grund af øget risiko for alvorlig hypertension.</w:t>
      </w:r>
    </w:p>
    <w:p w:rsidR="003B6A85" w:rsidRDefault="003B6A85" w:rsidP="003B6A85">
      <w:pPr>
        <w:tabs>
          <w:tab w:val="left" w:pos="851"/>
        </w:tabs>
        <w:ind w:left="851"/>
        <w:rPr>
          <w:b/>
          <w:bCs/>
          <w:i/>
          <w:iCs/>
          <w:sz w:val="24"/>
          <w:lang w:bidi="da-DK"/>
        </w:rPr>
      </w:pPr>
    </w:p>
    <w:p w:rsidR="003B6A85" w:rsidRDefault="003B6A85" w:rsidP="003B6A85">
      <w:pPr>
        <w:tabs>
          <w:tab w:val="left" w:pos="851"/>
        </w:tabs>
        <w:ind w:left="851"/>
        <w:rPr>
          <w:b/>
          <w:sz w:val="24"/>
          <w:lang w:val="en-US" w:bidi="da-DK"/>
        </w:rPr>
      </w:pPr>
      <w:r>
        <w:rPr>
          <w:b/>
          <w:sz w:val="24"/>
          <w:lang w:val="en-US" w:bidi="da-DK"/>
        </w:rPr>
        <w:t>COMT-</w:t>
      </w:r>
      <w:proofErr w:type="spellStart"/>
      <w:r>
        <w:rPr>
          <w:b/>
          <w:sz w:val="24"/>
          <w:lang w:val="en-US" w:bidi="da-DK"/>
        </w:rPr>
        <w:t>hæmmere</w:t>
      </w:r>
      <w:proofErr w:type="spellEnd"/>
      <w:r>
        <w:rPr>
          <w:b/>
          <w:sz w:val="24"/>
          <w:lang w:val="en-US" w:bidi="da-DK"/>
        </w:rPr>
        <w:t xml:space="preserve"> (catechol-O-</w:t>
      </w:r>
      <w:proofErr w:type="spellStart"/>
      <w:r>
        <w:rPr>
          <w:b/>
          <w:sz w:val="24"/>
          <w:lang w:val="en-US" w:bidi="da-DK"/>
        </w:rPr>
        <w:t>methyltransferasehæmmere</w:t>
      </w:r>
      <w:proofErr w:type="spellEnd"/>
      <w:r>
        <w:rPr>
          <w:b/>
          <w:sz w:val="24"/>
          <w:lang w:val="en-US" w:bidi="da-DK"/>
        </w:rPr>
        <w:t>) (</w:t>
      </w:r>
      <w:proofErr w:type="spellStart"/>
      <w:r>
        <w:rPr>
          <w:b/>
          <w:sz w:val="24"/>
          <w:lang w:val="en-US" w:bidi="da-DK"/>
        </w:rPr>
        <w:t>fx</w:t>
      </w:r>
      <w:proofErr w:type="spellEnd"/>
      <w:r>
        <w:rPr>
          <w:b/>
          <w:sz w:val="24"/>
          <w:lang w:val="en-US" w:bidi="da-DK"/>
        </w:rPr>
        <w:t xml:space="preserve"> </w:t>
      </w:r>
      <w:proofErr w:type="spellStart"/>
      <w:r>
        <w:rPr>
          <w:b/>
          <w:sz w:val="24"/>
          <w:lang w:val="en-US" w:bidi="da-DK"/>
        </w:rPr>
        <w:t>entacapon</w:t>
      </w:r>
      <w:proofErr w:type="spellEnd"/>
      <w:r>
        <w:rPr>
          <w:b/>
          <w:sz w:val="24"/>
          <w:lang w:val="en-US" w:bidi="da-DK"/>
        </w:rPr>
        <w:t xml:space="preserve">, </w:t>
      </w:r>
      <w:proofErr w:type="spellStart"/>
      <w:r>
        <w:rPr>
          <w:b/>
          <w:sz w:val="24"/>
          <w:lang w:val="en-US" w:bidi="da-DK"/>
        </w:rPr>
        <w:t>tolcapon</w:t>
      </w:r>
      <w:proofErr w:type="spellEnd"/>
      <w:r>
        <w:rPr>
          <w:b/>
          <w:sz w:val="24"/>
          <w:lang w:val="en-US" w:bidi="da-DK"/>
        </w:rPr>
        <w:t xml:space="preserve">): </w:t>
      </w:r>
    </w:p>
    <w:p w:rsidR="003B6A85" w:rsidRDefault="003B6A85" w:rsidP="003B6A85">
      <w:pPr>
        <w:tabs>
          <w:tab w:val="left" w:pos="851"/>
        </w:tabs>
        <w:ind w:left="851"/>
        <w:rPr>
          <w:sz w:val="24"/>
          <w:lang w:bidi="da-DK"/>
        </w:rPr>
      </w:pPr>
      <w:proofErr w:type="spellStart"/>
      <w:r>
        <w:rPr>
          <w:sz w:val="24"/>
          <w:lang w:bidi="da-DK"/>
        </w:rPr>
        <w:t>Arytmier</w:t>
      </w:r>
      <w:proofErr w:type="spellEnd"/>
      <w:r>
        <w:rPr>
          <w:sz w:val="24"/>
          <w:lang w:bidi="da-DK"/>
        </w:rPr>
        <w:t xml:space="preserve">, forhøjet hjertefrekvens og blodtryksvariationer kan forekomme. </w:t>
      </w:r>
    </w:p>
    <w:p w:rsidR="003B6A85" w:rsidRDefault="003B6A85" w:rsidP="003B6A85">
      <w:pPr>
        <w:tabs>
          <w:tab w:val="left" w:pos="851"/>
        </w:tabs>
        <w:ind w:left="851"/>
        <w:rPr>
          <w:sz w:val="24"/>
          <w:lang w:bidi="da-DK"/>
        </w:rPr>
      </w:pPr>
      <w:r>
        <w:rPr>
          <w:sz w:val="24"/>
          <w:lang w:bidi="da-DK"/>
        </w:rPr>
        <w:t>Der bør gives en reduceret mængde adrenalin ved dentalbedøvelse til patienter, der får COMT-</w:t>
      </w:r>
      <w:proofErr w:type="spellStart"/>
      <w:r>
        <w:rPr>
          <w:sz w:val="24"/>
          <w:lang w:bidi="da-DK"/>
        </w:rPr>
        <w:t>hæmmere</w:t>
      </w:r>
      <w:proofErr w:type="spellEnd"/>
      <w:r>
        <w:rPr>
          <w:sz w:val="24"/>
          <w:lang w:bidi="da-DK"/>
        </w:rPr>
        <w:t>.</w:t>
      </w:r>
    </w:p>
    <w:p w:rsidR="003B6A85" w:rsidRDefault="003B6A85" w:rsidP="003B6A85">
      <w:pPr>
        <w:tabs>
          <w:tab w:val="left" w:pos="851"/>
        </w:tabs>
        <w:ind w:left="851"/>
        <w:rPr>
          <w:sz w:val="24"/>
          <w:lang w:bidi="da-DK"/>
        </w:rPr>
      </w:pPr>
    </w:p>
    <w:p w:rsidR="003B6A85" w:rsidRDefault="003B6A85" w:rsidP="003B6A85">
      <w:pPr>
        <w:tabs>
          <w:tab w:val="left" w:pos="851"/>
        </w:tabs>
        <w:ind w:left="851"/>
        <w:rPr>
          <w:b/>
          <w:bCs/>
          <w:iCs/>
          <w:sz w:val="24"/>
          <w:lang w:bidi="da-DK"/>
        </w:rPr>
      </w:pPr>
      <w:r>
        <w:rPr>
          <w:b/>
          <w:sz w:val="24"/>
          <w:lang w:bidi="da-DK"/>
        </w:rPr>
        <w:t>MAO-</w:t>
      </w:r>
      <w:proofErr w:type="spellStart"/>
      <w:r>
        <w:rPr>
          <w:b/>
          <w:sz w:val="24"/>
          <w:lang w:bidi="da-DK"/>
        </w:rPr>
        <w:t>hæmmere</w:t>
      </w:r>
      <w:proofErr w:type="spellEnd"/>
      <w:r>
        <w:rPr>
          <w:b/>
          <w:sz w:val="24"/>
          <w:lang w:bidi="da-DK"/>
        </w:rPr>
        <w:t xml:space="preserve"> (både A-selektive (fx </w:t>
      </w:r>
      <w:proofErr w:type="spellStart"/>
      <w:r>
        <w:rPr>
          <w:b/>
          <w:sz w:val="24"/>
          <w:lang w:bidi="da-DK"/>
        </w:rPr>
        <w:t>moclobemid</w:t>
      </w:r>
      <w:proofErr w:type="spellEnd"/>
      <w:r>
        <w:rPr>
          <w:b/>
          <w:sz w:val="24"/>
          <w:lang w:bidi="da-DK"/>
        </w:rPr>
        <w:t xml:space="preserve">) og ikke-selektive (fx </w:t>
      </w:r>
      <w:proofErr w:type="spellStart"/>
      <w:r>
        <w:rPr>
          <w:b/>
          <w:sz w:val="24"/>
          <w:lang w:bidi="da-DK"/>
        </w:rPr>
        <w:t>phenelzin</w:t>
      </w:r>
      <w:proofErr w:type="spellEnd"/>
      <w:r>
        <w:rPr>
          <w:b/>
          <w:sz w:val="24"/>
          <w:lang w:bidi="da-DK"/>
        </w:rPr>
        <w:t xml:space="preserve">, </w:t>
      </w:r>
      <w:proofErr w:type="spellStart"/>
      <w:r>
        <w:rPr>
          <w:b/>
          <w:sz w:val="24"/>
          <w:lang w:bidi="da-DK"/>
        </w:rPr>
        <w:t>tranylcypromin</w:t>
      </w:r>
      <w:proofErr w:type="spellEnd"/>
      <w:r>
        <w:rPr>
          <w:b/>
          <w:sz w:val="24"/>
          <w:lang w:bidi="da-DK"/>
        </w:rPr>
        <w:t xml:space="preserve">, </w:t>
      </w:r>
      <w:proofErr w:type="spellStart"/>
      <w:r>
        <w:rPr>
          <w:b/>
          <w:sz w:val="24"/>
          <w:lang w:bidi="da-DK"/>
        </w:rPr>
        <w:t>linezolid</w:t>
      </w:r>
      <w:proofErr w:type="spellEnd"/>
      <w:r>
        <w:rPr>
          <w:b/>
          <w:sz w:val="24"/>
          <w:lang w:bidi="da-DK"/>
        </w:rPr>
        <w:t>):</w:t>
      </w:r>
    </w:p>
    <w:p w:rsidR="003B6A85" w:rsidRDefault="003B6A85" w:rsidP="003B6A85">
      <w:pPr>
        <w:tabs>
          <w:tab w:val="left" w:pos="851"/>
        </w:tabs>
        <w:ind w:left="851"/>
        <w:rPr>
          <w:sz w:val="24"/>
          <w:lang w:bidi="da-DK"/>
        </w:rPr>
      </w:pPr>
      <w:r>
        <w:rPr>
          <w:sz w:val="24"/>
          <w:lang w:bidi="da-DK"/>
        </w:rPr>
        <w:t xml:space="preserve">Hvis samtidig brug af disse lægemidler ikke kan undgås, bør dosis og administrationshastighed reduceres for dette produkt, og produktet skal anvendes under streng medicinsk overvågning på grund af mulig potensering af adrenalinens virkninger, hvilket kan medføre risiko for </w:t>
      </w:r>
      <w:proofErr w:type="spellStart"/>
      <w:r>
        <w:rPr>
          <w:sz w:val="24"/>
          <w:lang w:bidi="da-DK"/>
        </w:rPr>
        <w:t>hypertensive</w:t>
      </w:r>
      <w:proofErr w:type="spellEnd"/>
      <w:r>
        <w:rPr>
          <w:sz w:val="24"/>
          <w:lang w:bidi="da-DK"/>
        </w:rPr>
        <w:t xml:space="preserve"> kriser.</w:t>
      </w:r>
    </w:p>
    <w:p w:rsidR="003B6A85" w:rsidRDefault="003B6A85" w:rsidP="003B6A85">
      <w:pPr>
        <w:tabs>
          <w:tab w:val="left" w:pos="851"/>
        </w:tabs>
        <w:ind w:left="851"/>
        <w:rPr>
          <w:sz w:val="24"/>
          <w:lang w:bidi="da-DK"/>
        </w:rPr>
      </w:pPr>
    </w:p>
    <w:p w:rsidR="003B6A85" w:rsidRDefault="003B6A85" w:rsidP="003B6A85">
      <w:pPr>
        <w:tabs>
          <w:tab w:val="left" w:pos="851"/>
        </w:tabs>
        <w:ind w:left="851"/>
        <w:rPr>
          <w:b/>
          <w:sz w:val="24"/>
          <w:lang w:bidi="da-DK"/>
        </w:rPr>
      </w:pPr>
      <w:proofErr w:type="spellStart"/>
      <w:r>
        <w:rPr>
          <w:b/>
          <w:sz w:val="24"/>
          <w:lang w:bidi="da-DK"/>
        </w:rPr>
        <w:t>Præpatater</w:t>
      </w:r>
      <w:proofErr w:type="spellEnd"/>
      <w:r>
        <w:rPr>
          <w:b/>
          <w:sz w:val="24"/>
          <w:lang w:bidi="da-DK"/>
        </w:rPr>
        <w:t xml:space="preserve">, der forårsager </w:t>
      </w:r>
      <w:proofErr w:type="spellStart"/>
      <w:r>
        <w:rPr>
          <w:b/>
          <w:sz w:val="24"/>
          <w:lang w:bidi="da-DK"/>
        </w:rPr>
        <w:t>arytmier</w:t>
      </w:r>
      <w:proofErr w:type="spellEnd"/>
      <w:r>
        <w:rPr>
          <w:b/>
          <w:sz w:val="24"/>
          <w:lang w:bidi="da-DK"/>
        </w:rPr>
        <w:t xml:space="preserve"> (fx </w:t>
      </w:r>
      <w:proofErr w:type="spellStart"/>
      <w:r>
        <w:rPr>
          <w:b/>
          <w:sz w:val="24"/>
          <w:lang w:bidi="da-DK"/>
        </w:rPr>
        <w:t>antiarytmika</w:t>
      </w:r>
      <w:proofErr w:type="spellEnd"/>
      <w:r>
        <w:rPr>
          <w:b/>
          <w:sz w:val="24"/>
          <w:lang w:bidi="da-DK"/>
        </w:rPr>
        <w:t xml:space="preserve"> som digitalis, </w:t>
      </w:r>
      <w:proofErr w:type="spellStart"/>
      <w:r>
        <w:rPr>
          <w:b/>
          <w:sz w:val="24"/>
          <w:lang w:bidi="da-DK"/>
        </w:rPr>
        <w:t>quinidin</w:t>
      </w:r>
      <w:proofErr w:type="spellEnd"/>
      <w:r>
        <w:rPr>
          <w:b/>
          <w:sz w:val="24"/>
          <w:lang w:bidi="da-DK"/>
        </w:rPr>
        <w:t xml:space="preserve">): </w:t>
      </w:r>
    </w:p>
    <w:p w:rsidR="003B6A85" w:rsidRDefault="003B6A85" w:rsidP="003B6A85">
      <w:pPr>
        <w:tabs>
          <w:tab w:val="left" w:pos="851"/>
        </w:tabs>
        <w:ind w:left="851"/>
        <w:rPr>
          <w:sz w:val="24"/>
          <w:lang w:bidi="da-DK"/>
        </w:rPr>
      </w:pPr>
      <w:r>
        <w:rPr>
          <w:sz w:val="24"/>
          <w:lang w:bidi="da-DK"/>
        </w:rPr>
        <w:t xml:space="preserve">Dette lægemiddels administrationsdosis bør reduceres på grund af den øgede risiko for </w:t>
      </w:r>
      <w:proofErr w:type="spellStart"/>
      <w:r>
        <w:rPr>
          <w:sz w:val="24"/>
          <w:lang w:bidi="da-DK"/>
        </w:rPr>
        <w:t>arytmi</w:t>
      </w:r>
      <w:proofErr w:type="spellEnd"/>
      <w:r>
        <w:rPr>
          <w:sz w:val="24"/>
          <w:lang w:bidi="da-DK"/>
        </w:rPr>
        <w:t xml:space="preserve">, når både adrenalin og </w:t>
      </w:r>
      <w:proofErr w:type="spellStart"/>
      <w:r>
        <w:rPr>
          <w:sz w:val="24"/>
          <w:lang w:bidi="da-DK"/>
        </w:rPr>
        <w:t>digitalisglycosider</w:t>
      </w:r>
      <w:proofErr w:type="spellEnd"/>
      <w:r>
        <w:rPr>
          <w:sz w:val="24"/>
          <w:lang w:bidi="da-DK"/>
        </w:rPr>
        <w:t xml:space="preserve"> administreres samtidigt til patienter. Omhyggelig aspiration før administration anbefales. </w:t>
      </w:r>
    </w:p>
    <w:p w:rsidR="003B6A85" w:rsidRDefault="003B6A85" w:rsidP="003B6A85">
      <w:pPr>
        <w:tabs>
          <w:tab w:val="left" w:pos="851"/>
        </w:tabs>
        <w:ind w:left="851"/>
        <w:rPr>
          <w:b/>
          <w:bCs/>
          <w:i/>
          <w:iCs/>
          <w:sz w:val="24"/>
          <w:lang w:bidi="da-DK"/>
        </w:rPr>
      </w:pPr>
    </w:p>
    <w:p w:rsidR="003B6A85" w:rsidRDefault="003B6A85" w:rsidP="003B6A85">
      <w:pPr>
        <w:tabs>
          <w:tab w:val="left" w:pos="851"/>
        </w:tabs>
        <w:ind w:left="851"/>
        <w:rPr>
          <w:b/>
          <w:sz w:val="24"/>
          <w:lang w:bidi="da-DK"/>
        </w:rPr>
      </w:pPr>
      <w:proofErr w:type="spellStart"/>
      <w:r>
        <w:rPr>
          <w:b/>
          <w:sz w:val="24"/>
          <w:lang w:bidi="da-DK"/>
        </w:rPr>
        <w:t>Oxytociske</w:t>
      </w:r>
      <w:proofErr w:type="spellEnd"/>
      <w:r>
        <w:rPr>
          <w:b/>
          <w:sz w:val="24"/>
          <w:lang w:bidi="da-DK"/>
        </w:rPr>
        <w:t xml:space="preserve"> præparater af </w:t>
      </w:r>
      <w:proofErr w:type="spellStart"/>
      <w:r>
        <w:rPr>
          <w:b/>
          <w:sz w:val="24"/>
          <w:lang w:bidi="da-DK"/>
        </w:rPr>
        <w:t>ergot</w:t>
      </w:r>
      <w:proofErr w:type="spellEnd"/>
      <w:r>
        <w:rPr>
          <w:b/>
          <w:sz w:val="24"/>
          <w:lang w:bidi="da-DK"/>
        </w:rPr>
        <w:t xml:space="preserve">-typen (fx </w:t>
      </w:r>
      <w:proofErr w:type="spellStart"/>
      <w:r>
        <w:rPr>
          <w:b/>
          <w:sz w:val="24"/>
          <w:lang w:bidi="da-DK"/>
        </w:rPr>
        <w:t>methysergid</w:t>
      </w:r>
      <w:proofErr w:type="spellEnd"/>
      <w:r>
        <w:rPr>
          <w:b/>
          <w:sz w:val="24"/>
          <w:lang w:bidi="da-DK"/>
        </w:rPr>
        <w:t xml:space="preserve">, </w:t>
      </w:r>
      <w:proofErr w:type="spellStart"/>
      <w:r>
        <w:rPr>
          <w:b/>
          <w:sz w:val="24"/>
          <w:lang w:bidi="da-DK"/>
        </w:rPr>
        <w:t>ergotamin</w:t>
      </w:r>
      <w:proofErr w:type="spellEnd"/>
      <w:r>
        <w:rPr>
          <w:b/>
          <w:sz w:val="24"/>
          <w:lang w:bidi="da-DK"/>
        </w:rPr>
        <w:t xml:space="preserve">, </w:t>
      </w:r>
      <w:proofErr w:type="spellStart"/>
      <w:r>
        <w:rPr>
          <w:b/>
          <w:sz w:val="24"/>
          <w:lang w:bidi="da-DK"/>
        </w:rPr>
        <w:t>ergonovin</w:t>
      </w:r>
      <w:proofErr w:type="spellEnd"/>
      <w:r>
        <w:rPr>
          <w:b/>
          <w:sz w:val="24"/>
          <w:lang w:bidi="da-DK"/>
        </w:rPr>
        <w:t xml:space="preserve">): </w:t>
      </w:r>
    </w:p>
    <w:p w:rsidR="003B6A85" w:rsidRDefault="003B6A85" w:rsidP="003B6A85">
      <w:pPr>
        <w:tabs>
          <w:tab w:val="left" w:pos="851"/>
        </w:tabs>
        <w:ind w:left="851"/>
        <w:rPr>
          <w:sz w:val="24"/>
          <w:lang w:bidi="da-DK"/>
        </w:rPr>
      </w:pPr>
      <w:r>
        <w:rPr>
          <w:sz w:val="24"/>
          <w:lang w:bidi="da-DK"/>
        </w:rPr>
        <w:t xml:space="preserve">Dette lægemiddel skal anvendes under nøje medicinsk overvågning på grund af </w:t>
      </w:r>
      <w:proofErr w:type="spellStart"/>
      <w:r>
        <w:rPr>
          <w:sz w:val="24"/>
          <w:lang w:bidi="da-DK"/>
        </w:rPr>
        <w:t>additive</w:t>
      </w:r>
      <w:proofErr w:type="spellEnd"/>
      <w:r>
        <w:rPr>
          <w:sz w:val="24"/>
          <w:lang w:bidi="da-DK"/>
        </w:rPr>
        <w:t xml:space="preserve"> eller </w:t>
      </w:r>
      <w:proofErr w:type="spellStart"/>
      <w:r>
        <w:rPr>
          <w:sz w:val="24"/>
          <w:lang w:bidi="da-DK"/>
        </w:rPr>
        <w:t>synergistiske</w:t>
      </w:r>
      <w:proofErr w:type="spellEnd"/>
      <w:r>
        <w:rPr>
          <w:sz w:val="24"/>
          <w:lang w:bidi="da-DK"/>
        </w:rPr>
        <w:t xml:space="preserve"> blodtryksstigninger og/eller iskæmisk respons. </w:t>
      </w:r>
    </w:p>
    <w:p w:rsidR="003B6A85" w:rsidRDefault="003B6A85" w:rsidP="003B6A85">
      <w:pPr>
        <w:tabs>
          <w:tab w:val="left" w:pos="851"/>
        </w:tabs>
        <w:ind w:left="851"/>
        <w:rPr>
          <w:b/>
          <w:bCs/>
          <w:i/>
          <w:iCs/>
          <w:sz w:val="24"/>
          <w:lang w:bidi="da-DK"/>
        </w:rPr>
      </w:pPr>
    </w:p>
    <w:p w:rsidR="003B6A85" w:rsidRDefault="003B6A85" w:rsidP="003B6A85">
      <w:pPr>
        <w:tabs>
          <w:tab w:val="left" w:pos="851"/>
        </w:tabs>
        <w:ind w:left="851"/>
        <w:rPr>
          <w:b/>
          <w:sz w:val="24"/>
          <w:lang w:bidi="da-DK"/>
        </w:rPr>
      </w:pPr>
      <w:proofErr w:type="spellStart"/>
      <w:r>
        <w:rPr>
          <w:b/>
          <w:sz w:val="24"/>
          <w:lang w:bidi="da-DK"/>
        </w:rPr>
        <w:lastRenderedPageBreak/>
        <w:t>Sympatomimetiske</w:t>
      </w:r>
      <w:proofErr w:type="spellEnd"/>
      <w:r>
        <w:rPr>
          <w:b/>
          <w:sz w:val="24"/>
          <w:lang w:bidi="da-DK"/>
        </w:rPr>
        <w:t xml:space="preserve"> </w:t>
      </w:r>
      <w:proofErr w:type="spellStart"/>
      <w:r>
        <w:rPr>
          <w:b/>
          <w:sz w:val="24"/>
          <w:lang w:bidi="da-DK"/>
        </w:rPr>
        <w:t>vasopressorer</w:t>
      </w:r>
      <w:proofErr w:type="spellEnd"/>
      <w:r>
        <w:rPr>
          <w:b/>
          <w:sz w:val="24"/>
          <w:lang w:bidi="da-DK"/>
        </w:rPr>
        <w:t xml:space="preserve"> (fx hovedsageligt kokain men også amfetaminer, </w:t>
      </w:r>
      <w:proofErr w:type="spellStart"/>
      <w:r>
        <w:rPr>
          <w:b/>
          <w:sz w:val="24"/>
          <w:lang w:bidi="da-DK"/>
        </w:rPr>
        <w:t>phenylephrin</w:t>
      </w:r>
      <w:proofErr w:type="spellEnd"/>
      <w:r>
        <w:rPr>
          <w:b/>
          <w:sz w:val="24"/>
          <w:lang w:bidi="da-DK"/>
        </w:rPr>
        <w:t xml:space="preserve">, </w:t>
      </w:r>
      <w:proofErr w:type="spellStart"/>
      <w:r>
        <w:rPr>
          <w:b/>
          <w:sz w:val="24"/>
          <w:lang w:bidi="da-DK"/>
        </w:rPr>
        <w:t>pseudoephedrin</w:t>
      </w:r>
      <w:proofErr w:type="spellEnd"/>
      <w:r>
        <w:rPr>
          <w:b/>
          <w:sz w:val="24"/>
          <w:lang w:bidi="da-DK"/>
        </w:rPr>
        <w:t xml:space="preserve">, </w:t>
      </w:r>
      <w:proofErr w:type="spellStart"/>
      <w:r>
        <w:rPr>
          <w:b/>
          <w:sz w:val="24"/>
          <w:lang w:bidi="da-DK"/>
        </w:rPr>
        <w:t>oxymetazolin</w:t>
      </w:r>
      <w:proofErr w:type="spellEnd"/>
      <w:r>
        <w:rPr>
          <w:b/>
          <w:sz w:val="24"/>
          <w:lang w:bidi="da-DK"/>
        </w:rPr>
        <w:t xml:space="preserve">): </w:t>
      </w:r>
    </w:p>
    <w:p w:rsidR="003B6A85" w:rsidRDefault="003B6A85" w:rsidP="003B6A85">
      <w:pPr>
        <w:tabs>
          <w:tab w:val="left" w:pos="851"/>
        </w:tabs>
        <w:ind w:left="851"/>
        <w:rPr>
          <w:sz w:val="24"/>
          <w:lang w:bidi="da-DK"/>
        </w:rPr>
      </w:pPr>
      <w:r>
        <w:rPr>
          <w:sz w:val="24"/>
          <w:lang w:bidi="da-DK"/>
        </w:rPr>
        <w:t xml:space="preserve">Der er en risiko for </w:t>
      </w:r>
      <w:proofErr w:type="spellStart"/>
      <w:r>
        <w:rPr>
          <w:sz w:val="24"/>
          <w:lang w:bidi="da-DK"/>
        </w:rPr>
        <w:t>adrenerg</w:t>
      </w:r>
      <w:proofErr w:type="spellEnd"/>
      <w:r>
        <w:rPr>
          <w:sz w:val="24"/>
          <w:lang w:bidi="da-DK"/>
        </w:rPr>
        <w:t xml:space="preserve"> toksicitet. </w:t>
      </w:r>
    </w:p>
    <w:p w:rsidR="003B6A85" w:rsidRDefault="003B6A85" w:rsidP="003B6A85">
      <w:pPr>
        <w:tabs>
          <w:tab w:val="left" w:pos="851"/>
        </w:tabs>
        <w:ind w:left="851"/>
        <w:rPr>
          <w:sz w:val="24"/>
          <w:lang w:bidi="da-DK"/>
        </w:rPr>
      </w:pPr>
      <w:r>
        <w:rPr>
          <w:sz w:val="24"/>
          <w:lang w:bidi="da-DK"/>
        </w:rPr>
        <w:t xml:space="preserve">Hvis der er anvendt </w:t>
      </w:r>
      <w:proofErr w:type="spellStart"/>
      <w:r>
        <w:rPr>
          <w:sz w:val="24"/>
          <w:lang w:bidi="da-DK"/>
        </w:rPr>
        <w:t>sympatomimetisk</w:t>
      </w:r>
      <w:proofErr w:type="spellEnd"/>
      <w:r>
        <w:rPr>
          <w:sz w:val="24"/>
          <w:lang w:bidi="da-DK"/>
        </w:rPr>
        <w:t xml:space="preserve"> </w:t>
      </w:r>
      <w:proofErr w:type="spellStart"/>
      <w:r>
        <w:rPr>
          <w:sz w:val="24"/>
          <w:lang w:bidi="da-DK"/>
        </w:rPr>
        <w:t>vasopressor</w:t>
      </w:r>
      <w:proofErr w:type="spellEnd"/>
      <w:r>
        <w:rPr>
          <w:sz w:val="24"/>
          <w:lang w:bidi="da-DK"/>
        </w:rPr>
        <w:t xml:space="preserve"> inden for 24 timer, bør den planlagte tandbehandling udsættes. </w:t>
      </w:r>
    </w:p>
    <w:p w:rsidR="003B6A85" w:rsidRDefault="003B6A85" w:rsidP="003B6A85">
      <w:pPr>
        <w:tabs>
          <w:tab w:val="left" w:pos="851"/>
        </w:tabs>
        <w:ind w:left="851"/>
        <w:rPr>
          <w:b/>
          <w:bCs/>
          <w:i/>
          <w:iCs/>
          <w:sz w:val="24"/>
          <w:lang w:bidi="da-DK"/>
        </w:rPr>
      </w:pPr>
    </w:p>
    <w:p w:rsidR="003B6A85" w:rsidRDefault="003B6A85" w:rsidP="003B6A85">
      <w:pPr>
        <w:tabs>
          <w:tab w:val="left" w:pos="851"/>
        </w:tabs>
        <w:ind w:left="851"/>
        <w:rPr>
          <w:b/>
          <w:sz w:val="24"/>
          <w:lang w:bidi="da-DK"/>
        </w:rPr>
      </w:pPr>
      <w:proofErr w:type="spellStart"/>
      <w:r>
        <w:rPr>
          <w:b/>
          <w:sz w:val="24"/>
          <w:lang w:bidi="da-DK"/>
        </w:rPr>
        <w:t>Phenothiaziner</w:t>
      </w:r>
      <w:proofErr w:type="spellEnd"/>
      <w:r>
        <w:rPr>
          <w:b/>
          <w:sz w:val="24"/>
          <w:lang w:bidi="da-DK"/>
        </w:rPr>
        <w:t xml:space="preserve"> (og andre </w:t>
      </w:r>
      <w:proofErr w:type="spellStart"/>
      <w:r>
        <w:rPr>
          <w:b/>
          <w:sz w:val="24"/>
          <w:lang w:bidi="da-DK"/>
        </w:rPr>
        <w:t>neuroleptika</w:t>
      </w:r>
      <w:proofErr w:type="spellEnd"/>
      <w:r>
        <w:rPr>
          <w:b/>
          <w:sz w:val="24"/>
          <w:lang w:bidi="da-DK"/>
        </w:rPr>
        <w:t xml:space="preserve">): </w:t>
      </w:r>
    </w:p>
    <w:p w:rsidR="003B6A85" w:rsidRDefault="003B6A85" w:rsidP="003B6A85">
      <w:pPr>
        <w:tabs>
          <w:tab w:val="left" w:pos="851"/>
        </w:tabs>
        <w:ind w:left="851"/>
        <w:rPr>
          <w:sz w:val="24"/>
          <w:lang w:bidi="da-DK"/>
        </w:rPr>
      </w:pPr>
      <w:r>
        <w:rPr>
          <w:sz w:val="24"/>
          <w:lang w:bidi="da-DK"/>
        </w:rPr>
        <w:t xml:space="preserve">Anvendes med forsigtighed til patienter, der tager </w:t>
      </w:r>
      <w:proofErr w:type="spellStart"/>
      <w:r>
        <w:rPr>
          <w:sz w:val="24"/>
          <w:lang w:bidi="da-DK"/>
        </w:rPr>
        <w:t>phenothiaziner</w:t>
      </w:r>
      <w:proofErr w:type="spellEnd"/>
      <w:r>
        <w:rPr>
          <w:sz w:val="24"/>
          <w:lang w:bidi="da-DK"/>
        </w:rPr>
        <w:t xml:space="preserve"> på grund af risikoen for hypotension grundet mulig hæmning af adrenalineffekten.</w:t>
      </w:r>
    </w:p>
    <w:p w:rsidR="00D24912" w:rsidRDefault="00D24912" w:rsidP="00D24912">
      <w:pPr>
        <w:tabs>
          <w:tab w:val="left" w:pos="851"/>
        </w:tabs>
        <w:rPr>
          <w:sz w:val="24"/>
        </w:rPr>
      </w:pPr>
    </w:p>
    <w:p w:rsidR="00D24912" w:rsidRDefault="00D24912" w:rsidP="00D24912">
      <w:pPr>
        <w:numPr>
          <w:ilvl w:val="1"/>
          <w:numId w:val="6"/>
        </w:numPr>
        <w:rPr>
          <w:b/>
          <w:sz w:val="24"/>
        </w:rPr>
      </w:pPr>
      <w:r>
        <w:rPr>
          <w:b/>
          <w:sz w:val="24"/>
        </w:rPr>
        <w:t>Graviditet og amning</w:t>
      </w:r>
    </w:p>
    <w:p w:rsidR="00D24912" w:rsidRDefault="00D24912" w:rsidP="003B6A85">
      <w:pPr>
        <w:spacing w:line="280" w:lineRule="atLeast"/>
        <w:ind w:left="851"/>
        <w:rPr>
          <w:b/>
          <w:sz w:val="22"/>
          <w:szCs w:val="22"/>
        </w:rPr>
      </w:pPr>
    </w:p>
    <w:p w:rsidR="003B6A85" w:rsidRDefault="003B6A85" w:rsidP="003B6A85">
      <w:pPr>
        <w:spacing w:line="280" w:lineRule="atLeast"/>
        <w:ind w:left="851"/>
        <w:rPr>
          <w:b/>
          <w:sz w:val="24"/>
          <w:szCs w:val="24"/>
          <w:lang w:eastAsia="da-DK"/>
        </w:rPr>
      </w:pPr>
      <w:r>
        <w:rPr>
          <w:sz w:val="24"/>
          <w:szCs w:val="24"/>
          <w:u w:val="single"/>
        </w:rPr>
        <w:t xml:space="preserve">Graviditet </w:t>
      </w:r>
    </w:p>
    <w:p w:rsidR="003B6A85" w:rsidRDefault="003B6A85" w:rsidP="003B6A85">
      <w:pPr>
        <w:spacing w:line="280" w:lineRule="atLeast"/>
        <w:ind w:left="851"/>
        <w:rPr>
          <w:sz w:val="24"/>
          <w:szCs w:val="24"/>
          <w:lang w:bidi="da-DK"/>
        </w:rPr>
      </w:pPr>
      <w:r>
        <w:rPr>
          <w:sz w:val="24"/>
          <w:szCs w:val="24"/>
          <w:lang w:bidi="da-DK"/>
        </w:rPr>
        <w:t xml:space="preserve">Dyreforsøg med </w:t>
      </w:r>
      <w:proofErr w:type="spellStart"/>
      <w:r>
        <w:rPr>
          <w:sz w:val="24"/>
          <w:szCs w:val="24"/>
          <w:lang w:bidi="da-DK"/>
        </w:rPr>
        <w:t>articain</w:t>
      </w:r>
      <w:proofErr w:type="spellEnd"/>
      <w:r>
        <w:rPr>
          <w:sz w:val="24"/>
          <w:szCs w:val="24"/>
          <w:lang w:bidi="da-DK"/>
        </w:rPr>
        <w:t xml:space="preserve"> 40 mg/ml + adrenalin 10 mikrogram/ml såvel som med </w:t>
      </w:r>
      <w:proofErr w:type="spellStart"/>
      <w:r>
        <w:rPr>
          <w:sz w:val="24"/>
          <w:szCs w:val="24"/>
          <w:lang w:bidi="da-DK"/>
        </w:rPr>
        <w:t>articain</w:t>
      </w:r>
      <w:proofErr w:type="spellEnd"/>
      <w:r>
        <w:rPr>
          <w:sz w:val="24"/>
          <w:szCs w:val="24"/>
          <w:lang w:bidi="da-DK"/>
        </w:rPr>
        <w:t xml:space="preserve"> alene har ikke påvist bivirkninger på graviditet, embryonal/</w:t>
      </w:r>
      <w:proofErr w:type="spellStart"/>
      <w:r>
        <w:rPr>
          <w:sz w:val="24"/>
          <w:szCs w:val="24"/>
          <w:lang w:bidi="da-DK"/>
        </w:rPr>
        <w:t>føtal</w:t>
      </w:r>
      <w:proofErr w:type="spellEnd"/>
      <w:r>
        <w:rPr>
          <w:sz w:val="24"/>
          <w:szCs w:val="24"/>
          <w:lang w:bidi="da-DK"/>
        </w:rPr>
        <w:t xml:space="preserve"> udvikling, fødsel eller </w:t>
      </w:r>
      <w:proofErr w:type="spellStart"/>
      <w:r>
        <w:rPr>
          <w:sz w:val="24"/>
          <w:szCs w:val="24"/>
          <w:lang w:bidi="da-DK"/>
        </w:rPr>
        <w:t>postnatal</w:t>
      </w:r>
      <w:proofErr w:type="spellEnd"/>
      <w:r>
        <w:rPr>
          <w:sz w:val="24"/>
          <w:szCs w:val="24"/>
          <w:lang w:bidi="da-DK"/>
        </w:rPr>
        <w:t xml:space="preserve"> udvikling (se pkt. 5.3).</w:t>
      </w:r>
    </w:p>
    <w:p w:rsidR="003B6A85" w:rsidRDefault="003B6A85" w:rsidP="003B6A85">
      <w:pPr>
        <w:spacing w:line="280" w:lineRule="atLeast"/>
        <w:ind w:left="851"/>
        <w:rPr>
          <w:sz w:val="24"/>
          <w:szCs w:val="24"/>
          <w:lang w:bidi="da-DK"/>
        </w:rPr>
      </w:pPr>
      <w:r>
        <w:rPr>
          <w:sz w:val="24"/>
          <w:szCs w:val="24"/>
          <w:lang w:bidi="da-DK"/>
        </w:rPr>
        <w:t>Dyreforsøg har vist, at adrenalin er reproduktionstoksisk ved doser højere end den maksimale anbefalede dosis (se pkt. 5.3).</w:t>
      </w:r>
    </w:p>
    <w:p w:rsidR="003B6A85" w:rsidRDefault="003B6A85" w:rsidP="003B6A85">
      <w:pPr>
        <w:spacing w:line="280" w:lineRule="atLeast"/>
        <w:ind w:left="851"/>
        <w:rPr>
          <w:sz w:val="24"/>
          <w:szCs w:val="24"/>
          <w:lang w:bidi="da-DK"/>
        </w:rPr>
      </w:pPr>
      <w:r>
        <w:rPr>
          <w:sz w:val="24"/>
          <w:szCs w:val="24"/>
          <w:lang w:bidi="da-DK"/>
        </w:rPr>
        <w:t xml:space="preserve">Der er ingen erfaring med brugen af </w:t>
      </w:r>
      <w:proofErr w:type="spellStart"/>
      <w:r>
        <w:rPr>
          <w:sz w:val="24"/>
          <w:szCs w:val="24"/>
          <w:lang w:bidi="da-DK"/>
        </w:rPr>
        <w:t>articain</w:t>
      </w:r>
      <w:proofErr w:type="spellEnd"/>
      <w:r>
        <w:rPr>
          <w:sz w:val="24"/>
          <w:szCs w:val="24"/>
          <w:lang w:bidi="da-DK"/>
        </w:rPr>
        <w:t xml:space="preserve"> hos gravide kvinder, undtagen under fødslen. Adrenalin og </w:t>
      </w:r>
      <w:proofErr w:type="spellStart"/>
      <w:r>
        <w:rPr>
          <w:sz w:val="24"/>
          <w:szCs w:val="24"/>
          <w:lang w:bidi="da-DK"/>
        </w:rPr>
        <w:t>articain</w:t>
      </w:r>
      <w:proofErr w:type="spellEnd"/>
      <w:r>
        <w:rPr>
          <w:sz w:val="24"/>
          <w:szCs w:val="24"/>
          <w:lang w:bidi="da-DK"/>
        </w:rPr>
        <w:t xml:space="preserve"> passerer placentabarrieren, selvom </w:t>
      </w:r>
      <w:proofErr w:type="spellStart"/>
      <w:r>
        <w:rPr>
          <w:sz w:val="24"/>
          <w:szCs w:val="24"/>
          <w:lang w:bidi="da-DK"/>
        </w:rPr>
        <w:t>articain</w:t>
      </w:r>
      <w:proofErr w:type="spellEnd"/>
      <w:r>
        <w:rPr>
          <w:sz w:val="24"/>
          <w:szCs w:val="24"/>
          <w:lang w:bidi="da-DK"/>
        </w:rPr>
        <w:t xml:space="preserve"> gør det i mindre grad end andre </w:t>
      </w:r>
      <w:proofErr w:type="spellStart"/>
      <w:r>
        <w:rPr>
          <w:sz w:val="24"/>
          <w:szCs w:val="24"/>
          <w:lang w:bidi="da-DK"/>
        </w:rPr>
        <w:t>lokalanæstetika</w:t>
      </w:r>
      <w:proofErr w:type="spellEnd"/>
      <w:r>
        <w:rPr>
          <w:sz w:val="24"/>
          <w:szCs w:val="24"/>
          <w:lang w:bidi="da-DK"/>
        </w:rPr>
        <w:t xml:space="preserve">. </w:t>
      </w:r>
      <w:proofErr w:type="spellStart"/>
      <w:r>
        <w:rPr>
          <w:sz w:val="24"/>
          <w:szCs w:val="24"/>
          <w:lang w:bidi="da-DK"/>
        </w:rPr>
        <w:t>Articains</w:t>
      </w:r>
      <w:proofErr w:type="spellEnd"/>
      <w:r>
        <w:rPr>
          <w:sz w:val="24"/>
          <w:szCs w:val="24"/>
          <w:lang w:bidi="da-DK"/>
        </w:rPr>
        <w:t xml:space="preserve"> serumkoncentrationer målt hos nyfødte spædbørn var ca. 30% af moderniveauerne. I tilfælde af utilsigtet </w:t>
      </w:r>
      <w:proofErr w:type="spellStart"/>
      <w:r>
        <w:rPr>
          <w:sz w:val="24"/>
          <w:szCs w:val="24"/>
          <w:lang w:bidi="da-DK"/>
        </w:rPr>
        <w:t>intravaskulær</w:t>
      </w:r>
      <w:proofErr w:type="spellEnd"/>
      <w:r>
        <w:rPr>
          <w:sz w:val="24"/>
          <w:szCs w:val="24"/>
          <w:lang w:bidi="da-DK"/>
        </w:rPr>
        <w:t xml:space="preserve"> administration hos moderen kan adrenalin reducere den </w:t>
      </w:r>
      <w:proofErr w:type="spellStart"/>
      <w:r>
        <w:rPr>
          <w:sz w:val="24"/>
          <w:szCs w:val="24"/>
          <w:lang w:bidi="da-DK"/>
        </w:rPr>
        <w:t>uterine</w:t>
      </w:r>
      <w:proofErr w:type="spellEnd"/>
      <w:r>
        <w:rPr>
          <w:sz w:val="24"/>
          <w:szCs w:val="24"/>
          <w:lang w:bidi="da-DK"/>
        </w:rPr>
        <w:t xml:space="preserve"> perfusion.</w:t>
      </w:r>
    </w:p>
    <w:p w:rsidR="003B6A85" w:rsidRDefault="003B6A85" w:rsidP="003B6A85">
      <w:pPr>
        <w:spacing w:line="280" w:lineRule="atLeast"/>
        <w:ind w:left="851"/>
        <w:rPr>
          <w:sz w:val="24"/>
          <w:szCs w:val="24"/>
          <w:lang w:bidi="da-DK"/>
        </w:rPr>
      </w:pPr>
    </w:p>
    <w:p w:rsidR="003B6A85" w:rsidRDefault="003B6A85" w:rsidP="003B6A85">
      <w:pPr>
        <w:spacing w:line="280" w:lineRule="atLeast"/>
        <w:ind w:left="851"/>
        <w:rPr>
          <w:sz w:val="24"/>
          <w:szCs w:val="24"/>
          <w:lang w:bidi="da-DK"/>
        </w:rPr>
      </w:pPr>
      <w:proofErr w:type="spellStart"/>
      <w:r>
        <w:rPr>
          <w:sz w:val="24"/>
          <w:szCs w:val="24"/>
          <w:lang w:bidi="da-DK"/>
        </w:rPr>
        <w:t>Septocaine</w:t>
      </w:r>
      <w:proofErr w:type="spellEnd"/>
      <w:r>
        <w:rPr>
          <w:sz w:val="24"/>
          <w:szCs w:val="24"/>
          <w:lang w:bidi="da-DK"/>
        </w:rPr>
        <w:t xml:space="preserve"> 40 mg/ml + 10 mikrogram/ml må kun anvendes under graviditet, når der er foretaget en omhyggelig analyse af benefit-</w:t>
      </w:r>
      <w:proofErr w:type="spellStart"/>
      <w:r>
        <w:rPr>
          <w:sz w:val="24"/>
          <w:szCs w:val="24"/>
          <w:lang w:bidi="da-DK"/>
        </w:rPr>
        <w:t>risk</w:t>
      </w:r>
      <w:proofErr w:type="spellEnd"/>
      <w:r>
        <w:rPr>
          <w:sz w:val="24"/>
          <w:szCs w:val="24"/>
          <w:lang w:bidi="da-DK"/>
        </w:rPr>
        <w:t>-forholdet.</w:t>
      </w:r>
    </w:p>
    <w:p w:rsidR="003B6A85" w:rsidRDefault="003B6A85" w:rsidP="003B6A85">
      <w:pPr>
        <w:spacing w:line="280" w:lineRule="atLeast"/>
        <w:ind w:left="851"/>
        <w:rPr>
          <w:sz w:val="24"/>
          <w:szCs w:val="24"/>
          <w:lang w:bidi="da-DK"/>
        </w:rPr>
      </w:pPr>
    </w:p>
    <w:p w:rsidR="003B6A85" w:rsidRDefault="003B6A85" w:rsidP="003B6A85">
      <w:pPr>
        <w:spacing w:line="280" w:lineRule="atLeast"/>
        <w:ind w:left="851"/>
        <w:rPr>
          <w:sz w:val="24"/>
          <w:szCs w:val="24"/>
          <w:lang w:bidi="da-DK"/>
        </w:rPr>
      </w:pPr>
      <w:r>
        <w:rPr>
          <w:sz w:val="24"/>
          <w:szCs w:val="24"/>
          <w:lang w:bidi="da-DK"/>
        </w:rPr>
        <w:t xml:space="preserve">På grund af det lavere adrenalinindhold skal brugen af </w:t>
      </w:r>
      <w:proofErr w:type="spellStart"/>
      <w:r>
        <w:rPr>
          <w:sz w:val="24"/>
          <w:szCs w:val="24"/>
        </w:rPr>
        <w:t>Septanest</w:t>
      </w:r>
      <w:proofErr w:type="spellEnd"/>
      <w:r>
        <w:rPr>
          <w:sz w:val="24"/>
          <w:szCs w:val="24"/>
          <w:lang w:bidi="da-DK"/>
        </w:rPr>
        <w:t xml:space="preserve"> 40 mg/ml + 5 mikrogram/ml injektionsvæske, opløsning, foretrækkes frem for </w:t>
      </w:r>
      <w:proofErr w:type="spellStart"/>
      <w:r>
        <w:rPr>
          <w:sz w:val="24"/>
          <w:szCs w:val="24"/>
          <w:lang w:bidi="da-DK"/>
        </w:rPr>
        <w:t>Septocaine</w:t>
      </w:r>
      <w:proofErr w:type="spellEnd"/>
      <w:r>
        <w:rPr>
          <w:sz w:val="24"/>
          <w:szCs w:val="24"/>
          <w:lang w:bidi="da-DK"/>
        </w:rPr>
        <w:t xml:space="preserve"> 40 mg/ml + 10 mikrogram/ml, injektionsvæske, opløsning.</w:t>
      </w:r>
    </w:p>
    <w:p w:rsidR="003B6A85" w:rsidRDefault="003B6A85" w:rsidP="003B6A85">
      <w:pPr>
        <w:spacing w:line="280" w:lineRule="atLeast"/>
        <w:ind w:left="851"/>
        <w:rPr>
          <w:sz w:val="22"/>
          <w:szCs w:val="22"/>
        </w:rPr>
      </w:pPr>
    </w:p>
    <w:p w:rsidR="003B6A85" w:rsidRPr="003B6A85" w:rsidRDefault="003B6A85" w:rsidP="003B6A85">
      <w:pPr>
        <w:spacing w:line="280" w:lineRule="atLeast"/>
        <w:ind w:left="851"/>
        <w:jc w:val="both"/>
        <w:rPr>
          <w:sz w:val="24"/>
          <w:szCs w:val="24"/>
          <w:u w:val="single"/>
        </w:rPr>
      </w:pPr>
      <w:r w:rsidRPr="003B6A85">
        <w:rPr>
          <w:sz w:val="24"/>
          <w:szCs w:val="24"/>
          <w:u w:val="single"/>
        </w:rPr>
        <w:t xml:space="preserve">Amning </w:t>
      </w:r>
    </w:p>
    <w:p w:rsidR="003B6A85" w:rsidRDefault="003B6A85" w:rsidP="003B6A85">
      <w:pPr>
        <w:spacing w:line="280" w:lineRule="atLeast"/>
        <w:ind w:left="851"/>
        <w:rPr>
          <w:sz w:val="24"/>
          <w:lang w:bidi="da-DK"/>
        </w:rPr>
      </w:pPr>
      <w:r>
        <w:rPr>
          <w:sz w:val="24"/>
          <w:lang w:bidi="da-DK"/>
        </w:rPr>
        <w:t xml:space="preserve">Som et resultat af det hurtige fald i serumniveauer og hurtig udskillelse, findes der ikke klinisk relevante mængder af </w:t>
      </w:r>
      <w:proofErr w:type="spellStart"/>
      <w:r>
        <w:rPr>
          <w:sz w:val="24"/>
          <w:lang w:bidi="da-DK"/>
        </w:rPr>
        <w:t>articain</w:t>
      </w:r>
      <w:proofErr w:type="spellEnd"/>
      <w:r>
        <w:rPr>
          <w:sz w:val="24"/>
          <w:lang w:bidi="da-DK"/>
        </w:rPr>
        <w:t xml:space="preserve"> i modermælk. Adrenalin passerer ind i modermælken, men har også en kort halveringstid.</w:t>
      </w:r>
    </w:p>
    <w:p w:rsidR="003B6A85" w:rsidRDefault="003B6A85" w:rsidP="003B6A85">
      <w:pPr>
        <w:spacing w:line="280" w:lineRule="atLeast"/>
        <w:ind w:left="851"/>
        <w:rPr>
          <w:sz w:val="24"/>
          <w:lang w:bidi="da-DK"/>
        </w:rPr>
      </w:pPr>
      <w:r>
        <w:rPr>
          <w:sz w:val="24"/>
          <w:lang w:bidi="da-DK"/>
        </w:rPr>
        <w:t>Det er normalt ikke nødvendigt at afbryde amning ved kortvarig brug, startende fra 5 timer efter anæstesi.</w:t>
      </w:r>
    </w:p>
    <w:p w:rsidR="003B6A85" w:rsidRDefault="003B6A85" w:rsidP="003B6A85">
      <w:pPr>
        <w:spacing w:line="280" w:lineRule="atLeast"/>
        <w:ind w:left="851"/>
        <w:rPr>
          <w:sz w:val="24"/>
          <w:u w:val="single"/>
          <w:lang w:bidi="da-DK"/>
        </w:rPr>
      </w:pPr>
    </w:p>
    <w:p w:rsidR="003B6A85" w:rsidRDefault="003B6A85" w:rsidP="003B6A85">
      <w:pPr>
        <w:spacing w:line="280" w:lineRule="atLeast"/>
        <w:ind w:left="851"/>
        <w:rPr>
          <w:sz w:val="24"/>
          <w:u w:val="single"/>
          <w:lang w:bidi="da-DK"/>
        </w:rPr>
      </w:pPr>
      <w:r>
        <w:rPr>
          <w:sz w:val="24"/>
          <w:u w:val="single"/>
          <w:lang w:bidi="da-DK"/>
        </w:rPr>
        <w:t>Fertilitet</w:t>
      </w:r>
    </w:p>
    <w:p w:rsidR="003B6A85" w:rsidRDefault="003B6A85" w:rsidP="003B6A85">
      <w:pPr>
        <w:spacing w:line="280" w:lineRule="atLeast"/>
        <w:ind w:left="851"/>
        <w:rPr>
          <w:sz w:val="24"/>
          <w:lang w:bidi="da-DK"/>
        </w:rPr>
      </w:pPr>
      <w:r>
        <w:rPr>
          <w:sz w:val="24"/>
          <w:lang w:bidi="da-DK"/>
        </w:rPr>
        <w:t xml:space="preserve">Dyreforsøg med </w:t>
      </w:r>
      <w:proofErr w:type="spellStart"/>
      <w:r>
        <w:rPr>
          <w:sz w:val="24"/>
          <w:lang w:bidi="da-DK"/>
        </w:rPr>
        <w:t>articain</w:t>
      </w:r>
      <w:proofErr w:type="spellEnd"/>
      <w:r>
        <w:rPr>
          <w:sz w:val="24"/>
          <w:lang w:bidi="da-DK"/>
        </w:rPr>
        <w:t xml:space="preserve"> 40 mg/ml + adrenalin 10 mikrogram/ml har ikke vist nogen effekt på fertiliteten (se pkt. 5.3). Ved terapeutiske doser forventes der ikke bivirkninger på fertiliteten hos mennesker.</w:t>
      </w:r>
    </w:p>
    <w:p w:rsidR="00D24912" w:rsidRDefault="00D24912" w:rsidP="00D24912">
      <w:pPr>
        <w:spacing w:line="280" w:lineRule="atLeast"/>
        <w:ind w:left="851"/>
        <w:rPr>
          <w:sz w:val="24"/>
        </w:rPr>
      </w:pPr>
    </w:p>
    <w:p w:rsidR="00D24912" w:rsidRDefault="00D24912" w:rsidP="00D24912">
      <w:pPr>
        <w:numPr>
          <w:ilvl w:val="1"/>
          <w:numId w:val="6"/>
        </w:numPr>
        <w:rPr>
          <w:b/>
          <w:sz w:val="24"/>
        </w:rPr>
      </w:pPr>
      <w:r>
        <w:rPr>
          <w:b/>
          <w:sz w:val="24"/>
        </w:rPr>
        <w:t>Virkninger på evnen til at føre motorkøretøj eller betjene maskiner</w:t>
      </w:r>
    </w:p>
    <w:p w:rsidR="00D610A0" w:rsidRDefault="00D610A0" w:rsidP="00D610A0">
      <w:pPr>
        <w:pStyle w:val="Brdtekst3"/>
        <w:ind w:left="851"/>
        <w:jc w:val="both"/>
        <w:rPr>
          <w:szCs w:val="24"/>
          <w:lang w:val="da-DK"/>
        </w:rPr>
      </w:pPr>
      <w:r>
        <w:rPr>
          <w:szCs w:val="24"/>
          <w:lang w:val="da-DK"/>
        </w:rPr>
        <w:t>Ikke mærkning.</w:t>
      </w:r>
    </w:p>
    <w:p w:rsidR="00D610A0" w:rsidRDefault="00D610A0" w:rsidP="00D610A0">
      <w:pPr>
        <w:pStyle w:val="Sidehoved"/>
        <w:tabs>
          <w:tab w:val="left" w:pos="851"/>
        </w:tabs>
        <w:ind w:left="851"/>
        <w:rPr>
          <w:lang w:bidi="da-DK"/>
        </w:rPr>
      </w:pPr>
      <w:r>
        <w:rPr>
          <w:lang w:bidi="da-DK"/>
        </w:rPr>
        <w:t xml:space="preserve">Kombinationen </w:t>
      </w:r>
      <w:proofErr w:type="spellStart"/>
      <w:r>
        <w:rPr>
          <w:lang w:bidi="da-DK"/>
        </w:rPr>
        <w:t>articainhydrochlorid</w:t>
      </w:r>
      <w:proofErr w:type="spellEnd"/>
      <w:r>
        <w:rPr>
          <w:lang w:bidi="da-DK"/>
        </w:rPr>
        <w:t xml:space="preserve"> og </w:t>
      </w:r>
      <w:proofErr w:type="spellStart"/>
      <w:r>
        <w:rPr>
          <w:lang w:bidi="da-DK"/>
        </w:rPr>
        <w:t>adrenalintartrat</w:t>
      </w:r>
      <w:proofErr w:type="spellEnd"/>
      <w:r>
        <w:rPr>
          <w:lang w:bidi="da-DK"/>
        </w:rPr>
        <w:t xml:space="preserve"> injektionsvæsk, opløsning kan have en mindre indflydelse på evnen til at føre motorkøretøj og betjene maskiner. Der kan forekomme svimmelhed (herunder </w:t>
      </w:r>
      <w:proofErr w:type="spellStart"/>
      <w:r>
        <w:rPr>
          <w:lang w:bidi="da-DK"/>
        </w:rPr>
        <w:t>vertigo</w:t>
      </w:r>
      <w:proofErr w:type="spellEnd"/>
      <w:r>
        <w:rPr>
          <w:lang w:bidi="da-DK"/>
        </w:rPr>
        <w:t xml:space="preserve">, synsforstyrrelser og træthed) efter administration af </w:t>
      </w:r>
      <w:proofErr w:type="spellStart"/>
      <w:r>
        <w:rPr>
          <w:lang w:bidi="da-DK"/>
        </w:rPr>
        <w:t>Septocaine</w:t>
      </w:r>
      <w:proofErr w:type="spellEnd"/>
      <w:r>
        <w:rPr>
          <w:lang w:bidi="da-DK"/>
        </w:rPr>
        <w:t xml:space="preserve"> (se pkt. 4.8). Patienter bør derfor ikke forlade tandlægeklinikken, før de har generhvervet deres evner (normalt inden for 30 minutter) efter tandbehandlingen.</w:t>
      </w:r>
    </w:p>
    <w:p w:rsidR="00D24912" w:rsidRDefault="00D24912" w:rsidP="00D24912">
      <w:pPr>
        <w:pStyle w:val="Sidehoved"/>
        <w:tabs>
          <w:tab w:val="clear" w:pos="4819"/>
          <w:tab w:val="clear" w:pos="9638"/>
          <w:tab w:val="left" w:pos="851"/>
        </w:tabs>
        <w:ind w:left="851"/>
      </w:pPr>
    </w:p>
    <w:p w:rsidR="00D24912" w:rsidRPr="00D610A0" w:rsidRDefault="00D24912" w:rsidP="00D24912">
      <w:pPr>
        <w:numPr>
          <w:ilvl w:val="1"/>
          <w:numId w:val="6"/>
        </w:numPr>
        <w:rPr>
          <w:b/>
          <w:sz w:val="24"/>
          <w:szCs w:val="24"/>
        </w:rPr>
      </w:pPr>
      <w:r>
        <w:rPr>
          <w:b/>
          <w:sz w:val="24"/>
        </w:rPr>
        <w:t>Bivirkninger</w:t>
      </w:r>
    </w:p>
    <w:p w:rsidR="00D24912" w:rsidRPr="00D610A0" w:rsidRDefault="00D24912" w:rsidP="00D24912">
      <w:pPr>
        <w:rPr>
          <w:color w:val="000000"/>
          <w:sz w:val="24"/>
          <w:szCs w:val="24"/>
        </w:rPr>
      </w:pPr>
    </w:p>
    <w:p w:rsidR="00D24912" w:rsidRPr="00D610A0" w:rsidRDefault="00D24912" w:rsidP="00D24912">
      <w:pPr>
        <w:tabs>
          <w:tab w:val="left" w:pos="851"/>
        </w:tabs>
        <w:ind w:left="855"/>
        <w:rPr>
          <w:b/>
          <w:bCs/>
          <w:sz w:val="24"/>
          <w:szCs w:val="24"/>
        </w:rPr>
      </w:pPr>
      <w:r w:rsidRPr="00D610A0">
        <w:rPr>
          <w:b/>
          <w:bCs/>
          <w:sz w:val="24"/>
          <w:szCs w:val="24"/>
        </w:rPr>
        <w:t>a) Sammendrag af sikkerhedsprofilen</w:t>
      </w:r>
    </w:p>
    <w:p w:rsidR="00D24912" w:rsidRPr="00D610A0" w:rsidRDefault="00D24912" w:rsidP="00D24912">
      <w:pPr>
        <w:tabs>
          <w:tab w:val="left" w:pos="851"/>
        </w:tabs>
        <w:ind w:left="855"/>
        <w:rPr>
          <w:sz w:val="24"/>
          <w:szCs w:val="24"/>
        </w:rPr>
      </w:pPr>
    </w:p>
    <w:p w:rsidR="00D610A0" w:rsidRDefault="00D610A0" w:rsidP="00D610A0">
      <w:pPr>
        <w:tabs>
          <w:tab w:val="left" w:pos="851"/>
        </w:tabs>
        <w:ind w:left="855"/>
        <w:jc w:val="both"/>
        <w:rPr>
          <w:bCs/>
          <w:sz w:val="24"/>
          <w:szCs w:val="24"/>
          <w:lang w:eastAsia="da-DK" w:bidi="da-DK"/>
        </w:rPr>
      </w:pPr>
      <w:r>
        <w:rPr>
          <w:bCs/>
          <w:sz w:val="24"/>
          <w:szCs w:val="24"/>
          <w:lang w:bidi="da-DK"/>
        </w:rPr>
        <w:t xml:space="preserve">Bivirkninger efter administration af </w:t>
      </w:r>
      <w:proofErr w:type="spellStart"/>
      <w:r>
        <w:rPr>
          <w:bCs/>
          <w:sz w:val="24"/>
          <w:szCs w:val="24"/>
          <w:lang w:bidi="da-DK"/>
        </w:rPr>
        <w:t>articain</w:t>
      </w:r>
      <w:proofErr w:type="spellEnd"/>
      <w:r>
        <w:rPr>
          <w:bCs/>
          <w:sz w:val="24"/>
          <w:szCs w:val="24"/>
          <w:lang w:bidi="da-DK"/>
        </w:rPr>
        <w:t xml:space="preserve">/adrenalin svarer til de bivirkninger, der observeres med andre lokale </w:t>
      </w:r>
      <w:proofErr w:type="spellStart"/>
      <w:r>
        <w:rPr>
          <w:bCs/>
          <w:sz w:val="24"/>
          <w:szCs w:val="24"/>
          <w:lang w:bidi="da-DK"/>
        </w:rPr>
        <w:t>amidanæstetika</w:t>
      </w:r>
      <w:proofErr w:type="spellEnd"/>
      <w:r>
        <w:rPr>
          <w:bCs/>
          <w:sz w:val="24"/>
          <w:szCs w:val="24"/>
          <w:lang w:bidi="da-DK"/>
        </w:rPr>
        <w:t>/</w:t>
      </w:r>
      <w:proofErr w:type="spellStart"/>
      <w:r>
        <w:rPr>
          <w:bCs/>
          <w:sz w:val="24"/>
          <w:szCs w:val="24"/>
          <w:lang w:bidi="da-DK"/>
        </w:rPr>
        <w:t>vasokonstriktorer</w:t>
      </w:r>
      <w:proofErr w:type="spellEnd"/>
      <w:r>
        <w:rPr>
          <w:bCs/>
          <w:sz w:val="24"/>
          <w:szCs w:val="24"/>
          <w:lang w:bidi="da-DK"/>
        </w:rPr>
        <w:t xml:space="preserve">. Disse bivirkninger er generelt dosisrelaterede. De kan også skyldes overfølsomhed, idiosynkrasi eller nedsat tolerance hos patienten. De hyppigste bivirkninger er forstyrrelser i nervesystemet, lokal reaktion på injektionsstedet, overfølsomhed, hjerteforstyrrelser og </w:t>
      </w:r>
      <w:proofErr w:type="spellStart"/>
      <w:r>
        <w:rPr>
          <w:bCs/>
          <w:sz w:val="24"/>
          <w:szCs w:val="24"/>
          <w:lang w:bidi="da-DK"/>
        </w:rPr>
        <w:t>vaskulære</w:t>
      </w:r>
      <w:proofErr w:type="spellEnd"/>
      <w:r>
        <w:rPr>
          <w:bCs/>
          <w:sz w:val="24"/>
          <w:szCs w:val="24"/>
          <w:lang w:bidi="da-DK"/>
        </w:rPr>
        <w:t xml:space="preserve"> lidelser.</w:t>
      </w:r>
    </w:p>
    <w:p w:rsidR="00D610A0" w:rsidRDefault="00D610A0" w:rsidP="00D610A0">
      <w:pPr>
        <w:tabs>
          <w:tab w:val="left" w:pos="851"/>
        </w:tabs>
        <w:ind w:left="855"/>
        <w:jc w:val="both"/>
        <w:rPr>
          <w:bCs/>
          <w:sz w:val="24"/>
          <w:szCs w:val="24"/>
          <w:lang w:bidi="da-DK"/>
        </w:rPr>
      </w:pPr>
      <w:r>
        <w:rPr>
          <w:bCs/>
          <w:sz w:val="24"/>
          <w:szCs w:val="24"/>
          <w:lang w:bidi="da-DK"/>
        </w:rPr>
        <w:t xml:space="preserve">Alvorlige bivirkninger er generelt systemiske. </w:t>
      </w:r>
    </w:p>
    <w:p w:rsidR="00D610A0" w:rsidRDefault="00D610A0" w:rsidP="00D610A0">
      <w:pPr>
        <w:tabs>
          <w:tab w:val="left" w:pos="851"/>
        </w:tabs>
        <w:ind w:left="855"/>
        <w:jc w:val="both"/>
        <w:rPr>
          <w:sz w:val="22"/>
          <w:szCs w:val="22"/>
        </w:rPr>
      </w:pPr>
    </w:p>
    <w:p w:rsidR="00D610A0" w:rsidRDefault="00D610A0" w:rsidP="00D610A0">
      <w:pPr>
        <w:tabs>
          <w:tab w:val="left" w:pos="851"/>
        </w:tabs>
        <w:ind w:left="855"/>
        <w:jc w:val="both"/>
        <w:rPr>
          <w:b/>
          <w:bCs/>
          <w:sz w:val="24"/>
          <w:szCs w:val="24"/>
        </w:rPr>
      </w:pPr>
      <w:r>
        <w:rPr>
          <w:b/>
          <w:bCs/>
          <w:sz w:val="24"/>
          <w:szCs w:val="24"/>
        </w:rPr>
        <w:t>b) Tabel over bivirkninger</w:t>
      </w:r>
    </w:p>
    <w:p w:rsidR="00D610A0" w:rsidRDefault="00D610A0" w:rsidP="00D610A0">
      <w:pPr>
        <w:tabs>
          <w:tab w:val="left" w:pos="851"/>
        </w:tabs>
        <w:ind w:left="855"/>
        <w:jc w:val="both"/>
        <w:rPr>
          <w:b/>
          <w:bCs/>
          <w:sz w:val="22"/>
          <w:szCs w:val="22"/>
        </w:rPr>
      </w:pPr>
    </w:p>
    <w:p w:rsidR="00D610A0" w:rsidRDefault="00D610A0" w:rsidP="00D610A0">
      <w:pPr>
        <w:tabs>
          <w:tab w:val="left" w:pos="851"/>
        </w:tabs>
        <w:ind w:left="855"/>
        <w:jc w:val="both"/>
        <w:rPr>
          <w:b/>
          <w:bCs/>
          <w:sz w:val="24"/>
          <w:szCs w:val="24"/>
        </w:rPr>
      </w:pPr>
      <w:r>
        <w:rPr>
          <w:sz w:val="24"/>
          <w:szCs w:val="24"/>
        </w:rPr>
        <w:t>De indberettede bivirkninger stammer fra spontane indberetninger, kliniske studier og litteraturen</w:t>
      </w:r>
      <w:r>
        <w:rPr>
          <w:b/>
          <w:bCs/>
          <w:sz w:val="24"/>
          <w:szCs w:val="24"/>
        </w:rPr>
        <w:t>.</w:t>
      </w:r>
    </w:p>
    <w:p w:rsidR="00D610A0" w:rsidRDefault="00D610A0" w:rsidP="00D610A0">
      <w:pPr>
        <w:tabs>
          <w:tab w:val="left" w:pos="851"/>
        </w:tabs>
        <w:ind w:left="855"/>
        <w:jc w:val="both"/>
        <w:rPr>
          <w:sz w:val="24"/>
          <w:szCs w:val="24"/>
        </w:rPr>
      </w:pPr>
      <w:r>
        <w:rPr>
          <w:sz w:val="24"/>
          <w:szCs w:val="24"/>
        </w:rPr>
        <w:t>Hyppighedsklassifikationen følger konventionen: Meget almindelig (≥1/10), almindelig (≥1/100 til &lt;1/10), ikke almindelig (≥1/1.000 till &lt;1/100), sjælden (≥1/10.000 til &lt;1/1.000), og meget sjælden (&lt;1/10.000), ikke kendt (kan ikke estimeres ud fra forhåndenværende data).</w:t>
      </w:r>
    </w:p>
    <w:p w:rsidR="005014C1" w:rsidRDefault="005014C1" w:rsidP="005014C1">
      <w:pPr>
        <w:ind w:left="851"/>
        <w:rPr>
          <w:sz w:val="24"/>
          <w:szCs w:val="24"/>
          <w:lang w:eastAsia="da-DK"/>
        </w:rPr>
      </w:pPr>
    </w:p>
    <w:tbl>
      <w:tblPr>
        <w:tblW w:w="921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1843"/>
        <w:gridCol w:w="4423"/>
      </w:tblGrid>
      <w:tr w:rsidR="005014C1" w:rsidTr="005014C1">
        <w:trPr>
          <w:trHeight w:val="178"/>
        </w:trPr>
        <w:tc>
          <w:tcPr>
            <w:tcW w:w="2944"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b/>
                <w:color w:val="000000"/>
                <w:sz w:val="24"/>
                <w:szCs w:val="24"/>
                <w:lang w:val="fr-FR" w:eastAsia="fr-FR" w:bidi="da-DK"/>
              </w:rPr>
              <w:t xml:space="preserve">MedDRA systemorganklasse </w:t>
            </w: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b/>
                <w:color w:val="000000"/>
                <w:sz w:val="24"/>
                <w:szCs w:val="24"/>
                <w:lang w:val="fr-FR" w:eastAsia="fr-FR" w:bidi="da-DK"/>
              </w:rPr>
              <w:t xml:space="preserve">Hyppighed </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b/>
                <w:color w:val="000000"/>
                <w:sz w:val="24"/>
                <w:szCs w:val="24"/>
                <w:lang w:val="fr-FR" w:eastAsia="fr-FR" w:bidi="da-DK"/>
              </w:rPr>
              <w:t xml:space="preserve">Bivirkninger </w:t>
            </w:r>
          </w:p>
        </w:tc>
      </w:tr>
      <w:tr w:rsidR="005014C1" w:rsidTr="005014C1">
        <w:trPr>
          <w:trHeight w:val="412"/>
        </w:trPr>
        <w:tc>
          <w:tcPr>
            <w:tcW w:w="2944"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b/>
                <w:bCs/>
                <w:color w:val="000000"/>
                <w:sz w:val="24"/>
                <w:szCs w:val="24"/>
                <w:lang w:val="fr-FR" w:eastAsia="fr-FR" w:bidi="da-DK"/>
              </w:rPr>
            </w:pPr>
            <w:r>
              <w:rPr>
                <w:rFonts w:eastAsia="Calibri"/>
                <w:b/>
                <w:color w:val="000000"/>
                <w:sz w:val="24"/>
                <w:szCs w:val="24"/>
                <w:lang w:val="fr-FR" w:eastAsia="fr-FR" w:bidi="da-DK"/>
              </w:rPr>
              <w:t xml:space="preserve">Infektioner og </w:t>
            </w:r>
            <w:r>
              <w:rPr>
                <w:rFonts w:eastAsia="Calibri"/>
                <w:b/>
                <w:noProof/>
                <w:sz w:val="24"/>
                <w:szCs w:val="24"/>
                <w:lang w:val="fr-FR" w:eastAsia="fr-FR" w:bidi="da-DK"/>
              </w:rPr>
              <w:t>parasitære sygdomme</w:t>
            </w: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Almindelig</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ind w:hanging="34"/>
              <w:rPr>
                <w:color w:val="000000"/>
                <w:sz w:val="24"/>
                <w:szCs w:val="24"/>
                <w:lang w:val="fr-FR" w:eastAsia="fr-FR" w:bidi="da-DK"/>
              </w:rPr>
            </w:pPr>
            <w:r>
              <w:rPr>
                <w:rFonts w:eastAsia="Calibri"/>
                <w:color w:val="000000"/>
                <w:sz w:val="24"/>
                <w:szCs w:val="24"/>
                <w:lang w:val="fr-FR" w:eastAsia="fr-FR" w:bidi="da-DK"/>
              </w:rPr>
              <w:t>Gingivitis</w:t>
            </w:r>
          </w:p>
        </w:tc>
      </w:tr>
      <w:tr w:rsidR="005014C1" w:rsidTr="005014C1">
        <w:trPr>
          <w:trHeight w:val="412"/>
        </w:trPr>
        <w:tc>
          <w:tcPr>
            <w:tcW w:w="2944"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b/>
                <w:color w:val="000000"/>
                <w:sz w:val="24"/>
                <w:szCs w:val="24"/>
                <w:lang w:val="fr-FR" w:eastAsia="fr-FR" w:bidi="da-DK"/>
              </w:rPr>
              <w:t xml:space="preserve">Immunsystemet </w:t>
            </w: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Sjælden </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ind w:hanging="34"/>
              <w:rPr>
                <w:color w:val="000000"/>
                <w:sz w:val="24"/>
                <w:szCs w:val="24"/>
                <w:lang w:val="fr-FR" w:eastAsia="fr-FR" w:bidi="da-DK"/>
              </w:rPr>
            </w:pPr>
            <w:r>
              <w:rPr>
                <w:rFonts w:eastAsia="Calibri"/>
                <w:color w:val="000000"/>
                <w:sz w:val="24"/>
                <w:szCs w:val="24"/>
                <w:lang w:val="fr-FR" w:eastAsia="fr-FR" w:bidi="da-DK"/>
              </w:rPr>
              <w:t>Allergiske reaktioner</w:t>
            </w:r>
            <w:r>
              <w:rPr>
                <w:rFonts w:eastAsia="Calibri"/>
                <w:color w:val="000000"/>
                <w:sz w:val="24"/>
                <w:szCs w:val="24"/>
                <w:vertAlign w:val="superscript"/>
                <w:lang w:val="fr-FR" w:eastAsia="fr-FR" w:bidi="da-DK"/>
              </w:rPr>
              <w:t>1</w:t>
            </w:r>
            <w:r>
              <w:rPr>
                <w:rFonts w:eastAsia="Calibri"/>
                <w:color w:val="000000"/>
                <w:sz w:val="24"/>
                <w:szCs w:val="24"/>
                <w:lang w:val="fr-FR" w:eastAsia="fr-FR" w:bidi="da-DK"/>
              </w:rPr>
              <w:t xml:space="preserve">, anafylaktiske/anafylaktoide reaktioner </w:t>
            </w:r>
          </w:p>
        </w:tc>
      </w:tr>
      <w:tr w:rsidR="005014C1" w:rsidTr="005014C1">
        <w:trPr>
          <w:trHeight w:val="186"/>
        </w:trPr>
        <w:tc>
          <w:tcPr>
            <w:tcW w:w="2944" w:type="dxa"/>
            <w:vMerge w:val="restart"/>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b/>
                <w:color w:val="000000"/>
                <w:sz w:val="24"/>
                <w:szCs w:val="24"/>
                <w:lang w:val="fr-FR" w:eastAsia="fr-FR" w:bidi="da-DK"/>
              </w:rPr>
              <w:t xml:space="preserve">Psykiske forstyrrelser </w:t>
            </w: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Sjælden</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Nervøsitet/angst</w:t>
            </w:r>
            <w:r>
              <w:rPr>
                <w:rFonts w:eastAsia="Calibri"/>
                <w:color w:val="000000"/>
                <w:sz w:val="24"/>
                <w:szCs w:val="24"/>
                <w:vertAlign w:val="superscript"/>
                <w:lang w:val="fr-FR" w:eastAsia="fr-FR" w:bidi="da-DK"/>
              </w:rPr>
              <w:t>4</w:t>
            </w:r>
            <w:r>
              <w:rPr>
                <w:rFonts w:eastAsia="Calibri"/>
                <w:color w:val="000000"/>
                <w:sz w:val="24"/>
                <w:szCs w:val="24"/>
                <w:lang w:val="fr-FR" w:eastAsia="fr-FR" w:bidi="da-DK"/>
              </w:rPr>
              <w:t xml:space="preserve"> </w:t>
            </w:r>
          </w:p>
        </w:tc>
      </w:tr>
      <w:tr w:rsidR="005014C1" w:rsidTr="005014C1">
        <w:trPr>
          <w:trHeight w:val="186"/>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5014C1" w:rsidRDefault="005014C1">
            <w:pPr>
              <w:rPr>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kendt</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Eufori</w:t>
            </w:r>
          </w:p>
        </w:tc>
      </w:tr>
      <w:tr w:rsidR="005014C1" w:rsidTr="005014C1">
        <w:trPr>
          <w:trHeight w:val="656"/>
        </w:trPr>
        <w:tc>
          <w:tcPr>
            <w:tcW w:w="2944" w:type="dxa"/>
            <w:vMerge w:val="restart"/>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b/>
                <w:color w:val="000000"/>
                <w:sz w:val="24"/>
                <w:szCs w:val="24"/>
                <w:lang w:val="fr-FR" w:eastAsia="fr-FR" w:bidi="da-DK"/>
              </w:rPr>
              <w:t xml:space="preserve">Nervesystemet </w:t>
            </w: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Almindelig </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Neuropati: </w:t>
            </w:r>
          </w:p>
          <w:p w:rsidR="005014C1" w:rsidRDefault="005014C1">
            <w:pPr>
              <w:autoSpaceDE w:val="0"/>
              <w:autoSpaceDN w:val="0"/>
              <w:adjustRightInd w:val="0"/>
              <w:ind w:left="176"/>
              <w:rPr>
                <w:color w:val="000000"/>
                <w:sz w:val="24"/>
                <w:szCs w:val="24"/>
                <w:lang w:val="fr-FR" w:eastAsia="fr-FR" w:bidi="da-DK"/>
              </w:rPr>
            </w:pPr>
            <w:r>
              <w:rPr>
                <w:rFonts w:eastAsia="Calibri"/>
                <w:color w:val="000000"/>
                <w:sz w:val="24"/>
                <w:szCs w:val="24"/>
                <w:lang w:val="fr-FR" w:eastAsia="fr-FR" w:bidi="da-DK"/>
              </w:rPr>
              <w:t xml:space="preserve">neuralgi (neuropatisk smerte) </w:t>
            </w:r>
          </w:p>
          <w:p w:rsidR="005014C1" w:rsidRDefault="005014C1">
            <w:pPr>
              <w:autoSpaceDE w:val="0"/>
              <w:autoSpaceDN w:val="0"/>
              <w:adjustRightInd w:val="0"/>
              <w:ind w:left="176"/>
              <w:rPr>
                <w:sz w:val="24"/>
                <w:szCs w:val="24"/>
                <w:lang w:val="fr-FR" w:eastAsia="fr-FR" w:bidi="da-DK"/>
              </w:rPr>
            </w:pPr>
            <w:r>
              <w:rPr>
                <w:rFonts w:eastAsia="Calibri"/>
                <w:sz w:val="24"/>
                <w:szCs w:val="24"/>
                <w:lang w:val="fr-FR" w:eastAsia="fr-FR" w:bidi="da-DK"/>
              </w:rPr>
              <w:t>hypoæstesi/følelsesløshed (oral og perioral)</w:t>
            </w:r>
            <w:r>
              <w:rPr>
                <w:rFonts w:eastAsia="Calibri"/>
                <w:sz w:val="24"/>
                <w:szCs w:val="24"/>
                <w:vertAlign w:val="superscript"/>
                <w:lang w:val="fr-FR" w:eastAsia="fr-FR" w:bidi="da-DK"/>
              </w:rPr>
              <w:t>4</w:t>
            </w:r>
            <w:r>
              <w:rPr>
                <w:rFonts w:eastAsia="Calibri"/>
                <w:sz w:val="24"/>
                <w:szCs w:val="24"/>
                <w:lang w:val="fr-FR" w:eastAsia="fr-FR" w:bidi="da-DK"/>
              </w:rPr>
              <w:t xml:space="preserve"> </w:t>
            </w:r>
          </w:p>
          <w:p w:rsidR="005014C1" w:rsidRDefault="005014C1">
            <w:pPr>
              <w:autoSpaceDE w:val="0"/>
              <w:autoSpaceDN w:val="0"/>
              <w:adjustRightInd w:val="0"/>
              <w:ind w:left="176"/>
              <w:rPr>
                <w:color w:val="000000"/>
                <w:sz w:val="24"/>
                <w:szCs w:val="24"/>
                <w:lang w:val="fr-FR" w:eastAsia="fr-FR" w:bidi="da-DK"/>
              </w:rPr>
            </w:pPr>
            <w:r>
              <w:rPr>
                <w:rFonts w:eastAsia="Calibri"/>
                <w:color w:val="000000"/>
                <w:sz w:val="24"/>
                <w:szCs w:val="24"/>
                <w:lang w:val="fr-FR" w:eastAsia="fr-FR" w:bidi="da-DK"/>
              </w:rPr>
              <w:t xml:space="preserve">hyperæstesi </w:t>
            </w:r>
          </w:p>
          <w:p w:rsidR="005014C1" w:rsidRDefault="005014C1">
            <w:pPr>
              <w:autoSpaceDE w:val="0"/>
              <w:autoSpaceDN w:val="0"/>
              <w:adjustRightInd w:val="0"/>
              <w:ind w:left="176"/>
              <w:rPr>
                <w:color w:val="000000"/>
                <w:sz w:val="24"/>
                <w:szCs w:val="24"/>
                <w:lang w:val="fr-FR" w:eastAsia="fr-FR" w:bidi="da-DK"/>
              </w:rPr>
            </w:pPr>
            <w:r>
              <w:rPr>
                <w:rFonts w:eastAsia="Calibri"/>
                <w:color w:val="000000"/>
                <w:sz w:val="24"/>
                <w:szCs w:val="24"/>
                <w:lang w:val="fr-FR" w:eastAsia="fr-FR" w:bidi="da-DK"/>
              </w:rPr>
              <w:t xml:space="preserve">dysæstesi(oral og perioral), </w:t>
            </w:r>
            <w:r>
              <w:rPr>
                <w:rFonts w:eastAsia="Calibri"/>
                <w:i/>
                <w:color w:val="000000"/>
                <w:sz w:val="24"/>
                <w:szCs w:val="24"/>
                <w:lang w:val="fr-FR" w:eastAsia="fr-FR" w:bidi="da-DK"/>
              </w:rPr>
              <w:t xml:space="preserve">herunder </w:t>
            </w:r>
          </w:p>
          <w:p w:rsidR="005014C1" w:rsidRDefault="005014C1">
            <w:pPr>
              <w:autoSpaceDE w:val="0"/>
              <w:autoSpaceDN w:val="0"/>
              <w:adjustRightInd w:val="0"/>
              <w:ind w:left="176"/>
              <w:rPr>
                <w:color w:val="000000"/>
                <w:sz w:val="24"/>
                <w:szCs w:val="24"/>
                <w:lang w:val="fr-FR" w:eastAsia="fr-FR" w:bidi="da-DK"/>
              </w:rPr>
            </w:pPr>
            <w:r>
              <w:rPr>
                <w:rFonts w:eastAsia="Calibri"/>
                <w:color w:val="000000"/>
                <w:sz w:val="24"/>
                <w:szCs w:val="24"/>
                <w:lang w:val="fr-FR" w:eastAsia="fr-FR" w:bidi="da-DK"/>
              </w:rPr>
              <w:t xml:space="preserve">dysgeusi (fx. metallisk smag, smagsforstyrrelse) </w:t>
            </w:r>
          </w:p>
          <w:p w:rsidR="005014C1" w:rsidRDefault="005014C1">
            <w:pPr>
              <w:autoSpaceDE w:val="0"/>
              <w:autoSpaceDN w:val="0"/>
              <w:adjustRightInd w:val="0"/>
              <w:ind w:left="176"/>
              <w:rPr>
                <w:color w:val="000000"/>
                <w:sz w:val="24"/>
                <w:szCs w:val="24"/>
                <w:lang w:val="fr-FR" w:eastAsia="fr-FR" w:bidi="da-DK"/>
              </w:rPr>
            </w:pPr>
            <w:r>
              <w:rPr>
                <w:rFonts w:eastAsia="Calibri"/>
                <w:color w:val="000000"/>
                <w:sz w:val="24"/>
                <w:szCs w:val="24"/>
                <w:lang w:val="fr-FR" w:eastAsia="fr-FR" w:bidi="da-DK"/>
              </w:rPr>
              <w:t xml:space="preserve">ageusi </w:t>
            </w:r>
          </w:p>
          <w:p w:rsidR="005014C1" w:rsidRDefault="005014C1">
            <w:pPr>
              <w:autoSpaceDE w:val="0"/>
              <w:autoSpaceDN w:val="0"/>
              <w:adjustRightInd w:val="0"/>
              <w:ind w:left="176"/>
              <w:rPr>
                <w:color w:val="000000"/>
                <w:sz w:val="24"/>
                <w:szCs w:val="24"/>
                <w:lang w:val="fr-FR" w:eastAsia="fr-FR" w:bidi="da-DK"/>
              </w:rPr>
            </w:pPr>
            <w:r>
              <w:rPr>
                <w:rFonts w:eastAsia="Calibri"/>
                <w:color w:val="000000"/>
                <w:sz w:val="24"/>
                <w:szCs w:val="24"/>
                <w:lang w:val="fr-FR" w:eastAsia="fr-FR" w:bidi="da-DK"/>
              </w:rPr>
              <w:t xml:space="preserve">allodyni </w:t>
            </w:r>
          </w:p>
          <w:p w:rsidR="005014C1" w:rsidRDefault="005014C1">
            <w:pPr>
              <w:autoSpaceDE w:val="0"/>
              <w:autoSpaceDN w:val="0"/>
              <w:adjustRightInd w:val="0"/>
              <w:ind w:left="176"/>
              <w:rPr>
                <w:color w:val="000000"/>
                <w:sz w:val="24"/>
                <w:szCs w:val="24"/>
                <w:lang w:val="fr-FR" w:eastAsia="fr-FR" w:bidi="da-DK"/>
              </w:rPr>
            </w:pPr>
            <w:r>
              <w:rPr>
                <w:rFonts w:eastAsia="Calibri"/>
                <w:color w:val="000000"/>
                <w:sz w:val="24"/>
                <w:szCs w:val="24"/>
                <w:lang w:val="fr-FR" w:eastAsia="fr-FR" w:bidi="da-DK"/>
              </w:rPr>
              <w:t xml:space="preserve">termohyperæstesi </w:t>
            </w:r>
          </w:p>
          <w:p w:rsidR="005014C1" w:rsidRDefault="005014C1">
            <w:pPr>
              <w:autoSpaceDE w:val="0"/>
              <w:autoSpaceDN w:val="0"/>
              <w:adjustRightInd w:val="0"/>
              <w:ind w:left="176"/>
              <w:rPr>
                <w:color w:val="000000"/>
                <w:sz w:val="24"/>
                <w:szCs w:val="24"/>
                <w:lang w:val="fr-FR" w:eastAsia="fr-FR" w:bidi="da-DK"/>
              </w:rPr>
            </w:pPr>
            <w:r>
              <w:rPr>
                <w:rFonts w:eastAsia="Calibri"/>
                <w:color w:val="000000"/>
                <w:sz w:val="24"/>
                <w:szCs w:val="24"/>
                <w:lang w:val="fr-FR" w:eastAsia="fr-FR" w:bidi="da-DK"/>
              </w:rPr>
              <w:t>hovedpine</w:t>
            </w:r>
          </w:p>
        </w:tc>
      </w:tr>
      <w:tr w:rsidR="005014C1" w:rsidTr="005014C1">
        <w:trPr>
          <w:trHeight w:val="278"/>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5014C1" w:rsidRDefault="005014C1">
            <w:pPr>
              <w:rPr>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almindelig</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Brændende fornemmelse</w:t>
            </w:r>
          </w:p>
        </w:tc>
      </w:tr>
      <w:tr w:rsidR="005014C1" w:rsidTr="005014C1">
        <w:trPr>
          <w:trHeight w:val="278"/>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5014C1" w:rsidRDefault="005014C1">
            <w:pPr>
              <w:rPr>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Sjælden</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ind w:hanging="34"/>
              <w:rPr>
                <w:color w:val="000000"/>
                <w:sz w:val="24"/>
                <w:szCs w:val="24"/>
                <w:lang w:val="fr-FR" w:eastAsia="fr-FR" w:bidi="da-DK"/>
              </w:rPr>
            </w:pPr>
            <w:r>
              <w:rPr>
                <w:rFonts w:eastAsia="Calibri"/>
                <w:color w:val="000000"/>
                <w:sz w:val="24"/>
                <w:szCs w:val="24"/>
                <w:lang w:val="fr-FR" w:eastAsia="fr-FR" w:bidi="da-DK"/>
              </w:rPr>
              <w:t>Facialisparese</w:t>
            </w:r>
            <w:r>
              <w:rPr>
                <w:rFonts w:eastAsia="Calibri"/>
                <w:color w:val="000000"/>
                <w:sz w:val="24"/>
                <w:szCs w:val="24"/>
                <w:vertAlign w:val="superscript"/>
                <w:lang w:val="fr-FR" w:eastAsia="fr-FR" w:bidi="da-DK"/>
              </w:rPr>
              <w:t>2</w:t>
            </w:r>
            <w:r>
              <w:rPr>
                <w:rFonts w:eastAsia="Calibri"/>
                <w:color w:val="000000"/>
                <w:sz w:val="24"/>
                <w:szCs w:val="24"/>
                <w:lang w:val="fr-FR" w:eastAsia="fr-FR" w:bidi="da-DK"/>
              </w:rPr>
              <w:t xml:space="preserve"> </w:t>
            </w:r>
          </w:p>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Horners syndrom (øjenlågsptose, enoftalmus, miose). </w:t>
            </w:r>
          </w:p>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Somnolens (døsighed) </w:t>
            </w:r>
          </w:p>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Nystagmus</w:t>
            </w:r>
          </w:p>
        </w:tc>
      </w:tr>
      <w:tr w:rsidR="005014C1" w:rsidTr="005014C1">
        <w:trPr>
          <w:trHeight w:val="278"/>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5014C1" w:rsidRDefault="005014C1">
            <w:pPr>
              <w:rPr>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Meget sjælden</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highlight w:val="yellow"/>
                <w:lang w:val="fr-FR" w:eastAsia="fr-FR" w:bidi="da-DK"/>
              </w:rPr>
            </w:pPr>
            <w:r>
              <w:rPr>
                <w:rFonts w:eastAsia="Calibri"/>
                <w:color w:val="000000"/>
                <w:sz w:val="24"/>
                <w:szCs w:val="24"/>
                <w:lang w:val="fr-FR" w:eastAsia="fr-FR" w:bidi="da-DK"/>
              </w:rPr>
              <w:t>Paræstesi</w:t>
            </w:r>
            <w:r>
              <w:rPr>
                <w:rFonts w:eastAsia="Calibri"/>
                <w:color w:val="000000"/>
                <w:sz w:val="24"/>
                <w:szCs w:val="24"/>
                <w:vertAlign w:val="superscript"/>
                <w:lang w:val="fr-FR" w:eastAsia="fr-FR" w:bidi="da-DK"/>
              </w:rPr>
              <w:t>3</w:t>
            </w:r>
            <w:r>
              <w:rPr>
                <w:rFonts w:eastAsia="Calibri"/>
                <w:color w:val="000000"/>
                <w:sz w:val="24"/>
                <w:szCs w:val="24"/>
                <w:lang w:val="fr-FR" w:eastAsia="fr-FR" w:bidi="da-DK"/>
              </w:rPr>
              <w:t xml:space="preserve"> (vedvarende hypoæstesi og gustatorisk tab) efter mandibular nerveblokade eller efter blokade af nervus alveolaris inferior</w:t>
            </w:r>
          </w:p>
        </w:tc>
      </w:tr>
      <w:tr w:rsidR="005014C1" w:rsidTr="005014C1">
        <w:trPr>
          <w:trHeight w:val="931"/>
        </w:trPr>
        <w:tc>
          <w:tcPr>
            <w:tcW w:w="2944"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b/>
                <w:color w:val="000000"/>
                <w:sz w:val="24"/>
                <w:szCs w:val="24"/>
                <w:lang w:val="fr-FR" w:eastAsia="fr-FR" w:bidi="da-DK"/>
              </w:rPr>
              <w:lastRenderedPageBreak/>
              <w:t xml:space="preserve">Øjne </w:t>
            </w: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Sjælden</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sz w:val="24"/>
                <w:szCs w:val="24"/>
                <w:lang w:val="fr-FR" w:eastAsia="fr-FR" w:bidi="da-DK"/>
              </w:rPr>
              <w:t>Diplopi (lammelse af oculomotoriske muskler)</w:t>
            </w:r>
            <w:r>
              <w:rPr>
                <w:rFonts w:eastAsia="Calibri"/>
                <w:sz w:val="24"/>
                <w:szCs w:val="24"/>
                <w:vertAlign w:val="superscript"/>
                <w:lang w:val="fr-FR" w:eastAsia="fr-FR" w:bidi="da-DK"/>
              </w:rPr>
              <w:t>4</w:t>
            </w:r>
            <w:r>
              <w:rPr>
                <w:rFonts w:eastAsia="Calibri"/>
                <w:color w:val="000000"/>
                <w:sz w:val="24"/>
                <w:szCs w:val="24"/>
                <w:lang w:val="fr-FR" w:eastAsia="fr-FR" w:bidi="da-DK"/>
              </w:rPr>
              <w:t xml:space="preserve"> </w:t>
            </w:r>
          </w:p>
          <w:p w:rsidR="005014C1" w:rsidRDefault="005014C1">
            <w:pPr>
              <w:autoSpaceDE w:val="0"/>
              <w:autoSpaceDN w:val="0"/>
              <w:adjustRightInd w:val="0"/>
              <w:rPr>
                <w:color w:val="000000"/>
                <w:sz w:val="24"/>
                <w:szCs w:val="24"/>
                <w:lang w:val="fr-FR" w:eastAsia="fr-FR" w:bidi="da-DK"/>
              </w:rPr>
            </w:pPr>
            <w:r>
              <w:rPr>
                <w:rFonts w:eastAsia="Calibri"/>
                <w:sz w:val="24"/>
                <w:szCs w:val="24"/>
                <w:lang w:val="fr-FR" w:eastAsia="fr-FR" w:bidi="da-DK"/>
              </w:rPr>
              <w:t>Synsnedsættelse (midlertidig blindhed)</w:t>
            </w:r>
            <w:r>
              <w:rPr>
                <w:rFonts w:eastAsia="Calibri"/>
                <w:sz w:val="24"/>
                <w:szCs w:val="24"/>
                <w:vertAlign w:val="superscript"/>
                <w:lang w:val="fr-FR" w:eastAsia="fr-FR" w:bidi="da-DK"/>
              </w:rPr>
              <w:t>4</w:t>
            </w:r>
          </w:p>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Ptose </w:t>
            </w:r>
          </w:p>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Miosis</w:t>
            </w:r>
          </w:p>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Enoftalmus</w:t>
            </w:r>
          </w:p>
        </w:tc>
      </w:tr>
      <w:tr w:rsidR="005014C1" w:rsidTr="005014C1">
        <w:trPr>
          <w:trHeight w:val="571"/>
        </w:trPr>
        <w:tc>
          <w:tcPr>
            <w:tcW w:w="2944"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b/>
                <w:bCs/>
                <w:color w:val="000000"/>
                <w:sz w:val="24"/>
                <w:szCs w:val="24"/>
                <w:lang w:val="fr-FR" w:eastAsia="fr-FR" w:bidi="da-DK"/>
              </w:rPr>
            </w:pPr>
            <w:r>
              <w:rPr>
                <w:rFonts w:eastAsia="Calibri"/>
                <w:b/>
                <w:color w:val="000000"/>
                <w:sz w:val="24"/>
                <w:szCs w:val="24"/>
                <w:lang w:val="fr-FR" w:eastAsia="fr-FR" w:bidi="da-DK"/>
              </w:rPr>
              <w:t>Øre og labyrint</w:t>
            </w: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Sjælden</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Hyperakusi </w:t>
            </w:r>
          </w:p>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Tinnitus</w:t>
            </w:r>
            <w:r>
              <w:rPr>
                <w:rFonts w:eastAsia="Calibri"/>
                <w:sz w:val="24"/>
                <w:szCs w:val="24"/>
                <w:vertAlign w:val="superscript"/>
                <w:lang w:val="fr-FR" w:eastAsia="fr-FR" w:bidi="da-DK"/>
              </w:rPr>
              <w:t>4</w:t>
            </w:r>
            <w:r>
              <w:rPr>
                <w:rFonts w:eastAsia="Calibri"/>
                <w:color w:val="000000"/>
                <w:sz w:val="24"/>
                <w:szCs w:val="24"/>
                <w:lang w:val="fr-FR" w:eastAsia="fr-FR" w:bidi="da-DK"/>
              </w:rPr>
              <w:t xml:space="preserve"> </w:t>
            </w:r>
          </w:p>
        </w:tc>
      </w:tr>
      <w:tr w:rsidR="005014C1" w:rsidTr="005014C1">
        <w:trPr>
          <w:trHeight w:val="483"/>
        </w:trPr>
        <w:tc>
          <w:tcPr>
            <w:tcW w:w="2944" w:type="dxa"/>
            <w:vMerge w:val="restart"/>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b/>
                <w:bCs/>
                <w:color w:val="000000"/>
                <w:sz w:val="24"/>
                <w:szCs w:val="24"/>
                <w:lang w:val="fr-FR" w:eastAsia="fr-FR" w:bidi="da-DK"/>
              </w:rPr>
            </w:pPr>
            <w:r>
              <w:rPr>
                <w:rFonts w:eastAsia="Calibri"/>
                <w:b/>
                <w:color w:val="000000"/>
                <w:sz w:val="24"/>
                <w:szCs w:val="24"/>
                <w:lang w:val="fr-FR" w:eastAsia="fr-FR" w:bidi="da-DK"/>
              </w:rPr>
              <w:t>Hjerte</w:t>
            </w: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Almindelig</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Bradykardi</w:t>
            </w:r>
          </w:p>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Takykardi</w:t>
            </w:r>
          </w:p>
        </w:tc>
      </w:tr>
      <w:tr w:rsidR="005014C1" w:rsidTr="005014C1">
        <w:trPr>
          <w:trHeight w:val="223"/>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5014C1" w:rsidRDefault="005014C1">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Sjælden</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Palpitationer </w:t>
            </w:r>
          </w:p>
        </w:tc>
      </w:tr>
      <w:tr w:rsidR="005014C1" w:rsidTr="005014C1">
        <w:trPr>
          <w:trHeight w:val="441"/>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5014C1" w:rsidRDefault="005014C1">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kendt</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Ledningsforstyrrelser (atrioventrikulært blok)</w:t>
            </w:r>
          </w:p>
        </w:tc>
      </w:tr>
      <w:tr w:rsidR="005014C1" w:rsidTr="005014C1">
        <w:trPr>
          <w:trHeight w:val="362"/>
        </w:trPr>
        <w:tc>
          <w:tcPr>
            <w:tcW w:w="2944" w:type="dxa"/>
            <w:vMerge w:val="restart"/>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b/>
                <w:bCs/>
                <w:color w:val="000000"/>
                <w:sz w:val="24"/>
                <w:szCs w:val="24"/>
                <w:lang w:val="fr-FR" w:eastAsia="fr-FR" w:bidi="da-DK"/>
              </w:rPr>
            </w:pPr>
            <w:r>
              <w:rPr>
                <w:rFonts w:eastAsia="Calibri"/>
                <w:b/>
                <w:color w:val="000000"/>
                <w:sz w:val="24"/>
                <w:szCs w:val="24"/>
                <w:lang w:val="fr-FR" w:eastAsia="fr-FR" w:bidi="da-DK"/>
              </w:rPr>
              <w:t>Vaskulære sygdomme</w:t>
            </w: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Almindelig</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Hypotension (med muligt kredsløbskollaps)</w:t>
            </w:r>
          </w:p>
        </w:tc>
      </w:tr>
      <w:tr w:rsidR="005014C1" w:rsidTr="005014C1">
        <w:trPr>
          <w:trHeight w:val="280"/>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5014C1" w:rsidRDefault="005014C1">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almindelig</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Hypertension</w:t>
            </w:r>
          </w:p>
        </w:tc>
      </w:tr>
      <w:tr w:rsidR="005014C1" w:rsidTr="005014C1">
        <w:trPr>
          <w:trHeight w:val="270"/>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5014C1" w:rsidRDefault="005014C1">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Sjælden</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Hedeture</w:t>
            </w:r>
          </w:p>
        </w:tc>
      </w:tr>
      <w:tr w:rsidR="005014C1" w:rsidTr="005014C1">
        <w:trPr>
          <w:trHeight w:val="270"/>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5014C1" w:rsidRDefault="005014C1">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kendt</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Lokal/regional hyperæmi</w:t>
            </w:r>
          </w:p>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Vasodilatation </w:t>
            </w:r>
          </w:p>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Vasokonstriktion</w:t>
            </w:r>
          </w:p>
        </w:tc>
      </w:tr>
      <w:tr w:rsidR="005014C1" w:rsidTr="005014C1">
        <w:trPr>
          <w:trHeight w:val="595"/>
        </w:trPr>
        <w:tc>
          <w:tcPr>
            <w:tcW w:w="2944" w:type="dxa"/>
            <w:vMerge w:val="restart"/>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b/>
                <w:bCs/>
                <w:color w:val="000000"/>
                <w:sz w:val="24"/>
                <w:szCs w:val="24"/>
                <w:lang w:val="fr-FR" w:eastAsia="fr-FR" w:bidi="da-DK"/>
              </w:rPr>
            </w:pPr>
            <w:r>
              <w:rPr>
                <w:rFonts w:eastAsia="Calibri"/>
                <w:b/>
                <w:color w:val="000000"/>
                <w:sz w:val="24"/>
                <w:szCs w:val="24"/>
                <w:lang w:val="fr-FR" w:eastAsia="fr-FR" w:bidi="da-DK"/>
              </w:rPr>
              <w:t>Luftveje, thorax og mediastinum</w:t>
            </w: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Sjælden</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Bronkospasme/astma </w:t>
            </w:r>
          </w:p>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Dyspnø</w:t>
            </w:r>
            <w:r>
              <w:rPr>
                <w:rFonts w:eastAsia="Calibri"/>
                <w:color w:val="000000"/>
                <w:sz w:val="24"/>
                <w:szCs w:val="24"/>
                <w:vertAlign w:val="superscript"/>
                <w:lang w:val="fr-FR" w:eastAsia="fr-FR" w:bidi="da-DK"/>
              </w:rPr>
              <w:t>2</w:t>
            </w:r>
          </w:p>
        </w:tc>
      </w:tr>
      <w:tr w:rsidR="005014C1" w:rsidTr="005014C1">
        <w:trPr>
          <w:trHeight w:val="363"/>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5014C1" w:rsidRDefault="005014C1">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kendt</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Dysfoni (hæshed)</w:t>
            </w:r>
            <w:r>
              <w:rPr>
                <w:rFonts w:eastAsia="Calibri"/>
                <w:color w:val="000000"/>
                <w:sz w:val="24"/>
                <w:szCs w:val="24"/>
                <w:vertAlign w:val="superscript"/>
                <w:lang w:val="fr-FR" w:eastAsia="fr-FR" w:bidi="da-DK"/>
              </w:rPr>
              <w:t>1</w:t>
            </w:r>
            <w:r>
              <w:rPr>
                <w:rFonts w:eastAsia="Calibri"/>
                <w:color w:val="000000"/>
                <w:sz w:val="24"/>
                <w:szCs w:val="24"/>
                <w:lang w:val="fr-FR" w:eastAsia="fr-FR" w:bidi="da-DK"/>
              </w:rPr>
              <w:t xml:space="preserve"> </w:t>
            </w:r>
          </w:p>
        </w:tc>
      </w:tr>
      <w:tr w:rsidR="005014C1" w:rsidTr="005014C1">
        <w:trPr>
          <w:trHeight w:val="270"/>
        </w:trPr>
        <w:tc>
          <w:tcPr>
            <w:tcW w:w="2944" w:type="dxa"/>
            <w:vMerge w:val="restart"/>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b/>
                <w:bCs/>
                <w:color w:val="000000"/>
                <w:sz w:val="24"/>
                <w:szCs w:val="24"/>
                <w:lang w:val="fr-FR" w:eastAsia="fr-FR" w:bidi="da-DK"/>
              </w:rPr>
            </w:pPr>
            <w:r>
              <w:rPr>
                <w:rFonts w:eastAsia="Calibri"/>
                <w:b/>
                <w:color w:val="000000"/>
                <w:sz w:val="24"/>
                <w:szCs w:val="24"/>
                <w:lang w:val="fr-FR" w:eastAsia="fr-FR" w:bidi="da-DK"/>
              </w:rPr>
              <w:t>Mave-tarm-kanalen</w:t>
            </w: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Almindelig</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Hævelse af tunge, læber, tandkød</w:t>
            </w:r>
          </w:p>
        </w:tc>
      </w:tr>
      <w:tr w:rsidR="005014C1" w:rsidTr="005014C1">
        <w:trPr>
          <w:trHeight w:val="270"/>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5014C1" w:rsidRDefault="005014C1">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almindelig</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Stomatitis, glossitis </w:t>
            </w:r>
          </w:p>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Kvalme, opkastning, diarré</w:t>
            </w:r>
          </w:p>
        </w:tc>
      </w:tr>
      <w:tr w:rsidR="005014C1" w:rsidTr="005014C1">
        <w:trPr>
          <w:trHeight w:val="270"/>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5014C1" w:rsidRDefault="005014C1">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Sjælden</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Gingival/oral slimhindeeksfoliation (afstødning)/ulceration</w:t>
            </w:r>
          </w:p>
        </w:tc>
      </w:tr>
      <w:tr w:rsidR="005014C1" w:rsidTr="005014C1">
        <w:trPr>
          <w:trHeight w:val="270"/>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5014C1" w:rsidRDefault="005014C1">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kendt</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Dysfagi</w:t>
            </w:r>
          </w:p>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Hævelse af kinder</w:t>
            </w:r>
          </w:p>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Glossodyni</w:t>
            </w:r>
          </w:p>
        </w:tc>
      </w:tr>
      <w:tr w:rsidR="005014C1" w:rsidTr="005014C1">
        <w:trPr>
          <w:trHeight w:val="270"/>
        </w:trPr>
        <w:tc>
          <w:tcPr>
            <w:tcW w:w="2944" w:type="dxa"/>
            <w:vMerge w:val="restart"/>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b/>
                <w:bCs/>
                <w:color w:val="000000"/>
                <w:sz w:val="24"/>
                <w:szCs w:val="24"/>
                <w:lang w:val="fr-FR" w:eastAsia="fr-FR" w:bidi="da-DK"/>
              </w:rPr>
            </w:pPr>
            <w:r>
              <w:rPr>
                <w:rFonts w:eastAsia="Calibri"/>
                <w:b/>
                <w:color w:val="000000"/>
                <w:sz w:val="24"/>
                <w:szCs w:val="24"/>
                <w:lang w:val="fr-FR" w:eastAsia="fr-FR" w:bidi="da-DK"/>
              </w:rPr>
              <w:t>Hud og subkutane væv</w:t>
            </w: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almindelig</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rFonts w:eastAsia="Calibri"/>
                <w:color w:val="000000"/>
                <w:sz w:val="24"/>
                <w:szCs w:val="24"/>
                <w:lang w:val="fr-FR" w:eastAsia="fr-FR" w:bidi="da-DK"/>
              </w:rPr>
            </w:pPr>
            <w:r>
              <w:rPr>
                <w:rFonts w:eastAsia="Calibri"/>
                <w:color w:val="000000"/>
                <w:sz w:val="24"/>
                <w:szCs w:val="24"/>
                <w:lang w:val="fr-FR" w:eastAsia="fr-FR" w:bidi="da-DK"/>
              </w:rPr>
              <w:t>Udslæt</w:t>
            </w:r>
          </w:p>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Pruritus</w:t>
            </w:r>
          </w:p>
        </w:tc>
      </w:tr>
      <w:tr w:rsidR="005014C1" w:rsidTr="005014C1">
        <w:trPr>
          <w:trHeight w:val="270"/>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5014C1" w:rsidRDefault="005014C1">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Sjælden</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Angioødem (ansigt/tunge/læbe/hals/strubehoved/periorbitalt ødem)</w:t>
            </w:r>
          </w:p>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Urticaria </w:t>
            </w:r>
          </w:p>
        </w:tc>
      </w:tr>
      <w:tr w:rsidR="005014C1" w:rsidTr="005014C1">
        <w:trPr>
          <w:trHeight w:val="270"/>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5014C1" w:rsidRDefault="005014C1">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kendt</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Erytem</w:t>
            </w:r>
          </w:p>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Hyperhidrose</w:t>
            </w:r>
          </w:p>
        </w:tc>
      </w:tr>
      <w:tr w:rsidR="005014C1" w:rsidTr="005014C1">
        <w:trPr>
          <w:trHeight w:val="270"/>
        </w:trPr>
        <w:tc>
          <w:tcPr>
            <w:tcW w:w="2944" w:type="dxa"/>
            <w:vMerge w:val="restart"/>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b/>
                <w:bCs/>
                <w:color w:val="000000"/>
                <w:sz w:val="24"/>
                <w:szCs w:val="24"/>
                <w:lang w:val="fr-FR" w:eastAsia="fr-FR" w:bidi="da-DK"/>
              </w:rPr>
            </w:pPr>
            <w:r>
              <w:rPr>
                <w:rFonts w:eastAsia="Calibri"/>
                <w:b/>
                <w:noProof/>
                <w:sz w:val="24"/>
                <w:szCs w:val="24"/>
                <w:lang w:val="fr-FR" w:eastAsia="fr-FR" w:bidi="da-DK"/>
              </w:rPr>
              <w:t xml:space="preserve">Knogler, led, muskler og bindevæv </w:t>
            </w: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almindelig</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Nakkesmerter</w:t>
            </w:r>
          </w:p>
        </w:tc>
      </w:tr>
      <w:tr w:rsidR="005014C1" w:rsidTr="005014C1">
        <w:trPr>
          <w:trHeight w:val="270"/>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5014C1" w:rsidRDefault="005014C1">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Sjælden</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sz w:val="24"/>
                <w:szCs w:val="24"/>
                <w:lang w:val="fr-FR" w:eastAsia="fr-FR" w:bidi="da-DK"/>
              </w:rPr>
              <w:t>Muskeltrækning</w:t>
            </w:r>
            <w:r>
              <w:rPr>
                <w:rFonts w:eastAsia="Calibri"/>
                <w:sz w:val="24"/>
                <w:szCs w:val="24"/>
                <w:vertAlign w:val="superscript"/>
                <w:lang w:val="fr-FR" w:eastAsia="fr-FR" w:bidi="da-DK"/>
              </w:rPr>
              <w:t>4</w:t>
            </w:r>
          </w:p>
        </w:tc>
      </w:tr>
      <w:tr w:rsidR="005014C1" w:rsidTr="005014C1">
        <w:trPr>
          <w:trHeight w:val="270"/>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5014C1" w:rsidRDefault="005014C1">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kendt</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Forværring af de neuromuskulære manifestationer ved Kearns-Sayre-syndrom</w:t>
            </w:r>
          </w:p>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Trismus</w:t>
            </w:r>
          </w:p>
        </w:tc>
      </w:tr>
      <w:tr w:rsidR="005014C1" w:rsidTr="005014C1">
        <w:trPr>
          <w:trHeight w:val="270"/>
        </w:trPr>
        <w:tc>
          <w:tcPr>
            <w:tcW w:w="2944" w:type="dxa"/>
            <w:vMerge w:val="restart"/>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b/>
                <w:bCs/>
                <w:color w:val="000000"/>
                <w:sz w:val="24"/>
                <w:szCs w:val="24"/>
                <w:lang w:val="fr-FR" w:eastAsia="fr-FR" w:bidi="da-DK"/>
              </w:rPr>
            </w:pPr>
            <w:r>
              <w:rPr>
                <w:rFonts w:eastAsia="Calibri"/>
                <w:b/>
                <w:color w:val="000000"/>
                <w:sz w:val="24"/>
                <w:szCs w:val="24"/>
                <w:lang w:val="fr-FR" w:eastAsia="fr-FR" w:bidi="da-DK"/>
              </w:rPr>
              <w:t>Almene symptomer og reaktioner på injektionsstedet</w:t>
            </w: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almindelig</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Smerte på injektionsstedet</w:t>
            </w:r>
          </w:p>
        </w:tc>
      </w:tr>
      <w:tr w:rsidR="005014C1" w:rsidTr="005014C1">
        <w:trPr>
          <w:trHeight w:val="270"/>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5014C1" w:rsidRDefault="005014C1">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Sjælden</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Eksfoliation/nekrose på injektionsstedet </w:t>
            </w:r>
          </w:p>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Træthed, asteni (svaghed)/kuldegysninger</w:t>
            </w:r>
          </w:p>
        </w:tc>
      </w:tr>
      <w:tr w:rsidR="005014C1" w:rsidTr="005014C1">
        <w:trPr>
          <w:trHeight w:val="270"/>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5014C1" w:rsidRDefault="005014C1">
            <w:pPr>
              <w:rPr>
                <w:b/>
                <w:bCs/>
                <w:color w:val="000000"/>
                <w:sz w:val="24"/>
                <w:szCs w:val="24"/>
                <w:lang w:val="fr-FR" w:eastAsia="fr-FR" w:bidi="da-DK"/>
              </w:rPr>
            </w:pPr>
          </w:p>
        </w:tc>
        <w:tc>
          <w:tcPr>
            <w:tcW w:w="184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Ikke kendt</w:t>
            </w:r>
          </w:p>
        </w:tc>
        <w:tc>
          <w:tcPr>
            <w:tcW w:w="4423" w:type="dxa"/>
            <w:tcBorders>
              <w:top w:val="single" w:sz="4" w:space="0" w:color="auto"/>
              <w:left w:val="single" w:sz="4" w:space="0" w:color="auto"/>
              <w:bottom w:val="single" w:sz="4" w:space="0" w:color="auto"/>
              <w:right w:val="single" w:sz="4" w:space="0" w:color="auto"/>
            </w:tcBorders>
            <w:hideMark/>
          </w:tcPr>
          <w:p w:rsidR="005014C1" w:rsidRDefault="005014C1">
            <w:pPr>
              <w:autoSpaceDE w:val="0"/>
              <w:autoSpaceDN w:val="0"/>
              <w:adjustRightInd w:val="0"/>
              <w:rPr>
                <w:color w:val="000000"/>
                <w:sz w:val="24"/>
                <w:szCs w:val="24"/>
                <w:lang w:val="fr-FR" w:eastAsia="fr-FR" w:bidi="da-DK"/>
              </w:rPr>
            </w:pPr>
            <w:r>
              <w:rPr>
                <w:rFonts w:eastAsia="Calibri"/>
                <w:color w:val="000000"/>
                <w:sz w:val="24"/>
                <w:szCs w:val="24"/>
                <w:lang w:val="fr-FR" w:eastAsia="fr-FR" w:bidi="da-DK"/>
              </w:rPr>
              <w:t xml:space="preserve">Lokal hævelse </w:t>
            </w:r>
          </w:p>
          <w:p w:rsidR="005014C1" w:rsidRDefault="005014C1">
            <w:pPr>
              <w:autoSpaceDE w:val="0"/>
              <w:autoSpaceDN w:val="0"/>
              <w:adjustRightInd w:val="0"/>
              <w:ind w:left="176"/>
              <w:rPr>
                <w:color w:val="000000"/>
                <w:sz w:val="24"/>
                <w:szCs w:val="24"/>
                <w:lang w:val="fr-FR" w:eastAsia="fr-FR" w:bidi="da-DK"/>
              </w:rPr>
            </w:pPr>
            <w:r>
              <w:rPr>
                <w:rFonts w:eastAsia="Calibri"/>
                <w:color w:val="000000"/>
                <w:sz w:val="24"/>
                <w:szCs w:val="24"/>
                <w:lang w:val="fr-FR" w:eastAsia="fr-FR" w:bidi="da-DK"/>
              </w:rPr>
              <w:t xml:space="preserve">Varmefornemmelse </w:t>
            </w:r>
          </w:p>
          <w:p w:rsidR="005014C1" w:rsidRDefault="005014C1">
            <w:pPr>
              <w:autoSpaceDE w:val="0"/>
              <w:autoSpaceDN w:val="0"/>
              <w:adjustRightInd w:val="0"/>
              <w:ind w:left="34" w:firstLine="142"/>
              <w:rPr>
                <w:color w:val="000000"/>
                <w:sz w:val="24"/>
                <w:szCs w:val="24"/>
                <w:lang w:val="fr-FR" w:eastAsia="fr-FR" w:bidi="da-DK"/>
              </w:rPr>
            </w:pPr>
            <w:r>
              <w:rPr>
                <w:rFonts w:eastAsia="Calibri"/>
                <w:color w:val="000000"/>
                <w:sz w:val="24"/>
                <w:szCs w:val="24"/>
                <w:lang w:val="fr-FR" w:eastAsia="fr-FR" w:bidi="da-DK"/>
              </w:rPr>
              <w:t>Kuldefornemmelse</w:t>
            </w:r>
          </w:p>
        </w:tc>
      </w:tr>
    </w:tbl>
    <w:p w:rsidR="005014C1" w:rsidRDefault="005014C1" w:rsidP="005014C1">
      <w:pPr>
        <w:ind w:left="851"/>
        <w:rPr>
          <w:sz w:val="24"/>
          <w:szCs w:val="24"/>
          <w:lang w:eastAsia="da-DK"/>
        </w:rPr>
      </w:pPr>
    </w:p>
    <w:p w:rsidR="00D24912" w:rsidRPr="0068591A" w:rsidRDefault="00D24912" w:rsidP="00D24912">
      <w:pPr>
        <w:ind w:left="851"/>
        <w:rPr>
          <w:sz w:val="24"/>
          <w:szCs w:val="24"/>
        </w:rPr>
      </w:pPr>
    </w:p>
    <w:p w:rsidR="00CC0F19" w:rsidRPr="00D71BBD" w:rsidRDefault="00CC0F19" w:rsidP="00CC0F19">
      <w:pPr>
        <w:tabs>
          <w:tab w:val="left" w:pos="851"/>
        </w:tabs>
        <w:ind w:left="855"/>
        <w:rPr>
          <w:sz w:val="24"/>
          <w:szCs w:val="24"/>
        </w:rPr>
      </w:pPr>
      <w:r w:rsidRPr="00D71BBD">
        <w:rPr>
          <w:b/>
          <w:bCs/>
          <w:sz w:val="24"/>
          <w:szCs w:val="24"/>
        </w:rPr>
        <w:t>c) Beskrivelse af udvalgte bivirkninger</w:t>
      </w:r>
    </w:p>
    <w:p w:rsidR="00CC0F19" w:rsidRDefault="00CC0F19" w:rsidP="00CC0F19">
      <w:pPr>
        <w:tabs>
          <w:tab w:val="left" w:pos="851"/>
        </w:tabs>
        <w:ind w:left="855"/>
        <w:rPr>
          <w:sz w:val="24"/>
          <w:szCs w:val="24"/>
          <w:lang w:bidi="da-DK"/>
        </w:rPr>
      </w:pPr>
      <w:r>
        <w:rPr>
          <w:sz w:val="24"/>
          <w:szCs w:val="24"/>
          <w:vertAlign w:val="superscript"/>
          <w:lang w:bidi="da-DK"/>
        </w:rPr>
        <w:t xml:space="preserve">1 </w:t>
      </w:r>
      <w:r>
        <w:rPr>
          <w:sz w:val="24"/>
          <w:szCs w:val="24"/>
          <w:lang w:bidi="da-DK"/>
        </w:rPr>
        <w:t xml:space="preserve">Allergiske reaktioner må bør ikke forveksles med </w:t>
      </w:r>
      <w:proofErr w:type="spellStart"/>
      <w:r>
        <w:rPr>
          <w:sz w:val="24"/>
          <w:szCs w:val="24"/>
          <w:lang w:bidi="da-DK"/>
        </w:rPr>
        <w:t>synkopale</w:t>
      </w:r>
      <w:proofErr w:type="spellEnd"/>
      <w:r>
        <w:rPr>
          <w:sz w:val="24"/>
          <w:szCs w:val="24"/>
          <w:lang w:bidi="da-DK"/>
        </w:rPr>
        <w:t xml:space="preserve"> episoder (hjertebanken som følge af adrenalin). </w:t>
      </w:r>
    </w:p>
    <w:p w:rsidR="00CC0F19" w:rsidRDefault="00CC0F19" w:rsidP="00CC0F19">
      <w:pPr>
        <w:tabs>
          <w:tab w:val="left" w:pos="851"/>
        </w:tabs>
        <w:ind w:left="855"/>
        <w:rPr>
          <w:sz w:val="24"/>
          <w:szCs w:val="24"/>
          <w:lang w:bidi="da-DK"/>
        </w:rPr>
      </w:pPr>
      <w:r>
        <w:rPr>
          <w:sz w:val="24"/>
          <w:szCs w:val="24"/>
          <w:vertAlign w:val="superscript"/>
          <w:lang w:bidi="da-DK"/>
        </w:rPr>
        <w:t xml:space="preserve">2 </w:t>
      </w:r>
      <w:r>
        <w:rPr>
          <w:sz w:val="24"/>
          <w:szCs w:val="24"/>
          <w:lang w:bidi="da-DK"/>
        </w:rPr>
        <w:t xml:space="preserve">Der er beskrevet to ugers forsinkelse i indtræden af </w:t>
      </w:r>
      <w:proofErr w:type="spellStart"/>
      <w:r>
        <w:rPr>
          <w:sz w:val="24"/>
          <w:szCs w:val="24"/>
          <w:lang w:bidi="da-DK"/>
        </w:rPr>
        <w:t>facialisparese</w:t>
      </w:r>
      <w:proofErr w:type="spellEnd"/>
      <w:r>
        <w:rPr>
          <w:sz w:val="24"/>
          <w:szCs w:val="24"/>
          <w:lang w:bidi="da-DK"/>
        </w:rPr>
        <w:t xml:space="preserve"> efter administration af </w:t>
      </w:r>
      <w:proofErr w:type="spellStart"/>
      <w:r>
        <w:rPr>
          <w:sz w:val="24"/>
          <w:szCs w:val="24"/>
          <w:lang w:bidi="da-DK"/>
        </w:rPr>
        <w:t>articain</w:t>
      </w:r>
      <w:proofErr w:type="spellEnd"/>
      <w:r>
        <w:rPr>
          <w:sz w:val="24"/>
          <w:szCs w:val="24"/>
          <w:lang w:bidi="da-DK"/>
        </w:rPr>
        <w:t xml:space="preserve"> kombineret med adrenalin, og tilstanden var uændret seks måneder senere. </w:t>
      </w:r>
    </w:p>
    <w:p w:rsidR="00CC0F19" w:rsidRDefault="00CC0F19" w:rsidP="00CC0F19">
      <w:pPr>
        <w:tabs>
          <w:tab w:val="left" w:pos="851"/>
        </w:tabs>
        <w:ind w:left="855"/>
        <w:rPr>
          <w:sz w:val="24"/>
          <w:szCs w:val="24"/>
          <w:lang w:bidi="da-DK"/>
        </w:rPr>
      </w:pPr>
      <w:r>
        <w:rPr>
          <w:sz w:val="24"/>
          <w:szCs w:val="24"/>
          <w:vertAlign w:val="superscript"/>
          <w:lang w:bidi="da-DK"/>
        </w:rPr>
        <w:t xml:space="preserve">3 </w:t>
      </w:r>
      <w:r>
        <w:rPr>
          <w:sz w:val="24"/>
          <w:szCs w:val="24"/>
          <w:lang w:bidi="da-DK"/>
        </w:rPr>
        <w:t>Disse neurale patologier kan forekomme med forskellige symptomer på føleforstyrrelser.</w:t>
      </w:r>
    </w:p>
    <w:p w:rsidR="00CC0F19" w:rsidRDefault="00CC0F19" w:rsidP="00CC0F19">
      <w:pPr>
        <w:tabs>
          <w:tab w:val="left" w:pos="851"/>
        </w:tabs>
        <w:ind w:left="855"/>
        <w:rPr>
          <w:sz w:val="24"/>
          <w:szCs w:val="24"/>
          <w:lang w:bidi="da-DK"/>
        </w:rPr>
      </w:pPr>
      <w:r>
        <w:rPr>
          <w:sz w:val="24"/>
          <w:szCs w:val="24"/>
          <w:lang w:bidi="da-DK"/>
        </w:rPr>
        <w:t xml:space="preserve">  </w:t>
      </w:r>
      <w:proofErr w:type="spellStart"/>
      <w:r>
        <w:rPr>
          <w:sz w:val="24"/>
          <w:szCs w:val="24"/>
          <w:lang w:bidi="da-DK"/>
        </w:rPr>
        <w:t>Paræstesi</w:t>
      </w:r>
      <w:proofErr w:type="spellEnd"/>
      <w:r>
        <w:rPr>
          <w:sz w:val="24"/>
          <w:szCs w:val="24"/>
          <w:lang w:bidi="da-DK"/>
        </w:rPr>
        <w:t xml:space="preserve"> kan defineres som spontan sædvanligvis ikke-smertefuld føleforstyrrelse (fx. brændende, prikkende, snurrende eller kløende fornemmelse) lang tid ud over anæstesiens forventede varighed. De fleste tilfælde af </w:t>
      </w:r>
      <w:proofErr w:type="spellStart"/>
      <w:r>
        <w:rPr>
          <w:sz w:val="24"/>
          <w:szCs w:val="24"/>
          <w:lang w:bidi="da-DK"/>
        </w:rPr>
        <w:t>paræstesi</w:t>
      </w:r>
      <w:proofErr w:type="spellEnd"/>
      <w:r>
        <w:rPr>
          <w:sz w:val="24"/>
          <w:szCs w:val="24"/>
          <w:lang w:bidi="da-DK"/>
        </w:rPr>
        <w:t xml:space="preserve">, der er indberettet efter tandlægebehandling er forbigående og forsvinder inden for dage, uger eller måneder. </w:t>
      </w:r>
    </w:p>
    <w:p w:rsidR="00CC0F19" w:rsidRDefault="00CC0F19" w:rsidP="00CC0F19">
      <w:pPr>
        <w:tabs>
          <w:tab w:val="left" w:pos="851"/>
        </w:tabs>
        <w:ind w:left="855"/>
        <w:rPr>
          <w:sz w:val="24"/>
          <w:szCs w:val="24"/>
          <w:lang w:bidi="da-DK"/>
        </w:rPr>
      </w:pPr>
      <w:r>
        <w:rPr>
          <w:sz w:val="24"/>
          <w:szCs w:val="24"/>
          <w:lang w:bidi="da-DK"/>
        </w:rPr>
        <w:t xml:space="preserve">Vedvarende </w:t>
      </w:r>
      <w:proofErr w:type="spellStart"/>
      <w:r>
        <w:rPr>
          <w:sz w:val="24"/>
          <w:szCs w:val="24"/>
          <w:lang w:bidi="da-DK"/>
        </w:rPr>
        <w:t>paræstesi</w:t>
      </w:r>
      <w:proofErr w:type="spellEnd"/>
      <w:r>
        <w:rPr>
          <w:sz w:val="24"/>
          <w:szCs w:val="24"/>
          <w:lang w:bidi="da-DK"/>
        </w:rPr>
        <w:t xml:space="preserve">, hovedsagelig efter nerveblokade i underkæben, er kendetegnet ved langsom, ufuldstændig eller manglende bedring. </w:t>
      </w:r>
    </w:p>
    <w:p w:rsidR="00CC0F19" w:rsidRDefault="00CC0F19" w:rsidP="00CC0F19">
      <w:pPr>
        <w:tabs>
          <w:tab w:val="left" w:pos="851"/>
        </w:tabs>
        <w:ind w:left="855"/>
        <w:rPr>
          <w:sz w:val="24"/>
          <w:szCs w:val="24"/>
          <w:lang w:bidi="da-DK"/>
        </w:rPr>
      </w:pPr>
      <w:r>
        <w:rPr>
          <w:sz w:val="24"/>
          <w:szCs w:val="24"/>
          <w:vertAlign w:val="superscript"/>
          <w:lang w:bidi="da-DK"/>
        </w:rPr>
        <w:t xml:space="preserve">4 </w:t>
      </w:r>
      <w:r>
        <w:rPr>
          <w:sz w:val="24"/>
          <w:szCs w:val="24"/>
          <w:lang w:bidi="da-DK"/>
        </w:rPr>
        <w:t xml:space="preserve">Adskillige bivirkninger, såsom agitation, angst/nervøsitet, </w:t>
      </w:r>
      <w:proofErr w:type="spellStart"/>
      <w:r>
        <w:rPr>
          <w:sz w:val="24"/>
          <w:szCs w:val="24"/>
          <w:lang w:bidi="da-DK"/>
        </w:rPr>
        <w:t>tremor</w:t>
      </w:r>
      <w:proofErr w:type="spellEnd"/>
      <w:r>
        <w:rPr>
          <w:sz w:val="24"/>
          <w:szCs w:val="24"/>
          <w:lang w:bidi="da-DK"/>
        </w:rPr>
        <w:t xml:space="preserve"> og taleforstyrrelser kan være forudgående tegn på CNS-depression. Ved observation af disse tegn skal patienten anmodes om at hyperventilere og der bør iværksættes overvågning (se pkt. 4.9). </w:t>
      </w:r>
    </w:p>
    <w:p w:rsidR="00CC0F19" w:rsidRDefault="00CC0F19" w:rsidP="00CC0F19">
      <w:pPr>
        <w:tabs>
          <w:tab w:val="left" w:pos="851"/>
        </w:tabs>
        <w:ind w:left="855"/>
        <w:rPr>
          <w:sz w:val="24"/>
          <w:szCs w:val="24"/>
          <w:lang w:bidi="da-DK"/>
        </w:rPr>
      </w:pPr>
    </w:p>
    <w:p w:rsidR="00CC0F19" w:rsidRDefault="00CC0F19" w:rsidP="00CC0F19">
      <w:pPr>
        <w:tabs>
          <w:tab w:val="left" w:pos="851"/>
        </w:tabs>
        <w:ind w:left="855"/>
        <w:rPr>
          <w:b/>
          <w:sz w:val="24"/>
          <w:szCs w:val="24"/>
          <w:lang w:bidi="da-DK"/>
        </w:rPr>
      </w:pPr>
      <w:r>
        <w:rPr>
          <w:b/>
          <w:sz w:val="24"/>
          <w:szCs w:val="24"/>
          <w:lang w:bidi="da-DK"/>
        </w:rPr>
        <w:t>d) Pædiatrisk population</w:t>
      </w:r>
    </w:p>
    <w:p w:rsidR="00CC0F19" w:rsidRDefault="00CC0F19" w:rsidP="00CC0F19">
      <w:pPr>
        <w:tabs>
          <w:tab w:val="left" w:pos="851"/>
        </w:tabs>
        <w:ind w:left="855"/>
        <w:rPr>
          <w:sz w:val="24"/>
          <w:szCs w:val="24"/>
          <w:lang w:bidi="da-DK"/>
        </w:rPr>
      </w:pPr>
      <w:r>
        <w:rPr>
          <w:sz w:val="24"/>
          <w:szCs w:val="24"/>
          <w:lang w:bidi="da-DK"/>
        </w:rPr>
        <w:t>Sikkerhedsprofilen var ens hos børn og unge fra 4 til 18 år sammenlignet med voksne. Der blev dog hyppigere observeret utilsigtet bløddelslæsion, især hos 3- til 7-årige børn, på grund af den forlængede bløddelsanæstesi.</w:t>
      </w:r>
    </w:p>
    <w:p w:rsidR="00CC0F19" w:rsidRDefault="00CC0F19" w:rsidP="00CC0F19">
      <w:pPr>
        <w:tabs>
          <w:tab w:val="left" w:pos="851"/>
        </w:tabs>
        <w:ind w:left="855"/>
        <w:rPr>
          <w:sz w:val="24"/>
        </w:rPr>
      </w:pPr>
    </w:p>
    <w:p w:rsidR="00CC0F19" w:rsidRDefault="00CC0F19" w:rsidP="00CC0F19">
      <w:pPr>
        <w:tabs>
          <w:tab w:val="left" w:pos="851"/>
        </w:tabs>
        <w:ind w:left="855"/>
        <w:jc w:val="both"/>
        <w:rPr>
          <w:sz w:val="24"/>
          <w:szCs w:val="24"/>
          <w:u w:val="single"/>
        </w:rPr>
      </w:pPr>
      <w:r>
        <w:rPr>
          <w:sz w:val="24"/>
          <w:szCs w:val="24"/>
          <w:u w:val="single"/>
        </w:rPr>
        <w:t>Indberetning af formodede bivirkninger</w:t>
      </w:r>
    </w:p>
    <w:p w:rsidR="00CC0F19" w:rsidRDefault="00CC0F19" w:rsidP="00CC0F19">
      <w:pPr>
        <w:tabs>
          <w:tab w:val="left" w:pos="851"/>
        </w:tabs>
        <w:ind w:left="855"/>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105676">
        <w:rPr>
          <w:sz w:val="24"/>
          <w:szCs w:val="24"/>
        </w:rPr>
        <w:t xml:space="preserve">Sundhedspersoner </w:t>
      </w:r>
      <w:r>
        <w:rPr>
          <w:sz w:val="24"/>
          <w:szCs w:val="24"/>
        </w:rPr>
        <w:t>anmodes om at indberette alle formodede bivirkninger via:</w:t>
      </w:r>
    </w:p>
    <w:p w:rsidR="00CC0F19" w:rsidRDefault="00CC0F19" w:rsidP="00CC0F19">
      <w:pPr>
        <w:tabs>
          <w:tab w:val="left" w:pos="851"/>
        </w:tabs>
        <w:ind w:left="855"/>
        <w:rPr>
          <w:sz w:val="24"/>
          <w:szCs w:val="24"/>
        </w:rPr>
      </w:pPr>
    </w:p>
    <w:p w:rsidR="00CC0F19" w:rsidRDefault="00CC0F19" w:rsidP="00CC0F19">
      <w:pPr>
        <w:tabs>
          <w:tab w:val="left" w:pos="851"/>
        </w:tabs>
        <w:ind w:left="855"/>
        <w:rPr>
          <w:sz w:val="24"/>
          <w:szCs w:val="24"/>
        </w:rPr>
      </w:pPr>
      <w:r>
        <w:rPr>
          <w:sz w:val="24"/>
          <w:szCs w:val="24"/>
        </w:rPr>
        <w:t>Lægemiddelstyrelsen</w:t>
      </w:r>
    </w:p>
    <w:p w:rsidR="00CC0F19" w:rsidRDefault="00CC0F19" w:rsidP="00CC0F19">
      <w:pPr>
        <w:tabs>
          <w:tab w:val="left" w:pos="851"/>
        </w:tabs>
        <w:ind w:left="855"/>
        <w:rPr>
          <w:sz w:val="24"/>
          <w:szCs w:val="24"/>
        </w:rPr>
      </w:pPr>
      <w:r>
        <w:rPr>
          <w:sz w:val="24"/>
          <w:szCs w:val="24"/>
        </w:rPr>
        <w:t>Axel Heides Gade 1</w:t>
      </w:r>
    </w:p>
    <w:p w:rsidR="00CC0F19" w:rsidRDefault="00CC0F19" w:rsidP="00CC0F19">
      <w:pPr>
        <w:tabs>
          <w:tab w:val="left" w:pos="851"/>
        </w:tabs>
        <w:ind w:left="855"/>
        <w:rPr>
          <w:sz w:val="24"/>
          <w:szCs w:val="24"/>
        </w:rPr>
      </w:pPr>
      <w:r>
        <w:rPr>
          <w:sz w:val="24"/>
          <w:szCs w:val="24"/>
        </w:rPr>
        <w:t>DK-2300 København S</w:t>
      </w:r>
    </w:p>
    <w:p w:rsidR="00CC0F19" w:rsidRPr="008C2A31" w:rsidRDefault="00CC0F19" w:rsidP="00CC0F19">
      <w:pPr>
        <w:tabs>
          <w:tab w:val="left" w:pos="851"/>
        </w:tabs>
        <w:ind w:left="855"/>
        <w:rPr>
          <w:sz w:val="24"/>
          <w:szCs w:val="24"/>
        </w:rPr>
      </w:pPr>
      <w:r w:rsidRPr="008C2A31">
        <w:rPr>
          <w:sz w:val="24"/>
          <w:szCs w:val="24"/>
        </w:rPr>
        <w:t xml:space="preserve">Websted: </w:t>
      </w:r>
      <w:hyperlink r:id="rId8" w:history="1">
        <w:r w:rsidRPr="008C2A31">
          <w:rPr>
            <w:rStyle w:val="Hyperlink"/>
            <w:sz w:val="24"/>
            <w:szCs w:val="24"/>
          </w:rPr>
          <w:t>www.meldenbivirkning.dk</w:t>
        </w:r>
      </w:hyperlink>
    </w:p>
    <w:p w:rsidR="00D24912" w:rsidRPr="008C2A31" w:rsidRDefault="00D24912" w:rsidP="00D24912">
      <w:pPr>
        <w:tabs>
          <w:tab w:val="left" w:pos="851"/>
        </w:tabs>
        <w:ind w:left="855"/>
        <w:rPr>
          <w:sz w:val="24"/>
        </w:rPr>
      </w:pPr>
    </w:p>
    <w:p w:rsidR="00D24912" w:rsidRDefault="00D24912" w:rsidP="00D24912">
      <w:pPr>
        <w:numPr>
          <w:ilvl w:val="1"/>
          <w:numId w:val="6"/>
        </w:numPr>
        <w:rPr>
          <w:b/>
          <w:sz w:val="24"/>
        </w:rPr>
      </w:pPr>
      <w:r>
        <w:rPr>
          <w:b/>
          <w:sz w:val="24"/>
        </w:rPr>
        <w:t>Overdosering</w:t>
      </w:r>
    </w:p>
    <w:p w:rsidR="00D22F42" w:rsidRDefault="00D22F42" w:rsidP="00240FD4">
      <w:pPr>
        <w:tabs>
          <w:tab w:val="left" w:pos="851"/>
        </w:tabs>
        <w:ind w:left="851"/>
        <w:rPr>
          <w:b/>
          <w:sz w:val="24"/>
          <w:lang w:bidi="da-DK"/>
        </w:rPr>
      </w:pPr>
    </w:p>
    <w:p w:rsidR="00240FD4" w:rsidRDefault="00240FD4" w:rsidP="00240FD4">
      <w:pPr>
        <w:tabs>
          <w:tab w:val="left" w:pos="851"/>
        </w:tabs>
        <w:ind w:left="851"/>
        <w:rPr>
          <w:b/>
          <w:sz w:val="24"/>
          <w:lang w:bidi="da-DK"/>
        </w:rPr>
      </w:pPr>
      <w:r>
        <w:rPr>
          <w:b/>
          <w:sz w:val="24"/>
          <w:lang w:bidi="da-DK"/>
        </w:rPr>
        <w:t xml:space="preserve">Typer af overdosering </w:t>
      </w:r>
    </w:p>
    <w:p w:rsidR="00240FD4" w:rsidRDefault="00240FD4" w:rsidP="00240FD4">
      <w:pPr>
        <w:tabs>
          <w:tab w:val="left" w:pos="851"/>
        </w:tabs>
        <w:ind w:left="851"/>
        <w:rPr>
          <w:sz w:val="24"/>
          <w:lang w:bidi="da-DK"/>
        </w:rPr>
      </w:pPr>
      <w:r>
        <w:rPr>
          <w:sz w:val="24"/>
          <w:lang w:bidi="da-DK"/>
        </w:rPr>
        <w:t xml:space="preserve">Overdosering af </w:t>
      </w:r>
      <w:proofErr w:type="spellStart"/>
      <w:r>
        <w:rPr>
          <w:sz w:val="24"/>
          <w:lang w:bidi="da-DK"/>
        </w:rPr>
        <w:t>lokalanæstetika</w:t>
      </w:r>
      <w:proofErr w:type="spellEnd"/>
      <w:r>
        <w:rPr>
          <w:sz w:val="24"/>
          <w:lang w:bidi="da-DK"/>
        </w:rPr>
        <w:t xml:space="preserve"> bruges i videste forstand ofte til at beskrive: </w:t>
      </w:r>
    </w:p>
    <w:p w:rsidR="00240FD4" w:rsidRPr="00240FD4" w:rsidRDefault="00240FD4" w:rsidP="00240FD4">
      <w:pPr>
        <w:pStyle w:val="Listeafsnit"/>
        <w:numPr>
          <w:ilvl w:val="0"/>
          <w:numId w:val="23"/>
        </w:numPr>
        <w:tabs>
          <w:tab w:val="left" w:pos="851"/>
        </w:tabs>
        <w:ind w:left="1134" w:hanging="283"/>
        <w:rPr>
          <w:sz w:val="24"/>
          <w:lang w:bidi="da-DK"/>
        </w:rPr>
      </w:pPr>
      <w:r w:rsidRPr="00240FD4">
        <w:rPr>
          <w:sz w:val="24"/>
          <w:lang w:bidi="da-DK"/>
        </w:rPr>
        <w:t xml:space="preserve">Absolut overdosering </w:t>
      </w:r>
    </w:p>
    <w:p w:rsidR="00240FD4" w:rsidRPr="00240FD4" w:rsidRDefault="00240FD4" w:rsidP="00240FD4">
      <w:pPr>
        <w:pStyle w:val="Listeafsnit"/>
        <w:numPr>
          <w:ilvl w:val="0"/>
          <w:numId w:val="23"/>
        </w:numPr>
        <w:tabs>
          <w:tab w:val="left" w:pos="851"/>
        </w:tabs>
        <w:ind w:left="1134" w:hanging="283"/>
        <w:rPr>
          <w:sz w:val="24"/>
          <w:lang w:bidi="da-DK"/>
        </w:rPr>
      </w:pPr>
      <w:r w:rsidRPr="00240FD4">
        <w:rPr>
          <w:sz w:val="24"/>
          <w:lang w:bidi="da-DK"/>
        </w:rPr>
        <w:t xml:space="preserve">Relativ overdosering som fx.: </w:t>
      </w:r>
    </w:p>
    <w:p w:rsidR="00240FD4" w:rsidRDefault="00240FD4" w:rsidP="00240FD4">
      <w:pPr>
        <w:numPr>
          <w:ilvl w:val="0"/>
          <w:numId w:val="21"/>
        </w:numPr>
        <w:tabs>
          <w:tab w:val="left" w:pos="851"/>
        </w:tabs>
        <w:ind w:left="1134" w:hanging="283"/>
        <w:rPr>
          <w:sz w:val="24"/>
          <w:lang w:bidi="da-DK"/>
        </w:rPr>
      </w:pPr>
      <w:r>
        <w:rPr>
          <w:sz w:val="24"/>
          <w:lang w:bidi="da-DK"/>
        </w:rPr>
        <w:t xml:space="preserve">Utilsigtet injektion i et blodkar </w:t>
      </w:r>
    </w:p>
    <w:p w:rsidR="00240FD4" w:rsidRDefault="00240FD4" w:rsidP="00240FD4">
      <w:pPr>
        <w:numPr>
          <w:ilvl w:val="0"/>
          <w:numId w:val="21"/>
        </w:numPr>
        <w:tabs>
          <w:tab w:val="left" w:pos="851"/>
        </w:tabs>
        <w:ind w:left="1134" w:hanging="283"/>
        <w:rPr>
          <w:sz w:val="24"/>
          <w:lang w:bidi="da-DK"/>
        </w:rPr>
      </w:pPr>
      <w:r>
        <w:rPr>
          <w:sz w:val="24"/>
          <w:lang w:bidi="da-DK"/>
        </w:rPr>
        <w:t xml:space="preserve">Abnorm hurtig absorption i det systemiske kredsløb </w:t>
      </w:r>
    </w:p>
    <w:p w:rsidR="00240FD4" w:rsidRDefault="00240FD4" w:rsidP="00240FD4">
      <w:pPr>
        <w:numPr>
          <w:ilvl w:val="0"/>
          <w:numId w:val="21"/>
        </w:numPr>
        <w:tabs>
          <w:tab w:val="left" w:pos="851"/>
        </w:tabs>
        <w:ind w:left="1134" w:hanging="283"/>
        <w:rPr>
          <w:sz w:val="24"/>
          <w:lang w:bidi="da-DK"/>
        </w:rPr>
      </w:pPr>
      <w:r>
        <w:rPr>
          <w:sz w:val="24"/>
          <w:lang w:bidi="da-DK"/>
        </w:rPr>
        <w:t xml:space="preserve">Forsinket metabolisme og elimination af lægemidlet. </w:t>
      </w:r>
    </w:p>
    <w:p w:rsidR="00240FD4" w:rsidRDefault="00240FD4" w:rsidP="00240FD4">
      <w:pPr>
        <w:tabs>
          <w:tab w:val="left" w:pos="851"/>
        </w:tabs>
        <w:ind w:left="851"/>
        <w:rPr>
          <w:sz w:val="24"/>
          <w:lang w:bidi="da-DK"/>
        </w:rPr>
      </w:pPr>
    </w:p>
    <w:p w:rsidR="00240FD4" w:rsidRDefault="00240FD4" w:rsidP="00240FD4">
      <w:pPr>
        <w:tabs>
          <w:tab w:val="left" w:pos="851"/>
        </w:tabs>
        <w:ind w:left="851"/>
        <w:rPr>
          <w:sz w:val="24"/>
          <w:lang w:bidi="da-DK"/>
        </w:rPr>
      </w:pPr>
      <w:r>
        <w:rPr>
          <w:sz w:val="24"/>
          <w:lang w:bidi="da-DK"/>
        </w:rPr>
        <w:t>I tilfælde af relativ overdosering, udviser patienten generelt symptomer inden for de første minutter. I tilfælde af absolut overdosering forekommer tegn på toksicitet, afhængigt af injektionsstedet, senere efter injektionen.</w:t>
      </w:r>
    </w:p>
    <w:p w:rsidR="00240FD4" w:rsidRDefault="00240FD4" w:rsidP="00240FD4">
      <w:pPr>
        <w:tabs>
          <w:tab w:val="left" w:pos="851"/>
        </w:tabs>
        <w:ind w:left="851"/>
        <w:rPr>
          <w:sz w:val="24"/>
          <w:lang w:bidi="da-DK"/>
        </w:rPr>
      </w:pPr>
    </w:p>
    <w:p w:rsidR="00240FD4" w:rsidRDefault="00240FD4" w:rsidP="00240FD4">
      <w:pPr>
        <w:tabs>
          <w:tab w:val="left" w:pos="851"/>
        </w:tabs>
        <w:ind w:left="851"/>
        <w:rPr>
          <w:b/>
          <w:sz w:val="24"/>
          <w:lang w:bidi="da-DK"/>
        </w:rPr>
      </w:pPr>
      <w:r>
        <w:rPr>
          <w:b/>
          <w:sz w:val="24"/>
          <w:lang w:bidi="da-DK"/>
        </w:rPr>
        <w:t>Symptomer</w:t>
      </w:r>
    </w:p>
    <w:p w:rsidR="00240FD4" w:rsidRDefault="00240FD4" w:rsidP="00240FD4">
      <w:pPr>
        <w:tabs>
          <w:tab w:val="left" w:pos="851"/>
        </w:tabs>
        <w:ind w:left="851"/>
        <w:rPr>
          <w:iCs/>
          <w:sz w:val="24"/>
          <w:lang w:bidi="da-DK"/>
        </w:rPr>
      </w:pPr>
      <w:r>
        <w:rPr>
          <w:sz w:val="24"/>
          <w:lang w:bidi="da-DK"/>
        </w:rPr>
        <w:t>Som følge af overdosering (absolut eller relativ), og da affekttilstand kan være midlertidig eller manglende, kan de første manifestationer være sløvhed, der går over i bevidstløshed og respirationsstop.</w:t>
      </w:r>
    </w:p>
    <w:p w:rsidR="00240FD4" w:rsidRDefault="00240FD4" w:rsidP="00240FD4">
      <w:pPr>
        <w:tabs>
          <w:tab w:val="left" w:pos="851"/>
        </w:tabs>
        <w:ind w:left="851"/>
        <w:rPr>
          <w:i/>
          <w:iCs/>
          <w:sz w:val="24"/>
          <w:u w:val="single"/>
          <w:lang w:bidi="da-DK"/>
        </w:rPr>
      </w:pPr>
    </w:p>
    <w:p w:rsidR="00240FD4" w:rsidRDefault="00240FD4" w:rsidP="00240FD4">
      <w:pPr>
        <w:tabs>
          <w:tab w:val="left" w:pos="851"/>
        </w:tabs>
        <w:ind w:left="851"/>
        <w:rPr>
          <w:sz w:val="24"/>
          <w:u w:val="single"/>
          <w:lang w:bidi="da-DK"/>
        </w:rPr>
      </w:pPr>
      <w:r>
        <w:rPr>
          <w:i/>
          <w:sz w:val="24"/>
          <w:u w:val="single"/>
          <w:lang w:bidi="da-DK"/>
        </w:rPr>
        <w:t xml:space="preserve">På grund af </w:t>
      </w:r>
      <w:proofErr w:type="spellStart"/>
      <w:r>
        <w:rPr>
          <w:i/>
          <w:sz w:val="24"/>
          <w:u w:val="single"/>
          <w:lang w:bidi="da-DK"/>
        </w:rPr>
        <w:t>articain</w:t>
      </w:r>
      <w:proofErr w:type="spellEnd"/>
      <w:r>
        <w:rPr>
          <w:i/>
          <w:sz w:val="24"/>
          <w:u w:val="single"/>
          <w:lang w:bidi="da-DK"/>
        </w:rPr>
        <w:t>:</w:t>
      </w:r>
      <w:r>
        <w:rPr>
          <w:sz w:val="24"/>
          <w:u w:val="single"/>
          <w:lang w:bidi="da-DK"/>
        </w:rPr>
        <w:t xml:space="preserve"> </w:t>
      </w:r>
    </w:p>
    <w:p w:rsidR="00240FD4" w:rsidRDefault="00240FD4" w:rsidP="00240FD4">
      <w:pPr>
        <w:tabs>
          <w:tab w:val="left" w:pos="851"/>
        </w:tabs>
        <w:ind w:left="851"/>
        <w:rPr>
          <w:iCs/>
          <w:sz w:val="24"/>
          <w:lang w:bidi="da-DK"/>
        </w:rPr>
      </w:pPr>
      <w:r>
        <w:rPr>
          <w:sz w:val="24"/>
          <w:lang w:bidi="da-DK"/>
        </w:rPr>
        <w:t>Symptomerne er dosisafhængige og har progressiv sværhedsgrad inden for neurologiske manifestationer (</w:t>
      </w:r>
      <w:proofErr w:type="spellStart"/>
      <w:r>
        <w:rPr>
          <w:sz w:val="24"/>
          <w:lang w:bidi="da-DK"/>
        </w:rPr>
        <w:t>præsynkcope</w:t>
      </w:r>
      <w:proofErr w:type="spellEnd"/>
      <w:r>
        <w:rPr>
          <w:sz w:val="24"/>
          <w:lang w:bidi="da-DK"/>
        </w:rPr>
        <w:t>, synkope, hovedpine, rastløshed, agitation, forvirringstilstand, desorientering, svimmelhed (</w:t>
      </w:r>
      <w:proofErr w:type="spellStart"/>
      <w:r>
        <w:rPr>
          <w:sz w:val="24"/>
          <w:lang w:bidi="da-DK"/>
        </w:rPr>
        <w:t>omtågethed</w:t>
      </w:r>
      <w:proofErr w:type="spellEnd"/>
      <w:r>
        <w:rPr>
          <w:sz w:val="24"/>
          <w:lang w:bidi="da-DK"/>
        </w:rPr>
        <w:t xml:space="preserve">), rysten, </w:t>
      </w:r>
      <w:proofErr w:type="spellStart"/>
      <w:r>
        <w:rPr>
          <w:sz w:val="24"/>
          <w:lang w:bidi="da-DK"/>
        </w:rPr>
        <w:t>stupor</w:t>
      </w:r>
      <w:proofErr w:type="spellEnd"/>
      <w:r>
        <w:rPr>
          <w:sz w:val="24"/>
          <w:lang w:bidi="da-DK"/>
        </w:rPr>
        <w:t xml:space="preserve">, dyb CNS-depression, bevidstløshed, koma, konvulsioner (herunder tonisk-klonisk anfald), taleforstyrrelse (fx. </w:t>
      </w:r>
      <w:proofErr w:type="spellStart"/>
      <w:r>
        <w:rPr>
          <w:sz w:val="24"/>
          <w:lang w:bidi="da-DK"/>
        </w:rPr>
        <w:t>dysartri</w:t>
      </w:r>
      <w:proofErr w:type="spellEnd"/>
      <w:r>
        <w:rPr>
          <w:sz w:val="24"/>
          <w:lang w:bidi="da-DK"/>
        </w:rPr>
        <w:t xml:space="preserve">, </w:t>
      </w:r>
      <w:proofErr w:type="spellStart"/>
      <w:r>
        <w:rPr>
          <w:sz w:val="24"/>
          <w:lang w:bidi="da-DK"/>
        </w:rPr>
        <w:t>logorré</w:t>
      </w:r>
      <w:proofErr w:type="spellEnd"/>
      <w:r>
        <w:rPr>
          <w:sz w:val="24"/>
          <w:lang w:bidi="da-DK"/>
        </w:rPr>
        <w:t xml:space="preserve">), </w:t>
      </w:r>
      <w:proofErr w:type="spellStart"/>
      <w:r>
        <w:rPr>
          <w:sz w:val="24"/>
          <w:lang w:bidi="da-DK"/>
        </w:rPr>
        <w:t>vertigo</w:t>
      </w:r>
      <w:proofErr w:type="spellEnd"/>
      <w:r>
        <w:rPr>
          <w:sz w:val="24"/>
          <w:lang w:bidi="da-DK"/>
        </w:rPr>
        <w:t>, balanceforstyrrelse (</w:t>
      </w:r>
      <w:r>
        <w:rPr>
          <w:iCs/>
          <w:sz w:val="24"/>
          <w:lang w:bidi="da-DK"/>
        </w:rPr>
        <w:t>uligevægt</w:t>
      </w:r>
      <w:r>
        <w:rPr>
          <w:sz w:val="24"/>
          <w:lang w:bidi="da-DK"/>
        </w:rPr>
        <w:t>)), øjenmanifestationer (</w:t>
      </w:r>
      <w:proofErr w:type="spellStart"/>
      <w:r>
        <w:rPr>
          <w:sz w:val="24"/>
          <w:lang w:bidi="da-DK"/>
        </w:rPr>
        <w:t>mydriase</w:t>
      </w:r>
      <w:proofErr w:type="spellEnd"/>
      <w:r>
        <w:rPr>
          <w:sz w:val="24"/>
          <w:lang w:bidi="da-DK"/>
        </w:rPr>
        <w:t xml:space="preserve">, sløret syn, </w:t>
      </w:r>
      <w:proofErr w:type="spellStart"/>
      <w:r>
        <w:rPr>
          <w:sz w:val="24"/>
          <w:lang w:bidi="da-DK"/>
        </w:rPr>
        <w:t>akkomodationslidelse</w:t>
      </w:r>
      <w:proofErr w:type="spellEnd"/>
      <w:r>
        <w:rPr>
          <w:sz w:val="24"/>
          <w:lang w:bidi="da-DK"/>
        </w:rPr>
        <w:t xml:space="preserve">) efterfulgt af </w:t>
      </w:r>
      <w:proofErr w:type="spellStart"/>
      <w:r>
        <w:rPr>
          <w:sz w:val="24"/>
          <w:lang w:bidi="da-DK"/>
        </w:rPr>
        <w:t>vaskulære</w:t>
      </w:r>
      <w:proofErr w:type="spellEnd"/>
      <w:r>
        <w:rPr>
          <w:sz w:val="24"/>
          <w:lang w:bidi="da-DK"/>
        </w:rPr>
        <w:t xml:space="preserve"> manifestationer (bleghed (lokal, regional, generel)), respiratoriske manifestationer (apnø (respirationsstop), </w:t>
      </w:r>
      <w:proofErr w:type="spellStart"/>
      <w:r>
        <w:rPr>
          <w:sz w:val="24"/>
          <w:lang w:bidi="da-DK"/>
        </w:rPr>
        <w:t>bradypnø</w:t>
      </w:r>
      <w:proofErr w:type="spellEnd"/>
      <w:r>
        <w:rPr>
          <w:sz w:val="24"/>
          <w:lang w:bidi="da-DK"/>
        </w:rPr>
        <w:t xml:space="preserve">, </w:t>
      </w:r>
      <w:proofErr w:type="spellStart"/>
      <w:r>
        <w:rPr>
          <w:sz w:val="24"/>
          <w:lang w:bidi="da-DK"/>
        </w:rPr>
        <w:t>takypnø</w:t>
      </w:r>
      <w:proofErr w:type="spellEnd"/>
      <w:r>
        <w:rPr>
          <w:sz w:val="24"/>
          <w:lang w:bidi="da-DK"/>
        </w:rPr>
        <w:t xml:space="preserve">, </w:t>
      </w:r>
      <w:proofErr w:type="spellStart"/>
      <w:r>
        <w:rPr>
          <w:sz w:val="24"/>
          <w:lang w:bidi="da-DK"/>
        </w:rPr>
        <w:t>gaben</w:t>
      </w:r>
      <w:proofErr w:type="spellEnd"/>
      <w:r>
        <w:rPr>
          <w:sz w:val="24"/>
          <w:lang w:bidi="da-DK"/>
        </w:rPr>
        <w:t xml:space="preserve">, respirationsdepression) og afslutningsvis hjertemanifestationer (hjertestop, </w:t>
      </w:r>
      <w:proofErr w:type="spellStart"/>
      <w:r>
        <w:rPr>
          <w:sz w:val="24"/>
          <w:lang w:bidi="da-DK"/>
        </w:rPr>
        <w:t>myokardiedepression</w:t>
      </w:r>
      <w:proofErr w:type="spellEnd"/>
      <w:r>
        <w:rPr>
          <w:sz w:val="24"/>
          <w:lang w:bidi="da-DK"/>
        </w:rPr>
        <w:t>) toksicitet.</w:t>
      </w:r>
    </w:p>
    <w:p w:rsidR="00240FD4" w:rsidRDefault="00240FD4" w:rsidP="00240FD4">
      <w:pPr>
        <w:tabs>
          <w:tab w:val="left" w:pos="851"/>
        </w:tabs>
        <w:ind w:left="851"/>
        <w:rPr>
          <w:iCs/>
          <w:sz w:val="24"/>
          <w:lang w:bidi="da-DK"/>
        </w:rPr>
      </w:pPr>
      <w:proofErr w:type="spellStart"/>
      <w:r>
        <w:rPr>
          <w:sz w:val="24"/>
          <w:lang w:bidi="da-DK"/>
        </w:rPr>
        <w:t>Acidose</w:t>
      </w:r>
      <w:proofErr w:type="spellEnd"/>
      <w:r>
        <w:rPr>
          <w:sz w:val="24"/>
          <w:lang w:bidi="da-DK"/>
        </w:rPr>
        <w:t xml:space="preserve"> forværrer </w:t>
      </w:r>
      <w:proofErr w:type="spellStart"/>
      <w:r>
        <w:rPr>
          <w:sz w:val="24"/>
          <w:lang w:bidi="da-DK"/>
        </w:rPr>
        <w:t>lokalanæstetikas</w:t>
      </w:r>
      <w:proofErr w:type="spellEnd"/>
      <w:r>
        <w:rPr>
          <w:sz w:val="24"/>
          <w:lang w:bidi="da-DK"/>
        </w:rPr>
        <w:t xml:space="preserve"> toksiske virkninger.</w:t>
      </w:r>
    </w:p>
    <w:p w:rsidR="00240FD4" w:rsidRDefault="00240FD4" w:rsidP="00240FD4">
      <w:pPr>
        <w:tabs>
          <w:tab w:val="left" w:pos="851"/>
        </w:tabs>
        <w:ind w:left="851"/>
        <w:rPr>
          <w:iCs/>
          <w:sz w:val="24"/>
          <w:lang w:bidi="da-DK"/>
        </w:rPr>
      </w:pPr>
    </w:p>
    <w:p w:rsidR="00240FD4" w:rsidRDefault="00240FD4" w:rsidP="00240FD4">
      <w:pPr>
        <w:tabs>
          <w:tab w:val="left" w:pos="851"/>
        </w:tabs>
        <w:ind w:left="851"/>
        <w:rPr>
          <w:sz w:val="24"/>
          <w:u w:val="single"/>
          <w:lang w:bidi="da-DK"/>
        </w:rPr>
      </w:pPr>
      <w:r>
        <w:rPr>
          <w:i/>
          <w:sz w:val="24"/>
          <w:u w:val="single"/>
          <w:lang w:bidi="da-DK"/>
        </w:rPr>
        <w:t>På grund af adrenalin:</w:t>
      </w:r>
      <w:r>
        <w:rPr>
          <w:sz w:val="24"/>
          <w:u w:val="single"/>
          <w:lang w:bidi="da-DK"/>
        </w:rPr>
        <w:t xml:space="preserve"> </w:t>
      </w:r>
    </w:p>
    <w:p w:rsidR="00240FD4" w:rsidRDefault="00240FD4" w:rsidP="00240FD4">
      <w:pPr>
        <w:tabs>
          <w:tab w:val="left" w:pos="851"/>
        </w:tabs>
        <w:ind w:left="851"/>
        <w:rPr>
          <w:sz w:val="24"/>
          <w:lang w:bidi="da-DK"/>
        </w:rPr>
      </w:pPr>
      <w:r>
        <w:rPr>
          <w:sz w:val="24"/>
          <w:lang w:bidi="da-DK"/>
        </w:rPr>
        <w:t xml:space="preserve">Symptomerne er dosisafhængige og har progressiv sværhedsgrad inden for neurologiske manifestationer (rastløshed, agitation, præsynkope, synkope) efterfulgt af </w:t>
      </w:r>
      <w:proofErr w:type="spellStart"/>
      <w:r>
        <w:rPr>
          <w:sz w:val="24"/>
          <w:lang w:bidi="da-DK"/>
        </w:rPr>
        <w:t>vaskulære</w:t>
      </w:r>
      <w:proofErr w:type="spellEnd"/>
      <w:r>
        <w:rPr>
          <w:sz w:val="24"/>
          <w:lang w:bidi="da-DK"/>
        </w:rPr>
        <w:t xml:space="preserve"> manifestationer (bleghed (lokal, regional, generel)), respiratoriske manifestationer (apnø (respirationsstop), </w:t>
      </w:r>
      <w:proofErr w:type="spellStart"/>
      <w:r>
        <w:rPr>
          <w:sz w:val="24"/>
          <w:lang w:bidi="da-DK"/>
        </w:rPr>
        <w:t>bradypnø</w:t>
      </w:r>
      <w:proofErr w:type="spellEnd"/>
      <w:r>
        <w:rPr>
          <w:sz w:val="24"/>
          <w:lang w:bidi="da-DK"/>
        </w:rPr>
        <w:t xml:space="preserve">, </w:t>
      </w:r>
      <w:proofErr w:type="spellStart"/>
      <w:r>
        <w:rPr>
          <w:sz w:val="24"/>
          <w:lang w:bidi="da-DK"/>
        </w:rPr>
        <w:t>takypnø</w:t>
      </w:r>
      <w:proofErr w:type="spellEnd"/>
      <w:r>
        <w:rPr>
          <w:sz w:val="24"/>
          <w:lang w:bidi="da-DK"/>
        </w:rPr>
        <w:t xml:space="preserve">, respirationsdepression) og afslutningsvis hjertemanifestationer (hjertestop, </w:t>
      </w:r>
      <w:proofErr w:type="spellStart"/>
      <w:r>
        <w:rPr>
          <w:sz w:val="24"/>
          <w:lang w:bidi="da-DK"/>
        </w:rPr>
        <w:t>myokardiedepression</w:t>
      </w:r>
      <w:proofErr w:type="spellEnd"/>
      <w:r>
        <w:rPr>
          <w:sz w:val="24"/>
          <w:lang w:bidi="da-DK"/>
        </w:rPr>
        <w:t>) toksicitet.</w:t>
      </w:r>
    </w:p>
    <w:p w:rsidR="00240FD4" w:rsidRDefault="00240FD4" w:rsidP="00240FD4">
      <w:pPr>
        <w:tabs>
          <w:tab w:val="left" w:pos="851"/>
        </w:tabs>
        <w:ind w:left="851"/>
        <w:rPr>
          <w:b/>
          <w:bCs/>
          <w:sz w:val="24"/>
          <w:lang w:bidi="da-DK"/>
        </w:rPr>
      </w:pPr>
    </w:p>
    <w:p w:rsidR="00240FD4" w:rsidRDefault="00240FD4" w:rsidP="00240FD4">
      <w:pPr>
        <w:tabs>
          <w:tab w:val="left" w:pos="851"/>
        </w:tabs>
        <w:ind w:left="851"/>
        <w:rPr>
          <w:b/>
          <w:bCs/>
          <w:sz w:val="24"/>
          <w:lang w:bidi="da-DK"/>
        </w:rPr>
      </w:pPr>
      <w:r>
        <w:rPr>
          <w:b/>
          <w:sz w:val="24"/>
          <w:lang w:bidi="da-DK"/>
        </w:rPr>
        <w:t xml:space="preserve">Behandling af overdosis </w:t>
      </w:r>
    </w:p>
    <w:p w:rsidR="00240FD4" w:rsidRDefault="00240FD4" w:rsidP="00240FD4">
      <w:pPr>
        <w:tabs>
          <w:tab w:val="left" w:pos="851"/>
        </w:tabs>
        <w:ind w:left="851"/>
        <w:rPr>
          <w:sz w:val="24"/>
          <w:lang w:bidi="da-DK"/>
        </w:rPr>
      </w:pPr>
      <w:r>
        <w:rPr>
          <w:sz w:val="24"/>
          <w:lang w:bidi="da-DK"/>
        </w:rPr>
        <w:t xml:space="preserve">Tilgængeligheden af genoplivningsudstyr og medicin bør sikres før administration af regionalanæstesi med </w:t>
      </w:r>
      <w:proofErr w:type="spellStart"/>
      <w:r>
        <w:rPr>
          <w:sz w:val="24"/>
          <w:lang w:bidi="da-DK"/>
        </w:rPr>
        <w:t>lokalanæstetika</w:t>
      </w:r>
      <w:proofErr w:type="spellEnd"/>
      <w:r>
        <w:rPr>
          <w:sz w:val="24"/>
          <w:lang w:bidi="da-DK"/>
        </w:rPr>
        <w:t xml:space="preserve"> for at muliggøre hurtig behandling af eventuelle respiratoriske og </w:t>
      </w:r>
      <w:proofErr w:type="spellStart"/>
      <w:r>
        <w:rPr>
          <w:sz w:val="24"/>
          <w:lang w:bidi="da-DK"/>
        </w:rPr>
        <w:t>kardiovaskulære</w:t>
      </w:r>
      <w:proofErr w:type="spellEnd"/>
      <w:r>
        <w:rPr>
          <w:sz w:val="24"/>
          <w:lang w:bidi="da-DK"/>
        </w:rPr>
        <w:t xml:space="preserve"> nødsituationer.</w:t>
      </w:r>
    </w:p>
    <w:p w:rsidR="00240FD4" w:rsidRDefault="00240FD4" w:rsidP="00240FD4">
      <w:pPr>
        <w:tabs>
          <w:tab w:val="left" w:pos="851"/>
        </w:tabs>
        <w:ind w:left="851"/>
        <w:rPr>
          <w:sz w:val="24"/>
          <w:lang w:bidi="da-DK"/>
        </w:rPr>
      </w:pPr>
      <w:r>
        <w:rPr>
          <w:sz w:val="24"/>
          <w:lang w:bidi="da-DK"/>
        </w:rPr>
        <w:t>Grundet alvorligheden af symptomer på overdosis skal læger/tandlæger implementere forskrifter, der forudser nødvendigheden af rettidig sikring af luftvejene og nødvendigheden af at sørge for assisteret ventilation.</w:t>
      </w:r>
    </w:p>
    <w:p w:rsidR="00240FD4" w:rsidRDefault="00240FD4" w:rsidP="00240FD4">
      <w:pPr>
        <w:tabs>
          <w:tab w:val="left" w:pos="851"/>
        </w:tabs>
        <w:ind w:left="851"/>
        <w:rPr>
          <w:sz w:val="24"/>
          <w:lang w:bidi="da-DK"/>
        </w:rPr>
      </w:pPr>
      <w:r>
        <w:rPr>
          <w:sz w:val="24"/>
          <w:lang w:bidi="da-DK"/>
        </w:rPr>
        <w:t xml:space="preserve">Patientens bevidsthedsstatus skal monitoreres efter hver injektion af </w:t>
      </w:r>
      <w:proofErr w:type="spellStart"/>
      <w:r>
        <w:rPr>
          <w:sz w:val="24"/>
          <w:lang w:bidi="da-DK"/>
        </w:rPr>
        <w:t>lokalanæstetika</w:t>
      </w:r>
      <w:proofErr w:type="spellEnd"/>
      <w:r>
        <w:rPr>
          <w:sz w:val="24"/>
          <w:lang w:bidi="da-DK"/>
        </w:rPr>
        <w:t>.</w:t>
      </w:r>
    </w:p>
    <w:p w:rsidR="00240FD4" w:rsidRDefault="00240FD4" w:rsidP="00240FD4">
      <w:pPr>
        <w:tabs>
          <w:tab w:val="left" w:pos="851"/>
        </w:tabs>
        <w:ind w:left="851"/>
        <w:rPr>
          <w:sz w:val="24"/>
          <w:lang w:bidi="da-DK"/>
        </w:rPr>
      </w:pPr>
      <w:r>
        <w:rPr>
          <w:sz w:val="24"/>
          <w:lang w:bidi="da-DK"/>
        </w:rPr>
        <w:t xml:space="preserve">Hvis der opstår tegn på akut systemisk toksicitet, skal injektion af </w:t>
      </w:r>
      <w:proofErr w:type="spellStart"/>
      <w:r>
        <w:rPr>
          <w:sz w:val="24"/>
          <w:lang w:bidi="da-DK"/>
        </w:rPr>
        <w:t>lokalanæstekummet</w:t>
      </w:r>
      <w:proofErr w:type="spellEnd"/>
      <w:r>
        <w:rPr>
          <w:sz w:val="24"/>
          <w:lang w:bidi="da-DK"/>
        </w:rPr>
        <w:t xml:space="preserve"> straks afbrydes. Skift om nødvendigt patientens stilling til rygleje. </w:t>
      </w:r>
    </w:p>
    <w:p w:rsidR="00240FD4" w:rsidRDefault="00240FD4" w:rsidP="00240FD4">
      <w:pPr>
        <w:tabs>
          <w:tab w:val="left" w:pos="851"/>
        </w:tabs>
        <w:ind w:left="851"/>
        <w:rPr>
          <w:sz w:val="24"/>
          <w:lang w:bidi="da-DK"/>
        </w:rPr>
      </w:pPr>
      <w:r>
        <w:rPr>
          <w:sz w:val="24"/>
          <w:lang w:bidi="da-DK"/>
        </w:rPr>
        <w:t xml:space="preserve">CNS-symptomer (krampe, CNS-depression) skal straks behandles med passende luftvejs-/ respiratorisk støtte og administration af </w:t>
      </w:r>
      <w:proofErr w:type="spellStart"/>
      <w:r>
        <w:rPr>
          <w:sz w:val="24"/>
          <w:lang w:bidi="da-DK"/>
        </w:rPr>
        <w:t>antikonvulsiva</w:t>
      </w:r>
      <w:proofErr w:type="spellEnd"/>
      <w:r>
        <w:rPr>
          <w:sz w:val="24"/>
          <w:lang w:bidi="da-DK"/>
        </w:rPr>
        <w:t xml:space="preserve">. </w:t>
      </w:r>
    </w:p>
    <w:p w:rsidR="00240FD4" w:rsidRDefault="00240FD4" w:rsidP="00240FD4">
      <w:pPr>
        <w:tabs>
          <w:tab w:val="left" w:pos="851"/>
        </w:tabs>
        <w:ind w:left="851"/>
        <w:rPr>
          <w:sz w:val="24"/>
          <w:lang w:bidi="da-DK"/>
        </w:rPr>
      </w:pPr>
      <w:r>
        <w:rPr>
          <w:sz w:val="24"/>
          <w:lang w:bidi="da-DK"/>
        </w:rPr>
        <w:t xml:space="preserve">Optimal iltning og ventilation og kredsløbsstøtte samt behandling af </w:t>
      </w:r>
      <w:proofErr w:type="spellStart"/>
      <w:r>
        <w:rPr>
          <w:sz w:val="24"/>
          <w:lang w:bidi="da-DK"/>
        </w:rPr>
        <w:t>acidose</w:t>
      </w:r>
      <w:proofErr w:type="spellEnd"/>
      <w:r>
        <w:rPr>
          <w:sz w:val="24"/>
          <w:lang w:bidi="da-DK"/>
        </w:rPr>
        <w:t xml:space="preserve"> kan forhindre hjertestop.</w:t>
      </w:r>
    </w:p>
    <w:p w:rsidR="00240FD4" w:rsidRDefault="00240FD4" w:rsidP="00240FD4">
      <w:pPr>
        <w:tabs>
          <w:tab w:val="left" w:pos="851"/>
        </w:tabs>
        <w:ind w:left="851"/>
        <w:rPr>
          <w:sz w:val="24"/>
          <w:lang w:bidi="da-DK"/>
        </w:rPr>
      </w:pPr>
      <w:r>
        <w:rPr>
          <w:sz w:val="24"/>
          <w:lang w:bidi="da-DK"/>
        </w:rPr>
        <w:t xml:space="preserve">Hvis der forekommer </w:t>
      </w:r>
      <w:proofErr w:type="spellStart"/>
      <w:r>
        <w:rPr>
          <w:sz w:val="24"/>
          <w:lang w:bidi="da-DK"/>
        </w:rPr>
        <w:t>kardiovaskulær</w:t>
      </w:r>
      <w:proofErr w:type="spellEnd"/>
      <w:r>
        <w:rPr>
          <w:sz w:val="24"/>
          <w:lang w:bidi="da-DK"/>
        </w:rPr>
        <w:t xml:space="preserve"> depression (hypotension, bradykardi), bør der overvejes passende behandling med intravenøse væsker, </w:t>
      </w:r>
      <w:proofErr w:type="spellStart"/>
      <w:r>
        <w:rPr>
          <w:sz w:val="24"/>
          <w:lang w:bidi="da-DK"/>
        </w:rPr>
        <w:t>vasopressor</w:t>
      </w:r>
      <w:proofErr w:type="spellEnd"/>
      <w:r>
        <w:rPr>
          <w:sz w:val="24"/>
          <w:lang w:bidi="da-DK"/>
        </w:rPr>
        <w:t xml:space="preserve"> og/eller inotrope præparater. Børn skal gives doser i forhold til deres alder og vægt. </w:t>
      </w:r>
    </w:p>
    <w:p w:rsidR="00240FD4" w:rsidRDefault="00240FD4" w:rsidP="00240FD4">
      <w:pPr>
        <w:tabs>
          <w:tab w:val="left" w:pos="851"/>
        </w:tabs>
        <w:ind w:left="851"/>
        <w:rPr>
          <w:sz w:val="24"/>
          <w:lang w:bidi="da-DK"/>
        </w:rPr>
      </w:pPr>
      <w:r>
        <w:rPr>
          <w:sz w:val="24"/>
          <w:lang w:bidi="da-DK"/>
        </w:rPr>
        <w:t xml:space="preserve">I tilfælde af hjertestop skal </w:t>
      </w:r>
      <w:proofErr w:type="spellStart"/>
      <w:r>
        <w:rPr>
          <w:sz w:val="24"/>
          <w:lang w:bidi="da-DK"/>
        </w:rPr>
        <w:t>kardiopulmonal</w:t>
      </w:r>
      <w:proofErr w:type="spellEnd"/>
      <w:r>
        <w:rPr>
          <w:sz w:val="24"/>
          <w:lang w:bidi="da-DK"/>
        </w:rPr>
        <w:t xml:space="preserve"> genoplivning øjeblikkeligt påbegyndes.</w:t>
      </w:r>
    </w:p>
    <w:p w:rsidR="00D24912" w:rsidRDefault="00D24912" w:rsidP="00D24912">
      <w:pPr>
        <w:tabs>
          <w:tab w:val="left" w:pos="851"/>
        </w:tabs>
        <w:ind w:left="851"/>
        <w:rPr>
          <w:sz w:val="24"/>
        </w:rPr>
      </w:pPr>
    </w:p>
    <w:p w:rsidR="00D24912" w:rsidRDefault="00D24912" w:rsidP="00D24912">
      <w:pPr>
        <w:numPr>
          <w:ilvl w:val="1"/>
          <w:numId w:val="6"/>
        </w:numPr>
        <w:rPr>
          <w:b/>
          <w:sz w:val="24"/>
        </w:rPr>
      </w:pPr>
      <w:r>
        <w:rPr>
          <w:b/>
          <w:sz w:val="24"/>
        </w:rPr>
        <w:t>Udlevering</w:t>
      </w:r>
    </w:p>
    <w:p w:rsidR="00D24912" w:rsidRDefault="00D24912" w:rsidP="00D24912">
      <w:pPr>
        <w:tabs>
          <w:tab w:val="left" w:pos="851"/>
        </w:tabs>
        <w:ind w:left="855"/>
        <w:rPr>
          <w:sz w:val="24"/>
          <w:szCs w:val="24"/>
        </w:rPr>
      </w:pPr>
      <w:r w:rsidRPr="00A527FE">
        <w:rPr>
          <w:sz w:val="24"/>
          <w:szCs w:val="24"/>
        </w:rPr>
        <w:t>B</w:t>
      </w:r>
    </w:p>
    <w:p w:rsidR="00D24912" w:rsidRDefault="00D24912" w:rsidP="00D24912">
      <w:pPr>
        <w:tabs>
          <w:tab w:val="left" w:pos="851"/>
        </w:tabs>
        <w:rPr>
          <w:sz w:val="24"/>
        </w:rPr>
      </w:pPr>
    </w:p>
    <w:p w:rsidR="00D24912" w:rsidRDefault="00D24912" w:rsidP="00D24912">
      <w:pPr>
        <w:tabs>
          <w:tab w:val="left" w:pos="851"/>
        </w:tabs>
        <w:rPr>
          <w:sz w:val="24"/>
        </w:rPr>
      </w:pPr>
    </w:p>
    <w:p w:rsidR="00D24912" w:rsidRDefault="00D24912" w:rsidP="00D24912">
      <w:pPr>
        <w:numPr>
          <w:ilvl w:val="0"/>
          <w:numId w:val="6"/>
        </w:numPr>
        <w:rPr>
          <w:b/>
          <w:sz w:val="24"/>
        </w:rPr>
      </w:pPr>
      <w:r>
        <w:rPr>
          <w:b/>
          <w:sz w:val="24"/>
        </w:rPr>
        <w:t xml:space="preserve">FARMAKOLOGISKE </w:t>
      </w:r>
      <w:r w:rsidR="00FF6BF0">
        <w:rPr>
          <w:b/>
          <w:sz w:val="24"/>
        </w:rPr>
        <w:t>EGENSKABER</w:t>
      </w:r>
    </w:p>
    <w:p w:rsidR="00D24912" w:rsidRDefault="00D24912" w:rsidP="00D24912">
      <w:pPr>
        <w:tabs>
          <w:tab w:val="left" w:pos="851"/>
        </w:tabs>
        <w:rPr>
          <w:sz w:val="24"/>
        </w:rPr>
      </w:pPr>
    </w:p>
    <w:p w:rsidR="00D24912" w:rsidRDefault="00D24912" w:rsidP="00D24912">
      <w:pPr>
        <w:numPr>
          <w:ilvl w:val="0"/>
          <w:numId w:val="7"/>
        </w:numPr>
        <w:rPr>
          <w:b/>
          <w:sz w:val="24"/>
        </w:rPr>
      </w:pPr>
      <w:r>
        <w:rPr>
          <w:b/>
          <w:sz w:val="24"/>
        </w:rPr>
        <w:t>Terapeutisk klassifikation</w:t>
      </w:r>
    </w:p>
    <w:p w:rsidR="00D24912" w:rsidRDefault="0036790A" w:rsidP="0036790A">
      <w:pPr>
        <w:tabs>
          <w:tab w:val="left" w:pos="851"/>
        </w:tabs>
        <w:ind w:left="855"/>
        <w:rPr>
          <w:lang w:bidi="da-DK"/>
        </w:rPr>
      </w:pPr>
      <w:r>
        <w:rPr>
          <w:sz w:val="24"/>
        </w:rPr>
        <w:t xml:space="preserve">ATC-kode: </w:t>
      </w:r>
      <w:r w:rsidR="00D24912">
        <w:rPr>
          <w:sz w:val="24"/>
        </w:rPr>
        <w:t xml:space="preserve">N 01 BB 58 – </w:t>
      </w:r>
      <w:r>
        <w:rPr>
          <w:lang w:bidi="da-DK"/>
        </w:rPr>
        <w:t>nervesystem/</w:t>
      </w:r>
      <w:proofErr w:type="spellStart"/>
      <w:r>
        <w:rPr>
          <w:lang w:bidi="da-DK"/>
        </w:rPr>
        <w:t>lokalanæstetika</w:t>
      </w:r>
      <w:proofErr w:type="spellEnd"/>
      <w:r>
        <w:rPr>
          <w:lang w:bidi="da-DK"/>
        </w:rPr>
        <w:t>/amider/</w:t>
      </w:r>
      <w:proofErr w:type="spellStart"/>
      <w:r>
        <w:rPr>
          <w:lang w:bidi="da-DK"/>
        </w:rPr>
        <w:t>articain</w:t>
      </w:r>
      <w:proofErr w:type="spellEnd"/>
      <w:r>
        <w:rPr>
          <w:lang w:bidi="da-DK"/>
        </w:rPr>
        <w:t>, kombinationer</w:t>
      </w:r>
    </w:p>
    <w:p w:rsidR="0036790A" w:rsidRDefault="0036790A" w:rsidP="0036790A">
      <w:pPr>
        <w:tabs>
          <w:tab w:val="left" w:pos="851"/>
        </w:tabs>
        <w:ind w:left="855"/>
        <w:rPr>
          <w:sz w:val="24"/>
        </w:rPr>
      </w:pPr>
    </w:p>
    <w:p w:rsidR="00D24912" w:rsidRDefault="00D24912" w:rsidP="0036790A">
      <w:pPr>
        <w:keepNext/>
        <w:tabs>
          <w:tab w:val="left" w:pos="851"/>
        </w:tabs>
        <w:rPr>
          <w:b/>
          <w:sz w:val="24"/>
        </w:rPr>
      </w:pPr>
      <w:r>
        <w:rPr>
          <w:b/>
          <w:sz w:val="24"/>
        </w:rPr>
        <w:lastRenderedPageBreak/>
        <w:t>5.1</w:t>
      </w:r>
      <w:r>
        <w:rPr>
          <w:b/>
          <w:sz w:val="24"/>
        </w:rPr>
        <w:tab/>
      </w:r>
      <w:proofErr w:type="spellStart"/>
      <w:r>
        <w:rPr>
          <w:b/>
          <w:sz w:val="24"/>
        </w:rPr>
        <w:t>Farmakodynamiske</w:t>
      </w:r>
      <w:proofErr w:type="spellEnd"/>
      <w:r>
        <w:rPr>
          <w:b/>
          <w:sz w:val="24"/>
        </w:rPr>
        <w:t xml:space="preserve"> egenskaber</w:t>
      </w:r>
    </w:p>
    <w:p w:rsidR="00FF6BF0" w:rsidRDefault="00FF6BF0" w:rsidP="0036790A">
      <w:pPr>
        <w:pStyle w:val="Bloktekst"/>
        <w:keepNext/>
        <w:rPr>
          <w:lang w:val="da-DK" w:bidi="da-DK"/>
        </w:rPr>
      </w:pPr>
    </w:p>
    <w:p w:rsidR="00FF6BF0" w:rsidRDefault="00FF6BF0" w:rsidP="0036790A">
      <w:pPr>
        <w:pStyle w:val="Bloktekst"/>
        <w:keepNext/>
        <w:rPr>
          <w:iCs/>
          <w:lang w:val="da-DK" w:bidi="da-DK"/>
        </w:rPr>
      </w:pPr>
      <w:r>
        <w:rPr>
          <w:u w:val="single"/>
          <w:lang w:val="da-DK" w:bidi="da-DK"/>
        </w:rPr>
        <w:t xml:space="preserve">Virkningsmekanisme og </w:t>
      </w:r>
      <w:proofErr w:type="spellStart"/>
      <w:r>
        <w:rPr>
          <w:u w:val="single"/>
          <w:lang w:val="da-DK" w:bidi="da-DK"/>
        </w:rPr>
        <w:t>farmakodynamiske</w:t>
      </w:r>
      <w:proofErr w:type="spellEnd"/>
      <w:r>
        <w:rPr>
          <w:u w:val="single"/>
          <w:lang w:val="da-DK" w:bidi="da-DK"/>
        </w:rPr>
        <w:t xml:space="preserve"> virkninger:</w:t>
      </w:r>
      <w:r>
        <w:rPr>
          <w:lang w:val="da-DK" w:bidi="da-DK"/>
        </w:rPr>
        <w:t xml:space="preserve"> </w:t>
      </w:r>
    </w:p>
    <w:p w:rsidR="00FF6BF0" w:rsidRDefault="00FF6BF0" w:rsidP="00FF6BF0">
      <w:pPr>
        <w:pStyle w:val="Bloktekst"/>
        <w:rPr>
          <w:lang w:val="da-DK" w:bidi="da-DK"/>
        </w:rPr>
      </w:pPr>
      <w:proofErr w:type="spellStart"/>
      <w:r>
        <w:rPr>
          <w:lang w:val="da-DK" w:bidi="da-DK"/>
        </w:rPr>
        <w:t>Articain</w:t>
      </w:r>
      <w:proofErr w:type="spellEnd"/>
      <w:r>
        <w:rPr>
          <w:lang w:val="da-DK" w:bidi="da-DK"/>
        </w:rPr>
        <w:t xml:space="preserve"> er et </w:t>
      </w:r>
      <w:proofErr w:type="spellStart"/>
      <w:r>
        <w:rPr>
          <w:lang w:val="da-DK" w:bidi="da-DK"/>
        </w:rPr>
        <w:t>lokalanæstetikum</w:t>
      </w:r>
      <w:proofErr w:type="spellEnd"/>
      <w:r>
        <w:rPr>
          <w:lang w:val="da-DK" w:bidi="da-DK"/>
        </w:rPr>
        <w:t xml:space="preserve"> af amidtypen, der blokerer nerveledningen reversibelt gennem en velkendt mekanisme, der er almindeligt observeret med andre </w:t>
      </w:r>
      <w:proofErr w:type="spellStart"/>
      <w:r>
        <w:rPr>
          <w:lang w:val="da-DK" w:bidi="da-DK"/>
        </w:rPr>
        <w:t>lokalanæstetika</w:t>
      </w:r>
      <w:proofErr w:type="spellEnd"/>
      <w:r>
        <w:rPr>
          <w:lang w:val="da-DK" w:bidi="da-DK"/>
        </w:rPr>
        <w:t xml:space="preserve"> af amidtypen. Dette består i at reducere eller forhindre den omfattende forbigående øgede permeabilitet af spændingsafhængige natrium (Na +) -kanaler, som normalt forårsages af let depolarisering af kanalen. Disse virkninger fører til den anæstetiske virkning. I takt med at den anæstetiske virkning gradvist udvikles i nerverne, øges tærsklen for elektrisk </w:t>
      </w:r>
      <w:proofErr w:type="spellStart"/>
      <w:r>
        <w:rPr>
          <w:lang w:val="da-DK" w:bidi="da-DK"/>
        </w:rPr>
        <w:t>excitabilitet</w:t>
      </w:r>
      <w:proofErr w:type="spellEnd"/>
      <w:r>
        <w:rPr>
          <w:lang w:val="da-DK" w:bidi="da-DK"/>
        </w:rPr>
        <w:t xml:space="preserve"> gradvist, stigningen i aktionspotentialet falder og impulsledningen forsinkes. </w:t>
      </w:r>
      <w:proofErr w:type="spellStart"/>
      <w:r>
        <w:rPr>
          <w:lang w:val="da-DK" w:bidi="da-DK"/>
        </w:rPr>
        <w:t>Articains</w:t>
      </w:r>
      <w:proofErr w:type="spellEnd"/>
      <w:r>
        <w:rPr>
          <w:lang w:val="da-DK" w:bidi="da-DK"/>
        </w:rPr>
        <w:t xml:space="preserve"> </w:t>
      </w:r>
      <w:proofErr w:type="spellStart"/>
      <w:r>
        <w:rPr>
          <w:lang w:val="da-DK" w:bidi="da-DK"/>
        </w:rPr>
        <w:t>pKa</w:t>
      </w:r>
      <w:proofErr w:type="spellEnd"/>
      <w:r>
        <w:rPr>
          <w:lang w:val="da-DK" w:bidi="da-DK"/>
        </w:rPr>
        <w:t>-værdi er blevet estimeret til 7,8.</w:t>
      </w:r>
    </w:p>
    <w:p w:rsidR="00FF6BF0" w:rsidRDefault="00FF6BF0" w:rsidP="00FF6BF0">
      <w:pPr>
        <w:pStyle w:val="Bloktekst"/>
        <w:rPr>
          <w:lang w:val="da-DK" w:bidi="da-DK"/>
        </w:rPr>
      </w:pPr>
    </w:p>
    <w:p w:rsidR="00FF6BF0" w:rsidRDefault="00FF6BF0" w:rsidP="00FF6BF0">
      <w:pPr>
        <w:pStyle w:val="Bloktekst"/>
        <w:rPr>
          <w:lang w:val="da-DK" w:bidi="da-DK"/>
        </w:rPr>
      </w:pPr>
      <w:r>
        <w:rPr>
          <w:lang w:val="da-DK" w:bidi="da-DK"/>
        </w:rPr>
        <w:t xml:space="preserve">Adrenalin, som </w:t>
      </w:r>
      <w:proofErr w:type="spellStart"/>
      <w:r>
        <w:rPr>
          <w:lang w:val="da-DK" w:bidi="da-DK"/>
        </w:rPr>
        <w:t>vasokonstriktor</w:t>
      </w:r>
      <w:proofErr w:type="spellEnd"/>
      <w:r>
        <w:rPr>
          <w:lang w:val="da-DK" w:bidi="da-DK"/>
        </w:rPr>
        <w:t xml:space="preserve">, virker direkte på både </w:t>
      </w:r>
      <w:r>
        <w:rPr>
          <w:lang w:val="en-US"/>
        </w:rPr>
        <w:t>α</w:t>
      </w:r>
      <w:r>
        <w:rPr>
          <w:lang w:val="da-DK" w:bidi="da-DK"/>
        </w:rPr>
        <w:t xml:space="preserve">- og </w:t>
      </w:r>
      <w:r>
        <w:rPr>
          <w:lang w:val="en-US"/>
        </w:rPr>
        <w:t>β</w:t>
      </w:r>
      <w:r>
        <w:rPr>
          <w:lang w:val="da-DK" w:bidi="da-DK"/>
        </w:rPr>
        <w:t>-</w:t>
      </w:r>
      <w:proofErr w:type="spellStart"/>
      <w:r>
        <w:rPr>
          <w:lang w:val="da-DK" w:bidi="da-DK"/>
        </w:rPr>
        <w:t>adrenerge</w:t>
      </w:r>
      <w:proofErr w:type="spellEnd"/>
      <w:r>
        <w:rPr>
          <w:lang w:val="da-DK" w:bidi="da-DK"/>
        </w:rPr>
        <w:t xml:space="preserve"> receptorer; </w:t>
      </w:r>
      <w:r>
        <w:rPr>
          <w:lang w:bidi="da-DK"/>
        </w:rPr>
        <w:t>β</w:t>
      </w:r>
      <w:r>
        <w:rPr>
          <w:lang w:val="da-DK" w:bidi="da-DK"/>
        </w:rPr>
        <w:t>-</w:t>
      </w:r>
      <w:proofErr w:type="spellStart"/>
      <w:r>
        <w:rPr>
          <w:lang w:val="da-DK" w:bidi="da-DK"/>
        </w:rPr>
        <w:t>adrenerge</w:t>
      </w:r>
      <w:proofErr w:type="spellEnd"/>
      <w:r>
        <w:rPr>
          <w:lang w:val="da-DK" w:bidi="da-DK"/>
        </w:rPr>
        <w:t xml:space="preserve"> virkninger er fremherskende. Adrenalin forlænger </w:t>
      </w:r>
      <w:proofErr w:type="spellStart"/>
      <w:r>
        <w:rPr>
          <w:lang w:val="da-DK" w:bidi="da-DK"/>
        </w:rPr>
        <w:t>articains</w:t>
      </w:r>
      <w:proofErr w:type="spellEnd"/>
      <w:r>
        <w:rPr>
          <w:lang w:val="da-DK" w:bidi="da-DK"/>
        </w:rPr>
        <w:t xml:space="preserve"> effekt og reducerer risikoen for overdreven </w:t>
      </w:r>
      <w:proofErr w:type="spellStart"/>
      <w:r>
        <w:rPr>
          <w:lang w:val="da-DK" w:bidi="da-DK"/>
        </w:rPr>
        <w:t>articainoptagelse</w:t>
      </w:r>
      <w:proofErr w:type="spellEnd"/>
      <w:r>
        <w:rPr>
          <w:lang w:val="da-DK" w:bidi="da-DK"/>
        </w:rPr>
        <w:t xml:space="preserve"> i det systemiske kredsløb.</w:t>
      </w:r>
    </w:p>
    <w:p w:rsidR="00FF6BF0" w:rsidRDefault="00FF6BF0" w:rsidP="00FF6BF0">
      <w:pPr>
        <w:pStyle w:val="Bloktekst"/>
        <w:rPr>
          <w:u w:val="single"/>
          <w:lang w:val="da-DK" w:bidi="da-DK"/>
        </w:rPr>
      </w:pPr>
    </w:p>
    <w:p w:rsidR="00FF6BF0" w:rsidRDefault="00FF6BF0" w:rsidP="00FF6BF0">
      <w:pPr>
        <w:pStyle w:val="Bloktekst"/>
        <w:rPr>
          <w:u w:val="single"/>
          <w:lang w:val="da-DK" w:bidi="da-DK"/>
        </w:rPr>
      </w:pPr>
      <w:r>
        <w:rPr>
          <w:u w:val="single"/>
          <w:lang w:val="da-DK" w:bidi="da-DK"/>
        </w:rPr>
        <w:t>Klinisk virkning og sikkerhed:</w:t>
      </w:r>
    </w:p>
    <w:p w:rsidR="00FF6BF0" w:rsidRDefault="00FF6BF0" w:rsidP="00FF6BF0">
      <w:pPr>
        <w:pStyle w:val="Bloktekst"/>
        <w:rPr>
          <w:lang w:val="da-DK" w:bidi="da-DK"/>
        </w:rPr>
      </w:pPr>
      <w:proofErr w:type="spellStart"/>
      <w:r>
        <w:rPr>
          <w:lang w:val="da-DK"/>
        </w:rPr>
        <w:t>Septanest</w:t>
      </w:r>
      <w:proofErr w:type="spellEnd"/>
      <w:r>
        <w:rPr>
          <w:lang w:val="da-DK" w:bidi="da-DK"/>
        </w:rPr>
        <w:t xml:space="preserve"> virkning indtræder efter 1,5-1,8 min ved infiltration og 1,4-3,6 min ved nerveblokade. </w:t>
      </w:r>
    </w:p>
    <w:p w:rsidR="00FF6BF0" w:rsidRDefault="00FF6BF0" w:rsidP="00FF6BF0">
      <w:pPr>
        <w:pStyle w:val="Bloktekst"/>
        <w:rPr>
          <w:lang w:val="da-DK" w:bidi="da-DK"/>
        </w:rPr>
      </w:pPr>
      <w:r>
        <w:rPr>
          <w:lang w:val="da-DK" w:bidi="da-DK"/>
        </w:rPr>
        <w:t xml:space="preserve">Anæstetisk varighed af </w:t>
      </w:r>
      <w:proofErr w:type="spellStart"/>
      <w:r>
        <w:rPr>
          <w:lang w:val="da-DK" w:bidi="da-DK"/>
        </w:rPr>
        <w:t>articain</w:t>
      </w:r>
      <w:proofErr w:type="spellEnd"/>
      <w:r>
        <w:rPr>
          <w:lang w:val="da-DK" w:bidi="da-DK"/>
        </w:rPr>
        <w:t xml:space="preserve"> 40 mg/ml med adrenalin 1:100 000 er på 60 til 75 minutter ved </w:t>
      </w:r>
      <w:proofErr w:type="spellStart"/>
      <w:r>
        <w:rPr>
          <w:lang w:val="da-DK" w:bidi="da-DK"/>
        </w:rPr>
        <w:t>pulpal</w:t>
      </w:r>
      <w:proofErr w:type="spellEnd"/>
      <w:r>
        <w:rPr>
          <w:lang w:val="da-DK" w:bidi="da-DK"/>
        </w:rPr>
        <w:t xml:space="preserve"> anæstesi og 180 til 360 minutter for anæstesi i blødvæv. </w:t>
      </w:r>
    </w:p>
    <w:p w:rsidR="00FF6BF0" w:rsidRDefault="00FF6BF0" w:rsidP="00FF6BF0">
      <w:pPr>
        <w:pStyle w:val="Bloktekst"/>
        <w:rPr>
          <w:lang w:val="da-DK" w:bidi="da-DK"/>
        </w:rPr>
      </w:pPr>
      <w:r>
        <w:rPr>
          <w:lang w:val="da-DK" w:bidi="da-DK"/>
        </w:rPr>
        <w:t xml:space="preserve">Anæstetisk varighed af </w:t>
      </w:r>
      <w:proofErr w:type="spellStart"/>
      <w:r>
        <w:rPr>
          <w:lang w:val="da-DK" w:bidi="da-DK"/>
        </w:rPr>
        <w:t>articain</w:t>
      </w:r>
      <w:proofErr w:type="spellEnd"/>
      <w:r>
        <w:rPr>
          <w:lang w:val="da-DK" w:bidi="da-DK"/>
        </w:rPr>
        <w:t xml:space="preserve"> 40 mg/ml med adrenalin 1: 200 000 er på 45 til 60 minutter for </w:t>
      </w:r>
      <w:proofErr w:type="spellStart"/>
      <w:r>
        <w:rPr>
          <w:lang w:val="da-DK" w:bidi="da-DK"/>
        </w:rPr>
        <w:t>pulpal</w:t>
      </w:r>
      <w:proofErr w:type="spellEnd"/>
      <w:r>
        <w:rPr>
          <w:lang w:val="da-DK" w:bidi="da-DK"/>
        </w:rPr>
        <w:t xml:space="preserve"> anæstesi og 120 til 300 minutter for anæstesi i blødvæv.</w:t>
      </w:r>
    </w:p>
    <w:p w:rsidR="00FF6BF0" w:rsidRDefault="00FF6BF0" w:rsidP="00FF6BF0">
      <w:pPr>
        <w:pStyle w:val="Bloktekst"/>
        <w:rPr>
          <w:u w:val="single"/>
          <w:lang w:val="da-DK" w:bidi="da-DK"/>
        </w:rPr>
      </w:pPr>
    </w:p>
    <w:p w:rsidR="00FF6BF0" w:rsidRDefault="00FF6BF0" w:rsidP="00FF6BF0">
      <w:pPr>
        <w:pStyle w:val="Bloktekst"/>
        <w:rPr>
          <w:iCs/>
          <w:u w:val="single"/>
          <w:lang w:val="da-DK" w:bidi="da-DK"/>
        </w:rPr>
      </w:pPr>
      <w:r>
        <w:rPr>
          <w:lang w:val="da-DK" w:bidi="da-DK"/>
        </w:rPr>
        <w:t xml:space="preserve">Der blev ikke observeret nogen forskel i </w:t>
      </w:r>
      <w:proofErr w:type="spellStart"/>
      <w:r>
        <w:rPr>
          <w:lang w:val="da-DK" w:bidi="da-DK"/>
        </w:rPr>
        <w:t>farmakodynamiske</w:t>
      </w:r>
      <w:proofErr w:type="spellEnd"/>
      <w:r>
        <w:rPr>
          <w:lang w:val="da-DK" w:bidi="da-DK"/>
        </w:rPr>
        <w:t xml:space="preserve"> egenskaber mellem den voksne population og den pædiatriske population.</w:t>
      </w:r>
    </w:p>
    <w:p w:rsidR="00D24912" w:rsidRDefault="00D24912" w:rsidP="00D24912">
      <w:pPr>
        <w:pStyle w:val="Sidehoved"/>
        <w:tabs>
          <w:tab w:val="clear" w:pos="4819"/>
          <w:tab w:val="clear" w:pos="9638"/>
          <w:tab w:val="left" w:pos="851"/>
        </w:tabs>
      </w:pPr>
    </w:p>
    <w:p w:rsidR="00D24912" w:rsidRDefault="00D24912" w:rsidP="00D24912">
      <w:pPr>
        <w:numPr>
          <w:ilvl w:val="1"/>
          <w:numId w:val="8"/>
        </w:numPr>
        <w:rPr>
          <w:b/>
          <w:sz w:val="24"/>
        </w:rPr>
      </w:pPr>
      <w:proofErr w:type="spellStart"/>
      <w:r>
        <w:rPr>
          <w:b/>
          <w:sz w:val="24"/>
        </w:rPr>
        <w:t>Farmakokinetiske</w:t>
      </w:r>
      <w:proofErr w:type="spellEnd"/>
      <w:r>
        <w:rPr>
          <w:b/>
          <w:sz w:val="24"/>
        </w:rPr>
        <w:t xml:space="preserve"> egenskaber</w:t>
      </w:r>
    </w:p>
    <w:p w:rsidR="00FF6BF0" w:rsidRDefault="00FF6BF0" w:rsidP="00FF6BF0">
      <w:pPr>
        <w:tabs>
          <w:tab w:val="left" w:pos="851"/>
        </w:tabs>
        <w:rPr>
          <w:b/>
          <w:i/>
          <w:sz w:val="24"/>
          <w:u w:val="single"/>
          <w:lang w:eastAsia="da-DK" w:bidi="da-DK"/>
        </w:rPr>
      </w:pPr>
      <w:r w:rsidRPr="00FF6BF0">
        <w:rPr>
          <w:b/>
          <w:i/>
          <w:sz w:val="24"/>
          <w:lang w:bidi="da-DK"/>
        </w:rPr>
        <w:tab/>
      </w:r>
      <w:proofErr w:type="spellStart"/>
      <w:r>
        <w:rPr>
          <w:b/>
          <w:i/>
          <w:sz w:val="24"/>
          <w:u w:val="single"/>
          <w:lang w:bidi="da-DK"/>
        </w:rPr>
        <w:t>Articain</w:t>
      </w:r>
      <w:proofErr w:type="spellEnd"/>
      <w:r>
        <w:rPr>
          <w:b/>
          <w:i/>
          <w:sz w:val="24"/>
          <w:u w:val="single"/>
          <w:lang w:bidi="da-DK"/>
        </w:rPr>
        <w:t xml:space="preserve"> </w:t>
      </w:r>
    </w:p>
    <w:p w:rsidR="00FF6BF0" w:rsidRDefault="00FF6BF0" w:rsidP="00FF6BF0">
      <w:pPr>
        <w:tabs>
          <w:tab w:val="left" w:pos="851"/>
        </w:tabs>
        <w:ind w:left="851"/>
        <w:rPr>
          <w:sz w:val="24"/>
          <w:lang w:bidi="da-DK"/>
        </w:rPr>
      </w:pPr>
      <w:r>
        <w:rPr>
          <w:sz w:val="24"/>
          <w:u w:val="single"/>
          <w:lang w:bidi="da-DK"/>
        </w:rPr>
        <w:t>Absorption</w:t>
      </w:r>
      <w:r>
        <w:rPr>
          <w:sz w:val="24"/>
          <w:lang w:bidi="da-DK"/>
        </w:rPr>
        <w:t xml:space="preserve">: I tre offentliggjorte kliniske studier, der beskriver den </w:t>
      </w:r>
      <w:proofErr w:type="spellStart"/>
      <w:r>
        <w:rPr>
          <w:sz w:val="24"/>
          <w:lang w:bidi="da-DK"/>
        </w:rPr>
        <w:t>farmakokinetiske</w:t>
      </w:r>
      <w:proofErr w:type="spellEnd"/>
      <w:r>
        <w:rPr>
          <w:sz w:val="24"/>
          <w:lang w:bidi="da-DK"/>
        </w:rPr>
        <w:t xml:space="preserve"> profil af kombinationen </w:t>
      </w:r>
      <w:proofErr w:type="spellStart"/>
      <w:r>
        <w:rPr>
          <w:sz w:val="24"/>
          <w:lang w:bidi="da-DK"/>
        </w:rPr>
        <w:t>articainhydrochlorid</w:t>
      </w:r>
      <w:proofErr w:type="spellEnd"/>
      <w:r>
        <w:rPr>
          <w:sz w:val="24"/>
          <w:lang w:bidi="da-DK"/>
        </w:rPr>
        <w:t xml:space="preserve"> 40 mg/ml med adrenalin 10 eller 5 mikrogram/ml, var </w:t>
      </w:r>
      <w:proofErr w:type="spellStart"/>
      <w:r>
        <w:rPr>
          <w:sz w:val="24"/>
          <w:lang w:bidi="da-DK"/>
        </w:rPr>
        <w:t>T</w:t>
      </w:r>
      <w:r>
        <w:rPr>
          <w:sz w:val="24"/>
          <w:vertAlign w:val="subscript"/>
          <w:lang w:bidi="da-DK"/>
        </w:rPr>
        <w:t>max</w:t>
      </w:r>
      <w:r>
        <w:rPr>
          <w:sz w:val="24"/>
          <w:lang w:bidi="da-DK"/>
        </w:rPr>
        <w:t>værdier</w:t>
      </w:r>
      <w:proofErr w:type="spellEnd"/>
      <w:r>
        <w:rPr>
          <w:sz w:val="24"/>
          <w:lang w:bidi="da-DK"/>
        </w:rPr>
        <w:t xml:space="preserve"> mellem 10 og 12 minutter, med </w:t>
      </w:r>
      <w:proofErr w:type="spellStart"/>
      <w:r>
        <w:rPr>
          <w:sz w:val="24"/>
          <w:lang w:bidi="da-DK"/>
        </w:rPr>
        <w:t>C</w:t>
      </w:r>
      <w:r>
        <w:rPr>
          <w:sz w:val="24"/>
          <w:vertAlign w:val="subscript"/>
          <w:lang w:bidi="da-DK"/>
        </w:rPr>
        <w:t>max</w:t>
      </w:r>
      <w:proofErr w:type="spellEnd"/>
      <w:r>
        <w:rPr>
          <w:sz w:val="24"/>
          <w:lang w:bidi="da-DK"/>
        </w:rPr>
        <w:t xml:space="preserve"> værdier i området fra 400 til 2100 </w:t>
      </w:r>
      <w:proofErr w:type="spellStart"/>
      <w:r>
        <w:rPr>
          <w:sz w:val="24"/>
          <w:lang w:bidi="da-DK"/>
        </w:rPr>
        <w:t>ng</w:t>
      </w:r>
      <w:proofErr w:type="spellEnd"/>
      <w:r>
        <w:rPr>
          <w:sz w:val="24"/>
          <w:lang w:bidi="da-DK"/>
        </w:rPr>
        <w:t>/ml.</w:t>
      </w:r>
    </w:p>
    <w:p w:rsidR="00FF6BF0" w:rsidRDefault="00FF6BF0" w:rsidP="00FF6BF0">
      <w:pPr>
        <w:tabs>
          <w:tab w:val="left" w:pos="851"/>
        </w:tabs>
        <w:ind w:left="851"/>
        <w:rPr>
          <w:sz w:val="24"/>
          <w:lang w:bidi="da-DK"/>
        </w:rPr>
      </w:pPr>
      <w:r>
        <w:rPr>
          <w:sz w:val="24"/>
          <w:lang w:bidi="da-DK"/>
        </w:rPr>
        <w:t xml:space="preserve">I kliniske studier udført med børn var </w:t>
      </w:r>
      <w:proofErr w:type="spellStart"/>
      <w:r>
        <w:rPr>
          <w:sz w:val="24"/>
          <w:lang w:bidi="da-DK"/>
        </w:rPr>
        <w:t>C</w:t>
      </w:r>
      <w:r>
        <w:rPr>
          <w:sz w:val="24"/>
          <w:vertAlign w:val="subscript"/>
          <w:lang w:bidi="da-DK"/>
        </w:rPr>
        <w:t>max</w:t>
      </w:r>
      <w:proofErr w:type="spellEnd"/>
      <w:r>
        <w:rPr>
          <w:sz w:val="24"/>
          <w:lang w:bidi="da-DK"/>
        </w:rPr>
        <w:t xml:space="preserve"> 1382 </w:t>
      </w:r>
      <w:proofErr w:type="spellStart"/>
      <w:r>
        <w:rPr>
          <w:sz w:val="24"/>
          <w:lang w:bidi="da-DK"/>
        </w:rPr>
        <w:t>ng</w:t>
      </w:r>
      <w:proofErr w:type="spellEnd"/>
      <w:r>
        <w:rPr>
          <w:sz w:val="24"/>
          <w:lang w:bidi="da-DK"/>
        </w:rPr>
        <w:t xml:space="preserve">/ml og </w:t>
      </w:r>
      <w:proofErr w:type="spellStart"/>
      <w:r>
        <w:rPr>
          <w:sz w:val="24"/>
          <w:lang w:bidi="da-DK"/>
        </w:rPr>
        <w:t>T</w:t>
      </w:r>
      <w:r>
        <w:rPr>
          <w:sz w:val="24"/>
          <w:vertAlign w:val="subscript"/>
          <w:lang w:bidi="da-DK"/>
        </w:rPr>
        <w:t>max</w:t>
      </w:r>
      <w:proofErr w:type="spellEnd"/>
      <w:r>
        <w:rPr>
          <w:sz w:val="24"/>
          <w:lang w:bidi="da-DK"/>
        </w:rPr>
        <w:t xml:space="preserve"> 7,78 min efter infiltration af en dosis på 2 mg/kg legemsvægt.</w:t>
      </w:r>
    </w:p>
    <w:p w:rsidR="00FF6BF0" w:rsidRDefault="00FF6BF0" w:rsidP="00FF6BF0">
      <w:pPr>
        <w:tabs>
          <w:tab w:val="left" w:pos="851"/>
        </w:tabs>
        <w:ind w:left="851"/>
        <w:rPr>
          <w:sz w:val="24"/>
          <w:u w:val="single"/>
          <w:lang w:bidi="da-DK"/>
        </w:rPr>
      </w:pPr>
    </w:p>
    <w:p w:rsidR="00FF6BF0" w:rsidRDefault="00FF6BF0" w:rsidP="00FF6BF0">
      <w:pPr>
        <w:tabs>
          <w:tab w:val="left" w:pos="851"/>
        </w:tabs>
        <w:ind w:left="851"/>
        <w:rPr>
          <w:sz w:val="24"/>
          <w:lang w:bidi="da-DK"/>
        </w:rPr>
      </w:pPr>
      <w:r>
        <w:rPr>
          <w:sz w:val="24"/>
          <w:u w:val="single"/>
          <w:lang w:bidi="da-DK"/>
        </w:rPr>
        <w:t>Fordeling</w:t>
      </w:r>
      <w:r>
        <w:rPr>
          <w:sz w:val="24"/>
          <w:lang w:bidi="da-DK"/>
        </w:rPr>
        <w:t xml:space="preserve">: Der blev observeret høj proteinbinding af </w:t>
      </w:r>
      <w:proofErr w:type="spellStart"/>
      <w:r>
        <w:rPr>
          <w:sz w:val="24"/>
          <w:lang w:bidi="da-DK"/>
        </w:rPr>
        <w:t>articain</w:t>
      </w:r>
      <w:proofErr w:type="spellEnd"/>
      <w:r>
        <w:rPr>
          <w:sz w:val="24"/>
          <w:lang w:bidi="da-DK"/>
        </w:rPr>
        <w:t xml:space="preserve"> med humant serumalbumin (68,5-80,8 %) og </w:t>
      </w:r>
      <w:r>
        <w:rPr>
          <w:sz w:val="24"/>
          <w:lang w:bidi="da-DK"/>
        </w:rPr>
        <w:sym w:font="Symbol" w:char="F0B5"/>
      </w:r>
      <w:r>
        <w:rPr>
          <w:sz w:val="24"/>
          <w:lang w:bidi="da-DK"/>
        </w:rPr>
        <w:t>/</w:t>
      </w:r>
      <w:r>
        <w:rPr>
          <w:sz w:val="24"/>
          <w:lang w:bidi="da-DK"/>
        </w:rPr>
        <w:sym w:font="Symbol" w:char="F062"/>
      </w:r>
      <w:r>
        <w:rPr>
          <w:sz w:val="24"/>
          <w:lang w:bidi="da-DK"/>
        </w:rPr>
        <w:t>-</w:t>
      </w:r>
      <w:proofErr w:type="spellStart"/>
      <w:r>
        <w:rPr>
          <w:sz w:val="24"/>
          <w:lang w:bidi="da-DK"/>
        </w:rPr>
        <w:t>globuliner</w:t>
      </w:r>
      <w:proofErr w:type="spellEnd"/>
      <w:r>
        <w:rPr>
          <w:sz w:val="24"/>
          <w:lang w:bidi="da-DK"/>
        </w:rPr>
        <w:t xml:space="preserve"> (62,5-73,4 %). Binding til </w:t>
      </w:r>
      <w:r>
        <w:rPr>
          <w:sz w:val="24"/>
          <w:lang w:bidi="da-DK"/>
        </w:rPr>
        <w:sym w:font="Symbol" w:char="F067"/>
      </w:r>
      <w:r>
        <w:rPr>
          <w:sz w:val="24"/>
          <w:lang w:bidi="da-DK"/>
        </w:rPr>
        <w:t>-</w:t>
      </w:r>
      <w:proofErr w:type="spellStart"/>
      <w:r>
        <w:rPr>
          <w:sz w:val="24"/>
          <w:lang w:bidi="da-DK"/>
        </w:rPr>
        <w:t>globulin</w:t>
      </w:r>
      <w:proofErr w:type="spellEnd"/>
      <w:r>
        <w:rPr>
          <w:sz w:val="24"/>
          <w:lang w:bidi="da-DK"/>
        </w:rPr>
        <w:t xml:space="preserve"> (8,6-23,7 %) var meget lavere. Adrenalin er en </w:t>
      </w:r>
      <w:proofErr w:type="spellStart"/>
      <w:r>
        <w:rPr>
          <w:sz w:val="24"/>
          <w:lang w:bidi="da-DK"/>
        </w:rPr>
        <w:t>vasokonstriktor</w:t>
      </w:r>
      <w:proofErr w:type="spellEnd"/>
      <w:r>
        <w:rPr>
          <w:sz w:val="24"/>
          <w:lang w:bidi="da-DK"/>
        </w:rPr>
        <w:t xml:space="preserve">, der er føjet til </w:t>
      </w:r>
      <w:proofErr w:type="spellStart"/>
      <w:r>
        <w:rPr>
          <w:sz w:val="24"/>
          <w:lang w:bidi="da-DK"/>
        </w:rPr>
        <w:t>articain</w:t>
      </w:r>
      <w:proofErr w:type="spellEnd"/>
      <w:r>
        <w:rPr>
          <w:sz w:val="24"/>
          <w:lang w:bidi="da-DK"/>
        </w:rPr>
        <w:t xml:space="preserve"> for at sinke absorptionen i det systemiske kredsløb og forlænger dermed opretholdelsen af koncentrationen af aktivt </w:t>
      </w:r>
      <w:proofErr w:type="spellStart"/>
      <w:r>
        <w:rPr>
          <w:sz w:val="24"/>
          <w:lang w:bidi="da-DK"/>
        </w:rPr>
        <w:t>articain</w:t>
      </w:r>
      <w:proofErr w:type="spellEnd"/>
      <w:r>
        <w:rPr>
          <w:sz w:val="24"/>
          <w:lang w:bidi="da-DK"/>
        </w:rPr>
        <w:t xml:space="preserve"> i vævet. Fordelingsvolumenet i plasma var ca. 4 l/kg.</w:t>
      </w:r>
    </w:p>
    <w:p w:rsidR="00FF6BF0" w:rsidRDefault="00FF6BF0" w:rsidP="00FF6BF0">
      <w:pPr>
        <w:tabs>
          <w:tab w:val="left" w:pos="851"/>
        </w:tabs>
        <w:ind w:left="851"/>
        <w:rPr>
          <w:sz w:val="24"/>
          <w:u w:val="single"/>
          <w:lang w:bidi="da-DK"/>
        </w:rPr>
      </w:pPr>
    </w:p>
    <w:p w:rsidR="00FF6BF0" w:rsidRDefault="00FF6BF0" w:rsidP="00FF6BF0">
      <w:pPr>
        <w:tabs>
          <w:tab w:val="left" w:pos="851"/>
        </w:tabs>
        <w:ind w:left="851"/>
        <w:rPr>
          <w:sz w:val="24"/>
          <w:u w:val="single"/>
          <w:lang w:bidi="da-DK"/>
        </w:rPr>
      </w:pPr>
      <w:r>
        <w:rPr>
          <w:sz w:val="24"/>
          <w:u w:val="single"/>
          <w:lang w:bidi="da-DK"/>
        </w:rPr>
        <w:t>Biotransformation</w:t>
      </w:r>
      <w:r>
        <w:rPr>
          <w:sz w:val="24"/>
          <w:lang w:bidi="da-DK"/>
        </w:rPr>
        <w:t xml:space="preserve">: </w:t>
      </w:r>
      <w:proofErr w:type="spellStart"/>
      <w:r>
        <w:rPr>
          <w:sz w:val="24"/>
          <w:lang w:bidi="da-DK"/>
        </w:rPr>
        <w:t>Articain</w:t>
      </w:r>
      <w:proofErr w:type="spellEnd"/>
      <w:r>
        <w:rPr>
          <w:sz w:val="24"/>
          <w:lang w:bidi="da-DK"/>
        </w:rPr>
        <w:t xml:space="preserve"> er underlagt hydrolyse af dets carboxylgruppe af uspecifikke esteraser i vævet og blodet. Da denne hydrolyse er meget hurtig, inaktiveres ca. 90 % af </w:t>
      </w:r>
      <w:proofErr w:type="spellStart"/>
      <w:r>
        <w:rPr>
          <w:sz w:val="24"/>
          <w:lang w:bidi="da-DK"/>
        </w:rPr>
        <w:t>articain</w:t>
      </w:r>
      <w:proofErr w:type="spellEnd"/>
      <w:r>
        <w:rPr>
          <w:sz w:val="24"/>
          <w:lang w:bidi="da-DK"/>
        </w:rPr>
        <w:t xml:space="preserve"> på denne måde. </w:t>
      </w:r>
      <w:proofErr w:type="spellStart"/>
      <w:r>
        <w:rPr>
          <w:sz w:val="24"/>
          <w:lang w:bidi="da-DK"/>
        </w:rPr>
        <w:t>Articain</w:t>
      </w:r>
      <w:proofErr w:type="spellEnd"/>
      <w:r>
        <w:rPr>
          <w:sz w:val="24"/>
          <w:lang w:bidi="da-DK"/>
        </w:rPr>
        <w:t xml:space="preserve"> </w:t>
      </w:r>
      <w:proofErr w:type="spellStart"/>
      <w:r>
        <w:rPr>
          <w:sz w:val="24"/>
          <w:lang w:bidi="da-DK"/>
        </w:rPr>
        <w:t>metaboliseres</w:t>
      </w:r>
      <w:proofErr w:type="spellEnd"/>
      <w:r>
        <w:rPr>
          <w:sz w:val="24"/>
          <w:lang w:bidi="da-DK"/>
        </w:rPr>
        <w:t xml:space="preserve"> endvidere i </w:t>
      </w:r>
      <w:proofErr w:type="spellStart"/>
      <w:r>
        <w:rPr>
          <w:sz w:val="24"/>
          <w:lang w:bidi="da-DK"/>
        </w:rPr>
        <w:t>levermikrosomerne</w:t>
      </w:r>
      <w:proofErr w:type="spellEnd"/>
      <w:r>
        <w:rPr>
          <w:sz w:val="24"/>
          <w:lang w:bidi="da-DK"/>
        </w:rPr>
        <w:t xml:space="preserve">. Det væsentligste produkt af </w:t>
      </w:r>
      <w:proofErr w:type="spellStart"/>
      <w:r>
        <w:rPr>
          <w:sz w:val="24"/>
          <w:lang w:bidi="da-DK"/>
        </w:rPr>
        <w:t>cytokrom</w:t>
      </w:r>
      <w:proofErr w:type="spellEnd"/>
      <w:r>
        <w:rPr>
          <w:sz w:val="24"/>
          <w:lang w:bidi="da-DK"/>
        </w:rPr>
        <w:t xml:space="preserve"> P450-induceret metabolisme af </w:t>
      </w:r>
      <w:proofErr w:type="spellStart"/>
      <w:r>
        <w:rPr>
          <w:sz w:val="24"/>
          <w:lang w:bidi="da-DK"/>
        </w:rPr>
        <w:t>articain</w:t>
      </w:r>
      <w:proofErr w:type="spellEnd"/>
      <w:r>
        <w:rPr>
          <w:sz w:val="24"/>
          <w:lang w:bidi="da-DK"/>
        </w:rPr>
        <w:t xml:space="preserve"> er </w:t>
      </w:r>
      <w:proofErr w:type="spellStart"/>
      <w:r>
        <w:rPr>
          <w:sz w:val="24"/>
          <w:lang w:bidi="da-DK"/>
        </w:rPr>
        <w:t>articainsyre</w:t>
      </w:r>
      <w:proofErr w:type="spellEnd"/>
      <w:r>
        <w:rPr>
          <w:sz w:val="24"/>
          <w:lang w:bidi="da-DK"/>
        </w:rPr>
        <w:t xml:space="preserve">, der </w:t>
      </w:r>
      <w:proofErr w:type="spellStart"/>
      <w:r>
        <w:rPr>
          <w:sz w:val="24"/>
          <w:lang w:bidi="da-DK"/>
        </w:rPr>
        <w:t>metaboliseres</w:t>
      </w:r>
      <w:proofErr w:type="spellEnd"/>
      <w:r>
        <w:rPr>
          <w:sz w:val="24"/>
          <w:lang w:bidi="da-DK"/>
        </w:rPr>
        <w:t xml:space="preserve"> yderligere til dannelse af </w:t>
      </w:r>
      <w:proofErr w:type="spellStart"/>
      <w:r>
        <w:rPr>
          <w:sz w:val="24"/>
          <w:lang w:bidi="da-DK"/>
        </w:rPr>
        <w:t>articainsyreglucuronid</w:t>
      </w:r>
      <w:proofErr w:type="spellEnd"/>
      <w:r>
        <w:rPr>
          <w:sz w:val="24"/>
          <w:lang w:bidi="da-DK"/>
        </w:rPr>
        <w:t>.</w:t>
      </w:r>
    </w:p>
    <w:p w:rsidR="00FF6BF0" w:rsidRDefault="00FF6BF0" w:rsidP="00FF6BF0">
      <w:pPr>
        <w:tabs>
          <w:tab w:val="left" w:pos="851"/>
        </w:tabs>
        <w:ind w:left="851"/>
        <w:rPr>
          <w:sz w:val="24"/>
          <w:u w:val="single"/>
          <w:lang w:bidi="da-DK"/>
        </w:rPr>
      </w:pPr>
    </w:p>
    <w:p w:rsidR="00FF6BF0" w:rsidRDefault="00FF6BF0" w:rsidP="00FF6BF0">
      <w:pPr>
        <w:tabs>
          <w:tab w:val="left" w:pos="851"/>
        </w:tabs>
        <w:ind w:left="851"/>
        <w:rPr>
          <w:sz w:val="24"/>
          <w:lang w:bidi="da-DK"/>
        </w:rPr>
      </w:pPr>
      <w:r>
        <w:rPr>
          <w:sz w:val="24"/>
          <w:u w:val="single"/>
          <w:lang w:bidi="da-DK"/>
        </w:rPr>
        <w:t>Elimination</w:t>
      </w:r>
      <w:r>
        <w:rPr>
          <w:sz w:val="24"/>
          <w:lang w:bidi="da-DK"/>
        </w:rPr>
        <w:t xml:space="preserve">: Efter dental injektion var </w:t>
      </w:r>
      <w:proofErr w:type="spellStart"/>
      <w:r>
        <w:rPr>
          <w:sz w:val="24"/>
          <w:lang w:bidi="da-DK"/>
        </w:rPr>
        <w:t>articains</w:t>
      </w:r>
      <w:proofErr w:type="spellEnd"/>
      <w:r>
        <w:rPr>
          <w:sz w:val="24"/>
          <w:lang w:bidi="da-DK"/>
        </w:rPr>
        <w:t xml:space="preserve"> eliminationshalveringstid ca. 20-40 min. I et klinisk studie viste plasmakoncentrationen af </w:t>
      </w:r>
      <w:proofErr w:type="spellStart"/>
      <w:r>
        <w:rPr>
          <w:sz w:val="24"/>
          <w:lang w:bidi="da-DK"/>
        </w:rPr>
        <w:t>articain</w:t>
      </w:r>
      <w:proofErr w:type="spellEnd"/>
      <w:r>
        <w:rPr>
          <w:sz w:val="24"/>
          <w:lang w:bidi="da-DK"/>
        </w:rPr>
        <w:t xml:space="preserve"> og </w:t>
      </w:r>
      <w:proofErr w:type="spellStart"/>
      <w:r>
        <w:rPr>
          <w:sz w:val="24"/>
          <w:lang w:bidi="da-DK"/>
        </w:rPr>
        <w:t>articainsyre</w:t>
      </w:r>
      <w:proofErr w:type="spellEnd"/>
      <w:r>
        <w:rPr>
          <w:sz w:val="24"/>
          <w:lang w:bidi="da-DK"/>
        </w:rPr>
        <w:t xml:space="preserve"> sig at falde hurtigt </w:t>
      </w:r>
      <w:r>
        <w:rPr>
          <w:sz w:val="24"/>
          <w:lang w:bidi="da-DK"/>
        </w:rPr>
        <w:lastRenderedPageBreak/>
        <w:t xml:space="preserve">efter </w:t>
      </w:r>
      <w:proofErr w:type="spellStart"/>
      <w:r>
        <w:rPr>
          <w:sz w:val="24"/>
          <w:lang w:bidi="da-DK"/>
        </w:rPr>
        <w:t>submukosal</w:t>
      </w:r>
      <w:proofErr w:type="spellEnd"/>
      <w:r>
        <w:rPr>
          <w:sz w:val="24"/>
          <w:lang w:bidi="da-DK"/>
        </w:rPr>
        <w:t xml:space="preserve"> injektion. Der blev påvist meget lave </w:t>
      </w:r>
      <w:proofErr w:type="spellStart"/>
      <w:r>
        <w:rPr>
          <w:sz w:val="24"/>
          <w:lang w:bidi="da-DK"/>
        </w:rPr>
        <w:t>articainkoncentrationer</w:t>
      </w:r>
      <w:proofErr w:type="spellEnd"/>
      <w:r>
        <w:rPr>
          <w:sz w:val="24"/>
          <w:lang w:bidi="da-DK"/>
        </w:rPr>
        <w:t xml:space="preserve"> i plasma fra 12 til 24 timer efter injektionen. Mere end 50 % af dosis blev elimineret i urinen, 95 % som </w:t>
      </w:r>
      <w:proofErr w:type="spellStart"/>
      <w:r>
        <w:rPr>
          <w:sz w:val="24"/>
          <w:lang w:bidi="da-DK"/>
        </w:rPr>
        <w:t>articainsyre</w:t>
      </w:r>
      <w:proofErr w:type="spellEnd"/>
      <w:r>
        <w:rPr>
          <w:sz w:val="24"/>
          <w:lang w:bidi="da-DK"/>
        </w:rPr>
        <w:t xml:space="preserve">, inden for 8 timer efter administration. Inden for 24 timer blev ca. 57 % (68 mg) og 53 % (204 mg) af dosis elimineret i urinen. </w:t>
      </w:r>
      <w:proofErr w:type="spellStart"/>
      <w:r>
        <w:rPr>
          <w:sz w:val="24"/>
          <w:lang w:bidi="da-DK"/>
        </w:rPr>
        <w:t>Renal</w:t>
      </w:r>
      <w:proofErr w:type="spellEnd"/>
      <w:r>
        <w:rPr>
          <w:sz w:val="24"/>
          <w:lang w:bidi="da-DK"/>
        </w:rPr>
        <w:t xml:space="preserve"> elimination af uændret </w:t>
      </w:r>
      <w:proofErr w:type="spellStart"/>
      <w:r>
        <w:rPr>
          <w:sz w:val="24"/>
          <w:lang w:bidi="da-DK"/>
        </w:rPr>
        <w:t>articain</w:t>
      </w:r>
      <w:proofErr w:type="spellEnd"/>
      <w:r>
        <w:rPr>
          <w:sz w:val="24"/>
          <w:lang w:bidi="da-DK"/>
        </w:rPr>
        <w:t xml:space="preserve"> tegnede sig kun for omkring 2% af den samlede elimination.</w:t>
      </w:r>
    </w:p>
    <w:p w:rsidR="00D24912" w:rsidRDefault="00D24912" w:rsidP="00D24912">
      <w:pPr>
        <w:tabs>
          <w:tab w:val="left" w:pos="851"/>
        </w:tabs>
        <w:rPr>
          <w:sz w:val="24"/>
        </w:rPr>
      </w:pPr>
    </w:p>
    <w:p w:rsidR="00D24912" w:rsidRDefault="00D24912" w:rsidP="00D24912">
      <w:pPr>
        <w:numPr>
          <w:ilvl w:val="1"/>
          <w:numId w:val="9"/>
        </w:numPr>
        <w:rPr>
          <w:b/>
          <w:sz w:val="24"/>
        </w:rPr>
      </w:pPr>
      <w:r>
        <w:rPr>
          <w:b/>
          <w:sz w:val="24"/>
        </w:rPr>
        <w:t>Prækliniske sikkerhedsdata</w:t>
      </w:r>
    </w:p>
    <w:p w:rsidR="0052349A" w:rsidRPr="0052349A" w:rsidRDefault="0052349A" w:rsidP="0052349A">
      <w:pPr>
        <w:tabs>
          <w:tab w:val="left" w:pos="851"/>
        </w:tabs>
        <w:ind w:left="851"/>
        <w:rPr>
          <w:sz w:val="24"/>
          <w:lang w:eastAsia="da-DK" w:bidi="da-DK"/>
        </w:rPr>
      </w:pPr>
      <w:r w:rsidRPr="0052349A">
        <w:rPr>
          <w:sz w:val="24"/>
          <w:lang w:bidi="da-DK"/>
        </w:rPr>
        <w:t xml:space="preserve">Prækliniske data viser ingen særlig risiko for mennesker ved terapeutiske doser, baseret på konventionelle studier af sikkerhedsfarmakologi, kronisk toksicitet, reproduktionstoksicitet og genotoksicitet. </w:t>
      </w:r>
    </w:p>
    <w:p w:rsidR="0052349A" w:rsidRPr="0052349A" w:rsidRDefault="0052349A" w:rsidP="0052349A">
      <w:pPr>
        <w:tabs>
          <w:tab w:val="left" w:pos="851"/>
        </w:tabs>
        <w:ind w:left="851"/>
        <w:rPr>
          <w:sz w:val="24"/>
          <w:lang w:bidi="da-DK"/>
        </w:rPr>
      </w:pPr>
    </w:p>
    <w:p w:rsidR="0052349A" w:rsidRPr="0052349A" w:rsidRDefault="0052349A" w:rsidP="0052349A">
      <w:pPr>
        <w:tabs>
          <w:tab w:val="left" w:pos="851"/>
        </w:tabs>
        <w:ind w:left="851"/>
        <w:rPr>
          <w:sz w:val="24"/>
          <w:lang w:bidi="da-DK"/>
        </w:rPr>
      </w:pPr>
      <w:r w:rsidRPr="0052349A">
        <w:rPr>
          <w:sz w:val="24"/>
          <w:lang w:bidi="da-DK"/>
        </w:rPr>
        <w:t xml:space="preserve">Ved supraterapeutiske doser har </w:t>
      </w:r>
      <w:proofErr w:type="spellStart"/>
      <w:r w:rsidRPr="0052349A">
        <w:rPr>
          <w:sz w:val="24"/>
          <w:lang w:bidi="da-DK"/>
        </w:rPr>
        <w:t>articain</w:t>
      </w:r>
      <w:proofErr w:type="spellEnd"/>
      <w:r w:rsidRPr="0052349A">
        <w:rPr>
          <w:sz w:val="24"/>
          <w:lang w:bidi="da-DK"/>
        </w:rPr>
        <w:t xml:space="preserve"> kardiodepressive egenskaber og kan generere </w:t>
      </w:r>
      <w:proofErr w:type="spellStart"/>
      <w:r w:rsidRPr="0052349A">
        <w:rPr>
          <w:sz w:val="24"/>
          <w:lang w:bidi="da-DK"/>
        </w:rPr>
        <w:t>vasodilatoriske</w:t>
      </w:r>
      <w:proofErr w:type="spellEnd"/>
      <w:r w:rsidRPr="0052349A">
        <w:rPr>
          <w:sz w:val="24"/>
          <w:lang w:bidi="da-DK"/>
        </w:rPr>
        <w:t xml:space="preserve"> virkninger.</w:t>
      </w:r>
    </w:p>
    <w:p w:rsidR="0052349A" w:rsidRPr="0052349A" w:rsidRDefault="0052349A" w:rsidP="0052349A">
      <w:pPr>
        <w:tabs>
          <w:tab w:val="left" w:pos="851"/>
        </w:tabs>
        <w:ind w:left="851"/>
        <w:rPr>
          <w:sz w:val="24"/>
          <w:lang w:bidi="da-DK"/>
        </w:rPr>
      </w:pPr>
      <w:r w:rsidRPr="0052349A">
        <w:rPr>
          <w:sz w:val="24"/>
          <w:lang w:bidi="da-DK"/>
        </w:rPr>
        <w:t xml:space="preserve">Adrenalin udviser </w:t>
      </w:r>
      <w:proofErr w:type="spellStart"/>
      <w:r w:rsidRPr="0052349A">
        <w:rPr>
          <w:sz w:val="24"/>
          <w:lang w:bidi="da-DK"/>
        </w:rPr>
        <w:t>sympatomimetiske</w:t>
      </w:r>
      <w:proofErr w:type="spellEnd"/>
      <w:r w:rsidRPr="0052349A">
        <w:rPr>
          <w:sz w:val="24"/>
          <w:lang w:bidi="da-DK"/>
        </w:rPr>
        <w:t xml:space="preserve"> virkninger.</w:t>
      </w:r>
    </w:p>
    <w:p w:rsidR="0052349A" w:rsidRPr="0052349A" w:rsidRDefault="0052349A" w:rsidP="0052349A">
      <w:pPr>
        <w:tabs>
          <w:tab w:val="left" w:pos="851"/>
        </w:tabs>
        <w:ind w:left="851"/>
        <w:rPr>
          <w:sz w:val="24"/>
          <w:lang w:bidi="da-DK"/>
        </w:rPr>
      </w:pPr>
      <w:r w:rsidRPr="0052349A">
        <w:rPr>
          <w:sz w:val="24"/>
          <w:lang w:bidi="da-DK"/>
        </w:rPr>
        <w:t xml:space="preserve">Subkutane injektioner af </w:t>
      </w:r>
      <w:proofErr w:type="spellStart"/>
      <w:r w:rsidRPr="0052349A">
        <w:rPr>
          <w:sz w:val="24"/>
          <w:lang w:bidi="da-DK"/>
        </w:rPr>
        <w:t>articain</w:t>
      </w:r>
      <w:proofErr w:type="spellEnd"/>
      <w:r w:rsidRPr="0052349A">
        <w:rPr>
          <w:sz w:val="24"/>
          <w:lang w:bidi="da-DK"/>
        </w:rPr>
        <w:t xml:space="preserve"> kombineret med adrenalininducerede bivirkninger fra 50 mg/g/dag hos rotter og 80 mg/kg/dag hos hunde efter 4 uger med daglige gentagne administrationer. Disse resultater har dog ringe relevans for dets kliniske anvendelse som akut indgivelse.</w:t>
      </w:r>
    </w:p>
    <w:p w:rsidR="0052349A" w:rsidRPr="0052349A" w:rsidRDefault="0052349A" w:rsidP="0052349A">
      <w:pPr>
        <w:tabs>
          <w:tab w:val="left" w:pos="851"/>
        </w:tabs>
        <w:ind w:left="851"/>
        <w:rPr>
          <w:sz w:val="24"/>
        </w:rPr>
      </w:pPr>
    </w:p>
    <w:p w:rsidR="0052349A" w:rsidRPr="0052349A" w:rsidRDefault="0052349A" w:rsidP="0052349A">
      <w:pPr>
        <w:tabs>
          <w:tab w:val="left" w:pos="851"/>
        </w:tabs>
        <w:ind w:left="851"/>
        <w:rPr>
          <w:sz w:val="24"/>
          <w:lang w:bidi="da-DK"/>
        </w:rPr>
      </w:pPr>
      <w:r w:rsidRPr="0052349A">
        <w:rPr>
          <w:sz w:val="24"/>
          <w:lang w:bidi="da-DK"/>
        </w:rPr>
        <w:t xml:space="preserve">I embryotoksicitetsstudier med </w:t>
      </w:r>
      <w:proofErr w:type="spellStart"/>
      <w:r w:rsidRPr="0052349A">
        <w:rPr>
          <w:sz w:val="24"/>
          <w:lang w:bidi="da-DK"/>
        </w:rPr>
        <w:t>articain</w:t>
      </w:r>
      <w:proofErr w:type="spellEnd"/>
      <w:r w:rsidRPr="0052349A">
        <w:rPr>
          <w:sz w:val="24"/>
          <w:lang w:bidi="da-DK"/>
        </w:rPr>
        <w:t xml:space="preserve"> blev der ikke observeret nogen stigning i </w:t>
      </w:r>
      <w:proofErr w:type="spellStart"/>
      <w:r w:rsidRPr="0052349A">
        <w:rPr>
          <w:sz w:val="24"/>
          <w:lang w:bidi="da-DK"/>
        </w:rPr>
        <w:t>føtal</w:t>
      </w:r>
      <w:proofErr w:type="spellEnd"/>
      <w:r w:rsidRPr="0052349A">
        <w:rPr>
          <w:sz w:val="24"/>
          <w:lang w:bidi="da-DK"/>
        </w:rPr>
        <w:t xml:space="preserve"> dødelighed eller misdannelser ved daglige </w:t>
      </w:r>
      <w:proofErr w:type="spellStart"/>
      <w:r w:rsidRPr="0052349A">
        <w:rPr>
          <w:sz w:val="24"/>
          <w:lang w:bidi="da-DK"/>
        </w:rPr>
        <w:t>i.v</w:t>
      </w:r>
      <w:proofErr w:type="spellEnd"/>
      <w:r w:rsidRPr="0052349A">
        <w:rPr>
          <w:sz w:val="24"/>
          <w:lang w:bidi="da-DK"/>
        </w:rPr>
        <w:t xml:space="preserve">. doser på op til 20 mg/kg hos rotter og 12,5 mg/kg hos kaniner. </w:t>
      </w:r>
    </w:p>
    <w:p w:rsidR="0052349A" w:rsidRPr="0052349A" w:rsidRDefault="0052349A" w:rsidP="0052349A">
      <w:pPr>
        <w:tabs>
          <w:tab w:val="left" w:pos="851"/>
        </w:tabs>
        <w:ind w:left="851"/>
        <w:rPr>
          <w:sz w:val="24"/>
          <w:lang w:bidi="da-DK"/>
        </w:rPr>
      </w:pPr>
      <w:proofErr w:type="spellStart"/>
      <w:r w:rsidRPr="0052349A">
        <w:rPr>
          <w:sz w:val="24"/>
          <w:lang w:bidi="da-DK"/>
        </w:rPr>
        <w:t>Teratogenecitet</w:t>
      </w:r>
      <w:proofErr w:type="spellEnd"/>
      <w:r w:rsidRPr="0052349A">
        <w:rPr>
          <w:sz w:val="24"/>
          <w:lang w:bidi="da-DK"/>
        </w:rPr>
        <w:t xml:space="preserve"> blev observeret hos dyr, der kun blev behandlet med adrenalin ved eksponeringer, som anses for tilstrækkelige til at overstige den maksimale humane eksponering, hvilket indikerer ringe relevans for klinisk anvendelse.</w:t>
      </w:r>
    </w:p>
    <w:p w:rsidR="0052349A" w:rsidRPr="0052349A" w:rsidRDefault="0052349A" w:rsidP="0052349A">
      <w:pPr>
        <w:tabs>
          <w:tab w:val="left" w:pos="851"/>
        </w:tabs>
        <w:ind w:left="851"/>
        <w:rPr>
          <w:sz w:val="24"/>
          <w:lang w:bidi="da-DK"/>
        </w:rPr>
      </w:pPr>
      <w:r w:rsidRPr="0052349A">
        <w:rPr>
          <w:sz w:val="24"/>
          <w:lang w:bidi="da-DK"/>
        </w:rPr>
        <w:t xml:space="preserve">Reproduktionstoksicitetsstudier udført med </w:t>
      </w:r>
      <w:proofErr w:type="spellStart"/>
      <w:r w:rsidRPr="0052349A">
        <w:rPr>
          <w:sz w:val="24"/>
          <w:lang w:bidi="da-DK"/>
        </w:rPr>
        <w:t>articain</w:t>
      </w:r>
      <w:proofErr w:type="spellEnd"/>
      <w:r w:rsidRPr="0052349A">
        <w:rPr>
          <w:sz w:val="24"/>
          <w:lang w:bidi="da-DK"/>
        </w:rPr>
        <w:t xml:space="preserve"> 40 mg/ml + adrenalin 10 mikrogram/ml administreret subkutant i doser op til 80 mg/kg/dag viste ingen bivirkninger på fertilitet, embryonal/</w:t>
      </w:r>
      <w:proofErr w:type="spellStart"/>
      <w:r w:rsidRPr="0052349A">
        <w:rPr>
          <w:sz w:val="24"/>
          <w:lang w:bidi="da-DK"/>
        </w:rPr>
        <w:t>føtal</w:t>
      </w:r>
      <w:proofErr w:type="spellEnd"/>
      <w:r w:rsidRPr="0052349A">
        <w:rPr>
          <w:sz w:val="24"/>
          <w:lang w:bidi="da-DK"/>
        </w:rPr>
        <w:t xml:space="preserve"> udvikling eller præ- og </w:t>
      </w:r>
      <w:proofErr w:type="spellStart"/>
      <w:r w:rsidRPr="0052349A">
        <w:rPr>
          <w:sz w:val="24"/>
          <w:lang w:bidi="da-DK"/>
        </w:rPr>
        <w:t>postnatal</w:t>
      </w:r>
      <w:proofErr w:type="spellEnd"/>
      <w:r w:rsidRPr="0052349A">
        <w:rPr>
          <w:sz w:val="24"/>
          <w:lang w:bidi="da-DK"/>
        </w:rPr>
        <w:t xml:space="preserve"> udvikling.</w:t>
      </w:r>
    </w:p>
    <w:p w:rsidR="0052349A" w:rsidRPr="0052349A" w:rsidRDefault="0052349A" w:rsidP="0052349A">
      <w:pPr>
        <w:tabs>
          <w:tab w:val="left" w:pos="851"/>
        </w:tabs>
        <w:ind w:left="851"/>
        <w:rPr>
          <w:sz w:val="24"/>
          <w:lang w:bidi="da-DK"/>
        </w:rPr>
      </w:pPr>
    </w:p>
    <w:p w:rsidR="0052349A" w:rsidRPr="0052349A" w:rsidRDefault="0052349A" w:rsidP="0052349A">
      <w:pPr>
        <w:tabs>
          <w:tab w:val="left" w:pos="851"/>
        </w:tabs>
        <w:ind w:left="851"/>
        <w:rPr>
          <w:sz w:val="24"/>
          <w:lang w:bidi="da-DK"/>
        </w:rPr>
      </w:pPr>
      <w:r w:rsidRPr="0052349A">
        <w:rPr>
          <w:sz w:val="24"/>
          <w:lang w:bidi="da-DK"/>
        </w:rPr>
        <w:t xml:space="preserve">Der blev ikke observeret </w:t>
      </w:r>
      <w:proofErr w:type="spellStart"/>
      <w:r w:rsidRPr="0052349A">
        <w:rPr>
          <w:sz w:val="24"/>
          <w:lang w:bidi="da-DK"/>
        </w:rPr>
        <w:t>genotoksicitetseffekt</w:t>
      </w:r>
      <w:proofErr w:type="spellEnd"/>
      <w:r w:rsidRPr="0052349A">
        <w:rPr>
          <w:sz w:val="24"/>
          <w:lang w:bidi="da-DK"/>
        </w:rPr>
        <w:t xml:space="preserve"> under in </w:t>
      </w:r>
      <w:proofErr w:type="spellStart"/>
      <w:r w:rsidRPr="0052349A">
        <w:rPr>
          <w:sz w:val="24"/>
          <w:lang w:bidi="da-DK"/>
        </w:rPr>
        <w:t>vitro</w:t>
      </w:r>
      <w:proofErr w:type="spellEnd"/>
      <w:r w:rsidRPr="0052349A">
        <w:rPr>
          <w:sz w:val="24"/>
          <w:lang w:bidi="da-DK"/>
        </w:rPr>
        <w:t xml:space="preserve"> og in </w:t>
      </w:r>
      <w:proofErr w:type="spellStart"/>
      <w:r w:rsidRPr="0052349A">
        <w:rPr>
          <w:sz w:val="24"/>
          <w:lang w:bidi="da-DK"/>
        </w:rPr>
        <w:t>vivo</w:t>
      </w:r>
      <w:proofErr w:type="spellEnd"/>
      <w:r w:rsidRPr="0052349A">
        <w:rPr>
          <w:sz w:val="24"/>
          <w:lang w:bidi="da-DK"/>
        </w:rPr>
        <w:t xml:space="preserve"> studier udført med </w:t>
      </w:r>
      <w:proofErr w:type="spellStart"/>
      <w:r w:rsidRPr="0052349A">
        <w:rPr>
          <w:sz w:val="24"/>
          <w:lang w:bidi="da-DK"/>
        </w:rPr>
        <w:t>articain</w:t>
      </w:r>
      <w:proofErr w:type="spellEnd"/>
      <w:r w:rsidRPr="0052349A">
        <w:rPr>
          <w:sz w:val="24"/>
          <w:lang w:bidi="da-DK"/>
        </w:rPr>
        <w:t xml:space="preserve"> alene eller i et in </w:t>
      </w:r>
      <w:proofErr w:type="spellStart"/>
      <w:r w:rsidRPr="0052349A">
        <w:rPr>
          <w:sz w:val="24"/>
          <w:lang w:bidi="da-DK"/>
        </w:rPr>
        <w:t>vivo</w:t>
      </w:r>
      <w:proofErr w:type="spellEnd"/>
      <w:r w:rsidRPr="0052349A">
        <w:rPr>
          <w:sz w:val="24"/>
          <w:lang w:bidi="da-DK"/>
        </w:rPr>
        <w:t xml:space="preserve"> studie udført med </w:t>
      </w:r>
      <w:proofErr w:type="spellStart"/>
      <w:r w:rsidRPr="0052349A">
        <w:rPr>
          <w:sz w:val="24"/>
          <w:lang w:bidi="da-DK"/>
        </w:rPr>
        <w:t>articain</w:t>
      </w:r>
      <w:proofErr w:type="spellEnd"/>
      <w:r w:rsidRPr="0052349A">
        <w:rPr>
          <w:sz w:val="24"/>
          <w:lang w:bidi="da-DK"/>
        </w:rPr>
        <w:t xml:space="preserve"> i kombination med adrenalin. </w:t>
      </w:r>
    </w:p>
    <w:p w:rsidR="0052349A" w:rsidRPr="0052349A" w:rsidRDefault="0052349A" w:rsidP="0052349A">
      <w:pPr>
        <w:tabs>
          <w:tab w:val="left" w:pos="851"/>
        </w:tabs>
        <w:ind w:left="851"/>
        <w:rPr>
          <w:sz w:val="24"/>
          <w:lang w:bidi="da-DK"/>
        </w:rPr>
      </w:pPr>
      <w:r w:rsidRPr="0052349A">
        <w:rPr>
          <w:sz w:val="24"/>
          <w:lang w:bidi="da-DK"/>
        </w:rPr>
        <w:t xml:space="preserve">Der er modstridende resultater fra in </w:t>
      </w:r>
      <w:proofErr w:type="spellStart"/>
      <w:r w:rsidRPr="0052349A">
        <w:rPr>
          <w:sz w:val="24"/>
          <w:lang w:bidi="da-DK"/>
        </w:rPr>
        <w:t>vitro</w:t>
      </w:r>
      <w:proofErr w:type="spellEnd"/>
      <w:r w:rsidRPr="0052349A">
        <w:rPr>
          <w:sz w:val="24"/>
          <w:lang w:bidi="da-DK"/>
        </w:rPr>
        <w:t xml:space="preserve"> og in </w:t>
      </w:r>
      <w:proofErr w:type="spellStart"/>
      <w:r w:rsidRPr="0052349A">
        <w:rPr>
          <w:sz w:val="24"/>
          <w:lang w:bidi="da-DK"/>
        </w:rPr>
        <w:t>vivo</w:t>
      </w:r>
      <w:proofErr w:type="spellEnd"/>
      <w:r w:rsidRPr="0052349A">
        <w:rPr>
          <w:sz w:val="24"/>
          <w:lang w:bidi="da-DK"/>
        </w:rPr>
        <w:t xml:space="preserve"> </w:t>
      </w:r>
      <w:proofErr w:type="spellStart"/>
      <w:r w:rsidRPr="0052349A">
        <w:rPr>
          <w:sz w:val="24"/>
          <w:lang w:bidi="da-DK"/>
        </w:rPr>
        <w:t>genotoksicitetsstudier</w:t>
      </w:r>
      <w:proofErr w:type="spellEnd"/>
      <w:r w:rsidRPr="0052349A">
        <w:rPr>
          <w:sz w:val="24"/>
          <w:lang w:bidi="da-DK"/>
        </w:rPr>
        <w:t xml:space="preserve"> med adrenalin.</w:t>
      </w:r>
    </w:p>
    <w:p w:rsidR="00D24912" w:rsidRDefault="00D24912" w:rsidP="00D24912">
      <w:pPr>
        <w:tabs>
          <w:tab w:val="left" w:pos="851"/>
        </w:tabs>
        <w:rPr>
          <w:sz w:val="24"/>
        </w:rPr>
      </w:pPr>
    </w:p>
    <w:p w:rsidR="0052349A" w:rsidRDefault="0052349A" w:rsidP="00D24912">
      <w:pPr>
        <w:tabs>
          <w:tab w:val="left" w:pos="851"/>
        </w:tabs>
        <w:rPr>
          <w:sz w:val="24"/>
        </w:rPr>
      </w:pPr>
    </w:p>
    <w:p w:rsidR="00D24912" w:rsidRDefault="00D24912" w:rsidP="00D24912">
      <w:pPr>
        <w:numPr>
          <w:ilvl w:val="0"/>
          <w:numId w:val="8"/>
        </w:numPr>
        <w:rPr>
          <w:b/>
          <w:sz w:val="24"/>
        </w:rPr>
      </w:pPr>
      <w:r>
        <w:rPr>
          <w:b/>
          <w:sz w:val="24"/>
        </w:rPr>
        <w:t>FARMACEUTISKE OPLYSNINGER</w:t>
      </w:r>
    </w:p>
    <w:p w:rsidR="00D24912" w:rsidRDefault="00D24912" w:rsidP="00D24912">
      <w:pPr>
        <w:tabs>
          <w:tab w:val="left" w:pos="851"/>
        </w:tabs>
        <w:rPr>
          <w:b/>
          <w:sz w:val="24"/>
        </w:rPr>
      </w:pPr>
    </w:p>
    <w:p w:rsidR="00D24912" w:rsidRDefault="00D24912" w:rsidP="00D24912">
      <w:pPr>
        <w:numPr>
          <w:ilvl w:val="1"/>
          <w:numId w:val="10"/>
        </w:numPr>
        <w:rPr>
          <w:b/>
          <w:sz w:val="24"/>
        </w:rPr>
      </w:pPr>
      <w:r>
        <w:rPr>
          <w:b/>
          <w:sz w:val="24"/>
        </w:rPr>
        <w:t>Hjælpestoffer</w:t>
      </w:r>
    </w:p>
    <w:p w:rsidR="000D2759" w:rsidRPr="000D2759" w:rsidRDefault="000D2759" w:rsidP="001C7AD9">
      <w:pPr>
        <w:tabs>
          <w:tab w:val="left" w:pos="851"/>
        </w:tabs>
        <w:ind w:left="851"/>
        <w:rPr>
          <w:sz w:val="24"/>
          <w:lang w:eastAsia="da-DK" w:bidi="da-DK"/>
        </w:rPr>
      </w:pPr>
      <w:proofErr w:type="spellStart"/>
      <w:r w:rsidRPr="000D2759">
        <w:rPr>
          <w:sz w:val="24"/>
          <w:lang w:bidi="da-DK"/>
        </w:rPr>
        <w:t>Natriumchlorid</w:t>
      </w:r>
      <w:proofErr w:type="spellEnd"/>
      <w:r w:rsidRPr="000D2759">
        <w:rPr>
          <w:sz w:val="24"/>
          <w:lang w:bidi="da-DK"/>
        </w:rPr>
        <w:t xml:space="preserve"> </w:t>
      </w:r>
    </w:p>
    <w:p w:rsidR="000D2759" w:rsidRPr="000D2759" w:rsidRDefault="000D2759" w:rsidP="000D2759">
      <w:pPr>
        <w:tabs>
          <w:tab w:val="left" w:pos="851"/>
        </w:tabs>
        <w:ind w:left="851"/>
        <w:rPr>
          <w:sz w:val="24"/>
          <w:lang w:bidi="da-DK"/>
        </w:rPr>
      </w:pPr>
      <w:proofErr w:type="spellStart"/>
      <w:r w:rsidRPr="000D2759">
        <w:rPr>
          <w:sz w:val="24"/>
          <w:lang w:bidi="da-DK"/>
        </w:rPr>
        <w:t>Natriummetabisulfit</w:t>
      </w:r>
      <w:proofErr w:type="spellEnd"/>
      <w:r w:rsidRPr="000D2759">
        <w:rPr>
          <w:sz w:val="24"/>
          <w:lang w:bidi="da-DK"/>
        </w:rPr>
        <w:t xml:space="preserve"> (E223) </w:t>
      </w:r>
    </w:p>
    <w:p w:rsidR="000D2759" w:rsidRPr="000D2759" w:rsidRDefault="000D2759" w:rsidP="000D2759">
      <w:pPr>
        <w:tabs>
          <w:tab w:val="left" w:pos="851"/>
        </w:tabs>
        <w:ind w:left="851"/>
        <w:rPr>
          <w:sz w:val="24"/>
          <w:lang w:bidi="da-DK"/>
        </w:rPr>
      </w:pPr>
      <w:r w:rsidRPr="000D2759">
        <w:rPr>
          <w:sz w:val="24"/>
          <w:lang w:bidi="da-DK"/>
        </w:rPr>
        <w:t xml:space="preserve">Natriumhydroxid (til justering af pH-værdi) </w:t>
      </w:r>
    </w:p>
    <w:p w:rsidR="000D2759" w:rsidRPr="000D2759" w:rsidRDefault="000D2759" w:rsidP="000D2759">
      <w:pPr>
        <w:tabs>
          <w:tab w:val="left" w:pos="851"/>
        </w:tabs>
        <w:ind w:left="851"/>
        <w:rPr>
          <w:sz w:val="24"/>
          <w:lang w:bidi="da-DK"/>
        </w:rPr>
      </w:pPr>
      <w:r w:rsidRPr="000D2759">
        <w:rPr>
          <w:sz w:val="24"/>
          <w:lang w:bidi="da-DK"/>
        </w:rPr>
        <w:t>Vand til injektionsvæsker</w:t>
      </w:r>
    </w:p>
    <w:p w:rsidR="00D24912" w:rsidRDefault="00D24912" w:rsidP="00D24912">
      <w:pPr>
        <w:tabs>
          <w:tab w:val="left" w:pos="851"/>
        </w:tabs>
        <w:ind w:left="855"/>
        <w:rPr>
          <w:sz w:val="24"/>
        </w:rPr>
      </w:pPr>
    </w:p>
    <w:p w:rsidR="00D24912" w:rsidRDefault="00D24912" w:rsidP="00D24912">
      <w:pPr>
        <w:numPr>
          <w:ilvl w:val="1"/>
          <w:numId w:val="10"/>
        </w:numPr>
        <w:rPr>
          <w:b/>
          <w:sz w:val="24"/>
        </w:rPr>
      </w:pPr>
      <w:r>
        <w:rPr>
          <w:b/>
          <w:sz w:val="24"/>
        </w:rPr>
        <w:t>Uforligeligheder</w:t>
      </w:r>
    </w:p>
    <w:p w:rsidR="00D24912" w:rsidRDefault="000D2759" w:rsidP="00D24912">
      <w:pPr>
        <w:tabs>
          <w:tab w:val="left" w:pos="851"/>
        </w:tabs>
        <w:ind w:left="855"/>
        <w:rPr>
          <w:sz w:val="24"/>
        </w:rPr>
      </w:pPr>
      <w:r>
        <w:rPr>
          <w:sz w:val="24"/>
          <w:lang w:bidi="da-DK"/>
        </w:rPr>
        <w:t>Ikke relevant</w:t>
      </w:r>
      <w:r>
        <w:rPr>
          <w:sz w:val="24"/>
        </w:rPr>
        <w:t>.</w:t>
      </w:r>
    </w:p>
    <w:p w:rsidR="00D24912" w:rsidRDefault="00D24912" w:rsidP="00D24912">
      <w:pPr>
        <w:tabs>
          <w:tab w:val="left" w:pos="851"/>
        </w:tabs>
        <w:rPr>
          <w:sz w:val="24"/>
        </w:rPr>
      </w:pPr>
    </w:p>
    <w:p w:rsidR="00D24912" w:rsidRDefault="00D24912" w:rsidP="00D24912">
      <w:pPr>
        <w:numPr>
          <w:ilvl w:val="1"/>
          <w:numId w:val="10"/>
        </w:numPr>
        <w:rPr>
          <w:b/>
          <w:sz w:val="24"/>
        </w:rPr>
      </w:pPr>
      <w:r>
        <w:rPr>
          <w:b/>
          <w:sz w:val="24"/>
        </w:rPr>
        <w:t>Opbevaringstid</w:t>
      </w:r>
    </w:p>
    <w:p w:rsidR="00D24912" w:rsidRDefault="00D24912" w:rsidP="00D24912">
      <w:pPr>
        <w:tabs>
          <w:tab w:val="left" w:pos="851"/>
        </w:tabs>
        <w:ind w:left="855"/>
        <w:rPr>
          <w:sz w:val="24"/>
        </w:rPr>
      </w:pPr>
      <w:r>
        <w:rPr>
          <w:sz w:val="24"/>
        </w:rPr>
        <w:t>2 år.</w:t>
      </w:r>
    </w:p>
    <w:p w:rsidR="00D24912" w:rsidRDefault="00D24912" w:rsidP="00D24912">
      <w:pPr>
        <w:tabs>
          <w:tab w:val="left" w:pos="851"/>
        </w:tabs>
        <w:rPr>
          <w:sz w:val="24"/>
        </w:rPr>
      </w:pPr>
    </w:p>
    <w:p w:rsidR="00D24912" w:rsidRDefault="00D24912" w:rsidP="00D24912">
      <w:pPr>
        <w:numPr>
          <w:ilvl w:val="1"/>
          <w:numId w:val="10"/>
        </w:numPr>
        <w:rPr>
          <w:b/>
          <w:sz w:val="24"/>
        </w:rPr>
      </w:pPr>
      <w:r>
        <w:rPr>
          <w:b/>
          <w:sz w:val="24"/>
        </w:rPr>
        <w:t>Særlige opbevaringsforhold</w:t>
      </w:r>
    </w:p>
    <w:p w:rsidR="00DD608A" w:rsidRPr="00DD608A" w:rsidRDefault="00DD608A" w:rsidP="00DD608A">
      <w:pPr>
        <w:tabs>
          <w:tab w:val="left" w:pos="851"/>
        </w:tabs>
        <w:ind w:left="851"/>
        <w:rPr>
          <w:sz w:val="24"/>
          <w:lang w:eastAsia="da-DK" w:bidi="da-DK"/>
        </w:rPr>
      </w:pPr>
      <w:r w:rsidRPr="00DD608A">
        <w:rPr>
          <w:sz w:val="24"/>
          <w:lang w:bidi="da-DK"/>
        </w:rPr>
        <w:t xml:space="preserve">Opbevares ved temperaturer under </w:t>
      </w:r>
      <w:r w:rsidR="001C7AD9">
        <w:rPr>
          <w:sz w:val="24"/>
          <w:lang w:bidi="da-DK"/>
        </w:rPr>
        <w:t>30</w:t>
      </w:r>
      <w:r w:rsidRPr="00DD608A">
        <w:rPr>
          <w:sz w:val="24"/>
          <w:lang w:bidi="da-DK"/>
        </w:rPr>
        <w:t xml:space="preserve"> ºC.</w:t>
      </w:r>
    </w:p>
    <w:p w:rsidR="00DD608A" w:rsidRPr="00DD608A" w:rsidRDefault="00DD608A" w:rsidP="00DD608A">
      <w:pPr>
        <w:tabs>
          <w:tab w:val="left" w:pos="851"/>
        </w:tabs>
        <w:ind w:left="851"/>
        <w:rPr>
          <w:sz w:val="24"/>
          <w:lang w:bidi="da-DK"/>
        </w:rPr>
      </w:pPr>
      <w:r w:rsidRPr="00DD608A">
        <w:rPr>
          <w:sz w:val="24"/>
          <w:lang w:bidi="da-DK"/>
        </w:rPr>
        <w:t xml:space="preserve">Må ikke nedfryses. </w:t>
      </w:r>
    </w:p>
    <w:p w:rsidR="00DD608A" w:rsidRPr="00DD608A" w:rsidRDefault="00DD608A" w:rsidP="00DD608A">
      <w:pPr>
        <w:tabs>
          <w:tab w:val="left" w:pos="851"/>
        </w:tabs>
        <w:ind w:left="851"/>
        <w:rPr>
          <w:sz w:val="24"/>
          <w:lang w:bidi="da-DK"/>
        </w:rPr>
      </w:pPr>
      <w:r w:rsidRPr="00DD608A">
        <w:rPr>
          <w:sz w:val="24"/>
          <w:lang w:bidi="da-DK"/>
        </w:rPr>
        <w:lastRenderedPageBreak/>
        <w:t>Opbevar cylinderampullerne i den yderkarton for at beskytte mod lys.</w:t>
      </w:r>
    </w:p>
    <w:p w:rsidR="00D24912" w:rsidRDefault="00D24912" w:rsidP="00D24912">
      <w:pPr>
        <w:tabs>
          <w:tab w:val="left" w:pos="851"/>
        </w:tabs>
        <w:rPr>
          <w:sz w:val="24"/>
        </w:rPr>
      </w:pPr>
    </w:p>
    <w:p w:rsidR="00D24912" w:rsidRDefault="00D24912" w:rsidP="00D24912">
      <w:pPr>
        <w:numPr>
          <w:ilvl w:val="1"/>
          <w:numId w:val="10"/>
        </w:numPr>
        <w:rPr>
          <w:b/>
          <w:sz w:val="24"/>
        </w:rPr>
      </w:pPr>
      <w:r>
        <w:rPr>
          <w:b/>
          <w:sz w:val="24"/>
        </w:rPr>
        <w:t>Emballagetype</w:t>
      </w:r>
      <w:r w:rsidR="00DD608A">
        <w:rPr>
          <w:b/>
          <w:sz w:val="24"/>
        </w:rPr>
        <w:t>r</w:t>
      </w:r>
      <w:r>
        <w:rPr>
          <w:b/>
          <w:sz w:val="24"/>
        </w:rPr>
        <w:t xml:space="preserve"> og pakningsstørrelser</w:t>
      </w:r>
    </w:p>
    <w:p w:rsidR="00DD608A" w:rsidRPr="00DD608A" w:rsidRDefault="00DD608A" w:rsidP="00DD608A">
      <w:pPr>
        <w:tabs>
          <w:tab w:val="left" w:pos="851"/>
        </w:tabs>
        <w:ind w:left="851"/>
        <w:rPr>
          <w:sz w:val="24"/>
          <w:lang w:eastAsia="da-DK" w:bidi="da-DK"/>
        </w:rPr>
      </w:pPr>
      <w:r w:rsidRPr="00DD608A">
        <w:rPr>
          <w:sz w:val="24"/>
          <w:lang w:bidi="da-DK"/>
        </w:rPr>
        <w:t>Cylindrisk klasse I-</w:t>
      </w:r>
      <w:proofErr w:type="spellStart"/>
      <w:r w:rsidRPr="00DD608A">
        <w:rPr>
          <w:sz w:val="24"/>
          <w:lang w:bidi="da-DK"/>
        </w:rPr>
        <w:t>glascyl</w:t>
      </w:r>
      <w:r w:rsidR="000C76FF">
        <w:rPr>
          <w:sz w:val="24"/>
          <w:lang w:bidi="da-DK"/>
        </w:rPr>
        <w:t>in</w:t>
      </w:r>
      <w:r w:rsidRPr="00DD608A">
        <w:rPr>
          <w:sz w:val="24"/>
          <w:lang w:bidi="da-DK"/>
        </w:rPr>
        <w:t>derampyl</w:t>
      </w:r>
      <w:proofErr w:type="spellEnd"/>
      <w:r w:rsidRPr="00DD608A">
        <w:rPr>
          <w:sz w:val="24"/>
          <w:lang w:bidi="da-DK"/>
        </w:rPr>
        <w:t xml:space="preserve"> til engangsbrug forseglet i bunden med et bevægeligt gummistempel og øverst en gummiforsegling, der holdes på plads af en aluminiumshætte.</w:t>
      </w:r>
    </w:p>
    <w:p w:rsidR="00DD608A" w:rsidRPr="00DD608A" w:rsidRDefault="00DD608A" w:rsidP="00DD608A">
      <w:pPr>
        <w:tabs>
          <w:tab w:val="left" w:pos="851"/>
        </w:tabs>
        <w:ind w:left="851"/>
        <w:rPr>
          <w:sz w:val="24"/>
          <w:lang w:bidi="da-DK"/>
        </w:rPr>
      </w:pPr>
    </w:p>
    <w:p w:rsidR="00DD608A" w:rsidRPr="00DD608A" w:rsidRDefault="00DD608A" w:rsidP="00DD608A">
      <w:pPr>
        <w:tabs>
          <w:tab w:val="left" w:pos="851"/>
        </w:tabs>
        <w:ind w:left="851"/>
        <w:rPr>
          <w:sz w:val="24"/>
          <w:lang w:bidi="da-DK"/>
        </w:rPr>
      </w:pPr>
      <w:r w:rsidRPr="00DD608A">
        <w:rPr>
          <w:sz w:val="24"/>
          <w:lang w:bidi="da-DK"/>
        </w:rPr>
        <w:t>Æske med glascylinderampuller 50 x 1,7 ml.</w:t>
      </w:r>
    </w:p>
    <w:p w:rsidR="00DD608A" w:rsidRPr="00DD608A" w:rsidRDefault="00DD608A" w:rsidP="00DD608A">
      <w:pPr>
        <w:tabs>
          <w:tab w:val="left" w:pos="851"/>
        </w:tabs>
        <w:ind w:left="851"/>
        <w:rPr>
          <w:sz w:val="24"/>
          <w:lang w:bidi="da-DK"/>
        </w:rPr>
      </w:pPr>
      <w:r w:rsidRPr="00DD608A">
        <w:rPr>
          <w:sz w:val="24"/>
          <w:lang w:bidi="da-DK"/>
        </w:rPr>
        <w:t>Æske med glascylinderampuller, selvaspirerende 50 x 1,7 ml.</w:t>
      </w:r>
    </w:p>
    <w:p w:rsidR="00DD608A" w:rsidRPr="00DD608A" w:rsidRDefault="00DD608A" w:rsidP="00DD608A">
      <w:pPr>
        <w:tabs>
          <w:tab w:val="left" w:pos="851"/>
        </w:tabs>
        <w:ind w:left="851"/>
        <w:rPr>
          <w:sz w:val="24"/>
          <w:lang w:bidi="da-DK"/>
        </w:rPr>
      </w:pPr>
      <w:r w:rsidRPr="00DD608A">
        <w:rPr>
          <w:sz w:val="24"/>
          <w:lang w:bidi="da-DK"/>
        </w:rPr>
        <w:t>Pakning med 4 æsker med glascylinderampuller 50 x 1,7 ml.</w:t>
      </w:r>
    </w:p>
    <w:p w:rsidR="00DD608A" w:rsidRPr="00DD608A" w:rsidRDefault="00DD608A" w:rsidP="00DD608A">
      <w:pPr>
        <w:tabs>
          <w:tab w:val="left" w:pos="851"/>
        </w:tabs>
        <w:ind w:left="851"/>
        <w:rPr>
          <w:sz w:val="24"/>
          <w:lang w:bidi="da-DK"/>
        </w:rPr>
      </w:pPr>
      <w:r w:rsidRPr="00DD608A">
        <w:rPr>
          <w:sz w:val="24"/>
          <w:lang w:bidi="da-DK"/>
        </w:rPr>
        <w:t>Pakning med 8 æsker med glascylinderampuller 50 x 1,7 ml.</w:t>
      </w:r>
    </w:p>
    <w:p w:rsidR="00DD608A" w:rsidRPr="00DD608A" w:rsidRDefault="00DD608A" w:rsidP="00DD608A">
      <w:pPr>
        <w:tabs>
          <w:tab w:val="left" w:pos="851"/>
        </w:tabs>
        <w:ind w:left="851"/>
        <w:rPr>
          <w:sz w:val="24"/>
          <w:lang w:bidi="da-DK"/>
        </w:rPr>
      </w:pPr>
    </w:p>
    <w:p w:rsidR="00DD608A" w:rsidRPr="00DD608A" w:rsidRDefault="00DD608A" w:rsidP="00DD608A">
      <w:pPr>
        <w:tabs>
          <w:tab w:val="left" w:pos="851"/>
        </w:tabs>
        <w:ind w:left="851"/>
        <w:rPr>
          <w:sz w:val="24"/>
          <w:lang w:bidi="da-DK"/>
        </w:rPr>
      </w:pPr>
      <w:r w:rsidRPr="00DD608A">
        <w:rPr>
          <w:sz w:val="24"/>
          <w:lang w:bidi="da-DK"/>
        </w:rPr>
        <w:t>Ikke alle pakningsstørrelser er nødvendigvis markedsført.</w:t>
      </w:r>
    </w:p>
    <w:p w:rsidR="00D24912" w:rsidRDefault="00D24912" w:rsidP="00D24912">
      <w:pPr>
        <w:tabs>
          <w:tab w:val="left" w:pos="851"/>
        </w:tabs>
        <w:rPr>
          <w:sz w:val="24"/>
        </w:rPr>
      </w:pPr>
    </w:p>
    <w:p w:rsidR="00D24912" w:rsidRPr="00D01488" w:rsidRDefault="00D24912" w:rsidP="00D24912">
      <w:pPr>
        <w:numPr>
          <w:ilvl w:val="1"/>
          <w:numId w:val="10"/>
        </w:numPr>
        <w:rPr>
          <w:b/>
          <w:sz w:val="24"/>
        </w:rPr>
      </w:pPr>
      <w:r w:rsidRPr="00D01488">
        <w:rPr>
          <w:b/>
          <w:sz w:val="24"/>
        </w:rPr>
        <w:t>Regler for destruktion og anden håndtering</w:t>
      </w:r>
    </w:p>
    <w:p w:rsidR="00DD608A" w:rsidRPr="00DD608A" w:rsidRDefault="00DD608A" w:rsidP="00DD608A">
      <w:pPr>
        <w:tabs>
          <w:tab w:val="left" w:pos="851"/>
        </w:tabs>
        <w:ind w:left="851"/>
        <w:rPr>
          <w:sz w:val="24"/>
          <w:lang w:eastAsia="da-DK" w:bidi="da-DK"/>
        </w:rPr>
      </w:pPr>
      <w:r w:rsidRPr="00DD608A">
        <w:rPr>
          <w:sz w:val="24"/>
          <w:lang w:bidi="da-DK"/>
        </w:rPr>
        <w:t>For at undgå risiko for infektion (fx. hepatitis) skal sprøjten og kanylerne, der bruges til at trække opløsningen op, altid være nye og sterile.</w:t>
      </w:r>
    </w:p>
    <w:p w:rsidR="00DD608A" w:rsidRPr="00DD608A" w:rsidRDefault="00DD608A" w:rsidP="00DD608A">
      <w:pPr>
        <w:tabs>
          <w:tab w:val="left" w:pos="851"/>
        </w:tabs>
        <w:ind w:left="851"/>
        <w:rPr>
          <w:sz w:val="24"/>
          <w:lang w:bidi="da-DK"/>
        </w:rPr>
      </w:pPr>
    </w:p>
    <w:p w:rsidR="00DD608A" w:rsidRPr="00DD608A" w:rsidRDefault="00DD608A" w:rsidP="00DD608A">
      <w:pPr>
        <w:tabs>
          <w:tab w:val="left" w:pos="851"/>
        </w:tabs>
        <w:ind w:left="851"/>
        <w:rPr>
          <w:sz w:val="24"/>
          <w:lang w:bidi="da-DK"/>
        </w:rPr>
      </w:pPr>
      <w:r w:rsidRPr="00DD608A">
        <w:rPr>
          <w:sz w:val="24"/>
          <w:lang w:bidi="da-DK"/>
        </w:rPr>
        <w:t>Dette lægemiddel må ikke anvendes, hvis opløsningen er uklar eller misfarvet.</w:t>
      </w:r>
    </w:p>
    <w:p w:rsidR="00DD608A" w:rsidRPr="00DD608A" w:rsidRDefault="00DD608A" w:rsidP="00DD608A">
      <w:pPr>
        <w:tabs>
          <w:tab w:val="left" w:pos="851"/>
        </w:tabs>
        <w:ind w:left="851"/>
        <w:rPr>
          <w:sz w:val="24"/>
          <w:lang w:bidi="da-DK"/>
        </w:rPr>
      </w:pPr>
    </w:p>
    <w:p w:rsidR="00DD608A" w:rsidRPr="00DD608A" w:rsidRDefault="00DD608A" w:rsidP="00DD608A">
      <w:pPr>
        <w:tabs>
          <w:tab w:val="left" w:pos="851"/>
        </w:tabs>
        <w:ind w:left="851"/>
        <w:rPr>
          <w:sz w:val="24"/>
          <w:lang w:bidi="da-DK"/>
        </w:rPr>
      </w:pPr>
      <w:r w:rsidRPr="00DD608A">
        <w:rPr>
          <w:sz w:val="24"/>
          <w:lang w:bidi="da-DK"/>
        </w:rPr>
        <w:t>Cylinderampullerne er beregnet til engangsbrug. Hvis der kun anvendes en del af en cylinderampuls indhold, skal resten kasseres.</w:t>
      </w:r>
    </w:p>
    <w:p w:rsidR="00DD608A" w:rsidRPr="00DD608A" w:rsidRDefault="00DD608A" w:rsidP="00DD608A">
      <w:pPr>
        <w:tabs>
          <w:tab w:val="left" w:pos="851"/>
        </w:tabs>
        <w:ind w:left="851"/>
        <w:rPr>
          <w:sz w:val="24"/>
          <w:lang w:bidi="da-DK"/>
        </w:rPr>
      </w:pPr>
      <w:r w:rsidRPr="00DD608A">
        <w:rPr>
          <w:sz w:val="24"/>
          <w:lang w:bidi="da-DK"/>
        </w:rPr>
        <w:t>Anvendes straks efter åbning af cylinderampullen.</w:t>
      </w:r>
    </w:p>
    <w:p w:rsidR="00DD608A" w:rsidRPr="00DD608A" w:rsidRDefault="00DD608A" w:rsidP="00DD608A">
      <w:pPr>
        <w:tabs>
          <w:tab w:val="left" w:pos="851"/>
        </w:tabs>
        <w:ind w:left="851"/>
        <w:rPr>
          <w:sz w:val="24"/>
          <w:lang w:bidi="da-DK"/>
        </w:rPr>
      </w:pPr>
    </w:p>
    <w:p w:rsidR="00DD608A" w:rsidRPr="00DD608A" w:rsidRDefault="00DD608A" w:rsidP="00DD608A">
      <w:pPr>
        <w:tabs>
          <w:tab w:val="left" w:pos="851"/>
        </w:tabs>
        <w:ind w:left="851"/>
        <w:rPr>
          <w:sz w:val="24"/>
          <w:lang w:bidi="da-DK"/>
        </w:rPr>
      </w:pPr>
      <w:r w:rsidRPr="00DD608A">
        <w:rPr>
          <w:sz w:val="24"/>
          <w:lang w:bidi="da-DK"/>
        </w:rPr>
        <w:t>Ikke anvendt lægemiddel samt affald heraf skal bortskaffes i henhold til lokale retningslinjer.</w:t>
      </w:r>
    </w:p>
    <w:p w:rsidR="00D24912" w:rsidRDefault="00D24912" w:rsidP="00D24912">
      <w:pPr>
        <w:tabs>
          <w:tab w:val="left" w:pos="851"/>
        </w:tabs>
        <w:rPr>
          <w:sz w:val="24"/>
        </w:rPr>
      </w:pPr>
    </w:p>
    <w:p w:rsidR="00D24912" w:rsidRDefault="00D24912" w:rsidP="00D24912">
      <w:pPr>
        <w:numPr>
          <w:ilvl w:val="0"/>
          <w:numId w:val="8"/>
        </w:numPr>
        <w:rPr>
          <w:b/>
          <w:sz w:val="24"/>
        </w:rPr>
      </w:pPr>
      <w:r>
        <w:rPr>
          <w:b/>
          <w:sz w:val="24"/>
        </w:rPr>
        <w:t>INDEHAVER Af MARKEDSFØRINGSTILLADELSEN</w:t>
      </w:r>
    </w:p>
    <w:p w:rsidR="00F72D1B" w:rsidRDefault="00F72D1B" w:rsidP="00D24912">
      <w:pPr>
        <w:tabs>
          <w:tab w:val="left" w:pos="851"/>
        </w:tabs>
        <w:ind w:left="855"/>
        <w:rPr>
          <w:sz w:val="24"/>
        </w:rPr>
      </w:pPr>
      <w:proofErr w:type="spellStart"/>
      <w:r w:rsidRPr="00F72D1B">
        <w:rPr>
          <w:sz w:val="24"/>
        </w:rPr>
        <w:t>Septodont</w:t>
      </w:r>
      <w:proofErr w:type="spellEnd"/>
    </w:p>
    <w:p w:rsidR="00D24912" w:rsidRDefault="00D24912" w:rsidP="00D24912">
      <w:pPr>
        <w:tabs>
          <w:tab w:val="left" w:pos="851"/>
        </w:tabs>
        <w:ind w:left="855"/>
        <w:rPr>
          <w:sz w:val="24"/>
        </w:rPr>
      </w:pPr>
      <w:r>
        <w:rPr>
          <w:sz w:val="24"/>
        </w:rPr>
        <w:t xml:space="preserve">58, </w:t>
      </w:r>
      <w:proofErr w:type="spellStart"/>
      <w:r>
        <w:rPr>
          <w:sz w:val="24"/>
        </w:rPr>
        <w:t>rue</w:t>
      </w:r>
      <w:proofErr w:type="spellEnd"/>
      <w:r>
        <w:rPr>
          <w:sz w:val="24"/>
        </w:rPr>
        <w:t xml:space="preserve"> du Pont de </w:t>
      </w:r>
      <w:proofErr w:type="spellStart"/>
      <w:r>
        <w:rPr>
          <w:sz w:val="24"/>
        </w:rPr>
        <w:t>Créteil</w:t>
      </w:r>
      <w:proofErr w:type="spellEnd"/>
    </w:p>
    <w:p w:rsidR="00D24912" w:rsidRDefault="00D24912" w:rsidP="00D24912">
      <w:pPr>
        <w:tabs>
          <w:tab w:val="left" w:pos="851"/>
        </w:tabs>
        <w:ind w:left="855"/>
        <w:rPr>
          <w:sz w:val="24"/>
          <w:lang w:val="de-DE"/>
        </w:rPr>
      </w:pPr>
      <w:r>
        <w:rPr>
          <w:sz w:val="24"/>
          <w:lang w:val="de-DE"/>
        </w:rPr>
        <w:t xml:space="preserve">94100 Saint-Maur-des </w:t>
      </w:r>
      <w:proofErr w:type="spellStart"/>
      <w:r>
        <w:rPr>
          <w:sz w:val="24"/>
          <w:lang w:val="de-DE"/>
        </w:rPr>
        <w:t>Fossés</w:t>
      </w:r>
      <w:proofErr w:type="spellEnd"/>
    </w:p>
    <w:p w:rsidR="00D24912" w:rsidRDefault="00D24912" w:rsidP="00D24912">
      <w:pPr>
        <w:tabs>
          <w:tab w:val="left" w:pos="851"/>
        </w:tabs>
        <w:ind w:left="855"/>
        <w:rPr>
          <w:sz w:val="24"/>
        </w:rPr>
      </w:pPr>
      <w:r>
        <w:rPr>
          <w:sz w:val="24"/>
        </w:rPr>
        <w:t>Frankrig</w:t>
      </w:r>
    </w:p>
    <w:p w:rsidR="00D24912" w:rsidRDefault="00D24912" w:rsidP="00D24912">
      <w:pPr>
        <w:tabs>
          <w:tab w:val="left" w:pos="851"/>
        </w:tabs>
        <w:rPr>
          <w:sz w:val="24"/>
        </w:rPr>
      </w:pPr>
    </w:p>
    <w:p w:rsidR="00D24912" w:rsidRPr="00044E5F" w:rsidRDefault="00D24912" w:rsidP="00D24912">
      <w:pPr>
        <w:tabs>
          <w:tab w:val="left" w:pos="851"/>
        </w:tabs>
        <w:rPr>
          <w:b/>
          <w:sz w:val="24"/>
          <w:szCs w:val="24"/>
        </w:rPr>
      </w:pPr>
      <w:r w:rsidRPr="00044E5F">
        <w:rPr>
          <w:b/>
          <w:sz w:val="24"/>
          <w:szCs w:val="24"/>
        </w:rPr>
        <w:t>8.</w:t>
      </w:r>
      <w:r w:rsidRPr="00044E5F">
        <w:rPr>
          <w:b/>
          <w:sz w:val="24"/>
          <w:szCs w:val="24"/>
        </w:rPr>
        <w:tab/>
        <w:t>MARKEDSFØRINGSTILLADELSESNUMMER</w:t>
      </w:r>
    </w:p>
    <w:p w:rsidR="00D24912" w:rsidRDefault="00D24912" w:rsidP="00D24912">
      <w:pPr>
        <w:tabs>
          <w:tab w:val="left" w:pos="851"/>
        </w:tabs>
        <w:ind w:left="855"/>
        <w:rPr>
          <w:sz w:val="24"/>
        </w:rPr>
      </w:pPr>
      <w:r>
        <w:rPr>
          <w:sz w:val="24"/>
        </w:rPr>
        <w:t>19479</w:t>
      </w:r>
    </w:p>
    <w:p w:rsidR="00D24912" w:rsidRDefault="00D24912" w:rsidP="00D24912">
      <w:pPr>
        <w:tabs>
          <w:tab w:val="left" w:pos="851"/>
        </w:tabs>
        <w:rPr>
          <w:sz w:val="24"/>
        </w:rPr>
      </w:pPr>
    </w:p>
    <w:p w:rsidR="00D24912" w:rsidRPr="00044E5F" w:rsidRDefault="00D24912" w:rsidP="00D24912">
      <w:pPr>
        <w:tabs>
          <w:tab w:val="left" w:pos="851"/>
        </w:tabs>
        <w:rPr>
          <w:b/>
          <w:sz w:val="24"/>
          <w:szCs w:val="24"/>
        </w:rPr>
      </w:pPr>
      <w:r w:rsidRPr="00044E5F">
        <w:rPr>
          <w:b/>
          <w:sz w:val="24"/>
          <w:szCs w:val="24"/>
        </w:rPr>
        <w:t>9.</w:t>
      </w:r>
      <w:r w:rsidRPr="00044E5F">
        <w:rPr>
          <w:b/>
          <w:sz w:val="24"/>
          <w:szCs w:val="24"/>
        </w:rPr>
        <w:tab/>
        <w:t>DATO FOR FØRSTE MARKEDSFØRINGSTILLADELSE</w:t>
      </w:r>
    </w:p>
    <w:p w:rsidR="00D24912" w:rsidRDefault="00D24912" w:rsidP="00D24912">
      <w:pPr>
        <w:tabs>
          <w:tab w:val="left" w:pos="851"/>
        </w:tabs>
        <w:ind w:left="855"/>
        <w:rPr>
          <w:sz w:val="24"/>
        </w:rPr>
      </w:pPr>
      <w:r>
        <w:rPr>
          <w:sz w:val="24"/>
        </w:rPr>
        <w:t>22. september 2000</w:t>
      </w:r>
    </w:p>
    <w:p w:rsidR="00D24912" w:rsidRDefault="00D24912" w:rsidP="00D24912">
      <w:pPr>
        <w:tabs>
          <w:tab w:val="left" w:pos="851"/>
        </w:tabs>
        <w:rPr>
          <w:sz w:val="24"/>
        </w:rPr>
      </w:pPr>
    </w:p>
    <w:p w:rsidR="00D24912" w:rsidRPr="00044E5F" w:rsidRDefault="00D24912" w:rsidP="00D24912">
      <w:pPr>
        <w:tabs>
          <w:tab w:val="left" w:pos="851"/>
        </w:tabs>
        <w:rPr>
          <w:b/>
          <w:sz w:val="24"/>
          <w:szCs w:val="24"/>
        </w:rPr>
      </w:pPr>
      <w:r w:rsidRPr="00044E5F">
        <w:rPr>
          <w:b/>
          <w:sz w:val="24"/>
          <w:szCs w:val="24"/>
        </w:rPr>
        <w:t>10.</w:t>
      </w:r>
      <w:r w:rsidRPr="00044E5F">
        <w:rPr>
          <w:b/>
          <w:sz w:val="24"/>
          <w:szCs w:val="24"/>
        </w:rPr>
        <w:tab/>
        <w:t>DATO FOR ÆNDRING AF TEKSTEN</w:t>
      </w:r>
    </w:p>
    <w:p w:rsidR="00D24912" w:rsidRPr="005C768B" w:rsidRDefault="00D24912" w:rsidP="00D24912">
      <w:pPr>
        <w:tabs>
          <w:tab w:val="left" w:pos="851"/>
        </w:tabs>
        <w:rPr>
          <w:sz w:val="24"/>
        </w:rPr>
      </w:pPr>
      <w:r>
        <w:rPr>
          <w:sz w:val="24"/>
        </w:rPr>
        <w:tab/>
      </w:r>
      <w:r w:rsidR="001C7AD9">
        <w:rPr>
          <w:sz w:val="24"/>
        </w:rPr>
        <w:t>23</w:t>
      </w:r>
      <w:r w:rsidR="00105676">
        <w:rPr>
          <w:sz w:val="24"/>
        </w:rPr>
        <w:t xml:space="preserve">. </w:t>
      </w:r>
      <w:r w:rsidR="001C7AD9">
        <w:rPr>
          <w:sz w:val="24"/>
        </w:rPr>
        <w:t>juni</w:t>
      </w:r>
      <w:r w:rsidR="00105676">
        <w:rPr>
          <w:sz w:val="24"/>
        </w:rPr>
        <w:t xml:space="preserve"> 202</w:t>
      </w:r>
      <w:r w:rsidR="001C7AD9">
        <w:rPr>
          <w:sz w:val="24"/>
        </w:rPr>
        <w:t>2</w:t>
      </w:r>
      <w:bookmarkStart w:id="0" w:name="_GoBack"/>
      <w:bookmarkEnd w:id="0"/>
    </w:p>
    <w:p w:rsidR="00D24912" w:rsidRPr="00DE51C0" w:rsidRDefault="00D24912" w:rsidP="00D24912"/>
    <w:p w:rsidR="00D24912" w:rsidRPr="002B5AB1" w:rsidRDefault="00D24912" w:rsidP="00D24912"/>
    <w:p w:rsidR="009260DE" w:rsidRPr="00D24912" w:rsidRDefault="009260DE" w:rsidP="00D24912"/>
    <w:sectPr w:rsidR="009260DE" w:rsidRPr="00D2491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B22" w:rsidRDefault="00383B22">
      <w:r>
        <w:separator/>
      </w:r>
    </w:p>
  </w:endnote>
  <w:endnote w:type="continuationSeparator" w:id="0">
    <w:p w:rsidR="00383B22" w:rsidRDefault="0038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B22" w:rsidRDefault="00383B22">
    <w:pPr>
      <w:pStyle w:val="Sidefod"/>
      <w:pBdr>
        <w:bottom w:val="single" w:sz="6" w:space="1" w:color="auto"/>
      </w:pBdr>
    </w:pPr>
  </w:p>
  <w:p w:rsidR="00383B22" w:rsidRDefault="00383B22" w:rsidP="00C42586">
    <w:pPr>
      <w:pStyle w:val="Sidefod"/>
      <w:tabs>
        <w:tab w:val="clear" w:pos="4819"/>
        <w:tab w:val="left" w:pos="8505"/>
      </w:tabs>
      <w:rPr>
        <w:i/>
        <w:sz w:val="18"/>
        <w:szCs w:val="18"/>
      </w:rPr>
    </w:pPr>
  </w:p>
  <w:p w:rsidR="00383B22" w:rsidRPr="00B373D7" w:rsidRDefault="00383B2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Septocaine, injektionsvæske, opløsning 40 mg+10 mikrogram-ml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B22" w:rsidRDefault="00383B22">
      <w:r>
        <w:separator/>
      </w:r>
    </w:p>
  </w:footnote>
  <w:footnote w:type="continuationSeparator" w:id="0">
    <w:p w:rsidR="00383B22" w:rsidRDefault="00383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D7373"/>
    <w:multiLevelType w:val="hybridMultilevel"/>
    <w:tmpl w:val="19006B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1E51739"/>
    <w:multiLevelType w:val="hybridMultilevel"/>
    <w:tmpl w:val="1E1A0D5A"/>
    <w:lvl w:ilvl="0" w:tplc="868ACD76">
      <w:start w:val="1"/>
      <w:numFmt w:val="bullet"/>
      <w:lvlText w:val="-"/>
      <w:lvlJc w:val="left"/>
      <w:pPr>
        <w:ind w:left="720" w:hanging="360"/>
      </w:pPr>
      <w:rPr>
        <w:rFonts w:ascii="Courier New" w:hAnsi="Courier New" w:cs="Times New Roman" w:hint="default"/>
      </w:rPr>
    </w:lvl>
    <w:lvl w:ilvl="1" w:tplc="CA3CEEA4">
      <w:start w:val="1"/>
      <w:numFmt w:val="bullet"/>
      <w:lvlText w:val="o"/>
      <w:lvlJc w:val="left"/>
      <w:pPr>
        <w:ind w:left="1440" w:hanging="360"/>
      </w:pPr>
      <w:rPr>
        <w:rFonts w:ascii="Courier New" w:hAnsi="Courier New" w:cs="Courier New" w:hint="default"/>
      </w:rPr>
    </w:lvl>
    <w:lvl w:ilvl="2" w:tplc="97C633F6">
      <w:start w:val="1"/>
      <w:numFmt w:val="bullet"/>
      <w:lvlText w:val=""/>
      <w:lvlJc w:val="left"/>
      <w:pPr>
        <w:ind w:left="2160" w:hanging="360"/>
      </w:pPr>
      <w:rPr>
        <w:rFonts w:ascii="Wingdings" w:hAnsi="Wingdings" w:hint="default"/>
      </w:rPr>
    </w:lvl>
    <w:lvl w:ilvl="3" w:tplc="D32CFC24">
      <w:start w:val="1"/>
      <w:numFmt w:val="bullet"/>
      <w:lvlText w:val=""/>
      <w:lvlJc w:val="left"/>
      <w:pPr>
        <w:ind w:left="2880" w:hanging="360"/>
      </w:pPr>
      <w:rPr>
        <w:rFonts w:ascii="Symbol" w:hAnsi="Symbol" w:hint="default"/>
      </w:rPr>
    </w:lvl>
    <w:lvl w:ilvl="4" w:tplc="815E8D34">
      <w:start w:val="1"/>
      <w:numFmt w:val="bullet"/>
      <w:lvlText w:val="o"/>
      <w:lvlJc w:val="left"/>
      <w:pPr>
        <w:ind w:left="3600" w:hanging="360"/>
      </w:pPr>
      <w:rPr>
        <w:rFonts w:ascii="Courier New" w:hAnsi="Courier New" w:cs="Courier New" w:hint="default"/>
      </w:rPr>
    </w:lvl>
    <w:lvl w:ilvl="5" w:tplc="8E54B596">
      <w:start w:val="1"/>
      <w:numFmt w:val="bullet"/>
      <w:lvlText w:val=""/>
      <w:lvlJc w:val="left"/>
      <w:pPr>
        <w:ind w:left="4320" w:hanging="360"/>
      </w:pPr>
      <w:rPr>
        <w:rFonts w:ascii="Wingdings" w:hAnsi="Wingdings" w:hint="default"/>
      </w:rPr>
    </w:lvl>
    <w:lvl w:ilvl="6" w:tplc="BE740304">
      <w:start w:val="1"/>
      <w:numFmt w:val="bullet"/>
      <w:lvlText w:val=""/>
      <w:lvlJc w:val="left"/>
      <w:pPr>
        <w:ind w:left="5040" w:hanging="360"/>
      </w:pPr>
      <w:rPr>
        <w:rFonts w:ascii="Symbol" w:hAnsi="Symbol" w:hint="default"/>
      </w:rPr>
    </w:lvl>
    <w:lvl w:ilvl="7" w:tplc="F072CA46">
      <w:start w:val="1"/>
      <w:numFmt w:val="bullet"/>
      <w:lvlText w:val="o"/>
      <w:lvlJc w:val="left"/>
      <w:pPr>
        <w:ind w:left="5760" w:hanging="360"/>
      </w:pPr>
      <w:rPr>
        <w:rFonts w:ascii="Courier New" w:hAnsi="Courier New" w:cs="Courier New" w:hint="default"/>
      </w:rPr>
    </w:lvl>
    <w:lvl w:ilvl="8" w:tplc="90BC08E2">
      <w:start w:val="1"/>
      <w:numFmt w:val="bullet"/>
      <w:lvlText w:val=""/>
      <w:lvlJc w:val="left"/>
      <w:pPr>
        <w:ind w:left="6480" w:hanging="360"/>
      </w:pPr>
      <w:rPr>
        <w:rFonts w:ascii="Wingdings" w:hAnsi="Wingdings" w:hint="default"/>
      </w:rPr>
    </w:lvl>
  </w:abstractNum>
  <w:abstractNum w:abstractNumId="3" w15:restartNumberingAfterBreak="0">
    <w:nsid w:val="334E7ABF"/>
    <w:multiLevelType w:val="hybridMultilevel"/>
    <w:tmpl w:val="E96A354E"/>
    <w:lvl w:ilvl="0" w:tplc="04060001">
      <w:start w:val="1"/>
      <w:numFmt w:val="bullet"/>
      <w:lvlText w:val=""/>
      <w:lvlJc w:val="left"/>
      <w:pPr>
        <w:ind w:left="720" w:hanging="360"/>
      </w:pPr>
      <w:rPr>
        <w:rFonts w:ascii="Symbol" w:hAnsi="Symbol" w:hint="default"/>
      </w:rPr>
    </w:lvl>
    <w:lvl w:ilvl="1" w:tplc="972E603A">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9621F95"/>
    <w:multiLevelType w:val="hybridMultilevel"/>
    <w:tmpl w:val="C57493AC"/>
    <w:lvl w:ilvl="0" w:tplc="45B8F1DC">
      <w:numFmt w:val="bullet"/>
      <w:lvlText w:val="-"/>
      <w:lvlJc w:val="left"/>
      <w:pPr>
        <w:ind w:left="720" w:hanging="360"/>
      </w:pPr>
      <w:rPr>
        <w:rFonts w:ascii="Calibri" w:eastAsia="Times New Roman" w:hAnsi="Calibri" w:cs="Times New Roman"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DE54562"/>
    <w:multiLevelType w:val="hybridMultilevel"/>
    <w:tmpl w:val="957407AA"/>
    <w:lvl w:ilvl="0" w:tplc="32626750">
      <w:start w:val="1"/>
      <w:numFmt w:val="bullet"/>
      <w:lvlText w:val="-"/>
      <w:lvlJc w:val="left"/>
      <w:pPr>
        <w:ind w:left="1088" w:hanging="360"/>
      </w:pPr>
      <w:rPr>
        <w:rFonts w:ascii="Courier New" w:hAnsi="Courier New" w:cs="Times New Roman" w:hint="default"/>
      </w:rPr>
    </w:lvl>
    <w:lvl w:ilvl="1" w:tplc="DD4419D0">
      <w:start w:val="1"/>
      <w:numFmt w:val="bullet"/>
      <w:lvlText w:val="o"/>
      <w:lvlJc w:val="left"/>
      <w:pPr>
        <w:ind w:left="1808" w:hanging="360"/>
      </w:pPr>
      <w:rPr>
        <w:rFonts w:ascii="Courier New" w:hAnsi="Courier New" w:cs="Courier New" w:hint="default"/>
      </w:rPr>
    </w:lvl>
    <w:lvl w:ilvl="2" w:tplc="9C2CC5F2">
      <w:start w:val="1"/>
      <w:numFmt w:val="bullet"/>
      <w:lvlText w:val=""/>
      <w:lvlJc w:val="left"/>
      <w:pPr>
        <w:ind w:left="2528" w:hanging="360"/>
      </w:pPr>
      <w:rPr>
        <w:rFonts w:ascii="Wingdings" w:hAnsi="Wingdings" w:hint="default"/>
      </w:rPr>
    </w:lvl>
    <w:lvl w:ilvl="3" w:tplc="6374BC08">
      <w:start w:val="1"/>
      <w:numFmt w:val="bullet"/>
      <w:lvlText w:val=""/>
      <w:lvlJc w:val="left"/>
      <w:pPr>
        <w:ind w:left="3248" w:hanging="360"/>
      </w:pPr>
      <w:rPr>
        <w:rFonts w:ascii="Symbol" w:hAnsi="Symbol" w:hint="default"/>
      </w:rPr>
    </w:lvl>
    <w:lvl w:ilvl="4" w:tplc="F5508D28">
      <w:start w:val="1"/>
      <w:numFmt w:val="bullet"/>
      <w:lvlText w:val="o"/>
      <w:lvlJc w:val="left"/>
      <w:pPr>
        <w:ind w:left="3968" w:hanging="360"/>
      </w:pPr>
      <w:rPr>
        <w:rFonts w:ascii="Courier New" w:hAnsi="Courier New" w:cs="Courier New" w:hint="default"/>
      </w:rPr>
    </w:lvl>
    <w:lvl w:ilvl="5" w:tplc="C92E9BC4">
      <w:start w:val="1"/>
      <w:numFmt w:val="bullet"/>
      <w:lvlText w:val=""/>
      <w:lvlJc w:val="left"/>
      <w:pPr>
        <w:ind w:left="4688" w:hanging="360"/>
      </w:pPr>
      <w:rPr>
        <w:rFonts w:ascii="Wingdings" w:hAnsi="Wingdings" w:hint="default"/>
      </w:rPr>
    </w:lvl>
    <w:lvl w:ilvl="6" w:tplc="13341182">
      <w:start w:val="1"/>
      <w:numFmt w:val="bullet"/>
      <w:lvlText w:val=""/>
      <w:lvlJc w:val="left"/>
      <w:pPr>
        <w:ind w:left="5408" w:hanging="360"/>
      </w:pPr>
      <w:rPr>
        <w:rFonts w:ascii="Symbol" w:hAnsi="Symbol" w:hint="default"/>
      </w:rPr>
    </w:lvl>
    <w:lvl w:ilvl="7" w:tplc="F3BAD4E8">
      <w:start w:val="1"/>
      <w:numFmt w:val="bullet"/>
      <w:lvlText w:val="o"/>
      <w:lvlJc w:val="left"/>
      <w:pPr>
        <w:ind w:left="6128" w:hanging="360"/>
      </w:pPr>
      <w:rPr>
        <w:rFonts w:ascii="Courier New" w:hAnsi="Courier New" w:cs="Courier New" w:hint="default"/>
      </w:rPr>
    </w:lvl>
    <w:lvl w:ilvl="8" w:tplc="43F47280">
      <w:start w:val="1"/>
      <w:numFmt w:val="bullet"/>
      <w:lvlText w:val=""/>
      <w:lvlJc w:val="left"/>
      <w:pPr>
        <w:ind w:left="6848"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7B20067"/>
    <w:multiLevelType w:val="hybridMultilevel"/>
    <w:tmpl w:val="61A08F9E"/>
    <w:lvl w:ilvl="0" w:tplc="9A541FDE">
      <w:start w:val="1"/>
      <w:numFmt w:val="bullet"/>
      <w:lvlText w:val=""/>
      <w:lvlJc w:val="left"/>
      <w:pPr>
        <w:ind w:left="360" w:hanging="360"/>
      </w:pPr>
      <w:rPr>
        <w:rFonts w:ascii="Symbol" w:hAnsi="Symbol" w:hint="default"/>
      </w:rPr>
    </w:lvl>
    <w:lvl w:ilvl="1" w:tplc="D7B02AFC">
      <w:start w:val="1"/>
      <w:numFmt w:val="bullet"/>
      <w:lvlText w:val="o"/>
      <w:lvlJc w:val="left"/>
      <w:pPr>
        <w:ind w:left="1080" w:hanging="360"/>
      </w:pPr>
      <w:rPr>
        <w:rFonts w:ascii="Courier New" w:hAnsi="Courier New" w:cs="Courier New" w:hint="default"/>
      </w:rPr>
    </w:lvl>
    <w:lvl w:ilvl="2" w:tplc="83C499FE">
      <w:start w:val="1"/>
      <w:numFmt w:val="bullet"/>
      <w:lvlText w:val=""/>
      <w:lvlJc w:val="left"/>
      <w:pPr>
        <w:ind w:left="1800" w:hanging="360"/>
      </w:pPr>
      <w:rPr>
        <w:rFonts w:ascii="Wingdings" w:hAnsi="Wingdings" w:hint="default"/>
      </w:rPr>
    </w:lvl>
    <w:lvl w:ilvl="3" w:tplc="4D1C975C">
      <w:start w:val="1"/>
      <w:numFmt w:val="bullet"/>
      <w:lvlText w:val=""/>
      <w:lvlJc w:val="left"/>
      <w:pPr>
        <w:ind w:left="2520" w:hanging="360"/>
      </w:pPr>
      <w:rPr>
        <w:rFonts w:ascii="Symbol" w:hAnsi="Symbol" w:hint="default"/>
      </w:rPr>
    </w:lvl>
    <w:lvl w:ilvl="4" w:tplc="2F649326">
      <w:start w:val="1"/>
      <w:numFmt w:val="bullet"/>
      <w:lvlText w:val="o"/>
      <w:lvlJc w:val="left"/>
      <w:pPr>
        <w:ind w:left="3240" w:hanging="360"/>
      </w:pPr>
      <w:rPr>
        <w:rFonts w:ascii="Courier New" w:hAnsi="Courier New" w:cs="Courier New" w:hint="default"/>
      </w:rPr>
    </w:lvl>
    <w:lvl w:ilvl="5" w:tplc="9236A624">
      <w:start w:val="1"/>
      <w:numFmt w:val="bullet"/>
      <w:lvlText w:val=""/>
      <w:lvlJc w:val="left"/>
      <w:pPr>
        <w:ind w:left="3960" w:hanging="360"/>
      </w:pPr>
      <w:rPr>
        <w:rFonts w:ascii="Wingdings" w:hAnsi="Wingdings" w:hint="default"/>
      </w:rPr>
    </w:lvl>
    <w:lvl w:ilvl="6" w:tplc="67AE08CA">
      <w:start w:val="1"/>
      <w:numFmt w:val="bullet"/>
      <w:lvlText w:val=""/>
      <w:lvlJc w:val="left"/>
      <w:pPr>
        <w:ind w:left="4680" w:hanging="360"/>
      </w:pPr>
      <w:rPr>
        <w:rFonts w:ascii="Symbol" w:hAnsi="Symbol" w:hint="default"/>
      </w:rPr>
    </w:lvl>
    <w:lvl w:ilvl="7" w:tplc="81E25A0A">
      <w:start w:val="1"/>
      <w:numFmt w:val="bullet"/>
      <w:lvlText w:val="o"/>
      <w:lvlJc w:val="left"/>
      <w:pPr>
        <w:ind w:left="5400" w:hanging="360"/>
      </w:pPr>
      <w:rPr>
        <w:rFonts w:ascii="Courier New" w:hAnsi="Courier New" w:cs="Courier New" w:hint="default"/>
      </w:rPr>
    </w:lvl>
    <w:lvl w:ilvl="8" w:tplc="C07833B6">
      <w:start w:val="1"/>
      <w:numFmt w:val="bullet"/>
      <w:lvlText w:val=""/>
      <w:lvlJc w:val="left"/>
      <w:pPr>
        <w:ind w:left="6120" w:hanging="360"/>
      </w:pPr>
      <w:rPr>
        <w:rFonts w:ascii="Wingdings" w:hAnsi="Wingdings" w:hint="default"/>
      </w:rPr>
    </w:lvl>
  </w:abstractNum>
  <w:abstractNum w:abstractNumId="11" w15:restartNumberingAfterBreak="0">
    <w:nsid w:val="6295331A"/>
    <w:multiLevelType w:val="hybridMultilevel"/>
    <w:tmpl w:val="56207020"/>
    <w:lvl w:ilvl="0" w:tplc="45B8F1DC">
      <w:numFmt w:val="bullet"/>
      <w:lvlText w:val="-"/>
      <w:lvlJc w:val="left"/>
      <w:pPr>
        <w:ind w:left="1132" w:hanging="360"/>
      </w:pPr>
      <w:rPr>
        <w:rFonts w:ascii="Calibri" w:eastAsia="Times New Roman" w:hAnsi="Calibri" w:cs="Times New Roman" w:hint="default"/>
        <w:color w:val="auto"/>
      </w:rPr>
    </w:lvl>
    <w:lvl w:ilvl="1" w:tplc="2DFA2CAE">
      <w:start w:val="1"/>
      <w:numFmt w:val="bullet"/>
      <w:lvlText w:val="o"/>
      <w:lvlJc w:val="left"/>
      <w:pPr>
        <w:ind w:left="1852" w:hanging="360"/>
      </w:pPr>
      <w:rPr>
        <w:rFonts w:ascii="Courier New" w:hAnsi="Courier New" w:cs="Courier New" w:hint="default"/>
      </w:rPr>
    </w:lvl>
    <w:lvl w:ilvl="2" w:tplc="8448438C">
      <w:start w:val="1"/>
      <w:numFmt w:val="bullet"/>
      <w:lvlText w:val=""/>
      <w:lvlJc w:val="left"/>
      <w:pPr>
        <w:ind w:left="2572" w:hanging="360"/>
      </w:pPr>
      <w:rPr>
        <w:rFonts w:ascii="Wingdings" w:hAnsi="Wingdings" w:hint="default"/>
      </w:rPr>
    </w:lvl>
    <w:lvl w:ilvl="3" w:tplc="A9187FD8">
      <w:start w:val="1"/>
      <w:numFmt w:val="bullet"/>
      <w:lvlText w:val=""/>
      <w:lvlJc w:val="left"/>
      <w:pPr>
        <w:ind w:left="3292" w:hanging="360"/>
      </w:pPr>
      <w:rPr>
        <w:rFonts w:ascii="Symbol" w:hAnsi="Symbol" w:hint="default"/>
      </w:rPr>
    </w:lvl>
    <w:lvl w:ilvl="4" w:tplc="F75AE236">
      <w:start w:val="1"/>
      <w:numFmt w:val="bullet"/>
      <w:lvlText w:val="o"/>
      <w:lvlJc w:val="left"/>
      <w:pPr>
        <w:ind w:left="4012" w:hanging="360"/>
      </w:pPr>
      <w:rPr>
        <w:rFonts w:ascii="Courier New" w:hAnsi="Courier New" w:cs="Courier New" w:hint="default"/>
      </w:rPr>
    </w:lvl>
    <w:lvl w:ilvl="5" w:tplc="E1F061C6">
      <w:start w:val="1"/>
      <w:numFmt w:val="bullet"/>
      <w:lvlText w:val=""/>
      <w:lvlJc w:val="left"/>
      <w:pPr>
        <w:ind w:left="4732" w:hanging="360"/>
      </w:pPr>
      <w:rPr>
        <w:rFonts w:ascii="Wingdings" w:hAnsi="Wingdings" w:hint="default"/>
      </w:rPr>
    </w:lvl>
    <w:lvl w:ilvl="6" w:tplc="551451D0">
      <w:start w:val="1"/>
      <w:numFmt w:val="bullet"/>
      <w:lvlText w:val=""/>
      <w:lvlJc w:val="left"/>
      <w:pPr>
        <w:ind w:left="5452" w:hanging="360"/>
      </w:pPr>
      <w:rPr>
        <w:rFonts w:ascii="Symbol" w:hAnsi="Symbol" w:hint="default"/>
      </w:rPr>
    </w:lvl>
    <w:lvl w:ilvl="7" w:tplc="22488142">
      <w:start w:val="1"/>
      <w:numFmt w:val="bullet"/>
      <w:lvlText w:val="o"/>
      <w:lvlJc w:val="left"/>
      <w:pPr>
        <w:ind w:left="6172" w:hanging="360"/>
      </w:pPr>
      <w:rPr>
        <w:rFonts w:ascii="Courier New" w:hAnsi="Courier New" w:cs="Courier New" w:hint="default"/>
      </w:rPr>
    </w:lvl>
    <w:lvl w:ilvl="8" w:tplc="6310C402">
      <w:start w:val="1"/>
      <w:numFmt w:val="bullet"/>
      <w:lvlText w:val=""/>
      <w:lvlJc w:val="left"/>
      <w:pPr>
        <w:ind w:left="6892" w:hanging="360"/>
      </w:pPr>
      <w:rPr>
        <w:rFonts w:ascii="Wingdings" w:hAnsi="Wingdings" w:hint="default"/>
      </w:rPr>
    </w:lvl>
  </w:abstractNum>
  <w:abstractNum w:abstractNumId="12" w15:restartNumberingAfterBreak="0">
    <w:nsid w:val="666036F3"/>
    <w:multiLevelType w:val="hybridMultilevel"/>
    <w:tmpl w:val="A8680AAC"/>
    <w:lvl w:ilvl="0" w:tplc="0406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3" w15:restartNumberingAfterBreak="0">
    <w:nsid w:val="6D373457"/>
    <w:multiLevelType w:val="hybridMultilevel"/>
    <w:tmpl w:val="4ECC52D8"/>
    <w:lvl w:ilvl="0" w:tplc="82905C76">
      <w:start w:val="1"/>
      <w:numFmt w:val="decimal"/>
      <w:lvlText w:val="%1."/>
      <w:lvlJc w:val="left"/>
      <w:pPr>
        <w:ind w:left="360" w:hanging="360"/>
      </w:pPr>
      <w:rPr>
        <w:rFonts w:hint="default"/>
        <w:sz w:val="20"/>
        <w:szCs w:val="20"/>
        <w:vertAlign w:val="baseli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6EA03BB3"/>
    <w:multiLevelType w:val="hybridMultilevel"/>
    <w:tmpl w:val="DF00A9E8"/>
    <w:lvl w:ilvl="0" w:tplc="B7E4246A">
      <w:start w:val="1"/>
      <w:numFmt w:val="bullet"/>
      <w:lvlText w:val=""/>
      <w:lvlJc w:val="left"/>
      <w:pPr>
        <w:ind w:left="720" w:hanging="360"/>
      </w:pPr>
      <w:rPr>
        <w:rFonts w:ascii="Symbol" w:hAnsi="Symbol" w:hint="default"/>
      </w:rPr>
    </w:lvl>
    <w:lvl w:ilvl="1" w:tplc="3F0E6EAA">
      <w:start w:val="1"/>
      <w:numFmt w:val="bullet"/>
      <w:lvlText w:val="o"/>
      <w:lvlJc w:val="left"/>
      <w:pPr>
        <w:ind w:left="1440" w:hanging="360"/>
      </w:pPr>
      <w:rPr>
        <w:rFonts w:ascii="Courier New" w:hAnsi="Courier New" w:cs="Courier New" w:hint="default"/>
      </w:rPr>
    </w:lvl>
    <w:lvl w:ilvl="2" w:tplc="D9D20124">
      <w:start w:val="1"/>
      <w:numFmt w:val="bullet"/>
      <w:lvlText w:val=""/>
      <w:lvlJc w:val="left"/>
      <w:pPr>
        <w:ind w:left="2160" w:hanging="360"/>
      </w:pPr>
      <w:rPr>
        <w:rFonts w:ascii="Wingdings" w:hAnsi="Wingdings" w:hint="default"/>
      </w:rPr>
    </w:lvl>
    <w:lvl w:ilvl="3" w:tplc="19E0E4DA">
      <w:start w:val="1"/>
      <w:numFmt w:val="bullet"/>
      <w:lvlText w:val=""/>
      <w:lvlJc w:val="left"/>
      <w:pPr>
        <w:ind w:left="2880" w:hanging="360"/>
      </w:pPr>
      <w:rPr>
        <w:rFonts w:ascii="Symbol" w:hAnsi="Symbol" w:hint="default"/>
      </w:rPr>
    </w:lvl>
    <w:lvl w:ilvl="4" w:tplc="11DCA2A2">
      <w:start w:val="1"/>
      <w:numFmt w:val="bullet"/>
      <w:lvlText w:val="o"/>
      <w:lvlJc w:val="left"/>
      <w:pPr>
        <w:ind w:left="3600" w:hanging="360"/>
      </w:pPr>
      <w:rPr>
        <w:rFonts w:ascii="Courier New" w:hAnsi="Courier New" w:cs="Courier New" w:hint="default"/>
      </w:rPr>
    </w:lvl>
    <w:lvl w:ilvl="5" w:tplc="C7DAA70A">
      <w:start w:val="1"/>
      <w:numFmt w:val="bullet"/>
      <w:lvlText w:val=""/>
      <w:lvlJc w:val="left"/>
      <w:pPr>
        <w:ind w:left="4320" w:hanging="360"/>
      </w:pPr>
      <w:rPr>
        <w:rFonts w:ascii="Wingdings" w:hAnsi="Wingdings" w:hint="default"/>
      </w:rPr>
    </w:lvl>
    <w:lvl w:ilvl="6" w:tplc="B686CE14">
      <w:start w:val="1"/>
      <w:numFmt w:val="bullet"/>
      <w:lvlText w:val=""/>
      <w:lvlJc w:val="left"/>
      <w:pPr>
        <w:ind w:left="5040" w:hanging="360"/>
      </w:pPr>
      <w:rPr>
        <w:rFonts w:ascii="Symbol" w:hAnsi="Symbol" w:hint="default"/>
      </w:rPr>
    </w:lvl>
    <w:lvl w:ilvl="7" w:tplc="829E77A2">
      <w:start w:val="1"/>
      <w:numFmt w:val="bullet"/>
      <w:lvlText w:val="o"/>
      <w:lvlJc w:val="left"/>
      <w:pPr>
        <w:ind w:left="5760" w:hanging="360"/>
      </w:pPr>
      <w:rPr>
        <w:rFonts w:ascii="Courier New" w:hAnsi="Courier New" w:cs="Courier New" w:hint="default"/>
      </w:rPr>
    </w:lvl>
    <w:lvl w:ilvl="8" w:tplc="0DB4F224">
      <w:start w:val="1"/>
      <w:numFmt w:val="bullet"/>
      <w:lvlText w:val=""/>
      <w:lvlJc w:val="left"/>
      <w:pPr>
        <w:ind w:left="6480" w:hanging="360"/>
      </w:pPr>
      <w:rPr>
        <w:rFonts w:ascii="Wingdings" w:hAnsi="Wingdings" w:hint="default"/>
      </w:rPr>
    </w:lvl>
  </w:abstractNum>
  <w:abstractNum w:abstractNumId="15" w15:restartNumberingAfterBreak="0">
    <w:nsid w:val="798B245C"/>
    <w:multiLevelType w:val="hybridMultilevel"/>
    <w:tmpl w:val="32C0446E"/>
    <w:lvl w:ilvl="0" w:tplc="856CEFC8">
      <w:start w:val="1"/>
      <w:numFmt w:val="bullet"/>
      <w:lvlText w:val="-"/>
      <w:lvlJc w:val="left"/>
      <w:pPr>
        <w:ind w:left="720" w:hanging="360"/>
      </w:pPr>
      <w:rPr>
        <w:rFonts w:ascii="Courier New" w:hAnsi="Courier New" w:cs="Times New Roman" w:hint="default"/>
      </w:rPr>
    </w:lvl>
    <w:lvl w:ilvl="1" w:tplc="5768C5CC">
      <w:start w:val="1"/>
      <w:numFmt w:val="bullet"/>
      <w:lvlText w:val="o"/>
      <w:lvlJc w:val="left"/>
      <w:pPr>
        <w:ind w:left="1440" w:hanging="360"/>
      </w:pPr>
      <w:rPr>
        <w:rFonts w:ascii="Courier New" w:hAnsi="Courier New" w:cs="Courier New" w:hint="default"/>
      </w:rPr>
    </w:lvl>
    <w:lvl w:ilvl="2" w:tplc="D71E3C6E">
      <w:start w:val="1"/>
      <w:numFmt w:val="bullet"/>
      <w:lvlText w:val=""/>
      <w:lvlJc w:val="left"/>
      <w:pPr>
        <w:ind w:left="2160" w:hanging="360"/>
      </w:pPr>
      <w:rPr>
        <w:rFonts w:ascii="Wingdings" w:hAnsi="Wingdings" w:hint="default"/>
      </w:rPr>
    </w:lvl>
    <w:lvl w:ilvl="3" w:tplc="9D5EBA80">
      <w:start w:val="1"/>
      <w:numFmt w:val="bullet"/>
      <w:lvlText w:val=""/>
      <w:lvlJc w:val="left"/>
      <w:pPr>
        <w:ind w:left="2880" w:hanging="360"/>
      </w:pPr>
      <w:rPr>
        <w:rFonts w:ascii="Symbol" w:hAnsi="Symbol" w:hint="default"/>
      </w:rPr>
    </w:lvl>
    <w:lvl w:ilvl="4" w:tplc="582C1DD2">
      <w:start w:val="1"/>
      <w:numFmt w:val="bullet"/>
      <w:lvlText w:val="o"/>
      <w:lvlJc w:val="left"/>
      <w:pPr>
        <w:ind w:left="3600" w:hanging="360"/>
      </w:pPr>
      <w:rPr>
        <w:rFonts w:ascii="Courier New" w:hAnsi="Courier New" w:cs="Courier New" w:hint="default"/>
      </w:rPr>
    </w:lvl>
    <w:lvl w:ilvl="5" w:tplc="58A8BFC8">
      <w:start w:val="1"/>
      <w:numFmt w:val="bullet"/>
      <w:lvlText w:val=""/>
      <w:lvlJc w:val="left"/>
      <w:pPr>
        <w:ind w:left="4320" w:hanging="360"/>
      </w:pPr>
      <w:rPr>
        <w:rFonts w:ascii="Wingdings" w:hAnsi="Wingdings" w:hint="default"/>
      </w:rPr>
    </w:lvl>
    <w:lvl w:ilvl="6" w:tplc="097C13BE">
      <w:start w:val="1"/>
      <w:numFmt w:val="bullet"/>
      <w:lvlText w:val=""/>
      <w:lvlJc w:val="left"/>
      <w:pPr>
        <w:ind w:left="5040" w:hanging="360"/>
      </w:pPr>
      <w:rPr>
        <w:rFonts w:ascii="Symbol" w:hAnsi="Symbol" w:hint="default"/>
      </w:rPr>
    </w:lvl>
    <w:lvl w:ilvl="7" w:tplc="DB7471B0">
      <w:start w:val="1"/>
      <w:numFmt w:val="bullet"/>
      <w:lvlText w:val="o"/>
      <w:lvlJc w:val="left"/>
      <w:pPr>
        <w:ind w:left="5760" w:hanging="360"/>
      </w:pPr>
      <w:rPr>
        <w:rFonts w:ascii="Courier New" w:hAnsi="Courier New" w:cs="Courier New" w:hint="default"/>
      </w:rPr>
    </w:lvl>
    <w:lvl w:ilvl="8" w:tplc="C5FE4602">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9"/>
  </w:num>
  <w:num w:numId="9">
    <w:abstractNumId w:val="4"/>
  </w:num>
  <w:num w:numId="10">
    <w:abstractNumId w:val="1"/>
  </w:num>
  <w:num w:numId="11">
    <w:abstractNumId w:val="12"/>
  </w:num>
  <w:num w:numId="12">
    <w:abstractNumId w:val="3"/>
  </w:num>
  <w:num w:numId="13">
    <w:abstractNumId w:val="0"/>
  </w:num>
  <w:num w:numId="14">
    <w:abstractNumId w:val="13"/>
  </w:num>
  <w:num w:numId="15">
    <w:abstractNumId w:val="14"/>
  </w:num>
  <w:num w:numId="16">
    <w:abstractNumId w:val="3"/>
  </w:num>
  <w:num w:numId="17">
    <w:abstractNumId w:val="15"/>
  </w:num>
  <w:num w:numId="18">
    <w:abstractNumId w:val="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1"/>
  </w:num>
  <w:num w:numId="22">
    <w:abstractNumId w:val="11"/>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912"/>
    <w:rsid w:val="000259B9"/>
    <w:rsid w:val="00041491"/>
    <w:rsid w:val="00050D16"/>
    <w:rsid w:val="00074F2A"/>
    <w:rsid w:val="000A1CA8"/>
    <w:rsid w:val="000A466B"/>
    <w:rsid w:val="000B058C"/>
    <w:rsid w:val="000C76FF"/>
    <w:rsid w:val="000D2759"/>
    <w:rsid w:val="000E4EE6"/>
    <w:rsid w:val="00104707"/>
    <w:rsid w:val="00105676"/>
    <w:rsid w:val="001454E2"/>
    <w:rsid w:val="001B0ED4"/>
    <w:rsid w:val="001C7AD9"/>
    <w:rsid w:val="00206CE8"/>
    <w:rsid w:val="0021526C"/>
    <w:rsid w:val="00232B91"/>
    <w:rsid w:val="00240FD4"/>
    <w:rsid w:val="00283A2B"/>
    <w:rsid w:val="002B30AD"/>
    <w:rsid w:val="002B6C2A"/>
    <w:rsid w:val="002C2C01"/>
    <w:rsid w:val="00340FC2"/>
    <w:rsid w:val="00362037"/>
    <w:rsid w:val="0036790A"/>
    <w:rsid w:val="00383B22"/>
    <w:rsid w:val="003A29AE"/>
    <w:rsid w:val="003A32D7"/>
    <w:rsid w:val="003B4074"/>
    <w:rsid w:val="003B6A85"/>
    <w:rsid w:val="003C769A"/>
    <w:rsid w:val="003F1838"/>
    <w:rsid w:val="004220A4"/>
    <w:rsid w:val="004428E3"/>
    <w:rsid w:val="0044769B"/>
    <w:rsid w:val="0045746C"/>
    <w:rsid w:val="0049104B"/>
    <w:rsid w:val="004E3B12"/>
    <w:rsid w:val="004F62DC"/>
    <w:rsid w:val="005014C1"/>
    <w:rsid w:val="0052349A"/>
    <w:rsid w:val="00532310"/>
    <w:rsid w:val="00537641"/>
    <w:rsid w:val="00560ECC"/>
    <w:rsid w:val="00565F0F"/>
    <w:rsid w:val="00594A86"/>
    <w:rsid w:val="00596D86"/>
    <w:rsid w:val="00637F5A"/>
    <w:rsid w:val="006560B1"/>
    <w:rsid w:val="006756DD"/>
    <w:rsid w:val="006E2B8D"/>
    <w:rsid w:val="00737275"/>
    <w:rsid w:val="00740EEC"/>
    <w:rsid w:val="0078011A"/>
    <w:rsid w:val="00782AF4"/>
    <w:rsid w:val="00790EE7"/>
    <w:rsid w:val="007B6649"/>
    <w:rsid w:val="007D0DC4"/>
    <w:rsid w:val="007D21B5"/>
    <w:rsid w:val="0081546F"/>
    <w:rsid w:val="0082001B"/>
    <w:rsid w:val="0082576E"/>
    <w:rsid w:val="008316FA"/>
    <w:rsid w:val="00853FD4"/>
    <w:rsid w:val="008C2A31"/>
    <w:rsid w:val="008E724F"/>
    <w:rsid w:val="00907F75"/>
    <w:rsid w:val="009260DE"/>
    <w:rsid w:val="0093258A"/>
    <w:rsid w:val="009C7BA3"/>
    <w:rsid w:val="009D1F5A"/>
    <w:rsid w:val="009D616B"/>
    <w:rsid w:val="009E7E5A"/>
    <w:rsid w:val="00A24ECB"/>
    <w:rsid w:val="00A44042"/>
    <w:rsid w:val="00A56032"/>
    <w:rsid w:val="00AE422B"/>
    <w:rsid w:val="00B003BF"/>
    <w:rsid w:val="00B373D7"/>
    <w:rsid w:val="00B52F48"/>
    <w:rsid w:val="00B65B06"/>
    <w:rsid w:val="00C36276"/>
    <w:rsid w:val="00C42586"/>
    <w:rsid w:val="00C60CCD"/>
    <w:rsid w:val="00C653BF"/>
    <w:rsid w:val="00C84483"/>
    <w:rsid w:val="00C95551"/>
    <w:rsid w:val="00CB20D7"/>
    <w:rsid w:val="00CB7459"/>
    <w:rsid w:val="00CC0F19"/>
    <w:rsid w:val="00CF6EBA"/>
    <w:rsid w:val="00D020B0"/>
    <w:rsid w:val="00D11748"/>
    <w:rsid w:val="00D22F42"/>
    <w:rsid w:val="00D24912"/>
    <w:rsid w:val="00D366CF"/>
    <w:rsid w:val="00D40261"/>
    <w:rsid w:val="00D610A0"/>
    <w:rsid w:val="00D64D6D"/>
    <w:rsid w:val="00D71BBD"/>
    <w:rsid w:val="00DD608A"/>
    <w:rsid w:val="00DE4D86"/>
    <w:rsid w:val="00E108AA"/>
    <w:rsid w:val="00E31812"/>
    <w:rsid w:val="00E3749A"/>
    <w:rsid w:val="00E7437F"/>
    <w:rsid w:val="00E865B8"/>
    <w:rsid w:val="00E91DF9"/>
    <w:rsid w:val="00EC0B9B"/>
    <w:rsid w:val="00ED0265"/>
    <w:rsid w:val="00ED5E9F"/>
    <w:rsid w:val="00F064E0"/>
    <w:rsid w:val="00F145EC"/>
    <w:rsid w:val="00F66D4F"/>
    <w:rsid w:val="00F72D1B"/>
    <w:rsid w:val="00FB6D01"/>
    <w:rsid w:val="00FF6B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CDBE3"/>
  <w15:chartTrackingRefBased/>
  <w15:docId w15:val="{00CB251A-DE7F-4733-91E5-8902720B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loktekst">
    <w:name w:val="Block Text"/>
    <w:basedOn w:val="Normal"/>
    <w:rsid w:val="00D24912"/>
    <w:pPr>
      <w:tabs>
        <w:tab w:val="left" w:pos="9072"/>
        <w:tab w:val="left" w:pos="9214"/>
      </w:tabs>
      <w:ind w:left="851" w:right="425"/>
    </w:pPr>
    <w:rPr>
      <w:sz w:val="24"/>
      <w:lang w:val="en-GB" w:eastAsia="fr-FR"/>
    </w:rPr>
  </w:style>
  <w:style w:type="paragraph" w:styleId="Brdtekstindrykning">
    <w:name w:val="Body Text Indent"/>
    <w:basedOn w:val="Normal"/>
    <w:link w:val="BrdtekstindrykningTegn"/>
    <w:rsid w:val="00D24912"/>
    <w:pPr>
      <w:spacing w:line="280" w:lineRule="atLeast"/>
      <w:ind w:left="851"/>
    </w:pPr>
    <w:rPr>
      <w:sz w:val="24"/>
      <w:lang w:val="en-GB" w:eastAsia="fr-FR"/>
    </w:rPr>
  </w:style>
  <w:style w:type="character" w:customStyle="1" w:styleId="BrdtekstindrykningTegn">
    <w:name w:val="Brødtekstindrykning Tegn"/>
    <w:basedOn w:val="Standardskrifttypeiafsnit"/>
    <w:link w:val="Brdtekstindrykning"/>
    <w:rsid w:val="00D24912"/>
    <w:rPr>
      <w:sz w:val="24"/>
      <w:lang w:val="en-GB" w:eastAsia="fr-FR"/>
    </w:rPr>
  </w:style>
  <w:style w:type="paragraph" w:styleId="Brdtekst3">
    <w:name w:val="Body Text 3"/>
    <w:basedOn w:val="Normal"/>
    <w:link w:val="Brdtekst3Tegn"/>
    <w:rsid w:val="00D24912"/>
    <w:pPr>
      <w:spacing w:line="280" w:lineRule="atLeast"/>
    </w:pPr>
    <w:rPr>
      <w:sz w:val="24"/>
      <w:lang w:val="en-GB" w:eastAsia="fr-FR"/>
    </w:rPr>
  </w:style>
  <w:style w:type="character" w:customStyle="1" w:styleId="Brdtekst3Tegn">
    <w:name w:val="Brødtekst 3 Tegn"/>
    <w:basedOn w:val="Standardskrifttypeiafsnit"/>
    <w:link w:val="Brdtekst3"/>
    <w:rsid w:val="00D24912"/>
    <w:rPr>
      <w:sz w:val="24"/>
      <w:lang w:val="en-GB" w:eastAsia="fr-FR"/>
    </w:rPr>
  </w:style>
  <w:style w:type="paragraph" w:styleId="Brdtekstindrykning2">
    <w:name w:val="Body Text Indent 2"/>
    <w:basedOn w:val="Normal"/>
    <w:link w:val="Brdtekstindrykning2Tegn"/>
    <w:rsid w:val="00D24912"/>
    <w:pPr>
      <w:ind w:left="851"/>
    </w:pPr>
    <w:rPr>
      <w:color w:val="000000"/>
      <w:sz w:val="24"/>
      <w:lang w:eastAsia="fr-FR"/>
    </w:rPr>
  </w:style>
  <w:style w:type="character" w:customStyle="1" w:styleId="Brdtekstindrykning2Tegn">
    <w:name w:val="Brødtekstindrykning 2 Tegn"/>
    <w:basedOn w:val="Standardskrifttypeiafsnit"/>
    <w:link w:val="Brdtekstindrykning2"/>
    <w:rsid w:val="00D24912"/>
    <w:rPr>
      <w:color w:val="000000"/>
      <w:sz w:val="24"/>
      <w:lang w:eastAsia="fr-FR"/>
    </w:rPr>
  </w:style>
  <w:style w:type="character" w:styleId="Hyperlink">
    <w:name w:val="Hyperlink"/>
    <w:uiPriority w:val="99"/>
    <w:unhideWhenUsed/>
    <w:rsid w:val="00D24912"/>
    <w:rPr>
      <w:color w:val="0000FF"/>
      <w:u w:val="single"/>
    </w:rPr>
  </w:style>
  <w:style w:type="paragraph" w:styleId="Listeafsnit">
    <w:name w:val="List Paragraph"/>
    <w:basedOn w:val="Normal"/>
    <w:uiPriority w:val="34"/>
    <w:qFormat/>
    <w:rsid w:val="00F06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377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8609999">
      <w:bodyDiv w:val="1"/>
      <w:marLeft w:val="0"/>
      <w:marRight w:val="0"/>
      <w:marTop w:val="0"/>
      <w:marBottom w:val="0"/>
      <w:divBdr>
        <w:top w:val="none" w:sz="0" w:space="0" w:color="auto"/>
        <w:left w:val="none" w:sz="0" w:space="0" w:color="auto"/>
        <w:bottom w:val="none" w:sz="0" w:space="0" w:color="auto"/>
        <w:right w:val="none" w:sz="0" w:space="0" w:color="auto"/>
      </w:divBdr>
    </w:div>
    <w:div w:id="412580934">
      <w:bodyDiv w:val="1"/>
      <w:marLeft w:val="0"/>
      <w:marRight w:val="0"/>
      <w:marTop w:val="0"/>
      <w:marBottom w:val="0"/>
      <w:divBdr>
        <w:top w:val="none" w:sz="0" w:space="0" w:color="auto"/>
        <w:left w:val="none" w:sz="0" w:space="0" w:color="auto"/>
        <w:bottom w:val="none" w:sz="0" w:space="0" w:color="auto"/>
        <w:right w:val="none" w:sz="0" w:space="0" w:color="auto"/>
      </w:divBdr>
    </w:div>
    <w:div w:id="413093253">
      <w:bodyDiv w:val="1"/>
      <w:marLeft w:val="0"/>
      <w:marRight w:val="0"/>
      <w:marTop w:val="0"/>
      <w:marBottom w:val="0"/>
      <w:divBdr>
        <w:top w:val="none" w:sz="0" w:space="0" w:color="auto"/>
        <w:left w:val="none" w:sz="0" w:space="0" w:color="auto"/>
        <w:bottom w:val="none" w:sz="0" w:space="0" w:color="auto"/>
        <w:right w:val="none" w:sz="0" w:space="0" w:color="auto"/>
      </w:divBdr>
    </w:div>
    <w:div w:id="466704208">
      <w:bodyDiv w:val="1"/>
      <w:marLeft w:val="0"/>
      <w:marRight w:val="0"/>
      <w:marTop w:val="0"/>
      <w:marBottom w:val="0"/>
      <w:divBdr>
        <w:top w:val="none" w:sz="0" w:space="0" w:color="auto"/>
        <w:left w:val="none" w:sz="0" w:space="0" w:color="auto"/>
        <w:bottom w:val="none" w:sz="0" w:space="0" w:color="auto"/>
        <w:right w:val="none" w:sz="0" w:space="0" w:color="auto"/>
      </w:divBdr>
    </w:div>
    <w:div w:id="564099769">
      <w:bodyDiv w:val="1"/>
      <w:marLeft w:val="0"/>
      <w:marRight w:val="0"/>
      <w:marTop w:val="0"/>
      <w:marBottom w:val="0"/>
      <w:divBdr>
        <w:top w:val="none" w:sz="0" w:space="0" w:color="auto"/>
        <w:left w:val="none" w:sz="0" w:space="0" w:color="auto"/>
        <w:bottom w:val="none" w:sz="0" w:space="0" w:color="auto"/>
        <w:right w:val="none" w:sz="0" w:space="0" w:color="auto"/>
      </w:divBdr>
    </w:div>
    <w:div w:id="843665666">
      <w:bodyDiv w:val="1"/>
      <w:marLeft w:val="0"/>
      <w:marRight w:val="0"/>
      <w:marTop w:val="0"/>
      <w:marBottom w:val="0"/>
      <w:divBdr>
        <w:top w:val="none" w:sz="0" w:space="0" w:color="auto"/>
        <w:left w:val="none" w:sz="0" w:space="0" w:color="auto"/>
        <w:bottom w:val="none" w:sz="0" w:space="0" w:color="auto"/>
        <w:right w:val="none" w:sz="0" w:space="0" w:color="auto"/>
      </w:divBdr>
    </w:div>
    <w:div w:id="1009406977">
      <w:bodyDiv w:val="1"/>
      <w:marLeft w:val="0"/>
      <w:marRight w:val="0"/>
      <w:marTop w:val="0"/>
      <w:marBottom w:val="0"/>
      <w:divBdr>
        <w:top w:val="none" w:sz="0" w:space="0" w:color="auto"/>
        <w:left w:val="none" w:sz="0" w:space="0" w:color="auto"/>
        <w:bottom w:val="none" w:sz="0" w:space="0" w:color="auto"/>
        <w:right w:val="none" w:sz="0" w:space="0" w:color="auto"/>
      </w:divBdr>
    </w:div>
    <w:div w:id="1038705550">
      <w:bodyDiv w:val="1"/>
      <w:marLeft w:val="0"/>
      <w:marRight w:val="0"/>
      <w:marTop w:val="0"/>
      <w:marBottom w:val="0"/>
      <w:divBdr>
        <w:top w:val="none" w:sz="0" w:space="0" w:color="auto"/>
        <w:left w:val="none" w:sz="0" w:space="0" w:color="auto"/>
        <w:bottom w:val="none" w:sz="0" w:space="0" w:color="auto"/>
        <w:right w:val="none" w:sz="0" w:space="0" w:color="auto"/>
      </w:divBdr>
    </w:div>
    <w:div w:id="1166749753">
      <w:bodyDiv w:val="1"/>
      <w:marLeft w:val="0"/>
      <w:marRight w:val="0"/>
      <w:marTop w:val="0"/>
      <w:marBottom w:val="0"/>
      <w:divBdr>
        <w:top w:val="none" w:sz="0" w:space="0" w:color="auto"/>
        <w:left w:val="none" w:sz="0" w:space="0" w:color="auto"/>
        <w:bottom w:val="none" w:sz="0" w:space="0" w:color="auto"/>
        <w:right w:val="none" w:sz="0" w:space="0" w:color="auto"/>
      </w:divBdr>
    </w:div>
    <w:div w:id="1216548834">
      <w:bodyDiv w:val="1"/>
      <w:marLeft w:val="0"/>
      <w:marRight w:val="0"/>
      <w:marTop w:val="0"/>
      <w:marBottom w:val="0"/>
      <w:divBdr>
        <w:top w:val="none" w:sz="0" w:space="0" w:color="auto"/>
        <w:left w:val="none" w:sz="0" w:space="0" w:color="auto"/>
        <w:bottom w:val="none" w:sz="0" w:space="0" w:color="auto"/>
        <w:right w:val="none" w:sz="0" w:space="0" w:color="auto"/>
      </w:divBdr>
    </w:div>
    <w:div w:id="1258292058">
      <w:bodyDiv w:val="1"/>
      <w:marLeft w:val="0"/>
      <w:marRight w:val="0"/>
      <w:marTop w:val="0"/>
      <w:marBottom w:val="0"/>
      <w:divBdr>
        <w:top w:val="none" w:sz="0" w:space="0" w:color="auto"/>
        <w:left w:val="none" w:sz="0" w:space="0" w:color="auto"/>
        <w:bottom w:val="none" w:sz="0" w:space="0" w:color="auto"/>
        <w:right w:val="none" w:sz="0" w:space="0" w:color="auto"/>
      </w:divBdr>
    </w:div>
    <w:div w:id="1333878577">
      <w:bodyDiv w:val="1"/>
      <w:marLeft w:val="0"/>
      <w:marRight w:val="0"/>
      <w:marTop w:val="0"/>
      <w:marBottom w:val="0"/>
      <w:divBdr>
        <w:top w:val="none" w:sz="0" w:space="0" w:color="auto"/>
        <w:left w:val="none" w:sz="0" w:space="0" w:color="auto"/>
        <w:bottom w:val="none" w:sz="0" w:space="0" w:color="auto"/>
        <w:right w:val="none" w:sz="0" w:space="0" w:color="auto"/>
      </w:divBdr>
    </w:div>
    <w:div w:id="1347289680">
      <w:bodyDiv w:val="1"/>
      <w:marLeft w:val="0"/>
      <w:marRight w:val="0"/>
      <w:marTop w:val="0"/>
      <w:marBottom w:val="0"/>
      <w:divBdr>
        <w:top w:val="none" w:sz="0" w:space="0" w:color="auto"/>
        <w:left w:val="none" w:sz="0" w:space="0" w:color="auto"/>
        <w:bottom w:val="none" w:sz="0" w:space="0" w:color="auto"/>
        <w:right w:val="none" w:sz="0" w:space="0" w:color="auto"/>
      </w:divBdr>
    </w:div>
    <w:div w:id="1476095948">
      <w:bodyDiv w:val="1"/>
      <w:marLeft w:val="0"/>
      <w:marRight w:val="0"/>
      <w:marTop w:val="0"/>
      <w:marBottom w:val="0"/>
      <w:divBdr>
        <w:top w:val="none" w:sz="0" w:space="0" w:color="auto"/>
        <w:left w:val="none" w:sz="0" w:space="0" w:color="auto"/>
        <w:bottom w:val="none" w:sz="0" w:space="0" w:color="auto"/>
        <w:right w:val="none" w:sz="0" w:space="0" w:color="auto"/>
      </w:divBdr>
    </w:div>
    <w:div w:id="1531331934">
      <w:bodyDiv w:val="1"/>
      <w:marLeft w:val="0"/>
      <w:marRight w:val="0"/>
      <w:marTop w:val="0"/>
      <w:marBottom w:val="0"/>
      <w:divBdr>
        <w:top w:val="none" w:sz="0" w:space="0" w:color="auto"/>
        <w:left w:val="none" w:sz="0" w:space="0" w:color="auto"/>
        <w:bottom w:val="none" w:sz="0" w:space="0" w:color="auto"/>
        <w:right w:val="none" w:sz="0" w:space="0" w:color="auto"/>
      </w:divBdr>
    </w:div>
    <w:div w:id="1584531122">
      <w:bodyDiv w:val="1"/>
      <w:marLeft w:val="0"/>
      <w:marRight w:val="0"/>
      <w:marTop w:val="0"/>
      <w:marBottom w:val="0"/>
      <w:divBdr>
        <w:top w:val="none" w:sz="0" w:space="0" w:color="auto"/>
        <w:left w:val="none" w:sz="0" w:space="0" w:color="auto"/>
        <w:bottom w:val="none" w:sz="0" w:space="0" w:color="auto"/>
        <w:right w:val="none" w:sz="0" w:space="0" w:color="auto"/>
      </w:divBdr>
    </w:div>
    <w:div w:id="1776906084">
      <w:bodyDiv w:val="1"/>
      <w:marLeft w:val="0"/>
      <w:marRight w:val="0"/>
      <w:marTop w:val="0"/>
      <w:marBottom w:val="0"/>
      <w:divBdr>
        <w:top w:val="none" w:sz="0" w:space="0" w:color="auto"/>
        <w:left w:val="none" w:sz="0" w:space="0" w:color="auto"/>
        <w:bottom w:val="none" w:sz="0" w:space="0" w:color="auto"/>
        <w:right w:val="none" w:sz="0" w:space="0" w:color="auto"/>
      </w:divBdr>
    </w:div>
    <w:div w:id="2093156012">
      <w:bodyDiv w:val="1"/>
      <w:marLeft w:val="0"/>
      <w:marRight w:val="0"/>
      <w:marTop w:val="0"/>
      <w:marBottom w:val="0"/>
      <w:divBdr>
        <w:top w:val="none" w:sz="0" w:space="0" w:color="auto"/>
        <w:left w:val="none" w:sz="0" w:space="0" w:color="auto"/>
        <w:bottom w:val="none" w:sz="0" w:space="0" w:color="auto"/>
        <w:right w:val="none" w:sz="0" w:space="0" w:color="auto"/>
      </w:divBdr>
    </w:div>
    <w:div w:id="209735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15</Pages>
  <Words>4344</Words>
  <Characters>29625</Characters>
  <Application>Microsoft Office Word</Application>
  <DocSecurity>0</DocSecurity>
  <Lines>246</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Naja Støckel Jessen</dc:creator>
  <cp:keywords/>
  <dc:description>2021090003 spc. pkt. 2, 6.1, 6.4 fra 25 til 30 grader. fjernelse af dinatrium edetate</dc:description>
  <cp:lastModifiedBy>Naja Støckel Jessen</cp:lastModifiedBy>
  <cp:revision>2</cp:revision>
  <cp:lastPrinted>2012-08-22T08:53:00Z</cp:lastPrinted>
  <dcterms:created xsi:type="dcterms:W3CDTF">2022-06-23T09:16:00Z</dcterms:created>
  <dcterms:modified xsi:type="dcterms:W3CDTF">2022-06-23T09:16:00Z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