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9F31FF" w:rsidRDefault="0021526C" w:rsidP="00FD7A8D">
      <w:pPr>
        <w:rPr>
          <w:szCs w:val="24"/>
        </w:rPr>
      </w:pPr>
      <w:r w:rsidRPr="0013566F">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13566F">
        <w:rPr>
          <w:sz w:val="24"/>
          <w:szCs w:val="24"/>
        </w:rPr>
        <w:br w:type="textWrapping" w:clear="all"/>
      </w:r>
    </w:p>
    <w:p w:rsidR="009260DE" w:rsidRPr="0013566F" w:rsidRDefault="009260DE" w:rsidP="009260DE">
      <w:pPr>
        <w:pStyle w:val="Titel"/>
        <w:tabs>
          <w:tab w:val="right" w:pos="9356"/>
        </w:tabs>
        <w:jc w:val="left"/>
        <w:rPr>
          <w:b w:val="0"/>
          <w:szCs w:val="24"/>
          <w:lang w:eastAsia="en-US"/>
        </w:rPr>
      </w:pPr>
      <w:r w:rsidRPr="0013566F">
        <w:rPr>
          <w:b w:val="0"/>
          <w:szCs w:val="24"/>
          <w:lang w:eastAsia="en-US"/>
        </w:rPr>
        <w:tab/>
      </w:r>
      <w:r w:rsidR="004C4826">
        <w:rPr>
          <w:szCs w:val="24"/>
        </w:rPr>
        <w:t>30. maj 2024</w:t>
      </w:r>
    </w:p>
    <w:p w:rsidR="00FD118B" w:rsidRDefault="00FD118B" w:rsidP="009260DE">
      <w:pPr>
        <w:pStyle w:val="Titel"/>
        <w:jc w:val="left"/>
        <w:rPr>
          <w:b w:val="0"/>
          <w:szCs w:val="24"/>
        </w:rPr>
      </w:pPr>
    </w:p>
    <w:p w:rsidR="004C4826" w:rsidRPr="0013566F" w:rsidRDefault="004C4826" w:rsidP="009260DE">
      <w:pPr>
        <w:pStyle w:val="Titel"/>
        <w:jc w:val="left"/>
        <w:rPr>
          <w:b w:val="0"/>
          <w:szCs w:val="24"/>
        </w:rPr>
      </w:pPr>
    </w:p>
    <w:p w:rsidR="009260DE" w:rsidRPr="0013566F" w:rsidRDefault="009260DE" w:rsidP="009260DE">
      <w:pPr>
        <w:pStyle w:val="Titel"/>
        <w:jc w:val="left"/>
        <w:rPr>
          <w:b w:val="0"/>
          <w:szCs w:val="24"/>
        </w:rPr>
      </w:pPr>
    </w:p>
    <w:p w:rsidR="009260DE" w:rsidRPr="0013566F" w:rsidRDefault="009260DE" w:rsidP="009260DE">
      <w:pPr>
        <w:jc w:val="center"/>
        <w:rPr>
          <w:b/>
          <w:sz w:val="24"/>
          <w:szCs w:val="24"/>
        </w:rPr>
      </w:pPr>
      <w:r w:rsidRPr="0013566F">
        <w:rPr>
          <w:b/>
          <w:sz w:val="24"/>
          <w:szCs w:val="24"/>
        </w:rPr>
        <w:t>PRODUKTRESUMÉ</w:t>
      </w:r>
    </w:p>
    <w:p w:rsidR="009260DE" w:rsidRPr="0013566F" w:rsidRDefault="009260DE" w:rsidP="009260DE">
      <w:pPr>
        <w:jc w:val="center"/>
        <w:rPr>
          <w:b/>
          <w:sz w:val="24"/>
          <w:szCs w:val="24"/>
        </w:rPr>
      </w:pPr>
    </w:p>
    <w:p w:rsidR="009260DE" w:rsidRPr="0013566F" w:rsidRDefault="009260DE" w:rsidP="009260DE">
      <w:pPr>
        <w:jc w:val="center"/>
        <w:rPr>
          <w:b/>
          <w:sz w:val="24"/>
          <w:szCs w:val="24"/>
        </w:rPr>
      </w:pPr>
      <w:r w:rsidRPr="0013566F">
        <w:rPr>
          <w:b/>
          <w:sz w:val="24"/>
          <w:szCs w:val="24"/>
        </w:rPr>
        <w:t>for</w:t>
      </w:r>
    </w:p>
    <w:p w:rsidR="000B058C" w:rsidRPr="0013566F" w:rsidRDefault="000B058C" w:rsidP="009260DE">
      <w:pPr>
        <w:jc w:val="center"/>
        <w:rPr>
          <w:b/>
          <w:sz w:val="24"/>
          <w:szCs w:val="24"/>
        </w:rPr>
      </w:pPr>
    </w:p>
    <w:p w:rsidR="009260DE" w:rsidRPr="0013566F" w:rsidRDefault="00C469EC" w:rsidP="009260DE">
      <w:pPr>
        <w:jc w:val="center"/>
        <w:rPr>
          <w:b/>
          <w:sz w:val="24"/>
          <w:szCs w:val="24"/>
        </w:rPr>
      </w:pPr>
      <w:proofErr w:type="spellStart"/>
      <w:r w:rsidRPr="0013566F">
        <w:rPr>
          <w:b/>
          <w:sz w:val="24"/>
          <w:szCs w:val="24"/>
        </w:rPr>
        <w:t>Sevelamercarbonat</w:t>
      </w:r>
      <w:proofErr w:type="spellEnd"/>
      <w:r w:rsidRPr="0013566F">
        <w:rPr>
          <w:b/>
          <w:sz w:val="24"/>
          <w:szCs w:val="24"/>
        </w:rPr>
        <w:t xml:space="preserve"> "</w:t>
      </w:r>
      <w:proofErr w:type="spellStart"/>
      <w:r w:rsidR="0023358B">
        <w:rPr>
          <w:b/>
          <w:sz w:val="24"/>
          <w:szCs w:val="24"/>
        </w:rPr>
        <w:t>Viatris</w:t>
      </w:r>
      <w:proofErr w:type="spellEnd"/>
      <w:r w:rsidRPr="0013566F">
        <w:rPr>
          <w:b/>
          <w:sz w:val="24"/>
          <w:szCs w:val="24"/>
        </w:rPr>
        <w:t xml:space="preserve"> Pharma", pulver til oral suspension</w:t>
      </w:r>
    </w:p>
    <w:p w:rsidR="009260DE" w:rsidRPr="0013566F" w:rsidRDefault="009260DE" w:rsidP="009260DE">
      <w:pPr>
        <w:jc w:val="both"/>
        <w:rPr>
          <w:sz w:val="24"/>
          <w:szCs w:val="24"/>
        </w:rPr>
      </w:pPr>
    </w:p>
    <w:p w:rsidR="009260DE" w:rsidRPr="0013566F" w:rsidRDefault="009260DE" w:rsidP="009260DE">
      <w:pPr>
        <w:jc w:val="both"/>
        <w:rPr>
          <w:sz w:val="24"/>
          <w:szCs w:val="24"/>
        </w:rPr>
      </w:pPr>
    </w:p>
    <w:p w:rsidR="004C4826" w:rsidRPr="00C84483" w:rsidRDefault="004C4826" w:rsidP="004C4826">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13566F" w:rsidRDefault="008A7B8D" w:rsidP="009260DE">
      <w:pPr>
        <w:tabs>
          <w:tab w:val="left" w:pos="851"/>
        </w:tabs>
        <w:ind w:left="851"/>
        <w:rPr>
          <w:sz w:val="24"/>
          <w:szCs w:val="24"/>
        </w:rPr>
      </w:pPr>
      <w:r w:rsidRPr="0013566F">
        <w:rPr>
          <w:sz w:val="24"/>
          <w:szCs w:val="24"/>
        </w:rPr>
        <w:t>29912</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1.</w:t>
      </w:r>
      <w:r w:rsidRPr="0013566F">
        <w:rPr>
          <w:b/>
          <w:sz w:val="24"/>
          <w:szCs w:val="24"/>
        </w:rPr>
        <w:tab/>
        <w:t>LÆGEMIDLETS NAVN</w:t>
      </w:r>
    </w:p>
    <w:p w:rsidR="009260DE" w:rsidRPr="0013566F" w:rsidRDefault="008A7B8D" w:rsidP="009260DE">
      <w:pPr>
        <w:tabs>
          <w:tab w:val="left" w:pos="851"/>
        </w:tabs>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2.</w:t>
      </w:r>
      <w:r w:rsidRPr="0013566F">
        <w:rPr>
          <w:b/>
          <w:sz w:val="24"/>
          <w:szCs w:val="24"/>
        </w:rPr>
        <w:tab/>
        <w:t>KVALITATIV OG KVANTITATIV SAMMENSÆTNING</w:t>
      </w:r>
    </w:p>
    <w:p w:rsidR="004E1CEB" w:rsidRPr="0013566F" w:rsidRDefault="004E1CEB" w:rsidP="004E1CEB">
      <w:pPr>
        <w:tabs>
          <w:tab w:val="left" w:pos="851"/>
        </w:tabs>
        <w:ind w:left="851"/>
        <w:rPr>
          <w:sz w:val="24"/>
          <w:szCs w:val="24"/>
        </w:rPr>
      </w:pPr>
      <w:r w:rsidRPr="0013566F">
        <w:rPr>
          <w:sz w:val="24"/>
          <w:szCs w:val="24"/>
        </w:rPr>
        <w:t xml:space="preserve">Et brev indeholder 2,4 g </w:t>
      </w:r>
      <w:proofErr w:type="spellStart"/>
      <w:r w:rsidRPr="0013566F">
        <w:rPr>
          <w:sz w:val="24"/>
          <w:szCs w:val="24"/>
        </w:rPr>
        <w:t>sevelamercarbonat</w:t>
      </w:r>
      <w:proofErr w:type="spellEnd"/>
      <w:r w:rsidRPr="0013566F">
        <w:rPr>
          <w:sz w:val="24"/>
          <w:szCs w:val="24"/>
        </w:rPr>
        <w:t>.</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rPr>
          <w:sz w:val="24"/>
          <w:szCs w:val="24"/>
        </w:rPr>
      </w:pPr>
      <w:r w:rsidRPr="0013566F">
        <w:rPr>
          <w:sz w:val="24"/>
          <w:szCs w:val="24"/>
        </w:rPr>
        <w:t>Alle hjælpestoffer er anført under pkt. 6.1.</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3.</w:t>
      </w:r>
      <w:r w:rsidRPr="0013566F">
        <w:rPr>
          <w:b/>
          <w:sz w:val="24"/>
          <w:szCs w:val="24"/>
        </w:rPr>
        <w:tab/>
        <w:t>LÆGEMIDDELFORM</w:t>
      </w:r>
    </w:p>
    <w:p w:rsidR="006B78F7" w:rsidRPr="0013566F" w:rsidRDefault="006B78F7" w:rsidP="006B78F7">
      <w:pPr>
        <w:tabs>
          <w:tab w:val="left" w:pos="851"/>
        </w:tabs>
        <w:ind w:left="851"/>
        <w:rPr>
          <w:sz w:val="24"/>
          <w:szCs w:val="24"/>
        </w:rPr>
      </w:pPr>
      <w:r w:rsidRPr="0013566F">
        <w:rPr>
          <w:sz w:val="24"/>
          <w:szCs w:val="24"/>
        </w:rPr>
        <w:t>Pulver til oral suspension</w:t>
      </w:r>
    </w:p>
    <w:p w:rsidR="006B78F7" w:rsidRPr="0013566F" w:rsidRDefault="006B78F7" w:rsidP="006B78F7">
      <w:pPr>
        <w:tabs>
          <w:tab w:val="left" w:pos="851"/>
        </w:tabs>
        <w:ind w:left="851"/>
        <w:rPr>
          <w:sz w:val="24"/>
          <w:szCs w:val="24"/>
        </w:rPr>
      </w:pPr>
    </w:p>
    <w:p w:rsidR="006B78F7" w:rsidRPr="0013566F" w:rsidRDefault="006B78F7" w:rsidP="006B78F7">
      <w:pPr>
        <w:tabs>
          <w:tab w:val="left" w:pos="851"/>
        </w:tabs>
        <w:ind w:left="851"/>
        <w:rPr>
          <w:sz w:val="24"/>
          <w:szCs w:val="24"/>
        </w:rPr>
      </w:pPr>
      <w:r w:rsidRPr="0013566F">
        <w:rPr>
          <w:sz w:val="24"/>
          <w:szCs w:val="24"/>
        </w:rPr>
        <w:t>Offwhite til gult pulver.</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4.</w:t>
      </w:r>
      <w:r w:rsidRPr="0013566F">
        <w:rPr>
          <w:b/>
          <w:sz w:val="24"/>
          <w:szCs w:val="24"/>
        </w:rPr>
        <w:tab/>
        <w:t>KLINISKE OPLYSNINGER</w:t>
      </w:r>
    </w:p>
    <w:p w:rsidR="009260DE" w:rsidRPr="0013566F" w:rsidRDefault="009260DE" w:rsidP="009260DE">
      <w:pPr>
        <w:tabs>
          <w:tab w:val="left" w:pos="851"/>
        </w:tabs>
        <w:ind w:left="851"/>
        <w:rPr>
          <w:b/>
          <w:sz w:val="24"/>
          <w:szCs w:val="24"/>
        </w:rPr>
      </w:pPr>
    </w:p>
    <w:p w:rsidR="009260DE" w:rsidRPr="0013566F" w:rsidRDefault="009260DE" w:rsidP="009260DE">
      <w:pPr>
        <w:tabs>
          <w:tab w:val="left" w:pos="851"/>
        </w:tabs>
        <w:ind w:left="851" w:hanging="851"/>
        <w:rPr>
          <w:b/>
          <w:sz w:val="24"/>
          <w:szCs w:val="24"/>
          <w:u w:val="single"/>
        </w:rPr>
      </w:pPr>
      <w:r w:rsidRPr="0013566F">
        <w:rPr>
          <w:b/>
          <w:sz w:val="24"/>
          <w:szCs w:val="24"/>
        </w:rPr>
        <w:t>4.1</w:t>
      </w:r>
      <w:r w:rsidRPr="0013566F">
        <w:rPr>
          <w:b/>
          <w:sz w:val="24"/>
          <w:szCs w:val="24"/>
        </w:rPr>
        <w:tab/>
        <w:t>Terapeutiske indikationer</w:t>
      </w:r>
    </w:p>
    <w:p w:rsidR="004E1CEB" w:rsidRPr="0013566F" w:rsidRDefault="004E1CEB" w:rsidP="004E1CEB">
      <w:pPr>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 er indiceret til kontrol af </w:t>
      </w:r>
      <w:proofErr w:type="spellStart"/>
      <w:r w:rsidRPr="0013566F">
        <w:rPr>
          <w:sz w:val="24"/>
          <w:szCs w:val="24"/>
        </w:rPr>
        <w:t>hyperphosphatæmi</w:t>
      </w:r>
      <w:proofErr w:type="spellEnd"/>
      <w:r w:rsidRPr="0013566F">
        <w:rPr>
          <w:sz w:val="24"/>
          <w:szCs w:val="24"/>
        </w:rPr>
        <w:t xml:space="preserve"> hos voksne patienter, som er i hæmodialyse eller </w:t>
      </w:r>
      <w:proofErr w:type="spellStart"/>
      <w:r w:rsidRPr="0013566F">
        <w:rPr>
          <w:sz w:val="24"/>
          <w:szCs w:val="24"/>
        </w:rPr>
        <w:t>peritonealdialyse</w:t>
      </w:r>
      <w:proofErr w:type="spellEnd"/>
      <w:r w:rsidRPr="0013566F">
        <w:rPr>
          <w:sz w:val="24"/>
          <w:szCs w:val="24"/>
        </w:rPr>
        <w:t xml:space="preserve">. </w:t>
      </w:r>
    </w:p>
    <w:p w:rsidR="00592826" w:rsidRPr="0013566F" w:rsidRDefault="00592826" w:rsidP="008D2555">
      <w:pPr>
        <w:ind w:left="851"/>
        <w:rPr>
          <w:sz w:val="24"/>
          <w:szCs w:val="24"/>
        </w:rPr>
      </w:pPr>
    </w:p>
    <w:p w:rsidR="00014F7D" w:rsidRPr="0013566F" w:rsidRDefault="00014F7D" w:rsidP="00014F7D">
      <w:pPr>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 er også indiceret til kontrol af </w:t>
      </w:r>
      <w:proofErr w:type="spellStart"/>
      <w:r w:rsidRPr="0013566F">
        <w:rPr>
          <w:sz w:val="24"/>
          <w:szCs w:val="24"/>
        </w:rPr>
        <w:t>hyperphosphatæmi</w:t>
      </w:r>
      <w:proofErr w:type="spellEnd"/>
      <w:r w:rsidRPr="0013566F">
        <w:rPr>
          <w:sz w:val="24"/>
          <w:szCs w:val="24"/>
        </w:rPr>
        <w:t xml:space="preserve"> hos </w:t>
      </w:r>
      <w:r>
        <w:rPr>
          <w:sz w:val="24"/>
          <w:szCs w:val="24"/>
        </w:rPr>
        <w:t xml:space="preserve">voksne </w:t>
      </w:r>
      <w:r w:rsidRPr="0013566F">
        <w:rPr>
          <w:sz w:val="24"/>
          <w:szCs w:val="24"/>
        </w:rPr>
        <w:t>patienter med kronisk nyresygdom</w:t>
      </w:r>
      <w:r>
        <w:rPr>
          <w:sz w:val="24"/>
          <w:szCs w:val="24"/>
        </w:rPr>
        <w:t xml:space="preserve"> (CKD, </w:t>
      </w:r>
      <w:proofErr w:type="spellStart"/>
      <w:r w:rsidRPr="003F653A">
        <w:rPr>
          <w:i/>
          <w:iCs/>
          <w:sz w:val="24"/>
          <w:szCs w:val="24"/>
        </w:rPr>
        <w:t>Chronic</w:t>
      </w:r>
      <w:proofErr w:type="spellEnd"/>
      <w:r w:rsidRPr="003F653A">
        <w:rPr>
          <w:i/>
          <w:iCs/>
          <w:sz w:val="24"/>
          <w:szCs w:val="24"/>
        </w:rPr>
        <w:t xml:space="preserve"> </w:t>
      </w:r>
      <w:proofErr w:type="spellStart"/>
      <w:r w:rsidRPr="003F653A">
        <w:rPr>
          <w:i/>
          <w:iCs/>
          <w:sz w:val="24"/>
          <w:szCs w:val="24"/>
        </w:rPr>
        <w:t>Kidney</w:t>
      </w:r>
      <w:proofErr w:type="spellEnd"/>
      <w:r w:rsidRPr="003F653A">
        <w:rPr>
          <w:i/>
          <w:iCs/>
          <w:sz w:val="24"/>
          <w:szCs w:val="24"/>
        </w:rPr>
        <w:t xml:space="preserve"> </w:t>
      </w:r>
      <w:proofErr w:type="spellStart"/>
      <w:r w:rsidRPr="003F653A">
        <w:rPr>
          <w:i/>
          <w:iCs/>
          <w:sz w:val="24"/>
          <w:szCs w:val="24"/>
        </w:rPr>
        <w:t>Disease</w:t>
      </w:r>
      <w:proofErr w:type="spellEnd"/>
      <w:r>
        <w:rPr>
          <w:sz w:val="24"/>
          <w:szCs w:val="24"/>
        </w:rPr>
        <w:t>)</w:t>
      </w:r>
      <w:r w:rsidRPr="0013566F">
        <w:rPr>
          <w:sz w:val="24"/>
          <w:szCs w:val="24"/>
        </w:rPr>
        <w:t>, som ikke er i dialyse, men har et indhold af</w:t>
      </w:r>
      <w:r>
        <w:rPr>
          <w:sz w:val="24"/>
          <w:szCs w:val="24"/>
        </w:rPr>
        <w:t xml:space="preserve"> </w:t>
      </w:r>
      <w:proofErr w:type="spellStart"/>
      <w:r w:rsidRPr="0013566F">
        <w:rPr>
          <w:sz w:val="24"/>
          <w:szCs w:val="24"/>
        </w:rPr>
        <w:t>serumphosphat</w:t>
      </w:r>
      <w:proofErr w:type="spellEnd"/>
      <w:r w:rsidRPr="0013566F">
        <w:rPr>
          <w:sz w:val="24"/>
          <w:szCs w:val="24"/>
        </w:rPr>
        <w:t xml:space="preserve"> </w:t>
      </w:r>
      <w:r w:rsidRPr="0013566F">
        <w:t>&gt; 1,78 mmol/l</w:t>
      </w:r>
      <w:r w:rsidRPr="0013566F">
        <w:rPr>
          <w:sz w:val="24"/>
          <w:szCs w:val="24"/>
        </w:rPr>
        <w:t xml:space="preserve">. </w:t>
      </w:r>
    </w:p>
    <w:p w:rsidR="00592826" w:rsidRPr="0013566F" w:rsidRDefault="00592826" w:rsidP="008D2555">
      <w:pPr>
        <w:ind w:left="851"/>
        <w:rPr>
          <w:sz w:val="24"/>
          <w:szCs w:val="24"/>
        </w:rPr>
      </w:pPr>
    </w:p>
    <w:p w:rsidR="00592826" w:rsidRPr="0013566F" w:rsidRDefault="00592826" w:rsidP="00592826">
      <w:pPr>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 er indiceret til kontrol af </w:t>
      </w:r>
      <w:proofErr w:type="spellStart"/>
      <w:r w:rsidRPr="0013566F">
        <w:rPr>
          <w:sz w:val="24"/>
          <w:szCs w:val="24"/>
        </w:rPr>
        <w:t>hyper</w:t>
      </w:r>
      <w:r w:rsidR="00014F7D">
        <w:rPr>
          <w:sz w:val="24"/>
          <w:szCs w:val="24"/>
        </w:rPr>
        <w:t>ph</w:t>
      </w:r>
      <w:r w:rsidRPr="0013566F">
        <w:rPr>
          <w:sz w:val="24"/>
          <w:szCs w:val="24"/>
        </w:rPr>
        <w:t>os</w:t>
      </w:r>
      <w:r w:rsidR="00014F7D">
        <w:rPr>
          <w:sz w:val="24"/>
          <w:szCs w:val="24"/>
        </w:rPr>
        <w:t>ph</w:t>
      </w:r>
      <w:r w:rsidRPr="0013566F">
        <w:rPr>
          <w:sz w:val="24"/>
          <w:szCs w:val="24"/>
        </w:rPr>
        <w:t>atæmi</w:t>
      </w:r>
      <w:proofErr w:type="spellEnd"/>
      <w:r w:rsidRPr="0013566F">
        <w:rPr>
          <w:sz w:val="24"/>
          <w:szCs w:val="24"/>
        </w:rPr>
        <w:t xml:space="preserve"> hos pædiatriske patienter (&gt; 6 år og et legemsoverfladeareal &gt; 0,75 m</w:t>
      </w:r>
      <w:r w:rsidRPr="0013566F">
        <w:rPr>
          <w:sz w:val="24"/>
          <w:szCs w:val="24"/>
          <w:vertAlign w:val="superscript"/>
        </w:rPr>
        <w:t>2</w:t>
      </w:r>
      <w:r w:rsidRPr="0013566F">
        <w:rPr>
          <w:sz w:val="24"/>
          <w:szCs w:val="24"/>
        </w:rPr>
        <w:t>) med kronisk nyresygdom.</w:t>
      </w:r>
    </w:p>
    <w:p w:rsidR="00592826" w:rsidRPr="0013566F" w:rsidRDefault="00592826" w:rsidP="008D2555">
      <w:pPr>
        <w:ind w:left="851"/>
        <w:rPr>
          <w:sz w:val="24"/>
          <w:szCs w:val="24"/>
        </w:rPr>
      </w:pPr>
    </w:p>
    <w:p w:rsidR="004E1CEB" w:rsidRPr="0013566F" w:rsidRDefault="004E1CEB" w:rsidP="008D2555">
      <w:pPr>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 bør anvendes i forbindelse med flere andre behandlinger, der kan omfatte ekstra tilførsel af calcium, 1,25-dihydroxy vitamin D</w:t>
      </w:r>
      <w:r w:rsidRPr="0013566F">
        <w:rPr>
          <w:sz w:val="24"/>
          <w:szCs w:val="24"/>
          <w:vertAlign w:val="subscript"/>
        </w:rPr>
        <w:t>3</w:t>
      </w:r>
      <w:r w:rsidRPr="0013566F">
        <w:rPr>
          <w:sz w:val="24"/>
          <w:szCs w:val="24"/>
        </w:rPr>
        <w:t xml:space="preserve"> eller et af dettes analoge stoffer til styring af udviklingen af </w:t>
      </w:r>
      <w:proofErr w:type="spellStart"/>
      <w:r w:rsidRPr="0013566F">
        <w:rPr>
          <w:sz w:val="24"/>
          <w:szCs w:val="24"/>
        </w:rPr>
        <w:t>renal</w:t>
      </w:r>
      <w:proofErr w:type="spellEnd"/>
      <w:r w:rsidRPr="0013566F">
        <w:rPr>
          <w:sz w:val="24"/>
          <w:szCs w:val="24"/>
        </w:rPr>
        <w:t xml:space="preserve"> knoglesygdom.</w:t>
      </w:r>
    </w:p>
    <w:p w:rsidR="00FD7A8D" w:rsidRPr="0013566F" w:rsidRDefault="00FD7A8D">
      <w:pPr>
        <w:rPr>
          <w:sz w:val="24"/>
          <w:szCs w:val="24"/>
        </w:rPr>
      </w:pPr>
      <w:r w:rsidRPr="0013566F">
        <w:rPr>
          <w:sz w:val="24"/>
          <w:szCs w:val="24"/>
        </w:rPr>
        <w:lastRenderedPageBreak/>
        <w:br w:type="page"/>
      </w:r>
    </w:p>
    <w:p w:rsidR="004E1CEB" w:rsidRPr="0013566F" w:rsidRDefault="004E1CEB" w:rsidP="004E1CEB">
      <w:pPr>
        <w:tabs>
          <w:tab w:val="left" w:pos="851"/>
        </w:tabs>
        <w:ind w:left="851"/>
        <w:rPr>
          <w:sz w:val="24"/>
          <w:szCs w:val="24"/>
        </w:rPr>
      </w:pPr>
    </w:p>
    <w:p w:rsidR="004C4826" w:rsidRPr="00C84483" w:rsidRDefault="004C4826" w:rsidP="004C482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4E1CEB" w:rsidRPr="008363E9" w:rsidRDefault="004E1CEB" w:rsidP="004E1CEB">
      <w:pPr>
        <w:ind w:left="851"/>
        <w:rPr>
          <w:b/>
          <w:noProof/>
          <w:sz w:val="24"/>
          <w:szCs w:val="24"/>
          <w:u w:val="single"/>
        </w:rPr>
      </w:pPr>
      <w:r w:rsidRPr="0013566F">
        <w:rPr>
          <w:noProof/>
          <w:sz w:val="24"/>
          <w:szCs w:val="24"/>
          <w:u w:val="single"/>
        </w:rPr>
        <w:br/>
      </w:r>
      <w:r w:rsidRPr="008363E9">
        <w:rPr>
          <w:b/>
          <w:noProof/>
          <w:sz w:val="24"/>
          <w:szCs w:val="24"/>
          <w:u w:val="single"/>
        </w:rPr>
        <w:t>Dosering</w:t>
      </w:r>
    </w:p>
    <w:p w:rsidR="004E1CEB" w:rsidRPr="0013566F" w:rsidRDefault="004E1CEB" w:rsidP="004E1CEB">
      <w:pPr>
        <w:ind w:left="851"/>
        <w:rPr>
          <w:noProof/>
          <w:sz w:val="24"/>
          <w:szCs w:val="24"/>
        </w:rPr>
      </w:pPr>
    </w:p>
    <w:p w:rsidR="004E1CEB" w:rsidRPr="008363E9" w:rsidRDefault="004E1CEB" w:rsidP="004E1CEB">
      <w:pPr>
        <w:ind w:left="851"/>
        <w:rPr>
          <w:b/>
          <w:noProof/>
          <w:sz w:val="24"/>
          <w:szCs w:val="24"/>
        </w:rPr>
      </w:pPr>
      <w:r w:rsidRPr="008363E9">
        <w:rPr>
          <w:b/>
          <w:noProof/>
          <w:sz w:val="24"/>
          <w:szCs w:val="24"/>
        </w:rPr>
        <w:t>Startdosis</w:t>
      </w:r>
    </w:p>
    <w:p w:rsidR="00592826" w:rsidRPr="0013566F" w:rsidRDefault="00592826" w:rsidP="004E1CEB">
      <w:pPr>
        <w:ind w:left="851"/>
        <w:rPr>
          <w:noProof/>
          <w:sz w:val="24"/>
          <w:szCs w:val="24"/>
        </w:rPr>
      </w:pPr>
    </w:p>
    <w:p w:rsidR="00592826" w:rsidRPr="0013566F" w:rsidRDefault="00592826" w:rsidP="004E1CEB">
      <w:pPr>
        <w:ind w:left="851"/>
        <w:rPr>
          <w:noProof/>
          <w:sz w:val="24"/>
          <w:szCs w:val="24"/>
        </w:rPr>
      </w:pPr>
      <w:r w:rsidRPr="0013566F">
        <w:rPr>
          <w:noProof/>
          <w:sz w:val="24"/>
          <w:szCs w:val="24"/>
          <w:u w:val="single"/>
        </w:rPr>
        <w:t>Voksne</w:t>
      </w:r>
      <w:r w:rsidRPr="0013566F">
        <w:rPr>
          <w:noProof/>
          <w:sz w:val="24"/>
          <w:szCs w:val="24"/>
        </w:rPr>
        <w:t xml:space="preserve"> </w:t>
      </w:r>
    </w:p>
    <w:p w:rsidR="004E1CEB" w:rsidRPr="0013566F" w:rsidRDefault="004E1CEB" w:rsidP="004E1CEB">
      <w:pPr>
        <w:ind w:left="851"/>
        <w:rPr>
          <w:i/>
          <w:noProof/>
          <w:sz w:val="24"/>
          <w:szCs w:val="24"/>
        </w:rPr>
      </w:pPr>
      <w:r w:rsidRPr="0013566F">
        <w:rPr>
          <w:noProof/>
          <w:sz w:val="24"/>
          <w:szCs w:val="24"/>
        </w:rPr>
        <w:t xml:space="preserve">Den anbefalede startdosis af sevelamercarbonat </w:t>
      </w:r>
      <w:r w:rsidR="00592826" w:rsidRPr="0013566F">
        <w:rPr>
          <w:noProof/>
          <w:sz w:val="24"/>
          <w:szCs w:val="24"/>
        </w:rPr>
        <w:t xml:space="preserve">for voksne </w:t>
      </w:r>
      <w:r w:rsidRPr="0013566F">
        <w:rPr>
          <w:noProof/>
          <w:sz w:val="24"/>
          <w:szCs w:val="24"/>
        </w:rPr>
        <w:t>er 2,4 g eller 4,8 g daglig baseret på kliniske behov og serumphosphatniveau</w:t>
      </w:r>
      <w:r w:rsidRPr="0013566F">
        <w:rPr>
          <w:i/>
          <w:noProof/>
          <w:sz w:val="24"/>
          <w:szCs w:val="24"/>
        </w:rPr>
        <w:t xml:space="preserve">. </w:t>
      </w:r>
      <w:r w:rsidRPr="0013566F">
        <w:rPr>
          <w:noProof/>
          <w:sz w:val="24"/>
          <w:szCs w:val="24"/>
        </w:rPr>
        <w:t>Sevelamercarbonat "</w:t>
      </w:r>
      <w:r w:rsidR="0023358B">
        <w:rPr>
          <w:noProof/>
          <w:sz w:val="24"/>
          <w:szCs w:val="24"/>
        </w:rPr>
        <w:t>Viatris</w:t>
      </w:r>
      <w:r w:rsidRPr="0013566F">
        <w:rPr>
          <w:noProof/>
          <w:sz w:val="24"/>
          <w:szCs w:val="24"/>
        </w:rPr>
        <w:t xml:space="preserve"> Pharma" pulver til oral suspension skal tages tre gange daglig sammen med måltider.</w:t>
      </w:r>
      <w:r w:rsidRPr="0013566F">
        <w:rPr>
          <w:i/>
          <w:noProof/>
          <w:sz w:val="24"/>
          <w:szCs w:val="24"/>
        </w:rPr>
        <w:t xml:space="preserve"> </w:t>
      </w:r>
    </w:p>
    <w:p w:rsidR="004E1CEB" w:rsidRPr="0013566F" w:rsidRDefault="004E1CEB" w:rsidP="004E1CEB">
      <w:pPr>
        <w:ind w:left="851"/>
        <w:rPr>
          <w:noProof/>
          <w:sz w:val="24"/>
          <w:szCs w:val="24"/>
        </w:rPr>
      </w:pPr>
    </w:p>
    <w:tbl>
      <w:tblPr>
        <w:tblStyle w:val="Tabel-Gitter"/>
        <w:tblW w:w="0" w:type="auto"/>
        <w:tblInd w:w="846" w:type="dxa"/>
        <w:tblLook w:val="04A0" w:firstRow="1" w:lastRow="0" w:firstColumn="1" w:lastColumn="0" w:noHBand="0" w:noVBand="1"/>
      </w:tblPr>
      <w:tblGrid>
        <w:gridCol w:w="4394"/>
        <w:gridCol w:w="4253"/>
      </w:tblGrid>
      <w:tr w:rsidR="004E1CEB" w:rsidRPr="0013566F" w:rsidTr="0034219F">
        <w:tc>
          <w:tcPr>
            <w:tcW w:w="4394" w:type="dxa"/>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4"/>
                <w:szCs w:val="24"/>
              </w:rPr>
            </w:pPr>
            <w:r w:rsidRPr="0013566F">
              <w:rPr>
                <w:noProof/>
                <w:sz w:val="24"/>
                <w:szCs w:val="24"/>
              </w:rPr>
              <w:t>Patientens serumphosphatniveau</w:t>
            </w:r>
          </w:p>
        </w:tc>
        <w:tc>
          <w:tcPr>
            <w:tcW w:w="4253" w:type="dxa"/>
            <w:tcBorders>
              <w:top w:val="single" w:sz="4" w:space="0" w:color="auto"/>
              <w:left w:val="single" w:sz="4" w:space="0" w:color="auto"/>
              <w:bottom w:val="single" w:sz="4" w:space="0" w:color="auto"/>
              <w:right w:val="single" w:sz="4" w:space="0" w:color="auto"/>
            </w:tcBorders>
            <w:hideMark/>
          </w:tcPr>
          <w:p w:rsidR="004E1CEB" w:rsidRPr="0013566F" w:rsidRDefault="004E1CEB">
            <w:pPr>
              <w:ind w:left="51"/>
              <w:rPr>
                <w:noProof/>
                <w:sz w:val="24"/>
                <w:szCs w:val="24"/>
              </w:rPr>
            </w:pPr>
            <w:r w:rsidRPr="0013566F">
              <w:rPr>
                <w:noProof/>
                <w:sz w:val="24"/>
                <w:szCs w:val="24"/>
              </w:rPr>
              <w:t>Samlet daglig dosis sevelamercarbonat fordelt på 3 måltider</w:t>
            </w:r>
          </w:p>
        </w:tc>
      </w:tr>
      <w:tr w:rsidR="004E1CEB" w:rsidRPr="0013566F" w:rsidTr="0034219F">
        <w:tc>
          <w:tcPr>
            <w:tcW w:w="4394" w:type="dxa"/>
            <w:tcBorders>
              <w:top w:val="single" w:sz="4" w:space="0" w:color="auto"/>
              <w:left w:val="single" w:sz="4" w:space="0" w:color="auto"/>
              <w:bottom w:val="single" w:sz="4" w:space="0" w:color="auto"/>
              <w:right w:val="single" w:sz="4" w:space="0" w:color="auto"/>
            </w:tcBorders>
            <w:hideMark/>
          </w:tcPr>
          <w:p w:rsidR="004E1CEB" w:rsidRPr="0013566F" w:rsidRDefault="008D2555">
            <w:pPr>
              <w:rPr>
                <w:noProof/>
                <w:sz w:val="24"/>
                <w:szCs w:val="24"/>
              </w:rPr>
            </w:pPr>
            <w:r w:rsidRPr="0013566F">
              <w:t>1,78–2,42 mmol/l (5,5–7,5 mg/dl)</w:t>
            </w:r>
          </w:p>
        </w:tc>
        <w:tc>
          <w:tcPr>
            <w:tcW w:w="4253" w:type="dxa"/>
            <w:tcBorders>
              <w:top w:val="single" w:sz="4" w:space="0" w:color="auto"/>
              <w:left w:val="single" w:sz="4" w:space="0" w:color="auto"/>
              <w:bottom w:val="single" w:sz="4" w:space="0" w:color="auto"/>
              <w:right w:val="single" w:sz="4" w:space="0" w:color="auto"/>
            </w:tcBorders>
            <w:hideMark/>
          </w:tcPr>
          <w:p w:rsidR="004E1CEB" w:rsidRPr="0013566F" w:rsidRDefault="008D2555">
            <w:pPr>
              <w:ind w:left="51"/>
              <w:rPr>
                <w:noProof/>
                <w:sz w:val="24"/>
                <w:szCs w:val="24"/>
              </w:rPr>
            </w:pPr>
            <w:r w:rsidRPr="0013566F">
              <w:t>2,4 g*</w:t>
            </w:r>
          </w:p>
        </w:tc>
      </w:tr>
      <w:tr w:rsidR="004E1CEB" w:rsidRPr="0013566F" w:rsidTr="0034219F">
        <w:tc>
          <w:tcPr>
            <w:tcW w:w="4394" w:type="dxa"/>
            <w:tcBorders>
              <w:top w:val="single" w:sz="4" w:space="0" w:color="auto"/>
              <w:left w:val="single" w:sz="4" w:space="0" w:color="auto"/>
              <w:bottom w:val="single" w:sz="4" w:space="0" w:color="auto"/>
              <w:right w:val="single" w:sz="4" w:space="0" w:color="auto"/>
            </w:tcBorders>
            <w:hideMark/>
          </w:tcPr>
          <w:p w:rsidR="004E1CEB" w:rsidRPr="0013566F" w:rsidRDefault="008D2555">
            <w:pPr>
              <w:rPr>
                <w:noProof/>
                <w:sz w:val="24"/>
                <w:szCs w:val="24"/>
              </w:rPr>
            </w:pPr>
            <w:r w:rsidRPr="0013566F">
              <w:t>&gt; 2,42 mmol/l (&gt; 7,5 mg/dl)</w:t>
            </w:r>
          </w:p>
        </w:tc>
        <w:tc>
          <w:tcPr>
            <w:tcW w:w="4253" w:type="dxa"/>
            <w:tcBorders>
              <w:top w:val="single" w:sz="4" w:space="0" w:color="auto"/>
              <w:left w:val="single" w:sz="4" w:space="0" w:color="auto"/>
              <w:bottom w:val="single" w:sz="4" w:space="0" w:color="auto"/>
              <w:right w:val="single" w:sz="4" w:space="0" w:color="auto"/>
            </w:tcBorders>
            <w:hideMark/>
          </w:tcPr>
          <w:p w:rsidR="004E1CEB" w:rsidRPr="0013566F" w:rsidRDefault="008D2555">
            <w:pPr>
              <w:ind w:left="51"/>
              <w:rPr>
                <w:noProof/>
                <w:sz w:val="24"/>
                <w:szCs w:val="24"/>
              </w:rPr>
            </w:pPr>
            <w:r w:rsidRPr="0013566F">
              <w:t>4,8 g*</w:t>
            </w:r>
          </w:p>
        </w:tc>
      </w:tr>
    </w:tbl>
    <w:p w:rsidR="00014F7D" w:rsidRPr="0013566F" w:rsidRDefault="00014F7D" w:rsidP="00014F7D">
      <w:pPr>
        <w:ind w:left="851"/>
        <w:rPr>
          <w:noProof/>
          <w:sz w:val="24"/>
          <w:szCs w:val="24"/>
        </w:rPr>
      </w:pPr>
      <w:r w:rsidRPr="0013566F">
        <w:rPr>
          <w:noProof/>
          <w:sz w:val="24"/>
          <w:szCs w:val="24"/>
        </w:rPr>
        <w:t>*Plus efterfølgende titrering</w:t>
      </w:r>
      <w:r>
        <w:rPr>
          <w:noProof/>
          <w:sz w:val="24"/>
          <w:szCs w:val="24"/>
        </w:rPr>
        <w:t>, se pkt. ”Titrering og vedligeholdelse”.</w:t>
      </w:r>
      <w:r w:rsidRPr="0013566F">
        <w:rPr>
          <w:noProof/>
          <w:sz w:val="24"/>
          <w:szCs w:val="24"/>
        </w:rPr>
        <w:t xml:space="preserve">  </w:t>
      </w:r>
    </w:p>
    <w:p w:rsidR="004E1CEB" w:rsidRPr="0013566F" w:rsidRDefault="004E1CEB" w:rsidP="004E1CEB">
      <w:pPr>
        <w:ind w:left="851"/>
        <w:rPr>
          <w:noProof/>
          <w:sz w:val="24"/>
          <w:szCs w:val="24"/>
        </w:rPr>
      </w:pPr>
    </w:p>
    <w:p w:rsidR="00592826" w:rsidRPr="0013566F" w:rsidRDefault="00592826" w:rsidP="00592826">
      <w:pPr>
        <w:ind w:left="851"/>
        <w:rPr>
          <w:noProof/>
          <w:sz w:val="24"/>
          <w:szCs w:val="24"/>
          <w:u w:val="single"/>
        </w:rPr>
      </w:pPr>
      <w:r w:rsidRPr="0013566F">
        <w:rPr>
          <w:noProof/>
          <w:sz w:val="24"/>
          <w:szCs w:val="24"/>
          <w:u w:val="single"/>
        </w:rPr>
        <w:t>Børn/unge (&gt; 6 år og et legemsoverfladeareal &gt; 0,75 m</w:t>
      </w:r>
      <w:r w:rsidRPr="0013566F">
        <w:rPr>
          <w:noProof/>
          <w:sz w:val="24"/>
          <w:szCs w:val="24"/>
          <w:u w:val="single"/>
          <w:vertAlign w:val="superscript"/>
        </w:rPr>
        <w:t>2</w:t>
      </w:r>
      <w:r w:rsidRPr="0013566F">
        <w:rPr>
          <w:noProof/>
          <w:sz w:val="24"/>
          <w:szCs w:val="24"/>
          <w:u w:val="single"/>
        </w:rPr>
        <w:t>)</w:t>
      </w:r>
    </w:p>
    <w:p w:rsidR="00592826" w:rsidRPr="0013566F" w:rsidRDefault="00592826" w:rsidP="00592826">
      <w:pPr>
        <w:ind w:left="851"/>
        <w:rPr>
          <w:noProof/>
          <w:sz w:val="24"/>
          <w:szCs w:val="24"/>
        </w:rPr>
      </w:pPr>
      <w:r w:rsidRPr="0013566F">
        <w:rPr>
          <w:noProof/>
          <w:sz w:val="24"/>
          <w:szCs w:val="24"/>
        </w:rPr>
        <w:t>Den anbefalede startdosis af sevelamercarbonat for børn er mellem 2,4 g og 4,8 g daglig baseret på patientens legemsoverfladearealkategori. Sevelamercarbonat "</w:t>
      </w:r>
      <w:r w:rsidR="0023358B">
        <w:rPr>
          <w:noProof/>
          <w:sz w:val="24"/>
          <w:szCs w:val="24"/>
        </w:rPr>
        <w:t>Viatris</w:t>
      </w:r>
      <w:r w:rsidRPr="0013566F">
        <w:rPr>
          <w:noProof/>
          <w:sz w:val="24"/>
          <w:szCs w:val="24"/>
        </w:rPr>
        <w:t xml:space="preserve"> Pharma" skal tages tre gange daglig sammen med måltider eller mellemmåltider.</w:t>
      </w:r>
    </w:p>
    <w:p w:rsidR="00592826" w:rsidRPr="0013566F" w:rsidRDefault="00592826" w:rsidP="00592826">
      <w:pPr>
        <w:ind w:left="851"/>
        <w:rPr>
          <w:noProof/>
          <w:sz w:val="24"/>
          <w:szCs w:val="24"/>
        </w:rPr>
      </w:pPr>
    </w:p>
    <w:tbl>
      <w:tblPr>
        <w:tblW w:w="8647" w:type="dxa"/>
        <w:tblInd w:w="84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4337"/>
        <w:gridCol w:w="4310"/>
      </w:tblGrid>
      <w:tr w:rsidR="00592826" w:rsidRPr="00CA63CC" w:rsidTr="0034219F">
        <w:tc>
          <w:tcPr>
            <w:tcW w:w="2508"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123"/>
              <w:rPr>
                <w:noProof/>
                <w:sz w:val="22"/>
                <w:szCs w:val="22"/>
              </w:rPr>
            </w:pPr>
            <w:r w:rsidRPr="00CA63CC">
              <w:rPr>
                <w:noProof/>
                <w:sz w:val="22"/>
                <w:szCs w:val="22"/>
              </w:rPr>
              <w:t>Legemsoverfladeareal (m</w:t>
            </w:r>
            <w:r w:rsidRPr="00CA63CC">
              <w:rPr>
                <w:noProof/>
                <w:sz w:val="22"/>
                <w:szCs w:val="22"/>
                <w:vertAlign w:val="superscript"/>
              </w:rPr>
              <w:t>2</w:t>
            </w:r>
            <w:r w:rsidRPr="00CA63CC">
              <w:rPr>
                <w:noProof/>
                <w:sz w:val="22"/>
                <w:szCs w:val="22"/>
              </w:rPr>
              <w:t>)</w:t>
            </w:r>
          </w:p>
        </w:tc>
        <w:tc>
          <w:tcPr>
            <w:tcW w:w="2492" w:type="pct"/>
            <w:tcBorders>
              <w:top w:val="outset" w:sz="6" w:space="0" w:color="auto"/>
              <w:left w:val="outset" w:sz="6" w:space="0" w:color="auto"/>
              <w:bottom w:val="outset" w:sz="6" w:space="0" w:color="auto"/>
              <w:right w:val="outset" w:sz="6" w:space="0" w:color="auto"/>
            </w:tcBorders>
            <w:hideMark/>
          </w:tcPr>
          <w:p w:rsidR="00592826" w:rsidRPr="00CA63CC" w:rsidRDefault="00592826" w:rsidP="0034219F">
            <w:pPr>
              <w:ind w:left="123"/>
              <w:rPr>
                <w:noProof/>
                <w:sz w:val="22"/>
                <w:szCs w:val="22"/>
              </w:rPr>
            </w:pPr>
            <w:r w:rsidRPr="00CA63CC">
              <w:rPr>
                <w:noProof/>
                <w:sz w:val="22"/>
                <w:szCs w:val="22"/>
              </w:rPr>
              <w:t>Samlet daglig dosis sevelamercarbonat fordelt</w:t>
            </w:r>
            <w:r w:rsidR="0034219F" w:rsidRPr="00CA63CC">
              <w:rPr>
                <w:noProof/>
                <w:sz w:val="22"/>
                <w:szCs w:val="22"/>
              </w:rPr>
              <w:t xml:space="preserve"> </w:t>
            </w:r>
            <w:r w:rsidRPr="00CA63CC">
              <w:rPr>
                <w:noProof/>
                <w:sz w:val="22"/>
                <w:szCs w:val="22"/>
              </w:rPr>
              <w:t>på 3 måltider/mellemmåltider</w:t>
            </w:r>
          </w:p>
        </w:tc>
      </w:tr>
      <w:tr w:rsidR="00592826" w:rsidRPr="00CA63CC" w:rsidTr="0034219F">
        <w:tc>
          <w:tcPr>
            <w:tcW w:w="2508"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123"/>
              <w:rPr>
                <w:noProof/>
                <w:sz w:val="22"/>
                <w:szCs w:val="22"/>
              </w:rPr>
            </w:pPr>
            <w:r w:rsidRPr="00CA63CC">
              <w:rPr>
                <w:noProof/>
                <w:sz w:val="22"/>
                <w:szCs w:val="22"/>
              </w:rPr>
              <w:t>&gt; 0,75 til &lt; 1,2</w:t>
            </w:r>
          </w:p>
        </w:tc>
        <w:tc>
          <w:tcPr>
            <w:tcW w:w="2492" w:type="pct"/>
            <w:tcBorders>
              <w:top w:val="outset" w:sz="6" w:space="0" w:color="auto"/>
              <w:left w:val="outset" w:sz="6" w:space="0" w:color="auto"/>
              <w:bottom w:val="outset" w:sz="6" w:space="0" w:color="auto"/>
              <w:right w:val="outset" w:sz="6" w:space="0" w:color="auto"/>
            </w:tcBorders>
            <w:hideMark/>
          </w:tcPr>
          <w:p w:rsidR="00592826" w:rsidRPr="00CA63CC" w:rsidRDefault="00592826" w:rsidP="008916F0">
            <w:pPr>
              <w:ind w:left="123"/>
              <w:rPr>
                <w:noProof/>
                <w:sz w:val="22"/>
                <w:szCs w:val="22"/>
              </w:rPr>
            </w:pPr>
            <w:r w:rsidRPr="00CA63CC">
              <w:rPr>
                <w:noProof/>
                <w:sz w:val="22"/>
                <w:szCs w:val="22"/>
              </w:rPr>
              <w:t>2,4 g**</w:t>
            </w:r>
          </w:p>
        </w:tc>
      </w:tr>
      <w:tr w:rsidR="00592826" w:rsidRPr="00CA63CC" w:rsidTr="0034219F">
        <w:tc>
          <w:tcPr>
            <w:tcW w:w="2508"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123"/>
              <w:rPr>
                <w:noProof/>
                <w:sz w:val="22"/>
                <w:szCs w:val="22"/>
              </w:rPr>
            </w:pPr>
            <w:r w:rsidRPr="00CA63CC">
              <w:rPr>
                <w:noProof/>
                <w:sz w:val="22"/>
                <w:szCs w:val="22"/>
              </w:rPr>
              <w:t>≥ 1,2</w:t>
            </w:r>
          </w:p>
        </w:tc>
        <w:tc>
          <w:tcPr>
            <w:tcW w:w="2492" w:type="pct"/>
            <w:tcBorders>
              <w:top w:val="outset" w:sz="6" w:space="0" w:color="auto"/>
              <w:left w:val="outset" w:sz="6" w:space="0" w:color="auto"/>
              <w:bottom w:val="outset" w:sz="6" w:space="0" w:color="auto"/>
              <w:right w:val="outset" w:sz="6" w:space="0" w:color="auto"/>
            </w:tcBorders>
            <w:hideMark/>
          </w:tcPr>
          <w:p w:rsidR="00592826" w:rsidRPr="00CA63CC" w:rsidRDefault="00592826" w:rsidP="008916F0">
            <w:pPr>
              <w:ind w:left="123"/>
              <w:rPr>
                <w:noProof/>
                <w:sz w:val="22"/>
                <w:szCs w:val="22"/>
              </w:rPr>
            </w:pPr>
            <w:r w:rsidRPr="00CA63CC">
              <w:rPr>
                <w:noProof/>
                <w:sz w:val="22"/>
                <w:szCs w:val="22"/>
              </w:rPr>
              <w:t>4,8 g**</w:t>
            </w:r>
          </w:p>
        </w:tc>
      </w:tr>
    </w:tbl>
    <w:p w:rsidR="00014F7D" w:rsidRPr="0013566F" w:rsidRDefault="00014F7D" w:rsidP="00014F7D">
      <w:pPr>
        <w:ind w:left="851"/>
        <w:rPr>
          <w:noProof/>
          <w:sz w:val="24"/>
          <w:szCs w:val="24"/>
        </w:rPr>
      </w:pPr>
      <w:r w:rsidRPr="0013566F">
        <w:rPr>
          <w:noProof/>
          <w:sz w:val="24"/>
          <w:szCs w:val="24"/>
        </w:rPr>
        <w:t>*Plus efterfølgende titrering</w:t>
      </w:r>
      <w:r>
        <w:rPr>
          <w:noProof/>
          <w:sz w:val="24"/>
          <w:szCs w:val="24"/>
        </w:rPr>
        <w:t>, se pkt. ”Titrering og vedligeholdelse”.</w:t>
      </w:r>
      <w:r w:rsidRPr="0013566F">
        <w:rPr>
          <w:noProof/>
          <w:sz w:val="24"/>
          <w:szCs w:val="24"/>
        </w:rPr>
        <w:t xml:space="preserve"> </w:t>
      </w:r>
    </w:p>
    <w:p w:rsidR="00592826" w:rsidRPr="0013566F" w:rsidRDefault="00592826" w:rsidP="004E1CEB">
      <w:pPr>
        <w:ind w:left="851"/>
        <w:rPr>
          <w:noProof/>
          <w:sz w:val="24"/>
          <w:szCs w:val="24"/>
        </w:rPr>
      </w:pPr>
    </w:p>
    <w:p w:rsidR="004E1CEB" w:rsidRPr="0013566F" w:rsidRDefault="004E1CEB" w:rsidP="004E1CEB">
      <w:pPr>
        <w:ind w:left="851"/>
        <w:rPr>
          <w:noProof/>
          <w:sz w:val="24"/>
          <w:szCs w:val="24"/>
        </w:rPr>
      </w:pPr>
      <w:r w:rsidRPr="0013566F">
        <w:rPr>
          <w:noProof/>
          <w:sz w:val="24"/>
          <w:szCs w:val="24"/>
        </w:rPr>
        <w:t>Patienter, der tidligere har taget phosphatbindere (baseret på sevelamerhydrochlorid eller calcium), bør indgives Sevelamercarbonat "</w:t>
      </w:r>
      <w:r w:rsidR="0023358B">
        <w:rPr>
          <w:noProof/>
          <w:sz w:val="24"/>
          <w:szCs w:val="24"/>
        </w:rPr>
        <w:t>Viatris</w:t>
      </w:r>
      <w:r w:rsidRPr="0013566F">
        <w:rPr>
          <w:noProof/>
          <w:sz w:val="24"/>
          <w:szCs w:val="24"/>
        </w:rPr>
        <w:t xml:space="preserve"> Pharma" på gram til gram basis under overvågning af serumphosphatniveauet for at sikre en optimal daglig dosis.</w:t>
      </w:r>
    </w:p>
    <w:p w:rsidR="004E1CEB" w:rsidRPr="0013566F" w:rsidRDefault="004E1CEB" w:rsidP="004E1CEB">
      <w:pPr>
        <w:ind w:left="851"/>
        <w:rPr>
          <w:noProof/>
          <w:sz w:val="24"/>
          <w:szCs w:val="24"/>
        </w:rPr>
      </w:pPr>
    </w:p>
    <w:p w:rsidR="004E1CEB" w:rsidRPr="008363E9" w:rsidRDefault="004E1CEB" w:rsidP="004E1CEB">
      <w:pPr>
        <w:ind w:left="851"/>
        <w:rPr>
          <w:b/>
          <w:noProof/>
          <w:sz w:val="24"/>
          <w:szCs w:val="24"/>
        </w:rPr>
      </w:pPr>
      <w:r w:rsidRPr="008363E9">
        <w:rPr>
          <w:b/>
          <w:noProof/>
          <w:sz w:val="24"/>
          <w:szCs w:val="24"/>
        </w:rPr>
        <w:t>Titrering og vedligeholdelse</w:t>
      </w:r>
    </w:p>
    <w:p w:rsidR="003B6845" w:rsidRDefault="003B6845" w:rsidP="00592826">
      <w:pPr>
        <w:ind w:left="851"/>
        <w:rPr>
          <w:noProof/>
          <w:sz w:val="24"/>
          <w:szCs w:val="24"/>
          <w:u w:val="single"/>
        </w:rPr>
      </w:pPr>
    </w:p>
    <w:p w:rsidR="00592826" w:rsidRPr="0013566F" w:rsidRDefault="00592826" w:rsidP="00592826">
      <w:pPr>
        <w:ind w:left="851"/>
        <w:rPr>
          <w:noProof/>
          <w:sz w:val="24"/>
          <w:szCs w:val="24"/>
          <w:u w:val="single"/>
        </w:rPr>
      </w:pPr>
      <w:r w:rsidRPr="0013566F">
        <w:rPr>
          <w:noProof/>
          <w:sz w:val="24"/>
          <w:szCs w:val="24"/>
          <w:u w:val="single"/>
        </w:rPr>
        <w:t>*</w:t>
      </w:r>
      <w:r w:rsidR="008363E9">
        <w:rPr>
          <w:noProof/>
          <w:sz w:val="24"/>
          <w:szCs w:val="24"/>
          <w:u w:val="single"/>
        </w:rPr>
        <w:t xml:space="preserve"> </w:t>
      </w:r>
      <w:r w:rsidRPr="0013566F">
        <w:rPr>
          <w:noProof/>
          <w:sz w:val="24"/>
          <w:szCs w:val="24"/>
          <w:u w:val="single"/>
        </w:rPr>
        <w:t>Voksne</w:t>
      </w:r>
    </w:p>
    <w:p w:rsidR="00592826" w:rsidRPr="0013566F" w:rsidRDefault="00592826" w:rsidP="00592826">
      <w:pPr>
        <w:ind w:left="851"/>
        <w:rPr>
          <w:noProof/>
          <w:sz w:val="24"/>
          <w:szCs w:val="24"/>
        </w:rPr>
      </w:pPr>
      <w:r w:rsidRPr="0013566F">
        <w:rPr>
          <w:noProof/>
          <w:sz w:val="24"/>
          <w:szCs w:val="24"/>
        </w:rPr>
        <w:t>For voksne patienter skal serumfosfattniveauet overvåges, og dosen af sevelamercarbonat titreret</w:t>
      </w:r>
      <w:r w:rsidRPr="0013566F">
        <w:rPr>
          <w:i/>
          <w:noProof/>
          <w:sz w:val="24"/>
          <w:szCs w:val="24"/>
        </w:rPr>
        <w:t xml:space="preserve"> </w:t>
      </w:r>
      <w:r w:rsidRPr="0013566F">
        <w:rPr>
          <w:noProof/>
          <w:sz w:val="24"/>
          <w:szCs w:val="24"/>
        </w:rPr>
        <w:t xml:space="preserve">med 0,8 g forøgelse tre gange daglig </w:t>
      </w:r>
      <w:r w:rsidRPr="0013566F">
        <w:t>(2,4 g/dag) hver 2.-4. uge</w:t>
      </w:r>
      <w:r w:rsidRPr="0013566F">
        <w:rPr>
          <w:noProof/>
          <w:sz w:val="24"/>
          <w:szCs w:val="24"/>
        </w:rPr>
        <w:t xml:space="preserve">, indtil der nås et acceptabelt serum-phosphat-niveau, med jævnlig monitorering derefter. </w:t>
      </w:r>
    </w:p>
    <w:p w:rsidR="004E1CEB" w:rsidRPr="0013566F" w:rsidRDefault="004E1CEB" w:rsidP="004E1CEB">
      <w:pPr>
        <w:ind w:left="851"/>
        <w:rPr>
          <w:noProof/>
          <w:sz w:val="24"/>
          <w:szCs w:val="24"/>
        </w:rPr>
      </w:pPr>
    </w:p>
    <w:p w:rsidR="004E1CEB" w:rsidRPr="0013566F" w:rsidRDefault="004E1CEB" w:rsidP="004E1CEB">
      <w:pPr>
        <w:ind w:left="851"/>
        <w:rPr>
          <w:noProof/>
          <w:sz w:val="24"/>
          <w:szCs w:val="24"/>
        </w:rPr>
      </w:pPr>
      <w:r w:rsidRPr="0013566F">
        <w:rPr>
          <w:noProof/>
          <w:sz w:val="24"/>
          <w:szCs w:val="24"/>
        </w:rPr>
        <w:t xml:space="preserve">I klinisk praksis vil behandling kontinuerligt blive baseret på behovet for at kontrollere serumphosphatniveauet, og den daglige dosis </w:t>
      </w:r>
      <w:r w:rsidR="00592826" w:rsidRPr="0013566F">
        <w:rPr>
          <w:noProof/>
          <w:sz w:val="24"/>
          <w:szCs w:val="24"/>
        </w:rPr>
        <w:t xml:space="preserve">for voksne </w:t>
      </w:r>
      <w:r w:rsidRPr="0013566F">
        <w:rPr>
          <w:noProof/>
          <w:sz w:val="24"/>
          <w:szCs w:val="24"/>
        </w:rPr>
        <w:t xml:space="preserve">forventes gennemsnitligt at ligge på ca. </w:t>
      </w:r>
      <w:r w:rsidR="008D2555" w:rsidRPr="0013566F">
        <w:t>6 g</w:t>
      </w:r>
      <w:r w:rsidRPr="0013566F">
        <w:rPr>
          <w:noProof/>
          <w:sz w:val="24"/>
          <w:szCs w:val="24"/>
        </w:rPr>
        <w:t xml:space="preserve">. </w:t>
      </w:r>
    </w:p>
    <w:p w:rsidR="004E1CEB" w:rsidRPr="0013566F" w:rsidRDefault="004E1CEB" w:rsidP="004E1CEB">
      <w:pPr>
        <w:ind w:left="851"/>
        <w:rPr>
          <w:noProof/>
          <w:sz w:val="24"/>
          <w:szCs w:val="24"/>
        </w:rPr>
      </w:pPr>
    </w:p>
    <w:p w:rsidR="00592826" w:rsidRPr="0013566F" w:rsidRDefault="00592826" w:rsidP="00592826">
      <w:pPr>
        <w:ind w:left="851"/>
        <w:rPr>
          <w:noProof/>
          <w:sz w:val="24"/>
          <w:szCs w:val="24"/>
          <w:u w:val="single"/>
        </w:rPr>
      </w:pPr>
      <w:r w:rsidRPr="0013566F">
        <w:rPr>
          <w:noProof/>
          <w:sz w:val="24"/>
          <w:szCs w:val="24"/>
          <w:u w:val="single"/>
        </w:rPr>
        <w:t>**</w:t>
      </w:r>
      <w:r w:rsidR="008363E9">
        <w:rPr>
          <w:noProof/>
          <w:sz w:val="24"/>
          <w:szCs w:val="24"/>
          <w:u w:val="single"/>
        </w:rPr>
        <w:t xml:space="preserve"> </w:t>
      </w:r>
      <w:r w:rsidRPr="0013566F">
        <w:rPr>
          <w:noProof/>
          <w:sz w:val="24"/>
          <w:szCs w:val="24"/>
          <w:u w:val="single"/>
        </w:rPr>
        <w:t>Børn og unge (&gt; 6 år og et legemsoverfladeareal &gt; 0,75 m</w:t>
      </w:r>
      <w:r w:rsidRPr="0013566F">
        <w:rPr>
          <w:noProof/>
          <w:sz w:val="24"/>
          <w:szCs w:val="24"/>
          <w:u w:val="single"/>
          <w:vertAlign w:val="superscript"/>
        </w:rPr>
        <w:t>2</w:t>
      </w:r>
      <w:r w:rsidRPr="0013566F">
        <w:rPr>
          <w:noProof/>
          <w:sz w:val="24"/>
          <w:szCs w:val="24"/>
          <w:u w:val="single"/>
        </w:rPr>
        <w:t>)</w:t>
      </w:r>
    </w:p>
    <w:p w:rsidR="00592826" w:rsidRPr="0013566F" w:rsidRDefault="00592826" w:rsidP="00592826">
      <w:pPr>
        <w:ind w:left="851"/>
        <w:rPr>
          <w:noProof/>
          <w:sz w:val="24"/>
          <w:szCs w:val="24"/>
        </w:rPr>
      </w:pPr>
      <w:r w:rsidRPr="0013566F">
        <w:rPr>
          <w:noProof/>
          <w:sz w:val="24"/>
          <w:szCs w:val="24"/>
        </w:rPr>
        <w:t>For pædiatriske patienter skal serumfosfattniveauet overvåges, og dosen af sevelamercarbonat titreres med forøgelser baseret på patientens legemsoverfladeareal tre gange daglig hver 2.-4. uge, indtil et acceptabelt serumfosfatniveau er nået. Serumfosfat skal måles jævnligt herefter.</w:t>
      </w:r>
    </w:p>
    <w:p w:rsidR="0039682E" w:rsidRDefault="0039682E">
      <w:pPr>
        <w:rPr>
          <w:noProof/>
          <w:sz w:val="24"/>
          <w:szCs w:val="24"/>
        </w:rPr>
      </w:pPr>
      <w:r>
        <w:rPr>
          <w:noProof/>
          <w:sz w:val="24"/>
          <w:szCs w:val="24"/>
        </w:rPr>
        <w:br w:type="page"/>
      </w:r>
    </w:p>
    <w:p w:rsidR="00592826" w:rsidRPr="0013566F" w:rsidRDefault="00592826" w:rsidP="00592826">
      <w:pPr>
        <w:ind w:left="851"/>
        <w:rPr>
          <w:noProof/>
          <w:sz w:val="24"/>
          <w:szCs w:val="24"/>
        </w:rPr>
      </w:pPr>
    </w:p>
    <w:p w:rsidR="00592826" w:rsidRPr="00E60E33" w:rsidRDefault="00592826" w:rsidP="00592826">
      <w:pPr>
        <w:ind w:left="851"/>
        <w:rPr>
          <w:i/>
          <w:noProof/>
          <w:sz w:val="24"/>
          <w:szCs w:val="24"/>
        </w:rPr>
      </w:pPr>
      <w:r w:rsidRPr="00E60E33">
        <w:rPr>
          <w:i/>
          <w:noProof/>
          <w:sz w:val="24"/>
          <w:szCs w:val="24"/>
        </w:rPr>
        <w:t>Pædiatrisk dosis baseret på legemsoverfladeareal (m</w:t>
      </w:r>
      <w:r w:rsidRPr="00E60E33">
        <w:rPr>
          <w:i/>
          <w:noProof/>
          <w:sz w:val="24"/>
          <w:szCs w:val="24"/>
          <w:vertAlign w:val="superscript"/>
        </w:rPr>
        <w:t>2</w:t>
      </w:r>
      <w:r w:rsidRPr="00E60E33">
        <w:rPr>
          <w:i/>
          <w:noProof/>
          <w:sz w:val="24"/>
          <w:szCs w:val="24"/>
        </w:rPr>
        <w:t>)</w:t>
      </w:r>
    </w:p>
    <w:tbl>
      <w:tblPr>
        <w:tblW w:w="8788" w:type="dxa"/>
        <w:tblInd w:w="843"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2784"/>
        <w:gridCol w:w="3109"/>
        <w:gridCol w:w="2895"/>
      </w:tblGrid>
      <w:tr w:rsidR="00592826" w:rsidRPr="00CA63CC" w:rsidTr="0034219F">
        <w:tc>
          <w:tcPr>
            <w:tcW w:w="1584"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014F7D" w:rsidP="008916F0">
            <w:pPr>
              <w:ind w:left="123"/>
              <w:rPr>
                <w:noProof/>
                <w:sz w:val="22"/>
                <w:szCs w:val="22"/>
              </w:rPr>
            </w:pPr>
            <w:r w:rsidRPr="00CA63CC">
              <w:rPr>
                <w:noProof/>
                <w:sz w:val="22"/>
                <w:szCs w:val="22"/>
              </w:rPr>
              <w:t>Legemsoverfladeareal (m</w:t>
            </w:r>
            <w:r w:rsidRPr="00CA63CC">
              <w:rPr>
                <w:noProof/>
                <w:sz w:val="22"/>
                <w:szCs w:val="22"/>
                <w:vertAlign w:val="superscript"/>
              </w:rPr>
              <w:t>2</w:t>
            </w:r>
            <w:r w:rsidRPr="00CA63CC">
              <w:rPr>
                <w:noProof/>
                <w:sz w:val="22"/>
                <w:szCs w:val="22"/>
              </w:rPr>
              <w:t>)</w:t>
            </w:r>
          </w:p>
        </w:tc>
        <w:tc>
          <w:tcPr>
            <w:tcW w:w="1769"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27"/>
              <w:rPr>
                <w:noProof/>
                <w:sz w:val="22"/>
                <w:szCs w:val="22"/>
              </w:rPr>
            </w:pPr>
            <w:r w:rsidRPr="00CA63CC">
              <w:rPr>
                <w:noProof/>
                <w:sz w:val="22"/>
                <w:szCs w:val="22"/>
              </w:rPr>
              <w:t>Startdosis</w:t>
            </w:r>
          </w:p>
        </w:tc>
        <w:tc>
          <w:tcPr>
            <w:tcW w:w="1647" w:type="pct"/>
            <w:tcBorders>
              <w:top w:val="outset" w:sz="6" w:space="0" w:color="auto"/>
              <w:left w:val="outset" w:sz="6" w:space="0" w:color="auto"/>
              <w:bottom w:val="outset" w:sz="6" w:space="0" w:color="auto"/>
              <w:right w:val="outset" w:sz="6" w:space="0" w:color="auto"/>
            </w:tcBorders>
            <w:hideMark/>
          </w:tcPr>
          <w:p w:rsidR="00592826" w:rsidRPr="00CA63CC" w:rsidRDefault="00592826" w:rsidP="008916F0">
            <w:pPr>
              <w:ind w:left="40"/>
              <w:rPr>
                <w:noProof/>
                <w:sz w:val="22"/>
                <w:szCs w:val="22"/>
              </w:rPr>
            </w:pPr>
            <w:r w:rsidRPr="00CA63CC">
              <w:rPr>
                <w:noProof/>
                <w:sz w:val="22"/>
                <w:szCs w:val="22"/>
              </w:rPr>
              <w:t>Titrering forøgelse/reduktion</w:t>
            </w:r>
          </w:p>
        </w:tc>
      </w:tr>
      <w:tr w:rsidR="00592826" w:rsidRPr="00CA63CC" w:rsidTr="0034219F">
        <w:tc>
          <w:tcPr>
            <w:tcW w:w="1584"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123"/>
              <w:rPr>
                <w:noProof/>
                <w:sz w:val="22"/>
                <w:szCs w:val="22"/>
              </w:rPr>
            </w:pPr>
            <w:r w:rsidRPr="00CA63CC">
              <w:rPr>
                <w:noProof/>
                <w:sz w:val="22"/>
                <w:szCs w:val="22"/>
              </w:rPr>
              <w:t>&gt; 0,75 til &lt; 1,2</w:t>
            </w:r>
          </w:p>
        </w:tc>
        <w:tc>
          <w:tcPr>
            <w:tcW w:w="1769"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27"/>
              <w:rPr>
                <w:noProof/>
                <w:sz w:val="22"/>
                <w:szCs w:val="22"/>
              </w:rPr>
            </w:pPr>
            <w:r w:rsidRPr="00CA63CC">
              <w:rPr>
                <w:noProof/>
                <w:sz w:val="22"/>
                <w:szCs w:val="22"/>
              </w:rPr>
              <w:t>0,8 g tre gange daglig</w:t>
            </w:r>
          </w:p>
        </w:tc>
        <w:tc>
          <w:tcPr>
            <w:tcW w:w="1647" w:type="pct"/>
            <w:tcBorders>
              <w:top w:val="outset" w:sz="6" w:space="0" w:color="auto"/>
              <w:left w:val="outset" w:sz="6" w:space="0" w:color="auto"/>
              <w:bottom w:val="outset" w:sz="6" w:space="0" w:color="auto"/>
              <w:right w:val="outset" w:sz="6" w:space="0" w:color="auto"/>
            </w:tcBorders>
            <w:hideMark/>
          </w:tcPr>
          <w:p w:rsidR="00592826" w:rsidRPr="00CA63CC" w:rsidRDefault="00592826" w:rsidP="008916F0">
            <w:pPr>
              <w:ind w:left="40"/>
              <w:rPr>
                <w:noProof/>
                <w:sz w:val="22"/>
                <w:szCs w:val="22"/>
              </w:rPr>
            </w:pPr>
            <w:r w:rsidRPr="00CA63CC">
              <w:rPr>
                <w:noProof/>
                <w:sz w:val="22"/>
                <w:szCs w:val="22"/>
              </w:rPr>
              <w:t>Titrer op/ned med 0,4 g tre</w:t>
            </w:r>
          </w:p>
          <w:p w:rsidR="00592826" w:rsidRPr="00CA63CC" w:rsidRDefault="00592826" w:rsidP="008916F0">
            <w:pPr>
              <w:ind w:left="40"/>
              <w:rPr>
                <w:noProof/>
                <w:sz w:val="22"/>
                <w:szCs w:val="22"/>
              </w:rPr>
            </w:pPr>
            <w:r w:rsidRPr="00CA63CC">
              <w:rPr>
                <w:noProof/>
                <w:sz w:val="22"/>
                <w:szCs w:val="22"/>
              </w:rPr>
              <w:t>gange daglig</w:t>
            </w:r>
          </w:p>
        </w:tc>
      </w:tr>
      <w:tr w:rsidR="00592826" w:rsidRPr="00CA63CC" w:rsidTr="0034219F">
        <w:tc>
          <w:tcPr>
            <w:tcW w:w="1584"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123"/>
              <w:rPr>
                <w:noProof/>
                <w:sz w:val="22"/>
                <w:szCs w:val="22"/>
              </w:rPr>
            </w:pPr>
            <w:r w:rsidRPr="00CA63CC">
              <w:rPr>
                <w:noProof/>
                <w:sz w:val="22"/>
                <w:szCs w:val="22"/>
              </w:rPr>
              <w:t>≥ 1,2</w:t>
            </w:r>
          </w:p>
        </w:tc>
        <w:tc>
          <w:tcPr>
            <w:tcW w:w="1769" w:type="pct"/>
            <w:tcBorders>
              <w:top w:val="outset" w:sz="6" w:space="0" w:color="auto"/>
              <w:left w:val="outset" w:sz="6" w:space="0" w:color="auto"/>
              <w:bottom w:val="outset" w:sz="6" w:space="0" w:color="auto"/>
              <w:right w:val="outset" w:sz="6" w:space="0" w:color="auto"/>
            </w:tcBorders>
            <w:vAlign w:val="center"/>
            <w:hideMark/>
          </w:tcPr>
          <w:p w:rsidR="00592826" w:rsidRPr="00CA63CC" w:rsidRDefault="00592826" w:rsidP="008916F0">
            <w:pPr>
              <w:ind w:left="27"/>
              <w:rPr>
                <w:noProof/>
                <w:sz w:val="22"/>
                <w:szCs w:val="22"/>
              </w:rPr>
            </w:pPr>
            <w:r w:rsidRPr="00CA63CC">
              <w:rPr>
                <w:noProof/>
                <w:sz w:val="22"/>
                <w:szCs w:val="22"/>
              </w:rPr>
              <w:t>1,6 g tre gange daglig</w:t>
            </w:r>
          </w:p>
        </w:tc>
        <w:tc>
          <w:tcPr>
            <w:tcW w:w="1647" w:type="pct"/>
            <w:tcBorders>
              <w:top w:val="outset" w:sz="6" w:space="0" w:color="auto"/>
              <w:left w:val="outset" w:sz="6" w:space="0" w:color="auto"/>
              <w:bottom w:val="outset" w:sz="6" w:space="0" w:color="auto"/>
              <w:right w:val="outset" w:sz="6" w:space="0" w:color="auto"/>
            </w:tcBorders>
            <w:hideMark/>
          </w:tcPr>
          <w:p w:rsidR="00592826" w:rsidRPr="00CA63CC" w:rsidRDefault="00592826" w:rsidP="008916F0">
            <w:pPr>
              <w:ind w:left="40"/>
              <w:rPr>
                <w:noProof/>
                <w:sz w:val="22"/>
                <w:szCs w:val="22"/>
              </w:rPr>
            </w:pPr>
            <w:r w:rsidRPr="00CA63CC">
              <w:rPr>
                <w:noProof/>
                <w:sz w:val="22"/>
                <w:szCs w:val="22"/>
              </w:rPr>
              <w:t>Titrer op/ned med 0,8 g tre</w:t>
            </w:r>
          </w:p>
          <w:p w:rsidR="00592826" w:rsidRPr="00CA63CC" w:rsidRDefault="00592826" w:rsidP="008916F0">
            <w:pPr>
              <w:ind w:left="40"/>
              <w:rPr>
                <w:noProof/>
                <w:sz w:val="22"/>
                <w:szCs w:val="22"/>
              </w:rPr>
            </w:pPr>
            <w:r w:rsidRPr="00CA63CC">
              <w:rPr>
                <w:noProof/>
                <w:sz w:val="22"/>
                <w:szCs w:val="22"/>
              </w:rPr>
              <w:t>gange daglig</w:t>
            </w:r>
          </w:p>
        </w:tc>
      </w:tr>
    </w:tbl>
    <w:p w:rsidR="00592826" w:rsidRPr="0013566F" w:rsidRDefault="00592826" w:rsidP="00592826">
      <w:pPr>
        <w:ind w:left="851"/>
        <w:rPr>
          <w:noProof/>
          <w:sz w:val="24"/>
          <w:szCs w:val="24"/>
        </w:rPr>
      </w:pPr>
    </w:p>
    <w:p w:rsidR="00592826" w:rsidRPr="0013566F" w:rsidRDefault="00592826" w:rsidP="00592826">
      <w:pPr>
        <w:ind w:left="851"/>
        <w:rPr>
          <w:noProof/>
          <w:sz w:val="24"/>
          <w:szCs w:val="24"/>
        </w:rPr>
      </w:pPr>
      <w:r w:rsidRPr="0013566F">
        <w:rPr>
          <w:noProof/>
          <w:sz w:val="24"/>
          <w:szCs w:val="24"/>
        </w:rPr>
        <w:t xml:space="preserve">Patienter, der tager </w:t>
      </w:r>
      <w:r w:rsidR="00014F7D">
        <w:rPr>
          <w:noProof/>
          <w:sz w:val="24"/>
          <w:szCs w:val="24"/>
        </w:rPr>
        <w:t>sevelamercarbonat</w:t>
      </w:r>
      <w:r w:rsidRPr="0013566F">
        <w:rPr>
          <w:noProof/>
          <w:sz w:val="24"/>
          <w:szCs w:val="24"/>
        </w:rPr>
        <w:t>, skal overholde den ordinerede diæt.</w:t>
      </w:r>
    </w:p>
    <w:p w:rsidR="00592826" w:rsidRPr="0013566F" w:rsidRDefault="00592826" w:rsidP="004E1CEB">
      <w:pPr>
        <w:ind w:left="851"/>
        <w:rPr>
          <w:noProof/>
          <w:sz w:val="24"/>
          <w:szCs w:val="24"/>
        </w:rPr>
      </w:pPr>
    </w:p>
    <w:p w:rsidR="00014F7D" w:rsidRDefault="00014F7D" w:rsidP="00014F7D">
      <w:pPr>
        <w:ind w:left="851"/>
        <w:rPr>
          <w:noProof/>
          <w:sz w:val="24"/>
          <w:szCs w:val="24"/>
          <w:u w:val="single"/>
        </w:rPr>
      </w:pPr>
      <w:r>
        <w:rPr>
          <w:noProof/>
          <w:sz w:val="24"/>
          <w:szCs w:val="24"/>
          <w:u w:val="single"/>
        </w:rPr>
        <w:t>Særlige populationer</w:t>
      </w:r>
    </w:p>
    <w:p w:rsidR="00014F7D" w:rsidRDefault="00014F7D" w:rsidP="00014F7D">
      <w:pPr>
        <w:ind w:left="851"/>
        <w:rPr>
          <w:noProof/>
          <w:sz w:val="24"/>
          <w:szCs w:val="24"/>
          <w:u w:val="single"/>
        </w:rPr>
      </w:pPr>
    </w:p>
    <w:p w:rsidR="00014F7D" w:rsidRPr="00CA63CC" w:rsidRDefault="00014F7D" w:rsidP="00014F7D">
      <w:pPr>
        <w:ind w:left="851"/>
        <w:rPr>
          <w:i/>
          <w:iCs/>
          <w:noProof/>
          <w:sz w:val="24"/>
          <w:szCs w:val="24"/>
        </w:rPr>
      </w:pPr>
      <w:r w:rsidRPr="00CA63CC">
        <w:rPr>
          <w:i/>
          <w:iCs/>
          <w:noProof/>
          <w:sz w:val="24"/>
          <w:szCs w:val="24"/>
        </w:rPr>
        <w:t>Ældre</w:t>
      </w:r>
    </w:p>
    <w:p w:rsidR="00014F7D" w:rsidRDefault="00014F7D" w:rsidP="00014F7D">
      <w:pPr>
        <w:ind w:left="851"/>
        <w:rPr>
          <w:noProof/>
          <w:sz w:val="24"/>
          <w:szCs w:val="24"/>
        </w:rPr>
      </w:pPr>
      <w:r w:rsidRPr="003F653A">
        <w:rPr>
          <w:noProof/>
          <w:sz w:val="24"/>
          <w:szCs w:val="24"/>
        </w:rPr>
        <w:t>Dosisjustering er ikke nødvendig hos ældre.</w:t>
      </w:r>
    </w:p>
    <w:p w:rsidR="00014F7D" w:rsidRDefault="00014F7D" w:rsidP="00014F7D">
      <w:pPr>
        <w:ind w:left="851"/>
        <w:rPr>
          <w:noProof/>
          <w:sz w:val="24"/>
          <w:szCs w:val="24"/>
        </w:rPr>
      </w:pPr>
    </w:p>
    <w:p w:rsidR="00014F7D" w:rsidRDefault="00014F7D" w:rsidP="00014F7D">
      <w:pPr>
        <w:ind w:left="851"/>
        <w:rPr>
          <w:i/>
          <w:iCs/>
          <w:noProof/>
          <w:sz w:val="24"/>
          <w:szCs w:val="24"/>
        </w:rPr>
      </w:pPr>
      <w:r w:rsidRPr="003F653A">
        <w:rPr>
          <w:i/>
          <w:iCs/>
          <w:noProof/>
          <w:sz w:val="24"/>
          <w:szCs w:val="24"/>
        </w:rPr>
        <w:t>Nedsat leverfunktion</w:t>
      </w:r>
    </w:p>
    <w:p w:rsidR="00014F7D" w:rsidRPr="003F653A" w:rsidRDefault="00014F7D" w:rsidP="00014F7D">
      <w:pPr>
        <w:ind w:left="851"/>
        <w:rPr>
          <w:noProof/>
          <w:sz w:val="24"/>
          <w:szCs w:val="24"/>
        </w:rPr>
      </w:pPr>
      <w:r w:rsidRPr="003F653A">
        <w:rPr>
          <w:noProof/>
          <w:sz w:val="24"/>
          <w:szCs w:val="24"/>
        </w:rPr>
        <w:t xml:space="preserve">Der er ikke udført studier </w:t>
      </w:r>
      <w:r>
        <w:rPr>
          <w:noProof/>
          <w:sz w:val="24"/>
          <w:szCs w:val="24"/>
        </w:rPr>
        <w:t>med</w:t>
      </w:r>
      <w:r w:rsidRPr="003F653A">
        <w:rPr>
          <w:noProof/>
          <w:sz w:val="24"/>
          <w:szCs w:val="24"/>
        </w:rPr>
        <w:t xml:space="preserve"> patienter med nedsat leverfunktion.</w:t>
      </w:r>
    </w:p>
    <w:p w:rsidR="00014F7D" w:rsidRDefault="00014F7D" w:rsidP="00014F7D">
      <w:pPr>
        <w:ind w:left="851"/>
        <w:rPr>
          <w:noProof/>
          <w:sz w:val="24"/>
          <w:szCs w:val="24"/>
          <w:u w:val="single"/>
        </w:rPr>
      </w:pPr>
    </w:p>
    <w:p w:rsidR="00014F7D" w:rsidRPr="00CA63CC" w:rsidRDefault="00014F7D" w:rsidP="00014F7D">
      <w:pPr>
        <w:ind w:left="851"/>
        <w:rPr>
          <w:i/>
          <w:noProof/>
          <w:sz w:val="24"/>
          <w:szCs w:val="24"/>
        </w:rPr>
      </w:pPr>
      <w:r w:rsidRPr="00CA63CC">
        <w:rPr>
          <w:i/>
          <w:noProof/>
          <w:sz w:val="24"/>
          <w:szCs w:val="24"/>
        </w:rPr>
        <w:t>Pædiatrisk population</w:t>
      </w:r>
    </w:p>
    <w:p w:rsidR="00014F7D" w:rsidRPr="0013566F" w:rsidRDefault="00014F7D" w:rsidP="00014F7D">
      <w:pPr>
        <w:ind w:left="851"/>
        <w:rPr>
          <w:noProof/>
          <w:sz w:val="24"/>
          <w:szCs w:val="24"/>
        </w:rPr>
      </w:pPr>
      <w:r w:rsidRPr="0013566F">
        <w:rPr>
          <w:noProof/>
          <w:sz w:val="24"/>
          <w:szCs w:val="24"/>
        </w:rPr>
        <w:t>Virkning og sikkerhed af Sevelamercarbonat "</w:t>
      </w:r>
      <w:r w:rsidR="0023358B">
        <w:rPr>
          <w:noProof/>
          <w:sz w:val="24"/>
          <w:szCs w:val="24"/>
        </w:rPr>
        <w:t>Viatris</w:t>
      </w:r>
      <w:r w:rsidRPr="0013566F">
        <w:rPr>
          <w:noProof/>
          <w:sz w:val="24"/>
          <w:szCs w:val="24"/>
        </w:rPr>
        <w:t xml:space="preserve"> Pharma" er ikke </w:t>
      </w:r>
      <w:r>
        <w:rPr>
          <w:noProof/>
          <w:sz w:val="24"/>
          <w:szCs w:val="24"/>
        </w:rPr>
        <w:t>klarlagt</w:t>
      </w:r>
      <w:r w:rsidRPr="0013566F">
        <w:rPr>
          <w:noProof/>
          <w:sz w:val="24"/>
          <w:szCs w:val="24"/>
        </w:rPr>
        <w:t xml:space="preserve"> </w:t>
      </w:r>
      <w:r>
        <w:rPr>
          <w:noProof/>
          <w:sz w:val="24"/>
          <w:szCs w:val="24"/>
        </w:rPr>
        <w:t>hos</w:t>
      </w:r>
      <w:r w:rsidRPr="0013566F">
        <w:rPr>
          <w:noProof/>
          <w:sz w:val="24"/>
          <w:szCs w:val="24"/>
        </w:rPr>
        <w:t xml:space="preserve"> </w:t>
      </w:r>
      <w:r>
        <w:rPr>
          <w:noProof/>
          <w:sz w:val="24"/>
          <w:szCs w:val="24"/>
        </w:rPr>
        <w:t>børn</w:t>
      </w:r>
      <w:r w:rsidRPr="0013566F">
        <w:rPr>
          <w:noProof/>
          <w:sz w:val="24"/>
          <w:szCs w:val="24"/>
        </w:rPr>
        <w:t xml:space="preserve"> under 6 år eller hos børn med et legemsoverfladeareal under 0,75 m</w:t>
      </w:r>
      <w:r w:rsidRPr="0013566F">
        <w:rPr>
          <w:noProof/>
          <w:sz w:val="24"/>
          <w:szCs w:val="24"/>
          <w:vertAlign w:val="superscript"/>
        </w:rPr>
        <w:t>2</w:t>
      </w:r>
      <w:r w:rsidRPr="0013566F">
        <w:rPr>
          <w:noProof/>
          <w:sz w:val="24"/>
          <w:szCs w:val="24"/>
        </w:rPr>
        <w:t xml:space="preserve">. </w:t>
      </w:r>
      <w:r>
        <w:rPr>
          <w:noProof/>
          <w:sz w:val="24"/>
          <w:szCs w:val="24"/>
        </w:rPr>
        <w:t>Der foreligger ingen data.</w:t>
      </w:r>
    </w:p>
    <w:p w:rsidR="00D33271" w:rsidRPr="0013566F" w:rsidRDefault="00D33271" w:rsidP="00D33271">
      <w:pPr>
        <w:ind w:left="851"/>
        <w:rPr>
          <w:noProof/>
          <w:sz w:val="24"/>
          <w:szCs w:val="24"/>
        </w:rPr>
      </w:pPr>
    </w:p>
    <w:p w:rsidR="00D33271" w:rsidRPr="0013566F" w:rsidRDefault="00D33271" w:rsidP="00D33271">
      <w:pPr>
        <w:ind w:left="851"/>
        <w:rPr>
          <w:noProof/>
          <w:sz w:val="24"/>
          <w:szCs w:val="24"/>
        </w:rPr>
      </w:pPr>
      <w:r w:rsidRPr="0013566F">
        <w:rPr>
          <w:noProof/>
          <w:sz w:val="24"/>
          <w:szCs w:val="24"/>
        </w:rPr>
        <w:t>For pædiatriske patienter med et legemsoverfladeareal &lt; 1,2 m</w:t>
      </w:r>
      <w:r w:rsidRPr="0013566F">
        <w:rPr>
          <w:noProof/>
          <w:sz w:val="24"/>
          <w:szCs w:val="24"/>
          <w:vertAlign w:val="superscript"/>
        </w:rPr>
        <w:t>2</w:t>
      </w:r>
      <w:r w:rsidRPr="0013566F">
        <w:rPr>
          <w:noProof/>
          <w:sz w:val="24"/>
          <w:szCs w:val="24"/>
        </w:rPr>
        <w:t xml:space="preserve"> bør den orale suspension administreres, da tabletformuleringer ikke er testet i denne population og derfor ikke hensigtsmæssige til denne population.</w:t>
      </w:r>
    </w:p>
    <w:p w:rsidR="00D33271" w:rsidRPr="0013566F" w:rsidRDefault="00D33271" w:rsidP="00D33271">
      <w:pPr>
        <w:ind w:left="851"/>
        <w:rPr>
          <w:noProof/>
          <w:sz w:val="24"/>
          <w:szCs w:val="24"/>
        </w:rPr>
      </w:pPr>
    </w:p>
    <w:p w:rsidR="00D33271" w:rsidRPr="0013566F" w:rsidRDefault="00D33271" w:rsidP="00D33271">
      <w:pPr>
        <w:ind w:left="851"/>
        <w:rPr>
          <w:noProof/>
          <w:sz w:val="24"/>
          <w:szCs w:val="24"/>
        </w:rPr>
      </w:pPr>
      <w:r w:rsidRPr="0013566F">
        <w:rPr>
          <w:b/>
          <w:noProof/>
          <w:sz w:val="24"/>
          <w:szCs w:val="24"/>
        </w:rPr>
        <w:t xml:space="preserve">Administration </w:t>
      </w:r>
      <w:r w:rsidRPr="0013566F">
        <w:rPr>
          <w:b/>
          <w:noProof/>
          <w:sz w:val="24"/>
          <w:szCs w:val="24"/>
        </w:rPr>
        <w:br/>
      </w:r>
      <w:r w:rsidRPr="0013566F">
        <w:rPr>
          <w:noProof/>
          <w:sz w:val="24"/>
          <w:szCs w:val="24"/>
        </w:rPr>
        <w:t xml:space="preserve">Oral anvendelse. </w:t>
      </w:r>
    </w:p>
    <w:p w:rsidR="00D33271" w:rsidRPr="0013566F" w:rsidRDefault="00D33271" w:rsidP="00D33271">
      <w:pPr>
        <w:ind w:left="851"/>
        <w:rPr>
          <w:noProof/>
          <w:sz w:val="24"/>
          <w:szCs w:val="24"/>
        </w:rPr>
      </w:pPr>
      <w:r w:rsidRPr="0013566F">
        <w:rPr>
          <w:noProof/>
          <w:sz w:val="24"/>
          <w:szCs w:val="24"/>
        </w:rPr>
        <w:t xml:space="preserve">Hver pakke </w:t>
      </w:r>
      <w:r w:rsidR="00014F7D">
        <w:rPr>
          <w:noProof/>
          <w:sz w:val="24"/>
          <w:szCs w:val="24"/>
        </w:rPr>
        <w:t>med</w:t>
      </w:r>
      <w:r w:rsidRPr="0013566F">
        <w:rPr>
          <w:noProof/>
          <w:sz w:val="24"/>
          <w:szCs w:val="24"/>
        </w:rPr>
        <w:t xml:space="preserve"> </w:t>
      </w:r>
      <w:r w:rsidRPr="0013566F">
        <w:t xml:space="preserve">2,4 g </w:t>
      </w:r>
      <w:r w:rsidRPr="0013566F">
        <w:rPr>
          <w:noProof/>
          <w:sz w:val="24"/>
          <w:szCs w:val="24"/>
        </w:rPr>
        <w:t xml:space="preserve">pulver skal opløses i </w:t>
      </w:r>
      <w:r w:rsidRPr="0013566F">
        <w:t xml:space="preserve">60 ml </w:t>
      </w:r>
      <w:r w:rsidRPr="0013566F">
        <w:rPr>
          <w:noProof/>
          <w:sz w:val="24"/>
          <w:szCs w:val="24"/>
        </w:rPr>
        <w:t>vand inden indgivelse (se pkt. 6.6). Opløsningen skal indtages inden for 30 minutter efter forberedelse. Sevelamercarbonat "</w:t>
      </w:r>
      <w:r w:rsidR="0023358B">
        <w:rPr>
          <w:noProof/>
          <w:sz w:val="24"/>
          <w:szCs w:val="24"/>
        </w:rPr>
        <w:t>Viatris</w:t>
      </w:r>
      <w:r w:rsidRPr="0013566F">
        <w:rPr>
          <w:noProof/>
          <w:sz w:val="24"/>
          <w:szCs w:val="24"/>
        </w:rPr>
        <w:t xml:space="preserve"> Pharma" skal tages sammen med mad og ikke på tom mave.</w:t>
      </w:r>
    </w:p>
    <w:p w:rsidR="00D33271" w:rsidRPr="0013566F" w:rsidRDefault="00D33271" w:rsidP="006C57E7">
      <w:pPr>
        <w:ind w:left="851"/>
        <w:rPr>
          <w:noProof/>
          <w:sz w:val="24"/>
          <w:szCs w:val="24"/>
        </w:rPr>
      </w:pPr>
    </w:p>
    <w:p w:rsidR="00D33271" w:rsidRPr="0013566F" w:rsidRDefault="00D33271" w:rsidP="006C57E7">
      <w:pPr>
        <w:ind w:left="851"/>
        <w:rPr>
          <w:noProof/>
          <w:sz w:val="24"/>
          <w:szCs w:val="24"/>
        </w:rPr>
      </w:pPr>
      <w:r w:rsidRPr="0013566F">
        <w:rPr>
          <w:noProof/>
          <w:sz w:val="24"/>
          <w:szCs w:val="24"/>
        </w:rPr>
        <w:t>Som et alternativ til vand kan pulveret forblandes med en lille mængde drikkevare eller mad (</w:t>
      </w:r>
      <w:r w:rsidR="0013566F" w:rsidRPr="0013566F">
        <w:rPr>
          <w:noProof/>
          <w:sz w:val="24"/>
          <w:szCs w:val="24"/>
        </w:rPr>
        <w:t>f.eks.</w:t>
      </w:r>
      <w:r w:rsidRPr="0013566F">
        <w:rPr>
          <w:noProof/>
          <w:sz w:val="24"/>
          <w:szCs w:val="24"/>
        </w:rPr>
        <w:t xml:space="preserve"> 100 g/120 ml) og forbruges inden for 30 minutter. Opvarm ikke pulveret (</w:t>
      </w:r>
      <w:r w:rsidR="0013566F" w:rsidRPr="0013566F">
        <w:rPr>
          <w:noProof/>
          <w:sz w:val="24"/>
          <w:szCs w:val="24"/>
        </w:rPr>
        <w:t>f.eks.</w:t>
      </w:r>
      <w:r w:rsidRPr="0013566F">
        <w:rPr>
          <w:noProof/>
          <w:sz w:val="24"/>
          <w:szCs w:val="24"/>
        </w:rPr>
        <w:t xml:space="preserve"> mikrobølgeovn) eller tilsæt til opvarmede fødevarer eller væsker.</w:t>
      </w:r>
    </w:p>
    <w:p w:rsidR="00D33271" w:rsidRPr="0013566F" w:rsidRDefault="00D33271" w:rsidP="006C57E7">
      <w:pPr>
        <w:ind w:left="851"/>
        <w:rPr>
          <w:noProof/>
          <w:sz w:val="24"/>
          <w:szCs w:val="24"/>
        </w:rPr>
      </w:pPr>
    </w:p>
    <w:p w:rsidR="000C7B0B" w:rsidRDefault="000C7B0B" w:rsidP="006C57E7">
      <w:pPr>
        <w:tabs>
          <w:tab w:val="left" w:pos="851"/>
        </w:tabs>
        <w:ind w:left="851"/>
        <w:rPr>
          <w:sz w:val="24"/>
          <w:szCs w:val="24"/>
        </w:rPr>
      </w:pPr>
      <w:r w:rsidRPr="000C7B0B">
        <w:rPr>
          <w:sz w:val="24"/>
          <w:szCs w:val="24"/>
        </w:rPr>
        <w:t>Hvis en dosis på 0,4 g skal administreres, anvendes pakningen med 0,8 g pulver med måleske.</w:t>
      </w:r>
    </w:p>
    <w:p w:rsidR="006C57E7" w:rsidRPr="000C7B0B" w:rsidRDefault="006C57E7" w:rsidP="006C57E7">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4.3</w:t>
      </w:r>
      <w:r w:rsidRPr="0013566F">
        <w:rPr>
          <w:b/>
          <w:sz w:val="24"/>
          <w:szCs w:val="24"/>
        </w:rPr>
        <w:tab/>
        <w:t>Kontraindikationer</w:t>
      </w:r>
    </w:p>
    <w:p w:rsidR="004E1CEB" w:rsidRPr="0013566F" w:rsidRDefault="004E1CEB" w:rsidP="004E1CEB">
      <w:pPr>
        <w:pStyle w:val="Listeafsnit"/>
        <w:numPr>
          <w:ilvl w:val="0"/>
          <w:numId w:val="6"/>
        </w:numPr>
        <w:ind w:left="1134" w:hanging="283"/>
        <w:rPr>
          <w:sz w:val="24"/>
          <w:szCs w:val="24"/>
        </w:rPr>
      </w:pPr>
      <w:r w:rsidRPr="0013566F">
        <w:rPr>
          <w:sz w:val="24"/>
          <w:szCs w:val="24"/>
        </w:rPr>
        <w:t>Overfølsomhed over for det aktive stof eller over for et eller flere af hjælpestofferne anført i punkt 6.1.</w:t>
      </w:r>
    </w:p>
    <w:p w:rsidR="004E1CEB" w:rsidRPr="0013566F" w:rsidRDefault="004E1CEB" w:rsidP="004E1CEB">
      <w:pPr>
        <w:pStyle w:val="Listeafsnit"/>
        <w:numPr>
          <w:ilvl w:val="0"/>
          <w:numId w:val="6"/>
        </w:numPr>
        <w:ind w:left="1134" w:hanging="283"/>
        <w:rPr>
          <w:sz w:val="24"/>
          <w:szCs w:val="24"/>
        </w:rPr>
      </w:pPr>
      <w:proofErr w:type="spellStart"/>
      <w:r w:rsidRPr="0013566F">
        <w:rPr>
          <w:sz w:val="24"/>
          <w:szCs w:val="24"/>
        </w:rPr>
        <w:t>Hypophosphatæmi</w:t>
      </w:r>
      <w:proofErr w:type="spellEnd"/>
    </w:p>
    <w:p w:rsidR="004E1CEB" w:rsidRPr="0013566F" w:rsidRDefault="004E1CEB" w:rsidP="004E1CEB">
      <w:pPr>
        <w:pStyle w:val="Listeafsnit"/>
        <w:numPr>
          <w:ilvl w:val="0"/>
          <w:numId w:val="6"/>
        </w:numPr>
        <w:ind w:left="1134" w:hanging="283"/>
        <w:rPr>
          <w:sz w:val="24"/>
          <w:szCs w:val="24"/>
        </w:rPr>
      </w:pPr>
      <w:r w:rsidRPr="0013566F">
        <w:rPr>
          <w:sz w:val="24"/>
          <w:szCs w:val="24"/>
        </w:rPr>
        <w:t>Tarmobstruktion</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4.4</w:t>
      </w:r>
      <w:r w:rsidRPr="0013566F">
        <w:rPr>
          <w:b/>
          <w:sz w:val="24"/>
          <w:szCs w:val="24"/>
        </w:rPr>
        <w:tab/>
        <w:t>Særlige advarsler og forsigtighedsregler vedrørende brugen</w:t>
      </w:r>
    </w:p>
    <w:p w:rsidR="004E1CEB" w:rsidRPr="0013566F" w:rsidRDefault="004E1CEB" w:rsidP="004E1CEB">
      <w:pPr>
        <w:ind w:left="851"/>
        <w:rPr>
          <w:noProof/>
          <w:sz w:val="24"/>
          <w:szCs w:val="24"/>
        </w:rPr>
      </w:pPr>
      <w:r w:rsidRPr="0013566F">
        <w:rPr>
          <w:noProof/>
          <w:sz w:val="24"/>
          <w:szCs w:val="24"/>
        </w:rPr>
        <w:t xml:space="preserve">Sikkerheden og virkningen af </w:t>
      </w:r>
      <w:r w:rsidR="00B5241C">
        <w:rPr>
          <w:noProof/>
          <w:sz w:val="24"/>
          <w:szCs w:val="24"/>
        </w:rPr>
        <w:t>s</w:t>
      </w:r>
      <w:r w:rsidRPr="0013566F">
        <w:rPr>
          <w:noProof/>
          <w:sz w:val="24"/>
          <w:szCs w:val="24"/>
        </w:rPr>
        <w:t xml:space="preserve">evelamercarbonat er ikke </w:t>
      </w:r>
      <w:r w:rsidR="00B5241C">
        <w:rPr>
          <w:noProof/>
          <w:sz w:val="24"/>
          <w:szCs w:val="24"/>
        </w:rPr>
        <w:t>klarlagt</w:t>
      </w:r>
      <w:r w:rsidRPr="0013566F">
        <w:rPr>
          <w:noProof/>
          <w:sz w:val="24"/>
          <w:szCs w:val="24"/>
        </w:rPr>
        <w:t xml:space="preserve"> hos voksne patienter med kronisk nyresygdom, som ikke er i dialyse med serumphosphat </w:t>
      </w:r>
      <w:r w:rsidR="008D2555" w:rsidRPr="0013566F">
        <w:t>&lt; 1,78 mmol/l</w:t>
      </w:r>
      <w:r w:rsidRPr="0013566F">
        <w:rPr>
          <w:noProof/>
          <w:sz w:val="24"/>
          <w:szCs w:val="24"/>
        </w:rPr>
        <w:t xml:space="preserve">. Derfor kan </w:t>
      </w:r>
      <w:r w:rsidR="00B5241C">
        <w:rPr>
          <w:noProof/>
          <w:sz w:val="24"/>
          <w:szCs w:val="24"/>
        </w:rPr>
        <w:t>det</w:t>
      </w:r>
      <w:r w:rsidRPr="0013566F">
        <w:rPr>
          <w:noProof/>
          <w:sz w:val="24"/>
          <w:szCs w:val="24"/>
        </w:rPr>
        <w:t xml:space="preserve"> for øjeblikket ikke anbefales til brug hos disse patienter. </w:t>
      </w:r>
    </w:p>
    <w:p w:rsidR="004E1CEB" w:rsidRPr="0013566F" w:rsidRDefault="004E1CEB" w:rsidP="004E1CEB">
      <w:pPr>
        <w:ind w:left="851"/>
        <w:rPr>
          <w:noProof/>
          <w:sz w:val="24"/>
          <w:szCs w:val="24"/>
        </w:rPr>
      </w:pPr>
      <w:r w:rsidRPr="0013566F">
        <w:rPr>
          <w:noProof/>
          <w:sz w:val="24"/>
          <w:szCs w:val="24"/>
        </w:rPr>
        <w:t xml:space="preserve"> </w:t>
      </w:r>
    </w:p>
    <w:p w:rsidR="00B5241C" w:rsidRPr="0013566F" w:rsidRDefault="00B5241C" w:rsidP="00B5241C">
      <w:pPr>
        <w:ind w:left="851"/>
        <w:rPr>
          <w:noProof/>
          <w:sz w:val="24"/>
          <w:szCs w:val="24"/>
        </w:rPr>
      </w:pPr>
      <w:r w:rsidRPr="0013566F">
        <w:rPr>
          <w:noProof/>
          <w:sz w:val="24"/>
          <w:szCs w:val="24"/>
        </w:rPr>
        <w:t xml:space="preserve">Sikkerheden og virkningen af </w:t>
      </w:r>
      <w:r>
        <w:rPr>
          <w:noProof/>
          <w:sz w:val="24"/>
          <w:szCs w:val="24"/>
        </w:rPr>
        <w:t>s</w:t>
      </w:r>
      <w:r w:rsidRPr="0013566F">
        <w:rPr>
          <w:noProof/>
          <w:sz w:val="24"/>
          <w:szCs w:val="24"/>
        </w:rPr>
        <w:t xml:space="preserve">evelamercarbonat er ikke </w:t>
      </w:r>
      <w:r>
        <w:rPr>
          <w:noProof/>
          <w:sz w:val="24"/>
          <w:szCs w:val="24"/>
        </w:rPr>
        <w:t>klarlagt</w:t>
      </w:r>
      <w:r w:rsidRPr="0013566F">
        <w:rPr>
          <w:noProof/>
          <w:sz w:val="24"/>
          <w:szCs w:val="24"/>
        </w:rPr>
        <w:t xml:space="preserve"> hos patienter med følgende sygdomme:</w:t>
      </w:r>
    </w:p>
    <w:p w:rsidR="00B5241C" w:rsidRPr="0013566F" w:rsidRDefault="00B5241C" w:rsidP="00B5241C">
      <w:pPr>
        <w:pStyle w:val="Listeafsnit"/>
        <w:numPr>
          <w:ilvl w:val="0"/>
          <w:numId w:val="7"/>
        </w:numPr>
        <w:ind w:left="1134" w:hanging="283"/>
        <w:rPr>
          <w:noProof/>
          <w:sz w:val="24"/>
          <w:szCs w:val="24"/>
        </w:rPr>
      </w:pPr>
      <w:r w:rsidRPr="0013566F">
        <w:rPr>
          <w:noProof/>
          <w:sz w:val="24"/>
          <w:szCs w:val="24"/>
        </w:rPr>
        <w:t xml:space="preserve">dysfagi </w:t>
      </w:r>
    </w:p>
    <w:p w:rsidR="00B5241C" w:rsidRPr="0013566F" w:rsidRDefault="00B5241C" w:rsidP="00B5241C">
      <w:pPr>
        <w:pStyle w:val="Listeafsnit"/>
        <w:numPr>
          <w:ilvl w:val="0"/>
          <w:numId w:val="7"/>
        </w:numPr>
        <w:ind w:left="1134" w:hanging="283"/>
        <w:rPr>
          <w:noProof/>
          <w:sz w:val="24"/>
          <w:szCs w:val="24"/>
        </w:rPr>
      </w:pPr>
      <w:r w:rsidRPr="0013566F">
        <w:rPr>
          <w:noProof/>
          <w:sz w:val="24"/>
          <w:szCs w:val="24"/>
        </w:rPr>
        <w:t xml:space="preserve">synkevanskeligheder </w:t>
      </w:r>
    </w:p>
    <w:p w:rsidR="00B5241C" w:rsidRPr="0013566F" w:rsidRDefault="00B5241C" w:rsidP="00B5241C">
      <w:pPr>
        <w:pStyle w:val="Listeafsnit"/>
        <w:numPr>
          <w:ilvl w:val="0"/>
          <w:numId w:val="7"/>
        </w:numPr>
        <w:ind w:left="1134" w:hanging="283"/>
        <w:rPr>
          <w:noProof/>
          <w:sz w:val="24"/>
          <w:szCs w:val="24"/>
        </w:rPr>
      </w:pPr>
      <w:r w:rsidRPr="0013566F">
        <w:rPr>
          <w:noProof/>
          <w:sz w:val="24"/>
          <w:szCs w:val="24"/>
        </w:rPr>
        <w:t xml:space="preserve">svær gastrointestinal motilitetslidelse inklusive ubehandlet eller alvorlig gastroparese, retention af gastrisk indhold og abnorm eller uregelmæssig afføring </w:t>
      </w:r>
    </w:p>
    <w:p w:rsidR="00B5241C" w:rsidRPr="0013566F" w:rsidRDefault="00B5241C" w:rsidP="00B5241C">
      <w:pPr>
        <w:pStyle w:val="Listeafsnit"/>
        <w:numPr>
          <w:ilvl w:val="0"/>
          <w:numId w:val="7"/>
        </w:numPr>
        <w:ind w:left="1134" w:hanging="283"/>
        <w:rPr>
          <w:noProof/>
          <w:sz w:val="24"/>
          <w:szCs w:val="24"/>
        </w:rPr>
      </w:pPr>
      <w:r w:rsidRPr="0013566F">
        <w:rPr>
          <w:noProof/>
          <w:sz w:val="24"/>
          <w:szCs w:val="24"/>
        </w:rPr>
        <w:t xml:space="preserve">aktiv inflammatorisk tarmsygdom </w:t>
      </w:r>
    </w:p>
    <w:p w:rsidR="00B5241C" w:rsidRPr="0013566F" w:rsidRDefault="00B5241C" w:rsidP="00B5241C">
      <w:pPr>
        <w:pStyle w:val="Listeafsnit"/>
        <w:numPr>
          <w:ilvl w:val="0"/>
          <w:numId w:val="7"/>
        </w:numPr>
        <w:ind w:left="1134" w:hanging="283"/>
        <w:rPr>
          <w:noProof/>
          <w:sz w:val="24"/>
          <w:szCs w:val="24"/>
        </w:rPr>
      </w:pPr>
      <w:r w:rsidRPr="0013566F">
        <w:rPr>
          <w:noProof/>
          <w:sz w:val="24"/>
          <w:szCs w:val="24"/>
        </w:rPr>
        <w:t xml:space="preserve">omfattende kirurgi af gastrointestinalkanalen. </w:t>
      </w:r>
    </w:p>
    <w:p w:rsidR="004E1CEB" w:rsidRPr="0013566F" w:rsidRDefault="00B5241C" w:rsidP="00B5241C">
      <w:pPr>
        <w:ind w:left="851"/>
        <w:rPr>
          <w:noProof/>
          <w:sz w:val="24"/>
          <w:szCs w:val="24"/>
        </w:rPr>
      </w:pPr>
      <w:r w:rsidRPr="003F653A">
        <w:rPr>
          <w:noProof/>
          <w:sz w:val="24"/>
          <w:szCs w:val="24"/>
        </w:rPr>
        <w:t xml:space="preserve">Behandling af disse patienter med </w:t>
      </w:r>
      <w:r w:rsidRPr="0013566F">
        <w:rPr>
          <w:noProof/>
          <w:sz w:val="24"/>
          <w:szCs w:val="24"/>
        </w:rPr>
        <w:t>Sevelamercarbonat "</w:t>
      </w:r>
      <w:r w:rsidR="0023358B">
        <w:rPr>
          <w:noProof/>
          <w:sz w:val="24"/>
          <w:szCs w:val="24"/>
        </w:rPr>
        <w:t>Viatris</w:t>
      </w:r>
      <w:r w:rsidRPr="0013566F">
        <w:rPr>
          <w:noProof/>
          <w:sz w:val="24"/>
          <w:szCs w:val="24"/>
        </w:rPr>
        <w:t xml:space="preserve"> Pharma"</w:t>
      </w:r>
      <w:r w:rsidRPr="003F653A">
        <w:rPr>
          <w:noProof/>
          <w:sz w:val="24"/>
          <w:szCs w:val="24"/>
        </w:rPr>
        <w:t xml:space="preserve"> bør først påbegyndes efter en omhyggelig benefit/risk assessment. Hvis behandlingen påbegyndes, skal patienter med disse lidelser overvåges. </w:t>
      </w:r>
      <w:r>
        <w:rPr>
          <w:noProof/>
          <w:sz w:val="24"/>
          <w:szCs w:val="24"/>
        </w:rPr>
        <w:t xml:space="preserve">Behandling med </w:t>
      </w:r>
      <w:r w:rsidRPr="0013566F">
        <w:rPr>
          <w:noProof/>
          <w:sz w:val="24"/>
          <w:szCs w:val="24"/>
        </w:rPr>
        <w:t>Sevelamercarbonat "</w:t>
      </w:r>
      <w:r w:rsidR="0023358B">
        <w:rPr>
          <w:noProof/>
          <w:sz w:val="24"/>
          <w:szCs w:val="24"/>
        </w:rPr>
        <w:t>Viatris</w:t>
      </w:r>
      <w:r w:rsidRPr="0013566F">
        <w:rPr>
          <w:noProof/>
          <w:sz w:val="24"/>
          <w:szCs w:val="24"/>
        </w:rPr>
        <w:t xml:space="preserve"> Pharma"</w:t>
      </w:r>
      <w:r>
        <w:rPr>
          <w:noProof/>
          <w:sz w:val="24"/>
          <w:szCs w:val="24"/>
        </w:rPr>
        <w:t xml:space="preserve"> </w:t>
      </w:r>
      <w:r w:rsidRPr="003F653A">
        <w:rPr>
          <w:noProof/>
          <w:sz w:val="24"/>
          <w:szCs w:val="24"/>
        </w:rPr>
        <w:t>bør revurderes hos patienter, der udvikler alvorlig obstipation eller andre alvorlige gastrointestinale symptomer.</w:t>
      </w:r>
      <w:r w:rsidR="004E1CEB" w:rsidRPr="0013566F">
        <w:rPr>
          <w:noProof/>
          <w:sz w:val="24"/>
          <w:szCs w:val="24"/>
        </w:rPr>
        <w:t xml:space="preserve"> </w:t>
      </w:r>
    </w:p>
    <w:p w:rsidR="00B5241C" w:rsidRDefault="00B5241C" w:rsidP="004E1CEB">
      <w:pPr>
        <w:ind w:left="851"/>
        <w:rPr>
          <w:noProof/>
          <w:sz w:val="24"/>
          <w:szCs w:val="24"/>
          <w:u w:val="single"/>
        </w:rPr>
      </w:pPr>
    </w:p>
    <w:p w:rsidR="004E1CEB" w:rsidRPr="0013566F" w:rsidRDefault="004E1CEB" w:rsidP="004E1CEB">
      <w:pPr>
        <w:ind w:left="851"/>
        <w:rPr>
          <w:noProof/>
          <w:sz w:val="24"/>
          <w:szCs w:val="24"/>
          <w:u w:val="single"/>
        </w:rPr>
      </w:pPr>
      <w:r w:rsidRPr="0013566F">
        <w:rPr>
          <w:noProof/>
          <w:sz w:val="24"/>
          <w:szCs w:val="24"/>
          <w:u w:val="single"/>
        </w:rPr>
        <w:t>Intestinal obstruktion og ileus/subileus</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I meget sjældne tilfælde er intestinal obstruktion og ileus/subileus observeret hos patienter i behandling med sevelamerhydrochlorid (kapsler/tabletter), der indeholder samme aktive fragment som sevelamercarbonat. Obstipation kan være et første symptom. Obstiperede patienter skal overvåges nøje under behandling med Sevelamercarbonat "</w:t>
      </w:r>
      <w:r w:rsidR="0023358B">
        <w:rPr>
          <w:noProof/>
          <w:sz w:val="24"/>
          <w:szCs w:val="24"/>
        </w:rPr>
        <w:t>Viatris</w:t>
      </w:r>
      <w:r w:rsidRPr="0013566F">
        <w:rPr>
          <w:noProof/>
          <w:sz w:val="24"/>
          <w:szCs w:val="24"/>
        </w:rPr>
        <w:t xml:space="preserve"> Pharma". Behandling</w:t>
      </w:r>
      <w:r w:rsidR="00B5241C">
        <w:rPr>
          <w:noProof/>
          <w:sz w:val="24"/>
          <w:szCs w:val="24"/>
        </w:rPr>
        <w:t>en</w:t>
      </w:r>
      <w:r w:rsidRPr="0013566F">
        <w:rPr>
          <w:noProof/>
          <w:sz w:val="24"/>
          <w:szCs w:val="24"/>
        </w:rPr>
        <w:t xml:space="preserve"> skal reevalueres for patienter, der udvikler svær obstipation eller andre alvorlige gastrointestinale symptomer. </w:t>
      </w:r>
    </w:p>
    <w:p w:rsidR="004E1CEB" w:rsidRPr="0013566F" w:rsidRDefault="004E1CEB" w:rsidP="004E1CEB">
      <w:pPr>
        <w:ind w:left="851"/>
        <w:rPr>
          <w:noProof/>
          <w:sz w:val="24"/>
          <w:szCs w:val="24"/>
        </w:rPr>
      </w:pPr>
      <w:r w:rsidRPr="0013566F">
        <w:rPr>
          <w:i/>
          <w:noProof/>
          <w:sz w:val="24"/>
          <w:szCs w:val="24"/>
        </w:rPr>
        <w:t xml:space="preserve"> </w:t>
      </w:r>
    </w:p>
    <w:p w:rsidR="00035D02" w:rsidRPr="0013566F" w:rsidRDefault="00035D02" w:rsidP="00035D02">
      <w:pPr>
        <w:ind w:left="851"/>
        <w:rPr>
          <w:noProof/>
          <w:sz w:val="24"/>
          <w:szCs w:val="24"/>
          <w:u w:val="single"/>
        </w:rPr>
      </w:pPr>
      <w:r w:rsidRPr="0013566F">
        <w:rPr>
          <w:noProof/>
          <w:sz w:val="24"/>
          <w:szCs w:val="24"/>
          <w:u w:val="single"/>
        </w:rPr>
        <w:t>Fedtopløselige vitaminer</w:t>
      </w:r>
      <w:r>
        <w:rPr>
          <w:noProof/>
          <w:sz w:val="24"/>
          <w:szCs w:val="24"/>
          <w:u w:val="single"/>
        </w:rPr>
        <w:t xml:space="preserve"> og folatmangel</w:t>
      </w:r>
    </w:p>
    <w:p w:rsidR="004E1CEB" w:rsidRPr="0013566F" w:rsidRDefault="004E1CEB" w:rsidP="004E1CEB">
      <w:pPr>
        <w:ind w:left="851"/>
        <w:rPr>
          <w:noProof/>
          <w:sz w:val="24"/>
          <w:szCs w:val="24"/>
        </w:rPr>
      </w:pPr>
      <w:r w:rsidRPr="0013566F">
        <w:rPr>
          <w:noProof/>
          <w:sz w:val="24"/>
          <w:szCs w:val="24"/>
        </w:rPr>
        <w:t xml:space="preserve">Patienter med kronisk nyresygdom kan udvikle lavt indhold af de fedtopløselige A-, D-, E- og K-vitaminer afhængigt af diæt og sygdommens sværhedsgrad. Det kan ikke udelukkes, at </w:t>
      </w:r>
      <w:r w:rsidR="00035D02">
        <w:rPr>
          <w:noProof/>
          <w:sz w:val="24"/>
          <w:szCs w:val="24"/>
        </w:rPr>
        <w:t>s</w:t>
      </w:r>
      <w:r w:rsidRPr="0013566F">
        <w:rPr>
          <w:noProof/>
          <w:sz w:val="24"/>
          <w:szCs w:val="24"/>
        </w:rPr>
        <w:t>evelamercarbonat kan binde fedtopløselige vitaminer i indtaget mad. Patienter, der ikke tager vitamintilskud, men får sevelamer, bør A-, D-, E- og K-vitamin</w:t>
      </w:r>
      <w:r w:rsidR="005B7778">
        <w:rPr>
          <w:noProof/>
          <w:sz w:val="24"/>
          <w:szCs w:val="24"/>
        </w:rPr>
        <w:softHyphen/>
      </w:r>
      <w:r w:rsidRPr="0013566F">
        <w:rPr>
          <w:noProof/>
          <w:sz w:val="24"/>
          <w:szCs w:val="24"/>
        </w:rPr>
        <w:t xml:space="preserve">indholdet vurderes jævnligt. Det anbefales at give vitamintilskud efter behov. Det anbefales, at patienter med kronisk nyresygdom, der ikke er i dialyse, får D-vitamintilskud (ca. 400 IU naturligt D-vitamin daglig), hvilket kan være del af et multivitaminpræparat, der tages udover dosen af </w:t>
      </w:r>
      <w:r w:rsidR="00035D02">
        <w:rPr>
          <w:noProof/>
          <w:sz w:val="24"/>
          <w:szCs w:val="24"/>
        </w:rPr>
        <w:t>sevelamercarbonat</w:t>
      </w:r>
      <w:r w:rsidRPr="0013566F">
        <w:rPr>
          <w:noProof/>
          <w:sz w:val="24"/>
          <w:szCs w:val="24"/>
        </w:rPr>
        <w:t xml:space="preserve">. Det anbefales, at man yderligere overvåger af indholdet af fedtopløselige vitaminer og folinsyre anbefales hos patienter i peritonealdialyse, da indholdet af A-, D-, E- og K-vitamin ikke blev målt i et klinisk studie med sådanne patienter. </w:t>
      </w:r>
    </w:p>
    <w:p w:rsidR="004E1CEB" w:rsidRPr="0013566F" w:rsidRDefault="004E1CEB" w:rsidP="004E1CEB">
      <w:pPr>
        <w:ind w:left="851"/>
        <w:rPr>
          <w:noProof/>
          <w:sz w:val="24"/>
          <w:szCs w:val="24"/>
        </w:rPr>
      </w:pPr>
      <w:r w:rsidRPr="0013566F">
        <w:rPr>
          <w:noProof/>
          <w:sz w:val="24"/>
          <w:szCs w:val="24"/>
        </w:rPr>
        <w:t xml:space="preserve"> </w:t>
      </w:r>
    </w:p>
    <w:p w:rsidR="00035D02" w:rsidRDefault="00035D02" w:rsidP="00035D02">
      <w:pPr>
        <w:ind w:left="851"/>
        <w:rPr>
          <w:noProof/>
          <w:sz w:val="24"/>
          <w:szCs w:val="24"/>
        </w:rPr>
      </w:pPr>
      <w:r w:rsidRPr="0013566F">
        <w:rPr>
          <w:noProof/>
          <w:sz w:val="24"/>
          <w:szCs w:val="24"/>
        </w:rPr>
        <w:t xml:space="preserve">Der er p.t. utilstrækkelige data til at udelukke risikoen for folatmangel under langtidsbehandling med </w:t>
      </w:r>
      <w:r>
        <w:rPr>
          <w:noProof/>
          <w:sz w:val="24"/>
          <w:szCs w:val="24"/>
        </w:rPr>
        <w:t>s</w:t>
      </w:r>
      <w:r w:rsidRPr="0013566F">
        <w:rPr>
          <w:noProof/>
          <w:sz w:val="24"/>
          <w:szCs w:val="24"/>
        </w:rPr>
        <w:t>evelamercarbonat.</w:t>
      </w:r>
      <w:r>
        <w:rPr>
          <w:noProof/>
          <w:sz w:val="24"/>
          <w:szCs w:val="24"/>
        </w:rPr>
        <w:t xml:space="preserve"> </w:t>
      </w:r>
      <w:r w:rsidRPr="003F653A">
        <w:rPr>
          <w:noProof/>
          <w:sz w:val="24"/>
          <w:szCs w:val="24"/>
        </w:rPr>
        <w:t>Hos patienter, der behandles med sevelamer, men som ikke tager supplerende folinsyre, skal folatniveauet vurderes regelmæssigt.</w:t>
      </w:r>
      <w:r w:rsidRPr="0013566F">
        <w:rPr>
          <w:noProof/>
          <w:sz w:val="24"/>
          <w:szCs w:val="24"/>
        </w:rPr>
        <w:t xml:space="preserve"> </w:t>
      </w:r>
    </w:p>
    <w:p w:rsidR="004E1CEB" w:rsidRPr="0013566F" w:rsidRDefault="004E1CEB" w:rsidP="004E1CEB">
      <w:pPr>
        <w:ind w:left="851"/>
        <w:rPr>
          <w:noProof/>
          <w:sz w:val="24"/>
          <w:szCs w:val="24"/>
        </w:rPr>
      </w:pPr>
    </w:p>
    <w:p w:rsidR="004E1CEB" w:rsidRPr="0013566F" w:rsidRDefault="004E1CEB" w:rsidP="004E1CEB">
      <w:pPr>
        <w:ind w:left="851"/>
        <w:rPr>
          <w:noProof/>
          <w:sz w:val="24"/>
          <w:szCs w:val="24"/>
          <w:u w:val="single"/>
        </w:rPr>
      </w:pPr>
      <w:r w:rsidRPr="0013566F">
        <w:rPr>
          <w:noProof/>
          <w:sz w:val="24"/>
          <w:szCs w:val="24"/>
          <w:u w:val="single"/>
        </w:rPr>
        <w:t>Hypokalcæmi/hyperkalcæmi</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Patienter med kronisk nyresygdom kan udvikle hypokalcæmi eller hypercalcæmi. Sevelamercarbonat indeholder ikke calcium. Serumcalcium skal derfor måles jævnligt, og elementært calcium bør gives som tilskud efter behov.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Metabolisk acidose</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Patienter med kronisk nyresygdom </w:t>
      </w:r>
      <w:r w:rsidR="00035D02">
        <w:rPr>
          <w:noProof/>
          <w:sz w:val="24"/>
          <w:szCs w:val="24"/>
        </w:rPr>
        <w:t xml:space="preserve">(CKD) </w:t>
      </w:r>
      <w:r w:rsidRPr="0013566F">
        <w:rPr>
          <w:noProof/>
          <w:sz w:val="24"/>
          <w:szCs w:val="24"/>
        </w:rPr>
        <w:t xml:space="preserve">kan udvikle metabolisk acidose. Det anbefales derfor, at man som led i god klinisk praksis overvåger serumbikarbonat.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Peritonitis</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Patienter i dialyse har en vis risiko for infektion, der er specifik for dialysemodalitet. Peritonitis er en kendt komplikation hos patienter i peritonealdialyse, og i et klinisk studie med sevelamerhydrochlorid blev der rapporteret flere tilfælde af peritonitis i sevelamergruppen end i kontrolgruppen. Patienter i peritonealdialyse skal overvåges nøje for at sikre korrekt brug af aseptisk teknik samt øjeblikkelig genkendelse og håndtering af tegn og symptomer på peritonitis.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Hypothyreoidisme</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Nærmere monitorering af patienter med hypothyreose anbefales ved samtidig indgift af sevelamercarbonat og levotryroxin (se pkt. 4.5).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Hyperparathyroidisme</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Sevelamercarbonat er ikke indiceret til kontrol af hyperparathyroidisme. Hos patienter med seku</w:t>
      </w:r>
      <w:r w:rsidR="00035D02">
        <w:rPr>
          <w:noProof/>
          <w:sz w:val="24"/>
          <w:szCs w:val="24"/>
        </w:rPr>
        <w:t>ndær hyperparathyroidisme skal s</w:t>
      </w:r>
      <w:r w:rsidRPr="0013566F">
        <w:rPr>
          <w:noProof/>
          <w:sz w:val="24"/>
          <w:szCs w:val="24"/>
        </w:rPr>
        <w:t>evelamercarbonat anvendes sammen med flere andre behandlinger, som kan inkludere calcium som tilskud, 1,25-dihydroxy-vitamin D</w:t>
      </w:r>
      <w:r w:rsidRPr="0013566F">
        <w:rPr>
          <w:noProof/>
          <w:sz w:val="24"/>
          <w:szCs w:val="24"/>
          <w:vertAlign w:val="subscript"/>
        </w:rPr>
        <w:t xml:space="preserve">3 </w:t>
      </w:r>
      <w:r w:rsidRPr="0013566F">
        <w:rPr>
          <w:noProof/>
          <w:sz w:val="24"/>
          <w:szCs w:val="24"/>
        </w:rPr>
        <w:t xml:space="preserve">eller et analogpræparat, for at reducere niveauet af intakt paratyroideahormon (iPTH). </w:t>
      </w:r>
    </w:p>
    <w:p w:rsidR="004E1CEB" w:rsidRPr="0013566F" w:rsidRDefault="004E1CEB" w:rsidP="004E1CEB">
      <w:pPr>
        <w:ind w:left="851"/>
        <w:rPr>
          <w:sz w:val="24"/>
          <w:szCs w:val="24"/>
        </w:rPr>
      </w:pPr>
    </w:p>
    <w:p w:rsidR="002D0E96" w:rsidRPr="0013566F" w:rsidRDefault="002D0E96" w:rsidP="002D0E96">
      <w:pPr>
        <w:ind w:left="851"/>
        <w:rPr>
          <w:sz w:val="24"/>
          <w:szCs w:val="24"/>
          <w:u w:val="single"/>
          <w:lang w:eastAsia="da-DK"/>
        </w:rPr>
      </w:pPr>
      <w:r w:rsidRPr="0013566F">
        <w:rPr>
          <w:sz w:val="24"/>
          <w:szCs w:val="24"/>
          <w:u w:val="single"/>
          <w:lang w:eastAsia="da-DK"/>
        </w:rPr>
        <w:t xml:space="preserve">Inflammatoriske </w:t>
      </w:r>
      <w:proofErr w:type="spellStart"/>
      <w:r w:rsidRPr="0013566F">
        <w:rPr>
          <w:sz w:val="24"/>
          <w:szCs w:val="24"/>
          <w:u w:val="single"/>
          <w:lang w:eastAsia="da-DK"/>
        </w:rPr>
        <w:t>gastrointestinale</w:t>
      </w:r>
      <w:proofErr w:type="spellEnd"/>
      <w:r w:rsidRPr="0013566F">
        <w:rPr>
          <w:sz w:val="24"/>
          <w:szCs w:val="24"/>
          <w:u w:val="single"/>
          <w:lang w:eastAsia="da-DK"/>
        </w:rPr>
        <w:t xml:space="preserve"> sygdomme</w:t>
      </w:r>
    </w:p>
    <w:p w:rsidR="002D0E96" w:rsidRPr="0013566F" w:rsidRDefault="002D0E96" w:rsidP="002D0E96">
      <w:pPr>
        <w:ind w:left="851"/>
        <w:rPr>
          <w:sz w:val="24"/>
          <w:szCs w:val="24"/>
          <w:lang w:eastAsia="da-DK"/>
        </w:rPr>
      </w:pPr>
      <w:r w:rsidRPr="0013566F">
        <w:rPr>
          <w:sz w:val="24"/>
          <w:szCs w:val="24"/>
          <w:lang w:eastAsia="da-DK"/>
        </w:rPr>
        <w:t xml:space="preserve">Tilfælde af alvorlige inflammatoriske sygdomme i forskellige dele af </w:t>
      </w:r>
      <w:proofErr w:type="spellStart"/>
      <w:r w:rsidRPr="0013566F">
        <w:rPr>
          <w:sz w:val="24"/>
          <w:szCs w:val="24"/>
          <w:lang w:eastAsia="da-DK"/>
        </w:rPr>
        <w:t>mave-tarmkanalen</w:t>
      </w:r>
      <w:proofErr w:type="spellEnd"/>
      <w:r w:rsidRPr="0013566F">
        <w:rPr>
          <w:sz w:val="24"/>
          <w:szCs w:val="24"/>
          <w:lang w:eastAsia="da-DK"/>
        </w:rPr>
        <w:t xml:space="preserve"> (herunder alvorlige komplikationer såsom </w:t>
      </w:r>
      <w:proofErr w:type="spellStart"/>
      <w:r w:rsidRPr="00B76B50">
        <w:rPr>
          <w:sz w:val="24"/>
          <w:szCs w:val="24"/>
          <w:lang w:eastAsia="da-DK"/>
        </w:rPr>
        <w:t>hæmoragi</w:t>
      </w:r>
      <w:proofErr w:type="spellEnd"/>
      <w:r w:rsidRPr="0013566F">
        <w:rPr>
          <w:sz w:val="24"/>
          <w:szCs w:val="24"/>
          <w:lang w:eastAsia="da-DK"/>
        </w:rPr>
        <w:t xml:space="preserve">, perforation, </w:t>
      </w:r>
      <w:proofErr w:type="spellStart"/>
      <w:r w:rsidRPr="0013566F">
        <w:rPr>
          <w:sz w:val="24"/>
          <w:szCs w:val="24"/>
          <w:lang w:eastAsia="da-DK"/>
        </w:rPr>
        <w:t>ulceration</w:t>
      </w:r>
      <w:proofErr w:type="spellEnd"/>
      <w:r w:rsidRPr="0013566F">
        <w:rPr>
          <w:sz w:val="24"/>
          <w:szCs w:val="24"/>
          <w:lang w:eastAsia="da-DK"/>
        </w:rPr>
        <w:t>, nekrose, colitis</w:t>
      </w:r>
      <w:r>
        <w:rPr>
          <w:sz w:val="24"/>
          <w:szCs w:val="24"/>
          <w:lang w:eastAsia="da-DK"/>
        </w:rPr>
        <w:t xml:space="preserve"> og </w:t>
      </w:r>
      <w:r w:rsidRPr="00181B11">
        <w:rPr>
          <w:sz w:val="24"/>
          <w:szCs w:val="24"/>
          <w:lang w:eastAsia="da-DK"/>
        </w:rPr>
        <w:t xml:space="preserve">svulst i </w:t>
      </w:r>
      <w:proofErr w:type="spellStart"/>
      <w:r w:rsidRPr="00181B11">
        <w:rPr>
          <w:sz w:val="24"/>
          <w:szCs w:val="24"/>
          <w:lang w:eastAsia="da-DK"/>
        </w:rPr>
        <w:t>colon</w:t>
      </w:r>
      <w:proofErr w:type="spellEnd"/>
      <w:r w:rsidRPr="00181B11">
        <w:rPr>
          <w:sz w:val="24"/>
          <w:szCs w:val="24"/>
          <w:lang w:eastAsia="da-DK"/>
        </w:rPr>
        <w:t>/</w:t>
      </w:r>
      <w:proofErr w:type="spellStart"/>
      <w:r w:rsidRPr="00181B11">
        <w:rPr>
          <w:sz w:val="24"/>
          <w:szCs w:val="24"/>
          <w:lang w:eastAsia="da-DK"/>
        </w:rPr>
        <w:t>coecum</w:t>
      </w:r>
      <w:proofErr w:type="spellEnd"/>
      <w:r>
        <w:rPr>
          <w:sz w:val="24"/>
          <w:szCs w:val="24"/>
          <w:lang w:eastAsia="da-DK"/>
        </w:rPr>
        <w:t>)</w:t>
      </w:r>
      <w:r w:rsidRPr="0013566F">
        <w:rPr>
          <w:sz w:val="24"/>
          <w:szCs w:val="24"/>
          <w:lang w:eastAsia="da-DK"/>
        </w:rPr>
        <w:t xml:space="preserve"> forbundet med tilstedeværelsen af </w:t>
      </w:r>
      <w:proofErr w:type="spellStart"/>
      <w:r w:rsidRPr="0013566F">
        <w:rPr>
          <w:sz w:val="24"/>
          <w:szCs w:val="24"/>
          <w:lang w:eastAsia="da-DK"/>
        </w:rPr>
        <w:t>sevelamer</w:t>
      </w:r>
      <w:proofErr w:type="spellEnd"/>
      <w:r w:rsidRPr="0013566F">
        <w:rPr>
          <w:sz w:val="24"/>
          <w:szCs w:val="24"/>
          <w:lang w:eastAsia="da-DK"/>
        </w:rPr>
        <w:t>-krystaller er blevet rapporteret</w:t>
      </w:r>
      <w:r>
        <w:rPr>
          <w:sz w:val="24"/>
          <w:szCs w:val="24"/>
          <w:lang w:eastAsia="da-DK"/>
        </w:rPr>
        <w:t xml:space="preserve"> (se pkt. 4.8)</w:t>
      </w:r>
      <w:r w:rsidRPr="0013566F">
        <w:rPr>
          <w:sz w:val="24"/>
          <w:szCs w:val="24"/>
          <w:lang w:eastAsia="da-DK"/>
        </w:rPr>
        <w:t xml:space="preserve">. </w:t>
      </w:r>
      <w:r w:rsidRPr="006F2EFB">
        <w:rPr>
          <w:sz w:val="24"/>
          <w:szCs w:val="24"/>
          <w:lang w:eastAsia="da-DK"/>
        </w:rPr>
        <w:t xml:space="preserve">Inflammatoriske sygdomme kan forsvinde efter </w:t>
      </w:r>
      <w:proofErr w:type="spellStart"/>
      <w:r w:rsidRPr="006F2EFB">
        <w:rPr>
          <w:sz w:val="24"/>
          <w:szCs w:val="24"/>
          <w:lang w:eastAsia="da-DK"/>
        </w:rPr>
        <w:t>seponering</w:t>
      </w:r>
      <w:proofErr w:type="spellEnd"/>
      <w:r w:rsidRPr="006F2EFB">
        <w:rPr>
          <w:sz w:val="24"/>
          <w:szCs w:val="24"/>
          <w:lang w:eastAsia="da-DK"/>
        </w:rPr>
        <w:t xml:space="preserve"> af </w:t>
      </w:r>
      <w:proofErr w:type="spellStart"/>
      <w:r w:rsidRPr="006F2EFB">
        <w:rPr>
          <w:sz w:val="24"/>
          <w:szCs w:val="24"/>
          <w:lang w:eastAsia="da-DK"/>
        </w:rPr>
        <w:t>sevelamer</w:t>
      </w:r>
      <w:proofErr w:type="spellEnd"/>
      <w:r w:rsidRPr="006F2EFB">
        <w:rPr>
          <w:sz w:val="24"/>
          <w:szCs w:val="24"/>
          <w:lang w:eastAsia="da-DK"/>
        </w:rPr>
        <w:t>.</w:t>
      </w:r>
      <w:r w:rsidRPr="00181B11">
        <w:rPr>
          <w:b/>
          <w:bCs/>
          <w:sz w:val="22"/>
          <w:szCs w:val="22"/>
        </w:rPr>
        <w:t xml:space="preserve"> </w:t>
      </w:r>
      <w:proofErr w:type="spellStart"/>
      <w:r w:rsidRPr="0013566F">
        <w:rPr>
          <w:sz w:val="24"/>
          <w:szCs w:val="24"/>
          <w:lang w:eastAsia="da-DK"/>
        </w:rPr>
        <w:t>Sevelamercarbonatbehandling</w:t>
      </w:r>
      <w:proofErr w:type="spellEnd"/>
      <w:r w:rsidRPr="0013566F">
        <w:rPr>
          <w:sz w:val="24"/>
          <w:szCs w:val="24"/>
          <w:lang w:eastAsia="da-DK"/>
        </w:rPr>
        <w:t xml:space="preserve"> skal reevalueres hos patienter, som udvikler svære </w:t>
      </w:r>
      <w:proofErr w:type="spellStart"/>
      <w:r w:rsidRPr="0013566F">
        <w:rPr>
          <w:sz w:val="24"/>
          <w:szCs w:val="24"/>
          <w:lang w:eastAsia="da-DK"/>
        </w:rPr>
        <w:t>gastrointestinale</w:t>
      </w:r>
      <w:proofErr w:type="spellEnd"/>
      <w:r w:rsidRPr="0013566F">
        <w:rPr>
          <w:sz w:val="24"/>
          <w:szCs w:val="24"/>
          <w:lang w:eastAsia="da-DK"/>
        </w:rPr>
        <w:t xml:space="preserve"> symptomer.</w:t>
      </w:r>
    </w:p>
    <w:p w:rsidR="00D33271" w:rsidRPr="0013566F" w:rsidRDefault="00D33271" w:rsidP="004E1CEB">
      <w:pPr>
        <w:ind w:left="851"/>
        <w:rPr>
          <w:sz w:val="24"/>
          <w:szCs w:val="24"/>
          <w:lang w:eastAsia="da-DK"/>
        </w:rPr>
      </w:pPr>
    </w:p>
    <w:p w:rsidR="00D33271" w:rsidRPr="0013566F" w:rsidRDefault="00D33271" w:rsidP="00D33271">
      <w:pPr>
        <w:ind w:left="851"/>
        <w:rPr>
          <w:sz w:val="24"/>
          <w:szCs w:val="24"/>
          <w:u w:val="single"/>
          <w:lang w:eastAsia="da-DK"/>
        </w:rPr>
      </w:pPr>
      <w:r w:rsidRPr="0013566F">
        <w:rPr>
          <w:sz w:val="24"/>
          <w:szCs w:val="24"/>
          <w:u w:val="single"/>
          <w:lang w:eastAsia="da-DK"/>
        </w:rPr>
        <w:t>Hjælpestoffer</w:t>
      </w:r>
    </w:p>
    <w:p w:rsidR="00D33271" w:rsidRPr="0013566F" w:rsidRDefault="00D33271" w:rsidP="00D33271">
      <w:pPr>
        <w:ind w:left="851"/>
        <w:rPr>
          <w:sz w:val="24"/>
          <w:szCs w:val="24"/>
          <w:lang w:eastAsia="da-DK"/>
        </w:rPr>
      </w:pPr>
      <w:r w:rsidRPr="0013566F">
        <w:rPr>
          <w:sz w:val="24"/>
          <w:szCs w:val="24"/>
          <w:lang w:eastAsia="da-DK"/>
        </w:rPr>
        <w:t>Dette lægemiddel indeholder mindre end 1 mmol (23 mg) natrium pr. brev, dvs. de</w:t>
      </w:r>
      <w:r w:rsidR="00E60E33">
        <w:rPr>
          <w:sz w:val="24"/>
          <w:szCs w:val="24"/>
          <w:lang w:eastAsia="da-DK"/>
        </w:rPr>
        <w:t>t</w:t>
      </w:r>
      <w:r w:rsidRPr="0013566F">
        <w:rPr>
          <w:sz w:val="24"/>
          <w:szCs w:val="24"/>
          <w:lang w:eastAsia="da-DK"/>
        </w:rPr>
        <w:t xml:space="preserve"> er i det væsentlige natrium-fri</w:t>
      </w:r>
      <w:r w:rsidR="00E60E33">
        <w:rPr>
          <w:sz w:val="24"/>
          <w:szCs w:val="24"/>
          <w:lang w:eastAsia="da-DK"/>
        </w:rPr>
        <w:t>t</w:t>
      </w:r>
      <w:r w:rsidRPr="0013566F">
        <w:rPr>
          <w:sz w:val="24"/>
          <w:szCs w:val="24"/>
          <w:lang w:eastAsia="da-DK"/>
        </w:rPr>
        <w:t>.</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4.5</w:t>
      </w:r>
      <w:r w:rsidRPr="0013566F">
        <w:rPr>
          <w:b/>
          <w:sz w:val="24"/>
          <w:szCs w:val="24"/>
        </w:rPr>
        <w:tab/>
        <w:t>Interaktion med andre lægemidler og andre former for interaktion</w:t>
      </w:r>
    </w:p>
    <w:p w:rsidR="004E1CEB" w:rsidRPr="0013566F" w:rsidRDefault="004E1CEB" w:rsidP="004E1CEB">
      <w:pPr>
        <w:ind w:left="851"/>
        <w:rPr>
          <w:sz w:val="24"/>
          <w:szCs w:val="24"/>
        </w:rPr>
      </w:pPr>
    </w:p>
    <w:p w:rsidR="004E1CEB" w:rsidRPr="0013566F" w:rsidRDefault="004E1CEB" w:rsidP="004E1CEB">
      <w:pPr>
        <w:ind w:left="851"/>
        <w:rPr>
          <w:sz w:val="24"/>
          <w:szCs w:val="24"/>
        </w:rPr>
      </w:pPr>
      <w:r w:rsidRPr="0013566F">
        <w:rPr>
          <w:sz w:val="24"/>
          <w:szCs w:val="24"/>
          <w:u w:val="single"/>
        </w:rPr>
        <w:t>Dialyse</w:t>
      </w:r>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Der er ikke gennemført interaktionsstudier </w:t>
      </w:r>
      <w:r w:rsidR="0065129B">
        <w:rPr>
          <w:sz w:val="24"/>
          <w:szCs w:val="24"/>
        </w:rPr>
        <w:t>hos</w:t>
      </w:r>
      <w:r w:rsidRPr="0013566F">
        <w:rPr>
          <w:sz w:val="24"/>
          <w:szCs w:val="24"/>
        </w:rPr>
        <w:t xml:space="preserve"> patienter i dialyse.</w:t>
      </w:r>
    </w:p>
    <w:p w:rsidR="004E1CEB" w:rsidRPr="0013566F" w:rsidRDefault="004E1CEB" w:rsidP="004E1CEB">
      <w:pPr>
        <w:ind w:left="851"/>
        <w:rPr>
          <w:noProof/>
          <w:sz w:val="24"/>
          <w:szCs w:val="24"/>
        </w:rPr>
      </w:pPr>
    </w:p>
    <w:p w:rsidR="004E1CEB" w:rsidRPr="0013566F" w:rsidRDefault="004E1CEB" w:rsidP="004E1CEB">
      <w:pPr>
        <w:ind w:left="851"/>
        <w:rPr>
          <w:noProof/>
          <w:sz w:val="24"/>
          <w:szCs w:val="24"/>
          <w:u w:val="single"/>
        </w:rPr>
      </w:pPr>
      <w:r w:rsidRPr="0013566F">
        <w:rPr>
          <w:noProof/>
          <w:sz w:val="24"/>
          <w:szCs w:val="24"/>
          <w:u w:val="single"/>
        </w:rPr>
        <w:t>Ciprofloxacin</w:t>
      </w:r>
      <w:r w:rsidRPr="0013566F">
        <w:rPr>
          <w:noProof/>
          <w:sz w:val="24"/>
          <w:szCs w:val="24"/>
        </w:rPr>
        <w:t xml:space="preserve"> </w:t>
      </w:r>
    </w:p>
    <w:p w:rsidR="0065129B" w:rsidRDefault="0065129B" w:rsidP="0065129B">
      <w:pPr>
        <w:ind w:left="851"/>
        <w:rPr>
          <w:noProof/>
          <w:sz w:val="24"/>
          <w:szCs w:val="24"/>
        </w:rPr>
      </w:pPr>
      <w:r w:rsidRPr="0013566F">
        <w:rPr>
          <w:noProof/>
          <w:sz w:val="24"/>
          <w:szCs w:val="24"/>
        </w:rPr>
        <w:t xml:space="preserve">I interaktionsstudier af raske </w:t>
      </w:r>
      <w:r>
        <w:rPr>
          <w:noProof/>
          <w:sz w:val="24"/>
          <w:szCs w:val="24"/>
        </w:rPr>
        <w:t>forsøgspersoner</w:t>
      </w:r>
      <w:r w:rsidRPr="0013566F">
        <w:rPr>
          <w:noProof/>
          <w:sz w:val="24"/>
          <w:szCs w:val="24"/>
        </w:rPr>
        <w:t xml:space="preserve"> reducerede sevelamerhydrochlorid, der indeholder samme aktive fragment som </w:t>
      </w:r>
      <w:r>
        <w:rPr>
          <w:noProof/>
          <w:sz w:val="24"/>
          <w:szCs w:val="24"/>
        </w:rPr>
        <w:t>s</w:t>
      </w:r>
      <w:r w:rsidRPr="0013566F">
        <w:rPr>
          <w:noProof/>
          <w:sz w:val="24"/>
          <w:szCs w:val="24"/>
        </w:rPr>
        <w:t xml:space="preserve">evelamercarbonat, biotilgængeligeheden af ciprofloxacin med ca. 50 %, når dette blev indgivet sammen med sevelamerhydrochlorid i et enkeltdosisstudie. Derfor bør </w:t>
      </w:r>
      <w:r>
        <w:rPr>
          <w:noProof/>
          <w:sz w:val="24"/>
          <w:szCs w:val="24"/>
        </w:rPr>
        <w:t>s</w:t>
      </w:r>
      <w:r w:rsidRPr="0013566F">
        <w:rPr>
          <w:noProof/>
          <w:sz w:val="24"/>
          <w:szCs w:val="24"/>
        </w:rPr>
        <w:t xml:space="preserve">evelamercarbonat ikke tages samtidigt med ciprofloxacin. </w:t>
      </w:r>
    </w:p>
    <w:p w:rsidR="004E1CEB" w:rsidRPr="0013566F" w:rsidRDefault="004E1CEB" w:rsidP="004E1CEB">
      <w:pPr>
        <w:ind w:left="851"/>
        <w:rPr>
          <w:noProof/>
          <w:sz w:val="24"/>
          <w:szCs w:val="24"/>
        </w:rPr>
      </w:pPr>
    </w:p>
    <w:p w:rsidR="004E1CEB" w:rsidRPr="0013566F" w:rsidRDefault="004E1CEB" w:rsidP="004E1CEB">
      <w:pPr>
        <w:ind w:left="851"/>
        <w:rPr>
          <w:noProof/>
          <w:sz w:val="24"/>
          <w:szCs w:val="24"/>
          <w:u w:val="single"/>
        </w:rPr>
      </w:pPr>
      <w:r w:rsidRPr="0013566F">
        <w:rPr>
          <w:noProof/>
          <w:sz w:val="24"/>
          <w:szCs w:val="24"/>
          <w:u w:val="single"/>
        </w:rPr>
        <w:t>Ciclosporin, mycophenolatmofetil og tacrolimus hos transplantationspatienter</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Reducerede niveauer af ciclosporin, mycophenolatmofetil og tacrolimus er rapporteret hos </w:t>
      </w:r>
    </w:p>
    <w:p w:rsidR="004E1CEB" w:rsidRPr="0013566F" w:rsidRDefault="004E1CEB" w:rsidP="004E1CEB">
      <w:pPr>
        <w:ind w:left="851"/>
        <w:rPr>
          <w:noProof/>
          <w:sz w:val="24"/>
          <w:szCs w:val="24"/>
        </w:rPr>
      </w:pPr>
      <w:r w:rsidRPr="0013566F">
        <w:rPr>
          <w:noProof/>
          <w:sz w:val="24"/>
          <w:szCs w:val="24"/>
        </w:rPr>
        <w:t xml:space="preserve">transplantationspatienter ved samtidig indgivelse af sevelamerhydrochlorid, uden kliniske konsekvenser (f.eks. rejektion af transplantat). Muligheden for en interaktion kan ikke udelukkes, og blodkoncentrationerne af ciclosporin, mycophenolatmofetil og tacrolimus skal overvågges nøje under anvendelse af disse kombinationer og efter ophør.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Levothyroxin</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Meget sjældne tilfælde af hypotyreose er rapporteret hos patienter ved samtidig indgivelse af sevelamerhydrochlorid, der indeholder samme aktive fragment som sevelamercarbonat</w:t>
      </w:r>
      <w:r w:rsidRPr="0013566F">
        <w:rPr>
          <w:i/>
          <w:noProof/>
          <w:sz w:val="24"/>
          <w:szCs w:val="24"/>
        </w:rPr>
        <w:t xml:space="preserve">, </w:t>
      </w:r>
      <w:r w:rsidRPr="0013566F">
        <w:rPr>
          <w:noProof/>
          <w:sz w:val="24"/>
          <w:szCs w:val="24"/>
        </w:rPr>
        <w:t>og levothyroxin.</w:t>
      </w:r>
      <w:r w:rsidRPr="0013566F">
        <w:rPr>
          <w:i/>
          <w:noProof/>
          <w:sz w:val="24"/>
          <w:szCs w:val="24"/>
        </w:rPr>
        <w:t xml:space="preserve"> </w:t>
      </w:r>
      <w:r w:rsidRPr="0013566F">
        <w:rPr>
          <w:noProof/>
          <w:sz w:val="24"/>
          <w:szCs w:val="24"/>
        </w:rPr>
        <w:t xml:space="preserve">Nøje overvågning af indholdet af thyreoidea-stimulerende hormon (TSH) anbefales derfor hos patienter, der får sevelamercarbonat og levothyroxin. </w:t>
      </w:r>
    </w:p>
    <w:p w:rsidR="004E1CEB" w:rsidRPr="0013566F" w:rsidRDefault="004E1CEB" w:rsidP="004E1CEB">
      <w:pPr>
        <w:ind w:left="851"/>
        <w:rPr>
          <w:noProof/>
          <w:sz w:val="24"/>
          <w:szCs w:val="24"/>
        </w:rPr>
      </w:pPr>
      <w:r w:rsidRPr="0013566F">
        <w:rPr>
          <w:noProof/>
          <w:sz w:val="24"/>
          <w:szCs w:val="24"/>
        </w:rPr>
        <w:t xml:space="preserve"> </w:t>
      </w:r>
    </w:p>
    <w:p w:rsidR="0065129B" w:rsidRPr="0013566F" w:rsidRDefault="0065129B" w:rsidP="0065129B">
      <w:pPr>
        <w:ind w:left="851"/>
        <w:rPr>
          <w:noProof/>
          <w:sz w:val="24"/>
          <w:szCs w:val="24"/>
          <w:u w:val="single"/>
        </w:rPr>
      </w:pPr>
      <w:r w:rsidRPr="0013566F">
        <w:rPr>
          <w:noProof/>
          <w:sz w:val="24"/>
          <w:szCs w:val="24"/>
          <w:u w:val="single"/>
        </w:rPr>
        <w:t>Antiaryt</w:t>
      </w:r>
      <w:r>
        <w:rPr>
          <w:noProof/>
          <w:sz w:val="24"/>
          <w:szCs w:val="24"/>
          <w:u w:val="single"/>
        </w:rPr>
        <w:t>mika</w:t>
      </w:r>
      <w:r w:rsidRPr="0013566F">
        <w:rPr>
          <w:noProof/>
          <w:sz w:val="24"/>
          <w:szCs w:val="24"/>
          <w:u w:val="single"/>
        </w:rPr>
        <w:t xml:space="preserve"> og lægemidler mod krampeanfald</w:t>
      </w:r>
      <w:r w:rsidRPr="0013566F">
        <w:rPr>
          <w:noProof/>
          <w:sz w:val="24"/>
          <w:szCs w:val="24"/>
        </w:rPr>
        <w:t xml:space="preserve">  </w:t>
      </w:r>
    </w:p>
    <w:p w:rsidR="0065129B" w:rsidRPr="0013566F" w:rsidRDefault="0065129B" w:rsidP="0065129B">
      <w:pPr>
        <w:ind w:left="851"/>
        <w:rPr>
          <w:noProof/>
          <w:sz w:val="24"/>
          <w:szCs w:val="24"/>
        </w:rPr>
      </w:pPr>
      <w:r w:rsidRPr="0013566F">
        <w:rPr>
          <w:noProof/>
          <w:sz w:val="24"/>
          <w:szCs w:val="24"/>
        </w:rPr>
        <w:t>Patienter, der får antiaryt</w:t>
      </w:r>
      <w:r>
        <w:rPr>
          <w:noProof/>
          <w:sz w:val="24"/>
          <w:szCs w:val="24"/>
        </w:rPr>
        <w:t>mika</w:t>
      </w:r>
      <w:r w:rsidRPr="0013566F">
        <w:rPr>
          <w:noProof/>
          <w:sz w:val="24"/>
          <w:szCs w:val="24"/>
        </w:rPr>
        <w:t xml:space="preserve"> til kontrol af arytmi og lægemidler mod krampeanfald til kontrol af krampelidelser, blev udelukket fra de kliniske studier. Der</w:t>
      </w:r>
      <w:r>
        <w:rPr>
          <w:noProof/>
          <w:sz w:val="24"/>
          <w:szCs w:val="24"/>
        </w:rPr>
        <w:t>for kan det ikke udelukkes, at absorptionen muligvis reduceres.</w:t>
      </w:r>
      <w:r w:rsidRPr="0013566F">
        <w:rPr>
          <w:noProof/>
          <w:sz w:val="24"/>
          <w:szCs w:val="24"/>
        </w:rPr>
        <w:t xml:space="preserve"> </w:t>
      </w:r>
      <w:r>
        <w:rPr>
          <w:noProof/>
          <w:sz w:val="24"/>
          <w:szCs w:val="24"/>
        </w:rPr>
        <w:t>A</w:t>
      </w:r>
      <w:r w:rsidRPr="0013566F">
        <w:rPr>
          <w:noProof/>
          <w:sz w:val="24"/>
          <w:szCs w:val="24"/>
        </w:rPr>
        <w:t>ntiaryt</w:t>
      </w:r>
      <w:r>
        <w:rPr>
          <w:noProof/>
          <w:sz w:val="24"/>
          <w:szCs w:val="24"/>
        </w:rPr>
        <w:t xml:space="preserve">mika bør tages mindst en time før eller tre timer efter </w:t>
      </w:r>
      <w:r w:rsidRPr="0013566F">
        <w:rPr>
          <w:noProof/>
          <w:sz w:val="24"/>
          <w:szCs w:val="24"/>
        </w:rPr>
        <w:t>Sevelamercarbonat "</w:t>
      </w:r>
      <w:r w:rsidR="0023358B">
        <w:rPr>
          <w:noProof/>
          <w:sz w:val="24"/>
          <w:szCs w:val="24"/>
        </w:rPr>
        <w:t>Viatris</w:t>
      </w:r>
      <w:r w:rsidRPr="0013566F">
        <w:rPr>
          <w:noProof/>
          <w:sz w:val="24"/>
          <w:szCs w:val="24"/>
        </w:rPr>
        <w:t xml:space="preserve"> Pharma"</w:t>
      </w:r>
      <w:r>
        <w:rPr>
          <w:noProof/>
          <w:sz w:val="24"/>
          <w:szCs w:val="24"/>
        </w:rPr>
        <w:t>, og monitorering af blodværdier bør overvejes</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Digoxin, warfarin, enalapril eller metoprolol</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I interaktionsstudier af raske frivillige havde sevelamerhydrochlorid, der indeholder samme aktive fragment som sevelamer carbonat, ingen virkning på biotilgængeligheden af digoxin, warfarin, enalapril eller metoprolol.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Protonpumpehæmmere</w:t>
      </w:r>
      <w:r w:rsidRPr="0013566F">
        <w:rPr>
          <w:noProof/>
          <w:sz w:val="24"/>
          <w:szCs w:val="24"/>
        </w:rPr>
        <w:t xml:space="preserve"> </w:t>
      </w:r>
    </w:p>
    <w:p w:rsidR="0065129B" w:rsidRPr="0013566F" w:rsidRDefault="004E1CEB" w:rsidP="0065129B">
      <w:pPr>
        <w:ind w:left="851"/>
        <w:rPr>
          <w:noProof/>
          <w:sz w:val="24"/>
          <w:szCs w:val="24"/>
        </w:rPr>
      </w:pPr>
      <w:r w:rsidRPr="0013566F">
        <w:rPr>
          <w:noProof/>
          <w:sz w:val="24"/>
          <w:szCs w:val="24"/>
        </w:rPr>
        <w:t xml:space="preserve">Efter markedsføring er der rapporteret om meget sjældne tilfælde af forhøjede phosphatniveauer hos patienter, hvor protonpumpehæmmere og sevelamercarbonat er administreret samtidig. </w:t>
      </w:r>
      <w:r w:rsidR="0065129B">
        <w:rPr>
          <w:noProof/>
          <w:sz w:val="24"/>
          <w:szCs w:val="24"/>
        </w:rPr>
        <w:t>Der skal udvises forsigtighed ved ordination af en protonpumpe</w:t>
      </w:r>
      <w:r w:rsidR="004419BC">
        <w:rPr>
          <w:noProof/>
          <w:sz w:val="24"/>
          <w:szCs w:val="24"/>
        </w:rPr>
        <w:softHyphen/>
      </w:r>
      <w:r w:rsidR="0065129B">
        <w:rPr>
          <w:noProof/>
          <w:sz w:val="24"/>
          <w:szCs w:val="24"/>
        </w:rPr>
        <w:t xml:space="preserve">hæmmer til patienter, der samtidigt behandles med </w:t>
      </w:r>
      <w:r w:rsidR="0065129B" w:rsidRPr="0013566F">
        <w:rPr>
          <w:noProof/>
          <w:sz w:val="24"/>
          <w:szCs w:val="24"/>
        </w:rPr>
        <w:t>Sevelamercarbonat "</w:t>
      </w:r>
      <w:r w:rsidR="0023358B">
        <w:rPr>
          <w:noProof/>
          <w:sz w:val="24"/>
          <w:szCs w:val="24"/>
        </w:rPr>
        <w:t>Viatris</w:t>
      </w:r>
      <w:r w:rsidR="0065129B" w:rsidRPr="0013566F">
        <w:rPr>
          <w:noProof/>
          <w:sz w:val="24"/>
          <w:szCs w:val="24"/>
        </w:rPr>
        <w:t xml:space="preserve"> Pharma"</w:t>
      </w:r>
      <w:r w:rsidR="0065129B">
        <w:rPr>
          <w:noProof/>
          <w:sz w:val="24"/>
          <w:szCs w:val="24"/>
        </w:rPr>
        <w:t xml:space="preserve">. Serumphosphat-niveauet bør monitoreres, og dosis af </w:t>
      </w:r>
      <w:r w:rsidR="0065129B" w:rsidRPr="0013566F">
        <w:rPr>
          <w:noProof/>
          <w:sz w:val="24"/>
          <w:szCs w:val="24"/>
        </w:rPr>
        <w:t>Sevelamercarbonat "</w:t>
      </w:r>
      <w:r w:rsidR="0023358B">
        <w:rPr>
          <w:noProof/>
          <w:sz w:val="24"/>
          <w:szCs w:val="24"/>
        </w:rPr>
        <w:t>Viatris</w:t>
      </w:r>
      <w:r w:rsidR="0065129B" w:rsidRPr="0013566F">
        <w:rPr>
          <w:noProof/>
          <w:sz w:val="24"/>
          <w:szCs w:val="24"/>
        </w:rPr>
        <w:t xml:space="preserve"> Pharma"</w:t>
      </w:r>
      <w:r w:rsidR="0065129B">
        <w:rPr>
          <w:noProof/>
          <w:sz w:val="24"/>
          <w:szCs w:val="24"/>
        </w:rPr>
        <w:t xml:space="preserve"> bør justeres i overensstemmelse hermed.</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u w:val="single"/>
        </w:rPr>
      </w:pPr>
      <w:r w:rsidRPr="0013566F">
        <w:rPr>
          <w:noProof/>
          <w:sz w:val="24"/>
          <w:szCs w:val="24"/>
          <w:u w:val="single"/>
        </w:rPr>
        <w:t>Biotilgængelighed</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Sevelamercarbonat absorberes ikke og kan påvirke biotilgængeligheden af andre lægemidler. Ved indgivelse af et lægemiddel, hvor en reduktion af biotilgængeligheden kan have en klinisk signifikant påvirkning på sikkerheden og virkningen, skal det pågældende lægemiddel indgives mindst en time inden eller tre timer efter </w:t>
      </w:r>
      <w:r w:rsidR="0065129B">
        <w:rPr>
          <w:noProof/>
          <w:sz w:val="24"/>
          <w:szCs w:val="24"/>
        </w:rPr>
        <w:t>sevelamercarbonat</w:t>
      </w:r>
      <w:r w:rsidRPr="0013566F">
        <w:rPr>
          <w:noProof/>
          <w:sz w:val="24"/>
          <w:szCs w:val="24"/>
        </w:rPr>
        <w:t>, eller lægen bør overveje at måle blodkoncentrationerne.</w:t>
      </w:r>
    </w:p>
    <w:p w:rsidR="004E1CEB" w:rsidRPr="0013566F" w:rsidRDefault="004E1CEB" w:rsidP="004E1CEB">
      <w:pPr>
        <w:tabs>
          <w:tab w:val="left" w:pos="851"/>
        </w:tabs>
        <w:ind w:left="851"/>
        <w:rPr>
          <w:sz w:val="24"/>
          <w:szCs w:val="24"/>
        </w:rPr>
      </w:pPr>
    </w:p>
    <w:p w:rsidR="004C4826" w:rsidRPr="00C84483" w:rsidRDefault="004C4826" w:rsidP="004C4826">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D87D61" w:rsidRPr="0013566F" w:rsidRDefault="00D87D61" w:rsidP="004E1CEB">
      <w:pPr>
        <w:ind w:left="851"/>
        <w:rPr>
          <w:noProof/>
          <w:sz w:val="24"/>
          <w:szCs w:val="24"/>
          <w:u w:val="single"/>
        </w:rPr>
      </w:pPr>
    </w:p>
    <w:p w:rsidR="004E1CEB" w:rsidRPr="0013566F" w:rsidRDefault="004E1CEB" w:rsidP="004E1CEB">
      <w:pPr>
        <w:ind w:left="851"/>
        <w:rPr>
          <w:noProof/>
          <w:sz w:val="24"/>
          <w:szCs w:val="24"/>
          <w:u w:val="single"/>
        </w:rPr>
      </w:pPr>
      <w:r w:rsidRPr="0013566F">
        <w:rPr>
          <w:noProof/>
          <w:sz w:val="24"/>
          <w:szCs w:val="24"/>
          <w:u w:val="single"/>
        </w:rPr>
        <w:t>Graviditet</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Der er ingen eller begrænset erfaring med anvendelse af sevelamer til gravide. Dyrestudier har påvist nogen reproduktionstokcisitet, når sevelamer indgives til rotter i høje doser (se pkt. 5.3). Det er også blevet påvist, at sevelamer reducerer absorption af flere vitaminer, inklusive folinsyre (se pkt. 4.4 og 5.3). Den potentielle risiko for mennesker er ukendt. Sevelamercarbonat bør kun anvendes på tvingende indikation til gravide, og kun efter udførelse af en omhyggelig risk-benefit-analyse for både mor og foster. </w:t>
      </w:r>
    </w:p>
    <w:p w:rsidR="004E1CEB" w:rsidRPr="0013566F" w:rsidRDefault="004E1CEB" w:rsidP="004E1CEB">
      <w:pPr>
        <w:ind w:left="851"/>
        <w:rPr>
          <w:noProof/>
          <w:sz w:val="24"/>
          <w:szCs w:val="24"/>
        </w:rPr>
      </w:pPr>
    </w:p>
    <w:p w:rsidR="004E1CEB" w:rsidRPr="0013566F" w:rsidRDefault="004E1CEB" w:rsidP="004E1CEB">
      <w:pPr>
        <w:ind w:left="851"/>
        <w:rPr>
          <w:noProof/>
          <w:sz w:val="24"/>
          <w:szCs w:val="24"/>
          <w:u w:val="single"/>
        </w:rPr>
      </w:pPr>
      <w:r w:rsidRPr="0013566F">
        <w:rPr>
          <w:noProof/>
          <w:sz w:val="24"/>
          <w:szCs w:val="24"/>
          <w:u w:val="single"/>
        </w:rPr>
        <w:t>Amning</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Det vides ikke, om sevelamer/metabolitter udskilles i brystmælk hos mennesker. Sevelamers ikkeabsorberede egenskaber indikerer, at sevelamer sandsynligvis ikke udskilles i brystmælk. Det bør overvejes, om amning skal fortsætte/stoppes, eller om behandling med </w:t>
      </w:r>
      <w:r w:rsidR="0065129B">
        <w:rPr>
          <w:noProof/>
          <w:sz w:val="24"/>
          <w:szCs w:val="24"/>
        </w:rPr>
        <w:t>s</w:t>
      </w:r>
      <w:r w:rsidRPr="0013566F">
        <w:rPr>
          <w:noProof/>
          <w:sz w:val="24"/>
          <w:szCs w:val="24"/>
        </w:rPr>
        <w:t xml:space="preserve">evelamercarbonat skal fortsætte/seponeres, hvor overvejelserne skal omfatte fordelene for barnet ved amning og fordelene for kvinden ved behandling med </w:t>
      </w:r>
      <w:r w:rsidR="0065129B">
        <w:rPr>
          <w:noProof/>
          <w:sz w:val="24"/>
          <w:szCs w:val="24"/>
        </w:rPr>
        <w:t>sevelamercarbonat</w:t>
      </w:r>
      <w:r w:rsidRPr="0013566F">
        <w:rPr>
          <w:noProof/>
          <w:sz w:val="24"/>
          <w:szCs w:val="24"/>
        </w:rPr>
        <w:t>.</w:t>
      </w:r>
    </w:p>
    <w:p w:rsidR="004E1CEB" w:rsidRPr="0013566F" w:rsidRDefault="004E1CEB" w:rsidP="004E1CEB">
      <w:pPr>
        <w:tabs>
          <w:tab w:val="left" w:pos="851"/>
        </w:tabs>
        <w:ind w:left="851"/>
        <w:rPr>
          <w:sz w:val="24"/>
          <w:szCs w:val="24"/>
        </w:rPr>
      </w:pPr>
    </w:p>
    <w:p w:rsidR="00D3270A" w:rsidRPr="0013566F" w:rsidRDefault="00D3270A" w:rsidP="00D3270A">
      <w:pPr>
        <w:ind w:left="851"/>
        <w:rPr>
          <w:noProof/>
          <w:sz w:val="24"/>
          <w:szCs w:val="24"/>
          <w:u w:val="single"/>
        </w:rPr>
      </w:pPr>
      <w:r w:rsidRPr="0013566F">
        <w:rPr>
          <w:noProof/>
          <w:sz w:val="24"/>
          <w:szCs w:val="24"/>
          <w:u w:val="single"/>
        </w:rPr>
        <w:t>Fertilitet</w:t>
      </w:r>
      <w:r w:rsidRPr="0013566F">
        <w:rPr>
          <w:noProof/>
          <w:sz w:val="24"/>
          <w:szCs w:val="24"/>
        </w:rPr>
        <w:t xml:space="preserve"> </w:t>
      </w:r>
    </w:p>
    <w:p w:rsidR="00D3270A" w:rsidRPr="0013566F" w:rsidRDefault="00D3270A" w:rsidP="00D3270A">
      <w:pPr>
        <w:ind w:left="851"/>
        <w:rPr>
          <w:noProof/>
          <w:sz w:val="24"/>
          <w:szCs w:val="24"/>
        </w:rPr>
      </w:pPr>
      <w:r w:rsidRPr="0013566F">
        <w:rPr>
          <w:noProof/>
          <w:sz w:val="24"/>
          <w:szCs w:val="24"/>
        </w:rPr>
        <w:t xml:space="preserve">Der er ingen data for sevelamers påvirkning af fertiliteten hos mennesker. Dyrestudier har vist, at sevelamer ikke nedsætter fertiliteten hos hun- eller hanrotter ved udsættelse for en human dosis svarende til 2 gange den maksimale dosis i kliniske studier på 13 g/dag, baseret på en sammenligning af det relative legemsoverfladeareal. </w:t>
      </w:r>
    </w:p>
    <w:p w:rsidR="00D3270A" w:rsidRPr="0013566F" w:rsidRDefault="00D3270A" w:rsidP="004E1CEB">
      <w:pPr>
        <w:tabs>
          <w:tab w:val="left" w:pos="851"/>
        </w:tabs>
        <w:ind w:left="851"/>
        <w:rPr>
          <w:sz w:val="24"/>
          <w:szCs w:val="24"/>
        </w:rPr>
      </w:pPr>
    </w:p>
    <w:p w:rsidR="004C4826" w:rsidRPr="00C84483" w:rsidRDefault="004C4826" w:rsidP="004C4826">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4E1CEB" w:rsidRPr="0013566F" w:rsidRDefault="004E1CEB" w:rsidP="004E1CEB">
      <w:pPr>
        <w:ind w:left="851"/>
        <w:rPr>
          <w:sz w:val="24"/>
          <w:szCs w:val="24"/>
        </w:rPr>
      </w:pPr>
      <w:r w:rsidRPr="0013566F">
        <w:rPr>
          <w:sz w:val="24"/>
          <w:szCs w:val="24"/>
        </w:rPr>
        <w:t>Ikke mærkning.</w:t>
      </w:r>
    </w:p>
    <w:p w:rsidR="004E1CEB" w:rsidRPr="0013566F" w:rsidRDefault="004E1CEB" w:rsidP="004E1CEB">
      <w:pPr>
        <w:ind w:left="851"/>
        <w:rPr>
          <w:sz w:val="24"/>
          <w:szCs w:val="24"/>
        </w:rPr>
      </w:pPr>
      <w:proofErr w:type="spellStart"/>
      <w:r w:rsidRPr="0013566F">
        <w:rPr>
          <w:sz w:val="24"/>
          <w:szCs w:val="24"/>
        </w:rPr>
        <w:t>Sevelamer</w:t>
      </w:r>
      <w:proofErr w:type="spellEnd"/>
      <w:r w:rsidRPr="0013566F">
        <w:rPr>
          <w:sz w:val="24"/>
          <w:szCs w:val="24"/>
        </w:rPr>
        <w:t xml:space="preserve"> har ingen eller ubetydelig indflydelse på evnen til at føre motorkøretøj og betjene maskiner.</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4.8</w:t>
      </w:r>
      <w:r w:rsidRPr="0013566F">
        <w:rPr>
          <w:b/>
          <w:sz w:val="24"/>
          <w:szCs w:val="24"/>
        </w:rPr>
        <w:tab/>
        <w:t>Bivirkninger</w:t>
      </w:r>
    </w:p>
    <w:p w:rsidR="00D87D61" w:rsidRPr="0013566F" w:rsidRDefault="00D87D61" w:rsidP="004E1CEB">
      <w:pPr>
        <w:ind w:left="851"/>
        <w:rPr>
          <w:noProof/>
          <w:sz w:val="24"/>
          <w:szCs w:val="24"/>
          <w:u w:val="single"/>
        </w:rPr>
      </w:pPr>
    </w:p>
    <w:p w:rsidR="004E1CEB" w:rsidRPr="0013566F" w:rsidRDefault="004E1CEB" w:rsidP="004E1CEB">
      <w:pPr>
        <w:ind w:left="851"/>
        <w:rPr>
          <w:noProof/>
          <w:sz w:val="24"/>
          <w:szCs w:val="24"/>
        </w:rPr>
      </w:pPr>
      <w:r w:rsidRPr="0013566F">
        <w:rPr>
          <w:noProof/>
          <w:sz w:val="24"/>
          <w:szCs w:val="24"/>
          <w:u w:val="single"/>
        </w:rPr>
        <w:t>Oversigt over sikkerhedsprofilen</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 xml:space="preserve">De hyppigst forekommende </w:t>
      </w:r>
      <w:r w:rsidR="00D3270A" w:rsidRPr="0013566F">
        <w:rPr>
          <w:sz w:val="24"/>
          <w:szCs w:val="24"/>
        </w:rPr>
        <w:t>(</w:t>
      </w:r>
      <w:r w:rsidR="00D3270A" w:rsidRPr="0013566F">
        <w:rPr>
          <w:bCs/>
          <w:sz w:val="24"/>
          <w:szCs w:val="24"/>
        </w:rPr>
        <w:sym w:font="Symbol" w:char="F0B3"/>
      </w:r>
      <w:r w:rsidR="00D3270A" w:rsidRPr="0013566F">
        <w:rPr>
          <w:sz w:val="24"/>
          <w:szCs w:val="24"/>
        </w:rPr>
        <w:t> 5</w:t>
      </w:r>
      <w:r w:rsidR="00E60E33">
        <w:rPr>
          <w:sz w:val="24"/>
          <w:szCs w:val="24"/>
        </w:rPr>
        <w:t xml:space="preserve"> </w:t>
      </w:r>
      <w:r w:rsidR="00D3270A" w:rsidRPr="0013566F">
        <w:rPr>
          <w:sz w:val="24"/>
          <w:szCs w:val="24"/>
        </w:rPr>
        <w:t>% af patienterne)</w:t>
      </w:r>
      <w:r w:rsidRPr="0013566F">
        <w:rPr>
          <w:noProof/>
          <w:sz w:val="24"/>
          <w:szCs w:val="24"/>
        </w:rPr>
        <w:t xml:space="preserve"> bivirkninger var alle i systemorgan</w:t>
      </w:r>
      <w:r w:rsidR="00D87D61" w:rsidRPr="0013566F">
        <w:rPr>
          <w:noProof/>
          <w:sz w:val="24"/>
          <w:szCs w:val="24"/>
        </w:rPr>
        <w:softHyphen/>
      </w:r>
      <w:r w:rsidRPr="0013566F">
        <w:rPr>
          <w:noProof/>
          <w:sz w:val="24"/>
          <w:szCs w:val="24"/>
        </w:rPr>
        <w:t xml:space="preserve">klassen mave-tarmkanalen. De fleste af disse bivirkningers sværhedsgrad var mild til moderat.  </w:t>
      </w:r>
    </w:p>
    <w:p w:rsidR="004E1CEB" w:rsidRPr="0013566F" w:rsidRDefault="004E1CEB" w:rsidP="004E1CEB">
      <w:pPr>
        <w:ind w:left="851"/>
        <w:rPr>
          <w:noProof/>
          <w:sz w:val="24"/>
          <w:szCs w:val="24"/>
        </w:rPr>
      </w:pP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u w:val="single"/>
        </w:rPr>
        <w:t>Tabel over bivirkninger</w:t>
      </w:r>
      <w:r w:rsidRPr="0013566F">
        <w:rPr>
          <w:noProof/>
          <w:sz w:val="24"/>
          <w:szCs w:val="24"/>
        </w:rPr>
        <w:t xml:space="preserve">  </w:t>
      </w:r>
    </w:p>
    <w:p w:rsidR="004E1CEB" w:rsidRPr="0013566F" w:rsidRDefault="004E1CEB" w:rsidP="004E1CEB">
      <w:pPr>
        <w:ind w:left="851"/>
        <w:rPr>
          <w:noProof/>
          <w:sz w:val="24"/>
          <w:szCs w:val="24"/>
        </w:rPr>
      </w:pPr>
      <w:r w:rsidRPr="0013566F">
        <w:rPr>
          <w:noProof/>
          <w:sz w:val="24"/>
          <w:szCs w:val="24"/>
        </w:rPr>
        <w:t>Sikkerheden af sevelamer (som enten carbonat eller hydrochloridsalte) er blevet undersøgt i adskillige kliniske studier, der har involveret i alt 969 hæmodialysepatienter med behandlingsvarigheder på 4 til 50 uger (724 patienter behandlet med sevelamerhydro</w:t>
      </w:r>
      <w:r w:rsidRPr="0013566F">
        <w:rPr>
          <w:noProof/>
          <w:sz w:val="24"/>
          <w:szCs w:val="24"/>
        </w:rPr>
        <w:softHyphen/>
        <w:t xml:space="preserve">chlorid og 245 med sevelamercarbonat), 97 patienter i peritonealdialyse med behandlingsvarighed på 12 uger (alle behandlet med sevelamerhydrochlorid) og 128 patienter med kronisk nyresygdom, der ikke var i dialyse, med behandlingsvarigheder på 8 til 12 uger (79 patienter behandlet med sevelamerhydrochlorid og 49 med sevelamercarbonat).  </w:t>
      </w:r>
    </w:p>
    <w:p w:rsidR="004E1CEB" w:rsidRPr="0013566F" w:rsidRDefault="004E1CEB" w:rsidP="004E1CEB">
      <w:pPr>
        <w:ind w:left="851"/>
        <w:rPr>
          <w:noProof/>
          <w:sz w:val="24"/>
          <w:szCs w:val="24"/>
        </w:rPr>
      </w:pPr>
      <w:r w:rsidRPr="0013566F">
        <w:rPr>
          <w:noProof/>
          <w:sz w:val="24"/>
          <w:szCs w:val="24"/>
        </w:rPr>
        <w:t xml:space="preserve"> </w:t>
      </w:r>
    </w:p>
    <w:p w:rsidR="00D3270A" w:rsidRPr="0013566F" w:rsidRDefault="004E1CEB" w:rsidP="00D3270A">
      <w:pPr>
        <w:ind w:left="851"/>
        <w:rPr>
          <w:sz w:val="24"/>
          <w:szCs w:val="24"/>
        </w:rPr>
      </w:pPr>
      <w:r w:rsidRPr="0013566F">
        <w:rPr>
          <w:noProof/>
          <w:sz w:val="24"/>
          <w:szCs w:val="24"/>
        </w:rPr>
        <w:t xml:space="preserve">Bivirkninger, som opstod under de kliniske studier, eller som blev spontant indberettet post-marketing, er angivet efter hyppighed i skemaet nedenfor. </w:t>
      </w:r>
      <w:r w:rsidR="00D3270A" w:rsidRPr="0013566F">
        <w:rPr>
          <w:sz w:val="24"/>
          <w:szCs w:val="24"/>
        </w:rPr>
        <w:t>Rapporteringshyppigheden klassificeres som meget almindelig (≥ 1/10), almindelig (≥ 1/100 til &lt; 1/10), ikke-almindelig (</w:t>
      </w:r>
      <w:bookmarkStart w:id="0" w:name="_GoBack"/>
      <w:bookmarkEnd w:id="0"/>
      <w:r w:rsidR="00D3270A" w:rsidRPr="0013566F">
        <w:rPr>
          <w:sz w:val="24"/>
          <w:szCs w:val="24"/>
        </w:rPr>
        <w:t>≥ 1/1.000 til &lt; 1/100), sjælden (≥ 1/10.000 til &lt; 1/1.000), meget sjælden (&lt; 1/10.000) eller ikke kendt (kan ikke estimeres ud fra forhåndenværende data).</w:t>
      </w:r>
    </w:p>
    <w:p w:rsidR="004E1CEB" w:rsidRPr="0013566F" w:rsidRDefault="004E1CEB" w:rsidP="004E1CEB">
      <w:pPr>
        <w:ind w:left="851"/>
        <w:rPr>
          <w:noProof/>
          <w:sz w:val="24"/>
          <w:szCs w:val="24"/>
        </w:rPr>
      </w:pPr>
    </w:p>
    <w:tbl>
      <w:tblPr>
        <w:tblStyle w:val="Tabel-Gitter"/>
        <w:tblW w:w="5000" w:type="pct"/>
        <w:tblInd w:w="0" w:type="dxa"/>
        <w:tblLook w:val="04A0" w:firstRow="1" w:lastRow="0" w:firstColumn="1" w:lastColumn="0" w:noHBand="0" w:noVBand="1"/>
      </w:tblPr>
      <w:tblGrid>
        <w:gridCol w:w="2036"/>
        <w:gridCol w:w="1960"/>
        <w:gridCol w:w="1902"/>
        <w:gridCol w:w="1983"/>
        <w:gridCol w:w="1747"/>
      </w:tblGrid>
      <w:tr w:rsidR="004E1CEB" w:rsidRPr="0013566F" w:rsidTr="00D87D61">
        <w:tc>
          <w:tcPr>
            <w:tcW w:w="1057"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9"/>
              <w:rPr>
                <w:noProof/>
                <w:sz w:val="22"/>
                <w:szCs w:val="22"/>
              </w:rPr>
            </w:pPr>
            <w:r w:rsidRPr="0013566F">
              <w:rPr>
                <w:noProof/>
                <w:sz w:val="22"/>
                <w:szCs w:val="22"/>
              </w:rPr>
              <w:t xml:space="preserve">MedDRA </w:t>
            </w:r>
          </w:p>
          <w:p w:rsidR="004E1CEB" w:rsidRPr="0013566F" w:rsidRDefault="004E1CEB">
            <w:pPr>
              <w:ind w:left="29"/>
              <w:rPr>
                <w:noProof/>
                <w:sz w:val="22"/>
                <w:szCs w:val="22"/>
              </w:rPr>
            </w:pPr>
            <w:r w:rsidRPr="0013566F">
              <w:rPr>
                <w:noProof/>
                <w:sz w:val="22"/>
                <w:szCs w:val="22"/>
              </w:rPr>
              <w:t>Systemorganklasse</w:t>
            </w:r>
          </w:p>
        </w:tc>
        <w:tc>
          <w:tcPr>
            <w:tcW w:w="101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Meget almindelig </w:t>
            </w:r>
          </w:p>
        </w:tc>
        <w:tc>
          <w:tcPr>
            <w:tcW w:w="98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Almindelig </w:t>
            </w:r>
          </w:p>
        </w:tc>
        <w:tc>
          <w:tcPr>
            <w:tcW w:w="1030"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7"/>
              <w:rPr>
                <w:noProof/>
                <w:sz w:val="22"/>
                <w:szCs w:val="22"/>
              </w:rPr>
            </w:pPr>
            <w:r w:rsidRPr="0013566F">
              <w:rPr>
                <w:noProof/>
                <w:sz w:val="22"/>
                <w:szCs w:val="22"/>
              </w:rPr>
              <w:t xml:space="preserve">Meget sjælden </w:t>
            </w:r>
          </w:p>
        </w:tc>
        <w:tc>
          <w:tcPr>
            <w:tcW w:w="907"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Ikke kendt </w:t>
            </w:r>
          </w:p>
        </w:tc>
      </w:tr>
      <w:tr w:rsidR="004E1CEB" w:rsidRPr="0013566F" w:rsidTr="00D87D61">
        <w:tc>
          <w:tcPr>
            <w:tcW w:w="1057"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9"/>
              <w:rPr>
                <w:noProof/>
                <w:sz w:val="22"/>
                <w:szCs w:val="22"/>
              </w:rPr>
            </w:pPr>
            <w:r w:rsidRPr="0013566F">
              <w:rPr>
                <w:noProof/>
                <w:sz w:val="22"/>
                <w:szCs w:val="22"/>
              </w:rPr>
              <w:t xml:space="preserve">Immunsystemet </w:t>
            </w:r>
          </w:p>
        </w:tc>
        <w:tc>
          <w:tcPr>
            <w:tcW w:w="101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 </w:t>
            </w:r>
          </w:p>
        </w:tc>
        <w:tc>
          <w:tcPr>
            <w:tcW w:w="98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 </w:t>
            </w:r>
          </w:p>
        </w:tc>
        <w:tc>
          <w:tcPr>
            <w:tcW w:w="1030"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7"/>
              <w:rPr>
                <w:noProof/>
                <w:sz w:val="22"/>
                <w:szCs w:val="22"/>
              </w:rPr>
            </w:pPr>
            <w:r w:rsidRPr="0013566F">
              <w:rPr>
                <w:noProof/>
                <w:sz w:val="22"/>
                <w:szCs w:val="22"/>
              </w:rPr>
              <w:t xml:space="preserve">Overfølsomhed * </w:t>
            </w:r>
          </w:p>
        </w:tc>
        <w:tc>
          <w:tcPr>
            <w:tcW w:w="907"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 </w:t>
            </w:r>
          </w:p>
        </w:tc>
      </w:tr>
      <w:tr w:rsidR="004E1CEB" w:rsidRPr="0013566F" w:rsidTr="00D87D61">
        <w:tc>
          <w:tcPr>
            <w:tcW w:w="1057"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9"/>
              <w:rPr>
                <w:noProof/>
                <w:sz w:val="22"/>
                <w:szCs w:val="22"/>
              </w:rPr>
            </w:pPr>
            <w:r w:rsidRPr="0013566F">
              <w:rPr>
                <w:noProof/>
                <w:sz w:val="22"/>
                <w:szCs w:val="22"/>
              </w:rPr>
              <w:t xml:space="preserve">Mave-tarm-kanalen  </w:t>
            </w:r>
          </w:p>
        </w:tc>
        <w:tc>
          <w:tcPr>
            <w:tcW w:w="101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Kvalme, opkastning, øvre abdominalsmerter, obstipation </w:t>
            </w:r>
          </w:p>
        </w:tc>
        <w:tc>
          <w:tcPr>
            <w:tcW w:w="988" w:type="pct"/>
            <w:tcBorders>
              <w:top w:val="single" w:sz="4" w:space="0" w:color="auto"/>
              <w:left w:val="single" w:sz="4" w:space="0" w:color="auto"/>
              <w:bottom w:val="single" w:sz="4" w:space="0" w:color="auto"/>
              <w:right w:val="single" w:sz="4" w:space="0" w:color="auto"/>
            </w:tcBorders>
            <w:hideMark/>
          </w:tcPr>
          <w:p w:rsidR="004E1CEB" w:rsidRPr="0013566F" w:rsidRDefault="004E1CEB" w:rsidP="00D87D61">
            <w:pPr>
              <w:rPr>
                <w:noProof/>
                <w:sz w:val="22"/>
                <w:szCs w:val="22"/>
              </w:rPr>
            </w:pPr>
            <w:r w:rsidRPr="0013566F">
              <w:rPr>
                <w:noProof/>
                <w:sz w:val="22"/>
                <w:szCs w:val="22"/>
              </w:rPr>
              <w:t xml:space="preserve">Diaré, dyspepsi, flatulens, abdominalsmerter </w:t>
            </w:r>
          </w:p>
        </w:tc>
        <w:tc>
          <w:tcPr>
            <w:tcW w:w="1030"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7"/>
              <w:rPr>
                <w:noProof/>
                <w:sz w:val="22"/>
                <w:szCs w:val="22"/>
              </w:rPr>
            </w:pPr>
            <w:r w:rsidRPr="0013566F">
              <w:rPr>
                <w:noProof/>
                <w:sz w:val="22"/>
                <w:szCs w:val="22"/>
              </w:rPr>
              <w:t xml:space="preserve"> </w:t>
            </w:r>
          </w:p>
        </w:tc>
        <w:tc>
          <w:tcPr>
            <w:tcW w:w="907" w:type="pct"/>
            <w:tcBorders>
              <w:top w:val="single" w:sz="4" w:space="0" w:color="auto"/>
              <w:left w:val="single" w:sz="4" w:space="0" w:color="auto"/>
              <w:bottom w:val="single" w:sz="4" w:space="0" w:color="auto"/>
              <w:right w:val="single" w:sz="4" w:space="0" w:color="auto"/>
            </w:tcBorders>
            <w:hideMark/>
          </w:tcPr>
          <w:p w:rsidR="004E1CEB" w:rsidRPr="0013566F" w:rsidRDefault="00DD601B">
            <w:pPr>
              <w:rPr>
                <w:noProof/>
                <w:sz w:val="22"/>
                <w:szCs w:val="22"/>
              </w:rPr>
            </w:pPr>
            <w:r w:rsidRPr="0013566F">
              <w:rPr>
                <w:noProof/>
                <w:sz w:val="22"/>
                <w:szCs w:val="22"/>
              </w:rPr>
              <w:t>Intestinal obstruktion, ileus/subileus, tarmperforation</w:t>
            </w:r>
            <w:r w:rsidRPr="00B76B50">
              <w:rPr>
                <w:noProof/>
                <w:sz w:val="22"/>
                <w:szCs w:val="22"/>
                <w:vertAlign w:val="superscript"/>
              </w:rPr>
              <w:t>1</w:t>
            </w:r>
            <w:r>
              <w:rPr>
                <w:noProof/>
                <w:sz w:val="22"/>
                <w:szCs w:val="22"/>
              </w:rPr>
              <w:t xml:space="preserve">, </w:t>
            </w:r>
            <w:r w:rsidRPr="00B76B50">
              <w:rPr>
                <w:noProof/>
                <w:sz w:val="22"/>
                <w:szCs w:val="22"/>
              </w:rPr>
              <w:t>gastrointestinal hæmoragi</w:t>
            </w:r>
            <w:r w:rsidRPr="00B76B50">
              <w:rPr>
                <w:noProof/>
                <w:sz w:val="22"/>
                <w:szCs w:val="22"/>
                <w:vertAlign w:val="superscript"/>
              </w:rPr>
              <w:t>*1</w:t>
            </w:r>
            <w:r w:rsidRPr="00B76B50">
              <w:rPr>
                <w:noProof/>
                <w:sz w:val="22"/>
                <w:szCs w:val="22"/>
              </w:rPr>
              <w:t>, intestinal ulceration</w:t>
            </w:r>
            <w:r w:rsidRPr="00B76B50">
              <w:rPr>
                <w:noProof/>
                <w:sz w:val="22"/>
                <w:szCs w:val="22"/>
                <w:vertAlign w:val="superscript"/>
              </w:rPr>
              <w:t>*1</w:t>
            </w:r>
            <w:r w:rsidRPr="00B76B50">
              <w:rPr>
                <w:noProof/>
                <w:sz w:val="22"/>
                <w:szCs w:val="22"/>
              </w:rPr>
              <w:t>, gastrointestinal nekrose</w:t>
            </w:r>
            <w:r w:rsidRPr="00B76B50">
              <w:rPr>
                <w:noProof/>
                <w:sz w:val="22"/>
                <w:szCs w:val="22"/>
                <w:vertAlign w:val="superscript"/>
              </w:rPr>
              <w:t>*1</w:t>
            </w:r>
            <w:r w:rsidRPr="00B76B50">
              <w:rPr>
                <w:noProof/>
                <w:sz w:val="22"/>
                <w:szCs w:val="22"/>
              </w:rPr>
              <w:t>, colitis</w:t>
            </w:r>
            <w:r w:rsidRPr="00B76B50">
              <w:rPr>
                <w:noProof/>
                <w:sz w:val="22"/>
                <w:szCs w:val="22"/>
                <w:vertAlign w:val="superscript"/>
              </w:rPr>
              <w:t>*1</w:t>
            </w:r>
            <w:r w:rsidRPr="00B76B50">
              <w:rPr>
                <w:noProof/>
                <w:sz w:val="22"/>
                <w:szCs w:val="22"/>
              </w:rPr>
              <w:t>, intestinal svulst</w:t>
            </w:r>
            <w:r w:rsidRPr="00B76B50">
              <w:rPr>
                <w:noProof/>
                <w:sz w:val="22"/>
                <w:szCs w:val="22"/>
                <w:vertAlign w:val="superscript"/>
              </w:rPr>
              <w:t>*1</w:t>
            </w:r>
          </w:p>
        </w:tc>
      </w:tr>
      <w:tr w:rsidR="004E1CEB" w:rsidRPr="0013566F" w:rsidTr="00D87D61">
        <w:tc>
          <w:tcPr>
            <w:tcW w:w="1057"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9"/>
              <w:rPr>
                <w:noProof/>
                <w:sz w:val="22"/>
                <w:szCs w:val="22"/>
              </w:rPr>
            </w:pPr>
            <w:r w:rsidRPr="0013566F">
              <w:rPr>
                <w:noProof/>
                <w:sz w:val="22"/>
                <w:szCs w:val="22"/>
              </w:rPr>
              <w:t xml:space="preserve">Hud og subkutane væv </w:t>
            </w:r>
          </w:p>
        </w:tc>
        <w:tc>
          <w:tcPr>
            <w:tcW w:w="101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 </w:t>
            </w:r>
          </w:p>
        </w:tc>
        <w:tc>
          <w:tcPr>
            <w:tcW w:w="988"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 </w:t>
            </w:r>
          </w:p>
        </w:tc>
        <w:tc>
          <w:tcPr>
            <w:tcW w:w="1030" w:type="pct"/>
            <w:tcBorders>
              <w:top w:val="single" w:sz="4" w:space="0" w:color="auto"/>
              <w:left w:val="single" w:sz="4" w:space="0" w:color="auto"/>
              <w:bottom w:val="single" w:sz="4" w:space="0" w:color="auto"/>
              <w:right w:val="single" w:sz="4" w:space="0" w:color="auto"/>
            </w:tcBorders>
            <w:hideMark/>
          </w:tcPr>
          <w:p w:rsidR="004E1CEB" w:rsidRPr="0013566F" w:rsidRDefault="004E1CEB">
            <w:pPr>
              <w:ind w:left="27"/>
              <w:rPr>
                <w:noProof/>
                <w:sz w:val="22"/>
                <w:szCs w:val="22"/>
              </w:rPr>
            </w:pPr>
            <w:r w:rsidRPr="0013566F">
              <w:rPr>
                <w:noProof/>
                <w:sz w:val="22"/>
                <w:szCs w:val="22"/>
              </w:rPr>
              <w:t xml:space="preserve"> </w:t>
            </w:r>
          </w:p>
        </w:tc>
        <w:tc>
          <w:tcPr>
            <w:tcW w:w="907" w:type="pct"/>
            <w:tcBorders>
              <w:top w:val="single" w:sz="4" w:space="0" w:color="auto"/>
              <w:left w:val="single" w:sz="4" w:space="0" w:color="auto"/>
              <w:bottom w:val="single" w:sz="4" w:space="0" w:color="auto"/>
              <w:right w:val="single" w:sz="4" w:space="0" w:color="auto"/>
            </w:tcBorders>
            <w:hideMark/>
          </w:tcPr>
          <w:p w:rsidR="004E1CEB" w:rsidRPr="0013566F" w:rsidRDefault="004E1CEB">
            <w:pPr>
              <w:rPr>
                <w:noProof/>
                <w:sz w:val="22"/>
                <w:szCs w:val="22"/>
              </w:rPr>
            </w:pPr>
            <w:r w:rsidRPr="0013566F">
              <w:rPr>
                <w:noProof/>
                <w:sz w:val="22"/>
                <w:szCs w:val="22"/>
              </w:rPr>
              <w:t xml:space="preserve">Pruritus, udslæt </w:t>
            </w:r>
          </w:p>
        </w:tc>
      </w:tr>
      <w:tr w:rsidR="00DD601B" w:rsidRPr="0013566F" w:rsidTr="00D87D61">
        <w:tc>
          <w:tcPr>
            <w:tcW w:w="1057" w:type="pct"/>
            <w:tcBorders>
              <w:top w:val="single" w:sz="4" w:space="0" w:color="auto"/>
              <w:left w:val="single" w:sz="4" w:space="0" w:color="auto"/>
              <w:bottom w:val="single" w:sz="4" w:space="0" w:color="auto"/>
              <w:right w:val="single" w:sz="4" w:space="0" w:color="auto"/>
            </w:tcBorders>
          </w:tcPr>
          <w:p w:rsidR="00DD601B" w:rsidRPr="0013566F" w:rsidRDefault="00DD601B">
            <w:pPr>
              <w:ind w:left="29"/>
              <w:rPr>
                <w:noProof/>
                <w:sz w:val="22"/>
                <w:szCs w:val="22"/>
              </w:rPr>
            </w:pPr>
            <w:r w:rsidRPr="00B76B50">
              <w:rPr>
                <w:noProof/>
                <w:sz w:val="22"/>
                <w:szCs w:val="22"/>
              </w:rPr>
              <w:t>Undersøgelser</w:t>
            </w:r>
          </w:p>
        </w:tc>
        <w:tc>
          <w:tcPr>
            <w:tcW w:w="1018" w:type="pct"/>
            <w:tcBorders>
              <w:top w:val="single" w:sz="4" w:space="0" w:color="auto"/>
              <w:left w:val="single" w:sz="4" w:space="0" w:color="auto"/>
              <w:bottom w:val="single" w:sz="4" w:space="0" w:color="auto"/>
              <w:right w:val="single" w:sz="4" w:space="0" w:color="auto"/>
            </w:tcBorders>
          </w:tcPr>
          <w:p w:rsidR="00DD601B" w:rsidRPr="0013566F" w:rsidRDefault="00DD601B">
            <w:pPr>
              <w:rPr>
                <w:noProof/>
                <w:sz w:val="22"/>
                <w:szCs w:val="22"/>
              </w:rPr>
            </w:pPr>
          </w:p>
        </w:tc>
        <w:tc>
          <w:tcPr>
            <w:tcW w:w="988" w:type="pct"/>
            <w:tcBorders>
              <w:top w:val="single" w:sz="4" w:space="0" w:color="auto"/>
              <w:left w:val="single" w:sz="4" w:space="0" w:color="auto"/>
              <w:bottom w:val="single" w:sz="4" w:space="0" w:color="auto"/>
              <w:right w:val="single" w:sz="4" w:space="0" w:color="auto"/>
            </w:tcBorders>
          </w:tcPr>
          <w:p w:rsidR="00DD601B" w:rsidRPr="0013566F" w:rsidRDefault="00DD601B">
            <w:pPr>
              <w:rPr>
                <w:noProof/>
                <w:sz w:val="22"/>
                <w:szCs w:val="22"/>
              </w:rPr>
            </w:pPr>
          </w:p>
        </w:tc>
        <w:tc>
          <w:tcPr>
            <w:tcW w:w="1030" w:type="pct"/>
            <w:tcBorders>
              <w:top w:val="single" w:sz="4" w:space="0" w:color="auto"/>
              <w:left w:val="single" w:sz="4" w:space="0" w:color="auto"/>
              <w:bottom w:val="single" w:sz="4" w:space="0" w:color="auto"/>
              <w:right w:val="single" w:sz="4" w:space="0" w:color="auto"/>
            </w:tcBorders>
          </w:tcPr>
          <w:p w:rsidR="00DD601B" w:rsidRPr="0013566F" w:rsidRDefault="00DD601B">
            <w:pPr>
              <w:ind w:left="27"/>
              <w:rPr>
                <w:noProof/>
                <w:sz w:val="22"/>
                <w:szCs w:val="22"/>
              </w:rPr>
            </w:pPr>
          </w:p>
        </w:tc>
        <w:tc>
          <w:tcPr>
            <w:tcW w:w="907" w:type="pct"/>
            <w:tcBorders>
              <w:top w:val="single" w:sz="4" w:space="0" w:color="auto"/>
              <w:left w:val="single" w:sz="4" w:space="0" w:color="auto"/>
              <w:bottom w:val="single" w:sz="4" w:space="0" w:color="auto"/>
              <w:right w:val="single" w:sz="4" w:space="0" w:color="auto"/>
            </w:tcBorders>
          </w:tcPr>
          <w:p w:rsidR="00DD601B" w:rsidRPr="0013566F" w:rsidRDefault="00DD601B">
            <w:pPr>
              <w:rPr>
                <w:noProof/>
                <w:sz w:val="22"/>
                <w:szCs w:val="22"/>
              </w:rPr>
            </w:pPr>
            <w:r w:rsidRPr="00B76B50">
              <w:rPr>
                <w:noProof/>
                <w:sz w:val="22"/>
                <w:szCs w:val="22"/>
              </w:rPr>
              <w:t>Krystalaflejring i tarmene</w:t>
            </w:r>
            <w:r w:rsidRPr="00B76B50">
              <w:rPr>
                <w:noProof/>
                <w:sz w:val="22"/>
                <w:szCs w:val="22"/>
                <w:vertAlign w:val="superscript"/>
              </w:rPr>
              <w:t>*1</w:t>
            </w:r>
          </w:p>
        </w:tc>
      </w:tr>
    </w:tbl>
    <w:p w:rsidR="00DD601B" w:rsidRDefault="00DD601B" w:rsidP="00DD601B">
      <w:pPr>
        <w:rPr>
          <w:noProof/>
          <w:sz w:val="24"/>
          <w:szCs w:val="24"/>
        </w:rPr>
      </w:pPr>
      <w:r w:rsidRPr="0013566F">
        <w:rPr>
          <w:noProof/>
          <w:sz w:val="24"/>
          <w:szCs w:val="24"/>
        </w:rPr>
        <w:t>*</w:t>
      </w:r>
      <w:r w:rsidRPr="0013566F">
        <w:rPr>
          <w:i/>
          <w:noProof/>
          <w:sz w:val="24"/>
          <w:szCs w:val="24"/>
        </w:rPr>
        <w:t>post-marketing erfaring</w:t>
      </w:r>
      <w:r w:rsidRPr="0013566F">
        <w:rPr>
          <w:noProof/>
          <w:sz w:val="24"/>
          <w:szCs w:val="24"/>
        </w:rPr>
        <w:t xml:space="preserve"> </w:t>
      </w:r>
    </w:p>
    <w:p w:rsidR="00DD601B" w:rsidRPr="00802A11" w:rsidRDefault="00DD601B" w:rsidP="00DD601B">
      <w:pPr>
        <w:rPr>
          <w:i/>
          <w:noProof/>
          <w:sz w:val="24"/>
          <w:szCs w:val="24"/>
        </w:rPr>
      </w:pPr>
      <w:r w:rsidRPr="00B76B50">
        <w:rPr>
          <w:i/>
          <w:noProof/>
          <w:sz w:val="24"/>
          <w:szCs w:val="24"/>
          <w:vertAlign w:val="superscript"/>
        </w:rPr>
        <w:t>1</w:t>
      </w:r>
      <w:r w:rsidRPr="00B76B50">
        <w:rPr>
          <w:i/>
          <w:noProof/>
          <w:sz w:val="24"/>
          <w:szCs w:val="24"/>
        </w:rPr>
        <w:t xml:space="preserve"> Se advarsel vedr</w:t>
      </w:r>
      <w:r w:rsidR="001E585E">
        <w:rPr>
          <w:i/>
          <w:noProof/>
          <w:sz w:val="24"/>
          <w:szCs w:val="24"/>
        </w:rPr>
        <w:t>ørende</w:t>
      </w:r>
      <w:r w:rsidRPr="00B76B50">
        <w:rPr>
          <w:i/>
          <w:noProof/>
          <w:sz w:val="24"/>
          <w:szCs w:val="24"/>
        </w:rPr>
        <w:t xml:space="preserve"> inflammatoriske gastrointestinale sygdomme i pkt. 4.4.</w:t>
      </w:r>
    </w:p>
    <w:p w:rsidR="00D87D61" w:rsidRPr="0013566F" w:rsidRDefault="00D87D61" w:rsidP="004E1CEB">
      <w:pPr>
        <w:ind w:left="851"/>
        <w:rPr>
          <w:noProof/>
          <w:sz w:val="24"/>
          <w:szCs w:val="24"/>
          <w:u w:val="single"/>
        </w:rPr>
      </w:pPr>
    </w:p>
    <w:p w:rsidR="00D33271" w:rsidRPr="0013566F" w:rsidRDefault="00D33271" w:rsidP="00D33271">
      <w:pPr>
        <w:ind w:left="851"/>
        <w:rPr>
          <w:noProof/>
          <w:sz w:val="24"/>
          <w:szCs w:val="24"/>
          <w:u w:val="single"/>
        </w:rPr>
      </w:pPr>
      <w:r w:rsidRPr="0013566F">
        <w:rPr>
          <w:noProof/>
          <w:sz w:val="24"/>
          <w:szCs w:val="24"/>
          <w:u w:val="single"/>
        </w:rPr>
        <w:t>Pædiatrisk population</w:t>
      </w:r>
    </w:p>
    <w:p w:rsidR="00D33271" w:rsidRPr="0013566F" w:rsidRDefault="00D33271" w:rsidP="00D33271">
      <w:pPr>
        <w:ind w:left="851"/>
        <w:rPr>
          <w:noProof/>
          <w:sz w:val="24"/>
          <w:szCs w:val="24"/>
        </w:rPr>
      </w:pPr>
      <w:r w:rsidRPr="0013566F">
        <w:rPr>
          <w:noProof/>
          <w:sz w:val="24"/>
          <w:szCs w:val="24"/>
        </w:rPr>
        <w:t>Generelt stemmer bivirkningsprofilen for børn og unge (6 til 18 år) overens med bivirkningsprofilen for voksne.</w:t>
      </w:r>
    </w:p>
    <w:p w:rsidR="00D33271" w:rsidRPr="0013566F" w:rsidRDefault="00D33271" w:rsidP="004E1CEB">
      <w:pPr>
        <w:ind w:left="851"/>
        <w:rPr>
          <w:noProof/>
          <w:sz w:val="24"/>
          <w:szCs w:val="24"/>
          <w:u w:val="single"/>
        </w:rPr>
      </w:pPr>
    </w:p>
    <w:p w:rsidR="004E1CEB" w:rsidRPr="0013566F" w:rsidRDefault="004E1CEB" w:rsidP="004E1CEB">
      <w:pPr>
        <w:ind w:left="851"/>
        <w:rPr>
          <w:sz w:val="24"/>
          <w:szCs w:val="24"/>
          <w:u w:val="single"/>
        </w:rPr>
      </w:pPr>
      <w:r w:rsidRPr="0013566F">
        <w:rPr>
          <w:noProof/>
          <w:sz w:val="24"/>
          <w:szCs w:val="24"/>
          <w:u w:val="single"/>
        </w:rPr>
        <w:t>Indberetning af formodede bivirkninger</w:t>
      </w:r>
    </w:p>
    <w:p w:rsidR="004E1CEB" w:rsidRPr="0013566F" w:rsidRDefault="004E1CEB" w:rsidP="004E1CEB">
      <w:pPr>
        <w:ind w:left="851"/>
        <w:rPr>
          <w:noProof/>
          <w:color w:val="000000" w:themeColor="text1"/>
          <w:sz w:val="24"/>
          <w:szCs w:val="24"/>
        </w:rPr>
      </w:pPr>
      <w:r w:rsidRPr="0013566F">
        <w:rPr>
          <w:noProof/>
          <w:sz w:val="24"/>
          <w:szCs w:val="24"/>
        </w:rPr>
        <w:t>Når lægemidlet er godkendt, er indberetning af formodede bivirkninger vigtig.</w:t>
      </w:r>
      <w:r w:rsidRPr="0013566F">
        <w:rPr>
          <w:sz w:val="24"/>
          <w:szCs w:val="24"/>
        </w:rPr>
        <w:t xml:space="preserve"> </w:t>
      </w:r>
      <w:r w:rsidRPr="0013566F">
        <w:rPr>
          <w:noProof/>
          <w:sz w:val="24"/>
          <w:szCs w:val="24"/>
        </w:rPr>
        <w:t>Det muliggør løbende overvågning af benefit/risk-forholdet for lægemidlet.</w:t>
      </w:r>
      <w:r w:rsidRPr="0013566F">
        <w:rPr>
          <w:sz w:val="24"/>
          <w:szCs w:val="24"/>
        </w:rPr>
        <w:t xml:space="preserve"> </w:t>
      </w:r>
      <w:r w:rsidR="004C4826">
        <w:rPr>
          <w:noProof/>
          <w:sz w:val="24"/>
          <w:szCs w:val="24"/>
        </w:rPr>
        <w:t>S</w:t>
      </w:r>
      <w:r w:rsidRPr="0013566F">
        <w:rPr>
          <w:noProof/>
          <w:sz w:val="24"/>
          <w:szCs w:val="24"/>
        </w:rPr>
        <w:t>undhedsperson</w:t>
      </w:r>
      <w:r w:rsidR="004C4826">
        <w:rPr>
          <w:noProof/>
          <w:sz w:val="24"/>
          <w:szCs w:val="24"/>
        </w:rPr>
        <w:t>er</w:t>
      </w:r>
      <w:r w:rsidRPr="0013566F">
        <w:rPr>
          <w:noProof/>
          <w:sz w:val="24"/>
          <w:szCs w:val="24"/>
        </w:rPr>
        <w:t xml:space="preserve"> anmodes om at indberette alle formodede bivirkninger via</w:t>
      </w:r>
      <w:r w:rsidRPr="0013566F">
        <w:rPr>
          <w:noProof/>
          <w:color w:val="000000" w:themeColor="text1"/>
          <w:sz w:val="24"/>
          <w:szCs w:val="24"/>
        </w:rPr>
        <w:t>:</w:t>
      </w:r>
    </w:p>
    <w:p w:rsidR="004E1CEB" w:rsidRPr="0013566F" w:rsidRDefault="004E1CEB" w:rsidP="004E1CEB">
      <w:pPr>
        <w:ind w:left="851"/>
        <w:rPr>
          <w:noProof/>
          <w:color w:val="000000" w:themeColor="text1"/>
          <w:sz w:val="24"/>
          <w:szCs w:val="24"/>
        </w:rPr>
      </w:pPr>
    </w:p>
    <w:p w:rsidR="004E1CEB" w:rsidRPr="0013566F" w:rsidRDefault="004E1CEB" w:rsidP="004E1CEB">
      <w:pPr>
        <w:ind w:left="851"/>
        <w:rPr>
          <w:noProof/>
          <w:color w:val="000000" w:themeColor="text1"/>
          <w:sz w:val="24"/>
          <w:szCs w:val="24"/>
        </w:rPr>
      </w:pPr>
      <w:r w:rsidRPr="0013566F">
        <w:rPr>
          <w:noProof/>
          <w:color w:val="000000" w:themeColor="text1"/>
          <w:sz w:val="24"/>
          <w:szCs w:val="24"/>
        </w:rPr>
        <w:t>Lægemiddelstyrelsen</w:t>
      </w:r>
    </w:p>
    <w:p w:rsidR="004E1CEB" w:rsidRPr="0013566F" w:rsidRDefault="004E1CEB" w:rsidP="004E1CEB">
      <w:pPr>
        <w:ind w:left="851"/>
        <w:rPr>
          <w:noProof/>
          <w:color w:val="000000" w:themeColor="text1"/>
          <w:sz w:val="24"/>
          <w:szCs w:val="24"/>
        </w:rPr>
      </w:pPr>
      <w:r w:rsidRPr="0013566F">
        <w:rPr>
          <w:noProof/>
          <w:color w:val="000000" w:themeColor="text1"/>
          <w:sz w:val="24"/>
          <w:szCs w:val="24"/>
        </w:rPr>
        <w:t>Axel Heides Gade 1</w:t>
      </w:r>
    </w:p>
    <w:p w:rsidR="004E1CEB" w:rsidRPr="0013566F" w:rsidRDefault="004E1CEB" w:rsidP="004E1CEB">
      <w:pPr>
        <w:ind w:left="851"/>
        <w:rPr>
          <w:noProof/>
          <w:color w:val="000000" w:themeColor="text1"/>
          <w:sz w:val="24"/>
          <w:szCs w:val="24"/>
        </w:rPr>
      </w:pPr>
      <w:r w:rsidRPr="0013566F">
        <w:rPr>
          <w:noProof/>
          <w:color w:val="000000" w:themeColor="text1"/>
          <w:sz w:val="24"/>
          <w:szCs w:val="24"/>
        </w:rPr>
        <w:t>DK-2300 København S</w:t>
      </w:r>
    </w:p>
    <w:p w:rsidR="004E1CEB" w:rsidRPr="00157471" w:rsidRDefault="004E1CEB" w:rsidP="004E1CEB">
      <w:pPr>
        <w:ind w:left="851"/>
        <w:rPr>
          <w:color w:val="000000" w:themeColor="text1"/>
          <w:sz w:val="24"/>
          <w:szCs w:val="24"/>
        </w:rPr>
      </w:pPr>
      <w:r w:rsidRPr="00157471">
        <w:rPr>
          <w:noProof/>
          <w:color w:val="000000" w:themeColor="text1"/>
          <w:sz w:val="24"/>
          <w:szCs w:val="24"/>
        </w:rPr>
        <w:t xml:space="preserve">Websted: </w:t>
      </w:r>
      <w:r w:rsidRPr="00157471">
        <w:rPr>
          <w:color w:val="000000" w:themeColor="text1"/>
          <w:sz w:val="24"/>
          <w:szCs w:val="24"/>
        </w:rPr>
        <w:t>www.meldenbivirkning.dk</w:t>
      </w:r>
    </w:p>
    <w:p w:rsidR="004E1CEB" w:rsidRPr="00157471" w:rsidRDefault="004E1CEB" w:rsidP="004E1CEB">
      <w:pPr>
        <w:pStyle w:val="Sidehoved"/>
        <w:tabs>
          <w:tab w:val="left" w:pos="851"/>
        </w:tabs>
        <w:ind w:left="851"/>
        <w:rPr>
          <w:szCs w:val="24"/>
        </w:rPr>
      </w:pPr>
    </w:p>
    <w:p w:rsidR="004E1CEB" w:rsidRPr="0013566F" w:rsidRDefault="004E1CEB" w:rsidP="004E1CEB">
      <w:pPr>
        <w:tabs>
          <w:tab w:val="left" w:pos="851"/>
        </w:tabs>
        <w:ind w:left="851" w:hanging="851"/>
        <w:rPr>
          <w:b/>
          <w:sz w:val="24"/>
          <w:szCs w:val="24"/>
        </w:rPr>
      </w:pPr>
      <w:r w:rsidRPr="0013566F">
        <w:rPr>
          <w:b/>
          <w:sz w:val="24"/>
          <w:szCs w:val="24"/>
        </w:rPr>
        <w:t>4.9</w:t>
      </w:r>
      <w:r w:rsidRPr="0013566F">
        <w:rPr>
          <w:b/>
          <w:sz w:val="24"/>
          <w:szCs w:val="24"/>
        </w:rPr>
        <w:tab/>
        <w:t>Overdosering</w:t>
      </w:r>
    </w:p>
    <w:p w:rsidR="004E1CEB" w:rsidRDefault="004E1CEB" w:rsidP="004E1CEB">
      <w:pPr>
        <w:ind w:left="851"/>
        <w:rPr>
          <w:sz w:val="24"/>
          <w:szCs w:val="24"/>
        </w:rPr>
      </w:pPr>
      <w:proofErr w:type="spellStart"/>
      <w:r w:rsidRPr="0013566F">
        <w:rPr>
          <w:sz w:val="24"/>
          <w:szCs w:val="24"/>
        </w:rPr>
        <w:t>Sevelamerhydrochlorid</w:t>
      </w:r>
      <w:proofErr w:type="spellEnd"/>
      <w:r w:rsidRPr="0013566F">
        <w:rPr>
          <w:sz w:val="24"/>
          <w:szCs w:val="24"/>
        </w:rPr>
        <w:t xml:space="preserve">, der indeholder samme aktive fragment som </w:t>
      </w:r>
      <w:proofErr w:type="spellStart"/>
      <w:r w:rsidRPr="0013566F">
        <w:rPr>
          <w:sz w:val="24"/>
          <w:szCs w:val="24"/>
        </w:rPr>
        <w:t>sevelamercarbonat</w:t>
      </w:r>
      <w:proofErr w:type="spellEnd"/>
      <w:r w:rsidRPr="0013566F">
        <w:rPr>
          <w:sz w:val="24"/>
          <w:szCs w:val="24"/>
        </w:rPr>
        <w:t xml:space="preserve">, er blevet indgivet til normale, raske frivillige i doser på op til 14 gram daglig i otte dage uden bivirkninger. Hos patienter med kronisk nyresygdom var den maksimale, gennemsnitlige, daglige dosis, der er undersøgt, </w:t>
      </w:r>
      <w:r w:rsidR="00D3270A" w:rsidRPr="0013566F">
        <w:t>14,4 gram</w:t>
      </w:r>
      <w:r w:rsidRPr="0013566F">
        <w:rPr>
          <w:sz w:val="24"/>
          <w:szCs w:val="24"/>
        </w:rPr>
        <w:t xml:space="preserve"> </w:t>
      </w:r>
      <w:proofErr w:type="spellStart"/>
      <w:r w:rsidRPr="0013566F">
        <w:rPr>
          <w:sz w:val="24"/>
          <w:szCs w:val="24"/>
        </w:rPr>
        <w:t>sevelamercarbonat</w:t>
      </w:r>
      <w:proofErr w:type="spellEnd"/>
      <w:r w:rsidRPr="0013566F">
        <w:rPr>
          <w:sz w:val="24"/>
          <w:szCs w:val="24"/>
        </w:rPr>
        <w:t xml:space="preserve"> som enkeltdosis.</w:t>
      </w:r>
    </w:p>
    <w:p w:rsidR="00E87E2E" w:rsidRDefault="00E87E2E" w:rsidP="004E1CEB">
      <w:pPr>
        <w:ind w:left="851"/>
        <w:rPr>
          <w:sz w:val="24"/>
          <w:szCs w:val="24"/>
        </w:rPr>
      </w:pPr>
    </w:p>
    <w:p w:rsidR="00E87E2E" w:rsidRDefault="00E87E2E" w:rsidP="00E87E2E">
      <w:pPr>
        <w:ind w:left="851"/>
        <w:rPr>
          <w:sz w:val="24"/>
          <w:szCs w:val="24"/>
        </w:rPr>
      </w:pPr>
      <w:r w:rsidRPr="003F653A">
        <w:rPr>
          <w:sz w:val="24"/>
          <w:szCs w:val="24"/>
        </w:rPr>
        <w:t xml:space="preserve">Symptomer observeret i tilfælde af overdosering ligner de bivirkninger, der er anført i pkt. 4.8 herunder primært obstipation og andre kendte </w:t>
      </w:r>
      <w:proofErr w:type="spellStart"/>
      <w:r w:rsidRPr="003F653A">
        <w:rPr>
          <w:sz w:val="24"/>
          <w:szCs w:val="24"/>
        </w:rPr>
        <w:t>gastrointestinale</w:t>
      </w:r>
      <w:proofErr w:type="spellEnd"/>
      <w:r w:rsidRPr="003F653A">
        <w:rPr>
          <w:sz w:val="24"/>
          <w:szCs w:val="24"/>
        </w:rPr>
        <w:t xml:space="preserve"> lidelser. </w:t>
      </w:r>
    </w:p>
    <w:p w:rsidR="00E87E2E" w:rsidRDefault="00E87E2E" w:rsidP="00E87E2E">
      <w:pPr>
        <w:ind w:left="851"/>
        <w:rPr>
          <w:sz w:val="24"/>
          <w:szCs w:val="24"/>
        </w:rPr>
      </w:pPr>
    </w:p>
    <w:p w:rsidR="00E87E2E" w:rsidRPr="0013566F" w:rsidRDefault="00E87E2E" w:rsidP="00E87E2E">
      <w:pPr>
        <w:ind w:left="851"/>
        <w:rPr>
          <w:sz w:val="24"/>
          <w:szCs w:val="24"/>
        </w:rPr>
      </w:pPr>
      <w:r w:rsidRPr="003F653A">
        <w:rPr>
          <w:sz w:val="24"/>
          <w:szCs w:val="24"/>
        </w:rPr>
        <w:t>Der bør gives passende symptomatisk behandling.</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4.10</w:t>
      </w:r>
      <w:r w:rsidRPr="0013566F">
        <w:rPr>
          <w:b/>
          <w:sz w:val="24"/>
          <w:szCs w:val="24"/>
        </w:rPr>
        <w:tab/>
        <w:t>Udlevering</w:t>
      </w:r>
    </w:p>
    <w:p w:rsidR="004E1CEB" w:rsidRPr="0013566F" w:rsidRDefault="004E1CEB" w:rsidP="004E1CEB">
      <w:pPr>
        <w:tabs>
          <w:tab w:val="left" w:pos="851"/>
        </w:tabs>
        <w:ind w:left="851"/>
        <w:rPr>
          <w:sz w:val="24"/>
          <w:szCs w:val="24"/>
        </w:rPr>
      </w:pPr>
      <w:r w:rsidRPr="0013566F">
        <w:rPr>
          <w:sz w:val="24"/>
          <w:szCs w:val="24"/>
        </w:rPr>
        <w:t>B</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rPr>
          <w:sz w:val="24"/>
          <w:szCs w:val="24"/>
        </w:rPr>
      </w:pPr>
    </w:p>
    <w:p w:rsidR="004C4826" w:rsidRPr="00C84483" w:rsidRDefault="004C4826" w:rsidP="004C4826">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4C4826" w:rsidRPr="00C84483" w:rsidRDefault="004C4826" w:rsidP="004C4826">
      <w:pPr>
        <w:tabs>
          <w:tab w:val="left" w:pos="851"/>
        </w:tabs>
        <w:ind w:left="851"/>
        <w:rPr>
          <w:sz w:val="24"/>
          <w:szCs w:val="24"/>
        </w:rPr>
      </w:pPr>
    </w:p>
    <w:p w:rsidR="004C4826" w:rsidRPr="00C84483" w:rsidRDefault="004C4826" w:rsidP="004C4826">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4C4826" w:rsidRPr="0013566F" w:rsidRDefault="004C4826" w:rsidP="004C4826">
      <w:pPr>
        <w:ind w:left="851"/>
        <w:rPr>
          <w:sz w:val="24"/>
          <w:szCs w:val="24"/>
        </w:rPr>
      </w:pPr>
      <w:proofErr w:type="spellStart"/>
      <w:r>
        <w:rPr>
          <w:sz w:val="24"/>
          <w:szCs w:val="24"/>
        </w:rPr>
        <w:t>Farmakoterapeutisk</w:t>
      </w:r>
      <w:proofErr w:type="spellEnd"/>
      <w:r>
        <w:rPr>
          <w:sz w:val="24"/>
          <w:szCs w:val="24"/>
        </w:rPr>
        <w:t xml:space="preserve"> klassifikation: </w:t>
      </w:r>
      <w:r w:rsidRPr="0059415C">
        <w:rPr>
          <w:sz w:val="24"/>
          <w:szCs w:val="24"/>
        </w:rPr>
        <w:t>L</w:t>
      </w:r>
      <w:r w:rsidRPr="003F653A">
        <w:rPr>
          <w:sz w:val="24"/>
          <w:szCs w:val="24"/>
        </w:rPr>
        <w:t xml:space="preserve">ægemidler til behandling af </w:t>
      </w:r>
      <w:proofErr w:type="spellStart"/>
      <w:r w:rsidRPr="003F653A">
        <w:rPr>
          <w:sz w:val="24"/>
          <w:szCs w:val="24"/>
        </w:rPr>
        <w:t>hyperkaliæmi</w:t>
      </w:r>
      <w:proofErr w:type="spellEnd"/>
      <w:r w:rsidRPr="0059415C">
        <w:rPr>
          <w:sz w:val="24"/>
          <w:szCs w:val="24"/>
        </w:rPr>
        <w:t xml:space="preserve"> og </w:t>
      </w:r>
      <w:proofErr w:type="spellStart"/>
      <w:r w:rsidRPr="0059415C">
        <w:rPr>
          <w:sz w:val="24"/>
          <w:szCs w:val="24"/>
        </w:rPr>
        <w:t>hyperfosfatæmi</w:t>
      </w:r>
      <w:proofErr w:type="spellEnd"/>
      <w:r>
        <w:rPr>
          <w:sz w:val="24"/>
          <w:szCs w:val="24"/>
        </w:rPr>
        <w:t xml:space="preserve">, </w:t>
      </w:r>
      <w:r w:rsidRPr="0013566F">
        <w:rPr>
          <w:sz w:val="24"/>
          <w:szCs w:val="24"/>
        </w:rPr>
        <w:t xml:space="preserve">ATC-kode: V03AE02. </w:t>
      </w:r>
    </w:p>
    <w:p w:rsidR="004C4826" w:rsidRDefault="004C4826" w:rsidP="004E1CEB">
      <w:pPr>
        <w:ind w:left="851"/>
        <w:rPr>
          <w:sz w:val="24"/>
          <w:szCs w:val="24"/>
        </w:rPr>
      </w:pPr>
    </w:p>
    <w:p w:rsidR="00E87E2E" w:rsidRPr="003F653A" w:rsidRDefault="00E87E2E" w:rsidP="00E87E2E">
      <w:pPr>
        <w:ind w:left="851"/>
        <w:rPr>
          <w:sz w:val="24"/>
          <w:szCs w:val="24"/>
          <w:u w:val="single"/>
        </w:rPr>
      </w:pPr>
      <w:r w:rsidRPr="003F653A">
        <w:rPr>
          <w:sz w:val="24"/>
          <w:szCs w:val="24"/>
          <w:u w:val="single"/>
        </w:rPr>
        <w:t>Virkningsmekanisme</w:t>
      </w:r>
    </w:p>
    <w:p w:rsidR="00E87E2E" w:rsidRDefault="004E1CEB" w:rsidP="004E1CEB">
      <w:pPr>
        <w:ind w:left="851"/>
        <w:rPr>
          <w:sz w:val="24"/>
          <w:szCs w:val="24"/>
        </w:rPr>
      </w:pPr>
      <w:proofErr w:type="spellStart"/>
      <w:r w:rsidRPr="0013566F">
        <w:rPr>
          <w:sz w:val="24"/>
          <w:szCs w:val="24"/>
        </w:rPr>
        <w:t>Sevelamercarbonat</w:t>
      </w:r>
      <w:proofErr w:type="spellEnd"/>
      <w:r w:rsidRPr="0013566F">
        <w:rPr>
          <w:sz w:val="24"/>
          <w:szCs w:val="24"/>
        </w:rPr>
        <w:t xml:space="preserve"> "</w:t>
      </w:r>
      <w:proofErr w:type="spellStart"/>
      <w:r w:rsidR="0023358B">
        <w:rPr>
          <w:sz w:val="24"/>
          <w:szCs w:val="24"/>
        </w:rPr>
        <w:t>Viatris</w:t>
      </w:r>
      <w:proofErr w:type="spellEnd"/>
      <w:r w:rsidRPr="0013566F">
        <w:rPr>
          <w:sz w:val="24"/>
          <w:szCs w:val="24"/>
        </w:rPr>
        <w:t xml:space="preserve"> Pharma" indeholder </w:t>
      </w:r>
      <w:proofErr w:type="spellStart"/>
      <w:r w:rsidRPr="0013566F">
        <w:rPr>
          <w:sz w:val="24"/>
          <w:szCs w:val="24"/>
        </w:rPr>
        <w:t>sevelamer</w:t>
      </w:r>
      <w:proofErr w:type="spellEnd"/>
      <w:r w:rsidRPr="0013566F">
        <w:rPr>
          <w:sz w:val="24"/>
          <w:szCs w:val="24"/>
        </w:rPr>
        <w:t xml:space="preserve">, en ikke-absorberbar </w:t>
      </w:r>
      <w:proofErr w:type="spellStart"/>
      <w:r w:rsidRPr="0013566F">
        <w:rPr>
          <w:sz w:val="24"/>
          <w:szCs w:val="24"/>
        </w:rPr>
        <w:t>phosphatbindende</w:t>
      </w:r>
      <w:proofErr w:type="spellEnd"/>
      <w:r w:rsidRPr="0013566F">
        <w:rPr>
          <w:sz w:val="24"/>
          <w:szCs w:val="24"/>
        </w:rPr>
        <w:t xml:space="preserve"> </w:t>
      </w:r>
      <w:r w:rsidR="00E87E2E">
        <w:rPr>
          <w:sz w:val="24"/>
          <w:szCs w:val="24"/>
        </w:rPr>
        <w:t>krydsbunden</w:t>
      </w:r>
      <w:r w:rsidRPr="0013566F">
        <w:rPr>
          <w:sz w:val="24"/>
          <w:szCs w:val="24"/>
        </w:rPr>
        <w:t xml:space="preserve"> polymer uden metal og calcium. </w:t>
      </w:r>
      <w:proofErr w:type="spellStart"/>
      <w:r w:rsidRPr="0013566F">
        <w:rPr>
          <w:sz w:val="24"/>
          <w:szCs w:val="24"/>
        </w:rPr>
        <w:t>Sevelamer</w:t>
      </w:r>
      <w:proofErr w:type="spellEnd"/>
      <w:r w:rsidRPr="0013566F">
        <w:rPr>
          <w:sz w:val="24"/>
          <w:szCs w:val="24"/>
        </w:rPr>
        <w:t xml:space="preserve"> indeholder adskillige </w:t>
      </w:r>
      <w:proofErr w:type="spellStart"/>
      <w:r w:rsidRPr="0013566F">
        <w:rPr>
          <w:sz w:val="24"/>
          <w:szCs w:val="24"/>
        </w:rPr>
        <w:t>aminer</w:t>
      </w:r>
      <w:proofErr w:type="spellEnd"/>
      <w:r w:rsidRPr="0013566F">
        <w:rPr>
          <w:sz w:val="24"/>
          <w:szCs w:val="24"/>
        </w:rPr>
        <w:t xml:space="preserve"> adskilt af et karbon fra polymerens </w:t>
      </w:r>
      <w:proofErr w:type="spellStart"/>
      <w:r w:rsidR="00E87E2E">
        <w:rPr>
          <w:sz w:val="24"/>
          <w:szCs w:val="24"/>
        </w:rPr>
        <w:t>hovedkæde</w:t>
      </w:r>
      <w:proofErr w:type="spellEnd"/>
      <w:r w:rsidRPr="0013566F">
        <w:rPr>
          <w:sz w:val="24"/>
          <w:szCs w:val="24"/>
        </w:rPr>
        <w:t xml:space="preserve">, som </w:t>
      </w:r>
      <w:proofErr w:type="spellStart"/>
      <w:r w:rsidRPr="0013566F">
        <w:rPr>
          <w:sz w:val="24"/>
          <w:szCs w:val="24"/>
        </w:rPr>
        <w:t>protoneres</w:t>
      </w:r>
      <w:proofErr w:type="spellEnd"/>
      <w:r w:rsidRPr="0013566F">
        <w:rPr>
          <w:sz w:val="24"/>
          <w:szCs w:val="24"/>
        </w:rPr>
        <w:t xml:space="preserve"> i maven. Disse </w:t>
      </w:r>
      <w:proofErr w:type="spellStart"/>
      <w:r w:rsidRPr="0013566F">
        <w:rPr>
          <w:sz w:val="24"/>
          <w:szCs w:val="24"/>
        </w:rPr>
        <w:t>protonerede</w:t>
      </w:r>
      <w:proofErr w:type="spellEnd"/>
      <w:r w:rsidRPr="0013566F">
        <w:rPr>
          <w:sz w:val="24"/>
          <w:szCs w:val="24"/>
        </w:rPr>
        <w:t xml:space="preserve"> </w:t>
      </w:r>
      <w:proofErr w:type="spellStart"/>
      <w:r w:rsidRPr="0013566F">
        <w:rPr>
          <w:sz w:val="24"/>
          <w:szCs w:val="24"/>
        </w:rPr>
        <w:t>aminer</w:t>
      </w:r>
      <w:proofErr w:type="spellEnd"/>
      <w:r w:rsidRPr="0013566F">
        <w:rPr>
          <w:sz w:val="24"/>
          <w:szCs w:val="24"/>
        </w:rPr>
        <w:t xml:space="preserve"> binder negativt ladede ioner, som </w:t>
      </w:r>
      <w:r w:rsidR="0013566F" w:rsidRPr="0013566F">
        <w:rPr>
          <w:sz w:val="24"/>
          <w:szCs w:val="24"/>
        </w:rPr>
        <w:t>f.eks.</w:t>
      </w:r>
      <w:r w:rsidRPr="0013566F">
        <w:rPr>
          <w:sz w:val="24"/>
          <w:szCs w:val="24"/>
        </w:rPr>
        <w:t xml:space="preserve"> </w:t>
      </w:r>
      <w:proofErr w:type="spellStart"/>
      <w:r w:rsidRPr="0013566F">
        <w:rPr>
          <w:sz w:val="24"/>
          <w:szCs w:val="24"/>
        </w:rPr>
        <w:t>phosphat</w:t>
      </w:r>
      <w:proofErr w:type="spellEnd"/>
      <w:r w:rsidRPr="0013566F">
        <w:rPr>
          <w:sz w:val="24"/>
          <w:szCs w:val="24"/>
        </w:rPr>
        <w:t xml:space="preserve"> fra maden, i tarmen. </w:t>
      </w:r>
    </w:p>
    <w:p w:rsidR="00E87E2E" w:rsidRDefault="00E87E2E" w:rsidP="004E1CEB">
      <w:pPr>
        <w:ind w:left="851"/>
        <w:rPr>
          <w:sz w:val="24"/>
          <w:szCs w:val="24"/>
        </w:rPr>
      </w:pPr>
    </w:p>
    <w:p w:rsidR="00E87E2E" w:rsidRPr="003F653A" w:rsidRDefault="00E87E2E" w:rsidP="00E87E2E">
      <w:pPr>
        <w:ind w:left="851"/>
        <w:rPr>
          <w:sz w:val="24"/>
          <w:szCs w:val="24"/>
          <w:u w:val="single"/>
        </w:rPr>
      </w:pPr>
      <w:proofErr w:type="spellStart"/>
      <w:r w:rsidRPr="003F653A">
        <w:rPr>
          <w:sz w:val="24"/>
          <w:szCs w:val="24"/>
          <w:u w:val="single"/>
        </w:rPr>
        <w:t>Farma</w:t>
      </w:r>
      <w:r>
        <w:rPr>
          <w:sz w:val="24"/>
          <w:szCs w:val="24"/>
          <w:u w:val="single"/>
        </w:rPr>
        <w:t>k</w:t>
      </w:r>
      <w:r w:rsidRPr="003F653A">
        <w:rPr>
          <w:sz w:val="24"/>
          <w:szCs w:val="24"/>
          <w:u w:val="single"/>
        </w:rPr>
        <w:t>odynamisk</w:t>
      </w:r>
      <w:proofErr w:type="spellEnd"/>
      <w:r w:rsidRPr="003F653A">
        <w:rPr>
          <w:sz w:val="24"/>
          <w:szCs w:val="24"/>
          <w:u w:val="single"/>
        </w:rPr>
        <w:t xml:space="preserve"> virkning</w:t>
      </w:r>
    </w:p>
    <w:p w:rsidR="004E1CEB" w:rsidRPr="0013566F" w:rsidRDefault="004E1CEB" w:rsidP="004E1CEB">
      <w:pPr>
        <w:ind w:left="851"/>
        <w:rPr>
          <w:sz w:val="24"/>
          <w:szCs w:val="24"/>
        </w:rPr>
      </w:pPr>
      <w:r w:rsidRPr="0013566F">
        <w:rPr>
          <w:sz w:val="24"/>
          <w:szCs w:val="24"/>
        </w:rPr>
        <w:t xml:space="preserve">Ved at binde </w:t>
      </w:r>
      <w:proofErr w:type="spellStart"/>
      <w:r w:rsidRPr="0013566F">
        <w:rPr>
          <w:sz w:val="24"/>
          <w:szCs w:val="24"/>
        </w:rPr>
        <w:t>phosphat</w:t>
      </w:r>
      <w:proofErr w:type="spellEnd"/>
      <w:r w:rsidRPr="0013566F">
        <w:rPr>
          <w:sz w:val="24"/>
          <w:szCs w:val="24"/>
        </w:rPr>
        <w:t xml:space="preserve"> i </w:t>
      </w:r>
      <w:r w:rsidR="00E87E2E">
        <w:rPr>
          <w:sz w:val="24"/>
          <w:szCs w:val="24"/>
        </w:rPr>
        <w:t>mave-tarm-</w:t>
      </w:r>
      <w:r w:rsidR="00E87E2E" w:rsidRPr="0013566F">
        <w:rPr>
          <w:sz w:val="24"/>
          <w:szCs w:val="24"/>
        </w:rPr>
        <w:t>kanalen</w:t>
      </w:r>
      <w:r w:rsidRPr="0013566F">
        <w:rPr>
          <w:sz w:val="24"/>
          <w:szCs w:val="24"/>
        </w:rPr>
        <w:t xml:space="preserve"> og reducere absorption reducerer </w:t>
      </w:r>
      <w:proofErr w:type="spellStart"/>
      <w:r w:rsidRPr="0013566F">
        <w:rPr>
          <w:sz w:val="24"/>
          <w:szCs w:val="24"/>
        </w:rPr>
        <w:t>sevelamer</w:t>
      </w:r>
      <w:proofErr w:type="spellEnd"/>
      <w:r w:rsidRPr="0013566F">
        <w:rPr>
          <w:sz w:val="24"/>
          <w:szCs w:val="24"/>
        </w:rPr>
        <w:t xml:space="preserve"> </w:t>
      </w:r>
      <w:proofErr w:type="spellStart"/>
      <w:r w:rsidRPr="0013566F">
        <w:rPr>
          <w:sz w:val="24"/>
          <w:szCs w:val="24"/>
        </w:rPr>
        <w:t>phosphatkoncentrationen</w:t>
      </w:r>
      <w:proofErr w:type="spellEnd"/>
      <w:r w:rsidRPr="0013566F">
        <w:rPr>
          <w:sz w:val="24"/>
          <w:szCs w:val="24"/>
        </w:rPr>
        <w:t xml:space="preserve"> i serum. Jævnlig måling af </w:t>
      </w:r>
      <w:proofErr w:type="spellStart"/>
      <w:r w:rsidRPr="0013566F">
        <w:rPr>
          <w:sz w:val="24"/>
          <w:szCs w:val="24"/>
        </w:rPr>
        <w:t>serumphosphat</w:t>
      </w:r>
      <w:proofErr w:type="spellEnd"/>
      <w:r w:rsidRPr="0013566F">
        <w:rPr>
          <w:sz w:val="24"/>
          <w:szCs w:val="24"/>
        </w:rPr>
        <w:t xml:space="preserve"> er altid nødvendig ved indgivelse af </w:t>
      </w:r>
      <w:proofErr w:type="spellStart"/>
      <w:r w:rsidRPr="0013566F">
        <w:rPr>
          <w:sz w:val="24"/>
          <w:szCs w:val="24"/>
        </w:rPr>
        <w:t>phosphatbindere</w:t>
      </w:r>
      <w:proofErr w:type="spellEnd"/>
      <w:r w:rsidRPr="0013566F">
        <w:rPr>
          <w:sz w:val="24"/>
          <w:szCs w:val="24"/>
        </w:rPr>
        <w:t xml:space="preserve">. </w:t>
      </w:r>
    </w:p>
    <w:p w:rsidR="004E1CEB" w:rsidRDefault="004E1CEB" w:rsidP="004E1CEB">
      <w:pPr>
        <w:ind w:left="851"/>
        <w:rPr>
          <w:sz w:val="24"/>
          <w:szCs w:val="24"/>
        </w:rPr>
      </w:pPr>
      <w:r w:rsidRPr="0013566F">
        <w:rPr>
          <w:sz w:val="24"/>
          <w:szCs w:val="24"/>
        </w:rPr>
        <w:t xml:space="preserve"> </w:t>
      </w:r>
    </w:p>
    <w:p w:rsidR="00E87E2E" w:rsidRPr="003F653A" w:rsidRDefault="00E87E2E" w:rsidP="00E87E2E">
      <w:pPr>
        <w:ind w:left="851"/>
        <w:rPr>
          <w:sz w:val="24"/>
          <w:szCs w:val="24"/>
          <w:u w:val="single"/>
        </w:rPr>
      </w:pPr>
      <w:r w:rsidRPr="003F653A">
        <w:rPr>
          <w:sz w:val="24"/>
          <w:szCs w:val="24"/>
          <w:u w:val="single"/>
        </w:rPr>
        <w:t>Klinisk virkning og sikkerhed</w:t>
      </w:r>
    </w:p>
    <w:p w:rsidR="004E1CEB" w:rsidRPr="0013566F" w:rsidRDefault="004E1CEB" w:rsidP="004E1CEB">
      <w:pPr>
        <w:ind w:left="851"/>
        <w:rPr>
          <w:sz w:val="24"/>
          <w:szCs w:val="24"/>
        </w:rPr>
      </w:pPr>
      <w:r w:rsidRPr="0013566F">
        <w:rPr>
          <w:sz w:val="24"/>
          <w:szCs w:val="24"/>
        </w:rPr>
        <w:t xml:space="preserve">I to randomiserede, kliniske </w:t>
      </w:r>
      <w:r w:rsidR="00E87E2E">
        <w:rPr>
          <w:sz w:val="24"/>
          <w:szCs w:val="24"/>
        </w:rPr>
        <w:t xml:space="preserve">cross-over </w:t>
      </w:r>
      <w:r w:rsidR="00E87E2E" w:rsidRPr="0013566F">
        <w:rPr>
          <w:sz w:val="24"/>
          <w:szCs w:val="24"/>
        </w:rPr>
        <w:t>studier</w:t>
      </w:r>
      <w:r w:rsidRPr="0013566F">
        <w:rPr>
          <w:sz w:val="24"/>
          <w:szCs w:val="24"/>
        </w:rPr>
        <w:t xml:space="preserve"> har </w:t>
      </w:r>
      <w:proofErr w:type="spellStart"/>
      <w:r w:rsidRPr="0013566F">
        <w:rPr>
          <w:sz w:val="24"/>
          <w:szCs w:val="24"/>
        </w:rPr>
        <w:t>sevelamercarbonat</w:t>
      </w:r>
      <w:proofErr w:type="spellEnd"/>
      <w:r w:rsidRPr="0013566F">
        <w:rPr>
          <w:sz w:val="24"/>
          <w:szCs w:val="24"/>
        </w:rPr>
        <w:t xml:space="preserve">, indgivet i såvel tablet- som pulverform tre gange daglig vist sig at være terapeutisk ækvivalent med </w:t>
      </w:r>
      <w:proofErr w:type="spellStart"/>
      <w:r w:rsidRPr="0013566F">
        <w:rPr>
          <w:sz w:val="24"/>
          <w:szCs w:val="24"/>
        </w:rPr>
        <w:t>sevelamerhydrochlorid</w:t>
      </w:r>
      <w:proofErr w:type="spellEnd"/>
      <w:r w:rsidRPr="0013566F">
        <w:rPr>
          <w:sz w:val="24"/>
          <w:szCs w:val="24"/>
        </w:rPr>
        <w:t xml:space="preserve"> og derfor effektivt til kontrol af </w:t>
      </w:r>
      <w:proofErr w:type="spellStart"/>
      <w:r w:rsidRPr="0013566F">
        <w:rPr>
          <w:sz w:val="24"/>
          <w:szCs w:val="24"/>
        </w:rPr>
        <w:t>serumphosphat</w:t>
      </w:r>
      <w:proofErr w:type="spellEnd"/>
      <w:r w:rsidRPr="0013566F">
        <w:rPr>
          <w:sz w:val="24"/>
          <w:szCs w:val="24"/>
        </w:rPr>
        <w:t xml:space="preserve"> hos patienter med kronisk nyresygdom (CKD) i hæmodialyse.  </w:t>
      </w:r>
    </w:p>
    <w:p w:rsidR="00CA211B" w:rsidRDefault="00CA211B" w:rsidP="004E1CEB">
      <w:pPr>
        <w:ind w:left="851"/>
        <w:rPr>
          <w:sz w:val="24"/>
          <w:szCs w:val="24"/>
        </w:rPr>
      </w:pPr>
    </w:p>
    <w:p w:rsidR="004E1CEB" w:rsidRPr="0013566F" w:rsidRDefault="004E1CEB" w:rsidP="004E1CEB">
      <w:pPr>
        <w:ind w:left="851"/>
        <w:rPr>
          <w:sz w:val="24"/>
          <w:szCs w:val="24"/>
        </w:rPr>
      </w:pPr>
      <w:r w:rsidRPr="0013566F">
        <w:rPr>
          <w:sz w:val="24"/>
          <w:szCs w:val="24"/>
        </w:rPr>
        <w:t xml:space="preserve">Det første studie påviste, at </w:t>
      </w:r>
      <w:proofErr w:type="spellStart"/>
      <w:r w:rsidRPr="0013566F">
        <w:rPr>
          <w:sz w:val="24"/>
          <w:szCs w:val="24"/>
        </w:rPr>
        <w:t>sevelamercarbonattabletter</w:t>
      </w:r>
      <w:proofErr w:type="spellEnd"/>
      <w:r w:rsidRPr="0013566F">
        <w:rPr>
          <w:sz w:val="24"/>
          <w:szCs w:val="24"/>
        </w:rPr>
        <w:t xml:space="preserve"> doseret tre gange daglig var ækvivalent med </w:t>
      </w:r>
      <w:proofErr w:type="spellStart"/>
      <w:r w:rsidRPr="0013566F">
        <w:rPr>
          <w:sz w:val="24"/>
          <w:szCs w:val="24"/>
        </w:rPr>
        <w:t>sevelamerhydrochloridtabletter</w:t>
      </w:r>
      <w:proofErr w:type="spellEnd"/>
      <w:r w:rsidRPr="0013566F">
        <w:rPr>
          <w:sz w:val="24"/>
          <w:szCs w:val="24"/>
        </w:rPr>
        <w:t xml:space="preserve"> doseret tre gange daglig hos 79 hæmodialyse-patienter behandlet over to 8 ugers randomiserede behandlingsperioder (gennemsnitlig serum-</w:t>
      </w:r>
      <w:proofErr w:type="spellStart"/>
      <w:r w:rsidRPr="0013566F">
        <w:rPr>
          <w:sz w:val="24"/>
          <w:szCs w:val="24"/>
        </w:rPr>
        <w:t>phosphat</w:t>
      </w:r>
      <w:proofErr w:type="spellEnd"/>
      <w:r w:rsidRPr="0013566F">
        <w:rPr>
          <w:sz w:val="24"/>
          <w:szCs w:val="24"/>
        </w:rPr>
        <w:t xml:space="preserve"> tidsvægtede gennemsnit var </w:t>
      </w:r>
      <w:r w:rsidR="00D3270A" w:rsidRPr="0013566F">
        <w:t>1,5 ± 0,3 mmol/l</w:t>
      </w:r>
      <w:r w:rsidRPr="0013566F">
        <w:rPr>
          <w:sz w:val="24"/>
          <w:szCs w:val="24"/>
        </w:rPr>
        <w:t xml:space="preserve"> for både </w:t>
      </w:r>
      <w:proofErr w:type="spellStart"/>
      <w:r w:rsidRPr="0013566F">
        <w:rPr>
          <w:sz w:val="24"/>
          <w:szCs w:val="24"/>
        </w:rPr>
        <w:t>sevelamercarbonat</w:t>
      </w:r>
      <w:proofErr w:type="spellEnd"/>
      <w:r w:rsidRPr="0013566F">
        <w:rPr>
          <w:sz w:val="24"/>
          <w:szCs w:val="24"/>
        </w:rPr>
        <w:t xml:space="preserve"> og </w:t>
      </w:r>
      <w:proofErr w:type="spellStart"/>
      <w:r w:rsidRPr="0013566F">
        <w:rPr>
          <w:sz w:val="24"/>
          <w:szCs w:val="24"/>
        </w:rPr>
        <w:t>sevelamerhydrochlorid</w:t>
      </w:r>
      <w:proofErr w:type="spellEnd"/>
      <w:r w:rsidRPr="0013566F">
        <w:rPr>
          <w:sz w:val="24"/>
          <w:szCs w:val="24"/>
        </w:rPr>
        <w:t xml:space="preserve">). Det andet studie påviste, at </w:t>
      </w:r>
      <w:proofErr w:type="spellStart"/>
      <w:r w:rsidRPr="0013566F">
        <w:rPr>
          <w:sz w:val="24"/>
          <w:szCs w:val="24"/>
        </w:rPr>
        <w:t>sevelamer</w:t>
      </w:r>
      <w:r w:rsidR="000268E9" w:rsidRPr="0013566F">
        <w:rPr>
          <w:sz w:val="24"/>
          <w:szCs w:val="24"/>
        </w:rPr>
        <w:softHyphen/>
      </w:r>
      <w:r w:rsidRPr="0013566F">
        <w:rPr>
          <w:sz w:val="24"/>
          <w:szCs w:val="24"/>
        </w:rPr>
        <w:t>carbonatpulver</w:t>
      </w:r>
      <w:proofErr w:type="spellEnd"/>
      <w:r w:rsidRPr="0013566F">
        <w:rPr>
          <w:sz w:val="24"/>
          <w:szCs w:val="24"/>
        </w:rPr>
        <w:t xml:space="preserve"> doseret tre gange daglig var ækvivalent med </w:t>
      </w:r>
      <w:proofErr w:type="spellStart"/>
      <w:r w:rsidRPr="0013566F">
        <w:rPr>
          <w:sz w:val="24"/>
          <w:szCs w:val="24"/>
        </w:rPr>
        <w:t>sevelamerhydro</w:t>
      </w:r>
      <w:r w:rsidRPr="0013566F">
        <w:rPr>
          <w:sz w:val="24"/>
          <w:szCs w:val="24"/>
        </w:rPr>
        <w:softHyphen/>
        <w:t>chlorid</w:t>
      </w:r>
      <w:r w:rsidR="000268E9" w:rsidRPr="0013566F">
        <w:rPr>
          <w:sz w:val="24"/>
          <w:szCs w:val="24"/>
        </w:rPr>
        <w:softHyphen/>
      </w:r>
      <w:r w:rsidRPr="0013566F">
        <w:rPr>
          <w:sz w:val="24"/>
          <w:szCs w:val="24"/>
        </w:rPr>
        <w:t>tabletter</w:t>
      </w:r>
      <w:proofErr w:type="spellEnd"/>
      <w:r w:rsidRPr="0013566F">
        <w:rPr>
          <w:sz w:val="24"/>
          <w:szCs w:val="24"/>
        </w:rPr>
        <w:t xml:space="preserve"> doseret tre gange daglig hos 31 </w:t>
      </w:r>
      <w:proofErr w:type="spellStart"/>
      <w:r w:rsidRPr="0013566F">
        <w:rPr>
          <w:sz w:val="24"/>
          <w:szCs w:val="24"/>
        </w:rPr>
        <w:t>hyperphosphatæmiske</w:t>
      </w:r>
      <w:proofErr w:type="spellEnd"/>
      <w:r w:rsidRPr="0013566F">
        <w:rPr>
          <w:sz w:val="24"/>
          <w:szCs w:val="24"/>
        </w:rPr>
        <w:t xml:space="preserve"> (defineret som serum-</w:t>
      </w:r>
      <w:proofErr w:type="spellStart"/>
      <w:r w:rsidRPr="0013566F">
        <w:rPr>
          <w:sz w:val="24"/>
          <w:szCs w:val="24"/>
        </w:rPr>
        <w:t>phosphat</w:t>
      </w:r>
      <w:proofErr w:type="spellEnd"/>
      <w:r w:rsidRPr="0013566F">
        <w:rPr>
          <w:sz w:val="24"/>
          <w:szCs w:val="24"/>
        </w:rPr>
        <w:t xml:space="preserve">-niveauer </w:t>
      </w:r>
      <w:r w:rsidR="00D3270A" w:rsidRPr="0013566F">
        <w:t>&gt; 1,78 mmol/l</w:t>
      </w:r>
      <w:r w:rsidRPr="0013566F">
        <w:rPr>
          <w:sz w:val="24"/>
          <w:szCs w:val="24"/>
        </w:rPr>
        <w:t>) hæmodialyse-patienter over to 4-ugers randomiserede behandlingsperioder (gennemsnitlig serum-</w:t>
      </w:r>
      <w:proofErr w:type="spellStart"/>
      <w:r w:rsidRPr="0013566F">
        <w:rPr>
          <w:sz w:val="24"/>
          <w:szCs w:val="24"/>
        </w:rPr>
        <w:t>phosphat</w:t>
      </w:r>
      <w:proofErr w:type="spellEnd"/>
      <w:r w:rsidRPr="0013566F">
        <w:rPr>
          <w:sz w:val="24"/>
          <w:szCs w:val="24"/>
        </w:rPr>
        <w:t xml:space="preserve"> tidsvægtede gennemsnit var </w:t>
      </w:r>
      <w:r w:rsidR="008C1C8D" w:rsidRPr="0013566F">
        <w:t xml:space="preserve">1,6 ± 0,5 mmol/l for </w:t>
      </w:r>
      <w:proofErr w:type="spellStart"/>
      <w:r w:rsidR="008C1C8D" w:rsidRPr="0013566F">
        <w:t>sevelamercarbonatpulver</w:t>
      </w:r>
      <w:proofErr w:type="spellEnd"/>
      <w:r w:rsidR="008C1C8D" w:rsidRPr="0013566F">
        <w:t xml:space="preserve"> og 1,7 ± 0,4 mmol/l for</w:t>
      </w:r>
      <w:r w:rsidRPr="0013566F">
        <w:rPr>
          <w:sz w:val="24"/>
          <w:szCs w:val="24"/>
        </w:rPr>
        <w:t xml:space="preserve"> </w:t>
      </w:r>
      <w:proofErr w:type="spellStart"/>
      <w:r w:rsidRPr="0013566F">
        <w:rPr>
          <w:sz w:val="24"/>
          <w:szCs w:val="24"/>
        </w:rPr>
        <w:t>sevelamer</w:t>
      </w:r>
      <w:r w:rsidR="000268E9" w:rsidRPr="0013566F">
        <w:rPr>
          <w:sz w:val="24"/>
          <w:szCs w:val="24"/>
        </w:rPr>
        <w:softHyphen/>
      </w:r>
      <w:r w:rsidRPr="0013566F">
        <w:rPr>
          <w:sz w:val="24"/>
          <w:szCs w:val="24"/>
        </w:rPr>
        <w:t>hydrochloridtabletter</w:t>
      </w:r>
      <w:proofErr w:type="spellEnd"/>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 </w:t>
      </w:r>
    </w:p>
    <w:p w:rsidR="00CA211B" w:rsidRPr="0013566F" w:rsidRDefault="00CA211B" w:rsidP="00CA211B">
      <w:pPr>
        <w:ind w:left="851"/>
        <w:rPr>
          <w:sz w:val="24"/>
          <w:szCs w:val="24"/>
        </w:rPr>
      </w:pPr>
      <w:r w:rsidRPr="0013566F">
        <w:rPr>
          <w:sz w:val="24"/>
          <w:szCs w:val="24"/>
        </w:rPr>
        <w:t xml:space="preserve">I kliniske studier med hæmodialysepatienter havde </w:t>
      </w:r>
      <w:proofErr w:type="spellStart"/>
      <w:r w:rsidRPr="0013566F">
        <w:rPr>
          <w:sz w:val="24"/>
          <w:szCs w:val="24"/>
        </w:rPr>
        <w:t>sevelamer</w:t>
      </w:r>
      <w:proofErr w:type="spellEnd"/>
      <w:r w:rsidRPr="0013566F">
        <w:rPr>
          <w:sz w:val="24"/>
          <w:szCs w:val="24"/>
        </w:rPr>
        <w:t xml:space="preserve"> alene ikke nogen vedvarende og klinisk signifikant virkning på </w:t>
      </w:r>
      <w:proofErr w:type="spellStart"/>
      <w:r w:rsidRPr="0013566F">
        <w:rPr>
          <w:sz w:val="24"/>
          <w:szCs w:val="24"/>
        </w:rPr>
        <w:t>iPTH</w:t>
      </w:r>
      <w:proofErr w:type="spellEnd"/>
      <w:r w:rsidRPr="0013566F">
        <w:rPr>
          <w:sz w:val="24"/>
          <w:szCs w:val="24"/>
        </w:rPr>
        <w:t xml:space="preserve">. </w:t>
      </w:r>
      <w:r>
        <w:rPr>
          <w:sz w:val="24"/>
          <w:szCs w:val="24"/>
        </w:rPr>
        <w:t>I</w:t>
      </w:r>
      <w:r w:rsidRPr="0013566F">
        <w:rPr>
          <w:sz w:val="24"/>
          <w:szCs w:val="24"/>
        </w:rPr>
        <w:t xml:space="preserve"> et 12 uger</w:t>
      </w:r>
      <w:r>
        <w:rPr>
          <w:sz w:val="24"/>
          <w:szCs w:val="24"/>
        </w:rPr>
        <w:t>s</w:t>
      </w:r>
      <w:r w:rsidRPr="0013566F">
        <w:rPr>
          <w:sz w:val="24"/>
          <w:szCs w:val="24"/>
        </w:rPr>
        <w:t xml:space="preserve"> studie med </w:t>
      </w:r>
      <w:proofErr w:type="spellStart"/>
      <w:r w:rsidRPr="0013566F">
        <w:rPr>
          <w:sz w:val="24"/>
          <w:szCs w:val="24"/>
        </w:rPr>
        <w:t>peritonealdialysepatienter</w:t>
      </w:r>
      <w:proofErr w:type="spellEnd"/>
      <w:r w:rsidRPr="0013566F">
        <w:rPr>
          <w:sz w:val="24"/>
          <w:szCs w:val="24"/>
        </w:rPr>
        <w:t xml:space="preserve"> sås </w:t>
      </w:r>
      <w:r>
        <w:rPr>
          <w:sz w:val="24"/>
          <w:szCs w:val="24"/>
        </w:rPr>
        <w:t xml:space="preserve">dog </w:t>
      </w:r>
      <w:r w:rsidRPr="0013566F">
        <w:rPr>
          <w:sz w:val="24"/>
          <w:szCs w:val="24"/>
        </w:rPr>
        <w:t xml:space="preserve">lignende reduktioner af </w:t>
      </w:r>
      <w:proofErr w:type="spellStart"/>
      <w:r w:rsidRPr="0013566F">
        <w:rPr>
          <w:sz w:val="24"/>
          <w:szCs w:val="24"/>
        </w:rPr>
        <w:t>iPTH</w:t>
      </w:r>
      <w:proofErr w:type="spellEnd"/>
      <w:r w:rsidRPr="0013566F">
        <w:rPr>
          <w:sz w:val="24"/>
          <w:szCs w:val="24"/>
        </w:rPr>
        <w:t xml:space="preserve"> sammenlign</w:t>
      </w:r>
      <w:r>
        <w:rPr>
          <w:sz w:val="24"/>
          <w:szCs w:val="24"/>
        </w:rPr>
        <w:t>et</w:t>
      </w:r>
      <w:r w:rsidRPr="0013566F">
        <w:rPr>
          <w:sz w:val="24"/>
          <w:szCs w:val="24"/>
        </w:rPr>
        <w:t xml:space="preserve"> med patienter, der fik calciumacetat. Hos patienter med sekundær </w:t>
      </w:r>
      <w:proofErr w:type="spellStart"/>
      <w:r w:rsidRPr="0013566F">
        <w:rPr>
          <w:sz w:val="24"/>
          <w:szCs w:val="24"/>
        </w:rPr>
        <w:t>hyperparathyroidisme</w:t>
      </w:r>
      <w:proofErr w:type="spellEnd"/>
      <w:r w:rsidRPr="0013566F">
        <w:rPr>
          <w:sz w:val="24"/>
          <w:szCs w:val="24"/>
        </w:rPr>
        <w:t xml:space="preserve"> skal </w:t>
      </w:r>
      <w:proofErr w:type="spellStart"/>
      <w:r>
        <w:rPr>
          <w:sz w:val="24"/>
          <w:szCs w:val="24"/>
        </w:rPr>
        <w:t>s</w:t>
      </w:r>
      <w:r w:rsidRPr="0013566F">
        <w:rPr>
          <w:sz w:val="24"/>
          <w:szCs w:val="24"/>
        </w:rPr>
        <w:t>evelamercarbonat</w:t>
      </w:r>
      <w:proofErr w:type="spellEnd"/>
      <w:r w:rsidRPr="0013566F">
        <w:rPr>
          <w:sz w:val="24"/>
          <w:szCs w:val="24"/>
        </w:rPr>
        <w:t xml:space="preserve"> anvendes sammen med flere andre behandlinger, som kan inkludere calcium som tilskud, 1,25-dihydroxy-vitamin D</w:t>
      </w:r>
      <w:r w:rsidRPr="0013566F">
        <w:rPr>
          <w:sz w:val="24"/>
          <w:szCs w:val="24"/>
          <w:vertAlign w:val="subscript"/>
        </w:rPr>
        <w:t xml:space="preserve">3 </w:t>
      </w:r>
      <w:r w:rsidRPr="0013566F">
        <w:rPr>
          <w:sz w:val="24"/>
          <w:szCs w:val="24"/>
        </w:rPr>
        <w:t>eller et analogpræparat, for at reducere niveauet af</w:t>
      </w:r>
      <w:r>
        <w:rPr>
          <w:sz w:val="24"/>
          <w:szCs w:val="24"/>
        </w:rPr>
        <w:t xml:space="preserve"> </w:t>
      </w:r>
      <w:proofErr w:type="spellStart"/>
      <w:r w:rsidRPr="0013566F">
        <w:rPr>
          <w:sz w:val="24"/>
          <w:szCs w:val="24"/>
        </w:rPr>
        <w:t>iPTH</w:t>
      </w:r>
      <w:proofErr w:type="spellEnd"/>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 </w:t>
      </w:r>
    </w:p>
    <w:p w:rsidR="00CA211B" w:rsidRDefault="00CA211B" w:rsidP="004E1CEB">
      <w:pPr>
        <w:ind w:left="851"/>
        <w:rPr>
          <w:sz w:val="24"/>
          <w:szCs w:val="24"/>
        </w:rPr>
      </w:pPr>
      <w:r w:rsidRPr="0013566F">
        <w:rPr>
          <w:sz w:val="24"/>
          <w:szCs w:val="24"/>
        </w:rPr>
        <w:t xml:space="preserve">I </w:t>
      </w:r>
      <w:r>
        <w:rPr>
          <w:sz w:val="24"/>
          <w:szCs w:val="24"/>
        </w:rPr>
        <w:t>e</w:t>
      </w:r>
      <w:r w:rsidRPr="003F653A">
        <w:rPr>
          <w:sz w:val="24"/>
          <w:szCs w:val="24"/>
        </w:rPr>
        <w:t>ksperimentelle dyremodeller</w:t>
      </w:r>
      <w:r w:rsidRPr="0013566F">
        <w:rPr>
          <w:sz w:val="24"/>
          <w:szCs w:val="24"/>
        </w:rPr>
        <w:t xml:space="preserve"> er det blevet påvist, at </w:t>
      </w:r>
      <w:proofErr w:type="spellStart"/>
      <w:r w:rsidRPr="0013566F">
        <w:rPr>
          <w:sz w:val="24"/>
          <w:szCs w:val="24"/>
        </w:rPr>
        <w:t>sevelamer</w:t>
      </w:r>
      <w:proofErr w:type="spellEnd"/>
      <w:r w:rsidRPr="0013566F">
        <w:rPr>
          <w:sz w:val="24"/>
          <w:szCs w:val="24"/>
        </w:rPr>
        <w:t xml:space="preserve"> binder galdesyrer </w:t>
      </w:r>
      <w:r w:rsidRPr="0013566F">
        <w:rPr>
          <w:i/>
          <w:sz w:val="24"/>
          <w:szCs w:val="24"/>
        </w:rPr>
        <w:t xml:space="preserve">in </w:t>
      </w:r>
      <w:proofErr w:type="spellStart"/>
      <w:r w:rsidRPr="0013566F">
        <w:rPr>
          <w:i/>
          <w:sz w:val="24"/>
          <w:szCs w:val="24"/>
        </w:rPr>
        <w:t>vitro</w:t>
      </w:r>
      <w:proofErr w:type="spellEnd"/>
      <w:r w:rsidRPr="0013566F">
        <w:rPr>
          <w:sz w:val="24"/>
          <w:szCs w:val="24"/>
        </w:rPr>
        <w:t xml:space="preserve"> og </w:t>
      </w:r>
      <w:r w:rsidRPr="0013566F">
        <w:rPr>
          <w:i/>
          <w:sz w:val="24"/>
          <w:szCs w:val="24"/>
        </w:rPr>
        <w:t xml:space="preserve">in </w:t>
      </w:r>
      <w:proofErr w:type="spellStart"/>
      <w:r w:rsidRPr="0013566F">
        <w:rPr>
          <w:i/>
          <w:sz w:val="24"/>
          <w:szCs w:val="24"/>
        </w:rPr>
        <w:t>vivo</w:t>
      </w:r>
      <w:proofErr w:type="spellEnd"/>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Galdesyrebinding vha. </w:t>
      </w:r>
      <w:proofErr w:type="spellStart"/>
      <w:r w:rsidRPr="0013566F">
        <w:rPr>
          <w:sz w:val="24"/>
          <w:szCs w:val="24"/>
        </w:rPr>
        <w:t>ionbytterresiner</w:t>
      </w:r>
      <w:proofErr w:type="spellEnd"/>
      <w:r w:rsidRPr="0013566F">
        <w:rPr>
          <w:sz w:val="24"/>
          <w:szCs w:val="24"/>
        </w:rPr>
        <w:t xml:space="preserve"> er en dokumenteret metode til reduktion af kolesterol</w:t>
      </w:r>
      <w:r w:rsidR="00CA211B">
        <w:rPr>
          <w:sz w:val="24"/>
          <w:szCs w:val="24"/>
        </w:rPr>
        <w:t xml:space="preserve"> i blodet</w:t>
      </w:r>
      <w:r w:rsidRPr="0013566F">
        <w:rPr>
          <w:sz w:val="24"/>
          <w:szCs w:val="24"/>
        </w:rPr>
        <w:t xml:space="preserve">. I kliniske studier med </w:t>
      </w:r>
      <w:proofErr w:type="spellStart"/>
      <w:r w:rsidRPr="0013566F">
        <w:rPr>
          <w:sz w:val="24"/>
          <w:szCs w:val="24"/>
        </w:rPr>
        <w:t>sevelamer</w:t>
      </w:r>
      <w:proofErr w:type="spellEnd"/>
      <w:r w:rsidRPr="0013566F">
        <w:rPr>
          <w:sz w:val="24"/>
          <w:szCs w:val="24"/>
        </w:rPr>
        <w:t xml:space="preserve"> reduceredes det gennemsnitlige total-kolesterol og LDL-kolesterol med </w:t>
      </w:r>
      <w:r w:rsidR="008C1C8D" w:rsidRPr="0013566F">
        <w:t>15-39%.</w:t>
      </w:r>
      <w:r w:rsidRPr="0013566F">
        <w:rPr>
          <w:sz w:val="24"/>
          <w:szCs w:val="24"/>
        </w:rPr>
        <w:t xml:space="preserve"> Reduktionen af kolesterol er blevet observeret efter behandling i 2 uger og vedligeholdt med langtidsbehandling. Triglycerider, HDL-kolesterol og albumin forandredes ikke efter behandling med </w:t>
      </w:r>
      <w:proofErr w:type="spellStart"/>
      <w:r w:rsidRPr="0013566F">
        <w:rPr>
          <w:sz w:val="24"/>
          <w:szCs w:val="24"/>
        </w:rPr>
        <w:t>sevelamer</w:t>
      </w:r>
      <w:proofErr w:type="spellEnd"/>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 </w:t>
      </w:r>
    </w:p>
    <w:p w:rsidR="004E1CEB" w:rsidRPr="0013566F" w:rsidRDefault="004E1CEB" w:rsidP="004E1CEB">
      <w:pPr>
        <w:ind w:left="851"/>
        <w:rPr>
          <w:sz w:val="24"/>
          <w:szCs w:val="24"/>
        </w:rPr>
      </w:pPr>
      <w:r w:rsidRPr="0013566F">
        <w:rPr>
          <w:sz w:val="24"/>
          <w:szCs w:val="24"/>
        </w:rPr>
        <w:t xml:space="preserve">Eftersom </w:t>
      </w:r>
      <w:proofErr w:type="spellStart"/>
      <w:r w:rsidRPr="0013566F">
        <w:rPr>
          <w:sz w:val="24"/>
          <w:szCs w:val="24"/>
        </w:rPr>
        <w:t>sevelamer</w:t>
      </w:r>
      <w:proofErr w:type="spellEnd"/>
      <w:r w:rsidRPr="0013566F">
        <w:rPr>
          <w:sz w:val="24"/>
          <w:szCs w:val="24"/>
        </w:rPr>
        <w:t xml:space="preserve"> binder galdesyrer, kan det interferere med absorption af fedtopløselige vitaminer såsom A, D, E og K. </w:t>
      </w:r>
    </w:p>
    <w:p w:rsidR="004E1CEB" w:rsidRPr="0013566F" w:rsidRDefault="004E1CEB" w:rsidP="004E1CEB">
      <w:pPr>
        <w:ind w:left="851"/>
        <w:rPr>
          <w:sz w:val="24"/>
          <w:szCs w:val="24"/>
        </w:rPr>
      </w:pPr>
      <w:r w:rsidRPr="0013566F">
        <w:rPr>
          <w:sz w:val="24"/>
          <w:szCs w:val="24"/>
        </w:rPr>
        <w:t xml:space="preserve"> </w:t>
      </w:r>
    </w:p>
    <w:p w:rsidR="004E1CEB" w:rsidRPr="0013566F" w:rsidRDefault="004E1CEB" w:rsidP="004E1CEB">
      <w:pPr>
        <w:ind w:left="851"/>
        <w:rPr>
          <w:sz w:val="24"/>
          <w:szCs w:val="24"/>
        </w:rPr>
      </w:pPr>
      <w:proofErr w:type="spellStart"/>
      <w:r w:rsidRPr="0013566F">
        <w:rPr>
          <w:sz w:val="24"/>
          <w:szCs w:val="24"/>
        </w:rPr>
        <w:t>Sevelamer</w:t>
      </w:r>
      <w:proofErr w:type="spellEnd"/>
      <w:r w:rsidRPr="0013566F">
        <w:rPr>
          <w:sz w:val="24"/>
          <w:szCs w:val="24"/>
        </w:rPr>
        <w:t xml:space="preserve"> indeholder ikke calcium og reducerer </w:t>
      </w:r>
      <w:proofErr w:type="spellStart"/>
      <w:r w:rsidRPr="0013566F">
        <w:rPr>
          <w:sz w:val="24"/>
          <w:szCs w:val="24"/>
        </w:rPr>
        <w:t>incidensen</w:t>
      </w:r>
      <w:proofErr w:type="spellEnd"/>
      <w:r w:rsidRPr="0013566F">
        <w:rPr>
          <w:sz w:val="24"/>
          <w:szCs w:val="24"/>
        </w:rPr>
        <w:t xml:space="preserve"> af episoder med </w:t>
      </w:r>
      <w:proofErr w:type="spellStart"/>
      <w:r w:rsidRPr="0013566F">
        <w:rPr>
          <w:sz w:val="24"/>
          <w:szCs w:val="24"/>
        </w:rPr>
        <w:t>hypercalcæmi</w:t>
      </w:r>
      <w:proofErr w:type="spellEnd"/>
      <w:r w:rsidRPr="0013566F">
        <w:rPr>
          <w:sz w:val="24"/>
          <w:szCs w:val="24"/>
        </w:rPr>
        <w:t xml:space="preserve"> sammenlignet med patienter, der kun tager calciumbaserede </w:t>
      </w:r>
      <w:proofErr w:type="spellStart"/>
      <w:r w:rsidRPr="0013566F">
        <w:rPr>
          <w:sz w:val="24"/>
          <w:szCs w:val="24"/>
        </w:rPr>
        <w:t>phosphatbindere</w:t>
      </w:r>
      <w:proofErr w:type="spellEnd"/>
      <w:r w:rsidRPr="0013566F">
        <w:rPr>
          <w:sz w:val="24"/>
          <w:szCs w:val="24"/>
        </w:rPr>
        <w:t xml:space="preserve">. Gennem et studie med </w:t>
      </w:r>
      <w:proofErr w:type="spellStart"/>
      <w:r w:rsidRPr="0013566F">
        <w:rPr>
          <w:sz w:val="24"/>
          <w:szCs w:val="24"/>
        </w:rPr>
        <w:t>et-års</w:t>
      </w:r>
      <w:proofErr w:type="spellEnd"/>
      <w:r w:rsidRPr="0013566F">
        <w:rPr>
          <w:sz w:val="24"/>
          <w:szCs w:val="24"/>
        </w:rPr>
        <w:t xml:space="preserve"> </w:t>
      </w:r>
      <w:proofErr w:type="spellStart"/>
      <w:r w:rsidRPr="0013566F">
        <w:rPr>
          <w:sz w:val="24"/>
          <w:szCs w:val="24"/>
        </w:rPr>
        <w:t>follow-up</w:t>
      </w:r>
      <w:proofErr w:type="spellEnd"/>
      <w:r w:rsidRPr="0013566F">
        <w:rPr>
          <w:sz w:val="24"/>
          <w:szCs w:val="24"/>
        </w:rPr>
        <w:t xml:space="preserve"> er det påvist, at virkningen af </w:t>
      </w:r>
      <w:proofErr w:type="spellStart"/>
      <w:r w:rsidRPr="0013566F">
        <w:rPr>
          <w:sz w:val="24"/>
          <w:szCs w:val="24"/>
        </w:rPr>
        <w:t>sevelamer</w:t>
      </w:r>
      <w:proofErr w:type="spellEnd"/>
      <w:r w:rsidRPr="0013566F">
        <w:rPr>
          <w:sz w:val="24"/>
          <w:szCs w:val="24"/>
        </w:rPr>
        <w:t xml:space="preserve"> på </w:t>
      </w:r>
      <w:proofErr w:type="spellStart"/>
      <w:r w:rsidRPr="0013566F">
        <w:rPr>
          <w:sz w:val="24"/>
          <w:szCs w:val="24"/>
        </w:rPr>
        <w:t>phosphat</w:t>
      </w:r>
      <w:proofErr w:type="spellEnd"/>
      <w:r w:rsidRPr="0013566F">
        <w:rPr>
          <w:sz w:val="24"/>
          <w:szCs w:val="24"/>
        </w:rPr>
        <w:t xml:space="preserve"> og calcium kan vedligeholdes. Denne information stammer fra studier, i hvilke </w:t>
      </w:r>
      <w:proofErr w:type="spellStart"/>
      <w:r w:rsidRPr="0013566F">
        <w:rPr>
          <w:sz w:val="24"/>
          <w:szCs w:val="24"/>
        </w:rPr>
        <w:t>sevelamerhydrochlorid</w:t>
      </w:r>
      <w:proofErr w:type="spellEnd"/>
      <w:r w:rsidRPr="0013566F">
        <w:rPr>
          <w:sz w:val="24"/>
          <w:szCs w:val="24"/>
        </w:rPr>
        <w:t xml:space="preserve"> blev anvendt.</w:t>
      </w:r>
    </w:p>
    <w:p w:rsidR="00D33271" w:rsidRPr="0013566F" w:rsidRDefault="00D33271" w:rsidP="004E1CEB">
      <w:pPr>
        <w:ind w:left="851"/>
        <w:rPr>
          <w:sz w:val="24"/>
          <w:szCs w:val="24"/>
        </w:rPr>
      </w:pPr>
    </w:p>
    <w:p w:rsidR="00CA211B" w:rsidRPr="003F653A" w:rsidRDefault="00CA211B" w:rsidP="00CA211B">
      <w:pPr>
        <w:tabs>
          <w:tab w:val="left" w:pos="851"/>
        </w:tabs>
        <w:ind w:left="851"/>
        <w:rPr>
          <w:sz w:val="24"/>
          <w:szCs w:val="24"/>
          <w:u w:val="single"/>
        </w:rPr>
      </w:pPr>
      <w:r w:rsidRPr="003F653A">
        <w:rPr>
          <w:sz w:val="24"/>
          <w:szCs w:val="24"/>
          <w:u w:val="single"/>
        </w:rPr>
        <w:t>Pædiatrisk population</w:t>
      </w:r>
    </w:p>
    <w:p w:rsidR="00D33271" w:rsidRPr="0013566F" w:rsidRDefault="00D33271" w:rsidP="00D33271">
      <w:pPr>
        <w:tabs>
          <w:tab w:val="left" w:pos="851"/>
        </w:tabs>
        <w:ind w:left="851"/>
        <w:rPr>
          <w:sz w:val="24"/>
          <w:szCs w:val="24"/>
        </w:rPr>
      </w:pPr>
      <w:r w:rsidRPr="0013566F">
        <w:rPr>
          <w:sz w:val="24"/>
          <w:szCs w:val="24"/>
        </w:rPr>
        <w:t>Sikkerheden og effekt</w:t>
      </w:r>
      <w:r w:rsidR="00CA211B">
        <w:rPr>
          <w:sz w:val="24"/>
          <w:szCs w:val="24"/>
        </w:rPr>
        <w:t>en</w:t>
      </w:r>
      <w:r w:rsidRPr="0013566F">
        <w:rPr>
          <w:sz w:val="24"/>
          <w:szCs w:val="24"/>
        </w:rPr>
        <w:t xml:space="preserve"> af </w:t>
      </w:r>
      <w:proofErr w:type="spellStart"/>
      <w:r w:rsidRPr="0013566F">
        <w:rPr>
          <w:sz w:val="24"/>
          <w:szCs w:val="24"/>
        </w:rPr>
        <w:t>sevelamercarbonat</w:t>
      </w:r>
      <w:proofErr w:type="spellEnd"/>
      <w:r w:rsidRPr="0013566F">
        <w:rPr>
          <w:sz w:val="24"/>
          <w:szCs w:val="24"/>
        </w:rPr>
        <w:t xml:space="preserve"> hos </w:t>
      </w:r>
      <w:proofErr w:type="spellStart"/>
      <w:r w:rsidRPr="0013566F">
        <w:rPr>
          <w:sz w:val="24"/>
          <w:szCs w:val="24"/>
        </w:rPr>
        <w:t>hyperfosfatæmiske</w:t>
      </w:r>
      <w:proofErr w:type="spellEnd"/>
      <w:r w:rsidRPr="0013566F">
        <w:rPr>
          <w:sz w:val="24"/>
          <w:szCs w:val="24"/>
        </w:rPr>
        <w:t xml:space="preserve"> børn med kronisk nyresygdom blev evalueret i et multicenterstudie med en 2-ugers randomiseret, placebo-kontrolleret, fast dosisperiode efterfulgt af en 6 måneders enkelt-arm, åben dosistitreringsperiode. I alt blev 101 patienter (6 til 18 år med et legemsoverfladeareal-interval på 0,8 m</w:t>
      </w:r>
      <w:r w:rsidRPr="0013566F">
        <w:rPr>
          <w:sz w:val="24"/>
          <w:szCs w:val="24"/>
          <w:vertAlign w:val="superscript"/>
        </w:rPr>
        <w:t>2</w:t>
      </w:r>
      <w:r w:rsidRPr="0013566F">
        <w:rPr>
          <w:sz w:val="24"/>
          <w:szCs w:val="24"/>
        </w:rPr>
        <w:t xml:space="preserve"> til 2,4 m</w:t>
      </w:r>
      <w:r w:rsidRPr="0013566F">
        <w:rPr>
          <w:sz w:val="24"/>
          <w:szCs w:val="24"/>
          <w:vertAlign w:val="superscript"/>
        </w:rPr>
        <w:t>2</w:t>
      </w:r>
      <w:r w:rsidRPr="0013566F">
        <w:rPr>
          <w:sz w:val="24"/>
          <w:szCs w:val="24"/>
        </w:rPr>
        <w:t xml:space="preserve">) randomiseret i studiet. 49 patienter fik </w:t>
      </w:r>
      <w:proofErr w:type="spellStart"/>
      <w:r w:rsidRPr="0013566F">
        <w:rPr>
          <w:sz w:val="24"/>
          <w:szCs w:val="24"/>
        </w:rPr>
        <w:t>sevelamercarbonat</w:t>
      </w:r>
      <w:proofErr w:type="spellEnd"/>
      <w:r w:rsidRPr="0013566F">
        <w:rPr>
          <w:sz w:val="24"/>
          <w:szCs w:val="24"/>
        </w:rPr>
        <w:t xml:space="preserve">, og 51 fik placebo i løbet af den 2-ugers faste dosisperiode. Derefter fik alle patienter </w:t>
      </w:r>
      <w:proofErr w:type="spellStart"/>
      <w:r w:rsidRPr="0013566F">
        <w:rPr>
          <w:sz w:val="24"/>
          <w:szCs w:val="24"/>
        </w:rPr>
        <w:t>sevelamercarbonat</w:t>
      </w:r>
      <w:proofErr w:type="spellEnd"/>
      <w:r w:rsidRPr="0013566F">
        <w:rPr>
          <w:sz w:val="24"/>
          <w:szCs w:val="24"/>
        </w:rPr>
        <w:t xml:space="preserve"> i den 26-ugers dosistitreringsperiode. Studiet nåede sit primære endepunkt, hvilket betyder, at </w:t>
      </w:r>
      <w:proofErr w:type="spellStart"/>
      <w:r w:rsidRPr="0013566F">
        <w:rPr>
          <w:sz w:val="24"/>
          <w:szCs w:val="24"/>
        </w:rPr>
        <w:t>sevelamercarbonat</w:t>
      </w:r>
      <w:proofErr w:type="spellEnd"/>
      <w:r w:rsidRPr="0013566F">
        <w:rPr>
          <w:sz w:val="24"/>
          <w:szCs w:val="24"/>
        </w:rPr>
        <w:t xml:space="preserve"> reducerede </w:t>
      </w:r>
      <w:proofErr w:type="spellStart"/>
      <w:r w:rsidRPr="0013566F">
        <w:rPr>
          <w:sz w:val="24"/>
          <w:szCs w:val="24"/>
        </w:rPr>
        <w:t>serumphosphat</w:t>
      </w:r>
      <w:proofErr w:type="spellEnd"/>
      <w:r w:rsidRPr="0013566F">
        <w:rPr>
          <w:sz w:val="24"/>
          <w:szCs w:val="24"/>
        </w:rPr>
        <w:t xml:space="preserve"> med </w:t>
      </w:r>
      <w:proofErr w:type="gramStart"/>
      <w:r w:rsidRPr="0013566F">
        <w:rPr>
          <w:sz w:val="24"/>
          <w:szCs w:val="24"/>
        </w:rPr>
        <w:t>en mindste kvadraters</w:t>
      </w:r>
      <w:proofErr w:type="gramEnd"/>
      <w:r w:rsidRPr="0013566F">
        <w:rPr>
          <w:sz w:val="24"/>
          <w:szCs w:val="24"/>
        </w:rPr>
        <w:t xml:space="preserve"> gennemsnitlig forskel på -0,90 mg/dl sammenlignet med placebo, og sekundære effektendemål. Hos pædiatriske patienter med </w:t>
      </w:r>
      <w:proofErr w:type="spellStart"/>
      <w:r w:rsidRPr="0013566F">
        <w:rPr>
          <w:sz w:val="24"/>
          <w:szCs w:val="24"/>
        </w:rPr>
        <w:t>hyperfosfatæmi</w:t>
      </w:r>
      <w:proofErr w:type="spellEnd"/>
      <w:r w:rsidRPr="0013566F">
        <w:rPr>
          <w:sz w:val="24"/>
          <w:szCs w:val="24"/>
        </w:rPr>
        <w:t xml:space="preserve"> sekundært til kronisk nyresygdom reducerede </w:t>
      </w:r>
      <w:proofErr w:type="spellStart"/>
      <w:r w:rsidRPr="0013566F">
        <w:rPr>
          <w:sz w:val="24"/>
          <w:szCs w:val="24"/>
        </w:rPr>
        <w:t>sevelamercarbonat</w:t>
      </w:r>
      <w:proofErr w:type="spellEnd"/>
      <w:r w:rsidRPr="0013566F">
        <w:rPr>
          <w:sz w:val="24"/>
          <w:szCs w:val="24"/>
        </w:rPr>
        <w:t xml:space="preserve"> signifikant serumfosfatniveauet sammenlignet med placebo i løbet af en 2-ugers fast dosisperiode. Behandlingsresponset blev opretholdt hos de pædiatriske patienter, der fik </w:t>
      </w:r>
      <w:proofErr w:type="spellStart"/>
      <w:r w:rsidRPr="0013566F">
        <w:rPr>
          <w:sz w:val="24"/>
          <w:szCs w:val="24"/>
        </w:rPr>
        <w:t>sevelamercarbonat</w:t>
      </w:r>
      <w:proofErr w:type="spellEnd"/>
      <w:r w:rsidRPr="0013566F">
        <w:rPr>
          <w:sz w:val="24"/>
          <w:szCs w:val="24"/>
        </w:rPr>
        <w:t xml:space="preserve"> i løbet af den 6-måneders åbne dosistitreringsperiode. 27 % af de pædiatriske patienter nåede deres aldersrelaterede serumfosfatniveau ved behandlingens afslutning. Disse tal var 23 % og 15 % i undergrupperne af patienter på henholdsvis hæmodialyse og </w:t>
      </w:r>
      <w:proofErr w:type="spellStart"/>
      <w:r w:rsidRPr="0013566F">
        <w:rPr>
          <w:sz w:val="24"/>
          <w:szCs w:val="24"/>
        </w:rPr>
        <w:t>peritonealdialyse</w:t>
      </w:r>
      <w:proofErr w:type="spellEnd"/>
      <w:r w:rsidRPr="0013566F">
        <w:rPr>
          <w:sz w:val="24"/>
          <w:szCs w:val="24"/>
        </w:rPr>
        <w:t>. Behandlingsresponset i den 2-ugers faste dosisperiode blev ikke påvirket af legemsoverflade</w:t>
      </w:r>
      <w:r w:rsidR="00EA7478">
        <w:rPr>
          <w:sz w:val="24"/>
          <w:szCs w:val="24"/>
        </w:rPr>
        <w:softHyphen/>
      </w:r>
      <w:r w:rsidRPr="0013566F">
        <w:rPr>
          <w:sz w:val="24"/>
          <w:szCs w:val="24"/>
        </w:rPr>
        <w:t xml:space="preserve">areal, derimod blev der ikke observeret behandlingsrespons hos pædiatriske patienter med kvalificerende fosfatniveauer &lt; 7,0 mg/dl. De fleste bivirkninger rapporteret som relateret eller eventuelt relateret til </w:t>
      </w:r>
      <w:proofErr w:type="spellStart"/>
      <w:r w:rsidRPr="0013566F">
        <w:rPr>
          <w:sz w:val="24"/>
          <w:szCs w:val="24"/>
        </w:rPr>
        <w:t>sevelamercarbonat</w:t>
      </w:r>
      <w:proofErr w:type="spellEnd"/>
      <w:r w:rsidRPr="0013566F">
        <w:rPr>
          <w:sz w:val="24"/>
          <w:szCs w:val="24"/>
        </w:rPr>
        <w:t xml:space="preserve"> var </w:t>
      </w:r>
      <w:proofErr w:type="spellStart"/>
      <w:r w:rsidRPr="0013566F">
        <w:rPr>
          <w:sz w:val="24"/>
          <w:szCs w:val="24"/>
        </w:rPr>
        <w:t>gastrointestinale</w:t>
      </w:r>
      <w:proofErr w:type="spellEnd"/>
      <w:r w:rsidRPr="0013566F">
        <w:rPr>
          <w:sz w:val="24"/>
          <w:szCs w:val="24"/>
        </w:rPr>
        <w:t xml:space="preserve"> i naturen. Der blev ikke identificeret nye risici eller sikkerhedssignaler ved brug af </w:t>
      </w:r>
      <w:proofErr w:type="spellStart"/>
      <w:r w:rsidRPr="0013566F">
        <w:rPr>
          <w:sz w:val="24"/>
          <w:szCs w:val="24"/>
        </w:rPr>
        <w:t>sevelamercarbonat</w:t>
      </w:r>
      <w:proofErr w:type="spellEnd"/>
      <w:r w:rsidRPr="0013566F">
        <w:rPr>
          <w:sz w:val="24"/>
          <w:szCs w:val="24"/>
        </w:rPr>
        <w:t xml:space="preserve"> under studiet.</w:t>
      </w:r>
    </w:p>
    <w:p w:rsidR="004E1CEB" w:rsidRPr="0013566F" w:rsidRDefault="004E1CEB" w:rsidP="004E1CEB">
      <w:pPr>
        <w:tabs>
          <w:tab w:val="left" w:pos="851"/>
        </w:tabs>
        <w:ind w:left="851"/>
        <w:rPr>
          <w:sz w:val="24"/>
          <w:szCs w:val="24"/>
        </w:rPr>
      </w:pPr>
    </w:p>
    <w:p w:rsidR="004E1CEB" w:rsidRPr="0013566F" w:rsidRDefault="004E1CEB" w:rsidP="004E1CEB">
      <w:pPr>
        <w:tabs>
          <w:tab w:val="left" w:pos="851"/>
        </w:tabs>
        <w:ind w:left="851" w:hanging="851"/>
        <w:rPr>
          <w:b/>
          <w:sz w:val="24"/>
          <w:szCs w:val="24"/>
        </w:rPr>
      </w:pPr>
      <w:r w:rsidRPr="0013566F">
        <w:rPr>
          <w:b/>
          <w:sz w:val="24"/>
          <w:szCs w:val="24"/>
        </w:rPr>
        <w:t>5.2</w:t>
      </w:r>
      <w:r w:rsidRPr="0013566F">
        <w:rPr>
          <w:b/>
          <w:sz w:val="24"/>
          <w:szCs w:val="24"/>
        </w:rPr>
        <w:tab/>
      </w:r>
      <w:proofErr w:type="spellStart"/>
      <w:r w:rsidRPr="0013566F">
        <w:rPr>
          <w:b/>
          <w:sz w:val="24"/>
          <w:szCs w:val="24"/>
        </w:rPr>
        <w:t>Farmakokinetiske</w:t>
      </w:r>
      <w:proofErr w:type="spellEnd"/>
      <w:r w:rsidRPr="0013566F">
        <w:rPr>
          <w:b/>
          <w:sz w:val="24"/>
          <w:szCs w:val="24"/>
        </w:rPr>
        <w:t xml:space="preserve"> egenskaber</w:t>
      </w:r>
    </w:p>
    <w:p w:rsidR="004E1CEB" w:rsidRDefault="004E1CEB" w:rsidP="004E1CEB">
      <w:pPr>
        <w:ind w:left="851"/>
        <w:rPr>
          <w:sz w:val="24"/>
          <w:szCs w:val="24"/>
        </w:rPr>
      </w:pPr>
      <w:r w:rsidRPr="0013566F">
        <w:rPr>
          <w:sz w:val="24"/>
          <w:szCs w:val="24"/>
        </w:rPr>
        <w:t xml:space="preserve">Der er ikke udført </w:t>
      </w:r>
      <w:proofErr w:type="spellStart"/>
      <w:r w:rsidRPr="0013566F">
        <w:rPr>
          <w:sz w:val="24"/>
          <w:szCs w:val="24"/>
        </w:rPr>
        <w:t>farmakokinetiske</w:t>
      </w:r>
      <w:proofErr w:type="spellEnd"/>
      <w:r w:rsidRPr="0013566F">
        <w:rPr>
          <w:sz w:val="24"/>
          <w:szCs w:val="24"/>
        </w:rPr>
        <w:t xml:space="preserve"> studier med </w:t>
      </w:r>
      <w:proofErr w:type="spellStart"/>
      <w:r w:rsidRPr="0013566F">
        <w:rPr>
          <w:sz w:val="24"/>
          <w:szCs w:val="24"/>
        </w:rPr>
        <w:t>sevelamercarbonat</w:t>
      </w:r>
      <w:proofErr w:type="spellEnd"/>
      <w:r w:rsidRPr="0013566F">
        <w:rPr>
          <w:sz w:val="24"/>
          <w:szCs w:val="24"/>
        </w:rPr>
        <w:t xml:space="preserve">. </w:t>
      </w:r>
      <w:proofErr w:type="spellStart"/>
      <w:r w:rsidRPr="0013566F">
        <w:rPr>
          <w:sz w:val="24"/>
          <w:szCs w:val="24"/>
        </w:rPr>
        <w:t>Sevelamerhydrochlorid</w:t>
      </w:r>
      <w:proofErr w:type="spellEnd"/>
      <w:r w:rsidRPr="0013566F">
        <w:rPr>
          <w:sz w:val="24"/>
          <w:szCs w:val="24"/>
        </w:rPr>
        <w:t xml:space="preserve">, der indeholder samme aktive fragment som </w:t>
      </w:r>
      <w:proofErr w:type="spellStart"/>
      <w:r w:rsidRPr="0013566F">
        <w:rPr>
          <w:sz w:val="24"/>
          <w:szCs w:val="24"/>
        </w:rPr>
        <w:t>sevelamercarbonat</w:t>
      </w:r>
      <w:proofErr w:type="spellEnd"/>
      <w:r w:rsidRPr="0013566F">
        <w:rPr>
          <w:sz w:val="24"/>
          <w:szCs w:val="24"/>
        </w:rPr>
        <w:t xml:space="preserve">, absorberes ikke fra </w:t>
      </w:r>
      <w:proofErr w:type="spellStart"/>
      <w:r w:rsidRPr="0013566F">
        <w:rPr>
          <w:sz w:val="24"/>
          <w:szCs w:val="24"/>
        </w:rPr>
        <w:t>gastrointestinalkanalen</w:t>
      </w:r>
      <w:proofErr w:type="spellEnd"/>
      <w:r w:rsidRPr="0013566F">
        <w:rPr>
          <w:sz w:val="24"/>
          <w:szCs w:val="24"/>
        </w:rPr>
        <w:t>, hvilket er bekræftet i et absorptionsstudie med raske frivillige.</w:t>
      </w:r>
    </w:p>
    <w:p w:rsidR="00CA211B" w:rsidRDefault="00CA211B" w:rsidP="004E1CEB">
      <w:pPr>
        <w:ind w:left="851"/>
        <w:rPr>
          <w:sz w:val="24"/>
          <w:szCs w:val="24"/>
        </w:rPr>
      </w:pPr>
    </w:p>
    <w:p w:rsidR="00CA211B" w:rsidRPr="0013566F" w:rsidRDefault="00CA211B" w:rsidP="00CA211B">
      <w:pPr>
        <w:ind w:left="851"/>
        <w:rPr>
          <w:sz w:val="24"/>
          <w:szCs w:val="24"/>
        </w:rPr>
      </w:pPr>
      <w:r w:rsidRPr="003F653A">
        <w:rPr>
          <w:sz w:val="24"/>
          <w:szCs w:val="24"/>
        </w:rPr>
        <w:t xml:space="preserve">I et </w:t>
      </w:r>
      <w:proofErr w:type="spellStart"/>
      <w:r w:rsidRPr="003F653A">
        <w:rPr>
          <w:sz w:val="24"/>
          <w:szCs w:val="24"/>
        </w:rPr>
        <w:t>et-årigt</w:t>
      </w:r>
      <w:proofErr w:type="spellEnd"/>
      <w:r w:rsidRPr="003F653A">
        <w:rPr>
          <w:sz w:val="24"/>
          <w:szCs w:val="24"/>
        </w:rPr>
        <w:t xml:space="preserve"> klinisk studie blev der ikke set tegn på akkumulering af </w:t>
      </w:r>
      <w:proofErr w:type="spellStart"/>
      <w:r w:rsidRPr="003F653A">
        <w:rPr>
          <w:sz w:val="24"/>
          <w:szCs w:val="24"/>
        </w:rPr>
        <w:t>sevelamer</w:t>
      </w:r>
      <w:proofErr w:type="spellEnd"/>
      <w:r w:rsidRPr="003F653A">
        <w:rPr>
          <w:sz w:val="24"/>
          <w:szCs w:val="24"/>
        </w:rPr>
        <w:t xml:space="preserve">. Imidlertid kan den potentielle absorption og akkumulering af </w:t>
      </w:r>
      <w:proofErr w:type="spellStart"/>
      <w:r w:rsidRPr="003F653A">
        <w:rPr>
          <w:sz w:val="24"/>
          <w:szCs w:val="24"/>
        </w:rPr>
        <w:t>sevelamer</w:t>
      </w:r>
      <w:proofErr w:type="spellEnd"/>
      <w:r w:rsidRPr="003F653A">
        <w:rPr>
          <w:sz w:val="24"/>
          <w:szCs w:val="24"/>
        </w:rPr>
        <w:t xml:space="preserve"> under langvarig kronisk behandling (&gt; et år) ikke udelukkes fuldstændigt.</w:t>
      </w:r>
    </w:p>
    <w:p w:rsidR="004E1CEB" w:rsidRPr="0013566F" w:rsidRDefault="004E1CEB" w:rsidP="004E1CEB">
      <w:pPr>
        <w:tabs>
          <w:tab w:val="left" w:pos="851"/>
        </w:tabs>
        <w:ind w:left="851"/>
        <w:rPr>
          <w:sz w:val="24"/>
          <w:szCs w:val="24"/>
        </w:rPr>
      </w:pPr>
    </w:p>
    <w:p w:rsidR="00A95946" w:rsidRPr="00C84483" w:rsidRDefault="00A95946" w:rsidP="00A95946">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4E1CEB" w:rsidRPr="0013566F" w:rsidRDefault="004E1CEB" w:rsidP="004E1CEB">
      <w:pPr>
        <w:ind w:left="851"/>
        <w:rPr>
          <w:sz w:val="24"/>
          <w:szCs w:val="24"/>
        </w:rPr>
      </w:pPr>
      <w:r w:rsidRPr="0013566F">
        <w:rPr>
          <w:sz w:val="24"/>
          <w:szCs w:val="24"/>
        </w:rPr>
        <w:t xml:space="preserve">Ikke-kliniske data med </w:t>
      </w:r>
      <w:proofErr w:type="spellStart"/>
      <w:r w:rsidRPr="0013566F">
        <w:rPr>
          <w:sz w:val="24"/>
          <w:szCs w:val="24"/>
        </w:rPr>
        <w:t>sevelamer</w:t>
      </w:r>
      <w:proofErr w:type="spellEnd"/>
      <w:r w:rsidRPr="0013566F">
        <w:rPr>
          <w:sz w:val="24"/>
          <w:szCs w:val="24"/>
        </w:rPr>
        <w:t xml:space="preserve"> viser ingen særlig risiko for mennesker vurderet ud fra konventionelle studier af sikkerhedsfarmakologi, toksicitet efter gentagne doser eller genotoksicitet.  </w:t>
      </w:r>
    </w:p>
    <w:p w:rsidR="004E1CEB" w:rsidRPr="0013566F" w:rsidRDefault="004E1CEB" w:rsidP="004E1CEB">
      <w:pPr>
        <w:ind w:left="851"/>
        <w:rPr>
          <w:sz w:val="24"/>
          <w:szCs w:val="24"/>
        </w:rPr>
      </w:pPr>
      <w:r w:rsidRPr="0013566F">
        <w:rPr>
          <w:sz w:val="24"/>
          <w:szCs w:val="24"/>
        </w:rPr>
        <w:t xml:space="preserve"> </w:t>
      </w:r>
    </w:p>
    <w:p w:rsidR="004E1CEB" w:rsidRPr="0013566F" w:rsidRDefault="004E1CEB" w:rsidP="004E1CEB">
      <w:pPr>
        <w:ind w:left="851"/>
        <w:rPr>
          <w:sz w:val="24"/>
          <w:szCs w:val="24"/>
        </w:rPr>
      </w:pPr>
      <w:proofErr w:type="spellStart"/>
      <w:r w:rsidRPr="0013566F">
        <w:rPr>
          <w:sz w:val="24"/>
          <w:szCs w:val="24"/>
        </w:rPr>
        <w:t>Karcinogenicitetsstudier</w:t>
      </w:r>
      <w:proofErr w:type="spellEnd"/>
      <w:r w:rsidRPr="0013566F">
        <w:rPr>
          <w:sz w:val="24"/>
          <w:szCs w:val="24"/>
        </w:rPr>
        <w:t xml:space="preserve"> med oral </w:t>
      </w:r>
      <w:proofErr w:type="spellStart"/>
      <w:r w:rsidRPr="0013566F">
        <w:rPr>
          <w:sz w:val="24"/>
          <w:szCs w:val="24"/>
        </w:rPr>
        <w:t>sevelamerhydrochlorid</w:t>
      </w:r>
      <w:proofErr w:type="spellEnd"/>
      <w:r w:rsidRPr="0013566F">
        <w:rPr>
          <w:sz w:val="24"/>
          <w:szCs w:val="24"/>
        </w:rPr>
        <w:t xml:space="preserve"> blev udført med mus (doser på op til </w:t>
      </w:r>
      <w:r w:rsidR="008C1C8D" w:rsidRPr="0013566F">
        <w:t>9 g/kg/dag</w:t>
      </w:r>
      <w:r w:rsidRPr="0013566F">
        <w:rPr>
          <w:sz w:val="24"/>
          <w:szCs w:val="24"/>
        </w:rPr>
        <w:t xml:space="preserve">) og rotter (0,3, 1 eller </w:t>
      </w:r>
      <w:r w:rsidR="008C1C8D" w:rsidRPr="0013566F">
        <w:t>3 g/kg/dag</w:t>
      </w:r>
      <w:r w:rsidRPr="0013566F">
        <w:rPr>
          <w:sz w:val="24"/>
          <w:szCs w:val="24"/>
        </w:rPr>
        <w:t xml:space="preserve">). Der var en øget </w:t>
      </w:r>
      <w:proofErr w:type="spellStart"/>
      <w:r w:rsidRPr="0013566F">
        <w:rPr>
          <w:sz w:val="24"/>
          <w:szCs w:val="24"/>
        </w:rPr>
        <w:t>incidens</w:t>
      </w:r>
      <w:proofErr w:type="spellEnd"/>
      <w:r w:rsidRPr="0013566F">
        <w:rPr>
          <w:sz w:val="24"/>
          <w:szCs w:val="24"/>
        </w:rPr>
        <w:t xml:space="preserve"> af </w:t>
      </w:r>
      <w:proofErr w:type="spellStart"/>
      <w:r w:rsidRPr="0013566F">
        <w:rPr>
          <w:sz w:val="24"/>
          <w:szCs w:val="24"/>
        </w:rPr>
        <w:t>transitionalcellepapillom</w:t>
      </w:r>
      <w:proofErr w:type="spellEnd"/>
      <w:r w:rsidRPr="0013566F">
        <w:rPr>
          <w:sz w:val="24"/>
          <w:szCs w:val="24"/>
        </w:rPr>
        <w:t xml:space="preserve"> i urinblæren hos hanrotter i den gruppe, der fik den høje dosis (tilsvarende dosis for mennesker er dobbelt den maksimale dosis på </w:t>
      </w:r>
      <w:r w:rsidR="008C1C8D" w:rsidRPr="0013566F">
        <w:t>14,4 g</w:t>
      </w:r>
      <w:r w:rsidRPr="0013566F">
        <w:rPr>
          <w:sz w:val="24"/>
          <w:szCs w:val="24"/>
        </w:rPr>
        <w:t xml:space="preserve"> i det kliniske studie). Der blev ikke observeret øget </w:t>
      </w:r>
      <w:proofErr w:type="spellStart"/>
      <w:r w:rsidRPr="0013566F">
        <w:rPr>
          <w:sz w:val="24"/>
          <w:szCs w:val="24"/>
        </w:rPr>
        <w:t>incidens</w:t>
      </w:r>
      <w:proofErr w:type="spellEnd"/>
      <w:r w:rsidRPr="0013566F">
        <w:rPr>
          <w:sz w:val="24"/>
          <w:szCs w:val="24"/>
        </w:rPr>
        <w:t xml:space="preserve"> af tumorer hos mus (tilsvarende dosis for mennesker er 3 gange den maksimale dosis i det kliniske studie). </w:t>
      </w:r>
    </w:p>
    <w:p w:rsidR="004E1CEB" w:rsidRPr="0013566F" w:rsidRDefault="004E1CEB" w:rsidP="004E1CEB">
      <w:pPr>
        <w:ind w:left="851"/>
        <w:rPr>
          <w:sz w:val="24"/>
          <w:szCs w:val="24"/>
        </w:rPr>
      </w:pPr>
    </w:p>
    <w:p w:rsidR="004E1CEB" w:rsidRPr="0013566F" w:rsidRDefault="004E1CEB" w:rsidP="004E1CEB">
      <w:pPr>
        <w:ind w:left="851"/>
        <w:rPr>
          <w:sz w:val="24"/>
          <w:szCs w:val="24"/>
        </w:rPr>
      </w:pPr>
      <w:r w:rsidRPr="0013566F">
        <w:rPr>
          <w:sz w:val="24"/>
          <w:szCs w:val="24"/>
        </w:rPr>
        <w:t xml:space="preserve">I en </w:t>
      </w:r>
      <w:proofErr w:type="spellStart"/>
      <w:r w:rsidRPr="0013566F">
        <w:rPr>
          <w:sz w:val="24"/>
          <w:szCs w:val="24"/>
        </w:rPr>
        <w:t>mammal</w:t>
      </w:r>
      <w:proofErr w:type="spellEnd"/>
      <w:r w:rsidRPr="0013566F">
        <w:rPr>
          <w:sz w:val="24"/>
          <w:szCs w:val="24"/>
        </w:rPr>
        <w:t xml:space="preserve"> </w:t>
      </w:r>
      <w:r w:rsidRPr="0013566F">
        <w:rPr>
          <w:i/>
          <w:sz w:val="24"/>
          <w:szCs w:val="24"/>
        </w:rPr>
        <w:t xml:space="preserve">in </w:t>
      </w:r>
      <w:proofErr w:type="spellStart"/>
      <w:r w:rsidRPr="0013566F">
        <w:rPr>
          <w:i/>
          <w:sz w:val="24"/>
          <w:szCs w:val="24"/>
        </w:rPr>
        <w:t>vitro</w:t>
      </w:r>
      <w:proofErr w:type="spellEnd"/>
      <w:r w:rsidRPr="0013566F">
        <w:rPr>
          <w:sz w:val="24"/>
          <w:szCs w:val="24"/>
        </w:rPr>
        <w:t xml:space="preserve"> cytogenetisk test med metabolisk aktivering forårsagede </w:t>
      </w:r>
      <w:proofErr w:type="spellStart"/>
      <w:r w:rsidRPr="0013566F">
        <w:rPr>
          <w:sz w:val="24"/>
          <w:szCs w:val="24"/>
        </w:rPr>
        <w:t>sevelamerhydrochlorid</w:t>
      </w:r>
      <w:proofErr w:type="spellEnd"/>
      <w:r w:rsidRPr="0013566F">
        <w:rPr>
          <w:sz w:val="24"/>
          <w:szCs w:val="24"/>
        </w:rPr>
        <w:t xml:space="preserve"> en statistisk signifikant øgning i antallet af strukturelle kromosomafvigelser. </w:t>
      </w:r>
      <w:proofErr w:type="spellStart"/>
      <w:r w:rsidRPr="0013566F">
        <w:rPr>
          <w:sz w:val="24"/>
          <w:szCs w:val="24"/>
        </w:rPr>
        <w:t>Sevelamerhydrochlorid</w:t>
      </w:r>
      <w:proofErr w:type="spellEnd"/>
      <w:r w:rsidRPr="0013566F">
        <w:rPr>
          <w:sz w:val="24"/>
          <w:szCs w:val="24"/>
        </w:rPr>
        <w:t xml:space="preserve"> var ikke mutagen i </w:t>
      </w:r>
      <w:proofErr w:type="spellStart"/>
      <w:r w:rsidRPr="0013566F">
        <w:rPr>
          <w:sz w:val="24"/>
          <w:szCs w:val="24"/>
        </w:rPr>
        <w:t>Ames</w:t>
      </w:r>
      <w:proofErr w:type="spellEnd"/>
      <w:r w:rsidRPr="0013566F">
        <w:rPr>
          <w:sz w:val="24"/>
          <w:szCs w:val="24"/>
        </w:rPr>
        <w:t xml:space="preserve"> bakterielle mutationsanalyse. </w:t>
      </w:r>
    </w:p>
    <w:p w:rsidR="004E1CEB" w:rsidRPr="0013566F" w:rsidRDefault="004E1CEB" w:rsidP="004E1CEB">
      <w:pPr>
        <w:ind w:left="851"/>
        <w:rPr>
          <w:sz w:val="24"/>
          <w:szCs w:val="24"/>
        </w:rPr>
      </w:pPr>
    </w:p>
    <w:p w:rsidR="004E1CEB" w:rsidRPr="0013566F" w:rsidRDefault="004E1CEB" w:rsidP="004E1CEB">
      <w:pPr>
        <w:ind w:left="851"/>
        <w:rPr>
          <w:sz w:val="24"/>
          <w:szCs w:val="24"/>
        </w:rPr>
      </w:pPr>
      <w:proofErr w:type="spellStart"/>
      <w:r w:rsidRPr="0013566F">
        <w:rPr>
          <w:sz w:val="24"/>
          <w:szCs w:val="24"/>
        </w:rPr>
        <w:t>Sevelamer</w:t>
      </w:r>
      <w:proofErr w:type="spellEnd"/>
      <w:r w:rsidRPr="0013566F">
        <w:rPr>
          <w:sz w:val="24"/>
          <w:szCs w:val="24"/>
        </w:rPr>
        <w:t xml:space="preserve"> reducerede absorption af de fedtopløselige D-, E- og K-vitaminer (koagulationsfaktorer) og </w:t>
      </w:r>
      <w:proofErr w:type="spellStart"/>
      <w:r w:rsidRPr="0013566F">
        <w:rPr>
          <w:sz w:val="24"/>
          <w:szCs w:val="24"/>
        </w:rPr>
        <w:t>folinsyre</w:t>
      </w:r>
      <w:proofErr w:type="spellEnd"/>
      <w:r w:rsidRPr="0013566F">
        <w:rPr>
          <w:sz w:val="24"/>
          <w:szCs w:val="24"/>
        </w:rPr>
        <w:t xml:space="preserve"> hos rotter og hunde.  </w:t>
      </w:r>
    </w:p>
    <w:p w:rsidR="004E1CEB" w:rsidRPr="0013566F" w:rsidRDefault="004E1CEB" w:rsidP="004E1CEB">
      <w:pPr>
        <w:ind w:left="851"/>
        <w:rPr>
          <w:sz w:val="24"/>
          <w:szCs w:val="24"/>
        </w:rPr>
      </w:pPr>
    </w:p>
    <w:p w:rsidR="004E1CEB" w:rsidRPr="0013566F" w:rsidRDefault="004E1CEB" w:rsidP="004E1CEB">
      <w:pPr>
        <w:ind w:left="851"/>
        <w:rPr>
          <w:sz w:val="24"/>
          <w:szCs w:val="24"/>
        </w:rPr>
      </w:pPr>
      <w:proofErr w:type="spellStart"/>
      <w:r w:rsidRPr="0013566F">
        <w:rPr>
          <w:sz w:val="24"/>
          <w:szCs w:val="24"/>
        </w:rPr>
        <w:t>Deficitter</w:t>
      </w:r>
      <w:proofErr w:type="spellEnd"/>
      <w:r w:rsidRPr="0013566F">
        <w:rPr>
          <w:sz w:val="24"/>
          <w:szCs w:val="24"/>
        </w:rPr>
        <w:t xml:space="preserve"> i skeletal </w:t>
      </w:r>
      <w:proofErr w:type="spellStart"/>
      <w:r w:rsidRPr="0013566F">
        <w:rPr>
          <w:sz w:val="24"/>
          <w:szCs w:val="24"/>
        </w:rPr>
        <w:t>ossifikation</w:t>
      </w:r>
      <w:proofErr w:type="spellEnd"/>
      <w:r w:rsidRPr="0013566F">
        <w:rPr>
          <w:sz w:val="24"/>
          <w:szCs w:val="24"/>
        </w:rPr>
        <w:t xml:space="preserve"> blev observeret adskillige steder i hunrottefostre, som fik </w:t>
      </w:r>
      <w:proofErr w:type="spellStart"/>
      <w:r w:rsidRPr="0013566F">
        <w:rPr>
          <w:sz w:val="24"/>
          <w:szCs w:val="24"/>
        </w:rPr>
        <w:t>sevelamer</w:t>
      </w:r>
      <w:proofErr w:type="spellEnd"/>
      <w:r w:rsidRPr="0013566F">
        <w:rPr>
          <w:sz w:val="24"/>
          <w:szCs w:val="24"/>
        </w:rPr>
        <w:t xml:space="preserve"> i middelstore og høje doser (tilsvarende dosis for mennesker var mindre end den maksimale dosis på </w:t>
      </w:r>
      <w:r w:rsidR="008C1C8D" w:rsidRPr="0013566F">
        <w:t>14,4 g</w:t>
      </w:r>
      <w:r w:rsidRPr="0013566F">
        <w:rPr>
          <w:sz w:val="24"/>
          <w:szCs w:val="24"/>
        </w:rPr>
        <w:t xml:space="preserve"> i det kliniske studie). Virkningerne kan være sekundære i forhold til D-</w:t>
      </w:r>
      <w:proofErr w:type="spellStart"/>
      <w:r w:rsidRPr="0013566F">
        <w:rPr>
          <w:sz w:val="24"/>
          <w:szCs w:val="24"/>
        </w:rPr>
        <w:t>vitamindepletering</w:t>
      </w:r>
      <w:proofErr w:type="spellEnd"/>
      <w:r w:rsidRPr="0013566F">
        <w:rPr>
          <w:sz w:val="24"/>
          <w:szCs w:val="24"/>
        </w:rPr>
        <w:t xml:space="preserve">. </w:t>
      </w:r>
    </w:p>
    <w:p w:rsidR="004E1CEB" w:rsidRPr="0013566F" w:rsidRDefault="004E1CEB" w:rsidP="004E1CEB">
      <w:pPr>
        <w:ind w:left="851"/>
        <w:rPr>
          <w:sz w:val="24"/>
          <w:szCs w:val="24"/>
        </w:rPr>
      </w:pPr>
    </w:p>
    <w:p w:rsidR="004E1CEB" w:rsidRPr="0013566F" w:rsidRDefault="004E1CEB" w:rsidP="004E1CEB">
      <w:pPr>
        <w:ind w:left="851"/>
        <w:rPr>
          <w:sz w:val="24"/>
          <w:szCs w:val="24"/>
        </w:rPr>
      </w:pPr>
      <w:r w:rsidRPr="0013566F">
        <w:rPr>
          <w:sz w:val="24"/>
          <w:szCs w:val="24"/>
        </w:rPr>
        <w:t xml:space="preserve">Hos drægtige kaniner, der fik oral administration af </w:t>
      </w:r>
      <w:proofErr w:type="spellStart"/>
      <w:r w:rsidRPr="0013566F">
        <w:rPr>
          <w:sz w:val="24"/>
          <w:szCs w:val="24"/>
        </w:rPr>
        <w:t>sevelamerhydrochlorid</w:t>
      </w:r>
      <w:proofErr w:type="spellEnd"/>
      <w:r w:rsidRPr="0013566F">
        <w:rPr>
          <w:sz w:val="24"/>
          <w:szCs w:val="24"/>
        </w:rPr>
        <w:t xml:space="preserve"> via sondeernæring under </w:t>
      </w:r>
      <w:proofErr w:type="spellStart"/>
      <w:r w:rsidRPr="0013566F">
        <w:rPr>
          <w:sz w:val="24"/>
          <w:szCs w:val="24"/>
        </w:rPr>
        <w:t>organogenese</w:t>
      </w:r>
      <w:proofErr w:type="spellEnd"/>
      <w:r w:rsidRPr="0013566F">
        <w:rPr>
          <w:sz w:val="24"/>
          <w:szCs w:val="24"/>
        </w:rPr>
        <w:t xml:space="preserve">, forekom en øgning af tidlig absorption i højdosisgruppen (tilsvarende dosis for mennesker var dobbelt den maksimale dosis i det kliniske studie). </w:t>
      </w:r>
    </w:p>
    <w:p w:rsidR="004E1CEB" w:rsidRPr="0013566F" w:rsidRDefault="004E1CEB" w:rsidP="004E1CEB">
      <w:pPr>
        <w:ind w:left="851"/>
        <w:rPr>
          <w:sz w:val="24"/>
          <w:szCs w:val="24"/>
        </w:rPr>
      </w:pPr>
    </w:p>
    <w:p w:rsidR="004E1CEB" w:rsidRPr="0013566F" w:rsidRDefault="004E1CEB" w:rsidP="004E1CEB">
      <w:pPr>
        <w:ind w:left="851"/>
        <w:rPr>
          <w:sz w:val="24"/>
          <w:szCs w:val="24"/>
        </w:rPr>
      </w:pPr>
      <w:proofErr w:type="spellStart"/>
      <w:r w:rsidRPr="0013566F">
        <w:rPr>
          <w:sz w:val="24"/>
          <w:szCs w:val="24"/>
        </w:rPr>
        <w:t>Sevelamerhydrochlorid</w:t>
      </w:r>
      <w:proofErr w:type="spellEnd"/>
      <w:r w:rsidRPr="0013566F">
        <w:rPr>
          <w:sz w:val="24"/>
          <w:szCs w:val="24"/>
        </w:rPr>
        <w:t xml:space="preserve"> hæmmede ikke fertiliteten hos han- eller hunrotter i et diætadministrationsstudie, hvor behandling af hunrotterne varede fra 14 dage inden parring og hele </w:t>
      </w:r>
      <w:proofErr w:type="spellStart"/>
      <w:r w:rsidRPr="0013566F">
        <w:rPr>
          <w:sz w:val="24"/>
          <w:szCs w:val="24"/>
        </w:rPr>
        <w:t>gestationen</w:t>
      </w:r>
      <w:proofErr w:type="spellEnd"/>
      <w:r w:rsidRPr="0013566F">
        <w:rPr>
          <w:sz w:val="24"/>
          <w:szCs w:val="24"/>
        </w:rPr>
        <w:t xml:space="preserve">, og hanrotterne blev behandlet i 28 dage inden parring. Den højeste dosis i dette studie var </w:t>
      </w:r>
      <w:r w:rsidR="008C1C8D" w:rsidRPr="0013566F">
        <w:t>4,5 g/kg/dag</w:t>
      </w:r>
      <w:r w:rsidRPr="0013566F">
        <w:rPr>
          <w:sz w:val="24"/>
          <w:szCs w:val="24"/>
        </w:rPr>
        <w:t xml:space="preserve"> (tilsvarende dosis for mennesker var 2 gange den maksimale dosis på </w:t>
      </w:r>
      <w:r w:rsidR="008C1C8D" w:rsidRPr="0013566F">
        <w:t>13 g/dag</w:t>
      </w:r>
      <w:r w:rsidRPr="0013566F">
        <w:rPr>
          <w:sz w:val="24"/>
          <w:szCs w:val="24"/>
        </w:rPr>
        <w:t xml:space="preserve"> baseret på en sammenligning af det relative legemsoverfladeareal).</w:t>
      </w:r>
    </w:p>
    <w:p w:rsidR="004529FF" w:rsidRDefault="004529FF" w:rsidP="00A95946">
      <w:pPr>
        <w:ind w:left="851"/>
        <w:rPr>
          <w:sz w:val="24"/>
          <w:szCs w:val="24"/>
        </w:rPr>
      </w:pPr>
    </w:p>
    <w:p w:rsidR="009260DE" w:rsidRPr="0013566F" w:rsidRDefault="009260DE" w:rsidP="00A95946">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6.</w:t>
      </w:r>
      <w:r w:rsidRPr="0013566F">
        <w:rPr>
          <w:b/>
          <w:sz w:val="24"/>
          <w:szCs w:val="24"/>
        </w:rPr>
        <w:tab/>
        <w:t>FARMACEUTISKE OPLYSNINGER</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6.1</w:t>
      </w:r>
      <w:r w:rsidRPr="0013566F">
        <w:rPr>
          <w:b/>
          <w:sz w:val="24"/>
          <w:szCs w:val="24"/>
        </w:rPr>
        <w:tab/>
        <w:t>Hjælpestoffer</w:t>
      </w:r>
    </w:p>
    <w:p w:rsidR="007110F8" w:rsidRPr="0013566F" w:rsidRDefault="007110F8" w:rsidP="007110F8">
      <w:pPr>
        <w:tabs>
          <w:tab w:val="left" w:pos="851"/>
        </w:tabs>
        <w:ind w:left="851"/>
        <w:rPr>
          <w:sz w:val="24"/>
          <w:szCs w:val="24"/>
        </w:rPr>
      </w:pPr>
      <w:r w:rsidRPr="0013566F">
        <w:rPr>
          <w:sz w:val="24"/>
          <w:szCs w:val="24"/>
        </w:rPr>
        <w:t>Mikrokrystallinsk cellulose</w:t>
      </w:r>
    </w:p>
    <w:p w:rsidR="007110F8" w:rsidRPr="005B7778" w:rsidRDefault="007110F8" w:rsidP="007110F8">
      <w:pPr>
        <w:tabs>
          <w:tab w:val="left" w:pos="851"/>
        </w:tabs>
        <w:ind w:left="851"/>
        <w:rPr>
          <w:sz w:val="24"/>
          <w:szCs w:val="24"/>
        </w:rPr>
      </w:pPr>
      <w:proofErr w:type="spellStart"/>
      <w:r w:rsidRPr="005B7778">
        <w:rPr>
          <w:sz w:val="24"/>
          <w:szCs w:val="24"/>
        </w:rPr>
        <w:t>Carmellosenatrium</w:t>
      </w:r>
      <w:proofErr w:type="spellEnd"/>
    </w:p>
    <w:p w:rsidR="007110F8" w:rsidRPr="00E03A4F" w:rsidRDefault="007110F8" w:rsidP="007110F8">
      <w:pPr>
        <w:tabs>
          <w:tab w:val="left" w:pos="851"/>
        </w:tabs>
        <w:ind w:left="851"/>
        <w:rPr>
          <w:sz w:val="24"/>
          <w:szCs w:val="24"/>
          <w:lang w:val="en-US"/>
        </w:rPr>
      </w:pPr>
      <w:r w:rsidRPr="00E03A4F">
        <w:rPr>
          <w:sz w:val="24"/>
          <w:szCs w:val="24"/>
          <w:lang w:val="en-US"/>
        </w:rPr>
        <w:t>Sucralose</w:t>
      </w:r>
    </w:p>
    <w:p w:rsidR="007110F8" w:rsidRPr="00E03A4F" w:rsidRDefault="007110F8" w:rsidP="007110F8">
      <w:pPr>
        <w:tabs>
          <w:tab w:val="left" w:pos="851"/>
        </w:tabs>
        <w:ind w:left="851"/>
        <w:rPr>
          <w:sz w:val="24"/>
          <w:szCs w:val="24"/>
          <w:lang w:val="en-US"/>
        </w:rPr>
      </w:pPr>
      <w:proofErr w:type="spellStart"/>
      <w:r w:rsidRPr="00E03A4F">
        <w:rPr>
          <w:sz w:val="24"/>
          <w:szCs w:val="24"/>
          <w:lang w:val="en-US"/>
        </w:rPr>
        <w:t>Citronaroma</w:t>
      </w:r>
      <w:proofErr w:type="spellEnd"/>
    </w:p>
    <w:p w:rsidR="007110F8" w:rsidRPr="00E03A4F" w:rsidRDefault="007110F8" w:rsidP="007110F8">
      <w:pPr>
        <w:tabs>
          <w:tab w:val="left" w:pos="851"/>
        </w:tabs>
        <w:ind w:left="851"/>
        <w:rPr>
          <w:sz w:val="24"/>
          <w:szCs w:val="24"/>
          <w:lang w:val="en-US"/>
        </w:rPr>
      </w:pPr>
      <w:proofErr w:type="spellStart"/>
      <w:r w:rsidRPr="00E03A4F">
        <w:rPr>
          <w:sz w:val="24"/>
          <w:szCs w:val="24"/>
          <w:lang w:val="en-US"/>
        </w:rPr>
        <w:t>Appelsinaroma</w:t>
      </w:r>
      <w:proofErr w:type="spellEnd"/>
    </w:p>
    <w:p w:rsidR="007110F8" w:rsidRPr="00E03A4F" w:rsidRDefault="007110F8" w:rsidP="007110F8">
      <w:pPr>
        <w:tabs>
          <w:tab w:val="left" w:pos="851"/>
        </w:tabs>
        <w:ind w:left="851"/>
        <w:rPr>
          <w:sz w:val="24"/>
          <w:szCs w:val="24"/>
          <w:lang w:val="en-US"/>
        </w:rPr>
      </w:pPr>
      <w:r w:rsidRPr="00E03A4F">
        <w:rPr>
          <w:sz w:val="24"/>
          <w:szCs w:val="24"/>
          <w:lang w:val="en-US"/>
        </w:rPr>
        <w:t xml:space="preserve">Gul </w:t>
      </w:r>
      <w:proofErr w:type="spellStart"/>
      <w:r w:rsidRPr="00E03A4F">
        <w:rPr>
          <w:sz w:val="24"/>
          <w:szCs w:val="24"/>
          <w:lang w:val="en-US"/>
        </w:rPr>
        <w:t>jernoxid</w:t>
      </w:r>
      <w:proofErr w:type="spellEnd"/>
      <w:r w:rsidRPr="00E03A4F">
        <w:rPr>
          <w:sz w:val="24"/>
          <w:szCs w:val="24"/>
          <w:lang w:val="en-US"/>
        </w:rPr>
        <w:t xml:space="preserve"> (E172)</w:t>
      </w:r>
    </w:p>
    <w:p w:rsidR="009260DE" w:rsidRPr="00E03A4F" w:rsidRDefault="009260DE" w:rsidP="009260DE">
      <w:pPr>
        <w:tabs>
          <w:tab w:val="left" w:pos="851"/>
        </w:tabs>
        <w:ind w:left="851"/>
        <w:rPr>
          <w:sz w:val="24"/>
          <w:szCs w:val="24"/>
          <w:lang w:val="en-US"/>
        </w:rPr>
      </w:pPr>
    </w:p>
    <w:p w:rsidR="009260DE" w:rsidRPr="0013566F" w:rsidRDefault="009260DE" w:rsidP="009260DE">
      <w:pPr>
        <w:tabs>
          <w:tab w:val="left" w:pos="851"/>
        </w:tabs>
        <w:ind w:left="851" w:hanging="851"/>
        <w:rPr>
          <w:b/>
          <w:sz w:val="24"/>
          <w:szCs w:val="24"/>
        </w:rPr>
      </w:pPr>
      <w:r w:rsidRPr="0013566F">
        <w:rPr>
          <w:b/>
          <w:sz w:val="24"/>
          <w:szCs w:val="24"/>
        </w:rPr>
        <w:t>6.2</w:t>
      </w:r>
      <w:r w:rsidRPr="0013566F">
        <w:rPr>
          <w:b/>
          <w:sz w:val="24"/>
          <w:szCs w:val="24"/>
        </w:rPr>
        <w:tab/>
        <w:t>Uforligeligheder</w:t>
      </w:r>
    </w:p>
    <w:p w:rsidR="007110F8" w:rsidRPr="0013566F" w:rsidRDefault="007110F8" w:rsidP="007110F8">
      <w:pPr>
        <w:tabs>
          <w:tab w:val="left" w:pos="851"/>
        </w:tabs>
        <w:ind w:left="851"/>
        <w:rPr>
          <w:sz w:val="24"/>
          <w:szCs w:val="24"/>
        </w:rPr>
      </w:pPr>
      <w:r w:rsidRPr="0013566F">
        <w:rPr>
          <w:sz w:val="24"/>
          <w:szCs w:val="24"/>
        </w:rPr>
        <w:t>Ikke relevant.</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6.3</w:t>
      </w:r>
      <w:r w:rsidRPr="0013566F">
        <w:rPr>
          <w:b/>
          <w:sz w:val="24"/>
          <w:szCs w:val="24"/>
        </w:rPr>
        <w:tab/>
        <w:t>Opbevaringstid</w:t>
      </w:r>
    </w:p>
    <w:p w:rsidR="007110F8" w:rsidRPr="0013566F" w:rsidRDefault="0039682E" w:rsidP="007110F8">
      <w:pPr>
        <w:tabs>
          <w:tab w:val="left" w:pos="851"/>
        </w:tabs>
        <w:ind w:left="851"/>
        <w:rPr>
          <w:sz w:val="24"/>
          <w:szCs w:val="24"/>
        </w:rPr>
      </w:pPr>
      <w:r>
        <w:rPr>
          <w:sz w:val="24"/>
          <w:szCs w:val="24"/>
        </w:rPr>
        <w:t>3</w:t>
      </w:r>
      <w:r w:rsidR="007110F8" w:rsidRPr="0013566F">
        <w:rPr>
          <w:sz w:val="24"/>
          <w:szCs w:val="24"/>
        </w:rPr>
        <w:t> år.</w:t>
      </w:r>
    </w:p>
    <w:p w:rsidR="007110F8" w:rsidRPr="0013566F" w:rsidRDefault="007110F8" w:rsidP="007110F8">
      <w:pPr>
        <w:tabs>
          <w:tab w:val="left" w:pos="851"/>
        </w:tabs>
        <w:ind w:left="851"/>
        <w:rPr>
          <w:sz w:val="24"/>
          <w:szCs w:val="24"/>
        </w:rPr>
      </w:pPr>
    </w:p>
    <w:p w:rsidR="007110F8" w:rsidRPr="0013566F" w:rsidRDefault="007110F8" w:rsidP="007110F8">
      <w:pPr>
        <w:tabs>
          <w:tab w:val="left" w:pos="851"/>
        </w:tabs>
        <w:ind w:left="851"/>
        <w:rPr>
          <w:sz w:val="24"/>
          <w:szCs w:val="24"/>
        </w:rPr>
      </w:pPr>
      <w:r w:rsidRPr="0013566F">
        <w:rPr>
          <w:sz w:val="24"/>
          <w:szCs w:val="24"/>
        </w:rPr>
        <w:t xml:space="preserve">Den </w:t>
      </w:r>
      <w:proofErr w:type="spellStart"/>
      <w:r w:rsidRPr="0013566F">
        <w:rPr>
          <w:sz w:val="24"/>
          <w:szCs w:val="24"/>
        </w:rPr>
        <w:t>rekonstituerede</w:t>
      </w:r>
      <w:proofErr w:type="spellEnd"/>
      <w:r w:rsidRPr="0013566F">
        <w:rPr>
          <w:sz w:val="24"/>
          <w:szCs w:val="24"/>
        </w:rPr>
        <w:t xml:space="preserve"> suspension skal administreres inden for 30 minutter efter </w:t>
      </w:r>
      <w:proofErr w:type="spellStart"/>
      <w:r w:rsidRPr="0013566F">
        <w:rPr>
          <w:sz w:val="24"/>
          <w:szCs w:val="24"/>
        </w:rPr>
        <w:t>rekonstituering</w:t>
      </w:r>
      <w:proofErr w:type="spellEnd"/>
      <w:r w:rsidRPr="0013566F">
        <w:rPr>
          <w:sz w:val="24"/>
          <w:szCs w:val="24"/>
        </w:rPr>
        <w:t>.</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6.4</w:t>
      </w:r>
      <w:r w:rsidRPr="0013566F">
        <w:rPr>
          <w:b/>
          <w:sz w:val="24"/>
          <w:szCs w:val="24"/>
        </w:rPr>
        <w:tab/>
        <w:t>Særlige opbevaringsforhold</w:t>
      </w:r>
    </w:p>
    <w:p w:rsidR="007D49FE" w:rsidRPr="0013566F" w:rsidRDefault="007D49FE" w:rsidP="007D49FE">
      <w:pPr>
        <w:tabs>
          <w:tab w:val="left" w:pos="851"/>
        </w:tabs>
        <w:ind w:left="851"/>
        <w:rPr>
          <w:sz w:val="24"/>
          <w:szCs w:val="24"/>
        </w:rPr>
      </w:pPr>
      <w:r w:rsidRPr="0013566F">
        <w:rPr>
          <w:sz w:val="24"/>
          <w:szCs w:val="24"/>
        </w:rPr>
        <w:t>Dette lægemiddel kræver ingen særlige forholdsregler vedrørende opbevaringen.</w:t>
      </w:r>
    </w:p>
    <w:p w:rsidR="009260DE" w:rsidRPr="0013566F" w:rsidRDefault="009260DE" w:rsidP="009260DE">
      <w:pPr>
        <w:tabs>
          <w:tab w:val="left" w:pos="851"/>
        </w:tabs>
        <w:ind w:left="851"/>
        <w:rPr>
          <w:sz w:val="24"/>
          <w:szCs w:val="24"/>
        </w:rPr>
      </w:pPr>
    </w:p>
    <w:p w:rsidR="00A95946" w:rsidRPr="00C84483" w:rsidRDefault="00A95946" w:rsidP="00A95946">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4207A" w:rsidRPr="0013566F" w:rsidRDefault="00C4207A" w:rsidP="00C4207A">
      <w:pPr>
        <w:tabs>
          <w:tab w:val="left" w:pos="851"/>
        </w:tabs>
        <w:ind w:left="851"/>
        <w:rPr>
          <w:sz w:val="24"/>
          <w:szCs w:val="24"/>
        </w:rPr>
      </w:pPr>
      <w:r w:rsidRPr="0013566F">
        <w:rPr>
          <w:sz w:val="24"/>
          <w:szCs w:val="24"/>
        </w:rPr>
        <w:t xml:space="preserve">Brev af </w:t>
      </w:r>
      <w:proofErr w:type="spellStart"/>
      <w:r w:rsidRPr="0013566F">
        <w:rPr>
          <w:sz w:val="24"/>
          <w:szCs w:val="24"/>
        </w:rPr>
        <w:t>polyethylenterepthalat</w:t>
      </w:r>
      <w:proofErr w:type="spellEnd"/>
      <w:r w:rsidRPr="0013566F">
        <w:rPr>
          <w:sz w:val="24"/>
          <w:szCs w:val="24"/>
        </w:rPr>
        <w:t xml:space="preserve">, lavdensitets </w:t>
      </w:r>
      <w:proofErr w:type="spellStart"/>
      <w:r w:rsidRPr="0013566F">
        <w:rPr>
          <w:sz w:val="24"/>
          <w:szCs w:val="24"/>
        </w:rPr>
        <w:t>polye</w:t>
      </w:r>
      <w:r w:rsidR="00A81AE5" w:rsidRPr="0013566F">
        <w:rPr>
          <w:sz w:val="24"/>
          <w:szCs w:val="24"/>
        </w:rPr>
        <w:t>thylen</w:t>
      </w:r>
      <w:proofErr w:type="spellEnd"/>
      <w:r w:rsidR="00A81AE5" w:rsidRPr="0013566F">
        <w:rPr>
          <w:sz w:val="24"/>
          <w:szCs w:val="24"/>
        </w:rPr>
        <w:t xml:space="preserve"> og aluminiumfolielaminat, i æske.</w:t>
      </w:r>
    </w:p>
    <w:p w:rsidR="00A81AE5" w:rsidRPr="0013566F" w:rsidRDefault="00C4207A" w:rsidP="00C4207A">
      <w:pPr>
        <w:tabs>
          <w:tab w:val="left" w:pos="851"/>
        </w:tabs>
        <w:ind w:left="851"/>
        <w:rPr>
          <w:sz w:val="24"/>
          <w:szCs w:val="24"/>
        </w:rPr>
      </w:pPr>
      <w:r w:rsidRPr="0013566F">
        <w:rPr>
          <w:sz w:val="24"/>
          <w:szCs w:val="24"/>
        </w:rPr>
        <w:t>Et brev inde</w:t>
      </w:r>
      <w:r w:rsidR="00A81AE5" w:rsidRPr="0013566F">
        <w:rPr>
          <w:sz w:val="24"/>
          <w:szCs w:val="24"/>
        </w:rPr>
        <w:t xml:space="preserve">holder </w:t>
      </w:r>
      <w:r w:rsidR="008C1C8D" w:rsidRPr="0013566F">
        <w:t>2,4 g</w:t>
      </w:r>
      <w:r w:rsidR="00A81AE5" w:rsidRPr="0013566F">
        <w:rPr>
          <w:sz w:val="24"/>
          <w:szCs w:val="24"/>
        </w:rPr>
        <w:t xml:space="preserve"> </w:t>
      </w:r>
      <w:proofErr w:type="spellStart"/>
      <w:r w:rsidR="00A81AE5" w:rsidRPr="0013566F">
        <w:rPr>
          <w:sz w:val="24"/>
          <w:szCs w:val="24"/>
        </w:rPr>
        <w:t>sevelamercarbonat</w:t>
      </w:r>
      <w:proofErr w:type="spellEnd"/>
      <w:r w:rsidR="00A81AE5" w:rsidRPr="0013566F">
        <w:rPr>
          <w:sz w:val="24"/>
          <w:szCs w:val="24"/>
        </w:rPr>
        <w:t>.</w:t>
      </w:r>
    </w:p>
    <w:p w:rsidR="00A81AE5" w:rsidRPr="0013566F" w:rsidRDefault="00A81AE5" w:rsidP="00C4207A">
      <w:pPr>
        <w:tabs>
          <w:tab w:val="left" w:pos="851"/>
        </w:tabs>
        <w:ind w:left="851"/>
        <w:rPr>
          <w:sz w:val="24"/>
          <w:szCs w:val="24"/>
        </w:rPr>
      </w:pPr>
    </w:p>
    <w:p w:rsidR="00C4207A" w:rsidRPr="0013566F" w:rsidRDefault="00A81AE5" w:rsidP="00C4207A">
      <w:pPr>
        <w:tabs>
          <w:tab w:val="left" w:pos="851"/>
        </w:tabs>
        <w:ind w:left="851"/>
        <w:rPr>
          <w:sz w:val="24"/>
          <w:szCs w:val="24"/>
        </w:rPr>
      </w:pPr>
      <w:r w:rsidRPr="0013566F">
        <w:rPr>
          <w:sz w:val="24"/>
          <w:szCs w:val="24"/>
        </w:rPr>
        <w:t xml:space="preserve">Pakningsstørrelser: </w:t>
      </w:r>
      <w:r w:rsidR="00C4207A" w:rsidRPr="0013566F">
        <w:rPr>
          <w:sz w:val="24"/>
          <w:szCs w:val="24"/>
        </w:rPr>
        <w:t xml:space="preserve">60 </w:t>
      </w:r>
      <w:r w:rsidRPr="0013566F">
        <w:rPr>
          <w:sz w:val="24"/>
          <w:szCs w:val="24"/>
        </w:rPr>
        <w:t>og</w:t>
      </w:r>
      <w:r w:rsidR="00C4207A" w:rsidRPr="0013566F">
        <w:rPr>
          <w:sz w:val="24"/>
          <w:szCs w:val="24"/>
        </w:rPr>
        <w:t xml:space="preserve"> 90 </w:t>
      </w:r>
      <w:r w:rsidR="00CC7E1F">
        <w:rPr>
          <w:sz w:val="24"/>
          <w:szCs w:val="24"/>
        </w:rPr>
        <w:t>breve</w:t>
      </w:r>
      <w:r w:rsidR="00C4207A" w:rsidRPr="0013566F">
        <w:rPr>
          <w:sz w:val="24"/>
          <w:szCs w:val="24"/>
        </w:rPr>
        <w:t>.</w:t>
      </w:r>
    </w:p>
    <w:p w:rsidR="00C4207A" w:rsidRPr="0013566F" w:rsidRDefault="00A81AE5" w:rsidP="00C4207A">
      <w:pPr>
        <w:tabs>
          <w:tab w:val="left" w:pos="851"/>
        </w:tabs>
        <w:ind w:left="851"/>
        <w:rPr>
          <w:sz w:val="24"/>
          <w:szCs w:val="24"/>
        </w:rPr>
      </w:pPr>
      <w:r w:rsidRPr="0013566F">
        <w:rPr>
          <w:sz w:val="24"/>
          <w:szCs w:val="24"/>
        </w:rPr>
        <w:t>Ikke alle</w:t>
      </w:r>
      <w:r w:rsidR="00C4207A" w:rsidRPr="0013566F">
        <w:rPr>
          <w:sz w:val="24"/>
          <w:szCs w:val="24"/>
        </w:rPr>
        <w:t xml:space="preserve"> pakningsstørrelser er nødvendigvis markedsført.</w:t>
      </w:r>
    </w:p>
    <w:p w:rsidR="009260DE" w:rsidRPr="0013566F" w:rsidRDefault="009260DE" w:rsidP="009260DE">
      <w:pPr>
        <w:tabs>
          <w:tab w:val="left" w:pos="851"/>
        </w:tabs>
        <w:ind w:left="851"/>
        <w:rPr>
          <w:sz w:val="24"/>
          <w:szCs w:val="24"/>
        </w:rPr>
      </w:pPr>
    </w:p>
    <w:p w:rsidR="00A95946" w:rsidRPr="00C84483" w:rsidRDefault="00A95946" w:rsidP="00A95946">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12886" w:rsidRPr="0013566F" w:rsidRDefault="00C12886" w:rsidP="00C12886">
      <w:pPr>
        <w:tabs>
          <w:tab w:val="left" w:pos="851"/>
        </w:tabs>
        <w:ind w:left="851"/>
        <w:jc w:val="both"/>
        <w:rPr>
          <w:sz w:val="24"/>
          <w:szCs w:val="24"/>
        </w:rPr>
      </w:pPr>
      <w:r w:rsidRPr="0013566F">
        <w:rPr>
          <w:sz w:val="24"/>
          <w:szCs w:val="24"/>
        </w:rPr>
        <w:t xml:space="preserve">Pulveret skal opslæmmes i </w:t>
      </w:r>
      <w:r w:rsidR="008C1C8D" w:rsidRPr="0013566F">
        <w:t>60 ml</w:t>
      </w:r>
      <w:r w:rsidRPr="0013566F">
        <w:rPr>
          <w:sz w:val="24"/>
          <w:szCs w:val="24"/>
        </w:rPr>
        <w:t xml:space="preserve"> vand pr. brev før administration.</w:t>
      </w:r>
    </w:p>
    <w:p w:rsidR="00C12886" w:rsidRPr="0013566F" w:rsidRDefault="00C12886" w:rsidP="00C12886">
      <w:pPr>
        <w:tabs>
          <w:tab w:val="left" w:pos="851"/>
        </w:tabs>
        <w:ind w:left="851"/>
        <w:jc w:val="both"/>
        <w:rPr>
          <w:sz w:val="24"/>
          <w:szCs w:val="24"/>
        </w:rPr>
      </w:pPr>
      <w:r w:rsidRPr="0013566F">
        <w:rPr>
          <w:sz w:val="24"/>
          <w:szCs w:val="24"/>
        </w:rPr>
        <w:t>Pulveret til suspension er offwhite til gult med smag af citrusfrugter.</w:t>
      </w:r>
    </w:p>
    <w:p w:rsidR="00C12886" w:rsidRPr="0013566F" w:rsidRDefault="00C12886" w:rsidP="00C12886">
      <w:pPr>
        <w:tabs>
          <w:tab w:val="left" w:pos="851"/>
        </w:tabs>
        <w:ind w:left="851"/>
        <w:jc w:val="both"/>
        <w:rPr>
          <w:sz w:val="24"/>
          <w:szCs w:val="24"/>
        </w:rPr>
      </w:pPr>
    </w:p>
    <w:p w:rsidR="00D33271" w:rsidRPr="0013566F" w:rsidRDefault="00D33271" w:rsidP="00D33271">
      <w:pPr>
        <w:tabs>
          <w:tab w:val="left" w:pos="851"/>
        </w:tabs>
        <w:ind w:left="851"/>
        <w:jc w:val="both"/>
        <w:rPr>
          <w:sz w:val="24"/>
          <w:szCs w:val="24"/>
        </w:rPr>
      </w:pPr>
      <w:r w:rsidRPr="0013566F">
        <w:rPr>
          <w:sz w:val="24"/>
          <w:szCs w:val="24"/>
        </w:rPr>
        <w:t>Pulveret kan også forblandes med kold drik eller uopvarmet mad (se pkt. 4.2). Pulveret bør ikke opvarmes (</w:t>
      </w:r>
      <w:r w:rsidR="0013566F" w:rsidRPr="0013566F">
        <w:rPr>
          <w:sz w:val="24"/>
          <w:szCs w:val="24"/>
        </w:rPr>
        <w:t>f.eks.</w:t>
      </w:r>
      <w:r w:rsidRPr="0013566F">
        <w:rPr>
          <w:sz w:val="24"/>
          <w:szCs w:val="24"/>
        </w:rPr>
        <w:t xml:space="preserve"> mikrobølgeovn).</w:t>
      </w:r>
    </w:p>
    <w:p w:rsidR="00D33271" w:rsidRPr="0013566F" w:rsidRDefault="00D33271" w:rsidP="00C12886">
      <w:pPr>
        <w:tabs>
          <w:tab w:val="left" w:pos="851"/>
        </w:tabs>
        <w:ind w:left="851"/>
        <w:jc w:val="both"/>
        <w:rPr>
          <w:sz w:val="24"/>
          <w:szCs w:val="24"/>
        </w:rPr>
      </w:pPr>
    </w:p>
    <w:p w:rsidR="00C12886" w:rsidRPr="0013566F" w:rsidRDefault="00C12886" w:rsidP="00C12886">
      <w:pPr>
        <w:tabs>
          <w:tab w:val="left" w:pos="851"/>
        </w:tabs>
        <w:ind w:left="851"/>
        <w:jc w:val="both"/>
        <w:rPr>
          <w:sz w:val="24"/>
          <w:szCs w:val="24"/>
        </w:rPr>
      </w:pPr>
      <w:r w:rsidRPr="0013566F">
        <w:rPr>
          <w:sz w:val="24"/>
          <w:szCs w:val="24"/>
        </w:rPr>
        <w:t>Ikke anvendt lægemiddel samt affald heraf skal bortskaffes i henhold til lokale retningslinjer.</w:t>
      </w:r>
    </w:p>
    <w:p w:rsidR="009260DE" w:rsidRPr="0013566F" w:rsidRDefault="009260DE" w:rsidP="009260DE">
      <w:pPr>
        <w:tabs>
          <w:tab w:val="left" w:pos="851"/>
        </w:tabs>
        <w:ind w:left="851"/>
        <w:jc w:val="both"/>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7.</w:t>
      </w:r>
      <w:r w:rsidRPr="0013566F">
        <w:rPr>
          <w:b/>
          <w:sz w:val="24"/>
          <w:szCs w:val="24"/>
        </w:rPr>
        <w:tab/>
        <w:t>INDEHAVER AF MARKEDSFØRINGSTILLADELSEN</w:t>
      </w:r>
    </w:p>
    <w:p w:rsidR="0023358B" w:rsidRDefault="0023358B" w:rsidP="0023358B">
      <w:pPr>
        <w:tabs>
          <w:tab w:val="left" w:pos="851"/>
        </w:tabs>
        <w:ind w:left="851"/>
        <w:rPr>
          <w:sz w:val="24"/>
          <w:szCs w:val="24"/>
        </w:rPr>
      </w:pPr>
      <w:proofErr w:type="spellStart"/>
      <w:r>
        <w:rPr>
          <w:sz w:val="24"/>
          <w:szCs w:val="24"/>
        </w:rPr>
        <w:t>Viatris</w:t>
      </w:r>
      <w:proofErr w:type="spellEnd"/>
      <w:r>
        <w:rPr>
          <w:sz w:val="24"/>
          <w:szCs w:val="24"/>
        </w:rPr>
        <w:t xml:space="preserve"> Limited</w:t>
      </w:r>
    </w:p>
    <w:p w:rsidR="008D5519" w:rsidRPr="008D5519" w:rsidRDefault="008D5519" w:rsidP="008D5519">
      <w:pPr>
        <w:tabs>
          <w:tab w:val="left" w:pos="851"/>
        </w:tabs>
        <w:ind w:left="851"/>
        <w:rPr>
          <w:sz w:val="24"/>
          <w:szCs w:val="24"/>
          <w:lang w:val="en-US"/>
        </w:rPr>
      </w:pPr>
      <w:proofErr w:type="spellStart"/>
      <w:r w:rsidRPr="008D5519">
        <w:rPr>
          <w:sz w:val="24"/>
          <w:szCs w:val="24"/>
          <w:lang w:val="en-US"/>
        </w:rPr>
        <w:t>Damastown</w:t>
      </w:r>
      <w:proofErr w:type="spellEnd"/>
      <w:r w:rsidRPr="008D5519">
        <w:rPr>
          <w:sz w:val="24"/>
          <w:szCs w:val="24"/>
          <w:lang w:val="en-US"/>
        </w:rPr>
        <w:t xml:space="preserve"> Industrial Park</w:t>
      </w:r>
    </w:p>
    <w:p w:rsidR="008D5519" w:rsidRPr="00034491" w:rsidRDefault="008D5519" w:rsidP="008D5519">
      <w:pPr>
        <w:tabs>
          <w:tab w:val="left" w:pos="851"/>
        </w:tabs>
        <w:ind w:left="851"/>
        <w:rPr>
          <w:sz w:val="24"/>
          <w:szCs w:val="24"/>
          <w:lang w:val="en-US"/>
        </w:rPr>
      </w:pPr>
      <w:proofErr w:type="spellStart"/>
      <w:r w:rsidRPr="00034491">
        <w:rPr>
          <w:sz w:val="24"/>
          <w:szCs w:val="24"/>
          <w:lang w:val="en-US"/>
        </w:rPr>
        <w:t>Mulhuddart</w:t>
      </w:r>
      <w:proofErr w:type="spellEnd"/>
    </w:p>
    <w:p w:rsidR="008D5519" w:rsidRPr="00034491" w:rsidRDefault="008D5519" w:rsidP="008D5519">
      <w:pPr>
        <w:tabs>
          <w:tab w:val="left" w:pos="851"/>
        </w:tabs>
        <w:ind w:left="851"/>
        <w:rPr>
          <w:sz w:val="24"/>
          <w:szCs w:val="24"/>
          <w:lang w:val="en-US"/>
        </w:rPr>
      </w:pPr>
      <w:r w:rsidRPr="00034491">
        <w:rPr>
          <w:sz w:val="24"/>
          <w:szCs w:val="24"/>
          <w:lang w:val="en-US"/>
        </w:rPr>
        <w:t>Dublin 15</w:t>
      </w:r>
      <w:r w:rsidR="00C6292D">
        <w:rPr>
          <w:sz w:val="24"/>
          <w:szCs w:val="24"/>
          <w:lang w:val="en-US"/>
        </w:rPr>
        <w:t>, Dublin</w:t>
      </w:r>
    </w:p>
    <w:p w:rsidR="00C12886" w:rsidRPr="00FD118B" w:rsidRDefault="008D5519" w:rsidP="008D5519">
      <w:pPr>
        <w:tabs>
          <w:tab w:val="left" w:pos="851"/>
        </w:tabs>
        <w:ind w:left="851"/>
        <w:rPr>
          <w:sz w:val="24"/>
          <w:szCs w:val="24"/>
          <w:lang w:val="sv-SE"/>
        </w:rPr>
      </w:pPr>
      <w:r w:rsidRPr="008D5519">
        <w:rPr>
          <w:sz w:val="24"/>
          <w:szCs w:val="24"/>
        </w:rPr>
        <w:t>Irland</w:t>
      </w:r>
    </w:p>
    <w:p w:rsidR="00C12886" w:rsidRPr="00FD118B" w:rsidRDefault="00C12886" w:rsidP="00C12886">
      <w:pPr>
        <w:tabs>
          <w:tab w:val="left" w:pos="851"/>
        </w:tabs>
        <w:ind w:left="851"/>
        <w:rPr>
          <w:sz w:val="24"/>
          <w:szCs w:val="24"/>
          <w:lang w:val="sv-SE"/>
        </w:rPr>
      </w:pPr>
    </w:p>
    <w:p w:rsidR="00C12886" w:rsidRPr="0013566F" w:rsidRDefault="00C12886" w:rsidP="00C12886">
      <w:pPr>
        <w:tabs>
          <w:tab w:val="left" w:pos="851"/>
        </w:tabs>
        <w:ind w:left="851"/>
        <w:rPr>
          <w:b/>
          <w:sz w:val="24"/>
          <w:szCs w:val="24"/>
        </w:rPr>
      </w:pPr>
      <w:r w:rsidRPr="0013566F">
        <w:rPr>
          <w:b/>
          <w:sz w:val="24"/>
          <w:szCs w:val="24"/>
        </w:rPr>
        <w:t>Repræsentant</w:t>
      </w:r>
    </w:p>
    <w:p w:rsidR="008D5519" w:rsidRPr="008D5519" w:rsidRDefault="00644D47" w:rsidP="008D5519">
      <w:pPr>
        <w:tabs>
          <w:tab w:val="left" w:pos="851"/>
        </w:tabs>
        <w:rPr>
          <w:sz w:val="24"/>
          <w:szCs w:val="24"/>
        </w:rPr>
      </w:pPr>
      <w:r w:rsidRPr="0013566F">
        <w:rPr>
          <w:sz w:val="24"/>
          <w:szCs w:val="24"/>
        </w:rPr>
        <w:tab/>
      </w:r>
      <w:proofErr w:type="spellStart"/>
      <w:r w:rsidR="008D5519" w:rsidRPr="008D5519">
        <w:rPr>
          <w:sz w:val="24"/>
          <w:szCs w:val="24"/>
        </w:rPr>
        <w:t>Viatris</w:t>
      </w:r>
      <w:proofErr w:type="spellEnd"/>
      <w:r w:rsidR="008D5519" w:rsidRPr="008D5519">
        <w:rPr>
          <w:sz w:val="24"/>
          <w:szCs w:val="24"/>
        </w:rPr>
        <w:t xml:space="preserve"> ApS</w:t>
      </w:r>
    </w:p>
    <w:p w:rsidR="008D5519" w:rsidRPr="008D5519" w:rsidRDefault="008D5519" w:rsidP="008D5519">
      <w:pPr>
        <w:tabs>
          <w:tab w:val="left" w:pos="851"/>
        </w:tabs>
        <w:rPr>
          <w:sz w:val="24"/>
          <w:szCs w:val="24"/>
        </w:rPr>
      </w:pPr>
      <w:r>
        <w:rPr>
          <w:sz w:val="24"/>
          <w:szCs w:val="24"/>
        </w:rPr>
        <w:tab/>
      </w:r>
      <w:r w:rsidRPr="008D5519">
        <w:rPr>
          <w:sz w:val="24"/>
          <w:szCs w:val="24"/>
        </w:rPr>
        <w:t>Borupvang 1</w:t>
      </w:r>
    </w:p>
    <w:p w:rsidR="009260DE" w:rsidRDefault="008D5519" w:rsidP="008D5519">
      <w:pPr>
        <w:tabs>
          <w:tab w:val="left" w:pos="851"/>
        </w:tabs>
        <w:rPr>
          <w:sz w:val="24"/>
          <w:szCs w:val="24"/>
        </w:rPr>
      </w:pPr>
      <w:r>
        <w:rPr>
          <w:sz w:val="24"/>
          <w:szCs w:val="24"/>
        </w:rPr>
        <w:tab/>
      </w:r>
      <w:r w:rsidRPr="008D5519">
        <w:rPr>
          <w:sz w:val="24"/>
          <w:szCs w:val="24"/>
        </w:rPr>
        <w:t>2750 Ballerup</w:t>
      </w:r>
    </w:p>
    <w:p w:rsidR="008D5519" w:rsidRPr="0013566F" w:rsidRDefault="008D5519" w:rsidP="008D5519">
      <w:pPr>
        <w:tabs>
          <w:tab w:val="left" w:pos="851"/>
        </w:tabs>
        <w:rPr>
          <w:sz w:val="24"/>
          <w:szCs w:val="24"/>
        </w:rPr>
      </w:pPr>
    </w:p>
    <w:p w:rsidR="00A95946" w:rsidRPr="00C84483" w:rsidRDefault="00A95946" w:rsidP="00A95946">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13566F" w:rsidRDefault="00985ED4" w:rsidP="009260DE">
      <w:pPr>
        <w:tabs>
          <w:tab w:val="left" w:pos="851"/>
        </w:tabs>
        <w:ind w:left="851"/>
        <w:rPr>
          <w:sz w:val="24"/>
          <w:szCs w:val="24"/>
        </w:rPr>
      </w:pPr>
      <w:r w:rsidRPr="0013566F">
        <w:rPr>
          <w:sz w:val="24"/>
          <w:szCs w:val="24"/>
        </w:rPr>
        <w:t>56454</w:t>
      </w:r>
    </w:p>
    <w:p w:rsidR="009260DE" w:rsidRPr="0013566F" w:rsidRDefault="009260DE" w:rsidP="009260DE">
      <w:pPr>
        <w:tabs>
          <w:tab w:val="left" w:pos="851"/>
        </w:tabs>
        <w:ind w:left="851"/>
        <w:jc w:val="both"/>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9.</w:t>
      </w:r>
      <w:r w:rsidRPr="0013566F">
        <w:rPr>
          <w:b/>
          <w:sz w:val="24"/>
          <w:szCs w:val="24"/>
        </w:rPr>
        <w:tab/>
        <w:t>DATO FOR FØRSTE MARKEDSFØRINGSTILLADELSE</w:t>
      </w:r>
    </w:p>
    <w:p w:rsidR="009260DE" w:rsidRPr="0013566F" w:rsidRDefault="00985ED4" w:rsidP="009260DE">
      <w:pPr>
        <w:tabs>
          <w:tab w:val="left" w:pos="851"/>
        </w:tabs>
        <w:ind w:left="851"/>
        <w:rPr>
          <w:sz w:val="24"/>
          <w:szCs w:val="24"/>
        </w:rPr>
      </w:pPr>
      <w:r w:rsidRPr="0013566F">
        <w:rPr>
          <w:sz w:val="24"/>
          <w:szCs w:val="24"/>
        </w:rPr>
        <w:t>8. maj 2017</w:t>
      </w:r>
    </w:p>
    <w:p w:rsidR="009260DE" w:rsidRPr="0013566F" w:rsidRDefault="009260DE" w:rsidP="009260DE">
      <w:pPr>
        <w:tabs>
          <w:tab w:val="left" w:pos="851"/>
        </w:tabs>
        <w:ind w:left="851"/>
        <w:rPr>
          <w:sz w:val="24"/>
          <w:szCs w:val="24"/>
        </w:rPr>
      </w:pPr>
    </w:p>
    <w:p w:rsidR="009260DE" w:rsidRPr="0013566F" w:rsidRDefault="009260DE" w:rsidP="009260DE">
      <w:pPr>
        <w:tabs>
          <w:tab w:val="left" w:pos="851"/>
        </w:tabs>
        <w:ind w:left="851" w:hanging="851"/>
        <w:rPr>
          <w:b/>
          <w:sz w:val="24"/>
          <w:szCs w:val="24"/>
        </w:rPr>
      </w:pPr>
      <w:r w:rsidRPr="0013566F">
        <w:rPr>
          <w:b/>
          <w:sz w:val="24"/>
          <w:szCs w:val="24"/>
        </w:rPr>
        <w:t>10.</w:t>
      </w:r>
      <w:r w:rsidRPr="0013566F">
        <w:rPr>
          <w:b/>
          <w:sz w:val="24"/>
          <w:szCs w:val="24"/>
        </w:rPr>
        <w:tab/>
        <w:t>DATO FOR ÆNDRING AF TEKSTEN</w:t>
      </w:r>
    </w:p>
    <w:p w:rsidR="009260DE" w:rsidRPr="0013566F" w:rsidRDefault="00A95946" w:rsidP="009260DE">
      <w:pPr>
        <w:tabs>
          <w:tab w:val="left" w:pos="851"/>
        </w:tabs>
        <w:ind w:left="851"/>
        <w:rPr>
          <w:sz w:val="24"/>
          <w:szCs w:val="24"/>
        </w:rPr>
      </w:pPr>
      <w:r>
        <w:rPr>
          <w:sz w:val="24"/>
          <w:szCs w:val="24"/>
        </w:rPr>
        <w:t>30. maj 2024</w:t>
      </w:r>
    </w:p>
    <w:sectPr w:rsidR="009260DE" w:rsidRPr="0013566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9EC" w:rsidRDefault="00C469EC">
      <w:r>
        <w:separator/>
      </w:r>
    </w:p>
  </w:endnote>
  <w:endnote w:type="continuationSeparator" w:id="0">
    <w:p w:rsidR="00C469EC" w:rsidRDefault="00C46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C4826">
      <w:rPr>
        <w:i/>
        <w:noProof/>
        <w:sz w:val="18"/>
        <w:szCs w:val="18"/>
      </w:rPr>
      <w:t>Sevelamercarbonat Viatris Pharma, pulver til oral suspension 2,4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D1D19">
      <w:rPr>
        <w:rStyle w:val="Sidetal"/>
        <w:i/>
        <w:noProof/>
        <w:sz w:val="18"/>
        <w:szCs w:val="18"/>
      </w:rPr>
      <w:t>12</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D1D19">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9EC" w:rsidRDefault="00C469EC">
      <w:r>
        <w:separator/>
      </w:r>
    </w:p>
  </w:footnote>
  <w:footnote w:type="continuationSeparator" w:id="0">
    <w:p w:rsidR="00C469EC" w:rsidRDefault="00C46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178C"/>
    <w:multiLevelType w:val="hybridMultilevel"/>
    <w:tmpl w:val="016AA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35755E"/>
    <w:multiLevelType w:val="hybridMultilevel"/>
    <w:tmpl w:val="E92E22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EC"/>
    <w:rsid w:val="00014F7D"/>
    <w:rsid w:val="000259B9"/>
    <w:rsid w:val="000268E9"/>
    <w:rsid w:val="00034491"/>
    <w:rsid w:val="00035D02"/>
    <w:rsid w:val="00041491"/>
    <w:rsid w:val="00050D16"/>
    <w:rsid w:val="00074F2A"/>
    <w:rsid w:val="000855A5"/>
    <w:rsid w:val="000A1CA8"/>
    <w:rsid w:val="000A466B"/>
    <w:rsid w:val="000B058C"/>
    <w:rsid w:val="000C7029"/>
    <w:rsid w:val="000C7B0B"/>
    <w:rsid w:val="000E4EE6"/>
    <w:rsid w:val="0013566F"/>
    <w:rsid w:val="001454E2"/>
    <w:rsid w:val="00157471"/>
    <w:rsid w:val="001E585E"/>
    <w:rsid w:val="001F7CD3"/>
    <w:rsid w:val="00206CE8"/>
    <w:rsid w:val="0021526C"/>
    <w:rsid w:val="0023358B"/>
    <w:rsid w:val="00255D9C"/>
    <w:rsid w:val="00274DD1"/>
    <w:rsid w:val="00283A2B"/>
    <w:rsid w:val="002B30AD"/>
    <w:rsid w:val="002C2C01"/>
    <w:rsid w:val="002D0E96"/>
    <w:rsid w:val="0033503B"/>
    <w:rsid w:val="0034219F"/>
    <w:rsid w:val="003432EA"/>
    <w:rsid w:val="0039682E"/>
    <w:rsid w:val="003A29AE"/>
    <w:rsid w:val="003A32D7"/>
    <w:rsid w:val="003B4074"/>
    <w:rsid w:val="003B6845"/>
    <w:rsid w:val="003C769A"/>
    <w:rsid w:val="003F1838"/>
    <w:rsid w:val="004419BC"/>
    <w:rsid w:val="004529FF"/>
    <w:rsid w:val="0045746C"/>
    <w:rsid w:val="0049104B"/>
    <w:rsid w:val="00497830"/>
    <w:rsid w:val="004C4826"/>
    <w:rsid w:val="004C663C"/>
    <w:rsid w:val="004E1CEB"/>
    <w:rsid w:val="004E3B12"/>
    <w:rsid w:val="00532310"/>
    <w:rsid w:val="00565F0F"/>
    <w:rsid w:val="00592826"/>
    <w:rsid w:val="00594A86"/>
    <w:rsid w:val="00596D86"/>
    <w:rsid w:val="005B7778"/>
    <w:rsid w:val="005E3740"/>
    <w:rsid w:val="00637F5A"/>
    <w:rsid w:val="00644D47"/>
    <w:rsid w:val="0065129B"/>
    <w:rsid w:val="006560B1"/>
    <w:rsid w:val="006756DD"/>
    <w:rsid w:val="006B78F7"/>
    <w:rsid w:val="006C57E7"/>
    <w:rsid w:val="007110F8"/>
    <w:rsid w:val="0071426A"/>
    <w:rsid w:val="00737275"/>
    <w:rsid w:val="00740EEC"/>
    <w:rsid w:val="0078011A"/>
    <w:rsid w:val="00782AF4"/>
    <w:rsid w:val="00790EE7"/>
    <w:rsid w:val="007A70E1"/>
    <w:rsid w:val="007B6649"/>
    <w:rsid w:val="007D49FE"/>
    <w:rsid w:val="0082576E"/>
    <w:rsid w:val="008363E9"/>
    <w:rsid w:val="008614A4"/>
    <w:rsid w:val="00867F05"/>
    <w:rsid w:val="008A7B8D"/>
    <w:rsid w:val="008C1C8D"/>
    <w:rsid w:val="008D2555"/>
    <w:rsid w:val="008D5519"/>
    <w:rsid w:val="008F5658"/>
    <w:rsid w:val="00907F75"/>
    <w:rsid w:val="009260DE"/>
    <w:rsid w:val="0093258A"/>
    <w:rsid w:val="00985ED4"/>
    <w:rsid w:val="009C7BA3"/>
    <w:rsid w:val="009D1F5A"/>
    <w:rsid w:val="009F31FF"/>
    <w:rsid w:val="00A808CA"/>
    <w:rsid w:val="00A81AE5"/>
    <w:rsid w:val="00A84795"/>
    <w:rsid w:val="00A95946"/>
    <w:rsid w:val="00AE051B"/>
    <w:rsid w:val="00B003BF"/>
    <w:rsid w:val="00B1028A"/>
    <w:rsid w:val="00B373D7"/>
    <w:rsid w:val="00B5241C"/>
    <w:rsid w:val="00BB0F07"/>
    <w:rsid w:val="00C12886"/>
    <w:rsid w:val="00C36276"/>
    <w:rsid w:val="00C4207A"/>
    <w:rsid w:val="00C42586"/>
    <w:rsid w:val="00C469EC"/>
    <w:rsid w:val="00C60CCD"/>
    <w:rsid w:val="00C6292D"/>
    <w:rsid w:val="00C72F00"/>
    <w:rsid w:val="00C771D0"/>
    <w:rsid w:val="00C84483"/>
    <w:rsid w:val="00C95551"/>
    <w:rsid w:val="00CA211B"/>
    <w:rsid w:val="00CA63CC"/>
    <w:rsid w:val="00CB20D7"/>
    <w:rsid w:val="00CC2FDA"/>
    <w:rsid w:val="00CC7E1F"/>
    <w:rsid w:val="00CD1D19"/>
    <w:rsid w:val="00D020B0"/>
    <w:rsid w:val="00D11748"/>
    <w:rsid w:val="00D21402"/>
    <w:rsid w:val="00D312B0"/>
    <w:rsid w:val="00D3270A"/>
    <w:rsid w:val="00D33271"/>
    <w:rsid w:val="00D366CF"/>
    <w:rsid w:val="00D703B8"/>
    <w:rsid w:val="00D87D61"/>
    <w:rsid w:val="00DD601B"/>
    <w:rsid w:val="00DE7D33"/>
    <w:rsid w:val="00E03A4F"/>
    <w:rsid w:val="00E108AA"/>
    <w:rsid w:val="00E3749A"/>
    <w:rsid w:val="00E57D5B"/>
    <w:rsid w:val="00E60E33"/>
    <w:rsid w:val="00E7437F"/>
    <w:rsid w:val="00E8008A"/>
    <w:rsid w:val="00E865B8"/>
    <w:rsid w:val="00E87E2E"/>
    <w:rsid w:val="00EA7478"/>
    <w:rsid w:val="00EC0109"/>
    <w:rsid w:val="00EC0B9B"/>
    <w:rsid w:val="00ED04C3"/>
    <w:rsid w:val="00ED5E9F"/>
    <w:rsid w:val="00ED7419"/>
    <w:rsid w:val="00F42F00"/>
    <w:rsid w:val="00F66D4F"/>
    <w:rsid w:val="00FB6D01"/>
    <w:rsid w:val="00FD118B"/>
    <w:rsid w:val="00FD7A8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4246EF"/>
  <w15:chartTrackingRefBased/>
  <w15:docId w15:val="{68A7FBCF-FFBE-4424-B140-98D46FFD2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E1CEB"/>
    <w:pPr>
      <w:ind w:left="720"/>
      <w:contextualSpacing/>
    </w:pPr>
    <w:rPr>
      <w:sz w:val="22"/>
    </w:rPr>
  </w:style>
  <w:style w:type="table" w:styleId="Tabel-Gitter">
    <w:name w:val="Table Grid"/>
    <w:basedOn w:val="Tabel-Normal"/>
    <w:rsid w:val="004E1CE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3700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9759639">
      <w:bodyDiv w:val="1"/>
      <w:marLeft w:val="0"/>
      <w:marRight w:val="0"/>
      <w:marTop w:val="0"/>
      <w:marBottom w:val="0"/>
      <w:divBdr>
        <w:top w:val="none" w:sz="0" w:space="0" w:color="auto"/>
        <w:left w:val="none" w:sz="0" w:space="0" w:color="auto"/>
        <w:bottom w:val="none" w:sz="0" w:space="0" w:color="auto"/>
        <w:right w:val="none" w:sz="0" w:space="0" w:color="auto"/>
      </w:divBdr>
    </w:div>
    <w:div w:id="245967860">
      <w:bodyDiv w:val="1"/>
      <w:marLeft w:val="0"/>
      <w:marRight w:val="0"/>
      <w:marTop w:val="0"/>
      <w:marBottom w:val="0"/>
      <w:divBdr>
        <w:top w:val="none" w:sz="0" w:space="0" w:color="auto"/>
        <w:left w:val="none" w:sz="0" w:space="0" w:color="auto"/>
        <w:bottom w:val="none" w:sz="0" w:space="0" w:color="auto"/>
        <w:right w:val="none" w:sz="0" w:space="0" w:color="auto"/>
      </w:divBdr>
    </w:div>
    <w:div w:id="402341539">
      <w:bodyDiv w:val="1"/>
      <w:marLeft w:val="0"/>
      <w:marRight w:val="0"/>
      <w:marTop w:val="0"/>
      <w:marBottom w:val="0"/>
      <w:divBdr>
        <w:top w:val="none" w:sz="0" w:space="0" w:color="auto"/>
        <w:left w:val="none" w:sz="0" w:space="0" w:color="auto"/>
        <w:bottom w:val="none" w:sz="0" w:space="0" w:color="auto"/>
        <w:right w:val="none" w:sz="0" w:space="0" w:color="auto"/>
      </w:divBdr>
    </w:div>
    <w:div w:id="677853919">
      <w:bodyDiv w:val="1"/>
      <w:marLeft w:val="0"/>
      <w:marRight w:val="0"/>
      <w:marTop w:val="0"/>
      <w:marBottom w:val="0"/>
      <w:divBdr>
        <w:top w:val="none" w:sz="0" w:space="0" w:color="auto"/>
        <w:left w:val="none" w:sz="0" w:space="0" w:color="auto"/>
        <w:bottom w:val="none" w:sz="0" w:space="0" w:color="auto"/>
        <w:right w:val="none" w:sz="0" w:space="0" w:color="auto"/>
      </w:divBdr>
    </w:div>
    <w:div w:id="719671655">
      <w:bodyDiv w:val="1"/>
      <w:marLeft w:val="0"/>
      <w:marRight w:val="0"/>
      <w:marTop w:val="0"/>
      <w:marBottom w:val="0"/>
      <w:divBdr>
        <w:top w:val="none" w:sz="0" w:space="0" w:color="auto"/>
        <w:left w:val="none" w:sz="0" w:space="0" w:color="auto"/>
        <w:bottom w:val="none" w:sz="0" w:space="0" w:color="auto"/>
        <w:right w:val="none" w:sz="0" w:space="0" w:color="auto"/>
      </w:divBdr>
    </w:div>
    <w:div w:id="824392617">
      <w:bodyDiv w:val="1"/>
      <w:marLeft w:val="0"/>
      <w:marRight w:val="0"/>
      <w:marTop w:val="0"/>
      <w:marBottom w:val="0"/>
      <w:divBdr>
        <w:top w:val="none" w:sz="0" w:space="0" w:color="auto"/>
        <w:left w:val="none" w:sz="0" w:space="0" w:color="auto"/>
        <w:bottom w:val="none" w:sz="0" w:space="0" w:color="auto"/>
        <w:right w:val="none" w:sz="0" w:space="0" w:color="auto"/>
      </w:divBdr>
    </w:div>
    <w:div w:id="843667271">
      <w:bodyDiv w:val="1"/>
      <w:marLeft w:val="0"/>
      <w:marRight w:val="0"/>
      <w:marTop w:val="0"/>
      <w:marBottom w:val="0"/>
      <w:divBdr>
        <w:top w:val="none" w:sz="0" w:space="0" w:color="auto"/>
        <w:left w:val="none" w:sz="0" w:space="0" w:color="auto"/>
        <w:bottom w:val="none" w:sz="0" w:space="0" w:color="auto"/>
        <w:right w:val="none" w:sz="0" w:space="0" w:color="auto"/>
      </w:divBdr>
    </w:div>
    <w:div w:id="867371700">
      <w:bodyDiv w:val="1"/>
      <w:marLeft w:val="0"/>
      <w:marRight w:val="0"/>
      <w:marTop w:val="0"/>
      <w:marBottom w:val="0"/>
      <w:divBdr>
        <w:top w:val="none" w:sz="0" w:space="0" w:color="auto"/>
        <w:left w:val="none" w:sz="0" w:space="0" w:color="auto"/>
        <w:bottom w:val="none" w:sz="0" w:space="0" w:color="auto"/>
        <w:right w:val="none" w:sz="0" w:space="0" w:color="auto"/>
      </w:divBdr>
    </w:div>
    <w:div w:id="938607993">
      <w:bodyDiv w:val="1"/>
      <w:marLeft w:val="0"/>
      <w:marRight w:val="0"/>
      <w:marTop w:val="0"/>
      <w:marBottom w:val="0"/>
      <w:divBdr>
        <w:top w:val="none" w:sz="0" w:space="0" w:color="auto"/>
        <w:left w:val="none" w:sz="0" w:space="0" w:color="auto"/>
        <w:bottom w:val="none" w:sz="0" w:space="0" w:color="auto"/>
        <w:right w:val="none" w:sz="0" w:space="0" w:color="auto"/>
      </w:divBdr>
    </w:div>
    <w:div w:id="1154447407">
      <w:bodyDiv w:val="1"/>
      <w:marLeft w:val="0"/>
      <w:marRight w:val="0"/>
      <w:marTop w:val="0"/>
      <w:marBottom w:val="0"/>
      <w:divBdr>
        <w:top w:val="none" w:sz="0" w:space="0" w:color="auto"/>
        <w:left w:val="none" w:sz="0" w:space="0" w:color="auto"/>
        <w:bottom w:val="none" w:sz="0" w:space="0" w:color="auto"/>
        <w:right w:val="none" w:sz="0" w:space="0" w:color="auto"/>
      </w:divBdr>
    </w:div>
    <w:div w:id="1157184248">
      <w:bodyDiv w:val="1"/>
      <w:marLeft w:val="0"/>
      <w:marRight w:val="0"/>
      <w:marTop w:val="0"/>
      <w:marBottom w:val="0"/>
      <w:divBdr>
        <w:top w:val="none" w:sz="0" w:space="0" w:color="auto"/>
        <w:left w:val="none" w:sz="0" w:space="0" w:color="auto"/>
        <w:bottom w:val="none" w:sz="0" w:space="0" w:color="auto"/>
        <w:right w:val="none" w:sz="0" w:space="0" w:color="auto"/>
      </w:divBdr>
    </w:div>
    <w:div w:id="1230530394">
      <w:bodyDiv w:val="1"/>
      <w:marLeft w:val="0"/>
      <w:marRight w:val="0"/>
      <w:marTop w:val="0"/>
      <w:marBottom w:val="0"/>
      <w:divBdr>
        <w:top w:val="none" w:sz="0" w:space="0" w:color="auto"/>
        <w:left w:val="none" w:sz="0" w:space="0" w:color="auto"/>
        <w:bottom w:val="none" w:sz="0" w:space="0" w:color="auto"/>
        <w:right w:val="none" w:sz="0" w:space="0" w:color="auto"/>
      </w:divBdr>
    </w:div>
    <w:div w:id="1439374842">
      <w:bodyDiv w:val="1"/>
      <w:marLeft w:val="0"/>
      <w:marRight w:val="0"/>
      <w:marTop w:val="0"/>
      <w:marBottom w:val="0"/>
      <w:divBdr>
        <w:top w:val="none" w:sz="0" w:space="0" w:color="auto"/>
        <w:left w:val="none" w:sz="0" w:space="0" w:color="auto"/>
        <w:bottom w:val="none" w:sz="0" w:space="0" w:color="auto"/>
        <w:right w:val="none" w:sz="0" w:space="0" w:color="auto"/>
      </w:divBdr>
    </w:div>
    <w:div w:id="1548184099">
      <w:bodyDiv w:val="1"/>
      <w:marLeft w:val="0"/>
      <w:marRight w:val="0"/>
      <w:marTop w:val="0"/>
      <w:marBottom w:val="0"/>
      <w:divBdr>
        <w:top w:val="none" w:sz="0" w:space="0" w:color="auto"/>
        <w:left w:val="none" w:sz="0" w:space="0" w:color="auto"/>
        <w:bottom w:val="none" w:sz="0" w:space="0" w:color="auto"/>
        <w:right w:val="none" w:sz="0" w:space="0" w:color="auto"/>
      </w:divBdr>
    </w:div>
    <w:div w:id="1693602684">
      <w:bodyDiv w:val="1"/>
      <w:marLeft w:val="0"/>
      <w:marRight w:val="0"/>
      <w:marTop w:val="0"/>
      <w:marBottom w:val="0"/>
      <w:divBdr>
        <w:top w:val="none" w:sz="0" w:space="0" w:color="auto"/>
        <w:left w:val="none" w:sz="0" w:space="0" w:color="auto"/>
        <w:bottom w:val="none" w:sz="0" w:space="0" w:color="auto"/>
        <w:right w:val="none" w:sz="0" w:space="0" w:color="auto"/>
      </w:divBdr>
    </w:div>
    <w:div w:id="1726949501">
      <w:bodyDiv w:val="1"/>
      <w:marLeft w:val="0"/>
      <w:marRight w:val="0"/>
      <w:marTop w:val="0"/>
      <w:marBottom w:val="0"/>
      <w:divBdr>
        <w:top w:val="none" w:sz="0" w:space="0" w:color="auto"/>
        <w:left w:val="none" w:sz="0" w:space="0" w:color="auto"/>
        <w:bottom w:val="none" w:sz="0" w:space="0" w:color="auto"/>
        <w:right w:val="none" w:sz="0" w:space="0" w:color="auto"/>
      </w:divBdr>
    </w:div>
    <w:div w:id="1824005285">
      <w:bodyDiv w:val="1"/>
      <w:marLeft w:val="0"/>
      <w:marRight w:val="0"/>
      <w:marTop w:val="0"/>
      <w:marBottom w:val="0"/>
      <w:divBdr>
        <w:top w:val="none" w:sz="0" w:space="0" w:color="auto"/>
        <w:left w:val="none" w:sz="0" w:space="0" w:color="auto"/>
        <w:bottom w:val="none" w:sz="0" w:space="0" w:color="auto"/>
        <w:right w:val="none" w:sz="0" w:space="0" w:color="auto"/>
      </w:divBdr>
    </w:div>
    <w:div w:id="1901942074">
      <w:bodyDiv w:val="1"/>
      <w:marLeft w:val="0"/>
      <w:marRight w:val="0"/>
      <w:marTop w:val="0"/>
      <w:marBottom w:val="0"/>
      <w:divBdr>
        <w:top w:val="none" w:sz="0" w:space="0" w:color="auto"/>
        <w:left w:val="none" w:sz="0" w:space="0" w:color="auto"/>
        <w:bottom w:val="none" w:sz="0" w:space="0" w:color="auto"/>
        <w:right w:val="none" w:sz="0" w:space="0" w:color="auto"/>
      </w:divBdr>
    </w:div>
    <w:div w:id="201051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3421</Words>
  <Characters>23503</Characters>
  <Application>Microsoft Office Word</Application>
  <DocSecurity>0</DocSecurity>
  <Lines>195</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2024033421+2024033862, var. 14, æncring af navn + mah fra Mylan Pharma+Mylan</dc:description>
  <cp:lastModifiedBy>Gitte Jørgensen</cp:lastModifiedBy>
  <cp:revision>6</cp:revision>
  <cp:lastPrinted>2020-01-14T09:48:00Z</cp:lastPrinted>
  <dcterms:created xsi:type="dcterms:W3CDTF">2024-05-30T08:16:00Z</dcterms:created>
  <dcterms:modified xsi:type="dcterms:W3CDTF">2024-05-30T08:24:00Z</dcterms:modified>
</cp:coreProperties>
</file>