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133" w:rsidRPr="008F49E1" w:rsidRDefault="005A1133" w:rsidP="005A1133">
      <w:pPr>
        <w:rPr>
          <w:sz w:val="24"/>
          <w:szCs w:val="24"/>
        </w:rPr>
      </w:pPr>
      <w:r w:rsidRPr="009260DE">
        <w:rPr>
          <w:noProof/>
          <w:sz w:val="24"/>
          <w:szCs w:val="24"/>
          <w:lang w:eastAsia="da-DK"/>
        </w:rPr>
        <w:drawing>
          <wp:anchor distT="0" distB="0" distL="114300" distR="114300" simplePos="0" relativeHeight="251659264" behindDoc="0" locked="0" layoutInCell="1" allowOverlap="1" wp14:anchorId="4FDAFA8F" wp14:editId="1ECB1FA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A1133" w:rsidRPr="00C84483" w:rsidRDefault="005A1133" w:rsidP="00F61B41">
      <w:pPr>
        <w:pStyle w:val="Titel"/>
        <w:tabs>
          <w:tab w:val="right" w:pos="9356"/>
        </w:tabs>
        <w:jc w:val="left"/>
        <w:rPr>
          <w:b w:val="0"/>
          <w:szCs w:val="24"/>
          <w:lang w:eastAsia="en-US"/>
        </w:rPr>
      </w:pPr>
      <w:r w:rsidRPr="00C84483">
        <w:rPr>
          <w:b w:val="0"/>
          <w:szCs w:val="24"/>
          <w:lang w:eastAsia="en-US"/>
        </w:rPr>
        <w:tab/>
      </w:r>
      <w:r w:rsidR="00F61B41">
        <w:rPr>
          <w:szCs w:val="24"/>
        </w:rPr>
        <w:t>12. juli</w:t>
      </w:r>
      <w:r w:rsidR="00E85D40">
        <w:rPr>
          <w:szCs w:val="24"/>
        </w:rPr>
        <w:t xml:space="preserve"> 2023</w:t>
      </w:r>
    </w:p>
    <w:p w:rsidR="005A1133" w:rsidRPr="00C84483" w:rsidRDefault="005A1133" w:rsidP="005A1133">
      <w:pPr>
        <w:pStyle w:val="Titel"/>
        <w:jc w:val="left"/>
        <w:rPr>
          <w:b w:val="0"/>
          <w:szCs w:val="24"/>
        </w:rPr>
      </w:pPr>
    </w:p>
    <w:p w:rsidR="005A1133" w:rsidRPr="00C84483" w:rsidRDefault="005A1133" w:rsidP="005A1133">
      <w:pPr>
        <w:pStyle w:val="Titel"/>
        <w:jc w:val="left"/>
        <w:rPr>
          <w:b w:val="0"/>
          <w:szCs w:val="24"/>
        </w:rPr>
      </w:pPr>
    </w:p>
    <w:p w:rsidR="005A1133" w:rsidRPr="00C84483" w:rsidRDefault="005A1133" w:rsidP="005A1133">
      <w:pPr>
        <w:jc w:val="center"/>
        <w:rPr>
          <w:b/>
          <w:sz w:val="24"/>
          <w:szCs w:val="24"/>
        </w:rPr>
      </w:pPr>
      <w:r w:rsidRPr="00C84483">
        <w:rPr>
          <w:b/>
          <w:sz w:val="24"/>
          <w:szCs w:val="24"/>
        </w:rPr>
        <w:t>PRODUKTRESUMÉ</w:t>
      </w:r>
    </w:p>
    <w:p w:rsidR="005A1133" w:rsidRPr="00C84483" w:rsidRDefault="005A1133" w:rsidP="005A1133">
      <w:pPr>
        <w:jc w:val="center"/>
        <w:rPr>
          <w:b/>
          <w:sz w:val="24"/>
          <w:szCs w:val="24"/>
        </w:rPr>
      </w:pPr>
    </w:p>
    <w:p w:rsidR="005A1133" w:rsidRDefault="005A1133" w:rsidP="005A1133">
      <w:pPr>
        <w:jc w:val="center"/>
        <w:rPr>
          <w:b/>
          <w:sz w:val="24"/>
          <w:szCs w:val="24"/>
        </w:rPr>
      </w:pPr>
      <w:r w:rsidRPr="00C84483">
        <w:rPr>
          <w:b/>
          <w:sz w:val="24"/>
          <w:szCs w:val="24"/>
        </w:rPr>
        <w:t>for</w:t>
      </w:r>
    </w:p>
    <w:p w:rsidR="005A1133" w:rsidRPr="00C84483" w:rsidRDefault="005A1133" w:rsidP="005A1133">
      <w:pPr>
        <w:jc w:val="center"/>
        <w:rPr>
          <w:b/>
          <w:sz w:val="24"/>
          <w:szCs w:val="24"/>
        </w:rPr>
      </w:pPr>
    </w:p>
    <w:p w:rsidR="005A1133" w:rsidRPr="00C84483" w:rsidRDefault="005A1133" w:rsidP="005A1133">
      <w:pPr>
        <w:jc w:val="center"/>
        <w:rPr>
          <w:b/>
          <w:sz w:val="24"/>
          <w:szCs w:val="24"/>
        </w:rPr>
      </w:pPr>
      <w:proofErr w:type="spellStart"/>
      <w:r>
        <w:rPr>
          <w:b/>
          <w:sz w:val="24"/>
          <w:szCs w:val="24"/>
        </w:rPr>
        <w:t>Slinda</w:t>
      </w:r>
      <w:proofErr w:type="spellEnd"/>
      <w:r>
        <w:rPr>
          <w:b/>
          <w:sz w:val="24"/>
          <w:szCs w:val="24"/>
        </w:rPr>
        <w:t>, filmovertrukne tabletter</w:t>
      </w:r>
    </w:p>
    <w:p w:rsidR="005A1133" w:rsidRPr="00C84483" w:rsidRDefault="005A1133" w:rsidP="005A1133">
      <w:pPr>
        <w:jc w:val="both"/>
        <w:rPr>
          <w:sz w:val="24"/>
          <w:szCs w:val="24"/>
        </w:rPr>
      </w:pPr>
    </w:p>
    <w:p w:rsidR="005A1133" w:rsidRPr="000C4F04" w:rsidRDefault="005A1133" w:rsidP="005A1133">
      <w:pPr>
        <w:ind w:left="851" w:hanging="851"/>
        <w:jc w:val="both"/>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0.</w:t>
      </w:r>
      <w:r w:rsidRPr="000C4F04">
        <w:rPr>
          <w:b/>
          <w:sz w:val="24"/>
          <w:szCs w:val="24"/>
        </w:rPr>
        <w:tab/>
        <w:t>D.SP.NR.</w:t>
      </w:r>
    </w:p>
    <w:p w:rsidR="005A1133" w:rsidRPr="000C4F04" w:rsidRDefault="005A1133" w:rsidP="005A1133">
      <w:pPr>
        <w:tabs>
          <w:tab w:val="left" w:pos="851"/>
        </w:tabs>
        <w:ind w:left="851" w:hanging="851"/>
        <w:rPr>
          <w:sz w:val="24"/>
          <w:szCs w:val="24"/>
        </w:rPr>
      </w:pPr>
      <w:r>
        <w:rPr>
          <w:sz w:val="24"/>
          <w:szCs w:val="24"/>
        </w:rPr>
        <w:tab/>
      </w:r>
      <w:r w:rsidRPr="000C4F04">
        <w:rPr>
          <w:sz w:val="24"/>
          <w:szCs w:val="24"/>
        </w:rPr>
        <w:t>31332</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1.</w:t>
      </w:r>
      <w:r w:rsidRPr="000C4F04">
        <w:rPr>
          <w:b/>
          <w:sz w:val="24"/>
          <w:szCs w:val="24"/>
        </w:rPr>
        <w:tab/>
        <w:t>LÆGEMIDLETS NAVN</w:t>
      </w:r>
    </w:p>
    <w:p w:rsidR="005A1133" w:rsidRPr="000C4F04" w:rsidRDefault="005A1133" w:rsidP="005A1133">
      <w:pPr>
        <w:tabs>
          <w:tab w:val="left" w:pos="851"/>
        </w:tabs>
        <w:ind w:left="851" w:hanging="851"/>
        <w:rPr>
          <w:sz w:val="24"/>
          <w:szCs w:val="24"/>
        </w:rPr>
      </w:pPr>
      <w:r>
        <w:rPr>
          <w:sz w:val="24"/>
          <w:szCs w:val="24"/>
        </w:rPr>
        <w:tab/>
      </w:r>
      <w:proofErr w:type="spellStart"/>
      <w:r w:rsidRPr="000C4F04">
        <w:rPr>
          <w:sz w:val="24"/>
          <w:szCs w:val="24"/>
        </w:rPr>
        <w:t>Slinda</w:t>
      </w:r>
      <w:proofErr w:type="spellEnd"/>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2.</w:t>
      </w:r>
      <w:r w:rsidRPr="000C4F04">
        <w:rPr>
          <w:b/>
          <w:sz w:val="24"/>
          <w:szCs w:val="24"/>
        </w:rPr>
        <w:tab/>
        <w:t>KVALITATIV OG KVANTITATIV SAMMENSÆTNING</w:t>
      </w:r>
    </w:p>
    <w:p w:rsidR="005A1133" w:rsidRPr="000C4F04" w:rsidRDefault="005A1133" w:rsidP="005A1133">
      <w:pPr>
        <w:ind w:left="851"/>
        <w:rPr>
          <w:sz w:val="24"/>
          <w:szCs w:val="24"/>
        </w:rPr>
      </w:pPr>
      <w:r w:rsidRPr="000C4F04">
        <w:rPr>
          <w:sz w:val="24"/>
          <w:szCs w:val="24"/>
        </w:rPr>
        <w:t xml:space="preserve">Hvide, aktive, filmovertrukne tabletter: </w:t>
      </w:r>
    </w:p>
    <w:p w:rsidR="005A1133" w:rsidRPr="000C4F04" w:rsidRDefault="005A1133" w:rsidP="005A1133">
      <w:pPr>
        <w:ind w:left="851"/>
        <w:rPr>
          <w:sz w:val="24"/>
          <w:szCs w:val="24"/>
        </w:rPr>
      </w:pPr>
      <w:r w:rsidRPr="000C4F04">
        <w:rPr>
          <w:sz w:val="24"/>
          <w:szCs w:val="24"/>
        </w:rPr>
        <w:t xml:space="preserve">Hver tablet indeholder 4 mg </w:t>
      </w:r>
      <w:proofErr w:type="spellStart"/>
      <w:r w:rsidRPr="000C4F04">
        <w:rPr>
          <w:sz w:val="24"/>
          <w:szCs w:val="24"/>
        </w:rPr>
        <w:t>drospirenon</w:t>
      </w:r>
      <w:proofErr w:type="spellEnd"/>
      <w:r w:rsidRPr="000C4F04">
        <w:rPr>
          <w:sz w:val="24"/>
          <w:szCs w:val="24"/>
        </w:rPr>
        <w:t>.</w:t>
      </w:r>
    </w:p>
    <w:p w:rsidR="005A1133" w:rsidRPr="000C4F04" w:rsidRDefault="005A1133" w:rsidP="005A1133">
      <w:pPr>
        <w:tabs>
          <w:tab w:val="left" w:pos="1304"/>
        </w:tabs>
        <w:autoSpaceDE w:val="0"/>
        <w:ind w:left="851"/>
        <w:rPr>
          <w:sz w:val="24"/>
          <w:szCs w:val="24"/>
        </w:rPr>
      </w:pPr>
    </w:p>
    <w:p w:rsidR="005A1133" w:rsidRPr="000C4F04" w:rsidRDefault="005A1133" w:rsidP="005A1133">
      <w:pPr>
        <w:tabs>
          <w:tab w:val="left" w:pos="1304"/>
        </w:tabs>
        <w:autoSpaceDE w:val="0"/>
        <w:ind w:left="851"/>
        <w:rPr>
          <w:sz w:val="24"/>
          <w:szCs w:val="24"/>
        </w:rPr>
      </w:pPr>
      <w:r w:rsidRPr="000C4F04">
        <w:rPr>
          <w:sz w:val="24"/>
          <w:szCs w:val="24"/>
        </w:rPr>
        <w:t>Grønne, filmovertrukne placebotabletter:</w:t>
      </w:r>
      <w:r w:rsidRPr="000C4F04">
        <w:rPr>
          <w:rStyle w:val="Policepardfaut1"/>
          <w:sz w:val="24"/>
          <w:szCs w:val="24"/>
        </w:rPr>
        <w:t xml:space="preserve"> </w:t>
      </w:r>
    </w:p>
    <w:p w:rsidR="005A1133" w:rsidRPr="000C4F04" w:rsidRDefault="005A1133" w:rsidP="005A1133">
      <w:pPr>
        <w:tabs>
          <w:tab w:val="left" w:pos="1304"/>
        </w:tabs>
        <w:autoSpaceDE w:val="0"/>
        <w:ind w:left="851"/>
        <w:rPr>
          <w:sz w:val="24"/>
          <w:szCs w:val="24"/>
        </w:rPr>
      </w:pPr>
      <w:r w:rsidRPr="000C4F04">
        <w:rPr>
          <w:sz w:val="24"/>
          <w:szCs w:val="24"/>
        </w:rPr>
        <w:t>Tabletten indeholder ikke aktive stoffer.</w:t>
      </w:r>
    </w:p>
    <w:p w:rsidR="005A1133" w:rsidRPr="000C4F04" w:rsidRDefault="005A1133" w:rsidP="005A1133">
      <w:pPr>
        <w:ind w:left="851"/>
        <w:rPr>
          <w:sz w:val="24"/>
          <w:szCs w:val="24"/>
        </w:rPr>
      </w:pPr>
    </w:p>
    <w:p w:rsidR="005A1133" w:rsidRPr="000C4F04" w:rsidRDefault="005A1133" w:rsidP="005A1133">
      <w:pPr>
        <w:pStyle w:val="EMEAEnBodyText"/>
        <w:autoSpaceDE w:val="0"/>
        <w:spacing w:before="0" w:after="0"/>
        <w:ind w:left="851"/>
        <w:jc w:val="left"/>
        <w:rPr>
          <w:sz w:val="24"/>
          <w:szCs w:val="24"/>
        </w:rPr>
      </w:pPr>
      <w:r w:rsidRPr="000C4F04">
        <w:rPr>
          <w:rStyle w:val="Policepardfaut1"/>
          <w:sz w:val="24"/>
          <w:szCs w:val="24"/>
          <w:u w:val="single"/>
        </w:rPr>
        <w:t>Hjælpestof, som behandleren skal være opmærksom på:</w:t>
      </w:r>
    </w:p>
    <w:p w:rsidR="005A1133" w:rsidRPr="000C4F04" w:rsidRDefault="005A1133" w:rsidP="005A1133">
      <w:pPr>
        <w:tabs>
          <w:tab w:val="left" w:pos="1304"/>
        </w:tabs>
        <w:autoSpaceDE w:val="0"/>
        <w:ind w:left="851"/>
        <w:rPr>
          <w:sz w:val="24"/>
          <w:szCs w:val="24"/>
        </w:rPr>
      </w:pPr>
      <w:r w:rsidRPr="000C4F04">
        <w:rPr>
          <w:sz w:val="24"/>
          <w:szCs w:val="24"/>
        </w:rPr>
        <w:t xml:space="preserve">Hver hvid, aktiv, filmovertrukket tablet indeholder 17,5 mg </w:t>
      </w:r>
      <w:proofErr w:type="spellStart"/>
      <w:r w:rsidRPr="000C4F04">
        <w:rPr>
          <w:sz w:val="24"/>
          <w:szCs w:val="24"/>
        </w:rPr>
        <w:t>lactose</w:t>
      </w:r>
      <w:proofErr w:type="spellEnd"/>
      <w:r w:rsidRPr="000C4F04">
        <w:rPr>
          <w:sz w:val="24"/>
          <w:szCs w:val="24"/>
        </w:rPr>
        <w:t>.</w:t>
      </w:r>
    </w:p>
    <w:p w:rsidR="005A1133" w:rsidRPr="000C4F04" w:rsidRDefault="005A1133" w:rsidP="005A1133">
      <w:pPr>
        <w:tabs>
          <w:tab w:val="left" w:pos="1304"/>
        </w:tabs>
        <w:autoSpaceDE w:val="0"/>
        <w:ind w:left="851"/>
        <w:rPr>
          <w:sz w:val="24"/>
          <w:szCs w:val="24"/>
        </w:rPr>
      </w:pPr>
      <w:r w:rsidRPr="000C4F04">
        <w:rPr>
          <w:sz w:val="24"/>
          <w:szCs w:val="24"/>
        </w:rPr>
        <w:t xml:space="preserve">Hver grøn, filmovertrukket placebotablet indeholder </w:t>
      </w:r>
      <w:r w:rsidR="008C4213" w:rsidRPr="000C4F04">
        <w:rPr>
          <w:sz w:val="24"/>
          <w:szCs w:val="24"/>
        </w:rPr>
        <w:t>5</w:t>
      </w:r>
      <w:r w:rsidR="008C4213">
        <w:rPr>
          <w:sz w:val="24"/>
          <w:szCs w:val="24"/>
        </w:rPr>
        <w:t>2,7</w:t>
      </w:r>
      <w:r w:rsidR="008C4213" w:rsidRPr="000C4F04">
        <w:rPr>
          <w:sz w:val="24"/>
          <w:szCs w:val="24"/>
        </w:rPr>
        <w:t> mg</w:t>
      </w:r>
      <w:r w:rsidRPr="000C4F04">
        <w:rPr>
          <w:sz w:val="24"/>
          <w:szCs w:val="24"/>
        </w:rPr>
        <w:t xml:space="preserve"> </w:t>
      </w:r>
      <w:proofErr w:type="spellStart"/>
      <w:r w:rsidRPr="000C4F04">
        <w:rPr>
          <w:sz w:val="24"/>
          <w:szCs w:val="24"/>
        </w:rPr>
        <w:t>lactose</w:t>
      </w:r>
      <w:proofErr w:type="spellEnd"/>
      <w:r w:rsidR="006156DD">
        <w:rPr>
          <w:sz w:val="24"/>
          <w:szCs w:val="24"/>
        </w:rPr>
        <w:t xml:space="preserve"> (som monohydrat)</w:t>
      </w:r>
      <w:r w:rsidR="006156DD" w:rsidRPr="000C4F04">
        <w:rPr>
          <w:sz w:val="24"/>
          <w:szCs w:val="24"/>
        </w:rPr>
        <w:t>.</w:t>
      </w:r>
    </w:p>
    <w:p w:rsidR="005A1133" w:rsidRPr="000C4F04" w:rsidRDefault="005A1133" w:rsidP="005A1133">
      <w:pPr>
        <w:ind w:left="851"/>
        <w:rPr>
          <w:sz w:val="24"/>
          <w:szCs w:val="24"/>
        </w:rPr>
      </w:pPr>
    </w:p>
    <w:p w:rsidR="005A1133" w:rsidRPr="000C4F04" w:rsidRDefault="005A1133" w:rsidP="005A1133">
      <w:pPr>
        <w:ind w:left="851"/>
        <w:rPr>
          <w:sz w:val="24"/>
          <w:szCs w:val="24"/>
        </w:rPr>
      </w:pPr>
      <w:r w:rsidRPr="000C4F04">
        <w:rPr>
          <w:sz w:val="24"/>
          <w:szCs w:val="24"/>
        </w:rPr>
        <w:t>Alle hjælpestoffer er anført under pkt. 6.1.</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3.</w:t>
      </w:r>
      <w:r w:rsidRPr="000C4F04">
        <w:rPr>
          <w:b/>
          <w:sz w:val="24"/>
          <w:szCs w:val="24"/>
        </w:rPr>
        <w:tab/>
        <w:t>LÆGEMIDDELFORM</w:t>
      </w:r>
    </w:p>
    <w:p w:rsidR="005A1133" w:rsidRPr="000C4F04" w:rsidRDefault="005A1133" w:rsidP="005A1133">
      <w:pPr>
        <w:ind w:left="851"/>
        <w:rPr>
          <w:sz w:val="24"/>
          <w:szCs w:val="24"/>
        </w:rPr>
      </w:pPr>
      <w:r w:rsidRPr="000C4F04">
        <w:rPr>
          <w:sz w:val="24"/>
          <w:szCs w:val="24"/>
        </w:rPr>
        <w:t>Filmovertruk</w:t>
      </w:r>
      <w:r>
        <w:rPr>
          <w:sz w:val="24"/>
          <w:szCs w:val="24"/>
        </w:rPr>
        <w:t>ne</w:t>
      </w:r>
      <w:r w:rsidRPr="000C4F04">
        <w:rPr>
          <w:sz w:val="24"/>
          <w:szCs w:val="24"/>
        </w:rPr>
        <w:t xml:space="preserve"> tablet</w:t>
      </w:r>
      <w:r>
        <w:rPr>
          <w:sz w:val="24"/>
          <w:szCs w:val="24"/>
        </w:rPr>
        <w:t>ter</w:t>
      </w:r>
      <w:r w:rsidRPr="000C4F04">
        <w:rPr>
          <w:sz w:val="24"/>
          <w:szCs w:val="24"/>
        </w:rPr>
        <w:t xml:space="preserve"> (tablet</w:t>
      </w:r>
      <w:r>
        <w:rPr>
          <w:sz w:val="24"/>
          <w:szCs w:val="24"/>
        </w:rPr>
        <w:t>ter)</w:t>
      </w:r>
    </w:p>
    <w:p w:rsidR="005A1133" w:rsidRPr="000C4F04" w:rsidRDefault="005A1133" w:rsidP="005A1133">
      <w:pPr>
        <w:ind w:left="851"/>
        <w:rPr>
          <w:sz w:val="24"/>
          <w:szCs w:val="24"/>
        </w:rPr>
      </w:pPr>
    </w:p>
    <w:p w:rsidR="005A1133" w:rsidRPr="000C4F04" w:rsidRDefault="005A1133" w:rsidP="005A1133">
      <w:pPr>
        <w:tabs>
          <w:tab w:val="left" w:pos="1304"/>
        </w:tabs>
        <w:autoSpaceDE w:val="0"/>
        <w:ind w:left="851"/>
        <w:rPr>
          <w:rStyle w:val="Policepardfaut1"/>
          <w:sz w:val="24"/>
          <w:szCs w:val="24"/>
        </w:rPr>
      </w:pPr>
      <w:r w:rsidRPr="000C4F04">
        <w:rPr>
          <w:rStyle w:val="Policepardfaut1"/>
          <w:sz w:val="24"/>
          <w:szCs w:val="24"/>
        </w:rPr>
        <w:t>Den aktive tablet er en rund, hvid tablet, der er præget med bogstaverne ”E” og ”D” på hver sin side og har en diameter på 5 mm.</w:t>
      </w:r>
    </w:p>
    <w:p w:rsidR="005A1133" w:rsidRPr="000C4F04" w:rsidRDefault="005A1133" w:rsidP="005A1133">
      <w:pPr>
        <w:tabs>
          <w:tab w:val="left" w:pos="1304"/>
        </w:tabs>
        <w:autoSpaceDE w:val="0"/>
        <w:ind w:left="851"/>
        <w:rPr>
          <w:sz w:val="24"/>
          <w:szCs w:val="24"/>
        </w:rPr>
      </w:pPr>
    </w:p>
    <w:p w:rsidR="005A1133" w:rsidRPr="000C4F04" w:rsidRDefault="005A1133" w:rsidP="005A1133">
      <w:pPr>
        <w:ind w:left="851"/>
        <w:rPr>
          <w:sz w:val="24"/>
          <w:szCs w:val="24"/>
        </w:rPr>
      </w:pPr>
      <w:r w:rsidRPr="000C4F04">
        <w:rPr>
          <w:rStyle w:val="Policepardfaut1"/>
          <w:sz w:val="24"/>
          <w:szCs w:val="24"/>
        </w:rPr>
        <w:t>Placebotabletten er en rund, grøn tablet, der er præget med bogstavet ”E” og tallet ”4” på hver sin side og har en diameter på 5 mm.</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4.</w:t>
      </w:r>
      <w:r w:rsidRPr="000C4F04">
        <w:rPr>
          <w:b/>
          <w:sz w:val="24"/>
          <w:szCs w:val="24"/>
        </w:rPr>
        <w:tab/>
        <w:t>KLINISKE OPLYSNINGER</w:t>
      </w:r>
    </w:p>
    <w:p w:rsidR="005A1133" w:rsidRPr="000C4F04" w:rsidRDefault="005A1133" w:rsidP="005A1133">
      <w:pPr>
        <w:tabs>
          <w:tab w:val="left" w:pos="851"/>
        </w:tabs>
        <w:ind w:left="851" w:hanging="851"/>
        <w:rPr>
          <w:b/>
          <w:sz w:val="24"/>
          <w:szCs w:val="24"/>
        </w:rPr>
      </w:pPr>
    </w:p>
    <w:p w:rsidR="005A1133" w:rsidRPr="000C4F04" w:rsidRDefault="005A1133" w:rsidP="005A1133">
      <w:pPr>
        <w:tabs>
          <w:tab w:val="left" w:pos="851"/>
        </w:tabs>
        <w:ind w:left="851" w:hanging="851"/>
        <w:rPr>
          <w:b/>
          <w:sz w:val="24"/>
          <w:szCs w:val="24"/>
          <w:u w:val="single"/>
        </w:rPr>
      </w:pPr>
      <w:r w:rsidRPr="000C4F04">
        <w:rPr>
          <w:b/>
          <w:sz w:val="24"/>
          <w:szCs w:val="24"/>
        </w:rPr>
        <w:t>4.1</w:t>
      </w:r>
      <w:r w:rsidRPr="000C4F04">
        <w:rPr>
          <w:b/>
          <w:sz w:val="24"/>
          <w:szCs w:val="24"/>
        </w:rPr>
        <w:tab/>
        <w:t>Terapeutiske indikationer</w:t>
      </w:r>
    </w:p>
    <w:p w:rsidR="005A1133" w:rsidRPr="000C4F04" w:rsidRDefault="005A1133" w:rsidP="005A1133">
      <w:pPr>
        <w:tabs>
          <w:tab w:val="left" w:pos="1304"/>
        </w:tabs>
        <w:ind w:left="851" w:hanging="851"/>
        <w:rPr>
          <w:sz w:val="24"/>
          <w:szCs w:val="24"/>
        </w:rPr>
      </w:pPr>
      <w:r>
        <w:rPr>
          <w:sz w:val="24"/>
          <w:szCs w:val="24"/>
        </w:rPr>
        <w:tab/>
        <w:t>Svangerskabsforebyggende</w:t>
      </w:r>
    </w:p>
    <w:p w:rsidR="005A1133" w:rsidRDefault="005A1133" w:rsidP="005A1133">
      <w:pPr>
        <w:rPr>
          <w:sz w:val="24"/>
          <w:szCs w:val="24"/>
        </w:rPr>
      </w:pPr>
      <w:r>
        <w:rPr>
          <w:sz w:val="24"/>
          <w:szCs w:val="24"/>
        </w:rPr>
        <w:br w:type="page"/>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4.2</w:t>
      </w:r>
      <w:r w:rsidRPr="000C4F04">
        <w:rPr>
          <w:b/>
          <w:sz w:val="24"/>
          <w:szCs w:val="24"/>
        </w:rPr>
        <w:tab/>
      </w:r>
      <w:bookmarkStart w:id="0" w:name="_Hlk121742956"/>
      <w:r w:rsidR="00E85D40" w:rsidRPr="00BA4587">
        <w:rPr>
          <w:b/>
          <w:sz w:val="24"/>
          <w:szCs w:val="24"/>
        </w:rPr>
        <w:t>Dosering og administration</w:t>
      </w:r>
      <w:bookmarkEnd w:id="0"/>
    </w:p>
    <w:p w:rsidR="005A1133" w:rsidRDefault="005A1133" w:rsidP="005A1133">
      <w:pPr>
        <w:ind w:left="851"/>
        <w:rPr>
          <w:sz w:val="24"/>
          <w:szCs w:val="24"/>
          <w:u w:val="single"/>
        </w:rPr>
      </w:pPr>
    </w:p>
    <w:p w:rsidR="005A1133" w:rsidRPr="000C4F04" w:rsidRDefault="005A1133" w:rsidP="005A1133">
      <w:pPr>
        <w:ind w:left="851"/>
        <w:rPr>
          <w:sz w:val="24"/>
          <w:szCs w:val="24"/>
          <w:u w:val="single"/>
        </w:rPr>
      </w:pPr>
      <w:r w:rsidRPr="000C4F04">
        <w:rPr>
          <w:sz w:val="24"/>
          <w:szCs w:val="24"/>
          <w:u w:val="single"/>
        </w:rPr>
        <w:t>Dosering</w:t>
      </w:r>
    </w:p>
    <w:p w:rsidR="005A1133" w:rsidRPr="000C4F04" w:rsidRDefault="005A1133" w:rsidP="005A1133">
      <w:pPr>
        <w:ind w:left="851"/>
        <w:rPr>
          <w:sz w:val="24"/>
          <w:szCs w:val="24"/>
          <w:u w:val="single"/>
        </w:rPr>
      </w:pPr>
    </w:p>
    <w:p w:rsidR="005A1133" w:rsidRPr="000C4F04" w:rsidRDefault="005A1133" w:rsidP="005A1133">
      <w:pPr>
        <w:autoSpaceDE w:val="0"/>
        <w:ind w:left="851"/>
        <w:rPr>
          <w:b/>
          <w:sz w:val="24"/>
          <w:szCs w:val="24"/>
        </w:rPr>
      </w:pPr>
      <w:r w:rsidRPr="000C4F04">
        <w:rPr>
          <w:b/>
          <w:sz w:val="24"/>
          <w:szCs w:val="24"/>
        </w:rPr>
        <w:t xml:space="preserve">Sådan skal kvinden tage </w:t>
      </w:r>
      <w:proofErr w:type="spellStart"/>
      <w:r w:rsidRPr="000C4F04">
        <w:rPr>
          <w:b/>
          <w:sz w:val="24"/>
          <w:szCs w:val="24"/>
        </w:rPr>
        <w:t>Slinda</w:t>
      </w:r>
      <w:proofErr w:type="spellEnd"/>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r w:rsidRPr="000C4F04">
        <w:rPr>
          <w:sz w:val="24"/>
          <w:szCs w:val="24"/>
        </w:rPr>
        <w:t>Der tages én tablet dagligt i 28 dage i træk. I de første 24 dage tages der én hvid, aktiv tablet dagligt, og i de efterfølgende 4 dage tages der én grøn, inaktiv tablet dagligt. Tabletterne skal tages på cirka samme tidspunkt hver dag, således at intervallet mellem 2 tabletter altid er 24 timer. Tabletterne skal tages i den rækkefølge, der fremgår af blisterkortet. Der medfølger klistermærker med ugens 7 dage. Kvinden vælger det klistermærke, der starter med den dag, hvor hun begynder at tage tabletterne, og sætter det på blisterkortet.</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r w:rsidRPr="000C4F04">
        <w:rPr>
          <w:rStyle w:val="Policepardfaut1"/>
          <w:sz w:val="24"/>
          <w:szCs w:val="24"/>
        </w:rPr>
        <w:t>Den første tablet i behandlingen bør tages på den første menstruationsdag. Herefter tages tabletterne uden afbrydelse. Der startes på det næste blisterkort umiddelbart efter færdiggørelse af et blisterkort; der skal altså ikke holdes pauser i den daglige tabletindtagelse.</w:t>
      </w:r>
    </w:p>
    <w:p w:rsidR="005A1133" w:rsidRPr="000C4F04" w:rsidRDefault="005A1133" w:rsidP="005A1133">
      <w:pPr>
        <w:ind w:left="851"/>
        <w:rPr>
          <w:sz w:val="24"/>
          <w:szCs w:val="24"/>
        </w:rPr>
      </w:pPr>
    </w:p>
    <w:p w:rsidR="005A1133" w:rsidRPr="00EA5EED" w:rsidRDefault="005A1133" w:rsidP="005A1133">
      <w:pPr>
        <w:ind w:left="851"/>
        <w:rPr>
          <w:b/>
          <w:sz w:val="24"/>
          <w:szCs w:val="24"/>
        </w:rPr>
      </w:pPr>
      <w:r w:rsidRPr="00EA5EED">
        <w:rPr>
          <w:b/>
          <w:sz w:val="24"/>
          <w:szCs w:val="24"/>
        </w:rPr>
        <w:t xml:space="preserve">Sådan skal kvinden starte på </w:t>
      </w:r>
      <w:proofErr w:type="spellStart"/>
      <w:r w:rsidRPr="00EA5EED">
        <w:rPr>
          <w:b/>
          <w:sz w:val="24"/>
          <w:szCs w:val="24"/>
        </w:rPr>
        <w:t>Slinda</w:t>
      </w:r>
      <w:proofErr w:type="spellEnd"/>
    </w:p>
    <w:p w:rsidR="005A1133" w:rsidRPr="000C4F04" w:rsidRDefault="005A1133" w:rsidP="005A1133">
      <w:pPr>
        <w:ind w:left="851"/>
        <w:rPr>
          <w:iCs/>
          <w:sz w:val="24"/>
          <w:szCs w:val="24"/>
        </w:rPr>
      </w:pPr>
    </w:p>
    <w:p w:rsidR="005A1133" w:rsidRPr="000C4F04" w:rsidRDefault="005A1133" w:rsidP="005A1133">
      <w:pPr>
        <w:ind w:left="851"/>
        <w:rPr>
          <w:i/>
          <w:iCs/>
          <w:sz w:val="24"/>
          <w:szCs w:val="24"/>
        </w:rPr>
      </w:pPr>
      <w:r w:rsidRPr="000C4F04">
        <w:rPr>
          <w:i/>
          <w:iCs/>
          <w:sz w:val="24"/>
          <w:szCs w:val="24"/>
        </w:rPr>
        <w:t xml:space="preserve">Ingen forudgående anvendelse af hormonelle </w:t>
      </w:r>
      <w:proofErr w:type="spellStart"/>
      <w:r w:rsidRPr="000C4F04">
        <w:rPr>
          <w:i/>
          <w:iCs/>
          <w:sz w:val="24"/>
          <w:szCs w:val="24"/>
        </w:rPr>
        <w:t>kontraceptiva</w:t>
      </w:r>
      <w:proofErr w:type="spellEnd"/>
      <w:r w:rsidRPr="000C4F04">
        <w:rPr>
          <w:i/>
          <w:iCs/>
          <w:sz w:val="24"/>
          <w:szCs w:val="24"/>
        </w:rPr>
        <w:t xml:space="preserve"> (inden for den sidste måned)</w:t>
      </w:r>
    </w:p>
    <w:p w:rsidR="005A1133" w:rsidRPr="000C4F04" w:rsidRDefault="005A1133" w:rsidP="005A1133">
      <w:pPr>
        <w:ind w:left="851"/>
        <w:rPr>
          <w:i/>
          <w:iCs/>
          <w:sz w:val="24"/>
          <w:szCs w:val="24"/>
        </w:rPr>
      </w:pPr>
    </w:p>
    <w:p w:rsidR="005A1133" w:rsidRPr="000C4F04" w:rsidRDefault="005A1133" w:rsidP="005A1133">
      <w:pPr>
        <w:ind w:left="851"/>
        <w:rPr>
          <w:sz w:val="24"/>
          <w:szCs w:val="24"/>
        </w:rPr>
      </w:pPr>
      <w:r w:rsidRPr="000C4F04">
        <w:rPr>
          <w:rStyle w:val="Policepardfaut1"/>
          <w:sz w:val="24"/>
          <w:szCs w:val="24"/>
        </w:rPr>
        <w:t>Tabletindtagelsen skal starte på dag 1 i kvindens naturlige cyklus (den første dag, hvor kvinden har menstruationsblødning). I så fald er det ikke nødvendigt at tage andre svangerskabsforebyggende forholdsregler.</w:t>
      </w:r>
    </w:p>
    <w:p w:rsidR="005A1133" w:rsidRPr="000C4F04" w:rsidRDefault="005A1133" w:rsidP="005A1133">
      <w:pPr>
        <w:ind w:left="851"/>
        <w:rPr>
          <w:bCs/>
          <w:iCs/>
          <w:sz w:val="24"/>
          <w:szCs w:val="24"/>
        </w:rPr>
      </w:pPr>
    </w:p>
    <w:p w:rsidR="005A1133" w:rsidRPr="000C4F04" w:rsidRDefault="005A1133" w:rsidP="005A1133">
      <w:pPr>
        <w:autoSpaceDE w:val="0"/>
        <w:ind w:left="851"/>
        <w:rPr>
          <w:i/>
          <w:iCs/>
          <w:sz w:val="24"/>
          <w:szCs w:val="24"/>
        </w:rPr>
      </w:pPr>
      <w:r w:rsidRPr="000C4F04">
        <w:rPr>
          <w:i/>
          <w:iCs/>
          <w:sz w:val="24"/>
          <w:szCs w:val="24"/>
        </w:rPr>
        <w:t>Efter abort i første trimester</w:t>
      </w:r>
    </w:p>
    <w:p w:rsidR="005A1133" w:rsidRPr="000C4F04" w:rsidRDefault="005A1133" w:rsidP="005A1133">
      <w:pPr>
        <w:autoSpaceDE w:val="0"/>
        <w:ind w:left="851"/>
        <w:rPr>
          <w:i/>
          <w:iCs/>
          <w:sz w:val="24"/>
          <w:szCs w:val="24"/>
        </w:rPr>
      </w:pPr>
    </w:p>
    <w:p w:rsidR="005A1133" w:rsidRPr="000C4F04" w:rsidRDefault="005A1133" w:rsidP="005A1133">
      <w:pPr>
        <w:ind w:left="851"/>
        <w:rPr>
          <w:sz w:val="24"/>
          <w:szCs w:val="24"/>
        </w:rPr>
      </w:pPr>
      <w:r w:rsidRPr="000C4F04">
        <w:rPr>
          <w:rStyle w:val="Policepardfaut1"/>
          <w:sz w:val="24"/>
          <w:szCs w:val="24"/>
        </w:rPr>
        <w:t xml:space="preserve">Efter abort i første trimester anbefales det, at kvinden starter på </w:t>
      </w:r>
      <w:proofErr w:type="spellStart"/>
      <w:r w:rsidRPr="000C4F04">
        <w:rPr>
          <w:rStyle w:val="Policepardfaut1"/>
          <w:sz w:val="24"/>
          <w:szCs w:val="24"/>
        </w:rPr>
        <w:t>Slinda</w:t>
      </w:r>
      <w:proofErr w:type="spellEnd"/>
      <w:r w:rsidRPr="000C4F04">
        <w:rPr>
          <w:rStyle w:val="Policepardfaut1"/>
          <w:sz w:val="24"/>
          <w:szCs w:val="24"/>
        </w:rPr>
        <w:t xml:space="preserve"> umiddelbart efter aborten. I så fald er det ikke nødvendigt at tage andre svangerskabsforebyggende forholdsregler.</w:t>
      </w:r>
    </w:p>
    <w:p w:rsidR="005A1133" w:rsidRPr="000C4F04" w:rsidRDefault="005A1133" w:rsidP="005A1133">
      <w:pPr>
        <w:ind w:left="851"/>
        <w:rPr>
          <w:bCs/>
          <w:iCs/>
          <w:sz w:val="24"/>
          <w:szCs w:val="24"/>
        </w:rPr>
      </w:pPr>
    </w:p>
    <w:p w:rsidR="005A1133" w:rsidRPr="000C4F04" w:rsidRDefault="005A1133" w:rsidP="005A1133">
      <w:pPr>
        <w:autoSpaceDE w:val="0"/>
        <w:ind w:left="851"/>
        <w:rPr>
          <w:i/>
          <w:iCs/>
          <w:sz w:val="24"/>
          <w:szCs w:val="24"/>
        </w:rPr>
      </w:pPr>
      <w:r w:rsidRPr="000C4F04">
        <w:rPr>
          <w:i/>
          <w:iCs/>
          <w:sz w:val="24"/>
          <w:szCs w:val="24"/>
        </w:rPr>
        <w:t>Efter fødsel eller abort i andet trimester</w:t>
      </w:r>
    </w:p>
    <w:p w:rsidR="005A1133" w:rsidRPr="000C4F04" w:rsidRDefault="005A1133" w:rsidP="005A1133">
      <w:pPr>
        <w:ind w:left="851"/>
        <w:rPr>
          <w:sz w:val="24"/>
          <w:szCs w:val="24"/>
        </w:rPr>
      </w:pPr>
    </w:p>
    <w:p w:rsidR="005A1133" w:rsidRPr="000C4F04" w:rsidRDefault="005A1133" w:rsidP="005A1133">
      <w:pPr>
        <w:ind w:left="851"/>
        <w:rPr>
          <w:sz w:val="24"/>
          <w:szCs w:val="24"/>
        </w:rPr>
      </w:pPr>
      <w:r w:rsidRPr="000C4F04">
        <w:rPr>
          <w:sz w:val="24"/>
          <w:szCs w:val="24"/>
        </w:rPr>
        <w:t xml:space="preserve">Det anbefales at starte den </w:t>
      </w:r>
      <w:proofErr w:type="spellStart"/>
      <w:r w:rsidRPr="000C4F04">
        <w:rPr>
          <w:sz w:val="24"/>
          <w:szCs w:val="24"/>
        </w:rPr>
        <w:t>kontraceptive</w:t>
      </w:r>
      <w:proofErr w:type="spellEnd"/>
      <w:r w:rsidRPr="000C4F04">
        <w:rPr>
          <w:sz w:val="24"/>
          <w:szCs w:val="24"/>
        </w:rPr>
        <w:t xml:space="preserve"> behandling med </w:t>
      </w:r>
      <w:proofErr w:type="spellStart"/>
      <w:r w:rsidRPr="000C4F04">
        <w:rPr>
          <w:sz w:val="24"/>
          <w:szCs w:val="24"/>
        </w:rPr>
        <w:t>Slinda</w:t>
      </w:r>
      <w:proofErr w:type="spellEnd"/>
      <w:r w:rsidRPr="000C4F04">
        <w:rPr>
          <w:sz w:val="24"/>
          <w:szCs w:val="24"/>
        </w:rPr>
        <w:t xml:space="preserve"> mellem 21 og 28 dage efter fødsel eller abort i andet trimester. Hvis </w:t>
      </w:r>
      <w:proofErr w:type="spellStart"/>
      <w:r w:rsidRPr="000C4F04">
        <w:rPr>
          <w:sz w:val="24"/>
          <w:szCs w:val="24"/>
        </w:rPr>
        <w:t>kontraceptiv</w:t>
      </w:r>
      <w:proofErr w:type="spellEnd"/>
      <w:r w:rsidRPr="000C4F04">
        <w:rPr>
          <w:sz w:val="24"/>
          <w:szCs w:val="24"/>
        </w:rPr>
        <w:t xml:space="preserve"> behandling med </w:t>
      </w:r>
      <w:proofErr w:type="spellStart"/>
      <w:r w:rsidRPr="000C4F04">
        <w:rPr>
          <w:rStyle w:val="Policepardfaut1"/>
          <w:sz w:val="24"/>
          <w:szCs w:val="24"/>
        </w:rPr>
        <w:t>Slinda</w:t>
      </w:r>
      <w:proofErr w:type="spellEnd"/>
      <w:r w:rsidRPr="000C4F04">
        <w:rPr>
          <w:sz w:val="24"/>
          <w:szCs w:val="24"/>
        </w:rPr>
        <w:t xml:space="preserve"> startes senere, men inden tilbagevenden af menstruation, skal graviditet udelukkes, og der skal anvendes en ekstra præventionsmetode i den første uge.</w:t>
      </w:r>
    </w:p>
    <w:p w:rsidR="005A1133" w:rsidRPr="000C4F04" w:rsidRDefault="005A1133" w:rsidP="005A1133">
      <w:pPr>
        <w:ind w:left="851"/>
        <w:rPr>
          <w:sz w:val="24"/>
          <w:szCs w:val="24"/>
        </w:rPr>
      </w:pPr>
    </w:p>
    <w:p w:rsidR="005A1133" w:rsidRPr="000C4F04" w:rsidRDefault="005A1133" w:rsidP="005A1133">
      <w:pPr>
        <w:ind w:left="851"/>
        <w:rPr>
          <w:sz w:val="24"/>
          <w:szCs w:val="24"/>
        </w:rPr>
      </w:pPr>
      <w:r w:rsidRPr="000C4F04">
        <w:rPr>
          <w:sz w:val="24"/>
          <w:szCs w:val="24"/>
        </w:rPr>
        <w:t>Kvinder, der ammer: se pkt. 4.6.</w:t>
      </w:r>
    </w:p>
    <w:p w:rsidR="005A1133" w:rsidRPr="000C4F04" w:rsidRDefault="005A1133" w:rsidP="005A1133">
      <w:pPr>
        <w:ind w:left="851"/>
        <w:rPr>
          <w:sz w:val="24"/>
          <w:szCs w:val="24"/>
          <w:u w:val="single"/>
        </w:rPr>
      </w:pPr>
    </w:p>
    <w:p w:rsidR="005A1133" w:rsidRPr="000C4F04" w:rsidRDefault="005A1133" w:rsidP="005A1133">
      <w:pPr>
        <w:autoSpaceDE w:val="0"/>
        <w:ind w:left="851"/>
        <w:rPr>
          <w:i/>
          <w:iCs/>
          <w:sz w:val="24"/>
          <w:szCs w:val="24"/>
        </w:rPr>
      </w:pPr>
      <w:r w:rsidRPr="000C4F04">
        <w:rPr>
          <w:i/>
          <w:iCs/>
          <w:sz w:val="24"/>
          <w:szCs w:val="24"/>
        </w:rPr>
        <w:t xml:space="preserve">Ved skift fra et hormonelt </w:t>
      </w:r>
      <w:proofErr w:type="spellStart"/>
      <w:r w:rsidRPr="000C4F04">
        <w:rPr>
          <w:i/>
          <w:iCs/>
          <w:sz w:val="24"/>
          <w:szCs w:val="24"/>
        </w:rPr>
        <w:t>kontraceptivum</w:t>
      </w:r>
      <w:proofErr w:type="spellEnd"/>
      <w:r w:rsidRPr="000C4F04">
        <w:rPr>
          <w:i/>
          <w:iCs/>
          <w:sz w:val="24"/>
          <w:szCs w:val="24"/>
        </w:rPr>
        <w:t xml:space="preserve"> af kombinationstypen (p-piller af kombinationstypen, p-ring eller p-plaster)</w:t>
      </w:r>
    </w:p>
    <w:p w:rsidR="005A1133" w:rsidRPr="000C4F04" w:rsidRDefault="005A1133" w:rsidP="005A1133">
      <w:pPr>
        <w:autoSpaceDE w:val="0"/>
        <w:ind w:left="851"/>
        <w:rPr>
          <w:i/>
          <w:iCs/>
          <w:sz w:val="24"/>
          <w:szCs w:val="24"/>
        </w:rPr>
      </w:pPr>
    </w:p>
    <w:p w:rsidR="005A1133" w:rsidRPr="000C4F04" w:rsidRDefault="005A1133" w:rsidP="005A1133">
      <w:pPr>
        <w:ind w:left="851"/>
        <w:rPr>
          <w:sz w:val="24"/>
          <w:szCs w:val="24"/>
        </w:rPr>
      </w:pPr>
      <w:r w:rsidRPr="000C4F04">
        <w:rPr>
          <w:sz w:val="24"/>
          <w:szCs w:val="24"/>
        </w:rPr>
        <w:t xml:space="preserve">Kvinden skal helst starte på </w:t>
      </w:r>
      <w:proofErr w:type="spellStart"/>
      <w:r w:rsidRPr="000C4F04">
        <w:rPr>
          <w:sz w:val="24"/>
          <w:szCs w:val="24"/>
        </w:rPr>
        <w:t>Slinda</w:t>
      </w:r>
      <w:proofErr w:type="spellEnd"/>
      <w:r w:rsidRPr="000C4F04">
        <w:rPr>
          <w:sz w:val="24"/>
          <w:szCs w:val="24"/>
        </w:rPr>
        <w:t xml:space="preserve"> dagen efter, at hun har taget den sidste aktive tablet (den sidste tablet, der indeholder de aktive stoffer) i sin tidligere p-pillepakke, eller den dag p-ringen eller p-plasteret bliver fjernet. I så fald er det ikke nødvendigt at anvende ekstra prævention.</w:t>
      </w:r>
    </w:p>
    <w:p w:rsidR="005A1133" w:rsidRPr="000C4F04" w:rsidRDefault="005A1133" w:rsidP="005A1133">
      <w:pPr>
        <w:ind w:left="851"/>
        <w:rPr>
          <w:sz w:val="24"/>
          <w:szCs w:val="24"/>
        </w:rPr>
      </w:pPr>
    </w:p>
    <w:p w:rsidR="005A1133" w:rsidRPr="000C4F04" w:rsidRDefault="005A1133" w:rsidP="005A1133">
      <w:pPr>
        <w:ind w:left="851"/>
        <w:rPr>
          <w:sz w:val="24"/>
          <w:szCs w:val="24"/>
        </w:rPr>
      </w:pPr>
      <w:r w:rsidRPr="000C4F04">
        <w:rPr>
          <w:sz w:val="24"/>
          <w:szCs w:val="24"/>
        </w:rPr>
        <w:lastRenderedPageBreak/>
        <w:t xml:space="preserve">Kvinden kan også starte på </w:t>
      </w:r>
      <w:proofErr w:type="spellStart"/>
      <w:r w:rsidRPr="000C4F04">
        <w:rPr>
          <w:sz w:val="24"/>
          <w:szCs w:val="24"/>
        </w:rPr>
        <w:t>Slinda</w:t>
      </w:r>
      <w:proofErr w:type="spellEnd"/>
      <w:r w:rsidRPr="000C4F04">
        <w:rPr>
          <w:sz w:val="24"/>
          <w:szCs w:val="24"/>
        </w:rPr>
        <w:t xml:space="preserve"> senest dagen efter den tablet-, ring- eller plasterfri periode eller placebotabletperiode, hun plejer at have med sine tidligere hormonelle </w:t>
      </w:r>
      <w:proofErr w:type="spellStart"/>
      <w:r w:rsidRPr="000C4F04">
        <w:rPr>
          <w:sz w:val="24"/>
          <w:szCs w:val="24"/>
        </w:rPr>
        <w:t>kontraceptivum</w:t>
      </w:r>
      <w:proofErr w:type="spellEnd"/>
      <w:r w:rsidRPr="000C4F04">
        <w:rPr>
          <w:sz w:val="24"/>
          <w:szCs w:val="24"/>
        </w:rPr>
        <w:t xml:space="preserve"> af kombinationstypen, men så bør hun anvende en ekstra barrieremetode i de første 7 dage.</w:t>
      </w:r>
    </w:p>
    <w:p w:rsidR="005A1133" w:rsidRPr="000C4F04" w:rsidRDefault="005A1133" w:rsidP="005A1133">
      <w:pPr>
        <w:ind w:left="851"/>
        <w:rPr>
          <w:sz w:val="24"/>
          <w:szCs w:val="24"/>
        </w:rPr>
      </w:pPr>
    </w:p>
    <w:p w:rsidR="005A1133" w:rsidRPr="000C4F04" w:rsidRDefault="005A1133" w:rsidP="005A1133">
      <w:pPr>
        <w:autoSpaceDE w:val="0"/>
        <w:ind w:left="851"/>
        <w:rPr>
          <w:i/>
          <w:iCs/>
          <w:sz w:val="24"/>
          <w:szCs w:val="24"/>
        </w:rPr>
      </w:pPr>
      <w:r w:rsidRPr="000C4F04">
        <w:rPr>
          <w:i/>
          <w:iCs/>
          <w:sz w:val="24"/>
          <w:szCs w:val="24"/>
        </w:rPr>
        <w:t>Ved skift fra rene gestagenpræparater (minipiller, p-sprøjte, p-stav eller hormonspiral)</w:t>
      </w:r>
    </w:p>
    <w:p w:rsidR="005A1133" w:rsidRPr="000C4F04" w:rsidRDefault="005A1133" w:rsidP="005A1133">
      <w:pPr>
        <w:autoSpaceDE w:val="0"/>
        <w:ind w:left="851"/>
        <w:rPr>
          <w:i/>
          <w:iCs/>
          <w:sz w:val="24"/>
          <w:szCs w:val="24"/>
        </w:rPr>
      </w:pPr>
    </w:p>
    <w:p w:rsidR="005A1133" w:rsidRPr="000C4F04" w:rsidRDefault="005A1133" w:rsidP="005A1133">
      <w:pPr>
        <w:ind w:left="851"/>
        <w:rPr>
          <w:sz w:val="24"/>
          <w:szCs w:val="24"/>
        </w:rPr>
      </w:pPr>
      <w:r w:rsidRPr="000C4F04">
        <w:rPr>
          <w:rStyle w:val="Policepardfaut1"/>
          <w:sz w:val="24"/>
          <w:szCs w:val="24"/>
        </w:rPr>
        <w:t xml:space="preserve">Kvinden kan skifte fra en anden minipille på en hvilken som helst dag. Hun bør starte på </w:t>
      </w:r>
      <w:proofErr w:type="spellStart"/>
      <w:r w:rsidRPr="000C4F04">
        <w:rPr>
          <w:rStyle w:val="Policepardfaut1"/>
          <w:sz w:val="24"/>
          <w:szCs w:val="24"/>
        </w:rPr>
        <w:t>Slinda</w:t>
      </w:r>
      <w:proofErr w:type="spellEnd"/>
      <w:r w:rsidRPr="000C4F04">
        <w:rPr>
          <w:rStyle w:val="Policepardfaut1"/>
          <w:sz w:val="24"/>
          <w:szCs w:val="24"/>
        </w:rPr>
        <w:t xml:space="preserve"> dagen efter, at hun har seponeret sine tidligere minipiller, uden at overstige 24 timer siden sidste tabletindtagelse. </w:t>
      </w:r>
      <w:r w:rsidRPr="000C4F04">
        <w:rPr>
          <w:sz w:val="24"/>
          <w:szCs w:val="24"/>
        </w:rPr>
        <w:t xml:space="preserve">Kvinden kan skifte fra p-stav eller hormonspiral samme dag, som p-staven eller hormonspiralen bliver fjernet. Hvis kvinden skifter fra p-sprøjte, bør hun starte på </w:t>
      </w:r>
      <w:proofErr w:type="spellStart"/>
      <w:r w:rsidRPr="000C4F04">
        <w:rPr>
          <w:sz w:val="24"/>
          <w:szCs w:val="24"/>
        </w:rPr>
        <w:t>Slinda</w:t>
      </w:r>
      <w:proofErr w:type="spellEnd"/>
      <w:r w:rsidRPr="000C4F04">
        <w:rPr>
          <w:sz w:val="24"/>
          <w:szCs w:val="24"/>
        </w:rPr>
        <w:t xml:space="preserve"> den dag, hvor hun skulle have haft den næste injektion. I alle disse tilfælde er det ikke nødvendigt at anvende ekstra prævention.</w:t>
      </w:r>
    </w:p>
    <w:p w:rsidR="005A1133" w:rsidRPr="000C4F04" w:rsidRDefault="005A1133" w:rsidP="005A1133">
      <w:pPr>
        <w:ind w:left="851"/>
        <w:rPr>
          <w:b/>
          <w:sz w:val="24"/>
          <w:szCs w:val="24"/>
        </w:rPr>
      </w:pPr>
    </w:p>
    <w:p w:rsidR="005A1133" w:rsidRPr="000C4F04" w:rsidRDefault="005A1133" w:rsidP="005A1133">
      <w:pPr>
        <w:ind w:left="851"/>
        <w:rPr>
          <w:b/>
          <w:sz w:val="24"/>
          <w:szCs w:val="24"/>
        </w:rPr>
      </w:pPr>
      <w:r w:rsidRPr="000C4F04">
        <w:rPr>
          <w:b/>
          <w:sz w:val="24"/>
          <w:szCs w:val="24"/>
        </w:rPr>
        <w:t>Glemte tabletter</w:t>
      </w:r>
    </w:p>
    <w:p w:rsidR="005A1133" w:rsidRPr="000C4F04" w:rsidRDefault="005A1133" w:rsidP="005A1133">
      <w:pPr>
        <w:ind w:left="851"/>
        <w:rPr>
          <w:iCs/>
          <w:sz w:val="24"/>
          <w:szCs w:val="24"/>
        </w:rPr>
      </w:pPr>
    </w:p>
    <w:p w:rsidR="00550AA8" w:rsidRDefault="00550AA8" w:rsidP="00550AA8">
      <w:pPr>
        <w:ind w:left="851"/>
        <w:rPr>
          <w:sz w:val="24"/>
          <w:szCs w:val="24"/>
        </w:rPr>
      </w:pPr>
      <w:r w:rsidRPr="000C4F04">
        <w:rPr>
          <w:sz w:val="24"/>
          <w:szCs w:val="24"/>
        </w:rPr>
        <w:t xml:space="preserve">Tabletterne skal tages med 24 timers mellemrum. Hvis kvinden tager en </w:t>
      </w:r>
      <w:r>
        <w:rPr>
          <w:sz w:val="24"/>
          <w:szCs w:val="24"/>
        </w:rPr>
        <w:t xml:space="preserve">enkelt </w:t>
      </w:r>
      <w:r w:rsidRPr="000C4F04">
        <w:rPr>
          <w:sz w:val="24"/>
          <w:szCs w:val="24"/>
        </w:rPr>
        <w:t xml:space="preserve">tablet </w:t>
      </w:r>
      <w:r>
        <w:rPr>
          <w:sz w:val="24"/>
          <w:szCs w:val="24"/>
        </w:rPr>
        <w:t xml:space="preserve">mindre end 24 timer </w:t>
      </w:r>
      <w:r w:rsidRPr="000C4F04">
        <w:rPr>
          <w:sz w:val="24"/>
          <w:szCs w:val="24"/>
        </w:rPr>
        <w:t xml:space="preserve">for sent, </w:t>
      </w:r>
      <w:r>
        <w:rPr>
          <w:sz w:val="24"/>
          <w:szCs w:val="24"/>
        </w:rPr>
        <w:t>er</w:t>
      </w:r>
      <w:r w:rsidRPr="000C4F04">
        <w:rPr>
          <w:sz w:val="24"/>
          <w:szCs w:val="24"/>
        </w:rPr>
        <w:t xml:space="preserve"> den svangerskabsforebyggende virkning </w:t>
      </w:r>
      <w:r>
        <w:rPr>
          <w:sz w:val="24"/>
          <w:szCs w:val="24"/>
        </w:rPr>
        <w:t>ikke</w:t>
      </w:r>
      <w:r w:rsidRPr="000C4F04">
        <w:rPr>
          <w:sz w:val="24"/>
          <w:szCs w:val="24"/>
        </w:rPr>
        <w:t xml:space="preserve"> nedsat</w:t>
      </w:r>
      <w:r>
        <w:rPr>
          <w:sz w:val="24"/>
          <w:szCs w:val="24"/>
        </w:rPr>
        <w:t>.</w:t>
      </w:r>
      <w:r w:rsidRPr="000C4F04">
        <w:rPr>
          <w:sz w:val="24"/>
          <w:szCs w:val="24"/>
        </w:rPr>
        <w:t xml:space="preserve"> </w:t>
      </w:r>
      <w:r>
        <w:rPr>
          <w:sz w:val="24"/>
          <w:szCs w:val="24"/>
        </w:rPr>
        <w:t>Kvinden bør tage den glemte tablet, så snart hun kommer i tanker om det. Herefter skal hun fortsætte med at tage tabletterne til sædvanlig tid.</w:t>
      </w:r>
    </w:p>
    <w:p w:rsidR="005A1133" w:rsidRPr="000C4F04" w:rsidRDefault="00550AA8" w:rsidP="00550AA8">
      <w:pPr>
        <w:ind w:left="851"/>
        <w:rPr>
          <w:sz w:val="24"/>
          <w:szCs w:val="24"/>
        </w:rPr>
      </w:pPr>
      <w:r>
        <w:rPr>
          <w:sz w:val="24"/>
          <w:szCs w:val="24"/>
        </w:rPr>
        <w:t xml:space="preserve">Hvis kvinden tager en hvid aktiv tablet mere end 24 timer for sent, kan den svangerskabsforebyggende virkning være nedsat, </w:t>
      </w:r>
      <w:r w:rsidRPr="000C4F04">
        <w:rPr>
          <w:sz w:val="24"/>
          <w:szCs w:val="24"/>
        </w:rPr>
        <w:t>og det bør overvejes at anvende en barrieremetode, såsom kondom, i de næste 7 dage. Kvinden bør tage den glemte tablet, så snart hun kommer i tanker om det, også selvom det betyder, at hun skal tage to tabletter samtidigt. Herefter skal hun fortsætte med at tage tabletterne til sædvanlig tid.</w:t>
      </w:r>
    </w:p>
    <w:p w:rsidR="005A1133" w:rsidRPr="000C4F04" w:rsidRDefault="005A1133" w:rsidP="005A1133">
      <w:pPr>
        <w:ind w:left="851"/>
        <w:rPr>
          <w:sz w:val="24"/>
          <w:szCs w:val="24"/>
        </w:rPr>
      </w:pPr>
    </w:p>
    <w:p w:rsidR="005A1133" w:rsidRPr="000C4F04" w:rsidRDefault="005A1133" w:rsidP="005A1133">
      <w:pPr>
        <w:autoSpaceDE w:val="0"/>
        <w:adjustRightInd w:val="0"/>
        <w:ind w:left="851"/>
        <w:rPr>
          <w:rFonts w:eastAsia="Calibri"/>
          <w:sz w:val="24"/>
          <w:szCs w:val="24"/>
        </w:rPr>
      </w:pPr>
      <w:r w:rsidRPr="000C4F04">
        <w:rPr>
          <w:sz w:val="24"/>
          <w:szCs w:val="24"/>
        </w:rPr>
        <w:t xml:space="preserve">Glemte tabletter i den første uge efter opstart af </w:t>
      </w:r>
      <w:proofErr w:type="spellStart"/>
      <w:r w:rsidRPr="000C4F04">
        <w:rPr>
          <w:sz w:val="24"/>
          <w:szCs w:val="24"/>
        </w:rPr>
        <w:t>Slinda</w:t>
      </w:r>
      <w:proofErr w:type="spellEnd"/>
      <w:r w:rsidRPr="000C4F04">
        <w:rPr>
          <w:sz w:val="24"/>
          <w:szCs w:val="24"/>
        </w:rPr>
        <w:t>: Hvis kvinden havde samleje i ugen før de glemte tabletter, bør muligheden for graviditet overvejes.</w:t>
      </w:r>
    </w:p>
    <w:p w:rsidR="005A1133" w:rsidRPr="000C4F04" w:rsidRDefault="005A1133" w:rsidP="005A1133">
      <w:pPr>
        <w:autoSpaceDE w:val="0"/>
        <w:adjustRightInd w:val="0"/>
        <w:ind w:left="851"/>
        <w:rPr>
          <w:sz w:val="24"/>
          <w:szCs w:val="24"/>
        </w:rPr>
      </w:pPr>
    </w:p>
    <w:p w:rsidR="005A1133" w:rsidRDefault="005A1133" w:rsidP="005A1133">
      <w:pPr>
        <w:ind w:left="851"/>
        <w:rPr>
          <w:sz w:val="24"/>
          <w:szCs w:val="24"/>
        </w:rPr>
      </w:pPr>
      <w:r w:rsidRPr="000C4F04">
        <w:rPr>
          <w:sz w:val="24"/>
          <w:szCs w:val="24"/>
        </w:rPr>
        <w:t>Glemte tabletter i tablet-uge 3: Der er stor risiko for nedsat virkning på grund af det forestående 4-dages hormonfri interval. Det er dog stadig muligt at forebygge nedsat svangerskabsforebyggende virkning ved at justere tabletindtagelsen. Kvinden bør tage den sidste glemte tablet, så snart hun kommer i tanker om det, også selvom det betyder, at hun skal tage to tabletter samtidigt. Herefter skal hun fortsætte med at tage de aktive tabletter til sædvanlig tid. Kvinden bør ikke at tage placebotabletterne men gå direkte til de aktive tabletter i det næste blisterkort.</w:t>
      </w:r>
    </w:p>
    <w:p w:rsidR="00550AA8" w:rsidRDefault="00550AA8" w:rsidP="005A1133">
      <w:pPr>
        <w:ind w:left="851"/>
        <w:rPr>
          <w:sz w:val="24"/>
          <w:szCs w:val="24"/>
        </w:rPr>
      </w:pPr>
    </w:p>
    <w:p w:rsidR="00550AA8" w:rsidRDefault="00550AA8" w:rsidP="00550AA8">
      <w:pPr>
        <w:ind w:left="851"/>
        <w:rPr>
          <w:sz w:val="24"/>
          <w:szCs w:val="24"/>
        </w:rPr>
      </w:pPr>
      <w:r>
        <w:rPr>
          <w:sz w:val="24"/>
          <w:szCs w:val="24"/>
        </w:rPr>
        <w:t>Der kan ses bort fra glemte (grønne) placebotabletter. De skal dog kasseres for at undgå en utilsigtet forlængelse af intervallet mellem indtagelse af aktive tabletter.</w:t>
      </w:r>
    </w:p>
    <w:p w:rsidR="005A1133" w:rsidRPr="000C4F04" w:rsidRDefault="005A1133" w:rsidP="005A1133">
      <w:pPr>
        <w:ind w:left="851"/>
        <w:rPr>
          <w:sz w:val="24"/>
          <w:szCs w:val="24"/>
        </w:rPr>
      </w:pPr>
    </w:p>
    <w:p w:rsidR="005A1133" w:rsidRPr="000C4F04" w:rsidRDefault="005A1133" w:rsidP="005A1133">
      <w:pPr>
        <w:ind w:left="851"/>
        <w:rPr>
          <w:i/>
          <w:sz w:val="24"/>
          <w:szCs w:val="24"/>
        </w:rPr>
      </w:pPr>
      <w:proofErr w:type="spellStart"/>
      <w:r w:rsidRPr="000C4F04">
        <w:rPr>
          <w:i/>
          <w:sz w:val="24"/>
          <w:szCs w:val="24"/>
        </w:rPr>
        <w:t>Gastrointestinale</w:t>
      </w:r>
      <w:proofErr w:type="spellEnd"/>
      <w:r w:rsidRPr="000C4F04">
        <w:rPr>
          <w:i/>
          <w:sz w:val="24"/>
          <w:szCs w:val="24"/>
        </w:rPr>
        <w:t xml:space="preserve"> forstyrrelser</w:t>
      </w:r>
    </w:p>
    <w:p w:rsidR="005A1133" w:rsidRPr="000C4F04" w:rsidRDefault="005A1133" w:rsidP="005A1133">
      <w:pPr>
        <w:ind w:left="851"/>
        <w:rPr>
          <w:sz w:val="24"/>
          <w:szCs w:val="24"/>
        </w:rPr>
      </w:pPr>
      <w:r w:rsidRPr="000C4F04">
        <w:rPr>
          <w:sz w:val="24"/>
          <w:szCs w:val="24"/>
        </w:rPr>
        <w:t xml:space="preserve">I tilfælde af svære </w:t>
      </w:r>
      <w:proofErr w:type="spellStart"/>
      <w:r w:rsidRPr="000C4F04">
        <w:rPr>
          <w:sz w:val="24"/>
          <w:szCs w:val="24"/>
        </w:rPr>
        <w:t>gastrointestinale</w:t>
      </w:r>
      <w:proofErr w:type="spellEnd"/>
      <w:r w:rsidRPr="000C4F04">
        <w:rPr>
          <w:sz w:val="24"/>
          <w:szCs w:val="24"/>
        </w:rPr>
        <w:t xml:space="preserve"> forstyrrelser (f.eks. opkastning eller diarré) kan absorptionen være ufuldstændig, og der bør tages yderligere svangerskabsforebyggende forholdsregler. </w:t>
      </w:r>
    </w:p>
    <w:p w:rsidR="005A1133" w:rsidRPr="000C4F04" w:rsidRDefault="005A1133" w:rsidP="005A1133">
      <w:pPr>
        <w:ind w:left="851"/>
        <w:rPr>
          <w:rStyle w:val="Policepardfaut1"/>
          <w:sz w:val="24"/>
          <w:szCs w:val="24"/>
        </w:rPr>
      </w:pPr>
    </w:p>
    <w:p w:rsidR="005A1133" w:rsidRPr="000C4F04" w:rsidRDefault="005A1133" w:rsidP="005A1133">
      <w:pPr>
        <w:ind w:left="851"/>
        <w:rPr>
          <w:sz w:val="24"/>
          <w:szCs w:val="24"/>
        </w:rPr>
      </w:pPr>
      <w:r w:rsidRPr="000C4F04">
        <w:rPr>
          <w:sz w:val="24"/>
          <w:szCs w:val="24"/>
        </w:rPr>
        <w:t xml:space="preserve">Hvis kvinden kaster op eller får diarré inden for 3-4 timer efter indtagelse af en tablet, bør hun tage en ny p-pille så hurtigt som muligt. Om muligt bør hun tage den nye tablet senest </w:t>
      </w:r>
      <w:r w:rsidR="00550AA8">
        <w:rPr>
          <w:sz w:val="24"/>
          <w:szCs w:val="24"/>
        </w:rPr>
        <w:t>24</w:t>
      </w:r>
      <w:r w:rsidRPr="000C4F04">
        <w:rPr>
          <w:sz w:val="24"/>
          <w:szCs w:val="24"/>
        </w:rPr>
        <w:t> timer efter hendes sædvanlige tidspunkt for tabletindtagelse. Hvis der går mere end 2</w:t>
      </w:r>
      <w:r w:rsidR="00550AA8">
        <w:rPr>
          <w:sz w:val="24"/>
          <w:szCs w:val="24"/>
        </w:rPr>
        <w:t>4</w:t>
      </w:r>
      <w:r w:rsidRPr="000C4F04">
        <w:rPr>
          <w:sz w:val="24"/>
          <w:szCs w:val="24"/>
        </w:rPr>
        <w:t> timer, gælder retningslinjerne for glemte tabletter, der er anført i pkt. 4.2 under ”Glemte tabletter”. Hvis kvinden ikke ønsker at ændre sin sædvanlige doseringsplan, er hun nødt til at tage den/de ekstra tabletter fra et andet blisterkort.</w:t>
      </w:r>
    </w:p>
    <w:p w:rsidR="005A1133" w:rsidRPr="000C4F04" w:rsidRDefault="005A1133" w:rsidP="005A1133">
      <w:pPr>
        <w:ind w:left="851"/>
        <w:rPr>
          <w:sz w:val="24"/>
          <w:szCs w:val="24"/>
        </w:rPr>
      </w:pPr>
    </w:p>
    <w:p w:rsidR="005A1133" w:rsidRPr="000C4F04" w:rsidRDefault="005A1133" w:rsidP="005A1133">
      <w:pPr>
        <w:ind w:left="851"/>
        <w:rPr>
          <w:b/>
          <w:bCs/>
          <w:iCs/>
          <w:sz w:val="24"/>
          <w:szCs w:val="24"/>
        </w:rPr>
      </w:pPr>
      <w:r w:rsidRPr="000C4F04">
        <w:rPr>
          <w:b/>
          <w:bCs/>
          <w:iCs/>
          <w:sz w:val="24"/>
          <w:szCs w:val="24"/>
        </w:rPr>
        <w:t>Pædiatrisk population</w:t>
      </w:r>
    </w:p>
    <w:p w:rsidR="005A1133" w:rsidRPr="000C4F04" w:rsidRDefault="005A1133" w:rsidP="005A1133">
      <w:pPr>
        <w:ind w:left="851"/>
        <w:rPr>
          <w:b/>
          <w:bCs/>
          <w:iCs/>
          <w:sz w:val="24"/>
          <w:szCs w:val="24"/>
        </w:rPr>
      </w:pPr>
    </w:p>
    <w:p w:rsidR="005A1133" w:rsidRPr="000C4F04" w:rsidRDefault="005A1133" w:rsidP="005A1133">
      <w:pPr>
        <w:tabs>
          <w:tab w:val="left" w:pos="270"/>
        </w:tabs>
        <w:ind w:left="851"/>
        <w:rPr>
          <w:sz w:val="24"/>
          <w:szCs w:val="24"/>
        </w:rPr>
      </w:pPr>
      <w:proofErr w:type="spellStart"/>
      <w:r w:rsidRPr="000C4F04">
        <w:rPr>
          <w:sz w:val="24"/>
          <w:szCs w:val="24"/>
        </w:rPr>
        <w:t>Slindas</w:t>
      </w:r>
      <w:proofErr w:type="spellEnd"/>
      <w:r w:rsidRPr="000C4F04">
        <w:rPr>
          <w:sz w:val="24"/>
          <w:szCs w:val="24"/>
        </w:rPr>
        <w:t xml:space="preserve"> sikkerhed og virkning er klarlagt hos kvinder i den fertile alder. Sikkerheden og virkningen forventes at være den samme hos postpubertære unge under 18 år og brugere på 18 år og derover. Der er ingen indikation for brug af dette lægemiddel før </w:t>
      </w:r>
      <w:proofErr w:type="spellStart"/>
      <w:r w:rsidRPr="000C4F04">
        <w:rPr>
          <w:sz w:val="24"/>
          <w:szCs w:val="24"/>
        </w:rPr>
        <w:t>menarken</w:t>
      </w:r>
      <w:proofErr w:type="spellEnd"/>
      <w:r w:rsidRPr="000C4F04">
        <w:rPr>
          <w:sz w:val="24"/>
          <w:szCs w:val="24"/>
        </w:rPr>
        <w:t xml:space="preserve">. </w:t>
      </w:r>
    </w:p>
    <w:p w:rsidR="005A1133" w:rsidRPr="000C4F04" w:rsidRDefault="005A1133" w:rsidP="005A1133">
      <w:pPr>
        <w:ind w:left="851"/>
        <w:rPr>
          <w:sz w:val="24"/>
          <w:szCs w:val="24"/>
        </w:rPr>
      </w:pPr>
    </w:p>
    <w:p w:rsidR="005A1133" w:rsidRPr="000C4F04" w:rsidRDefault="005A1133" w:rsidP="005A1133">
      <w:pPr>
        <w:ind w:left="851"/>
        <w:rPr>
          <w:sz w:val="24"/>
          <w:szCs w:val="24"/>
          <w:u w:val="single"/>
        </w:rPr>
      </w:pPr>
      <w:r w:rsidRPr="000C4F04">
        <w:rPr>
          <w:sz w:val="24"/>
          <w:szCs w:val="24"/>
          <w:u w:val="single"/>
        </w:rPr>
        <w:t xml:space="preserve">Administration </w:t>
      </w:r>
    </w:p>
    <w:p w:rsidR="005A1133" w:rsidRPr="000C4F04" w:rsidRDefault="005A1133" w:rsidP="005A1133">
      <w:pPr>
        <w:ind w:left="851"/>
        <w:rPr>
          <w:sz w:val="24"/>
          <w:szCs w:val="24"/>
        </w:rPr>
      </w:pPr>
      <w:r w:rsidRPr="000C4F04">
        <w:rPr>
          <w:rStyle w:val="Policepardfaut1"/>
          <w:sz w:val="24"/>
          <w:szCs w:val="24"/>
        </w:rPr>
        <w:t>Oral anvendelse.</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4.3</w:t>
      </w:r>
      <w:r w:rsidRPr="000C4F04">
        <w:rPr>
          <w:b/>
          <w:sz w:val="24"/>
          <w:szCs w:val="24"/>
        </w:rPr>
        <w:tab/>
        <w:t>Kontraindikationer</w:t>
      </w:r>
    </w:p>
    <w:p w:rsidR="005A1133" w:rsidRPr="000C4F04" w:rsidRDefault="005A1133" w:rsidP="005A1133">
      <w:pPr>
        <w:ind w:left="851"/>
      </w:pPr>
      <w:r w:rsidRPr="000C4F04">
        <w:rPr>
          <w:rStyle w:val="Policepardfaut1"/>
          <w:sz w:val="24"/>
          <w:szCs w:val="24"/>
        </w:rPr>
        <w:t xml:space="preserve">Minipiller som </w:t>
      </w:r>
      <w:proofErr w:type="spellStart"/>
      <w:r w:rsidRPr="000C4F04">
        <w:rPr>
          <w:rStyle w:val="Policepardfaut1"/>
          <w:sz w:val="24"/>
          <w:szCs w:val="24"/>
        </w:rPr>
        <w:t>Slinda</w:t>
      </w:r>
      <w:proofErr w:type="spellEnd"/>
      <w:r w:rsidRPr="000C4F04">
        <w:rPr>
          <w:rStyle w:val="Policepardfaut1"/>
          <w:sz w:val="24"/>
          <w:szCs w:val="24"/>
        </w:rPr>
        <w:t xml:space="preserve"> bør ikke anvendes ved tilstedeværelse af en eller flere af nedenstående tilstande. Hvis en sådan tilstand indtræder for første gang, mens kvinden bruger </w:t>
      </w:r>
      <w:proofErr w:type="spellStart"/>
      <w:r w:rsidRPr="000C4F04">
        <w:rPr>
          <w:rStyle w:val="Policepardfaut1"/>
          <w:sz w:val="24"/>
          <w:szCs w:val="24"/>
        </w:rPr>
        <w:t>Slinda</w:t>
      </w:r>
      <w:proofErr w:type="spellEnd"/>
      <w:r w:rsidRPr="000C4F04">
        <w:rPr>
          <w:rStyle w:val="Policepardfaut1"/>
          <w:sz w:val="24"/>
          <w:szCs w:val="24"/>
        </w:rPr>
        <w:t xml:space="preserve">, skal præparatet straks seponeres. </w:t>
      </w:r>
    </w:p>
    <w:p w:rsidR="005A1133" w:rsidRPr="000C4F04" w:rsidRDefault="005A1133" w:rsidP="005A1133">
      <w:pPr>
        <w:tabs>
          <w:tab w:val="left" w:pos="1304"/>
        </w:tabs>
        <w:autoSpaceDE w:val="0"/>
        <w:ind w:left="851" w:hanging="851"/>
        <w:rPr>
          <w:sz w:val="24"/>
          <w:szCs w:val="24"/>
        </w:rPr>
      </w:pPr>
    </w:p>
    <w:p w:rsidR="005A1133" w:rsidRPr="000C4F04" w:rsidRDefault="005A1133" w:rsidP="005A1133">
      <w:pPr>
        <w:numPr>
          <w:ilvl w:val="0"/>
          <w:numId w:val="6"/>
        </w:numPr>
        <w:suppressAutoHyphens/>
        <w:autoSpaceDE w:val="0"/>
        <w:autoSpaceDN w:val="0"/>
        <w:ind w:left="1276" w:hanging="425"/>
        <w:rPr>
          <w:sz w:val="24"/>
          <w:szCs w:val="24"/>
        </w:rPr>
      </w:pPr>
      <w:r w:rsidRPr="000C4F04">
        <w:rPr>
          <w:sz w:val="24"/>
          <w:szCs w:val="24"/>
        </w:rPr>
        <w:t xml:space="preserve">Aktiv venøs </w:t>
      </w:r>
      <w:proofErr w:type="spellStart"/>
      <w:r w:rsidRPr="000C4F04">
        <w:rPr>
          <w:sz w:val="24"/>
          <w:szCs w:val="24"/>
        </w:rPr>
        <w:t>tromboembolisk</w:t>
      </w:r>
      <w:proofErr w:type="spellEnd"/>
      <w:r w:rsidRPr="000C4F04">
        <w:rPr>
          <w:sz w:val="24"/>
          <w:szCs w:val="24"/>
        </w:rPr>
        <w:t xml:space="preserve"> sygdom.</w:t>
      </w:r>
    </w:p>
    <w:p w:rsidR="005A1133" w:rsidRPr="000C4F04" w:rsidRDefault="005A1133" w:rsidP="005A1133">
      <w:pPr>
        <w:numPr>
          <w:ilvl w:val="0"/>
          <w:numId w:val="6"/>
        </w:numPr>
        <w:suppressAutoHyphens/>
        <w:autoSpaceDE w:val="0"/>
        <w:autoSpaceDN w:val="0"/>
        <w:ind w:left="1276" w:hanging="425"/>
        <w:rPr>
          <w:sz w:val="24"/>
          <w:szCs w:val="24"/>
        </w:rPr>
      </w:pPr>
      <w:r w:rsidRPr="000C4F04">
        <w:rPr>
          <w:sz w:val="24"/>
          <w:szCs w:val="24"/>
        </w:rPr>
        <w:t xml:space="preserve">Aktuel eller tidligere svær leversygdom, såfremt levertallene ikke er normaliseret. </w:t>
      </w:r>
    </w:p>
    <w:p w:rsidR="005A1133" w:rsidRPr="000C4F04" w:rsidRDefault="005A1133" w:rsidP="005A1133">
      <w:pPr>
        <w:numPr>
          <w:ilvl w:val="0"/>
          <w:numId w:val="6"/>
        </w:numPr>
        <w:suppressAutoHyphens/>
        <w:autoSpaceDE w:val="0"/>
        <w:autoSpaceDN w:val="0"/>
        <w:ind w:left="1276" w:hanging="425"/>
        <w:rPr>
          <w:sz w:val="24"/>
          <w:szCs w:val="24"/>
        </w:rPr>
      </w:pPr>
      <w:r w:rsidRPr="000C4F04">
        <w:rPr>
          <w:sz w:val="24"/>
          <w:szCs w:val="24"/>
        </w:rPr>
        <w:t>Alvorlig nyreinsufficiens eller akut nyresvigt.</w:t>
      </w:r>
    </w:p>
    <w:p w:rsidR="005A1133" w:rsidRPr="000C4F04" w:rsidRDefault="005A1133" w:rsidP="005A1133">
      <w:pPr>
        <w:numPr>
          <w:ilvl w:val="0"/>
          <w:numId w:val="6"/>
        </w:numPr>
        <w:suppressAutoHyphens/>
        <w:autoSpaceDE w:val="0"/>
        <w:autoSpaceDN w:val="0"/>
        <w:ind w:left="1276" w:hanging="425"/>
        <w:rPr>
          <w:sz w:val="24"/>
          <w:szCs w:val="24"/>
        </w:rPr>
      </w:pPr>
      <w:r w:rsidRPr="000C4F04">
        <w:rPr>
          <w:sz w:val="24"/>
          <w:szCs w:val="24"/>
        </w:rPr>
        <w:t xml:space="preserve">Påviste eller formodede kønshormonfølsomme maligne sygdomme. </w:t>
      </w:r>
    </w:p>
    <w:p w:rsidR="005A1133" w:rsidRPr="000C4F04" w:rsidRDefault="005A1133" w:rsidP="005A1133">
      <w:pPr>
        <w:numPr>
          <w:ilvl w:val="0"/>
          <w:numId w:val="6"/>
        </w:numPr>
        <w:suppressAutoHyphens/>
        <w:autoSpaceDE w:val="0"/>
        <w:autoSpaceDN w:val="0"/>
        <w:ind w:left="1276" w:hanging="425"/>
        <w:rPr>
          <w:sz w:val="24"/>
          <w:szCs w:val="24"/>
        </w:rPr>
      </w:pPr>
      <w:proofErr w:type="spellStart"/>
      <w:r w:rsidRPr="000C4F04">
        <w:rPr>
          <w:sz w:val="24"/>
          <w:szCs w:val="24"/>
        </w:rPr>
        <w:t>Udiagnosticeret</w:t>
      </w:r>
      <w:proofErr w:type="spellEnd"/>
      <w:r w:rsidRPr="000C4F04">
        <w:rPr>
          <w:sz w:val="24"/>
          <w:szCs w:val="24"/>
        </w:rPr>
        <w:t xml:space="preserve"> vaginalblødning. </w:t>
      </w:r>
    </w:p>
    <w:p w:rsidR="005A1133" w:rsidRPr="000C4F04" w:rsidRDefault="005A1133" w:rsidP="005A1133">
      <w:pPr>
        <w:numPr>
          <w:ilvl w:val="0"/>
          <w:numId w:val="6"/>
        </w:numPr>
        <w:suppressAutoHyphens/>
        <w:autoSpaceDE w:val="0"/>
        <w:autoSpaceDN w:val="0"/>
        <w:ind w:left="1276" w:hanging="425"/>
        <w:rPr>
          <w:sz w:val="24"/>
          <w:szCs w:val="24"/>
        </w:rPr>
      </w:pPr>
      <w:r w:rsidRPr="000C4F04">
        <w:rPr>
          <w:sz w:val="24"/>
          <w:szCs w:val="24"/>
        </w:rPr>
        <w:t xml:space="preserve">Overfølsomhed over for det aktive stof eller over for et eller flere af hjælpestofferne anført i pkt. 6.1. </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4.4</w:t>
      </w:r>
      <w:r w:rsidRPr="000C4F04">
        <w:rPr>
          <w:b/>
          <w:sz w:val="24"/>
          <w:szCs w:val="24"/>
        </w:rPr>
        <w:tab/>
        <w:t>Særlige advarsler og forsigtighedsregler vedrørende brugen</w:t>
      </w:r>
    </w:p>
    <w:p w:rsidR="005A1133" w:rsidRPr="000C4F04" w:rsidRDefault="005A1133" w:rsidP="005A1133">
      <w:pPr>
        <w:ind w:left="851"/>
        <w:rPr>
          <w:sz w:val="24"/>
          <w:szCs w:val="24"/>
        </w:rPr>
      </w:pPr>
      <w:r w:rsidRPr="000C4F04">
        <w:rPr>
          <w:sz w:val="24"/>
          <w:szCs w:val="24"/>
        </w:rPr>
        <w:t xml:space="preserve">Hvis en eller flere af nedenstående tilstande/risikofaktorer er til stede, bør fordelene ved </w:t>
      </w:r>
      <w:proofErr w:type="spellStart"/>
      <w:r w:rsidRPr="000C4F04">
        <w:rPr>
          <w:sz w:val="24"/>
          <w:szCs w:val="24"/>
        </w:rPr>
        <w:t>Slinda</w:t>
      </w:r>
      <w:proofErr w:type="spellEnd"/>
      <w:r w:rsidRPr="000C4F04">
        <w:rPr>
          <w:sz w:val="24"/>
          <w:szCs w:val="24"/>
        </w:rPr>
        <w:t xml:space="preserve"> opvejes mod de potentielle risici hos den enkelt kvinde, og dette bør drøftes med kvinden, inden hun begynder at bruge </w:t>
      </w:r>
      <w:proofErr w:type="spellStart"/>
      <w:r w:rsidRPr="000C4F04">
        <w:rPr>
          <w:sz w:val="24"/>
          <w:szCs w:val="24"/>
        </w:rPr>
        <w:t>Slinda</w:t>
      </w:r>
      <w:proofErr w:type="spellEnd"/>
      <w:r w:rsidRPr="000C4F04">
        <w:rPr>
          <w:sz w:val="24"/>
          <w:szCs w:val="24"/>
        </w:rPr>
        <w:t xml:space="preserve">. Hvis en af nedenstående tilstande forværres eller opstår for første gang, bør kvinden kontakte lægen. Lægen må herefter beslutte, om </w:t>
      </w:r>
      <w:proofErr w:type="spellStart"/>
      <w:r w:rsidRPr="000C4F04">
        <w:rPr>
          <w:sz w:val="24"/>
          <w:szCs w:val="24"/>
        </w:rPr>
        <w:t>Slinda</w:t>
      </w:r>
      <w:proofErr w:type="spellEnd"/>
      <w:r w:rsidRPr="000C4F04">
        <w:rPr>
          <w:sz w:val="24"/>
          <w:szCs w:val="24"/>
        </w:rPr>
        <w:t xml:space="preserve"> skal seponeres. </w:t>
      </w:r>
    </w:p>
    <w:p w:rsidR="005A1133" w:rsidRPr="000C4F04" w:rsidRDefault="005A1133" w:rsidP="005A1133">
      <w:pPr>
        <w:ind w:left="851" w:hanging="851"/>
        <w:rPr>
          <w:sz w:val="24"/>
          <w:szCs w:val="24"/>
        </w:rPr>
      </w:pPr>
    </w:p>
    <w:p w:rsidR="005A1133" w:rsidRPr="000C4F04" w:rsidRDefault="005A1133" w:rsidP="005A1133">
      <w:pPr>
        <w:autoSpaceDE w:val="0"/>
        <w:ind w:left="851"/>
        <w:rPr>
          <w:i/>
          <w:sz w:val="24"/>
          <w:szCs w:val="24"/>
        </w:rPr>
      </w:pPr>
      <w:proofErr w:type="spellStart"/>
      <w:r w:rsidRPr="000C4F04">
        <w:rPr>
          <w:i/>
          <w:sz w:val="24"/>
          <w:szCs w:val="24"/>
        </w:rPr>
        <w:t>Hyperkaliæmi</w:t>
      </w:r>
      <w:proofErr w:type="spellEnd"/>
    </w:p>
    <w:p w:rsidR="005A1133" w:rsidRPr="000C4F04" w:rsidRDefault="005A1133" w:rsidP="005A1133">
      <w:pPr>
        <w:autoSpaceDE w:val="0"/>
        <w:ind w:left="851"/>
        <w:rPr>
          <w:sz w:val="24"/>
          <w:szCs w:val="24"/>
        </w:rPr>
      </w:pPr>
      <w:proofErr w:type="spellStart"/>
      <w:r w:rsidRPr="000C4F04">
        <w:rPr>
          <w:sz w:val="24"/>
          <w:szCs w:val="24"/>
        </w:rPr>
        <w:t>Drospirenon</w:t>
      </w:r>
      <w:proofErr w:type="spellEnd"/>
      <w:r w:rsidRPr="000C4F04">
        <w:rPr>
          <w:sz w:val="24"/>
          <w:szCs w:val="24"/>
        </w:rPr>
        <w:t xml:space="preserve"> er en </w:t>
      </w:r>
      <w:proofErr w:type="spellStart"/>
      <w:r w:rsidRPr="000C4F04">
        <w:rPr>
          <w:sz w:val="24"/>
          <w:szCs w:val="24"/>
        </w:rPr>
        <w:t>aldosteronantagonist</w:t>
      </w:r>
      <w:proofErr w:type="spellEnd"/>
      <w:r w:rsidRPr="000C4F04">
        <w:rPr>
          <w:sz w:val="24"/>
          <w:szCs w:val="24"/>
        </w:rPr>
        <w:t xml:space="preserve"> med kaliumbesparende egenskaber. I de fleste tilfælde forventes der ingen stigning i kaliumniveauet. Det anbefales imidlertid at kontrollere serumkaliumniveauet i den første behandlingscyklus hos kvinder med nyreinsufficiens og serumkalium i det øvre referenceområde før behandlingen og ved samtidig brug af kaliumbesparende lægemidler (s pkt. 4.5). </w:t>
      </w:r>
    </w:p>
    <w:p w:rsidR="005A1133" w:rsidRPr="000C4F04" w:rsidRDefault="005A1133" w:rsidP="005A1133">
      <w:pPr>
        <w:autoSpaceDE w:val="0"/>
        <w:ind w:left="851"/>
        <w:rPr>
          <w:sz w:val="24"/>
          <w:szCs w:val="24"/>
        </w:rPr>
      </w:pPr>
    </w:p>
    <w:p w:rsidR="005A1133" w:rsidRPr="000C4F04" w:rsidRDefault="005A1133" w:rsidP="005A1133">
      <w:pPr>
        <w:autoSpaceDE w:val="0"/>
        <w:ind w:left="851"/>
        <w:rPr>
          <w:i/>
          <w:sz w:val="24"/>
          <w:szCs w:val="24"/>
        </w:rPr>
      </w:pPr>
      <w:r w:rsidRPr="000C4F04">
        <w:rPr>
          <w:i/>
          <w:sz w:val="24"/>
          <w:szCs w:val="24"/>
        </w:rPr>
        <w:t>Kredsløbsforstyrrelser</w:t>
      </w:r>
    </w:p>
    <w:p w:rsidR="005A1133" w:rsidRPr="000C4F04" w:rsidRDefault="005A1133" w:rsidP="005A1133">
      <w:pPr>
        <w:autoSpaceDE w:val="0"/>
        <w:ind w:left="851"/>
        <w:rPr>
          <w:sz w:val="24"/>
          <w:szCs w:val="24"/>
        </w:rPr>
      </w:pPr>
      <w:r w:rsidRPr="000C4F04">
        <w:rPr>
          <w:sz w:val="24"/>
          <w:szCs w:val="24"/>
        </w:rPr>
        <w:t xml:space="preserve">I epidemiologiske studier er der set lav evidens for en forbindelse mellem rene gestagenpræparater og øget risiko for myokardieinfarkt eller cerebral </w:t>
      </w:r>
      <w:proofErr w:type="spellStart"/>
      <w:r w:rsidRPr="000C4F04">
        <w:rPr>
          <w:sz w:val="24"/>
          <w:szCs w:val="24"/>
        </w:rPr>
        <w:t>tromboemboli</w:t>
      </w:r>
      <w:proofErr w:type="spellEnd"/>
      <w:r w:rsidRPr="000C4F04">
        <w:rPr>
          <w:sz w:val="24"/>
          <w:szCs w:val="24"/>
        </w:rPr>
        <w:t xml:space="preserve">. Risikoen for </w:t>
      </w:r>
      <w:proofErr w:type="spellStart"/>
      <w:r w:rsidRPr="000C4F04">
        <w:rPr>
          <w:sz w:val="24"/>
          <w:szCs w:val="24"/>
        </w:rPr>
        <w:t>kardiovaskulære</w:t>
      </w:r>
      <w:proofErr w:type="spellEnd"/>
      <w:r w:rsidRPr="000C4F04">
        <w:rPr>
          <w:sz w:val="24"/>
          <w:szCs w:val="24"/>
        </w:rPr>
        <w:t xml:space="preserve"> og cerebrale hændelser er snarere relateret til alder, hypertension og rygning. Hos kvinder med hypertension kan risikoen for apopleksi være let forøget ved brug af rene gestagenpræparater.</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r w:rsidRPr="000C4F04">
        <w:rPr>
          <w:sz w:val="24"/>
          <w:szCs w:val="24"/>
        </w:rPr>
        <w:t xml:space="preserve">Nogle studier tyder på, at risikoen for venøs </w:t>
      </w:r>
      <w:proofErr w:type="spellStart"/>
      <w:r w:rsidRPr="000C4F04">
        <w:rPr>
          <w:sz w:val="24"/>
          <w:szCs w:val="24"/>
        </w:rPr>
        <w:t>tromboemboli</w:t>
      </w:r>
      <w:proofErr w:type="spellEnd"/>
      <w:r w:rsidRPr="000C4F04">
        <w:rPr>
          <w:sz w:val="24"/>
          <w:szCs w:val="24"/>
        </w:rPr>
        <w:t xml:space="preserve"> (dyb venetrombose, </w:t>
      </w:r>
      <w:proofErr w:type="spellStart"/>
      <w:r w:rsidRPr="000C4F04">
        <w:rPr>
          <w:sz w:val="24"/>
          <w:szCs w:val="24"/>
        </w:rPr>
        <w:t>lungeemboli</w:t>
      </w:r>
      <w:proofErr w:type="spellEnd"/>
      <w:r w:rsidRPr="000C4F04">
        <w:rPr>
          <w:sz w:val="24"/>
          <w:szCs w:val="24"/>
        </w:rPr>
        <w:t xml:space="preserve">) kan være let, men ikke statistisk signifikant, forøget i forbindelse med brug af rene gestagenpræparater. Generelt anerkendte risikofaktorer for venøs </w:t>
      </w:r>
      <w:proofErr w:type="spellStart"/>
      <w:r w:rsidRPr="000C4F04">
        <w:rPr>
          <w:sz w:val="24"/>
          <w:szCs w:val="24"/>
        </w:rPr>
        <w:t>tromboemboli</w:t>
      </w:r>
      <w:proofErr w:type="spellEnd"/>
      <w:r w:rsidRPr="000C4F04">
        <w:rPr>
          <w:sz w:val="24"/>
          <w:szCs w:val="24"/>
        </w:rPr>
        <w:t xml:space="preserve"> (VTE) omfatter positiv patient- eller familieanamnese (VTE hos en søskende eller forældre i en relativt tidlig alder), alder, </w:t>
      </w:r>
      <w:proofErr w:type="spellStart"/>
      <w:r w:rsidRPr="000C4F04">
        <w:rPr>
          <w:sz w:val="24"/>
          <w:szCs w:val="24"/>
        </w:rPr>
        <w:t>adipositas</w:t>
      </w:r>
      <w:proofErr w:type="spellEnd"/>
      <w:r w:rsidRPr="000C4F04">
        <w:rPr>
          <w:sz w:val="24"/>
          <w:szCs w:val="24"/>
        </w:rPr>
        <w:t>, længerevarende immobilisering, større operation eller større traume.</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r w:rsidRPr="000C4F04">
        <w:rPr>
          <w:sz w:val="24"/>
          <w:szCs w:val="24"/>
        </w:rPr>
        <w:lastRenderedPageBreak/>
        <w:t xml:space="preserve">Behandlingen bør stoppes med det samme, hvis der er symptomer på en arteriel eller venøs </w:t>
      </w:r>
      <w:proofErr w:type="spellStart"/>
      <w:r w:rsidRPr="000C4F04">
        <w:rPr>
          <w:sz w:val="24"/>
          <w:szCs w:val="24"/>
        </w:rPr>
        <w:t>trombotisk</w:t>
      </w:r>
      <w:proofErr w:type="spellEnd"/>
      <w:r w:rsidRPr="000C4F04">
        <w:rPr>
          <w:sz w:val="24"/>
          <w:szCs w:val="24"/>
        </w:rPr>
        <w:t xml:space="preserve"> hændelse eller mistanke derom, og det bør overvejes at seponere </w:t>
      </w:r>
      <w:proofErr w:type="spellStart"/>
      <w:r w:rsidRPr="000C4F04">
        <w:rPr>
          <w:sz w:val="24"/>
          <w:szCs w:val="24"/>
        </w:rPr>
        <w:t>Slinda</w:t>
      </w:r>
      <w:proofErr w:type="spellEnd"/>
      <w:r w:rsidRPr="000C4F04">
        <w:rPr>
          <w:sz w:val="24"/>
          <w:szCs w:val="24"/>
        </w:rPr>
        <w:t xml:space="preserve"> i tilfælde af længerevarende immobilisering som følge af operation eller sygdom. </w:t>
      </w:r>
    </w:p>
    <w:p w:rsidR="005A1133" w:rsidRPr="000C4F04" w:rsidRDefault="005A1133" w:rsidP="005A1133">
      <w:pPr>
        <w:autoSpaceDE w:val="0"/>
        <w:ind w:left="851"/>
        <w:rPr>
          <w:sz w:val="24"/>
          <w:szCs w:val="24"/>
        </w:rPr>
      </w:pPr>
    </w:p>
    <w:p w:rsidR="005A1133" w:rsidRPr="000C4F04" w:rsidRDefault="005A1133" w:rsidP="005A1133">
      <w:pPr>
        <w:autoSpaceDE w:val="0"/>
        <w:ind w:left="851"/>
        <w:rPr>
          <w:i/>
          <w:sz w:val="24"/>
          <w:szCs w:val="24"/>
        </w:rPr>
      </w:pPr>
      <w:r w:rsidRPr="000C4F04">
        <w:rPr>
          <w:i/>
          <w:sz w:val="24"/>
          <w:szCs w:val="24"/>
        </w:rPr>
        <w:t>Knoglemetabolisme</w:t>
      </w:r>
    </w:p>
    <w:p w:rsidR="005A1133" w:rsidRPr="000C4F04" w:rsidRDefault="005A1133" w:rsidP="005A1133">
      <w:pPr>
        <w:autoSpaceDE w:val="0"/>
        <w:ind w:left="851"/>
        <w:rPr>
          <w:rStyle w:val="Policepardfaut1"/>
          <w:sz w:val="24"/>
          <w:szCs w:val="24"/>
        </w:rPr>
      </w:pPr>
      <w:r w:rsidRPr="000C4F04">
        <w:rPr>
          <w:rStyle w:val="Policepardfaut1"/>
          <w:sz w:val="24"/>
          <w:szCs w:val="24"/>
        </w:rPr>
        <w:t xml:space="preserve">Behandling med </w:t>
      </w:r>
      <w:proofErr w:type="spellStart"/>
      <w:r w:rsidRPr="000C4F04">
        <w:rPr>
          <w:rStyle w:val="Policepardfaut1"/>
          <w:sz w:val="24"/>
          <w:szCs w:val="24"/>
        </w:rPr>
        <w:t>Slinda</w:t>
      </w:r>
      <w:proofErr w:type="spellEnd"/>
      <w:r w:rsidRPr="000C4F04">
        <w:rPr>
          <w:rStyle w:val="Policepardfaut1"/>
          <w:sz w:val="24"/>
          <w:szCs w:val="24"/>
        </w:rPr>
        <w:t xml:space="preserve"> medfører fald i serumkoncentrationen af </w:t>
      </w:r>
      <w:proofErr w:type="spellStart"/>
      <w:r w:rsidRPr="000C4F04">
        <w:rPr>
          <w:rStyle w:val="Policepardfaut1"/>
          <w:sz w:val="24"/>
          <w:szCs w:val="24"/>
        </w:rPr>
        <w:t>østradiol</w:t>
      </w:r>
      <w:proofErr w:type="spellEnd"/>
      <w:r w:rsidRPr="000C4F04">
        <w:rPr>
          <w:rStyle w:val="Policepardfaut1"/>
          <w:sz w:val="24"/>
          <w:szCs w:val="24"/>
        </w:rPr>
        <w:t xml:space="preserve"> til et niveau, der svarer til den tidlige </w:t>
      </w:r>
      <w:proofErr w:type="spellStart"/>
      <w:r w:rsidRPr="000C4F04">
        <w:rPr>
          <w:rStyle w:val="Policepardfaut1"/>
          <w:sz w:val="24"/>
          <w:szCs w:val="24"/>
        </w:rPr>
        <w:t>follikulære</w:t>
      </w:r>
      <w:proofErr w:type="spellEnd"/>
      <w:r w:rsidRPr="000C4F04">
        <w:rPr>
          <w:rStyle w:val="Policepardfaut1"/>
          <w:sz w:val="24"/>
          <w:szCs w:val="24"/>
        </w:rPr>
        <w:t xml:space="preserve"> fase. </w:t>
      </w:r>
      <w:r w:rsidRPr="000C4F04">
        <w:rPr>
          <w:sz w:val="24"/>
          <w:szCs w:val="24"/>
        </w:rPr>
        <w:t xml:space="preserve">Det er for nuværende uvist, om faldet i serumkoncentrationen af </w:t>
      </w:r>
      <w:proofErr w:type="spellStart"/>
      <w:r w:rsidRPr="000C4F04">
        <w:rPr>
          <w:sz w:val="24"/>
          <w:szCs w:val="24"/>
        </w:rPr>
        <w:t>østradiol</w:t>
      </w:r>
      <w:proofErr w:type="spellEnd"/>
      <w:r w:rsidRPr="000C4F04">
        <w:rPr>
          <w:sz w:val="24"/>
          <w:szCs w:val="24"/>
        </w:rPr>
        <w:t xml:space="preserve"> kan have klinisk relevant indvirkning på knoglemineraltætheden.</w:t>
      </w:r>
      <w:r w:rsidRPr="000C4F04">
        <w:rPr>
          <w:rStyle w:val="Policepardfaut1"/>
          <w:sz w:val="24"/>
          <w:szCs w:val="24"/>
        </w:rPr>
        <w:t xml:space="preserve"> Nedsat knoglemineraltæthed er særligt et problem i ungdommen og den tidlige voksenalder, som er en yderst vigtig periode for knoglevæksten. Det er uvist, om</w:t>
      </w:r>
      <w:r w:rsidRPr="000C4F04">
        <w:rPr>
          <w:sz w:val="24"/>
          <w:szCs w:val="24"/>
        </w:rPr>
        <w:t xml:space="preserve"> </w:t>
      </w:r>
      <w:r w:rsidRPr="000C4F04">
        <w:rPr>
          <w:rStyle w:val="Policepardfaut1"/>
          <w:sz w:val="24"/>
          <w:szCs w:val="24"/>
        </w:rPr>
        <w:t xml:space="preserve">nedsat knoglemineraltæthed i denne population reducerer den maksimale knoglemasse og øger risikoen for fraktur senere i livet. </w:t>
      </w:r>
    </w:p>
    <w:p w:rsidR="005A1133" w:rsidRPr="000C4F04" w:rsidRDefault="005A1133" w:rsidP="005A1133">
      <w:pPr>
        <w:autoSpaceDE w:val="0"/>
        <w:ind w:left="851"/>
        <w:rPr>
          <w:sz w:val="24"/>
          <w:szCs w:val="24"/>
        </w:rPr>
      </w:pPr>
    </w:p>
    <w:p w:rsidR="005A1133" w:rsidRPr="000C4F04" w:rsidRDefault="005A1133" w:rsidP="005A1133">
      <w:pPr>
        <w:autoSpaceDE w:val="0"/>
        <w:ind w:left="851"/>
        <w:rPr>
          <w:i/>
          <w:sz w:val="24"/>
          <w:szCs w:val="24"/>
        </w:rPr>
      </w:pPr>
      <w:r w:rsidRPr="000C4F04">
        <w:rPr>
          <w:i/>
          <w:sz w:val="24"/>
          <w:szCs w:val="24"/>
        </w:rPr>
        <w:t>Brystcancer</w:t>
      </w:r>
    </w:p>
    <w:p w:rsidR="005A1133" w:rsidRPr="000C4F04" w:rsidRDefault="005A1133" w:rsidP="005A1133">
      <w:pPr>
        <w:autoSpaceDE w:val="0"/>
        <w:ind w:left="851"/>
        <w:rPr>
          <w:sz w:val="24"/>
          <w:szCs w:val="24"/>
        </w:rPr>
      </w:pPr>
      <w:r w:rsidRPr="000C4F04">
        <w:rPr>
          <w:sz w:val="24"/>
          <w:szCs w:val="24"/>
        </w:rPr>
        <w:t>En metaanalyse af 54 epidemiologiske studier har vist, at kvinder, der bruger p-piller, særligt præparater med østrogen-gestagen, har en let forøget relativ risiko (RR = 1,24) for at få diagnosticeret brystcancer. Risikoøgningen forsvinder gradvist i løbet af 10 år efter ophør med p-piller (p-piller af kombinationstypen). Eftersom brystcancer forekommer sjældent hos kvinder under 40 år, er stigningen i antallet af diagnosticerede brystcancertilfælde hos nuværende og tidligere brugere af p-piller af kombinationstypen lav i forhold til den samlede risiko for brystcancer. Der blev ikke fundet evidens for en årsagssammenhæng i disse studier. Det observerede mønster med forøget risiko kan skyldes tidligere diagnosticering af brystcancer hos brugere af p-piller, p-pillernes biologiske virkninger eller en kombination af begge. De tilfælde af brystcancer, der bliver diagnosticeret hos brugere af p-piller, har tendens til at være mindre klinisk fremskredne end de tilfælde af brystcancer, der bliver diagnosticeret hos kvinder, der aldrig har brugt p-piller.</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r w:rsidRPr="000C4F04">
        <w:rPr>
          <w:sz w:val="24"/>
          <w:szCs w:val="24"/>
        </w:rPr>
        <w:t>Risikoen for at få diagnosticeret brystcancer ved brug af rene gestagenpræparater er muligvis af samme størrelsesorden som ved brug af p-piller af kombinationstypen. Evidensen for rene gestagenpræparater er dog baseret på meget mindre brugerpopulationer og er dermed mindre beviskraftig end evidensen for p-piller af kombinationstypen.</w:t>
      </w:r>
    </w:p>
    <w:p w:rsidR="005A1133" w:rsidRPr="000C4F04" w:rsidRDefault="005A1133" w:rsidP="005A1133">
      <w:pPr>
        <w:autoSpaceDE w:val="0"/>
        <w:ind w:left="851"/>
        <w:rPr>
          <w:i/>
          <w:sz w:val="24"/>
          <w:szCs w:val="24"/>
        </w:rPr>
      </w:pPr>
    </w:p>
    <w:p w:rsidR="005A1133" w:rsidRPr="000C4F04" w:rsidRDefault="005A1133" w:rsidP="005A1133">
      <w:pPr>
        <w:autoSpaceDE w:val="0"/>
        <w:ind w:left="851"/>
        <w:rPr>
          <w:i/>
          <w:sz w:val="24"/>
          <w:szCs w:val="24"/>
        </w:rPr>
      </w:pPr>
      <w:r w:rsidRPr="000C4F04">
        <w:rPr>
          <w:i/>
          <w:sz w:val="24"/>
          <w:szCs w:val="24"/>
        </w:rPr>
        <w:t>Andre tumorer</w:t>
      </w:r>
    </w:p>
    <w:p w:rsidR="005A1133" w:rsidRPr="000C4F04" w:rsidRDefault="005A1133" w:rsidP="005A1133">
      <w:pPr>
        <w:autoSpaceDE w:val="0"/>
        <w:ind w:left="851"/>
        <w:rPr>
          <w:sz w:val="24"/>
          <w:szCs w:val="24"/>
        </w:rPr>
      </w:pPr>
      <w:r w:rsidRPr="000C4F04">
        <w:rPr>
          <w:sz w:val="24"/>
          <w:szCs w:val="24"/>
        </w:rPr>
        <w:t xml:space="preserve">Der er i sjældne tilfælde rapporteret om benigne levertumorer og i endnu sjældnere tilfælde maligne levertumorer hos brugere af hormonelle </w:t>
      </w:r>
      <w:proofErr w:type="spellStart"/>
      <w:r w:rsidRPr="000C4F04">
        <w:rPr>
          <w:sz w:val="24"/>
          <w:szCs w:val="24"/>
        </w:rPr>
        <w:t>kontraceptiva</w:t>
      </w:r>
      <w:proofErr w:type="spellEnd"/>
      <w:r w:rsidRPr="000C4F04">
        <w:rPr>
          <w:sz w:val="24"/>
          <w:szCs w:val="24"/>
        </w:rPr>
        <w:t xml:space="preserve"> af kombinationstypen. I enkeltstående tilfælde har disse tumorer medført livstruende </w:t>
      </w:r>
      <w:proofErr w:type="spellStart"/>
      <w:r w:rsidRPr="000C4F04">
        <w:rPr>
          <w:sz w:val="24"/>
          <w:szCs w:val="24"/>
        </w:rPr>
        <w:t>intraabdominal</w:t>
      </w:r>
      <w:proofErr w:type="spellEnd"/>
      <w:r w:rsidRPr="000C4F04">
        <w:rPr>
          <w:sz w:val="24"/>
          <w:szCs w:val="24"/>
        </w:rPr>
        <w:t xml:space="preserve"> blødning. Levertumor bør overvejes i </w:t>
      </w:r>
      <w:proofErr w:type="spellStart"/>
      <w:r w:rsidRPr="000C4F04">
        <w:rPr>
          <w:sz w:val="24"/>
          <w:szCs w:val="24"/>
        </w:rPr>
        <w:t>differentialdiagnosticeringen</w:t>
      </w:r>
      <w:proofErr w:type="spellEnd"/>
      <w:r w:rsidRPr="000C4F04">
        <w:rPr>
          <w:sz w:val="24"/>
          <w:szCs w:val="24"/>
        </w:rPr>
        <w:t xml:space="preserve">, hvis der er stærke smerter i øvre abdomen, leverforstørrelse eller tegn på </w:t>
      </w:r>
      <w:proofErr w:type="spellStart"/>
      <w:r w:rsidRPr="000C4F04">
        <w:rPr>
          <w:sz w:val="24"/>
          <w:szCs w:val="24"/>
        </w:rPr>
        <w:t>intraabdominal</w:t>
      </w:r>
      <w:proofErr w:type="spellEnd"/>
      <w:r w:rsidRPr="000C4F04">
        <w:rPr>
          <w:sz w:val="24"/>
          <w:szCs w:val="24"/>
        </w:rPr>
        <w:t xml:space="preserve"> blødning. </w:t>
      </w:r>
    </w:p>
    <w:p w:rsidR="005A1133" w:rsidRPr="000C4F04" w:rsidRDefault="005A1133" w:rsidP="005A1133">
      <w:pPr>
        <w:autoSpaceDE w:val="0"/>
        <w:ind w:left="851"/>
        <w:rPr>
          <w:i/>
          <w:sz w:val="24"/>
          <w:szCs w:val="24"/>
        </w:rPr>
      </w:pPr>
    </w:p>
    <w:p w:rsidR="005A1133" w:rsidRPr="000C4F04" w:rsidRDefault="005A1133" w:rsidP="005A1133">
      <w:pPr>
        <w:autoSpaceDE w:val="0"/>
        <w:ind w:left="851"/>
        <w:rPr>
          <w:i/>
          <w:sz w:val="24"/>
          <w:szCs w:val="24"/>
        </w:rPr>
      </w:pPr>
      <w:proofErr w:type="spellStart"/>
      <w:r w:rsidRPr="000C4F04">
        <w:rPr>
          <w:i/>
          <w:sz w:val="24"/>
          <w:szCs w:val="24"/>
        </w:rPr>
        <w:t>Ektopisk</w:t>
      </w:r>
      <w:proofErr w:type="spellEnd"/>
      <w:r w:rsidRPr="000C4F04">
        <w:rPr>
          <w:i/>
          <w:sz w:val="24"/>
          <w:szCs w:val="24"/>
        </w:rPr>
        <w:t xml:space="preserve"> graviditet</w:t>
      </w:r>
    </w:p>
    <w:p w:rsidR="005A1133" w:rsidRPr="000C4F04" w:rsidRDefault="005A1133" w:rsidP="005A1133">
      <w:pPr>
        <w:autoSpaceDE w:val="0"/>
        <w:ind w:left="851"/>
        <w:rPr>
          <w:sz w:val="24"/>
          <w:szCs w:val="24"/>
        </w:rPr>
      </w:pPr>
      <w:r w:rsidRPr="000C4F04">
        <w:rPr>
          <w:rStyle w:val="Policepardfaut1"/>
          <w:sz w:val="24"/>
          <w:szCs w:val="24"/>
        </w:rPr>
        <w:t xml:space="preserve">Traditionelle minipiller giver ikke lige så god beskyttelse mod </w:t>
      </w:r>
      <w:proofErr w:type="spellStart"/>
      <w:r w:rsidRPr="000C4F04">
        <w:rPr>
          <w:rStyle w:val="Policepardfaut1"/>
          <w:sz w:val="24"/>
          <w:szCs w:val="24"/>
        </w:rPr>
        <w:t>ektopisk</w:t>
      </w:r>
      <w:proofErr w:type="spellEnd"/>
      <w:r w:rsidRPr="000C4F04">
        <w:rPr>
          <w:rStyle w:val="Policepardfaut1"/>
          <w:sz w:val="24"/>
          <w:szCs w:val="24"/>
        </w:rPr>
        <w:t xml:space="preserve"> graviditet som p-piller af kombinationstypen. Dette er blevet forbundet med den hyppige forekomst af ovulationer ved brug af minipiller. Selvom </w:t>
      </w:r>
      <w:proofErr w:type="spellStart"/>
      <w:r w:rsidRPr="000C4F04">
        <w:rPr>
          <w:rStyle w:val="Policepardfaut1"/>
          <w:sz w:val="24"/>
          <w:szCs w:val="24"/>
        </w:rPr>
        <w:t>Slinda</w:t>
      </w:r>
      <w:proofErr w:type="spellEnd"/>
      <w:r w:rsidRPr="000C4F04">
        <w:rPr>
          <w:rStyle w:val="Policepardfaut1"/>
          <w:sz w:val="24"/>
          <w:szCs w:val="24"/>
        </w:rPr>
        <w:t xml:space="preserve"> forårsager konsekvent ovulationshæmning, bør der alligevel tages højde for </w:t>
      </w:r>
      <w:proofErr w:type="spellStart"/>
      <w:r w:rsidRPr="000C4F04">
        <w:rPr>
          <w:rStyle w:val="Policepardfaut1"/>
          <w:sz w:val="24"/>
          <w:szCs w:val="24"/>
        </w:rPr>
        <w:t>ektopisk</w:t>
      </w:r>
      <w:proofErr w:type="spellEnd"/>
      <w:r w:rsidRPr="000C4F04">
        <w:rPr>
          <w:rStyle w:val="Policepardfaut1"/>
          <w:sz w:val="24"/>
          <w:szCs w:val="24"/>
        </w:rPr>
        <w:t xml:space="preserve"> graviditet i </w:t>
      </w:r>
      <w:proofErr w:type="spellStart"/>
      <w:r w:rsidRPr="000C4F04">
        <w:rPr>
          <w:rStyle w:val="Policepardfaut1"/>
          <w:sz w:val="24"/>
          <w:szCs w:val="24"/>
        </w:rPr>
        <w:t>differentialdiagnosticeringen</w:t>
      </w:r>
      <w:proofErr w:type="spellEnd"/>
      <w:r w:rsidRPr="000C4F04">
        <w:rPr>
          <w:rStyle w:val="Policepardfaut1"/>
          <w:sz w:val="24"/>
          <w:szCs w:val="24"/>
        </w:rPr>
        <w:t xml:space="preserve">, hvis kvinden får </w:t>
      </w:r>
      <w:proofErr w:type="spellStart"/>
      <w:r w:rsidRPr="000C4F04">
        <w:rPr>
          <w:rStyle w:val="Policepardfaut1"/>
          <w:sz w:val="24"/>
          <w:szCs w:val="24"/>
        </w:rPr>
        <w:t>amenoré</w:t>
      </w:r>
      <w:proofErr w:type="spellEnd"/>
      <w:r w:rsidRPr="000C4F04">
        <w:rPr>
          <w:rStyle w:val="Policepardfaut1"/>
          <w:sz w:val="24"/>
          <w:szCs w:val="24"/>
        </w:rPr>
        <w:t xml:space="preserve"> eller mavesmerter. </w:t>
      </w:r>
    </w:p>
    <w:p w:rsidR="005A1133" w:rsidRPr="000A45A3" w:rsidRDefault="005A1133" w:rsidP="005A1133">
      <w:pPr>
        <w:autoSpaceDE w:val="0"/>
        <w:ind w:left="851"/>
        <w:rPr>
          <w:sz w:val="24"/>
          <w:szCs w:val="24"/>
        </w:rPr>
      </w:pPr>
    </w:p>
    <w:p w:rsidR="005A1133" w:rsidRPr="000C4F04" w:rsidRDefault="005A1133" w:rsidP="005A1133">
      <w:pPr>
        <w:autoSpaceDE w:val="0"/>
        <w:ind w:left="851"/>
        <w:rPr>
          <w:i/>
          <w:sz w:val="24"/>
          <w:szCs w:val="24"/>
        </w:rPr>
      </w:pPr>
      <w:r w:rsidRPr="000C4F04">
        <w:rPr>
          <w:i/>
          <w:sz w:val="24"/>
          <w:szCs w:val="24"/>
        </w:rPr>
        <w:t>Leverfunktion</w:t>
      </w:r>
    </w:p>
    <w:p w:rsidR="005A1133" w:rsidRPr="000C4F04" w:rsidRDefault="005A1133" w:rsidP="005A1133">
      <w:pPr>
        <w:autoSpaceDE w:val="0"/>
        <w:ind w:left="851"/>
        <w:rPr>
          <w:sz w:val="24"/>
          <w:szCs w:val="24"/>
        </w:rPr>
      </w:pPr>
      <w:proofErr w:type="spellStart"/>
      <w:r w:rsidRPr="000C4F04">
        <w:rPr>
          <w:sz w:val="24"/>
          <w:szCs w:val="24"/>
        </w:rPr>
        <w:t>Slinda</w:t>
      </w:r>
      <w:proofErr w:type="spellEnd"/>
      <w:r w:rsidRPr="000C4F04">
        <w:rPr>
          <w:sz w:val="24"/>
          <w:szCs w:val="24"/>
        </w:rPr>
        <w:t xml:space="preserve"> skal seponeres, hvis kvinden udvikler gulsot. Patienter med nedsat leverfunktion kan have dårlig metabolisme af steroidhormoner. Akutte eller kroniske </w:t>
      </w:r>
      <w:r w:rsidRPr="000C4F04">
        <w:rPr>
          <w:sz w:val="24"/>
          <w:szCs w:val="24"/>
        </w:rPr>
        <w:lastRenderedPageBreak/>
        <w:t xml:space="preserve">leverfunktionsforstyrrelser kan nødvendiggøre </w:t>
      </w:r>
      <w:proofErr w:type="spellStart"/>
      <w:r w:rsidRPr="000C4F04">
        <w:rPr>
          <w:sz w:val="24"/>
          <w:szCs w:val="24"/>
        </w:rPr>
        <w:t>seponering</w:t>
      </w:r>
      <w:proofErr w:type="spellEnd"/>
      <w:r w:rsidRPr="000C4F04">
        <w:rPr>
          <w:sz w:val="24"/>
          <w:szCs w:val="24"/>
        </w:rPr>
        <w:t xml:space="preserve"> af </w:t>
      </w:r>
      <w:proofErr w:type="spellStart"/>
      <w:r w:rsidRPr="000C4F04">
        <w:rPr>
          <w:sz w:val="24"/>
          <w:szCs w:val="24"/>
        </w:rPr>
        <w:t>Slinda</w:t>
      </w:r>
      <w:proofErr w:type="spellEnd"/>
      <w:r w:rsidRPr="000C4F04">
        <w:rPr>
          <w:sz w:val="24"/>
          <w:szCs w:val="24"/>
        </w:rPr>
        <w:t xml:space="preserve">, indtil levertallene er normaliseret, og en årsagssammenhæng med </w:t>
      </w:r>
      <w:proofErr w:type="spellStart"/>
      <w:r w:rsidRPr="000C4F04">
        <w:rPr>
          <w:sz w:val="24"/>
          <w:szCs w:val="24"/>
        </w:rPr>
        <w:t>Slinda</w:t>
      </w:r>
      <w:proofErr w:type="spellEnd"/>
      <w:r w:rsidRPr="000C4F04">
        <w:rPr>
          <w:sz w:val="24"/>
          <w:szCs w:val="24"/>
        </w:rPr>
        <w:t xml:space="preserve"> er blevet udelukket. </w:t>
      </w:r>
    </w:p>
    <w:p w:rsidR="005A1133" w:rsidRPr="000A45A3" w:rsidRDefault="005A1133" w:rsidP="005A1133">
      <w:pPr>
        <w:autoSpaceDE w:val="0"/>
        <w:ind w:left="851"/>
        <w:rPr>
          <w:sz w:val="24"/>
          <w:szCs w:val="24"/>
        </w:rPr>
      </w:pPr>
    </w:p>
    <w:p w:rsidR="005A1133" w:rsidRPr="000C4F04" w:rsidRDefault="005A1133" w:rsidP="005A1133">
      <w:pPr>
        <w:autoSpaceDE w:val="0"/>
        <w:ind w:left="851"/>
        <w:rPr>
          <w:i/>
          <w:sz w:val="24"/>
          <w:szCs w:val="24"/>
        </w:rPr>
      </w:pPr>
      <w:r w:rsidRPr="000C4F04">
        <w:rPr>
          <w:i/>
          <w:sz w:val="24"/>
          <w:szCs w:val="24"/>
        </w:rPr>
        <w:t>Diabetes</w:t>
      </w:r>
    </w:p>
    <w:p w:rsidR="005A1133" w:rsidRPr="000C4F04" w:rsidRDefault="005A1133" w:rsidP="005A1133">
      <w:pPr>
        <w:autoSpaceDE w:val="0"/>
        <w:ind w:left="851"/>
        <w:rPr>
          <w:sz w:val="24"/>
          <w:szCs w:val="24"/>
        </w:rPr>
      </w:pPr>
      <w:r w:rsidRPr="000C4F04">
        <w:rPr>
          <w:sz w:val="24"/>
          <w:szCs w:val="24"/>
        </w:rPr>
        <w:t xml:space="preserve">Selv om gestagener kan have indvirkning på den perifere insulinresistens og </w:t>
      </w:r>
      <w:proofErr w:type="spellStart"/>
      <w:r w:rsidRPr="000C4F04">
        <w:rPr>
          <w:sz w:val="24"/>
          <w:szCs w:val="24"/>
        </w:rPr>
        <w:t>glucosetolerancen</w:t>
      </w:r>
      <w:proofErr w:type="spellEnd"/>
      <w:r w:rsidRPr="000C4F04">
        <w:rPr>
          <w:sz w:val="24"/>
          <w:szCs w:val="24"/>
        </w:rPr>
        <w:t xml:space="preserve">, er der ingen evidens for, at det er nødvendigt at ændre det terapeutiske regime hos diabetikere, der bruger minipiller såsom </w:t>
      </w:r>
      <w:proofErr w:type="spellStart"/>
      <w:r w:rsidRPr="000C4F04">
        <w:rPr>
          <w:sz w:val="24"/>
          <w:szCs w:val="24"/>
        </w:rPr>
        <w:t>Slinda</w:t>
      </w:r>
      <w:proofErr w:type="spellEnd"/>
      <w:r w:rsidRPr="000C4F04">
        <w:rPr>
          <w:sz w:val="24"/>
          <w:szCs w:val="24"/>
        </w:rPr>
        <w:t xml:space="preserve">. Diabetespatienter bør dog følges nøje i de første måneder, hvor de bruger minipillerne. Der bør udvises særlig opmærksomhed hos diabetespatienter med </w:t>
      </w:r>
      <w:proofErr w:type="spellStart"/>
      <w:r w:rsidRPr="000C4F04">
        <w:rPr>
          <w:sz w:val="24"/>
          <w:szCs w:val="24"/>
        </w:rPr>
        <w:t>vaskulær</w:t>
      </w:r>
      <w:proofErr w:type="spellEnd"/>
      <w:r w:rsidRPr="000C4F04">
        <w:rPr>
          <w:sz w:val="24"/>
          <w:szCs w:val="24"/>
        </w:rPr>
        <w:t xml:space="preserve"> involvering.</w:t>
      </w:r>
    </w:p>
    <w:p w:rsidR="005A1133" w:rsidRPr="000C4F04" w:rsidRDefault="005A1133" w:rsidP="005A1133">
      <w:pPr>
        <w:rPr>
          <w:sz w:val="24"/>
          <w:szCs w:val="24"/>
        </w:rPr>
      </w:pPr>
    </w:p>
    <w:p w:rsidR="005A1133" w:rsidRPr="000C4F04" w:rsidRDefault="005A1133" w:rsidP="005A1133">
      <w:pPr>
        <w:ind w:left="851"/>
        <w:rPr>
          <w:i/>
          <w:sz w:val="24"/>
          <w:szCs w:val="24"/>
        </w:rPr>
      </w:pPr>
      <w:r w:rsidRPr="000C4F04">
        <w:rPr>
          <w:i/>
          <w:sz w:val="24"/>
          <w:szCs w:val="24"/>
        </w:rPr>
        <w:t>Andre tilstande</w:t>
      </w:r>
    </w:p>
    <w:p w:rsidR="005A1133" w:rsidRPr="000C4F04" w:rsidRDefault="005A1133" w:rsidP="005A1133">
      <w:pPr>
        <w:ind w:left="851"/>
        <w:rPr>
          <w:sz w:val="24"/>
          <w:szCs w:val="24"/>
        </w:rPr>
      </w:pPr>
      <w:r w:rsidRPr="000C4F04">
        <w:rPr>
          <w:sz w:val="24"/>
          <w:szCs w:val="24"/>
        </w:rPr>
        <w:t xml:space="preserve">Hvis der opstår vedvarende hypertension under brug af </w:t>
      </w:r>
      <w:proofErr w:type="spellStart"/>
      <w:r w:rsidRPr="000C4F04">
        <w:rPr>
          <w:sz w:val="24"/>
          <w:szCs w:val="24"/>
        </w:rPr>
        <w:t>Slinda</w:t>
      </w:r>
      <w:proofErr w:type="spellEnd"/>
      <w:r w:rsidRPr="000C4F04">
        <w:rPr>
          <w:sz w:val="24"/>
          <w:szCs w:val="24"/>
        </w:rPr>
        <w:t xml:space="preserve">, eller hvis en signifikant stigning i blodtrykket ikke responderer tilstrækkeligt på </w:t>
      </w:r>
      <w:proofErr w:type="spellStart"/>
      <w:r w:rsidRPr="000C4F04">
        <w:rPr>
          <w:sz w:val="24"/>
          <w:szCs w:val="24"/>
        </w:rPr>
        <w:t>antihypertensiv</w:t>
      </w:r>
      <w:proofErr w:type="spellEnd"/>
      <w:r w:rsidRPr="000C4F04">
        <w:rPr>
          <w:sz w:val="24"/>
          <w:szCs w:val="24"/>
        </w:rPr>
        <w:t xml:space="preserve"> behandling, bør det overvejes at seponere </w:t>
      </w:r>
      <w:proofErr w:type="spellStart"/>
      <w:r w:rsidRPr="000C4F04">
        <w:rPr>
          <w:sz w:val="24"/>
          <w:szCs w:val="24"/>
        </w:rPr>
        <w:t>Slinda</w:t>
      </w:r>
      <w:proofErr w:type="spellEnd"/>
      <w:r w:rsidRPr="000C4F04">
        <w:rPr>
          <w:sz w:val="24"/>
          <w:szCs w:val="24"/>
        </w:rPr>
        <w:t xml:space="preserve">. </w:t>
      </w:r>
    </w:p>
    <w:p w:rsidR="005A1133" w:rsidRPr="000C4F04" w:rsidRDefault="005A1133" w:rsidP="005A1133">
      <w:pPr>
        <w:tabs>
          <w:tab w:val="left" w:pos="1304"/>
        </w:tabs>
        <w:autoSpaceDE w:val="0"/>
        <w:ind w:left="851"/>
        <w:rPr>
          <w:sz w:val="24"/>
          <w:szCs w:val="24"/>
        </w:rPr>
      </w:pPr>
    </w:p>
    <w:p w:rsidR="005A1133" w:rsidRPr="000C4F04" w:rsidRDefault="005A1133" w:rsidP="005A1133">
      <w:pPr>
        <w:tabs>
          <w:tab w:val="left" w:pos="1304"/>
        </w:tabs>
        <w:autoSpaceDE w:val="0"/>
        <w:ind w:left="851"/>
        <w:rPr>
          <w:rStyle w:val="Policepardfaut1"/>
          <w:sz w:val="24"/>
          <w:szCs w:val="24"/>
        </w:rPr>
      </w:pPr>
      <w:r w:rsidRPr="000C4F04">
        <w:rPr>
          <w:rStyle w:val="Policepardfaut1"/>
          <w:sz w:val="24"/>
          <w:szCs w:val="24"/>
        </w:rPr>
        <w:t xml:space="preserve">Ligesom det er tilfældet med alle andre hormonelle </w:t>
      </w:r>
      <w:proofErr w:type="spellStart"/>
      <w:r w:rsidRPr="000C4F04">
        <w:rPr>
          <w:rStyle w:val="Policepardfaut1"/>
          <w:sz w:val="24"/>
          <w:szCs w:val="24"/>
        </w:rPr>
        <w:t>kontraceptiva</w:t>
      </w:r>
      <w:proofErr w:type="spellEnd"/>
      <w:r w:rsidRPr="000C4F04">
        <w:rPr>
          <w:rStyle w:val="Policepardfaut1"/>
          <w:sz w:val="24"/>
          <w:szCs w:val="24"/>
        </w:rPr>
        <w:t xml:space="preserve">, kan der undertiden udvikles </w:t>
      </w:r>
      <w:proofErr w:type="spellStart"/>
      <w:r w:rsidRPr="000C4F04">
        <w:rPr>
          <w:rStyle w:val="Policepardfaut1"/>
          <w:sz w:val="24"/>
          <w:szCs w:val="24"/>
        </w:rPr>
        <w:t>chloasma</w:t>
      </w:r>
      <w:proofErr w:type="spellEnd"/>
      <w:r w:rsidRPr="000C4F04">
        <w:rPr>
          <w:rStyle w:val="Policepardfaut1"/>
          <w:sz w:val="24"/>
          <w:szCs w:val="24"/>
        </w:rPr>
        <w:t xml:space="preserve">, især hos kvinder med </w:t>
      </w:r>
      <w:proofErr w:type="spellStart"/>
      <w:r w:rsidRPr="000C4F04">
        <w:rPr>
          <w:rStyle w:val="Policepardfaut1"/>
          <w:sz w:val="24"/>
          <w:szCs w:val="24"/>
        </w:rPr>
        <w:t>chloasma</w:t>
      </w:r>
      <w:proofErr w:type="spellEnd"/>
      <w:r w:rsidRPr="000C4F04">
        <w:rPr>
          <w:rStyle w:val="Policepardfaut1"/>
          <w:sz w:val="24"/>
          <w:szCs w:val="24"/>
        </w:rPr>
        <w:t xml:space="preserve"> </w:t>
      </w:r>
      <w:proofErr w:type="spellStart"/>
      <w:r w:rsidRPr="000C4F04">
        <w:rPr>
          <w:rStyle w:val="Policepardfaut1"/>
          <w:sz w:val="24"/>
          <w:szCs w:val="24"/>
        </w:rPr>
        <w:t>gravidarum</w:t>
      </w:r>
      <w:proofErr w:type="spellEnd"/>
      <w:r w:rsidRPr="000C4F04">
        <w:rPr>
          <w:rStyle w:val="Policepardfaut1"/>
          <w:sz w:val="24"/>
          <w:szCs w:val="24"/>
        </w:rPr>
        <w:t xml:space="preserve"> i anamnesen. Kvinder med tendens til </w:t>
      </w:r>
      <w:proofErr w:type="spellStart"/>
      <w:r w:rsidRPr="000C4F04">
        <w:rPr>
          <w:rStyle w:val="Policepardfaut1"/>
          <w:sz w:val="24"/>
          <w:szCs w:val="24"/>
        </w:rPr>
        <w:t>chloasma</w:t>
      </w:r>
      <w:proofErr w:type="spellEnd"/>
      <w:r w:rsidRPr="000C4F04">
        <w:rPr>
          <w:rStyle w:val="Policepardfaut1"/>
          <w:sz w:val="24"/>
          <w:szCs w:val="24"/>
        </w:rPr>
        <w:t xml:space="preserve"> bør undgå eksponering for sollys eller ultraviolet stråling, mens de tager </w:t>
      </w:r>
      <w:proofErr w:type="spellStart"/>
      <w:r w:rsidRPr="000C4F04">
        <w:rPr>
          <w:rStyle w:val="Policepardfaut1"/>
          <w:sz w:val="24"/>
          <w:szCs w:val="24"/>
        </w:rPr>
        <w:t>Slinda</w:t>
      </w:r>
      <w:proofErr w:type="spellEnd"/>
      <w:r w:rsidRPr="000C4F04">
        <w:rPr>
          <w:rStyle w:val="Policepardfaut1"/>
          <w:sz w:val="24"/>
          <w:szCs w:val="24"/>
        </w:rPr>
        <w:t xml:space="preserve">. </w:t>
      </w:r>
    </w:p>
    <w:p w:rsidR="005A1133" w:rsidRPr="000C4F04" w:rsidRDefault="005A1133" w:rsidP="005A1133">
      <w:pPr>
        <w:tabs>
          <w:tab w:val="left" w:pos="1304"/>
        </w:tabs>
        <w:autoSpaceDE w:val="0"/>
        <w:ind w:left="851"/>
        <w:rPr>
          <w:rStyle w:val="Policepardfaut1"/>
          <w:sz w:val="24"/>
          <w:szCs w:val="24"/>
        </w:rPr>
      </w:pPr>
    </w:p>
    <w:p w:rsidR="005A1133" w:rsidRPr="000C4F04" w:rsidRDefault="005A1133" w:rsidP="005A1133">
      <w:pPr>
        <w:tabs>
          <w:tab w:val="left" w:pos="1304"/>
        </w:tabs>
        <w:autoSpaceDE w:val="0"/>
        <w:ind w:left="851"/>
        <w:rPr>
          <w:sz w:val="24"/>
          <w:szCs w:val="24"/>
        </w:rPr>
      </w:pPr>
      <w:r w:rsidRPr="000C4F04">
        <w:rPr>
          <w:rStyle w:val="Policepardfaut1"/>
          <w:sz w:val="24"/>
          <w:szCs w:val="24"/>
        </w:rPr>
        <w:t xml:space="preserve">Nedtrykthed og depression er velkendte bivirkninger ved hormonelle </w:t>
      </w:r>
      <w:proofErr w:type="spellStart"/>
      <w:r w:rsidRPr="000C4F04">
        <w:rPr>
          <w:rStyle w:val="Policepardfaut1"/>
          <w:sz w:val="24"/>
          <w:szCs w:val="24"/>
        </w:rPr>
        <w:t>kontraceptiva</w:t>
      </w:r>
      <w:proofErr w:type="spellEnd"/>
      <w:r w:rsidRPr="000C4F04">
        <w:rPr>
          <w:rStyle w:val="Policepardfaut1"/>
          <w:sz w:val="24"/>
          <w:szCs w:val="24"/>
        </w:rPr>
        <w:t xml:space="preserve"> (se pkt. 4.8). Depression kan være en alvorlig tilstand og udgør en risikofaktor for selvmordsadfærd og selvmord. Kvinder bør rådes til at søge læge, hvis de oplever humørændringer og depressive symptomer, som indtræder kort tid efter opstart af behandlingen.</w:t>
      </w:r>
    </w:p>
    <w:p w:rsidR="005A1133" w:rsidRPr="000C4F04" w:rsidRDefault="005A1133" w:rsidP="005A1133">
      <w:pPr>
        <w:tabs>
          <w:tab w:val="left" w:pos="1304"/>
        </w:tabs>
        <w:autoSpaceDE w:val="0"/>
        <w:ind w:left="851"/>
        <w:rPr>
          <w:rStyle w:val="Policepardfaut1"/>
          <w:sz w:val="24"/>
          <w:szCs w:val="24"/>
        </w:rPr>
      </w:pPr>
    </w:p>
    <w:p w:rsidR="005A1133" w:rsidRPr="000C4F04" w:rsidRDefault="005A1133" w:rsidP="005A1133">
      <w:pPr>
        <w:tabs>
          <w:tab w:val="left" w:pos="1304"/>
        </w:tabs>
        <w:autoSpaceDE w:val="0"/>
        <w:ind w:left="851"/>
        <w:rPr>
          <w:sz w:val="24"/>
          <w:szCs w:val="24"/>
        </w:rPr>
      </w:pPr>
      <w:r w:rsidRPr="000C4F04">
        <w:rPr>
          <w:rStyle w:val="Policepardfaut1"/>
          <w:sz w:val="24"/>
          <w:szCs w:val="24"/>
        </w:rPr>
        <w:t xml:space="preserve">Følgende tilstande er blevet rapporteret under såvel graviditet som anvendelse af steroidhormoner, men en sammenhæng med gestagener er ikke blevet fastslået: gulsot og/eller </w:t>
      </w:r>
      <w:proofErr w:type="spellStart"/>
      <w:r w:rsidRPr="000C4F04">
        <w:rPr>
          <w:rStyle w:val="Policepardfaut1"/>
          <w:sz w:val="24"/>
          <w:szCs w:val="24"/>
        </w:rPr>
        <w:t>pruritus</w:t>
      </w:r>
      <w:proofErr w:type="spellEnd"/>
      <w:r w:rsidRPr="000C4F04">
        <w:rPr>
          <w:rStyle w:val="Policepardfaut1"/>
          <w:sz w:val="24"/>
          <w:szCs w:val="24"/>
        </w:rPr>
        <w:t xml:space="preserve"> relateret til </w:t>
      </w:r>
      <w:proofErr w:type="spellStart"/>
      <w:r w:rsidRPr="000C4F04">
        <w:rPr>
          <w:rStyle w:val="Policepardfaut1"/>
          <w:sz w:val="24"/>
          <w:szCs w:val="24"/>
        </w:rPr>
        <w:t>kolestase</w:t>
      </w:r>
      <w:proofErr w:type="spellEnd"/>
      <w:r w:rsidRPr="000C4F04">
        <w:rPr>
          <w:rStyle w:val="Policepardfaut1"/>
          <w:sz w:val="24"/>
          <w:szCs w:val="24"/>
        </w:rPr>
        <w:t xml:space="preserve">; dannelse af galdesten; </w:t>
      </w:r>
      <w:proofErr w:type="spellStart"/>
      <w:r w:rsidRPr="000C4F04">
        <w:rPr>
          <w:rStyle w:val="Policepardfaut1"/>
          <w:sz w:val="24"/>
          <w:szCs w:val="24"/>
        </w:rPr>
        <w:t>porfyri</w:t>
      </w:r>
      <w:proofErr w:type="spellEnd"/>
      <w:r w:rsidRPr="000C4F04">
        <w:rPr>
          <w:rStyle w:val="Policepardfaut1"/>
          <w:sz w:val="24"/>
          <w:szCs w:val="24"/>
        </w:rPr>
        <w:t xml:space="preserve">; systemisk lupus </w:t>
      </w:r>
      <w:proofErr w:type="spellStart"/>
      <w:r w:rsidRPr="000C4F04">
        <w:rPr>
          <w:rStyle w:val="Policepardfaut1"/>
          <w:sz w:val="24"/>
          <w:szCs w:val="24"/>
        </w:rPr>
        <w:t>erythematosus</w:t>
      </w:r>
      <w:proofErr w:type="spellEnd"/>
      <w:r w:rsidRPr="000C4F04">
        <w:rPr>
          <w:rStyle w:val="Policepardfaut1"/>
          <w:sz w:val="24"/>
          <w:szCs w:val="24"/>
        </w:rPr>
        <w:t xml:space="preserve">; </w:t>
      </w:r>
      <w:proofErr w:type="spellStart"/>
      <w:r w:rsidRPr="000C4F04">
        <w:rPr>
          <w:rStyle w:val="Policepardfaut1"/>
          <w:sz w:val="24"/>
          <w:szCs w:val="24"/>
        </w:rPr>
        <w:t>hæmolytisk</w:t>
      </w:r>
      <w:proofErr w:type="spellEnd"/>
      <w:r w:rsidRPr="000C4F04">
        <w:rPr>
          <w:rStyle w:val="Policepardfaut1"/>
          <w:sz w:val="24"/>
          <w:szCs w:val="24"/>
        </w:rPr>
        <w:t xml:space="preserve"> uræmisk syndrom; Sydenhams </w:t>
      </w:r>
      <w:proofErr w:type="spellStart"/>
      <w:r w:rsidRPr="000C4F04">
        <w:rPr>
          <w:rStyle w:val="Policepardfaut1"/>
          <w:sz w:val="24"/>
          <w:szCs w:val="24"/>
        </w:rPr>
        <w:t>chorea</w:t>
      </w:r>
      <w:proofErr w:type="spellEnd"/>
      <w:r w:rsidRPr="000C4F04">
        <w:rPr>
          <w:rStyle w:val="Policepardfaut1"/>
          <w:sz w:val="24"/>
          <w:szCs w:val="24"/>
        </w:rPr>
        <w:t xml:space="preserve">; herpes </w:t>
      </w:r>
      <w:proofErr w:type="spellStart"/>
      <w:r w:rsidRPr="000C4F04">
        <w:rPr>
          <w:rStyle w:val="Policepardfaut1"/>
          <w:sz w:val="24"/>
          <w:szCs w:val="24"/>
        </w:rPr>
        <w:t>gestationis</w:t>
      </w:r>
      <w:proofErr w:type="spellEnd"/>
      <w:r w:rsidRPr="000C4F04">
        <w:rPr>
          <w:rStyle w:val="Policepardfaut1"/>
          <w:sz w:val="24"/>
          <w:szCs w:val="24"/>
        </w:rPr>
        <w:t xml:space="preserve">; </w:t>
      </w:r>
      <w:proofErr w:type="spellStart"/>
      <w:r w:rsidRPr="000C4F04">
        <w:rPr>
          <w:rStyle w:val="Policepardfaut1"/>
          <w:sz w:val="24"/>
          <w:szCs w:val="24"/>
        </w:rPr>
        <w:t>otosklerose</w:t>
      </w:r>
      <w:proofErr w:type="spellEnd"/>
      <w:r w:rsidRPr="000C4F04">
        <w:rPr>
          <w:rStyle w:val="Policepardfaut1"/>
          <w:sz w:val="24"/>
          <w:szCs w:val="24"/>
        </w:rPr>
        <w:t xml:space="preserve">-relateret høretab; (arveligt) </w:t>
      </w:r>
      <w:proofErr w:type="spellStart"/>
      <w:r w:rsidRPr="000C4F04">
        <w:rPr>
          <w:rStyle w:val="Policepardfaut1"/>
          <w:sz w:val="24"/>
          <w:szCs w:val="24"/>
        </w:rPr>
        <w:t>angioødem</w:t>
      </w:r>
      <w:proofErr w:type="spellEnd"/>
      <w:r w:rsidRPr="000C4F04">
        <w:rPr>
          <w:rStyle w:val="Policepardfaut1"/>
          <w:sz w:val="24"/>
          <w:szCs w:val="24"/>
        </w:rPr>
        <w:t>.</w:t>
      </w:r>
    </w:p>
    <w:p w:rsidR="005A1133" w:rsidRPr="000A45A3" w:rsidRDefault="005A1133" w:rsidP="005A1133">
      <w:pPr>
        <w:tabs>
          <w:tab w:val="left" w:pos="1304"/>
        </w:tabs>
        <w:autoSpaceDE w:val="0"/>
        <w:ind w:left="851"/>
        <w:rPr>
          <w:sz w:val="24"/>
          <w:szCs w:val="24"/>
        </w:rPr>
      </w:pPr>
    </w:p>
    <w:p w:rsidR="005A1133" w:rsidRPr="000C4F04" w:rsidRDefault="00550AA8" w:rsidP="005A1133">
      <w:pPr>
        <w:tabs>
          <w:tab w:val="left" w:pos="1304"/>
        </w:tabs>
        <w:autoSpaceDE w:val="0"/>
        <w:ind w:left="851"/>
        <w:rPr>
          <w:rStyle w:val="Policepardfaut1"/>
          <w:sz w:val="24"/>
          <w:szCs w:val="24"/>
        </w:rPr>
      </w:pPr>
      <w:r w:rsidRPr="000C4F04">
        <w:rPr>
          <w:rStyle w:val="Policepardfaut1"/>
          <w:sz w:val="24"/>
          <w:szCs w:val="24"/>
        </w:rPr>
        <w:t xml:space="preserve">Hver hvid, aktiv tablet indeholder 17,50 mg </w:t>
      </w:r>
      <w:proofErr w:type="spellStart"/>
      <w:r w:rsidRPr="000C4F04">
        <w:rPr>
          <w:rStyle w:val="Policepardfaut1"/>
          <w:sz w:val="24"/>
          <w:szCs w:val="24"/>
        </w:rPr>
        <w:t>lactose</w:t>
      </w:r>
      <w:proofErr w:type="spellEnd"/>
      <w:r w:rsidRPr="000C4F04">
        <w:rPr>
          <w:rStyle w:val="Policepardfaut1"/>
          <w:sz w:val="24"/>
          <w:szCs w:val="24"/>
        </w:rPr>
        <w:t>, og hver grøn placebotablet indeholder 5</w:t>
      </w:r>
      <w:r>
        <w:rPr>
          <w:rStyle w:val="Policepardfaut1"/>
          <w:sz w:val="24"/>
          <w:szCs w:val="24"/>
        </w:rPr>
        <w:t xml:space="preserve">2,7 </w:t>
      </w:r>
      <w:r w:rsidRPr="000C4F04">
        <w:rPr>
          <w:rStyle w:val="Policepardfaut1"/>
          <w:sz w:val="24"/>
          <w:szCs w:val="24"/>
        </w:rPr>
        <w:t xml:space="preserve">mg </w:t>
      </w:r>
      <w:proofErr w:type="spellStart"/>
      <w:r w:rsidRPr="000C4F04">
        <w:rPr>
          <w:rStyle w:val="Policepardfaut1"/>
          <w:sz w:val="24"/>
          <w:szCs w:val="24"/>
        </w:rPr>
        <w:t>lactose</w:t>
      </w:r>
      <w:proofErr w:type="spellEnd"/>
      <w:r>
        <w:rPr>
          <w:rStyle w:val="Policepardfaut1"/>
          <w:sz w:val="24"/>
          <w:szCs w:val="24"/>
        </w:rPr>
        <w:t xml:space="preserve"> (som monohydrat)</w:t>
      </w:r>
      <w:r w:rsidRPr="000C4F04">
        <w:rPr>
          <w:rStyle w:val="Policepardfaut1"/>
          <w:sz w:val="24"/>
          <w:szCs w:val="24"/>
        </w:rPr>
        <w:t xml:space="preserve">. Bør ikke anvendes til patienter med hereditær </w:t>
      </w:r>
      <w:proofErr w:type="spellStart"/>
      <w:r w:rsidRPr="000C4F04">
        <w:rPr>
          <w:rStyle w:val="Policepardfaut1"/>
          <w:sz w:val="24"/>
          <w:szCs w:val="24"/>
        </w:rPr>
        <w:t>galactoseintolerans</w:t>
      </w:r>
      <w:proofErr w:type="spellEnd"/>
      <w:r w:rsidRPr="000C4F04">
        <w:rPr>
          <w:rStyle w:val="Policepardfaut1"/>
          <w:sz w:val="24"/>
          <w:szCs w:val="24"/>
        </w:rPr>
        <w:t xml:space="preserve">, total </w:t>
      </w:r>
      <w:proofErr w:type="spellStart"/>
      <w:r w:rsidRPr="000C4F04">
        <w:rPr>
          <w:rStyle w:val="Policepardfaut1"/>
          <w:sz w:val="24"/>
          <w:szCs w:val="24"/>
        </w:rPr>
        <w:t>lactasemangel</w:t>
      </w:r>
      <w:proofErr w:type="spellEnd"/>
      <w:r w:rsidRPr="000C4F04">
        <w:rPr>
          <w:rStyle w:val="Policepardfaut1"/>
          <w:sz w:val="24"/>
          <w:szCs w:val="24"/>
        </w:rPr>
        <w:t xml:space="preserve"> eller </w:t>
      </w:r>
      <w:proofErr w:type="spellStart"/>
      <w:r w:rsidRPr="000C4F04">
        <w:rPr>
          <w:rStyle w:val="Policepardfaut1"/>
          <w:sz w:val="24"/>
          <w:szCs w:val="24"/>
        </w:rPr>
        <w:t>glucose</w:t>
      </w:r>
      <w:proofErr w:type="spellEnd"/>
      <w:r w:rsidRPr="000C4F04">
        <w:rPr>
          <w:rStyle w:val="Policepardfaut1"/>
          <w:sz w:val="24"/>
          <w:szCs w:val="24"/>
        </w:rPr>
        <w:t>/</w:t>
      </w:r>
      <w:proofErr w:type="spellStart"/>
      <w:r w:rsidRPr="000C4F04">
        <w:rPr>
          <w:rStyle w:val="Policepardfaut1"/>
          <w:sz w:val="24"/>
          <w:szCs w:val="24"/>
        </w:rPr>
        <w:t>galactosemalabsorption</w:t>
      </w:r>
      <w:proofErr w:type="spellEnd"/>
      <w:r w:rsidRPr="000C4F04">
        <w:rPr>
          <w:rStyle w:val="Policepardfaut1"/>
          <w:sz w:val="24"/>
          <w:szCs w:val="24"/>
        </w:rPr>
        <w:t>.</w:t>
      </w:r>
    </w:p>
    <w:p w:rsidR="005A1133" w:rsidRPr="000C4F04" w:rsidRDefault="005A1133" w:rsidP="005A1133">
      <w:pPr>
        <w:tabs>
          <w:tab w:val="left" w:pos="1304"/>
        </w:tabs>
        <w:autoSpaceDE w:val="0"/>
        <w:ind w:left="851"/>
        <w:rPr>
          <w:rStyle w:val="Policepardfaut1"/>
          <w:sz w:val="24"/>
          <w:szCs w:val="24"/>
        </w:rPr>
      </w:pPr>
    </w:p>
    <w:p w:rsidR="005A1133" w:rsidRPr="000C4F04" w:rsidRDefault="005A1133" w:rsidP="005A1133">
      <w:pPr>
        <w:tabs>
          <w:tab w:val="left" w:pos="1304"/>
        </w:tabs>
        <w:autoSpaceDE w:val="0"/>
        <w:ind w:left="851"/>
        <w:rPr>
          <w:rStyle w:val="Policepardfaut1"/>
          <w:sz w:val="24"/>
          <w:szCs w:val="24"/>
        </w:rPr>
      </w:pPr>
      <w:r w:rsidRPr="000C4F04">
        <w:rPr>
          <w:rStyle w:val="Policepardfaut1"/>
          <w:i/>
          <w:sz w:val="24"/>
          <w:szCs w:val="24"/>
        </w:rPr>
        <w:t>Lægeundersøgelse/konsultation</w:t>
      </w:r>
    </w:p>
    <w:p w:rsidR="005A1133" w:rsidRPr="000C4F04" w:rsidRDefault="005A1133" w:rsidP="005A1133">
      <w:pPr>
        <w:tabs>
          <w:tab w:val="left" w:pos="1304"/>
        </w:tabs>
        <w:autoSpaceDE w:val="0"/>
        <w:ind w:left="851"/>
        <w:rPr>
          <w:rStyle w:val="Policepardfaut1"/>
          <w:sz w:val="24"/>
          <w:szCs w:val="24"/>
        </w:rPr>
      </w:pPr>
      <w:r w:rsidRPr="000C4F04">
        <w:rPr>
          <w:rStyle w:val="Policepardfaut1"/>
          <w:sz w:val="24"/>
          <w:szCs w:val="24"/>
        </w:rPr>
        <w:t xml:space="preserve">Inden iværksættelse eller genoptagelse af </w:t>
      </w:r>
      <w:proofErr w:type="spellStart"/>
      <w:r w:rsidRPr="000C4F04">
        <w:rPr>
          <w:rStyle w:val="Policepardfaut1"/>
          <w:sz w:val="24"/>
          <w:szCs w:val="24"/>
        </w:rPr>
        <w:t>Slinda</w:t>
      </w:r>
      <w:proofErr w:type="spellEnd"/>
      <w:r w:rsidRPr="000C4F04">
        <w:rPr>
          <w:rStyle w:val="Policepardfaut1"/>
          <w:sz w:val="24"/>
          <w:szCs w:val="24"/>
        </w:rPr>
        <w:t xml:space="preserve"> skal der optages en komplet anamnese (inklusive familieanamnese), og graviditet skal udelukkes. Blodtrykket bør måles, og der bør foretages en objektiv undersøgelse med udgangspunkt i kontraindikationerne (se pkt. 4.3) og advarslerne (se pkt. 4.4). Kvinden bør også opfordres til at læse indlægssedlen omhyggeligt og følge anvisningerne deri. Undersøgelsernes hyppighed og art bør fastlægges på baggrund af etablerede kliniske retningslinjer og tilpasses den enkelte kvinde.</w:t>
      </w:r>
    </w:p>
    <w:p w:rsidR="005A1133" w:rsidRPr="000C4F04" w:rsidRDefault="005A1133" w:rsidP="005A1133">
      <w:pPr>
        <w:tabs>
          <w:tab w:val="left" w:pos="1304"/>
        </w:tabs>
        <w:autoSpaceDE w:val="0"/>
        <w:ind w:left="851"/>
        <w:rPr>
          <w:rStyle w:val="Policepardfaut1"/>
          <w:sz w:val="24"/>
          <w:szCs w:val="24"/>
        </w:rPr>
      </w:pPr>
    </w:p>
    <w:p w:rsidR="005A1133" w:rsidRPr="000C4F04" w:rsidRDefault="005A1133" w:rsidP="005A1133">
      <w:pPr>
        <w:tabs>
          <w:tab w:val="left" w:pos="1304"/>
        </w:tabs>
        <w:autoSpaceDE w:val="0"/>
        <w:ind w:left="851"/>
        <w:rPr>
          <w:rStyle w:val="Policepardfaut1"/>
          <w:sz w:val="24"/>
          <w:szCs w:val="24"/>
        </w:rPr>
      </w:pPr>
      <w:r w:rsidRPr="000C4F04">
        <w:rPr>
          <w:rStyle w:val="Policepardfaut1"/>
          <w:sz w:val="24"/>
          <w:szCs w:val="24"/>
        </w:rPr>
        <w:t>Kvinder bør oplyses om, at p-piller ikke beskytter mod hiv-infektion (aids) og andre seksuelt overførte sygdomme.</w:t>
      </w:r>
    </w:p>
    <w:p w:rsidR="005A1133" w:rsidRPr="000C4F04" w:rsidRDefault="005A1133" w:rsidP="005A1133">
      <w:pPr>
        <w:tabs>
          <w:tab w:val="left" w:pos="1304"/>
        </w:tabs>
        <w:autoSpaceDE w:val="0"/>
        <w:ind w:left="851"/>
        <w:rPr>
          <w:rStyle w:val="Policepardfaut1"/>
          <w:sz w:val="24"/>
          <w:szCs w:val="24"/>
        </w:rPr>
      </w:pPr>
    </w:p>
    <w:p w:rsidR="005A1133" w:rsidRPr="000C4F04" w:rsidRDefault="005A1133" w:rsidP="005A1133">
      <w:pPr>
        <w:tabs>
          <w:tab w:val="left" w:pos="1304"/>
        </w:tabs>
        <w:autoSpaceDE w:val="0"/>
        <w:ind w:left="851"/>
        <w:rPr>
          <w:sz w:val="24"/>
          <w:szCs w:val="24"/>
        </w:rPr>
      </w:pPr>
      <w:r w:rsidRPr="000C4F04">
        <w:rPr>
          <w:rStyle w:val="Policepardfaut1"/>
          <w:i/>
          <w:sz w:val="24"/>
          <w:szCs w:val="24"/>
        </w:rPr>
        <w:t>Ændringer i menstruationsblødningsmønster</w:t>
      </w:r>
    </w:p>
    <w:p w:rsidR="005A1133" w:rsidRPr="000C4F04" w:rsidRDefault="005A1133" w:rsidP="005A1133">
      <w:pPr>
        <w:autoSpaceDE w:val="0"/>
        <w:adjustRightInd w:val="0"/>
        <w:ind w:left="851"/>
        <w:rPr>
          <w:sz w:val="24"/>
          <w:szCs w:val="24"/>
        </w:rPr>
      </w:pPr>
      <w:bookmarkStart w:id="1" w:name="_Hlk12611824"/>
      <w:r w:rsidRPr="000C4F04">
        <w:rPr>
          <w:sz w:val="24"/>
          <w:szCs w:val="24"/>
        </w:rPr>
        <w:t xml:space="preserve">Forstyrrelser i blødningsmønsteret kan forekomme i forbindelse med brug af hormonelle </w:t>
      </w:r>
      <w:proofErr w:type="spellStart"/>
      <w:r w:rsidRPr="000C4F04">
        <w:rPr>
          <w:sz w:val="24"/>
          <w:szCs w:val="24"/>
        </w:rPr>
        <w:t>kontraceptiva</w:t>
      </w:r>
      <w:proofErr w:type="spellEnd"/>
      <w:r w:rsidRPr="000C4F04">
        <w:rPr>
          <w:sz w:val="24"/>
          <w:szCs w:val="24"/>
        </w:rPr>
        <w:t xml:space="preserve">, som hæmmer ovulationen, herunder </w:t>
      </w:r>
      <w:proofErr w:type="spellStart"/>
      <w:r w:rsidRPr="000C4F04">
        <w:rPr>
          <w:sz w:val="24"/>
          <w:szCs w:val="24"/>
        </w:rPr>
        <w:t>Slinda</w:t>
      </w:r>
      <w:proofErr w:type="spellEnd"/>
      <w:r w:rsidRPr="000C4F04">
        <w:rPr>
          <w:sz w:val="24"/>
          <w:szCs w:val="24"/>
        </w:rPr>
        <w:t xml:space="preserve"> (se pkt. 5.1). </w:t>
      </w:r>
    </w:p>
    <w:p w:rsidR="005A1133" w:rsidRPr="000C4F04" w:rsidRDefault="005A1133" w:rsidP="005A1133">
      <w:pPr>
        <w:autoSpaceDE w:val="0"/>
        <w:adjustRightInd w:val="0"/>
        <w:ind w:left="851"/>
        <w:rPr>
          <w:sz w:val="24"/>
          <w:szCs w:val="24"/>
        </w:rPr>
      </w:pPr>
    </w:p>
    <w:p w:rsidR="005A1133" w:rsidRPr="000C4F04" w:rsidRDefault="005A1133" w:rsidP="005A1133">
      <w:pPr>
        <w:autoSpaceDE w:val="0"/>
        <w:adjustRightInd w:val="0"/>
        <w:ind w:left="851"/>
        <w:rPr>
          <w:sz w:val="24"/>
          <w:szCs w:val="24"/>
        </w:rPr>
      </w:pPr>
      <w:r w:rsidRPr="000C4F04">
        <w:rPr>
          <w:sz w:val="24"/>
          <w:szCs w:val="24"/>
        </w:rPr>
        <w:t xml:space="preserve">Hvis der er meget hyppig og uregelmæssig blødning, bør det overvejes at anvende en anden præventionsmetode. Hvis symptomerne varer ved, bør organiske årsager udelukkes. Håndtering af </w:t>
      </w:r>
      <w:proofErr w:type="spellStart"/>
      <w:r w:rsidRPr="000C4F04">
        <w:rPr>
          <w:sz w:val="24"/>
          <w:szCs w:val="24"/>
        </w:rPr>
        <w:t>amenoré</w:t>
      </w:r>
      <w:proofErr w:type="spellEnd"/>
      <w:r w:rsidRPr="000C4F04">
        <w:rPr>
          <w:sz w:val="24"/>
          <w:szCs w:val="24"/>
        </w:rPr>
        <w:t xml:space="preserve"> under behandlingen afhænger af, hvorvidt tabletterne er taget i henhold til vejledningen, og kan omfatte en graviditetstest. </w:t>
      </w:r>
    </w:p>
    <w:p w:rsidR="005A1133" w:rsidRPr="000C4F04" w:rsidRDefault="005A1133" w:rsidP="005A1133">
      <w:pPr>
        <w:autoSpaceDE w:val="0"/>
        <w:adjustRightInd w:val="0"/>
        <w:ind w:left="851"/>
        <w:rPr>
          <w:sz w:val="24"/>
          <w:szCs w:val="24"/>
        </w:rPr>
      </w:pPr>
    </w:p>
    <w:p w:rsidR="005A1133" w:rsidRPr="000C4F04" w:rsidRDefault="005A1133" w:rsidP="005A1133">
      <w:pPr>
        <w:autoSpaceDE w:val="0"/>
        <w:adjustRightInd w:val="0"/>
        <w:ind w:left="851"/>
        <w:rPr>
          <w:sz w:val="24"/>
          <w:szCs w:val="24"/>
        </w:rPr>
      </w:pPr>
      <w:r w:rsidRPr="000C4F04">
        <w:rPr>
          <w:sz w:val="24"/>
          <w:szCs w:val="24"/>
        </w:rPr>
        <w:t xml:space="preserve">Behandlingen </w:t>
      </w:r>
      <w:r>
        <w:rPr>
          <w:sz w:val="24"/>
          <w:szCs w:val="24"/>
        </w:rPr>
        <w:t>skal</w:t>
      </w:r>
      <w:r w:rsidRPr="000C4F04">
        <w:rPr>
          <w:sz w:val="24"/>
          <w:szCs w:val="24"/>
        </w:rPr>
        <w:t xml:space="preserve"> afbrydes, hvis graviditet indtræder.</w:t>
      </w:r>
    </w:p>
    <w:bookmarkEnd w:id="1"/>
    <w:p w:rsidR="005A1133" w:rsidRPr="000C4F04" w:rsidRDefault="005A1133" w:rsidP="005A1133">
      <w:pPr>
        <w:tabs>
          <w:tab w:val="left" w:pos="1304"/>
        </w:tabs>
        <w:autoSpaceDE w:val="0"/>
        <w:ind w:left="851"/>
        <w:rPr>
          <w:sz w:val="24"/>
          <w:szCs w:val="24"/>
        </w:rPr>
      </w:pPr>
    </w:p>
    <w:p w:rsidR="005A1133" w:rsidRPr="000C4F04" w:rsidRDefault="005A1133" w:rsidP="005A1133">
      <w:pPr>
        <w:tabs>
          <w:tab w:val="left" w:pos="1304"/>
        </w:tabs>
        <w:autoSpaceDE w:val="0"/>
        <w:ind w:left="851"/>
        <w:rPr>
          <w:rStyle w:val="Policepardfaut1"/>
          <w:sz w:val="24"/>
          <w:szCs w:val="24"/>
        </w:rPr>
      </w:pPr>
      <w:r w:rsidRPr="000C4F04">
        <w:rPr>
          <w:rStyle w:val="Policepardfaut1"/>
          <w:i/>
          <w:sz w:val="24"/>
          <w:szCs w:val="24"/>
        </w:rPr>
        <w:t>Nedsat virkning</w:t>
      </w:r>
    </w:p>
    <w:p w:rsidR="005A1133" w:rsidRPr="000C4F04" w:rsidRDefault="005A1133" w:rsidP="005A1133">
      <w:pPr>
        <w:tabs>
          <w:tab w:val="left" w:pos="1304"/>
        </w:tabs>
        <w:autoSpaceDE w:val="0"/>
        <w:ind w:left="851"/>
        <w:rPr>
          <w:rStyle w:val="Policepardfaut1"/>
          <w:sz w:val="24"/>
          <w:szCs w:val="24"/>
        </w:rPr>
      </w:pPr>
      <w:r w:rsidRPr="000C4F04">
        <w:rPr>
          <w:rStyle w:val="Policepardfaut1"/>
          <w:sz w:val="24"/>
          <w:szCs w:val="24"/>
        </w:rPr>
        <w:t xml:space="preserve">Virkningen af minipiller kan være nedsat i tilfælde af eksempelvis glemte aktive tabletter (se pkt. 4.2), </w:t>
      </w:r>
      <w:proofErr w:type="spellStart"/>
      <w:r w:rsidRPr="000C4F04">
        <w:rPr>
          <w:rStyle w:val="Policepardfaut1"/>
          <w:sz w:val="24"/>
          <w:szCs w:val="24"/>
        </w:rPr>
        <w:t>gastrointestinale</w:t>
      </w:r>
      <w:proofErr w:type="spellEnd"/>
      <w:r w:rsidRPr="000C4F04">
        <w:rPr>
          <w:rStyle w:val="Policepardfaut1"/>
          <w:sz w:val="24"/>
          <w:szCs w:val="24"/>
        </w:rPr>
        <w:t xml:space="preserve"> forstyrrelser (se pkt. 4.2) eller samtidig medicinering (se pkt. 4.5).</w:t>
      </w:r>
    </w:p>
    <w:p w:rsidR="005A1133" w:rsidRPr="000A45A3" w:rsidRDefault="005A1133" w:rsidP="005A1133">
      <w:pPr>
        <w:tabs>
          <w:tab w:val="left" w:pos="1304"/>
        </w:tabs>
        <w:autoSpaceDE w:val="0"/>
        <w:ind w:left="851"/>
        <w:rPr>
          <w:sz w:val="24"/>
          <w:szCs w:val="24"/>
        </w:rPr>
      </w:pPr>
    </w:p>
    <w:p w:rsidR="005A1133" w:rsidRPr="000C4F04" w:rsidRDefault="005A1133" w:rsidP="005A1133">
      <w:pPr>
        <w:pStyle w:val="CM1"/>
        <w:spacing w:line="240" w:lineRule="auto"/>
        <w:ind w:left="851"/>
        <w:rPr>
          <w:i/>
        </w:rPr>
      </w:pPr>
      <w:r w:rsidRPr="000C4F04">
        <w:rPr>
          <w:i/>
        </w:rPr>
        <w:t xml:space="preserve">Laboratorieprøver </w:t>
      </w:r>
    </w:p>
    <w:p w:rsidR="005A1133" w:rsidRPr="000C4F04" w:rsidRDefault="005A1133" w:rsidP="005A1133">
      <w:pPr>
        <w:pStyle w:val="CM1"/>
        <w:spacing w:line="240" w:lineRule="auto"/>
        <w:ind w:left="851"/>
        <w:rPr>
          <w:rStyle w:val="Policepardfaut1"/>
        </w:rPr>
      </w:pPr>
    </w:p>
    <w:p w:rsidR="005A1133" w:rsidRPr="000C4F04" w:rsidRDefault="005A1133" w:rsidP="005A1133">
      <w:pPr>
        <w:pStyle w:val="CM1"/>
        <w:spacing w:line="240" w:lineRule="auto"/>
        <w:ind w:left="851"/>
      </w:pPr>
      <w:r w:rsidRPr="000C4F04">
        <w:rPr>
          <w:rStyle w:val="Policepardfaut1"/>
        </w:rPr>
        <w:t xml:space="preserve">Brug af </w:t>
      </w:r>
      <w:proofErr w:type="spellStart"/>
      <w:r w:rsidRPr="000C4F04">
        <w:rPr>
          <w:rStyle w:val="Policepardfaut1"/>
        </w:rPr>
        <w:t>kontraceptive</w:t>
      </w:r>
      <w:proofErr w:type="spellEnd"/>
      <w:r w:rsidRPr="000C4F04">
        <w:rPr>
          <w:rStyle w:val="Policepardfaut1"/>
        </w:rPr>
        <w:t xml:space="preserve"> steroider kan have indvirkning på resultaterne af visse laboratorieprøver, herunder biokemiske parametre for lever-, </w:t>
      </w:r>
      <w:proofErr w:type="spellStart"/>
      <w:r w:rsidRPr="000C4F04">
        <w:rPr>
          <w:rStyle w:val="Policepardfaut1"/>
        </w:rPr>
        <w:t>thyroidea</w:t>
      </w:r>
      <w:proofErr w:type="spellEnd"/>
      <w:r w:rsidRPr="000C4F04">
        <w:rPr>
          <w:rStyle w:val="Policepardfaut1"/>
        </w:rPr>
        <w:t xml:space="preserve">-, binyre- og nyrefunktion, serumniveauet af (transport)proteiner, f.eks. </w:t>
      </w:r>
      <w:proofErr w:type="spellStart"/>
      <w:r w:rsidRPr="000C4F04">
        <w:rPr>
          <w:rStyle w:val="Policepardfaut1"/>
        </w:rPr>
        <w:t>kortikosteroidbindende</w:t>
      </w:r>
      <w:proofErr w:type="spellEnd"/>
      <w:r w:rsidRPr="000C4F04">
        <w:rPr>
          <w:rStyle w:val="Policepardfaut1"/>
        </w:rPr>
        <w:t xml:space="preserve"> </w:t>
      </w:r>
      <w:proofErr w:type="spellStart"/>
      <w:r w:rsidRPr="000C4F04">
        <w:rPr>
          <w:rStyle w:val="Policepardfaut1"/>
        </w:rPr>
        <w:t>globulin</w:t>
      </w:r>
      <w:proofErr w:type="spellEnd"/>
      <w:r w:rsidRPr="000C4F04">
        <w:rPr>
          <w:rStyle w:val="Policepardfaut1"/>
        </w:rPr>
        <w:t xml:space="preserve"> og lipid/</w:t>
      </w:r>
      <w:proofErr w:type="spellStart"/>
      <w:r w:rsidRPr="000C4F04">
        <w:rPr>
          <w:rStyle w:val="Policepardfaut1"/>
        </w:rPr>
        <w:t>lipoprotein</w:t>
      </w:r>
      <w:proofErr w:type="spellEnd"/>
      <w:r w:rsidRPr="000C4F04">
        <w:rPr>
          <w:rStyle w:val="Policepardfaut1"/>
        </w:rPr>
        <w:t xml:space="preserve">-fraktioner, parametre for kulhydratmetabolisme og parametre for koagulation og </w:t>
      </w:r>
      <w:proofErr w:type="spellStart"/>
      <w:r w:rsidRPr="000C4F04">
        <w:rPr>
          <w:rStyle w:val="Policepardfaut1"/>
        </w:rPr>
        <w:t>fibrinolyse</w:t>
      </w:r>
      <w:proofErr w:type="spellEnd"/>
      <w:r w:rsidRPr="000C4F04">
        <w:rPr>
          <w:rStyle w:val="Policepardfaut1"/>
        </w:rPr>
        <w:t>.</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4.5</w:t>
      </w:r>
      <w:r w:rsidRPr="000C4F04">
        <w:rPr>
          <w:b/>
          <w:sz w:val="24"/>
          <w:szCs w:val="24"/>
        </w:rPr>
        <w:tab/>
        <w:t>Interaktion med andre lægemidler og andre former for interaktion</w:t>
      </w:r>
    </w:p>
    <w:p w:rsidR="005A1133" w:rsidRDefault="005A1133" w:rsidP="005A1133">
      <w:pPr>
        <w:pStyle w:val="CM1"/>
        <w:spacing w:line="240" w:lineRule="auto"/>
        <w:ind w:left="851"/>
        <w:rPr>
          <w:i/>
        </w:rPr>
      </w:pPr>
    </w:p>
    <w:p w:rsidR="005A1133" w:rsidRPr="000C4F04" w:rsidRDefault="005A1133" w:rsidP="005A1133">
      <w:pPr>
        <w:pStyle w:val="CM1"/>
        <w:spacing w:line="240" w:lineRule="auto"/>
        <w:ind w:left="851"/>
        <w:rPr>
          <w:i/>
        </w:rPr>
      </w:pPr>
      <w:r w:rsidRPr="000C4F04">
        <w:rPr>
          <w:i/>
        </w:rPr>
        <w:t xml:space="preserve">Andre lægemidlers indvirkning på </w:t>
      </w:r>
      <w:proofErr w:type="spellStart"/>
      <w:r w:rsidRPr="000C4F04">
        <w:rPr>
          <w:i/>
        </w:rPr>
        <w:t>Slinda</w:t>
      </w:r>
      <w:proofErr w:type="spellEnd"/>
    </w:p>
    <w:p w:rsidR="005A1133" w:rsidRPr="000C4F04" w:rsidRDefault="005A1133" w:rsidP="005A1133">
      <w:pPr>
        <w:pStyle w:val="CM1"/>
        <w:spacing w:line="240" w:lineRule="auto"/>
        <w:ind w:left="851"/>
      </w:pPr>
    </w:p>
    <w:p w:rsidR="005A1133" w:rsidRPr="000C4F04" w:rsidRDefault="005A1133" w:rsidP="005A1133">
      <w:pPr>
        <w:pStyle w:val="CM1"/>
        <w:spacing w:line="240" w:lineRule="auto"/>
        <w:ind w:left="851"/>
      </w:pPr>
      <w:r w:rsidRPr="000C4F04">
        <w:t xml:space="preserve">Interaktioner mellem </w:t>
      </w:r>
      <w:proofErr w:type="spellStart"/>
      <w:r w:rsidRPr="000C4F04">
        <w:t>Slinda</w:t>
      </w:r>
      <w:proofErr w:type="spellEnd"/>
      <w:r w:rsidRPr="000C4F04">
        <w:t xml:space="preserve"> og andre lægemidler, der inducerer </w:t>
      </w:r>
      <w:proofErr w:type="spellStart"/>
      <w:r w:rsidRPr="000C4F04">
        <w:t>mikrosomale</w:t>
      </w:r>
      <w:proofErr w:type="spellEnd"/>
      <w:r w:rsidRPr="000C4F04">
        <w:t xml:space="preserve"> enzymer, kan forekomme. Dette kan resultere i øget </w:t>
      </w:r>
      <w:proofErr w:type="spellStart"/>
      <w:r w:rsidRPr="000C4F04">
        <w:t>clearance</w:t>
      </w:r>
      <w:proofErr w:type="spellEnd"/>
      <w:r w:rsidRPr="000C4F04">
        <w:t xml:space="preserve"> af kønshormoner og føre til gennembrudsblødning og/eller </w:t>
      </w:r>
      <w:proofErr w:type="spellStart"/>
      <w:r w:rsidRPr="000C4F04">
        <w:t>kontraceptivt</w:t>
      </w:r>
      <w:proofErr w:type="spellEnd"/>
      <w:r w:rsidRPr="000C4F04">
        <w:t xml:space="preserve"> svigt. </w:t>
      </w:r>
    </w:p>
    <w:p w:rsidR="005A1133" w:rsidRPr="000C4F04" w:rsidRDefault="005A1133" w:rsidP="005A1133">
      <w:pPr>
        <w:pStyle w:val="Default"/>
        <w:ind w:left="851"/>
        <w:rPr>
          <w:sz w:val="24"/>
          <w:szCs w:val="24"/>
        </w:rPr>
      </w:pPr>
    </w:p>
    <w:p w:rsidR="005A1133" w:rsidRPr="000C4F04" w:rsidRDefault="005A1133" w:rsidP="005A1133">
      <w:pPr>
        <w:pStyle w:val="Default"/>
        <w:ind w:left="851"/>
        <w:rPr>
          <w:sz w:val="24"/>
          <w:szCs w:val="24"/>
        </w:rPr>
      </w:pPr>
      <w:r w:rsidRPr="000C4F04">
        <w:rPr>
          <w:sz w:val="24"/>
          <w:szCs w:val="24"/>
        </w:rPr>
        <w:t>Håndtering</w:t>
      </w:r>
    </w:p>
    <w:p w:rsidR="005A1133" w:rsidRPr="000C4F04" w:rsidRDefault="005A1133" w:rsidP="005A1133">
      <w:pPr>
        <w:pStyle w:val="Default"/>
        <w:ind w:left="851"/>
        <w:rPr>
          <w:sz w:val="24"/>
          <w:szCs w:val="24"/>
        </w:rPr>
      </w:pPr>
      <w:r w:rsidRPr="000C4F04">
        <w:rPr>
          <w:sz w:val="24"/>
          <w:szCs w:val="24"/>
        </w:rPr>
        <w:t xml:space="preserve">Enzyminduktion kan allerede ses efter nogle få dages behandling. Maksimal enzyminduktion ses generelt inden for få uger. Enzyminduktionen kan vare ved i cirka 4 uger efter </w:t>
      </w:r>
      <w:proofErr w:type="spellStart"/>
      <w:r w:rsidRPr="000C4F04">
        <w:rPr>
          <w:sz w:val="24"/>
          <w:szCs w:val="24"/>
        </w:rPr>
        <w:t>seponering</w:t>
      </w:r>
      <w:proofErr w:type="spellEnd"/>
      <w:r w:rsidRPr="000C4F04">
        <w:rPr>
          <w:sz w:val="24"/>
          <w:szCs w:val="24"/>
        </w:rPr>
        <w:t xml:space="preserve"> af lægemidlet.</w:t>
      </w:r>
    </w:p>
    <w:p w:rsidR="005A1133" w:rsidRPr="000C4F04" w:rsidRDefault="005A1133" w:rsidP="005A1133">
      <w:pPr>
        <w:pStyle w:val="Default"/>
        <w:ind w:left="851"/>
        <w:rPr>
          <w:sz w:val="24"/>
          <w:szCs w:val="24"/>
        </w:rPr>
      </w:pPr>
    </w:p>
    <w:p w:rsidR="005A1133" w:rsidRPr="000C4F04" w:rsidRDefault="005A1133" w:rsidP="005A1133">
      <w:pPr>
        <w:pStyle w:val="Default"/>
        <w:ind w:left="851"/>
        <w:rPr>
          <w:sz w:val="24"/>
          <w:szCs w:val="24"/>
        </w:rPr>
      </w:pPr>
      <w:r w:rsidRPr="000C4F04">
        <w:rPr>
          <w:sz w:val="24"/>
          <w:szCs w:val="24"/>
        </w:rPr>
        <w:t xml:space="preserve">Korttidsbehandling </w:t>
      </w:r>
    </w:p>
    <w:p w:rsidR="005A1133" w:rsidRPr="000C4F04" w:rsidRDefault="005A1133" w:rsidP="005A1133">
      <w:pPr>
        <w:pStyle w:val="Default"/>
        <w:ind w:left="851"/>
        <w:rPr>
          <w:sz w:val="24"/>
          <w:szCs w:val="24"/>
        </w:rPr>
      </w:pPr>
      <w:r w:rsidRPr="000C4F04">
        <w:rPr>
          <w:sz w:val="24"/>
          <w:szCs w:val="24"/>
        </w:rPr>
        <w:t xml:space="preserve">Kvinder i behandling med enzyminducerende lægemidler bør midlertidigt anvende en barrieremetode eller en anden præventionsmetode i tillæg til minipillerne. Barrieremetoden skal anvendes i hele perioden med samtidig behandling og i 28 dage efter </w:t>
      </w:r>
      <w:proofErr w:type="spellStart"/>
      <w:r w:rsidRPr="000C4F04">
        <w:rPr>
          <w:sz w:val="24"/>
          <w:szCs w:val="24"/>
        </w:rPr>
        <w:t>seponering</w:t>
      </w:r>
      <w:proofErr w:type="spellEnd"/>
      <w:r w:rsidRPr="000C4F04">
        <w:rPr>
          <w:sz w:val="24"/>
          <w:szCs w:val="24"/>
        </w:rPr>
        <w:t xml:space="preserve"> af det enzyminducerende lægemiddel. </w:t>
      </w:r>
    </w:p>
    <w:p w:rsidR="005A1133" w:rsidRPr="000C4F04" w:rsidRDefault="005A1133" w:rsidP="005A1133">
      <w:pPr>
        <w:pStyle w:val="Default"/>
        <w:ind w:left="851"/>
        <w:rPr>
          <w:sz w:val="24"/>
          <w:szCs w:val="24"/>
        </w:rPr>
      </w:pPr>
    </w:p>
    <w:p w:rsidR="005A1133" w:rsidRPr="000C4F04" w:rsidRDefault="005A1133" w:rsidP="005A1133">
      <w:pPr>
        <w:pStyle w:val="Default"/>
        <w:ind w:left="851"/>
        <w:rPr>
          <w:sz w:val="24"/>
          <w:szCs w:val="24"/>
        </w:rPr>
      </w:pPr>
      <w:r w:rsidRPr="000C4F04">
        <w:rPr>
          <w:sz w:val="24"/>
          <w:szCs w:val="24"/>
        </w:rPr>
        <w:t xml:space="preserve">Hvis kvinden stadig er i behandling med lægemidlet, når hun har taget de aktive tabletter i blisterkortet med minipiller, skal hun kassere placebotabletterne og starte på det næste blisterkort med det samme. </w:t>
      </w:r>
    </w:p>
    <w:p w:rsidR="005A1133" w:rsidRPr="000C4F04" w:rsidRDefault="005A1133" w:rsidP="005A1133">
      <w:pPr>
        <w:pStyle w:val="Default"/>
        <w:ind w:left="851"/>
        <w:rPr>
          <w:sz w:val="24"/>
          <w:szCs w:val="24"/>
        </w:rPr>
      </w:pPr>
    </w:p>
    <w:p w:rsidR="005A1133" w:rsidRPr="000C4F04" w:rsidRDefault="005A1133" w:rsidP="005A1133">
      <w:pPr>
        <w:pStyle w:val="Default"/>
        <w:ind w:left="851"/>
        <w:rPr>
          <w:sz w:val="24"/>
          <w:szCs w:val="24"/>
        </w:rPr>
      </w:pPr>
      <w:r w:rsidRPr="000C4F04">
        <w:rPr>
          <w:sz w:val="24"/>
          <w:szCs w:val="24"/>
        </w:rPr>
        <w:t xml:space="preserve">Langtidsbehandling </w:t>
      </w:r>
    </w:p>
    <w:p w:rsidR="005A1133" w:rsidRPr="000C4F04" w:rsidRDefault="005A1133" w:rsidP="005A1133">
      <w:pPr>
        <w:pStyle w:val="Default"/>
        <w:ind w:left="851"/>
        <w:rPr>
          <w:sz w:val="24"/>
          <w:szCs w:val="24"/>
        </w:rPr>
      </w:pPr>
      <w:r w:rsidRPr="000C4F04">
        <w:rPr>
          <w:sz w:val="24"/>
          <w:szCs w:val="24"/>
        </w:rPr>
        <w:t>Kvinder, der er i langtidsbehandling med enzyminducerende aktive stoffer, bør anvende en anden pålidelig, ikke-hormonel præventionsmetode.</w:t>
      </w:r>
    </w:p>
    <w:p w:rsidR="005A1133" w:rsidRPr="000C4F04" w:rsidRDefault="005A1133" w:rsidP="005A1133">
      <w:pPr>
        <w:pStyle w:val="CM1"/>
        <w:spacing w:line="240" w:lineRule="auto"/>
        <w:ind w:left="851"/>
      </w:pPr>
    </w:p>
    <w:p w:rsidR="005A1133" w:rsidRPr="000C4F04" w:rsidRDefault="005A1133" w:rsidP="005A1133">
      <w:pPr>
        <w:pStyle w:val="CM1"/>
        <w:spacing w:line="240" w:lineRule="auto"/>
        <w:ind w:left="851"/>
      </w:pPr>
      <w:r w:rsidRPr="000C4F04">
        <w:t xml:space="preserve">Der er rapporteret om følgende interaktioner i litteraturen (primært med </w:t>
      </w:r>
      <w:proofErr w:type="spellStart"/>
      <w:r w:rsidRPr="000C4F04">
        <w:t>kontraceptiva</w:t>
      </w:r>
      <w:proofErr w:type="spellEnd"/>
      <w:r w:rsidRPr="000C4F04">
        <w:t xml:space="preserve"> af kombinationstypen, men også med minipiller). </w:t>
      </w:r>
    </w:p>
    <w:p w:rsidR="005A1133" w:rsidRPr="000C4F04" w:rsidRDefault="005A1133" w:rsidP="005A1133">
      <w:pPr>
        <w:pStyle w:val="Default"/>
        <w:ind w:left="851"/>
        <w:rPr>
          <w:sz w:val="24"/>
          <w:szCs w:val="24"/>
        </w:rPr>
      </w:pPr>
    </w:p>
    <w:p w:rsidR="005A1133" w:rsidRPr="000C4F04" w:rsidRDefault="005A1133" w:rsidP="005A1133">
      <w:pPr>
        <w:ind w:left="851"/>
        <w:rPr>
          <w:sz w:val="24"/>
          <w:szCs w:val="24"/>
        </w:rPr>
      </w:pPr>
      <w:r w:rsidRPr="000C4F04">
        <w:rPr>
          <w:i/>
          <w:sz w:val="24"/>
          <w:szCs w:val="24"/>
        </w:rPr>
        <w:lastRenderedPageBreak/>
        <w:t xml:space="preserve">Stoffer, der øger </w:t>
      </w:r>
      <w:proofErr w:type="spellStart"/>
      <w:r w:rsidRPr="000C4F04">
        <w:rPr>
          <w:i/>
          <w:sz w:val="24"/>
          <w:szCs w:val="24"/>
        </w:rPr>
        <w:t>clearance</w:t>
      </w:r>
      <w:proofErr w:type="spellEnd"/>
      <w:r w:rsidRPr="000C4F04">
        <w:rPr>
          <w:i/>
          <w:sz w:val="24"/>
          <w:szCs w:val="24"/>
        </w:rPr>
        <w:t xml:space="preserve"> af </w:t>
      </w:r>
      <w:proofErr w:type="spellStart"/>
      <w:r w:rsidRPr="000C4F04">
        <w:rPr>
          <w:i/>
          <w:sz w:val="24"/>
          <w:szCs w:val="24"/>
        </w:rPr>
        <w:t>kontraceptive</w:t>
      </w:r>
      <w:proofErr w:type="spellEnd"/>
      <w:r w:rsidRPr="000C4F04">
        <w:rPr>
          <w:i/>
          <w:sz w:val="24"/>
          <w:szCs w:val="24"/>
        </w:rPr>
        <w:t xml:space="preserve"> hormoner (nedsat svangerskabsforebyggende virkning som følge af enzyminduktion), f.eks.:</w:t>
      </w:r>
      <w:r w:rsidRPr="000C4F04">
        <w:rPr>
          <w:sz w:val="24"/>
          <w:szCs w:val="24"/>
        </w:rPr>
        <w:t xml:space="preserve"> </w:t>
      </w:r>
    </w:p>
    <w:p w:rsidR="005A1133" w:rsidRPr="000C4F04" w:rsidRDefault="005A1133" w:rsidP="005A1133">
      <w:pPr>
        <w:pStyle w:val="CM1"/>
        <w:spacing w:line="240" w:lineRule="auto"/>
        <w:ind w:left="851"/>
      </w:pPr>
    </w:p>
    <w:p w:rsidR="005A1133" w:rsidRPr="000C4F04" w:rsidRDefault="005A1133" w:rsidP="005A1133">
      <w:pPr>
        <w:pStyle w:val="CM1"/>
        <w:spacing w:line="240" w:lineRule="auto"/>
        <w:ind w:left="851"/>
      </w:pPr>
      <w:r w:rsidRPr="000C4F04">
        <w:t xml:space="preserve">Barbiturater, </w:t>
      </w:r>
      <w:proofErr w:type="spellStart"/>
      <w:r w:rsidRPr="000C4F04">
        <w:t>bosentan</w:t>
      </w:r>
      <w:proofErr w:type="spellEnd"/>
      <w:r w:rsidRPr="000C4F04">
        <w:t xml:space="preserve">, </w:t>
      </w:r>
      <w:proofErr w:type="spellStart"/>
      <w:r w:rsidRPr="000C4F04">
        <w:t>carbamazepin</w:t>
      </w:r>
      <w:proofErr w:type="spellEnd"/>
      <w:r w:rsidRPr="000C4F04">
        <w:t xml:space="preserve">, </w:t>
      </w:r>
      <w:proofErr w:type="spellStart"/>
      <w:r w:rsidRPr="000C4F04">
        <w:t>phenytoin</w:t>
      </w:r>
      <w:proofErr w:type="spellEnd"/>
      <w:r w:rsidRPr="000C4F04">
        <w:t xml:space="preserve">, </w:t>
      </w:r>
      <w:proofErr w:type="spellStart"/>
      <w:r w:rsidRPr="000C4F04">
        <w:t>primidon</w:t>
      </w:r>
      <w:proofErr w:type="spellEnd"/>
      <w:r w:rsidRPr="000C4F04">
        <w:t xml:space="preserve">, </w:t>
      </w:r>
      <w:proofErr w:type="spellStart"/>
      <w:r w:rsidRPr="000C4F04">
        <w:t>rifampicin</w:t>
      </w:r>
      <w:proofErr w:type="spellEnd"/>
      <w:r w:rsidRPr="000C4F04">
        <w:t xml:space="preserve"> og hiv-lægemidlerne </w:t>
      </w:r>
      <w:proofErr w:type="spellStart"/>
      <w:r w:rsidRPr="000C4F04">
        <w:t>ritonavir</w:t>
      </w:r>
      <w:proofErr w:type="spellEnd"/>
      <w:r w:rsidRPr="000C4F04">
        <w:t xml:space="preserve">, </w:t>
      </w:r>
      <w:proofErr w:type="spellStart"/>
      <w:r w:rsidRPr="000C4F04">
        <w:t>nevirapin</w:t>
      </w:r>
      <w:proofErr w:type="spellEnd"/>
      <w:r w:rsidRPr="000C4F04">
        <w:t xml:space="preserve"> og </w:t>
      </w:r>
      <w:proofErr w:type="spellStart"/>
      <w:r w:rsidRPr="000C4F04">
        <w:t>efavirenz</w:t>
      </w:r>
      <w:proofErr w:type="spellEnd"/>
      <w:r w:rsidRPr="000C4F04">
        <w:t xml:space="preserve"> og muligvis også </w:t>
      </w:r>
      <w:proofErr w:type="spellStart"/>
      <w:r w:rsidRPr="000C4F04">
        <w:t>felbamat</w:t>
      </w:r>
      <w:proofErr w:type="spellEnd"/>
      <w:r w:rsidRPr="000C4F04">
        <w:t xml:space="preserve">, </w:t>
      </w:r>
      <w:proofErr w:type="spellStart"/>
      <w:r w:rsidRPr="000C4F04">
        <w:t>griseofulvin</w:t>
      </w:r>
      <w:proofErr w:type="spellEnd"/>
      <w:r w:rsidRPr="000C4F04">
        <w:t xml:space="preserve">, </w:t>
      </w:r>
      <w:proofErr w:type="spellStart"/>
      <w:r w:rsidRPr="000C4F04">
        <w:t>oxcarbazepin</w:t>
      </w:r>
      <w:proofErr w:type="spellEnd"/>
      <w:r w:rsidRPr="000C4F04">
        <w:t xml:space="preserve">, </w:t>
      </w:r>
      <w:proofErr w:type="spellStart"/>
      <w:r w:rsidRPr="000C4F04">
        <w:t>topiramat</w:t>
      </w:r>
      <w:proofErr w:type="spellEnd"/>
      <w:r w:rsidRPr="000C4F04">
        <w:t xml:space="preserve"> og lægemidler, der indeholder perikon (</w:t>
      </w:r>
      <w:proofErr w:type="spellStart"/>
      <w:r w:rsidRPr="000C4F04">
        <w:t>Hypericum</w:t>
      </w:r>
      <w:proofErr w:type="spellEnd"/>
      <w:r w:rsidRPr="000C4F04">
        <w:t xml:space="preserve"> </w:t>
      </w:r>
      <w:proofErr w:type="spellStart"/>
      <w:r w:rsidRPr="000C4F04">
        <w:t>perforatum</w:t>
      </w:r>
      <w:proofErr w:type="spellEnd"/>
      <w:r w:rsidRPr="000C4F04">
        <w:t xml:space="preserve">). </w:t>
      </w:r>
    </w:p>
    <w:p w:rsidR="005A1133" w:rsidRPr="000C4F04" w:rsidRDefault="005A1133" w:rsidP="005A1133">
      <w:pPr>
        <w:pStyle w:val="Default"/>
        <w:ind w:left="851"/>
        <w:rPr>
          <w:sz w:val="24"/>
          <w:szCs w:val="24"/>
        </w:rPr>
      </w:pPr>
    </w:p>
    <w:p w:rsidR="005A1133" w:rsidRPr="000C4F04" w:rsidRDefault="005A1133" w:rsidP="005A1133">
      <w:pPr>
        <w:pStyle w:val="Default"/>
        <w:ind w:left="851"/>
        <w:rPr>
          <w:sz w:val="24"/>
          <w:szCs w:val="24"/>
        </w:rPr>
      </w:pPr>
      <w:r w:rsidRPr="000C4F04">
        <w:rPr>
          <w:i/>
          <w:sz w:val="24"/>
          <w:szCs w:val="24"/>
        </w:rPr>
        <w:t xml:space="preserve">Stoffer med forskellig virkning på </w:t>
      </w:r>
      <w:proofErr w:type="spellStart"/>
      <w:r w:rsidRPr="000C4F04">
        <w:rPr>
          <w:i/>
          <w:sz w:val="24"/>
          <w:szCs w:val="24"/>
        </w:rPr>
        <w:t>clearance</w:t>
      </w:r>
      <w:proofErr w:type="spellEnd"/>
      <w:r w:rsidRPr="000C4F04">
        <w:rPr>
          <w:i/>
          <w:sz w:val="24"/>
          <w:szCs w:val="24"/>
        </w:rPr>
        <w:t xml:space="preserve"> af </w:t>
      </w:r>
      <w:proofErr w:type="spellStart"/>
      <w:r w:rsidRPr="000C4F04">
        <w:rPr>
          <w:i/>
          <w:sz w:val="24"/>
          <w:szCs w:val="24"/>
        </w:rPr>
        <w:t>kontraceptive</w:t>
      </w:r>
      <w:proofErr w:type="spellEnd"/>
      <w:r w:rsidRPr="000C4F04">
        <w:rPr>
          <w:i/>
          <w:sz w:val="24"/>
          <w:szCs w:val="24"/>
        </w:rPr>
        <w:t xml:space="preserve"> hormoner:</w:t>
      </w:r>
    </w:p>
    <w:p w:rsidR="005A1133" w:rsidRPr="000C4F04" w:rsidRDefault="005A1133" w:rsidP="005A1133">
      <w:pPr>
        <w:pStyle w:val="Default"/>
        <w:ind w:left="851"/>
        <w:rPr>
          <w:sz w:val="24"/>
          <w:szCs w:val="24"/>
        </w:rPr>
      </w:pPr>
    </w:p>
    <w:p w:rsidR="005A1133" w:rsidRPr="000C4F04" w:rsidRDefault="005A1133" w:rsidP="005A1133">
      <w:pPr>
        <w:tabs>
          <w:tab w:val="left" w:pos="1304"/>
        </w:tabs>
        <w:autoSpaceDE w:val="0"/>
        <w:adjustRightInd w:val="0"/>
        <w:ind w:left="851"/>
        <w:rPr>
          <w:rFonts w:eastAsia="Calibri"/>
          <w:sz w:val="24"/>
          <w:szCs w:val="24"/>
        </w:rPr>
      </w:pPr>
      <w:r w:rsidRPr="000C4F04">
        <w:rPr>
          <w:sz w:val="24"/>
          <w:szCs w:val="24"/>
        </w:rPr>
        <w:t>Ved samtidig administration af kønshormoner kan mange kombinationer af hiv-</w:t>
      </w:r>
      <w:proofErr w:type="spellStart"/>
      <w:r w:rsidRPr="000C4F04">
        <w:rPr>
          <w:sz w:val="24"/>
          <w:szCs w:val="24"/>
        </w:rPr>
        <w:t>proteasehæmmere</w:t>
      </w:r>
      <w:proofErr w:type="spellEnd"/>
      <w:r w:rsidRPr="000C4F04">
        <w:rPr>
          <w:sz w:val="24"/>
          <w:szCs w:val="24"/>
        </w:rPr>
        <w:t xml:space="preserve"> (f.eks. </w:t>
      </w:r>
      <w:proofErr w:type="spellStart"/>
      <w:r w:rsidRPr="000C4F04">
        <w:rPr>
          <w:sz w:val="24"/>
          <w:szCs w:val="24"/>
        </w:rPr>
        <w:t>ritonavir</w:t>
      </w:r>
      <w:proofErr w:type="spellEnd"/>
      <w:r w:rsidRPr="000C4F04">
        <w:rPr>
          <w:sz w:val="24"/>
          <w:szCs w:val="24"/>
        </w:rPr>
        <w:t xml:space="preserve">, </w:t>
      </w:r>
      <w:proofErr w:type="spellStart"/>
      <w:r w:rsidRPr="000C4F04">
        <w:rPr>
          <w:sz w:val="24"/>
          <w:szCs w:val="24"/>
        </w:rPr>
        <w:t>nelfinavir</w:t>
      </w:r>
      <w:proofErr w:type="spellEnd"/>
      <w:r w:rsidRPr="000C4F04">
        <w:rPr>
          <w:sz w:val="24"/>
          <w:szCs w:val="24"/>
        </w:rPr>
        <w:t>) og non-</w:t>
      </w:r>
      <w:proofErr w:type="spellStart"/>
      <w:r w:rsidRPr="000C4F04">
        <w:rPr>
          <w:sz w:val="24"/>
          <w:szCs w:val="24"/>
        </w:rPr>
        <w:t>nukleosid</w:t>
      </w:r>
      <w:proofErr w:type="spellEnd"/>
      <w:r w:rsidRPr="000C4F04">
        <w:rPr>
          <w:sz w:val="24"/>
          <w:szCs w:val="24"/>
        </w:rPr>
        <w:t xml:space="preserve"> revers </w:t>
      </w:r>
      <w:proofErr w:type="spellStart"/>
      <w:r w:rsidRPr="000C4F04">
        <w:rPr>
          <w:sz w:val="24"/>
          <w:szCs w:val="24"/>
        </w:rPr>
        <w:t>transkriptasehæmmere</w:t>
      </w:r>
      <w:proofErr w:type="spellEnd"/>
      <w:r w:rsidRPr="000C4F04">
        <w:rPr>
          <w:sz w:val="24"/>
          <w:szCs w:val="24"/>
        </w:rPr>
        <w:t xml:space="preserve"> (f.eks. </w:t>
      </w:r>
      <w:proofErr w:type="spellStart"/>
      <w:r w:rsidRPr="000C4F04">
        <w:rPr>
          <w:sz w:val="24"/>
          <w:szCs w:val="24"/>
        </w:rPr>
        <w:t>nevirapin</w:t>
      </w:r>
      <w:proofErr w:type="spellEnd"/>
      <w:r w:rsidRPr="000C4F04">
        <w:rPr>
          <w:sz w:val="24"/>
          <w:szCs w:val="24"/>
        </w:rPr>
        <w:t xml:space="preserve">, </w:t>
      </w:r>
      <w:proofErr w:type="spellStart"/>
      <w:r w:rsidRPr="000C4F04">
        <w:rPr>
          <w:sz w:val="24"/>
          <w:szCs w:val="24"/>
        </w:rPr>
        <w:t>efavirenz</w:t>
      </w:r>
      <w:proofErr w:type="spellEnd"/>
      <w:r w:rsidRPr="000C4F04">
        <w:rPr>
          <w:sz w:val="24"/>
          <w:szCs w:val="24"/>
        </w:rPr>
        <w:t xml:space="preserve">) og/eller kombinationer af lægemidler mod hepatitis C-virus (HCV) (f.eks. </w:t>
      </w:r>
      <w:proofErr w:type="spellStart"/>
      <w:r w:rsidRPr="000C4F04">
        <w:rPr>
          <w:sz w:val="24"/>
          <w:szCs w:val="24"/>
        </w:rPr>
        <w:t>boceprevir</w:t>
      </w:r>
      <w:proofErr w:type="spellEnd"/>
      <w:r w:rsidRPr="000C4F04">
        <w:rPr>
          <w:sz w:val="24"/>
          <w:szCs w:val="24"/>
        </w:rPr>
        <w:t xml:space="preserve">, </w:t>
      </w:r>
      <w:proofErr w:type="spellStart"/>
      <w:r w:rsidRPr="000C4F04">
        <w:rPr>
          <w:sz w:val="24"/>
          <w:szCs w:val="24"/>
        </w:rPr>
        <w:t>telaprevir</w:t>
      </w:r>
      <w:proofErr w:type="spellEnd"/>
      <w:r w:rsidRPr="000C4F04">
        <w:rPr>
          <w:sz w:val="24"/>
          <w:szCs w:val="24"/>
        </w:rPr>
        <w:t xml:space="preserve">) øge eller reducere plasmakoncentrationen af gestagener. Nettoeffekten af disse ændringer kan i nogle tilfælde være klinisk relevant. </w:t>
      </w:r>
    </w:p>
    <w:p w:rsidR="005A1133" w:rsidRPr="000C4F04" w:rsidRDefault="005A1133" w:rsidP="005A1133">
      <w:pPr>
        <w:tabs>
          <w:tab w:val="left" w:pos="1304"/>
        </w:tabs>
        <w:autoSpaceDE w:val="0"/>
        <w:adjustRightInd w:val="0"/>
        <w:ind w:left="851"/>
        <w:rPr>
          <w:rFonts w:eastAsia="Calibri"/>
          <w:sz w:val="24"/>
          <w:szCs w:val="24"/>
        </w:rPr>
      </w:pPr>
    </w:p>
    <w:p w:rsidR="005A1133" w:rsidRPr="000C4F04" w:rsidRDefault="005A1133" w:rsidP="005A1133">
      <w:pPr>
        <w:tabs>
          <w:tab w:val="left" w:pos="1304"/>
        </w:tabs>
        <w:autoSpaceDE w:val="0"/>
        <w:adjustRightInd w:val="0"/>
        <w:ind w:left="851"/>
        <w:rPr>
          <w:rFonts w:eastAsia="Calibri"/>
          <w:sz w:val="24"/>
          <w:szCs w:val="24"/>
        </w:rPr>
      </w:pPr>
      <w:r w:rsidRPr="000C4F04">
        <w:rPr>
          <w:sz w:val="24"/>
          <w:szCs w:val="24"/>
        </w:rPr>
        <w:t>Derfor skal produktresuméet for samtidigt indgivne hiv-/</w:t>
      </w:r>
      <w:proofErr w:type="spellStart"/>
      <w:r w:rsidRPr="000C4F04">
        <w:rPr>
          <w:sz w:val="24"/>
          <w:szCs w:val="24"/>
        </w:rPr>
        <w:t>hcv</w:t>
      </w:r>
      <w:proofErr w:type="spellEnd"/>
      <w:r w:rsidRPr="000C4F04">
        <w:rPr>
          <w:sz w:val="24"/>
          <w:szCs w:val="24"/>
        </w:rPr>
        <w:t xml:space="preserve">-lægemidler gennemgås for at identificere potentielle interaktioner og eventuelt tilknyttede anbefalinger. I tvivlstilfælde skal kvinder, der får behandling med </w:t>
      </w:r>
      <w:proofErr w:type="spellStart"/>
      <w:r w:rsidRPr="000C4F04">
        <w:rPr>
          <w:sz w:val="24"/>
          <w:szCs w:val="24"/>
        </w:rPr>
        <w:t>proteasehæmmere</w:t>
      </w:r>
      <w:proofErr w:type="spellEnd"/>
      <w:r w:rsidRPr="000C4F04">
        <w:rPr>
          <w:sz w:val="24"/>
          <w:szCs w:val="24"/>
        </w:rPr>
        <w:t xml:space="preserve"> eller non-</w:t>
      </w:r>
      <w:proofErr w:type="spellStart"/>
      <w:r w:rsidRPr="000C4F04">
        <w:rPr>
          <w:sz w:val="24"/>
          <w:szCs w:val="24"/>
        </w:rPr>
        <w:t>nukleosid</w:t>
      </w:r>
      <w:proofErr w:type="spellEnd"/>
      <w:r w:rsidRPr="000C4F04">
        <w:rPr>
          <w:sz w:val="24"/>
          <w:szCs w:val="24"/>
        </w:rPr>
        <w:t xml:space="preserve"> revers </w:t>
      </w:r>
      <w:proofErr w:type="spellStart"/>
      <w:r w:rsidRPr="000C4F04">
        <w:rPr>
          <w:sz w:val="24"/>
          <w:szCs w:val="24"/>
        </w:rPr>
        <w:t>transkriptasehæmmere</w:t>
      </w:r>
      <w:proofErr w:type="spellEnd"/>
      <w:r w:rsidRPr="000C4F04">
        <w:rPr>
          <w:sz w:val="24"/>
          <w:szCs w:val="24"/>
        </w:rPr>
        <w:t>, anvende yderligere barriereprævention.</w:t>
      </w:r>
    </w:p>
    <w:p w:rsidR="005A1133" w:rsidRPr="000C4F04" w:rsidRDefault="005A1133" w:rsidP="005A1133">
      <w:pPr>
        <w:pStyle w:val="CM1"/>
        <w:spacing w:line="240" w:lineRule="auto"/>
        <w:ind w:left="851"/>
      </w:pPr>
    </w:p>
    <w:p w:rsidR="005A1133" w:rsidRPr="000C4F04" w:rsidRDefault="005A1133" w:rsidP="005A1133">
      <w:pPr>
        <w:ind w:left="851"/>
        <w:rPr>
          <w:rStyle w:val="Policepardfaut1"/>
          <w:i/>
          <w:sz w:val="24"/>
          <w:szCs w:val="24"/>
        </w:rPr>
      </w:pPr>
      <w:r w:rsidRPr="000C4F04">
        <w:rPr>
          <w:rStyle w:val="Policepardfaut1"/>
          <w:i/>
          <w:sz w:val="24"/>
          <w:szCs w:val="24"/>
        </w:rPr>
        <w:t xml:space="preserve">Stoffer, der nedsætter </w:t>
      </w:r>
      <w:proofErr w:type="spellStart"/>
      <w:r w:rsidRPr="000C4F04">
        <w:rPr>
          <w:rStyle w:val="Policepardfaut1"/>
          <w:i/>
          <w:sz w:val="24"/>
          <w:szCs w:val="24"/>
        </w:rPr>
        <w:t>clearance</w:t>
      </w:r>
      <w:proofErr w:type="spellEnd"/>
      <w:r w:rsidRPr="000C4F04">
        <w:rPr>
          <w:rStyle w:val="Policepardfaut1"/>
          <w:i/>
          <w:sz w:val="24"/>
          <w:szCs w:val="24"/>
        </w:rPr>
        <w:t xml:space="preserve"> af </w:t>
      </w:r>
      <w:proofErr w:type="spellStart"/>
      <w:r w:rsidRPr="000C4F04">
        <w:rPr>
          <w:rStyle w:val="Policepardfaut1"/>
          <w:i/>
          <w:sz w:val="24"/>
          <w:szCs w:val="24"/>
        </w:rPr>
        <w:t>kontraceptive</w:t>
      </w:r>
      <w:proofErr w:type="spellEnd"/>
      <w:r w:rsidRPr="000C4F04">
        <w:rPr>
          <w:rStyle w:val="Policepardfaut1"/>
          <w:i/>
          <w:sz w:val="24"/>
          <w:szCs w:val="24"/>
        </w:rPr>
        <w:t xml:space="preserve"> hormoner (</w:t>
      </w:r>
      <w:proofErr w:type="spellStart"/>
      <w:r w:rsidRPr="000C4F04">
        <w:rPr>
          <w:rStyle w:val="Policepardfaut1"/>
          <w:i/>
          <w:sz w:val="24"/>
          <w:szCs w:val="24"/>
        </w:rPr>
        <w:t>enzymhæmmere</w:t>
      </w:r>
      <w:proofErr w:type="spellEnd"/>
      <w:r w:rsidRPr="000C4F04">
        <w:rPr>
          <w:rStyle w:val="Policepardfaut1"/>
          <w:i/>
          <w:sz w:val="24"/>
          <w:szCs w:val="24"/>
        </w:rPr>
        <w:t>):</w:t>
      </w:r>
    </w:p>
    <w:p w:rsidR="005A1133" w:rsidRPr="000C4F04" w:rsidRDefault="005A1133" w:rsidP="005A1133">
      <w:pPr>
        <w:pStyle w:val="Default"/>
        <w:ind w:left="851"/>
        <w:rPr>
          <w:sz w:val="24"/>
          <w:szCs w:val="24"/>
        </w:rPr>
      </w:pPr>
    </w:p>
    <w:p w:rsidR="005A1133" w:rsidRPr="000C4F04" w:rsidRDefault="005A1133" w:rsidP="005A1133">
      <w:pPr>
        <w:pStyle w:val="Default"/>
        <w:ind w:left="851"/>
        <w:rPr>
          <w:sz w:val="24"/>
          <w:szCs w:val="24"/>
        </w:rPr>
      </w:pPr>
      <w:r w:rsidRPr="000C4F04">
        <w:rPr>
          <w:sz w:val="24"/>
          <w:szCs w:val="24"/>
        </w:rPr>
        <w:t xml:space="preserve">Den kliniske relevans af potentielle interaktioner med </w:t>
      </w:r>
      <w:proofErr w:type="spellStart"/>
      <w:r w:rsidRPr="000C4F04">
        <w:rPr>
          <w:sz w:val="24"/>
          <w:szCs w:val="24"/>
        </w:rPr>
        <w:t>enzymhæmmere</w:t>
      </w:r>
      <w:proofErr w:type="spellEnd"/>
      <w:r w:rsidRPr="000C4F04">
        <w:rPr>
          <w:sz w:val="24"/>
          <w:szCs w:val="24"/>
        </w:rPr>
        <w:t xml:space="preserve"> er ikke klarlagt.</w:t>
      </w:r>
    </w:p>
    <w:p w:rsidR="005A1133" w:rsidRPr="000C4F04" w:rsidRDefault="005A1133" w:rsidP="005A1133">
      <w:pPr>
        <w:pStyle w:val="Default"/>
        <w:ind w:left="851"/>
        <w:rPr>
          <w:sz w:val="24"/>
          <w:szCs w:val="24"/>
        </w:rPr>
      </w:pPr>
    </w:p>
    <w:p w:rsidR="005A1133" w:rsidRPr="000C4F04" w:rsidRDefault="005A1133" w:rsidP="005A1133">
      <w:pPr>
        <w:ind w:left="851"/>
        <w:rPr>
          <w:rStyle w:val="Policepardfaut1"/>
          <w:sz w:val="24"/>
          <w:szCs w:val="24"/>
        </w:rPr>
      </w:pPr>
      <w:r w:rsidRPr="000C4F04">
        <w:rPr>
          <w:rStyle w:val="Policepardfaut1"/>
          <w:sz w:val="24"/>
          <w:szCs w:val="24"/>
        </w:rPr>
        <w:t xml:space="preserve">Samtidig administration af stærke eller moderate CYP3A4-hæmmere, såsom </w:t>
      </w:r>
      <w:proofErr w:type="spellStart"/>
      <w:r w:rsidRPr="000C4F04">
        <w:rPr>
          <w:rStyle w:val="Policepardfaut1"/>
          <w:sz w:val="24"/>
          <w:szCs w:val="24"/>
        </w:rPr>
        <w:t>antimykotika</w:t>
      </w:r>
      <w:proofErr w:type="spellEnd"/>
      <w:r w:rsidRPr="000C4F04">
        <w:rPr>
          <w:rStyle w:val="Policepardfaut1"/>
          <w:sz w:val="24"/>
          <w:szCs w:val="24"/>
        </w:rPr>
        <w:t xml:space="preserve"> af </w:t>
      </w:r>
      <w:proofErr w:type="spellStart"/>
      <w:r w:rsidRPr="000C4F04">
        <w:rPr>
          <w:rStyle w:val="Policepardfaut1"/>
          <w:sz w:val="24"/>
          <w:szCs w:val="24"/>
        </w:rPr>
        <w:t>azoltypen</w:t>
      </w:r>
      <w:proofErr w:type="spellEnd"/>
      <w:r w:rsidRPr="000C4F04">
        <w:rPr>
          <w:rStyle w:val="Policepardfaut1"/>
          <w:sz w:val="24"/>
          <w:szCs w:val="24"/>
        </w:rPr>
        <w:t xml:space="preserve"> (f.eks. </w:t>
      </w:r>
      <w:proofErr w:type="spellStart"/>
      <w:r w:rsidRPr="000C4F04">
        <w:rPr>
          <w:rStyle w:val="Policepardfaut1"/>
          <w:sz w:val="24"/>
          <w:szCs w:val="24"/>
        </w:rPr>
        <w:t>fluconazol</w:t>
      </w:r>
      <w:proofErr w:type="spellEnd"/>
      <w:r w:rsidRPr="000C4F04">
        <w:rPr>
          <w:rStyle w:val="Policepardfaut1"/>
          <w:sz w:val="24"/>
          <w:szCs w:val="24"/>
        </w:rPr>
        <w:t xml:space="preserve">, </w:t>
      </w:r>
      <w:proofErr w:type="spellStart"/>
      <w:r w:rsidRPr="000C4F04">
        <w:rPr>
          <w:rStyle w:val="Policepardfaut1"/>
          <w:sz w:val="24"/>
          <w:szCs w:val="24"/>
        </w:rPr>
        <w:t>itraconazol</w:t>
      </w:r>
      <w:proofErr w:type="spellEnd"/>
      <w:r w:rsidRPr="000C4F04">
        <w:rPr>
          <w:rStyle w:val="Policepardfaut1"/>
          <w:sz w:val="24"/>
          <w:szCs w:val="24"/>
        </w:rPr>
        <w:t xml:space="preserve">, </w:t>
      </w:r>
      <w:proofErr w:type="spellStart"/>
      <w:r w:rsidRPr="000C4F04">
        <w:rPr>
          <w:rStyle w:val="Policepardfaut1"/>
          <w:sz w:val="24"/>
          <w:szCs w:val="24"/>
        </w:rPr>
        <w:t>ketoconazol</w:t>
      </w:r>
      <w:proofErr w:type="spellEnd"/>
      <w:r w:rsidRPr="000C4F04">
        <w:rPr>
          <w:rStyle w:val="Policepardfaut1"/>
          <w:sz w:val="24"/>
          <w:szCs w:val="24"/>
        </w:rPr>
        <w:t xml:space="preserve">, </w:t>
      </w:r>
      <w:proofErr w:type="spellStart"/>
      <w:r w:rsidRPr="000C4F04">
        <w:rPr>
          <w:rStyle w:val="Policepardfaut1"/>
          <w:sz w:val="24"/>
          <w:szCs w:val="24"/>
        </w:rPr>
        <w:t>voriconazol</w:t>
      </w:r>
      <w:proofErr w:type="spellEnd"/>
      <w:r w:rsidRPr="000C4F04">
        <w:rPr>
          <w:rStyle w:val="Policepardfaut1"/>
          <w:sz w:val="24"/>
          <w:szCs w:val="24"/>
        </w:rPr>
        <w:t xml:space="preserve">), </w:t>
      </w:r>
      <w:proofErr w:type="spellStart"/>
      <w:r w:rsidRPr="000C4F04">
        <w:rPr>
          <w:rStyle w:val="Policepardfaut1"/>
          <w:sz w:val="24"/>
          <w:szCs w:val="24"/>
        </w:rPr>
        <w:t>verapamil</w:t>
      </w:r>
      <w:proofErr w:type="spellEnd"/>
      <w:r w:rsidRPr="000C4F04">
        <w:rPr>
          <w:rStyle w:val="Policepardfaut1"/>
          <w:sz w:val="24"/>
          <w:szCs w:val="24"/>
        </w:rPr>
        <w:t xml:space="preserve">, makrolider (f.eks. </w:t>
      </w:r>
      <w:proofErr w:type="spellStart"/>
      <w:r w:rsidRPr="000C4F04">
        <w:rPr>
          <w:rStyle w:val="Policepardfaut1"/>
          <w:sz w:val="24"/>
          <w:szCs w:val="24"/>
        </w:rPr>
        <w:t>clarithromycin</w:t>
      </w:r>
      <w:proofErr w:type="spellEnd"/>
      <w:r w:rsidRPr="000C4F04">
        <w:rPr>
          <w:rStyle w:val="Policepardfaut1"/>
          <w:sz w:val="24"/>
          <w:szCs w:val="24"/>
        </w:rPr>
        <w:t xml:space="preserve">, </w:t>
      </w:r>
      <w:proofErr w:type="spellStart"/>
      <w:r w:rsidRPr="000C4F04">
        <w:rPr>
          <w:rStyle w:val="Policepardfaut1"/>
          <w:sz w:val="24"/>
          <w:szCs w:val="24"/>
        </w:rPr>
        <w:t>erythromycin</w:t>
      </w:r>
      <w:proofErr w:type="spellEnd"/>
      <w:r w:rsidRPr="000C4F04">
        <w:rPr>
          <w:rStyle w:val="Policepardfaut1"/>
          <w:sz w:val="24"/>
          <w:szCs w:val="24"/>
        </w:rPr>
        <w:t xml:space="preserve">), </w:t>
      </w:r>
      <w:proofErr w:type="spellStart"/>
      <w:r w:rsidRPr="000C4F04">
        <w:rPr>
          <w:rStyle w:val="Policepardfaut1"/>
          <w:sz w:val="24"/>
          <w:szCs w:val="24"/>
        </w:rPr>
        <w:t>diltiazem</w:t>
      </w:r>
      <w:proofErr w:type="spellEnd"/>
      <w:r w:rsidRPr="000C4F04">
        <w:rPr>
          <w:rStyle w:val="Policepardfaut1"/>
          <w:sz w:val="24"/>
          <w:szCs w:val="24"/>
        </w:rPr>
        <w:t xml:space="preserve"> og grapefrugtjuice, kan øge plasmakoncentrationen af gestagenet.</w:t>
      </w:r>
    </w:p>
    <w:p w:rsidR="005A1133" w:rsidRPr="000C4F04" w:rsidRDefault="005A1133" w:rsidP="005A1133">
      <w:pPr>
        <w:ind w:left="851"/>
        <w:rPr>
          <w:rStyle w:val="Policepardfaut1"/>
          <w:sz w:val="24"/>
          <w:szCs w:val="24"/>
        </w:rPr>
      </w:pPr>
    </w:p>
    <w:p w:rsidR="005A1133" w:rsidRPr="000C4F04" w:rsidRDefault="005A1133" w:rsidP="005A1133">
      <w:pPr>
        <w:ind w:left="851"/>
        <w:rPr>
          <w:rStyle w:val="Policepardfaut1"/>
          <w:sz w:val="24"/>
          <w:szCs w:val="24"/>
        </w:rPr>
      </w:pPr>
      <w:r w:rsidRPr="000C4F04">
        <w:rPr>
          <w:rStyle w:val="Policepardfaut1"/>
          <w:sz w:val="24"/>
          <w:szCs w:val="24"/>
        </w:rPr>
        <w:t xml:space="preserve">I et studie med gentagen dosering til evaluering af daglig (10 dage) samtidig administration af den stærke CYP3A4-hæmmer </w:t>
      </w:r>
      <w:proofErr w:type="spellStart"/>
      <w:r w:rsidRPr="000C4F04">
        <w:rPr>
          <w:rStyle w:val="Policepardfaut1"/>
          <w:sz w:val="24"/>
          <w:szCs w:val="24"/>
        </w:rPr>
        <w:t>ketoconazol</w:t>
      </w:r>
      <w:proofErr w:type="spellEnd"/>
      <w:r w:rsidRPr="000C4F04">
        <w:rPr>
          <w:rStyle w:val="Policepardfaut1"/>
          <w:sz w:val="24"/>
          <w:szCs w:val="24"/>
        </w:rPr>
        <w:t xml:space="preserve"> og to </w:t>
      </w:r>
      <w:proofErr w:type="spellStart"/>
      <w:r w:rsidRPr="000C4F04">
        <w:rPr>
          <w:rStyle w:val="Policepardfaut1"/>
          <w:sz w:val="24"/>
          <w:szCs w:val="24"/>
        </w:rPr>
        <w:t>drospirenon-holdige</w:t>
      </w:r>
      <w:proofErr w:type="spellEnd"/>
      <w:r w:rsidRPr="000C4F04">
        <w:rPr>
          <w:rStyle w:val="Policepardfaut1"/>
          <w:sz w:val="24"/>
          <w:szCs w:val="24"/>
        </w:rPr>
        <w:t xml:space="preserve"> hormonpræparater (</w:t>
      </w:r>
      <w:proofErr w:type="spellStart"/>
      <w:r w:rsidRPr="000C4F04">
        <w:rPr>
          <w:rStyle w:val="Policepardfaut1"/>
          <w:sz w:val="24"/>
          <w:szCs w:val="24"/>
        </w:rPr>
        <w:t>drospirenon</w:t>
      </w:r>
      <w:proofErr w:type="spellEnd"/>
      <w:r w:rsidRPr="000C4F04">
        <w:rPr>
          <w:rStyle w:val="Policepardfaut1"/>
          <w:sz w:val="24"/>
          <w:szCs w:val="24"/>
        </w:rPr>
        <w:t xml:space="preserve"> 3 mg + </w:t>
      </w:r>
      <w:proofErr w:type="spellStart"/>
      <w:r w:rsidRPr="000C4F04">
        <w:rPr>
          <w:rStyle w:val="Policepardfaut1"/>
          <w:sz w:val="24"/>
          <w:szCs w:val="24"/>
        </w:rPr>
        <w:t>østradiol</w:t>
      </w:r>
      <w:proofErr w:type="spellEnd"/>
      <w:r w:rsidRPr="000C4F04">
        <w:rPr>
          <w:rStyle w:val="Policepardfaut1"/>
          <w:sz w:val="24"/>
          <w:szCs w:val="24"/>
        </w:rPr>
        <w:t xml:space="preserve"> 1,5 mg og </w:t>
      </w:r>
      <w:proofErr w:type="spellStart"/>
      <w:r w:rsidRPr="000C4F04">
        <w:rPr>
          <w:rStyle w:val="Policepardfaut1"/>
          <w:sz w:val="24"/>
          <w:szCs w:val="24"/>
        </w:rPr>
        <w:t>drospirenon</w:t>
      </w:r>
      <w:proofErr w:type="spellEnd"/>
      <w:r w:rsidRPr="000C4F04">
        <w:rPr>
          <w:rStyle w:val="Policepardfaut1"/>
          <w:sz w:val="24"/>
          <w:szCs w:val="24"/>
        </w:rPr>
        <w:t xml:space="preserve"> 3 mg + </w:t>
      </w:r>
      <w:proofErr w:type="spellStart"/>
      <w:r w:rsidRPr="000C4F04">
        <w:rPr>
          <w:rStyle w:val="Policepardfaut1"/>
          <w:sz w:val="24"/>
          <w:szCs w:val="24"/>
        </w:rPr>
        <w:t>ethinylestradiol</w:t>
      </w:r>
      <w:proofErr w:type="spellEnd"/>
      <w:r w:rsidRPr="000C4F04">
        <w:rPr>
          <w:rStyle w:val="Policepardfaut1"/>
          <w:sz w:val="24"/>
          <w:szCs w:val="24"/>
        </w:rPr>
        <w:t xml:space="preserve"> 0,02 mg) steg AUC (0-24t) af </w:t>
      </w:r>
      <w:proofErr w:type="spellStart"/>
      <w:r w:rsidRPr="000C4F04">
        <w:rPr>
          <w:rStyle w:val="Policepardfaut1"/>
          <w:sz w:val="24"/>
          <w:szCs w:val="24"/>
        </w:rPr>
        <w:t>drospirenon</w:t>
      </w:r>
      <w:proofErr w:type="spellEnd"/>
      <w:r w:rsidRPr="000C4F04">
        <w:rPr>
          <w:rStyle w:val="Policepardfaut1"/>
          <w:sz w:val="24"/>
          <w:szCs w:val="24"/>
        </w:rPr>
        <w:t xml:space="preserve"> henholdsvis 2,3 gange og 2,7 gange.</w:t>
      </w:r>
    </w:p>
    <w:p w:rsidR="005A1133" w:rsidRPr="000C4F04" w:rsidRDefault="005A1133" w:rsidP="005A1133">
      <w:pPr>
        <w:pStyle w:val="Default"/>
        <w:ind w:left="851"/>
        <w:rPr>
          <w:sz w:val="24"/>
          <w:szCs w:val="24"/>
        </w:rPr>
      </w:pPr>
    </w:p>
    <w:p w:rsidR="005A1133" w:rsidRPr="000C4F04" w:rsidRDefault="005A1133" w:rsidP="005A1133">
      <w:pPr>
        <w:pStyle w:val="CM1"/>
        <w:spacing w:line="240" w:lineRule="auto"/>
        <w:ind w:left="851"/>
        <w:rPr>
          <w:i/>
        </w:rPr>
      </w:pPr>
      <w:proofErr w:type="spellStart"/>
      <w:r w:rsidRPr="000C4F04">
        <w:rPr>
          <w:i/>
        </w:rPr>
        <w:t>Slindas</w:t>
      </w:r>
      <w:proofErr w:type="spellEnd"/>
      <w:r w:rsidRPr="000C4F04">
        <w:rPr>
          <w:i/>
        </w:rPr>
        <w:t xml:space="preserve"> indvirkning på andre lægemidler</w:t>
      </w:r>
    </w:p>
    <w:p w:rsidR="005A1133" w:rsidRPr="000C4F04" w:rsidRDefault="005A1133" w:rsidP="005A1133">
      <w:pPr>
        <w:pStyle w:val="Default"/>
        <w:ind w:left="851"/>
        <w:rPr>
          <w:sz w:val="24"/>
          <w:szCs w:val="24"/>
        </w:rPr>
      </w:pPr>
    </w:p>
    <w:p w:rsidR="005A1133" w:rsidRPr="000C4F04" w:rsidRDefault="005A1133" w:rsidP="005A1133">
      <w:pPr>
        <w:pStyle w:val="CM1"/>
        <w:spacing w:line="240" w:lineRule="auto"/>
        <w:ind w:left="851"/>
      </w:pPr>
      <w:r w:rsidRPr="000C4F04">
        <w:t xml:space="preserve">Hormonelle </w:t>
      </w:r>
      <w:proofErr w:type="spellStart"/>
      <w:r w:rsidRPr="000C4F04">
        <w:t>kontraceptiva</w:t>
      </w:r>
      <w:proofErr w:type="spellEnd"/>
      <w:r w:rsidRPr="000C4F04">
        <w:t xml:space="preserve"> kan påvirke metabolismen af visse andre aktive stoffer. Derfor kan plasma- og vævskoncentrationerne enten stige (f.eks. </w:t>
      </w:r>
      <w:proofErr w:type="spellStart"/>
      <w:r w:rsidRPr="000C4F04">
        <w:t>ciclosporin</w:t>
      </w:r>
      <w:proofErr w:type="spellEnd"/>
      <w:r w:rsidRPr="000C4F04">
        <w:t xml:space="preserve">) eller falde (f.eks. </w:t>
      </w:r>
      <w:proofErr w:type="spellStart"/>
      <w:r w:rsidRPr="000C4F04">
        <w:t>lamotrigin</w:t>
      </w:r>
      <w:proofErr w:type="spellEnd"/>
      <w:r w:rsidRPr="000C4F04">
        <w:t xml:space="preserve">). </w:t>
      </w:r>
    </w:p>
    <w:p w:rsidR="005A1133" w:rsidRPr="000C4F04" w:rsidRDefault="005A1133" w:rsidP="005A1133">
      <w:pPr>
        <w:pStyle w:val="Default"/>
        <w:ind w:left="851"/>
        <w:rPr>
          <w:sz w:val="24"/>
          <w:szCs w:val="24"/>
        </w:rPr>
      </w:pPr>
    </w:p>
    <w:p w:rsidR="005A1133" w:rsidRPr="000C4F04" w:rsidRDefault="005A1133" w:rsidP="005A1133">
      <w:pPr>
        <w:pStyle w:val="Default"/>
        <w:ind w:left="851"/>
        <w:rPr>
          <w:sz w:val="24"/>
          <w:szCs w:val="24"/>
        </w:rPr>
      </w:pPr>
      <w:r w:rsidRPr="000C4F04">
        <w:rPr>
          <w:sz w:val="24"/>
          <w:szCs w:val="24"/>
        </w:rPr>
        <w:t>Baseret på</w:t>
      </w:r>
      <w:r w:rsidRPr="000C4F04">
        <w:rPr>
          <w:i/>
          <w:sz w:val="24"/>
          <w:szCs w:val="24"/>
        </w:rPr>
        <w:t xml:space="preserve"> in </w:t>
      </w:r>
      <w:proofErr w:type="spellStart"/>
      <w:r w:rsidRPr="000C4F04">
        <w:rPr>
          <w:i/>
          <w:sz w:val="24"/>
          <w:szCs w:val="24"/>
        </w:rPr>
        <w:t>vitro</w:t>
      </w:r>
      <w:proofErr w:type="spellEnd"/>
      <w:r w:rsidRPr="000C4F04">
        <w:rPr>
          <w:i/>
          <w:sz w:val="24"/>
          <w:szCs w:val="24"/>
        </w:rPr>
        <w:t>-</w:t>
      </w:r>
      <w:r w:rsidRPr="000C4F04">
        <w:rPr>
          <w:sz w:val="24"/>
          <w:szCs w:val="24"/>
        </w:rPr>
        <w:t xml:space="preserve">studier og </w:t>
      </w:r>
      <w:r w:rsidRPr="000C4F04">
        <w:rPr>
          <w:i/>
          <w:sz w:val="24"/>
          <w:szCs w:val="24"/>
        </w:rPr>
        <w:t>in </w:t>
      </w:r>
      <w:proofErr w:type="spellStart"/>
      <w:r w:rsidRPr="000C4F04">
        <w:rPr>
          <w:i/>
          <w:sz w:val="24"/>
          <w:szCs w:val="24"/>
        </w:rPr>
        <w:t>vivo</w:t>
      </w:r>
      <w:proofErr w:type="spellEnd"/>
      <w:r w:rsidRPr="000C4F04">
        <w:rPr>
          <w:i/>
          <w:sz w:val="24"/>
          <w:szCs w:val="24"/>
        </w:rPr>
        <w:t>-</w:t>
      </w:r>
      <w:r w:rsidRPr="000C4F04">
        <w:rPr>
          <w:sz w:val="24"/>
          <w:szCs w:val="24"/>
        </w:rPr>
        <w:t xml:space="preserve">interaktionsstudier hos kvindelige frivillige, der anvendte </w:t>
      </w:r>
      <w:proofErr w:type="spellStart"/>
      <w:r w:rsidRPr="000C4F04">
        <w:rPr>
          <w:sz w:val="24"/>
          <w:szCs w:val="24"/>
        </w:rPr>
        <w:t>omeprazol</w:t>
      </w:r>
      <w:proofErr w:type="spellEnd"/>
      <w:r w:rsidRPr="000C4F04">
        <w:rPr>
          <w:sz w:val="24"/>
          <w:szCs w:val="24"/>
        </w:rPr>
        <w:t xml:space="preserve">, </w:t>
      </w:r>
      <w:proofErr w:type="spellStart"/>
      <w:r w:rsidRPr="000C4F04">
        <w:rPr>
          <w:sz w:val="24"/>
          <w:szCs w:val="24"/>
        </w:rPr>
        <w:t>simvastatin</w:t>
      </w:r>
      <w:proofErr w:type="spellEnd"/>
      <w:r w:rsidRPr="000C4F04">
        <w:rPr>
          <w:sz w:val="24"/>
          <w:szCs w:val="24"/>
        </w:rPr>
        <w:t xml:space="preserve"> eller </w:t>
      </w:r>
      <w:proofErr w:type="spellStart"/>
      <w:r w:rsidRPr="000C4F04">
        <w:rPr>
          <w:sz w:val="24"/>
          <w:szCs w:val="24"/>
        </w:rPr>
        <w:t>midazolam</w:t>
      </w:r>
      <w:proofErr w:type="spellEnd"/>
      <w:r w:rsidRPr="000C4F04">
        <w:rPr>
          <w:sz w:val="24"/>
          <w:szCs w:val="24"/>
        </w:rPr>
        <w:t xml:space="preserve"> som markørsubstrat, er det usandsynligt, at der vil være en klinisk relevant interaktion mellem </w:t>
      </w:r>
      <w:proofErr w:type="spellStart"/>
      <w:r w:rsidRPr="000C4F04">
        <w:rPr>
          <w:sz w:val="24"/>
          <w:szCs w:val="24"/>
        </w:rPr>
        <w:t>drospirenon</w:t>
      </w:r>
      <w:proofErr w:type="spellEnd"/>
      <w:r w:rsidRPr="000C4F04">
        <w:rPr>
          <w:sz w:val="24"/>
          <w:szCs w:val="24"/>
        </w:rPr>
        <w:t xml:space="preserve"> og den </w:t>
      </w:r>
      <w:proofErr w:type="spellStart"/>
      <w:r w:rsidRPr="000C4F04">
        <w:rPr>
          <w:sz w:val="24"/>
          <w:szCs w:val="24"/>
        </w:rPr>
        <w:t>cytochrom</w:t>
      </w:r>
      <w:proofErr w:type="spellEnd"/>
      <w:r w:rsidRPr="000C4F04">
        <w:rPr>
          <w:sz w:val="24"/>
          <w:szCs w:val="24"/>
        </w:rPr>
        <w:t xml:space="preserve"> P450-medierede metabolisme af andre aktive stoffer.</w:t>
      </w:r>
    </w:p>
    <w:p w:rsidR="005A1133" w:rsidRPr="000C4F04" w:rsidRDefault="005A1133" w:rsidP="005A1133">
      <w:pPr>
        <w:pStyle w:val="Default"/>
        <w:ind w:left="851"/>
        <w:rPr>
          <w:sz w:val="24"/>
          <w:szCs w:val="24"/>
        </w:rPr>
      </w:pPr>
    </w:p>
    <w:p w:rsidR="005A1133" w:rsidRPr="000C4F04" w:rsidRDefault="005A1133" w:rsidP="005A1133">
      <w:pPr>
        <w:pStyle w:val="CM1"/>
        <w:spacing w:line="240" w:lineRule="auto"/>
        <w:ind w:left="851"/>
        <w:rPr>
          <w:i/>
        </w:rPr>
      </w:pPr>
      <w:proofErr w:type="spellStart"/>
      <w:r w:rsidRPr="000C4F04">
        <w:rPr>
          <w:i/>
        </w:rPr>
        <w:t>Farmakodynamiske</w:t>
      </w:r>
      <w:proofErr w:type="spellEnd"/>
      <w:r w:rsidRPr="000C4F04">
        <w:rPr>
          <w:i/>
        </w:rPr>
        <w:t xml:space="preserve"> interaktioner </w:t>
      </w:r>
    </w:p>
    <w:p w:rsidR="005A1133" w:rsidRPr="000C4F04" w:rsidRDefault="005A1133" w:rsidP="005A1133">
      <w:pPr>
        <w:pStyle w:val="Default"/>
        <w:ind w:left="851"/>
        <w:rPr>
          <w:sz w:val="24"/>
          <w:szCs w:val="24"/>
        </w:rPr>
      </w:pPr>
    </w:p>
    <w:p w:rsidR="005A1133" w:rsidRPr="000C4F04" w:rsidRDefault="005A1133" w:rsidP="005A1133">
      <w:pPr>
        <w:pStyle w:val="CM1"/>
        <w:spacing w:line="240" w:lineRule="auto"/>
        <w:ind w:left="851"/>
      </w:pPr>
      <w:r w:rsidRPr="000C4F04">
        <w:rPr>
          <w:rStyle w:val="Policepardfaut1"/>
        </w:rPr>
        <w:t xml:space="preserve">Publicerede data viser ingen signifikant virkning på serumkalium efter samtidig brug af </w:t>
      </w:r>
      <w:proofErr w:type="spellStart"/>
      <w:r w:rsidRPr="000C4F04">
        <w:rPr>
          <w:rStyle w:val="Policepardfaut1"/>
        </w:rPr>
        <w:t>drospirenon</w:t>
      </w:r>
      <w:proofErr w:type="spellEnd"/>
      <w:r w:rsidRPr="000C4F04">
        <w:rPr>
          <w:rStyle w:val="Policepardfaut1"/>
        </w:rPr>
        <w:t xml:space="preserve"> og ACE-</w:t>
      </w:r>
      <w:proofErr w:type="spellStart"/>
      <w:r w:rsidRPr="000C4F04">
        <w:rPr>
          <w:rStyle w:val="Policepardfaut1"/>
        </w:rPr>
        <w:t>hæmmere</w:t>
      </w:r>
      <w:proofErr w:type="spellEnd"/>
      <w:r w:rsidRPr="000C4F04">
        <w:rPr>
          <w:rStyle w:val="Policepardfaut1"/>
        </w:rPr>
        <w:t xml:space="preserve"> eller </w:t>
      </w:r>
      <w:proofErr w:type="spellStart"/>
      <w:r w:rsidRPr="000C4F04">
        <w:rPr>
          <w:rStyle w:val="Policepardfaut1"/>
        </w:rPr>
        <w:t>NSAID’er</w:t>
      </w:r>
      <w:proofErr w:type="spellEnd"/>
      <w:r w:rsidRPr="000C4F04">
        <w:rPr>
          <w:rStyle w:val="Policepardfaut1"/>
        </w:rPr>
        <w:t xml:space="preserve"> hos patienter uden nyreinsufficiens. Samtidig brug af </w:t>
      </w:r>
      <w:proofErr w:type="spellStart"/>
      <w:r w:rsidRPr="000C4F04">
        <w:rPr>
          <w:rStyle w:val="Policepardfaut1"/>
        </w:rPr>
        <w:t>Slinda</w:t>
      </w:r>
      <w:proofErr w:type="spellEnd"/>
      <w:r w:rsidRPr="000C4F04">
        <w:rPr>
          <w:rStyle w:val="Policepardfaut1"/>
        </w:rPr>
        <w:t xml:space="preserve"> og </w:t>
      </w:r>
      <w:proofErr w:type="spellStart"/>
      <w:r w:rsidRPr="000C4F04">
        <w:rPr>
          <w:rStyle w:val="Policepardfaut1"/>
        </w:rPr>
        <w:t>aldosteron</w:t>
      </w:r>
      <w:proofErr w:type="spellEnd"/>
      <w:r w:rsidRPr="000C4F04">
        <w:rPr>
          <w:rStyle w:val="Policepardfaut1"/>
        </w:rPr>
        <w:t xml:space="preserve">-antagonister eller kaliumbesparende </w:t>
      </w:r>
      <w:proofErr w:type="spellStart"/>
      <w:r w:rsidRPr="000C4F04">
        <w:rPr>
          <w:rStyle w:val="Policepardfaut1"/>
        </w:rPr>
        <w:t>diuretika</w:t>
      </w:r>
      <w:proofErr w:type="spellEnd"/>
      <w:r w:rsidRPr="000C4F04">
        <w:rPr>
          <w:rStyle w:val="Policepardfaut1"/>
        </w:rPr>
        <w:t xml:space="preserve"> er dog </w:t>
      </w:r>
      <w:r w:rsidRPr="000C4F04">
        <w:rPr>
          <w:rStyle w:val="Policepardfaut1"/>
        </w:rPr>
        <w:lastRenderedPageBreak/>
        <w:t xml:space="preserve">ikke undersøgt. I så tilfælde bør serumkalium kontrolleres i den første behandlingscyklus (se pkt. 4.4). </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4.6</w:t>
      </w:r>
      <w:r w:rsidRPr="000C4F04">
        <w:rPr>
          <w:b/>
          <w:sz w:val="24"/>
          <w:szCs w:val="24"/>
        </w:rPr>
        <w:tab/>
      </w:r>
      <w:bookmarkStart w:id="2" w:name="_Hlk121742971"/>
      <w:r w:rsidR="00E85D40" w:rsidRPr="00BA4587">
        <w:rPr>
          <w:b/>
          <w:noProof/>
          <w:sz w:val="24"/>
          <w:szCs w:val="24"/>
        </w:rPr>
        <w:t>Fertilitet, g</w:t>
      </w:r>
      <w:r w:rsidR="00E85D40" w:rsidRPr="00BA4587">
        <w:rPr>
          <w:b/>
          <w:sz w:val="24"/>
          <w:szCs w:val="24"/>
        </w:rPr>
        <w:t>raviditet og amning</w:t>
      </w:r>
      <w:bookmarkEnd w:id="2"/>
    </w:p>
    <w:p w:rsidR="005A1133" w:rsidRDefault="005A1133" w:rsidP="005A1133">
      <w:pPr>
        <w:ind w:left="851"/>
        <w:rPr>
          <w:sz w:val="24"/>
          <w:szCs w:val="24"/>
          <w:u w:val="single"/>
        </w:rPr>
      </w:pPr>
    </w:p>
    <w:p w:rsidR="005A1133" w:rsidRPr="000C4F04" w:rsidRDefault="005A1133" w:rsidP="005A1133">
      <w:pPr>
        <w:ind w:left="851"/>
        <w:rPr>
          <w:sz w:val="24"/>
          <w:szCs w:val="24"/>
          <w:u w:val="single"/>
        </w:rPr>
      </w:pPr>
      <w:r w:rsidRPr="000C4F04">
        <w:rPr>
          <w:sz w:val="24"/>
          <w:szCs w:val="24"/>
          <w:u w:val="single"/>
        </w:rPr>
        <w:t>Graviditet</w:t>
      </w:r>
    </w:p>
    <w:p w:rsidR="005A1133" w:rsidRPr="000C4F04" w:rsidRDefault="005A1133" w:rsidP="005A1133">
      <w:pPr>
        <w:ind w:left="851"/>
        <w:rPr>
          <w:rStyle w:val="Policepardfaut1"/>
          <w:iCs/>
          <w:sz w:val="24"/>
          <w:szCs w:val="24"/>
        </w:rPr>
      </w:pPr>
      <w:proofErr w:type="spellStart"/>
      <w:r w:rsidRPr="000C4F04">
        <w:rPr>
          <w:rStyle w:val="Policepardfaut1"/>
          <w:iCs/>
          <w:sz w:val="24"/>
          <w:szCs w:val="24"/>
        </w:rPr>
        <w:t>Slinda</w:t>
      </w:r>
      <w:proofErr w:type="spellEnd"/>
      <w:r w:rsidRPr="000C4F04">
        <w:rPr>
          <w:rStyle w:val="Policepardfaut1"/>
          <w:iCs/>
          <w:sz w:val="24"/>
          <w:szCs w:val="24"/>
        </w:rPr>
        <w:t xml:space="preserve"> </w:t>
      </w:r>
      <w:r>
        <w:rPr>
          <w:rStyle w:val="Policepardfaut1"/>
          <w:iCs/>
          <w:sz w:val="24"/>
          <w:szCs w:val="24"/>
        </w:rPr>
        <w:t>skal</w:t>
      </w:r>
      <w:r w:rsidRPr="000C4F04">
        <w:rPr>
          <w:rStyle w:val="Policepardfaut1"/>
          <w:iCs/>
          <w:sz w:val="24"/>
          <w:szCs w:val="24"/>
        </w:rPr>
        <w:t xml:space="preserve"> ikke anvendes under graviditet.</w:t>
      </w:r>
    </w:p>
    <w:p w:rsidR="005A1133" w:rsidRPr="000C4F04" w:rsidRDefault="005A1133" w:rsidP="005A1133">
      <w:pPr>
        <w:ind w:left="851"/>
        <w:rPr>
          <w:sz w:val="24"/>
          <w:szCs w:val="24"/>
          <w:u w:val="single"/>
        </w:rPr>
      </w:pPr>
    </w:p>
    <w:p w:rsidR="005A1133" w:rsidRPr="000C4F04" w:rsidRDefault="005A1133" w:rsidP="005A1133">
      <w:pPr>
        <w:ind w:left="851"/>
        <w:rPr>
          <w:sz w:val="24"/>
          <w:szCs w:val="24"/>
        </w:rPr>
      </w:pPr>
      <w:r w:rsidRPr="000C4F04">
        <w:rPr>
          <w:sz w:val="24"/>
          <w:szCs w:val="24"/>
        </w:rPr>
        <w:t xml:space="preserve">Hvis kvinden bliver gravid under behandling med </w:t>
      </w:r>
      <w:proofErr w:type="spellStart"/>
      <w:r w:rsidRPr="000C4F04">
        <w:rPr>
          <w:sz w:val="24"/>
          <w:szCs w:val="24"/>
        </w:rPr>
        <w:t>Slinda</w:t>
      </w:r>
      <w:proofErr w:type="spellEnd"/>
      <w:r w:rsidRPr="000C4F04">
        <w:rPr>
          <w:sz w:val="24"/>
          <w:szCs w:val="24"/>
        </w:rPr>
        <w:t xml:space="preserve">, </w:t>
      </w:r>
      <w:r>
        <w:rPr>
          <w:sz w:val="24"/>
          <w:szCs w:val="24"/>
        </w:rPr>
        <w:t>skal</w:t>
      </w:r>
      <w:r w:rsidRPr="000C4F04">
        <w:rPr>
          <w:sz w:val="24"/>
          <w:szCs w:val="24"/>
        </w:rPr>
        <w:t xml:space="preserve"> yderligere indtagelse stoppes.</w:t>
      </w:r>
    </w:p>
    <w:p w:rsidR="005A1133" w:rsidRPr="000C4F04" w:rsidRDefault="005A1133" w:rsidP="005A1133">
      <w:pPr>
        <w:ind w:left="851"/>
        <w:rPr>
          <w:sz w:val="24"/>
          <w:szCs w:val="24"/>
        </w:rPr>
      </w:pPr>
    </w:p>
    <w:p w:rsidR="005A1133" w:rsidRPr="000C4F04" w:rsidRDefault="005A1133" w:rsidP="005A1133">
      <w:pPr>
        <w:ind w:left="851"/>
        <w:rPr>
          <w:sz w:val="24"/>
          <w:szCs w:val="24"/>
        </w:rPr>
      </w:pPr>
      <w:r w:rsidRPr="000C4F04">
        <w:rPr>
          <w:sz w:val="24"/>
          <w:szCs w:val="24"/>
        </w:rPr>
        <w:t xml:space="preserve">I epidemiologiske undersøgelser er der hverken set øget risiko for medfødte misdannelser hos børn født af kvinder, som anvendte </w:t>
      </w:r>
      <w:proofErr w:type="spellStart"/>
      <w:r w:rsidRPr="000C4F04">
        <w:rPr>
          <w:sz w:val="24"/>
          <w:szCs w:val="24"/>
        </w:rPr>
        <w:t>drospirenon</w:t>
      </w:r>
      <w:proofErr w:type="spellEnd"/>
      <w:r w:rsidRPr="000C4F04">
        <w:rPr>
          <w:sz w:val="24"/>
          <w:szCs w:val="24"/>
        </w:rPr>
        <w:t xml:space="preserve"> før graviditeten, eller nogen </w:t>
      </w:r>
      <w:proofErr w:type="spellStart"/>
      <w:r w:rsidRPr="000C4F04">
        <w:rPr>
          <w:sz w:val="24"/>
          <w:szCs w:val="24"/>
        </w:rPr>
        <w:t>teratogen</w:t>
      </w:r>
      <w:proofErr w:type="spellEnd"/>
      <w:r w:rsidRPr="000C4F04">
        <w:rPr>
          <w:sz w:val="24"/>
          <w:szCs w:val="24"/>
        </w:rPr>
        <w:t xml:space="preserve"> virkning ved utilsigtet anvendelse af </w:t>
      </w:r>
      <w:proofErr w:type="spellStart"/>
      <w:r w:rsidRPr="000C4F04">
        <w:rPr>
          <w:sz w:val="24"/>
          <w:szCs w:val="24"/>
        </w:rPr>
        <w:t>drospirenon</w:t>
      </w:r>
      <w:proofErr w:type="spellEnd"/>
      <w:r w:rsidRPr="000C4F04">
        <w:rPr>
          <w:sz w:val="24"/>
          <w:szCs w:val="24"/>
        </w:rPr>
        <w:t xml:space="preserve"> i graviditeten.</w:t>
      </w:r>
    </w:p>
    <w:p w:rsidR="005A1133" w:rsidRPr="000C4F04" w:rsidRDefault="005A1133" w:rsidP="005A1133">
      <w:pPr>
        <w:ind w:left="851"/>
        <w:rPr>
          <w:rStyle w:val="Policepardfaut1"/>
          <w:sz w:val="24"/>
          <w:szCs w:val="24"/>
        </w:rPr>
      </w:pPr>
    </w:p>
    <w:p w:rsidR="005A1133" w:rsidRPr="000C4F04" w:rsidRDefault="005A1133" w:rsidP="005A1133">
      <w:pPr>
        <w:ind w:left="851"/>
        <w:rPr>
          <w:color w:val="000000"/>
          <w:sz w:val="24"/>
          <w:szCs w:val="24"/>
        </w:rPr>
      </w:pPr>
      <w:r w:rsidRPr="000C4F04">
        <w:rPr>
          <w:rStyle w:val="Policepardfaut1"/>
          <w:sz w:val="24"/>
          <w:szCs w:val="24"/>
        </w:rPr>
        <w:t xml:space="preserve">Dyreforsøg har påvist reproduktionstoksicitet (se pkt. 5.3). </w:t>
      </w:r>
      <w:r w:rsidRPr="000C4F04">
        <w:rPr>
          <w:color w:val="000000"/>
          <w:sz w:val="24"/>
          <w:szCs w:val="24"/>
        </w:rPr>
        <w:t>Vurderet ud fra disse dyredata kan uønskede virkninger som følge af det aktive stofs hormonelle virkning ikke udelukkes.</w:t>
      </w:r>
    </w:p>
    <w:p w:rsidR="005A1133" w:rsidRPr="000C4F04" w:rsidRDefault="005A1133" w:rsidP="005A1133">
      <w:pPr>
        <w:ind w:left="851"/>
        <w:rPr>
          <w:sz w:val="24"/>
          <w:szCs w:val="24"/>
        </w:rPr>
      </w:pPr>
    </w:p>
    <w:p w:rsidR="005A1133" w:rsidRPr="000C4F04" w:rsidRDefault="005A1133" w:rsidP="005A1133">
      <w:pPr>
        <w:ind w:left="851"/>
        <w:rPr>
          <w:sz w:val="24"/>
          <w:szCs w:val="24"/>
          <w:u w:val="single"/>
        </w:rPr>
      </w:pPr>
      <w:r w:rsidRPr="000C4F04">
        <w:rPr>
          <w:sz w:val="24"/>
          <w:szCs w:val="24"/>
          <w:u w:val="single"/>
        </w:rPr>
        <w:t>Amning</w:t>
      </w:r>
    </w:p>
    <w:p w:rsidR="005A1133" w:rsidRPr="000C4F04" w:rsidRDefault="005A1133" w:rsidP="005A1133">
      <w:pPr>
        <w:ind w:left="851"/>
        <w:rPr>
          <w:sz w:val="24"/>
          <w:szCs w:val="24"/>
        </w:rPr>
      </w:pPr>
      <w:proofErr w:type="spellStart"/>
      <w:r w:rsidRPr="000C4F04">
        <w:rPr>
          <w:sz w:val="24"/>
          <w:szCs w:val="24"/>
        </w:rPr>
        <w:t>Drospirenon</w:t>
      </w:r>
      <w:proofErr w:type="spellEnd"/>
      <w:r w:rsidRPr="000C4F04">
        <w:rPr>
          <w:rStyle w:val="Policepardfaut1"/>
          <w:iCs/>
          <w:sz w:val="24"/>
          <w:szCs w:val="24"/>
        </w:rPr>
        <w:t xml:space="preserve"> udskilles i modermælken i ubetydelige mængder. D</w:t>
      </w:r>
      <w:r w:rsidRPr="000C4F04">
        <w:rPr>
          <w:snapToGrid w:val="0"/>
          <w:sz w:val="24"/>
          <w:szCs w:val="24"/>
        </w:rPr>
        <w:t xml:space="preserve">en daglige dosis </w:t>
      </w:r>
      <w:proofErr w:type="spellStart"/>
      <w:r w:rsidRPr="000C4F04">
        <w:rPr>
          <w:snapToGrid w:val="0"/>
          <w:sz w:val="24"/>
          <w:szCs w:val="24"/>
        </w:rPr>
        <w:t>drospirenon</w:t>
      </w:r>
      <w:proofErr w:type="spellEnd"/>
      <w:r w:rsidRPr="000C4F04">
        <w:rPr>
          <w:snapToGrid w:val="0"/>
          <w:sz w:val="24"/>
          <w:szCs w:val="24"/>
        </w:rPr>
        <w:t xml:space="preserve"> hos spædbarnet udgør &lt; 1 % af den </w:t>
      </w:r>
      <w:proofErr w:type="spellStart"/>
      <w:r w:rsidRPr="000C4F04">
        <w:rPr>
          <w:snapToGrid w:val="0"/>
          <w:sz w:val="24"/>
          <w:szCs w:val="24"/>
        </w:rPr>
        <w:t>maternelle</w:t>
      </w:r>
      <w:proofErr w:type="spellEnd"/>
      <w:r w:rsidRPr="000C4F04">
        <w:rPr>
          <w:snapToGrid w:val="0"/>
          <w:sz w:val="24"/>
          <w:szCs w:val="24"/>
        </w:rPr>
        <w:t xml:space="preserve"> dosis. </w:t>
      </w:r>
      <w:r w:rsidRPr="000C4F04">
        <w:rPr>
          <w:rStyle w:val="Policepardfaut1"/>
          <w:iCs/>
          <w:sz w:val="24"/>
          <w:szCs w:val="24"/>
        </w:rPr>
        <w:t xml:space="preserve">Ved brug af terapeutiske doser af </w:t>
      </w:r>
      <w:proofErr w:type="spellStart"/>
      <w:r w:rsidRPr="000C4F04">
        <w:rPr>
          <w:rStyle w:val="Policepardfaut1"/>
          <w:iCs/>
          <w:sz w:val="24"/>
          <w:szCs w:val="24"/>
        </w:rPr>
        <w:t>Slinda</w:t>
      </w:r>
      <w:proofErr w:type="spellEnd"/>
      <w:r w:rsidRPr="000C4F04">
        <w:rPr>
          <w:rStyle w:val="Policepardfaut1"/>
          <w:iCs/>
          <w:sz w:val="24"/>
          <w:szCs w:val="24"/>
        </w:rPr>
        <w:t xml:space="preserve"> forventes der således ingen virkninger hos det ammede spædbarn. Baseret på de tilgængelige data kan </w:t>
      </w:r>
      <w:proofErr w:type="spellStart"/>
      <w:r w:rsidRPr="000C4F04">
        <w:rPr>
          <w:rStyle w:val="Policepardfaut1"/>
          <w:iCs/>
          <w:sz w:val="24"/>
          <w:szCs w:val="24"/>
        </w:rPr>
        <w:t>Slinda</w:t>
      </w:r>
      <w:proofErr w:type="spellEnd"/>
      <w:r w:rsidRPr="000C4F04">
        <w:rPr>
          <w:rStyle w:val="Policepardfaut1"/>
          <w:iCs/>
          <w:sz w:val="24"/>
          <w:szCs w:val="24"/>
        </w:rPr>
        <w:t xml:space="preserve"> anvendes under amning.</w:t>
      </w:r>
    </w:p>
    <w:p w:rsidR="005A1133" w:rsidRPr="000C4F04" w:rsidRDefault="005A1133" w:rsidP="005A1133">
      <w:pPr>
        <w:ind w:left="851"/>
        <w:rPr>
          <w:sz w:val="24"/>
          <w:szCs w:val="24"/>
          <w:u w:val="single"/>
        </w:rPr>
      </w:pPr>
    </w:p>
    <w:p w:rsidR="005A1133" w:rsidRPr="000C4F04" w:rsidRDefault="005A1133" w:rsidP="005A1133">
      <w:pPr>
        <w:ind w:left="851"/>
        <w:rPr>
          <w:sz w:val="24"/>
          <w:szCs w:val="24"/>
          <w:u w:val="single"/>
        </w:rPr>
      </w:pPr>
      <w:r w:rsidRPr="000C4F04">
        <w:rPr>
          <w:sz w:val="24"/>
          <w:szCs w:val="24"/>
          <w:u w:val="single"/>
        </w:rPr>
        <w:t>Fertilitet</w:t>
      </w:r>
    </w:p>
    <w:p w:rsidR="005A1133" w:rsidRPr="000C4F04" w:rsidRDefault="005A1133" w:rsidP="005A1133">
      <w:pPr>
        <w:ind w:left="851"/>
        <w:rPr>
          <w:sz w:val="24"/>
          <w:szCs w:val="24"/>
        </w:rPr>
      </w:pPr>
      <w:proofErr w:type="spellStart"/>
      <w:r w:rsidRPr="000C4F04">
        <w:rPr>
          <w:rStyle w:val="Policepardfaut1"/>
          <w:iCs/>
          <w:sz w:val="24"/>
          <w:szCs w:val="24"/>
        </w:rPr>
        <w:t>Slinda</w:t>
      </w:r>
      <w:proofErr w:type="spellEnd"/>
      <w:r w:rsidRPr="000C4F04">
        <w:rPr>
          <w:rStyle w:val="Policepardfaut1"/>
          <w:iCs/>
          <w:sz w:val="24"/>
          <w:szCs w:val="24"/>
        </w:rPr>
        <w:t xml:space="preserve"> </w:t>
      </w:r>
      <w:r w:rsidRPr="000C4F04">
        <w:rPr>
          <w:sz w:val="24"/>
          <w:szCs w:val="24"/>
        </w:rPr>
        <w:t>er indiceret til forebyggelse af graviditet.</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4.7</w:t>
      </w:r>
      <w:r w:rsidRPr="000C4F04">
        <w:rPr>
          <w:b/>
          <w:sz w:val="24"/>
          <w:szCs w:val="24"/>
        </w:rPr>
        <w:tab/>
      </w:r>
      <w:bookmarkStart w:id="3" w:name="_Hlk121750171"/>
      <w:r w:rsidR="00E85D40" w:rsidRPr="00BA4587">
        <w:rPr>
          <w:b/>
          <w:sz w:val="24"/>
          <w:szCs w:val="24"/>
        </w:rPr>
        <w:t xml:space="preserve">Virkning på evnen til at føre motorkøretøj </w:t>
      </w:r>
      <w:r w:rsidR="00E85D40" w:rsidRPr="00BA4587">
        <w:rPr>
          <w:b/>
          <w:noProof/>
          <w:sz w:val="24"/>
          <w:szCs w:val="24"/>
        </w:rPr>
        <w:t>og</w:t>
      </w:r>
      <w:r w:rsidR="00E85D40" w:rsidRPr="00BA4587">
        <w:rPr>
          <w:b/>
          <w:sz w:val="24"/>
          <w:szCs w:val="24"/>
        </w:rPr>
        <w:t xml:space="preserve"> betjene maskiner</w:t>
      </w:r>
      <w:bookmarkEnd w:id="3"/>
    </w:p>
    <w:p w:rsidR="005A1133" w:rsidRDefault="005A1133" w:rsidP="005A1133">
      <w:pPr>
        <w:ind w:left="851"/>
        <w:rPr>
          <w:sz w:val="24"/>
          <w:szCs w:val="24"/>
        </w:rPr>
      </w:pPr>
      <w:r>
        <w:rPr>
          <w:sz w:val="24"/>
          <w:szCs w:val="24"/>
        </w:rPr>
        <w:t>Ikke mærkning.</w:t>
      </w:r>
    </w:p>
    <w:p w:rsidR="005A1133" w:rsidRPr="000C4F04" w:rsidRDefault="005A1133" w:rsidP="005A1133">
      <w:pPr>
        <w:ind w:left="851"/>
        <w:rPr>
          <w:sz w:val="24"/>
          <w:szCs w:val="24"/>
        </w:rPr>
      </w:pPr>
      <w:r w:rsidRPr="000C4F04">
        <w:rPr>
          <w:sz w:val="24"/>
          <w:szCs w:val="24"/>
        </w:rPr>
        <w:t xml:space="preserve">Der er ikke udført studier af </w:t>
      </w:r>
      <w:proofErr w:type="spellStart"/>
      <w:r w:rsidRPr="000C4F04">
        <w:rPr>
          <w:sz w:val="24"/>
          <w:szCs w:val="24"/>
        </w:rPr>
        <w:t>Slindas</w:t>
      </w:r>
      <w:proofErr w:type="spellEnd"/>
      <w:r w:rsidRPr="000C4F04">
        <w:rPr>
          <w:sz w:val="24"/>
          <w:szCs w:val="24"/>
        </w:rPr>
        <w:t xml:space="preserve"> indvirkning på evnen til at føre motorkøretøj og betjene maskiner.</w:t>
      </w:r>
    </w:p>
    <w:p w:rsidR="005A1133" w:rsidRPr="000C4F04" w:rsidRDefault="005A1133" w:rsidP="005A1133">
      <w:pPr>
        <w:ind w:left="851"/>
        <w:rPr>
          <w:sz w:val="24"/>
          <w:szCs w:val="24"/>
        </w:rPr>
      </w:pPr>
    </w:p>
    <w:p w:rsidR="005A1133" w:rsidRPr="000C4F04" w:rsidRDefault="005A1133" w:rsidP="005A1133">
      <w:pPr>
        <w:ind w:left="851"/>
        <w:rPr>
          <w:sz w:val="24"/>
          <w:szCs w:val="24"/>
        </w:rPr>
      </w:pPr>
      <w:r w:rsidRPr="000C4F04">
        <w:rPr>
          <w:sz w:val="24"/>
          <w:szCs w:val="24"/>
        </w:rPr>
        <w:t xml:space="preserve">Der er ikke set nogen virkning på evnen til at føre motorkøretøj og betjene maskiner hos brugere af p-piller.  </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4.8</w:t>
      </w:r>
      <w:r w:rsidRPr="000C4F04">
        <w:rPr>
          <w:b/>
          <w:sz w:val="24"/>
          <w:szCs w:val="24"/>
        </w:rPr>
        <w:tab/>
        <w:t>Bivirkninger</w:t>
      </w:r>
    </w:p>
    <w:p w:rsidR="005A1133" w:rsidRPr="000C4F04" w:rsidRDefault="005A1133" w:rsidP="005A1133">
      <w:pPr>
        <w:pStyle w:val="Corpsdetexte1"/>
        <w:ind w:left="851"/>
        <w:rPr>
          <w:i w:val="0"/>
          <w:color w:val="222222"/>
          <w:sz w:val="24"/>
          <w:szCs w:val="24"/>
        </w:rPr>
      </w:pPr>
      <w:r w:rsidRPr="000C4F04">
        <w:rPr>
          <w:i w:val="0"/>
          <w:color w:val="222222"/>
          <w:sz w:val="24"/>
          <w:szCs w:val="24"/>
        </w:rPr>
        <w:t xml:space="preserve">Ændringer i blødningsmønsteret var en bivirkning, der blev indberettet hyppigt i de kliniske studier (se pkt. 5.1). </w:t>
      </w:r>
    </w:p>
    <w:p w:rsidR="005A1133" w:rsidRPr="000C4F04" w:rsidRDefault="005A1133" w:rsidP="005A1133">
      <w:pPr>
        <w:pStyle w:val="Corpsdetexte1"/>
        <w:ind w:left="851"/>
        <w:rPr>
          <w:i w:val="0"/>
          <w:color w:val="222222"/>
          <w:sz w:val="24"/>
          <w:szCs w:val="24"/>
        </w:rPr>
      </w:pPr>
    </w:p>
    <w:p w:rsidR="005A1133" w:rsidRPr="000C4F04" w:rsidRDefault="005A1133" w:rsidP="005A1133">
      <w:pPr>
        <w:pStyle w:val="Corpsdetexte1"/>
        <w:ind w:left="851"/>
        <w:rPr>
          <w:i w:val="0"/>
          <w:color w:val="222222"/>
          <w:sz w:val="24"/>
          <w:szCs w:val="24"/>
        </w:rPr>
      </w:pPr>
      <w:r w:rsidRPr="000C4F04">
        <w:rPr>
          <w:i w:val="0"/>
          <w:color w:val="222222"/>
          <w:sz w:val="24"/>
          <w:szCs w:val="24"/>
        </w:rPr>
        <w:t xml:space="preserve">De hyppigst indberettede bivirkninger i langvarige kliniske studier med mere end 9 behandlingscyklusser med </w:t>
      </w:r>
      <w:proofErr w:type="spellStart"/>
      <w:r w:rsidRPr="000C4F04">
        <w:rPr>
          <w:i w:val="0"/>
          <w:color w:val="222222"/>
          <w:sz w:val="24"/>
          <w:szCs w:val="24"/>
        </w:rPr>
        <w:t>drospirenon</w:t>
      </w:r>
      <w:proofErr w:type="spellEnd"/>
      <w:r w:rsidRPr="000C4F04">
        <w:rPr>
          <w:i w:val="0"/>
          <w:color w:val="222222"/>
          <w:sz w:val="24"/>
          <w:szCs w:val="24"/>
        </w:rPr>
        <w:t xml:space="preserve"> (2.700 kvinder) var akne (3,8 %), </w:t>
      </w:r>
      <w:proofErr w:type="spellStart"/>
      <w:r w:rsidRPr="000C4F04">
        <w:rPr>
          <w:i w:val="0"/>
          <w:color w:val="222222"/>
          <w:sz w:val="24"/>
          <w:szCs w:val="24"/>
        </w:rPr>
        <w:t>metroragi</w:t>
      </w:r>
      <w:proofErr w:type="spellEnd"/>
      <w:r w:rsidRPr="000C4F04">
        <w:rPr>
          <w:i w:val="0"/>
          <w:color w:val="222222"/>
          <w:sz w:val="24"/>
          <w:szCs w:val="24"/>
        </w:rPr>
        <w:t xml:space="preserve"> (2,9 %), hovedpine (2,7 %) og brystsmerter (2,2 %).</w:t>
      </w:r>
    </w:p>
    <w:p w:rsidR="005A1133" w:rsidRPr="000C4F04" w:rsidRDefault="005A1133" w:rsidP="005A1133">
      <w:pPr>
        <w:pStyle w:val="Corpsdetexte1"/>
        <w:ind w:left="851"/>
        <w:rPr>
          <w:i w:val="0"/>
          <w:color w:val="222222"/>
          <w:sz w:val="24"/>
          <w:szCs w:val="24"/>
        </w:rPr>
      </w:pPr>
      <w:r w:rsidRPr="000C4F04">
        <w:rPr>
          <w:i w:val="0"/>
          <w:color w:val="222222"/>
          <w:sz w:val="24"/>
          <w:szCs w:val="24"/>
        </w:rPr>
        <w:t xml:space="preserve"> </w:t>
      </w:r>
    </w:p>
    <w:p w:rsidR="005A1133" w:rsidRPr="000C4F04" w:rsidRDefault="005A1133" w:rsidP="005A1133">
      <w:pPr>
        <w:ind w:left="851"/>
        <w:rPr>
          <w:sz w:val="24"/>
          <w:szCs w:val="24"/>
        </w:rPr>
      </w:pPr>
      <w:r w:rsidRPr="000C4F04">
        <w:rPr>
          <w:rStyle w:val="Policepardfaut1"/>
          <w:b/>
          <w:i/>
          <w:sz w:val="24"/>
          <w:szCs w:val="24"/>
        </w:rPr>
        <w:t>Bivirkningstabel</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r w:rsidRPr="000C4F04">
        <w:rPr>
          <w:sz w:val="24"/>
          <w:szCs w:val="24"/>
        </w:rPr>
        <w:t xml:space="preserve">De bivirkninger, der er blevet indberettet i kliniske kort- og langtidsstudier med </w:t>
      </w:r>
      <w:proofErr w:type="spellStart"/>
      <w:r w:rsidRPr="000C4F04">
        <w:rPr>
          <w:sz w:val="24"/>
          <w:szCs w:val="24"/>
        </w:rPr>
        <w:t>Slinda</w:t>
      </w:r>
      <w:proofErr w:type="spellEnd"/>
      <w:r w:rsidRPr="000C4F04">
        <w:rPr>
          <w:sz w:val="24"/>
          <w:szCs w:val="24"/>
        </w:rPr>
        <w:t xml:space="preserve">, er angivet i tabellen nedenfor. </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r w:rsidRPr="000C4F04">
        <w:rPr>
          <w:sz w:val="24"/>
          <w:szCs w:val="24"/>
        </w:rPr>
        <w:t>Alle bivirkningerne er angivet efter systemorganklasse og hyppighed: meget almindelig (≥ 1/10), almindelig (≥ 1/100 til &lt; 1/10), ikke almindelig (≥ 1/1.000 til &lt; 1/100), sjælden (≥ 1/10.000 til &lt; 1/1.000).</w:t>
      </w:r>
    </w:p>
    <w:p w:rsidR="005A1133" w:rsidRPr="000C4F04" w:rsidRDefault="005A1133" w:rsidP="005A1133">
      <w:pPr>
        <w:autoSpaceDE w:val="0"/>
        <w:ind w:left="851" w:hanging="851"/>
        <w:rPr>
          <w:sz w:val="24"/>
          <w:szCs w:val="24"/>
        </w:rPr>
      </w:pPr>
    </w:p>
    <w:tbl>
      <w:tblPr>
        <w:tblW w:w="5000" w:type="pct"/>
        <w:jc w:val="center"/>
        <w:tblCellMar>
          <w:left w:w="10" w:type="dxa"/>
          <w:right w:w="10" w:type="dxa"/>
        </w:tblCellMar>
        <w:tblLook w:val="04A0" w:firstRow="1" w:lastRow="0" w:firstColumn="1" w:lastColumn="0" w:noHBand="0" w:noVBand="1"/>
      </w:tblPr>
      <w:tblGrid>
        <w:gridCol w:w="2451"/>
        <w:gridCol w:w="2125"/>
        <w:gridCol w:w="2763"/>
        <w:gridCol w:w="2289"/>
      </w:tblGrid>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1133" w:rsidRPr="000609C1" w:rsidRDefault="005A1133" w:rsidP="003B4BCE">
            <w:pPr>
              <w:jc w:val="center"/>
              <w:rPr>
                <w:b/>
                <w:sz w:val="24"/>
                <w:szCs w:val="24"/>
              </w:rPr>
            </w:pPr>
            <w:r w:rsidRPr="000609C1">
              <w:rPr>
                <w:rStyle w:val="Policepardfaut1"/>
                <w:b/>
                <w:sz w:val="24"/>
                <w:szCs w:val="24"/>
              </w:rPr>
              <w:t>Systemorganklasse (</w:t>
            </w:r>
            <w:proofErr w:type="spellStart"/>
            <w:r w:rsidRPr="000609C1">
              <w:rPr>
                <w:rStyle w:val="Policepardfaut1"/>
                <w:b/>
                <w:sz w:val="24"/>
                <w:szCs w:val="24"/>
              </w:rPr>
              <w:t>MedDRA</w:t>
            </w:r>
            <w:proofErr w:type="spellEnd"/>
            <w:r w:rsidRPr="000609C1">
              <w:rPr>
                <w:rStyle w:val="Policepardfaut1"/>
                <w:b/>
                <w:sz w:val="24"/>
                <w:szCs w:val="24"/>
              </w:rPr>
              <w:t xml:space="preserve"> version 17.1)</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133" w:rsidRPr="000609C1" w:rsidRDefault="005A1133" w:rsidP="003B4BCE">
            <w:pPr>
              <w:jc w:val="center"/>
              <w:rPr>
                <w:b/>
                <w:sz w:val="24"/>
                <w:szCs w:val="24"/>
              </w:rPr>
            </w:pPr>
            <w:r w:rsidRPr="000609C1">
              <w:rPr>
                <w:b/>
                <w:sz w:val="24"/>
                <w:szCs w:val="24"/>
              </w:rPr>
              <w:t>Almindelig</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133" w:rsidRPr="000609C1" w:rsidRDefault="005A1133" w:rsidP="003B4BCE">
            <w:pPr>
              <w:jc w:val="center"/>
              <w:rPr>
                <w:b/>
                <w:sz w:val="24"/>
                <w:szCs w:val="24"/>
              </w:rPr>
            </w:pPr>
            <w:r w:rsidRPr="000609C1">
              <w:rPr>
                <w:b/>
                <w:sz w:val="24"/>
                <w:szCs w:val="24"/>
              </w:rPr>
              <w:t>Ikke almindelig</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5A1133" w:rsidRPr="000609C1" w:rsidRDefault="005A1133" w:rsidP="003B4BCE">
            <w:pPr>
              <w:jc w:val="center"/>
              <w:rPr>
                <w:b/>
                <w:sz w:val="24"/>
                <w:szCs w:val="24"/>
              </w:rPr>
            </w:pPr>
            <w:r w:rsidRPr="000609C1">
              <w:rPr>
                <w:b/>
                <w:sz w:val="24"/>
                <w:szCs w:val="24"/>
              </w:rPr>
              <w:t>Sjælden</w:t>
            </w: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rStyle w:val="Policepardfaut1"/>
                <w:sz w:val="24"/>
                <w:szCs w:val="24"/>
              </w:rPr>
            </w:pPr>
            <w:r w:rsidRPr="000609C1">
              <w:rPr>
                <w:rStyle w:val="Policepardfaut1"/>
                <w:sz w:val="24"/>
                <w:szCs w:val="24"/>
              </w:rPr>
              <w:t>Infektioner og parasitære sygdomme</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Vaginal infektion</w:t>
            </w:r>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rPr>
            </w:pP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Benigne, maligne og uspecificerede tumorer (inkl. cyster og polypper)</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r w:rsidRPr="000609C1">
              <w:rPr>
                <w:sz w:val="24"/>
                <w:szCs w:val="24"/>
              </w:rPr>
              <w:t>Livmoderfibromer</w:t>
            </w:r>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rPr>
            </w:pP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Blod og lymfesystem</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Anæmi</w:t>
            </w:r>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rPr>
            </w:pP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Immunsystemet</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Overfølsomhed</w:t>
            </w:r>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rPr>
            </w:pP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Metabolisme og ernæring</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Appetitforstyrrelser</w:t>
            </w:r>
          </w:p>
          <w:p w:rsidR="005A1133" w:rsidRPr="000609C1" w:rsidRDefault="005A1133" w:rsidP="003B4BCE">
            <w:pPr>
              <w:rPr>
                <w:sz w:val="24"/>
                <w:szCs w:val="24"/>
              </w:rPr>
            </w:pPr>
            <w:proofErr w:type="spellStart"/>
            <w:r w:rsidRPr="000609C1">
              <w:rPr>
                <w:sz w:val="24"/>
                <w:szCs w:val="24"/>
              </w:rPr>
              <w:t>Hyperkaliæmi</w:t>
            </w:r>
            <w:proofErr w:type="spellEnd"/>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rPr>
            </w:pP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Psykiske forstyrrelser</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Libidoforstyrrelser</w:t>
            </w:r>
          </w:p>
          <w:p w:rsidR="005A1133" w:rsidRPr="000609C1" w:rsidRDefault="005A1133" w:rsidP="003B4BCE">
            <w:pPr>
              <w:rPr>
                <w:sz w:val="24"/>
                <w:szCs w:val="24"/>
              </w:rPr>
            </w:pPr>
            <w:r w:rsidRPr="000609C1">
              <w:rPr>
                <w:sz w:val="24"/>
                <w:szCs w:val="24"/>
              </w:rPr>
              <w:t>Humørforstyrrelser</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r w:rsidRPr="000609C1">
              <w:rPr>
                <w:sz w:val="24"/>
                <w:szCs w:val="24"/>
              </w:rPr>
              <w:t>Angstsymptomer</w:t>
            </w:r>
          </w:p>
          <w:p w:rsidR="005A1133" w:rsidRPr="000609C1" w:rsidRDefault="005A1133" w:rsidP="003B4BCE">
            <w:pPr>
              <w:rPr>
                <w:sz w:val="24"/>
                <w:szCs w:val="24"/>
              </w:rPr>
            </w:pPr>
            <w:r w:rsidRPr="000609C1">
              <w:rPr>
                <w:sz w:val="24"/>
                <w:szCs w:val="24"/>
              </w:rPr>
              <w:t>Depression</w:t>
            </w:r>
          </w:p>
          <w:p w:rsidR="005A1133" w:rsidRPr="000609C1" w:rsidRDefault="005A1133" w:rsidP="003B4BCE">
            <w:pPr>
              <w:rPr>
                <w:sz w:val="24"/>
                <w:szCs w:val="24"/>
              </w:rPr>
            </w:pPr>
            <w:r w:rsidRPr="000609C1">
              <w:rPr>
                <w:sz w:val="24"/>
                <w:szCs w:val="24"/>
              </w:rPr>
              <w:t>Nedtrykthed</w:t>
            </w:r>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rPr>
            </w:pP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Nervesystemet</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Hovedpine</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r w:rsidRPr="000609C1">
              <w:rPr>
                <w:sz w:val="24"/>
                <w:szCs w:val="24"/>
              </w:rPr>
              <w:t>Svimmelhed</w:t>
            </w:r>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rPr>
            </w:pP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Øjne</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p>
        </w:tc>
        <w:tc>
          <w:tcPr>
            <w:tcW w:w="1250" w:type="pct"/>
            <w:tcBorders>
              <w:top w:val="single" w:sz="4" w:space="0" w:color="000000"/>
              <w:left w:val="single" w:sz="4" w:space="0" w:color="000000"/>
              <w:bottom w:val="single" w:sz="4" w:space="0" w:color="000000"/>
              <w:right w:val="single" w:sz="4" w:space="0" w:color="000000"/>
            </w:tcBorders>
            <w:hideMark/>
          </w:tcPr>
          <w:p w:rsidR="005A1133" w:rsidRPr="000609C1" w:rsidRDefault="005A1133" w:rsidP="003B4BCE">
            <w:pPr>
              <w:rPr>
                <w:sz w:val="24"/>
                <w:szCs w:val="24"/>
              </w:rPr>
            </w:pPr>
            <w:r w:rsidRPr="000609C1">
              <w:rPr>
                <w:sz w:val="24"/>
                <w:szCs w:val="24"/>
              </w:rPr>
              <w:t>Kontaktlinse-</w:t>
            </w:r>
            <w:proofErr w:type="spellStart"/>
            <w:r w:rsidRPr="000609C1">
              <w:rPr>
                <w:sz w:val="24"/>
                <w:szCs w:val="24"/>
              </w:rPr>
              <w:t>intolerans</w:t>
            </w:r>
            <w:proofErr w:type="spellEnd"/>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proofErr w:type="spellStart"/>
            <w:r w:rsidRPr="000609C1">
              <w:rPr>
                <w:sz w:val="24"/>
                <w:szCs w:val="24"/>
              </w:rPr>
              <w:t>Vaskulære</w:t>
            </w:r>
            <w:proofErr w:type="spellEnd"/>
            <w:r w:rsidRPr="000609C1">
              <w:rPr>
                <w:sz w:val="24"/>
                <w:szCs w:val="24"/>
              </w:rPr>
              <w:t xml:space="preserve"> sygdomme</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Hedeture</w:t>
            </w:r>
          </w:p>
          <w:p w:rsidR="005A1133" w:rsidRPr="000609C1" w:rsidRDefault="005A1133" w:rsidP="003B4BCE">
            <w:pPr>
              <w:rPr>
                <w:sz w:val="24"/>
                <w:szCs w:val="24"/>
              </w:rPr>
            </w:pPr>
            <w:r w:rsidRPr="000609C1">
              <w:rPr>
                <w:sz w:val="24"/>
                <w:szCs w:val="24"/>
              </w:rPr>
              <w:t>Hypertension</w:t>
            </w:r>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rPr>
            </w:pP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Mave-tarm-kanalen</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Kvalme</w:t>
            </w:r>
          </w:p>
          <w:p w:rsidR="005A1133" w:rsidRPr="000609C1" w:rsidRDefault="005A1133" w:rsidP="003B4BCE">
            <w:pPr>
              <w:rPr>
                <w:sz w:val="24"/>
                <w:szCs w:val="24"/>
              </w:rPr>
            </w:pPr>
            <w:r w:rsidRPr="000609C1">
              <w:rPr>
                <w:sz w:val="24"/>
                <w:szCs w:val="24"/>
              </w:rPr>
              <w:t>Mavesmerter</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r w:rsidRPr="000609C1">
              <w:rPr>
                <w:sz w:val="24"/>
                <w:szCs w:val="24"/>
              </w:rPr>
              <w:t>Opkastning</w:t>
            </w:r>
          </w:p>
          <w:p w:rsidR="005A1133" w:rsidRPr="000609C1" w:rsidRDefault="005A1133" w:rsidP="003B4BCE">
            <w:pPr>
              <w:rPr>
                <w:sz w:val="24"/>
                <w:szCs w:val="24"/>
              </w:rPr>
            </w:pPr>
            <w:r w:rsidRPr="000609C1">
              <w:rPr>
                <w:sz w:val="24"/>
                <w:szCs w:val="24"/>
              </w:rPr>
              <w:t>Diarré</w:t>
            </w:r>
          </w:p>
          <w:p w:rsidR="005A1133" w:rsidRPr="000609C1" w:rsidRDefault="005A1133" w:rsidP="003B4BCE">
            <w:pPr>
              <w:rPr>
                <w:sz w:val="24"/>
                <w:szCs w:val="24"/>
              </w:rPr>
            </w:pPr>
            <w:r w:rsidRPr="000609C1">
              <w:rPr>
                <w:sz w:val="24"/>
                <w:szCs w:val="24"/>
              </w:rPr>
              <w:t>Obstipation</w:t>
            </w:r>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rPr>
            </w:pP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Hud og subkutane væv</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Akne</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proofErr w:type="spellStart"/>
            <w:r w:rsidRPr="000609C1">
              <w:rPr>
                <w:sz w:val="24"/>
                <w:szCs w:val="24"/>
              </w:rPr>
              <w:t>Alopeci</w:t>
            </w:r>
            <w:proofErr w:type="spellEnd"/>
            <w:r w:rsidRPr="000609C1">
              <w:rPr>
                <w:sz w:val="24"/>
                <w:szCs w:val="24"/>
              </w:rPr>
              <w:t xml:space="preserve"> </w:t>
            </w:r>
          </w:p>
          <w:p w:rsidR="005A1133" w:rsidRPr="000609C1" w:rsidRDefault="005A1133" w:rsidP="003B4BCE">
            <w:pPr>
              <w:rPr>
                <w:sz w:val="24"/>
                <w:szCs w:val="24"/>
              </w:rPr>
            </w:pPr>
            <w:proofErr w:type="spellStart"/>
            <w:r w:rsidRPr="000609C1">
              <w:rPr>
                <w:sz w:val="24"/>
                <w:szCs w:val="24"/>
              </w:rPr>
              <w:t>Hyperhidrose</w:t>
            </w:r>
            <w:proofErr w:type="spellEnd"/>
          </w:p>
          <w:p w:rsidR="005A1133" w:rsidRPr="000609C1" w:rsidRDefault="005A1133" w:rsidP="003B4BCE">
            <w:pPr>
              <w:rPr>
                <w:sz w:val="24"/>
                <w:szCs w:val="24"/>
              </w:rPr>
            </w:pPr>
            <w:r w:rsidRPr="000609C1">
              <w:rPr>
                <w:sz w:val="24"/>
                <w:szCs w:val="24"/>
              </w:rPr>
              <w:t>Udslæt</w:t>
            </w:r>
          </w:p>
          <w:p w:rsidR="005A1133" w:rsidRPr="000609C1" w:rsidRDefault="005A1133" w:rsidP="003B4BCE">
            <w:pPr>
              <w:rPr>
                <w:sz w:val="24"/>
                <w:szCs w:val="24"/>
              </w:rPr>
            </w:pPr>
            <w:proofErr w:type="spellStart"/>
            <w:r w:rsidRPr="000609C1">
              <w:rPr>
                <w:sz w:val="24"/>
                <w:szCs w:val="24"/>
              </w:rPr>
              <w:t>Seboré</w:t>
            </w:r>
            <w:proofErr w:type="spellEnd"/>
          </w:p>
          <w:p w:rsidR="005A1133" w:rsidRPr="000609C1" w:rsidRDefault="005A1133" w:rsidP="003B4BCE">
            <w:pPr>
              <w:rPr>
                <w:sz w:val="24"/>
                <w:szCs w:val="24"/>
              </w:rPr>
            </w:pPr>
            <w:proofErr w:type="spellStart"/>
            <w:r w:rsidRPr="000609C1">
              <w:rPr>
                <w:sz w:val="24"/>
                <w:szCs w:val="24"/>
              </w:rPr>
              <w:t>Pruritus</w:t>
            </w:r>
            <w:proofErr w:type="spellEnd"/>
          </w:p>
          <w:p w:rsidR="005A1133" w:rsidRPr="000609C1" w:rsidRDefault="005A1133" w:rsidP="003B4BCE">
            <w:pPr>
              <w:rPr>
                <w:sz w:val="24"/>
                <w:szCs w:val="24"/>
              </w:rPr>
            </w:pPr>
            <w:proofErr w:type="spellStart"/>
            <w:r w:rsidRPr="000609C1">
              <w:rPr>
                <w:sz w:val="24"/>
                <w:szCs w:val="24"/>
              </w:rPr>
              <w:t>Dermatitis</w:t>
            </w:r>
            <w:proofErr w:type="spellEnd"/>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rPr>
            </w:pP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Nyrer og urinveje</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lang w:val="en-US"/>
              </w:rPr>
            </w:pPr>
            <w:proofErr w:type="spellStart"/>
            <w:r w:rsidRPr="000609C1">
              <w:rPr>
                <w:sz w:val="24"/>
                <w:szCs w:val="24"/>
              </w:rPr>
              <w:t>Polyuri</w:t>
            </w:r>
            <w:proofErr w:type="spellEnd"/>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Det reproduktive system og mammae</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Brystgener</w:t>
            </w:r>
          </w:p>
          <w:p w:rsidR="005A1133" w:rsidRPr="000609C1" w:rsidRDefault="005A1133" w:rsidP="003B4BCE">
            <w:pPr>
              <w:rPr>
                <w:sz w:val="24"/>
                <w:szCs w:val="24"/>
              </w:rPr>
            </w:pPr>
            <w:proofErr w:type="spellStart"/>
            <w:r w:rsidRPr="000609C1">
              <w:rPr>
                <w:sz w:val="24"/>
                <w:szCs w:val="24"/>
              </w:rPr>
              <w:t>Metroragi</w:t>
            </w:r>
            <w:proofErr w:type="spellEnd"/>
          </w:p>
          <w:p w:rsidR="005A1133" w:rsidRPr="000609C1" w:rsidRDefault="005A1133" w:rsidP="003B4BCE">
            <w:pPr>
              <w:rPr>
                <w:sz w:val="24"/>
                <w:szCs w:val="24"/>
              </w:rPr>
            </w:pPr>
            <w:r w:rsidRPr="000609C1">
              <w:rPr>
                <w:sz w:val="24"/>
                <w:szCs w:val="24"/>
              </w:rPr>
              <w:t>Vaginalblødning</w:t>
            </w:r>
          </w:p>
          <w:p w:rsidR="005A1133" w:rsidRPr="000609C1" w:rsidRDefault="005A1133" w:rsidP="003B4BCE">
            <w:pPr>
              <w:rPr>
                <w:sz w:val="24"/>
                <w:szCs w:val="24"/>
              </w:rPr>
            </w:pPr>
            <w:proofErr w:type="spellStart"/>
            <w:r w:rsidRPr="000609C1">
              <w:rPr>
                <w:sz w:val="24"/>
                <w:szCs w:val="24"/>
              </w:rPr>
              <w:t>Dysmenoré</w:t>
            </w:r>
            <w:proofErr w:type="spellEnd"/>
          </w:p>
          <w:p w:rsidR="005A1133" w:rsidRPr="000609C1" w:rsidRDefault="005A1133" w:rsidP="003B4BCE">
            <w:pPr>
              <w:rPr>
                <w:sz w:val="24"/>
                <w:szCs w:val="24"/>
              </w:rPr>
            </w:pPr>
            <w:r w:rsidRPr="000609C1">
              <w:rPr>
                <w:sz w:val="24"/>
                <w:szCs w:val="24"/>
              </w:rPr>
              <w:t>Uregelmæssig menstruation</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proofErr w:type="spellStart"/>
            <w:r w:rsidRPr="000609C1">
              <w:rPr>
                <w:sz w:val="24"/>
                <w:szCs w:val="24"/>
              </w:rPr>
              <w:t>Amenorré</w:t>
            </w:r>
            <w:proofErr w:type="spellEnd"/>
          </w:p>
          <w:p w:rsidR="005A1133" w:rsidRPr="000609C1" w:rsidRDefault="005A1133" w:rsidP="003B4BCE">
            <w:pPr>
              <w:rPr>
                <w:sz w:val="24"/>
                <w:szCs w:val="24"/>
              </w:rPr>
            </w:pPr>
            <w:r w:rsidRPr="000609C1">
              <w:rPr>
                <w:sz w:val="24"/>
                <w:szCs w:val="24"/>
              </w:rPr>
              <w:t xml:space="preserve">Menstruationsforstyrrelser </w:t>
            </w:r>
          </w:p>
          <w:p w:rsidR="005A1133" w:rsidRPr="000609C1" w:rsidRDefault="005A1133" w:rsidP="003B4BCE">
            <w:pPr>
              <w:rPr>
                <w:sz w:val="24"/>
                <w:szCs w:val="24"/>
              </w:rPr>
            </w:pPr>
            <w:r w:rsidRPr="000609C1">
              <w:rPr>
                <w:sz w:val="24"/>
                <w:szCs w:val="24"/>
              </w:rPr>
              <w:t>Bækkensmerter</w:t>
            </w:r>
          </w:p>
          <w:p w:rsidR="005A1133" w:rsidRPr="000609C1" w:rsidRDefault="005A1133" w:rsidP="003B4BCE">
            <w:pPr>
              <w:rPr>
                <w:sz w:val="24"/>
                <w:szCs w:val="24"/>
              </w:rPr>
            </w:pPr>
            <w:r w:rsidRPr="000609C1">
              <w:rPr>
                <w:sz w:val="24"/>
                <w:szCs w:val="24"/>
              </w:rPr>
              <w:t>Ovariecyste</w:t>
            </w:r>
          </w:p>
          <w:p w:rsidR="005A1133" w:rsidRPr="000609C1" w:rsidRDefault="005A1133" w:rsidP="003B4BCE">
            <w:pPr>
              <w:rPr>
                <w:sz w:val="24"/>
                <w:szCs w:val="24"/>
              </w:rPr>
            </w:pPr>
            <w:proofErr w:type="spellStart"/>
            <w:r w:rsidRPr="000609C1">
              <w:rPr>
                <w:sz w:val="24"/>
                <w:szCs w:val="24"/>
              </w:rPr>
              <w:t>Vulvovaginal</w:t>
            </w:r>
            <w:proofErr w:type="spellEnd"/>
            <w:r w:rsidRPr="000609C1">
              <w:rPr>
                <w:sz w:val="24"/>
                <w:szCs w:val="24"/>
              </w:rPr>
              <w:t xml:space="preserve"> tørhed</w:t>
            </w:r>
          </w:p>
          <w:p w:rsidR="005A1133" w:rsidRPr="000609C1" w:rsidRDefault="005A1133" w:rsidP="003B4BCE">
            <w:pPr>
              <w:rPr>
                <w:sz w:val="24"/>
                <w:szCs w:val="24"/>
              </w:rPr>
            </w:pPr>
            <w:r w:rsidRPr="000609C1">
              <w:rPr>
                <w:sz w:val="24"/>
                <w:szCs w:val="24"/>
              </w:rPr>
              <w:t>Vaginalt udflåd</w:t>
            </w:r>
          </w:p>
        </w:tc>
        <w:tc>
          <w:tcPr>
            <w:tcW w:w="1250" w:type="pct"/>
            <w:tcBorders>
              <w:top w:val="single" w:sz="4" w:space="0" w:color="000000"/>
              <w:left w:val="single" w:sz="4" w:space="0" w:color="000000"/>
              <w:bottom w:val="single" w:sz="4" w:space="0" w:color="000000"/>
              <w:right w:val="single" w:sz="4" w:space="0" w:color="000000"/>
            </w:tcBorders>
            <w:hideMark/>
          </w:tcPr>
          <w:p w:rsidR="005A1133" w:rsidRPr="000609C1" w:rsidRDefault="005A1133" w:rsidP="003B4BCE">
            <w:pPr>
              <w:rPr>
                <w:sz w:val="24"/>
                <w:szCs w:val="24"/>
              </w:rPr>
            </w:pPr>
            <w:r w:rsidRPr="000609C1">
              <w:rPr>
                <w:sz w:val="24"/>
                <w:szCs w:val="24"/>
              </w:rPr>
              <w:t>Cyster i brystet</w:t>
            </w:r>
          </w:p>
          <w:p w:rsidR="005A1133" w:rsidRPr="000609C1" w:rsidRDefault="005A1133" w:rsidP="003B4BCE">
            <w:pPr>
              <w:rPr>
                <w:sz w:val="24"/>
                <w:szCs w:val="24"/>
              </w:rPr>
            </w:pPr>
            <w:proofErr w:type="spellStart"/>
            <w:r w:rsidRPr="000609C1">
              <w:rPr>
                <w:sz w:val="24"/>
                <w:szCs w:val="24"/>
              </w:rPr>
              <w:t>Cervikal</w:t>
            </w:r>
            <w:proofErr w:type="spellEnd"/>
            <w:r w:rsidRPr="000609C1">
              <w:rPr>
                <w:sz w:val="24"/>
                <w:szCs w:val="24"/>
              </w:rPr>
              <w:t xml:space="preserve"> </w:t>
            </w:r>
            <w:proofErr w:type="spellStart"/>
            <w:r w:rsidRPr="000609C1">
              <w:rPr>
                <w:sz w:val="24"/>
                <w:szCs w:val="24"/>
              </w:rPr>
              <w:t>dysplasi</w:t>
            </w:r>
            <w:proofErr w:type="spellEnd"/>
          </w:p>
          <w:p w:rsidR="005A1133" w:rsidRPr="000609C1" w:rsidRDefault="005A1133" w:rsidP="003B4BCE">
            <w:pPr>
              <w:rPr>
                <w:sz w:val="24"/>
                <w:szCs w:val="24"/>
              </w:rPr>
            </w:pPr>
            <w:proofErr w:type="spellStart"/>
            <w:r w:rsidRPr="000609C1">
              <w:rPr>
                <w:sz w:val="24"/>
                <w:szCs w:val="24"/>
              </w:rPr>
              <w:t>Galaktorré</w:t>
            </w:r>
            <w:proofErr w:type="spellEnd"/>
          </w:p>
          <w:p w:rsidR="005A1133" w:rsidRPr="000609C1" w:rsidRDefault="005A1133" w:rsidP="003B4BCE">
            <w:pPr>
              <w:rPr>
                <w:sz w:val="24"/>
                <w:szCs w:val="24"/>
              </w:rPr>
            </w:pPr>
            <w:proofErr w:type="spellStart"/>
            <w:r w:rsidRPr="000609C1">
              <w:rPr>
                <w:sz w:val="24"/>
                <w:szCs w:val="24"/>
              </w:rPr>
              <w:t>Vulvovaginal</w:t>
            </w:r>
            <w:proofErr w:type="spellEnd"/>
            <w:r w:rsidRPr="000609C1">
              <w:rPr>
                <w:sz w:val="24"/>
                <w:szCs w:val="24"/>
              </w:rPr>
              <w:t xml:space="preserve"> </w:t>
            </w:r>
            <w:proofErr w:type="spellStart"/>
            <w:r w:rsidRPr="000609C1">
              <w:rPr>
                <w:sz w:val="24"/>
                <w:szCs w:val="24"/>
              </w:rPr>
              <w:t>pruritus</w:t>
            </w:r>
            <w:proofErr w:type="spellEnd"/>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Almene symptomer og reaktioner på administrationsstedet</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133" w:rsidRPr="000609C1" w:rsidRDefault="005A1133" w:rsidP="003B4BCE">
            <w:pPr>
              <w:rPr>
                <w:sz w:val="24"/>
                <w:szCs w:val="24"/>
              </w:rPr>
            </w:pPr>
            <w:r w:rsidRPr="000609C1">
              <w:rPr>
                <w:sz w:val="24"/>
                <w:szCs w:val="24"/>
              </w:rPr>
              <w:t>Træthed</w:t>
            </w:r>
          </w:p>
          <w:p w:rsidR="005A1133" w:rsidRPr="000609C1" w:rsidRDefault="005A1133" w:rsidP="003B4BCE">
            <w:pPr>
              <w:rPr>
                <w:sz w:val="24"/>
                <w:szCs w:val="24"/>
              </w:rPr>
            </w:pPr>
            <w:r w:rsidRPr="000609C1">
              <w:rPr>
                <w:sz w:val="24"/>
                <w:szCs w:val="24"/>
              </w:rPr>
              <w:t>Perifere ødemer</w:t>
            </w:r>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lang w:val="en-US"/>
              </w:rPr>
            </w:pPr>
          </w:p>
        </w:tc>
      </w:tr>
      <w:tr w:rsidR="005A1133" w:rsidRPr="000609C1" w:rsidTr="003B4BCE">
        <w:trPr>
          <w:jc w:val="center"/>
        </w:trPr>
        <w:tc>
          <w:tcPr>
            <w:tcW w:w="1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Undersøgelser</w:t>
            </w:r>
          </w:p>
        </w:tc>
        <w:tc>
          <w:tcPr>
            <w:tcW w:w="11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Vægtøgning</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1133" w:rsidRPr="000609C1" w:rsidRDefault="005A1133" w:rsidP="003B4BCE">
            <w:pPr>
              <w:rPr>
                <w:sz w:val="24"/>
                <w:szCs w:val="24"/>
              </w:rPr>
            </w:pPr>
            <w:r w:rsidRPr="000609C1">
              <w:rPr>
                <w:sz w:val="24"/>
                <w:szCs w:val="24"/>
              </w:rPr>
              <w:t xml:space="preserve">Øgede </w:t>
            </w:r>
            <w:proofErr w:type="spellStart"/>
            <w:r w:rsidRPr="000609C1">
              <w:rPr>
                <w:sz w:val="24"/>
                <w:szCs w:val="24"/>
              </w:rPr>
              <w:t>transaminaser</w:t>
            </w:r>
            <w:proofErr w:type="spellEnd"/>
          </w:p>
          <w:p w:rsidR="005A1133" w:rsidRPr="000609C1" w:rsidRDefault="005A1133" w:rsidP="003B4BCE">
            <w:pPr>
              <w:rPr>
                <w:sz w:val="24"/>
                <w:szCs w:val="24"/>
              </w:rPr>
            </w:pPr>
            <w:r w:rsidRPr="000609C1">
              <w:rPr>
                <w:sz w:val="24"/>
                <w:szCs w:val="24"/>
              </w:rPr>
              <w:t>Øget bilirubin i blodet</w:t>
            </w:r>
          </w:p>
          <w:p w:rsidR="005A1133" w:rsidRPr="000609C1" w:rsidRDefault="005A1133" w:rsidP="003B4BCE">
            <w:pPr>
              <w:rPr>
                <w:sz w:val="24"/>
                <w:szCs w:val="24"/>
              </w:rPr>
            </w:pPr>
            <w:r w:rsidRPr="000609C1">
              <w:rPr>
                <w:sz w:val="24"/>
                <w:szCs w:val="24"/>
              </w:rPr>
              <w:t xml:space="preserve">Forhøjet </w:t>
            </w:r>
            <w:proofErr w:type="spellStart"/>
            <w:r w:rsidRPr="000609C1">
              <w:rPr>
                <w:sz w:val="24"/>
                <w:szCs w:val="24"/>
              </w:rPr>
              <w:t>kreatinfosfokinase</w:t>
            </w:r>
            <w:proofErr w:type="spellEnd"/>
            <w:r w:rsidRPr="000609C1">
              <w:rPr>
                <w:sz w:val="24"/>
                <w:szCs w:val="24"/>
              </w:rPr>
              <w:t xml:space="preserve"> i blodet</w:t>
            </w:r>
          </w:p>
          <w:p w:rsidR="005A1133" w:rsidRPr="000609C1" w:rsidRDefault="005A1133" w:rsidP="003B4BCE">
            <w:pPr>
              <w:rPr>
                <w:sz w:val="24"/>
                <w:szCs w:val="24"/>
              </w:rPr>
            </w:pPr>
            <w:r w:rsidRPr="000609C1">
              <w:rPr>
                <w:sz w:val="24"/>
                <w:szCs w:val="24"/>
              </w:rPr>
              <w:t>Øget gamma-</w:t>
            </w:r>
            <w:proofErr w:type="spellStart"/>
            <w:r w:rsidRPr="000609C1">
              <w:rPr>
                <w:sz w:val="24"/>
                <w:szCs w:val="24"/>
              </w:rPr>
              <w:t>glutamyltransferase</w:t>
            </w:r>
            <w:proofErr w:type="spellEnd"/>
            <w:r w:rsidRPr="000609C1">
              <w:rPr>
                <w:sz w:val="24"/>
                <w:szCs w:val="24"/>
              </w:rPr>
              <w:t xml:space="preserve"> </w:t>
            </w:r>
          </w:p>
          <w:p w:rsidR="005A1133" w:rsidRPr="000609C1" w:rsidRDefault="005A1133" w:rsidP="003B4BCE">
            <w:pPr>
              <w:rPr>
                <w:sz w:val="24"/>
                <w:szCs w:val="24"/>
              </w:rPr>
            </w:pPr>
            <w:r w:rsidRPr="000609C1">
              <w:rPr>
                <w:sz w:val="24"/>
                <w:szCs w:val="24"/>
              </w:rPr>
              <w:t>Øgede triglycerider i blodet</w:t>
            </w:r>
          </w:p>
        </w:tc>
        <w:tc>
          <w:tcPr>
            <w:tcW w:w="1250" w:type="pct"/>
            <w:tcBorders>
              <w:top w:val="single" w:sz="4" w:space="0" w:color="000000"/>
              <w:left w:val="single" w:sz="4" w:space="0" w:color="000000"/>
              <w:bottom w:val="single" w:sz="4" w:space="0" w:color="000000"/>
              <w:right w:val="single" w:sz="4" w:space="0" w:color="000000"/>
            </w:tcBorders>
          </w:tcPr>
          <w:p w:rsidR="005A1133" w:rsidRPr="000609C1" w:rsidRDefault="005A1133" w:rsidP="003B4BCE">
            <w:pPr>
              <w:rPr>
                <w:sz w:val="24"/>
                <w:szCs w:val="24"/>
              </w:rPr>
            </w:pPr>
            <w:r w:rsidRPr="000609C1">
              <w:rPr>
                <w:sz w:val="24"/>
                <w:szCs w:val="24"/>
              </w:rPr>
              <w:t>Vægttab</w:t>
            </w:r>
          </w:p>
        </w:tc>
      </w:tr>
    </w:tbl>
    <w:p w:rsidR="005A1133" w:rsidRDefault="005A1133" w:rsidP="005A1133">
      <w:pPr>
        <w:autoSpaceDE w:val="0"/>
        <w:ind w:left="851" w:hanging="851"/>
        <w:rPr>
          <w:sz w:val="24"/>
          <w:szCs w:val="24"/>
        </w:rPr>
      </w:pPr>
    </w:p>
    <w:p w:rsidR="005A1133" w:rsidRDefault="005A1133" w:rsidP="005A1133">
      <w:pPr>
        <w:rPr>
          <w:sz w:val="24"/>
          <w:szCs w:val="24"/>
        </w:rPr>
      </w:pPr>
      <w:r>
        <w:rPr>
          <w:sz w:val="24"/>
          <w:szCs w:val="24"/>
        </w:rPr>
        <w:br w:type="page"/>
      </w:r>
    </w:p>
    <w:p w:rsidR="005A1133" w:rsidRPr="000C4F04" w:rsidRDefault="005A1133" w:rsidP="005A1133">
      <w:pPr>
        <w:autoSpaceDE w:val="0"/>
        <w:ind w:left="851" w:hanging="851"/>
        <w:rPr>
          <w:sz w:val="24"/>
          <w:szCs w:val="24"/>
        </w:rPr>
      </w:pPr>
    </w:p>
    <w:p w:rsidR="005A1133" w:rsidRPr="000C4F04" w:rsidRDefault="005A1133" w:rsidP="005A1133">
      <w:pPr>
        <w:autoSpaceDE w:val="0"/>
        <w:ind w:left="851"/>
        <w:rPr>
          <w:sz w:val="24"/>
          <w:szCs w:val="24"/>
          <w:u w:val="single"/>
        </w:rPr>
      </w:pPr>
      <w:r w:rsidRPr="000C4F04">
        <w:rPr>
          <w:sz w:val="24"/>
          <w:szCs w:val="24"/>
          <w:u w:val="single"/>
        </w:rPr>
        <w:t>Indberetning af formodede bivirkninger</w:t>
      </w:r>
    </w:p>
    <w:p w:rsidR="005A1133" w:rsidRPr="000C4F04" w:rsidRDefault="005A1133" w:rsidP="005A1133">
      <w:pPr>
        <w:autoSpaceDE w:val="0"/>
        <w:ind w:left="851"/>
        <w:rPr>
          <w:rStyle w:val="Policepardfaut1"/>
          <w:sz w:val="24"/>
          <w:szCs w:val="24"/>
        </w:rPr>
      </w:pPr>
      <w:r w:rsidRPr="000C4F04">
        <w:rPr>
          <w:rStyle w:val="Policepardfaut1"/>
          <w:sz w:val="24"/>
          <w:szCs w:val="24"/>
        </w:rPr>
        <w:t>Når lægemidlet er godkendt, er indberetning af formodede bivirkninger vigtig. Det muliggør løbende overvågning af benefit/</w:t>
      </w:r>
      <w:proofErr w:type="spellStart"/>
      <w:r w:rsidRPr="000C4F04">
        <w:rPr>
          <w:rStyle w:val="Policepardfaut1"/>
          <w:sz w:val="24"/>
          <w:szCs w:val="24"/>
        </w:rPr>
        <w:t>risk</w:t>
      </w:r>
      <w:proofErr w:type="spellEnd"/>
      <w:r w:rsidRPr="000C4F04">
        <w:rPr>
          <w:rStyle w:val="Policepardfaut1"/>
          <w:sz w:val="24"/>
          <w:szCs w:val="24"/>
        </w:rPr>
        <w:t xml:space="preserve">-forholdet for lægemidlet. </w:t>
      </w:r>
      <w:r w:rsidR="00550AA8">
        <w:rPr>
          <w:sz w:val="24"/>
          <w:szCs w:val="24"/>
        </w:rPr>
        <w:t>S</w:t>
      </w:r>
      <w:r w:rsidRPr="000C4F04">
        <w:rPr>
          <w:sz w:val="24"/>
          <w:szCs w:val="24"/>
        </w:rPr>
        <w:t>undhedsperson</w:t>
      </w:r>
      <w:r w:rsidR="00550AA8">
        <w:rPr>
          <w:sz w:val="24"/>
          <w:szCs w:val="24"/>
        </w:rPr>
        <w:t xml:space="preserve">er </w:t>
      </w:r>
      <w:r w:rsidRPr="000C4F04">
        <w:rPr>
          <w:rStyle w:val="Policepardfaut1"/>
          <w:sz w:val="24"/>
          <w:szCs w:val="24"/>
        </w:rPr>
        <w:t>anmodes om at indberette alle formodede bivirkninger via:</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r w:rsidRPr="000C4F04">
        <w:rPr>
          <w:sz w:val="24"/>
          <w:szCs w:val="24"/>
        </w:rPr>
        <w:t>Lægemiddelstyrelsen</w:t>
      </w:r>
    </w:p>
    <w:p w:rsidR="005A1133" w:rsidRPr="000C4F04" w:rsidRDefault="005A1133" w:rsidP="005A1133">
      <w:pPr>
        <w:autoSpaceDE w:val="0"/>
        <w:ind w:left="851"/>
        <w:rPr>
          <w:sz w:val="24"/>
          <w:szCs w:val="24"/>
        </w:rPr>
      </w:pPr>
      <w:r w:rsidRPr="000C4F04">
        <w:rPr>
          <w:sz w:val="24"/>
          <w:szCs w:val="24"/>
        </w:rPr>
        <w:t>Axel Heides Gade 1</w:t>
      </w:r>
    </w:p>
    <w:p w:rsidR="005A1133" w:rsidRPr="000C4F04" w:rsidRDefault="005A1133" w:rsidP="005A1133">
      <w:pPr>
        <w:autoSpaceDE w:val="0"/>
        <w:ind w:left="851"/>
        <w:rPr>
          <w:sz w:val="24"/>
          <w:szCs w:val="24"/>
        </w:rPr>
      </w:pPr>
      <w:r w:rsidRPr="000C4F04">
        <w:rPr>
          <w:sz w:val="24"/>
          <w:szCs w:val="24"/>
        </w:rPr>
        <w:t>DK-2300 København S</w:t>
      </w:r>
    </w:p>
    <w:p w:rsidR="005A1133" w:rsidRPr="000C4F04" w:rsidRDefault="005A1133" w:rsidP="005A1133">
      <w:pPr>
        <w:autoSpaceDE w:val="0"/>
        <w:ind w:left="851"/>
        <w:rPr>
          <w:sz w:val="24"/>
          <w:szCs w:val="24"/>
        </w:rPr>
      </w:pPr>
      <w:r w:rsidRPr="000C4F04">
        <w:rPr>
          <w:sz w:val="24"/>
          <w:szCs w:val="24"/>
        </w:rPr>
        <w:t xml:space="preserve">Websted: </w:t>
      </w:r>
      <w:hyperlink r:id="rId8" w:history="1">
        <w:r w:rsidRPr="000C4F04">
          <w:rPr>
            <w:rStyle w:val="Hyperlink"/>
            <w:sz w:val="24"/>
            <w:szCs w:val="24"/>
          </w:rPr>
          <w:t>www.meldenbivirkning.dk</w:t>
        </w:r>
      </w:hyperlink>
    </w:p>
    <w:p w:rsidR="005A1133" w:rsidRPr="000C4F04" w:rsidRDefault="005A1133" w:rsidP="005A1133">
      <w:pPr>
        <w:pStyle w:val="Sidehoved"/>
        <w:tabs>
          <w:tab w:val="left" w:pos="851"/>
        </w:tabs>
        <w:ind w:left="851" w:hanging="851"/>
        <w:rPr>
          <w:szCs w:val="24"/>
        </w:rPr>
      </w:pPr>
    </w:p>
    <w:p w:rsidR="005A1133" w:rsidRPr="000C4F04" w:rsidRDefault="005A1133" w:rsidP="005A1133">
      <w:pPr>
        <w:tabs>
          <w:tab w:val="left" w:pos="851"/>
        </w:tabs>
        <w:ind w:left="851" w:hanging="851"/>
        <w:rPr>
          <w:b/>
          <w:sz w:val="24"/>
          <w:szCs w:val="24"/>
        </w:rPr>
      </w:pPr>
      <w:r w:rsidRPr="000C4F04">
        <w:rPr>
          <w:b/>
          <w:sz w:val="24"/>
          <w:szCs w:val="24"/>
        </w:rPr>
        <w:t>4.9</w:t>
      </w:r>
      <w:r w:rsidRPr="000C4F04">
        <w:rPr>
          <w:b/>
          <w:sz w:val="24"/>
          <w:szCs w:val="24"/>
        </w:rPr>
        <w:tab/>
        <w:t>Overdosering</w:t>
      </w:r>
    </w:p>
    <w:p w:rsidR="005A1133" w:rsidRPr="000C4F04" w:rsidRDefault="005A1133" w:rsidP="005A1133">
      <w:pPr>
        <w:ind w:left="851"/>
        <w:rPr>
          <w:sz w:val="24"/>
          <w:szCs w:val="24"/>
        </w:rPr>
      </w:pPr>
      <w:r w:rsidRPr="000C4F04">
        <w:rPr>
          <w:sz w:val="24"/>
          <w:szCs w:val="24"/>
        </w:rPr>
        <w:t>Der er ikke rapporteret om alvorlige skadelige virkninger på grund af overdosering. Der kan forekomme symptomer i form af kvalme, opkastning og let vaginal blødning i tilfælde af overdosering. Der er ingen modgifte, og den videre behandling bør være symptomatisk.</w:t>
      </w:r>
    </w:p>
    <w:p w:rsidR="005A1133" w:rsidRPr="000C4F04" w:rsidRDefault="005A1133" w:rsidP="005A1133">
      <w:pPr>
        <w:ind w:left="851"/>
        <w:rPr>
          <w:sz w:val="24"/>
          <w:szCs w:val="24"/>
        </w:rPr>
      </w:pPr>
    </w:p>
    <w:p w:rsidR="005A1133" w:rsidRPr="000C4F04" w:rsidRDefault="005A1133" w:rsidP="005A1133">
      <w:pPr>
        <w:ind w:left="851"/>
        <w:rPr>
          <w:sz w:val="24"/>
          <w:szCs w:val="24"/>
        </w:rPr>
      </w:pPr>
      <w:proofErr w:type="spellStart"/>
      <w:r w:rsidRPr="000C4F04">
        <w:rPr>
          <w:sz w:val="24"/>
          <w:szCs w:val="24"/>
        </w:rPr>
        <w:t>Drospirenon</w:t>
      </w:r>
      <w:proofErr w:type="spellEnd"/>
      <w:r w:rsidRPr="000C4F04">
        <w:rPr>
          <w:sz w:val="24"/>
          <w:szCs w:val="24"/>
        </w:rPr>
        <w:t xml:space="preserve"> er imidlertid en </w:t>
      </w:r>
      <w:proofErr w:type="spellStart"/>
      <w:r w:rsidRPr="000C4F04">
        <w:rPr>
          <w:sz w:val="24"/>
          <w:szCs w:val="24"/>
        </w:rPr>
        <w:t>spironolacton</w:t>
      </w:r>
      <w:proofErr w:type="spellEnd"/>
      <w:r w:rsidRPr="000C4F04">
        <w:rPr>
          <w:sz w:val="24"/>
          <w:szCs w:val="24"/>
        </w:rPr>
        <w:t xml:space="preserve">-analog, som har </w:t>
      </w:r>
      <w:proofErr w:type="spellStart"/>
      <w:r w:rsidRPr="000C4F04">
        <w:rPr>
          <w:sz w:val="24"/>
          <w:szCs w:val="24"/>
        </w:rPr>
        <w:t>antimineralkortikoide</w:t>
      </w:r>
      <w:proofErr w:type="spellEnd"/>
      <w:r w:rsidRPr="000C4F04">
        <w:rPr>
          <w:sz w:val="24"/>
          <w:szCs w:val="24"/>
        </w:rPr>
        <w:t xml:space="preserve"> egenskaber. Serumkalium og -natrium og tegn på metabolisk </w:t>
      </w:r>
      <w:proofErr w:type="spellStart"/>
      <w:r w:rsidRPr="000C4F04">
        <w:rPr>
          <w:sz w:val="24"/>
          <w:szCs w:val="24"/>
        </w:rPr>
        <w:t>acidose</w:t>
      </w:r>
      <w:proofErr w:type="spellEnd"/>
      <w:r w:rsidRPr="000C4F04">
        <w:rPr>
          <w:sz w:val="24"/>
          <w:szCs w:val="24"/>
        </w:rPr>
        <w:t xml:space="preserve"> bør monitoreres i tilfælde af overdosering.</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4.10</w:t>
      </w:r>
      <w:r w:rsidRPr="000C4F04">
        <w:rPr>
          <w:b/>
          <w:sz w:val="24"/>
          <w:szCs w:val="24"/>
        </w:rPr>
        <w:tab/>
        <w:t>Udlevering</w:t>
      </w:r>
    </w:p>
    <w:p w:rsidR="005A1133" w:rsidRPr="000C4F04" w:rsidRDefault="005A1133" w:rsidP="005A1133">
      <w:pPr>
        <w:tabs>
          <w:tab w:val="left" w:pos="851"/>
        </w:tabs>
        <w:ind w:left="851" w:hanging="851"/>
        <w:rPr>
          <w:sz w:val="24"/>
          <w:szCs w:val="24"/>
        </w:rPr>
      </w:pPr>
      <w:r>
        <w:rPr>
          <w:sz w:val="24"/>
          <w:szCs w:val="24"/>
        </w:rPr>
        <w:tab/>
      </w:r>
      <w:r w:rsidRPr="000C4F04">
        <w:rPr>
          <w:sz w:val="24"/>
          <w:szCs w:val="24"/>
        </w:rPr>
        <w:t>B</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5.</w:t>
      </w:r>
      <w:r w:rsidRPr="000C4F04">
        <w:rPr>
          <w:b/>
          <w:sz w:val="24"/>
          <w:szCs w:val="24"/>
        </w:rPr>
        <w:tab/>
        <w:t>FARMAKOLOGISKE EGENSKABER</w:t>
      </w:r>
    </w:p>
    <w:p w:rsidR="005A1133" w:rsidRPr="000C4F04" w:rsidRDefault="005A1133" w:rsidP="00E85D40">
      <w:pPr>
        <w:tabs>
          <w:tab w:val="left" w:pos="851"/>
        </w:tabs>
        <w:rPr>
          <w:sz w:val="24"/>
          <w:szCs w:val="24"/>
        </w:rPr>
      </w:pPr>
    </w:p>
    <w:p w:rsidR="005A1133" w:rsidRPr="000C4F04" w:rsidRDefault="005A1133" w:rsidP="005A1133">
      <w:pPr>
        <w:tabs>
          <w:tab w:val="num" w:pos="851"/>
        </w:tabs>
        <w:ind w:left="851" w:hanging="851"/>
        <w:rPr>
          <w:b/>
          <w:sz w:val="24"/>
          <w:szCs w:val="24"/>
        </w:rPr>
      </w:pPr>
      <w:r w:rsidRPr="000C4F04">
        <w:rPr>
          <w:b/>
          <w:sz w:val="24"/>
          <w:szCs w:val="24"/>
        </w:rPr>
        <w:t>5.1</w:t>
      </w:r>
      <w:r w:rsidRPr="000C4F04">
        <w:rPr>
          <w:b/>
          <w:sz w:val="24"/>
          <w:szCs w:val="24"/>
        </w:rPr>
        <w:tab/>
      </w:r>
      <w:proofErr w:type="spellStart"/>
      <w:r w:rsidRPr="000C4F04">
        <w:rPr>
          <w:b/>
          <w:sz w:val="24"/>
          <w:szCs w:val="24"/>
        </w:rPr>
        <w:t>Farmakodynamiske</w:t>
      </w:r>
      <w:proofErr w:type="spellEnd"/>
      <w:r w:rsidRPr="000C4F04">
        <w:rPr>
          <w:b/>
          <w:sz w:val="24"/>
          <w:szCs w:val="24"/>
        </w:rPr>
        <w:t xml:space="preserve"> egenskaber</w:t>
      </w:r>
    </w:p>
    <w:p w:rsidR="00E85D40" w:rsidRDefault="00E85D40" w:rsidP="00E85D40">
      <w:pPr>
        <w:ind w:left="851"/>
        <w:rPr>
          <w:sz w:val="24"/>
          <w:szCs w:val="24"/>
        </w:rPr>
      </w:pP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bookmarkEnd w:id="5"/>
      <w:r w:rsidRPr="00E85D40">
        <w:rPr>
          <w:sz w:val="24"/>
          <w:szCs w:val="24"/>
        </w:rPr>
        <w:t xml:space="preserve"> </w:t>
      </w:r>
      <w:r>
        <w:rPr>
          <w:sz w:val="24"/>
          <w:szCs w:val="24"/>
        </w:rPr>
        <w:t xml:space="preserve">Hormonelle </w:t>
      </w:r>
      <w:proofErr w:type="spellStart"/>
      <w:r>
        <w:rPr>
          <w:sz w:val="24"/>
          <w:szCs w:val="24"/>
        </w:rPr>
        <w:t>kontraceptiva</w:t>
      </w:r>
      <w:proofErr w:type="spellEnd"/>
      <w:r>
        <w:rPr>
          <w:sz w:val="24"/>
          <w:szCs w:val="24"/>
        </w:rPr>
        <w:t xml:space="preserve"> til systemisk anvendelse, gestagener. ATC-kode: </w:t>
      </w:r>
      <w:r>
        <w:rPr>
          <w:rStyle w:val="Policepardfaut1"/>
          <w:sz w:val="24"/>
          <w:szCs w:val="24"/>
        </w:rPr>
        <w:t>G 03 AC 10.</w:t>
      </w:r>
      <w:r>
        <w:rPr>
          <w:sz w:val="24"/>
          <w:szCs w:val="24"/>
        </w:rPr>
        <w:t xml:space="preserve"> </w:t>
      </w:r>
    </w:p>
    <w:p w:rsidR="005A1133" w:rsidRDefault="005A1133" w:rsidP="005A1133">
      <w:pPr>
        <w:autoSpaceDE w:val="0"/>
        <w:ind w:left="851"/>
        <w:rPr>
          <w:sz w:val="24"/>
          <w:szCs w:val="24"/>
          <w:u w:val="single"/>
        </w:rPr>
      </w:pPr>
    </w:p>
    <w:p w:rsidR="005A1133" w:rsidRPr="000C4F04" w:rsidRDefault="005A1133" w:rsidP="005A1133">
      <w:pPr>
        <w:autoSpaceDE w:val="0"/>
        <w:ind w:left="851"/>
        <w:rPr>
          <w:sz w:val="24"/>
          <w:szCs w:val="24"/>
          <w:u w:val="single"/>
        </w:rPr>
      </w:pPr>
      <w:r w:rsidRPr="000C4F04">
        <w:rPr>
          <w:sz w:val="24"/>
          <w:szCs w:val="24"/>
          <w:u w:val="single"/>
        </w:rPr>
        <w:t xml:space="preserve">Virkningsmekanisme </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proofErr w:type="spellStart"/>
      <w:r w:rsidRPr="000C4F04">
        <w:rPr>
          <w:sz w:val="24"/>
          <w:szCs w:val="24"/>
        </w:rPr>
        <w:t>Slinda</w:t>
      </w:r>
      <w:proofErr w:type="spellEnd"/>
      <w:r w:rsidRPr="000C4F04">
        <w:rPr>
          <w:sz w:val="24"/>
          <w:szCs w:val="24"/>
        </w:rPr>
        <w:t xml:space="preserve"> er en minipille, som indeholder gestagenet </w:t>
      </w:r>
      <w:proofErr w:type="spellStart"/>
      <w:r w:rsidRPr="000C4F04">
        <w:rPr>
          <w:sz w:val="24"/>
          <w:szCs w:val="24"/>
        </w:rPr>
        <w:t>drospirenon</w:t>
      </w:r>
      <w:proofErr w:type="spellEnd"/>
      <w:r w:rsidRPr="000C4F04">
        <w:rPr>
          <w:sz w:val="24"/>
          <w:szCs w:val="24"/>
        </w:rPr>
        <w:t xml:space="preserve">, som er et </w:t>
      </w:r>
      <w:proofErr w:type="spellStart"/>
      <w:r w:rsidRPr="000C4F04">
        <w:rPr>
          <w:sz w:val="24"/>
          <w:szCs w:val="24"/>
        </w:rPr>
        <w:t>spironolacton</w:t>
      </w:r>
      <w:proofErr w:type="spellEnd"/>
      <w:r w:rsidRPr="000C4F04">
        <w:rPr>
          <w:sz w:val="24"/>
          <w:szCs w:val="24"/>
        </w:rPr>
        <w:t xml:space="preserve">-derivat. </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r w:rsidRPr="000C4F04">
        <w:rPr>
          <w:sz w:val="24"/>
          <w:szCs w:val="24"/>
        </w:rPr>
        <w:t xml:space="preserve">Ved terapeutisk dosering har </w:t>
      </w:r>
      <w:proofErr w:type="spellStart"/>
      <w:r w:rsidRPr="000C4F04">
        <w:rPr>
          <w:sz w:val="24"/>
          <w:szCs w:val="24"/>
        </w:rPr>
        <w:t>drospirenon</w:t>
      </w:r>
      <w:proofErr w:type="spellEnd"/>
      <w:r w:rsidRPr="000C4F04">
        <w:rPr>
          <w:sz w:val="24"/>
          <w:szCs w:val="24"/>
        </w:rPr>
        <w:t xml:space="preserve"> også </w:t>
      </w:r>
      <w:proofErr w:type="spellStart"/>
      <w:r w:rsidRPr="000C4F04">
        <w:rPr>
          <w:sz w:val="24"/>
          <w:szCs w:val="24"/>
        </w:rPr>
        <w:t>antiandrogene</w:t>
      </w:r>
      <w:proofErr w:type="spellEnd"/>
      <w:r w:rsidRPr="000C4F04">
        <w:rPr>
          <w:sz w:val="24"/>
          <w:szCs w:val="24"/>
        </w:rPr>
        <w:t xml:space="preserve"> og milde </w:t>
      </w:r>
      <w:proofErr w:type="spellStart"/>
      <w:r w:rsidRPr="000C4F04">
        <w:rPr>
          <w:sz w:val="24"/>
          <w:szCs w:val="24"/>
        </w:rPr>
        <w:t>antimineralokortikoide</w:t>
      </w:r>
      <w:proofErr w:type="spellEnd"/>
      <w:r w:rsidRPr="000C4F04">
        <w:rPr>
          <w:sz w:val="24"/>
          <w:szCs w:val="24"/>
        </w:rPr>
        <w:t xml:space="preserve"> egenskaber. Det har ingen østrogen, </w:t>
      </w:r>
      <w:proofErr w:type="spellStart"/>
      <w:r w:rsidRPr="000C4F04">
        <w:rPr>
          <w:sz w:val="24"/>
          <w:szCs w:val="24"/>
        </w:rPr>
        <w:t>glukokortikoid</w:t>
      </w:r>
      <w:proofErr w:type="spellEnd"/>
      <w:r w:rsidRPr="000C4F04">
        <w:rPr>
          <w:sz w:val="24"/>
          <w:szCs w:val="24"/>
        </w:rPr>
        <w:t xml:space="preserve"> og </w:t>
      </w:r>
      <w:proofErr w:type="spellStart"/>
      <w:r w:rsidRPr="000C4F04">
        <w:rPr>
          <w:sz w:val="24"/>
          <w:szCs w:val="24"/>
        </w:rPr>
        <w:t>anti-glukokortikoid</w:t>
      </w:r>
      <w:proofErr w:type="spellEnd"/>
      <w:r w:rsidRPr="000C4F04">
        <w:rPr>
          <w:sz w:val="24"/>
          <w:szCs w:val="24"/>
        </w:rPr>
        <w:t xml:space="preserve"> virkning. Dette giver </w:t>
      </w:r>
      <w:proofErr w:type="spellStart"/>
      <w:r w:rsidRPr="000C4F04">
        <w:rPr>
          <w:sz w:val="24"/>
          <w:szCs w:val="24"/>
        </w:rPr>
        <w:t>drospirenon</w:t>
      </w:r>
      <w:proofErr w:type="spellEnd"/>
      <w:r w:rsidRPr="000C4F04">
        <w:rPr>
          <w:sz w:val="24"/>
          <w:szCs w:val="24"/>
        </w:rPr>
        <w:t xml:space="preserve"> en farmakologisk profil, der ligner det naturlige hormon progesteron meget. </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r w:rsidRPr="000C4F04">
        <w:rPr>
          <w:sz w:val="24"/>
          <w:szCs w:val="24"/>
        </w:rPr>
        <w:t xml:space="preserve">I kliniske studier blev der ved brug af hormonelle </w:t>
      </w:r>
      <w:proofErr w:type="spellStart"/>
      <w:r w:rsidRPr="000C4F04">
        <w:rPr>
          <w:sz w:val="24"/>
          <w:szCs w:val="24"/>
        </w:rPr>
        <w:t>kontraceptiva</w:t>
      </w:r>
      <w:proofErr w:type="spellEnd"/>
      <w:r w:rsidRPr="000C4F04">
        <w:rPr>
          <w:sz w:val="24"/>
          <w:szCs w:val="24"/>
        </w:rPr>
        <w:t xml:space="preserve"> a kombinationstypen, der indeholdt 3 mg </w:t>
      </w:r>
      <w:proofErr w:type="spellStart"/>
      <w:r w:rsidRPr="000C4F04">
        <w:rPr>
          <w:sz w:val="24"/>
          <w:szCs w:val="24"/>
        </w:rPr>
        <w:t>drospirenon</w:t>
      </w:r>
      <w:proofErr w:type="spellEnd"/>
      <w:r w:rsidRPr="000C4F04">
        <w:rPr>
          <w:sz w:val="24"/>
          <w:szCs w:val="24"/>
        </w:rPr>
        <w:t xml:space="preserve"> og 0,02 mg </w:t>
      </w:r>
      <w:proofErr w:type="spellStart"/>
      <w:r w:rsidRPr="000C4F04">
        <w:rPr>
          <w:sz w:val="24"/>
          <w:szCs w:val="24"/>
        </w:rPr>
        <w:t>ethinylestradiol</w:t>
      </w:r>
      <w:proofErr w:type="spellEnd"/>
      <w:r w:rsidRPr="000C4F04">
        <w:rPr>
          <w:sz w:val="24"/>
          <w:szCs w:val="24"/>
        </w:rPr>
        <w:t xml:space="preserve">, set tegn på, at de milde </w:t>
      </w:r>
      <w:proofErr w:type="spellStart"/>
      <w:r w:rsidRPr="000C4F04">
        <w:rPr>
          <w:sz w:val="24"/>
          <w:szCs w:val="24"/>
        </w:rPr>
        <w:t>antimineralkortikoide</w:t>
      </w:r>
      <w:proofErr w:type="spellEnd"/>
      <w:r w:rsidRPr="000C4F04">
        <w:rPr>
          <w:sz w:val="24"/>
          <w:szCs w:val="24"/>
        </w:rPr>
        <w:t xml:space="preserve"> egenskaber resulterer i en mild </w:t>
      </w:r>
      <w:proofErr w:type="spellStart"/>
      <w:r w:rsidRPr="000C4F04">
        <w:rPr>
          <w:sz w:val="24"/>
          <w:szCs w:val="24"/>
        </w:rPr>
        <w:t>antimineralkortikoid</w:t>
      </w:r>
      <w:proofErr w:type="spellEnd"/>
      <w:r w:rsidRPr="000C4F04">
        <w:rPr>
          <w:sz w:val="24"/>
          <w:szCs w:val="24"/>
        </w:rPr>
        <w:t xml:space="preserve"> virkning </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u w:val="single"/>
        </w:rPr>
      </w:pPr>
      <w:proofErr w:type="spellStart"/>
      <w:r w:rsidRPr="000C4F04">
        <w:rPr>
          <w:sz w:val="24"/>
          <w:szCs w:val="24"/>
          <w:u w:val="single"/>
        </w:rPr>
        <w:t>Farmakodynamisk</w:t>
      </w:r>
      <w:proofErr w:type="spellEnd"/>
      <w:r w:rsidRPr="000C4F04">
        <w:rPr>
          <w:sz w:val="24"/>
          <w:szCs w:val="24"/>
          <w:u w:val="single"/>
        </w:rPr>
        <w:t xml:space="preserve"> virkning</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proofErr w:type="spellStart"/>
      <w:r w:rsidRPr="000C4F04">
        <w:rPr>
          <w:sz w:val="24"/>
          <w:szCs w:val="24"/>
        </w:rPr>
        <w:t>Slindas</w:t>
      </w:r>
      <w:proofErr w:type="spellEnd"/>
      <w:r w:rsidRPr="000C4F04">
        <w:rPr>
          <w:sz w:val="24"/>
          <w:szCs w:val="24"/>
        </w:rPr>
        <w:t xml:space="preserve"> svangerskabsforebyggende virkning skyldes primært ovulationshæmning. </w:t>
      </w:r>
      <w:proofErr w:type="spellStart"/>
      <w:r w:rsidRPr="000C4F04">
        <w:rPr>
          <w:sz w:val="24"/>
          <w:szCs w:val="24"/>
        </w:rPr>
        <w:t>Drospirenon</w:t>
      </w:r>
      <w:proofErr w:type="spellEnd"/>
      <w:r w:rsidRPr="000C4F04">
        <w:rPr>
          <w:sz w:val="24"/>
          <w:szCs w:val="24"/>
        </w:rPr>
        <w:t xml:space="preserve"> udviser stærk </w:t>
      </w:r>
      <w:proofErr w:type="spellStart"/>
      <w:r w:rsidRPr="000C4F04">
        <w:rPr>
          <w:sz w:val="24"/>
          <w:szCs w:val="24"/>
        </w:rPr>
        <w:t>anti-gonadotrop</w:t>
      </w:r>
      <w:proofErr w:type="spellEnd"/>
      <w:r w:rsidRPr="000C4F04">
        <w:rPr>
          <w:sz w:val="24"/>
          <w:szCs w:val="24"/>
        </w:rPr>
        <w:t xml:space="preserve"> virkning, der hæmmer follikelstimulationen og ovulationen som følge af suppression af det </w:t>
      </w:r>
      <w:proofErr w:type="spellStart"/>
      <w:r w:rsidRPr="000C4F04">
        <w:rPr>
          <w:sz w:val="24"/>
          <w:szCs w:val="24"/>
        </w:rPr>
        <w:t>luteiniserende</w:t>
      </w:r>
      <w:proofErr w:type="spellEnd"/>
      <w:r w:rsidRPr="000C4F04">
        <w:rPr>
          <w:sz w:val="24"/>
          <w:szCs w:val="24"/>
        </w:rPr>
        <w:t xml:space="preserve"> hormon (LH). </w:t>
      </w:r>
      <w:proofErr w:type="spellStart"/>
      <w:r w:rsidRPr="000C4F04">
        <w:rPr>
          <w:sz w:val="24"/>
          <w:szCs w:val="24"/>
        </w:rPr>
        <w:t>Drospirenon</w:t>
      </w:r>
      <w:proofErr w:type="spellEnd"/>
      <w:r w:rsidRPr="000C4F04">
        <w:rPr>
          <w:sz w:val="24"/>
          <w:szCs w:val="24"/>
        </w:rPr>
        <w:t xml:space="preserve"> har desuden virkning på </w:t>
      </w:r>
      <w:proofErr w:type="spellStart"/>
      <w:r w:rsidRPr="000C4F04">
        <w:rPr>
          <w:sz w:val="24"/>
          <w:szCs w:val="24"/>
        </w:rPr>
        <w:t>cervix</w:t>
      </w:r>
      <w:proofErr w:type="spellEnd"/>
      <w:r w:rsidRPr="000C4F04">
        <w:rPr>
          <w:sz w:val="24"/>
          <w:szCs w:val="24"/>
        </w:rPr>
        <w:t xml:space="preserve">, idet slimen i livmoderhalsen bliver mere viskøs. </w:t>
      </w:r>
      <w:proofErr w:type="spellStart"/>
      <w:r w:rsidRPr="000C4F04">
        <w:rPr>
          <w:sz w:val="24"/>
          <w:szCs w:val="24"/>
        </w:rPr>
        <w:t>Drospirenon</w:t>
      </w:r>
      <w:proofErr w:type="spellEnd"/>
      <w:r w:rsidRPr="000C4F04">
        <w:rPr>
          <w:sz w:val="24"/>
          <w:szCs w:val="24"/>
        </w:rPr>
        <w:t xml:space="preserve"> udøver også progesteron virkning på </w:t>
      </w:r>
      <w:proofErr w:type="spellStart"/>
      <w:r w:rsidRPr="000C4F04">
        <w:rPr>
          <w:sz w:val="24"/>
          <w:szCs w:val="24"/>
        </w:rPr>
        <w:t>endometriet</w:t>
      </w:r>
      <w:proofErr w:type="spellEnd"/>
      <w:r w:rsidRPr="000C4F04">
        <w:rPr>
          <w:sz w:val="24"/>
          <w:szCs w:val="24"/>
        </w:rPr>
        <w:t xml:space="preserve">, som bliver tyndere.  </w:t>
      </w:r>
    </w:p>
    <w:p w:rsidR="005A1133" w:rsidRPr="000C4F04" w:rsidRDefault="005A1133" w:rsidP="005A1133">
      <w:pPr>
        <w:autoSpaceDE w:val="0"/>
        <w:ind w:left="851"/>
        <w:rPr>
          <w:sz w:val="24"/>
          <w:szCs w:val="24"/>
        </w:rPr>
      </w:pPr>
    </w:p>
    <w:p w:rsidR="005A1133" w:rsidRPr="000C4F04" w:rsidRDefault="005A1133" w:rsidP="005A1133">
      <w:pPr>
        <w:autoSpaceDE w:val="0"/>
        <w:ind w:left="851"/>
        <w:rPr>
          <w:sz w:val="24"/>
          <w:szCs w:val="24"/>
        </w:rPr>
      </w:pPr>
      <w:r w:rsidRPr="000C4F04">
        <w:rPr>
          <w:rStyle w:val="Policepardfaut1"/>
          <w:sz w:val="24"/>
          <w:szCs w:val="24"/>
          <w:u w:val="single"/>
        </w:rPr>
        <w:t>Klinisk virkning og sikkerhed</w:t>
      </w:r>
    </w:p>
    <w:p w:rsidR="005A1133" w:rsidRPr="000C4F04" w:rsidRDefault="005A1133" w:rsidP="005A1133">
      <w:pPr>
        <w:ind w:left="851"/>
        <w:rPr>
          <w:bCs/>
          <w:iCs/>
          <w:sz w:val="24"/>
          <w:szCs w:val="24"/>
        </w:rPr>
      </w:pPr>
    </w:p>
    <w:p w:rsidR="005A1133" w:rsidRPr="000C4F04" w:rsidRDefault="005A1133" w:rsidP="005A1133">
      <w:pPr>
        <w:autoSpaceDE w:val="0"/>
        <w:ind w:left="851"/>
        <w:rPr>
          <w:sz w:val="24"/>
          <w:szCs w:val="24"/>
        </w:rPr>
      </w:pPr>
      <w:r w:rsidRPr="000C4F04">
        <w:rPr>
          <w:sz w:val="24"/>
          <w:szCs w:val="24"/>
        </w:rPr>
        <w:t xml:space="preserve">Der er foretaget en evaluering af ovulationshæmningspotentialet med </w:t>
      </w:r>
      <w:proofErr w:type="spellStart"/>
      <w:r w:rsidRPr="000C4F04">
        <w:rPr>
          <w:sz w:val="24"/>
          <w:szCs w:val="24"/>
        </w:rPr>
        <w:t>Slinda</w:t>
      </w:r>
      <w:proofErr w:type="spellEnd"/>
      <w:r w:rsidRPr="000C4F04">
        <w:rPr>
          <w:sz w:val="24"/>
          <w:szCs w:val="24"/>
        </w:rPr>
        <w:t xml:space="preserve"> (daglig administration af 4 mg ikke-</w:t>
      </w:r>
      <w:proofErr w:type="spellStart"/>
      <w:r w:rsidRPr="000C4F04">
        <w:rPr>
          <w:sz w:val="24"/>
          <w:szCs w:val="24"/>
        </w:rPr>
        <w:t>mikroniseret</w:t>
      </w:r>
      <w:proofErr w:type="spellEnd"/>
      <w:r w:rsidRPr="000C4F04">
        <w:rPr>
          <w:sz w:val="24"/>
          <w:szCs w:val="24"/>
        </w:rPr>
        <w:t xml:space="preserve"> </w:t>
      </w:r>
      <w:proofErr w:type="spellStart"/>
      <w:r w:rsidRPr="000C4F04">
        <w:rPr>
          <w:sz w:val="24"/>
          <w:szCs w:val="24"/>
        </w:rPr>
        <w:t>drospirenon</w:t>
      </w:r>
      <w:proofErr w:type="spellEnd"/>
      <w:r w:rsidRPr="000C4F04">
        <w:rPr>
          <w:sz w:val="24"/>
          <w:szCs w:val="24"/>
        </w:rPr>
        <w:t xml:space="preserve"> i 24 dage), målt som ovarieaktiviteten [follikelvækst, serumkoncentrationer af endogent </w:t>
      </w:r>
      <w:proofErr w:type="spellStart"/>
      <w:r w:rsidRPr="000C4F04">
        <w:rPr>
          <w:sz w:val="24"/>
          <w:szCs w:val="24"/>
        </w:rPr>
        <w:t>østradiol</w:t>
      </w:r>
      <w:proofErr w:type="spellEnd"/>
      <w:r w:rsidRPr="000C4F04">
        <w:rPr>
          <w:sz w:val="24"/>
          <w:szCs w:val="24"/>
        </w:rPr>
        <w:t xml:space="preserve"> og progesteron (</w:t>
      </w:r>
      <w:proofErr w:type="spellStart"/>
      <w:r w:rsidRPr="000C4F04">
        <w:rPr>
          <w:sz w:val="24"/>
          <w:szCs w:val="24"/>
        </w:rPr>
        <w:t>Hoogland</w:t>
      </w:r>
      <w:proofErr w:type="spellEnd"/>
      <w:r w:rsidRPr="000C4F04">
        <w:rPr>
          <w:sz w:val="24"/>
          <w:szCs w:val="24"/>
        </w:rPr>
        <w:t xml:space="preserve">-score)], sammenlignet med 0,075 mg </w:t>
      </w:r>
      <w:proofErr w:type="spellStart"/>
      <w:r w:rsidRPr="000C4F04">
        <w:rPr>
          <w:sz w:val="24"/>
          <w:szCs w:val="24"/>
        </w:rPr>
        <w:t>desogestrel</w:t>
      </w:r>
      <w:proofErr w:type="spellEnd"/>
      <w:r w:rsidRPr="000C4F04">
        <w:rPr>
          <w:sz w:val="24"/>
          <w:szCs w:val="24"/>
        </w:rPr>
        <w:t xml:space="preserve"> dagligt i 28 dage over to behandlingscyklusser i et randomiseret, </w:t>
      </w:r>
      <w:proofErr w:type="spellStart"/>
      <w:r w:rsidRPr="000C4F04">
        <w:rPr>
          <w:sz w:val="24"/>
          <w:szCs w:val="24"/>
        </w:rPr>
        <w:t>ublindet</w:t>
      </w:r>
      <w:proofErr w:type="spellEnd"/>
      <w:r w:rsidRPr="000C4F04">
        <w:rPr>
          <w:sz w:val="24"/>
          <w:szCs w:val="24"/>
        </w:rPr>
        <w:t xml:space="preserve"> fase II-studie, der blev udført hos 60 raske unge kvinder. I cyklus 1 blev der ikke set ovulation med nogen af behandlingerne. Derimod blev der set én ovulation i gruppen med </w:t>
      </w:r>
      <w:proofErr w:type="spellStart"/>
      <w:r w:rsidRPr="000C4F04">
        <w:rPr>
          <w:sz w:val="24"/>
          <w:szCs w:val="24"/>
        </w:rPr>
        <w:t>Slinda</w:t>
      </w:r>
      <w:proofErr w:type="spellEnd"/>
      <w:r w:rsidRPr="000C4F04">
        <w:rPr>
          <w:sz w:val="24"/>
          <w:szCs w:val="24"/>
        </w:rPr>
        <w:t xml:space="preserve"> og én i gruppen med 0,075 mg </w:t>
      </w:r>
      <w:proofErr w:type="spellStart"/>
      <w:r w:rsidRPr="000C4F04">
        <w:rPr>
          <w:sz w:val="24"/>
          <w:szCs w:val="24"/>
        </w:rPr>
        <w:t>desogestrel</w:t>
      </w:r>
      <w:proofErr w:type="spellEnd"/>
      <w:r w:rsidRPr="000C4F04">
        <w:rPr>
          <w:sz w:val="24"/>
          <w:szCs w:val="24"/>
        </w:rPr>
        <w:t xml:space="preserve"> i cyklus 2. </w:t>
      </w:r>
    </w:p>
    <w:p w:rsidR="005A1133" w:rsidRPr="000C4F04" w:rsidRDefault="005A1133" w:rsidP="005A1133">
      <w:pPr>
        <w:ind w:left="851"/>
        <w:rPr>
          <w:bCs/>
          <w:iCs/>
          <w:sz w:val="24"/>
          <w:szCs w:val="24"/>
        </w:rPr>
      </w:pPr>
    </w:p>
    <w:p w:rsidR="005A1133" w:rsidRPr="000C4F04" w:rsidRDefault="005A1133" w:rsidP="005A1133">
      <w:pPr>
        <w:autoSpaceDE w:val="0"/>
        <w:ind w:left="851"/>
        <w:rPr>
          <w:sz w:val="24"/>
          <w:szCs w:val="24"/>
        </w:rPr>
      </w:pPr>
      <w:r w:rsidRPr="000C4F04">
        <w:rPr>
          <w:sz w:val="24"/>
          <w:szCs w:val="24"/>
        </w:rPr>
        <w:t xml:space="preserve">I et fase II-studie, der blev udført hos 130 kvinder, blev ovulationshæmningen opretholdt med </w:t>
      </w:r>
      <w:proofErr w:type="spellStart"/>
      <w:r w:rsidRPr="000C4F04">
        <w:rPr>
          <w:sz w:val="24"/>
          <w:szCs w:val="24"/>
        </w:rPr>
        <w:t>Slinda</w:t>
      </w:r>
      <w:proofErr w:type="spellEnd"/>
      <w:r w:rsidRPr="000C4F04">
        <w:rPr>
          <w:sz w:val="24"/>
          <w:szCs w:val="24"/>
        </w:rPr>
        <w:t xml:space="preserve"> til trods for fire planlagte forsinkede (24 timer) indtagelser på dag 3, 6, 11 og 22. </w:t>
      </w:r>
    </w:p>
    <w:p w:rsidR="005A1133" w:rsidRPr="000C4F04" w:rsidRDefault="005A1133" w:rsidP="005A1133">
      <w:pPr>
        <w:ind w:left="851"/>
        <w:rPr>
          <w:bCs/>
          <w:iCs/>
          <w:sz w:val="24"/>
          <w:szCs w:val="24"/>
        </w:rPr>
      </w:pPr>
    </w:p>
    <w:p w:rsidR="005A1133" w:rsidRPr="000C4F04" w:rsidRDefault="005A1133" w:rsidP="005A1133">
      <w:pPr>
        <w:ind w:left="851"/>
        <w:rPr>
          <w:rStyle w:val="Policepardfaut1"/>
          <w:sz w:val="24"/>
          <w:szCs w:val="24"/>
        </w:rPr>
      </w:pPr>
      <w:r w:rsidRPr="000C4F04">
        <w:rPr>
          <w:rStyle w:val="Policepardfaut1"/>
          <w:bCs/>
          <w:iCs/>
          <w:sz w:val="24"/>
          <w:szCs w:val="24"/>
        </w:rPr>
        <w:t xml:space="preserve">I to europæiske fase III-multicenterstudier, ét </w:t>
      </w:r>
      <w:proofErr w:type="spellStart"/>
      <w:r w:rsidRPr="000C4F04">
        <w:rPr>
          <w:rStyle w:val="Policepardfaut1"/>
          <w:bCs/>
          <w:iCs/>
          <w:sz w:val="24"/>
          <w:szCs w:val="24"/>
        </w:rPr>
        <w:t>enkeltarmet</w:t>
      </w:r>
      <w:proofErr w:type="spellEnd"/>
      <w:r w:rsidRPr="000C4F04">
        <w:rPr>
          <w:rStyle w:val="Policepardfaut1"/>
          <w:bCs/>
          <w:iCs/>
          <w:sz w:val="24"/>
          <w:szCs w:val="24"/>
        </w:rPr>
        <w:t xml:space="preserve"> studie og ét kontrolleret studie </w:t>
      </w:r>
      <w:r w:rsidRPr="000C4F04">
        <w:rPr>
          <w:rStyle w:val="Policepardfaut1"/>
          <w:bCs/>
          <w:i/>
          <w:sz w:val="24"/>
          <w:szCs w:val="24"/>
        </w:rPr>
        <w:t>vs.</w:t>
      </w:r>
      <w:r w:rsidRPr="000C4F04">
        <w:rPr>
          <w:rStyle w:val="Policepardfaut1"/>
          <w:bCs/>
          <w:iCs/>
          <w:sz w:val="24"/>
          <w:szCs w:val="24"/>
        </w:rPr>
        <w:t xml:space="preserve"> </w:t>
      </w:r>
      <w:proofErr w:type="spellStart"/>
      <w:r w:rsidRPr="000C4F04">
        <w:rPr>
          <w:rStyle w:val="Policepardfaut1"/>
          <w:bCs/>
          <w:iCs/>
          <w:sz w:val="24"/>
          <w:szCs w:val="24"/>
        </w:rPr>
        <w:t>desogestrel</w:t>
      </w:r>
      <w:proofErr w:type="spellEnd"/>
      <w:r w:rsidRPr="000C4F04">
        <w:rPr>
          <w:rStyle w:val="Policepardfaut1"/>
          <w:bCs/>
          <w:iCs/>
          <w:sz w:val="24"/>
          <w:szCs w:val="24"/>
        </w:rPr>
        <w:t xml:space="preserve"> 0,075 mg, blev 1.596 kvinder behandlet i 9 til 13 på hinanden følgende cyklusser med </w:t>
      </w:r>
      <w:proofErr w:type="spellStart"/>
      <w:r w:rsidRPr="000C4F04">
        <w:rPr>
          <w:rStyle w:val="Policepardfaut1"/>
          <w:bCs/>
          <w:iCs/>
          <w:sz w:val="24"/>
          <w:szCs w:val="24"/>
        </w:rPr>
        <w:t>Slinda</w:t>
      </w:r>
      <w:proofErr w:type="spellEnd"/>
      <w:r w:rsidRPr="000C4F04">
        <w:rPr>
          <w:rStyle w:val="Policepardfaut1"/>
          <w:bCs/>
          <w:iCs/>
          <w:sz w:val="24"/>
          <w:szCs w:val="24"/>
        </w:rPr>
        <w:t xml:space="preserve">, og 341 kvinder blev behandlet med </w:t>
      </w:r>
      <w:proofErr w:type="spellStart"/>
      <w:r w:rsidRPr="000C4F04">
        <w:rPr>
          <w:rStyle w:val="Policepardfaut1"/>
          <w:bCs/>
          <w:iCs/>
          <w:sz w:val="24"/>
          <w:szCs w:val="24"/>
        </w:rPr>
        <w:t>desogestrel</w:t>
      </w:r>
      <w:proofErr w:type="spellEnd"/>
      <w:r w:rsidRPr="000C4F04">
        <w:rPr>
          <w:rStyle w:val="Policepardfaut1"/>
          <w:bCs/>
          <w:iCs/>
          <w:sz w:val="24"/>
          <w:szCs w:val="24"/>
        </w:rPr>
        <w:t xml:space="preserve"> i 9 måneder. I den samlede analyse af disse to studier blev der beregnet følgende Pearl-indekser:</w:t>
      </w:r>
    </w:p>
    <w:p w:rsidR="005A1133" w:rsidRPr="000C4F04" w:rsidRDefault="005A1133" w:rsidP="005A1133">
      <w:pPr>
        <w:ind w:left="851"/>
        <w:rPr>
          <w:rStyle w:val="Policepardfaut1"/>
          <w:bCs/>
          <w:iCs/>
          <w:sz w:val="24"/>
          <w:szCs w:val="24"/>
        </w:rPr>
      </w:pPr>
    </w:p>
    <w:p w:rsidR="005A1133" w:rsidRPr="000C4F04" w:rsidRDefault="005A1133" w:rsidP="005A1133">
      <w:pPr>
        <w:ind w:left="851"/>
        <w:rPr>
          <w:rStyle w:val="Policepardfaut1"/>
          <w:bCs/>
          <w:iCs/>
          <w:sz w:val="24"/>
          <w:szCs w:val="24"/>
        </w:rPr>
      </w:pPr>
      <w:r w:rsidRPr="000C4F04">
        <w:rPr>
          <w:rStyle w:val="Policepardfaut1"/>
          <w:bCs/>
          <w:iCs/>
          <w:sz w:val="24"/>
          <w:szCs w:val="24"/>
        </w:rPr>
        <w:t xml:space="preserve">Pearl-indeks (alder 18-45 år), bruger- + metodesvigt:  0,73 (øvre 95 % konfidensinterval 1,43) </w:t>
      </w:r>
    </w:p>
    <w:p w:rsidR="005A1133" w:rsidRPr="000C4F04" w:rsidRDefault="005A1133" w:rsidP="005A1133">
      <w:pPr>
        <w:ind w:left="851"/>
        <w:rPr>
          <w:rStyle w:val="Policepardfaut1"/>
          <w:bCs/>
          <w:iCs/>
          <w:sz w:val="24"/>
          <w:szCs w:val="24"/>
        </w:rPr>
      </w:pPr>
      <w:r w:rsidRPr="000C4F04">
        <w:rPr>
          <w:rStyle w:val="Policepardfaut1"/>
          <w:bCs/>
          <w:iCs/>
          <w:sz w:val="24"/>
          <w:szCs w:val="24"/>
        </w:rPr>
        <w:t xml:space="preserve">Pearl-indeks (alder 18-35 år), bruger- + metodesvigt: 0,93 (øvre 95 % konfidensinterval 1,84) </w:t>
      </w:r>
    </w:p>
    <w:p w:rsidR="005A1133" w:rsidRPr="000C4F04" w:rsidRDefault="005A1133" w:rsidP="005A1133">
      <w:pPr>
        <w:ind w:left="851"/>
        <w:rPr>
          <w:rStyle w:val="Policepardfaut1"/>
          <w:bCs/>
          <w:iCs/>
          <w:color w:val="000000"/>
          <w:sz w:val="24"/>
          <w:szCs w:val="24"/>
        </w:rPr>
      </w:pPr>
    </w:p>
    <w:p w:rsidR="005A1133" w:rsidRPr="000C4F04" w:rsidRDefault="005A1133" w:rsidP="005A1133">
      <w:pPr>
        <w:ind w:left="851"/>
        <w:rPr>
          <w:sz w:val="24"/>
          <w:szCs w:val="24"/>
        </w:rPr>
      </w:pPr>
      <w:r w:rsidRPr="000C4F04">
        <w:rPr>
          <w:color w:val="000000"/>
          <w:sz w:val="24"/>
          <w:szCs w:val="24"/>
        </w:rPr>
        <w:t xml:space="preserve">I et </w:t>
      </w:r>
      <w:proofErr w:type="spellStart"/>
      <w:r w:rsidRPr="000C4F04">
        <w:rPr>
          <w:color w:val="000000"/>
          <w:sz w:val="24"/>
          <w:szCs w:val="24"/>
        </w:rPr>
        <w:t>enkeltarmet</w:t>
      </w:r>
      <w:proofErr w:type="spellEnd"/>
      <w:r w:rsidRPr="000C4F04">
        <w:rPr>
          <w:color w:val="000000"/>
          <w:sz w:val="24"/>
          <w:szCs w:val="24"/>
        </w:rPr>
        <w:t xml:space="preserve">, klinisk fase III-multicenterstudie, der blev udført på 39 amerikanske centre, bestod effektpopulationen af 953 kvinder ≤ 35 år med 5.547 </w:t>
      </w:r>
      <w:proofErr w:type="spellStart"/>
      <w:r w:rsidRPr="000C4F04">
        <w:rPr>
          <w:color w:val="000000"/>
          <w:sz w:val="24"/>
          <w:szCs w:val="24"/>
        </w:rPr>
        <w:t>evaluerbare</w:t>
      </w:r>
      <w:proofErr w:type="spellEnd"/>
      <w:r w:rsidRPr="000C4F04">
        <w:rPr>
          <w:color w:val="000000"/>
          <w:sz w:val="24"/>
          <w:szCs w:val="24"/>
        </w:rPr>
        <w:t xml:space="preserve"> cyklusser. </w:t>
      </w:r>
      <w:bookmarkStart w:id="6" w:name="_Hlk5620627"/>
      <w:r w:rsidRPr="000C4F04">
        <w:rPr>
          <w:color w:val="000000"/>
          <w:sz w:val="24"/>
          <w:szCs w:val="24"/>
        </w:rPr>
        <w:t>I løbet af disse cyklusser blev der indrapporteret 17 (1,8 %) graviditeter (uden hensyntagen til urin- og serumgraviditetstest på studiecenteret) og et deraf følgende Pearl-indeks (95 % CI) på 4,0 (2,3-6,4)</w:t>
      </w:r>
      <w:bookmarkEnd w:id="6"/>
      <w:r w:rsidRPr="000C4F04">
        <w:rPr>
          <w:color w:val="000000"/>
          <w:sz w:val="24"/>
          <w:szCs w:val="24"/>
        </w:rPr>
        <w:t xml:space="preserve">.   </w:t>
      </w:r>
    </w:p>
    <w:p w:rsidR="005A1133" w:rsidRPr="000C4F04" w:rsidRDefault="005A1133" w:rsidP="005A1133">
      <w:pPr>
        <w:ind w:left="851"/>
        <w:rPr>
          <w:sz w:val="24"/>
          <w:szCs w:val="24"/>
          <w:u w:val="single"/>
        </w:rPr>
      </w:pPr>
    </w:p>
    <w:p w:rsidR="005A1133" w:rsidRPr="000C4F04" w:rsidRDefault="005A1133" w:rsidP="005A1133">
      <w:pPr>
        <w:autoSpaceDE w:val="0"/>
        <w:adjustRightInd w:val="0"/>
        <w:ind w:left="851"/>
        <w:rPr>
          <w:i/>
          <w:sz w:val="24"/>
          <w:szCs w:val="24"/>
        </w:rPr>
      </w:pPr>
      <w:r w:rsidRPr="000C4F04">
        <w:rPr>
          <w:i/>
          <w:sz w:val="24"/>
          <w:szCs w:val="24"/>
        </w:rPr>
        <w:t>Blødningsmønster</w:t>
      </w:r>
    </w:p>
    <w:p w:rsidR="005A1133" w:rsidRPr="000C4F04" w:rsidRDefault="005A1133" w:rsidP="005A1133">
      <w:pPr>
        <w:autoSpaceDE w:val="0"/>
        <w:adjustRightInd w:val="0"/>
        <w:ind w:left="851"/>
        <w:rPr>
          <w:sz w:val="24"/>
          <w:szCs w:val="24"/>
        </w:rPr>
      </w:pPr>
      <w:r w:rsidRPr="000C4F04">
        <w:rPr>
          <w:sz w:val="24"/>
          <w:szCs w:val="24"/>
        </w:rPr>
        <w:t xml:space="preserve">Blødningsmønsteret under brug af </w:t>
      </w:r>
      <w:proofErr w:type="spellStart"/>
      <w:r w:rsidRPr="000C4F04">
        <w:rPr>
          <w:sz w:val="24"/>
          <w:szCs w:val="24"/>
        </w:rPr>
        <w:t>Slinda</w:t>
      </w:r>
      <w:proofErr w:type="spellEnd"/>
      <w:r w:rsidRPr="000C4F04">
        <w:rPr>
          <w:sz w:val="24"/>
          <w:szCs w:val="24"/>
        </w:rPr>
        <w:t xml:space="preserve"> er blevet evalueret i et 9-måneders komparativt, dobbeltblindet studie over for </w:t>
      </w:r>
      <w:proofErr w:type="spellStart"/>
      <w:r w:rsidRPr="000C4F04">
        <w:rPr>
          <w:sz w:val="24"/>
          <w:szCs w:val="24"/>
        </w:rPr>
        <w:t>desogestrel</w:t>
      </w:r>
      <w:proofErr w:type="spellEnd"/>
      <w:r w:rsidRPr="000C4F04">
        <w:rPr>
          <w:sz w:val="24"/>
          <w:szCs w:val="24"/>
        </w:rPr>
        <w:t xml:space="preserve"> 0,075 mg anvendt kontinuerligt.</w:t>
      </w:r>
    </w:p>
    <w:p w:rsidR="005A1133" w:rsidRPr="000C4F04" w:rsidRDefault="005A1133" w:rsidP="005A1133">
      <w:pPr>
        <w:autoSpaceDE w:val="0"/>
        <w:adjustRightInd w:val="0"/>
        <w:ind w:left="851"/>
        <w:rPr>
          <w:sz w:val="24"/>
          <w:szCs w:val="24"/>
        </w:rPr>
      </w:pPr>
    </w:p>
    <w:p w:rsidR="005A1133" w:rsidRPr="000C4F04" w:rsidRDefault="005A1133" w:rsidP="005A1133">
      <w:pPr>
        <w:autoSpaceDE w:val="0"/>
        <w:adjustRightInd w:val="0"/>
        <w:ind w:left="851"/>
        <w:rPr>
          <w:rFonts w:eastAsia="TimesNewRoman"/>
          <w:sz w:val="24"/>
          <w:szCs w:val="24"/>
        </w:rPr>
      </w:pPr>
      <w:r w:rsidRPr="000C4F04">
        <w:rPr>
          <w:sz w:val="24"/>
          <w:szCs w:val="24"/>
        </w:rPr>
        <w:t xml:space="preserve">Forekomsten af </w:t>
      </w:r>
      <w:r w:rsidRPr="000C4F04">
        <w:rPr>
          <w:sz w:val="24"/>
          <w:szCs w:val="24"/>
          <w:u w:val="single"/>
        </w:rPr>
        <w:t>bortfaldsblødning</w:t>
      </w:r>
      <w:r w:rsidRPr="000C4F04">
        <w:rPr>
          <w:sz w:val="24"/>
          <w:szCs w:val="24"/>
        </w:rPr>
        <w:t xml:space="preserve"> (defineret som en blødning, der indtræder i løbet af de 4 hormonfri dage med </w:t>
      </w:r>
      <w:proofErr w:type="spellStart"/>
      <w:r w:rsidRPr="000C4F04">
        <w:rPr>
          <w:sz w:val="24"/>
          <w:szCs w:val="24"/>
        </w:rPr>
        <w:t>Slinda</w:t>
      </w:r>
      <w:proofErr w:type="spellEnd"/>
      <w:r w:rsidRPr="000C4F04">
        <w:rPr>
          <w:sz w:val="24"/>
          <w:szCs w:val="24"/>
        </w:rPr>
        <w:t xml:space="preserve"> og varer i op til 8 dage i træk) var højest (forekom hos færre end 40 %) i den første cyklus og faldt med tiden. Efter 9 måneders brug blev der registreret bortfaldsblødning hos færre end 20 % af brugerne. </w:t>
      </w:r>
    </w:p>
    <w:p w:rsidR="005A1133" w:rsidRPr="000C4F04" w:rsidRDefault="005A1133" w:rsidP="005A1133">
      <w:pPr>
        <w:autoSpaceDE w:val="0"/>
        <w:adjustRightInd w:val="0"/>
        <w:ind w:left="851"/>
        <w:rPr>
          <w:rFonts w:eastAsia="TimesNewRoman"/>
          <w:sz w:val="24"/>
          <w:szCs w:val="24"/>
        </w:rPr>
      </w:pPr>
    </w:p>
    <w:p w:rsidR="005A1133" w:rsidRPr="000C4F04" w:rsidRDefault="005A1133" w:rsidP="005A1133">
      <w:pPr>
        <w:autoSpaceDE w:val="0"/>
        <w:adjustRightInd w:val="0"/>
        <w:ind w:left="851"/>
        <w:rPr>
          <w:sz w:val="24"/>
          <w:szCs w:val="24"/>
        </w:rPr>
      </w:pPr>
      <w:r w:rsidRPr="000C4F04">
        <w:rPr>
          <w:sz w:val="24"/>
          <w:szCs w:val="24"/>
        </w:rPr>
        <w:t xml:space="preserve">Det gennemsnitlige </w:t>
      </w:r>
      <w:r w:rsidRPr="000C4F04">
        <w:rPr>
          <w:sz w:val="24"/>
          <w:szCs w:val="24"/>
          <w:u w:val="single"/>
        </w:rPr>
        <w:t>antal dage med blødning/pletblødning</w:t>
      </w:r>
      <w:r w:rsidRPr="000C4F04">
        <w:rPr>
          <w:sz w:val="24"/>
          <w:szCs w:val="24"/>
        </w:rPr>
        <w:t xml:space="preserve"> i </w:t>
      </w:r>
      <w:proofErr w:type="spellStart"/>
      <w:r w:rsidRPr="000C4F04">
        <w:rPr>
          <w:sz w:val="24"/>
          <w:szCs w:val="24"/>
        </w:rPr>
        <w:t>Slinda</w:t>
      </w:r>
      <w:proofErr w:type="spellEnd"/>
      <w:r w:rsidRPr="000C4F04">
        <w:rPr>
          <w:sz w:val="24"/>
          <w:szCs w:val="24"/>
        </w:rPr>
        <w:t xml:space="preserve">-gruppen vs. </w:t>
      </w:r>
      <w:proofErr w:type="spellStart"/>
      <w:r w:rsidRPr="000C4F04">
        <w:rPr>
          <w:sz w:val="24"/>
          <w:szCs w:val="24"/>
        </w:rPr>
        <w:t>desogestrel</w:t>
      </w:r>
      <w:proofErr w:type="spellEnd"/>
      <w:r w:rsidRPr="000C4F04">
        <w:rPr>
          <w:sz w:val="24"/>
          <w:szCs w:val="24"/>
        </w:rPr>
        <w:t xml:space="preserve">-gruppen i løbet af cyklus 2-4 var hhv. 13,1 ± 13,0 vs. 16,9 ± 16,9. Det gennemsnitlige antal dage med blødning/pletblødning i løbet af cyklus 7-9 var hhv. 9,7 ± 10,4 vs. 10,8 ± 13,3. </w:t>
      </w:r>
    </w:p>
    <w:p w:rsidR="005A1133" w:rsidRPr="000C4F04" w:rsidRDefault="005A1133" w:rsidP="005A1133">
      <w:pPr>
        <w:autoSpaceDE w:val="0"/>
        <w:adjustRightInd w:val="0"/>
        <w:ind w:left="851"/>
        <w:rPr>
          <w:sz w:val="24"/>
          <w:szCs w:val="24"/>
        </w:rPr>
      </w:pPr>
    </w:p>
    <w:p w:rsidR="005A1133" w:rsidRPr="000C4F04" w:rsidRDefault="005A1133" w:rsidP="005A1133">
      <w:pPr>
        <w:autoSpaceDE w:val="0"/>
        <w:adjustRightInd w:val="0"/>
        <w:ind w:left="851"/>
        <w:rPr>
          <w:sz w:val="24"/>
          <w:szCs w:val="24"/>
        </w:rPr>
      </w:pPr>
      <w:r w:rsidRPr="000C4F04">
        <w:rPr>
          <w:sz w:val="24"/>
          <w:szCs w:val="24"/>
        </w:rPr>
        <w:t xml:space="preserve">I samme studie var andelen af forsøgsdeltagere </w:t>
      </w:r>
      <w:r w:rsidRPr="000C4F04">
        <w:rPr>
          <w:sz w:val="24"/>
          <w:szCs w:val="24"/>
          <w:u w:val="single"/>
        </w:rPr>
        <w:t>uden blødning/pletblødning (</w:t>
      </w:r>
      <w:proofErr w:type="spellStart"/>
      <w:r w:rsidRPr="000C4F04">
        <w:rPr>
          <w:sz w:val="24"/>
          <w:szCs w:val="24"/>
          <w:u w:val="single"/>
        </w:rPr>
        <w:t>amenoré</w:t>
      </w:r>
      <w:proofErr w:type="spellEnd"/>
      <w:r w:rsidRPr="000C4F04">
        <w:rPr>
          <w:sz w:val="24"/>
          <w:szCs w:val="24"/>
          <w:u w:val="single"/>
        </w:rPr>
        <w:t>)</w:t>
      </w:r>
      <w:r w:rsidRPr="000C4F04">
        <w:rPr>
          <w:sz w:val="24"/>
          <w:szCs w:val="24"/>
        </w:rPr>
        <w:t xml:space="preserve"> i løbet af cyklus 2-4 20,1 % med </w:t>
      </w:r>
      <w:proofErr w:type="spellStart"/>
      <w:r w:rsidRPr="000C4F04">
        <w:rPr>
          <w:sz w:val="24"/>
          <w:szCs w:val="24"/>
        </w:rPr>
        <w:t>Slinda</w:t>
      </w:r>
      <w:proofErr w:type="spellEnd"/>
      <w:r w:rsidRPr="000C4F04">
        <w:rPr>
          <w:sz w:val="24"/>
          <w:szCs w:val="24"/>
        </w:rPr>
        <w:t xml:space="preserve"> og 13,5 % med </w:t>
      </w:r>
      <w:proofErr w:type="spellStart"/>
      <w:r w:rsidRPr="000C4F04">
        <w:rPr>
          <w:sz w:val="24"/>
          <w:szCs w:val="24"/>
        </w:rPr>
        <w:t>desogestrel</w:t>
      </w:r>
      <w:proofErr w:type="spellEnd"/>
      <w:r w:rsidRPr="000C4F04">
        <w:rPr>
          <w:sz w:val="24"/>
          <w:szCs w:val="24"/>
        </w:rPr>
        <w:t xml:space="preserve">. Andelen af forsøgsdeltagere med </w:t>
      </w:r>
      <w:proofErr w:type="spellStart"/>
      <w:r w:rsidRPr="000C4F04">
        <w:rPr>
          <w:sz w:val="24"/>
          <w:szCs w:val="24"/>
          <w:u w:val="single"/>
        </w:rPr>
        <w:t>amenoré</w:t>
      </w:r>
      <w:proofErr w:type="spellEnd"/>
      <w:r w:rsidRPr="000C4F04">
        <w:rPr>
          <w:sz w:val="24"/>
          <w:szCs w:val="24"/>
          <w:u w:val="single"/>
        </w:rPr>
        <w:t xml:space="preserve"> </w:t>
      </w:r>
      <w:r w:rsidRPr="000C4F04">
        <w:rPr>
          <w:sz w:val="24"/>
          <w:szCs w:val="24"/>
        </w:rPr>
        <w:t xml:space="preserve">steg i cyklus 7-9 til 26,7 % med </w:t>
      </w:r>
      <w:proofErr w:type="spellStart"/>
      <w:r w:rsidRPr="000C4F04">
        <w:rPr>
          <w:sz w:val="24"/>
          <w:szCs w:val="24"/>
        </w:rPr>
        <w:t>Slinda</w:t>
      </w:r>
      <w:proofErr w:type="spellEnd"/>
      <w:r w:rsidRPr="000C4F04">
        <w:rPr>
          <w:sz w:val="24"/>
          <w:szCs w:val="24"/>
        </w:rPr>
        <w:t xml:space="preserve"> og til 32,1 % i </w:t>
      </w:r>
      <w:proofErr w:type="spellStart"/>
      <w:r w:rsidRPr="000C4F04">
        <w:rPr>
          <w:sz w:val="24"/>
          <w:szCs w:val="24"/>
        </w:rPr>
        <w:t>desogestrel</w:t>
      </w:r>
      <w:proofErr w:type="spellEnd"/>
      <w:r w:rsidRPr="000C4F04">
        <w:rPr>
          <w:sz w:val="24"/>
          <w:szCs w:val="24"/>
        </w:rPr>
        <w:t xml:space="preserve">-gruppen. </w:t>
      </w:r>
    </w:p>
    <w:p w:rsidR="005A1133" w:rsidRPr="000C4F04" w:rsidRDefault="005A1133" w:rsidP="005A1133">
      <w:pPr>
        <w:autoSpaceDE w:val="0"/>
        <w:adjustRightInd w:val="0"/>
        <w:ind w:left="851"/>
        <w:rPr>
          <w:sz w:val="24"/>
          <w:szCs w:val="24"/>
        </w:rPr>
      </w:pPr>
    </w:p>
    <w:p w:rsidR="005A1133" w:rsidRPr="000C4F04" w:rsidRDefault="005A1133" w:rsidP="005A1133">
      <w:pPr>
        <w:autoSpaceDE w:val="0"/>
        <w:adjustRightInd w:val="0"/>
        <w:ind w:left="851"/>
        <w:rPr>
          <w:sz w:val="24"/>
          <w:szCs w:val="24"/>
        </w:rPr>
      </w:pPr>
      <w:r w:rsidRPr="000C4F04">
        <w:rPr>
          <w:sz w:val="24"/>
          <w:szCs w:val="24"/>
        </w:rPr>
        <w:lastRenderedPageBreak/>
        <w:t xml:space="preserve">Antallet af forsøgsdeltagere med </w:t>
      </w:r>
      <w:r w:rsidRPr="000C4F04">
        <w:rPr>
          <w:sz w:val="24"/>
          <w:szCs w:val="24"/>
          <w:u w:val="single"/>
        </w:rPr>
        <w:t>langvarig blødning</w:t>
      </w:r>
      <w:r w:rsidRPr="000C4F04">
        <w:rPr>
          <w:sz w:val="24"/>
          <w:szCs w:val="24"/>
        </w:rPr>
        <w:t xml:space="preserve"> (&gt; 10 dage i træk) i </w:t>
      </w:r>
      <w:proofErr w:type="spellStart"/>
      <w:r w:rsidRPr="000C4F04">
        <w:rPr>
          <w:sz w:val="24"/>
          <w:szCs w:val="24"/>
        </w:rPr>
        <w:t>Slinda</w:t>
      </w:r>
      <w:proofErr w:type="spellEnd"/>
      <w:r w:rsidRPr="000C4F04">
        <w:rPr>
          <w:sz w:val="24"/>
          <w:szCs w:val="24"/>
        </w:rPr>
        <w:t xml:space="preserve">-gruppen og </w:t>
      </w:r>
      <w:proofErr w:type="spellStart"/>
      <w:r w:rsidRPr="000C4F04">
        <w:rPr>
          <w:sz w:val="24"/>
          <w:szCs w:val="24"/>
        </w:rPr>
        <w:t>desogestrel</w:t>
      </w:r>
      <w:proofErr w:type="spellEnd"/>
      <w:r w:rsidRPr="000C4F04">
        <w:rPr>
          <w:sz w:val="24"/>
          <w:szCs w:val="24"/>
        </w:rPr>
        <w:t xml:space="preserve">-gruppen var hhv. 18,1 % og 26,1 % i cyklus 2-4 og hhv. 9,1 % og 16,7 % i cyklus 7-9. </w:t>
      </w:r>
    </w:p>
    <w:p w:rsidR="005A1133" w:rsidRPr="000C4F04" w:rsidRDefault="005A1133" w:rsidP="005A1133">
      <w:pPr>
        <w:autoSpaceDE w:val="0"/>
        <w:adjustRightInd w:val="0"/>
        <w:ind w:left="851"/>
        <w:rPr>
          <w:sz w:val="24"/>
          <w:szCs w:val="24"/>
        </w:rPr>
      </w:pPr>
      <w:r w:rsidRPr="000C4F04">
        <w:rPr>
          <w:sz w:val="24"/>
          <w:szCs w:val="24"/>
        </w:rPr>
        <w:t xml:space="preserve">Andelen af forsøgsdeltagere, der udgik af studiet på grund af blødningsrelaterede hændelser, var 3,3 % i </w:t>
      </w:r>
      <w:proofErr w:type="spellStart"/>
      <w:r w:rsidRPr="000C4F04">
        <w:rPr>
          <w:sz w:val="24"/>
          <w:szCs w:val="24"/>
        </w:rPr>
        <w:t>Slinda</w:t>
      </w:r>
      <w:proofErr w:type="spellEnd"/>
      <w:r w:rsidRPr="000C4F04">
        <w:rPr>
          <w:sz w:val="24"/>
          <w:szCs w:val="24"/>
        </w:rPr>
        <w:t xml:space="preserve">-gruppen og 6,6 % i </w:t>
      </w:r>
      <w:proofErr w:type="spellStart"/>
      <w:r w:rsidRPr="000C4F04">
        <w:rPr>
          <w:sz w:val="24"/>
          <w:szCs w:val="24"/>
        </w:rPr>
        <w:t>desogestrel</w:t>
      </w:r>
      <w:proofErr w:type="spellEnd"/>
      <w:r w:rsidRPr="000C4F04">
        <w:rPr>
          <w:sz w:val="24"/>
          <w:szCs w:val="24"/>
        </w:rPr>
        <w:t>-gruppen.</w:t>
      </w:r>
    </w:p>
    <w:p w:rsidR="005A1133" w:rsidRPr="000C4F04" w:rsidRDefault="005A1133" w:rsidP="005A1133">
      <w:pPr>
        <w:ind w:left="851"/>
        <w:rPr>
          <w:rStyle w:val="Policepardfaut1"/>
          <w:bCs/>
          <w:iCs/>
          <w:sz w:val="24"/>
          <w:szCs w:val="24"/>
          <w:u w:val="single"/>
        </w:rPr>
      </w:pPr>
    </w:p>
    <w:p w:rsidR="005A1133" w:rsidRPr="0033505A" w:rsidRDefault="005A1133" w:rsidP="005A1133">
      <w:pPr>
        <w:ind w:left="851"/>
        <w:rPr>
          <w:sz w:val="24"/>
          <w:szCs w:val="24"/>
        </w:rPr>
      </w:pPr>
      <w:r w:rsidRPr="0033505A">
        <w:rPr>
          <w:rStyle w:val="Policepardfaut1"/>
          <w:bCs/>
          <w:iCs/>
          <w:sz w:val="24"/>
          <w:szCs w:val="24"/>
          <w:u w:val="single"/>
        </w:rPr>
        <w:t>Pædiatrisk population</w:t>
      </w:r>
    </w:p>
    <w:p w:rsidR="005A1133" w:rsidRPr="0033505A" w:rsidRDefault="005A1133" w:rsidP="005A1133">
      <w:pPr>
        <w:ind w:left="851"/>
        <w:rPr>
          <w:sz w:val="24"/>
          <w:szCs w:val="24"/>
        </w:rPr>
      </w:pPr>
    </w:p>
    <w:p w:rsidR="005A1133" w:rsidRPr="0033505A" w:rsidRDefault="005A1133" w:rsidP="005A1133">
      <w:pPr>
        <w:ind w:left="851"/>
        <w:rPr>
          <w:sz w:val="24"/>
          <w:szCs w:val="24"/>
        </w:rPr>
      </w:pPr>
      <w:r w:rsidRPr="0033505A">
        <w:rPr>
          <w:sz w:val="24"/>
          <w:szCs w:val="24"/>
        </w:rPr>
        <w:t xml:space="preserve">Der er udført et fase III-studie i Europa for at evaluere </w:t>
      </w:r>
      <w:proofErr w:type="spellStart"/>
      <w:r w:rsidRPr="0033505A">
        <w:rPr>
          <w:sz w:val="24"/>
          <w:szCs w:val="24"/>
        </w:rPr>
        <w:t>tolerabiliteten</w:t>
      </w:r>
      <w:proofErr w:type="spellEnd"/>
      <w:r w:rsidRPr="0033505A">
        <w:rPr>
          <w:sz w:val="24"/>
          <w:szCs w:val="24"/>
        </w:rPr>
        <w:t xml:space="preserve">, sikkerheden og acceptabiliteten af </w:t>
      </w:r>
      <w:proofErr w:type="spellStart"/>
      <w:r w:rsidRPr="0033505A">
        <w:rPr>
          <w:sz w:val="24"/>
          <w:szCs w:val="24"/>
        </w:rPr>
        <w:t>Slinda</w:t>
      </w:r>
      <w:proofErr w:type="spellEnd"/>
      <w:r w:rsidRPr="0033505A">
        <w:rPr>
          <w:sz w:val="24"/>
          <w:szCs w:val="24"/>
        </w:rPr>
        <w:t xml:space="preserve">. 103 unge blev inkluderet i en hovedfase på 6 cyklusser og 7 yderligere cyklusser (forlængelsesfase), dvs. 13 cyklusser i alt. </w:t>
      </w:r>
      <w:proofErr w:type="spellStart"/>
      <w:r w:rsidRPr="0033505A">
        <w:rPr>
          <w:sz w:val="24"/>
          <w:szCs w:val="24"/>
        </w:rPr>
        <w:t>Slinda</w:t>
      </w:r>
      <w:proofErr w:type="spellEnd"/>
      <w:r w:rsidRPr="0033505A">
        <w:rPr>
          <w:sz w:val="24"/>
          <w:szCs w:val="24"/>
        </w:rPr>
        <w:t xml:space="preserve"> var veltolereret og accepteret af forsøgsdeltagerne.</w:t>
      </w:r>
    </w:p>
    <w:p w:rsidR="005A1133" w:rsidRPr="0033505A" w:rsidRDefault="005A1133" w:rsidP="005A1133">
      <w:pPr>
        <w:ind w:left="851"/>
        <w:rPr>
          <w:sz w:val="24"/>
          <w:szCs w:val="24"/>
        </w:rPr>
      </w:pPr>
    </w:p>
    <w:p w:rsidR="005A1133" w:rsidRPr="0033505A" w:rsidRDefault="005A1133" w:rsidP="005A1133">
      <w:pPr>
        <w:ind w:left="851"/>
        <w:rPr>
          <w:sz w:val="24"/>
          <w:szCs w:val="24"/>
        </w:rPr>
      </w:pPr>
      <w:r w:rsidRPr="0033505A">
        <w:rPr>
          <w:sz w:val="24"/>
          <w:szCs w:val="24"/>
        </w:rPr>
        <w:t xml:space="preserve">Blødningsmønsteret med </w:t>
      </w:r>
      <w:proofErr w:type="spellStart"/>
      <w:r w:rsidRPr="0033505A">
        <w:rPr>
          <w:sz w:val="24"/>
          <w:szCs w:val="24"/>
        </w:rPr>
        <w:t>Slinda</w:t>
      </w:r>
      <w:proofErr w:type="spellEnd"/>
      <w:r w:rsidRPr="0033505A">
        <w:rPr>
          <w:sz w:val="24"/>
          <w:szCs w:val="24"/>
        </w:rPr>
        <w:t xml:space="preserve"> blev vurderet, og dataene var generelt i overensstemmelse med dataene fra fase 3-studier hos voksne. </w:t>
      </w:r>
      <w:proofErr w:type="spellStart"/>
      <w:r w:rsidRPr="0033505A">
        <w:rPr>
          <w:sz w:val="24"/>
          <w:szCs w:val="24"/>
        </w:rPr>
        <w:t>Slinda</w:t>
      </w:r>
      <w:proofErr w:type="spellEnd"/>
      <w:r w:rsidRPr="0033505A">
        <w:rPr>
          <w:sz w:val="24"/>
          <w:szCs w:val="24"/>
        </w:rPr>
        <w:t xml:space="preserve"> var forbundet med et fald i procentdelen af forsøgsdeltagere, der oplevede blødning eller pletblødning over tid. </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5.2</w:t>
      </w:r>
      <w:r w:rsidRPr="000C4F04">
        <w:rPr>
          <w:b/>
          <w:sz w:val="24"/>
          <w:szCs w:val="24"/>
        </w:rPr>
        <w:tab/>
      </w:r>
      <w:proofErr w:type="spellStart"/>
      <w:r w:rsidRPr="000C4F04">
        <w:rPr>
          <w:b/>
          <w:sz w:val="24"/>
          <w:szCs w:val="24"/>
        </w:rPr>
        <w:t>Farmakokinetiske</w:t>
      </w:r>
      <w:proofErr w:type="spellEnd"/>
      <w:r w:rsidRPr="000C4F04">
        <w:rPr>
          <w:b/>
          <w:sz w:val="24"/>
          <w:szCs w:val="24"/>
        </w:rPr>
        <w:t xml:space="preserve"> egenskaber</w:t>
      </w:r>
    </w:p>
    <w:p w:rsidR="005A1133" w:rsidRDefault="005A1133" w:rsidP="005A1133">
      <w:pPr>
        <w:ind w:left="851"/>
        <w:rPr>
          <w:sz w:val="24"/>
          <w:szCs w:val="24"/>
        </w:rPr>
      </w:pPr>
    </w:p>
    <w:p w:rsidR="005A1133" w:rsidRPr="00E00813" w:rsidRDefault="005A1133" w:rsidP="005A1133">
      <w:pPr>
        <w:ind w:left="851"/>
        <w:rPr>
          <w:sz w:val="24"/>
          <w:szCs w:val="24"/>
          <w:u w:val="single"/>
        </w:rPr>
      </w:pPr>
      <w:r w:rsidRPr="00E00813">
        <w:rPr>
          <w:sz w:val="24"/>
          <w:szCs w:val="24"/>
          <w:u w:val="single"/>
        </w:rPr>
        <w:t>Absorption</w:t>
      </w:r>
    </w:p>
    <w:p w:rsidR="005A1133" w:rsidRPr="0033505A" w:rsidRDefault="005A1133" w:rsidP="005A1133">
      <w:pPr>
        <w:ind w:left="851"/>
        <w:rPr>
          <w:sz w:val="24"/>
          <w:szCs w:val="24"/>
        </w:rPr>
      </w:pPr>
    </w:p>
    <w:p w:rsidR="005A1133" w:rsidRPr="0033505A" w:rsidRDefault="005A1133" w:rsidP="005A1133">
      <w:pPr>
        <w:ind w:left="851"/>
        <w:rPr>
          <w:rStyle w:val="Policepardfaut1"/>
          <w:sz w:val="24"/>
          <w:szCs w:val="24"/>
        </w:rPr>
      </w:pPr>
      <w:r w:rsidRPr="0033505A">
        <w:rPr>
          <w:rStyle w:val="Policepardfaut1"/>
          <w:sz w:val="24"/>
          <w:szCs w:val="24"/>
        </w:rPr>
        <w:t xml:space="preserve">Oralt administreret </w:t>
      </w:r>
      <w:proofErr w:type="spellStart"/>
      <w:r w:rsidRPr="0033505A">
        <w:rPr>
          <w:rStyle w:val="Policepardfaut1"/>
          <w:sz w:val="24"/>
          <w:szCs w:val="24"/>
        </w:rPr>
        <w:t>drospirenon</w:t>
      </w:r>
      <w:proofErr w:type="spellEnd"/>
      <w:r w:rsidRPr="0033505A">
        <w:rPr>
          <w:rStyle w:val="Policepardfaut1"/>
          <w:sz w:val="24"/>
          <w:szCs w:val="24"/>
        </w:rPr>
        <w:t xml:space="preserve"> absorberes hurtigt og næsten fuldstændigt. Den maksimale serumkoncentration af </w:t>
      </w:r>
      <w:proofErr w:type="spellStart"/>
      <w:r w:rsidRPr="0033505A">
        <w:rPr>
          <w:rStyle w:val="Policepardfaut1"/>
          <w:sz w:val="24"/>
          <w:szCs w:val="24"/>
        </w:rPr>
        <w:t>Slinda</w:t>
      </w:r>
      <w:proofErr w:type="spellEnd"/>
      <w:r w:rsidRPr="0033505A">
        <w:rPr>
          <w:rStyle w:val="Policepardfaut1"/>
          <w:sz w:val="24"/>
          <w:szCs w:val="24"/>
        </w:rPr>
        <w:t xml:space="preserve"> på ca. 28 </w:t>
      </w:r>
      <w:proofErr w:type="spellStart"/>
      <w:r w:rsidRPr="0033505A">
        <w:rPr>
          <w:rStyle w:val="Policepardfaut1"/>
          <w:sz w:val="24"/>
          <w:szCs w:val="24"/>
        </w:rPr>
        <w:t>ng</w:t>
      </w:r>
      <w:proofErr w:type="spellEnd"/>
      <w:r w:rsidRPr="0033505A">
        <w:rPr>
          <w:rStyle w:val="Policepardfaut1"/>
          <w:sz w:val="24"/>
          <w:szCs w:val="24"/>
        </w:rPr>
        <w:t xml:space="preserve">/ml opnås cirka 3-4 timer efter en enkelt administration. Samtidig fødeindtagelse har ingen indflydelse på absorptionsgraden af </w:t>
      </w:r>
      <w:proofErr w:type="spellStart"/>
      <w:r w:rsidRPr="0033505A">
        <w:rPr>
          <w:rStyle w:val="Policepardfaut1"/>
          <w:sz w:val="24"/>
          <w:szCs w:val="24"/>
        </w:rPr>
        <w:t>drospirenon</w:t>
      </w:r>
      <w:proofErr w:type="spellEnd"/>
      <w:r w:rsidRPr="0033505A">
        <w:rPr>
          <w:rStyle w:val="Policepardfaut1"/>
          <w:sz w:val="24"/>
          <w:szCs w:val="24"/>
        </w:rPr>
        <w:t>.</w:t>
      </w:r>
    </w:p>
    <w:p w:rsidR="005A1133" w:rsidRPr="0033505A" w:rsidRDefault="005A1133" w:rsidP="005A1133">
      <w:pPr>
        <w:ind w:left="851"/>
        <w:rPr>
          <w:color w:val="000000"/>
          <w:sz w:val="24"/>
          <w:szCs w:val="24"/>
        </w:rPr>
      </w:pPr>
    </w:p>
    <w:p w:rsidR="005A1133" w:rsidRPr="0033505A" w:rsidRDefault="005A1133" w:rsidP="005A1133">
      <w:pPr>
        <w:ind w:left="851"/>
        <w:rPr>
          <w:sz w:val="24"/>
          <w:szCs w:val="24"/>
        </w:rPr>
      </w:pPr>
      <w:r w:rsidRPr="0033505A">
        <w:rPr>
          <w:rStyle w:val="Policepardfaut1"/>
          <w:sz w:val="24"/>
          <w:szCs w:val="24"/>
        </w:rPr>
        <w:t xml:space="preserve">Farmakokinetikken af </w:t>
      </w:r>
      <w:proofErr w:type="spellStart"/>
      <w:r w:rsidRPr="0033505A">
        <w:rPr>
          <w:rStyle w:val="Policepardfaut1"/>
          <w:sz w:val="24"/>
          <w:szCs w:val="24"/>
        </w:rPr>
        <w:t>Slinda</w:t>
      </w:r>
      <w:proofErr w:type="spellEnd"/>
      <w:r w:rsidRPr="0033505A">
        <w:rPr>
          <w:rStyle w:val="Policepardfaut1"/>
          <w:sz w:val="24"/>
          <w:szCs w:val="24"/>
        </w:rPr>
        <w:t xml:space="preserve"> efter enkelt og gentagen dosering er blevet undersøgt ved sammenligning med et markedsført præparat, der indeholder 3 mg </w:t>
      </w:r>
      <w:proofErr w:type="spellStart"/>
      <w:r w:rsidRPr="0033505A">
        <w:rPr>
          <w:rStyle w:val="Policepardfaut1"/>
          <w:sz w:val="24"/>
          <w:szCs w:val="24"/>
        </w:rPr>
        <w:t>mikroniseret</w:t>
      </w:r>
      <w:proofErr w:type="spellEnd"/>
      <w:r w:rsidRPr="0033505A">
        <w:rPr>
          <w:rStyle w:val="Policepardfaut1"/>
          <w:sz w:val="24"/>
          <w:szCs w:val="24"/>
        </w:rPr>
        <w:t xml:space="preserve"> </w:t>
      </w:r>
      <w:proofErr w:type="spellStart"/>
      <w:r w:rsidRPr="0033505A">
        <w:rPr>
          <w:rStyle w:val="Policepardfaut1"/>
          <w:sz w:val="24"/>
          <w:szCs w:val="24"/>
        </w:rPr>
        <w:t>drospirenon</w:t>
      </w:r>
      <w:proofErr w:type="spellEnd"/>
      <w:r w:rsidRPr="0033505A">
        <w:rPr>
          <w:rStyle w:val="Policepardfaut1"/>
          <w:sz w:val="24"/>
          <w:szCs w:val="24"/>
        </w:rPr>
        <w:t xml:space="preserve"> i kombination med </w:t>
      </w:r>
      <w:proofErr w:type="spellStart"/>
      <w:r w:rsidRPr="0033505A">
        <w:rPr>
          <w:rStyle w:val="Policepardfaut1"/>
          <w:sz w:val="24"/>
          <w:szCs w:val="24"/>
        </w:rPr>
        <w:t>ethinylestradiol</w:t>
      </w:r>
      <w:proofErr w:type="spellEnd"/>
      <w:r w:rsidRPr="0033505A">
        <w:rPr>
          <w:rStyle w:val="Policepardfaut1"/>
          <w:sz w:val="24"/>
          <w:szCs w:val="24"/>
        </w:rPr>
        <w:t xml:space="preserve">. Efter gentagen dosering var den relative biotilgængelighed af </w:t>
      </w:r>
      <w:proofErr w:type="spellStart"/>
      <w:r w:rsidRPr="0033505A">
        <w:rPr>
          <w:rStyle w:val="Policepardfaut1"/>
          <w:sz w:val="24"/>
          <w:szCs w:val="24"/>
        </w:rPr>
        <w:t>Slinda</w:t>
      </w:r>
      <w:proofErr w:type="spellEnd"/>
      <w:r w:rsidRPr="0033505A">
        <w:rPr>
          <w:rStyle w:val="Policepardfaut1"/>
          <w:sz w:val="24"/>
          <w:szCs w:val="24"/>
        </w:rPr>
        <w:t xml:space="preserve"> 76,51 % for </w:t>
      </w:r>
      <w:proofErr w:type="spellStart"/>
      <w:proofErr w:type="gramStart"/>
      <w:r w:rsidRPr="0033505A">
        <w:rPr>
          <w:rStyle w:val="Policepardfaut1"/>
          <w:sz w:val="24"/>
          <w:szCs w:val="24"/>
        </w:rPr>
        <w:t>AUC</w:t>
      </w:r>
      <w:r w:rsidRPr="0033505A">
        <w:rPr>
          <w:rStyle w:val="Policepardfaut1"/>
          <w:sz w:val="24"/>
          <w:szCs w:val="24"/>
          <w:vertAlign w:val="subscript"/>
        </w:rPr>
        <w:t>t,ss</w:t>
      </w:r>
      <w:proofErr w:type="spellEnd"/>
      <w:proofErr w:type="gramEnd"/>
      <w:r w:rsidRPr="0033505A">
        <w:rPr>
          <w:rStyle w:val="Policepardfaut1"/>
          <w:sz w:val="24"/>
          <w:szCs w:val="24"/>
        </w:rPr>
        <w:t xml:space="preserve">. Akkumulationsratioen, udtrykt som Rac (AUC), var 1,9256, sammenlignet med 2,7684 for kombinationspræparatet. Disse fund tyder på, at den totale eksponering for </w:t>
      </w:r>
      <w:proofErr w:type="spellStart"/>
      <w:r w:rsidRPr="0033505A">
        <w:rPr>
          <w:rStyle w:val="Policepardfaut1"/>
          <w:sz w:val="24"/>
          <w:szCs w:val="24"/>
        </w:rPr>
        <w:t>drospirenon</w:t>
      </w:r>
      <w:proofErr w:type="spellEnd"/>
      <w:r w:rsidRPr="0033505A">
        <w:rPr>
          <w:rStyle w:val="Policepardfaut1"/>
          <w:sz w:val="24"/>
          <w:szCs w:val="24"/>
        </w:rPr>
        <w:t xml:space="preserve"> i en cyklus på 28 dage er lavere med </w:t>
      </w:r>
      <w:proofErr w:type="spellStart"/>
      <w:r w:rsidRPr="0033505A">
        <w:rPr>
          <w:rStyle w:val="Policepardfaut1"/>
          <w:sz w:val="24"/>
          <w:szCs w:val="24"/>
        </w:rPr>
        <w:t>Slinda</w:t>
      </w:r>
      <w:proofErr w:type="spellEnd"/>
      <w:r w:rsidRPr="0033505A">
        <w:rPr>
          <w:rStyle w:val="Policepardfaut1"/>
          <w:sz w:val="24"/>
          <w:szCs w:val="24"/>
        </w:rPr>
        <w:t xml:space="preserve"> end med kombinationspræparatet på markedet.</w:t>
      </w:r>
    </w:p>
    <w:p w:rsidR="005A1133" w:rsidRPr="0033505A" w:rsidRDefault="005A1133" w:rsidP="005A1133">
      <w:pPr>
        <w:ind w:left="851"/>
        <w:rPr>
          <w:sz w:val="24"/>
          <w:szCs w:val="24"/>
        </w:rPr>
      </w:pPr>
    </w:p>
    <w:p w:rsidR="005A1133" w:rsidRPr="00E00813" w:rsidRDefault="005A1133" w:rsidP="005A1133">
      <w:pPr>
        <w:ind w:left="851"/>
        <w:rPr>
          <w:sz w:val="24"/>
          <w:szCs w:val="24"/>
          <w:u w:val="single"/>
        </w:rPr>
      </w:pPr>
      <w:r w:rsidRPr="00E00813">
        <w:rPr>
          <w:sz w:val="24"/>
          <w:szCs w:val="24"/>
          <w:u w:val="single"/>
        </w:rPr>
        <w:t>Fordeling</w:t>
      </w:r>
    </w:p>
    <w:p w:rsidR="005A1133" w:rsidRPr="0033505A" w:rsidRDefault="005A1133" w:rsidP="005A1133">
      <w:pPr>
        <w:ind w:left="851"/>
        <w:rPr>
          <w:sz w:val="24"/>
          <w:szCs w:val="24"/>
        </w:rPr>
      </w:pPr>
    </w:p>
    <w:p w:rsidR="005A1133" w:rsidRPr="0033505A" w:rsidRDefault="005A1133" w:rsidP="005A1133">
      <w:pPr>
        <w:ind w:left="851"/>
        <w:rPr>
          <w:rStyle w:val="Policepardfaut1"/>
          <w:sz w:val="24"/>
          <w:szCs w:val="24"/>
        </w:rPr>
      </w:pPr>
      <w:proofErr w:type="spellStart"/>
      <w:r w:rsidRPr="0033505A">
        <w:rPr>
          <w:rStyle w:val="Policepardfaut1"/>
          <w:sz w:val="24"/>
          <w:szCs w:val="24"/>
        </w:rPr>
        <w:t>Drospirenon</w:t>
      </w:r>
      <w:proofErr w:type="spellEnd"/>
      <w:r w:rsidRPr="0033505A">
        <w:rPr>
          <w:rStyle w:val="Policepardfaut1"/>
          <w:sz w:val="24"/>
          <w:szCs w:val="24"/>
        </w:rPr>
        <w:t xml:space="preserve"> har en serumalbuminbinding på 95 % til 97 % og bindes ikke til kønshormonbindende </w:t>
      </w:r>
      <w:proofErr w:type="spellStart"/>
      <w:r w:rsidRPr="0033505A">
        <w:rPr>
          <w:rStyle w:val="Policepardfaut1"/>
          <w:sz w:val="24"/>
          <w:szCs w:val="24"/>
        </w:rPr>
        <w:t>globulin</w:t>
      </w:r>
      <w:proofErr w:type="spellEnd"/>
      <w:r w:rsidRPr="0033505A">
        <w:rPr>
          <w:rStyle w:val="Policepardfaut1"/>
          <w:sz w:val="24"/>
          <w:szCs w:val="24"/>
        </w:rPr>
        <w:t xml:space="preserve"> (SHBG) eller </w:t>
      </w:r>
      <w:proofErr w:type="spellStart"/>
      <w:r w:rsidRPr="0033505A">
        <w:rPr>
          <w:rStyle w:val="Policepardfaut1"/>
          <w:sz w:val="24"/>
          <w:szCs w:val="24"/>
        </w:rPr>
        <w:t>kortikosteroidbindende</w:t>
      </w:r>
      <w:proofErr w:type="spellEnd"/>
      <w:r w:rsidRPr="0033505A">
        <w:rPr>
          <w:rStyle w:val="Policepardfaut1"/>
          <w:sz w:val="24"/>
          <w:szCs w:val="24"/>
        </w:rPr>
        <w:t xml:space="preserve"> </w:t>
      </w:r>
      <w:proofErr w:type="spellStart"/>
      <w:r w:rsidRPr="0033505A">
        <w:rPr>
          <w:rStyle w:val="Policepardfaut1"/>
          <w:sz w:val="24"/>
          <w:szCs w:val="24"/>
        </w:rPr>
        <w:t>globulin</w:t>
      </w:r>
      <w:proofErr w:type="spellEnd"/>
      <w:r w:rsidRPr="0033505A">
        <w:rPr>
          <w:rStyle w:val="Policepardfaut1"/>
          <w:sz w:val="24"/>
          <w:szCs w:val="24"/>
        </w:rPr>
        <w:t xml:space="preserve"> (CBG). Det gennemsnitlige tilsyneladende fordelingsvolumen af </w:t>
      </w:r>
      <w:proofErr w:type="spellStart"/>
      <w:r w:rsidRPr="0033505A">
        <w:rPr>
          <w:rStyle w:val="Policepardfaut1"/>
          <w:sz w:val="24"/>
          <w:szCs w:val="24"/>
        </w:rPr>
        <w:t>drospirenon</w:t>
      </w:r>
      <w:proofErr w:type="spellEnd"/>
      <w:r w:rsidRPr="0033505A">
        <w:rPr>
          <w:rStyle w:val="Policepardfaut1"/>
          <w:sz w:val="24"/>
          <w:szCs w:val="24"/>
        </w:rPr>
        <w:t xml:space="preserve"> er cirka 4 l/kg.</w:t>
      </w:r>
    </w:p>
    <w:p w:rsidR="005A1133" w:rsidRPr="0033505A" w:rsidRDefault="005A1133" w:rsidP="005A1133">
      <w:pPr>
        <w:ind w:left="851"/>
        <w:rPr>
          <w:sz w:val="24"/>
          <w:szCs w:val="24"/>
        </w:rPr>
      </w:pPr>
    </w:p>
    <w:p w:rsidR="005A1133" w:rsidRPr="00E00813" w:rsidRDefault="005A1133" w:rsidP="005A1133">
      <w:pPr>
        <w:ind w:left="851"/>
        <w:rPr>
          <w:sz w:val="24"/>
          <w:szCs w:val="24"/>
          <w:u w:val="single"/>
        </w:rPr>
      </w:pPr>
      <w:r w:rsidRPr="00E00813">
        <w:rPr>
          <w:sz w:val="24"/>
          <w:szCs w:val="24"/>
          <w:u w:val="single"/>
        </w:rPr>
        <w:t>Biotransformation</w:t>
      </w:r>
    </w:p>
    <w:p w:rsidR="005A1133" w:rsidRPr="0033505A" w:rsidRDefault="005A1133" w:rsidP="005A1133">
      <w:pPr>
        <w:ind w:left="851"/>
        <w:rPr>
          <w:sz w:val="24"/>
          <w:szCs w:val="24"/>
        </w:rPr>
      </w:pPr>
    </w:p>
    <w:p w:rsidR="005A1133" w:rsidRPr="0033505A" w:rsidRDefault="005A1133" w:rsidP="005A1133">
      <w:pPr>
        <w:ind w:left="851"/>
        <w:rPr>
          <w:rStyle w:val="Policepardfaut1"/>
          <w:sz w:val="24"/>
          <w:szCs w:val="24"/>
        </w:rPr>
      </w:pPr>
      <w:proofErr w:type="spellStart"/>
      <w:r w:rsidRPr="0033505A">
        <w:rPr>
          <w:rStyle w:val="Policepardfaut1"/>
          <w:sz w:val="24"/>
          <w:szCs w:val="24"/>
        </w:rPr>
        <w:t>Drospirenon</w:t>
      </w:r>
      <w:proofErr w:type="spellEnd"/>
      <w:r w:rsidRPr="0033505A">
        <w:rPr>
          <w:rStyle w:val="Policepardfaut1"/>
          <w:sz w:val="24"/>
          <w:szCs w:val="24"/>
        </w:rPr>
        <w:t xml:space="preserve"> </w:t>
      </w:r>
      <w:proofErr w:type="spellStart"/>
      <w:r w:rsidRPr="0033505A">
        <w:rPr>
          <w:rStyle w:val="Policepardfaut1"/>
          <w:sz w:val="24"/>
          <w:szCs w:val="24"/>
        </w:rPr>
        <w:t>metaboliseres</w:t>
      </w:r>
      <w:proofErr w:type="spellEnd"/>
      <w:r w:rsidRPr="0033505A">
        <w:rPr>
          <w:rStyle w:val="Policepardfaut1"/>
          <w:sz w:val="24"/>
          <w:szCs w:val="24"/>
        </w:rPr>
        <w:t xml:space="preserve"> i omfattende grad efter oral administration.</w:t>
      </w:r>
      <w:r w:rsidRPr="0033505A">
        <w:rPr>
          <w:rStyle w:val="Policepardfaut1"/>
          <w:color w:val="FF0000"/>
          <w:sz w:val="24"/>
          <w:szCs w:val="24"/>
        </w:rPr>
        <w:t xml:space="preserve"> </w:t>
      </w:r>
      <w:r w:rsidRPr="0033505A">
        <w:rPr>
          <w:rStyle w:val="Policepardfaut1"/>
          <w:sz w:val="24"/>
          <w:szCs w:val="24"/>
        </w:rPr>
        <w:t xml:space="preserve">Der dannes to væsentlige metabolitter i plasma uden farmakologisk virkning: </w:t>
      </w:r>
      <w:proofErr w:type="spellStart"/>
      <w:r w:rsidRPr="0033505A">
        <w:rPr>
          <w:rStyle w:val="Policepardfaut1"/>
          <w:sz w:val="24"/>
          <w:szCs w:val="24"/>
        </w:rPr>
        <w:t>syreformen</w:t>
      </w:r>
      <w:proofErr w:type="spellEnd"/>
      <w:r w:rsidRPr="0033505A">
        <w:rPr>
          <w:rStyle w:val="Policepardfaut1"/>
          <w:sz w:val="24"/>
          <w:szCs w:val="24"/>
        </w:rPr>
        <w:t xml:space="preserve"> af </w:t>
      </w:r>
      <w:proofErr w:type="spellStart"/>
      <w:r w:rsidRPr="0033505A">
        <w:rPr>
          <w:rStyle w:val="Policepardfaut1"/>
          <w:sz w:val="24"/>
          <w:szCs w:val="24"/>
        </w:rPr>
        <w:t>drospirenon</w:t>
      </w:r>
      <w:proofErr w:type="spellEnd"/>
      <w:r w:rsidRPr="0033505A">
        <w:rPr>
          <w:rStyle w:val="Policepardfaut1"/>
          <w:sz w:val="24"/>
          <w:szCs w:val="24"/>
        </w:rPr>
        <w:t xml:space="preserve">, som dannes ved åbning af </w:t>
      </w:r>
      <w:proofErr w:type="spellStart"/>
      <w:r w:rsidRPr="0033505A">
        <w:rPr>
          <w:rStyle w:val="Policepardfaut1"/>
          <w:sz w:val="24"/>
          <w:szCs w:val="24"/>
        </w:rPr>
        <w:t>lakton</w:t>
      </w:r>
      <w:proofErr w:type="spellEnd"/>
      <w:r w:rsidRPr="0033505A">
        <w:rPr>
          <w:rStyle w:val="Policepardfaut1"/>
          <w:sz w:val="24"/>
          <w:szCs w:val="24"/>
        </w:rPr>
        <w:t xml:space="preserve">-ringen, og 4,5-dihydro-drospirenon-3-sulfat. Begge metabolitter dannes uden involvering af P450-systemet. </w:t>
      </w:r>
      <w:proofErr w:type="spellStart"/>
      <w:r w:rsidRPr="0033505A">
        <w:rPr>
          <w:sz w:val="24"/>
          <w:szCs w:val="24"/>
        </w:rPr>
        <w:t>Drospirenon</w:t>
      </w:r>
      <w:proofErr w:type="spellEnd"/>
      <w:r w:rsidRPr="0033505A">
        <w:rPr>
          <w:sz w:val="24"/>
          <w:szCs w:val="24"/>
        </w:rPr>
        <w:t xml:space="preserve"> gennemgår også </w:t>
      </w:r>
      <w:proofErr w:type="spellStart"/>
      <w:r w:rsidRPr="0033505A">
        <w:rPr>
          <w:sz w:val="24"/>
          <w:szCs w:val="24"/>
        </w:rPr>
        <w:t>oxidativ</w:t>
      </w:r>
      <w:proofErr w:type="spellEnd"/>
      <w:r w:rsidRPr="0033505A">
        <w:rPr>
          <w:sz w:val="24"/>
          <w:szCs w:val="24"/>
        </w:rPr>
        <w:t xml:space="preserve"> metabolisme, der katalyseres af CYP3A4.</w:t>
      </w:r>
      <w:r w:rsidRPr="0033505A">
        <w:rPr>
          <w:rStyle w:val="Policepardfaut1"/>
          <w:sz w:val="24"/>
          <w:szCs w:val="24"/>
        </w:rPr>
        <w:t xml:space="preserve"> </w:t>
      </w:r>
    </w:p>
    <w:p w:rsidR="005A1133" w:rsidRPr="0033505A" w:rsidRDefault="005A1133" w:rsidP="005A1133">
      <w:pPr>
        <w:ind w:left="851"/>
        <w:rPr>
          <w:rStyle w:val="Policepardfaut1"/>
          <w:sz w:val="24"/>
          <w:szCs w:val="24"/>
        </w:rPr>
      </w:pPr>
    </w:p>
    <w:p w:rsidR="005A1133" w:rsidRPr="0033505A" w:rsidRDefault="005A1133" w:rsidP="005A1133">
      <w:pPr>
        <w:ind w:left="851"/>
        <w:rPr>
          <w:sz w:val="24"/>
          <w:szCs w:val="24"/>
        </w:rPr>
      </w:pPr>
      <w:r w:rsidRPr="0033505A">
        <w:rPr>
          <w:rStyle w:val="Policepardfaut1"/>
          <w:i/>
          <w:iCs/>
          <w:sz w:val="24"/>
          <w:szCs w:val="24"/>
        </w:rPr>
        <w:t>In </w:t>
      </w:r>
      <w:proofErr w:type="spellStart"/>
      <w:r w:rsidRPr="0033505A">
        <w:rPr>
          <w:rStyle w:val="Policepardfaut1"/>
          <w:i/>
          <w:iCs/>
          <w:sz w:val="24"/>
          <w:szCs w:val="24"/>
        </w:rPr>
        <w:t>vitro</w:t>
      </w:r>
      <w:proofErr w:type="spellEnd"/>
      <w:r w:rsidRPr="0033505A">
        <w:rPr>
          <w:rStyle w:val="Policepardfaut1"/>
          <w:sz w:val="24"/>
          <w:szCs w:val="24"/>
        </w:rPr>
        <w:t xml:space="preserve"> kan </w:t>
      </w:r>
      <w:proofErr w:type="spellStart"/>
      <w:r w:rsidRPr="0033505A">
        <w:rPr>
          <w:rStyle w:val="Policepardfaut1"/>
          <w:sz w:val="24"/>
          <w:szCs w:val="24"/>
        </w:rPr>
        <w:t>drospirenon</w:t>
      </w:r>
      <w:proofErr w:type="spellEnd"/>
      <w:r w:rsidRPr="0033505A">
        <w:rPr>
          <w:rStyle w:val="Policepardfaut1"/>
          <w:sz w:val="24"/>
          <w:szCs w:val="24"/>
        </w:rPr>
        <w:t xml:space="preserve"> medføre en svag til moderat hæmning af </w:t>
      </w:r>
      <w:proofErr w:type="spellStart"/>
      <w:r w:rsidRPr="0033505A">
        <w:rPr>
          <w:rStyle w:val="Policepardfaut1"/>
          <w:sz w:val="24"/>
          <w:szCs w:val="24"/>
        </w:rPr>
        <w:t>cytochrom</w:t>
      </w:r>
      <w:proofErr w:type="spellEnd"/>
      <w:r w:rsidRPr="0033505A">
        <w:rPr>
          <w:rStyle w:val="Policepardfaut1"/>
          <w:sz w:val="24"/>
          <w:szCs w:val="24"/>
        </w:rPr>
        <w:t xml:space="preserve"> P450-enzymerne CYP1A1, CYP2C9, CYP2C19 og CYP3A4. </w:t>
      </w:r>
    </w:p>
    <w:p w:rsidR="005A1133" w:rsidRPr="0033505A" w:rsidRDefault="005A1133" w:rsidP="005A1133">
      <w:pPr>
        <w:ind w:left="851"/>
        <w:rPr>
          <w:sz w:val="24"/>
          <w:szCs w:val="24"/>
        </w:rPr>
      </w:pPr>
    </w:p>
    <w:p w:rsidR="005A1133" w:rsidRPr="00E00813" w:rsidRDefault="005A1133" w:rsidP="005A1133">
      <w:pPr>
        <w:ind w:left="851"/>
        <w:rPr>
          <w:sz w:val="24"/>
          <w:szCs w:val="24"/>
          <w:u w:val="single"/>
        </w:rPr>
      </w:pPr>
      <w:r w:rsidRPr="00E00813">
        <w:rPr>
          <w:sz w:val="24"/>
          <w:szCs w:val="24"/>
          <w:u w:val="single"/>
        </w:rPr>
        <w:lastRenderedPageBreak/>
        <w:t>Elimination</w:t>
      </w:r>
    </w:p>
    <w:p w:rsidR="005A1133" w:rsidRPr="0033505A" w:rsidRDefault="005A1133" w:rsidP="005A1133">
      <w:pPr>
        <w:ind w:left="851"/>
        <w:rPr>
          <w:sz w:val="24"/>
          <w:szCs w:val="24"/>
        </w:rPr>
      </w:pPr>
    </w:p>
    <w:p w:rsidR="005A1133" w:rsidRPr="0033505A" w:rsidRDefault="005A1133" w:rsidP="005A1133">
      <w:pPr>
        <w:ind w:left="851"/>
        <w:rPr>
          <w:rStyle w:val="Policepardfaut1"/>
          <w:sz w:val="24"/>
          <w:szCs w:val="24"/>
        </w:rPr>
      </w:pPr>
      <w:r w:rsidRPr="0033505A">
        <w:rPr>
          <w:rStyle w:val="Policepardfaut1"/>
          <w:sz w:val="24"/>
          <w:szCs w:val="24"/>
        </w:rPr>
        <w:t xml:space="preserve">Efter oral administration falder plasmakoncentrationen af </w:t>
      </w:r>
      <w:proofErr w:type="spellStart"/>
      <w:r w:rsidRPr="0033505A">
        <w:rPr>
          <w:rStyle w:val="Policepardfaut1"/>
          <w:sz w:val="24"/>
          <w:szCs w:val="24"/>
        </w:rPr>
        <w:t>drospirenon</w:t>
      </w:r>
      <w:proofErr w:type="spellEnd"/>
      <w:r w:rsidRPr="0033505A">
        <w:rPr>
          <w:rStyle w:val="Policepardfaut1"/>
          <w:sz w:val="24"/>
          <w:szCs w:val="24"/>
        </w:rPr>
        <w:t xml:space="preserve"> med en terminal halveringstid på 32 timer. </w:t>
      </w:r>
    </w:p>
    <w:p w:rsidR="005A1133" w:rsidRPr="0033505A" w:rsidRDefault="005A1133" w:rsidP="005A1133">
      <w:pPr>
        <w:ind w:left="851"/>
        <w:rPr>
          <w:rStyle w:val="Policepardfaut1"/>
          <w:sz w:val="24"/>
          <w:szCs w:val="24"/>
        </w:rPr>
      </w:pPr>
    </w:p>
    <w:p w:rsidR="005A1133" w:rsidRPr="0033505A" w:rsidRDefault="005A1133" w:rsidP="005A1133">
      <w:pPr>
        <w:ind w:left="851"/>
        <w:rPr>
          <w:sz w:val="24"/>
          <w:szCs w:val="24"/>
        </w:rPr>
      </w:pPr>
      <w:r w:rsidRPr="0033505A">
        <w:rPr>
          <w:rStyle w:val="Policepardfaut1"/>
          <w:sz w:val="24"/>
          <w:szCs w:val="24"/>
        </w:rPr>
        <w:t xml:space="preserve">Den metaboliske </w:t>
      </w:r>
      <w:proofErr w:type="spellStart"/>
      <w:r w:rsidRPr="0033505A">
        <w:rPr>
          <w:rStyle w:val="Policepardfaut1"/>
          <w:sz w:val="24"/>
          <w:szCs w:val="24"/>
        </w:rPr>
        <w:t>clearancehastighed</w:t>
      </w:r>
      <w:proofErr w:type="spellEnd"/>
      <w:r w:rsidRPr="0033505A">
        <w:rPr>
          <w:rStyle w:val="Policepardfaut1"/>
          <w:sz w:val="24"/>
          <w:szCs w:val="24"/>
        </w:rPr>
        <w:t xml:space="preserve"> for </w:t>
      </w:r>
      <w:proofErr w:type="spellStart"/>
      <w:r w:rsidRPr="0033505A">
        <w:rPr>
          <w:rStyle w:val="Policepardfaut1"/>
          <w:sz w:val="24"/>
          <w:szCs w:val="24"/>
        </w:rPr>
        <w:t>drospirenon</w:t>
      </w:r>
      <w:proofErr w:type="spellEnd"/>
      <w:r w:rsidRPr="0033505A">
        <w:rPr>
          <w:rStyle w:val="Policepardfaut1"/>
          <w:sz w:val="24"/>
          <w:szCs w:val="24"/>
        </w:rPr>
        <w:t xml:space="preserve"> i serum er 1,5 ± 0,2 ml/min/kg. </w:t>
      </w:r>
      <w:proofErr w:type="spellStart"/>
      <w:r w:rsidRPr="0033505A">
        <w:rPr>
          <w:rStyle w:val="Policepardfaut1"/>
          <w:sz w:val="24"/>
          <w:szCs w:val="24"/>
        </w:rPr>
        <w:t>Drospirenon</w:t>
      </w:r>
      <w:proofErr w:type="spellEnd"/>
      <w:r w:rsidRPr="0033505A">
        <w:rPr>
          <w:rStyle w:val="Policepardfaut1"/>
          <w:sz w:val="24"/>
          <w:szCs w:val="24"/>
        </w:rPr>
        <w:t xml:space="preserve"> udskilles kun i spormængder i uændret form. </w:t>
      </w:r>
      <w:proofErr w:type="spellStart"/>
      <w:r w:rsidRPr="0033505A">
        <w:rPr>
          <w:rStyle w:val="Policepardfaut1"/>
          <w:sz w:val="24"/>
          <w:szCs w:val="24"/>
        </w:rPr>
        <w:t>Drospirenons</w:t>
      </w:r>
      <w:proofErr w:type="spellEnd"/>
      <w:r w:rsidRPr="0033505A">
        <w:rPr>
          <w:rStyle w:val="Policepardfaut1"/>
          <w:sz w:val="24"/>
          <w:szCs w:val="24"/>
        </w:rPr>
        <w:t xml:space="preserve"> metabolitter udskilles med fæces og urin i forholdet ca. 1,2 til 1,4. </w:t>
      </w:r>
    </w:p>
    <w:p w:rsidR="005A1133" w:rsidRPr="00E00813" w:rsidRDefault="005A1133" w:rsidP="005A1133">
      <w:pPr>
        <w:ind w:left="851"/>
        <w:rPr>
          <w:sz w:val="24"/>
          <w:szCs w:val="24"/>
        </w:rPr>
      </w:pPr>
    </w:p>
    <w:p w:rsidR="005A1133" w:rsidRPr="0033505A" w:rsidRDefault="005A1133" w:rsidP="005A1133">
      <w:pPr>
        <w:ind w:left="851"/>
        <w:rPr>
          <w:sz w:val="24"/>
          <w:szCs w:val="24"/>
        </w:rPr>
      </w:pPr>
      <w:r w:rsidRPr="0033505A">
        <w:rPr>
          <w:rStyle w:val="Policepardfaut1"/>
          <w:iCs/>
          <w:sz w:val="24"/>
          <w:szCs w:val="24"/>
          <w:u w:val="single"/>
        </w:rPr>
        <w:t>Linearitet/non-linearitet</w:t>
      </w:r>
    </w:p>
    <w:p w:rsidR="005A1133" w:rsidRPr="0033505A" w:rsidRDefault="005A1133" w:rsidP="005A1133">
      <w:pPr>
        <w:ind w:left="851"/>
        <w:rPr>
          <w:bCs/>
          <w:sz w:val="24"/>
          <w:szCs w:val="24"/>
        </w:rPr>
      </w:pPr>
    </w:p>
    <w:p w:rsidR="005A1133" w:rsidRPr="0033505A" w:rsidRDefault="005A1133" w:rsidP="005A1133">
      <w:pPr>
        <w:ind w:left="851"/>
        <w:rPr>
          <w:sz w:val="24"/>
          <w:szCs w:val="24"/>
        </w:rPr>
      </w:pPr>
      <w:r w:rsidRPr="0033505A">
        <w:rPr>
          <w:rStyle w:val="Policepardfaut1"/>
          <w:sz w:val="24"/>
          <w:szCs w:val="24"/>
        </w:rPr>
        <w:t xml:space="preserve">Farmakokinetikken af oral </w:t>
      </w:r>
      <w:proofErr w:type="spellStart"/>
      <w:r w:rsidRPr="0033505A">
        <w:rPr>
          <w:rStyle w:val="Policepardfaut1"/>
          <w:sz w:val="24"/>
          <w:szCs w:val="24"/>
        </w:rPr>
        <w:t>drospirenon</w:t>
      </w:r>
      <w:proofErr w:type="spellEnd"/>
      <w:r w:rsidRPr="0033505A">
        <w:rPr>
          <w:rStyle w:val="Policepardfaut1"/>
          <w:sz w:val="24"/>
          <w:szCs w:val="24"/>
        </w:rPr>
        <w:t xml:space="preserve"> er dosisproportional efter enkeltdoser på1-10 mg. </w:t>
      </w:r>
    </w:p>
    <w:p w:rsidR="005A1133" w:rsidRPr="0033505A" w:rsidRDefault="005A1133" w:rsidP="005A1133">
      <w:pPr>
        <w:ind w:left="851"/>
        <w:rPr>
          <w:bCs/>
          <w:sz w:val="24"/>
          <w:szCs w:val="24"/>
        </w:rPr>
      </w:pPr>
    </w:p>
    <w:p w:rsidR="005A1133" w:rsidRPr="0033505A" w:rsidRDefault="005A1133" w:rsidP="005A1133">
      <w:pPr>
        <w:ind w:left="851"/>
        <w:rPr>
          <w:sz w:val="24"/>
          <w:szCs w:val="24"/>
        </w:rPr>
      </w:pPr>
      <w:proofErr w:type="spellStart"/>
      <w:r w:rsidRPr="0033505A">
        <w:rPr>
          <w:rStyle w:val="Policepardfaut1"/>
          <w:iCs/>
          <w:sz w:val="24"/>
          <w:szCs w:val="24"/>
          <w:u w:val="single"/>
        </w:rPr>
        <w:t>Steady</w:t>
      </w:r>
      <w:proofErr w:type="spellEnd"/>
      <w:r w:rsidRPr="0033505A">
        <w:rPr>
          <w:rStyle w:val="Policepardfaut1"/>
          <w:iCs/>
          <w:sz w:val="24"/>
          <w:szCs w:val="24"/>
          <w:u w:val="single"/>
        </w:rPr>
        <w:t xml:space="preserve"> state-forhold</w:t>
      </w:r>
    </w:p>
    <w:p w:rsidR="005A1133" w:rsidRPr="0033505A" w:rsidRDefault="005A1133" w:rsidP="005A1133">
      <w:pPr>
        <w:ind w:left="851"/>
        <w:rPr>
          <w:bCs/>
          <w:sz w:val="24"/>
          <w:szCs w:val="24"/>
        </w:rPr>
      </w:pPr>
    </w:p>
    <w:p w:rsidR="005A1133" w:rsidRPr="0033505A" w:rsidRDefault="005A1133" w:rsidP="005A1133">
      <w:pPr>
        <w:ind w:left="851"/>
        <w:rPr>
          <w:rStyle w:val="Policepardfaut1"/>
          <w:sz w:val="24"/>
          <w:szCs w:val="24"/>
        </w:rPr>
      </w:pPr>
      <w:r w:rsidRPr="0033505A">
        <w:rPr>
          <w:rStyle w:val="Policepardfaut1"/>
          <w:sz w:val="24"/>
          <w:szCs w:val="24"/>
        </w:rPr>
        <w:t xml:space="preserve">Under en behandlingscyklus nås de maksimale </w:t>
      </w:r>
      <w:proofErr w:type="spellStart"/>
      <w:r w:rsidRPr="0033505A">
        <w:rPr>
          <w:rStyle w:val="Policepardfaut1"/>
          <w:sz w:val="24"/>
          <w:szCs w:val="24"/>
        </w:rPr>
        <w:t>steady</w:t>
      </w:r>
      <w:proofErr w:type="spellEnd"/>
      <w:r w:rsidRPr="0033505A">
        <w:rPr>
          <w:rStyle w:val="Policepardfaut1"/>
          <w:sz w:val="24"/>
          <w:szCs w:val="24"/>
        </w:rPr>
        <w:t xml:space="preserve"> state-koncentrationer af </w:t>
      </w:r>
      <w:proofErr w:type="spellStart"/>
      <w:r w:rsidRPr="0033505A">
        <w:rPr>
          <w:rStyle w:val="Policepardfaut1"/>
          <w:sz w:val="24"/>
          <w:szCs w:val="24"/>
        </w:rPr>
        <w:t>drospirenon</w:t>
      </w:r>
      <w:proofErr w:type="spellEnd"/>
      <w:r w:rsidRPr="0033505A">
        <w:rPr>
          <w:rStyle w:val="Policepardfaut1"/>
          <w:sz w:val="24"/>
          <w:szCs w:val="24"/>
        </w:rPr>
        <w:t xml:space="preserve"> i serum på ca. 40 </w:t>
      </w:r>
      <w:proofErr w:type="spellStart"/>
      <w:r w:rsidRPr="0033505A">
        <w:rPr>
          <w:rStyle w:val="Policepardfaut1"/>
          <w:sz w:val="24"/>
          <w:szCs w:val="24"/>
        </w:rPr>
        <w:t>ng</w:t>
      </w:r>
      <w:proofErr w:type="spellEnd"/>
      <w:r w:rsidRPr="0033505A">
        <w:rPr>
          <w:rStyle w:val="Policepardfaut1"/>
          <w:sz w:val="24"/>
          <w:szCs w:val="24"/>
        </w:rPr>
        <w:t xml:space="preserve">/ml efter ca. 7 dages behandling. Plasmaniveauet af </w:t>
      </w:r>
      <w:proofErr w:type="spellStart"/>
      <w:r w:rsidRPr="0033505A">
        <w:rPr>
          <w:rStyle w:val="Policepardfaut1"/>
          <w:sz w:val="24"/>
          <w:szCs w:val="24"/>
        </w:rPr>
        <w:t>drospirenon</w:t>
      </w:r>
      <w:proofErr w:type="spellEnd"/>
      <w:r w:rsidRPr="0033505A">
        <w:rPr>
          <w:rStyle w:val="Policepardfaut1"/>
          <w:sz w:val="24"/>
          <w:szCs w:val="24"/>
        </w:rPr>
        <w:t xml:space="preserve"> akkumuleres med en faktor på ca. 2 som følge af forholdet mellem den terminale halveringstid og dosisintervallet.</w:t>
      </w:r>
    </w:p>
    <w:p w:rsidR="005A1133" w:rsidRPr="0033505A" w:rsidRDefault="005A1133" w:rsidP="005A1133">
      <w:pPr>
        <w:ind w:left="851"/>
        <w:rPr>
          <w:bCs/>
          <w:sz w:val="24"/>
          <w:szCs w:val="24"/>
        </w:rPr>
      </w:pPr>
    </w:p>
    <w:p w:rsidR="005A1133" w:rsidRPr="0033505A" w:rsidRDefault="005A1133" w:rsidP="005A1133">
      <w:pPr>
        <w:ind w:left="851"/>
        <w:rPr>
          <w:sz w:val="24"/>
          <w:szCs w:val="24"/>
        </w:rPr>
      </w:pPr>
      <w:r w:rsidRPr="0033505A">
        <w:rPr>
          <w:rStyle w:val="Policepardfaut1"/>
          <w:bCs/>
          <w:iCs/>
          <w:sz w:val="24"/>
          <w:szCs w:val="24"/>
          <w:u w:val="single"/>
        </w:rPr>
        <w:t>Særlige populationer</w:t>
      </w:r>
    </w:p>
    <w:p w:rsidR="005A1133" w:rsidRPr="0033505A" w:rsidRDefault="005A1133" w:rsidP="005A1133">
      <w:pPr>
        <w:ind w:left="851"/>
        <w:rPr>
          <w:bCs/>
          <w:sz w:val="24"/>
          <w:szCs w:val="24"/>
        </w:rPr>
      </w:pPr>
    </w:p>
    <w:p w:rsidR="005A1133" w:rsidRPr="0033505A" w:rsidRDefault="005A1133" w:rsidP="005A1133">
      <w:pPr>
        <w:ind w:left="851"/>
        <w:rPr>
          <w:sz w:val="24"/>
          <w:szCs w:val="24"/>
        </w:rPr>
      </w:pPr>
      <w:r w:rsidRPr="0033505A">
        <w:rPr>
          <w:rStyle w:val="Policepardfaut1"/>
          <w:bCs/>
          <w:i/>
          <w:iCs/>
          <w:sz w:val="24"/>
          <w:szCs w:val="24"/>
        </w:rPr>
        <w:t>Nedsat nyrefunktion</w:t>
      </w:r>
    </w:p>
    <w:p w:rsidR="005A1133" w:rsidRPr="0033505A" w:rsidRDefault="005A1133" w:rsidP="005A1133">
      <w:pPr>
        <w:ind w:left="851"/>
        <w:rPr>
          <w:sz w:val="24"/>
          <w:szCs w:val="24"/>
        </w:rPr>
      </w:pPr>
      <w:r w:rsidRPr="0033505A">
        <w:rPr>
          <w:sz w:val="24"/>
          <w:szCs w:val="24"/>
        </w:rPr>
        <w:t xml:space="preserve">Der er ikke udført studier for at vurdere indvirkningen af nedsat nyrefunktion på </w:t>
      </w:r>
      <w:proofErr w:type="spellStart"/>
      <w:r w:rsidRPr="0033505A">
        <w:rPr>
          <w:sz w:val="24"/>
          <w:szCs w:val="24"/>
        </w:rPr>
        <w:t>Slindas</w:t>
      </w:r>
      <w:proofErr w:type="spellEnd"/>
      <w:r w:rsidRPr="0033505A">
        <w:rPr>
          <w:sz w:val="24"/>
          <w:szCs w:val="24"/>
        </w:rPr>
        <w:t xml:space="preserve"> farmakokinetik. </w:t>
      </w:r>
      <w:r w:rsidRPr="0033505A">
        <w:rPr>
          <w:rStyle w:val="Policepardfaut1"/>
          <w:sz w:val="24"/>
          <w:szCs w:val="24"/>
        </w:rPr>
        <w:t>Hos kvinder med let nedsat nyrefunktion (</w:t>
      </w:r>
      <w:proofErr w:type="spellStart"/>
      <w:r w:rsidRPr="0033505A">
        <w:rPr>
          <w:rStyle w:val="Policepardfaut1"/>
          <w:sz w:val="24"/>
          <w:szCs w:val="24"/>
        </w:rPr>
        <w:t>kreatininclearance</w:t>
      </w:r>
      <w:proofErr w:type="spellEnd"/>
      <w:r w:rsidRPr="0033505A">
        <w:rPr>
          <w:rStyle w:val="Policepardfaut1"/>
          <w:sz w:val="24"/>
          <w:szCs w:val="24"/>
        </w:rPr>
        <w:t xml:space="preserve"> </w:t>
      </w:r>
      <w:proofErr w:type="spellStart"/>
      <w:r w:rsidRPr="0033505A">
        <w:rPr>
          <w:rStyle w:val="Policepardfaut1"/>
          <w:sz w:val="24"/>
          <w:szCs w:val="24"/>
        </w:rPr>
        <w:t>CLcr</w:t>
      </w:r>
      <w:proofErr w:type="spellEnd"/>
      <w:r w:rsidRPr="0033505A">
        <w:rPr>
          <w:rStyle w:val="Policepardfaut1"/>
          <w:sz w:val="24"/>
          <w:szCs w:val="24"/>
        </w:rPr>
        <w:t xml:space="preserve">, 50-80 ml/min) i behandling med p-piller af kombinationstypen var </w:t>
      </w:r>
      <w:proofErr w:type="spellStart"/>
      <w:r w:rsidRPr="0033505A">
        <w:rPr>
          <w:rStyle w:val="Policepardfaut1"/>
          <w:sz w:val="24"/>
          <w:szCs w:val="24"/>
        </w:rPr>
        <w:t>steady</w:t>
      </w:r>
      <w:proofErr w:type="spellEnd"/>
      <w:r w:rsidRPr="0033505A">
        <w:rPr>
          <w:rStyle w:val="Policepardfaut1"/>
          <w:sz w:val="24"/>
          <w:szCs w:val="24"/>
        </w:rPr>
        <w:t xml:space="preserve"> </w:t>
      </w:r>
      <w:proofErr w:type="spellStart"/>
      <w:r w:rsidRPr="0033505A">
        <w:rPr>
          <w:rStyle w:val="Policepardfaut1"/>
          <w:sz w:val="24"/>
          <w:szCs w:val="24"/>
        </w:rPr>
        <w:t>state</w:t>
      </w:r>
      <w:proofErr w:type="spellEnd"/>
      <w:r w:rsidRPr="0033505A">
        <w:rPr>
          <w:rStyle w:val="Policepardfaut1"/>
          <w:sz w:val="24"/>
          <w:szCs w:val="24"/>
        </w:rPr>
        <w:t xml:space="preserve">-serumkoncentrationen af </w:t>
      </w:r>
      <w:proofErr w:type="spellStart"/>
      <w:r w:rsidRPr="0033505A">
        <w:rPr>
          <w:rStyle w:val="Policepardfaut1"/>
          <w:sz w:val="24"/>
          <w:szCs w:val="24"/>
        </w:rPr>
        <w:t>drospirenon</w:t>
      </w:r>
      <w:proofErr w:type="spellEnd"/>
      <w:r w:rsidRPr="0033505A">
        <w:rPr>
          <w:rStyle w:val="Policepardfaut1"/>
          <w:sz w:val="24"/>
          <w:szCs w:val="24"/>
        </w:rPr>
        <w:t xml:space="preserve"> dog sammenlignelig med koncentrationen hos kvinder med normal nyrefunktion. Serumkoncentrationen af </w:t>
      </w:r>
      <w:proofErr w:type="spellStart"/>
      <w:r w:rsidRPr="0033505A">
        <w:rPr>
          <w:rStyle w:val="Policepardfaut1"/>
          <w:sz w:val="24"/>
          <w:szCs w:val="24"/>
        </w:rPr>
        <w:t>drospirenon</w:t>
      </w:r>
      <w:proofErr w:type="spellEnd"/>
      <w:r w:rsidRPr="0033505A">
        <w:rPr>
          <w:rStyle w:val="Policepardfaut1"/>
          <w:sz w:val="24"/>
          <w:szCs w:val="24"/>
        </w:rPr>
        <w:t xml:space="preserve"> var i gennemsnit 37 % højere hos kvinder med moderat nedsat nyrefunktion (</w:t>
      </w:r>
      <w:proofErr w:type="spellStart"/>
      <w:r w:rsidRPr="0033505A">
        <w:rPr>
          <w:rStyle w:val="Policepardfaut1"/>
          <w:sz w:val="24"/>
          <w:szCs w:val="24"/>
        </w:rPr>
        <w:t>CLcr</w:t>
      </w:r>
      <w:proofErr w:type="spellEnd"/>
      <w:r w:rsidRPr="0033505A">
        <w:rPr>
          <w:rStyle w:val="Policepardfaut1"/>
          <w:sz w:val="24"/>
          <w:szCs w:val="24"/>
        </w:rPr>
        <w:t xml:space="preserve"> 30-50 ml/min) end hos kvinder med normal nyrefunktion. Behandling med </w:t>
      </w:r>
      <w:proofErr w:type="spellStart"/>
      <w:r w:rsidRPr="0033505A">
        <w:rPr>
          <w:rStyle w:val="Policepardfaut1"/>
          <w:sz w:val="24"/>
          <w:szCs w:val="24"/>
        </w:rPr>
        <w:t>drospirenon</w:t>
      </w:r>
      <w:proofErr w:type="spellEnd"/>
      <w:r w:rsidRPr="0033505A">
        <w:rPr>
          <w:rStyle w:val="Policepardfaut1"/>
          <w:sz w:val="24"/>
          <w:szCs w:val="24"/>
        </w:rPr>
        <w:t xml:space="preserve"> var også veltolereret af kvinder med let og moderat nedsat nyrefunktion. </w:t>
      </w:r>
      <w:proofErr w:type="spellStart"/>
      <w:r w:rsidRPr="0033505A">
        <w:rPr>
          <w:rStyle w:val="Policepardfaut1"/>
          <w:sz w:val="24"/>
          <w:szCs w:val="24"/>
        </w:rPr>
        <w:t>Drospirenonbehandlingen</w:t>
      </w:r>
      <w:proofErr w:type="spellEnd"/>
      <w:r w:rsidRPr="0033505A">
        <w:rPr>
          <w:rStyle w:val="Policepardfaut1"/>
          <w:sz w:val="24"/>
          <w:szCs w:val="24"/>
        </w:rPr>
        <w:t xml:space="preserve"> havde ingen klinisk signifikant indvirkning på serumkaliumkoncentrationen.</w:t>
      </w:r>
    </w:p>
    <w:p w:rsidR="005A1133" w:rsidRPr="0033505A" w:rsidRDefault="005A1133" w:rsidP="005A1133">
      <w:pPr>
        <w:ind w:left="851"/>
        <w:rPr>
          <w:sz w:val="24"/>
          <w:szCs w:val="24"/>
        </w:rPr>
      </w:pPr>
    </w:p>
    <w:p w:rsidR="005A1133" w:rsidRPr="0033505A" w:rsidRDefault="005A1133" w:rsidP="005A1133">
      <w:pPr>
        <w:ind w:left="851"/>
        <w:rPr>
          <w:sz w:val="24"/>
          <w:szCs w:val="24"/>
        </w:rPr>
      </w:pPr>
      <w:r w:rsidRPr="0033505A">
        <w:rPr>
          <w:rStyle w:val="Policepardfaut1"/>
          <w:bCs/>
          <w:i/>
          <w:iCs/>
          <w:sz w:val="24"/>
          <w:szCs w:val="24"/>
        </w:rPr>
        <w:t>Nedsat leverfunktion</w:t>
      </w:r>
    </w:p>
    <w:p w:rsidR="005A1133" w:rsidRPr="0033505A" w:rsidRDefault="005A1133" w:rsidP="005A1133">
      <w:pPr>
        <w:ind w:left="851"/>
        <w:rPr>
          <w:sz w:val="24"/>
          <w:szCs w:val="24"/>
        </w:rPr>
      </w:pPr>
      <w:r w:rsidRPr="0033505A">
        <w:rPr>
          <w:sz w:val="24"/>
          <w:szCs w:val="24"/>
        </w:rPr>
        <w:t xml:space="preserve">Der er ikke udført studier for at vurdere indvirkningen af leversygdom på </w:t>
      </w:r>
      <w:proofErr w:type="spellStart"/>
      <w:r w:rsidRPr="0033505A">
        <w:rPr>
          <w:sz w:val="24"/>
          <w:szCs w:val="24"/>
        </w:rPr>
        <w:t>Slindas</w:t>
      </w:r>
      <w:proofErr w:type="spellEnd"/>
      <w:r w:rsidRPr="0033505A">
        <w:rPr>
          <w:sz w:val="24"/>
          <w:szCs w:val="24"/>
        </w:rPr>
        <w:t xml:space="preserve"> farmakokinetik. Patienter med nedsat leverfunktion kan dog have dårlig metabolisme af steroidhormoner. </w:t>
      </w:r>
    </w:p>
    <w:p w:rsidR="005A1133" w:rsidRPr="0033505A" w:rsidRDefault="005A1133" w:rsidP="005A1133">
      <w:pPr>
        <w:ind w:left="851"/>
        <w:rPr>
          <w:sz w:val="24"/>
          <w:szCs w:val="24"/>
        </w:rPr>
      </w:pPr>
    </w:p>
    <w:p w:rsidR="005A1133" w:rsidRPr="0033505A" w:rsidRDefault="005A1133" w:rsidP="005A1133">
      <w:pPr>
        <w:ind w:left="851"/>
        <w:rPr>
          <w:sz w:val="24"/>
          <w:szCs w:val="24"/>
        </w:rPr>
      </w:pPr>
      <w:r w:rsidRPr="0033505A">
        <w:rPr>
          <w:rStyle w:val="Policepardfaut1"/>
          <w:sz w:val="24"/>
          <w:szCs w:val="24"/>
        </w:rPr>
        <w:t xml:space="preserve">I et enkeltdosisstudie hos kvinder, der tog p-piller af kombinationstypen, der indeholdt </w:t>
      </w:r>
      <w:proofErr w:type="spellStart"/>
      <w:r w:rsidRPr="0033505A">
        <w:rPr>
          <w:rStyle w:val="Policepardfaut1"/>
          <w:sz w:val="24"/>
          <w:szCs w:val="24"/>
        </w:rPr>
        <w:t>drospirenon</w:t>
      </w:r>
      <w:proofErr w:type="spellEnd"/>
      <w:r w:rsidRPr="0033505A">
        <w:rPr>
          <w:rStyle w:val="Policepardfaut1"/>
          <w:sz w:val="24"/>
          <w:szCs w:val="24"/>
        </w:rPr>
        <w:t xml:space="preserve">, var den orale </w:t>
      </w:r>
      <w:proofErr w:type="spellStart"/>
      <w:r w:rsidRPr="0033505A">
        <w:rPr>
          <w:rStyle w:val="Policepardfaut1"/>
          <w:sz w:val="24"/>
          <w:szCs w:val="24"/>
        </w:rPr>
        <w:t>clearance</w:t>
      </w:r>
      <w:proofErr w:type="spellEnd"/>
      <w:r w:rsidRPr="0033505A">
        <w:rPr>
          <w:rStyle w:val="Policepardfaut1"/>
          <w:sz w:val="24"/>
          <w:szCs w:val="24"/>
        </w:rPr>
        <w:t xml:space="preserve"> (CL/F) nedsat med ca. 50 % hos frivillige forsøgsdeltagere med moderat nedsat leverfunktion sammenlignet med personer med normal leverfunktion. Det observerede fald i </w:t>
      </w:r>
      <w:proofErr w:type="spellStart"/>
      <w:r w:rsidRPr="0033505A">
        <w:rPr>
          <w:rStyle w:val="Policepardfaut1"/>
          <w:sz w:val="24"/>
          <w:szCs w:val="24"/>
        </w:rPr>
        <w:t>drospirenon-clearance</w:t>
      </w:r>
      <w:proofErr w:type="spellEnd"/>
      <w:r w:rsidRPr="0033505A">
        <w:rPr>
          <w:rStyle w:val="Policepardfaut1"/>
          <w:sz w:val="24"/>
          <w:szCs w:val="24"/>
        </w:rPr>
        <w:t xml:space="preserve"> hos frivillige forsøgsdeltagere med moderat nedsat leverfunktion medførte ingen åbenbar forskel i serumkaliumkoncentrationen. Selv ved diabetes og samtidig behandling med </w:t>
      </w:r>
      <w:proofErr w:type="spellStart"/>
      <w:r w:rsidRPr="0033505A">
        <w:rPr>
          <w:rStyle w:val="Policepardfaut1"/>
          <w:sz w:val="24"/>
          <w:szCs w:val="24"/>
        </w:rPr>
        <w:t>spironolacton</w:t>
      </w:r>
      <w:proofErr w:type="spellEnd"/>
      <w:r w:rsidRPr="0033505A">
        <w:rPr>
          <w:rStyle w:val="Policepardfaut1"/>
          <w:sz w:val="24"/>
          <w:szCs w:val="24"/>
        </w:rPr>
        <w:t xml:space="preserve"> (to faktorer, der kan prædisponere en patient for </w:t>
      </w:r>
      <w:proofErr w:type="spellStart"/>
      <w:r w:rsidRPr="0033505A">
        <w:rPr>
          <w:rStyle w:val="Policepardfaut1"/>
          <w:sz w:val="24"/>
          <w:szCs w:val="24"/>
        </w:rPr>
        <w:t>hyperkaliæmi</w:t>
      </w:r>
      <w:proofErr w:type="spellEnd"/>
      <w:r w:rsidRPr="0033505A">
        <w:rPr>
          <w:rStyle w:val="Policepardfaut1"/>
          <w:sz w:val="24"/>
          <w:szCs w:val="24"/>
        </w:rPr>
        <w:t xml:space="preserve">) blev der ikke set nogen stigning i serumkaliumkoncentrationen, der lå over den øvre normalgrænse. Det kan konkluderes, at </w:t>
      </w:r>
      <w:proofErr w:type="spellStart"/>
      <w:r w:rsidRPr="0033505A">
        <w:rPr>
          <w:rStyle w:val="Policepardfaut1"/>
          <w:sz w:val="24"/>
          <w:szCs w:val="24"/>
        </w:rPr>
        <w:t>drospirenon</w:t>
      </w:r>
      <w:proofErr w:type="spellEnd"/>
      <w:r w:rsidRPr="0033505A">
        <w:rPr>
          <w:rStyle w:val="Policepardfaut1"/>
          <w:sz w:val="24"/>
          <w:szCs w:val="24"/>
        </w:rPr>
        <w:t xml:space="preserve"> er veltolereret hos patienter med let eller moderat nedsat leverfunktion (Child-</w:t>
      </w:r>
      <w:proofErr w:type="spellStart"/>
      <w:r w:rsidRPr="0033505A">
        <w:rPr>
          <w:rStyle w:val="Policepardfaut1"/>
          <w:sz w:val="24"/>
          <w:szCs w:val="24"/>
        </w:rPr>
        <w:t>Pugh</w:t>
      </w:r>
      <w:proofErr w:type="spellEnd"/>
      <w:r w:rsidRPr="0033505A">
        <w:rPr>
          <w:rStyle w:val="Policepardfaut1"/>
          <w:sz w:val="24"/>
          <w:szCs w:val="24"/>
        </w:rPr>
        <w:t xml:space="preserve"> B).</w:t>
      </w:r>
    </w:p>
    <w:p w:rsidR="005A1133" w:rsidRPr="0033505A" w:rsidRDefault="005A1133" w:rsidP="005A1133">
      <w:pPr>
        <w:ind w:left="851"/>
        <w:rPr>
          <w:sz w:val="24"/>
          <w:szCs w:val="24"/>
        </w:rPr>
      </w:pPr>
    </w:p>
    <w:p w:rsidR="005A1133" w:rsidRPr="0033505A" w:rsidRDefault="005A1133" w:rsidP="005A1133">
      <w:pPr>
        <w:ind w:left="851"/>
        <w:rPr>
          <w:rStyle w:val="Policepardfaut1"/>
          <w:iCs/>
          <w:sz w:val="24"/>
          <w:szCs w:val="24"/>
          <w:u w:val="single"/>
        </w:rPr>
      </w:pPr>
      <w:r w:rsidRPr="0033505A">
        <w:rPr>
          <w:rStyle w:val="Policepardfaut1"/>
          <w:iCs/>
          <w:sz w:val="24"/>
          <w:szCs w:val="24"/>
          <w:u w:val="single"/>
        </w:rPr>
        <w:t>Etniske grupper</w:t>
      </w:r>
    </w:p>
    <w:p w:rsidR="005A1133" w:rsidRPr="0033505A" w:rsidRDefault="005A1133" w:rsidP="005A1133">
      <w:pPr>
        <w:ind w:left="851"/>
        <w:rPr>
          <w:rStyle w:val="Policepardfaut1"/>
          <w:sz w:val="24"/>
          <w:szCs w:val="24"/>
        </w:rPr>
      </w:pPr>
    </w:p>
    <w:p w:rsidR="005A1133" w:rsidRPr="0033505A" w:rsidRDefault="005A1133" w:rsidP="005A1133">
      <w:pPr>
        <w:ind w:left="851"/>
        <w:rPr>
          <w:sz w:val="24"/>
          <w:szCs w:val="24"/>
        </w:rPr>
      </w:pPr>
      <w:r w:rsidRPr="0033505A">
        <w:rPr>
          <w:sz w:val="24"/>
          <w:szCs w:val="24"/>
        </w:rPr>
        <w:lastRenderedPageBreak/>
        <w:t xml:space="preserve">Der er ikke observeret nogen klinisk relevant forskel i farmakokinetikken af </w:t>
      </w:r>
      <w:proofErr w:type="spellStart"/>
      <w:r w:rsidRPr="0033505A">
        <w:rPr>
          <w:sz w:val="24"/>
          <w:szCs w:val="24"/>
        </w:rPr>
        <w:t>drospirenon</w:t>
      </w:r>
      <w:proofErr w:type="spellEnd"/>
      <w:r w:rsidRPr="0033505A">
        <w:rPr>
          <w:sz w:val="24"/>
          <w:szCs w:val="24"/>
        </w:rPr>
        <w:t xml:space="preserve"> mellem japanske og kaukasiske kvinder. </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5.3</w:t>
      </w:r>
      <w:r w:rsidRPr="000C4F04">
        <w:rPr>
          <w:b/>
          <w:sz w:val="24"/>
          <w:szCs w:val="24"/>
        </w:rPr>
        <w:tab/>
      </w:r>
      <w:bookmarkStart w:id="7" w:name="_Hlk121750318"/>
      <w:r w:rsidR="00E85D40" w:rsidRPr="00BA4587">
        <w:rPr>
          <w:b/>
          <w:sz w:val="24"/>
          <w:szCs w:val="24"/>
        </w:rPr>
        <w:t>Non-kliniske sikkerhedsdata</w:t>
      </w:r>
      <w:bookmarkEnd w:id="7"/>
    </w:p>
    <w:p w:rsidR="005A1133" w:rsidRPr="000C4F04" w:rsidRDefault="005A1133" w:rsidP="005A1133">
      <w:pPr>
        <w:ind w:left="851"/>
        <w:rPr>
          <w:sz w:val="24"/>
          <w:szCs w:val="24"/>
        </w:rPr>
      </w:pPr>
      <w:r w:rsidRPr="000C4F04">
        <w:rPr>
          <w:rStyle w:val="Policepardfaut1"/>
          <w:sz w:val="24"/>
          <w:szCs w:val="24"/>
        </w:rPr>
        <w:t xml:space="preserve">Hos laboratoriedyr var virkningerne af </w:t>
      </w:r>
      <w:proofErr w:type="spellStart"/>
      <w:r w:rsidRPr="000C4F04">
        <w:rPr>
          <w:rStyle w:val="Policepardfaut1"/>
          <w:sz w:val="24"/>
          <w:szCs w:val="24"/>
        </w:rPr>
        <w:t>drospirenon</w:t>
      </w:r>
      <w:proofErr w:type="spellEnd"/>
      <w:r w:rsidRPr="000C4F04">
        <w:rPr>
          <w:rStyle w:val="Policepardfaut1"/>
          <w:sz w:val="24"/>
          <w:szCs w:val="24"/>
        </w:rPr>
        <w:t xml:space="preserve"> begrænset til de virkninger, der er forbundet med den kendte farmakologiske virkning. I reproduktionstoksicitetsstudier blev der set embryotoksiske og </w:t>
      </w:r>
      <w:proofErr w:type="spellStart"/>
      <w:r w:rsidRPr="000C4F04">
        <w:rPr>
          <w:rStyle w:val="Policepardfaut1"/>
          <w:sz w:val="24"/>
          <w:szCs w:val="24"/>
        </w:rPr>
        <w:t>føtotoksiske</w:t>
      </w:r>
      <w:proofErr w:type="spellEnd"/>
      <w:r w:rsidRPr="000C4F04">
        <w:rPr>
          <w:rStyle w:val="Policepardfaut1"/>
          <w:sz w:val="24"/>
          <w:szCs w:val="24"/>
        </w:rPr>
        <w:t xml:space="preserve"> virkninger hos dyr, som anses for artsspecifikke. Ved eksponeringer, der overstiger eksponeringen hos brugere af </w:t>
      </w:r>
      <w:proofErr w:type="spellStart"/>
      <w:r w:rsidRPr="000C4F04">
        <w:rPr>
          <w:rStyle w:val="Policepardfaut1"/>
          <w:sz w:val="24"/>
          <w:szCs w:val="24"/>
        </w:rPr>
        <w:t>drospirenon</w:t>
      </w:r>
      <w:proofErr w:type="spellEnd"/>
      <w:r w:rsidRPr="000C4F04">
        <w:rPr>
          <w:rStyle w:val="Policepardfaut1"/>
          <w:sz w:val="24"/>
          <w:szCs w:val="24"/>
        </w:rPr>
        <w:t>, blev der set virkninger på seksuel differentiering hos rottefostre, men ikke hos aber.</w:t>
      </w:r>
    </w:p>
    <w:p w:rsidR="005A1133" w:rsidRPr="000C4F04" w:rsidRDefault="005A1133" w:rsidP="005A1133">
      <w:pPr>
        <w:ind w:left="851"/>
        <w:rPr>
          <w:sz w:val="24"/>
          <w:szCs w:val="24"/>
        </w:rPr>
      </w:pPr>
      <w:r w:rsidRPr="000C4F04">
        <w:rPr>
          <w:sz w:val="24"/>
          <w:szCs w:val="24"/>
        </w:rPr>
        <w:t xml:space="preserve">Miljørisikovurderingsstudier har vist, at </w:t>
      </w:r>
      <w:proofErr w:type="spellStart"/>
      <w:r w:rsidRPr="000C4F04">
        <w:rPr>
          <w:sz w:val="24"/>
          <w:szCs w:val="24"/>
        </w:rPr>
        <w:t>drospirenon</w:t>
      </w:r>
      <w:proofErr w:type="spellEnd"/>
      <w:r w:rsidRPr="000C4F04">
        <w:rPr>
          <w:sz w:val="24"/>
          <w:szCs w:val="24"/>
        </w:rPr>
        <w:t xml:space="preserve"> kan udgøre en risiko for vandmiljøet, eftersom virkningerne på reproduktionsevnen hos fisk var tydelige ved 0,087 ug/l (LOEC). (Se pkt. 6.6).</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6.</w:t>
      </w:r>
      <w:r w:rsidRPr="000C4F04">
        <w:rPr>
          <w:b/>
          <w:sz w:val="24"/>
          <w:szCs w:val="24"/>
        </w:rPr>
        <w:tab/>
        <w:t>FARMACEUTISKE OPLYSNINGER</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6.1</w:t>
      </w:r>
      <w:r w:rsidRPr="000C4F04">
        <w:rPr>
          <w:b/>
          <w:sz w:val="24"/>
          <w:szCs w:val="24"/>
        </w:rPr>
        <w:tab/>
        <w:t>Hjælpestoffer</w:t>
      </w:r>
    </w:p>
    <w:p w:rsidR="005A1133" w:rsidRDefault="005A1133" w:rsidP="005A1133">
      <w:pPr>
        <w:ind w:left="851"/>
        <w:rPr>
          <w:rStyle w:val="Policepardfaut1"/>
          <w:sz w:val="24"/>
          <w:szCs w:val="24"/>
          <w:u w:val="single"/>
        </w:rPr>
      </w:pPr>
    </w:p>
    <w:p w:rsidR="00C867CA" w:rsidRDefault="00C867CA" w:rsidP="005A1133">
      <w:pPr>
        <w:ind w:left="851"/>
        <w:rPr>
          <w:rStyle w:val="Policepardfaut1"/>
          <w:sz w:val="24"/>
          <w:szCs w:val="24"/>
          <w:u w:val="single"/>
        </w:rPr>
      </w:pPr>
      <w:r>
        <w:rPr>
          <w:rStyle w:val="Policepardfaut1"/>
          <w:sz w:val="24"/>
          <w:szCs w:val="24"/>
          <w:u w:val="single"/>
        </w:rPr>
        <w:t>Hvide, aktive, filmovertrukne tabletter:</w:t>
      </w:r>
    </w:p>
    <w:p w:rsidR="00C867CA" w:rsidRDefault="00C867CA" w:rsidP="005A1133">
      <w:pPr>
        <w:ind w:left="851"/>
        <w:rPr>
          <w:rStyle w:val="Policepardfaut1"/>
          <w:sz w:val="24"/>
          <w:szCs w:val="24"/>
          <w:u w:val="single"/>
        </w:rPr>
      </w:pPr>
    </w:p>
    <w:p w:rsidR="004E4A0A" w:rsidRPr="000C4F04" w:rsidRDefault="004E4A0A" w:rsidP="004E4A0A">
      <w:pPr>
        <w:tabs>
          <w:tab w:val="left" w:pos="1304"/>
        </w:tabs>
        <w:autoSpaceDE w:val="0"/>
        <w:ind w:left="851"/>
        <w:rPr>
          <w:i/>
          <w:sz w:val="24"/>
          <w:szCs w:val="24"/>
        </w:rPr>
      </w:pPr>
      <w:r w:rsidRPr="000C4F04">
        <w:rPr>
          <w:i/>
          <w:sz w:val="24"/>
          <w:szCs w:val="24"/>
        </w:rPr>
        <w:t>Tabletkerne:</w:t>
      </w:r>
    </w:p>
    <w:p w:rsidR="004E4A0A" w:rsidRPr="00447B87" w:rsidRDefault="004E4A0A" w:rsidP="004E4A0A">
      <w:pPr>
        <w:tabs>
          <w:tab w:val="left" w:pos="1304"/>
        </w:tabs>
        <w:autoSpaceDE w:val="0"/>
        <w:ind w:left="851"/>
        <w:rPr>
          <w:sz w:val="24"/>
          <w:szCs w:val="24"/>
          <w:lang w:val="en-US"/>
        </w:rPr>
      </w:pPr>
      <w:proofErr w:type="spellStart"/>
      <w:r w:rsidRPr="00447B87">
        <w:rPr>
          <w:sz w:val="24"/>
          <w:szCs w:val="24"/>
          <w:lang w:val="en-US"/>
        </w:rPr>
        <w:t>Mikrokrystallinsk</w:t>
      </w:r>
      <w:proofErr w:type="spellEnd"/>
      <w:r w:rsidRPr="00447B87">
        <w:rPr>
          <w:sz w:val="24"/>
          <w:szCs w:val="24"/>
          <w:lang w:val="en-US"/>
        </w:rPr>
        <w:t xml:space="preserve"> cellulose</w:t>
      </w:r>
    </w:p>
    <w:p w:rsidR="004E4A0A" w:rsidRPr="00447B87" w:rsidRDefault="004E4A0A" w:rsidP="004E4A0A">
      <w:pPr>
        <w:tabs>
          <w:tab w:val="left" w:pos="1304"/>
        </w:tabs>
        <w:autoSpaceDE w:val="0"/>
        <w:ind w:left="851"/>
        <w:rPr>
          <w:sz w:val="24"/>
          <w:szCs w:val="24"/>
          <w:lang w:val="en-US"/>
        </w:rPr>
      </w:pPr>
      <w:r w:rsidRPr="00447B87">
        <w:rPr>
          <w:sz w:val="24"/>
          <w:szCs w:val="24"/>
          <w:lang w:val="en-US"/>
        </w:rPr>
        <w:t>Lactose</w:t>
      </w:r>
    </w:p>
    <w:p w:rsidR="004E4A0A" w:rsidRPr="00447B87" w:rsidRDefault="004E4A0A" w:rsidP="004E4A0A">
      <w:pPr>
        <w:tabs>
          <w:tab w:val="left" w:pos="1304"/>
        </w:tabs>
        <w:autoSpaceDE w:val="0"/>
        <w:ind w:left="851"/>
        <w:rPr>
          <w:sz w:val="24"/>
          <w:szCs w:val="24"/>
          <w:lang w:val="en-US"/>
        </w:rPr>
      </w:pPr>
      <w:r w:rsidRPr="00447B87">
        <w:rPr>
          <w:sz w:val="24"/>
          <w:szCs w:val="24"/>
          <w:lang w:val="en-US"/>
        </w:rPr>
        <w:t xml:space="preserve">Silica, </w:t>
      </w:r>
      <w:proofErr w:type="spellStart"/>
      <w:r w:rsidRPr="00447B87">
        <w:rPr>
          <w:sz w:val="24"/>
          <w:szCs w:val="24"/>
          <w:lang w:val="en-US"/>
        </w:rPr>
        <w:t>kolloid</w:t>
      </w:r>
      <w:proofErr w:type="spellEnd"/>
      <w:r w:rsidRPr="00447B87">
        <w:rPr>
          <w:sz w:val="24"/>
          <w:szCs w:val="24"/>
          <w:lang w:val="en-US"/>
        </w:rPr>
        <w:t xml:space="preserve"> (E551)</w:t>
      </w:r>
    </w:p>
    <w:p w:rsidR="004E4A0A" w:rsidRPr="00447B87" w:rsidRDefault="004E4A0A" w:rsidP="004E4A0A">
      <w:pPr>
        <w:tabs>
          <w:tab w:val="left" w:pos="1304"/>
        </w:tabs>
        <w:autoSpaceDE w:val="0"/>
        <w:ind w:left="851"/>
        <w:rPr>
          <w:sz w:val="24"/>
          <w:szCs w:val="24"/>
          <w:lang w:val="en-US"/>
        </w:rPr>
      </w:pPr>
      <w:proofErr w:type="spellStart"/>
      <w:r w:rsidRPr="00447B87">
        <w:rPr>
          <w:sz w:val="24"/>
          <w:szCs w:val="24"/>
          <w:lang w:val="en-US"/>
        </w:rPr>
        <w:t>Magnesiumstearat</w:t>
      </w:r>
      <w:proofErr w:type="spellEnd"/>
      <w:r w:rsidRPr="00447B87">
        <w:rPr>
          <w:sz w:val="24"/>
          <w:szCs w:val="24"/>
          <w:lang w:val="en-US"/>
        </w:rPr>
        <w:t xml:space="preserve"> (E470b)</w:t>
      </w:r>
    </w:p>
    <w:p w:rsidR="004E4A0A" w:rsidRPr="00447B87" w:rsidRDefault="004E4A0A" w:rsidP="004E4A0A">
      <w:pPr>
        <w:tabs>
          <w:tab w:val="left" w:pos="1304"/>
        </w:tabs>
        <w:autoSpaceDE w:val="0"/>
        <w:ind w:left="851"/>
        <w:rPr>
          <w:sz w:val="24"/>
          <w:szCs w:val="24"/>
          <w:lang w:val="en-US"/>
        </w:rPr>
      </w:pPr>
    </w:p>
    <w:p w:rsidR="004E4A0A" w:rsidRPr="000C4F04" w:rsidRDefault="004E4A0A" w:rsidP="004E4A0A">
      <w:pPr>
        <w:tabs>
          <w:tab w:val="left" w:pos="1304"/>
        </w:tabs>
        <w:autoSpaceDE w:val="0"/>
        <w:ind w:left="851"/>
        <w:rPr>
          <w:i/>
          <w:sz w:val="24"/>
          <w:szCs w:val="24"/>
        </w:rPr>
      </w:pPr>
      <w:r w:rsidRPr="000C4F04">
        <w:rPr>
          <w:i/>
          <w:sz w:val="24"/>
          <w:szCs w:val="24"/>
        </w:rPr>
        <w:t>Tabletovertræk:</w:t>
      </w:r>
    </w:p>
    <w:p w:rsidR="004E4A0A" w:rsidRPr="000C4F04" w:rsidRDefault="004E4A0A" w:rsidP="004E4A0A">
      <w:pPr>
        <w:tabs>
          <w:tab w:val="left" w:pos="1304"/>
        </w:tabs>
        <w:autoSpaceDE w:val="0"/>
        <w:ind w:left="851"/>
        <w:rPr>
          <w:sz w:val="24"/>
          <w:szCs w:val="24"/>
        </w:rPr>
      </w:pPr>
      <w:r w:rsidRPr="000C4F04">
        <w:rPr>
          <w:sz w:val="24"/>
          <w:szCs w:val="24"/>
        </w:rPr>
        <w:t>Polyvinylalkohol</w:t>
      </w:r>
    </w:p>
    <w:p w:rsidR="004E4A0A" w:rsidRPr="00D849EB" w:rsidRDefault="004E4A0A" w:rsidP="004E4A0A">
      <w:pPr>
        <w:tabs>
          <w:tab w:val="left" w:pos="1304"/>
        </w:tabs>
        <w:autoSpaceDE w:val="0"/>
        <w:ind w:left="851"/>
        <w:rPr>
          <w:sz w:val="24"/>
          <w:szCs w:val="24"/>
        </w:rPr>
      </w:pPr>
      <w:r w:rsidRPr="00D849EB">
        <w:rPr>
          <w:sz w:val="24"/>
          <w:szCs w:val="24"/>
        </w:rPr>
        <w:t>Titandioxid (E171)</w:t>
      </w:r>
    </w:p>
    <w:p w:rsidR="004E4A0A" w:rsidRPr="00D849EB" w:rsidRDefault="004E4A0A" w:rsidP="004E4A0A">
      <w:pPr>
        <w:tabs>
          <w:tab w:val="left" w:pos="1304"/>
        </w:tabs>
        <w:autoSpaceDE w:val="0"/>
        <w:ind w:left="851"/>
        <w:rPr>
          <w:sz w:val="24"/>
          <w:szCs w:val="24"/>
        </w:rPr>
      </w:pPr>
      <w:proofErr w:type="spellStart"/>
      <w:r w:rsidRPr="00D849EB">
        <w:rPr>
          <w:sz w:val="24"/>
          <w:szCs w:val="24"/>
        </w:rPr>
        <w:t>Macrogol</w:t>
      </w:r>
      <w:proofErr w:type="spellEnd"/>
    </w:p>
    <w:p w:rsidR="004E4A0A" w:rsidRPr="00D849EB" w:rsidRDefault="004E4A0A" w:rsidP="004E4A0A">
      <w:pPr>
        <w:tabs>
          <w:tab w:val="left" w:pos="1304"/>
        </w:tabs>
        <w:autoSpaceDE w:val="0"/>
        <w:ind w:left="851"/>
        <w:rPr>
          <w:sz w:val="24"/>
          <w:szCs w:val="24"/>
        </w:rPr>
      </w:pPr>
      <w:proofErr w:type="spellStart"/>
      <w:r w:rsidRPr="00D849EB">
        <w:rPr>
          <w:sz w:val="24"/>
          <w:szCs w:val="24"/>
        </w:rPr>
        <w:t>Talcum</w:t>
      </w:r>
      <w:proofErr w:type="spellEnd"/>
      <w:r w:rsidRPr="00D849EB">
        <w:rPr>
          <w:sz w:val="24"/>
          <w:szCs w:val="24"/>
        </w:rPr>
        <w:t xml:space="preserve"> (E553b)</w:t>
      </w:r>
    </w:p>
    <w:p w:rsidR="004E4A0A" w:rsidRPr="000C4F04" w:rsidRDefault="004E4A0A" w:rsidP="004E4A0A">
      <w:pPr>
        <w:tabs>
          <w:tab w:val="left" w:pos="1304"/>
        </w:tabs>
        <w:autoSpaceDE w:val="0"/>
        <w:ind w:left="851"/>
        <w:rPr>
          <w:sz w:val="24"/>
          <w:szCs w:val="24"/>
          <w:lang w:val="es-ES"/>
        </w:rPr>
      </w:pPr>
    </w:p>
    <w:p w:rsidR="004E4A0A" w:rsidRPr="005A7B4B" w:rsidRDefault="004E4A0A" w:rsidP="004E4A0A">
      <w:pPr>
        <w:tabs>
          <w:tab w:val="left" w:pos="1304"/>
        </w:tabs>
        <w:autoSpaceDE w:val="0"/>
        <w:ind w:left="851"/>
        <w:rPr>
          <w:sz w:val="24"/>
          <w:szCs w:val="24"/>
          <w:lang w:val="es-ES"/>
        </w:rPr>
      </w:pPr>
      <w:r w:rsidRPr="005A7B4B">
        <w:rPr>
          <w:rStyle w:val="Policepardfaut1"/>
          <w:sz w:val="24"/>
          <w:szCs w:val="24"/>
          <w:u w:val="single"/>
          <w:lang w:val="es-ES"/>
        </w:rPr>
        <w:t>Grønne, filmovertrukne placebotabletter</w:t>
      </w:r>
      <w:r w:rsidRPr="005A7B4B">
        <w:rPr>
          <w:sz w:val="24"/>
          <w:szCs w:val="24"/>
          <w:lang w:val="es-ES"/>
        </w:rPr>
        <w:t>:</w:t>
      </w:r>
      <w:r w:rsidRPr="005A7B4B">
        <w:rPr>
          <w:rStyle w:val="Policepardfaut1"/>
          <w:sz w:val="24"/>
          <w:szCs w:val="24"/>
          <w:lang w:val="es-ES"/>
        </w:rPr>
        <w:t xml:space="preserve"> </w:t>
      </w:r>
    </w:p>
    <w:p w:rsidR="004E4A0A" w:rsidRPr="005A7B4B" w:rsidRDefault="004E4A0A" w:rsidP="004E4A0A">
      <w:pPr>
        <w:ind w:left="851"/>
        <w:rPr>
          <w:sz w:val="24"/>
          <w:szCs w:val="24"/>
          <w:lang w:val="es-ES"/>
        </w:rPr>
      </w:pPr>
    </w:p>
    <w:p w:rsidR="004E4A0A" w:rsidRPr="005A7B4B" w:rsidRDefault="004E4A0A" w:rsidP="004E4A0A">
      <w:pPr>
        <w:ind w:left="851"/>
        <w:rPr>
          <w:i/>
          <w:sz w:val="24"/>
          <w:szCs w:val="24"/>
          <w:lang w:val="es-ES"/>
        </w:rPr>
      </w:pPr>
      <w:r w:rsidRPr="005A7B4B">
        <w:rPr>
          <w:i/>
          <w:sz w:val="24"/>
          <w:szCs w:val="24"/>
          <w:lang w:val="es-ES"/>
        </w:rPr>
        <w:t>Tabletkerne:</w:t>
      </w:r>
    </w:p>
    <w:p w:rsidR="004E4A0A" w:rsidRPr="005A7B4B" w:rsidRDefault="004E4A0A" w:rsidP="004E4A0A">
      <w:pPr>
        <w:ind w:left="851"/>
        <w:rPr>
          <w:sz w:val="24"/>
          <w:szCs w:val="24"/>
          <w:lang w:val="es-ES"/>
        </w:rPr>
      </w:pPr>
      <w:r w:rsidRPr="005A7B4B">
        <w:rPr>
          <w:sz w:val="24"/>
          <w:szCs w:val="24"/>
          <w:lang w:val="es-ES"/>
        </w:rPr>
        <w:t>Lactose</w:t>
      </w:r>
      <w:r>
        <w:rPr>
          <w:sz w:val="24"/>
          <w:szCs w:val="24"/>
          <w:lang w:val="es-ES"/>
        </w:rPr>
        <w:t>monohydrat</w:t>
      </w:r>
    </w:p>
    <w:p w:rsidR="004E4A0A" w:rsidRPr="005A7B4B" w:rsidRDefault="004E4A0A" w:rsidP="004E4A0A">
      <w:pPr>
        <w:ind w:left="851"/>
        <w:rPr>
          <w:sz w:val="24"/>
          <w:szCs w:val="24"/>
          <w:lang w:val="es-ES"/>
        </w:rPr>
      </w:pPr>
      <w:r w:rsidRPr="005A7B4B">
        <w:rPr>
          <w:sz w:val="24"/>
          <w:szCs w:val="24"/>
          <w:lang w:val="es-ES"/>
        </w:rPr>
        <w:t>Majsstivelse</w:t>
      </w:r>
    </w:p>
    <w:p w:rsidR="004E4A0A" w:rsidRPr="005A7B4B" w:rsidRDefault="004E4A0A" w:rsidP="004E4A0A">
      <w:pPr>
        <w:ind w:left="851"/>
        <w:rPr>
          <w:sz w:val="24"/>
          <w:szCs w:val="24"/>
          <w:lang w:val="es-ES"/>
        </w:rPr>
      </w:pPr>
      <w:r w:rsidRPr="005A7B4B">
        <w:rPr>
          <w:sz w:val="24"/>
          <w:szCs w:val="24"/>
          <w:lang w:val="es-ES"/>
        </w:rPr>
        <w:t xml:space="preserve">Povidon </w:t>
      </w:r>
    </w:p>
    <w:p w:rsidR="004E4A0A" w:rsidRPr="005A7B4B" w:rsidRDefault="004E4A0A" w:rsidP="004E4A0A">
      <w:pPr>
        <w:ind w:left="851"/>
        <w:rPr>
          <w:sz w:val="24"/>
          <w:szCs w:val="24"/>
          <w:lang w:val="es-ES"/>
        </w:rPr>
      </w:pPr>
      <w:r w:rsidRPr="005A7B4B">
        <w:rPr>
          <w:sz w:val="24"/>
          <w:szCs w:val="24"/>
          <w:lang w:val="es-ES"/>
        </w:rPr>
        <w:t>Silica, kolloid (E551)</w:t>
      </w:r>
    </w:p>
    <w:p w:rsidR="004E4A0A" w:rsidRPr="000C4F04" w:rsidRDefault="004E4A0A" w:rsidP="004E4A0A">
      <w:pPr>
        <w:tabs>
          <w:tab w:val="left" w:pos="1304"/>
        </w:tabs>
        <w:autoSpaceDE w:val="0"/>
        <w:ind w:left="851"/>
        <w:rPr>
          <w:sz w:val="24"/>
          <w:szCs w:val="24"/>
          <w:lang w:val="de-DE"/>
        </w:rPr>
      </w:pPr>
      <w:r w:rsidRPr="000C4F04">
        <w:rPr>
          <w:rStyle w:val="Policepardfaut1"/>
          <w:sz w:val="24"/>
          <w:szCs w:val="24"/>
          <w:lang w:val="de-DE"/>
        </w:rPr>
        <w:t>Magnesiumstearat</w:t>
      </w:r>
      <w:r w:rsidRPr="000C4F04">
        <w:rPr>
          <w:rStyle w:val="Policepardfaut1"/>
          <w:color w:val="C00000"/>
          <w:sz w:val="24"/>
          <w:szCs w:val="24"/>
          <w:lang w:val="de-DE"/>
        </w:rPr>
        <w:t xml:space="preserve"> </w:t>
      </w:r>
      <w:r w:rsidRPr="000C4F04">
        <w:rPr>
          <w:sz w:val="24"/>
          <w:szCs w:val="24"/>
          <w:lang w:val="de-DE"/>
        </w:rPr>
        <w:t>(E470b)</w:t>
      </w:r>
    </w:p>
    <w:p w:rsidR="004E4A0A" w:rsidRPr="000C4F04" w:rsidRDefault="004E4A0A" w:rsidP="004E4A0A">
      <w:pPr>
        <w:ind w:left="851"/>
        <w:rPr>
          <w:sz w:val="24"/>
          <w:szCs w:val="24"/>
          <w:lang w:val="de-DE"/>
        </w:rPr>
      </w:pPr>
    </w:p>
    <w:p w:rsidR="004E4A0A" w:rsidRPr="000C4F04" w:rsidRDefault="004E4A0A" w:rsidP="004E4A0A">
      <w:pPr>
        <w:ind w:left="851"/>
        <w:rPr>
          <w:i/>
          <w:sz w:val="24"/>
          <w:szCs w:val="24"/>
          <w:lang w:val="de-DE"/>
        </w:rPr>
      </w:pPr>
      <w:r w:rsidRPr="005A7B4B">
        <w:rPr>
          <w:i/>
          <w:sz w:val="24"/>
          <w:szCs w:val="24"/>
          <w:lang w:val="es-ES"/>
        </w:rPr>
        <w:t>Tabletovertræk</w:t>
      </w:r>
      <w:r w:rsidRPr="000C4F04">
        <w:rPr>
          <w:i/>
          <w:sz w:val="24"/>
          <w:szCs w:val="24"/>
          <w:lang w:val="de-DE"/>
        </w:rPr>
        <w:t>:</w:t>
      </w:r>
    </w:p>
    <w:p w:rsidR="004E4A0A" w:rsidRPr="000C4F04" w:rsidRDefault="004E4A0A" w:rsidP="004E4A0A">
      <w:pPr>
        <w:ind w:left="851"/>
        <w:rPr>
          <w:sz w:val="24"/>
          <w:szCs w:val="24"/>
          <w:lang w:val="de-DE"/>
        </w:rPr>
      </w:pPr>
      <w:proofErr w:type="spellStart"/>
      <w:r w:rsidRPr="000C4F04">
        <w:rPr>
          <w:sz w:val="24"/>
          <w:szCs w:val="24"/>
          <w:lang w:val="de-DE"/>
        </w:rPr>
        <w:t>Hypromellose</w:t>
      </w:r>
      <w:proofErr w:type="spellEnd"/>
      <w:r w:rsidRPr="000C4F04">
        <w:rPr>
          <w:sz w:val="24"/>
          <w:szCs w:val="24"/>
          <w:lang w:val="de-DE"/>
        </w:rPr>
        <w:t xml:space="preserve"> (E464)</w:t>
      </w:r>
    </w:p>
    <w:p w:rsidR="004E4A0A" w:rsidRPr="000C4F04" w:rsidRDefault="004E4A0A" w:rsidP="004E4A0A">
      <w:pPr>
        <w:ind w:left="851"/>
        <w:rPr>
          <w:sz w:val="24"/>
          <w:szCs w:val="24"/>
          <w:lang w:val="de-DE"/>
        </w:rPr>
      </w:pPr>
      <w:proofErr w:type="spellStart"/>
      <w:r w:rsidRPr="000C4F04">
        <w:rPr>
          <w:sz w:val="24"/>
          <w:szCs w:val="24"/>
          <w:lang w:val="de-DE"/>
        </w:rPr>
        <w:t>Triacetin</w:t>
      </w:r>
      <w:proofErr w:type="spellEnd"/>
    </w:p>
    <w:p w:rsidR="004E4A0A" w:rsidRPr="000C4F04" w:rsidRDefault="004E4A0A" w:rsidP="004E4A0A">
      <w:pPr>
        <w:ind w:left="851"/>
        <w:rPr>
          <w:sz w:val="24"/>
          <w:szCs w:val="24"/>
          <w:lang w:val="de-DE"/>
        </w:rPr>
      </w:pPr>
      <w:proofErr w:type="spellStart"/>
      <w:r w:rsidRPr="000C4F04">
        <w:rPr>
          <w:sz w:val="24"/>
          <w:szCs w:val="24"/>
          <w:lang w:val="de-DE"/>
        </w:rPr>
        <w:t>Polysorbat</w:t>
      </w:r>
      <w:proofErr w:type="spellEnd"/>
      <w:r w:rsidRPr="000C4F04">
        <w:rPr>
          <w:sz w:val="24"/>
          <w:szCs w:val="24"/>
          <w:lang w:val="de-DE"/>
        </w:rPr>
        <w:t xml:space="preserve"> 80 (E433)</w:t>
      </w:r>
    </w:p>
    <w:p w:rsidR="004E4A0A" w:rsidRPr="000C4F04" w:rsidRDefault="004E4A0A" w:rsidP="004E4A0A">
      <w:pPr>
        <w:ind w:left="851"/>
        <w:rPr>
          <w:sz w:val="24"/>
          <w:szCs w:val="24"/>
          <w:lang w:val="de-DE"/>
        </w:rPr>
      </w:pPr>
      <w:r w:rsidRPr="000C4F04">
        <w:rPr>
          <w:sz w:val="24"/>
          <w:szCs w:val="24"/>
          <w:lang w:val="de-DE"/>
        </w:rPr>
        <w:t>Titandioxid (E171)</w:t>
      </w:r>
    </w:p>
    <w:p w:rsidR="004E4A0A" w:rsidRPr="000C4F04" w:rsidRDefault="004E4A0A" w:rsidP="004E4A0A">
      <w:pPr>
        <w:tabs>
          <w:tab w:val="left" w:pos="1304"/>
        </w:tabs>
        <w:autoSpaceDE w:val="0"/>
        <w:ind w:left="851"/>
        <w:rPr>
          <w:sz w:val="24"/>
          <w:szCs w:val="24"/>
          <w:lang w:val="de-DE"/>
        </w:rPr>
      </w:pPr>
      <w:r w:rsidRPr="000C4F04">
        <w:rPr>
          <w:sz w:val="24"/>
          <w:szCs w:val="24"/>
          <w:lang w:val="de-DE"/>
        </w:rPr>
        <w:t>Indigotin (</w:t>
      </w:r>
      <w:proofErr w:type="spellStart"/>
      <w:r w:rsidRPr="000C4F04">
        <w:rPr>
          <w:sz w:val="24"/>
          <w:szCs w:val="24"/>
          <w:lang w:val="de-DE"/>
        </w:rPr>
        <w:t>indigocarmin</w:t>
      </w:r>
      <w:proofErr w:type="spellEnd"/>
      <w:r w:rsidRPr="000C4F04">
        <w:rPr>
          <w:sz w:val="24"/>
          <w:szCs w:val="24"/>
          <w:lang w:val="de-DE"/>
        </w:rPr>
        <w:t>)</w:t>
      </w:r>
      <w:r w:rsidRPr="000C4F04">
        <w:rPr>
          <w:rStyle w:val="Policepardfaut1"/>
          <w:sz w:val="24"/>
          <w:szCs w:val="24"/>
          <w:lang w:val="de-DE"/>
        </w:rPr>
        <w:t xml:space="preserve"> (E132)</w:t>
      </w:r>
    </w:p>
    <w:p w:rsidR="004E4A0A" w:rsidRPr="000C4F04" w:rsidRDefault="004E4A0A" w:rsidP="004E4A0A">
      <w:pPr>
        <w:ind w:left="851"/>
        <w:rPr>
          <w:sz w:val="24"/>
          <w:szCs w:val="24"/>
          <w:lang w:val="de-DE"/>
        </w:rPr>
      </w:pPr>
      <w:r w:rsidRPr="000C4F04">
        <w:rPr>
          <w:sz w:val="24"/>
          <w:szCs w:val="24"/>
          <w:lang w:val="de-DE"/>
        </w:rPr>
        <w:t xml:space="preserve">Gul </w:t>
      </w:r>
      <w:proofErr w:type="spellStart"/>
      <w:r w:rsidRPr="000C4F04">
        <w:rPr>
          <w:sz w:val="24"/>
          <w:szCs w:val="24"/>
          <w:lang w:val="de-DE"/>
        </w:rPr>
        <w:t>jernoxid</w:t>
      </w:r>
      <w:proofErr w:type="spellEnd"/>
      <w:r w:rsidRPr="000C4F04">
        <w:rPr>
          <w:sz w:val="24"/>
          <w:szCs w:val="24"/>
          <w:lang w:val="de-DE"/>
        </w:rPr>
        <w:t xml:space="preserve"> (E172)</w:t>
      </w:r>
    </w:p>
    <w:p w:rsidR="005A1133" w:rsidRPr="000C4F04" w:rsidRDefault="005A1133" w:rsidP="005A1133">
      <w:pPr>
        <w:tabs>
          <w:tab w:val="left" w:pos="851"/>
        </w:tabs>
        <w:ind w:left="851" w:hanging="851"/>
        <w:rPr>
          <w:sz w:val="24"/>
          <w:szCs w:val="24"/>
          <w:lang w:val="sv-SE"/>
        </w:rPr>
      </w:pPr>
    </w:p>
    <w:p w:rsidR="005A1133" w:rsidRPr="000C4F04" w:rsidRDefault="005A1133" w:rsidP="00DB7457">
      <w:pPr>
        <w:keepNext/>
        <w:tabs>
          <w:tab w:val="left" w:pos="851"/>
        </w:tabs>
        <w:ind w:left="851" w:hanging="851"/>
        <w:rPr>
          <w:b/>
          <w:sz w:val="24"/>
          <w:szCs w:val="24"/>
        </w:rPr>
      </w:pPr>
      <w:r w:rsidRPr="000C4F04">
        <w:rPr>
          <w:b/>
          <w:sz w:val="24"/>
          <w:szCs w:val="24"/>
        </w:rPr>
        <w:t>6.2</w:t>
      </w:r>
      <w:r w:rsidRPr="000C4F04">
        <w:rPr>
          <w:b/>
          <w:sz w:val="24"/>
          <w:szCs w:val="24"/>
        </w:rPr>
        <w:tab/>
        <w:t>Uforligeligheder</w:t>
      </w:r>
    </w:p>
    <w:p w:rsidR="005A1133" w:rsidRPr="000C4F04" w:rsidRDefault="005A1133" w:rsidP="005A1133">
      <w:pPr>
        <w:ind w:left="851"/>
        <w:rPr>
          <w:sz w:val="24"/>
          <w:szCs w:val="24"/>
        </w:rPr>
      </w:pPr>
      <w:r w:rsidRPr="000C4F04">
        <w:rPr>
          <w:sz w:val="24"/>
          <w:szCs w:val="24"/>
        </w:rPr>
        <w:t>Ikke relevant.</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6.3</w:t>
      </w:r>
      <w:r w:rsidRPr="000C4F04">
        <w:rPr>
          <w:b/>
          <w:sz w:val="24"/>
          <w:szCs w:val="24"/>
        </w:rPr>
        <w:tab/>
        <w:t>Opbevaringstid</w:t>
      </w:r>
    </w:p>
    <w:p w:rsidR="005A1133" w:rsidRPr="000C4F04" w:rsidRDefault="005A1133" w:rsidP="005A1133">
      <w:pPr>
        <w:ind w:left="851" w:hanging="851"/>
        <w:rPr>
          <w:sz w:val="24"/>
          <w:szCs w:val="24"/>
        </w:rPr>
      </w:pPr>
      <w:r w:rsidRPr="000C4F04">
        <w:rPr>
          <w:sz w:val="24"/>
          <w:szCs w:val="24"/>
        </w:rPr>
        <w:tab/>
      </w:r>
      <w:r w:rsidR="00E85D40">
        <w:rPr>
          <w:sz w:val="24"/>
          <w:szCs w:val="24"/>
        </w:rPr>
        <w:t>3</w:t>
      </w:r>
      <w:r w:rsidR="004E4A0A" w:rsidRPr="004E4A0A">
        <w:rPr>
          <w:sz w:val="24"/>
          <w:szCs w:val="24"/>
        </w:rPr>
        <w:t xml:space="preserve"> år</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6.4</w:t>
      </w:r>
      <w:r w:rsidRPr="000C4F04">
        <w:rPr>
          <w:b/>
          <w:sz w:val="24"/>
          <w:szCs w:val="24"/>
        </w:rPr>
        <w:tab/>
        <w:t>Særlige opbevaringsforhold</w:t>
      </w:r>
    </w:p>
    <w:p w:rsidR="005A1133" w:rsidRPr="0033505A" w:rsidRDefault="005A1133" w:rsidP="005A1133">
      <w:pPr>
        <w:ind w:left="851"/>
        <w:rPr>
          <w:sz w:val="24"/>
          <w:szCs w:val="24"/>
        </w:rPr>
      </w:pPr>
      <w:r w:rsidRPr="0033505A">
        <w:rPr>
          <w:sz w:val="24"/>
          <w:szCs w:val="24"/>
        </w:rPr>
        <w:t>Opbevares ved temperaturer under 25 ºC.</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6.5</w:t>
      </w:r>
      <w:r w:rsidRPr="000C4F04">
        <w:rPr>
          <w:b/>
          <w:sz w:val="24"/>
          <w:szCs w:val="24"/>
        </w:rPr>
        <w:tab/>
      </w:r>
      <w:bookmarkStart w:id="8" w:name="_Hlk121743052"/>
      <w:r w:rsidR="00E85D40" w:rsidRPr="00BA4587">
        <w:rPr>
          <w:b/>
          <w:sz w:val="24"/>
          <w:szCs w:val="24"/>
        </w:rPr>
        <w:t>Emballagetype og pakningsstørrelser</w:t>
      </w:r>
      <w:bookmarkEnd w:id="8"/>
    </w:p>
    <w:p w:rsidR="00F61B41" w:rsidRPr="000C4F04" w:rsidRDefault="00F61B41" w:rsidP="00F61B41">
      <w:pPr>
        <w:ind w:left="851"/>
        <w:rPr>
          <w:sz w:val="24"/>
          <w:szCs w:val="24"/>
        </w:rPr>
      </w:pPr>
      <w:r w:rsidRPr="000C4F04">
        <w:rPr>
          <w:sz w:val="24"/>
          <w:szCs w:val="24"/>
        </w:rPr>
        <w:t>Blisterkort af gennemsigtig PVC-PVDC/aluminium</w:t>
      </w:r>
      <w:r w:rsidRPr="005158F5">
        <w:t xml:space="preserve"> </w:t>
      </w:r>
      <w:r>
        <w:rPr>
          <w:sz w:val="24"/>
          <w:szCs w:val="24"/>
        </w:rPr>
        <w:t>eller</w:t>
      </w:r>
      <w:r w:rsidRPr="005158F5">
        <w:rPr>
          <w:sz w:val="24"/>
          <w:szCs w:val="24"/>
        </w:rPr>
        <w:t xml:space="preserve"> PVC-PE-PVDC/</w:t>
      </w:r>
      <w:r>
        <w:rPr>
          <w:sz w:val="24"/>
          <w:szCs w:val="24"/>
        </w:rPr>
        <w:t>a</w:t>
      </w:r>
      <w:r w:rsidRPr="005158F5">
        <w:rPr>
          <w:sz w:val="24"/>
          <w:szCs w:val="24"/>
        </w:rPr>
        <w:t>luminium</w:t>
      </w:r>
      <w:r w:rsidRPr="000C4F04">
        <w:rPr>
          <w:sz w:val="24"/>
          <w:szCs w:val="24"/>
        </w:rPr>
        <w:t xml:space="preserve">, der indeholder 28 filmovertrukne tabletter (24 hvide, aktive, filmovertrukne tabletter og 4 grønne, filmovertrukne tabletter). </w:t>
      </w:r>
    </w:p>
    <w:p w:rsidR="005A1133" w:rsidRPr="000C4F04" w:rsidRDefault="005A1133" w:rsidP="005A1133">
      <w:pPr>
        <w:ind w:left="851"/>
        <w:rPr>
          <w:sz w:val="24"/>
          <w:szCs w:val="24"/>
        </w:rPr>
      </w:pPr>
    </w:p>
    <w:p w:rsidR="005A1133" w:rsidRPr="000C4F04" w:rsidRDefault="005A1133" w:rsidP="005A1133">
      <w:pPr>
        <w:ind w:left="851"/>
        <w:rPr>
          <w:sz w:val="24"/>
          <w:szCs w:val="24"/>
        </w:rPr>
      </w:pPr>
      <w:r w:rsidRPr="000C4F04">
        <w:rPr>
          <w:sz w:val="24"/>
          <w:szCs w:val="24"/>
        </w:rPr>
        <w:t>Pakningsstørrelser: kalenderpakninger, der indeholder 1</w:t>
      </w:r>
      <w:r>
        <w:rPr>
          <w:sz w:val="24"/>
          <w:szCs w:val="24"/>
        </w:rPr>
        <w:t>×</w:t>
      </w:r>
      <w:r w:rsidRPr="000C4F04">
        <w:rPr>
          <w:sz w:val="24"/>
          <w:szCs w:val="24"/>
        </w:rPr>
        <w:t>28, 3</w:t>
      </w:r>
      <w:r>
        <w:rPr>
          <w:sz w:val="24"/>
          <w:szCs w:val="24"/>
        </w:rPr>
        <w:t>×</w:t>
      </w:r>
      <w:r w:rsidRPr="000C4F04">
        <w:rPr>
          <w:sz w:val="24"/>
          <w:szCs w:val="24"/>
        </w:rPr>
        <w:t>28, 6</w:t>
      </w:r>
      <w:r>
        <w:rPr>
          <w:sz w:val="24"/>
          <w:szCs w:val="24"/>
        </w:rPr>
        <w:t>×</w:t>
      </w:r>
      <w:r w:rsidRPr="000C4F04">
        <w:rPr>
          <w:sz w:val="24"/>
          <w:szCs w:val="24"/>
        </w:rPr>
        <w:t>28 og 13</w:t>
      </w:r>
      <w:r>
        <w:rPr>
          <w:sz w:val="24"/>
          <w:szCs w:val="24"/>
        </w:rPr>
        <w:t>×</w:t>
      </w:r>
      <w:r w:rsidRPr="000C4F04">
        <w:rPr>
          <w:sz w:val="24"/>
          <w:szCs w:val="24"/>
        </w:rPr>
        <w:t>28 filmovertrukne tabletter.</w:t>
      </w:r>
    </w:p>
    <w:p w:rsidR="005A1133" w:rsidRPr="000C4F04" w:rsidRDefault="005A1133" w:rsidP="005A1133">
      <w:pPr>
        <w:ind w:left="851"/>
        <w:rPr>
          <w:sz w:val="24"/>
          <w:szCs w:val="24"/>
        </w:rPr>
      </w:pPr>
    </w:p>
    <w:p w:rsidR="005A1133" w:rsidRPr="000C4F04" w:rsidRDefault="005A1133" w:rsidP="005A1133">
      <w:pPr>
        <w:ind w:left="851"/>
        <w:rPr>
          <w:sz w:val="24"/>
          <w:szCs w:val="24"/>
        </w:rPr>
      </w:pPr>
      <w:r w:rsidRPr="000C4F04">
        <w:rPr>
          <w:sz w:val="24"/>
          <w:szCs w:val="24"/>
        </w:rPr>
        <w:t>Der er indlagt et pap-etui til blisterkortene i pakningen.</w:t>
      </w:r>
    </w:p>
    <w:p w:rsidR="005A1133" w:rsidRPr="000C4F04" w:rsidRDefault="005A1133" w:rsidP="005A1133">
      <w:pPr>
        <w:ind w:left="851"/>
        <w:rPr>
          <w:sz w:val="24"/>
          <w:szCs w:val="24"/>
        </w:rPr>
      </w:pPr>
    </w:p>
    <w:p w:rsidR="005A1133" w:rsidRPr="000C4F04" w:rsidRDefault="005A1133" w:rsidP="005A1133">
      <w:pPr>
        <w:ind w:left="851"/>
        <w:rPr>
          <w:sz w:val="24"/>
          <w:szCs w:val="24"/>
        </w:rPr>
      </w:pPr>
      <w:r w:rsidRPr="000C4F04">
        <w:rPr>
          <w:sz w:val="24"/>
          <w:szCs w:val="24"/>
        </w:rPr>
        <w:t>Ikke alle pakningsstørrelser er nødvendigvis markedsført.</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6.6</w:t>
      </w:r>
      <w:r w:rsidRPr="000C4F04">
        <w:rPr>
          <w:b/>
          <w:sz w:val="24"/>
          <w:szCs w:val="24"/>
        </w:rPr>
        <w:tab/>
      </w:r>
      <w:bookmarkStart w:id="9" w:name="_Hlk121754038"/>
      <w:r w:rsidR="00E85D40" w:rsidRPr="00BA4587">
        <w:rPr>
          <w:b/>
          <w:noProof/>
          <w:sz w:val="24"/>
          <w:szCs w:val="24"/>
        </w:rPr>
        <w:t>Regler for bortskaffelse og anden håndtering</w:t>
      </w:r>
      <w:bookmarkEnd w:id="9"/>
    </w:p>
    <w:p w:rsidR="005A1133" w:rsidRPr="000C4F04" w:rsidRDefault="005A1133" w:rsidP="005A1133">
      <w:pPr>
        <w:ind w:left="851"/>
        <w:rPr>
          <w:sz w:val="24"/>
          <w:szCs w:val="24"/>
        </w:rPr>
      </w:pPr>
      <w:r w:rsidRPr="000C4F04">
        <w:rPr>
          <w:sz w:val="24"/>
          <w:szCs w:val="24"/>
        </w:rPr>
        <w:t>Dette lægemiddel kan udgøre en risiko for miljøet (se pkt. 5.3).</w:t>
      </w:r>
    </w:p>
    <w:p w:rsidR="005A1133" w:rsidRPr="000C4F04" w:rsidRDefault="005A1133" w:rsidP="005A1133">
      <w:pPr>
        <w:ind w:left="851"/>
        <w:rPr>
          <w:sz w:val="24"/>
          <w:szCs w:val="24"/>
        </w:rPr>
      </w:pPr>
    </w:p>
    <w:p w:rsidR="005A1133" w:rsidRPr="000C4F04" w:rsidRDefault="005A1133" w:rsidP="005A1133">
      <w:pPr>
        <w:ind w:left="851"/>
        <w:rPr>
          <w:sz w:val="24"/>
          <w:szCs w:val="24"/>
        </w:rPr>
      </w:pPr>
      <w:r w:rsidRPr="000C4F04">
        <w:rPr>
          <w:sz w:val="24"/>
          <w:szCs w:val="24"/>
        </w:rPr>
        <w:t>Ikke anvendt lægemiddel samt affald heraf skal bortskaffes i henhold til lokale retningslinjer.</w:t>
      </w:r>
    </w:p>
    <w:p w:rsidR="005A1133" w:rsidRPr="000C4F04" w:rsidRDefault="005A1133" w:rsidP="005A1133">
      <w:pPr>
        <w:tabs>
          <w:tab w:val="left" w:pos="851"/>
        </w:tabs>
        <w:ind w:left="851" w:hanging="851"/>
        <w:jc w:val="both"/>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7.</w:t>
      </w:r>
      <w:r w:rsidRPr="000C4F04">
        <w:rPr>
          <w:b/>
          <w:sz w:val="24"/>
          <w:szCs w:val="24"/>
        </w:rPr>
        <w:tab/>
        <w:t>INDEHAVER AF MARKEDSFØRINGSTILLADELSEN</w:t>
      </w:r>
    </w:p>
    <w:p w:rsidR="005A1133" w:rsidRPr="000C4F04" w:rsidRDefault="005A1133" w:rsidP="005A1133">
      <w:pPr>
        <w:ind w:left="851"/>
        <w:rPr>
          <w:sz w:val="24"/>
          <w:szCs w:val="24"/>
        </w:rPr>
      </w:pPr>
      <w:proofErr w:type="spellStart"/>
      <w:r w:rsidRPr="000C4F04">
        <w:rPr>
          <w:sz w:val="24"/>
          <w:szCs w:val="24"/>
        </w:rPr>
        <w:t>Exeltis</w:t>
      </w:r>
      <w:proofErr w:type="spellEnd"/>
      <w:r w:rsidRPr="000C4F04">
        <w:rPr>
          <w:sz w:val="24"/>
          <w:szCs w:val="24"/>
        </w:rPr>
        <w:t xml:space="preserve"> Healthcare S.L.</w:t>
      </w:r>
    </w:p>
    <w:p w:rsidR="005A1133" w:rsidRPr="000C4F04" w:rsidRDefault="005A1133" w:rsidP="005A1133">
      <w:pPr>
        <w:ind w:left="851"/>
        <w:rPr>
          <w:sz w:val="24"/>
          <w:szCs w:val="24"/>
          <w:lang w:val="sv-SE"/>
        </w:rPr>
      </w:pPr>
      <w:r w:rsidRPr="000C4F04">
        <w:rPr>
          <w:sz w:val="24"/>
          <w:szCs w:val="24"/>
          <w:lang w:val="sv-SE"/>
        </w:rPr>
        <w:t xml:space="preserve">Avenida </w:t>
      </w:r>
      <w:proofErr w:type="spellStart"/>
      <w:r w:rsidRPr="000C4F04">
        <w:rPr>
          <w:sz w:val="24"/>
          <w:szCs w:val="24"/>
          <w:lang w:val="sv-SE"/>
        </w:rPr>
        <w:t>Miralcampo</w:t>
      </w:r>
      <w:proofErr w:type="spellEnd"/>
      <w:r w:rsidRPr="000C4F04">
        <w:rPr>
          <w:sz w:val="24"/>
          <w:szCs w:val="24"/>
          <w:lang w:val="sv-SE"/>
        </w:rPr>
        <w:t xml:space="preserve"> 7</w:t>
      </w:r>
    </w:p>
    <w:p w:rsidR="005A1133" w:rsidRPr="000C4F04" w:rsidRDefault="005A1133" w:rsidP="005A1133">
      <w:pPr>
        <w:ind w:left="851"/>
        <w:rPr>
          <w:sz w:val="24"/>
          <w:szCs w:val="24"/>
          <w:lang w:val="sv-SE"/>
        </w:rPr>
      </w:pPr>
      <w:proofErr w:type="spellStart"/>
      <w:r w:rsidRPr="000C4F04">
        <w:rPr>
          <w:sz w:val="24"/>
          <w:szCs w:val="24"/>
          <w:lang w:val="sv-SE"/>
        </w:rPr>
        <w:t>Polígono</w:t>
      </w:r>
      <w:proofErr w:type="spellEnd"/>
      <w:r w:rsidRPr="000C4F04">
        <w:rPr>
          <w:sz w:val="24"/>
          <w:szCs w:val="24"/>
          <w:lang w:val="sv-SE"/>
        </w:rPr>
        <w:t xml:space="preserve"> Industrial </w:t>
      </w:r>
      <w:proofErr w:type="spellStart"/>
      <w:r w:rsidRPr="000C4F04">
        <w:rPr>
          <w:sz w:val="24"/>
          <w:szCs w:val="24"/>
          <w:lang w:val="sv-SE"/>
        </w:rPr>
        <w:t>Miralcampo</w:t>
      </w:r>
      <w:proofErr w:type="spellEnd"/>
    </w:p>
    <w:p w:rsidR="005A1133" w:rsidRPr="000C4F04" w:rsidRDefault="005A1133" w:rsidP="005A1133">
      <w:pPr>
        <w:ind w:left="851"/>
        <w:rPr>
          <w:sz w:val="24"/>
          <w:szCs w:val="24"/>
          <w:lang w:val="sv-SE"/>
        </w:rPr>
      </w:pPr>
      <w:proofErr w:type="gramStart"/>
      <w:r w:rsidRPr="000C4F04">
        <w:rPr>
          <w:sz w:val="24"/>
          <w:szCs w:val="24"/>
          <w:lang w:val="sv-SE"/>
        </w:rPr>
        <w:t>19200</w:t>
      </w:r>
      <w:proofErr w:type="gramEnd"/>
      <w:r w:rsidRPr="000C4F04">
        <w:rPr>
          <w:sz w:val="24"/>
          <w:szCs w:val="24"/>
          <w:lang w:val="sv-SE"/>
        </w:rPr>
        <w:t xml:space="preserve"> </w:t>
      </w:r>
      <w:proofErr w:type="spellStart"/>
      <w:r w:rsidRPr="000C4F04">
        <w:rPr>
          <w:sz w:val="24"/>
          <w:szCs w:val="24"/>
          <w:lang w:val="sv-SE"/>
        </w:rPr>
        <w:t>Azuqueca</w:t>
      </w:r>
      <w:proofErr w:type="spellEnd"/>
      <w:r w:rsidRPr="000C4F04">
        <w:rPr>
          <w:sz w:val="24"/>
          <w:szCs w:val="24"/>
          <w:lang w:val="sv-SE"/>
        </w:rPr>
        <w:t xml:space="preserve"> de </w:t>
      </w:r>
      <w:proofErr w:type="spellStart"/>
      <w:r w:rsidRPr="000C4F04">
        <w:rPr>
          <w:sz w:val="24"/>
          <w:szCs w:val="24"/>
          <w:lang w:val="sv-SE"/>
        </w:rPr>
        <w:t>Henares</w:t>
      </w:r>
      <w:proofErr w:type="spellEnd"/>
      <w:r w:rsidRPr="000C4F04">
        <w:rPr>
          <w:sz w:val="24"/>
          <w:szCs w:val="24"/>
          <w:lang w:val="sv-SE"/>
        </w:rPr>
        <w:t>, Guadalajara</w:t>
      </w:r>
    </w:p>
    <w:p w:rsidR="005A1133" w:rsidRPr="00EA5343" w:rsidRDefault="005A1133" w:rsidP="005A1133">
      <w:pPr>
        <w:ind w:left="851"/>
        <w:rPr>
          <w:sz w:val="24"/>
          <w:szCs w:val="24"/>
          <w:lang w:val="sv-SE"/>
        </w:rPr>
      </w:pPr>
      <w:r w:rsidRPr="00EA5343">
        <w:rPr>
          <w:sz w:val="24"/>
          <w:szCs w:val="24"/>
          <w:lang w:val="sv-SE"/>
        </w:rPr>
        <w:t>Spanien</w:t>
      </w:r>
    </w:p>
    <w:p w:rsidR="005A1133" w:rsidRPr="00EA5343" w:rsidRDefault="005A1133" w:rsidP="005A1133">
      <w:pPr>
        <w:tabs>
          <w:tab w:val="left" w:pos="851"/>
        </w:tabs>
        <w:ind w:left="851" w:hanging="851"/>
        <w:rPr>
          <w:sz w:val="24"/>
          <w:szCs w:val="24"/>
          <w:lang w:val="sv-SE"/>
        </w:rPr>
      </w:pPr>
    </w:p>
    <w:p w:rsidR="005A1133" w:rsidRPr="00EA5343" w:rsidRDefault="005A1133" w:rsidP="005A1133">
      <w:pPr>
        <w:tabs>
          <w:tab w:val="left" w:pos="851"/>
        </w:tabs>
        <w:ind w:left="851"/>
        <w:rPr>
          <w:b/>
          <w:sz w:val="24"/>
          <w:szCs w:val="24"/>
          <w:lang w:val="sv-SE"/>
        </w:rPr>
      </w:pPr>
      <w:proofErr w:type="spellStart"/>
      <w:r w:rsidRPr="00EA5343">
        <w:rPr>
          <w:b/>
          <w:sz w:val="24"/>
          <w:szCs w:val="24"/>
          <w:lang w:val="sv-SE"/>
        </w:rPr>
        <w:t>Repræsentant</w:t>
      </w:r>
      <w:proofErr w:type="spellEnd"/>
    </w:p>
    <w:p w:rsidR="005A1133" w:rsidRPr="00EA5343" w:rsidRDefault="005A1133" w:rsidP="005A1133">
      <w:pPr>
        <w:tabs>
          <w:tab w:val="left" w:pos="851"/>
        </w:tabs>
        <w:ind w:left="851"/>
        <w:rPr>
          <w:sz w:val="24"/>
          <w:szCs w:val="24"/>
          <w:lang w:val="sv-SE"/>
        </w:rPr>
      </w:pPr>
      <w:proofErr w:type="spellStart"/>
      <w:r w:rsidRPr="00EA5343">
        <w:rPr>
          <w:sz w:val="24"/>
          <w:szCs w:val="24"/>
          <w:lang w:val="sv-SE"/>
        </w:rPr>
        <w:t>Exeltis</w:t>
      </w:r>
      <w:proofErr w:type="spellEnd"/>
      <w:r w:rsidRPr="00EA5343">
        <w:rPr>
          <w:sz w:val="24"/>
          <w:szCs w:val="24"/>
          <w:lang w:val="sv-SE"/>
        </w:rPr>
        <w:t xml:space="preserve"> Sverige AB</w:t>
      </w:r>
    </w:p>
    <w:p w:rsidR="005A1133" w:rsidRPr="00EA5343" w:rsidRDefault="005A1133" w:rsidP="005A1133">
      <w:pPr>
        <w:tabs>
          <w:tab w:val="left" w:pos="851"/>
        </w:tabs>
        <w:ind w:left="851"/>
        <w:rPr>
          <w:sz w:val="24"/>
          <w:szCs w:val="24"/>
          <w:lang w:val="sv-SE"/>
        </w:rPr>
      </w:pPr>
      <w:r w:rsidRPr="00EA5343">
        <w:rPr>
          <w:sz w:val="24"/>
          <w:szCs w:val="24"/>
          <w:lang w:val="sv-SE"/>
        </w:rPr>
        <w:t>Strandvägen 7A</w:t>
      </w:r>
    </w:p>
    <w:p w:rsidR="005A1133" w:rsidRDefault="005A1133" w:rsidP="005A1133">
      <w:pPr>
        <w:tabs>
          <w:tab w:val="left" w:pos="851"/>
        </w:tabs>
        <w:ind w:left="851"/>
        <w:rPr>
          <w:sz w:val="24"/>
          <w:szCs w:val="24"/>
        </w:rPr>
      </w:pPr>
      <w:r w:rsidRPr="00530846">
        <w:rPr>
          <w:sz w:val="24"/>
          <w:szCs w:val="24"/>
        </w:rPr>
        <w:t>114 56</w:t>
      </w:r>
      <w:r>
        <w:rPr>
          <w:sz w:val="24"/>
          <w:szCs w:val="24"/>
        </w:rPr>
        <w:t xml:space="preserve"> </w:t>
      </w:r>
      <w:r w:rsidRPr="00530846">
        <w:rPr>
          <w:sz w:val="24"/>
          <w:szCs w:val="24"/>
        </w:rPr>
        <w:t>Stockholm</w:t>
      </w:r>
    </w:p>
    <w:p w:rsidR="005A1133" w:rsidRDefault="005A1133" w:rsidP="005A1133">
      <w:pPr>
        <w:tabs>
          <w:tab w:val="left" w:pos="851"/>
        </w:tabs>
        <w:ind w:left="851"/>
        <w:rPr>
          <w:sz w:val="24"/>
          <w:szCs w:val="24"/>
        </w:rPr>
      </w:pPr>
      <w:r>
        <w:rPr>
          <w:sz w:val="24"/>
          <w:szCs w:val="24"/>
        </w:rPr>
        <w:t>Sverige</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8.</w:t>
      </w:r>
      <w:r w:rsidRPr="000C4F04">
        <w:rPr>
          <w:b/>
          <w:sz w:val="24"/>
          <w:szCs w:val="24"/>
        </w:rPr>
        <w:tab/>
        <w:t>MARKEDSFØRINGSTILLADELSESNUMMER (</w:t>
      </w:r>
      <w:r w:rsidR="00E85D40">
        <w:rPr>
          <w:b/>
          <w:sz w:val="24"/>
          <w:szCs w:val="24"/>
        </w:rPr>
        <w:t>-</w:t>
      </w:r>
      <w:r w:rsidRPr="000C4F04">
        <w:rPr>
          <w:b/>
          <w:sz w:val="24"/>
          <w:szCs w:val="24"/>
        </w:rPr>
        <w:t>NUMRE)</w:t>
      </w:r>
    </w:p>
    <w:p w:rsidR="005A1133" w:rsidRPr="000C4F04" w:rsidRDefault="005A1133" w:rsidP="005A1133">
      <w:pPr>
        <w:tabs>
          <w:tab w:val="left" w:pos="851"/>
        </w:tabs>
        <w:ind w:left="851" w:hanging="851"/>
        <w:rPr>
          <w:sz w:val="24"/>
          <w:szCs w:val="24"/>
        </w:rPr>
      </w:pPr>
      <w:r>
        <w:rPr>
          <w:sz w:val="24"/>
          <w:szCs w:val="24"/>
        </w:rPr>
        <w:tab/>
      </w:r>
      <w:r w:rsidRPr="000C4F04">
        <w:rPr>
          <w:sz w:val="24"/>
          <w:szCs w:val="24"/>
        </w:rPr>
        <w:t>61678</w:t>
      </w:r>
    </w:p>
    <w:p w:rsidR="005A1133" w:rsidRPr="000C4F04" w:rsidRDefault="005A1133" w:rsidP="005A1133">
      <w:pPr>
        <w:tabs>
          <w:tab w:val="left" w:pos="851"/>
        </w:tabs>
        <w:ind w:left="851" w:hanging="851"/>
        <w:jc w:val="both"/>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9.</w:t>
      </w:r>
      <w:r w:rsidRPr="000C4F04">
        <w:rPr>
          <w:b/>
          <w:sz w:val="24"/>
          <w:szCs w:val="24"/>
        </w:rPr>
        <w:tab/>
        <w:t>DATO FOR FØRSTE MARKEDSFØRINGSTILLADELSE</w:t>
      </w:r>
    </w:p>
    <w:p w:rsidR="005A1133" w:rsidRPr="000C4F04" w:rsidRDefault="005A1133" w:rsidP="005A1133">
      <w:pPr>
        <w:tabs>
          <w:tab w:val="left" w:pos="851"/>
        </w:tabs>
        <w:ind w:left="851" w:hanging="851"/>
        <w:rPr>
          <w:sz w:val="24"/>
          <w:szCs w:val="24"/>
        </w:rPr>
      </w:pPr>
      <w:r>
        <w:rPr>
          <w:sz w:val="24"/>
          <w:szCs w:val="24"/>
        </w:rPr>
        <w:tab/>
        <w:t>16. oktober 2019</w:t>
      </w:r>
    </w:p>
    <w:p w:rsidR="005A1133" w:rsidRPr="000C4F04" w:rsidRDefault="005A1133" w:rsidP="005A1133">
      <w:pPr>
        <w:tabs>
          <w:tab w:val="left" w:pos="851"/>
        </w:tabs>
        <w:ind w:left="851" w:hanging="851"/>
        <w:rPr>
          <w:sz w:val="24"/>
          <w:szCs w:val="24"/>
        </w:rPr>
      </w:pPr>
    </w:p>
    <w:p w:rsidR="005A1133" w:rsidRPr="000C4F04" w:rsidRDefault="005A1133" w:rsidP="005A1133">
      <w:pPr>
        <w:tabs>
          <w:tab w:val="left" w:pos="851"/>
        </w:tabs>
        <w:ind w:left="851" w:hanging="851"/>
        <w:rPr>
          <w:b/>
          <w:sz w:val="24"/>
          <w:szCs w:val="24"/>
        </w:rPr>
      </w:pPr>
      <w:r w:rsidRPr="000C4F04">
        <w:rPr>
          <w:b/>
          <w:sz w:val="24"/>
          <w:szCs w:val="24"/>
        </w:rPr>
        <w:t>10.</w:t>
      </w:r>
      <w:r w:rsidRPr="000C4F04">
        <w:rPr>
          <w:b/>
          <w:sz w:val="24"/>
          <w:szCs w:val="24"/>
        </w:rPr>
        <w:tab/>
        <w:t>DATO FOR ÆNDRING AF TEKSTEN</w:t>
      </w:r>
    </w:p>
    <w:p w:rsidR="005A1133" w:rsidRPr="000C4F04" w:rsidRDefault="005A1133" w:rsidP="005A1133">
      <w:pPr>
        <w:tabs>
          <w:tab w:val="left" w:pos="851"/>
        </w:tabs>
        <w:ind w:left="851" w:hanging="851"/>
        <w:rPr>
          <w:sz w:val="24"/>
          <w:szCs w:val="24"/>
        </w:rPr>
      </w:pPr>
      <w:r>
        <w:rPr>
          <w:sz w:val="24"/>
          <w:szCs w:val="24"/>
        </w:rPr>
        <w:tab/>
      </w:r>
      <w:r w:rsidR="00F61B41">
        <w:rPr>
          <w:sz w:val="24"/>
          <w:szCs w:val="24"/>
        </w:rPr>
        <w:t>12. juli</w:t>
      </w:r>
      <w:bookmarkStart w:id="10" w:name="_GoBack"/>
      <w:bookmarkEnd w:id="10"/>
      <w:r w:rsidR="00E85D40">
        <w:rPr>
          <w:sz w:val="24"/>
          <w:szCs w:val="24"/>
        </w:rPr>
        <w:t xml:space="preserve"> 2023</w:t>
      </w:r>
    </w:p>
    <w:p w:rsidR="005A1133" w:rsidRPr="00865E37" w:rsidRDefault="005A1133" w:rsidP="005A1133"/>
    <w:p w:rsidR="005A1133" w:rsidRPr="00497D03" w:rsidRDefault="005A1133" w:rsidP="005A1133"/>
    <w:p w:rsidR="009260DE" w:rsidRPr="005A1133" w:rsidRDefault="009260DE" w:rsidP="005A1133"/>
    <w:sectPr w:rsidR="009260DE" w:rsidRPr="005A113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133" w:rsidRDefault="005A1133">
      <w:r>
        <w:separator/>
      </w:r>
    </w:p>
  </w:endnote>
  <w:endnote w:type="continuationSeparator" w:id="0">
    <w:p w:rsidR="005A1133" w:rsidRDefault="005A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42ED2">
      <w:rPr>
        <w:i/>
        <w:noProof/>
        <w:sz w:val="18"/>
        <w:szCs w:val="18"/>
      </w:rPr>
      <w:t>Slinda, filmovertrukne tabletter 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133" w:rsidRDefault="005A1133">
      <w:r>
        <w:separator/>
      </w:r>
    </w:p>
  </w:footnote>
  <w:footnote w:type="continuationSeparator" w:id="0">
    <w:p w:rsidR="005A1133" w:rsidRDefault="005A1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43852BA"/>
    <w:multiLevelType w:val="multilevel"/>
    <w:tmpl w:val="D780E68E"/>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33"/>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47B87"/>
    <w:rsid w:val="0045746C"/>
    <w:rsid w:val="0049104B"/>
    <w:rsid w:val="004E3B12"/>
    <w:rsid w:val="004E4A0A"/>
    <w:rsid w:val="00532310"/>
    <w:rsid w:val="00550AA8"/>
    <w:rsid w:val="00560ECC"/>
    <w:rsid w:val="00565F0F"/>
    <w:rsid w:val="00594A86"/>
    <w:rsid w:val="00596D86"/>
    <w:rsid w:val="005A1133"/>
    <w:rsid w:val="005F55CB"/>
    <w:rsid w:val="006156DD"/>
    <w:rsid w:val="00637F5A"/>
    <w:rsid w:val="006560B1"/>
    <w:rsid w:val="006756DD"/>
    <w:rsid w:val="00682EF3"/>
    <w:rsid w:val="00737275"/>
    <w:rsid w:val="00740EEC"/>
    <w:rsid w:val="00742ED2"/>
    <w:rsid w:val="0078011A"/>
    <w:rsid w:val="00782AF4"/>
    <w:rsid w:val="00790EE7"/>
    <w:rsid w:val="007B6649"/>
    <w:rsid w:val="0081546F"/>
    <w:rsid w:val="0082576E"/>
    <w:rsid w:val="0084587E"/>
    <w:rsid w:val="008C4213"/>
    <w:rsid w:val="00907F75"/>
    <w:rsid w:val="009260DE"/>
    <w:rsid w:val="0093258A"/>
    <w:rsid w:val="009C7BA3"/>
    <w:rsid w:val="009D1F5A"/>
    <w:rsid w:val="00AA189A"/>
    <w:rsid w:val="00B003BF"/>
    <w:rsid w:val="00B373D7"/>
    <w:rsid w:val="00C03974"/>
    <w:rsid w:val="00C36276"/>
    <w:rsid w:val="00C42586"/>
    <w:rsid w:val="00C60CCD"/>
    <w:rsid w:val="00C84483"/>
    <w:rsid w:val="00C867CA"/>
    <w:rsid w:val="00C91B5B"/>
    <w:rsid w:val="00C95551"/>
    <w:rsid w:val="00CB20D7"/>
    <w:rsid w:val="00D020B0"/>
    <w:rsid w:val="00D11748"/>
    <w:rsid w:val="00D366CF"/>
    <w:rsid w:val="00D849EB"/>
    <w:rsid w:val="00DB7457"/>
    <w:rsid w:val="00E108AA"/>
    <w:rsid w:val="00E31812"/>
    <w:rsid w:val="00E3749A"/>
    <w:rsid w:val="00E7437F"/>
    <w:rsid w:val="00E85D40"/>
    <w:rsid w:val="00E865B8"/>
    <w:rsid w:val="00EC0B9B"/>
    <w:rsid w:val="00ED5E9F"/>
    <w:rsid w:val="00F61B41"/>
    <w:rsid w:val="00F66D4F"/>
    <w:rsid w:val="00F74A9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CFF04"/>
  <w15:chartTrackingRefBased/>
  <w15:docId w15:val="{05F751B1-B109-41AB-B99F-84855493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A1133"/>
    <w:pPr>
      <w:suppressAutoHyphens/>
      <w:autoSpaceDN w:val="0"/>
      <w:spacing w:before="120" w:after="120"/>
      <w:jc w:val="both"/>
    </w:pPr>
    <w:rPr>
      <w:sz w:val="22"/>
    </w:rPr>
  </w:style>
  <w:style w:type="character" w:customStyle="1" w:styleId="Policepardfaut1">
    <w:name w:val="Police par défaut1"/>
    <w:rsid w:val="005A1133"/>
  </w:style>
  <w:style w:type="paragraph" w:customStyle="1" w:styleId="CM1">
    <w:name w:val="CM1"/>
    <w:basedOn w:val="Normal"/>
    <w:next w:val="Normal"/>
    <w:rsid w:val="005A1133"/>
    <w:pPr>
      <w:suppressAutoHyphens/>
      <w:autoSpaceDE w:val="0"/>
      <w:autoSpaceDN w:val="0"/>
      <w:spacing w:line="278" w:lineRule="atLeast"/>
    </w:pPr>
    <w:rPr>
      <w:rFonts w:eastAsia="Calibri"/>
      <w:sz w:val="24"/>
      <w:szCs w:val="24"/>
    </w:rPr>
  </w:style>
  <w:style w:type="paragraph" w:customStyle="1" w:styleId="Default">
    <w:name w:val="Default"/>
    <w:rsid w:val="005A1133"/>
    <w:pPr>
      <w:suppressAutoHyphens/>
      <w:autoSpaceDE w:val="0"/>
      <w:autoSpaceDN w:val="0"/>
    </w:pPr>
    <w:rPr>
      <w:lang w:eastAsia="en-US"/>
    </w:rPr>
  </w:style>
  <w:style w:type="character" w:styleId="Hyperlink">
    <w:name w:val="Hyperlink"/>
    <w:uiPriority w:val="99"/>
    <w:semiHidden/>
    <w:unhideWhenUsed/>
    <w:rsid w:val="005A1133"/>
    <w:rPr>
      <w:color w:val="0563C1"/>
      <w:u w:val="single"/>
    </w:rPr>
  </w:style>
  <w:style w:type="paragraph" w:customStyle="1" w:styleId="Corpsdetexte1">
    <w:name w:val="Corps de texte1"/>
    <w:basedOn w:val="Normal"/>
    <w:rsid w:val="005A1133"/>
    <w:pPr>
      <w:suppressAutoHyphens/>
      <w:autoSpaceDN w:val="0"/>
    </w:pPr>
    <w:rPr>
      <w:i/>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029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16</Pages>
  <Words>4866</Words>
  <Characters>31819</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2023071366_x000d_
SPC pkt. 6.5 tilføjelse af emballagetype.</dc:description>
  <cp:lastModifiedBy>Kristine Skov Hansen</cp:lastModifiedBy>
  <cp:revision>2</cp:revision>
  <cp:lastPrinted>2012-08-22T08:53:00Z</cp:lastPrinted>
  <dcterms:created xsi:type="dcterms:W3CDTF">2023-07-12T07:22:00Z</dcterms:created>
  <dcterms:modified xsi:type="dcterms:W3CDTF">2023-07-12T07:22:00Z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