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F1110"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457C0DD" wp14:editId="158EB9E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9AE6802" w14:textId="77777777" w:rsidR="009260DE" w:rsidRPr="00C84483" w:rsidRDefault="009260DE" w:rsidP="009260DE">
      <w:pPr>
        <w:pStyle w:val="Titel"/>
        <w:tabs>
          <w:tab w:val="right" w:pos="9356"/>
        </w:tabs>
        <w:jc w:val="left"/>
        <w:rPr>
          <w:b w:val="0"/>
          <w:szCs w:val="24"/>
          <w:lang w:eastAsia="en-US"/>
        </w:rPr>
      </w:pPr>
    </w:p>
    <w:p w14:paraId="52D8DC5B" w14:textId="462E3F0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27EE8">
        <w:rPr>
          <w:szCs w:val="24"/>
        </w:rPr>
        <w:t>14. november 2018</w:t>
      </w:r>
    </w:p>
    <w:p w14:paraId="648A81C6" w14:textId="77777777" w:rsidR="009260DE" w:rsidRPr="00C84483" w:rsidRDefault="009260DE" w:rsidP="009260DE">
      <w:pPr>
        <w:pStyle w:val="Titel"/>
        <w:tabs>
          <w:tab w:val="left" w:pos="8222"/>
        </w:tabs>
        <w:jc w:val="left"/>
        <w:rPr>
          <w:b w:val="0"/>
          <w:szCs w:val="24"/>
        </w:rPr>
      </w:pPr>
    </w:p>
    <w:p w14:paraId="30A1664B" w14:textId="77777777" w:rsidR="009260DE" w:rsidRPr="00C84483" w:rsidRDefault="009260DE" w:rsidP="009260DE">
      <w:pPr>
        <w:pStyle w:val="Titel"/>
        <w:jc w:val="left"/>
        <w:rPr>
          <w:b w:val="0"/>
          <w:szCs w:val="24"/>
        </w:rPr>
      </w:pPr>
    </w:p>
    <w:p w14:paraId="3ADE0B29" w14:textId="77777777" w:rsidR="009260DE" w:rsidRPr="00C84483" w:rsidRDefault="009260DE" w:rsidP="009260DE">
      <w:pPr>
        <w:pStyle w:val="Titel"/>
        <w:jc w:val="left"/>
        <w:rPr>
          <w:b w:val="0"/>
          <w:szCs w:val="24"/>
        </w:rPr>
      </w:pPr>
    </w:p>
    <w:p w14:paraId="735EFB68" w14:textId="77777777" w:rsidR="009260DE" w:rsidRPr="00C84483" w:rsidRDefault="009260DE" w:rsidP="009260DE">
      <w:pPr>
        <w:jc w:val="center"/>
        <w:rPr>
          <w:b/>
          <w:sz w:val="24"/>
          <w:szCs w:val="24"/>
        </w:rPr>
      </w:pPr>
      <w:r w:rsidRPr="00C84483">
        <w:rPr>
          <w:b/>
          <w:sz w:val="24"/>
          <w:szCs w:val="24"/>
        </w:rPr>
        <w:t>PRODUKTRESUMÉ</w:t>
      </w:r>
    </w:p>
    <w:p w14:paraId="1DDFCAFB" w14:textId="77777777" w:rsidR="009260DE" w:rsidRPr="00C84483" w:rsidRDefault="009260DE" w:rsidP="009260DE">
      <w:pPr>
        <w:jc w:val="center"/>
        <w:rPr>
          <w:b/>
          <w:sz w:val="24"/>
          <w:szCs w:val="24"/>
        </w:rPr>
      </w:pPr>
    </w:p>
    <w:p w14:paraId="2D7ABEF3" w14:textId="77777777" w:rsidR="009260DE" w:rsidRDefault="009260DE" w:rsidP="009260DE">
      <w:pPr>
        <w:jc w:val="center"/>
        <w:rPr>
          <w:b/>
          <w:sz w:val="24"/>
          <w:szCs w:val="24"/>
        </w:rPr>
      </w:pPr>
      <w:proofErr w:type="gramStart"/>
      <w:r w:rsidRPr="00C84483">
        <w:rPr>
          <w:b/>
          <w:sz w:val="24"/>
          <w:szCs w:val="24"/>
        </w:rPr>
        <w:t>for</w:t>
      </w:r>
      <w:proofErr w:type="gramEnd"/>
    </w:p>
    <w:p w14:paraId="58FC39DB" w14:textId="77777777" w:rsidR="000B058C" w:rsidRPr="00C84483" w:rsidRDefault="000B058C" w:rsidP="009260DE">
      <w:pPr>
        <w:jc w:val="center"/>
        <w:rPr>
          <w:b/>
          <w:sz w:val="24"/>
          <w:szCs w:val="24"/>
        </w:rPr>
      </w:pPr>
    </w:p>
    <w:p w14:paraId="3CABD9EA" w14:textId="27D3C76B" w:rsidR="00AF470C" w:rsidRPr="00AF470C" w:rsidRDefault="00AF470C" w:rsidP="00AF470C">
      <w:pPr>
        <w:jc w:val="center"/>
        <w:rPr>
          <w:b/>
          <w:sz w:val="24"/>
          <w:szCs w:val="24"/>
          <w:lang w:eastAsia="da-DK"/>
        </w:rPr>
      </w:pPr>
      <w:proofErr w:type="spellStart"/>
      <w:r w:rsidRPr="00AF470C">
        <w:rPr>
          <w:b/>
          <w:sz w:val="24"/>
          <w:szCs w:val="24"/>
        </w:rPr>
        <w:t>SmofKabiven</w:t>
      </w:r>
      <w:proofErr w:type="spellEnd"/>
      <w:r w:rsidRPr="00AF470C">
        <w:rPr>
          <w:b/>
          <w:sz w:val="24"/>
          <w:szCs w:val="24"/>
        </w:rPr>
        <w:t xml:space="preserve"> Low </w:t>
      </w:r>
      <w:proofErr w:type="spellStart"/>
      <w:r w:rsidRPr="00AF470C">
        <w:rPr>
          <w:b/>
          <w:sz w:val="24"/>
          <w:szCs w:val="24"/>
        </w:rPr>
        <w:t>Osmo</w:t>
      </w:r>
      <w:proofErr w:type="spellEnd"/>
      <w:r w:rsidRPr="00AF470C">
        <w:rPr>
          <w:b/>
          <w:sz w:val="24"/>
          <w:szCs w:val="24"/>
        </w:rPr>
        <w:t xml:space="preserve"> </w:t>
      </w:r>
      <w:proofErr w:type="spellStart"/>
      <w:r w:rsidRPr="00AF470C">
        <w:rPr>
          <w:b/>
          <w:sz w:val="24"/>
          <w:szCs w:val="24"/>
        </w:rPr>
        <w:t>Peripheral</w:t>
      </w:r>
      <w:proofErr w:type="spellEnd"/>
      <w:r>
        <w:rPr>
          <w:b/>
          <w:sz w:val="24"/>
          <w:szCs w:val="24"/>
        </w:rPr>
        <w:t>, infusionsvæske, emulsion</w:t>
      </w:r>
    </w:p>
    <w:p w14:paraId="5F446EA2" w14:textId="02561D3A" w:rsidR="009260DE" w:rsidRPr="00C84483" w:rsidRDefault="009260DE" w:rsidP="009260DE">
      <w:pPr>
        <w:jc w:val="center"/>
        <w:rPr>
          <w:b/>
          <w:sz w:val="24"/>
          <w:szCs w:val="24"/>
        </w:rPr>
      </w:pPr>
    </w:p>
    <w:p w14:paraId="5F552227" w14:textId="77777777" w:rsidR="009260DE" w:rsidRPr="00C84483" w:rsidRDefault="009260DE" w:rsidP="009260DE">
      <w:pPr>
        <w:jc w:val="both"/>
        <w:rPr>
          <w:sz w:val="24"/>
          <w:szCs w:val="24"/>
        </w:rPr>
      </w:pPr>
    </w:p>
    <w:p w14:paraId="600C222F" w14:textId="77777777" w:rsidR="009260DE" w:rsidRPr="00246CC5" w:rsidRDefault="009260DE" w:rsidP="009260DE">
      <w:pPr>
        <w:jc w:val="both"/>
        <w:rPr>
          <w:sz w:val="24"/>
          <w:szCs w:val="24"/>
        </w:rPr>
      </w:pPr>
    </w:p>
    <w:p w14:paraId="4C88541E" w14:textId="77777777" w:rsidR="009260DE" w:rsidRPr="00246CC5" w:rsidRDefault="009260DE" w:rsidP="009260DE">
      <w:pPr>
        <w:tabs>
          <w:tab w:val="left" w:pos="851"/>
        </w:tabs>
        <w:ind w:left="851" w:hanging="851"/>
        <w:rPr>
          <w:b/>
          <w:sz w:val="24"/>
          <w:szCs w:val="24"/>
        </w:rPr>
      </w:pPr>
      <w:r w:rsidRPr="00246CC5">
        <w:rPr>
          <w:b/>
          <w:sz w:val="24"/>
          <w:szCs w:val="24"/>
        </w:rPr>
        <w:t>0.</w:t>
      </w:r>
      <w:r w:rsidRPr="00246CC5">
        <w:rPr>
          <w:b/>
          <w:sz w:val="24"/>
          <w:szCs w:val="24"/>
        </w:rPr>
        <w:tab/>
        <w:t>D.SP.NR.</w:t>
      </w:r>
    </w:p>
    <w:p w14:paraId="250FE415" w14:textId="4B2AB8D4" w:rsidR="009260DE" w:rsidRPr="00246CC5" w:rsidRDefault="00AF470C" w:rsidP="009260DE">
      <w:pPr>
        <w:tabs>
          <w:tab w:val="left" w:pos="851"/>
        </w:tabs>
        <w:ind w:left="851"/>
        <w:rPr>
          <w:sz w:val="24"/>
          <w:szCs w:val="24"/>
        </w:rPr>
      </w:pPr>
      <w:r w:rsidRPr="00246CC5">
        <w:rPr>
          <w:sz w:val="24"/>
          <w:szCs w:val="24"/>
        </w:rPr>
        <w:t>25675</w:t>
      </w:r>
    </w:p>
    <w:p w14:paraId="6DADC3A8" w14:textId="77777777" w:rsidR="009260DE" w:rsidRPr="00246CC5" w:rsidRDefault="009260DE" w:rsidP="009260DE">
      <w:pPr>
        <w:tabs>
          <w:tab w:val="left" w:pos="851"/>
        </w:tabs>
        <w:ind w:left="851"/>
        <w:rPr>
          <w:sz w:val="24"/>
          <w:szCs w:val="24"/>
        </w:rPr>
      </w:pPr>
    </w:p>
    <w:p w14:paraId="3E37EF8E" w14:textId="77777777" w:rsidR="009260DE" w:rsidRPr="00246CC5" w:rsidRDefault="009260DE" w:rsidP="009260DE">
      <w:pPr>
        <w:tabs>
          <w:tab w:val="left" w:pos="851"/>
        </w:tabs>
        <w:ind w:left="851" w:hanging="851"/>
        <w:rPr>
          <w:b/>
          <w:sz w:val="24"/>
          <w:szCs w:val="24"/>
        </w:rPr>
      </w:pPr>
      <w:r w:rsidRPr="00246CC5">
        <w:rPr>
          <w:b/>
          <w:sz w:val="24"/>
          <w:szCs w:val="24"/>
        </w:rPr>
        <w:t>1.</w:t>
      </w:r>
      <w:r w:rsidRPr="00246CC5">
        <w:rPr>
          <w:b/>
          <w:sz w:val="24"/>
          <w:szCs w:val="24"/>
        </w:rPr>
        <w:tab/>
        <w:t>LÆGEMIDLETS NAVN</w:t>
      </w:r>
    </w:p>
    <w:p w14:paraId="4F98B81B" w14:textId="77777777" w:rsidR="00AF470C" w:rsidRPr="00246CC5" w:rsidRDefault="00AF470C" w:rsidP="00246CC5">
      <w:pPr>
        <w:ind w:firstLine="851"/>
        <w:rPr>
          <w:sz w:val="24"/>
          <w:szCs w:val="24"/>
          <w:lang w:eastAsia="da-DK"/>
        </w:rPr>
      </w:pP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p>
    <w:p w14:paraId="7BCCE207" w14:textId="77777777" w:rsidR="009260DE" w:rsidRPr="00246CC5" w:rsidRDefault="009260DE" w:rsidP="009260DE">
      <w:pPr>
        <w:tabs>
          <w:tab w:val="left" w:pos="851"/>
        </w:tabs>
        <w:ind w:left="851"/>
        <w:rPr>
          <w:sz w:val="24"/>
          <w:szCs w:val="24"/>
        </w:rPr>
      </w:pPr>
    </w:p>
    <w:p w14:paraId="7E0822B3" w14:textId="77777777" w:rsidR="009260DE" w:rsidRPr="00246CC5" w:rsidRDefault="009260DE" w:rsidP="009260DE">
      <w:pPr>
        <w:tabs>
          <w:tab w:val="left" w:pos="851"/>
        </w:tabs>
        <w:ind w:left="851" w:hanging="851"/>
        <w:rPr>
          <w:b/>
          <w:sz w:val="24"/>
          <w:szCs w:val="24"/>
        </w:rPr>
      </w:pPr>
      <w:r w:rsidRPr="00246CC5">
        <w:rPr>
          <w:b/>
          <w:sz w:val="24"/>
          <w:szCs w:val="24"/>
        </w:rPr>
        <w:t>2.</w:t>
      </w:r>
      <w:r w:rsidRPr="00246CC5">
        <w:rPr>
          <w:b/>
          <w:sz w:val="24"/>
          <w:szCs w:val="24"/>
        </w:rPr>
        <w:tab/>
        <w:t>KVALITATIV OG KVANTITATIV SAMMENSÆTNING</w:t>
      </w:r>
    </w:p>
    <w:p w14:paraId="32E4301C" w14:textId="77777777" w:rsidR="008946E0" w:rsidRPr="00246CC5" w:rsidRDefault="008946E0" w:rsidP="008946E0">
      <w:pPr>
        <w:ind w:left="855"/>
        <w:rPr>
          <w:sz w:val="24"/>
          <w:szCs w:val="24"/>
        </w:rPr>
      </w:pP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findes i et trekammerposesystem. Hver pose indeholder følgende volumener afhængig af de fire pakningsstørrelser.</w:t>
      </w:r>
    </w:p>
    <w:p w14:paraId="77166D9F" w14:textId="77777777" w:rsidR="008946E0" w:rsidRPr="00246CC5" w:rsidRDefault="008946E0" w:rsidP="008946E0">
      <w:pPr>
        <w:pStyle w:val="Sidehoved"/>
        <w:tabs>
          <w:tab w:val="left" w:pos="1304"/>
        </w:tabs>
        <w:rPr>
          <w:szCs w:val="24"/>
          <w:highlight w:val="yellow"/>
          <w:lang w:eastAsia="en-US"/>
        </w:rPr>
      </w:pPr>
    </w:p>
    <w:tbl>
      <w:tblPr>
        <w:tblW w:w="8221" w:type="dxa"/>
        <w:tblInd w:w="851" w:type="dxa"/>
        <w:tblLayout w:type="fixed"/>
        <w:tblCellMar>
          <w:left w:w="70" w:type="dxa"/>
          <w:right w:w="70" w:type="dxa"/>
        </w:tblCellMar>
        <w:tblLook w:val="04A0" w:firstRow="1" w:lastRow="0" w:firstColumn="1" w:lastColumn="0" w:noHBand="0" w:noVBand="1"/>
      </w:tblPr>
      <w:tblGrid>
        <w:gridCol w:w="2551"/>
        <w:gridCol w:w="993"/>
        <w:gridCol w:w="993"/>
        <w:gridCol w:w="1134"/>
        <w:gridCol w:w="1134"/>
        <w:gridCol w:w="1416"/>
      </w:tblGrid>
      <w:tr w:rsidR="008946E0" w:rsidRPr="00246CC5" w14:paraId="30EFEE94" w14:textId="77777777" w:rsidTr="00C913A8">
        <w:tc>
          <w:tcPr>
            <w:tcW w:w="2551" w:type="dxa"/>
          </w:tcPr>
          <w:p w14:paraId="32787518" w14:textId="77777777" w:rsidR="008946E0" w:rsidRPr="00246CC5" w:rsidRDefault="008946E0">
            <w:pPr>
              <w:spacing w:line="276" w:lineRule="auto"/>
              <w:rPr>
                <w:sz w:val="24"/>
                <w:szCs w:val="24"/>
                <w:highlight w:val="yellow"/>
              </w:rPr>
            </w:pPr>
          </w:p>
        </w:tc>
        <w:tc>
          <w:tcPr>
            <w:tcW w:w="993" w:type="dxa"/>
            <w:hideMark/>
          </w:tcPr>
          <w:p w14:paraId="5230F368" w14:textId="77777777" w:rsidR="008946E0" w:rsidRPr="00246CC5" w:rsidRDefault="008946E0">
            <w:pPr>
              <w:spacing w:line="276" w:lineRule="auto"/>
              <w:jc w:val="right"/>
              <w:rPr>
                <w:b/>
                <w:sz w:val="24"/>
                <w:szCs w:val="24"/>
              </w:rPr>
            </w:pPr>
            <w:r w:rsidRPr="00246CC5">
              <w:rPr>
                <w:b/>
                <w:sz w:val="24"/>
                <w:szCs w:val="24"/>
              </w:rPr>
              <w:t>850 ml</w:t>
            </w:r>
            <w:r w:rsidRPr="00246CC5">
              <w:rPr>
                <w:rStyle w:val="Fodnotehenvisning"/>
                <w:b/>
                <w:sz w:val="24"/>
                <w:szCs w:val="24"/>
              </w:rPr>
              <w:footnoteReference w:id="1"/>
            </w:r>
          </w:p>
        </w:tc>
        <w:tc>
          <w:tcPr>
            <w:tcW w:w="993" w:type="dxa"/>
            <w:hideMark/>
          </w:tcPr>
          <w:p w14:paraId="3AF6C6E1" w14:textId="77777777" w:rsidR="008946E0" w:rsidRPr="00246CC5" w:rsidRDefault="008946E0">
            <w:pPr>
              <w:spacing w:line="276" w:lineRule="auto"/>
              <w:jc w:val="right"/>
              <w:rPr>
                <w:b/>
                <w:sz w:val="24"/>
                <w:szCs w:val="24"/>
              </w:rPr>
            </w:pPr>
            <w:r w:rsidRPr="00246CC5">
              <w:rPr>
                <w:b/>
                <w:sz w:val="24"/>
                <w:szCs w:val="24"/>
              </w:rPr>
              <w:t>1400 ml</w:t>
            </w:r>
          </w:p>
        </w:tc>
        <w:tc>
          <w:tcPr>
            <w:tcW w:w="1134" w:type="dxa"/>
            <w:hideMark/>
          </w:tcPr>
          <w:p w14:paraId="2838875F" w14:textId="77777777" w:rsidR="008946E0" w:rsidRPr="00246CC5" w:rsidRDefault="008946E0">
            <w:pPr>
              <w:spacing w:line="276" w:lineRule="auto"/>
              <w:jc w:val="right"/>
              <w:rPr>
                <w:b/>
                <w:sz w:val="24"/>
                <w:szCs w:val="24"/>
              </w:rPr>
            </w:pPr>
            <w:r w:rsidRPr="00246CC5">
              <w:rPr>
                <w:b/>
                <w:sz w:val="24"/>
                <w:szCs w:val="24"/>
              </w:rPr>
              <w:t>1950 ml</w:t>
            </w:r>
          </w:p>
        </w:tc>
        <w:tc>
          <w:tcPr>
            <w:tcW w:w="1134" w:type="dxa"/>
            <w:hideMark/>
          </w:tcPr>
          <w:p w14:paraId="1BAE14FD" w14:textId="77777777" w:rsidR="008946E0" w:rsidRPr="00246CC5" w:rsidRDefault="008946E0">
            <w:pPr>
              <w:spacing w:line="276" w:lineRule="auto"/>
              <w:jc w:val="right"/>
              <w:rPr>
                <w:b/>
                <w:sz w:val="24"/>
                <w:szCs w:val="24"/>
              </w:rPr>
            </w:pPr>
            <w:r w:rsidRPr="00246CC5">
              <w:rPr>
                <w:b/>
                <w:sz w:val="24"/>
                <w:szCs w:val="24"/>
              </w:rPr>
              <w:t>2500 ml</w:t>
            </w:r>
            <w:r w:rsidRPr="00246CC5">
              <w:rPr>
                <w:b/>
                <w:sz w:val="24"/>
                <w:szCs w:val="24"/>
                <w:vertAlign w:val="superscript"/>
              </w:rPr>
              <w:t>1</w:t>
            </w:r>
          </w:p>
        </w:tc>
        <w:tc>
          <w:tcPr>
            <w:tcW w:w="1416" w:type="dxa"/>
            <w:hideMark/>
          </w:tcPr>
          <w:p w14:paraId="006800B6" w14:textId="77777777" w:rsidR="008946E0" w:rsidRPr="00246CC5" w:rsidRDefault="008946E0">
            <w:pPr>
              <w:spacing w:line="276" w:lineRule="auto"/>
              <w:jc w:val="right"/>
              <w:rPr>
                <w:b/>
                <w:sz w:val="24"/>
                <w:szCs w:val="24"/>
              </w:rPr>
            </w:pPr>
            <w:r w:rsidRPr="00246CC5">
              <w:rPr>
                <w:b/>
                <w:sz w:val="24"/>
                <w:szCs w:val="24"/>
              </w:rPr>
              <w:t>Pr. 1000 ml</w:t>
            </w:r>
          </w:p>
        </w:tc>
      </w:tr>
      <w:tr w:rsidR="008946E0" w:rsidRPr="00246CC5" w14:paraId="6A445256" w14:textId="77777777" w:rsidTr="00C913A8">
        <w:trPr>
          <w:trHeight w:val="784"/>
        </w:trPr>
        <w:tc>
          <w:tcPr>
            <w:tcW w:w="2551" w:type="dxa"/>
          </w:tcPr>
          <w:p w14:paraId="4B7DFDAD" w14:textId="77777777" w:rsidR="008946E0" w:rsidRPr="00246CC5" w:rsidRDefault="008946E0">
            <w:pPr>
              <w:spacing w:line="276" w:lineRule="auto"/>
              <w:rPr>
                <w:sz w:val="24"/>
                <w:szCs w:val="24"/>
                <w:lang w:val="en-US"/>
              </w:rPr>
            </w:pPr>
            <w:proofErr w:type="spellStart"/>
            <w:r w:rsidRPr="00246CC5">
              <w:rPr>
                <w:sz w:val="24"/>
                <w:szCs w:val="24"/>
                <w:lang w:val="en-US"/>
              </w:rPr>
              <w:t>Aminosyreopløsning</w:t>
            </w:r>
            <w:proofErr w:type="spellEnd"/>
            <w:r w:rsidRPr="00246CC5">
              <w:rPr>
                <w:sz w:val="24"/>
                <w:szCs w:val="24"/>
                <w:lang w:val="en-US"/>
              </w:rPr>
              <w:t xml:space="preserve"> 10% med </w:t>
            </w:r>
            <w:proofErr w:type="spellStart"/>
            <w:r w:rsidRPr="00246CC5">
              <w:rPr>
                <w:sz w:val="24"/>
                <w:szCs w:val="24"/>
                <w:lang w:val="en-US"/>
              </w:rPr>
              <w:t>elektrolytter</w:t>
            </w:r>
            <w:proofErr w:type="spellEnd"/>
            <w:r w:rsidRPr="00246CC5">
              <w:rPr>
                <w:sz w:val="24"/>
                <w:szCs w:val="24"/>
                <w:lang w:val="en-US"/>
              </w:rPr>
              <w:t xml:space="preserve"> </w:t>
            </w:r>
          </w:p>
        </w:tc>
        <w:tc>
          <w:tcPr>
            <w:tcW w:w="993" w:type="dxa"/>
          </w:tcPr>
          <w:p w14:paraId="4724BB4C" w14:textId="77777777" w:rsidR="008946E0" w:rsidRPr="00246CC5" w:rsidRDefault="008946E0">
            <w:pPr>
              <w:spacing w:line="276" w:lineRule="auto"/>
              <w:jc w:val="right"/>
              <w:rPr>
                <w:sz w:val="24"/>
                <w:szCs w:val="24"/>
              </w:rPr>
            </w:pPr>
            <w:r w:rsidRPr="00246CC5">
              <w:rPr>
                <w:sz w:val="24"/>
                <w:szCs w:val="24"/>
              </w:rPr>
              <w:t>213 ml</w:t>
            </w:r>
          </w:p>
        </w:tc>
        <w:tc>
          <w:tcPr>
            <w:tcW w:w="993" w:type="dxa"/>
          </w:tcPr>
          <w:p w14:paraId="0C55B8A4" w14:textId="77777777" w:rsidR="008946E0" w:rsidRPr="00246CC5" w:rsidRDefault="008946E0">
            <w:pPr>
              <w:spacing w:line="276" w:lineRule="auto"/>
              <w:jc w:val="right"/>
              <w:rPr>
                <w:sz w:val="24"/>
                <w:szCs w:val="24"/>
              </w:rPr>
            </w:pPr>
            <w:r w:rsidRPr="00246CC5">
              <w:rPr>
                <w:sz w:val="24"/>
                <w:szCs w:val="24"/>
              </w:rPr>
              <w:t>350 ml</w:t>
            </w:r>
          </w:p>
        </w:tc>
        <w:tc>
          <w:tcPr>
            <w:tcW w:w="1134" w:type="dxa"/>
          </w:tcPr>
          <w:p w14:paraId="406BAC35" w14:textId="77777777" w:rsidR="008946E0" w:rsidRPr="00246CC5" w:rsidRDefault="008946E0">
            <w:pPr>
              <w:spacing w:line="276" w:lineRule="auto"/>
              <w:jc w:val="right"/>
              <w:rPr>
                <w:sz w:val="24"/>
                <w:szCs w:val="24"/>
              </w:rPr>
            </w:pPr>
            <w:r w:rsidRPr="00246CC5">
              <w:rPr>
                <w:sz w:val="24"/>
                <w:szCs w:val="24"/>
              </w:rPr>
              <w:t>488 ml</w:t>
            </w:r>
          </w:p>
        </w:tc>
        <w:tc>
          <w:tcPr>
            <w:tcW w:w="1134" w:type="dxa"/>
          </w:tcPr>
          <w:p w14:paraId="6C8B894E" w14:textId="77777777" w:rsidR="008946E0" w:rsidRPr="00246CC5" w:rsidRDefault="008946E0">
            <w:pPr>
              <w:spacing w:line="276" w:lineRule="auto"/>
              <w:jc w:val="right"/>
              <w:rPr>
                <w:sz w:val="24"/>
                <w:szCs w:val="24"/>
              </w:rPr>
            </w:pPr>
            <w:r w:rsidRPr="00246CC5">
              <w:rPr>
                <w:sz w:val="24"/>
                <w:szCs w:val="24"/>
              </w:rPr>
              <w:t>625 ml</w:t>
            </w:r>
          </w:p>
        </w:tc>
        <w:tc>
          <w:tcPr>
            <w:tcW w:w="1416" w:type="dxa"/>
          </w:tcPr>
          <w:p w14:paraId="0F3B1FEC" w14:textId="77777777" w:rsidR="008946E0" w:rsidRPr="00246CC5" w:rsidRDefault="008946E0">
            <w:pPr>
              <w:spacing w:line="276" w:lineRule="auto"/>
              <w:jc w:val="right"/>
              <w:rPr>
                <w:sz w:val="24"/>
                <w:szCs w:val="24"/>
                <w:lang w:val="es-ES_tradnl"/>
              </w:rPr>
            </w:pPr>
            <w:r w:rsidRPr="00246CC5">
              <w:rPr>
                <w:sz w:val="24"/>
                <w:szCs w:val="24"/>
                <w:lang w:val="es-ES_tradnl"/>
              </w:rPr>
              <w:t>250 ml</w:t>
            </w:r>
          </w:p>
        </w:tc>
      </w:tr>
      <w:tr w:rsidR="008946E0" w:rsidRPr="00246CC5" w14:paraId="1402BCA2" w14:textId="77777777" w:rsidTr="00C913A8">
        <w:trPr>
          <w:trHeight w:val="419"/>
        </w:trPr>
        <w:tc>
          <w:tcPr>
            <w:tcW w:w="2551" w:type="dxa"/>
            <w:hideMark/>
          </w:tcPr>
          <w:p w14:paraId="5A179085" w14:textId="77777777" w:rsidR="008946E0" w:rsidRPr="00246CC5" w:rsidRDefault="008946E0">
            <w:pPr>
              <w:pStyle w:val="Sidehoved"/>
              <w:tabs>
                <w:tab w:val="left" w:pos="1304"/>
              </w:tabs>
              <w:spacing w:line="276" w:lineRule="auto"/>
              <w:rPr>
                <w:szCs w:val="24"/>
                <w:lang w:val="es-ES_tradnl"/>
              </w:rPr>
            </w:pPr>
            <w:r w:rsidRPr="00246CC5">
              <w:rPr>
                <w:szCs w:val="24"/>
                <w:lang w:val="es-ES_tradnl"/>
              </w:rPr>
              <w:t>Glucose 11,8%</w:t>
            </w:r>
          </w:p>
        </w:tc>
        <w:tc>
          <w:tcPr>
            <w:tcW w:w="993" w:type="dxa"/>
            <w:hideMark/>
          </w:tcPr>
          <w:p w14:paraId="55103201" w14:textId="77777777" w:rsidR="008946E0" w:rsidRPr="00246CC5" w:rsidRDefault="008946E0">
            <w:pPr>
              <w:spacing w:line="276" w:lineRule="auto"/>
              <w:jc w:val="right"/>
              <w:rPr>
                <w:sz w:val="24"/>
                <w:szCs w:val="24"/>
                <w:lang w:val="es-ES_tradnl"/>
              </w:rPr>
            </w:pPr>
            <w:r w:rsidRPr="00246CC5">
              <w:rPr>
                <w:sz w:val="24"/>
                <w:szCs w:val="24"/>
                <w:lang w:val="es-ES_tradnl"/>
              </w:rPr>
              <w:t>489 ml</w:t>
            </w:r>
          </w:p>
        </w:tc>
        <w:tc>
          <w:tcPr>
            <w:tcW w:w="993" w:type="dxa"/>
            <w:hideMark/>
          </w:tcPr>
          <w:p w14:paraId="695B3B95" w14:textId="77777777" w:rsidR="008946E0" w:rsidRPr="00246CC5" w:rsidRDefault="008946E0">
            <w:pPr>
              <w:spacing w:line="276" w:lineRule="auto"/>
              <w:jc w:val="right"/>
              <w:rPr>
                <w:sz w:val="24"/>
                <w:szCs w:val="24"/>
                <w:lang w:val="es-ES_tradnl"/>
              </w:rPr>
            </w:pPr>
            <w:r w:rsidRPr="00246CC5">
              <w:rPr>
                <w:sz w:val="24"/>
                <w:szCs w:val="24"/>
                <w:lang w:val="es-ES_tradnl"/>
              </w:rPr>
              <w:t>805 ml</w:t>
            </w:r>
          </w:p>
        </w:tc>
        <w:tc>
          <w:tcPr>
            <w:tcW w:w="1134" w:type="dxa"/>
            <w:hideMark/>
          </w:tcPr>
          <w:p w14:paraId="6C09C08E" w14:textId="77777777" w:rsidR="008946E0" w:rsidRPr="00246CC5" w:rsidRDefault="008946E0">
            <w:pPr>
              <w:spacing w:line="276" w:lineRule="auto"/>
              <w:jc w:val="right"/>
              <w:rPr>
                <w:sz w:val="24"/>
                <w:szCs w:val="24"/>
                <w:lang w:val="es-ES_tradnl"/>
              </w:rPr>
            </w:pPr>
            <w:r w:rsidRPr="00246CC5">
              <w:rPr>
                <w:sz w:val="24"/>
                <w:szCs w:val="24"/>
                <w:lang w:val="es-ES_tradnl"/>
              </w:rPr>
              <w:t>1121 ml</w:t>
            </w:r>
          </w:p>
        </w:tc>
        <w:tc>
          <w:tcPr>
            <w:tcW w:w="1134" w:type="dxa"/>
            <w:hideMark/>
          </w:tcPr>
          <w:p w14:paraId="4D2D0A56" w14:textId="77777777" w:rsidR="008946E0" w:rsidRPr="00246CC5" w:rsidRDefault="008946E0">
            <w:pPr>
              <w:spacing w:line="276" w:lineRule="auto"/>
              <w:jc w:val="right"/>
              <w:rPr>
                <w:sz w:val="24"/>
                <w:szCs w:val="24"/>
                <w:lang w:val="es-ES_tradnl"/>
              </w:rPr>
            </w:pPr>
            <w:r w:rsidRPr="00246CC5">
              <w:rPr>
                <w:sz w:val="24"/>
                <w:szCs w:val="24"/>
                <w:lang w:val="es-ES_tradnl"/>
              </w:rPr>
              <w:t>1438 ml</w:t>
            </w:r>
          </w:p>
        </w:tc>
        <w:tc>
          <w:tcPr>
            <w:tcW w:w="1416" w:type="dxa"/>
            <w:hideMark/>
          </w:tcPr>
          <w:p w14:paraId="53F25DBB" w14:textId="77777777" w:rsidR="008946E0" w:rsidRPr="00246CC5" w:rsidRDefault="008946E0">
            <w:pPr>
              <w:spacing w:line="276" w:lineRule="auto"/>
              <w:jc w:val="right"/>
              <w:rPr>
                <w:sz w:val="24"/>
                <w:szCs w:val="24"/>
                <w:lang w:val="es-ES_tradnl"/>
              </w:rPr>
            </w:pPr>
            <w:r w:rsidRPr="00246CC5">
              <w:rPr>
                <w:sz w:val="24"/>
                <w:szCs w:val="24"/>
                <w:lang w:val="es-ES_tradnl"/>
              </w:rPr>
              <w:t>575 ml</w:t>
            </w:r>
          </w:p>
        </w:tc>
      </w:tr>
      <w:tr w:rsidR="008946E0" w:rsidRPr="00246CC5" w14:paraId="1FC3707A" w14:textId="77777777" w:rsidTr="00C913A8">
        <w:tc>
          <w:tcPr>
            <w:tcW w:w="2551" w:type="dxa"/>
            <w:hideMark/>
          </w:tcPr>
          <w:p w14:paraId="480B4354" w14:textId="77777777" w:rsidR="008946E0" w:rsidRPr="00246CC5" w:rsidRDefault="008946E0">
            <w:pPr>
              <w:spacing w:line="276" w:lineRule="auto"/>
              <w:rPr>
                <w:sz w:val="24"/>
                <w:szCs w:val="24"/>
                <w:lang w:val="en-GB"/>
              </w:rPr>
            </w:pPr>
            <w:r w:rsidRPr="00246CC5">
              <w:rPr>
                <w:sz w:val="24"/>
                <w:szCs w:val="24"/>
              </w:rPr>
              <w:t>Fedtemulsion 20%</w:t>
            </w:r>
          </w:p>
        </w:tc>
        <w:tc>
          <w:tcPr>
            <w:tcW w:w="993" w:type="dxa"/>
            <w:hideMark/>
          </w:tcPr>
          <w:p w14:paraId="7322DB5C" w14:textId="77777777" w:rsidR="008946E0" w:rsidRPr="00246CC5" w:rsidRDefault="008946E0">
            <w:pPr>
              <w:spacing w:line="276" w:lineRule="auto"/>
              <w:jc w:val="right"/>
              <w:rPr>
                <w:sz w:val="24"/>
                <w:szCs w:val="24"/>
              </w:rPr>
            </w:pPr>
            <w:r w:rsidRPr="00246CC5">
              <w:rPr>
                <w:sz w:val="24"/>
                <w:szCs w:val="24"/>
              </w:rPr>
              <w:t>149 ml</w:t>
            </w:r>
          </w:p>
        </w:tc>
        <w:tc>
          <w:tcPr>
            <w:tcW w:w="993" w:type="dxa"/>
            <w:hideMark/>
          </w:tcPr>
          <w:p w14:paraId="1B463D34" w14:textId="77777777" w:rsidR="008946E0" w:rsidRPr="00246CC5" w:rsidRDefault="008946E0">
            <w:pPr>
              <w:spacing w:line="276" w:lineRule="auto"/>
              <w:jc w:val="right"/>
              <w:rPr>
                <w:sz w:val="24"/>
                <w:szCs w:val="24"/>
              </w:rPr>
            </w:pPr>
            <w:r w:rsidRPr="00246CC5">
              <w:rPr>
                <w:sz w:val="24"/>
                <w:szCs w:val="24"/>
              </w:rPr>
              <w:t>245 ml</w:t>
            </w:r>
          </w:p>
        </w:tc>
        <w:tc>
          <w:tcPr>
            <w:tcW w:w="1134" w:type="dxa"/>
            <w:hideMark/>
          </w:tcPr>
          <w:p w14:paraId="70A6B334" w14:textId="77777777" w:rsidR="008946E0" w:rsidRPr="00246CC5" w:rsidRDefault="008946E0">
            <w:pPr>
              <w:spacing w:line="276" w:lineRule="auto"/>
              <w:jc w:val="right"/>
              <w:rPr>
                <w:sz w:val="24"/>
                <w:szCs w:val="24"/>
              </w:rPr>
            </w:pPr>
            <w:r w:rsidRPr="00246CC5">
              <w:rPr>
                <w:sz w:val="24"/>
                <w:szCs w:val="24"/>
              </w:rPr>
              <w:t>341 ml</w:t>
            </w:r>
          </w:p>
        </w:tc>
        <w:tc>
          <w:tcPr>
            <w:tcW w:w="1134" w:type="dxa"/>
            <w:hideMark/>
          </w:tcPr>
          <w:p w14:paraId="4635BE63" w14:textId="77777777" w:rsidR="008946E0" w:rsidRPr="00246CC5" w:rsidRDefault="008946E0">
            <w:pPr>
              <w:spacing w:line="276" w:lineRule="auto"/>
              <w:jc w:val="right"/>
              <w:rPr>
                <w:sz w:val="24"/>
                <w:szCs w:val="24"/>
              </w:rPr>
            </w:pPr>
            <w:r w:rsidRPr="00246CC5">
              <w:rPr>
                <w:sz w:val="24"/>
                <w:szCs w:val="24"/>
              </w:rPr>
              <w:t>438 ml</w:t>
            </w:r>
          </w:p>
        </w:tc>
        <w:tc>
          <w:tcPr>
            <w:tcW w:w="1416" w:type="dxa"/>
            <w:hideMark/>
          </w:tcPr>
          <w:p w14:paraId="16D5B668" w14:textId="77777777" w:rsidR="008946E0" w:rsidRPr="00246CC5" w:rsidRDefault="008946E0">
            <w:pPr>
              <w:spacing w:line="276" w:lineRule="auto"/>
              <w:jc w:val="right"/>
              <w:rPr>
                <w:sz w:val="24"/>
                <w:szCs w:val="24"/>
              </w:rPr>
            </w:pPr>
            <w:r w:rsidRPr="00246CC5">
              <w:rPr>
                <w:sz w:val="24"/>
                <w:szCs w:val="24"/>
              </w:rPr>
              <w:t>175 ml</w:t>
            </w:r>
          </w:p>
        </w:tc>
      </w:tr>
    </w:tbl>
    <w:p w14:paraId="27BEB0BE" w14:textId="77777777" w:rsidR="008946E0" w:rsidRPr="00246CC5" w:rsidRDefault="008946E0" w:rsidP="008946E0">
      <w:pPr>
        <w:tabs>
          <w:tab w:val="left" w:pos="567"/>
        </w:tabs>
        <w:ind w:left="567" w:hanging="567"/>
        <w:rPr>
          <w:sz w:val="24"/>
          <w:szCs w:val="24"/>
          <w:highlight w:val="yellow"/>
          <w:lang w:val="en-GB"/>
        </w:rPr>
      </w:pPr>
    </w:p>
    <w:p w14:paraId="598F3A3F" w14:textId="5B6C14CB" w:rsidR="008946E0" w:rsidRPr="00246CC5" w:rsidRDefault="008946E0" w:rsidP="00C913A8">
      <w:pPr>
        <w:ind w:left="851"/>
        <w:rPr>
          <w:sz w:val="24"/>
          <w:szCs w:val="24"/>
        </w:rPr>
      </w:pPr>
      <w:r w:rsidRPr="00246CC5">
        <w:rPr>
          <w:sz w:val="24"/>
          <w:szCs w:val="24"/>
        </w:rPr>
        <w:t>Dette svarer til følgende totalindhold:</w:t>
      </w:r>
    </w:p>
    <w:p w14:paraId="66BA58D4" w14:textId="77777777" w:rsidR="008946E0" w:rsidRPr="00246CC5" w:rsidRDefault="008946E0" w:rsidP="008946E0">
      <w:pPr>
        <w:tabs>
          <w:tab w:val="left" w:pos="567"/>
        </w:tabs>
        <w:ind w:left="567" w:hanging="567"/>
        <w:rPr>
          <w:sz w:val="24"/>
          <w:szCs w:val="24"/>
          <w:highlight w:val="yellow"/>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1"/>
        <w:gridCol w:w="1134"/>
        <w:gridCol w:w="992"/>
        <w:gridCol w:w="1134"/>
        <w:gridCol w:w="1021"/>
        <w:gridCol w:w="1389"/>
      </w:tblGrid>
      <w:tr w:rsidR="008946E0" w:rsidRPr="00246CC5" w14:paraId="31A80EAA"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15EEA3F8" w14:textId="77777777" w:rsidR="008946E0" w:rsidRPr="00246CC5" w:rsidRDefault="008946E0">
            <w:pPr>
              <w:spacing w:line="276" w:lineRule="auto"/>
              <w:rPr>
                <w:sz w:val="24"/>
                <w:szCs w:val="24"/>
              </w:rPr>
            </w:pPr>
            <w:r w:rsidRPr="00246CC5">
              <w:rPr>
                <w:b/>
                <w:sz w:val="24"/>
                <w:szCs w:val="24"/>
              </w:rPr>
              <w:t>Aktive stoffer</w:t>
            </w:r>
          </w:p>
        </w:tc>
        <w:tc>
          <w:tcPr>
            <w:tcW w:w="1134" w:type="dxa"/>
            <w:tcBorders>
              <w:top w:val="single" w:sz="4" w:space="0" w:color="auto"/>
              <w:left w:val="single" w:sz="4" w:space="0" w:color="auto"/>
              <w:bottom w:val="single" w:sz="4" w:space="0" w:color="auto"/>
              <w:right w:val="single" w:sz="4" w:space="0" w:color="auto"/>
            </w:tcBorders>
            <w:hideMark/>
          </w:tcPr>
          <w:p w14:paraId="7F152A98" w14:textId="77777777" w:rsidR="008946E0" w:rsidRPr="00246CC5" w:rsidRDefault="008946E0">
            <w:pPr>
              <w:spacing w:line="276" w:lineRule="auto"/>
              <w:jc w:val="center"/>
              <w:rPr>
                <w:b/>
                <w:sz w:val="24"/>
                <w:szCs w:val="24"/>
              </w:rPr>
            </w:pPr>
            <w:r w:rsidRPr="00246CC5">
              <w:rPr>
                <w:b/>
                <w:sz w:val="24"/>
                <w:szCs w:val="24"/>
              </w:rPr>
              <w:t>850 ml</w:t>
            </w:r>
          </w:p>
        </w:tc>
        <w:tc>
          <w:tcPr>
            <w:tcW w:w="992" w:type="dxa"/>
            <w:tcBorders>
              <w:top w:val="single" w:sz="4" w:space="0" w:color="auto"/>
              <w:left w:val="single" w:sz="4" w:space="0" w:color="auto"/>
              <w:bottom w:val="single" w:sz="4" w:space="0" w:color="auto"/>
              <w:right w:val="single" w:sz="4" w:space="0" w:color="auto"/>
            </w:tcBorders>
            <w:hideMark/>
          </w:tcPr>
          <w:p w14:paraId="6A1010B0" w14:textId="77777777" w:rsidR="008946E0" w:rsidRPr="00246CC5" w:rsidRDefault="008946E0">
            <w:pPr>
              <w:spacing w:line="276" w:lineRule="auto"/>
              <w:jc w:val="center"/>
              <w:rPr>
                <w:b/>
                <w:sz w:val="24"/>
                <w:szCs w:val="24"/>
              </w:rPr>
            </w:pPr>
            <w:r w:rsidRPr="00246CC5">
              <w:rPr>
                <w:b/>
                <w:sz w:val="24"/>
                <w:szCs w:val="24"/>
              </w:rPr>
              <w:t>1400 ml</w:t>
            </w:r>
          </w:p>
        </w:tc>
        <w:tc>
          <w:tcPr>
            <w:tcW w:w="1134" w:type="dxa"/>
            <w:tcBorders>
              <w:top w:val="single" w:sz="4" w:space="0" w:color="auto"/>
              <w:left w:val="single" w:sz="4" w:space="0" w:color="auto"/>
              <w:bottom w:val="single" w:sz="4" w:space="0" w:color="auto"/>
              <w:right w:val="single" w:sz="4" w:space="0" w:color="auto"/>
            </w:tcBorders>
            <w:hideMark/>
          </w:tcPr>
          <w:p w14:paraId="055D195E" w14:textId="77777777" w:rsidR="008946E0" w:rsidRPr="00246CC5" w:rsidRDefault="008946E0">
            <w:pPr>
              <w:spacing w:line="276" w:lineRule="auto"/>
              <w:jc w:val="center"/>
              <w:rPr>
                <w:b/>
                <w:sz w:val="24"/>
                <w:szCs w:val="24"/>
              </w:rPr>
            </w:pPr>
            <w:r w:rsidRPr="00246CC5">
              <w:rPr>
                <w:b/>
                <w:sz w:val="24"/>
                <w:szCs w:val="24"/>
              </w:rPr>
              <w:t>1950 ml</w:t>
            </w:r>
          </w:p>
        </w:tc>
        <w:tc>
          <w:tcPr>
            <w:tcW w:w="1021" w:type="dxa"/>
            <w:tcBorders>
              <w:top w:val="single" w:sz="4" w:space="0" w:color="auto"/>
              <w:left w:val="single" w:sz="4" w:space="0" w:color="auto"/>
              <w:bottom w:val="single" w:sz="4" w:space="0" w:color="auto"/>
              <w:right w:val="single" w:sz="4" w:space="0" w:color="auto"/>
            </w:tcBorders>
            <w:hideMark/>
          </w:tcPr>
          <w:p w14:paraId="5FA2CE10" w14:textId="77777777" w:rsidR="008946E0" w:rsidRPr="00246CC5" w:rsidRDefault="008946E0">
            <w:pPr>
              <w:spacing w:line="276" w:lineRule="auto"/>
              <w:jc w:val="center"/>
              <w:rPr>
                <w:b/>
                <w:sz w:val="24"/>
                <w:szCs w:val="24"/>
              </w:rPr>
            </w:pPr>
            <w:r w:rsidRPr="00246CC5">
              <w:rPr>
                <w:b/>
                <w:sz w:val="24"/>
                <w:szCs w:val="24"/>
              </w:rPr>
              <w:t>2500 ml</w:t>
            </w:r>
          </w:p>
        </w:tc>
        <w:tc>
          <w:tcPr>
            <w:tcW w:w="1389" w:type="dxa"/>
            <w:tcBorders>
              <w:top w:val="single" w:sz="4" w:space="0" w:color="auto"/>
              <w:left w:val="single" w:sz="4" w:space="0" w:color="auto"/>
              <w:bottom w:val="single" w:sz="4" w:space="0" w:color="auto"/>
              <w:right w:val="single" w:sz="4" w:space="0" w:color="auto"/>
            </w:tcBorders>
            <w:hideMark/>
          </w:tcPr>
          <w:p w14:paraId="03C82E62" w14:textId="77777777" w:rsidR="008946E0" w:rsidRPr="00246CC5" w:rsidRDefault="008946E0">
            <w:pPr>
              <w:spacing w:line="276" w:lineRule="auto"/>
              <w:jc w:val="center"/>
              <w:rPr>
                <w:b/>
                <w:sz w:val="24"/>
                <w:szCs w:val="24"/>
              </w:rPr>
            </w:pPr>
            <w:r w:rsidRPr="00246CC5">
              <w:rPr>
                <w:b/>
                <w:sz w:val="24"/>
                <w:szCs w:val="24"/>
              </w:rPr>
              <w:t>Pr. 1000 ml</w:t>
            </w:r>
          </w:p>
        </w:tc>
      </w:tr>
      <w:tr w:rsidR="008946E0" w:rsidRPr="00246CC5" w14:paraId="48F483BC"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174757EB" w14:textId="77777777" w:rsidR="008946E0" w:rsidRPr="00246CC5" w:rsidRDefault="008946E0">
            <w:pPr>
              <w:spacing w:line="276" w:lineRule="auto"/>
              <w:rPr>
                <w:sz w:val="24"/>
                <w:szCs w:val="24"/>
              </w:rPr>
            </w:pPr>
            <w:proofErr w:type="spellStart"/>
            <w:r w:rsidRPr="00246CC5">
              <w:rPr>
                <w:sz w:val="24"/>
                <w:szCs w:val="24"/>
              </w:rPr>
              <w:t>Alanin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270482C7" w14:textId="77777777" w:rsidR="008946E0" w:rsidRPr="00246CC5" w:rsidRDefault="008946E0">
            <w:pPr>
              <w:spacing w:line="276" w:lineRule="auto"/>
              <w:jc w:val="right"/>
              <w:rPr>
                <w:color w:val="000000"/>
                <w:sz w:val="24"/>
                <w:szCs w:val="24"/>
              </w:rPr>
            </w:pPr>
            <w:r w:rsidRPr="00246CC5">
              <w:rPr>
                <w:color w:val="000000"/>
                <w:sz w:val="24"/>
                <w:szCs w:val="24"/>
              </w:rPr>
              <w:t>3,0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7319CCCE" w14:textId="77777777" w:rsidR="008946E0" w:rsidRPr="00246CC5" w:rsidRDefault="008946E0">
            <w:pPr>
              <w:spacing w:line="276" w:lineRule="auto"/>
              <w:jc w:val="right"/>
              <w:rPr>
                <w:color w:val="000000"/>
                <w:sz w:val="24"/>
                <w:szCs w:val="24"/>
              </w:rPr>
            </w:pPr>
            <w:r w:rsidRPr="00246CC5">
              <w:rPr>
                <w:color w:val="000000"/>
                <w:sz w:val="24"/>
                <w:szCs w:val="24"/>
              </w:rPr>
              <w:t>4,9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FD2E3BC" w14:textId="77777777" w:rsidR="008946E0" w:rsidRPr="00246CC5" w:rsidRDefault="008946E0">
            <w:pPr>
              <w:spacing w:line="276" w:lineRule="auto"/>
              <w:jc w:val="right"/>
              <w:rPr>
                <w:color w:val="000000"/>
                <w:sz w:val="24"/>
                <w:szCs w:val="24"/>
              </w:rPr>
            </w:pPr>
            <w:r w:rsidRPr="00246CC5">
              <w:rPr>
                <w:color w:val="000000"/>
                <w:sz w:val="24"/>
                <w:szCs w:val="24"/>
              </w:rPr>
              <w:t>6,8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18778887" w14:textId="77777777" w:rsidR="008946E0" w:rsidRPr="00246CC5" w:rsidRDefault="008946E0">
            <w:pPr>
              <w:spacing w:line="276" w:lineRule="auto"/>
              <w:jc w:val="right"/>
              <w:rPr>
                <w:color w:val="000000"/>
                <w:sz w:val="24"/>
                <w:szCs w:val="24"/>
              </w:rPr>
            </w:pPr>
            <w:r w:rsidRPr="00246CC5">
              <w:rPr>
                <w:color w:val="000000"/>
                <w:sz w:val="24"/>
                <w:szCs w:val="24"/>
              </w:rPr>
              <w:t>8,8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3CBD65BB" w14:textId="77777777" w:rsidR="008946E0" w:rsidRPr="00246CC5" w:rsidRDefault="008946E0">
            <w:pPr>
              <w:spacing w:line="276" w:lineRule="auto"/>
              <w:jc w:val="right"/>
              <w:rPr>
                <w:color w:val="000000"/>
                <w:sz w:val="24"/>
                <w:szCs w:val="24"/>
              </w:rPr>
            </w:pPr>
            <w:r w:rsidRPr="00246CC5">
              <w:rPr>
                <w:color w:val="000000"/>
                <w:sz w:val="24"/>
                <w:szCs w:val="24"/>
              </w:rPr>
              <w:t>3,5 g</w:t>
            </w:r>
          </w:p>
        </w:tc>
      </w:tr>
      <w:tr w:rsidR="008946E0" w:rsidRPr="00246CC5" w14:paraId="63059F1A"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676EA41A" w14:textId="77777777" w:rsidR="008946E0" w:rsidRPr="00246CC5" w:rsidRDefault="008946E0">
            <w:pPr>
              <w:spacing w:line="276" w:lineRule="auto"/>
              <w:rPr>
                <w:sz w:val="24"/>
                <w:szCs w:val="24"/>
              </w:rPr>
            </w:pPr>
            <w:proofErr w:type="spellStart"/>
            <w:r w:rsidRPr="00246CC5">
              <w:rPr>
                <w:sz w:val="24"/>
                <w:szCs w:val="24"/>
              </w:rPr>
              <w:t>Arginin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1A9A6D5D" w14:textId="77777777" w:rsidR="008946E0" w:rsidRPr="00246CC5" w:rsidRDefault="008946E0">
            <w:pPr>
              <w:spacing w:line="276" w:lineRule="auto"/>
              <w:jc w:val="right"/>
              <w:rPr>
                <w:color w:val="000000"/>
                <w:sz w:val="24"/>
                <w:szCs w:val="24"/>
              </w:rPr>
            </w:pPr>
            <w:r w:rsidRPr="00246CC5">
              <w:rPr>
                <w:color w:val="000000"/>
                <w:sz w:val="24"/>
                <w:szCs w:val="24"/>
              </w:rPr>
              <w:t>2,6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31623C30" w14:textId="77777777" w:rsidR="008946E0" w:rsidRPr="00246CC5" w:rsidRDefault="008946E0">
            <w:pPr>
              <w:spacing w:line="276" w:lineRule="auto"/>
              <w:jc w:val="right"/>
              <w:rPr>
                <w:color w:val="000000"/>
                <w:sz w:val="24"/>
                <w:szCs w:val="24"/>
              </w:rPr>
            </w:pPr>
            <w:r w:rsidRPr="00246CC5">
              <w:rPr>
                <w:color w:val="000000"/>
                <w:sz w:val="24"/>
                <w:szCs w:val="24"/>
              </w:rPr>
              <w:t>4,2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0ABC825" w14:textId="77777777" w:rsidR="008946E0" w:rsidRPr="00246CC5" w:rsidRDefault="008946E0">
            <w:pPr>
              <w:spacing w:line="276" w:lineRule="auto"/>
              <w:jc w:val="right"/>
              <w:rPr>
                <w:color w:val="000000"/>
                <w:sz w:val="24"/>
                <w:szCs w:val="24"/>
              </w:rPr>
            </w:pPr>
            <w:r w:rsidRPr="00246CC5">
              <w:rPr>
                <w:color w:val="000000"/>
                <w:sz w:val="24"/>
                <w:szCs w:val="24"/>
              </w:rPr>
              <w:t>5,9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7929EA96" w14:textId="77777777" w:rsidR="008946E0" w:rsidRPr="00246CC5" w:rsidRDefault="008946E0">
            <w:pPr>
              <w:spacing w:line="276" w:lineRule="auto"/>
              <w:jc w:val="right"/>
              <w:rPr>
                <w:color w:val="000000"/>
                <w:sz w:val="24"/>
                <w:szCs w:val="24"/>
              </w:rPr>
            </w:pPr>
            <w:r w:rsidRPr="00246CC5">
              <w:rPr>
                <w:color w:val="000000"/>
                <w:sz w:val="24"/>
                <w:szCs w:val="24"/>
              </w:rPr>
              <w:t>7,5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581970B4" w14:textId="77777777" w:rsidR="008946E0" w:rsidRPr="00246CC5" w:rsidRDefault="008946E0">
            <w:pPr>
              <w:spacing w:line="276" w:lineRule="auto"/>
              <w:jc w:val="right"/>
              <w:rPr>
                <w:color w:val="000000"/>
                <w:sz w:val="24"/>
                <w:szCs w:val="24"/>
              </w:rPr>
            </w:pPr>
            <w:r w:rsidRPr="00246CC5">
              <w:rPr>
                <w:color w:val="000000"/>
                <w:sz w:val="24"/>
                <w:szCs w:val="24"/>
              </w:rPr>
              <w:t>3,0 g</w:t>
            </w:r>
          </w:p>
        </w:tc>
      </w:tr>
      <w:tr w:rsidR="008946E0" w:rsidRPr="00246CC5" w14:paraId="502A6DB7"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69B58FFE" w14:textId="77777777" w:rsidR="008946E0" w:rsidRPr="00246CC5" w:rsidRDefault="008946E0">
            <w:pPr>
              <w:spacing w:line="276" w:lineRule="auto"/>
              <w:rPr>
                <w:sz w:val="24"/>
                <w:szCs w:val="24"/>
              </w:rPr>
            </w:pPr>
            <w:proofErr w:type="spellStart"/>
            <w:r w:rsidRPr="00246CC5">
              <w:rPr>
                <w:sz w:val="24"/>
                <w:szCs w:val="24"/>
              </w:rPr>
              <w:t>Glycin</w:t>
            </w:r>
            <w:proofErr w:type="spellEnd"/>
            <w:r w:rsidRPr="00246CC5">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5620486" w14:textId="77777777" w:rsidR="008946E0" w:rsidRPr="00246CC5" w:rsidRDefault="008946E0">
            <w:pPr>
              <w:spacing w:line="276" w:lineRule="auto"/>
              <w:jc w:val="right"/>
              <w:rPr>
                <w:color w:val="000000"/>
                <w:sz w:val="24"/>
                <w:szCs w:val="24"/>
              </w:rPr>
            </w:pPr>
            <w:r w:rsidRPr="00246CC5">
              <w:rPr>
                <w:color w:val="000000"/>
                <w:sz w:val="24"/>
                <w:szCs w:val="24"/>
              </w:rPr>
              <w:t>2,3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4C546F2E" w14:textId="77777777" w:rsidR="008946E0" w:rsidRPr="00246CC5" w:rsidRDefault="008946E0">
            <w:pPr>
              <w:spacing w:line="276" w:lineRule="auto"/>
              <w:jc w:val="right"/>
              <w:rPr>
                <w:color w:val="000000"/>
                <w:sz w:val="24"/>
                <w:szCs w:val="24"/>
              </w:rPr>
            </w:pPr>
            <w:r w:rsidRPr="00246CC5">
              <w:rPr>
                <w:color w:val="000000"/>
                <w:sz w:val="24"/>
                <w:szCs w:val="24"/>
              </w:rPr>
              <w:t>3,9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E3A2421" w14:textId="77777777" w:rsidR="008946E0" w:rsidRPr="00246CC5" w:rsidRDefault="008946E0">
            <w:pPr>
              <w:spacing w:line="276" w:lineRule="auto"/>
              <w:jc w:val="right"/>
              <w:rPr>
                <w:color w:val="000000"/>
                <w:sz w:val="24"/>
                <w:szCs w:val="24"/>
              </w:rPr>
            </w:pPr>
            <w:r w:rsidRPr="00246CC5">
              <w:rPr>
                <w:color w:val="000000"/>
                <w:sz w:val="24"/>
                <w:szCs w:val="24"/>
              </w:rPr>
              <w:t>5,4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7788FFD2" w14:textId="77777777" w:rsidR="008946E0" w:rsidRPr="00246CC5" w:rsidRDefault="008946E0">
            <w:pPr>
              <w:spacing w:line="276" w:lineRule="auto"/>
              <w:jc w:val="right"/>
              <w:rPr>
                <w:color w:val="000000"/>
                <w:sz w:val="24"/>
                <w:szCs w:val="24"/>
              </w:rPr>
            </w:pPr>
            <w:r w:rsidRPr="00246CC5">
              <w:rPr>
                <w:color w:val="000000"/>
                <w:sz w:val="24"/>
                <w:szCs w:val="24"/>
              </w:rPr>
              <w:t>6,9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5DCB0277" w14:textId="77777777" w:rsidR="008946E0" w:rsidRPr="00246CC5" w:rsidRDefault="008946E0">
            <w:pPr>
              <w:spacing w:line="276" w:lineRule="auto"/>
              <w:jc w:val="right"/>
              <w:rPr>
                <w:color w:val="000000"/>
                <w:sz w:val="24"/>
                <w:szCs w:val="24"/>
              </w:rPr>
            </w:pPr>
            <w:r w:rsidRPr="00246CC5">
              <w:rPr>
                <w:color w:val="000000"/>
                <w:sz w:val="24"/>
                <w:szCs w:val="24"/>
              </w:rPr>
              <w:t>2,8 g</w:t>
            </w:r>
          </w:p>
        </w:tc>
      </w:tr>
      <w:tr w:rsidR="008946E0" w:rsidRPr="00246CC5" w14:paraId="1CA33B1E"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06BFE132" w14:textId="77777777" w:rsidR="008946E0" w:rsidRPr="00246CC5" w:rsidRDefault="008946E0">
            <w:pPr>
              <w:spacing w:line="276" w:lineRule="auto"/>
              <w:rPr>
                <w:sz w:val="24"/>
                <w:szCs w:val="24"/>
              </w:rPr>
            </w:pPr>
            <w:proofErr w:type="spellStart"/>
            <w:r w:rsidRPr="00246CC5">
              <w:rPr>
                <w:sz w:val="24"/>
                <w:szCs w:val="24"/>
              </w:rPr>
              <w:t>Histidin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0A2EFB3B" w14:textId="77777777" w:rsidR="008946E0" w:rsidRPr="00246CC5" w:rsidRDefault="008946E0">
            <w:pPr>
              <w:spacing w:line="276" w:lineRule="auto"/>
              <w:jc w:val="right"/>
              <w:rPr>
                <w:color w:val="000000"/>
                <w:sz w:val="24"/>
                <w:szCs w:val="24"/>
              </w:rPr>
            </w:pPr>
            <w:r w:rsidRPr="00246CC5">
              <w:rPr>
                <w:color w:val="000000"/>
                <w:sz w:val="24"/>
                <w:szCs w:val="24"/>
              </w:rPr>
              <w:t>0,64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4768C586" w14:textId="77777777" w:rsidR="008946E0" w:rsidRPr="00246CC5" w:rsidRDefault="008946E0">
            <w:pPr>
              <w:spacing w:line="276" w:lineRule="auto"/>
              <w:jc w:val="right"/>
              <w:rPr>
                <w:color w:val="000000"/>
                <w:sz w:val="24"/>
                <w:szCs w:val="24"/>
              </w:rPr>
            </w:pPr>
            <w:r w:rsidRPr="00246CC5">
              <w:rPr>
                <w:color w:val="000000"/>
                <w:sz w:val="24"/>
                <w:szCs w:val="24"/>
              </w:rPr>
              <w:t>1,1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96E7D46" w14:textId="77777777" w:rsidR="008946E0" w:rsidRPr="00246CC5" w:rsidRDefault="008946E0">
            <w:pPr>
              <w:spacing w:line="276" w:lineRule="auto"/>
              <w:jc w:val="right"/>
              <w:rPr>
                <w:color w:val="000000"/>
                <w:sz w:val="24"/>
                <w:szCs w:val="24"/>
              </w:rPr>
            </w:pPr>
            <w:r w:rsidRPr="00246CC5">
              <w:rPr>
                <w:color w:val="000000"/>
                <w:sz w:val="24"/>
                <w:szCs w:val="24"/>
              </w:rPr>
              <w:t>1,5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3EC8A6DE" w14:textId="77777777" w:rsidR="008946E0" w:rsidRPr="00246CC5" w:rsidRDefault="008946E0">
            <w:pPr>
              <w:spacing w:line="276" w:lineRule="auto"/>
              <w:jc w:val="right"/>
              <w:rPr>
                <w:color w:val="000000"/>
                <w:sz w:val="24"/>
                <w:szCs w:val="24"/>
              </w:rPr>
            </w:pPr>
            <w:r w:rsidRPr="00246CC5">
              <w:rPr>
                <w:color w:val="000000"/>
                <w:sz w:val="24"/>
                <w:szCs w:val="24"/>
              </w:rPr>
              <w:t>1,9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32B67495" w14:textId="77777777" w:rsidR="008946E0" w:rsidRPr="00246CC5" w:rsidRDefault="008946E0">
            <w:pPr>
              <w:spacing w:line="276" w:lineRule="auto"/>
              <w:jc w:val="right"/>
              <w:rPr>
                <w:color w:val="000000"/>
                <w:sz w:val="24"/>
                <w:szCs w:val="24"/>
              </w:rPr>
            </w:pPr>
            <w:r w:rsidRPr="00246CC5">
              <w:rPr>
                <w:color w:val="000000"/>
                <w:sz w:val="24"/>
                <w:szCs w:val="24"/>
              </w:rPr>
              <w:t>0,75 g</w:t>
            </w:r>
          </w:p>
        </w:tc>
      </w:tr>
      <w:tr w:rsidR="008946E0" w:rsidRPr="00246CC5" w14:paraId="5FF46934"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3D1FB036" w14:textId="77777777" w:rsidR="008946E0" w:rsidRPr="00246CC5" w:rsidRDefault="008946E0">
            <w:pPr>
              <w:spacing w:line="276" w:lineRule="auto"/>
              <w:rPr>
                <w:sz w:val="24"/>
                <w:szCs w:val="24"/>
              </w:rPr>
            </w:pPr>
            <w:proofErr w:type="spellStart"/>
            <w:r w:rsidRPr="00246CC5">
              <w:rPr>
                <w:sz w:val="24"/>
                <w:szCs w:val="24"/>
              </w:rPr>
              <w:t>Isoleucin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03B7D7F2" w14:textId="77777777" w:rsidR="008946E0" w:rsidRPr="00246CC5" w:rsidRDefault="008946E0">
            <w:pPr>
              <w:spacing w:line="276" w:lineRule="auto"/>
              <w:jc w:val="right"/>
              <w:rPr>
                <w:color w:val="000000"/>
                <w:sz w:val="24"/>
                <w:szCs w:val="24"/>
              </w:rPr>
            </w:pPr>
            <w:r w:rsidRPr="00246CC5">
              <w:rPr>
                <w:color w:val="000000"/>
                <w:sz w:val="24"/>
                <w:szCs w:val="24"/>
              </w:rPr>
              <w:t>1,1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3EE4079A" w14:textId="77777777" w:rsidR="008946E0" w:rsidRPr="00246CC5" w:rsidRDefault="008946E0">
            <w:pPr>
              <w:spacing w:line="276" w:lineRule="auto"/>
              <w:jc w:val="right"/>
              <w:rPr>
                <w:color w:val="000000"/>
                <w:sz w:val="24"/>
                <w:szCs w:val="24"/>
              </w:rPr>
            </w:pPr>
            <w:r w:rsidRPr="00246CC5">
              <w:rPr>
                <w:color w:val="000000"/>
                <w:sz w:val="24"/>
                <w:szCs w:val="24"/>
              </w:rPr>
              <w:t>1,8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D046A9F" w14:textId="77777777" w:rsidR="008946E0" w:rsidRPr="00246CC5" w:rsidRDefault="008946E0">
            <w:pPr>
              <w:spacing w:line="276" w:lineRule="auto"/>
              <w:jc w:val="right"/>
              <w:rPr>
                <w:color w:val="000000"/>
                <w:sz w:val="24"/>
                <w:szCs w:val="24"/>
              </w:rPr>
            </w:pPr>
            <w:r w:rsidRPr="00246CC5">
              <w:rPr>
                <w:color w:val="000000"/>
                <w:sz w:val="24"/>
                <w:szCs w:val="24"/>
              </w:rPr>
              <w:t>2,4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3D7B4122" w14:textId="77777777" w:rsidR="008946E0" w:rsidRPr="00246CC5" w:rsidRDefault="008946E0">
            <w:pPr>
              <w:spacing w:line="276" w:lineRule="auto"/>
              <w:jc w:val="right"/>
              <w:rPr>
                <w:color w:val="000000"/>
                <w:sz w:val="24"/>
                <w:szCs w:val="24"/>
              </w:rPr>
            </w:pPr>
            <w:r w:rsidRPr="00246CC5">
              <w:rPr>
                <w:color w:val="000000"/>
                <w:sz w:val="24"/>
                <w:szCs w:val="24"/>
              </w:rPr>
              <w:t>3,1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3C7E9A5B" w14:textId="77777777" w:rsidR="008946E0" w:rsidRPr="00246CC5" w:rsidRDefault="008946E0">
            <w:pPr>
              <w:spacing w:line="276" w:lineRule="auto"/>
              <w:jc w:val="right"/>
              <w:rPr>
                <w:color w:val="000000"/>
                <w:sz w:val="24"/>
                <w:szCs w:val="24"/>
              </w:rPr>
            </w:pPr>
            <w:r w:rsidRPr="00246CC5">
              <w:rPr>
                <w:color w:val="000000"/>
                <w:sz w:val="24"/>
                <w:szCs w:val="24"/>
              </w:rPr>
              <w:t>1,3 g</w:t>
            </w:r>
          </w:p>
        </w:tc>
      </w:tr>
      <w:tr w:rsidR="008946E0" w:rsidRPr="00246CC5" w14:paraId="278EEA32"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3E74C90E" w14:textId="77777777" w:rsidR="008946E0" w:rsidRPr="00246CC5" w:rsidRDefault="008946E0">
            <w:pPr>
              <w:spacing w:line="276" w:lineRule="auto"/>
              <w:rPr>
                <w:sz w:val="24"/>
                <w:szCs w:val="24"/>
              </w:rPr>
            </w:pPr>
            <w:proofErr w:type="spellStart"/>
            <w:r w:rsidRPr="00246CC5">
              <w:rPr>
                <w:sz w:val="24"/>
                <w:szCs w:val="24"/>
              </w:rPr>
              <w:t>Leucin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2151FDC6" w14:textId="77777777" w:rsidR="008946E0" w:rsidRPr="00246CC5" w:rsidRDefault="008946E0">
            <w:pPr>
              <w:spacing w:line="276" w:lineRule="auto"/>
              <w:jc w:val="right"/>
              <w:rPr>
                <w:color w:val="000000"/>
                <w:sz w:val="24"/>
                <w:szCs w:val="24"/>
              </w:rPr>
            </w:pPr>
            <w:r w:rsidRPr="00246CC5">
              <w:rPr>
                <w:color w:val="000000"/>
                <w:sz w:val="24"/>
                <w:szCs w:val="24"/>
              </w:rPr>
              <w:t>1,6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618146AE" w14:textId="77777777" w:rsidR="008946E0" w:rsidRPr="00246CC5" w:rsidRDefault="008946E0">
            <w:pPr>
              <w:spacing w:line="276" w:lineRule="auto"/>
              <w:jc w:val="right"/>
              <w:rPr>
                <w:color w:val="000000"/>
                <w:sz w:val="24"/>
                <w:szCs w:val="24"/>
              </w:rPr>
            </w:pPr>
            <w:r w:rsidRPr="00246CC5">
              <w:rPr>
                <w:color w:val="000000"/>
                <w:sz w:val="24"/>
                <w:szCs w:val="24"/>
              </w:rPr>
              <w:t>2,6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781726E" w14:textId="77777777" w:rsidR="008946E0" w:rsidRPr="00246CC5" w:rsidRDefault="008946E0">
            <w:pPr>
              <w:spacing w:line="276" w:lineRule="auto"/>
              <w:jc w:val="right"/>
              <w:rPr>
                <w:color w:val="000000"/>
                <w:sz w:val="24"/>
                <w:szCs w:val="24"/>
              </w:rPr>
            </w:pPr>
            <w:r w:rsidRPr="00246CC5">
              <w:rPr>
                <w:color w:val="000000"/>
                <w:sz w:val="24"/>
                <w:szCs w:val="24"/>
              </w:rPr>
              <w:t>3,6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7C0FAB0B" w14:textId="77777777" w:rsidR="008946E0" w:rsidRPr="00246CC5" w:rsidRDefault="008946E0">
            <w:pPr>
              <w:spacing w:line="276" w:lineRule="auto"/>
              <w:jc w:val="right"/>
              <w:rPr>
                <w:color w:val="000000"/>
                <w:sz w:val="24"/>
                <w:szCs w:val="24"/>
              </w:rPr>
            </w:pPr>
            <w:r w:rsidRPr="00246CC5">
              <w:rPr>
                <w:color w:val="000000"/>
                <w:sz w:val="24"/>
                <w:szCs w:val="24"/>
              </w:rPr>
              <w:t>4,6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0021B0F9" w14:textId="77777777" w:rsidR="008946E0" w:rsidRPr="00246CC5" w:rsidRDefault="008946E0">
            <w:pPr>
              <w:spacing w:line="276" w:lineRule="auto"/>
              <w:jc w:val="right"/>
              <w:rPr>
                <w:color w:val="000000"/>
                <w:sz w:val="24"/>
                <w:szCs w:val="24"/>
              </w:rPr>
            </w:pPr>
            <w:r w:rsidRPr="00246CC5">
              <w:rPr>
                <w:color w:val="000000"/>
                <w:sz w:val="24"/>
                <w:szCs w:val="24"/>
              </w:rPr>
              <w:t>1,9 g</w:t>
            </w:r>
          </w:p>
        </w:tc>
      </w:tr>
      <w:tr w:rsidR="008946E0" w:rsidRPr="00246CC5" w14:paraId="232D4F0C"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30BB3A50" w14:textId="77777777" w:rsidR="008946E0" w:rsidRPr="00246CC5" w:rsidRDefault="008946E0">
            <w:pPr>
              <w:spacing w:line="276" w:lineRule="auto"/>
              <w:rPr>
                <w:sz w:val="24"/>
                <w:szCs w:val="24"/>
              </w:rPr>
            </w:pPr>
            <w:r w:rsidRPr="00246CC5">
              <w:rPr>
                <w:sz w:val="24"/>
                <w:szCs w:val="24"/>
              </w:rPr>
              <w:t xml:space="preserve">Lysin (som acetat)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9B8CF21" w14:textId="77777777" w:rsidR="008946E0" w:rsidRPr="00246CC5" w:rsidRDefault="008946E0">
            <w:pPr>
              <w:spacing w:line="276" w:lineRule="auto"/>
              <w:jc w:val="right"/>
              <w:rPr>
                <w:color w:val="000000"/>
                <w:sz w:val="24"/>
                <w:szCs w:val="24"/>
              </w:rPr>
            </w:pPr>
            <w:r w:rsidRPr="00246CC5">
              <w:rPr>
                <w:color w:val="000000"/>
                <w:sz w:val="24"/>
                <w:szCs w:val="24"/>
              </w:rPr>
              <w:t>1,4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61EEE413" w14:textId="77777777" w:rsidR="008946E0" w:rsidRPr="00246CC5" w:rsidRDefault="008946E0">
            <w:pPr>
              <w:spacing w:line="276" w:lineRule="auto"/>
              <w:jc w:val="right"/>
              <w:rPr>
                <w:color w:val="000000"/>
                <w:sz w:val="24"/>
                <w:szCs w:val="24"/>
              </w:rPr>
            </w:pPr>
            <w:r w:rsidRPr="00246CC5">
              <w:rPr>
                <w:color w:val="000000"/>
                <w:sz w:val="24"/>
                <w:szCs w:val="24"/>
              </w:rPr>
              <w:t>2,3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4B0AADC" w14:textId="77777777" w:rsidR="008946E0" w:rsidRPr="00246CC5" w:rsidRDefault="008946E0">
            <w:pPr>
              <w:spacing w:line="276" w:lineRule="auto"/>
              <w:jc w:val="right"/>
              <w:rPr>
                <w:color w:val="000000"/>
                <w:sz w:val="24"/>
                <w:szCs w:val="24"/>
              </w:rPr>
            </w:pPr>
            <w:r w:rsidRPr="00246CC5">
              <w:rPr>
                <w:color w:val="000000"/>
                <w:sz w:val="24"/>
                <w:szCs w:val="24"/>
              </w:rPr>
              <w:t>3,2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28977A5D" w14:textId="77777777" w:rsidR="008946E0" w:rsidRPr="00246CC5" w:rsidRDefault="008946E0">
            <w:pPr>
              <w:spacing w:line="276" w:lineRule="auto"/>
              <w:jc w:val="right"/>
              <w:rPr>
                <w:color w:val="000000"/>
                <w:sz w:val="24"/>
                <w:szCs w:val="24"/>
              </w:rPr>
            </w:pPr>
            <w:r w:rsidRPr="00246CC5">
              <w:rPr>
                <w:color w:val="000000"/>
                <w:sz w:val="24"/>
                <w:szCs w:val="24"/>
              </w:rPr>
              <w:t>4,1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563DFD5A" w14:textId="77777777" w:rsidR="008946E0" w:rsidRPr="00246CC5" w:rsidRDefault="008946E0">
            <w:pPr>
              <w:spacing w:line="276" w:lineRule="auto"/>
              <w:jc w:val="right"/>
              <w:rPr>
                <w:color w:val="000000"/>
                <w:sz w:val="24"/>
                <w:szCs w:val="24"/>
              </w:rPr>
            </w:pPr>
            <w:r w:rsidRPr="00246CC5">
              <w:rPr>
                <w:color w:val="000000"/>
                <w:sz w:val="24"/>
                <w:szCs w:val="24"/>
              </w:rPr>
              <w:t>1,7 g</w:t>
            </w:r>
          </w:p>
        </w:tc>
      </w:tr>
      <w:tr w:rsidR="008946E0" w:rsidRPr="00246CC5" w14:paraId="1A715D9A"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1C3E41AC" w14:textId="77777777" w:rsidR="008946E0" w:rsidRPr="00246CC5" w:rsidRDefault="008946E0">
            <w:pPr>
              <w:spacing w:line="276" w:lineRule="auto"/>
              <w:rPr>
                <w:sz w:val="24"/>
                <w:szCs w:val="24"/>
              </w:rPr>
            </w:pPr>
            <w:proofErr w:type="spellStart"/>
            <w:r w:rsidRPr="00246CC5">
              <w:rPr>
                <w:sz w:val="24"/>
                <w:szCs w:val="24"/>
              </w:rPr>
              <w:t>Methionin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1B6A33CF" w14:textId="77777777" w:rsidR="008946E0" w:rsidRPr="00246CC5" w:rsidRDefault="008946E0">
            <w:pPr>
              <w:spacing w:line="276" w:lineRule="auto"/>
              <w:jc w:val="right"/>
              <w:rPr>
                <w:color w:val="000000"/>
                <w:sz w:val="24"/>
                <w:szCs w:val="24"/>
              </w:rPr>
            </w:pPr>
            <w:r w:rsidRPr="00246CC5">
              <w:rPr>
                <w:color w:val="000000"/>
                <w:sz w:val="24"/>
                <w:szCs w:val="24"/>
              </w:rPr>
              <w:t>0,92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54525B3F" w14:textId="77777777" w:rsidR="008946E0" w:rsidRPr="00246CC5" w:rsidRDefault="008946E0">
            <w:pPr>
              <w:spacing w:line="276" w:lineRule="auto"/>
              <w:jc w:val="right"/>
              <w:rPr>
                <w:color w:val="000000"/>
                <w:sz w:val="24"/>
                <w:szCs w:val="24"/>
              </w:rPr>
            </w:pPr>
            <w:r w:rsidRPr="00246CC5">
              <w:rPr>
                <w:color w:val="000000"/>
                <w:sz w:val="24"/>
                <w:szCs w:val="24"/>
              </w:rPr>
              <w:t>1,5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68371ED" w14:textId="77777777" w:rsidR="008946E0" w:rsidRPr="00246CC5" w:rsidRDefault="008946E0">
            <w:pPr>
              <w:spacing w:line="276" w:lineRule="auto"/>
              <w:jc w:val="right"/>
              <w:rPr>
                <w:color w:val="000000"/>
                <w:sz w:val="24"/>
                <w:szCs w:val="24"/>
              </w:rPr>
            </w:pPr>
            <w:r w:rsidRPr="00246CC5">
              <w:rPr>
                <w:color w:val="000000"/>
                <w:sz w:val="24"/>
                <w:szCs w:val="24"/>
              </w:rPr>
              <w:t>2,1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2BB67C79" w14:textId="77777777" w:rsidR="008946E0" w:rsidRPr="00246CC5" w:rsidRDefault="008946E0">
            <w:pPr>
              <w:spacing w:line="276" w:lineRule="auto"/>
              <w:jc w:val="right"/>
              <w:rPr>
                <w:color w:val="000000"/>
                <w:sz w:val="24"/>
                <w:szCs w:val="24"/>
              </w:rPr>
            </w:pPr>
            <w:r w:rsidRPr="00246CC5">
              <w:rPr>
                <w:color w:val="000000"/>
                <w:sz w:val="24"/>
                <w:szCs w:val="24"/>
              </w:rPr>
              <w:t>2,7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12D1ECAD" w14:textId="77777777" w:rsidR="008946E0" w:rsidRPr="00246CC5" w:rsidRDefault="008946E0">
            <w:pPr>
              <w:spacing w:line="276" w:lineRule="auto"/>
              <w:jc w:val="right"/>
              <w:rPr>
                <w:color w:val="000000"/>
                <w:sz w:val="24"/>
                <w:szCs w:val="24"/>
              </w:rPr>
            </w:pPr>
            <w:r w:rsidRPr="00246CC5">
              <w:rPr>
                <w:color w:val="000000"/>
                <w:sz w:val="24"/>
                <w:szCs w:val="24"/>
              </w:rPr>
              <w:t>1,1 g</w:t>
            </w:r>
          </w:p>
        </w:tc>
      </w:tr>
      <w:tr w:rsidR="008946E0" w:rsidRPr="00246CC5" w14:paraId="7144D8E8"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0A208BA1" w14:textId="77777777" w:rsidR="008946E0" w:rsidRPr="00246CC5" w:rsidRDefault="008946E0">
            <w:pPr>
              <w:spacing w:line="276" w:lineRule="auto"/>
              <w:rPr>
                <w:sz w:val="24"/>
                <w:szCs w:val="24"/>
              </w:rPr>
            </w:pPr>
            <w:proofErr w:type="spellStart"/>
            <w:r w:rsidRPr="00246CC5">
              <w:rPr>
                <w:sz w:val="24"/>
                <w:szCs w:val="24"/>
              </w:rPr>
              <w:lastRenderedPageBreak/>
              <w:t>Phenylalanin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1D99592F" w14:textId="77777777" w:rsidR="008946E0" w:rsidRPr="00246CC5" w:rsidRDefault="008946E0">
            <w:pPr>
              <w:spacing w:line="276" w:lineRule="auto"/>
              <w:jc w:val="right"/>
              <w:rPr>
                <w:color w:val="000000"/>
                <w:sz w:val="24"/>
                <w:szCs w:val="24"/>
              </w:rPr>
            </w:pPr>
            <w:r w:rsidRPr="00246CC5">
              <w:rPr>
                <w:color w:val="000000"/>
                <w:sz w:val="24"/>
                <w:szCs w:val="24"/>
              </w:rPr>
              <w:t>1,1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1EFF34AC" w14:textId="77777777" w:rsidR="008946E0" w:rsidRPr="00246CC5" w:rsidRDefault="008946E0">
            <w:pPr>
              <w:spacing w:line="276" w:lineRule="auto"/>
              <w:jc w:val="right"/>
              <w:rPr>
                <w:color w:val="000000"/>
                <w:sz w:val="24"/>
                <w:szCs w:val="24"/>
              </w:rPr>
            </w:pPr>
            <w:r w:rsidRPr="00246CC5">
              <w:rPr>
                <w:color w:val="000000"/>
                <w:sz w:val="24"/>
                <w:szCs w:val="24"/>
              </w:rPr>
              <w:t>1,8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F9460BC" w14:textId="77777777" w:rsidR="008946E0" w:rsidRPr="00246CC5" w:rsidRDefault="008946E0">
            <w:pPr>
              <w:spacing w:line="276" w:lineRule="auto"/>
              <w:jc w:val="right"/>
              <w:rPr>
                <w:color w:val="000000"/>
                <w:sz w:val="24"/>
                <w:szCs w:val="24"/>
              </w:rPr>
            </w:pPr>
            <w:r w:rsidRPr="00246CC5">
              <w:rPr>
                <w:color w:val="000000"/>
                <w:sz w:val="24"/>
                <w:szCs w:val="24"/>
              </w:rPr>
              <w:t>2,5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3A4FD341" w14:textId="77777777" w:rsidR="008946E0" w:rsidRPr="00246CC5" w:rsidRDefault="008946E0">
            <w:pPr>
              <w:spacing w:line="276" w:lineRule="auto"/>
              <w:jc w:val="right"/>
              <w:rPr>
                <w:color w:val="000000"/>
                <w:sz w:val="24"/>
                <w:szCs w:val="24"/>
              </w:rPr>
            </w:pPr>
            <w:r w:rsidRPr="00246CC5">
              <w:rPr>
                <w:color w:val="000000"/>
                <w:sz w:val="24"/>
                <w:szCs w:val="24"/>
              </w:rPr>
              <w:t>3,2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23683EFB" w14:textId="77777777" w:rsidR="008946E0" w:rsidRPr="00246CC5" w:rsidRDefault="008946E0">
            <w:pPr>
              <w:spacing w:line="276" w:lineRule="auto"/>
              <w:jc w:val="right"/>
              <w:rPr>
                <w:color w:val="000000"/>
                <w:sz w:val="24"/>
                <w:szCs w:val="24"/>
              </w:rPr>
            </w:pPr>
            <w:r w:rsidRPr="00246CC5">
              <w:rPr>
                <w:color w:val="000000"/>
                <w:sz w:val="24"/>
                <w:szCs w:val="24"/>
              </w:rPr>
              <w:t>1,3 g</w:t>
            </w:r>
          </w:p>
        </w:tc>
      </w:tr>
      <w:tr w:rsidR="008946E0" w:rsidRPr="00246CC5" w14:paraId="1E175B8A"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79421F2F" w14:textId="77777777" w:rsidR="008946E0" w:rsidRPr="00246CC5" w:rsidRDefault="008946E0">
            <w:pPr>
              <w:spacing w:line="276" w:lineRule="auto"/>
              <w:rPr>
                <w:sz w:val="24"/>
                <w:szCs w:val="24"/>
              </w:rPr>
            </w:pPr>
            <w:proofErr w:type="spellStart"/>
            <w:r w:rsidRPr="00246CC5">
              <w:rPr>
                <w:sz w:val="24"/>
                <w:szCs w:val="24"/>
              </w:rPr>
              <w:t>Prolin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78B34548" w14:textId="77777777" w:rsidR="008946E0" w:rsidRPr="00246CC5" w:rsidRDefault="008946E0">
            <w:pPr>
              <w:spacing w:line="276" w:lineRule="auto"/>
              <w:jc w:val="right"/>
              <w:rPr>
                <w:color w:val="000000"/>
                <w:sz w:val="24"/>
                <w:szCs w:val="24"/>
              </w:rPr>
            </w:pPr>
            <w:r w:rsidRPr="00246CC5">
              <w:rPr>
                <w:color w:val="000000"/>
                <w:sz w:val="24"/>
                <w:szCs w:val="24"/>
              </w:rPr>
              <w:t>2,4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1075DB10" w14:textId="77777777" w:rsidR="008946E0" w:rsidRPr="00246CC5" w:rsidRDefault="008946E0">
            <w:pPr>
              <w:spacing w:line="276" w:lineRule="auto"/>
              <w:jc w:val="right"/>
              <w:rPr>
                <w:color w:val="000000"/>
                <w:sz w:val="24"/>
                <w:szCs w:val="24"/>
              </w:rPr>
            </w:pPr>
            <w:r w:rsidRPr="00246CC5">
              <w:rPr>
                <w:color w:val="000000"/>
                <w:sz w:val="24"/>
                <w:szCs w:val="24"/>
              </w:rPr>
              <w:t>3,9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461AAB0" w14:textId="77777777" w:rsidR="008946E0" w:rsidRPr="00246CC5" w:rsidRDefault="008946E0">
            <w:pPr>
              <w:spacing w:line="276" w:lineRule="auto"/>
              <w:jc w:val="right"/>
              <w:rPr>
                <w:color w:val="000000"/>
                <w:sz w:val="24"/>
                <w:szCs w:val="24"/>
              </w:rPr>
            </w:pPr>
            <w:r w:rsidRPr="00246CC5">
              <w:rPr>
                <w:color w:val="000000"/>
                <w:sz w:val="24"/>
                <w:szCs w:val="24"/>
              </w:rPr>
              <w:t>5,5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01DDEC6C" w14:textId="77777777" w:rsidR="008946E0" w:rsidRPr="00246CC5" w:rsidRDefault="008946E0">
            <w:pPr>
              <w:spacing w:line="276" w:lineRule="auto"/>
              <w:jc w:val="right"/>
              <w:rPr>
                <w:color w:val="000000"/>
                <w:sz w:val="24"/>
                <w:szCs w:val="24"/>
              </w:rPr>
            </w:pPr>
            <w:r w:rsidRPr="00246CC5">
              <w:rPr>
                <w:color w:val="000000"/>
                <w:sz w:val="24"/>
                <w:szCs w:val="24"/>
              </w:rPr>
              <w:t>7,0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39C38D7A" w14:textId="77777777" w:rsidR="008946E0" w:rsidRPr="00246CC5" w:rsidRDefault="008946E0">
            <w:pPr>
              <w:spacing w:line="276" w:lineRule="auto"/>
              <w:jc w:val="right"/>
              <w:rPr>
                <w:color w:val="000000"/>
                <w:sz w:val="24"/>
                <w:szCs w:val="24"/>
              </w:rPr>
            </w:pPr>
            <w:r w:rsidRPr="00246CC5">
              <w:rPr>
                <w:color w:val="000000"/>
                <w:sz w:val="24"/>
                <w:szCs w:val="24"/>
              </w:rPr>
              <w:t>2,8 g</w:t>
            </w:r>
          </w:p>
        </w:tc>
      </w:tr>
      <w:tr w:rsidR="008946E0" w:rsidRPr="00246CC5" w14:paraId="77F0A5DC"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011F7BED" w14:textId="77777777" w:rsidR="008946E0" w:rsidRPr="00246CC5" w:rsidRDefault="008946E0">
            <w:pPr>
              <w:spacing w:line="276" w:lineRule="auto"/>
              <w:rPr>
                <w:sz w:val="24"/>
                <w:szCs w:val="24"/>
              </w:rPr>
            </w:pPr>
            <w:proofErr w:type="spellStart"/>
            <w:r w:rsidRPr="00246CC5">
              <w:rPr>
                <w:sz w:val="24"/>
                <w:szCs w:val="24"/>
              </w:rPr>
              <w:t>Serin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2FE1EED1" w14:textId="77777777" w:rsidR="008946E0" w:rsidRPr="00246CC5" w:rsidRDefault="008946E0">
            <w:pPr>
              <w:spacing w:line="276" w:lineRule="auto"/>
              <w:jc w:val="right"/>
              <w:rPr>
                <w:color w:val="000000"/>
                <w:sz w:val="24"/>
                <w:szCs w:val="24"/>
              </w:rPr>
            </w:pPr>
            <w:r w:rsidRPr="00246CC5">
              <w:rPr>
                <w:color w:val="000000"/>
                <w:sz w:val="24"/>
                <w:szCs w:val="24"/>
              </w:rPr>
              <w:t>1,4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099398DA" w14:textId="77777777" w:rsidR="008946E0" w:rsidRPr="00246CC5" w:rsidRDefault="008946E0">
            <w:pPr>
              <w:spacing w:line="276" w:lineRule="auto"/>
              <w:jc w:val="right"/>
              <w:rPr>
                <w:color w:val="000000"/>
                <w:sz w:val="24"/>
                <w:szCs w:val="24"/>
              </w:rPr>
            </w:pPr>
            <w:r w:rsidRPr="00246CC5">
              <w:rPr>
                <w:color w:val="000000"/>
                <w:sz w:val="24"/>
                <w:szCs w:val="24"/>
              </w:rPr>
              <w:t>2,3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E5BA8C3" w14:textId="77777777" w:rsidR="008946E0" w:rsidRPr="00246CC5" w:rsidRDefault="008946E0">
            <w:pPr>
              <w:spacing w:line="276" w:lineRule="auto"/>
              <w:jc w:val="right"/>
              <w:rPr>
                <w:color w:val="000000"/>
                <w:sz w:val="24"/>
                <w:szCs w:val="24"/>
              </w:rPr>
            </w:pPr>
            <w:r w:rsidRPr="00246CC5">
              <w:rPr>
                <w:color w:val="000000"/>
                <w:sz w:val="24"/>
                <w:szCs w:val="24"/>
              </w:rPr>
              <w:t>3,2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1D6646ED" w14:textId="77777777" w:rsidR="008946E0" w:rsidRPr="00246CC5" w:rsidRDefault="008946E0">
            <w:pPr>
              <w:spacing w:line="276" w:lineRule="auto"/>
              <w:jc w:val="right"/>
              <w:rPr>
                <w:color w:val="000000"/>
                <w:sz w:val="24"/>
                <w:szCs w:val="24"/>
              </w:rPr>
            </w:pPr>
            <w:r w:rsidRPr="00246CC5">
              <w:rPr>
                <w:color w:val="000000"/>
                <w:sz w:val="24"/>
                <w:szCs w:val="24"/>
              </w:rPr>
              <w:t>4,1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77BBBA8D" w14:textId="77777777" w:rsidR="008946E0" w:rsidRPr="00246CC5" w:rsidRDefault="008946E0">
            <w:pPr>
              <w:spacing w:line="276" w:lineRule="auto"/>
              <w:jc w:val="right"/>
              <w:rPr>
                <w:color w:val="000000"/>
                <w:sz w:val="24"/>
                <w:szCs w:val="24"/>
              </w:rPr>
            </w:pPr>
            <w:r w:rsidRPr="00246CC5">
              <w:rPr>
                <w:color w:val="000000"/>
                <w:sz w:val="24"/>
                <w:szCs w:val="24"/>
              </w:rPr>
              <w:t>1,6 g</w:t>
            </w:r>
          </w:p>
        </w:tc>
      </w:tr>
      <w:tr w:rsidR="008946E0" w:rsidRPr="00246CC5" w14:paraId="5008087B"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6617E5D3" w14:textId="77777777" w:rsidR="008946E0" w:rsidRPr="00246CC5" w:rsidRDefault="008946E0">
            <w:pPr>
              <w:spacing w:line="276" w:lineRule="auto"/>
              <w:rPr>
                <w:sz w:val="24"/>
                <w:szCs w:val="24"/>
              </w:rPr>
            </w:pPr>
            <w:proofErr w:type="spellStart"/>
            <w:r w:rsidRPr="00246CC5">
              <w:rPr>
                <w:sz w:val="24"/>
                <w:szCs w:val="24"/>
              </w:rPr>
              <w:t>Taurin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3DD8C810" w14:textId="77777777" w:rsidR="008946E0" w:rsidRPr="00246CC5" w:rsidRDefault="008946E0">
            <w:pPr>
              <w:spacing w:line="276" w:lineRule="auto"/>
              <w:jc w:val="right"/>
              <w:rPr>
                <w:color w:val="000000"/>
                <w:sz w:val="24"/>
                <w:szCs w:val="24"/>
              </w:rPr>
            </w:pPr>
            <w:r w:rsidRPr="00246CC5">
              <w:rPr>
                <w:color w:val="000000"/>
                <w:sz w:val="24"/>
                <w:szCs w:val="24"/>
              </w:rPr>
              <w:t>0,21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407FE3AE" w14:textId="77777777" w:rsidR="008946E0" w:rsidRPr="00246CC5" w:rsidRDefault="008946E0">
            <w:pPr>
              <w:spacing w:line="276" w:lineRule="auto"/>
              <w:jc w:val="right"/>
              <w:rPr>
                <w:color w:val="000000"/>
                <w:sz w:val="24"/>
                <w:szCs w:val="24"/>
              </w:rPr>
            </w:pPr>
            <w:r w:rsidRPr="00246CC5">
              <w:rPr>
                <w:color w:val="000000"/>
                <w:sz w:val="24"/>
                <w:szCs w:val="24"/>
              </w:rPr>
              <w:t>0,35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54E6A33" w14:textId="77777777" w:rsidR="008946E0" w:rsidRPr="00246CC5" w:rsidRDefault="008946E0">
            <w:pPr>
              <w:spacing w:line="276" w:lineRule="auto"/>
              <w:jc w:val="right"/>
              <w:rPr>
                <w:color w:val="000000"/>
                <w:sz w:val="24"/>
                <w:szCs w:val="24"/>
              </w:rPr>
            </w:pPr>
            <w:r w:rsidRPr="00246CC5">
              <w:rPr>
                <w:color w:val="000000"/>
                <w:sz w:val="24"/>
                <w:szCs w:val="24"/>
              </w:rPr>
              <w:t>0,49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2C4CCDCB" w14:textId="77777777" w:rsidR="008946E0" w:rsidRPr="00246CC5" w:rsidRDefault="008946E0">
            <w:pPr>
              <w:spacing w:line="276" w:lineRule="auto"/>
              <w:jc w:val="right"/>
              <w:rPr>
                <w:color w:val="000000"/>
                <w:sz w:val="24"/>
                <w:szCs w:val="24"/>
              </w:rPr>
            </w:pPr>
            <w:r w:rsidRPr="00246CC5">
              <w:rPr>
                <w:color w:val="000000"/>
                <w:sz w:val="24"/>
                <w:szCs w:val="24"/>
              </w:rPr>
              <w:t>0,63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197F9F1E" w14:textId="77777777" w:rsidR="008946E0" w:rsidRPr="00246CC5" w:rsidRDefault="008946E0">
            <w:pPr>
              <w:spacing w:line="276" w:lineRule="auto"/>
              <w:jc w:val="right"/>
              <w:rPr>
                <w:color w:val="000000"/>
                <w:sz w:val="24"/>
                <w:szCs w:val="24"/>
              </w:rPr>
            </w:pPr>
            <w:r w:rsidRPr="00246CC5">
              <w:rPr>
                <w:color w:val="000000"/>
                <w:sz w:val="24"/>
                <w:szCs w:val="24"/>
              </w:rPr>
              <w:t>0,25 g</w:t>
            </w:r>
          </w:p>
        </w:tc>
      </w:tr>
      <w:tr w:rsidR="008946E0" w:rsidRPr="00246CC5" w14:paraId="33ED2DAC"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5F3A3491" w14:textId="77777777" w:rsidR="008946E0" w:rsidRPr="00246CC5" w:rsidRDefault="008946E0">
            <w:pPr>
              <w:spacing w:line="276" w:lineRule="auto"/>
              <w:rPr>
                <w:sz w:val="24"/>
                <w:szCs w:val="24"/>
              </w:rPr>
            </w:pPr>
            <w:proofErr w:type="spellStart"/>
            <w:r w:rsidRPr="00246CC5">
              <w:rPr>
                <w:sz w:val="24"/>
                <w:szCs w:val="24"/>
              </w:rPr>
              <w:t>Threonin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56FF8F5E" w14:textId="77777777" w:rsidR="008946E0" w:rsidRPr="00246CC5" w:rsidRDefault="008946E0">
            <w:pPr>
              <w:spacing w:line="276" w:lineRule="auto"/>
              <w:jc w:val="right"/>
              <w:rPr>
                <w:color w:val="000000"/>
                <w:sz w:val="24"/>
                <w:szCs w:val="24"/>
              </w:rPr>
            </w:pPr>
            <w:r w:rsidRPr="00246CC5">
              <w:rPr>
                <w:color w:val="000000"/>
                <w:sz w:val="24"/>
                <w:szCs w:val="24"/>
              </w:rPr>
              <w:t>0,94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252BEA2F" w14:textId="77777777" w:rsidR="008946E0" w:rsidRPr="00246CC5" w:rsidRDefault="008946E0">
            <w:pPr>
              <w:spacing w:line="276" w:lineRule="auto"/>
              <w:jc w:val="right"/>
              <w:rPr>
                <w:color w:val="000000"/>
                <w:sz w:val="24"/>
                <w:szCs w:val="24"/>
              </w:rPr>
            </w:pPr>
            <w:r w:rsidRPr="00246CC5">
              <w:rPr>
                <w:color w:val="000000"/>
                <w:sz w:val="24"/>
                <w:szCs w:val="24"/>
              </w:rPr>
              <w:t>1,5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0C3C92B" w14:textId="77777777" w:rsidR="008946E0" w:rsidRPr="00246CC5" w:rsidRDefault="008946E0">
            <w:pPr>
              <w:spacing w:line="276" w:lineRule="auto"/>
              <w:jc w:val="right"/>
              <w:rPr>
                <w:color w:val="000000"/>
                <w:sz w:val="24"/>
                <w:szCs w:val="24"/>
              </w:rPr>
            </w:pPr>
            <w:r w:rsidRPr="00246CC5">
              <w:rPr>
                <w:color w:val="000000"/>
                <w:sz w:val="24"/>
                <w:szCs w:val="24"/>
              </w:rPr>
              <w:t>2,1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12094406" w14:textId="77777777" w:rsidR="008946E0" w:rsidRPr="00246CC5" w:rsidRDefault="008946E0">
            <w:pPr>
              <w:spacing w:line="276" w:lineRule="auto"/>
              <w:jc w:val="right"/>
              <w:rPr>
                <w:color w:val="000000"/>
                <w:sz w:val="24"/>
                <w:szCs w:val="24"/>
              </w:rPr>
            </w:pPr>
            <w:r w:rsidRPr="00246CC5">
              <w:rPr>
                <w:color w:val="000000"/>
                <w:sz w:val="24"/>
                <w:szCs w:val="24"/>
              </w:rPr>
              <w:t>2,8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08836603" w14:textId="77777777" w:rsidR="008946E0" w:rsidRPr="00246CC5" w:rsidRDefault="008946E0">
            <w:pPr>
              <w:spacing w:line="276" w:lineRule="auto"/>
              <w:jc w:val="right"/>
              <w:rPr>
                <w:color w:val="000000"/>
                <w:sz w:val="24"/>
                <w:szCs w:val="24"/>
              </w:rPr>
            </w:pPr>
            <w:r w:rsidRPr="00246CC5">
              <w:rPr>
                <w:color w:val="000000"/>
                <w:sz w:val="24"/>
                <w:szCs w:val="24"/>
              </w:rPr>
              <w:t>1,1 g</w:t>
            </w:r>
          </w:p>
        </w:tc>
      </w:tr>
      <w:tr w:rsidR="008946E0" w:rsidRPr="00246CC5" w14:paraId="577C1760"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2CFDFC3F" w14:textId="77777777" w:rsidR="008946E0" w:rsidRPr="00246CC5" w:rsidRDefault="008946E0">
            <w:pPr>
              <w:spacing w:line="276" w:lineRule="auto"/>
              <w:rPr>
                <w:sz w:val="24"/>
                <w:szCs w:val="24"/>
              </w:rPr>
            </w:pPr>
            <w:proofErr w:type="spellStart"/>
            <w:r w:rsidRPr="00246CC5">
              <w:rPr>
                <w:sz w:val="24"/>
                <w:szCs w:val="24"/>
              </w:rPr>
              <w:t>Tryptophan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26C2D1C8" w14:textId="77777777" w:rsidR="008946E0" w:rsidRPr="00246CC5" w:rsidRDefault="008946E0">
            <w:pPr>
              <w:spacing w:line="276" w:lineRule="auto"/>
              <w:jc w:val="right"/>
              <w:rPr>
                <w:color w:val="000000"/>
                <w:sz w:val="24"/>
                <w:szCs w:val="24"/>
              </w:rPr>
            </w:pPr>
            <w:r w:rsidRPr="00246CC5">
              <w:rPr>
                <w:color w:val="000000"/>
                <w:sz w:val="24"/>
                <w:szCs w:val="24"/>
              </w:rPr>
              <w:t>0,43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1AF6B7C8" w14:textId="77777777" w:rsidR="008946E0" w:rsidRPr="00246CC5" w:rsidRDefault="008946E0">
            <w:pPr>
              <w:spacing w:line="276" w:lineRule="auto"/>
              <w:jc w:val="right"/>
              <w:rPr>
                <w:color w:val="000000"/>
                <w:sz w:val="24"/>
                <w:szCs w:val="24"/>
              </w:rPr>
            </w:pPr>
            <w:r w:rsidRPr="00246CC5">
              <w:rPr>
                <w:color w:val="000000"/>
                <w:sz w:val="24"/>
                <w:szCs w:val="24"/>
              </w:rPr>
              <w:t>0,70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5F52A22" w14:textId="77777777" w:rsidR="008946E0" w:rsidRPr="00246CC5" w:rsidRDefault="008946E0">
            <w:pPr>
              <w:spacing w:line="276" w:lineRule="auto"/>
              <w:jc w:val="right"/>
              <w:rPr>
                <w:color w:val="000000"/>
                <w:sz w:val="24"/>
                <w:szCs w:val="24"/>
              </w:rPr>
            </w:pPr>
            <w:r w:rsidRPr="00246CC5">
              <w:rPr>
                <w:color w:val="000000"/>
                <w:sz w:val="24"/>
                <w:szCs w:val="24"/>
              </w:rPr>
              <w:t>0,98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295E0FDA" w14:textId="77777777" w:rsidR="008946E0" w:rsidRPr="00246CC5" w:rsidRDefault="008946E0">
            <w:pPr>
              <w:spacing w:line="276" w:lineRule="auto"/>
              <w:jc w:val="right"/>
              <w:rPr>
                <w:color w:val="000000"/>
                <w:sz w:val="24"/>
                <w:szCs w:val="24"/>
              </w:rPr>
            </w:pPr>
            <w:r w:rsidRPr="00246CC5">
              <w:rPr>
                <w:color w:val="000000"/>
                <w:sz w:val="24"/>
                <w:szCs w:val="24"/>
              </w:rPr>
              <w:t>1,3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1892EC33" w14:textId="77777777" w:rsidR="008946E0" w:rsidRPr="00246CC5" w:rsidRDefault="008946E0">
            <w:pPr>
              <w:spacing w:line="276" w:lineRule="auto"/>
              <w:jc w:val="right"/>
              <w:rPr>
                <w:color w:val="000000"/>
                <w:sz w:val="24"/>
                <w:szCs w:val="24"/>
              </w:rPr>
            </w:pPr>
            <w:r w:rsidRPr="00246CC5">
              <w:rPr>
                <w:color w:val="000000"/>
                <w:sz w:val="24"/>
                <w:szCs w:val="24"/>
              </w:rPr>
              <w:t>0,50 g</w:t>
            </w:r>
          </w:p>
        </w:tc>
      </w:tr>
      <w:tr w:rsidR="008946E0" w:rsidRPr="00246CC5" w14:paraId="2FD7D63B"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4E999637" w14:textId="77777777" w:rsidR="008946E0" w:rsidRPr="00246CC5" w:rsidRDefault="008946E0">
            <w:pPr>
              <w:spacing w:line="276" w:lineRule="auto"/>
              <w:rPr>
                <w:sz w:val="24"/>
                <w:szCs w:val="24"/>
              </w:rPr>
            </w:pPr>
            <w:proofErr w:type="spellStart"/>
            <w:r w:rsidRPr="00246CC5">
              <w:rPr>
                <w:sz w:val="24"/>
                <w:szCs w:val="24"/>
              </w:rPr>
              <w:t>Tyrosin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75249BBC" w14:textId="77777777" w:rsidR="008946E0" w:rsidRPr="00246CC5" w:rsidRDefault="008946E0">
            <w:pPr>
              <w:spacing w:line="276" w:lineRule="auto"/>
              <w:jc w:val="right"/>
              <w:rPr>
                <w:color w:val="000000"/>
                <w:sz w:val="24"/>
                <w:szCs w:val="24"/>
              </w:rPr>
            </w:pPr>
            <w:r w:rsidRPr="00246CC5">
              <w:rPr>
                <w:color w:val="000000"/>
                <w:sz w:val="24"/>
                <w:szCs w:val="24"/>
              </w:rPr>
              <w:t>0,085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187780BF" w14:textId="77777777" w:rsidR="008946E0" w:rsidRPr="00246CC5" w:rsidRDefault="008946E0">
            <w:pPr>
              <w:spacing w:line="276" w:lineRule="auto"/>
              <w:jc w:val="right"/>
              <w:rPr>
                <w:color w:val="000000"/>
                <w:sz w:val="24"/>
                <w:szCs w:val="24"/>
              </w:rPr>
            </w:pPr>
            <w:r w:rsidRPr="00246CC5">
              <w:rPr>
                <w:color w:val="000000"/>
                <w:sz w:val="24"/>
                <w:szCs w:val="24"/>
              </w:rPr>
              <w:t>0,14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B92E632" w14:textId="77777777" w:rsidR="008946E0" w:rsidRPr="00246CC5" w:rsidRDefault="008946E0">
            <w:pPr>
              <w:spacing w:line="276" w:lineRule="auto"/>
              <w:jc w:val="right"/>
              <w:rPr>
                <w:color w:val="000000"/>
                <w:sz w:val="24"/>
                <w:szCs w:val="24"/>
              </w:rPr>
            </w:pPr>
            <w:r w:rsidRPr="00246CC5">
              <w:rPr>
                <w:color w:val="000000"/>
                <w:sz w:val="24"/>
                <w:szCs w:val="24"/>
              </w:rPr>
              <w:t>0,20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0D95D898" w14:textId="77777777" w:rsidR="008946E0" w:rsidRPr="00246CC5" w:rsidRDefault="008946E0">
            <w:pPr>
              <w:spacing w:line="276" w:lineRule="auto"/>
              <w:jc w:val="right"/>
              <w:rPr>
                <w:color w:val="000000"/>
                <w:sz w:val="24"/>
                <w:szCs w:val="24"/>
              </w:rPr>
            </w:pPr>
            <w:r w:rsidRPr="00246CC5">
              <w:rPr>
                <w:color w:val="000000"/>
                <w:sz w:val="24"/>
                <w:szCs w:val="24"/>
              </w:rPr>
              <w:t>0,25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48A2FD2F" w14:textId="77777777" w:rsidR="008946E0" w:rsidRPr="00246CC5" w:rsidRDefault="008946E0">
            <w:pPr>
              <w:spacing w:line="276" w:lineRule="auto"/>
              <w:jc w:val="right"/>
              <w:rPr>
                <w:color w:val="000000"/>
                <w:sz w:val="24"/>
                <w:szCs w:val="24"/>
              </w:rPr>
            </w:pPr>
            <w:r w:rsidRPr="00246CC5">
              <w:rPr>
                <w:color w:val="000000"/>
                <w:sz w:val="24"/>
                <w:szCs w:val="24"/>
              </w:rPr>
              <w:t>0,10 g</w:t>
            </w:r>
          </w:p>
        </w:tc>
      </w:tr>
      <w:tr w:rsidR="008946E0" w:rsidRPr="00246CC5" w14:paraId="368815D9"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06426D54" w14:textId="77777777" w:rsidR="008946E0" w:rsidRPr="00246CC5" w:rsidRDefault="008946E0">
            <w:pPr>
              <w:spacing w:line="276" w:lineRule="auto"/>
              <w:rPr>
                <w:sz w:val="24"/>
                <w:szCs w:val="24"/>
              </w:rPr>
            </w:pPr>
            <w:proofErr w:type="spellStart"/>
            <w:r w:rsidRPr="00246CC5">
              <w:rPr>
                <w:sz w:val="24"/>
                <w:szCs w:val="24"/>
              </w:rPr>
              <w:t>Valin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3D68E577" w14:textId="77777777" w:rsidR="008946E0" w:rsidRPr="00246CC5" w:rsidRDefault="008946E0">
            <w:pPr>
              <w:spacing w:line="276" w:lineRule="auto"/>
              <w:jc w:val="right"/>
              <w:rPr>
                <w:color w:val="000000"/>
                <w:sz w:val="24"/>
                <w:szCs w:val="24"/>
              </w:rPr>
            </w:pPr>
            <w:r w:rsidRPr="00246CC5">
              <w:rPr>
                <w:color w:val="000000"/>
                <w:sz w:val="24"/>
                <w:szCs w:val="24"/>
              </w:rPr>
              <w:t>1,3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7C37D7AD" w14:textId="77777777" w:rsidR="008946E0" w:rsidRPr="00246CC5" w:rsidRDefault="008946E0">
            <w:pPr>
              <w:spacing w:line="276" w:lineRule="auto"/>
              <w:jc w:val="right"/>
              <w:rPr>
                <w:color w:val="000000"/>
                <w:sz w:val="24"/>
                <w:szCs w:val="24"/>
              </w:rPr>
            </w:pPr>
            <w:r w:rsidRPr="00246CC5">
              <w:rPr>
                <w:color w:val="000000"/>
                <w:sz w:val="24"/>
                <w:szCs w:val="24"/>
              </w:rPr>
              <w:t>2,2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559F2B3" w14:textId="77777777" w:rsidR="008946E0" w:rsidRPr="00246CC5" w:rsidRDefault="008946E0">
            <w:pPr>
              <w:spacing w:line="276" w:lineRule="auto"/>
              <w:jc w:val="right"/>
              <w:rPr>
                <w:color w:val="000000"/>
                <w:sz w:val="24"/>
                <w:szCs w:val="24"/>
              </w:rPr>
            </w:pPr>
            <w:r w:rsidRPr="00246CC5">
              <w:rPr>
                <w:color w:val="000000"/>
                <w:sz w:val="24"/>
                <w:szCs w:val="24"/>
              </w:rPr>
              <w:t>3,0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66C07166" w14:textId="77777777" w:rsidR="008946E0" w:rsidRPr="00246CC5" w:rsidRDefault="008946E0">
            <w:pPr>
              <w:spacing w:line="276" w:lineRule="auto"/>
              <w:jc w:val="right"/>
              <w:rPr>
                <w:color w:val="000000"/>
                <w:sz w:val="24"/>
                <w:szCs w:val="24"/>
              </w:rPr>
            </w:pPr>
            <w:r w:rsidRPr="00246CC5">
              <w:rPr>
                <w:color w:val="000000"/>
                <w:sz w:val="24"/>
                <w:szCs w:val="24"/>
              </w:rPr>
              <w:t>3,9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7FCB54FB" w14:textId="77777777" w:rsidR="008946E0" w:rsidRPr="00246CC5" w:rsidRDefault="008946E0">
            <w:pPr>
              <w:spacing w:line="276" w:lineRule="auto"/>
              <w:jc w:val="right"/>
              <w:rPr>
                <w:color w:val="000000"/>
                <w:sz w:val="24"/>
                <w:szCs w:val="24"/>
              </w:rPr>
            </w:pPr>
            <w:r w:rsidRPr="00246CC5">
              <w:rPr>
                <w:color w:val="000000"/>
                <w:sz w:val="24"/>
                <w:szCs w:val="24"/>
              </w:rPr>
              <w:t>1,6 g</w:t>
            </w:r>
          </w:p>
        </w:tc>
      </w:tr>
      <w:tr w:rsidR="008946E0" w:rsidRPr="00246CC5" w14:paraId="516BBBBE"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1DBAF8A1" w14:textId="77777777" w:rsidR="008946E0" w:rsidRPr="00246CC5" w:rsidRDefault="008946E0">
            <w:pPr>
              <w:spacing w:line="276" w:lineRule="auto"/>
              <w:rPr>
                <w:sz w:val="24"/>
                <w:szCs w:val="24"/>
                <w:highlight w:val="yellow"/>
              </w:rPr>
            </w:pPr>
            <w:proofErr w:type="spellStart"/>
            <w:r w:rsidRPr="00246CC5">
              <w:rPr>
                <w:sz w:val="24"/>
                <w:szCs w:val="24"/>
              </w:rPr>
              <w:t>Calciumchloriddihydrat</w:t>
            </w:r>
            <w:proofErr w:type="spellEnd"/>
            <w:r w:rsidRPr="00246CC5">
              <w:rPr>
                <w:sz w:val="24"/>
                <w:szCs w:val="24"/>
              </w:rPr>
              <w:t xml:space="preserve"> </w:t>
            </w:r>
            <w:r w:rsidRPr="00246CC5">
              <w:rPr>
                <w:i/>
                <w:sz w:val="24"/>
                <w:szCs w:val="24"/>
              </w:rPr>
              <w:t>svarende til</w:t>
            </w:r>
            <w:r w:rsidRPr="00246CC5">
              <w:rPr>
                <w:sz w:val="24"/>
                <w:szCs w:val="24"/>
              </w:rPr>
              <w:br/>
            </w:r>
            <w:proofErr w:type="spellStart"/>
            <w:r w:rsidRPr="00246CC5">
              <w:rPr>
                <w:sz w:val="24"/>
                <w:szCs w:val="24"/>
              </w:rPr>
              <w:t>Calciumchlorid</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28E10751" w14:textId="77777777" w:rsidR="008946E0" w:rsidRPr="00246CC5" w:rsidRDefault="008946E0">
            <w:pPr>
              <w:spacing w:line="276" w:lineRule="auto"/>
              <w:jc w:val="right"/>
              <w:rPr>
                <w:color w:val="000000"/>
                <w:sz w:val="24"/>
                <w:szCs w:val="24"/>
              </w:rPr>
            </w:pPr>
            <w:r w:rsidRPr="00246CC5">
              <w:rPr>
                <w:color w:val="000000"/>
                <w:sz w:val="24"/>
                <w:szCs w:val="24"/>
              </w:rPr>
              <w:t>0,12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5BE26532" w14:textId="77777777" w:rsidR="008946E0" w:rsidRPr="00246CC5" w:rsidRDefault="008946E0">
            <w:pPr>
              <w:spacing w:line="276" w:lineRule="auto"/>
              <w:jc w:val="right"/>
              <w:rPr>
                <w:color w:val="000000"/>
                <w:sz w:val="24"/>
                <w:szCs w:val="24"/>
              </w:rPr>
            </w:pPr>
            <w:r w:rsidRPr="00246CC5">
              <w:rPr>
                <w:color w:val="000000"/>
                <w:sz w:val="24"/>
                <w:szCs w:val="24"/>
              </w:rPr>
              <w:t>0,20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75126E7" w14:textId="77777777" w:rsidR="008946E0" w:rsidRPr="00246CC5" w:rsidRDefault="008946E0">
            <w:pPr>
              <w:spacing w:line="276" w:lineRule="auto"/>
              <w:jc w:val="right"/>
              <w:rPr>
                <w:color w:val="000000"/>
                <w:sz w:val="24"/>
                <w:szCs w:val="24"/>
              </w:rPr>
            </w:pPr>
            <w:r w:rsidRPr="00246CC5">
              <w:rPr>
                <w:color w:val="000000"/>
                <w:sz w:val="24"/>
                <w:szCs w:val="24"/>
              </w:rPr>
              <w:t>0,27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1F4E2970" w14:textId="77777777" w:rsidR="008946E0" w:rsidRPr="00246CC5" w:rsidRDefault="008946E0">
            <w:pPr>
              <w:spacing w:line="276" w:lineRule="auto"/>
              <w:jc w:val="right"/>
              <w:rPr>
                <w:color w:val="000000"/>
                <w:sz w:val="24"/>
                <w:szCs w:val="24"/>
              </w:rPr>
            </w:pPr>
            <w:r w:rsidRPr="00246CC5">
              <w:rPr>
                <w:color w:val="000000"/>
                <w:sz w:val="24"/>
                <w:szCs w:val="24"/>
              </w:rPr>
              <w:t>0,35 g</w:t>
            </w:r>
          </w:p>
        </w:tc>
        <w:tc>
          <w:tcPr>
            <w:tcW w:w="1389" w:type="dxa"/>
            <w:tcBorders>
              <w:top w:val="single" w:sz="4" w:space="0" w:color="auto"/>
              <w:left w:val="single" w:sz="4" w:space="0" w:color="auto"/>
              <w:bottom w:val="single" w:sz="4" w:space="0" w:color="auto"/>
              <w:right w:val="single" w:sz="4" w:space="0" w:color="auto"/>
            </w:tcBorders>
            <w:vAlign w:val="bottom"/>
          </w:tcPr>
          <w:p w14:paraId="14986609" w14:textId="77777777" w:rsidR="008946E0" w:rsidRPr="00246CC5" w:rsidRDefault="008946E0">
            <w:pPr>
              <w:spacing w:line="276" w:lineRule="auto"/>
              <w:jc w:val="right"/>
              <w:rPr>
                <w:color w:val="000000"/>
                <w:sz w:val="24"/>
                <w:szCs w:val="24"/>
              </w:rPr>
            </w:pPr>
          </w:p>
          <w:p w14:paraId="358F3186" w14:textId="77777777" w:rsidR="008946E0" w:rsidRPr="00246CC5" w:rsidRDefault="008946E0">
            <w:pPr>
              <w:spacing w:line="276" w:lineRule="auto"/>
              <w:jc w:val="right"/>
              <w:rPr>
                <w:color w:val="000000"/>
                <w:sz w:val="24"/>
                <w:szCs w:val="24"/>
              </w:rPr>
            </w:pPr>
            <w:r w:rsidRPr="00246CC5">
              <w:rPr>
                <w:color w:val="000000"/>
                <w:sz w:val="24"/>
                <w:szCs w:val="24"/>
              </w:rPr>
              <w:t>0,14 g</w:t>
            </w:r>
          </w:p>
        </w:tc>
      </w:tr>
      <w:tr w:rsidR="008946E0" w:rsidRPr="00246CC5" w14:paraId="24F5FC9D"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2D0E4E9A" w14:textId="77777777" w:rsidR="008946E0" w:rsidRPr="00246CC5" w:rsidRDefault="008946E0">
            <w:pPr>
              <w:spacing w:line="276" w:lineRule="auto"/>
              <w:rPr>
                <w:i/>
                <w:sz w:val="24"/>
                <w:szCs w:val="24"/>
              </w:rPr>
            </w:pPr>
            <w:proofErr w:type="spellStart"/>
            <w:r w:rsidRPr="00246CC5">
              <w:rPr>
                <w:sz w:val="24"/>
                <w:szCs w:val="24"/>
              </w:rPr>
              <w:t>Natriumglycerophosphat</w:t>
            </w:r>
            <w:proofErr w:type="spellEnd"/>
            <w:r w:rsidRPr="00246CC5">
              <w:rPr>
                <w:sz w:val="24"/>
                <w:szCs w:val="24"/>
              </w:rPr>
              <w:t xml:space="preserve"> (som hydrat) </w:t>
            </w:r>
            <w:r w:rsidRPr="00246CC5">
              <w:rPr>
                <w:i/>
                <w:sz w:val="24"/>
                <w:szCs w:val="24"/>
              </w:rPr>
              <w:t>svarende til</w:t>
            </w:r>
          </w:p>
          <w:p w14:paraId="18EA36F9" w14:textId="77777777" w:rsidR="008946E0" w:rsidRPr="00246CC5" w:rsidRDefault="008946E0">
            <w:pPr>
              <w:spacing w:line="276" w:lineRule="auto"/>
              <w:rPr>
                <w:sz w:val="24"/>
                <w:szCs w:val="24"/>
              </w:rPr>
            </w:pPr>
            <w:proofErr w:type="spellStart"/>
            <w:r w:rsidRPr="00246CC5">
              <w:rPr>
                <w:sz w:val="24"/>
                <w:szCs w:val="24"/>
              </w:rPr>
              <w:t>Natriumglycerophosphat</w:t>
            </w:r>
            <w:proofErr w:type="spellEnd"/>
            <w:r w:rsidRPr="00246CC5">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C4BBDCE" w14:textId="77777777" w:rsidR="008946E0" w:rsidRPr="00246CC5" w:rsidRDefault="008946E0">
            <w:pPr>
              <w:spacing w:line="276" w:lineRule="auto"/>
              <w:jc w:val="right"/>
              <w:rPr>
                <w:color w:val="000000"/>
                <w:sz w:val="24"/>
                <w:szCs w:val="24"/>
              </w:rPr>
            </w:pPr>
            <w:r w:rsidRPr="00246CC5">
              <w:rPr>
                <w:color w:val="000000"/>
                <w:sz w:val="24"/>
                <w:szCs w:val="24"/>
              </w:rPr>
              <w:t>0,89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30BD6F63" w14:textId="77777777" w:rsidR="008946E0" w:rsidRPr="00246CC5" w:rsidRDefault="008946E0">
            <w:pPr>
              <w:spacing w:line="276" w:lineRule="auto"/>
              <w:jc w:val="right"/>
              <w:rPr>
                <w:color w:val="000000"/>
                <w:sz w:val="24"/>
                <w:szCs w:val="24"/>
              </w:rPr>
            </w:pPr>
            <w:r w:rsidRPr="00246CC5">
              <w:rPr>
                <w:color w:val="000000"/>
                <w:sz w:val="24"/>
                <w:szCs w:val="24"/>
              </w:rPr>
              <w:t>1,5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E670400" w14:textId="77777777" w:rsidR="008946E0" w:rsidRPr="00246CC5" w:rsidRDefault="008946E0">
            <w:pPr>
              <w:spacing w:line="276" w:lineRule="auto"/>
              <w:jc w:val="right"/>
              <w:rPr>
                <w:color w:val="000000"/>
                <w:sz w:val="24"/>
                <w:szCs w:val="24"/>
              </w:rPr>
            </w:pPr>
            <w:r w:rsidRPr="00246CC5">
              <w:rPr>
                <w:color w:val="000000"/>
                <w:sz w:val="24"/>
                <w:szCs w:val="24"/>
              </w:rPr>
              <w:t>2,0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01116871" w14:textId="77777777" w:rsidR="008946E0" w:rsidRPr="00246CC5" w:rsidRDefault="008946E0">
            <w:pPr>
              <w:spacing w:line="276" w:lineRule="auto"/>
              <w:jc w:val="right"/>
              <w:rPr>
                <w:color w:val="000000"/>
                <w:sz w:val="24"/>
                <w:szCs w:val="24"/>
              </w:rPr>
            </w:pPr>
            <w:r w:rsidRPr="00246CC5">
              <w:rPr>
                <w:color w:val="000000"/>
                <w:sz w:val="24"/>
                <w:szCs w:val="24"/>
              </w:rPr>
              <w:t>2,6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13E07505" w14:textId="77777777" w:rsidR="008946E0" w:rsidRPr="00246CC5" w:rsidRDefault="008946E0">
            <w:pPr>
              <w:spacing w:line="276" w:lineRule="auto"/>
              <w:jc w:val="right"/>
              <w:rPr>
                <w:color w:val="000000"/>
                <w:sz w:val="24"/>
                <w:szCs w:val="24"/>
              </w:rPr>
            </w:pPr>
            <w:r w:rsidRPr="00246CC5">
              <w:rPr>
                <w:color w:val="000000"/>
                <w:sz w:val="24"/>
                <w:szCs w:val="24"/>
              </w:rPr>
              <w:t>1,0 g</w:t>
            </w:r>
          </w:p>
        </w:tc>
      </w:tr>
      <w:tr w:rsidR="008946E0" w:rsidRPr="00246CC5" w14:paraId="4256FC65"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0BE8D011" w14:textId="77777777" w:rsidR="008946E0" w:rsidRPr="00246CC5" w:rsidRDefault="008946E0">
            <w:pPr>
              <w:spacing w:line="276" w:lineRule="auto"/>
              <w:rPr>
                <w:i/>
                <w:sz w:val="24"/>
                <w:szCs w:val="24"/>
                <w:lang w:val="en-US"/>
              </w:rPr>
            </w:pPr>
            <w:proofErr w:type="spellStart"/>
            <w:r w:rsidRPr="00246CC5">
              <w:rPr>
                <w:sz w:val="24"/>
                <w:szCs w:val="24"/>
                <w:lang w:val="en-US"/>
              </w:rPr>
              <w:t>Magnesiumsulfatheptahydrat</w:t>
            </w:r>
            <w:proofErr w:type="spellEnd"/>
            <w:r w:rsidRPr="00246CC5">
              <w:rPr>
                <w:sz w:val="24"/>
                <w:szCs w:val="24"/>
                <w:lang w:val="en-US"/>
              </w:rPr>
              <w:t xml:space="preserve"> </w:t>
            </w:r>
            <w:proofErr w:type="spellStart"/>
            <w:r w:rsidRPr="00246CC5">
              <w:rPr>
                <w:i/>
                <w:sz w:val="24"/>
                <w:szCs w:val="24"/>
                <w:lang w:val="en-US"/>
              </w:rPr>
              <w:t>svarende</w:t>
            </w:r>
            <w:proofErr w:type="spellEnd"/>
            <w:r w:rsidRPr="00246CC5">
              <w:rPr>
                <w:i/>
                <w:sz w:val="24"/>
                <w:szCs w:val="24"/>
                <w:lang w:val="en-US"/>
              </w:rPr>
              <w:t xml:space="preserve"> </w:t>
            </w:r>
            <w:proofErr w:type="spellStart"/>
            <w:r w:rsidRPr="00246CC5">
              <w:rPr>
                <w:i/>
                <w:sz w:val="24"/>
                <w:szCs w:val="24"/>
                <w:lang w:val="en-US"/>
              </w:rPr>
              <w:t>til</w:t>
            </w:r>
            <w:proofErr w:type="spellEnd"/>
          </w:p>
          <w:p w14:paraId="7D82E0C5" w14:textId="77777777" w:rsidR="008946E0" w:rsidRPr="00246CC5" w:rsidRDefault="008946E0">
            <w:pPr>
              <w:spacing w:line="276" w:lineRule="auto"/>
              <w:rPr>
                <w:sz w:val="24"/>
                <w:szCs w:val="24"/>
                <w:lang w:val="en-US"/>
              </w:rPr>
            </w:pPr>
            <w:proofErr w:type="spellStart"/>
            <w:r w:rsidRPr="00246CC5">
              <w:rPr>
                <w:sz w:val="24"/>
                <w:szCs w:val="24"/>
                <w:lang w:val="en-US"/>
              </w:rPr>
              <w:t>Magnesiumsulfat</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20F5DDCB" w14:textId="77777777" w:rsidR="008946E0" w:rsidRPr="00246CC5" w:rsidRDefault="008946E0">
            <w:pPr>
              <w:spacing w:line="276" w:lineRule="auto"/>
              <w:jc w:val="right"/>
              <w:rPr>
                <w:color w:val="000000"/>
                <w:sz w:val="24"/>
                <w:szCs w:val="24"/>
              </w:rPr>
            </w:pPr>
            <w:r w:rsidRPr="00246CC5">
              <w:rPr>
                <w:color w:val="000000"/>
                <w:sz w:val="24"/>
                <w:szCs w:val="24"/>
              </w:rPr>
              <w:t>0,26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134A6620" w14:textId="77777777" w:rsidR="008946E0" w:rsidRPr="00246CC5" w:rsidRDefault="008946E0">
            <w:pPr>
              <w:spacing w:line="276" w:lineRule="auto"/>
              <w:jc w:val="right"/>
              <w:rPr>
                <w:color w:val="000000"/>
                <w:sz w:val="24"/>
                <w:szCs w:val="24"/>
              </w:rPr>
            </w:pPr>
            <w:r w:rsidRPr="00246CC5">
              <w:rPr>
                <w:color w:val="000000"/>
                <w:sz w:val="24"/>
                <w:szCs w:val="24"/>
              </w:rPr>
              <w:t>0,42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83CA800" w14:textId="77777777" w:rsidR="008946E0" w:rsidRPr="00246CC5" w:rsidRDefault="008946E0">
            <w:pPr>
              <w:spacing w:line="276" w:lineRule="auto"/>
              <w:jc w:val="right"/>
              <w:rPr>
                <w:color w:val="000000"/>
                <w:sz w:val="24"/>
                <w:szCs w:val="24"/>
              </w:rPr>
            </w:pPr>
            <w:r w:rsidRPr="00246CC5">
              <w:rPr>
                <w:color w:val="000000"/>
                <w:sz w:val="24"/>
                <w:szCs w:val="24"/>
              </w:rPr>
              <w:t>0,59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3A05E1B1" w14:textId="77777777" w:rsidR="008946E0" w:rsidRPr="00246CC5" w:rsidRDefault="008946E0">
            <w:pPr>
              <w:spacing w:line="276" w:lineRule="auto"/>
              <w:jc w:val="right"/>
              <w:rPr>
                <w:color w:val="000000"/>
                <w:sz w:val="24"/>
                <w:szCs w:val="24"/>
              </w:rPr>
            </w:pPr>
            <w:r w:rsidRPr="00246CC5">
              <w:rPr>
                <w:color w:val="000000"/>
                <w:sz w:val="24"/>
                <w:szCs w:val="24"/>
              </w:rPr>
              <w:t>0,75 g</w:t>
            </w:r>
          </w:p>
        </w:tc>
        <w:tc>
          <w:tcPr>
            <w:tcW w:w="1389" w:type="dxa"/>
            <w:tcBorders>
              <w:top w:val="single" w:sz="4" w:space="0" w:color="auto"/>
              <w:left w:val="single" w:sz="4" w:space="0" w:color="auto"/>
              <w:bottom w:val="single" w:sz="4" w:space="0" w:color="auto"/>
              <w:right w:val="single" w:sz="4" w:space="0" w:color="auto"/>
            </w:tcBorders>
            <w:vAlign w:val="bottom"/>
          </w:tcPr>
          <w:p w14:paraId="0EB0070A" w14:textId="77777777" w:rsidR="008946E0" w:rsidRPr="00246CC5" w:rsidRDefault="008946E0">
            <w:pPr>
              <w:spacing w:line="276" w:lineRule="auto"/>
              <w:jc w:val="right"/>
              <w:rPr>
                <w:color w:val="000000"/>
                <w:sz w:val="24"/>
                <w:szCs w:val="24"/>
              </w:rPr>
            </w:pPr>
          </w:p>
          <w:p w14:paraId="120AC5E7" w14:textId="77777777" w:rsidR="008946E0" w:rsidRPr="00246CC5" w:rsidRDefault="008946E0">
            <w:pPr>
              <w:spacing w:line="276" w:lineRule="auto"/>
              <w:jc w:val="right"/>
              <w:rPr>
                <w:color w:val="000000"/>
                <w:sz w:val="24"/>
                <w:szCs w:val="24"/>
              </w:rPr>
            </w:pPr>
            <w:r w:rsidRPr="00246CC5">
              <w:rPr>
                <w:color w:val="000000"/>
                <w:sz w:val="24"/>
                <w:szCs w:val="24"/>
              </w:rPr>
              <w:t>0,30 g</w:t>
            </w:r>
          </w:p>
        </w:tc>
      </w:tr>
      <w:tr w:rsidR="008946E0" w:rsidRPr="00246CC5" w14:paraId="3BF99F36"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1E1D817D" w14:textId="77777777" w:rsidR="008946E0" w:rsidRPr="00246CC5" w:rsidRDefault="008946E0">
            <w:pPr>
              <w:spacing w:line="276" w:lineRule="auto"/>
              <w:rPr>
                <w:sz w:val="24"/>
                <w:szCs w:val="24"/>
              </w:rPr>
            </w:pPr>
            <w:proofErr w:type="spellStart"/>
            <w:r w:rsidRPr="00246CC5">
              <w:rPr>
                <w:sz w:val="24"/>
                <w:szCs w:val="24"/>
              </w:rPr>
              <w:t>Kaliumchlorid</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6CFD673B" w14:textId="77777777" w:rsidR="008946E0" w:rsidRPr="00246CC5" w:rsidRDefault="008946E0">
            <w:pPr>
              <w:spacing w:line="276" w:lineRule="auto"/>
              <w:jc w:val="right"/>
              <w:rPr>
                <w:color w:val="000000"/>
                <w:sz w:val="24"/>
                <w:szCs w:val="24"/>
              </w:rPr>
            </w:pPr>
            <w:r w:rsidRPr="00246CC5">
              <w:rPr>
                <w:color w:val="000000"/>
                <w:sz w:val="24"/>
                <w:szCs w:val="24"/>
              </w:rPr>
              <w:t>0,95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506E45EF" w14:textId="77777777" w:rsidR="008946E0" w:rsidRPr="00246CC5" w:rsidRDefault="008946E0">
            <w:pPr>
              <w:spacing w:line="276" w:lineRule="auto"/>
              <w:jc w:val="right"/>
              <w:rPr>
                <w:color w:val="000000"/>
                <w:sz w:val="24"/>
                <w:szCs w:val="24"/>
              </w:rPr>
            </w:pPr>
            <w:r w:rsidRPr="00246CC5">
              <w:rPr>
                <w:color w:val="000000"/>
                <w:sz w:val="24"/>
                <w:szCs w:val="24"/>
              </w:rPr>
              <w:t>1,6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17DB346" w14:textId="77777777" w:rsidR="008946E0" w:rsidRPr="00246CC5" w:rsidRDefault="008946E0">
            <w:pPr>
              <w:spacing w:line="276" w:lineRule="auto"/>
              <w:jc w:val="right"/>
              <w:rPr>
                <w:color w:val="000000"/>
                <w:sz w:val="24"/>
                <w:szCs w:val="24"/>
              </w:rPr>
            </w:pPr>
            <w:r w:rsidRPr="00246CC5">
              <w:rPr>
                <w:color w:val="000000"/>
                <w:sz w:val="24"/>
                <w:szCs w:val="24"/>
              </w:rPr>
              <w:t>2,2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3E5348EA" w14:textId="77777777" w:rsidR="008946E0" w:rsidRPr="00246CC5" w:rsidRDefault="008946E0">
            <w:pPr>
              <w:spacing w:line="276" w:lineRule="auto"/>
              <w:jc w:val="right"/>
              <w:rPr>
                <w:color w:val="000000"/>
                <w:sz w:val="24"/>
                <w:szCs w:val="24"/>
              </w:rPr>
            </w:pPr>
            <w:r w:rsidRPr="00246CC5">
              <w:rPr>
                <w:color w:val="000000"/>
                <w:sz w:val="24"/>
                <w:szCs w:val="24"/>
              </w:rPr>
              <w:t>2,8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1C211399" w14:textId="77777777" w:rsidR="008946E0" w:rsidRPr="00246CC5" w:rsidRDefault="008946E0">
            <w:pPr>
              <w:spacing w:line="276" w:lineRule="auto"/>
              <w:jc w:val="right"/>
              <w:rPr>
                <w:color w:val="000000"/>
                <w:sz w:val="24"/>
                <w:szCs w:val="24"/>
              </w:rPr>
            </w:pPr>
            <w:r w:rsidRPr="00246CC5">
              <w:rPr>
                <w:color w:val="000000"/>
                <w:sz w:val="24"/>
                <w:szCs w:val="24"/>
              </w:rPr>
              <w:t>1,1 g</w:t>
            </w:r>
          </w:p>
        </w:tc>
      </w:tr>
      <w:tr w:rsidR="008946E0" w:rsidRPr="00246CC5" w14:paraId="7D70CD56"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725DB128" w14:textId="77777777" w:rsidR="008946E0" w:rsidRPr="00246CC5" w:rsidRDefault="008946E0">
            <w:pPr>
              <w:spacing w:line="276" w:lineRule="auto"/>
              <w:rPr>
                <w:sz w:val="24"/>
                <w:szCs w:val="24"/>
                <w:lang w:val="en-US"/>
              </w:rPr>
            </w:pPr>
            <w:proofErr w:type="spellStart"/>
            <w:r w:rsidRPr="00246CC5">
              <w:rPr>
                <w:sz w:val="24"/>
                <w:szCs w:val="24"/>
                <w:lang w:val="en-US"/>
              </w:rPr>
              <w:t>Natriumacetattrihydrat</w:t>
            </w:r>
            <w:proofErr w:type="spellEnd"/>
            <w:r w:rsidRPr="00246CC5">
              <w:rPr>
                <w:sz w:val="24"/>
                <w:szCs w:val="24"/>
                <w:lang w:val="en-US"/>
              </w:rPr>
              <w:t xml:space="preserve"> </w:t>
            </w:r>
            <w:proofErr w:type="spellStart"/>
            <w:r w:rsidRPr="00246CC5">
              <w:rPr>
                <w:i/>
                <w:sz w:val="24"/>
                <w:szCs w:val="24"/>
                <w:lang w:val="en-US"/>
              </w:rPr>
              <w:t>svarende</w:t>
            </w:r>
            <w:proofErr w:type="spellEnd"/>
            <w:r w:rsidRPr="00246CC5">
              <w:rPr>
                <w:i/>
                <w:sz w:val="24"/>
                <w:szCs w:val="24"/>
                <w:lang w:val="en-US"/>
              </w:rPr>
              <w:t xml:space="preserve"> </w:t>
            </w:r>
            <w:proofErr w:type="spellStart"/>
            <w:r w:rsidRPr="00246CC5">
              <w:rPr>
                <w:i/>
                <w:sz w:val="24"/>
                <w:szCs w:val="24"/>
                <w:lang w:val="en-US"/>
              </w:rPr>
              <w:t>til</w:t>
            </w:r>
            <w:proofErr w:type="spellEnd"/>
            <w:r w:rsidRPr="00246CC5">
              <w:rPr>
                <w:sz w:val="24"/>
                <w:szCs w:val="24"/>
                <w:lang w:val="en-US"/>
              </w:rPr>
              <w:t xml:space="preserve"> </w:t>
            </w:r>
          </w:p>
          <w:p w14:paraId="0F6243DF" w14:textId="77777777" w:rsidR="008946E0" w:rsidRPr="00246CC5" w:rsidRDefault="008946E0">
            <w:pPr>
              <w:spacing w:line="276" w:lineRule="auto"/>
              <w:rPr>
                <w:sz w:val="24"/>
                <w:szCs w:val="24"/>
                <w:lang w:val="en-US"/>
              </w:rPr>
            </w:pPr>
            <w:proofErr w:type="spellStart"/>
            <w:r w:rsidRPr="00246CC5">
              <w:rPr>
                <w:sz w:val="24"/>
                <w:szCs w:val="24"/>
                <w:lang w:val="en-US"/>
              </w:rPr>
              <w:t>natriumacetat</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47D26AB3" w14:textId="77777777" w:rsidR="008946E0" w:rsidRPr="00246CC5" w:rsidRDefault="008946E0">
            <w:pPr>
              <w:spacing w:line="276" w:lineRule="auto"/>
              <w:jc w:val="right"/>
              <w:rPr>
                <w:color w:val="000000"/>
                <w:sz w:val="24"/>
                <w:szCs w:val="24"/>
                <w:lang w:val="en-GB"/>
              </w:rPr>
            </w:pPr>
            <w:r w:rsidRPr="00246CC5">
              <w:rPr>
                <w:color w:val="000000"/>
                <w:sz w:val="24"/>
                <w:szCs w:val="24"/>
              </w:rPr>
              <w:t>0,72 g</w:t>
            </w:r>
          </w:p>
        </w:tc>
        <w:tc>
          <w:tcPr>
            <w:tcW w:w="992" w:type="dxa"/>
            <w:tcBorders>
              <w:top w:val="single" w:sz="4" w:space="0" w:color="auto"/>
              <w:left w:val="single" w:sz="4" w:space="0" w:color="auto"/>
              <w:bottom w:val="single" w:sz="4" w:space="0" w:color="auto"/>
              <w:right w:val="single" w:sz="4" w:space="0" w:color="auto"/>
            </w:tcBorders>
            <w:vAlign w:val="bottom"/>
          </w:tcPr>
          <w:p w14:paraId="6E5420B4" w14:textId="77777777" w:rsidR="008946E0" w:rsidRPr="00246CC5" w:rsidRDefault="008946E0">
            <w:pPr>
              <w:spacing w:line="276" w:lineRule="auto"/>
              <w:jc w:val="right"/>
              <w:rPr>
                <w:color w:val="000000"/>
                <w:sz w:val="24"/>
                <w:szCs w:val="24"/>
              </w:rPr>
            </w:pPr>
          </w:p>
          <w:p w14:paraId="2C7784C4" w14:textId="77777777" w:rsidR="008946E0" w:rsidRPr="00246CC5" w:rsidRDefault="008946E0">
            <w:pPr>
              <w:spacing w:line="276" w:lineRule="auto"/>
              <w:jc w:val="right"/>
              <w:rPr>
                <w:color w:val="000000"/>
                <w:sz w:val="24"/>
                <w:szCs w:val="24"/>
              </w:rPr>
            </w:pPr>
            <w:r w:rsidRPr="00246CC5">
              <w:rPr>
                <w:color w:val="000000"/>
                <w:sz w:val="24"/>
                <w:szCs w:val="24"/>
              </w:rPr>
              <w:t>1,2 g</w:t>
            </w:r>
          </w:p>
        </w:tc>
        <w:tc>
          <w:tcPr>
            <w:tcW w:w="1134" w:type="dxa"/>
            <w:tcBorders>
              <w:top w:val="single" w:sz="4" w:space="0" w:color="auto"/>
              <w:left w:val="single" w:sz="4" w:space="0" w:color="auto"/>
              <w:bottom w:val="single" w:sz="4" w:space="0" w:color="auto"/>
              <w:right w:val="single" w:sz="4" w:space="0" w:color="auto"/>
            </w:tcBorders>
            <w:vAlign w:val="bottom"/>
          </w:tcPr>
          <w:p w14:paraId="002D11EC" w14:textId="77777777" w:rsidR="008946E0" w:rsidRPr="00246CC5" w:rsidRDefault="008946E0">
            <w:pPr>
              <w:spacing w:line="276" w:lineRule="auto"/>
              <w:jc w:val="right"/>
              <w:rPr>
                <w:color w:val="000000"/>
                <w:sz w:val="24"/>
                <w:szCs w:val="24"/>
              </w:rPr>
            </w:pPr>
          </w:p>
          <w:p w14:paraId="5C153F7C" w14:textId="77777777" w:rsidR="008946E0" w:rsidRPr="00246CC5" w:rsidRDefault="008946E0">
            <w:pPr>
              <w:spacing w:line="276" w:lineRule="auto"/>
              <w:jc w:val="right"/>
              <w:rPr>
                <w:color w:val="000000"/>
                <w:sz w:val="24"/>
                <w:szCs w:val="24"/>
              </w:rPr>
            </w:pPr>
            <w:r w:rsidRPr="00246CC5">
              <w:rPr>
                <w:color w:val="000000"/>
                <w:sz w:val="24"/>
                <w:szCs w:val="24"/>
              </w:rPr>
              <w:t>1,7 g</w:t>
            </w:r>
          </w:p>
        </w:tc>
        <w:tc>
          <w:tcPr>
            <w:tcW w:w="1021" w:type="dxa"/>
            <w:tcBorders>
              <w:top w:val="single" w:sz="4" w:space="0" w:color="auto"/>
              <w:left w:val="single" w:sz="4" w:space="0" w:color="auto"/>
              <w:bottom w:val="single" w:sz="4" w:space="0" w:color="auto"/>
              <w:right w:val="single" w:sz="4" w:space="0" w:color="auto"/>
            </w:tcBorders>
            <w:vAlign w:val="bottom"/>
          </w:tcPr>
          <w:p w14:paraId="36314D18" w14:textId="77777777" w:rsidR="008946E0" w:rsidRPr="00246CC5" w:rsidRDefault="008946E0">
            <w:pPr>
              <w:spacing w:line="276" w:lineRule="auto"/>
              <w:jc w:val="right"/>
              <w:rPr>
                <w:color w:val="000000"/>
                <w:sz w:val="24"/>
                <w:szCs w:val="24"/>
              </w:rPr>
            </w:pPr>
          </w:p>
          <w:p w14:paraId="1C6759CD" w14:textId="77777777" w:rsidR="008946E0" w:rsidRPr="00246CC5" w:rsidRDefault="008946E0">
            <w:pPr>
              <w:spacing w:line="276" w:lineRule="auto"/>
              <w:jc w:val="right"/>
              <w:rPr>
                <w:color w:val="000000"/>
                <w:sz w:val="24"/>
                <w:szCs w:val="24"/>
              </w:rPr>
            </w:pPr>
            <w:r w:rsidRPr="00246CC5">
              <w:rPr>
                <w:color w:val="000000"/>
                <w:sz w:val="24"/>
                <w:szCs w:val="24"/>
              </w:rPr>
              <w:t>2,1 g</w:t>
            </w:r>
          </w:p>
        </w:tc>
        <w:tc>
          <w:tcPr>
            <w:tcW w:w="1389" w:type="dxa"/>
            <w:tcBorders>
              <w:top w:val="single" w:sz="4" w:space="0" w:color="auto"/>
              <w:left w:val="single" w:sz="4" w:space="0" w:color="auto"/>
              <w:bottom w:val="single" w:sz="4" w:space="0" w:color="auto"/>
              <w:right w:val="single" w:sz="4" w:space="0" w:color="auto"/>
            </w:tcBorders>
            <w:vAlign w:val="bottom"/>
          </w:tcPr>
          <w:p w14:paraId="43ECDD45" w14:textId="77777777" w:rsidR="008946E0" w:rsidRPr="00246CC5" w:rsidRDefault="008946E0">
            <w:pPr>
              <w:spacing w:line="276" w:lineRule="auto"/>
              <w:jc w:val="right"/>
              <w:rPr>
                <w:color w:val="000000"/>
                <w:sz w:val="24"/>
                <w:szCs w:val="24"/>
              </w:rPr>
            </w:pPr>
          </w:p>
          <w:p w14:paraId="70F18B10" w14:textId="77777777" w:rsidR="008946E0" w:rsidRPr="00246CC5" w:rsidRDefault="008946E0">
            <w:pPr>
              <w:spacing w:line="276" w:lineRule="auto"/>
              <w:jc w:val="right"/>
              <w:rPr>
                <w:color w:val="000000"/>
                <w:sz w:val="24"/>
                <w:szCs w:val="24"/>
              </w:rPr>
            </w:pPr>
            <w:r w:rsidRPr="00246CC5">
              <w:rPr>
                <w:color w:val="000000"/>
                <w:sz w:val="24"/>
                <w:szCs w:val="24"/>
              </w:rPr>
              <w:t>0,85 g</w:t>
            </w:r>
          </w:p>
        </w:tc>
      </w:tr>
      <w:tr w:rsidR="008946E0" w:rsidRPr="00246CC5" w14:paraId="302A0B2E"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6B824511" w14:textId="77777777" w:rsidR="008946E0" w:rsidRPr="00246CC5" w:rsidRDefault="008946E0">
            <w:pPr>
              <w:pStyle w:val="Sidehoved"/>
              <w:tabs>
                <w:tab w:val="left" w:pos="1304"/>
              </w:tabs>
              <w:spacing w:line="276" w:lineRule="auto"/>
              <w:rPr>
                <w:szCs w:val="24"/>
              </w:rPr>
            </w:pPr>
            <w:proofErr w:type="spellStart"/>
            <w:r w:rsidRPr="00246CC5">
              <w:rPr>
                <w:szCs w:val="24"/>
              </w:rPr>
              <w:t>Zinksulfatheptahydrat</w:t>
            </w:r>
            <w:proofErr w:type="spellEnd"/>
            <w:r w:rsidRPr="00246CC5">
              <w:rPr>
                <w:szCs w:val="24"/>
              </w:rPr>
              <w:br/>
            </w:r>
            <w:r w:rsidRPr="00246CC5">
              <w:rPr>
                <w:i/>
                <w:szCs w:val="24"/>
              </w:rPr>
              <w:t>svarende til</w:t>
            </w:r>
          </w:p>
          <w:p w14:paraId="7FA07B82" w14:textId="77777777" w:rsidR="008946E0" w:rsidRPr="00246CC5" w:rsidRDefault="008946E0">
            <w:pPr>
              <w:pStyle w:val="Sidehoved"/>
              <w:tabs>
                <w:tab w:val="left" w:pos="1304"/>
              </w:tabs>
              <w:spacing w:line="276" w:lineRule="auto"/>
              <w:rPr>
                <w:szCs w:val="24"/>
              </w:rPr>
            </w:pPr>
            <w:r w:rsidRPr="00246CC5">
              <w:rPr>
                <w:szCs w:val="24"/>
              </w:rPr>
              <w:t>Zinksulfat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AAF1E71" w14:textId="77777777" w:rsidR="008946E0" w:rsidRPr="00246CC5" w:rsidRDefault="008946E0">
            <w:pPr>
              <w:spacing w:line="276" w:lineRule="auto"/>
              <w:jc w:val="right"/>
              <w:rPr>
                <w:color w:val="000000"/>
                <w:sz w:val="24"/>
                <w:szCs w:val="24"/>
                <w:lang w:val="en-GB"/>
              </w:rPr>
            </w:pPr>
            <w:r w:rsidRPr="00246CC5">
              <w:rPr>
                <w:color w:val="000000"/>
                <w:sz w:val="24"/>
                <w:szCs w:val="24"/>
              </w:rPr>
              <w:t>0,0027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3B2FA467" w14:textId="77777777" w:rsidR="008946E0" w:rsidRPr="00246CC5" w:rsidRDefault="008946E0">
            <w:pPr>
              <w:spacing w:line="276" w:lineRule="auto"/>
              <w:jc w:val="right"/>
              <w:rPr>
                <w:color w:val="000000"/>
                <w:sz w:val="24"/>
                <w:szCs w:val="24"/>
              </w:rPr>
            </w:pPr>
            <w:r w:rsidRPr="00246CC5">
              <w:rPr>
                <w:color w:val="000000"/>
                <w:sz w:val="24"/>
                <w:szCs w:val="24"/>
              </w:rPr>
              <w:t>0,0045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DC2C49B" w14:textId="77777777" w:rsidR="008946E0" w:rsidRPr="00246CC5" w:rsidRDefault="008946E0">
            <w:pPr>
              <w:spacing w:line="276" w:lineRule="auto"/>
              <w:jc w:val="right"/>
              <w:rPr>
                <w:color w:val="000000"/>
                <w:sz w:val="24"/>
                <w:szCs w:val="24"/>
              </w:rPr>
            </w:pPr>
            <w:r w:rsidRPr="00246CC5">
              <w:rPr>
                <w:color w:val="000000"/>
                <w:sz w:val="24"/>
                <w:szCs w:val="24"/>
              </w:rPr>
              <w:t>0,0063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23FD4933" w14:textId="77777777" w:rsidR="008946E0" w:rsidRPr="00246CC5" w:rsidRDefault="008946E0">
            <w:pPr>
              <w:spacing w:line="276" w:lineRule="auto"/>
              <w:jc w:val="right"/>
              <w:rPr>
                <w:color w:val="000000"/>
                <w:sz w:val="24"/>
                <w:szCs w:val="24"/>
              </w:rPr>
            </w:pPr>
            <w:r w:rsidRPr="00246CC5">
              <w:rPr>
                <w:color w:val="000000"/>
                <w:sz w:val="24"/>
                <w:szCs w:val="24"/>
              </w:rPr>
              <w:t>0,0081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46EDE9AA" w14:textId="77777777" w:rsidR="008946E0" w:rsidRPr="00246CC5" w:rsidRDefault="008946E0">
            <w:pPr>
              <w:spacing w:line="276" w:lineRule="auto"/>
              <w:jc w:val="right"/>
              <w:rPr>
                <w:color w:val="000000"/>
                <w:sz w:val="24"/>
                <w:szCs w:val="24"/>
              </w:rPr>
            </w:pPr>
            <w:r w:rsidRPr="00246CC5">
              <w:rPr>
                <w:color w:val="000000"/>
                <w:sz w:val="24"/>
                <w:szCs w:val="24"/>
              </w:rPr>
              <w:t>0,0032 g</w:t>
            </w:r>
          </w:p>
        </w:tc>
      </w:tr>
      <w:tr w:rsidR="008946E0" w:rsidRPr="00246CC5" w14:paraId="141145B1"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57FBB72E" w14:textId="77777777" w:rsidR="008946E0" w:rsidRPr="00246CC5" w:rsidRDefault="008946E0">
            <w:pPr>
              <w:spacing w:line="276" w:lineRule="auto"/>
              <w:rPr>
                <w:sz w:val="24"/>
                <w:szCs w:val="24"/>
                <w:lang w:val="en-US"/>
              </w:rPr>
            </w:pPr>
            <w:proofErr w:type="spellStart"/>
            <w:r w:rsidRPr="00246CC5">
              <w:rPr>
                <w:sz w:val="24"/>
                <w:szCs w:val="24"/>
                <w:lang w:val="en-US"/>
              </w:rPr>
              <w:t>Glucosemonohydrat</w:t>
            </w:r>
            <w:proofErr w:type="spellEnd"/>
          </w:p>
          <w:p w14:paraId="6EAF46E2" w14:textId="77777777" w:rsidR="008946E0" w:rsidRPr="00246CC5" w:rsidRDefault="008946E0">
            <w:pPr>
              <w:spacing w:line="276" w:lineRule="auto"/>
              <w:rPr>
                <w:sz w:val="24"/>
                <w:szCs w:val="24"/>
                <w:lang w:val="en-US"/>
              </w:rPr>
            </w:pPr>
            <w:proofErr w:type="spellStart"/>
            <w:r w:rsidRPr="00246CC5">
              <w:rPr>
                <w:i/>
                <w:sz w:val="24"/>
                <w:szCs w:val="24"/>
                <w:lang w:val="en-US"/>
              </w:rPr>
              <w:t>svarende</w:t>
            </w:r>
            <w:proofErr w:type="spellEnd"/>
            <w:r w:rsidRPr="00246CC5">
              <w:rPr>
                <w:i/>
                <w:sz w:val="24"/>
                <w:szCs w:val="24"/>
                <w:lang w:val="en-US"/>
              </w:rPr>
              <w:t xml:space="preserve"> </w:t>
            </w:r>
            <w:proofErr w:type="spellStart"/>
            <w:r w:rsidRPr="00246CC5">
              <w:rPr>
                <w:i/>
                <w:sz w:val="24"/>
                <w:szCs w:val="24"/>
                <w:lang w:val="en-US"/>
              </w:rPr>
              <w:t>til</w:t>
            </w:r>
            <w:proofErr w:type="spellEnd"/>
            <w:r w:rsidRPr="00246CC5">
              <w:rPr>
                <w:sz w:val="24"/>
                <w:szCs w:val="24"/>
                <w:lang w:val="en-US"/>
              </w:rPr>
              <w:t xml:space="preserve"> </w:t>
            </w:r>
            <w:r w:rsidRPr="00246CC5">
              <w:rPr>
                <w:sz w:val="24"/>
                <w:szCs w:val="24"/>
                <w:lang w:val="en-US"/>
              </w:rPr>
              <w:br/>
              <w:t>Glucose</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53F50E0" w14:textId="77777777" w:rsidR="008946E0" w:rsidRPr="00246CC5" w:rsidRDefault="008946E0">
            <w:pPr>
              <w:spacing w:line="276" w:lineRule="auto"/>
              <w:jc w:val="right"/>
              <w:rPr>
                <w:color w:val="000000"/>
                <w:sz w:val="24"/>
                <w:szCs w:val="24"/>
                <w:lang w:val="en-GB"/>
              </w:rPr>
            </w:pPr>
            <w:r w:rsidRPr="00246CC5">
              <w:rPr>
                <w:color w:val="000000"/>
                <w:sz w:val="24"/>
                <w:szCs w:val="24"/>
              </w:rPr>
              <w:t>58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790E761E" w14:textId="77777777" w:rsidR="008946E0" w:rsidRPr="00246CC5" w:rsidRDefault="008946E0">
            <w:pPr>
              <w:spacing w:line="276" w:lineRule="auto"/>
              <w:jc w:val="right"/>
              <w:rPr>
                <w:color w:val="000000"/>
                <w:sz w:val="24"/>
                <w:szCs w:val="24"/>
              </w:rPr>
            </w:pPr>
            <w:r w:rsidRPr="00246CC5">
              <w:rPr>
                <w:color w:val="000000"/>
                <w:sz w:val="24"/>
                <w:szCs w:val="24"/>
              </w:rPr>
              <w:t>95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AD64772" w14:textId="77777777" w:rsidR="008946E0" w:rsidRPr="00246CC5" w:rsidRDefault="008946E0">
            <w:pPr>
              <w:spacing w:line="276" w:lineRule="auto"/>
              <w:jc w:val="right"/>
              <w:rPr>
                <w:color w:val="000000"/>
                <w:sz w:val="24"/>
                <w:szCs w:val="24"/>
              </w:rPr>
            </w:pPr>
            <w:r w:rsidRPr="00246CC5">
              <w:rPr>
                <w:color w:val="000000"/>
                <w:sz w:val="24"/>
                <w:szCs w:val="24"/>
              </w:rPr>
              <w:t>130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497FC5A4" w14:textId="77777777" w:rsidR="008946E0" w:rsidRPr="00246CC5" w:rsidRDefault="008946E0">
            <w:pPr>
              <w:spacing w:line="276" w:lineRule="auto"/>
              <w:jc w:val="right"/>
              <w:rPr>
                <w:color w:val="000000"/>
                <w:sz w:val="24"/>
                <w:szCs w:val="24"/>
              </w:rPr>
            </w:pPr>
            <w:r w:rsidRPr="00246CC5">
              <w:rPr>
                <w:color w:val="000000"/>
                <w:sz w:val="24"/>
                <w:szCs w:val="24"/>
              </w:rPr>
              <w:t>170 g</w:t>
            </w:r>
          </w:p>
        </w:tc>
        <w:tc>
          <w:tcPr>
            <w:tcW w:w="1389" w:type="dxa"/>
            <w:tcBorders>
              <w:top w:val="single" w:sz="4" w:space="0" w:color="auto"/>
              <w:left w:val="single" w:sz="4" w:space="0" w:color="auto"/>
              <w:bottom w:val="single" w:sz="4" w:space="0" w:color="auto"/>
              <w:right w:val="single" w:sz="4" w:space="0" w:color="auto"/>
            </w:tcBorders>
            <w:vAlign w:val="bottom"/>
          </w:tcPr>
          <w:p w14:paraId="45CE0DA1" w14:textId="77777777" w:rsidR="008946E0" w:rsidRPr="00246CC5" w:rsidRDefault="008946E0">
            <w:pPr>
              <w:spacing w:line="276" w:lineRule="auto"/>
              <w:jc w:val="right"/>
              <w:rPr>
                <w:color w:val="000000"/>
                <w:sz w:val="24"/>
                <w:szCs w:val="24"/>
              </w:rPr>
            </w:pPr>
          </w:p>
          <w:p w14:paraId="0CEDA64B" w14:textId="77777777" w:rsidR="008946E0" w:rsidRPr="00246CC5" w:rsidRDefault="008946E0">
            <w:pPr>
              <w:spacing w:line="276" w:lineRule="auto"/>
              <w:jc w:val="right"/>
              <w:rPr>
                <w:color w:val="000000"/>
                <w:sz w:val="24"/>
                <w:szCs w:val="24"/>
              </w:rPr>
            </w:pPr>
            <w:r w:rsidRPr="00246CC5">
              <w:rPr>
                <w:color w:val="000000"/>
                <w:sz w:val="24"/>
                <w:szCs w:val="24"/>
              </w:rPr>
              <w:t>68 g</w:t>
            </w:r>
          </w:p>
        </w:tc>
      </w:tr>
      <w:tr w:rsidR="008946E0" w:rsidRPr="00246CC5" w14:paraId="2128EA2C"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75AB64D9" w14:textId="77777777" w:rsidR="008946E0" w:rsidRPr="00246CC5" w:rsidRDefault="008946E0">
            <w:pPr>
              <w:spacing w:line="276" w:lineRule="auto"/>
              <w:rPr>
                <w:sz w:val="24"/>
                <w:szCs w:val="24"/>
              </w:rPr>
            </w:pPr>
            <w:r w:rsidRPr="00246CC5">
              <w:rPr>
                <w:sz w:val="24"/>
                <w:szCs w:val="24"/>
              </w:rPr>
              <w:t>Sojaolie, renset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B48D8F6" w14:textId="77777777" w:rsidR="008946E0" w:rsidRPr="00246CC5" w:rsidRDefault="008946E0">
            <w:pPr>
              <w:spacing w:line="276" w:lineRule="auto"/>
              <w:jc w:val="right"/>
              <w:rPr>
                <w:color w:val="000000"/>
                <w:sz w:val="24"/>
                <w:szCs w:val="24"/>
              </w:rPr>
            </w:pPr>
            <w:r w:rsidRPr="00246CC5">
              <w:rPr>
                <w:color w:val="000000"/>
                <w:sz w:val="24"/>
                <w:szCs w:val="24"/>
              </w:rPr>
              <w:t>8,9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44B82038" w14:textId="77777777" w:rsidR="008946E0" w:rsidRPr="00246CC5" w:rsidRDefault="008946E0">
            <w:pPr>
              <w:spacing w:line="276" w:lineRule="auto"/>
              <w:jc w:val="right"/>
              <w:rPr>
                <w:color w:val="000000"/>
                <w:sz w:val="24"/>
                <w:szCs w:val="24"/>
              </w:rPr>
            </w:pPr>
            <w:r w:rsidRPr="00246CC5">
              <w:rPr>
                <w:color w:val="000000"/>
                <w:sz w:val="24"/>
                <w:szCs w:val="24"/>
              </w:rPr>
              <w:t>15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6B8EFCA" w14:textId="77777777" w:rsidR="008946E0" w:rsidRPr="00246CC5" w:rsidRDefault="008946E0">
            <w:pPr>
              <w:spacing w:line="276" w:lineRule="auto"/>
              <w:jc w:val="right"/>
              <w:rPr>
                <w:color w:val="000000"/>
                <w:sz w:val="24"/>
                <w:szCs w:val="24"/>
              </w:rPr>
            </w:pPr>
            <w:r w:rsidRPr="00246CC5">
              <w:rPr>
                <w:color w:val="000000"/>
                <w:sz w:val="24"/>
                <w:szCs w:val="24"/>
              </w:rPr>
              <w:t>20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5FD4045A" w14:textId="77777777" w:rsidR="008946E0" w:rsidRPr="00246CC5" w:rsidRDefault="008946E0">
            <w:pPr>
              <w:spacing w:line="276" w:lineRule="auto"/>
              <w:jc w:val="right"/>
              <w:rPr>
                <w:color w:val="000000"/>
                <w:sz w:val="24"/>
                <w:szCs w:val="24"/>
              </w:rPr>
            </w:pPr>
            <w:r w:rsidRPr="00246CC5">
              <w:rPr>
                <w:color w:val="000000"/>
                <w:sz w:val="24"/>
                <w:szCs w:val="24"/>
              </w:rPr>
              <w:t>26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63B7E715" w14:textId="77777777" w:rsidR="008946E0" w:rsidRPr="00246CC5" w:rsidRDefault="008946E0">
            <w:pPr>
              <w:spacing w:line="276" w:lineRule="auto"/>
              <w:jc w:val="right"/>
              <w:rPr>
                <w:color w:val="000000"/>
                <w:sz w:val="24"/>
                <w:szCs w:val="24"/>
              </w:rPr>
            </w:pPr>
            <w:r w:rsidRPr="00246CC5">
              <w:rPr>
                <w:color w:val="000000"/>
                <w:sz w:val="24"/>
                <w:szCs w:val="24"/>
              </w:rPr>
              <w:t>11 g</w:t>
            </w:r>
          </w:p>
        </w:tc>
      </w:tr>
      <w:tr w:rsidR="008946E0" w:rsidRPr="00246CC5" w14:paraId="7A67BD8E"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39AC4FC9" w14:textId="77777777" w:rsidR="008946E0" w:rsidRPr="00246CC5" w:rsidRDefault="008946E0">
            <w:pPr>
              <w:spacing w:line="276" w:lineRule="auto"/>
              <w:rPr>
                <w:sz w:val="24"/>
                <w:szCs w:val="24"/>
              </w:rPr>
            </w:pPr>
            <w:r w:rsidRPr="00246CC5">
              <w:rPr>
                <w:sz w:val="24"/>
                <w:szCs w:val="24"/>
              </w:rPr>
              <w:t>Triglycerider, mellemkædede</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27D9588" w14:textId="77777777" w:rsidR="008946E0" w:rsidRPr="00246CC5" w:rsidRDefault="008946E0">
            <w:pPr>
              <w:spacing w:line="276" w:lineRule="auto"/>
              <w:jc w:val="right"/>
              <w:rPr>
                <w:color w:val="000000"/>
                <w:sz w:val="24"/>
                <w:szCs w:val="24"/>
              </w:rPr>
            </w:pPr>
            <w:r w:rsidRPr="00246CC5">
              <w:rPr>
                <w:color w:val="000000"/>
                <w:sz w:val="24"/>
                <w:szCs w:val="24"/>
              </w:rPr>
              <w:t>8,9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46DE4F22" w14:textId="77777777" w:rsidR="008946E0" w:rsidRPr="00246CC5" w:rsidRDefault="008946E0">
            <w:pPr>
              <w:spacing w:line="276" w:lineRule="auto"/>
              <w:jc w:val="right"/>
              <w:rPr>
                <w:color w:val="000000"/>
                <w:sz w:val="24"/>
                <w:szCs w:val="24"/>
              </w:rPr>
            </w:pPr>
            <w:r w:rsidRPr="00246CC5">
              <w:rPr>
                <w:color w:val="000000"/>
                <w:sz w:val="24"/>
                <w:szCs w:val="24"/>
              </w:rPr>
              <w:t>15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98EA530" w14:textId="77777777" w:rsidR="008946E0" w:rsidRPr="00246CC5" w:rsidRDefault="008946E0">
            <w:pPr>
              <w:spacing w:line="276" w:lineRule="auto"/>
              <w:jc w:val="right"/>
              <w:rPr>
                <w:color w:val="000000"/>
                <w:sz w:val="24"/>
                <w:szCs w:val="24"/>
              </w:rPr>
            </w:pPr>
            <w:r w:rsidRPr="00246CC5">
              <w:rPr>
                <w:color w:val="000000"/>
                <w:sz w:val="24"/>
                <w:szCs w:val="24"/>
              </w:rPr>
              <w:t>20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50641A79" w14:textId="77777777" w:rsidR="008946E0" w:rsidRPr="00246CC5" w:rsidRDefault="008946E0">
            <w:pPr>
              <w:spacing w:line="276" w:lineRule="auto"/>
              <w:jc w:val="right"/>
              <w:rPr>
                <w:color w:val="000000"/>
                <w:sz w:val="24"/>
                <w:szCs w:val="24"/>
              </w:rPr>
            </w:pPr>
            <w:r w:rsidRPr="00246CC5">
              <w:rPr>
                <w:color w:val="000000"/>
                <w:sz w:val="24"/>
                <w:szCs w:val="24"/>
              </w:rPr>
              <w:t>26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2B586D59" w14:textId="77777777" w:rsidR="008946E0" w:rsidRPr="00246CC5" w:rsidRDefault="008946E0">
            <w:pPr>
              <w:spacing w:line="276" w:lineRule="auto"/>
              <w:jc w:val="right"/>
              <w:rPr>
                <w:color w:val="000000"/>
                <w:sz w:val="24"/>
                <w:szCs w:val="24"/>
              </w:rPr>
            </w:pPr>
            <w:r w:rsidRPr="00246CC5">
              <w:rPr>
                <w:color w:val="000000"/>
                <w:sz w:val="24"/>
                <w:szCs w:val="24"/>
              </w:rPr>
              <w:t>11 g</w:t>
            </w:r>
          </w:p>
        </w:tc>
      </w:tr>
      <w:tr w:rsidR="008946E0" w:rsidRPr="00246CC5" w14:paraId="6A11A935"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78DFE2B3" w14:textId="77777777" w:rsidR="008946E0" w:rsidRPr="00246CC5" w:rsidRDefault="008946E0">
            <w:pPr>
              <w:spacing w:line="276" w:lineRule="auto"/>
              <w:rPr>
                <w:sz w:val="24"/>
                <w:szCs w:val="24"/>
              </w:rPr>
            </w:pPr>
            <w:r w:rsidRPr="00246CC5">
              <w:rPr>
                <w:sz w:val="24"/>
                <w:szCs w:val="24"/>
              </w:rPr>
              <w:t>Olivenolie, renset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008DF71" w14:textId="77777777" w:rsidR="008946E0" w:rsidRPr="00246CC5" w:rsidRDefault="008946E0">
            <w:pPr>
              <w:spacing w:line="276" w:lineRule="auto"/>
              <w:jc w:val="right"/>
              <w:rPr>
                <w:color w:val="000000"/>
                <w:sz w:val="24"/>
                <w:szCs w:val="24"/>
              </w:rPr>
            </w:pPr>
            <w:r w:rsidRPr="00246CC5">
              <w:rPr>
                <w:color w:val="000000"/>
                <w:sz w:val="24"/>
                <w:szCs w:val="24"/>
              </w:rPr>
              <w:t>7,5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2F70D9FA" w14:textId="77777777" w:rsidR="008946E0" w:rsidRPr="00246CC5" w:rsidRDefault="008946E0">
            <w:pPr>
              <w:spacing w:line="276" w:lineRule="auto"/>
              <w:jc w:val="right"/>
              <w:rPr>
                <w:color w:val="000000"/>
                <w:sz w:val="24"/>
                <w:szCs w:val="24"/>
              </w:rPr>
            </w:pPr>
            <w:r w:rsidRPr="00246CC5">
              <w:rPr>
                <w:color w:val="000000"/>
                <w:sz w:val="24"/>
                <w:szCs w:val="24"/>
              </w:rPr>
              <w:t>12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7672331" w14:textId="77777777" w:rsidR="008946E0" w:rsidRPr="00246CC5" w:rsidRDefault="008946E0">
            <w:pPr>
              <w:spacing w:line="276" w:lineRule="auto"/>
              <w:jc w:val="right"/>
              <w:rPr>
                <w:color w:val="000000"/>
                <w:sz w:val="24"/>
                <w:szCs w:val="24"/>
              </w:rPr>
            </w:pPr>
            <w:r w:rsidRPr="00246CC5">
              <w:rPr>
                <w:color w:val="000000"/>
                <w:sz w:val="24"/>
                <w:szCs w:val="24"/>
              </w:rPr>
              <w:t>17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6ABDBA55" w14:textId="77777777" w:rsidR="008946E0" w:rsidRPr="00246CC5" w:rsidRDefault="008946E0">
            <w:pPr>
              <w:spacing w:line="276" w:lineRule="auto"/>
              <w:jc w:val="right"/>
              <w:rPr>
                <w:color w:val="000000"/>
                <w:sz w:val="24"/>
                <w:szCs w:val="24"/>
              </w:rPr>
            </w:pPr>
            <w:r w:rsidRPr="00246CC5">
              <w:rPr>
                <w:color w:val="000000"/>
                <w:sz w:val="24"/>
                <w:szCs w:val="24"/>
              </w:rPr>
              <w:t>22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0BA23D2D" w14:textId="77777777" w:rsidR="008946E0" w:rsidRPr="00246CC5" w:rsidRDefault="008946E0">
            <w:pPr>
              <w:spacing w:line="276" w:lineRule="auto"/>
              <w:jc w:val="right"/>
              <w:rPr>
                <w:color w:val="000000"/>
                <w:sz w:val="24"/>
                <w:szCs w:val="24"/>
              </w:rPr>
            </w:pPr>
            <w:r w:rsidRPr="00246CC5">
              <w:rPr>
                <w:color w:val="000000"/>
                <w:sz w:val="24"/>
                <w:szCs w:val="24"/>
              </w:rPr>
              <w:t>8,8 g</w:t>
            </w:r>
          </w:p>
        </w:tc>
      </w:tr>
      <w:tr w:rsidR="008946E0" w:rsidRPr="00246CC5" w14:paraId="7C6AAEF2" w14:textId="77777777" w:rsidTr="00C913A8">
        <w:tc>
          <w:tcPr>
            <w:tcW w:w="2551" w:type="dxa"/>
            <w:tcBorders>
              <w:top w:val="single" w:sz="4" w:space="0" w:color="auto"/>
              <w:left w:val="single" w:sz="4" w:space="0" w:color="auto"/>
              <w:bottom w:val="single" w:sz="4" w:space="0" w:color="auto"/>
              <w:right w:val="single" w:sz="4" w:space="0" w:color="auto"/>
            </w:tcBorders>
            <w:hideMark/>
          </w:tcPr>
          <w:p w14:paraId="4295497E" w14:textId="77777777" w:rsidR="008946E0" w:rsidRPr="00246CC5" w:rsidRDefault="008946E0">
            <w:pPr>
              <w:spacing w:line="276" w:lineRule="auto"/>
              <w:rPr>
                <w:sz w:val="24"/>
                <w:szCs w:val="24"/>
              </w:rPr>
            </w:pPr>
            <w:r w:rsidRPr="00246CC5">
              <w:rPr>
                <w:sz w:val="24"/>
                <w:szCs w:val="24"/>
              </w:rPr>
              <w:t>Fiskeolie, rig på omega-3-fedtsyrer</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4314E8C" w14:textId="77777777" w:rsidR="008946E0" w:rsidRPr="00246CC5" w:rsidRDefault="008946E0">
            <w:pPr>
              <w:spacing w:line="276" w:lineRule="auto"/>
              <w:jc w:val="right"/>
              <w:rPr>
                <w:color w:val="000000"/>
                <w:sz w:val="24"/>
                <w:szCs w:val="24"/>
              </w:rPr>
            </w:pPr>
            <w:r w:rsidRPr="00246CC5">
              <w:rPr>
                <w:color w:val="000000"/>
                <w:sz w:val="24"/>
                <w:szCs w:val="24"/>
              </w:rPr>
              <w:t>4,5 g</w:t>
            </w:r>
          </w:p>
        </w:tc>
        <w:tc>
          <w:tcPr>
            <w:tcW w:w="992" w:type="dxa"/>
            <w:tcBorders>
              <w:top w:val="single" w:sz="4" w:space="0" w:color="auto"/>
              <w:left w:val="single" w:sz="4" w:space="0" w:color="auto"/>
              <w:bottom w:val="single" w:sz="4" w:space="0" w:color="auto"/>
              <w:right w:val="single" w:sz="4" w:space="0" w:color="auto"/>
            </w:tcBorders>
            <w:vAlign w:val="bottom"/>
            <w:hideMark/>
          </w:tcPr>
          <w:p w14:paraId="229F40A8" w14:textId="77777777" w:rsidR="008946E0" w:rsidRPr="00246CC5" w:rsidRDefault="008946E0">
            <w:pPr>
              <w:spacing w:line="276" w:lineRule="auto"/>
              <w:jc w:val="right"/>
              <w:rPr>
                <w:color w:val="000000"/>
                <w:sz w:val="24"/>
                <w:szCs w:val="24"/>
              </w:rPr>
            </w:pPr>
            <w:r w:rsidRPr="00246CC5">
              <w:rPr>
                <w:color w:val="000000"/>
                <w:sz w:val="24"/>
                <w:szCs w:val="24"/>
              </w:rPr>
              <w:t>7,4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28020CE" w14:textId="77777777" w:rsidR="008946E0" w:rsidRPr="00246CC5" w:rsidRDefault="008946E0">
            <w:pPr>
              <w:spacing w:line="276" w:lineRule="auto"/>
              <w:jc w:val="right"/>
              <w:rPr>
                <w:color w:val="000000"/>
                <w:sz w:val="24"/>
                <w:szCs w:val="24"/>
              </w:rPr>
            </w:pPr>
            <w:r w:rsidRPr="00246CC5">
              <w:rPr>
                <w:color w:val="000000"/>
                <w:sz w:val="24"/>
                <w:szCs w:val="24"/>
              </w:rPr>
              <w:t>10 g</w:t>
            </w:r>
          </w:p>
        </w:tc>
        <w:tc>
          <w:tcPr>
            <w:tcW w:w="1021" w:type="dxa"/>
            <w:tcBorders>
              <w:top w:val="single" w:sz="4" w:space="0" w:color="auto"/>
              <w:left w:val="single" w:sz="4" w:space="0" w:color="auto"/>
              <w:bottom w:val="single" w:sz="4" w:space="0" w:color="auto"/>
              <w:right w:val="single" w:sz="4" w:space="0" w:color="auto"/>
            </w:tcBorders>
            <w:vAlign w:val="bottom"/>
            <w:hideMark/>
          </w:tcPr>
          <w:p w14:paraId="18776C62" w14:textId="77777777" w:rsidR="008946E0" w:rsidRPr="00246CC5" w:rsidRDefault="008946E0">
            <w:pPr>
              <w:spacing w:line="276" w:lineRule="auto"/>
              <w:jc w:val="right"/>
              <w:rPr>
                <w:color w:val="000000"/>
                <w:sz w:val="24"/>
                <w:szCs w:val="24"/>
              </w:rPr>
            </w:pPr>
            <w:r w:rsidRPr="00246CC5">
              <w:rPr>
                <w:color w:val="000000"/>
                <w:sz w:val="24"/>
                <w:szCs w:val="24"/>
              </w:rPr>
              <w:t>13 g</w:t>
            </w:r>
          </w:p>
        </w:tc>
        <w:tc>
          <w:tcPr>
            <w:tcW w:w="1389" w:type="dxa"/>
            <w:tcBorders>
              <w:top w:val="single" w:sz="4" w:space="0" w:color="auto"/>
              <w:left w:val="single" w:sz="4" w:space="0" w:color="auto"/>
              <w:bottom w:val="single" w:sz="4" w:space="0" w:color="auto"/>
              <w:right w:val="single" w:sz="4" w:space="0" w:color="auto"/>
            </w:tcBorders>
            <w:vAlign w:val="bottom"/>
            <w:hideMark/>
          </w:tcPr>
          <w:p w14:paraId="3885B482" w14:textId="77777777" w:rsidR="008946E0" w:rsidRPr="00246CC5" w:rsidRDefault="008946E0">
            <w:pPr>
              <w:spacing w:line="276" w:lineRule="auto"/>
              <w:jc w:val="right"/>
              <w:rPr>
                <w:color w:val="000000"/>
                <w:sz w:val="24"/>
                <w:szCs w:val="24"/>
              </w:rPr>
            </w:pPr>
            <w:r w:rsidRPr="00246CC5">
              <w:rPr>
                <w:color w:val="000000"/>
                <w:sz w:val="24"/>
                <w:szCs w:val="24"/>
              </w:rPr>
              <w:t>5,3 g</w:t>
            </w:r>
          </w:p>
        </w:tc>
      </w:tr>
    </w:tbl>
    <w:p w14:paraId="23C6844F" w14:textId="77777777" w:rsidR="008946E0" w:rsidRPr="00246CC5" w:rsidRDefault="008946E0" w:rsidP="008946E0">
      <w:pPr>
        <w:tabs>
          <w:tab w:val="left" w:pos="567"/>
          <w:tab w:val="left" w:pos="3402"/>
          <w:tab w:val="left" w:pos="4536"/>
          <w:tab w:val="left" w:pos="5670"/>
          <w:tab w:val="left" w:pos="6804"/>
        </w:tabs>
        <w:ind w:left="567" w:hanging="567"/>
        <w:rPr>
          <w:sz w:val="24"/>
          <w:szCs w:val="24"/>
          <w:lang w:val="en-GB"/>
        </w:rPr>
      </w:pPr>
    </w:p>
    <w:p w14:paraId="11CE910F" w14:textId="77777777" w:rsidR="008946E0" w:rsidRPr="00246CC5" w:rsidRDefault="008946E0" w:rsidP="00C913A8">
      <w:pPr>
        <w:tabs>
          <w:tab w:val="left" w:pos="3402"/>
          <w:tab w:val="left" w:pos="4536"/>
          <w:tab w:val="left" w:pos="5670"/>
          <w:tab w:val="left" w:pos="6804"/>
        </w:tabs>
        <w:ind w:left="851"/>
        <w:rPr>
          <w:sz w:val="24"/>
          <w:szCs w:val="24"/>
        </w:rPr>
      </w:pPr>
      <w:r w:rsidRPr="00246CC5">
        <w:rPr>
          <w:sz w:val="24"/>
          <w:szCs w:val="24"/>
        </w:rPr>
        <w:t>Svarende til</w:t>
      </w:r>
    </w:p>
    <w:p w14:paraId="3C9FB56E" w14:textId="77777777" w:rsidR="008946E0" w:rsidRPr="00246CC5" w:rsidRDefault="008946E0" w:rsidP="008946E0">
      <w:pPr>
        <w:tabs>
          <w:tab w:val="left" w:pos="567"/>
          <w:tab w:val="left" w:pos="3402"/>
          <w:tab w:val="left" w:pos="4536"/>
          <w:tab w:val="left" w:pos="5670"/>
          <w:tab w:val="left" w:pos="6804"/>
        </w:tabs>
        <w:ind w:left="567" w:hanging="567"/>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1276"/>
        <w:gridCol w:w="1275"/>
        <w:gridCol w:w="1275"/>
        <w:gridCol w:w="1419"/>
        <w:gridCol w:w="1275"/>
      </w:tblGrid>
      <w:tr w:rsidR="008946E0" w:rsidRPr="00246CC5" w14:paraId="27782BA7" w14:textId="77777777" w:rsidTr="002A0345">
        <w:tc>
          <w:tcPr>
            <w:tcW w:w="2268" w:type="dxa"/>
            <w:tcBorders>
              <w:top w:val="single" w:sz="4" w:space="0" w:color="auto"/>
              <w:left w:val="single" w:sz="4" w:space="0" w:color="auto"/>
              <w:bottom w:val="single" w:sz="4" w:space="0" w:color="auto"/>
              <w:right w:val="single" w:sz="4" w:space="0" w:color="auto"/>
            </w:tcBorders>
          </w:tcPr>
          <w:p w14:paraId="560013A7" w14:textId="77777777" w:rsidR="008946E0" w:rsidRPr="00246CC5" w:rsidRDefault="008946E0">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5BFECD93" w14:textId="77777777" w:rsidR="008946E0" w:rsidRPr="00246CC5" w:rsidRDefault="008946E0">
            <w:pPr>
              <w:spacing w:line="276" w:lineRule="auto"/>
              <w:jc w:val="right"/>
              <w:rPr>
                <w:b/>
                <w:sz w:val="24"/>
                <w:szCs w:val="24"/>
              </w:rPr>
            </w:pPr>
            <w:r w:rsidRPr="00246CC5">
              <w:rPr>
                <w:b/>
                <w:sz w:val="24"/>
                <w:szCs w:val="24"/>
              </w:rPr>
              <w:t>850 ml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59216D6C" w14:textId="77777777" w:rsidR="008946E0" w:rsidRPr="00246CC5" w:rsidRDefault="008946E0">
            <w:pPr>
              <w:spacing w:line="276" w:lineRule="auto"/>
              <w:jc w:val="right"/>
              <w:rPr>
                <w:b/>
                <w:sz w:val="24"/>
                <w:szCs w:val="24"/>
              </w:rPr>
            </w:pPr>
            <w:r w:rsidRPr="00246CC5">
              <w:rPr>
                <w:b/>
                <w:sz w:val="24"/>
                <w:szCs w:val="24"/>
              </w:rPr>
              <w:t>1400 ml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726FAD16" w14:textId="77777777" w:rsidR="008946E0" w:rsidRPr="00246CC5" w:rsidRDefault="008946E0">
            <w:pPr>
              <w:spacing w:line="276" w:lineRule="auto"/>
              <w:jc w:val="right"/>
              <w:rPr>
                <w:b/>
                <w:sz w:val="24"/>
                <w:szCs w:val="24"/>
              </w:rPr>
            </w:pPr>
            <w:r w:rsidRPr="00246CC5">
              <w:rPr>
                <w:b/>
                <w:sz w:val="24"/>
                <w:szCs w:val="24"/>
              </w:rPr>
              <w:t>1950 ml</w:t>
            </w:r>
          </w:p>
        </w:tc>
        <w:tc>
          <w:tcPr>
            <w:tcW w:w="1419" w:type="dxa"/>
            <w:tcBorders>
              <w:top w:val="single" w:sz="4" w:space="0" w:color="auto"/>
              <w:left w:val="single" w:sz="4" w:space="0" w:color="auto"/>
              <w:bottom w:val="single" w:sz="4" w:space="0" w:color="auto"/>
              <w:right w:val="single" w:sz="4" w:space="0" w:color="auto"/>
            </w:tcBorders>
            <w:hideMark/>
          </w:tcPr>
          <w:p w14:paraId="41501190" w14:textId="77777777" w:rsidR="008946E0" w:rsidRPr="00246CC5" w:rsidRDefault="008946E0">
            <w:pPr>
              <w:spacing w:line="276" w:lineRule="auto"/>
              <w:jc w:val="right"/>
              <w:rPr>
                <w:b/>
                <w:sz w:val="24"/>
                <w:szCs w:val="24"/>
              </w:rPr>
            </w:pPr>
            <w:r w:rsidRPr="00246CC5">
              <w:rPr>
                <w:b/>
                <w:sz w:val="24"/>
                <w:szCs w:val="24"/>
              </w:rPr>
              <w:t>2500 ml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70" w:type="dxa"/>
            </w:tcMar>
            <w:hideMark/>
          </w:tcPr>
          <w:p w14:paraId="37BEA2CC" w14:textId="77777777" w:rsidR="008946E0" w:rsidRPr="00246CC5" w:rsidRDefault="008946E0">
            <w:pPr>
              <w:spacing w:line="276" w:lineRule="auto"/>
              <w:jc w:val="right"/>
              <w:rPr>
                <w:b/>
                <w:sz w:val="24"/>
                <w:szCs w:val="24"/>
              </w:rPr>
            </w:pPr>
            <w:r w:rsidRPr="00246CC5">
              <w:rPr>
                <w:b/>
                <w:sz w:val="24"/>
                <w:szCs w:val="24"/>
              </w:rPr>
              <w:t>Pr. 1000 ml</w:t>
            </w:r>
          </w:p>
        </w:tc>
      </w:tr>
      <w:tr w:rsidR="008946E0" w:rsidRPr="00246CC5" w14:paraId="2E65CF55"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482F5A58" w14:textId="77777777" w:rsidR="008946E0" w:rsidRPr="00246CC5" w:rsidRDefault="008946E0" w:rsidP="008946E0">
            <w:pPr>
              <w:numPr>
                <w:ilvl w:val="0"/>
                <w:numId w:val="6"/>
              </w:numPr>
              <w:tabs>
                <w:tab w:val="left" w:pos="356"/>
              </w:tabs>
              <w:spacing w:line="276" w:lineRule="auto"/>
              <w:ind w:left="0" w:firstLine="0"/>
              <w:rPr>
                <w:sz w:val="24"/>
                <w:szCs w:val="24"/>
              </w:rPr>
            </w:pPr>
            <w:r w:rsidRPr="00246CC5">
              <w:rPr>
                <w:sz w:val="24"/>
                <w:szCs w:val="24"/>
              </w:rPr>
              <w:t>Aminosyrer</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5BA9B00B" w14:textId="77777777" w:rsidR="008946E0" w:rsidRPr="00246CC5" w:rsidRDefault="008946E0">
            <w:pPr>
              <w:spacing w:line="276" w:lineRule="auto"/>
              <w:jc w:val="right"/>
              <w:rPr>
                <w:color w:val="000000"/>
                <w:sz w:val="24"/>
                <w:szCs w:val="24"/>
              </w:rPr>
            </w:pPr>
            <w:r w:rsidRPr="00246CC5">
              <w:rPr>
                <w:color w:val="000000"/>
                <w:sz w:val="24"/>
                <w:szCs w:val="24"/>
              </w:rPr>
              <w:t>21,3 g</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17D37A2E" w14:textId="77777777" w:rsidR="008946E0" w:rsidRPr="00246CC5" w:rsidRDefault="008946E0">
            <w:pPr>
              <w:spacing w:line="276" w:lineRule="auto"/>
              <w:jc w:val="right"/>
              <w:rPr>
                <w:color w:val="000000"/>
                <w:sz w:val="24"/>
                <w:szCs w:val="24"/>
              </w:rPr>
            </w:pPr>
            <w:r w:rsidRPr="00246CC5">
              <w:rPr>
                <w:color w:val="000000"/>
                <w:sz w:val="24"/>
                <w:szCs w:val="24"/>
              </w:rPr>
              <w:t>35,0 g</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2702E492" w14:textId="77777777" w:rsidR="008946E0" w:rsidRPr="00246CC5" w:rsidRDefault="008946E0">
            <w:pPr>
              <w:spacing w:line="276" w:lineRule="auto"/>
              <w:jc w:val="right"/>
              <w:rPr>
                <w:color w:val="000000"/>
                <w:sz w:val="24"/>
                <w:szCs w:val="24"/>
              </w:rPr>
            </w:pPr>
            <w:r w:rsidRPr="00246CC5">
              <w:rPr>
                <w:color w:val="000000"/>
                <w:sz w:val="24"/>
                <w:szCs w:val="24"/>
              </w:rPr>
              <w:t>48,8 g</w:t>
            </w:r>
          </w:p>
        </w:tc>
        <w:tc>
          <w:tcPr>
            <w:tcW w:w="1419" w:type="dxa"/>
            <w:tcBorders>
              <w:top w:val="single" w:sz="4" w:space="0" w:color="auto"/>
              <w:left w:val="single" w:sz="4" w:space="0" w:color="auto"/>
              <w:bottom w:val="single" w:sz="4" w:space="0" w:color="auto"/>
              <w:right w:val="single" w:sz="4" w:space="0" w:color="auto"/>
            </w:tcBorders>
            <w:vAlign w:val="bottom"/>
            <w:hideMark/>
          </w:tcPr>
          <w:p w14:paraId="35076ECF" w14:textId="77777777" w:rsidR="008946E0" w:rsidRPr="00246CC5" w:rsidRDefault="008946E0">
            <w:pPr>
              <w:spacing w:line="276" w:lineRule="auto"/>
              <w:jc w:val="right"/>
              <w:rPr>
                <w:color w:val="000000"/>
                <w:sz w:val="24"/>
                <w:szCs w:val="24"/>
              </w:rPr>
            </w:pPr>
            <w:r w:rsidRPr="00246CC5">
              <w:rPr>
                <w:color w:val="000000"/>
                <w:sz w:val="24"/>
                <w:szCs w:val="24"/>
              </w:rPr>
              <w:t>62,6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932D6C2" w14:textId="77777777" w:rsidR="008946E0" w:rsidRPr="00246CC5" w:rsidRDefault="008946E0">
            <w:pPr>
              <w:spacing w:line="276" w:lineRule="auto"/>
              <w:jc w:val="right"/>
              <w:rPr>
                <w:color w:val="000000"/>
                <w:sz w:val="24"/>
                <w:szCs w:val="24"/>
              </w:rPr>
            </w:pPr>
            <w:r w:rsidRPr="00246CC5">
              <w:rPr>
                <w:color w:val="000000"/>
                <w:sz w:val="24"/>
                <w:szCs w:val="24"/>
              </w:rPr>
              <w:t>25,0 g</w:t>
            </w:r>
          </w:p>
        </w:tc>
      </w:tr>
      <w:tr w:rsidR="008946E0" w:rsidRPr="00246CC5" w14:paraId="7CAA9537"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12CFB74A" w14:textId="77777777" w:rsidR="008946E0" w:rsidRPr="00246CC5" w:rsidRDefault="008946E0" w:rsidP="008946E0">
            <w:pPr>
              <w:numPr>
                <w:ilvl w:val="0"/>
                <w:numId w:val="6"/>
              </w:numPr>
              <w:tabs>
                <w:tab w:val="left" w:pos="356"/>
              </w:tabs>
              <w:spacing w:line="276" w:lineRule="auto"/>
              <w:ind w:left="0" w:firstLine="0"/>
              <w:rPr>
                <w:sz w:val="24"/>
                <w:szCs w:val="24"/>
              </w:rPr>
            </w:pPr>
            <w:r w:rsidRPr="00246CC5">
              <w:rPr>
                <w:sz w:val="24"/>
                <w:szCs w:val="24"/>
              </w:rPr>
              <w:t>Nitrogen</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5B74954" w14:textId="77777777" w:rsidR="008946E0" w:rsidRPr="00246CC5" w:rsidRDefault="008946E0">
            <w:pPr>
              <w:spacing w:line="276" w:lineRule="auto"/>
              <w:jc w:val="right"/>
              <w:rPr>
                <w:color w:val="000000"/>
                <w:sz w:val="24"/>
                <w:szCs w:val="24"/>
              </w:rPr>
            </w:pPr>
            <w:r w:rsidRPr="00246CC5">
              <w:rPr>
                <w:color w:val="000000"/>
                <w:sz w:val="24"/>
                <w:szCs w:val="24"/>
              </w:rPr>
              <w:t>3.41 g</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2385053E" w14:textId="77777777" w:rsidR="008946E0" w:rsidRPr="00246CC5" w:rsidRDefault="008946E0">
            <w:pPr>
              <w:spacing w:line="276" w:lineRule="auto"/>
              <w:jc w:val="right"/>
              <w:rPr>
                <w:color w:val="000000"/>
                <w:sz w:val="24"/>
                <w:szCs w:val="24"/>
              </w:rPr>
            </w:pPr>
            <w:r w:rsidRPr="00246CC5">
              <w:rPr>
                <w:color w:val="000000"/>
                <w:sz w:val="24"/>
                <w:szCs w:val="24"/>
              </w:rPr>
              <w:t>5,60 g</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126DA50" w14:textId="77777777" w:rsidR="008946E0" w:rsidRPr="00246CC5" w:rsidRDefault="008946E0">
            <w:pPr>
              <w:spacing w:line="276" w:lineRule="auto"/>
              <w:jc w:val="right"/>
              <w:rPr>
                <w:color w:val="000000"/>
                <w:sz w:val="24"/>
                <w:szCs w:val="24"/>
              </w:rPr>
            </w:pPr>
            <w:r w:rsidRPr="00246CC5">
              <w:rPr>
                <w:color w:val="000000"/>
                <w:sz w:val="24"/>
                <w:szCs w:val="24"/>
              </w:rPr>
              <w:t>7,81 g</w:t>
            </w:r>
          </w:p>
        </w:tc>
        <w:tc>
          <w:tcPr>
            <w:tcW w:w="1419" w:type="dxa"/>
            <w:tcBorders>
              <w:top w:val="single" w:sz="4" w:space="0" w:color="auto"/>
              <w:left w:val="single" w:sz="4" w:space="0" w:color="auto"/>
              <w:bottom w:val="single" w:sz="4" w:space="0" w:color="auto"/>
              <w:right w:val="single" w:sz="4" w:space="0" w:color="auto"/>
            </w:tcBorders>
            <w:vAlign w:val="bottom"/>
            <w:hideMark/>
          </w:tcPr>
          <w:p w14:paraId="0A921126" w14:textId="77777777" w:rsidR="008946E0" w:rsidRPr="00246CC5" w:rsidRDefault="008946E0">
            <w:pPr>
              <w:spacing w:line="276" w:lineRule="auto"/>
              <w:jc w:val="right"/>
              <w:rPr>
                <w:color w:val="000000"/>
                <w:sz w:val="24"/>
                <w:szCs w:val="24"/>
              </w:rPr>
            </w:pPr>
            <w:r w:rsidRPr="00246CC5">
              <w:rPr>
                <w:color w:val="000000"/>
                <w:sz w:val="24"/>
                <w:szCs w:val="24"/>
              </w:rPr>
              <w:t>10,0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0A8895E" w14:textId="77777777" w:rsidR="008946E0" w:rsidRPr="00246CC5" w:rsidRDefault="008946E0">
            <w:pPr>
              <w:spacing w:line="276" w:lineRule="auto"/>
              <w:jc w:val="right"/>
              <w:rPr>
                <w:color w:val="000000"/>
                <w:sz w:val="24"/>
                <w:szCs w:val="24"/>
              </w:rPr>
            </w:pPr>
            <w:r w:rsidRPr="00246CC5">
              <w:rPr>
                <w:color w:val="000000"/>
                <w:sz w:val="24"/>
                <w:szCs w:val="24"/>
              </w:rPr>
              <w:t>4,00 g</w:t>
            </w:r>
          </w:p>
        </w:tc>
      </w:tr>
      <w:tr w:rsidR="008946E0" w:rsidRPr="00246CC5" w14:paraId="04213795"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372B566B" w14:textId="77777777" w:rsidR="008946E0" w:rsidRPr="00246CC5" w:rsidRDefault="008946E0" w:rsidP="008946E0">
            <w:pPr>
              <w:numPr>
                <w:ilvl w:val="0"/>
                <w:numId w:val="6"/>
              </w:numPr>
              <w:tabs>
                <w:tab w:val="left" w:pos="356"/>
              </w:tabs>
              <w:spacing w:line="276" w:lineRule="auto"/>
              <w:ind w:left="0" w:firstLine="0"/>
              <w:rPr>
                <w:sz w:val="24"/>
                <w:szCs w:val="24"/>
              </w:rPr>
            </w:pPr>
            <w:r w:rsidRPr="00246CC5">
              <w:rPr>
                <w:sz w:val="24"/>
                <w:szCs w:val="24"/>
              </w:rPr>
              <w:t>Elektrolytter</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149F0F08" w14:textId="77777777" w:rsidR="008946E0" w:rsidRPr="00246CC5" w:rsidRDefault="008946E0">
            <w:pPr>
              <w:spacing w:line="276" w:lineRule="auto"/>
              <w:jc w:val="right"/>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35105650" w14:textId="77777777" w:rsidR="008946E0" w:rsidRPr="00246CC5" w:rsidRDefault="008946E0">
            <w:pPr>
              <w:numPr>
                <w:ilvl w:val="12"/>
                <w:numId w:val="0"/>
              </w:numPr>
              <w:spacing w:line="276" w:lineRule="auto"/>
              <w:jc w:val="right"/>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4ECBFB93" w14:textId="77777777" w:rsidR="008946E0" w:rsidRPr="00246CC5" w:rsidRDefault="008946E0">
            <w:pPr>
              <w:numPr>
                <w:ilvl w:val="12"/>
                <w:numId w:val="0"/>
              </w:numPr>
              <w:spacing w:line="276" w:lineRule="auto"/>
              <w:jc w:val="right"/>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027F1F4E" w14:textId="77777777" w:rsidR="008946E0" w:rsidRPr="00246CC5" w:rsidRDefault="008946E0">
            <w:pPr>
              <w:numPr>
                <w:ilvl w:val="12"/>
                <w:numId w:val="0"/>
              </w:numPr>
              <w:spacing w:line="276" w:lineRule="auto"/>
              <w:jc w:val="right"/>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1E0B233" w14:textId="77777777" w:rsidR="008946E0" w:rsidRPr="00246CC5" w:rsidRDefault="008946E0">
            <w:pPr>
              <w:numPr>
                <w:ilvl w:val="12"/>
                <w:numId w:val="0"/>
              </w:numPr>
              <w:spacing w:line="276" w:lineRule="auto"/>
              <w:jc w:val="right"/>
              <w:rPr>
                <w:sz w:val="24"/>
                <w:szCs w:val="24"/>
              </w:rPr>
            </w:pPr>
          </w:p>
        </w:tc>
      </w:tr>
      <w:tr w:rsidR="008946E0" w:rsidRPr="00246CC5" w14:paraId="4F06AE54"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095E0C93" w14:textId="77777777" w:rsidR="008946E0" w:rsidRPr="00246CC5" w:rsidRDefault="008946E0" w:rsidP="002A0345">
            <w:pPr>
              <w:numPr>
                <w:ilvl w:val="12"/>
                <w:numId w:val="0"/>
              </w:numPr>
              <w:tabs>
                <w:tab w:val="left" w:pos="213"/>
              </w:tabs>
              <w:spacing w:line="276" w:lineRule="auto"/>
              <w:rPr>
                <w:sz w:val="24"/>
                <w:szCs w:val="24"/>
              </w:rPr>
            </w:pPr>
            <w:r w:rsidRPr="00246CC5">
              <w:rPr>
                <w:sz w:val="24"/>
                <w:szCs w:val="24"/>
              </w:rPr>
              <w:tab/>
              <w:t>- natrium</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781514C7" w14:textId="77777777" w:rsidR="008946E0" w:rsidRPr="00246CC5" w:rsidRDefault="008946E0">
            <w:pPr>
              <w:spacing w:line="276" w:lineRule="auto"/>
              <w:jc w:val="right"/>
              <w:rPr>
                <w:color w:val="000000"/>
                <w:sz w:val="24"/>
                <w:szCs w:val="24"/>
              </w:rPr>
            </w:pPr>
            <w:r w:rsidRPr="00246CC5">
              <w:rPr>
                <w:color w:val="000000"/>
                <w:sz w:val="24"/>
                <w:szCs w:val="24"/>
              </w:rPr>
              <w:t>17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5BCB0B08" w14:textId="77777777" w:rsidR="008946E0" w:rsidRPr="00246CC5" w:rsidRDefault="008946E0">
            <w:pPr>
              <w:spacing w:line="276" w:lineRule="auto"/>
              <w:jc w:val="right"/>
              <w:rPr>
                <w:color w:val="000000"/>
                <w:sz w:val="24"/>
                <w:szCs w:val="24"/>
              </w:rPr>
            </w:pPr>
            <w:r w:rsidRPr="00246CC5">
              <w:rPr>
                <w:color w:val="000000"/>
                <w:sz w:val="24"/>
                <w:szCs w:val="24"/>
              </w:rPr>
              <w:t>28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17730BC0" w14:textId="77777777" w:rsidR="008946E0" w:rsidRPr="00246CC5" w:rsidRDefault="008946E0">
            <w:pPr>
              <w:spacing w:line="276" w:lineRule="auto"/>
              <w:jc w:val="right"/>
              <w:rPr>
                <w:color w:val="000000"/>
                <w:sz w:val="24"/>
                <w:szCs w:val="24"/>
              </w:rPr>
            </w:pPr>
            <w:r w:rsidRPr="00246CC5">
              <w:rPr>
                <w:color w:val="000000"/>
                <w:sz w:val="24"/>
                <w:szCs w:val="24"/>
              </w:rPr>
              <w:t>39 mmol</w:t>
            </w:r>
          </w:p>
        </w:tc>
        <w:tc>
          <w:tcPr>
            <w:tcW w:w="1419" w:type="dxa"/>
            <w:tcBorders>
              <w:top w:val="single" w:sz="4" w:space="0" w:color="auto"/>
              <w:left w:val="single" w:sz="4" w:space="0" w:color="auto"/>
              <w:bottom w:val="single" w:sz="4" w:space="0" w:color="auto"/>
              <w:right w:val="single" w:sz="4" w:space="0" w:color="auto"/>
            </w:tcBorders>
            <w:vAlign w:val="bottom"/>
            <w:hideMark/>
          </w:tcPr>
          <w:p w14:paraId="3396700F" w14:textId="77777777" w:rsidR="008946E0" w:rsidRPr="00246CC5" w:rsidRDefault="008946E0">
            <w:pPr>
              <w:spacing w:line="276" w:lineRule="auto"/>
              <w:jc w:val="right"/>
              <w:rPr>
                <w:color w:val="000000"/>
                <w:sz w:val="24"/>
                <w:szCs w:val="24"/>
              </w:rPr>
            </w:pPr>
            <w:r w:rsidRPr="00246CC5">
              <w:rPr>
                <w:color w:val="000000"/>
                <w:sz w:val="24"/>
                <w:szCs w:val="24"/>
              </w:rPr>
              <w:t>50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D55C8D7" w14:textId="77777777" w:rsidR="008946E0" w:rsidRPr="00246CC5" w:rsidRDefault="008946E0">
            <w:pPr>
              <w:spacing w:line="276" w:lineRule="auto"/>
              <w:jc w:val="right"/>
              <w:rPr>
                <w:color w:val="000000"/>
                <w:sz w:val="24"/>
                <w:szCs w:val="24"/>
              </w:rPr>
            </w:pPr>
            <w:r w:rsidRPr="00246CC5">
              <w:rPr>
                <w:color w:val="000000"/>
                <w:sz w:val="24"/>
                <w:szCs w:val="24"/>
              </w:rPr>
              <w:t>20 mmol</w:t>
            </w:r>
          </w:p>
        </w:tc>
      </w:tr>
      <w:tr w:rsidR="008946E0" w:rsidRPr="00246CC5" w14:paraId="31616954"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4E5ABEA2" w14:textId="77777777" w:rsidR="008946E0" w:rsidRPr="00246CC5" w:rsidRDefault="008946E0" w:rsidP="002A0345">
            <w:pPr>
              <w:numPr>
                <w:ilvl w:val="12"/>
                <w:numId w:val="0"/>
              </w:numPr>
              <w:tabs>
                <w:tab w:val="left" w:pos="213"/>
              </w:tabs>
              <w:spacing w:line="276" w:lineRule="auto"/>
              <w:rPr>
                <w:sz w:val="24"/>
                <w:szCs w:val="24"/>
              </w:rPr>
            </w:pPr>
            <w:r w:rsidRPr="00246CC5">
              <w:rPr>
                <w:sz w:val="24"/>
                <w:szCs w:val="24"/>
              </w:rPr>
              <w:tab/>
              <w:t>- kalium</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0A5018D5" w14:textId="77777777" w:rsidR="008946E0" w:rsidRPr="00246CC5" w:rsidRDefault="008946E0">
            <w:pPr>
              <w:spacing w:line="276" w:lineRule="auto"/>
              <w:jc w:val="right"/>
              <w:rPr>
                <w:color w:val="000000"/>
                <w:sz w:val="24"/>
                <w:szCs w:val="24"/>
              </w:rPr>
            </w:pPr>
            <w:r w:rsidRPr="00246CC5">
              <w:rPr>
                <w:color w:val="000000"/>
                <w:sz w:val="24"/>
                <w:szCs w:val="24"/>
              </w:rPr>
              <w:t>13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3DD55DE6" w14:textId="77777777" w:rsidR="008946E0" w:rsidRPr="00246CC5" w:rsidRDefault="008946E0">
            <w:pPr>
              <w:spacing w:line="276" w:lineRule="auto"/>
              <w:jc w:val="right"/>
              <w:rPr>
                <w:color w:val="000000"/>
                <w:sz w:val="24"/>
                <w:szCs w:val="24"/>
              </w:rPr>
            </w:pPr>
            <w:r w:rsidRPr="00246CC5">
              <w:rPr>
                <w:color w:val="000000"/>
                <w:sz w:val="24"/>
                <w:szCs w:val="24"/>
              </w:rPr>
              <w:t>21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3D801513" w14:textId="77777777" w:rsidR="008946E0" w:rsidRPr="00246CC5" w:rsidRDefault="008946E0">
            <w:pPr>
              <w:spacing w:line="276" w:lineRule="auto"/>
              <w:jc w:val="right"/>
              <w:rPr>
                <w:color w:val="000000"/>
                <w:sz w:val="24"/>
                <w:szCs w:val="24"/>
              </w:rPr>
            </w:pPr>
            <w:r w:rsidRPr="00246CC5">
              <w:rPr>
                <w:color w:val="000000"/>
                <w:sz w:val="24"/>
                <w:szCs w:val="24"/>
              </w:rPr>
              <w:t>29 mmol</w:t>
            </w:r>
          </w:p>
        </w:tc>
        <w:tc>
          <w:tcPr>
            <w:tcW w:w="1419" w:type="dxa"/>
            <w:tcBorders>
              <w:top w:val="single" w:sz="4" w:space="0" w:color="auto"/>
              <w:left w:val="single" w:sz="4" w:space="0" w:color="auto"/>
              <w:bottom w:val="single" w:sz="4" w:space="0" w:color="auto"/>
              <w:right w:val="single" w:sz="4" w:space="0" w:color="auto"/>
            </w:tcBorders>
            <w:vAlign w:val="bottom"/>
            <w:hideMark/>
          </w:tcPr>
          <w:p w14:paraId="75B54F8B" w14:textId="77777777" w:rsidR="008946E0" w:rsidRPr="00246CC5" w:rsidRDefault="008946E0">
            <w:pPr>
              <w:spacing w:line="276" w:lineRule="auto"/>
              <w:jc w:val="right"/>
              <w:rPr>
                <w:color w:val="000000"/>
                <w:sz w:val="24"/>
                <w:szCs w:val="24"/>
              </w:rPr>
            </w:pPr>
            <w:r w:rsidRPr="00246CC5">
              <w:rPr>
                <w:color w:val="000000"/>
                <w:sz w:val="24"/>
                <w:szCs w:val="24"/>
              </w:rPr>
              <w:t>38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7B978F0" w14:textId="77777777" w:rsidR="008946E0" w:rsidRPr="00246CC5" w:rsidRDefault="008946E0">
            <w:pPr>
              <w:spacing w:line="276" w:lineRule="auto"/>
              <w:jc w:val="right"/>
              <w:rPr>
                <w:color w:val="000000"/>
                <w:sz w:val="24"/>
                <w:szCs w:val="24"/>
              </w:rPr>
            </w:pPr>
            <w:r w:rsidRPr="00246CC5">
              <w:rPr>
                <w:color w:val="000000"/>
                <w:sz w:val="24"/>
                <w:szCs w:val="24"/>
              </w:rPr>
              <w:t>15 mmol</w:t>
            </w:r>
          </w:p>
        </w:tc>
      </w:tr>
      <w:tr w:rsidR="008946E0" w:rsidRPr="00246CC5" w14:paraId="3DB196B2"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011282B4" w14:textId="77777777" w:rsidR="008946E0" w:rsidRPr="00246CC5" w:rsidRDefault="008946E0" w:rsidP="002A0345">
            <w:pPr>
              <w:numPr>
                <w:ilvl w:val="12"/>
                <w:numId w:val="0"/>
              </w:numPr>
              <w:tabs>
                <w:tab w:val="left" w:pos="213"/>
              </w:tabs>
              <w:spacing w:line="276" w:lineRule="auto"/>
              <w:rPr>
                <w:sz w:val="24"/>
                <w:szCs w:val="24"/>
              </w:rPr>
            </w:pPr>
            <w:r w:rsidRPr="00246CC5">
              <w:rPr>
                <w:sz w:val="24"/>
                <w:szCs w:val="24"/>
              </w:rPr>
              <w:lastRenderedPageBreak/>
              <w:tab/>
              <w:t>- magnesium</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3E2CD5EF" w14:textId="77777777" w:rsidR="008946E0" w:rsidRPr="00246CC5" w:rsidRDefault="008946E0">
            <w:pPr>
              <w:spacing w:line="276" w:lineRule="auto"/>
              <w:jc w:val="right"/>
              <w:rPr>
                <w:color w:val="000000"/>
                <w:sz w:val="24"/>
                <w:szCs w:val="24"/>
              </w:rPr>
            </w:pPr>
            <w:r w:rsidRPr="00246CC5">
              <w:rPr>
                <w:color w:val="000000"/>
                <w:sz w:val="24"/>
                <w:szCs w:val="24"/>
              </w:rPr>
              <w:t>2,1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5918018C" w14:textId="77777777" w:rsidR="008946E0" w:rsidRPr="00246CC5" w:rsidRDefault="008946E0">
            <w:pPr>
              <w:spacing w:line="276" w:lineRule="auto"/>
              <w:jc w:val="right"/>
              <w:rPr>
                <w:color w:val="000000"/>
                <w:sz w:val="24"/>
                <w:szCs w:val="24"/>
              </w:rPr>
            </w:pPr>
            <w:r w:rsidRPr="00246CC5">
              <w:rPr>
                <w:color w:val="000000"/>
                <w:sz w:val="24"/>
                <w:szCs w:val="24"/>
              </w:rPr>
              <w:t>3.5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0900475B" w14:textId="77777777" w:rsidR="008946E0" w:rsidRPr="00246CC5" w:rsidRDefault="008946E0">
            <w:pPr>
              <w:spacing w:line="276" w:lineRule="auto"/>
              <w:jc w:val="right"/>
              <w:rPr>
                <w:color w:val="000000"/>
                <w:sz w:val="24"/>
                <w:szCs w:val="24"/>
              </w:rPr>
            </w:pPr>
            <w:r w:rsidRPr="00246CC5">
              <w:rPr>
                <w:color w:val="000000"/>
                <w:sz w:val="24"/>
                <w:szCs w:val="24"/>
              </w:rPr>
              <w:t>4.9 mmol</w:t>
            </w:r>
          </w:p>
        </w:tc>
        <w:tc>
          <w:tcPr>
            <w:tcW w:w="1419" w:type="dxa"/>
            <w:tcBorders>
              <w:top w:val="single" w:sz="4" w:space="0" w:color="auto"/>
              <w:left w:val="single" w:sz="4" w:space="0" w:color="auto"/>
              <w:bottom w:val="single" w:sz="4" w:space="0" w:color="auto"/>
              <w:right w:val="single" w:sz="4" w:space="0" w:color="auto"/>
            </w:tcBorders>
            <w:vAlign w:val="bottom"/>
            <w:hideMark/>
          </w:tcPr>
          <w:p w14:paraId="6ABE2C52" w14:textId="77777777" w:rsidR="008946E0" w:rsidRPr="00246CC5" w:rsidRDefault="008946E0">
            <w:pPr>
              <w:spacing w:line="276" w:lineRule="auto"/>
              <w:jc w:val="right"/>
              <w:rPr>
                <w:color w:val="000000"/>
                <w:sz w:val="24"/>
                <w:szCs w:val="24"/>
              </w:rPr>
            </w:pPr>
            <w:r w:rsidRPr="00246CC5">
              <w:rPr>
                <w:color w:val="000000"/>
                <w:sz w:val="24"/>
                <w:szCs w:val="24"/>
              </w:rPr>
              <w:t>6.3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CB743D2" w14:textId="77777777" w:rsidR="008946E0" w:rsidRPr="00246CC5" w:rsidRDefault="008946E0">
            <w:pPr>
              <w:spacing w:line="276" w:lineRule="auto"/>
              <w:jc w:val="right"/>
              <w:rPr>
                <w:color w:val="000000"/>
                <w:sz w:val="24"/>
                <w:szCs w:val="24"/>
              </w:rPr>
            </w:pPr>
            <w:r w:rsidRPr="00246CC5">
              <w:rPr>
                <w:color w:val="000000"/>
                <w:sz w:val="24"/>
                <w:szCs w:val="24"/>
              </w:rPr>
              <w:t>2.5 mmol</w:t>
            </w:r>
          </w:p>
        </w:tc>
      </w:tr>
      <w:tr w:rsidR="008946E0" w:rsidRPr="00246CC5" w14:paraId="75241107"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60EF0879" w14:textId="77777777" w:rsidR="008946E0" w:rsidRPr="00246CC5" w:rsidRDefault="008946E0" w:rsidP="002A0345">
            <w:pPr>
              <w:numPr>
                <w:ilvl w:val="12"/>
                <w:numId w:val="0"/>
              </w:numPr>
              <w:tabs>
                <w:tab w:val="left" w:pos="213"/>
              </w:tabs>
              <w:spacing w:line="276" w:lineRule="auto"/>
              <w:rPr>
                <w:sz w:val="24"/>
                <w:szCs w:val="24"/>
              </w:rPr>
            </w:pPr>
            <w:r w:rsidRPr="00246CC5">
              <w:rPr>
                <w:sz w:val="24"/>
                <w:szCs w:val="24"/>
              </w:rPr>
              <w:tab/>
              <w:t>- calcium</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D24F3AE" w14:textId="77777777" w:rsidR="008946E0" w:rsidRPr="00246CC5" w:rsidRDefault="008946E0">
            <w:pPr>
              <w:spacing w:line="276" w:lineRule="auto"/>
              <w:jc w:val="right"/>
              <w:rPr>
                <w:color w:val="000000"/>
                <w:sz w:val="24"/>
                <w:szCs w:val="24"/>
              </w:rPr>
            </w:pPr>
            <w:r w:rsidRPr="00246CC5">
              <w:rPr>
                <w:color w:val="000000"/>
                <w:sz w:val="24"/>
                <w:szCs w:val="24"/>
              </w:rPr>
              <w:t>1,1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1DA53F5E" w14:textId="77777777" w:rsidR="008946E0" w:rsidRPr="00246CC5" w:rsidRDefault="008946E0">
            <w:pPr>
              <w:spacing w:line="276" w:lineRule="auto"/>
              <w:jc w:val="right"/>
              <w:rPr>
                <w:color w:val="000000"/>
                <w:sz w:val="24"/>
                <w:szCs w:val="24"/>
              </w:rPr>
            </w:pPr>
            <w:r w:rsidRPr="00246CC5">
              <w:rPr>
                <w:color w:val="000000"/>
                <w:sz w:val="24"/>
                <w:szCs w:val="24"/>
              </w:rPr>
              <w:t>1.8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677CB4DD" w14:textId="77777777" w:rsidR="008946E0" w:rsidRPr="00246CC5" w:rsidRDefault="008946E0">
            <w:pPr>
              <w:spacing w:line="276" w:lineRule="auto"/>
              <w:jc w:val="right"/>
              <w:rPr>
                <w:color w:val="000000"/>
                <w:sz w:val="24"/>
                <w:szCs w:val="24"/>
              </w:rPr>
            </w:pPr>
            <w:r w:rsidRPr="00246CC5">
              <w:rPr>
                <w:color w:val="000000"/>
                <w:sz w:val="24"/>
                <w:szCs w:val="24"/>
              </w:rPr>
              <w:t>2.5 mmol</w:t>
            </w:r>
          </w:p>
        </w:tc>
        <w:tc>
          <w:tcPr>
            <w:tcW w:w="1419" w:type="dxa"/>
            <w:tcBorders>
              <w:top w:val="single" w:sz="4" w:space="0" w:color="auto"/>
              <w:left w:val="single" w:sz="4" w:space="0" w:color="auto"/>
              <w:bottom w:val="single" w:sz="4" w:space="0" w:color="auto"/>
              <w:right w:val="single" w:sz="4" w:space="0" w:color="auto"/>
            </w:tcBorders>
            <w:vAlign w:val="bottom"/>
            <w:hideMark/>
          </w:tcPr>
          <w:p w14:paraId="36337992" w14:textId="77777777" w:rsidR="008946E0" w:rsidRPr="00246CC5" w:rsidRDefault="008946E0">
            <w:pPr>
              <w:spacing w:line="276" w:lineRule="auto"/>
              <w:jc w:val="right"/>
              <w:rPr>
                <w:color w:val="000000"/>
                <w:sz w:val="24"/>
                <w:szCs w:val="24"/>
              </w:rPr>
            </w:pPr>
            <w:r w:rsidRPr="00246CC5">
              <w:rPr>
                <w:color w:val="000000"/>
                <w:sz w:val="24"/>
                <w:szCs w:val="24"/>
              </w:rPr>
              <w:t>3.1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FCBB678" w14:textId="77777777" w:rsidR="008946E0" w:rsidRPr="00246CC5" w:rsidRDefault="008946E0">
            <w:pPr>
              <w:spacing w:line="276" w:lineRule="auto"/>
              <w:jc w:val="right"/>
              <w:rPr>
                <w:color w:val="000000"/>
                <w:sz w:val="24"/>
                <w:szCs w:val="24"/>
              </w:rPr>
            </w:pPr>
            <w:r w:rsidRPr="00246CC5">
              <w:rPr>
                <w:color w:val="000000"/>
                <w:sz w:val="24"/>
                <w:szCs w:val="24"/>
              </w:rPr>
              <w:t>1.3 mmol</w:t>
            </w:r>
          </w:p>
        </w:tc>
      </w:tr>
      <w:tr w:rsidR="008946E0" w:rsidRPr="00246CC5" w14:paraId="1FB75286"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03AE2811" w14:textId="77777777" w:rsidR="008946E0" w:rsidRPr="00246CC5" w:rsidRDefault="008946E0" w:rsidP="002A0345">
            <w:pPr>
              <w:numPr>
                <w:ilvl w:val="12"/>
                <w:numId w:val="0"/>
              </w:numPr>
              <w:tabs>
                <w:tab w:val="left" w:pos="213"/>
              </w:tabs>
              <w:spacing w:line="276" w:lineRule="auto"/>
              <w:rPr>
                <w:sz w:val="24"/>
                <w:szCs w:val="24"/>
              </w:rPr>
            </w:pPr>
            <w:r w:rsidRPr="00246CC5">
              <w:rPr>
                <w:sz w:val="24"/>
                <w:szCs w:val="24"/>
              </w:rPr>
              <w:tab/>
              <w:t>- phosphat</w:t>
            </w:r>
            <w:r w:rsidRPr="00246CC5">
              <w:rPr>
                <w:sz w:val="24"/>
                <w:szCs w:val="24"/>
                <w:vertAlign w:val="superscript"/>
              </w:rPr>
              <w:t>1</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B43C4A7" w14:textId="77777777" w:rsidR="008946E0" w:rsidRPr="00246CC5" w:rsidRDefault="008946E0">
            <w:pPr>
              <w:spacing w:line="276" w:lineRule="auto"/>
              <w:jc w:val="right"/>
              <w:rPr>
                <w:color w:val="000000"/>
                <w:sz w:val="24"/>
                <w:szCs w:val="24"/>
              </w:rPr>
            </w:pPr>
            <w:r w:rsidRPr="00246CC5">
              <w:rPr>
                <w:color w:val="000000"/>
                <w:sz w:val="24"/>
                <w:szCs w:val="24"/>
              </w:rPr>
              <w:t>6,4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01DC2884" w14:textId="77777777" w:rsidR="008946E0" w:rsidRPr="00246CC5" w:rsidRDefault="008946E0">
            <w:pPr>
              <w:spacing w:line="276" w:lineRule="auto"/>
              <w:jc w:val="right"/>
              <w:rPr>
                <w:color w:val="000000"/>
                <w:sz w:val="24"/>
                <w:szCs w:val="24"/>
              </w:rPr>
            </w:pPr>
            <w:r w:rsidRPr="00246CC5">
              <w:rPr>
                <w:color w:val="000000"/>
                <w:sz w:val="24"/>
                <w:szCs w:val="24"/>
              </w:rPr>
              <w:t>10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760B0E5E" w14:textId="77777777" w:rsidR="008946E0" w:rsidRPr="00246CC5" w:rsidRDefault="008946E0">
            <w:pPr>
              <w:spacing w:line="276" w:lineRule="auto"/>
              <w:jc w:val="right"/>
              <w:rPr>
                <w:color w:val="000000"/>
                <w:sz w:val="24"/>
                <w:szCs w:val="24"/>
              </w:rPr>
            </w:pPr>
            <w:r w:rsidRPr="00246CC5">
              <w:rPr>
                <w:color w:val="000000"/>
                <w:sz w:val="24"/>
                <w:szCs w:val="24"/>
              </w:rPr>
              <w:t>15 mmol</w:t>
            </w:r>
          </w:p>
        </w:tc>
        <w:tc>
          <w:tcPr>
            <w:tcW w:w="1419" w:type="dxa"/>
            <w:tcBorders>
              <w:top w:val="single" w:sz="4" w:space="0" w:color="auto"/>
              <w:left w:val="single" w:sz="4" w:space="0" w:color="auto"/>
              <w:bottom w:val="single" w:sz="4" w:space="0" w:color="auto"/>
              <w:right w:val="single" w:sz="4" w:space="0" w:color="auto"/>
            </w:tcBorders>
            <w:vAlign w:val="bottom"/>
            <w:hideMark/>
          </w:tcPr>
          <w:p w14:paraId="213311C1" w14:textId="77777777" w:rsidR="008946E0" w:rsidRPr="00246CC5" w:rsidRDefault="008946E0">
            <w:pPr>
              <w:spacing w:line="276" w:lineRule="auto"/>
              <w:jc w:val="right"/>
              <w:rPr>
                <w:color w:val="000000"/>
                <w:sz w:val="24"/>
                <w:szCs w:val="24"/>
              </w:rPr>
            </w:pPr>
            <w:r w:rsidRPr="00246CC5">
              <w:rPr>
                <w:color w:val="000000"/>
                <w:sz w:val="24"/>
                <w:szCs w:val="24"/>
              </w:rPr>
              <w:t>19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F3CEF5B" w14:textId="77777777" w:rsidR="008946E0" w:rsidRPr="00246CC5" w:rsidRDefault="008946E0">
            <w:pPr>
              <w:spacing w:line="276" w:lineRule="auto"/>
              <w:jc w:val="right"/>
              <w:rPr>
                <w:color w:val="000000"/>
                <w:sz w:val="24"/>
                <w:szCs w:val="24"/>
              </w:rPr>
            </w:pPr>
            <w:r w:rsidRPr="00246CC5">
              <w:rPr>
                <w:color w:val="000000"/>
                <w:sz w:val="24"/>
                <w:szCs w:val="24"/>
              </w:rPr>
              <w:t>7.5 mmol</w:t>
            </w:r>
          </w:p>
        </w:tc>
      </w:tr>
      <w:tr w:rsidR="008946E0" w:rsidRPr="00246CC5" w14:paraId="11C65996"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56E597B3" w14:textId="77777777" w:rsidR="008946E0" w:rsidRPr="00246CC5" w:rsidRDefault="008946E0" w:rsidP="002A0345">
            <w:pPr>
              <w:numPr>
                <w:ilvl w:val="12"/>
                <w:numId w:val="0"/>
              </w:numPr>
              <w:tabs>
                <w:tab w:val="left" w:pos="213"/>
              </w:tabs>
              <w:spacing w:line="276" w:lineRule="auto"/>
              <w:rPr>
                <w:sz w:val="24"/>
                <w:szCs w:val="24"/>
              </w:rPr>
            </w:pPr>
            <w:r w:rsidRPr="00246CC5">
              <w:rPr>
                <w:sz w:val="24"/>
                <w:szCs w:val="24"/>
              </w:rPr>
              <w:tab/>
              <w:t>- zink</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0F990A2" w14:textId="77777777" w:rsidR="008946E0" w:rsidRPr="00246CC5" w:rsidRDefault="008946E0">
            <w:pPr>
              <w:spacing w:line="276" w:lineRule="auto"/>
              <w:jc w:val="right"/>
              <w:rPr>
                <w:color w:val="000000"/>
                <w:sz w:val="24"/>
                <w:szCs w:val="24"/>
              </w:rPr>
            </w:pPr>
            <w:r w:rsidRPr="00246CC5">
              <w:rPr>
                <w:color w:val="000000"/>
                <w:sz w:val="24"/>
                <w:szCs w:val="24"/>
              </w:rPr>
              <w:t>0,017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12E7230" w14:textId="77777777" w:rsidR="008946E0" w:rsidRPr="00246CC5" w:rsidRDefault="008946E0">
            <w:pPr>
              <w:spacing w:line="276" w:lineRule="auto"/>
              <w:jc w:val="right"/>
              <w:rPr>
                <w:color w:val="000000"/>
                <w:sz w:val="24"/>
                <w:szCs w:val="24"/>
              </w:rPr>
            </w:pPr>
            <w:r w:rsidRPr="00246CC5">
              <w:rPr>
                <w:color w:val="000000"/>
                <w:sz w:val="24"/>
                <w:szCs w:val="24"/>
              </w:rPr>
              <w:t>0,028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2DDF8563" w14:textId="77777777" w:rsidR="008946E0" w:rsidRPr="00246CC5" w:rsidRDefault="008946E0">
            <w:pPr>
              <w:spacing w:line="276" w:lineRule="auto"/>
              <w:jc w:val="right"/>
              <w:rPr>
                <w:color w:val="000000"/>
                <w:sz w:val="24"/>
                <w:szCs w:val="24"/>
              </w:rPr>
            </w:pPr>
            <w:r w:rsidRPr="00246CC5">
              <w:rPr>
                <w:color w:val="000000"/>
                <w:sz w:val="24"/>
                <w:szCs w:val="24"/>
              </w:rPr>
              <w:t>0,039 mmol</w:t>
            </w:r>
          </w:p>
        </w:tc>
        <w:tc>
          <w:tcPr>
            <w:tcW w:w="1419" w:type="dxa"/>
            <w:tcBorders>
              <w:top w:val="single" w:sz="4" w:space="0" w:color="auto"/>
              <w:left w:val="single" w:sz="4" w:space="0" w:color="auto"/>
              <w:bottom w:val="single" w:sz="4" w:space="0" w:color="auto"/>
              <w:right w:val="single" w:sz="4" w:space="0" w:color="auto"/>
            </w:tcBorders>
            <w:vAlign w:val="bottom"/>
            <w:hideMark/>
          </w:tcPr>
          <w:p w14:paraId="730CFAA8" w14:textId="77777777" w:rsidR="008946E0" w:rsidRPr="00246CC5" w:rsidRDefault="008946E0">
            <w:pPr>
              <w:spacing w:line="276" w:lineRule="auto"/>
              <w:jc w:val="right"/>
              <w:rPr>
                <w:color w:val="000000"/>
                <w:sz w:val="24"/>
                <w:szCs w:val="24"/>
              </w:rPr>
            </w:pPr>
            <w:r w:rsidRPr="00246CC5">
              <w:rPr>
                <w:color w:val="000000"/>
                <w:sz w:val="24"/>
                <w:szCs w:val="24"/>
              </w:rPr>
              <w:t>0,050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3F8FB1D" w14:textId="77777777" w:rsidR="008946E0" w:rsidRPr="00246CC5" w:rsidRDefault="008946E0">
            <w:pPr>
              <w:spacing w:line="276" w:lineRule="auto"/>
              <w:jc w:val="right"/>
              <w:rPr>
                <w:color w:val="000000"/>
                <w:sz w:val="24"/>
                <w:szCs w:val="24"/>
              </w:rPr>
            </w:pPr>
            <w:r w:rsidRPr="00246CC5">
              <w:rPr>
                <w:color w:val="000000"/>
                <w:sz w:val="24"/>
                <w:szCs w:val="24"/>
              </w:rPr>
              <w:t>0,020 mmol</w:t>
            </w:r>
          </w:p>
        </w:tc>
      </w:tr>
      <w:tr w:rsidR="008946E0" w:rsidRPr="00246CC5" w14:paraId="14CCC982"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01677F00" w14:textId="77777777" w:rsidR="008946E0" w:rsidRPr="00246CC5" w:rsidRDefault="008946E0" w:rsidP="002A0345">
            <w:pPr>
              <w:numPr>
                <w:ilvl w:val="12"/>
                <w:numId w:val="0"/>
              </w:numPr>
              <w:tabs>
                <w:tab w:val="left" w:pos="213"/>
              </w:tabs>
              <w:spacing w:line="276" w:lineRule="auto"/>
              <w:rPr>
                <w:sz w:val="24"/>
                <w:szCs w:val="24"/>
              </w:rPr>
            </w:pPr>
            <w:r w:rsidRPr="00246CC5">
              <w:rPr>
                <w:sz w:val="24"/>
                <w:szCs w:val="24"/>
              </w:rPr>
              <w:tab/>
              <w:t>- sulfat</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7A7FDC9E" w14:textId="77777777" w:rsidR="008946E0" w:rsidRPr="00246CC5" w:rsidRDefault="008946E0">
            <w:pPr>
              <w:spacing w:line="276" w:lineRule="auto"/>
              <w:jc w:val="right"/>
              <w:rPr>
                <w:color w:val="000000"/>
                <w:sz w:val="24"/>
                <w:szCs w:val="24"/>
              </w:rPr>
            </w:pPr>
            <w:r w:rsidRPr="00246CC5">
              <w:rPr>
                <w:color w:val="000000"/>
                <w:sz w:val="24"/>
                <w:szCs w:val="24"/>
              </w:rPr>
              <w:t>2,2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163F8D64" w14:textId="77777777" w:rsidR="008946E0" w:rsidRPr="00246CC5" w:rsidRDefault="008946E0">
            <w:pPr>
              <w:spacing w:line="276" w:lineRule="auto"/>
              <w:jc w:val="right"/>
              <w:rPr>
                <w:color w:val="000000"/>
                <w:sz w:val="24"/>
                <w:szCs w:val="24"/>
              </w:rPr>
            </w:pPr>
            <w:r w:rsidRPr="00246CC5">
              <w:rPr>
                <w:color w:val="000000"/>
                <w:sz w:val="24"/>
                <w:szCs w:val="24"/>
              </w:rPr>
              <w:t>3,5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1F1FFB3D" w14:textId="77777777" w:rsidR="008946E0" w:rsidRPr="00246CC5" w:rsidRDefault="008946E0">
            <w:pPr>
              <w:spacing w:line="276" w:lineRule="auto"/>
              <w:jc w:val="right"/>
              <w:rPr>
                <w:color w:val="000000"/>
                <w:sz w:val="24"/>
                <w:szCs w:val="24"/>
              </w:rPr>
            </w:pPr>
            <w:r w:rsidRPr="00246CC5">
              <w:rPr>
                <w:color w:val="000000"/>
                <w:sz w:val="24"/>
                <w:szCs w:val="24"/>
              </w:rPr>
              <w:t>4,9 mmol</w:t>
            </w:r>
          </w:p>
        </w:tc>
        <w:tc>
          <w:tcPr>
            <w:tcW w:w="1419" w:type="dxa"/>
            <w:tcBorders>
              <w:top w:val="single" w:sz="4" w:space="0" w:color="auto"/>
              <w:left w:val="single" w:sz="4" w:space="0" w:color="auto"/>
              <w:bottom w:val="single" w:sz="4" w:space="0" w:color="auto"/>
              <w:right w:val="single" w:sz="4" w:space="0" w:color="auto"/>
            </w:tcBorders>
            <w:vAlign w:val="bottom"/>
            <w:hideMark/>
          </w:tcPr>
          <w:p w14:paraId="28F618B2" w14:textId="77777777" w:rsidR="008946E0" w:rsidRPr="00246CC5" w:rsidRDefault="008946E0">
            <w:pPr>
              <w:spacing w:line="276" w:lineRule="auto"/>
              <w:jc w:val="right"/>
              <w:rPr>
                <w:color w:val="000000"/>
                <w:sz w:val="24"/>
                <w:szCs w:val="24"/>
              </w:rPr>
            </w:pPr>
            <w:r w:rsidRPr="00246CC5">
              <w:rPr>
                <w:color w:val="000000"/>
                <w:sz w:val="24"/>
                <w:szCs w:val="24"/>
              </w:rPr>
              <w:t>6,3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41E2DB9" w14:textId="77777777" w:rsidR="008946E0" w:rsidRPr="00246CC5" w:rsidRDefault="008946E0">
            <w:pPr>
              <w:spacing w:line="276" w:lineRule="auto"/>
              <w:jc w:val="right"/>
              <w:rPr>
                <w:color w:val="000000"/>
                <w:sz w:val="24"/>
                <w:szCs w:val="24"/>
              </w:rPr>
            </w:pPr>
            <w:r w:rsidRPr="00246CC5">
              <w:rPr>
                <w:color w:val="000000"/>
                <w:sz w:val="24"/>
                <w:szCs w:val="24"/>
              </w:rPr>
              <w:t>2,5 mmol</w:t>
            </w:r>
          </w:p>
        </w:tc>
      </w:tr>
      <w:tr w:rsidR="008946E0" w:rsidRPr="00246CC5" w14:paraId="125CD8D8"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0F5B35A7" w14:textId="77777777" w:rsidR="008946E0" w:rsidRPr="00246CC5" w:rsidRDefault="008946E0" w:rsidP="002A0345">
            <w:pPr>
              <w:numPr>
                <w:ilvl w:val="12"/>
                <w:numId w:val="0"/>
              </w:numPr>
              <w:tabs>
                <w:tab w:val="left" w:pos="213"/>
              </w:tabs>
              <w:spacing w:line="276" w:lineRule="auto"/>
              <w:rPr>
                <w:sz w:val="24"/>
                <w:szCs w:val="24"/>
              </w:rPr>
            </w:pPr>
            <w:r w:rsidRPr="00246CC5">
              <w:rPr>
                <w:sz w:val="24"/>
                <w:szCs w:val="24"/>
              </w:rPr>
              <w:tab/>
              <w:t xml:space="preserve">- </w:t>
            </w:r>
            <w:proofErr w:type="spellStart"/>
            <w:r w:rsidRPr="00246CC5">
              <w:rPr>
                <w:sz w:val="24"/>
                <w:szCs w:val="24"/>
              </w:rPr>
              <w:t>chlorid</w:t>
            </w:r>
            <w:proofErr w:type="spellEnd"/>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39260EB3" w14:textId="77777777" w:rsidR="008946E0" w:rsidRPr="00246CC5" w:rsidRDefault="008946E0">
            <w:pPr>
              <w:spacing w:line="276" w:lineRule="auto"/>
              <w:jc w:val="right"/>
              <w:rPr>
                <w:color w:val="000000"/>
                <w:sz w:val="24"/>
                <w:szCs w:val="24"/>
              </w:rPr>
            </w:pPr>
            <w:r w:rsidRPr="00246CC5">
              <w:rPr>
                <w:color w:val="000000"/>
                <w:sz w:val="24"/>
                <w:szCs w:val="24"/>
              </w:rPr>
              <w:t>15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040ECA5D" w14:textId="77777777" w:rsidR="008946E0" w:rsidRPr="00246CC5" w:rsidRDefault="008946E0">
            <w:pPr>
              <w:spacing w:line="276" w:lineRule="auto"/>
              <w:jc w:val="right"/>
              <w:rPr>
                <w:color w:val="000000"/>
                <w:sz w:val="24"/>
                <w:szCs w:val="24"/>
              </w:rPr>
            </w:pPr>
            <w:r w:rsidRPr="00246CC5">
              <w:rPr>
                <w:color w:val="000000"/>
                <w:sz w:val="24"/>
                <w:szCs w:val="24"/>
              </w:rPr>
              <w:t>25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6760363" w14:textId="77777777" w:rsidR="008946E0" w:rsidRPr="00246CC5" w:rsidRDefault="008946E0">
            <w:pPr>
              <w:spacing w:line="276" w:lineRule="auto"/>
              <w:jc w:val="right"/>
              <w:rPr>
                <w:color w:val="000000"/>
                <w:sz w:val="24"/>
                <w:szCs w:val="24"/>
              </w:rPr>
            </w:pPr>
            <w:r w:rsidRPr="00246CC5">
              <w:rPr>
                <w:color w:val="000000"/>
                <w:sz w:val="24"/>
                <w:szCs w:val="24"/>
              </w:rPr>
              <w:t>34 mmol</w:t>
            </w:r>
          </w:p>
        </w:tc>
        <w:tc>
          <w:tcPr>
            <w:tcW w:w="1419" w:type="dxa"/>
            <w:tcBorders>
              <w:top w:val="single" w:sz="4" w:space="0" w:color="auto"/>
              <w:left w:val="single" w:sz="4" w:space="0" w:color="auto"/>
              <w:bottom w:val="single" w:sz="4" w:space="0" w:color="auto"/>
              <w:right w:val="single" w:sz="4" w:space="0" w:color="auto"/>
            </w:tcBorders>
            <w:vAlign w:val="bottom"/>
            <w:hideMark/>
          </w:tcPr>
          <w:p w14:paraId="386CD03F" w14:textId="77777777" w:rsidR="008946E0" w:rsidRPr="00246CC5" w:rsidRDefault="008946E0">
            <w:pPr>
              <w:spacing w:line="276" w:lineRule="auto"/>
              <w:jc w:val="right"/>
              <w:rPr>
                <w:color w:val="000000"/>
                <w:sz w:val="24"/>
                <w:szCs w:val="24"/>
              </w:rPr>
            </w:pPr>
            <w:r w:rsidRPr="00246CC5">
              <w:rPr>
                <w:color w:val="000000"/>
                <w:sz w:val="24"/>
                <w:szCs w:val="24"/>
              </w:rPr>
              <w:t>44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17DCE37" w14:textId="77777777" w:rsidR="008946E0" w:rsidRPr="00246CC5" w:rsidRDefault="008946E0">
            <w:pPr>
              <w:spacing w:line="276" w:lineRule="auto"/>
              <w:jc w:val="right"/>
              <w:rPr>
                <w:color w:val="000000"/>
                <w:sz w:val="24"/>
                <w:szCs w:val="24"/>
              </w:rPr>
            </w:pPr>
            <w:r w:rsidRPr="00246CC5">
              <w:rPr>
                <w:color w:val="000000"/>
                <w:sz w:val="24"/>
                <w:szCs w:val="24"/>
              </w:rPr>
              <w:t>18 mmol</w:t>
            </w:r>
          </w:p>
        </w:tc>
      </w:tr>
      <w:tr w:rsidR="008946E0" w:rsidRPr="00246CC5" w14:paraId="7ACE5B29"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0EF7872D" w14:textId="77777777" w:rsidR="008946E0" w:rsidRPr="00246CC5" w:rsidRDefault="008946E0" w:rsidP="002A0345">
            <w:pPr>
              <w:numPr>
                <w:ilvl w:val="12"/>
                <w:numId w:val="0"/>
              </w:numPr>
              <w:tabs>
                <w:tab w:val="left" w:pos="213"/>
              </w:tabs>
              <w:spacing w:line="276" w:lineRule="auto"/>
              <w:rPr>
                <w:sz w:val="24"/>
                <w:szCs w:val="24"/>
              </w:rPr>
            </w:pPr>
            <w:r w:rsidRPr="00246CC5">
              <w:rPr>
                <w:sz w:val="24"/>
                <w:szCs w:val="24"/>
              </w:rPr>
              <w:tab/>
              <w:t xml:space="preserve">- acetat </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9097F5F" w14:textId="77777777" w:rsidR="008946E0" w:rsidRPr="00246CC5" w:rsidRDefault="008946E0">
            <w:pPr>
              <w:spacing w:line="276" w:lineRule="auto"/>
              <w:jc w:val="right"/>
              <w:rPr>
                <w:color w:val="000000"/>
                <w:sz w:val="24"/>
                <w:szCs w:val="24"/>
              </w:rPr>
            </w:pPr>
            <w:r w:rsidRPr="00246CC5">
              <w:rPr>
                <w:color w:val="000000"/>
                <w:sz w:val="24"/>
                <w:szCs w:val="24"/>
              </w:rPr>
              <w:t>44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0C6837EE" w14:textId="77777777" w:rsidR="008946E0" w:rsidRPr="00246CC5" w:rsidRDefault="008946E0">
            <w:pPr>
              <w:spacing w:line="276" w:lineRule="auto"/>
              <w:jc w:val="right"/>
              <w:rPr>
                <w:color w:val="000000"/>
                <w:sz w:val="24"/>
                <w:szCs w:val="24"/>
              </w:rPr>
            </w:pPr>
            <w:r w:rsidRPr="00246CC5">
              <w:rPr>
                <w:color w:val="000000"/>
                <w:sz w:val="24"/>
                <w:szCs w:val="24"/>
              </w:rPr>
              <w:t>73 mmol</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153665D4" w14:textId="77777777" w:rsidR="008946E0" w:rsidRPr="00246CC5" w:rsidRDefault="008946E0">
            <w:pPr>
              <w:spacing w:line="276" w:lineRule="auto"/>
              <w:jc w:val="right"/>
              <w:rPr>
                <w:color w:val="000000"/>
                <w:sz w:val="24"/>
                <w:szCs w:val="24"/>
              </w:rPr>
            </w:pPr>
            <w:r w:rsidRPr="00246CC5">
              <w:rPr>
                <w:color w:val="000000"/>
                <w:sz w:val="24"/>
                <w:szCs w:val="24"/>
              </w:rPr>
              <w:t>100 mmol</w:t>
            </w:r>
          </w:p>
        </w:tc>
        <w:tc>
          <w:tcPr>
            <w:tcW w:w="1419" w:type="dxa"/>
            <w:tcBorders>
              <w:top w:val="single" w:sz="4" w:space="0" w:color="auto"/>
              <w:left w:val="single" w:sz="4" w:space="0" w:color="auto"/>
              <w:bottom w:val="single" w:sz="4" w:space="0" w:color="auto"/>
              <w:right w:val="single" w:sz="4" w:space="0" w:color="auto"/>
            </w:tcBorders>
            <w:vAlign w:val="bottom"/>
            <w:hideMark/>
          </w:tcPr>
          <w:p w14:paraId="62ED2A9D" w14:textId="77777777" w:rsidR="008946E0" w:rsidRPr="00246CC5" w:rsidRDefault="008946E0">
            <w:pPr>
              <w:spacing w:line="276" w:lineRule="auto"/>
              <w:jc w:val="right"/>
              <w:rPr>
                <w:color w:val="000000"/>
                <w:sz w:val="24"/>
                <w:szCs w:val="24"/>
              </w:rPr>
            </w:pPr>
            <w:r w:rsidRPr="00246CC5">
              <w:rPr>
                <w:color w:val="000000"/>
                <w:sz w:val="24"/>
                <w:szCs w:val="24"/>
              </w:rPr>
              <w:t>130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F88B681" w14:textId="77777777" w:rsidR="008946E0" w:rsidRPr="00246CC5" w:rsidRDefault="008946E0">
            <w:pPr>
              <w:spacing w:line="276" w:lineRule="auto"/>
              <w:jc w:val="right"/>
              <w:rPr>
                <w:color w:val="000000"/>
                <w:sz w:val="24"/>
                <w:szCs w:val="24"/>
              </w:rPr>
            </w:pPr>
            <w:r w:rsidRPr="00246CC5">
              <w:rPr>
                <w:color w:val="000000"/>
                <w:sz w:val="24"/>
                <w:szCs w:val="24"/>
              </w:rPr>
              <w:t>52 mmol</w:t>
            </w:r>
          </w:p>
        </w:tc>
      </w:tr>
      <w:tr w:rsidR="008946E0" w:rsidRPr="00246CC5" w14:paraId="2A5845B8"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598C2E1A" w14:textId="77777777" w:rsidR="008946E0" w:rsidRPr="00246CC5" w:rsidRDefault="008946E0" w:rsidP="008946E0">
            <w:pPr>
              <w:numPr>
                <w:ilvl w:val="0"/>
                <w:numId w:val="6"/>
              </w:numPr>
              <w:tabs>
                <w:tab w:val="left" w:pos="356"/>
              </w:tabs>
              <w:spacing w:line="276" w:lineRule="auto"/>
              <w:ind w:left="0" w:firstLine="0"/>
              <w:rPr>
                <w:sz w:val="24"/>
                <w:szCs w:val="24"/>
              </w:rPr>
            </w:pPr>
            <w:r w:rsidRPr="00246CC5">
              <w:rPr>
                <w:sz w:val="24"/>
                <w:szCs w:val="24"/>
              </w:rPr>
              <w:t>Kulhydrater</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71D17F2C" w14:textId="77777777" w:rsidR="008946E0" w:rsidRPr="00246CC5" w:rsidRDefault="008946E0">
            <w:pPr>
              <w:spacing w:line="276" w:lineRule="auto"/>
              <w:jc w:val="right"/>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0D08B220" w14:textId="77777777" w:rsidR="008946E0" w:rsidRPr="00246CC5" w:rsidRDefault="008946E0">
            <w:pPr>
              <w:numPr>
                <w:ilvl w:val="12"/>
                <w:numId w:val="0"/>
              </w:numPr>
              <w:spacing w:line="276" w:lineRule="auto"/>
              <w:jc w:val="right"/>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21A621E9" w14:textId="77777777" w:rsidR="008946E0" w:rsidRPr="00246CC5" w:rsidRDefault="008946E0">
            <w:pPr>
              <w:numPr>
                <w:ilvl w:val="12"/>
                <w:numId w:val="0"/>
              </w:numPr>
              <w:spacing w:line="276" w:lineRule="auto"/>
              <w:jc w:val="right"/>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7D6FA887" w14:textId="77777777" w:rsidR="008946E0" w:rsidRPr="00246CC5" w:rsidRDefault="008946E0">
            <w:pPr>
              <w:numPr>
                <w:ilvl w:val="12"/>
                <w:numId w:val="0"/>
              </w:numPr>
              <w:spacing w:line="276" w:lineRule="auto"/>
              <w:jc w:val="right"/>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FA14EC9" w14:textId="77777777" w:rsidR="008946E0" w:rsidRPr="00246CC5" w:rsidRDefault="008946E0">
            <w:pPr>
              <w:numPr>
                <w:ilvl w:val="12"/>
                <w:numId w:val="0"/>
              </w:numPr>
              <w:spacing w:line="276" w:lineRule="auto"/>
              <w:jc w:val="right"/>
              <w:rPr>
                <w:sz w:val="24"/>
                <w:szCs w:val="24"/>
              </w:rPr>
            </w:pPr>
          </w:p>
        </w:tc>
      </w:tr>
      <w:tr w:rsidR="008946E0" w:rsidRPr="00246CC5" w14:paraId="780C20D5"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17776F60" w14:textId="77777777" w:rsidR="008946E0" w:rsidRPr="00246CC5" w:rsidRDefault="008946E0" w:rsidP="002A0345">
            <w:pPr>
              <w:pStyle w:val="Sidehoved"/>
              <w:numPr>
                <w:ilvl w:val="12"/>
                <w:numId w:val="0"/>
              </w:numPr>
              <w:tabs>
                <w:tab w:val="left" w:pos="213"/>
              </w:tabs>
              <w:spacing w:line="276" w:lineRule="auto"/>
              <w:rPr>
                <w:szCs w:val="24"/>
              </w:rPr>
            </w:pPr>
            <w:r w:rsidRPr="00246CC5">
              <w:rPr>
                <w:szCs w:val="24"/>
              </w:rPr>
              <w:tab/>
              <w:t xml:space="preserve">- </w:t>
            </w:r>
            <w:proofErr w:type="spellStart"/>
            <w:r w:rsidRPr="00246CC5">
              <w:rPr>
                <w:szCs w:val="24"/>
              </w:rPr>
              <w:t>Glucose</w:t>
            </w:r>
            <w:proofErr w:type="spellEnd"/>
            <w:r w:rsidRPr="00246CC5">
              <w:rPr>
                <w:szCs w:val="24"/>
              </w:rPr>
              <w:t xml:space="preserve"> (vandfri)</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5BF86CF2" w14:textId="77777777" w:rsidR="008946E0" w:rsidRPr="00246CC5" w:rsidRDefault="008946E0">
            <w:pPr>
              <w:spacing w:line="276" w:lineRule="auto"/>
              <w:jc w:val="right"/>
              <w:rPr>
                <w:color w:val="000000"/>
                <w:sz w:val="24"/>
                <w:szCs w:val="24"/>
              </w:rPr>
            </w:pPr>
            <w:r w:rsidRPr="00246CC5">
              <w:rPr>
                <w:color w:val="000000"/>
                <w:sz w:val="24"/>
                <w:szCs w:val="24"/>
              </w:rPr>
              <w:t>57,8 g</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64786D28" w14:textId="77777777" w:rsidR="008946E0" w:rsidRPr="00246CC5" w:rsidRDefault="008946E0">
            <w:pPr>
              <w:spacing w:line="276" w:lineRule="auto"/>
              <w:jc w:val="right"/>
              <w:rPr>
                <w:color w:val="000000"/>
                <w:sz w:val="24"/>
                <w:szCs w:val="24"/>
              </w:rPr>
            </w:pPr>
            <w:r w:rsidRPr="00246CC5">
              <w:rPr>
                <w:color w:val="000000"/>
                <w:sz w:val="24"/>
                <w:szCs w:val="24"/>
              </w:rPr>
              <w:t>95,1 g</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7B009149" w14:textId="77777777" w:rsidR="008946E0" w:rsidRPr="00246CC5" w:rsidRDefault="008946E0">
            <w:pPr>
              <w:spacing w:line="276" w:lineRule="auto"/>
              <w:jc w:val="right"/>
              <w:rPr>
                <w:color w:val="000000"/>
                <w:sz w:val="24"/>
                <w:szCs w:val="24"/>
              </w:rPr>
            </w:pPr>
            <w:r w:rsidRPr="00246CC5">
              <w:rPr>
                <w:color w:val="000000"/>
                <w:sz w:val="24"/>
                <w:szCs w:val="24"/>
              </w:rPr>
              <w:t>132 g</w:t>
            </w:r>
          </w:p>
        </w:tc>
        <w:tc>
          <w:tcPr>
            <w:tcW w:w="1419" w:type="dxa"/>
            <w:tcBorders>
              <w:top w:val="single" w:sz="4" w:space="0" w:color="auto"/>
              <w:left w:val="single" w:sz="4" w:space="0" w:color="auto"/>
              <w:bottom w:val="single" w:sz="4" w:space="0" w:color="auto"/>
              <w:right w:val="single" w:sz="4" w:space="0" w:color="auto"/>
            </w:tcBorders>
            <w:vAlign w:val="bottom"/>
            <w:hideMark/>
          </w:tcPr>
          <w:p w14:paraId="5FD2A417" w14:textId="77777777" w:rsidR="008946E0" w:rsidRPr="00246CC5" w:rsidRDefault="008946E0">
            <w:pPr>
              <w:spacing w:line="276" w:lineRule="auto"/>
              <w:jc w:val="right"/>
              <w:rPr>
                <w:color w:val="000000"/>
                <w:sz w:val="24"/>
                <w:szCs w:val="24"/>
              </w:rPr>
            </w:pPr>
            <w:r w:rsidRPr="00246CC5">
              <w:rPr>
                <w:color w:val="000000"/>
                <w:sz w:val="24"/>
                <w:szCs w:val="24"/>
              </w:rPr>
              <w:t>170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EEDE8E3" w14:textId="77777777" w:rsidR="008946E0" w:rsidRPr="00246CC5" w:rsidRDefault="008946E0">
            <w:pPr>
              <w:spacing w:line="276" w:lineRule="auto"/>
              <w:jc w:val="right"/>
              <w:rPr>
                <w:color w:val="000000"/>
                <w:sz w:val="24"/>
                <w:szCs w:val="24"/>
              </w:rPr>
            </w:pPr>
            <w:r w:rsidRPr="00246CC5">
              <w:rPr>
                <w:color w:val="000000"/>
                <w:sz w:val="24"/>
                <w:szCs w:val="24"/>
              </w:rPr>
              <w:t>68,0 g</w:t>
            </w:r>
          </w:p>
        </w:tc>
      </w:tr>
      <w:tr w:rsidR="008946E0" w:rsidRPr="00246CC5" w14:paraId="66F5C136"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04547974" w14:textId="77777777" w:rsidR="008946E0" w:rsidRPr="00246CC5" w:rsidRDefault="008946E0" w:rsidP="008946E0">
            <w:pPr>
              <w:numPr>
                <w:ilvl w:val="0"/>
                <w:numId w:val="6"/>
              </w:numPr>
              <w:tabs>
                <w:tab w:val="left" w:pos="356"/>
              </w:tabs>
              <w:spacing w:line="276" w:lineRule="auto"/>
              <w:ind w:left="0" w:firstLine="0"/>
              <w:rPr>
                <w:sz w:val="24"/>
                <w:szCs w:val="24"/>
              </w:rPr>
            </w:pPr>
            <w:r w:rsidRPr="00246CC5">
              <w:rPr>
                <w:sz w:val="24"/>
                <w:szCs w:val="24"/>
              </w:rPr>
              <w:t>Fedt</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37C4042C" w14:textId="77777777" w:rsidR="008946E0" w:rsidRPr="00246CC5" w:rsidRDefault="008946E0">
            <w:pPr>
              <w:spacing w:line="276" w:lineRule="auto"/>
              <w:jc w:val="right"/>
              <w:rPr>
                <w:color w:val="000000"/>
                <w:sz w:val="24"/>
                <w:szCs w:val="24"/>
              </w:rPr>
            </w:pPr>
            <w:r w:rsidRPr="00246CC5">
              <w:rPr>
                <w:color w:val="000000"/>
                <w:sz w:val="24"/>
                <w:szCs w:val="24"/>
              </w:rPr>
              <w:t>29,8 g</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75E0EC30" w14:textId="77777777" w:rsidR="008946E0" w:rsidRPr="00246CC5" w:rsidRDefault="008946E0">
            <w:pPr>
              <w:spacing w:line="276" w:lineRule="auto"/>
              <w:jc w:val="right"/>
              <w:rPr>
                <w:color w:val="000000"/>
                <w:sz w:val="24"/>
                <w:szCs w:val="24"/>
              </w:rPr>
            </w:pPr>
            <w:r w:rsidRPr="00246CC5">
              <w:rPr>
                <w:color w:val="000000"/>
                <w:sz w:val="24"/>
                <w:szCs w:val="24"/>
              </w:rPr>
              <w:t>49,0 g</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50D1F655" w14:textId="77777777" w:rsidR="008946E0" w:rsidRPr="00246CC5" w:rsidRDefault="008946E0">
            <w:pPr>
              <w:spacing w:line="276" w:lineRule="auto"/>
              <w:jc w:val="right"/>
              <w:rPr>
                <w:color w:val="000000"/>
                <w:sz w:val="24"/>
                <w:szCs w:val="24"/>
              </w:rPr>
            </w:pPr>
            <w:r w:rsidRPr="00246CC5">
              <w:rPr>
                <w:color w:val="000000"/>
                <w:sz w:val="24"/>
                <w:szCs w:val="24"/>
              </w:rPr>
              <w:t>68,2 g</w:t>
            </w:r>
          </w:p>
        </w:tc>
        <w:tc>
          <w:tcPr>
            <w:tcW w:w="1419" w:type="dxa"/>
            <w:tcBorders>
              <w:top w:val="single" w:sz="4" w:space="0" w:color="auto"/>
              <w:left w:val="single" w:sz="4" w:space="0" w:color="auto"/>
              <w:bottom w:val="single" w:sz="4" w:space="0" w:color="auto"/>
              <w:right w:val="single" w:sz="4" w:space="0" w:color="auto"/>
            </w:tcBorders>
            <w:vAlign w:val="bottom"/>
            <w:hideMark/>
          </w:tcPr>
          <w:p w14:paraId="21E3EF53" w14:textId="77777777" w:rsidR="008946E0" w:rsidRPr="00246CC5" w:rsidRDefault="008946E0">
            <w:pPr>
              <w:spacing w:line="276" w:lineRule="auto"/>
              <w:jc w:val="right"/>
              <w:rPr>
                <w:color w:val="000000"/>
                <w:sz w:val="24"/>
                <w:szCs w:val="24"/>
              </w:rPr>
            </w:pPr>
            <w:r w:rsidRPr="00246CC5">
              <w:rPr>
                <w:color w:val="000000"/>
                <w:sz w:val="24"/>
                <w:szCs w:val="24"/>
              </w:rPr>
              <w:t>87,6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06111D4" w14:textId="77777777" w:rsidR="008946E0" w:rsidRPr="00246CC5" w:rsidRDefault="008946E0">
            <w:pPr>
              <w:spacing w:line="276" w:lineRule="auto"/>
              <w:jc w:val="right"/>
              <w:rPr>
                <w:color w:val="000000"/>
                <w:sz w:val="24"/>
                <w:szCs w:val="24"/>
              </w:rPr>
            </w:pPr>
            <w:r w:rsidRPr="00246CC5">
              <w:rPr>
                <w:color w:val="000000"/>
                <w:sz w:val="24"/>
                <w:szCs w:val="24"/>
              </w:rPr>
              <w:t>35,0 g</w:t>
            </w:r>
          </w:p>
        </w:tc>
      </w:tr>
      <w:tr w:rsidR="008946E0" w:rsidRPr="00246CC5" w14:paraId="0A7167AA"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7D023497" w14:textId="77777777" w:rsidR="008946E0" w:rsidRPr="00246CC5" w:rsidRDefault="008946E0" w:rsidP="008946E0">
            <w:pPr>
              <w:numPr>
                <w:ilvl w:val="0"/>
                <w:numId w:val="6"/>
              </w:numPr>
              <w:tabs>
                <w:tab w:val="left" w:pos="356"/>
              </w:tabs>
              <w:spacing w:line="276" w:lineRule="auto"/>
              <w:ind w:left="0" w:firstLine="0"/>
              <w:rPr>
                <w:sz w:val="24"/>
                <w:szCs w:val="24"/>
              </w:rPr>
            </w:pPr>
            <w:r w:rsidRPr="00246CC5">
              <w:rPr>
                <w:sz w:val="24"/>
                <w:szCs w:val="24"/>
              </w:rPr>
              <w:t>Energiindhold</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58A88E59" w14:textId="77777777" w:rsidR="008946E0" w:rsidRPr="00246CC5" w:rsidRDefault="008946E0">
            <w:pPr>
              <w:spacing w:line="276" w:lineRule="auto"/>
              <w:jc w:val="right"/>
              <w:rPr>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5569D229" w14:textId="77777777" w:rsidR="008946E0" w:rsidRPr="00246CC5" w:rsidRDefault="008946E0">
            <w:pPr>
              <w:numPr>
                <w:ilvl w:val="12"/>
                <w:numId w:val="0"/>
              </w:numPr>
              <w:spacing w:line="276" w:lineRule="auto"/>
              <w:jc w:val="right"/>
              <w:rPr>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57B042F7" w14:textId="77777777" w:rsidR="008946E0" w:rsidRPr="00246CC5" w:rsidRDefault="008946E0">
            <w:pPr>
              <w:numPr>
                <w:ilvl w:val="12"/>
                <w:numId w:val="0"/>
              </w:numPr>
              <w:spacing w:line="276" w:lineRule="auto"/>
              <w:jc w:val="right"/>
              <w:rPr>
                <w:sz w:val="24"/>
                <w:szCs w:val="24"/>
                <w:highlight w:val="yellow"/>
              </w:rPr>
            </w:pPr>
          </w:p>
        </w:tc>
        <w:tc>
          <w:tcPr>
            <w:tcW w:w="1419" w:type="dxa"/>
            <w:tcBorders>
              <w:top w:val="single" w:sz="4" w:space="0" w:color="auto"/>
              <w:left w:val="single" w:sz="4" w:space="0" w:color="auto"/>
              <w:bottom w:val="single" w:sz="4" w:space="0" w:color="auto"/>
              <w:right w:val="single" w:sz="4" w:space="0" w:color="auto"/>
            </w:tcBorders>
          </w:tcPr>
          <w:p w14:paraId="2005CFEE" w14:textId="77777777" w:rsidR="008946E0" w:rsidRPr="00246CC5" w:rsidRDefault="008946E0">
            <w:pPr>
              <w:numPr>
                <w:ilvl w:val="12"/>
                <w:numId w:val="0"/>
              </w:numPr>
              <w:spacing w:line="276" w:lineRule="auto"/>
              <w:jc w:val="right"/>
              <w:rPr>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14:paraId="1A069AE8" w14:textId="77777777" w:rsidR="008946E0" w:rsidRPr="00246CC5" w:rsidRDefault="008946E0">
            <w:pPr>
              <w:numPr>
                <w:ilvl w:val="12"/>
                <w:numId w:val="0"/>
              </w:numPr>
              <w:spacing w:line="276" w:lineRule="auto"/>
              <w:jc w:val="right"/>
              <w:rPr>
                <w:sz w:val="24"/>
                <w:szCs w:val="24"/>
                <w:highlight w:val="yellow"/>
              </w:rPr>
            </w:pPr>
          </w:p>
        </w:tc>
      </w:tr>
      <w:tr w:rsidR="008946E0" w:rsidRPr="00246CC5" w14:paraId="7229CE78"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3BA28CC5" w14:textId="77777777" w:rsidR="008946E0" w:rsidRPr="00246CC5" w:rsidRDefault="008946E0" w:rsidP="002A0345">
            <w:pPr>
              <w:pStyle w:val="Sidehoved"/>
              <w:numPr>
                <w:ilvl w:val="12"/>
                <w:numId w:val="0"/>
              </w:numPr>
              <w:tabs>
                <w:tab w:val="left" w:pos="213"/>
              </w:tabs>
              <w:spacing w:line="276" w:lineRule="auto"/>
              <w:rPr>
                <w:szCs w:val="24"/>
              </w:rPr>
            </w:pPr>
            <w:r w:rsidRPr="00246CC5">
              <w:rPr>
                <w:szCs w:val="24"/>
              </w:rPr>
              <w:tab/>
              <w:t>- total (ca.)</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5FF3B41" w14:textId="77777777" w:rsidR="008946E0" w:rsidRPr="00246CC5" w:rsidRDefault="008946E0">
            <w:pPr>
              <w:spacing w:line="276" w:lineRule="auto"/>
              <w:jc w:val="right"/>
              <w:rPr>
                <w:color w:val="000000"/>
                <w:sz w:val="24"/>
                <w:szCs w:val="24"/>
              </w:rPr>
            </w:pPr>
            <w:r w:rsidRPr="00246CC5">
              <w:rPr>
                <w:color w:val="000000"/>
                <w:sz w:val="24"/>
                <w:szCs w:val="24"/>
              </w:rPr>
              <w:t>600 kcal/ 2,5 MJ</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B9116B7" w14:textId="77777777" w:rsidR="008946E0" w:rsidRPr="00246CC5" w:rsidRDefault="008946E0">
            <w:pPr>
              <w:spacing w:line="276" w:lineRule="auto"/>
              <w:jc w:val="right"/>
              <w:rPr>
                <w:color w:val="000000"/>
                <w:sz w:val="24"/>
                <w:szCs w:val="24"/>
              </w:rPr>
            </w:pPr>
            <w:r w:rsidRPr="00246CC5">
              <w:rPr>
                <w:color w:val="000000"/>
                <w:sz w:val="24"/>
                <w:szCs w:val="24"/>
              </w:rPr>
              <w:t>1000 kcal/ 4,2 MJ</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82125BF" w14:textId="77777777" w:rsidR="008946E0" w:rsidRPr="00246CC5" w:rsidRDefault="008946E0">
            <w:pPr>
              <w:spacing w:line="276" w:lineRule="auto"/>
              <w:jc w:val="right"/>
              <w:rPr>
                <w:color w:val="000000"/>
                <w:sz w:val="24"/>
                <w:szCs w:val="24"/>
              </w:rPr>
            </w:pPr>
            <w:r w:rsidRPr="00246CC5">
              <w:rPr>
                <w:color w:val="000000"/>
                <w:sz w:val="24"/>
                <w:szCs w:val="24"/>
              </w:rPr>
              <w:t>1400 kcal/ 5,9 MJ</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AB2043B" w14:textId="77777777" w:rsidR="008946E0" w:rsidRPr="00246CC5" w:rsidRDefault="008946E0">
            <w:pPr>
              <w:spacing w:line="276" w:lineRule="auto"/>
              <w:jc w:val="right"/>
              <w:rPr>
                <w:color w:val="000000"/>
                <w:sz w:val="24"/>
                <w:szCs w:val="24"/>
              </w:rPr>
            </w:pPr>
            <w:r w:rsidRPr="00246CC5">
              <w:rPr>
                <w:color w:val="000000"/>
                <w:sz w:val="24"/>
                <w:szCs w:val="24"/>
              </w:rPr>
              <w:t>1800 kcal/ 7,5 MJ</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58F7DD" w14:textId="77777777" w:rsidR="008946E0" w:rsidRPr="00246CC5" w:rsidRDefault="008946E0">
            <w:pPr>
              <w:spacing w:line="276" w:lineRule="auto"/>
              <w:jc w:val="right"/>
              <w:rPr>
                <w:color w:val="000000"/>
                <w:sz w:val="24"/>
                <w:szCs w:val="24"/>
              </w:rPr>
            </w:pPr>
            <w:r w:rsidRPr="00246CC5">
              <w:rPr>
                <w:color w:val="000000"/>
                <w:sz w:val="24"/>
                <w:szCs w:val="24"/>
              </w:rPr>
              <w:t>723 kcal/ 3,03 MJ</w:t>
            </w:r>
          </w:p>
        </w:tc>
      </w:tr>
      <w:tr w:rsidR="008946E0" w:rsidRPr="00246CC5" w14:paraId="01ABD8A3" w14:textId="77777777" w:rsidTr="002A0345">
        <w:tc>
          <w:tcPr>
            <w:tcW w:w="2268" w:type="dxa"/>
            <w:tcBorders>
              <w:top w:val="single" w:sz="4" w:space="0" w:color="auto"/>
              <w:left w:val="single" w:sz="4" w:space="0" w:color="auto"/>
              <w:bottom w:val="single" w:sz="4" w:space="0" w:color="auto"/>
              <w:right w:val="single" w:sz="4" w:space="0" w:color="auto"/>
            </w:tcBorders>
            <w:hideMark/>
          </w:tcPr>
          <w:p w14:paraId="48E2D518" w14:textId="77777777" w:rsidR="008946E0" w:rsidRPr="00246CC5" w:rsidRDefault="008946E0" w:rsidP="002A0345">
            <w:pPr>
              <w:numPr>
                <w:ilvl w:val="12"/>
                <w:numId w:val="0"/>
              </w:numPr>
              <w:tabs>
                <w:tab w:val="left" w:pos="213"/>
              </w:tabs>
              <w:spacing w:line="276" w:lineRule="auto"/>
              <w:rPr>
                <w:sz w:val="24"/>
                <w:szCs w:val="24"/>
              </w:rPr>
            </w:pPr>
            <w:r w:rsidRPr="00246CC5">
              <w:rPr>
                <w:sz w:val="24"/>
                <w:szCs w:val="24"/>
              </w:rPr>
              <w:tab/>
              <w:t>- ikke-protein (ca.)</w:t>
            </w:r>
          </w:p>
        </w:tc>
        <w:tc>
          <w:tcPr>
            <w:tcW w:w="12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115CB2B" w14:textId="77777777" w:rsidR="008946E0" w:rsidRPr="00246CC5" w:rsidRDefault="008946E0">
            <w:pPr>
              <w:spacing w:line="276" w:lineRule="auto"/>
              <w:jc w:val="right"/>
              <w:rPr>
                <w:color w:val="000000"/>
                <w:sz w:val="24"/>
                <w:szCs w:val="24"/>
              </w:rPr>
            </w:pPr>
            <w:r w:rsidRPr="00246CC5">
              <w:rPr>
                <w:color w:val="000000"/>
                <w:sz w:val="24"/>
                <w:szCs w:val="24"/>
              </w:rPr>
              <w:t>530 kcal/ 2,22 MJ</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C1FF51A" w14:textId="77777777" w:rsidR="008946E0" w:rsidRPr="00246CC5" w:rsidRDefault="008946E0">
            <w:pPr>
              <w:spacing w:line="276" w:lineRule="auto"/>
              <w:jc w:val="right"/>
              <w:rPr>
                <w:color w:val="000000"/>
                <w:sz w:val="24"/>
                <w:szCs w:val="24"/>
              </w:rPr>
            </w:pPr>
            <w:r w:rsidRPr="00246CC5">
              <w:rPr>
                <w:color w:val="000000"/>
                <w:sz w:val="24"/>
                <w:szCs w:val="24"/>
              </w:rPr>
              <w:t>872 kcal/ 3,65 MJ</w:t>
            </w:r>
          </w:p>
        </w:tc>
        <w:tc>
          <w:tcPr>
            <w:tcW w:w="127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10AE765" w14:textId="77777777" w:rsidR="008946E0" w:rsidRPr="00246CC5" w:rsidRDefault="008946E0">
            <w:pPr>
              <w:spacing w:line="276" w:lineRule="auto"/>
              <w:jc w:val="right"/>
              <w:rPr>
                <w:color w:val="000000"/>
                <w:sz w:val="24"/>
                <w:szCs w:val="24"/>
              </w:rPr>
            </w:pPr>
            <w:r w:rsidRPr="00246CC5">
              <w:rPr>
                <w:color w:val="000000"/>
                <w:sz w:val="24"/>
                <w:szCs w:val="24"/>
              </w:rPr>
              <w:t>1215 kcal/ 5,08 MJ</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A5BFEC2" w14:textId="77777777" w:rsidR="008946E0" w:rsidRPr="00246CC5" w:rsidRDefault="008946E0">
            <w:pPr>
              <w:spacing w:line="276" w:lineRule="auto"/>
              <w:jc w:val="right"/>
              <w:rPr>
                <w:color w:val="000000"/>
                <w:sz w:val="24"/>
                <w:szCs w:val="24"/>
              </w:rPr>
            </w:pPr>
            <w:r w:rsidRPr="00246CC5">
              <w:rPr>
                <w:color w:val="000000"/>
                <w:sz w:val="24"/>
                <w:szCs w:val="24"/>
              </w:rPr>
              <w:t>1559 kcal/ 6,52 MJ</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493610" w14:textId="77777777" w:rsidR="008946E0" w:rsidRPr="00246CC5" w:rsidRDefault="008946E0">
            <w:pPr>
              <w:spacing w:line="276" w:lineRule="auto"/>
              <w:jc w:val="right"/>
              <w:rPr>
                <w:color w:val="000000"/>
                <w:sz w:val="24"/>
                <w:szCs w:val="24"/>
              </w:rPr>
            </w:pPr>
            <w:r w:rsidRPr="00246CC5">
              <w:rPr>
                <w:color w:val="000000"/>
                <w:sz w:val="24"/>
                <w:szCs w:val="24"/>
              </w:rPr>
              <w:t>623 kcal/ 2,61 MJ</w:t>
            </w:r>
          </w:p>
        </w:tc>
      </w:tr>
    </w:tbl>
    <w:p w14:paraId="38A28A01" w14:textId="77777777" w:rsidR="008946E0" w:rsidRPr="00246CC5" w:rsidRDefault="008946E0" w:rsidP="008946E0">
      <w:pPr>
        <w:tabs>
          <w:tab w:val="left" w:pos="567"/>
          <w:tab w:val="left" w:pos="3402"/>
          <w:tab w:val="left" w:pos="4536"/>
          <w:tab w:val="left" w:pos="5670"/>
          <w:tab w:val="left" w:pos="6804"/>
        </w:tabs>
        <w:ind w:left="567" w:hanging="567"/>
        <w:rPr>
          <w:sz w:val="24"/>
          <w:szCs w:val="24"/>
          <w:vertAlign w:val="superscript"/>
          <w:lang w:val="en-GB"/>
        </w:rPr>
      </w:pPr>
    </w:p>
    <w:p w14:paraId="4E952953" w14:textId="773CF3C5" w:rsidR="008946E0" w:rsidRPr="00246CC5" w:rsidRDefault="008946E0" w:rsidP="007D6C54">
      <w:pPr>
        <w:tabs>
          <w:tab w:val="left" w:pos="3402"/>
          <w:tab w:val="left" w:pos="4536"/>
          <w:tab w:val="left" w:pos="5670"/>
          <w:tab w:val="left" w:pos="6804"/>
        </w:tabs>
        <w:ind w:left="851"/>
        <w:rPr>
          <w:sz w:val="24"/>
          <w:szCs w:val="24"/>
        </w:rPr>
      </w:pPr>
      <w:r w:rsidRPr="00246CC5">
        <w:rPr>
          <w:sz w:val="24"/>
          <w:szCs w:val="24"/>
          <w:vertAlign w:val="superscript"/>
        </w:rPr>
        <w:t>1</w:t>
      </w:r>
      <w:r w:rsidRPr="00246CC5">
        <w:rPr>
          <w:sz w:val="24"/>
          <w:szCs w:val="24"/>
        </w:rPr>
        <w:t xml:space="preserve"> Bidrag fra b</w:t>
      </w:r>
      <w:r w:rsidR="004C79D7">
        <w:rPr>
          <w:sz w:val="24"/>
          <w:szCs w:val="24"/>
        </w:rPr>
        <w:t>å</w:t>
      </w:r>
      <w:r w:rsidRPr="00246CC5">
        <w:rPr>
          <w:sz w:val="24"/>
          <w:szCs w:val="24"/>
        </w:rPr>
        <w:t xml:space="preserve">de fedtemulsionen og aminosyreopløsningen. </w:t>
      </w:r>
    </w:p>
    <w:p w14:paraId="4B5F2147" w14:textId="77777777" w:rsidR="008946E0" w:rsidRPr="00246CC5" w:rsidRDefault="008946E0" w:rsidP="007D6C54">
      <w:pPr>
        <w:tabs>
          <w:tab w:val="left" w:pos="3402"/>
          <w:tab w:val="left" w:pos="4536"/>
          <w:tab w:val="left" w:pos="5670"/>
          <w:tab w:val="left" w:pos="6804"/>
        </w:tabs>
        <w:ind w:left="851"/>
        <w:rPr>
          <w:sz w:val="24"/>
          <w:szCs w:val="24"/>
        </w:rPr>
      </w:pPr>
    </w:p>
    <w:p w14:paraId="1B8C8F9D" w14:textId="06FA74E0" w:rsidR="008946E0" w:rsidRPr="00246CC5" w:rsidRDefault="008946E0" w:rsidP="007D6C54">
      <w:pPr>
        <w:tabs>
          <w:tab w:val="left" w:pos="851"/>
          <w:tab w:val="left" w:pos="3402"/>
          <w:tab w:val="left" w:pos="4536"/>
          <w:tab w:val="left" w:pos="5670"/>
          <w:tab w:val="left" w:pos="6804"/>
        </w:tabs>
        <w:ind w:left="851"/>
        <w:rPr>
          <w:sz w:val="24"/>
          <w:szCs w:val="24"/>
        </w:rPr>
      </w:pPr>
      <w:r w:rsidRPr="00246CC5">
        <w:rPr>
          <w:sz w:val="24"/>
          <w:szCs w:val="24"/>
        </w:rPr>
        <w:t>Alle hjælpestoffer er anført under pkt. 6.1.</w:t>
      </w:r>
    </w:p>
    <w:p w14:paraId="32EF1E1E" w14:textId="77777777" w:rsidR="009260DE" w:rsidRPr="00246CC5" w:rsidRDefault="009260DE" w:rsidP="009260DE">
      <w:pPr>
        <w:tabs>
          <w:tab w:val="left" w:pos="851"/>
        </w:tabs>
        <w:ind w:left="851"/>
        <w:rPr>
          <w:sz w:val="24"/>
          <w:szCs w:val="24"/>
        </w:rPr>
      </w:pPr>
    </w:p>
    <w:p w14:paraId="1A6326B0" w14:textId="77777777" w:rsidR="009260DE" w:rsidRPr="00246CC5" w:rsidRDefault="009260DE" w:rsidP="009260DE">
      <w:pPr>
        <w:tabs>
          <w:tab w:val="left" w:pos="851"/>
        </w:tabs>
        <w:ind w:left="851" w:hanging="851"/>
        <w:rPr>
          <w:b/>
          <w:sz w:val="24"/>
          <w:szCs w:val="24"/>
        </w:rPr>
      </w:pPr>
      <w:r w:rsidRPr="00246CC5">
        <w:rPr>
          <w:b/>
          <w:sz w:val="24"/>
          <w:szCs w:val="24"/>
        </w:rPr>
        <w:t>3.</w:t>
      </w:r>
      <w:r w:rsidRPr="00246CC5">
        <w:rPr>
          <w:b/>
          <w:sz w:val="24"/>
          <w:szCs w:val="24"/>
        </w:rPr>
        <w:tab/>
        <w:t>LÆGEMIDDELFORM</w:t>
      </w:r>
    </w:p>
    <w:p w14:paraId="469E03AC" w14:textId="51627836" w:rsidR="008946E0" w:rsidRPr="00246CC5" w:rsidRDefault="007D6C54" w:rsidP="008946E0">
      <w:pPr>
        <w:tabs>
          <w:tab w:val="left" w:pos="851"/>
        </w:tabs>
        <w:ind w:left="851" w:hanging="851"/>
        <w:rPr>
          <w:sz w:val="24"/>
          <w:szCs w:val="24"/>
        </w:rPr>
      </w:pPr>
      <w:r>
        <w:rPr>
          <w:sz w:val="24"/>
          <w:szCs w:val="24"/>
        </w:rPr>
        <w:tab/>
      </w:r>
      <w:r w:rsidR="008946E0" w:rsidRPr="00246CC5">
        <w:rPr>
          <w:sz w:val="24"/>
          <w:szCs w:val="24"/>
        </w:rPr>
        <w:t>Infusionsvæske, emulsion</w:t>
      </w:r>
    </w:p>
    <w:p w14:paraId="36FFA7F7" w14:textId="77777777" w:rsidR="008946E0" w:rsidRPr="00246CC5" w:rsidRDefault="008946E0" w:rsidP="008946E0">
      <w:pPr>
        <w:tabs>
          <w:tab w:val="left" w:pos="851"/>
        </w:tabs>
        <w:ind w:left="851" w:hanging="851"/>
        <w:rPr>
          <w:sz w:val="24"/>
          <w:szCs w:val="24"/>
        </w:rPr>
      </w:pPr>
    </w:p>
    <w:p w14:paraId="08DB7757" w14:textId="77777777"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Glucose</w:t>
      </w:r>
      <w:proofErr w:type="spellEnd"/>
      <w:r w:rsidRPr="00246CC5">
        <w:rPr>
          <w:sz w:val="24"/>
          <w:szCs w:val="24"/>
        </w:rPr>
        <w:t>- og aminosyreopløsningerne er klare og farveløse til let gullige og uden partikler. Fedtemulsionen er hvid og homogen.</w:t>
      </w:r>
    </w:p>
    <w:p w14:paraId="667DF874" w14:textId="77777777" w:rsidR="008946E0" w:rsidRPr="00246CC5" w:rsidRDefault="008946E0" w:rsidP="008946E0">
      <w:pPr>
        <w:tabs>
          <w:tab w:val="left" w:pos="851"/>
        </w:tabs>
        <w:rPr>
          <w:sz w:val="24"/>
          <w:szCs w:val="24"/>
        </w:rPr>
      </w:pPr>
    </w:p>
    <w:p w14:paraId="09B16EA8" w14:textId="77777777" w:rsidR="008946E0" w:rsidRPr="00246CC5" w:rsidRDefault="008946E0" w:rsidP="008946E0">
      <w:pPr>
        <w:ind w:left="851"/>
        <w:rPr>
          <w:sz w:val="24"/>
          <w:szCs w:val="24"/>
        </w:rPr>
      </w:pPr>
      <w:proofErr w:type="spellStart"/>
      <w:r w:rsidRPr="00246CC5">
        <w:rPr>
          <w:sz w:val="24"/>
          <w:szCs w:val="24"/>
        </w:rPr>
        <w:t>Osmolalitet</w:t>
      </w:r>
      <w:proofErr w:type="spellEnd"/>
      <w:r w:rsidRPr="00246CC5">
        <w:rPr>
          <w:sz w:val="24"/>
          <w:szCs w:val="24"/>
        </w:rPr>
        <w:t xml:space="preserve">: ca. 870 </w:t>
      </w:r>
      <w:proofErr w:type="spellStart"/>
      <w:r w:rsidRPr="00246CC5">
        <w:rPr>
          <w:sz w:val="24"/>
          <w:szCs w:val="24"/>
        </w:rPr>
        <w:t>mosmol</w:t>
      </w:r>
      <w:proofErr w:type="spellEnd"/>
      <w:r w:rsidRPr="00246CC5">
        <w:rPr>
          <w:sz w:val="24"/>
          <w:szCs w:val="24"/>
        </w:rPr>
        <w:t>/kg vand</w:t>
      </w:r>
    </w:p>
    <w:p w14:paraId="76EEE7D0" w14:textId="77777777" w:rsidR="008946E0" w:rsidRPr="00246CC5" w:rsidRDefault="008946E0" w:rsidP="008946E0">
      <w:pPr>
        <w:ind w:left="851"/>
        <w:rPr>
          <w:sz w:val="24"/>
          <w:szCs w:val="24"/>
        </w:rPr>
      </w:pPr>
      <w:proofErr w:type="spellStart"/>
      <w:r w:rsidRPr="00246CC5">
        <w:rPr>
          <w:sz w:val="24"/>
          <w:szCs w:val="24"/>
        </w:rPr>
        <w:t>Osmolaritet</w:t>
      </w:r>
      <w:proofErr w:type="spellEnd"/>
      <w:r w:rsidRPr="00246CC5">
        <w:rPr>
          <w:sz w:val="24"/>
          <w:szCs w:val="24"/>
        </w:rPr>
        <w:t xml:space="preserve">: ca. 750 </w:t>
      </w:r>
      <w:proofErr w:type="spellStart"/>
      <w:r w:rsidRPr="00246CC5">
        <w:rPr>
          <w:sz w:val="24"/>
          <w:szCs w:val="24"/>
        </w:rPr>
        <w:t>mosmol</w:t>
      </w:r>
      <w:proofErr w:type="spellEnd"/>
      <w:r w:rsidRPr="00246CC5">
        <w:rPr>
          <w:sz w:val="24"/>
          <w:szCs w:val="24"/>
        </w:rPr>
        <w:t>/l</w:t>
      </w:r>
    </w:p>
    <w:p w14:paraId="46400D06" w14:textId="77777777" w:rsidR="008946E0" w:rsidRPr="00246CC5" w:rsidRDefault="008946E0" w:rsidP="008946E0">
      <w:pPr>
        <w:ind w:left="851"/>
        <w:rPr>
          <w:sz w:val="24"/>
          <w:szCs w:val="24"/>
        </w:rPr>
      </w:pPr>
      <w:proofErr w:type="gramStart"/>
      <w:r w:rsidRPr="00246CC5">
        <w:rPr>
          <w:sz w:val="24"/>
          <w:szCs w:val="24"/>
        </w:rPr>
        <w:t>pH</w:t>
      </w:r>
      <w:proofErr w:type="gramEnd"/>
      <w:r w:rsidRPr="00246CC5">
        <w:rPr>
          <w:sz w:val="24"/>
          <w:szCs w:val="24"/>
        </w:rPr>
        <w:t xml:space="preserve"> (efter blanding): ca. 5,6</w:t>
      </w:r>
    </w:p>
    <w:p w14:paraId="0CCA915E" w14:textId="77777777" w:rsidR="009260DE" w:rsidRPr="00246CC5" w:rsidRDefault="009260DE" w:rsidP="009260DE">
      <w:pPr>
        <w:tabs>
          <w:tab w:val="left" w:pos="851"/>
        </w:tabs>
        <w:ind w:left="851"/>
        <w:rPr>
          <w:sz w:val="24"/>
          <w:szCs w:val="24"/>
        </w:rPr>
      </w:pPr>
    </w:p>
    <w:p w14:paraId="52378C34" w14:textId="77777777" w:rsidR="009260DE" w:rsidRPr="00246CC5" w:rsidRDefault="009260DE" w:rsidP="009260DE">
      <w:pPr>
        <w:tabs>
          <w:tab w:val="left" w:pos="851"/>
        </w:tabs>
        <w:ind w:left="851"/>
        <w:rPr>
          <w:sz w:val="24"/>
          <w:szCs w:val="24"/>
        </w:rPr>
      </w:pPr>
    </w:p>
    <w:p w14:paraId="380A848D" w14:textId="77777777" w:rsidR="009260DE" w:rsidRPr="00246CC5" w:rsidRDefault="009260DE" w:rsidP="009260DE">
      <w:pPr>
        <w:tabs>
          <w:tab w:val="left" w:pos="851"/>
        </w:tabs>
        <w:ind w:left="851" w:hanging="851"/>
        <w:rPr>
          <w:b/>
          <w:sz w:val="24"/>
          <w:szCs w:val="24"/>
        </w:rPr>
      </w:pPr>
      <w:r w:rsidRPr="00246CC5">
        <w:rPr>
          <w:b/>
          <w:sz w:val="24"/>
          <w:szCs w:val="24"/>
        </w:rPr>
        <w:t>4.</w:t>
      </w:r>
      <w:r w:rsidRPr="00246CC5">
        <w:rPr>
          <w:b/>
          <w:sz w:val="24"/>
          <w:szCs w:val="24"/>
        </w:rPr>
        <w:tab/>
        <w:t>KLINISKE OPLYSNINGER</w:t>
      </w:r>
    </w:p>
    <w:p w14:paraId="068BF103" w14:textId="77777777" w:rsidR="009260DE" w:rsidRPr="00246CC5" w:rsidRDefault="009260DE" w:rsidP="009260DE">
      <w:pPr>
        <w:tabs>
          <w:tab w:val="left" w:pos="851"/>
        </w:tabs>
        <w:ind w:left="851"/>
        <w:rPr>
          <w:b/>
          <w:sz w:val="24"/>
          <w:szCs w:val="24"/>
        </w:rPr>
      </w:pPr>
    </w:p>
    <w:p w14:paraId="41A9C71F" w14:textId="77777777" w:rsidR="009260DE" w:rsidRPr="00246CC5" w:rsidRDefault="009260DE" w:rsidP="009260DE">
      <w:pPr>
        <w:tabs>
          <w:tab w:val="left" w:pos="851"/>
        </w:tabs>
        <w:ind w:left="851" w:hanging="851"/>
        <w:rPr>
          <w:b/>
          <w:sz w:val="24"/>
          <w:szCs w:val="24"/>
          <w:u w:val="single"/>
        </w:rPr>
      </w:pPr>
      <w:r w:rsidRPr="00246CC5">
        <w:rPr>
          <w:b/>
          <w:sz w:val="24"/>
          <w:szCs w:val="24"/>
        </w:rPr>
        <w:t>4.1</w:t>
      </w:r>
      <w:r w:rsidRPr="00246CC5">
        <w:rPr>
          <w:b/>
          <w:sz w:val="24"/>
          <w:szCs w:val="24"/>
        </w:rPr>
        <w:tab/>
        <w:t>Terapeutiske indikationer</w:t>
      </w:r>
    </w:p>
    <w:p w14:paraId="4833D10B" w14:textId="6926DA06" w:rsidR="008946E0" w:rsidRPr="00246CC5" w:rsidRDefault="007D6C54" w:rsidP="008946E0">
      <w:pPr>
        <w:tabs>
          <w:tab w:val="left" w:pos="851"/>
        </w:tabs>
        <w:ind w:left="851" w:hanging="851"/>
        <w:rPr>
          <w:sz w:val="24"/>
          <w:szCs w:val="24"/>
        </w:rPr>
      </w:pPr>
      <w:r>
        <w:rPr>
          <w:sz w:val="24"/>
          <w:szCs w:val="24"/>
        </w:rPr>
        <w:tab/>
      </w:r>
      <w:proofErr w:type="spellStart"/>
      <w:r w:rsidR="008946E0" w:rsidRPr="00246CC5">
        <w:rPr>
          <w:sz w:val="24"/>
          <w:szCs w:val="24"/>
        </w:rPr>
        <w:t>Parenteral</w:t>
      </w:r>
      <w:proofErr w:type="spellEnd"/>
      <w:r w:rsidR="008946E0" w:rsidRPr="00246CC5">
        <w:rPr>
          <w:sz w:val="24"/>
          <w:szCs w:val="24"/>
        </w:rPr>
        <w:t xml:space="preserve"> ernæring til voksne og børn på 2 år og ældre, når oral eller </w:t>
      </w:r>
      <w:proofErr w:type="spellStart"/>
      <w:r w:rsidR="008946E0" w:rsidRPr="00246CC5">
        <w:rPr>
          <w:sz w:val="24"/>
          <w:szCs w:val="24"/>
        </w:rPr>
        <w:t>enteral</w:t>
      </w:r>
      <w:proofErr w:type="spellEnd"/>
      <w:r w:rsidR="008946E0" w:rsidRPr="00246CC5">
        <w:rPr>
          <w:sz w:val="24"/>
          <w:szCs w:val="24"/>
        </w:rPr>
        <w:t xml:space="preserve"> ernæring er umulig, utilstrækkelig eller kontraindiceret. </w:t>
      </w:r>
    </w:p>
    <w:p w14:paraId="699D8C2F" w14:textId="77777777" w:rsidR="009260DE" w:rsidRPr="00246CC5" w:rsidRDefault="009260DE" w:rsidP="009260DE">
      <w:pPr>
        <w:tabs>
          <w:tab w:val="left" w:pos="851"/>
        </w:tabs>
        <w:ind w:left="851"/>
        <w:rPr>
          <w:sz w:val="24"/>
          <w:szCs w:val="24"/>
        </w:rPr>
      </w:pPr>
    </w:p>
    <w:p w14:paraId="5C17CA5A" w14:textId="77777777" w:rsidR="009260DE" w:rsidRPr="00246CC5" w:rsidRDefault="009260DE" w:rsidP="009260DE">
      <w:pPr>
        <w:tabs>
          <w:tab w:val="left" w:pos="851"/>
        </w:tabs>
        <w:ind w:left="851" w:hanging="851"/>
        <w:rPr>
          <w:b/>
          <w:sz w:val="24"/>
          <w:szCs w:val="24"/>
        </w:rPr>
      </w:pPr>
      <w:r w:rsidRPr="00246CC5">
        <w:rPr>
          <w:b/>
          <w:sz w:val="24"/>
          <w:szCs w:val="24"/>
        </w:rPr>
        <w:t>4.2</w:t>
      </w:r>
      <w:r w:rsidRPr="00246CC5">
        <w:rPr>
          <w:b/>
          <w:sz w:val="24"/>
          <w:szCs w:val="24"/>
        </w:rPr>
        <w:tab/>
        <w:t>Dosering og indgivelsesmåde</w:t>
      </w:r>
    </w:p>
    <w:p w14:paraId="2E8A9DA0" w14:textId="77777777" w:rsidR="007D6C54" w:rsidRDefault="007D6C54" w:rsidP="008946E0">
      <w:pPr>
        <w:tabs>
          <w:tab w:val="left" w:pos="851"/>
        </w:tabs>
        <w:ind w:left="851" w:hanging="851"/>
        <w:rPr>
          <w:sz w:val="24"/>
          <w:szCs w:val="24"/>
          <w:u w:val="single"/>
        </w:rPr>
      </w:pPr>
    </w:p>
    <w:p w14:paraId="436DAA82" w14:textId="16CDD16E" w:rsidR="008946E0" w:rsidRPr="00246CC5" w:rsidRDefault="007D6C54" w:rsidP="008946E0">
      <w:pPr>
        <w:tabs>
          <w:tab w:val="left" w:pos="851"/>
        </w:tabs>
        <w:ind w:left="851" w:hanging="851"/>
        <w:rPr>
          <w:sz w:val="24"/>
          <w:szCs w:val="24"/>
          <w:u w:val="single"/>
        </w:rPr>
      </w:pPr>
      <w:r w:rsidRPr="007D6C54">
        <w:rPr>
          <w:sz w:val="24"/>
          <w:szCs w:val="24"/>
        </w:rPr>
        <w:tab/>
      </w:r>
      <w:r w:rsidR="008946E0" w:rsidRPr="00246CC5">
        <w:rPr>
          <w:sz w:val="24"/>
          <w:szCs w:val="24"/>
          <w:u w:val="single"/>
        </w:rPr>
        <w:t>Dosering</w:t>
      </w:r>
    </w:p>
    <w:p w14:paraId="61331651" w14:textId="77777777" w:rsidR="008946E0" w:rsidRPr="00246CC5" w:rsidRDefault="008946E0" w:rsidP="008946E0">
      <w:pPr>
        <w:tabs>
          <w:tab w:val="left" w:pos="851"/>
        </w:tabs>
        <w:ind w:left="851" w:hanging="851"/>
        <w:rPr>
          <w:sz w:val="24"/>
          <w:szCs w:val="24"/>
        </w:rPr>
      </w:pPr>
      <w:r w:rsidRPr="00246CC5">
        <w:rPr>
          <w:sz w:val="24"/>
          <w:szCs w:val="24"/>
        </w:rPr>
        <w:tab/>
        <w:t xml:space="preserve">Efter blanding af de 3 kamre fremkommer produktet som en hvid emulsion. </w:t>
      </w:r>
    </w:p>
    <w:p w14:paraId="7FEBFA23" w14:textId="77777777" w:rsidR="008946E0" w:rsidRPr="00246CC5" w:rsidRDefault="008946E0" w:rsidP="008946E0">
      <w:pPr>
        <w:tabs>
          <w:tab w:val="left" w:pos="851"/>
        </w:tabs>
        <w:ind w:left="851" w:hanging="851"/>
        <w:rPr>
          <w:sz w:val="24"/>
          <w:szCs w:val="24"/>
        </w:rPr>
      </w:pPr>
    </w:p>
    <w:p w14:paraId="1AE81351" w14:textId="77777777" w:rsidR="008946E0" w:rsidRPr="00246CC5" w:rsidRDefault="008946E0" w:rsidP="008946E0">
      <w:pPr>
        <w:tabs>
          <w:tab w:val="left" w:pos="851"/>
        </w:tabs>
        <w:ind w:left="851" w:hanging="851"/>
        <w:rPr>
          <w:b/>
          <w:sz w:val="24"/>
          <w:szCs w:val="24"/>
        </w:rPr>
      </w:pPr>
      <w:r w:rsidRPr="00246CC5">
        <w:rPr>
          <w:sz w:val="24"/>
          <w:szCs w:val="24"/>
        </w:rPr>
        <w:tab/>
        <w:t xml:space="preserve">Patientens evne til at udskille </w:t>
      </w:r>
      <w:proofErr w:type="spellStart"/>
      <w:r w:rsidRPr="00246CC5">
        <w:rPr>
          <w:sz w:val="24"/>
          <w:szCs w:val="24"/>
        </w:rPr>
        <w:t>lipider</w:t>
      </w:r>
      <w:proofErr w:type="spellEnd"/>
      <w:r w:rsidRPr="00246CC5">
        <w:rPr>
          <w:sz w:val="24"/>
          <w:szCs w:val="24"/>
        </w:rPr>
        <w:t xml:space="preserve"> og omsætte nitrogen og </w:t>
      </w:r>
      <w:proofErr w:type="spellStart"/>
      <w:r w:rsidRPr="00246CC5">
        <w:rPr>
          <w:sz w:val="24"/>
          <w:szCs w:val="24"/>
        </w:rPr>
        <w:t>glucose</w:t>
      </w:r>
      <w:proofErr w:type="spellEnd"/>
      <w:r w:rsidRPr="00246CC5">
        <w:rPr>
          <w:sz w:val="24"/>
          <w:szCs w:val="24"/>
        </w:rPr>
        <w:t xml:space="preserve"> samt ernæringsbehovet bør bestemme dosering og infusionshastighed, se pkt. 4.4.</w:t>
      </w:r>
    </w:p>
    <w:p w14:paraId="5439D4FB" w14:textId="77777777" w:rsidR="008946E0" w:rsidRPr="00246CC5" w:rsidRDefault="008946E0" w:rsidP="008946E0">
      <w:pPr>
        <w:tabs>
          <w:tab w:val="left" w:pos="851"/>
        </w:tabs>
        <w:ind w:left="851" w:hanging="851"/>
        <w:rPr>
          <w:sz w:val="24"/>
          <w:szCs w:val="24"/>
        </w:rPr>
      </w:pPr>
    </w:p>
    <w:p w14:paraId="776E9891" w14:textId="1286B2A6" w:rsidR="008946E0" w:rsidRPr="00246CC5" w:rsidRDefault="008946E0" w:rsidP="007D6C54">
      <w:pPr>
        <w:pStyle w:val="Sidehoved"/>
        <w:tabs>
          <w:tab w:val="left" w:pos="851"/>
        </w:tabs>
        <w:ind w:left="851"/>
        <w:rPr>
          <w:szCs w:val="24"/>
        </w:rPr>
      </w:pPr>
      <w:r w:rsidRPr="00246CC5">
        <w:rPr>
          <w:szCs w:val="24"/>
        </w:rPr>
        <w:tab/>
        <w:t>Dosis skal tilpasses den enkelte patient ud fra dennes kliniske tilstand, vægt, ernærings-og energibehov og justeres ved yderligere oralt/</w:t>
      </w:r>
      <w:proofErr w:type="spellStart"/>
      <w:r w:rsidRPr="00246CC5">
        <w:rPr>
          <w:szCs w:val="24"/>
        </w:rPr>
        <w:t>enteralt</w:t>
      </w:r>
      <w:proofErr w:type="spellEnd"/>
      <w:r w:rsidRPr="00246CC5">
        <w:rPr>
          <w:szCs w:val="24"/>
        </w:rPr>
        <w:t xml:space="preserve"> næringsindtag.</w:t>
      </w:r>
    </w:p>
    <w:p w14:paraId="68DFE790" w14:textId="77777777" w:rsidR="008946E0" w:rsidRPr="00246CC5" w:rsidRDefault="008946E0" w:rsidP="008946E0">
      <w:pPr>
        <w:tabs>
          <w:tab w:val="left" w:pos="851"/>
        </w:tabs>
        <w:ind w:left="851" w:hanging="851"/>
        <w:rPr>
          <w:sz w:val="24"/>
          <w:szCs w:val="24"/>
        </w:rPr>
      </w:pPr>
      <w:r w:rsidRPr="00246CC5">
        <w:rPr>
          <w:sz w:val="24"/>
          <w:szCs w:val="24"/>
        </w:rPr>
        <w:lastRenderedPageBreak/>
        <w:tab/>
      </w:r>
    </w:p>
    <w:p w14:paraId="70C366F0" w14:textId="77777777" w:rsidR="008946E0" w:rsidRPr="00246CC5" w:rsidRDefault="008946E0" w:rsidP="008946E0">
      <w:pPr>
        <w:tabs>
          <w:tab w:val="left" w:pos="851"/>
        </w:tabs>
        <w:ind w:left="851" w:hanging="851"/>
        <w:rPr>
          <w:sz w:val="24"/>
          <w:szCs w:val="24"/>
        </w:rPr>
      </w:pPr>
      <w:r w:rsidRPr="00246CC5">
        <w:rPr>
          <w:sz w:val="24"/>
          <w:szCs w:val="24"/>
        </w:rPr>
        <w:tab/>
        <w:t xml:space="preserve">Nitrogenbehovet til vedligeholdelse af kroppens proteinmasse afhænger af patientens tilstand (f.eks. ernæringstilstand og graden af </w:t>
      </w:r>
      <w:proofErr w:type="spellStart"/>
      <w:r w:rsidRPr="00246CC5">
        <w:rPr>
          <w:sz w:val="24"/>
          <w:szCs w:val="24"/>
        </w:rPr>
        <w:t>katabolisk</w:t>
      </w:r>
      <w:proofErr w:type="spellEnd"/>
      <w:r w:rsidRPr="00246CC5">
        <w:rPr>
          <w:sz w:val="24"/>
          <w:szCs w:val="24"/>
        </w:rPr>
        <w:t xml:space="preserve"> stress eller anabolisme). </w:t>
      </w:r>
    </w:p>
    <w:p w14:paraId="1350E70C" w14:textId="77777777" w:rsidR="008946E0" w:rsidRPr="00246CC5" w:rsidRDefault="008946E0" w:rsidP="008946E0">
      <w:pPr>
        <w:tabs>
          <w:tab w:val="left" w:pos="851"/>
        </w:tabs>
        <w:ind w:left="851" w:hanging="851"/>
        <w:rPr>
          <w:sz w:val="24"/>
          <w:szCs w:val="24"/>
        </w:rPr>
      </w:pPr>
    </w:p>
    <w:p w14:paraId="21BC7387" w14:textId="77777777" w:rsidR="008946E0" w:rsidRPr="00246CC5" w:rsidRDefault="008946E0" w:rsidP="008946E0">
      <w:pPr>
        <w:tabs>
          <w:tab w:val="left" w:pos="851"/>
        </w:tabs>
        <w:ind w:left="851" w:hanging="851"/>
        <w:rPr>
          <w:i/>
          <w:sz w:val="24"/>
          <w:szCs w:val="24"/>
        </w:rPr>
      </w:pPr>
      <w:r w:rsidRPr="00246CC5">
        <w:rPr>
          <w:sz w:val="24"/>
          <w:szCs w:val="24"/>
        </w:rPr>
        <w:tab/>
      </w:r>
      <w:r w:rsidRPr="00246CC5">
        <w:rPr>
          <w:i/>
          <w:sz w:val="24"/>
          <w:szCs w:val="24"/>
        </w:rPr>
        <w:t>Voksne</w:t>
      </w:r>
    </w:p>
    <w:p w14:paraId="49366837" w14:textId="77777777" w:rsidR="008946E0" w:rsidRPr="00246CC5" w:rsidRDefault="008946E0" w:rsidP="008946E0">
      <w:pPr>
        <w:tabs>
          <w:tab w:val="left" w:pos="851"/>
        </w:tabs>
        <w:ind w:left="851" w:hanging="851"/>
        <w:rPr>
          <w:sz w:val="24"/>
          <w:szCs w:val="24"/>
        </w:rPr>
      </w:pPr>
      <w:r w:rsidRPr="00246CC5">
        <w:rPr>
          <w:sz w:val="24"/>
          <w:szCs w:val="24"/>
        </w:rPr>
        <w:tab/>
        <w:t>Behovet er 0,10-0,15 g nitrogen/kg legems</w:t>
      </w:r>
      <w:r w:rsidRPr="00246CC5">
        <w:rPr>
          <w:sz w:val="24"/>
          <w:szCs w:val="24"/>
        </w:rPr>
        <w:softHyphen/>
        <w:t xml:space="preserve">vægt/dag (0,6-0,9 g aminosyrer/kg legemsvægt/dag) i normal ernæringstilstand eller i tilstande med mild </w:t>
      </w:r>
      <w:proofErr w:type="spellStart"/>
      <w:r w:rsidRPr="00246CC5">
        <w:rPr>
          <w:sz w:val="24"/>
          <w:szCs w:val="24"/>
        </w:rPr>
        <w:t>katabolisk</w:t>
      </w:r>
      <w:proofErr w:type="spellEnd"/>
      <w:r w:rsidRPr="00246CC5">
        <w:rPr>
          <w:sz w:val="24"/>
          <w:szCs w:val="24"/>
        </w:rPr>
        <w:t xml:space="preserve"> stress. Hos patien</w:t>
      </w:r>
      <w:r w:rsidRPr="00246CC5">
        <w:rPr>
          <w:sz w:val="24"/>
          <w:szCs w:val="24"/>
        </w:rPr>
        <w:softHyphen/>
        <w:t>ter med moderat til høj metabolisk stress, med eller uden fejlernæring, er be</w:t>
      </w:r>
      <w:r w:rsidRPr="00246CC5">
        <w:rPr>
          <w:sz w:val="24"/>
          <w:szCs w:val="24"/>
        </w:rPr>
        <w:softHyphen/>
        <w:t>hovet 0,15-0,25 g nitrogen/kg legemsvægt/dag (0,9-1,6 g aminosyrer/kg legemsvægt/dag). Ved meget specielle omstændigheder (f.eks. forbrændinger eller tydelig ana</w:t>
      </w:r>
      <w:r w:rsidRPr="00246CC5">
        <w:rPr>
          <w:sz w:val="24"/>
          <w:szCs w:val="24"/>
        </w:rPr>
        <w:softHyphen/>
        <w:t>bolisme) kan nitrogenbehovet være endnu større.</w:t>
      </w:r>
    </w:p>
    <w:p w14:paraId="4748D94D" w14:textId="77777777" w:rsidR="008946E0" w:rsidRPr="00246CC5" w:rsidRDefault="008946E0" w:rsidP="008946E0">
      <w:pPr>
        <w:tabs>
          <w:tab w:val="left" w:pos="851"/>
        </w:tabs>
        <w:ind w:left="851" w:hanging="851"/>
        <w:rPr>
          <w:sz w:val="24"/>
          <w:szCs w:val="24"/>
        </w:rPr>
      </w:pPr>
    </w:p>
    <w:p w14:paraId="50C53836" w14:textId="57EE6665" w:rsidR="008946E0" w:rsidRPr="00246CC5" w:rsidRDefault="007D6C54" w:rsidP="008946E0">
      <w:pPr>
        <w:tabs>
          <w:tab w:val="left" w:pos="851"/>
        </w:tabs>
        <w:ind w:left="851" w:hanging="851"/>
        <w:rPr>
          <w:i/>
          <w:sz w:val="24"/>
          <w:szCs w:val="24"/>
        </w:rPr>
      </w:pPr>
      <w:r>
        <w:rPr>
          <w:i/>
          <w:sz w:val="24"/>
          <w:szCs w:val="24"/>
        </w:rPr>
        <w:tab/>
      </w:r>
      <w:r w:rsidR="008946E0" w:rsidRPr="00246CC5">
        <w:rPr>
          <w:i/>
          <w:sz w:val="24"/>
          <w:szCs w:val="24"/>
        </w:rPr>
        <w:t>Dosering</w:t>
      </w:r>
    </w:p>
    <w:p w14:paraId="390A5645" w14:textId="77777777" w:rsidR="008946E0" w:rsidRPr="00246CC5" w:rsidRDefault="008946E0" w:rsidP="008946E0">
      <w:pPr>
        <w:tabs>
          <w:tab w:val="left" w:pos="851"/>
        </w:tabs>
        <w:ind w:left="851" w:hanging="851"/>
        <w:rPr>
          <w:sz w:val="24"/>
          <w:szCs w:val="24"/>
        </w:rPr>
      </w:pPr>
      <w:r w:rsidRPr="00246CC5">
        <w:rPr>
          <w:sz w:val="24"/>
          <w:szCs w:val="24"/>
        </w:rPr>
        <w:tab/>
        <w:t xml:space="preserve">Doseringsintervallet på 20-40 ml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/kg legemsvægt/dag svarer til 0,08-0,16 g nitrogen/kg legemsvægt/dag (0,5-1,0 g aminosyrer/kg legemsvægt/dag) og en total energi mellem 14-29 kcal/kg legemsvægt/dag (12-25 kcal/kg legemsvægt/dag i ikke-protein-energi). Dette dækker behovet for de fleste patienter. Hos svært overvægtige patienter beregnes dosis ud fra den estimerede idealvægt.</w:t>
      </w:r>
    </w:p>
    <w:p w14:paraId="5C9C690F" w14:textId="77777777" w:rsidR="008946E0" w:rsidRPr="00246CC5" w:rsidRDefault="008946E0" w:rsidP="008946E0">
      <w:pPr>
        <w:tabs>
          <w:tab w:val="left" w:pos="851"/>
        </w:tabs>
        <w:ind w:left="851" w:hanging="851"/>
        <w:rPr>
          <w:sz w:val="24"/>
          <w:szCs w:val="24"/>
        </w:rPr>
      </w:pPr>
    </w:p>
    <w:p w14:paraId="7777560A" w14:textId="77777777" w:rsidR="008946E0" w:rsidRPr="00246CC5" w:rsidRDefault="008946E0" w:rsidP="008946E0">
      <w:pPr>
        <w:tabs>
          <w:tab w:val="left" w:pos="851"/>
        </w:tabs>
        <w:ind w:left="851" w:hanging="851"/>
        <w:rPr>
          <w:i/>
          <w:sz w:val="24"/>
          <w:szCs w:val="24"/>
        </w:rPr>
      </w:pPr>
      <w:r w:rsidRPr="00246CC5">
        <w:rPr>
          <w:i/>
          <w:sz w:val="24"/>
          <w:szCs w:val="24"/>
        </w:rPr>
        <w:tab/>
        <w:t>Infusionshastighed</w:t>
      </w:r>
    </w:p>
    <w:p w14:paraId="382CA58F" w14:textId="77777777" w:rsidR="008946E0" w:rsidRPr="00246CC5" w:rsidRDefault="008946E0" w:rsidP="008946E0">
      <w:pPr>
        <w:tabs>
          <w:tab w:val="left" w:pos="851"/>
        </w:tabs>
        <w:ind w:left="851" w:hanging="851"/>
        <w:rPr>
          <w:sz w:val="24"/>
          <w:szCs w:val="24"/>
        </w:rPr>
      </w:pPr>
      <w:r w:rsidRPr="00246CC5">
        <w:rPr>
          <w:sz w:val="24"/>
          <w:szCs w:val="24"/>
        </w:rPr>
        <w:tab/>
        <w:t xml:space="preserve">Den maksimale infusionshastighed for </w:t>
      </w:r>
      <w:proofErr w:type="spellStart"/>
      <w:r w:rsidRPr="00246CC5">
        <w:rPr>
          <w:sz w:val="24"/>
          <w:szCs w:val="24"/>
        </w:rPr>
        <w:t>glucose</w:t>
      </w:r>
      <w:proofErr w:type="spellEnd"/>
      <w:r w:rsidRPr="00246CC5">
        <w:rPr>
          <w:sz w:val="24"/>
          <w:szCs w:val="24"/>
        </w:rPr>
        <w:t xml:space="preserve"> er 0,25 g/kg legemsvægt/time, for aminosyrer 0,1 g/kg legemsvægt/time og for </w:t>
      </w:r>
      <w:proofErr w:type="spellStart"/>
      <w:r w:rsidRPr="00246CC5">
        <w:rPr>
          <w:sz w:val="24"/>
          <w:szCs w:val="24"/>
        </w:rPr>
        <w:t>lipider</w:t>
      </w:r>
      <w:proofErr w:type="spellEnd"/>
      <w:r w:rsidRPr="00246CC5">
        <w:rPr>
          <w:sz w:val="24"/>
          <w:szCs w:val="24"/>
        </w:rPr>
        <w:t xml:space="preserve"> 0,15 g/kg legemsvægt/time.</w:t>
      </w:r>
    </w:p>
    <w:p w14:paraId="23D83665" w14:textId="77777777" w:rsidR="008946E0" w:rsidRPr="00246CC5" w:rsidRDefault="008946E0" w:rsidP="008946E0">
      <w:pPr>
        <w:tabs>
          <w:tab w:val="left" w:pos="851"/>
        </w:tabs>
        <w:ind w:left="851" w:hanging="851"/>
        <w:rPr>
          <w:sz w:val="24"/>
          <w:szCs w:val="24"/>
        </w:rPr>
      </w:pPr>
    </w:p>
    <w:p w14:paraId="38AB7332" w14:textId="77777777" w:rsidR="008946E0" w:rsidRPr="00246CC5" w:rsidRDefault="008946E0" w:rsidP="008946E0">
      <w:pPr>
        <w:tabs>
          <w:tab w:val="left" w:pos="851"/>
        </w:tabs>
        <w:ind w:left="851" w:hanging="851"/>
        <w:rPr>
          <w:sz w:val="24"/>
          <w:szCs w:val="24"/>
        </w:rPr>
      </w:pPr>
      <w:r w:rsidRPr="00246CC5">
        <w:rPr>
          <w:sz w:val="24"/>
          <w:szCs w:val="24"/>
        </w:rPr>
        <w:tab/>
        <w:t xml:space="preserve">Infusionshastigheden bør ikke overstige 3,7 ml/kg legemsvægt/time (svarende til 0,25 g </w:t>
      </w:r>
      <w:proofErr w:type="spellStart"/>
      <w:r w:rsidRPr="00246CC5">
        <w:rPr>
          <w:sz w:val="24"/>
          <w:szCs w:val="24"/>
        </w:rPr>
        <w:t>glucose</w:t>
      </w:r>
      <w:proofErr w:type="spellEnd"/>
      <w:r w:rsidRPr="00246CC5">
        <w:rPr>
          <w:sz w:val="24"/>
          <w:szCs w:val="24"/>
        </w:rPr>
        <w:t xml:space="preserve">, 0,09 g aminosyrer og 0,13 g </w:t>
      </w:r>
      <w:proofErr w:type="spellStart"/>
      <w:r w:rsidRPr="00246CC5">
        <w:rPr>
          <w:sz w:val="24"/>
          <w:szCs w:val="24"/>
        </w:rPr>
        <w:t>lipider</w:t>
      </w:r>
      <w:proofErr w:type="spellEnd"/>
      <w:r w:rsidRPr="00246CC5">
        <w:rPr>
          <w:sz w:val="24"/>
          <w:szCs w:val="24"/>
        </w:rPr>
        <w:t>/kg legemsvægt/time). Den anbefalede infusionsperiode er 12-24 timer.</w:t>
      </w:r>
    </w:p>
    <w:p w14:paraId="246F08FA" w14:textId="77777777" w:rsidR="008946E0" w:rsidRPr="00246CC5" w:rsidRDefault="008946E0" w:rsidP="008946E0">
      <w:pPr>
        <w:tabs>
          <w:tab w:val="left" w:pos="851"/>
        </w:tabs>
        <w:ind w:left="851" w:hanging="851"/>
        <w:rPr>
          <w:sz w:val="24"/>
          <w:szCs w:val="24"/>
        </w:rPr>
      </w:pPr>
    </w:p>
    <w:p w14:paraId="52B8210E" w14:textId="77777777" w:rsidR="008946E0" w:rsidRPr="00246CC5" w:rsidRDefault="008946E0" w:rsidP="008946E0">
      <w:pPr>
        <w:tabs>
          <w:tab w:val="left" w:pos="851"/>
        </w:tabs>
        <w:ind w:left="851" w:hanging="851"/>
        <w:rPr>
          <w:i/>
          <w:sz w:val="24"/>
          <w:szCs w:val="24"/>
        </w:rPr>
      </w:pPr>
      <w:r w:rsidRPr="00246CC5">
        <w:rPr>
          <w:i/>
          <w:sz w:val="24"/>
          <w:szCs w:val="24"/>
        </w:rPr>
        <w:tab/>
        <w:t>Maksimal daglig dosis</w:t>
      </w:r>
    </w:p>
    <w:p w14:paraId="7CD905CD" w14:textId="77777777" w:rsidR="008946E0" w:rsidRPr="00246CC5" w:rsidRDefault="008946E0" w:rsidP="008946E0">
      <w:pPr>
        <w:tabs>
          <w:tab w:val="left" w:pos="851"/>
        </w:tabs>
        <w:ind w:left="851" w:hanging="851"/>
        <w:rPr>
          <w:sz w:val="24"/>
          <w:szCs w:val="24"/>
        </w:rPr>
      </w:pPr>
      <w:r w:rsidRPr="00246CC5">
        <w:rPr>
          <w:sz w:val="24"/>
          <w:szCs w:val="24"/>
        </w:rPr>
        <w:tab/>
        <w:t>Den maksimale daglige dosis varierer med patientens kliniske tilstand og kan endda variere fra dag til dag. Den anbefalede maksimale daglige dosis er 40 ml/kg legemsvægt/dag.</w:t>
      </w:r>
    </w:p>
    <w:p w14:paraId="2CC08302" w14:textId="77777777" w:rsidR="008946E0" w:rsidRPr="00246CC5" w:rsidRDefault="008946E0" w:rsidP="008946E0">
      <w:pPr>
        <w:tabs>
          <w:tab w:val="left" w:pos="851"/>
        </w:tabs>
        <w:ind w:left="851" w:hanging="851"/>
        <w:rPr>
          <w:sz w:val="24"/>
          <w:szCs w:val="24"/>
        </w:rPr>
      </w:pPr>
    </w:p>
    <w:p w14:paraId="706EAF2D" w14:textId="77777777" w:rsidR="008946E0" w:rsidRPr="00246CC5" w:rsidRDefault="008946E0" w:rsidP="008946E0">
      <w:pPr>
        <w:tabs>
          <w:tab w:val="left" w:pos="851"/>
        </w:tabs>
        <w:ind w:left="851" w:hanging="851"/>
        <w:rPr>
          <w:sz w:val="24"/>
          <w:szCs w:val="24"/>
        </w:rPr>
      </w:pPr>
      <w:r w:rsidRPr="00246CC5">
        <w:rPr>
          <w:sz w:val="24"/>
          <w:szCs w:val="24"/>
        </w:rPr>
        <w:tab/>
        <w:t xml:space="preserve">Den anbefalede maksimale daglige dosis på 40 ml/kg legemsvægt/dag giver 0,16 g nitrogen/kg legemsvægt/dag (svarende til 1,0 g aminosyrer/kg legemsvægt/dag), 2,7 g </w:t>
      </w:r>
      <w:proofErr w:type="spellStart"/>
      <w:r w:rsidRPr="00246CC5">
        <w:rPr>
          <w:sz w:val="24"/>
          <w:szCs w:val="24"/>
        </w:rPr>
        <w:t>glucose</w:t>
      </w:r>
      <w:proofErr w:type="spellEnd"/>
      <w:r w:rsidRPr="00246CC5">
        <w:rPr>
          <w:sz w:val="24"/>
          <w:szCs w:val="24"/>
        </w:rPr>
        <w:t xml:space="preserve">/kg legemsvægt/dag, 1,4 g </w:t>
      </w:r>
      <w:proofErr w:type="spellStart"/>
      <w:r w:rsidRPr="00246CC5">
        <w:rPr>
          <w:sz w:val="24"/>
          <w:szCs w:val="24"/>
        </w:rPr>
        <w:t>lipider</w:t>
      </w:r>
      <w:proofErr w:type="spellEnd"/>
      <w:r w:rsidRPr="00246CC5">
        <w:rPr>
          <w:sz w:val="24"/>
          <w:szCs w:val="24"/>
        </w:rPr>
        <w:t>/kg legemsvægt/dag og et totalt energiindhold på 29 kcal/kg legemsvægt/dag (svarende til 25 kcal/kg legemsvægt/dag i ikke-protein-energi).</w:t>
      </w:r>
    </w:p>
    <w:p w14:paraId="61434E2D" w14:textId="77777777" w:rsidR="008946E0" w:rsidRPr="00246CC5" w:rsidRDefault="008946E0" w:rsidP="008946E0">
      <w:pPr>
        <w:tabs>
          <w:tab w:val="left" w:pos="851"/>
        </w:tabs>
        <w:ind w:left="851" w:hanging="851"/>
        <w:rPr>
          <w:sz w:val="24"/>
          <w:szCs w:val="24"/>
        </w:rPr>
      </w:pPr>
    </w:p>
    <w:p w14:paraId="6E1B05DD" w14:textId="77777777" w:rsidR="008946E0" w:rsidRPr="00246CC5" w:rsidRDefault="008946E0" w:rsidP="008946E0">
      <w:pPr>
        <w:ind w:left="851" w:hanging="851"/>
        <w:rPr>
          <w:noProof/>
          <w:sz w:val="24"/>
          <w:szCs w:val="24"/>
          <w:u w:val="single"/>
        </w:rPr>
      </w:pPr>
      <w:r w:rsidRPr="00246CC5">
        <w:rPr>
          <w:i/>
          <w:noProof/>
          <w:sz w:val="24"/>
          <w:szCs w:val="24"/>
        </w:rPr>
        <w:tab/>
      </w:r>
      <w:r w:rsidRPr="00246CC5">
        <w:rPr>
          <w:i/>
          <w:noProof/>
          <w:sz w:val="24"/>
          <w:szCs w:val="24"/>
          <w:u w:val="single"/>
        </w:rPr>
        <w:t>Pædiatrisk population</w:t>
      </w:r>
    </w:p>
    <w:p w14:paraId="1DBCD03F" w14:textId="77777777" w:rsidR="008946E0" w:rsidRPr="00246CC5" w:rsidRDefault="008946E0" w:rsidP="008946E0">
      <w:pPr>
        <w:pStyle w:val="Sidehoved"/>
        <w:tabs>
          <w:tab w:val="left" w:pos="567"/>
          <w:tab w:val="left" w:pos="851"/>
        </w:tabs>
        <w:rPr>
          <w:i/>
          <w:szCs w:val="24"/>
          <w:u w:val="single"/>
        </w:rPr>
      </w:pPr>
      <w:r w:rsidRPr="00246CC5">
        <w:rPr>
          <w:i/>
          <w:szCs w:val="24"/>
        </w:rPr>
        <w:tab/>
      </w:r>
      <w:r w:rsidRPr="00246CC5">
        <w:rPr>
          <w:i/>
          <w:szCs w:val="24"/>
        </w:rPr>
        <w:tab/>
      </w:r>
      <w:r w:rsidRPr="00246CC5">
        <w:rPr>
          <w:i/>
          <w:szCs w:val="24"/>
          <w:u w:val="single"/>
        </w:rPr>
        <w:t>Børn (2-11 år)</w:t>
      </w:r>
    </w:p>
    <w:p w14:paraId="6F8DB628" w14:textId="77777777" w:rsidR="008946E0" w:rsidRPr="00246CC5" w:rsidRDefault="008946E0" w:rsidP="008946E0">
      <w:pPr>
        <w:ind w:firstLine="851"/>
        <w:rPr>
          <w:sz w:val="24"/>
          <w:szCs w:val="24"/>
          <w:u w:val="single"/>
        </w:rPr>
      </w:pPr>
      <w:r w:rsidRPr="00246CC5">
        <w:rPr>
          <w:sz w:val="24"/>
          <w:szCs w:val="24"/>
          <w:u w:val="single"/>
        </w:rPr>
        <w:t xml:space="preserve">Dosering: </w:t>
      </w:r>
    </w:p>
    <w:p w14:paraId="2A92225B" w14:textId="77777777" w:rsidR="008946E0" w:rsidRPr="00246CC5" w:rsidRDefault="008946E0" w:rsidP="008946E0">
      <w:pPr>
        <w:ind w:left="851"/>
        <w:rPr>
          <w:sz w:val="24"/>
          <w:szCs w:val="24"/>
        </w:rPr>
      </w:pPr>
      <w:r w:rsidRPr="00246CC5">
        <w:rPr>
          <w:sz w:val="24"/>
          <w:szCs w:val="24"/>
        </w:rPr>
        <w:t xml:space="preserve">Dosis på op til 40 ml/kg legemsvægt/dag skal jævnligt justeres i henhold til den pædiatriske patients behov, som kan variere mere end hos voksne patienter. </w:t>
      </w:r>
    </w:p>
    <w:p w14:paraId="433CC06B" w14:textId="77777777" w:rsidR="008946E0" w:rsidRPr="00246CC5" w:rsidRDefault="008946E0" w:rsidP="008946E0">
      <w:pPr>
        <w:ind w:firstLine="851"/>
        <w:rPr>
          <w:i/>
          <w:sz w:val="24"/>
          <w:szCs w:val="24"/>
        </w:rPr>
      </w:pPr>
    </w:p>
    <w:p w14:paraId="0CAEAE07" w14:textId="77777777" w:rsidR="008946E0" w:rsidRPr="00246CC5" w:rsidRDefault="008946E0" w:rsidP="008946E0">
      <w:pPr>
        <w:ind w:firstLine="851"/>
        <w:rPr>
          <w:sz w:val="24"/>
          <w:szCs w:val="24"/>
          <w:u w:val="single"/>
        </w:rPr>
      </w:pPr>
      <w:r w:rsidRPr="00246CC5">
        <w:rPr>
          <w:sz w:val="24"/>
          <w:szCs w:val="24"/>
          <w:u w:val="single"/>
        </w:rPr>
        <w:t xml:space="preserve">Infusionshastighed: </w:t>
      </w:r>
    </w:p>
    <w:p w14:paraId="2456FE43" w14:textId="77777777" w:rsidR="008946E0" w:rsidRPr="00246CC5" w:rsidRDefault="008946E0" w:rsidP="008946E0">
      <w:pPr>
        <w:ind w:left="851"/>
        <w:rPr>
          <w:sz w:val="24"/>
          <w:szCs w:val="24"/>
        </w:rPr>
      </w:pPr>
      <w:r w:rsidRPr="00246CC5">
        <w:rPr>
          <w:sz w:val="24"/>
          <w:szCs w:val="24"/>
        </w:rPr>
        <w:t xml:space="preserve">Den anbefalede maksimale infusionshastighed er 4,0 ml/kg legemsvægt/time (svarende til 0,10 g aminosyrer/kg/time, 0,27 g </w:t>
      </w:r>
      <w:proofErr w:type="spellStart"/>
      <w:r w:rsidRPr="00246CC5">
        <w:rPr>
          <w:sz w:val="24"/>
          <w:szCs w:val="24"/>
        </w:rPr>
        <w:t>glucose</w:t>
      </w:r>
      <w:proofErr w:type="spellEnd"/>
      <w:r w:rsidRPr="00246CC5">
        <w:rPr>
          <w:sz w:val="24"/>
          <w:szCs w:val="24"/>
        </w:rPr>
        <w:t xml:space="preserve">/kg/time og 0,14 g </w:t>
      </w:r>
      <w:proofErr w:type="spellStart"/>
      <w:r w:rsidRPr="00246CC5">
        <w:rPr>
          <w:sz w:val="24"/>
          <w:szCs w:val="24"/>
        </w:rPr>
        <w:t>lipider</w:t>
      </w:r>
      <w:proofErr w:type="spellEnd"/>
      <w:r w:rsidRPr="00246CC5">
        <w:rPr>
          <w:sz w:val="24"/>
          <w:szCs w:val="24"/>
        </w:rPr>
        <w:t xml:space="preserve">/kg/time). </w:t>
      </w:r>
    </w:p>
    <w:p w14:paraId="38652143" w14:textId="77777777" w:rsidR="008946E0" w:rsidRPr="00246CC5" w:rsidRDefault="008946E0" w:rsidP="008946E0">
      <w:pPr>
        <w:ind w:left="851"/>
        <w:rPr>
          <w:sz w:val="24"/>
          <w:szCs w:val="24"/>
        </w:rPr>
      </w:pPr>
    </w:p>
    <w:p w14:paraId="1AB9E7C6" w14:textId="77777777" w:rsidR="008946E0" w:rsidRPr="00246CC5" w:rsidRDefault="008946E0" w:rsidP="008946E0">
      <w:pPr>
        <w:ind w:left="851"/>
        <w:rPr>
          <w:sz w:val="24"/>
          <w:szCs w:val="24"/>
        </w:rPr>
      </w:pPr>
      <w:r w:rsidRPr="00246CC5">
        <w:rPr>
          <w:sz w:val="24"/>
          <w:szCs w:val="24"/>
        </w:rPr>
        <w:t xml:space="preserve">Ved den anbefalede maksimale infusionshastighed skal infusionsperioden ikke være længere end 10 timer undtagen i exceptionelle tilfælde og med omhyggelig overvågning. </w:t>
      </w:r>
    </w:p>
    <w:p w14:paraId="68FD6800" w14:textId="77777777" w:rsidR="008946E0" w:rsidRPr="00246CC5" w:rsidRDefault="008946E0" w:rsidP="008946E0">
      <w:pPr>
        <w:ind w:left="851"/>
        <w:rPr>
          <w:sz w:val="24"/>
          <w:szCs w:val="24"/>
        </w:rPr>
      </w:pPr>
    </w:p>
    <w:p w14:paraId="5C8BB65E" w14:textId="77777777" w:rsidR="008946E0" w:rsidRPr="00246CC5" w:rsidRDefault="008946E0" w:rsidP="008946E0">
      <w:pPr>
        <w:ind w:left="851"/>
        <w:rPr>
          <w:sz w:val="24"/>
          <w:szCs w:val="24"/>
        </w:rPr>
      </w:pPr>
      <w:r w:rsidRPr="00246CC5">
        <w:rPr>
          <w:sz w:val="24"/>
          <w:szCs w:val="24"/>
        </w:rPr>
        <w:t>Den anbefalede infusionsperiode er 12-24 timer.</w:t>
      </w:r>
    </w:p>
    <w:p w14:paraId="76E02357" w14:textId="77777777" w:rsidR="008946E0" w:rsidRPr="00246CC5" w:rsidRDefault="008946E0" w:rsidP="008946E0">
      <w:pPr>
        <w:ind w:left="851"/>
        <w:rPr>
          <w:sz w:val="24"/>
          <w:szCs w:val="24"/>
        </w:rPr>
      </w:pPr>
    </w:p>
    <w:p w14:paraId="0FB8AFBA" w14:textId="77777777" w:rsidR="008946E0" w:rsidRPr="00246CC5" w:rsidRDefault="008946E0" w:rsidP="008946E0">
      <w:pPr>
        <w:ind w:left="851"/>
        <w:rPr>
          <w:sz w:val="24"/>
          <w:szCs w:val="24"/>
          <w:u w:val="single"/>
        </w:rPr>
      </w:pPr>
      <w:r w:rsidRPr="00246CC5">
        <w:rPr>
          <w:sz w:val="24"/>
          <w:szCs w:val="24"/>
          <w:u w:val="single"/>
        </w:rPr>
        <w:lastRenderedPageBreak/>
        <w:t xml:space="preserve">Maksimal daglig dosis: </w:t>
      </w:r>
    </w:p>
    <w:p w14:paraId="3B3A346F" w14:textId="77777777" w:rsidR="008946E0" w:rsidRPr="00246CC5" w:rsidRDefault="008946E0" w:rsidP="008946E0">
      <w:pPr>
        <w:ind w:left="851"/>
        <w:rPr>
          <w:sz w:val="24"/>
          <w:szCs w:val="24"/>
        </w:rPr>
      </w:pPr>
      <w:r w:rsidRPr="00246CC5">
        <w:rPr>
          <w:sz w:val="24"/>
          <w:szCs w:val="24"/>
        </w:rPr>
        <w:t xml:space="preserve">Den maksimale daglige dosis varierer med patientens kliniske tilstand og kan endda ændre sig fra dag til dag. Den anbefalede maksimale daglige dosis er 40 ml/kg legemsvægt/dag. </w:t>
      </w:r>
    </w:p>
    <w:p w14:paraId="42FA5333" w14:textId="77777777" w:rsidR="008946E0" w:rsidRPr="00246CC5" w:rsidRDefault="008946E0" w:rsidP="008946E0">
      <w:pPr>
        <w:ind w:left="851"/>
        <w:rPr>
          <w:sz w:val="24"/>
          <w:szCs w:val="24"/>
        </w:rPr>
      </w:pPr>
    </w:p>
    <w:p w14:paraId="1856B34E" w14:textId="77777777" w:rsidR="008946E0" w:rsidRPr="00246CC5" w:rsidRDefault="008946E0" w:rsidP="008946E0">
      <w:pPr>
        <w:ind w:left="851"/>
        <w:rPr>
          <w:sz w:val="24"/>
          <w:szCs w:val="24"/>
        </w:rPr>
      </w:pPr>
      <w:r w:rsidRPr="00246CC5">
        <w:rPr>
          <w:sz w:val="24"/>
          <w:szCs w:val="24"/>
        </w:rPr>
        <w:t xml:space="preserve">Den anbefalede maksimale dosis på 40 ml/kg legemsvægt/dag giver 1 g aminosyrer/kg legemsvægt/dag (svarende til 0,16 g nitrogen/kg legemsvægt/dag), 2,7 g </w:t>
      </w:r>
      <w:proofErr w:type="spellStart"/>
      <w:r w:rsidRPr="00246CC5">
        <w:rPr>
          <w:sz w:val="24"/>
          <w:szCs w:val="24"/>
        </w:rPr>
        <w:t>glucose</w:t>
      </w:r>
      <w:proofErr w:type="spellEnd"/>
      <w:r w:rsidRPr="00246CC5">
        <w:rPr>
          <w:sz w:val="24"/>
          <w:szCs w:val="24"/>
        </w:rPr>
        <w:t xml:space="preserve">/kg legemsvægt/dag, 1,4 g </w:t>
      </w:r>
      <w:proofErr w:type="spellStart"/>
      <w:r w:rsidRPr="00246CC5">
        <w:rPr>
          <w:sz w:val="24"/>
          <w:szCs w:val="24"/>
        </w:rPr>
        <w:t>lipider</w:t>
      </w:r>
      <w:proofErr w:type="spellEnd"/>
      <w:r w:rsidRPr="00246CC5">
        <w:rPr>
          <w:sz w:val="24"/>
          <w:szCs w:val="24"/>
        </w:rPr>
        <w:t xml:space="preserve">/kg legemsvægt/dag og et total energiindhold på 29 kcal/kg legemsvægt/dag (svarende til 25 kcal/kg legemsvægt/dag af ikke-protein energi. </w:t>
      </w:r>
    </w:p>
    <w:p w14:paraId="512980C4" w14:textId="77777777" w:rsidR="008946E0" w:rsidRPr="00246CC5" w:rsidRDefault="008946E0" w:rsidP="008946E0">
      <w:pPr>
        <w:ind w:left="851"/>
        <w:rPr>
          <w:sz w:val="24"/>
          <w:szCs w:val="24"/>
        </w:rPr>
      </w:pPr>
    </w:p>
    <w:p w14:paraId="403DB958" w14:textId="77777777" w:rsidR="008946E0" w:rsidRPr="00246CC5" w:rsidRDefault="008946E0" w:rsidP="008946E0">
      <w:pPr>
        <w:ind w:left="851"/>
        <w:rPr>
          <w:i/>
          <w:sz w:val="24"/>
          <w:szCs w:val="24"/>
        </w:rPr>
      </w:pPr>
      <w:r w:rsidRPr="00246CC5">
        <w:rPr>
          <w:i/>
          <w:sz w:val="24"/>
          <w:szCs w:val="24"/>
        </w:rPr>
        <w:t>Unge (12-18 år)</w:t>
      </w:r>
    </w:p>
    <w:p w14:paraId="1AFC2C27" w14:textId="77777777" w:rsidR="008946E0" w:rsidRPr="00246CC5" w:rsidRDefault="008946E0" w:rsidP="008946E0">
      <w:pPr>
        <w:ind w:left="851"/>
        <w:rPr>
          <w:sz w:val="24"/>
          <w:szCs w:val="24"/>
        </w:rPr>
      </w:pPr>
      <w:r w:rsidRPr="00246CC5">
        <w:rPr>
          <w:sz w:val="24"/>
          <w:szCs w:val="24"/>
        </w:rPr>
        <w:t xml:space="preserve">Til unge kan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bruges som til voksne.  </w:t>
      </w:r>
    </w:p>
    <w:p w14:paraId="57369D12" w14:textId="77777777" w:rsidR="008946E0" w:rsidRPr="00246CC5" w:rsidRDefault="008946E0" w:rsidP="008946E0">
      <w:pPr>
        <w:tabs>
          <w:tab w:val="left" w:pos="851"/>
        </w:tabs>
        <w:ind w:left="851" w:hanging="851"/>
        <w:rPr>
          <w:i/>
          <w:sz w:val="24"/>
          <w:szCs w:val="24"/>
        </w:rPr>
      </w:pPr>
    </w:p>
    <w:p w14:paraId="6534B1A0" w14:textId="77777777" w:rsidR="008946E0" w:rsidRPr="00246CC5" w:rsidRDefault="008946E0" w:rsidP="008946E0">
      <w:pPr>
        <w:tabs>
          <w:tab w:val="left" w:pos="851"/>
        </w:tabs>
        <w:ind w:left="851" w:hanging="851"/>
        <w:rPr>
          <w:i/>
          <w:sz w:val="24"/>
          <w:szCs w:val="24"/>
        </w:rPr>
      </w:pPr>
      <w:r w:rsidRPr="00246CC5">
        <w:rPr>
          <w:i/>
          <w:sz w:val="24"/>
          <w:szCs w:val="24"/>
        </w:rPr>
        <w:tab/>
        <w:t>Administrationsmetode</w:t>
      </w:r>
    </w:p>
    <w:p w14:paraId="318F2B28" w14:textId="77777777" w:rsidR="008946E0" w:rsidRPr="00246CC5" w:rsidRDefault="008946E0" w:rsidP="008946E0">
      <w:pPr>
        <w:tabs>
          <w:tab w:val="left" w:pos="851"/>
        </w:tabs>
        <w:ind w:left="851" w:hanging="851"/>
        <w:rPr>
          <w:sz w:val="24"/>
          <w:szCs w:val="24"/>
        </w:rPr>
      </w:pPr>
      <w:r w:rsidRPr="00246CC5">
        <w:rPr>
          <w:sz w:val="24"/>
          <w:szCs w:val="24"/>
        </w:rPr>
        <w:tab/>
        <w:t>Til intravenøs anvendelse, infusion i en perifer eller central vene.</w:t>
      </w:r>
    </w:p>
    <w:p w14:paraId="5C7763D0" w14:textId="77777777" w:rsidR="008946E0" w:rsidRPr="00246CC5" w:rsidRDefault="008946E0" w:rsidP="008946E0">
      <w:pPr>
        <w:tabs>
          <w:tab w:val="left" w:pos="851"/>
        </w:tabs>
        <w:ind w:left="851" w:hanging="851"/>
        <w:rPr>
          <w:sz w:val="24"/>
          <w:szCs w:val="24"/>
        </w:rPr>
      </w:pPr>
    </w:p>
    <w:p w14:paraId="6B3D0AEF" w14:textId="77777777"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er tilgængelig i fire pakningsstørrelser og er beregnet til patienter med moderat forhøjet eller basalt ernæringsmæssigt behov. Med henblik på en total </w:t>
      </w:r>
      <w:proofErr w:type="spellStart"/>
      <w:r w:rsidRPr="00246CC5">
        <w:rPr>
          <w:sz w:val="24"/>
          <w:szCs w:val="24"/>
        </w:rPr>
        <w:t>parenteral</w:t>
      </w:r>
      <w:proofErr w:type="spellEnd"/>
      <w:r w:rsidRPr="00246CC5">
        <w:rPr>
          <w:sz w:val="24"/>
          <w:szCs w:val="24"/>
        </w:rPr>
        <w:t xml:space="preserve"> ernæring, bør der gives sporstoffer, vitaminer og muligvis elektrolytter (med forbehold for de elektrolytter, som allerede findes i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udover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i henhold til patientens behov.</w:t>
      </w:r>
    </w:p>
    <w:p w14:paraId="1FD97401" w14:textId="77777777" w:rsidR="008946E0" w:rsidRPr="00246CC5" w:rsidRDefault="008946E0" w:rsidP="008946E0">
      <w:pPr>
        <w:tabs>
          <w:tab w:val="left" w:pos="851"/>
        </w:tabs>
        <w:ind w:left="851" w:hanging="851"/>
        <w:rPr>
          <w:sz w:val="24"/>
          <w:szCs w:val="24"/>
        </w:rPr>
      </w:pPr>
    </w:p>
    <w:p w14:paraId="74440388" w14:textId="77777777" w:rsidR="008946E0" w:rsidRPr="00246CC5" w:rsidRDefault="008946E0" w:rsidP="008946E0">
      <w:pPr>
        <w:ind w:left="851" w:hanging="851"/>
        <w:rPr>
          <w:noProof/>
          <w:sz w:val="24"/>
          <w:szCs w:val="24"/>
        </w:rPr>
      </w:pPr>
      <w:r w:rsidRPr="00246CC5">
        <w:rPr>
          <w:noProof/>
          <w:sz w:val="24"/>
          <w:szCs w:val="24"/>
        </w:rPr>
        <w:tab/>
        <w:t>For instruktioner om forberedelse af lægemidlet før administration, se pkt. 6.6.</w:t>
      </w:r>
    </w:p>
    <w:p w14:paraId="7525E4D2" w14:textId="77777777" w:rsidR="009260DE" w:rsidRPr="00246CC5" w:rsidRDefault="009260DE" w:rsidP="009260DE">
      <w:pPr>
        <w:tabs>
          <w:tab w:val="left" w:pos="851"/>
        </w:tabs>
        <w:ind w:left="851"/>
        <w:rPr>
          <w:sz w:val="24"/>
          <w:szCs w:val="24"/>
        </w:rPr>
      </w:pPr>
    </w:p>
    <w:p w14:paraId="49C849B8" w14:textId="77777777" w:rsidR="009260DE" w:rsidRPr="00246CC5" w:rsidRDefault="009260DE" w:rsidP="009260DE">
      <w:pPr>
        <w:tabs>
          <w:tab w:val="left" w:pos="851"/>
        </w:tabs>
        <w:ind w:left="851" w:hanging="851"/>
        <w:rPr>
          <w:b/>
          <w:sz w:val="24"/>
          <w:szCs w:val="24"/>
        </w:rPr>
      </w:pPr>
      <w:r w:rsidRPr="00246CC5">
        <w:rPr>
          <w:b/>
          <w:sz w:val="24"/>
          <w:szCs w:val="24"/>
        </w:rPr>
        <w:t>4.3</w:t>
      </w:r>
      <w:r w:rsidRPr="00246CC5">
        <w:rPr>
          <w:b/>
          <w:sz w:val="24"/>
          <w:szCs w:val="24"/>
        </w:rPr>
        <w:tab/>
        <w:t>Kontraindikationer</w:t>
      </w:r>
    </w:p>
    <w:p w14:paraId="56D3B646" w14:textId="1CDF1EE0" w:rsidR="008946E0" w:rsidRPr="00246CC5" w:rsidRDefault="008946E0" w:rsidP="008946E0">
      <w:pPr>
        <w:numPr>
          <w:ilvl w:val="0"/>
          <w:numId w:val="7"/>
        </w:numPr>
        <w:tabs>
          <w:tab w:val="clear" w:pos="720"/>
          <w:tab w:val="num" w:pos="1276"/>
        </w:tabs>
        <w:ind w:left="1276" w:hanging="425"/>
        <w:rPr>
          <w:sz w:val="24"/>
          <w:szCs w:val="24"/>
        </w:rPr>
      </w:pPr>
      <w:r w:rsidRPr="00246CC5">
        <w:rPr>
          <w:sz w:val="24"/>
          <w:szCs w:val="24"/>
        </w:rPr>
        <w:t xml:space="preserve">Overfølsomhed over for fiske-, ægge-, soja- eller jordnøddeprotein eller nogle af de aktive stoffer eller over for et eller flere af hjælpestofferne anført i </w:t>
      </w:r>
      <w:r w:rsidR="007D6C54">
        <w:rPr>
          <w:sz w:val="24"/>
          <w:szCs w:val="24"/>
        </w:rPr>
        <w:t>pkt.</w:t>
      </w:r>
      <w:r w:rsidRPr="00246CC5">
        <w:rPr>
          <w:sz w:val="24"/>
          <w:szCs w:val="24"/>
        </w:rPr>
        <w:t xml:space="preserve"> 6.1.</w:t>
      </w:r>
    </w:p>
    <w:p w14:paraId="1304726D" w14:textId="77777777" w:rsidR="008946E0" w:rsidRPr="00246CC5" w:rsidRDefault="008946E0" w:rsidP="008946E0">
      <w:pPr>
        <w:numPr>
          <w:ilvl w:val="0"/>
          <w:numId w:val="7"/>
        </w:numPr>
        <w:tabs>
          <w:tab w:val="clear" w:pos="720"/>
          <w:tab w:val="num" w:pos="1276"/>
        </w:tabs>
        <w:ind w:left="1276" w:hanging="425"/>
        <w:rPr>
          <w:sz w:val="24"/>
          <w:szCs w:val="24"/>
        </w:rPr>
      </w:pPr>
      <w:r w:rsidRPr="00246CC5">
        <w:rPr>
          <w:sz w:val="24"/>
          <w:szCs w:val="24"/>
        </w:rPr>
        <w:t xml:space="preserve">Alvorlig </w:t>
      </w:r>
      <w:proofErr w:type="spellStart"/>
      <w:r w:rsidRPr="00246CC5">
        <w:rPr>
          <w:sz w:val="24"/>
          <w:szCs w:val="24"/>
        </w:rPr>
        <w:t>hyperlipidæmi</w:t>
      </w:r>
      <w:proofErr w:type="spellEnd"/>
    </w:p>
    <w:p w14:paraId="2CA66EA7" w14:textId="77777777" w:rsidR="008946E0" w:rsidRPr="00246CC5" w:rsidRDefault="008946E0" w:rsidP="008946E0">
      <w:pPr>
        <w:numPr>
          <w:ilvl w:val="0"/>
          <w:numId w:val="7"/>
        </w:numPr>
        <w:tabs>
          <w:tab w:val="clear" w:pos="720"/>
          <w:tab w:val="num" w:pos="1276"/>
        </w:tabs>
        <w:ind w:left="1276" w:hanging="425"/>
        <w:rPr>
          <w:sz w:val="24"/>
          <w:szCs w:val="24"/>
        </w:rPr>
      </w:pPr>
      <w:r w:rsidRPr="00246CC5">
        <w:rPr>
          <w:sz w:val="24"/>
          <w:szCs w:val="24"/>
        </w:rPr>
        <w:t>Alvorlig leverinsufficiens</w:t>
      </w:r>
    </w:p>
    <w:p w14:paraId="07EFD935" w14:textId="77777777" w:rsidR="008946E0" w:rsidRPr="00246CC5" w:rsidRDefault="008946E0" w:rsidP="008946E0">
      <w:pPr>
        <w:numPr>
          <w:ilvl w:val="0"/>
          <w:numId w:val="7"/>
        </w:numPr>
        <w:tabs>
          <w:tab w:val="clear" w:pos="720"/>
          <w:tab w:val="num" w:pos="1276"/>
        </w:tabs>
        <w:ind w:left="1276" w:hanging="425"/>
        <w:rPr>
          <w:sz w:val="24"/>
          <w:szCs w:val="24"/>
        </w:rPr>
      </w:pPr>
      <w:r w:rsidRPr="00246CC5">
        <w:rPr>
          <w:sz w:val="24"/>
          <w:szCs w:val="24"/>
        </w:rPr>
        <w:t>Alvorlige koagulationsforstyrrelser</w:t>
      </w:r>
    </w:p>
    <w:p w14:paraId="176C863F" w14:textId="77777777" w:rsidR="008946E0" w:rsidRPr="00246CC5" w:rsidRDefault="008946E0" w:rsidP="008946E0">
      <w:pPr>
        <w:numPr>
          <w:ilvl w:val="0"/>
          <w:numId w:val="7"/>
        </w:numPr>
        <w:tabs>
          <w:tab w:val="clear" w:pos="720"/>
          <w:tab w:val="num" w:pos="1276"/>
        </w:tabs>
        <w:ind w:left="1276" w:hanging="425"/>
        <w:rPr>
          <w:sz w:val="24"/>
          <w:szCs w:val="24"/>
        </w:rPr>
      </w:pPr>
      <w:r w:rsidRPr="00246CC5">
        <w:rPr>
          <w:sz w:val="24"/>
          <w:szCs w:val="24"/>
        </w:rPr>
        <w:t>Medfødte defekter i aminosyremetabolismen</w:t>
      </w:r>
    </w:p>
    <w:p w14:paraId="3966D702" w14:textId="77777777" w:rsidR="008946E0" w:rsidRPr="00246CC5" w:rsidRDefault="008946E0" w:rsidP="008946E0">
      <w:pPr>
        <w:numPr>
          <w:ilvl w:val="0"/>
          <w:numId w:val="7"/>
        </w:numPr>
        <w:tabs>
          <w:tab w:val="clear" w:pos="720"/>
          <w:tab w:val="num" w:pos="1276"/>
        </w:tabs>
        <w:ind w:left="1276" w:hanging="425"/>
        <w:rPr>
          <w:sz w:val="24"/>
          <w:szCs w:val="24"/>
        </w:rPr>
      </w:pPr>
      <w:r w:rsidRPr="00246CC5">
        <w:rPr>
          <w:sz w:val="24"/>
          <w:szCs w:val="24"/>
        </w:rPr>
        <w:t xml:space="preserve">Alvorlig nyreinsufficiens uden adgang til </w:t>
      </w:r>
      <w:proofErr w:type="spellStart"/>
      <w:r w:rsidRPr="00246CC5">
        <w:rPr>
          <w:sz w:val="24"/>
          <w:szCs w:val="24"/>
        </w:rPr>
        <w:t>hæmofiltration</w:t>
      </w:r>
      <w:proofErr w:type="spellEnd"/>
      <w:r w:rsidRPr="00246CC5">
        <w:rPr>
          <w:sz w:val="24"/>
          <w:szCs w:val="24"/>
        </w:rPr>
        <w:t xml:space="preserve"> eller dialyse</w:t>
      </w:r>
    </w:p>
    <w:p w14:paraId="39534371" w14:textId="77777777" w:rsidR="008946E0" w:rsidRPr="00246CC5" w:rsidRDefault="008946E0" w:rsidP="008946E0">
      <w:pPr>
        <w:numPr>
          <w:ilvl w:val="0"/>
          <w:numId w:val="7"/>
        </w:numPr>
        <w:tabs>
          <w:tab w:val="clear" w:pos="720"/>
          <w:tab w:val="num" w:pos="1276"/>
        </w:tabs>
        <w:ind w:left="1276" w:hanging="425"/>
        <w:rPr>
          <w:sz w:val="24"/>
          <w:szCs w:val="24"/>
        </w:rPr>
      </w:pPr>
      <w:r w:rsidRPr="00246CC5">
        <w:rPr>
          <w:sz w:val="24"/>
          <w:szCs w:val="24"/>
        </w:rPr>
        <w:t xml:space="preserve">Akut </w:t>
      </w:r>
      <w:proofErr w:type="spellStart"/>
      <w:r w:rsidRPr="00246CC5">
        <w:rPr>
          <w:sz w:val="24"/>
          <w:szCs w:val="24"/>
        </w:rPr>
        <w:t>shock</w:t>
      </w:r>
      <w:proofErr w:type="spellEnd"/>
    </w:p>
    <w:p w14:paraId="4A4F061D" w14:textId="77777777" w:rsidR="008946E0" w:rsidRPr="00246CC5" w:rsidRDefault="008946E0" w:rsidP="008946E0">
      <w:pPr>
        <w:numPr>
          <w:ilvl w:val="0"/>
          <w:numId w:val="7"/>
        </w:numPr>
        <w:tabs>
          <w:tab w:val="clear" w:pos="720"/>
          <w:tab w:val="num" w:pos="1276"/>
        </w:tabs>
        <w:ind w:left="1276" w:hanging="425"/>
        <w:rPr>
          <w:sz w:val="24"/>
          <w:szCs w:val="24"/>
        </w:rPr>
      </w:pPr>
      <w:r w:rsidRPr="00246CC5">
        <w:rPr>
          <w:sz w:val="24"/>
          <w:szCs w:val="24"/>
        </w:rPr>
        <w:t xml:space="preserve">Ukontrolleret </w:t>
      </w:r>
      <w:proofErr w:type="spellStart"/>
      <w:r w:rsidRPr="00246CC5">
        <w:rPr>
          <w:sz w:val="24"/>
          <w:szCs w:val="24"/>
        </w:rPr>
        <w:t>hyperglykæmi</w:t>
      </w:r>
      <w:proofErr w:type="spellEnd"/>
    </w:p>
    <w:p w14:paraId="54AA6BFD" w14:textId="77777777" w:rsidR="008946E0" w:rsidRPr="00246CC5" w:rsidRDefault="008946E0" w:rsidP="008946E0">
      <w:pPr>
        <w:numPr>
          <w:ilvl w:val="0"/>
          <w:numId w:val="7"/>
        </w:numPr>
        <w:tabs>
          <w:tab w:val="clear" w:pos="720"/>
          <w:tab w:val="num" w:pos="1276"/>
        </w:tabs>
        <w:ind w:left="1276" w:hanging="425"/>
        <w:rPr>
          <w:sz w:val="24"/>
          <w:szCs w:val="24"/>
        </w:rPr>
      </w:pPr>
      <w:r w:rsidRPr="00246CC5">
        <w:rPr>
          <w:sz w:val="24"/>
          <w:szCs w:val="24"/>
        </w:rPr>
        <w:t>Patologisk forhøjet serumniveau for nogle af de indgående elektrolytter</w:t>
      </w:r>
    </w:p>
    <w:p w14:paraId="28FDA081" w14:textId="77777777" w:rsidR="008946E0" w:rsidRPr="00246CC5" w:rsidRDefault="008946E0" w:rsidP="008946E0">
      <w:pPr>
        <w:numPr>
          <w:ilvl w:val="0"/>
          <w:numId w:val="7"/>
        </w:numPr>
        <w:tabs>
          <w:tab w:val="clear" w:pos="720"/>
          <w:tab w:val="num" w:pos="1276"/>
        </w:tabs>
        <w:ind w:left="1276" w:hanging="425"/>
        <w:rPr>
          <w:sz w:val="24"/>
          <w:szCs w:val="24"/>
        </w:rPr>
      </w:pPr>
      <w:r w:rsidRPr="00246CC5">
        <w:rPr>
          <w:sz w:val="24"/>
          <w:szCs w:val="24"/>
        </w:rPr>
        <w:t xml:space="preserve">Generelle kontraindikationer mod infusionsbehandling: akut lungeødem, </w:t>
      </w:r>
      <w:proofErr w:type="spellStart"/>
      <w:r w:rsidRPr="00246CC5">
        <w:rPr>
          <w:sz w:val="24"/>
          <w:szCs w:val="24"/>
        </w:rPr>
        <w:t>hyperhydrering</w:t>
      </w:r>
      <w:proofErr w:type="spellEnd"/>
      <w:r w:rsidRPr="00246CC5">
        <w:rPr>
          <w:sz w:val="24"/>
          <w:szCs w:val="24"/>
        </w:rPr>
        <w:t xml:space="preserve"> og ikke-kompenseret hjerteinsufficiens</w:t>
      </w:r>
    </w:p>
    <w:p w14:paraId="2503354E" w14:textId="77777777" w:rsidR="008946E0" w:rsidRPr="00246CC5" w:rsidRDefault="008946E0" w:rsidP="008946E0">
      <w:pPr>
        <w:numPr>
          <w:ilvl w:val="0"/>
          <w:numId w:val="7"/>
        </w:numPr>
        <w:tabs>
          <w:tab w:val="clear" w:pos="720"/>
          <w:tab w:val="num" w:pos="1276"/>
        </w:tabs>
        <w:ind w:left="1276" w:hanging="425"/>
        <w:rPr>
          <w:sz w:val="24"/>
          <w:szCs w:val="24"/>
        </w:rPr>
      </w:pPr>
      <w:proofErr w:type="spellStart"/>
      <w:r w:rsidRPr="00246CC5">
        <w:rPr>
          <w:sz w:val="24"/>
          <w:szCs w:val="24"/>
        </w:rPr>
        <w:t>Hæmofagocytotisk</w:t>
      </w:r>
      <w:proofErr w:type="spellEnd"/>
      <w:r w:rsidRPr="00246CC5">
        <w:rPr>
          <w:sz w:val="24"/>
          <w:szCs w:val="24"/>
        </w:rPr>
        <w:t xml:space="preserve"> syndrom</w:t>
      </w:r>
    </w:p>
    <w:p w14:paraId="0720ACE8" w14:textId="77777777" w:rsidR="008946E0" w:rsidRPr="00246CC5" w:rsidRDefault="008946E0" w:rsidP="008946E0">
      <w:pPr>
        <w:numPr>
          <w:ilvl w:val="0"/>
          <w:numId w:val="7"/>
        </w:numPr>
        <w:tabs>
          <w:tab w:val="clear" w:pos="720"/>
          <w:tab w:val="num" w:pos="1276"/>
        </w:tabs>
        <w:ind w:left="1276" w:hanging="425"/>
        <w:rPr>
          <w:sz w:val="24"/>
          <w:szCs w:val="24"/>
        </w:rPr>
      </w:pPr>
      <w:r w:rsidRPr="00246CC5">
        <w:rPr>
          <w:sz w:val="24"/>
          <w:szCs w:val="24"/>
        </w:rPr>
        <w:t xml:space="preserve">Ustabile tilstande (f.eks. alvorlige posttraumatiske tilstande, ikke-kompenseret diabetes mellitus, akut </w:t>
      </w:r>
      <w:proofErr w:type="spellStart"/>
      <w:r w:rsidRPr="00246CC5">
        <w:rPr>
          <w:sz w:val="24"/>
          <w:szCs w:val="24"/>
        </w:rPr>
        <w:t>myokardieinfarkt</w:t>
      </w:r>
      <w:proofErr w:type="spellEnd"/>
      <w:r w:rsidRPr="00246CC5">
        <w:rPr>
          <w:sz w:val="24"/>
          <w:szCs w:val="24"/>
        </w:rPr>
        <w:t xml:space="preserve">, slagtilfælde, </w:t>
      </w:r>
      <w:proofErr w:type="spellStart"/>
      <w:r w:rsidRPr="00246CC5">
        <w:rPr>
          <w:sz w:val="24"/>
          <w:szCs w:val="24"/>
        </w:rPr>
        <w:t>emboli</w:t>
      </w:r>
      <w:proofErr w:type="spellEnd"/>
      <w:r w:rsidRPr="00246CC5">
        <w:rPr>
          <w:sz w:val="24"/>
          <w:szCs w:val="24"/>
        </w:rPr>
        <w:t xml:space="preserve">, metabolisk </w:t>
      </w:r>
      <w:proofErr w:type="spellStart"/>
      <w:r w:rsidRPr="00246CC5">
        <w:rPr>
          <w:sz w:val="24"/>
          <w:szCs w:val="24"/>
        </w:rPr>
        <w:t>acidose</w:t>
      </w:r>
      <w:proofErr w:type="spellEnd"/>
      <w:r w:rsidRPr="00246CC5">
        <w:rPr>
          <w:sz w:val="24"/>
          <w:szCs w:val="24"/>
        </w:rPr>
        <w:t xml:space="preserve">, alvorlig sepsis, </w:t>
      </w:r>
      <w:proofErr w:type="spellStart"/>
      <w:r w:rsidRPr="00246CC5">
        <w:rPr>
          <w:sz w:val="24"/>
          <w:szCs w:val="24"/>
        </w:rPr>
        <w:t>hypotonisk</w:t>
      </w:r>
      <w:proofErr w:type="spellEnd"/>
      <w:r w:rsidRPr="00246CC5">
        <w:rPr>
          <w:sz w:val="24"/>
          <w:szCs w:val="24"/>
        </w:rPr>
        <w:t xml:space="preserve"> dehydrering og </w:t>
      </w:r>
      <w:proofErr w:type="spellStart"/>
      <w:r w:rsidRPr="00246CC5">
        <w:rPr>
          <w:sz w:val="24"/>
          <w:szCs w:val="24"/>
        </w:rPr>
        <w:t>hyperosmolær</w:t>
      </w:r>
      <w:proofErr w:type="spellEnd"/>
      <w:r w:rsidRPr="00246CC5">
        <w:rPr>
          <w:sz w:val="24"/>
          <w:szCs w:val="24"/>
        </w:rPr>
        <w:t xml:space="preserve"> koma) </w:t>
      </w:r>
    </w:p>
    <w:p w14:paraId="0B960345" w14:textId="77777777" w:rsidR="008946E0" w:rsidRPr="00246CC5" w:rsidRDefault="008946E0" w:rsidP="008946E0">
      <w:pPr>
        <w:numPr>
          <w:ilvl w:val="0"/>
          <w:numId w:val="7"/>
        </w:numPr>
        <w:tabs>
          <w:tab w:val="clear" w:pos="720"/>
          <w:tab w:val="num" w:pos="1276"/>
        </w:tabs>
        <w:ind w:left="1276" w:hanging="425"/>
        <w:rPr>
          <w:sz w:val="24"/>
          <w:szCs w:val="24"/>
        </w:rPr>
      </w:pPr>
      <w:r w:rsidRPr="00246CC5">
        <w:rPr>
          <w:sz w:val="24"/>
          <w:szCs w:val="24"/>
        </w:rPr>
        <w:t xml:space="preserve">Neonatale og spædbørn/børn under 2 år. </w:t>
      </w:r>
    </w:p>
    <w:p w14:paraId="3C6C1397" w14:textId="77777777" w:rsidR="009260DE" w:rsidRPr="00246CC5" w:rsidRDefault="009260DE" w:rsidP="009260DE">
      <w:pPr>
        <w:tabs>
          <w:tab w:val="left" w:pos="851"/>
        </w:tabs>
        <w:ind w:left="851"/>
        <w:rPr>
          <w:sz w:val="24"/>
          <w:szCs w:val="24"/>
        </w:rPr>
      </w:pPr>
    </w:p>
    <w:p w14:paraId="19386658" w14:textId="77777777" w:rsidR="009260DE" w:rsidRPr="00246CC5" w:rsidRDefault="009260DE" w:rsidP="009260DE">
      <w:pPr>
        <w:tabs>
          <w:tab w:val="left" w:pos="851"/>
        </w:tabs>
        <w:ind w:left="851" w:hanging="851"/>
        <w:rPr>
          <w:b/>
          <w:sz w:val="24"/>
          <w:szCs w:val="24"/>
        </w:rPr>
      </w:pPr>
      <w:r w:rsidRPr="00246CC5">
        <w:rPr>
          <w:b/>
          <w:sz w:val="24"/>
          <w:szCs w:val="24"/>
        </w:rPr>
        <w:t>4.4</w:t>
      </w:r>
      <w:r w:rsidRPr="00246CC5">
        <w:rPr>
          <w:b/>
          <w:sz w:val="24"/>
          <w:szCs w:val="24"/>
        </w:rPr>
        <w:tab/>
        <w:t>Særlige advarsler og forsigtighedsregler vedrørende brugen</w:t>
      </w:r>
    </w:p>
    <w:p w14:paraId="3C4BFC9B" w14:textId="6FDB13F8" w:rsidR="008946E0" w:rsidRPr="00246CC5" w:rsidRDefault="007D6C54" w:rsidP="008946E0">
      <w:pPr>
        <w:tabs>
          <w:tab w:val="left" w:pos="851"/>
        </w:tabs>
        <w:ind w:left="851" w:hanging="851"/>
        <w:rPr>
          <w:sz w:val="24"/>
          <w:szCs w:val="24"/>
        </w:rPr>
      </w:pPr>
      <w:r>
        <w:rPr>
          <w:sz w:val="24"/>
          <w:szCs w:val="24"/>
        </w:rPr>
        <w:tab/>
      </w:r>
      <w:r w:rsidR="008946E0" w:rsidRPr="00246CC5">
        <w:rPr>
          <w:sz w:val="24"/>
          <w:szCs w:val="24"/>
        </w:rPr>
        <w:t xml:space="preserve">Evnen til </w:t>
      </w:r>
      <w:proofErr w:type="spellStart"/>
      <w:r w:rsidR="008946E0" w:rsidRPr="00246CC5">
        <w:rPr>
          <w:sz w:val="24"/>
          <w:szCs w:val="24"/>
        </w:rPr>
        <w:t>lipidudskillelse</w:t>
      </w:r>
      <w:proofErr w:type="spellEnd"/>
      <w:r w:rsidR="008946E0" w:rsidRPr="00246CC5">
        <w:rPr>
          <w:sz w:val="24"/>
          <w:szCs w:val="24"/>
        </w:rPr>
        <w:t xml:space="preserve"> er individuel og bør derfor overvåges ud fra de kliniske rutiner. Generelt gøres dette ved at </w:t>
      </w:r>
      <w:proofErr w:type="spellStart"/>
      <w:r w:rsidR="008946E0" w:rsidRPr="00246CC5">
        <w:rPr>
          <w:sz w:val="24"/>
          <w:szCs w:val="24"/>
        </w:rPr>
        <w:t>checke</w:t>
      </w:r>
      <w:proofErr w:type="spellEnd"/>
      <w:r w:rsidR="008946E0" w:rsidRPr="00246CC5">
        <w:rPr>
          <w:sz w:val="24"/>
          <w:szCs w:val="24"/>
        </w:rPr>
        <w:t xml:space="preserve"> niveauet af triglycerid. Koncentrationen af triglycerider i serum må ikke overstige 4 mmol/l under infusionen. En overdosis kan føre til fedtoverbelastningssyndrom, se pkt. 4.8. </w:t>
      </w:r>
    </w:p>
    <w:p w14:paraId="4A269163" w14:textId="77777777" w:rsidR="008946E0" w:rsidRPr="00246CC5" w:rsidRDefault="008946E0" w:rsidP="008946E0">
      <w:pPr>
        <w:tabs>
          <w:tab w:val="left" w:pos="851"/>
        </w:tabs>
        <w:ind w:left="851" w:hanging="851"/>
        <w:rPr>
          <w:sz w:val="24"/>
          <w:szCs w:val="24"/>
        </w:rPr>
      </w:pPr>
    </w:p>
    <w:p w14:paraId="44A45CF4" w14:textId="77777777"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bør gives med forsigtighed ved tilstande med svækket fedtmetabolisme, som kan forekomme hos patienter med nedsat nyrefunktion, diabetes mellitus, </w:t>
      </w:r>
      <w:proofErr w:type="spellStart"/>
      <w:r w:rsidRPr="00246CC5">
        <w:rPr>
          <w:sz w:val="24"/>
          <w:szCs w:val="24"/>
        </w:rPr>
        <w:t>pancreatitis</w:t>
      </w:r>
      <w:proofErr w:type="spellEnd"/>
      <w:r w:rsidRPr="00246CC5">
        <w:rPr>
          <w:sz w:val="24"/>
          <w:szCs w:val="24"/>
        </w:rPr>
        <w:t xml:space="preserve">, nedsat leverfunktion, </w:t>
      </w:r>
      <w:proofErr w:type="spellStart"/>
      <w:r w:rsidRPr="00246CC5">
        <w:rPr>
          <w:sz w:val="24"/>
          <w:szCs w:val="24"/>
        </w:rPr>
        <w:t>hypothyreoidisme</w:t>
      </w:r>
      <w:proofErr w:type="spellEnd"/>
      <w:r w:rsidRPr="00246CC5">
        <w:rPr>
          <w:sz w:val="24"/>
          <w:szCs w:val="24"/>
        </w:rPr>
        <w:t xml:space="preserve"> og sepsis. </w:t>
      </w:r>
    </w:p>
    <w:p w14:paraId="708EDC3F" w14:textId="77777777" w:rsidR="008946E0" w:rsidRPr="00246CC5" w:rsidRDefault="008946E0" w:rsidP="008946E0">
      <w:pPr>
        <w:tabs>
          <w:tab w:val="left" w:pos="851"/>
        </w:tabs>
        <w:ind w:left="851" w:hanging="851"/>
        <w:rPr>
          <w:sz w:val="24"/>
          <w:szCs w:val="24"/>
        </w:rPr>
      </w:pPr>
    </w:p>
    <w:p w14:paraId="33A45466" w14:textId="77777777" w:rsidR="008946E0" w:rsidRPr="00246CC5" w:rsidRDefault="008946E0" w:rsidP="008946E0">
      <w:pPr>
        <w:tabs>
          <w:tab w:val="left" w:pos="851"/>
        </w:tabs>
        <w:ind w:left="851" w:hanging="851"/>
        <w:rPr>
          <w:sz w:val="24"/>
          <w:szCs w:val="24"/>
        </w:rPr>
      </w:pPr>
      <w:r w:rsidRPr="00246CC5">
        <w:rPr>
          <w:sz w:val="24"/>
          <w:szCs w:val="24"/>
        </w:rPr>
        <w:tab/>
        <w:t xml:space="preserve">Dette lægemiddel indeholder sojaolie, fiskeolie og </w:t>
      </w:r>
      <w:proofErr w:type="spellStart"/>
      <w:r w:rsidRPr="00246CC5">
        <w:rPr>
          <w:sz w:val="24"/>
          <w:szCs w:val="24"/>
        </w:rPr>
        <w:t>ægphospholipider</w:t>
      </w:r>
      <w:proofErr w:type="spellEnd"/>
      <w:r w:rsidRPr="00246CC5">
        <w:rPr>
          <w:sz w:val="24"/>
          <w:szCs w:val="24"/>
        </w:rPr>
        <w:t xml:space="preserve">, som i sjældne tilfælde kan forårsage allergiske reaktioner. Krydsallergireaktioner er observeret mellem sojabønner og jordnødder. </w:t>
      </w:r>
    </w:p>
    <w:p w14:paraId="42469C1B" w14:textId="77777777" w:rsidR="008946E0" w:rsidRPr="00246CC5" w:rsidRDefault="008946E0" w:rsidP="008946E0">
      <w:pPr>
        <w:tabs>
          <w:tab w:val="left" w:pos="851"/>
        </w:tabs>
        <w:ind w:left="851" w:hanging="851"/>
        <w:rPr>
          <w:sz w:val="24"/>
          <w:szCs w:val="24"/>
        </w:rPr>
      </w:pPr>
    </w:p>
    <w:p w14:paraId="29DF837D" w14:textId="77777777" w:rsidR="008946E0" w:rsidRPr="00246CC5" w:rsidRDefault="008946E0" w:rsidP="008946E0">
      <w:pPr>
        <w:tabs>
          <w:tab w:val="left" w:pos="851"/>
        </w:tabs>
        <w:ind w:left="851" w:hanging="851"/>
        <w:rPr>
          <w:sz w:val="24"/>
          <w:szCs w:val="24"/>
        </w:rPr>
      </w:pPr>
      <w:r w:rsidRPr="00246CC5">
        <w:rPr>
          <w:sz w:val="24"/>
          <w:szCs w:val="24"/>
        </w:rPr>
        <w:tab/>
        <w:t xml:space="preserve">For at undgå de risici, der er ved for hurtig infusion, anbefales det at anvende kontinuerlig og omhyggeligt kontrolleret infusion, om muligt vha. en </w:t>
      </w:r>
      <w:proofErr w:type="spellStart"/>
      <w:r w:rsidRPr="00246CC5">
        <w:rPr>
          <w:sz w:val="24"/>
          <w:szCs w:val="24"/>
        </w:rPr>
        <w:t>volumetrisk</w:t>
      </w:r>
      <w:proofErr w:type="spellEnd"/>
      <w:r w:rsidRPr="00246CC5">
        <w:rPr>
          <w:sz w:val="24"/>
          <w:szCs w:val="24"/>
        </w:rPr>
        <w:t xml:space="preserve"> pumpe. </w:t>
      </w:r>
    </w:p>
    <w:p w14:paraId="7EC4176A" w14:textId="77777777" w:rsidR="008946E0" w:rsidRPr="00246CC5" w:rsidRDefault="008946E0" w:rsidP="008946E0">
      <w:pPr>
        <w:tabs>
          <w:tab w:val="left" w:pos="851"/>
        </w:tabs>
        <w:ind w:left="851" w:hanging="851"/>
        <w:rPr>
          <w:sz w:val="24"/>
          <w:szCs w:val="24"/>
        </w:rPr>
      </w:pPr>
    </w:p>
    <w:p w14:paraId="43C348E0" w14:textId="77777777" w:rsidR="008946E0" w:rsidRPr="00246CC5" w:rsidRDefault="008946E0" w:rsidP="008946E0">
      <w:pPr>
        <w:tabs>
          <w:tab w:val="left" w:pos="851"/>
        </w:tabs>
        <w:ind w:left="851" w:hanging="851"/>
        <w:rPr>
          <w:sz w:val="24"/>
          <w:szCs w:val="24"/>
        </w:rPr>
      </w:pPr>
      <w:r w:rsidRPr="00246CC5">
        <w:rPr>
          <w:sz w:val="24"/>
          <w:szCs w:val="24"/>
        </w:rPr>
        <w:tab/>
        <w:t>Forstyrrelser i elektrolyt- og væskebalance (f.eks. unormalt højt eller lavt serumniveau for elektrolytter) skal korrigeres, før infusionen påbegyndes.</w:t>
      </w:r>
    </w:p>
    <w:p w14:paraId="35CF8D85" w14:textId="77777777" w:rsidR="008946E0" w:rsidRPr="00246CC5" w:rsidRDefault="008946E0" w:rsidP="008946E0">
      <w:pPr>
        <w:tabs>
          <w:tab w:val="left" w:pos="851"/>
        </w:tabs>
        <w:ind w:left="851" w:hanging="851"/>
        <w:rPr>
          <w:sz w:val="24"/>
          <w:szCs w:val="24"/>
        </w:rPr>
      </w:pPr>
    </w:p>
    <w:p w14:paraId="7675007A" w14:textId="77777777"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bør gives med forsigtighed til patienter med en tendens til elektrolytretention. Det er nødvendigt med særlig klinisk overvågning ved påbegyndelsen af en intravenøs infusion. Skulle noget unormalt opstå, skal infusionen standses. </w:t>
      </w:r>
    </w:p>
    <w:p w14:paraId="01A04E5F" w14:textId="77777777" w:rsidR="008946E0" w:rsidRPr="00246CC5" w:rsidRDefault="008946E0" w:rsidP="008946E0">
      <w:pPr>
        <w:tabs>
          <w:tab w:val="left" w:pos="851"/>
        </w:tabs>
        <w:ind w:left="851" w:hanging="851"/>
        <w:rPr>
          <w:sz w:val="24"/>
          <w:szCs w:val="24"/>
        </w:rPr>
      </w:pPr>
    </w:p>
    <w:p w14:paraId="7DEB4456" w14:textId="77777777" w:rsidR="008946E0" w:rsidRPr="00246CC5" w:rsidRDefault="008946E0" w:rsidP="008946E0">
      <w:pPr>
        <w:tabs>
          <w:tab w:val="left" w:pos="851"/>
        </w:tabs>
        <w:ind w:left="851" w:hanging="851"/>
        <w:rPr>
          <w:sz w:val="24"/>
          <w:szCs w:val="24"/>
        </w:rPr>
      </w:pPr>
      <w:r w:rsidRPr="00246CC5">
        <w:rPr>
          <w:sz w:val="24"/>
          <w:szCs w:val="24"/>
        </w:rPr>
        <w:tab/>
        <w:t>Da man forbinder en øget infektionsrisiko med anvendelse af en perifer vene, bør der tages strenge, aseptiske forholdsregler for at undgå kontaminering ved anlæggelse og manipulering af kateter.</w:t>
      </w:r>
    </w:p>
    <w:p w14:paraId="45A98F6E" w14:textId="77777777" w:rsidR="008946E0" w:rsidRPr="00246CC5" w:rsidRDefault="008946E0" w:rsidP="008946E0">
      <w:pPr>
        <w:tabs>
          <w:tab w:val="left" w:pos="851"/>
        </w:tabs>
        <w:ind w:left="851" w:hanging="851"/>
        <w:rPr>
          <w:sz w:val="24"/>
          <w:szCs w:val="24"/>
        </w:rPr>
      </w:pPr>
    </w:p>
    <w:p w14:paraId="14F03B77" w14:textId="77777777"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Serumglucose</w:t>
      </w:r>
      <w:proofErr w:type="spellEnd"/>
      <w:r w:rsidRPr="00246CC5">
        <w:rPr>
          <w:sz w:val="24"/>
          <w:szCs w:val="24"/>
        </w:rPr>
        <w:t xml:space="preserve">, elektrolytter og </w:t>
      </w:r>
      <w:proofErr w:type="spellStart"/>
      <w:r w:rsidRPr="00246CC5">
        <w:rPr>
          <w:sz w:val="24"/>
          <w:szCs w:val="24"/>
        </w:rPr>
        <w:t>osmolaritet</w:t>
      </w:r>
      <w:proofErr w:type="spellEnd"/>
      <w:r w:rsidRPr="00246CC5">
        <w:rPr>
          <w:sz w:val="24"/>
          <w:szCs w:val="24"/>
        </w:rPr>
        <w:t xml:space="preserve"> samt væskebalance, syre/base-status og leverenzymtest bør overvåges.</w:t>
      </w:r>
    </w:p>
    <w:p w14:paraId="5F26092A" w14:textId="77777777" w:rsidR="008946E0" w:rsidRPr="00246CC5" w:rsidRDefault="008946E0" w:rsidP="008946E0">
      <w:pPr>
        <w:tabs>
          <w:tab w:val="left" w:pos="851"/>
        </w:tabs>
        <w:ind w:left="851" w:hanging="851"/>
        <w:rPr>
          <w:sz w:val="24"/>
          <w:szCs w:val="24"/>
        </w:rPr>
      </w:pPr>
    </w:p>
    <w:p w14:paraId="513A6E4B" w14:textId="77777777" w:rsidR="008946E0" w:rsidRPr="00246CC5" w:rsidRDefault="008946E0" w:rsidP="008946E0">
      <w:pPr>
        <w:tabs>
          <w:tab w:val="left" w:pos="851"/>
        </w:tabs>
        <w:ind w:left="851" w:hanging="851"/>
        <w:rPr>
          <w:sz w:val="24"/>
          <w:szCs w:val="24"/>
        </w:rPr>
      </w:pPr>
      <w:r w:rsidRPr="00246CC5">
        <w:rPr>
          <w:sz w:val="24"/>
          <w:szCs w:val="24"/>
        </w:rPr>
        <w:tab/>
        <w:t xml:space="preserve">Antallet af blodceller og koagulation bør overvåges, når der gives </w:t>
      </w:r>
      <w:proofErr w:type="spellStart"/>
      <w:r w:rsidRPr="00246CC5">
        <w:rPr>
          <w:sz w:val="24"/>
          <w:szCs w:val="24"/>
        </w:rPr>
        <w:t>lipider</w:t>
      </w:r>
      <w:proofErr w:type="spellEnd"/>
      <w:r w:rsidRPr="00246CC5">
        <w:rPr>
          <w:sz w:val="24"/>
          <w:szCs w:val="24"/>
        </w:rPr>
        <w:t xml:space="preserve"> i en længere periode.</w:t>
      </w:r>
    </w:p>
    <w:p w14:paraId="49A60B83" w14:textId="77777777" w:rsidR="008946E0" w:rsidRPr="00246CC5" w:rsidRDefault="008946E0" w:rsidP="008946E0">
      <w:pPr>
        <w:tabs>
          <w:tab w:val="left" w:pos="851"/>
        </w:tabs>
        <w:ind w:left="851" w:hanging="851"/>
        <w:rPr>
          <w:sz w:val="24"/>
          <w:szCs w:val="24"/>
        </w:rPr>
      </w:pPr>
    </w:p>
    <w:p w14:paraId="02147962" w14:textId="77777777" w:rsidR="008946E0" w:rsidRPr="00246CC5" w:rsidRDefault="008946E0" w:rsidP="008946E0">
      <w:pPr>
        <w:tabs>
          <w:tab w:val="left" w:pos="851"/>
        </w:tabs>
        <w:ind w:left="851" w:hanging="851"/>
        <w:rPr>
          <w:sz w:val="24"/>
          <w:szCs w:val="24"/>
        </w:rPr>
      </w:pPr>
      <w:r w:rsidRPr="00246CC5">
        <w:rPr>
          <w:sz w:val="24"/>
          <w:szCs w:val="24"/>
        </w:rPr>
        <w:tab/>
        <w:t xml:space="preserve">Hos patienter med nedsat nyrefunktion bør indtagelsen af </w:t>
      </w:r>
      <w:proofErr w:type="spellStart"/>
      <w:r w:rsidRPr="00246CC5">
        <w:rPr>
          <w:sz w:val="24"/>
          <w:szCs w:val="24"/>
        </w:rPr>
        <w:t>phosphat</w:t>
      </w:r>
      <w:proofErr w:type="spellEnd"/>
      <w:r w:rsidRPr="00246CC5">
        <w:rPr>
          <w:sz w:val="24"/>
          <w:szCs w:val="24"/>
        </w:rPr>
        <w:t xml:space="preserve"> og kalium omhyggeligt kontrolleres for at undgå </w:t>
      </w:r>
      <w:proofErr w:type="spellStart"/>
      <w:r w:rsidRPr="00246CC5">
        <w:rPr>
          <w:sz w:val="24"/>
          <w:szCs w:val="24"/>
        </w:rPr>
        <w:t>hyperphosphatæmi</w:t>
      </w:r>
      <w:proofErr w:type="spellEnd"/>
      <w:r w:rsidRPr="00246CC5">
        <w:rPr>
          <w:sz w:val="24"/>
          <w:szCs w:val="24"/>
        </w:rPr>
        <w:t xml:space="preserve"> og </w:t>
      </w:r>
      <w:proofErr w:type="spellStart"/>
      <w:r w:rsidRPr="00246CC5">
        <w:rPr>
          <w:sz w:val="24"/>
          <w:szCs w:val="24"/>
        </w:rPr>
        <w:t>hyperkaliæmi</w:t>
      </w:r>
      <w:proofErr w:type="spellEnd"/>
      <w:r w:rsidRPr="00246CC5">
        <w:rPr>
          <w:sz w:val="24"/>
          <w:szCs w:val="24"/>
        </w:rPr>
        <w:t xml:space="preserve">. </w:t>
      </w:r>
    </w:p>
    <w:p w14:paraId="66816171" w14:textId="77777777" w:rsidR="008946E0" w:rsidRPr="00246CC5" w:rsidRDefault="008946E0" w:rsidP="008946E0">
      <w:pPr>
        <w:tabs>
          <w:tab w:val="left" w:pos="851"/>
        </w:tabs>
        <w:ind w:left="851" w:hanging="851"/>
        <w:rPr>
          <w:sz w:val="24"/>
          <w:szCs w:val="24"/>
        </w:rPr>
      </w:pPr>
    </w:p>
    <w:p w14:paraId="0C8418C7" w14:textId="77777777" w:rsidR="008946E0" w:rsidRPr="00246CC5" w:rsidRDefault="008946E0" w:rsidP="008946E0">
      <w:pPr>
        <w:tabs>
          <w:tab w:val="left" w:pos="851"/>
        </w:tabs>
        <w:ind w:left="851" w:hanging="851"/>
        <w:rPr>
          <w:sz w:val="24"/>
          <w:szCs w:val="24"/>
        </w:rPr>
      </w:pPr>
      <w:r w:rsidRPr="00246CC5">
        <w:rPr>
          <w:sz w:val="24"/>
          <w:szCs w:val="24"/>
        </w:rPr>
        <w:tab/>
        <w:t>Mængden af individuelle elektrolytter, som skal gives udover, bestemmes af patientens kliniske tilstand og ved hyppig monitorering af serumniveauet.</w:t>
      </w:r>
    </w:p>
    <w:p w14:paraId="42B743EA" w14:textId="77777777" w:rsidR="008946E0" w:rsidRPr="00246CC5" w:rsidRDefault="008946E0" w:rsidP="008946E0">
      <w:pPr>
        <w:tabs>
          <w:tab w:val="left" w:pos="851"/>
        </w:tabs>
        <w:ind w:left="851" w:hanging="851"/>
        <w:rPr>
          <w:sz w:val="24"/>
          <w:szCs w:val="24"/>
        </w:rPr>
      </w:pPr>
    </w:p>
    <w:p w14:paraId="0BB535A3" w14:textId="77777777"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Parenteral</w:t>
      </w:r>
      <w:proofErr w:type="spellEnd"/>
      <w:r w:rsidRPr="00246CC5">
        <w:rPr>
          <w:sz w:val="24"/>
          <w:szCs w:val="24"/>
        </w:rPr>
        <w:t xml:space="preserve"> ernæring bør gives med forsigtighed ved </w:t>
      </w:r>
      <w:proofErr w:type="spellStart"/>
      <w:r w:rsidRPr="00246CC5">
        <w:rPr>
          <w:sz w:val="24"/>
          <w:szCs w:val="24"/>
        </w:rPr>
        <w:t>laktacidose</w:t>
      </w:r>
      <w:proofErr w:type="spellEnd"/>
      <w:r w:rsidRPr="00246CC5">
        <w:rPr>
          <w:sz w:val="24"/>
          <w:szCs w:val="24"/>
        </w:rPr>
        <w:t xml:space="preserve">, utilstrækkelig cellulær ilttilførsel og forhøjet </w:t>
      </w:r>
      <w:proofErr w:type="spellStart"/>
      <w:r w:rsidRPr="00246CC5">
        <w:rPr>
          <w:sz w:val="24"/>
          <w:szCs w:val="24"/>
        </w:rPr>
        <w:t>serumosmolaritet</w:t>
      </w:r>
      <w:proofErr w:type="spellEnd"/>
      <w:r w:rsidRPr="00246CC5">
        <w:rPr>
          <w:sz w:val="24"/>
          <w:szCs w:val="24"/>
        </w:rPr>
        <w:t>.</w:t>
      </w:r>
    </w:p>
    <w:p w14:paraId="41D76896" w14:textId="77777777" w:rsidR="008946E0" w:rsidRPr="00246CC5" w:rsidRDefault="008946E0" w:rsidP="008946E0">
      <w:pPr>
        <w:tabs>
          <w:tab w:val="left" w:pos="851"/>
        </w:tabs>
        <w:ind w:left="851" w:hanging="851"/>
        <w:rPr>
          <w:sz w:val="24"/>
          <w:szCs w:val="24"/>
        </w:rPr>
      </w:pPr>
    </w:p>
    <w:p w14:paraId="7FD40912" w14:textId="77777777" w:rsidR="008946E0" w:rsidRPr="00246CC5" w:rsidRDefault="008946E0" w:rsidP="008946E0">
      <w:pPr>
        <w:tabs>
          <w:tab w:val="left" w:pos="851"/>
        </w:tabs>
        <w:ind w:left="851" w:hanging="851"/>
        <w:rPr>
          <w:sz w:val="24"/>
          <w:szCs w:val="24"/>
        </w:rPr>
      </w:pPr>
      <w:r w:rsidRPr="00246CC5">
        <w:rPr>
          <w:sz w:val="24"/>
          <w:szCs w:val="24"/>
        </w:rPr>
        <w:tab/>
        <w:t xml:space="preserve">Alle tegn og symptomer på </w:t>
      </w:r>
      <w:proofErr w:type="spellStart"/>
      <w:r w:rsidRPr="00246CC5">
        <w:rPr>
          <w:sz w:val="24"/>
          <w:szCs w:val="24"/>
        </w:rPr>
        <w:t>anafylaktiske</w:t>
      </w:r>
      <w:proofErr w:type="spellEnd"/>
      <w:r w:rsidRPr="00246CC5">
        <w:rPr>
          <w:sz w:val="24"/>
          <w:szCs w:val="24"/>
        </w:rPr>
        <w:t xml:space="preserve"> reaktioner (f.eks. feber, kulderystelser, udslæt eller dyspnø) bør føre til omgående afbrydelse af infusionen. </w:t>
      </w:r>
    </w:p>
    <w:p w14:paraId="046CFBCB" w14:textId="77777777" w:rsidR="008946E0" w:rsidRPr="00246CC5" w:rsidRDefault="008946E0" w:rsidP="008946E0">
      <w:pPr>
        <w:tabs>
          <w:tab w:val="left" w:pos="851"/>
        </w:tabs>
        <w:ind w:left="851" w:hanging="851"/>
        <w:rPr>
          <w:sz w:val="24"/>
          <w:szCs w:val="24"/>
        </w:rPr>
      </w:pPr>
    </w:p>
    <w:p w14:paraId="64043EC9" w14:textId="737482E0"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Lipidindholdet</w:t>
      </w:r>
      <w:proofErr w:type="spellEnd"/>
      <w:r w:rsidRPr="00246CC5">
        <w:rPr>
          <w:sz w:val="24"/>
          <w:szCs w:val="24"/>
        </w:rPr>
        <w:t xml:space="preserve"> i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kan forstyrre visse laboratorie</w:t>
      </w:r>
      <w:r w:rsidR="00C41FF7">
        <w:rPr>
          <w:sz w:val="24"/>
          <w:szCs w:val="24"/>
        </w:rPr>
        <w:softHyphen/>
      </w:r>
      <w:r w:rsidRPr="00246CC5">
        <w:rPr>
          <w:sz w:val="24"/>
          <w:szCs w:val="24"/>
        </w:rPr>
        <w:t xml:space="preserve">analyser (f.eks. </w:t>
      </w:r>
      <w:proofErr w:type="spellStart"/>
      <w:r w:rsidRPr="00246CC5">
        <w:rPr>
          <w:sz w:val="24"/>
          <w:szCs w:val="24"/>
        </w:rPr>
        <w:t>bilirubin</w:t>
      </w:r>
      <w:proofErr w:type="spellEnd"/>
      <w:r w:rsidRPr="00246CC5">
        <w:rPr>
          <w:sz w:val="24"/>
          <w:szCs w:val="24"/>
        </w:rPr>
        <w:t xml:space="preserve">, </w:t>
      </w:r>
      <w:proofErr w:type="spellStart"/>
      <w:r w:rsidRPr="00246CC5">
        <w:rPr>
          <w:sz w:val="24"/>
          <w:szCs w:val="24"/>
        </w:rPr>
        <w:t>laktatdehydrogenase</w:t>
      </w:r>
      <w:proofErr w:type="spellEnd"/>
      <w:r w:rsidRPr="00246CC5">
        <w:rPr>
          <w:sz w:val="24"/>
          <w:szCs w:val="24"/>
        </w:rPr>
        <w:t xml:space="preserve">, iltmætning, hæmoglobin), hvis blodprøven tages, før </w:t>
      </w:r>
      <w:proofErr w:type="spellStart"/>
      <w:r w:rsidRPr="00246CC5">
        <w:rPr>
          <w:sz w:val="24"/>
          <w:szCs w:val="24"/>
        </w:rPr>
        <w:t>lipiderne</w:t>
      </w:r>
      <w:proofErr w:type="spellEnd"/>
      <w:r w:rsidRPr="00246CC5">
        <w:rPr>
          <w:sz w:val="24"/>
          <w:szCs w:val="24"/>
        </w:rPr>
        <w:t xml:space="preserve"> er tilstrækkeligt elimineret fra blodbanen. Hos de fleste patienter er </w:t>
      </w:r>
      <w:proofErr w:type="spellStart"/>
      <w:r w:rsidRPr="00246CC5">
        <w:rPr>
          <w:sz w:val="24"/>
          <w:szCs w:val="24"/>
        </w:rPr>
        <w:t>lipiderne</w:t>
      </w:r>
      <w:proofErr w:type="spellEnd"/>
      <w:r w:rsidRPr="00246CC5">
        <w:rPr>
          <w:sz w:val="24"/>
          <w:szCs w:val="24"/>
        </w:rPr>
        <w:t xml:space="preserve"> elimineret efter et </w:t>
      </w:r>
      <w:proofErr w:type="spellStart"/>
      <w:r w:rsidRPr="00246CC5">
        <w:rPr>
          <w:sz w:val="24"/>
          <w:szCs w:val="24"/>
        </w:rPr>
        <w:t>lipidfrit</w:t>
      </w:r>
      <w:proofErr w:type="spellEnd"/>
      <w:r w:rsidRPr="00246CC5">
        <w:rPr>
          <w:sz w:val="24"/>
          <w:szCs w:val="24"/>
        </w:rPr>
        <w:t xml:space="preserve"> interval på 5-6 timer.</w:t>
      </w:r>
    </w:p>
    <w:p w14:paraId="11E98D06" w14:textId="77777777" w:rsidR="008946E0" w:rsidRPr="00246CC5" w:rsidRDefault="008946E0" w:rsidP="008946E0">
      <w:pPr>
        <w:tabs>
          <w:tab w:val="left" w:pos="851"/>
        </w:tabs>
        <w:ind w:left="851" w:hanging="851"/>
        <w:rPr>
          <w:sz w:val="24"/>
          <w:szCs w:val="24"/>
        </w:rPr>
      </w:pPr>
    </w:p>
    <w:p w14:paraId="47D3D727" w14:textId="77777777" w:rsidR="008946E0" w:rsidRPr="00246CC5" w:rsidRDefault="008946E0" w:rsidP="008946E0">
      <w:pPr>
        <w:tabs>
          <w:tab w:val="left" w:pos="851"/>
        </w:tabs>
        <w:ind w:left="851" w:hanging="851"/>
        <w:rPr>
          <w:sz w:val="24"/>
          <w:szCs w:val="24"/>
        </w:rPr>
      </w:pPr>
      <w:r w:rsidRPr="00246CC5">
        <w:rPr>
          <w:sz w:val="24"/>
          <w:szCs w:val="24"/>
        </w:rPr>
        <w:tab/>
        <w:t xml:space="preserve">Intravenøs infusion af aminosyrer ledsages af en øget urinudskillelse af sporstoffer, især kobber og zink. Dette bør tages i betragtning ved dosering af sporstoffer, især ved langvarig intravenøs ernæring. Mængden af zink i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bør også tages i betragtning. </w:t>
      </w:r>
    </w:p>
    <w:p w14:paraId="24F1C0F2" w14:textId="77777777" w:rsidR="008946E0" w:rsidRPr="00246CC5" w:rsidRDefault="008946E0" w:rsidP="008946E0">
      <w:pPr>
        <w:tabs>
          <w:tab w:val="left" w:pos="851"/>
        </w:tabs>
        <w:ind w:left="851" w:hanging="851"/>
        <w:rPr>
          <w:sz w:val="24"/>
          <w:szCs w:val="24"/>
        </w:rPr>
      </w:pPr>
    </w:p>
    <w:p w14:paraId="6983CC38" w14:textId="77777777" w:rsidR="008946E0" w:rsidRPr="00246CC5" w:rsidRDefault="008946E0" w:rsidP="008946E0">
      <w:pPr>
        <w:tabs>
          <w:tab w:val="left" w:pos="851"/>
        </w:tabs>
        <w:ind w:left="851" w:hanging="851"/>
        <w:rPr>
          <w:sz w:val="24"/>
          <w:szCs w:val="24"/>
        </w:rPr>
      </w:pPr>
      <w:r w:rsidRPr="00246CC5">
        <w:rPr>
          <w:sz w:val="24"/>
          <w:szCs w:val="24"/>
        </w:rPr>
        <w:tab/>
        <w:t xml:space="preserve">Hos underernærede patienter kan initiering af </w:t>
      </w:r>
      <w:proofErr w:type="spellStart"/>
      <w:r w:rsidRPr="00246CC5">
        <w:rPr>
          <w:sz w:val="24"/>
          <w:szCs w:val="24"/>
        </w:rPr>
        <w:t>parenteral</w:t>
      </w:r>
      <w:proofErr w:type="spellEnd"/>
      <w:r w:rsidRPr="00246CC5">
        <w:rPr>
          <w:sz w:val="24"/>
          <w:szCs w:val="24"/>
        </w:rPr>
        <w:t xml:space="preserve"> ernæring medføre ændringer i væskebalancen, som kan resultere i lungeødem og kongestiv hjertesvigt samt fald i serumkoncentrationen af kalium, </w:t>
      </w:r>
      <w:proofErr w:type="spellStart"/>
      <w:r w:rsidRPr="00246CC5">
        <w:rPr>
          <w:sz w:val="24"/>
          <w:szCs w:val="24"/>
        </w:rPr>
        <w:t>phosphor</w:t>
      </w:r>
      <w:proofErr w:type="spellEnd"/>
      <w:r w:rsidRPr="00246CC5">
        <w:rPr>
          <w:sz w:val="24"/>
          <w:szCs w:val="24"/>
        </w:rPr>
        <w:t xml:space="preserve">, magnesium og vandopløselige vitaminer. </w:t>
      </w:r>
      <w:r w:rsidRPr="00246CC5">
        <w:rPr>
          <w:sz w:val="24"/>
          <w:szCs w:val="24"/>
        </w:rPr>
        <w:lastRenderedPageBreak/>
        <w:t xml:space="preserve">Ændringerne kan forekomme i løbet af 24-48 timer, og derfor anbefales forsigtig og langsom initiering af den </w:t>
      </w:r>
      <w:proofErr w:type="spellStart"/>
      <w:r w:rsidRPr="00246CC5">
        <w:rPr>
          <w:sz w:val="24"/>
          <w:szCs w:val="24"/>
        </w:rPr>
        <w:t>parenterale</w:t>
      </w:r>
      <w:proofErr w:type="spellEnd"/>
      <w:r w:rsidRPr="00246CC5">
        <w:rPr>
          <w:sz w:val="24"/>
          <w:szCs w:val="24"/>
        </w:rPr>
        <w:t xml:space="preserve"> ernæring til denne patientgruppe samt omhyggelig overvågning og passende justeringer i tilførslen af væske, elektrolytter, sporstoffer og vitaminer.</w:t>
      </w:r>
    </w:p>
    <w:p w14:paraId="003E650D" w14:textId="77777777" w:rsidR="008946E0" w:rsidRPr="00246CC5" w:rsidRDefault="008946E0" w:rsidP="008946E0">
      <w:pPr>
        <w:tabs>
          <w:tab w:val="left" w:pos="851"/>
        </w:tabs>
        <w:ind w:left="851" w:hanging="851"/>
        <w:rPr>
          <w:sz w:val="24"/>
          <w:szCs w:val="24"/>
        </w:rPr>
      </w:pPr>
    </w:p>
    <w:p w14:paraId="74B75BFE" w14:textId="77777777"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må ikke gives samtidig med blod i samme infusionssæt pga. risikoen for pseudoagglutination.</w:t>
      </w:r>
    </w:p>
    <w:p w14:paraId="395108ED" w14:textId="77777777" w:rsidR="008946E0" w:rsidRPr="00246CC5" w:rsidRDefault="008946E0" w:rsidP="008946E0">
      <w:pPr>
        <w:tabs>
          <w:tab w:val="left" w:pos="851"/>
        </w:tabs>
        <w:ind w:left="851" w:hanging="851"/>
        <w:rPr>
          <w:sz w:val="24"/>
          <w:szCs w:val="24"/>
        </w:rPr>
      </w:pPr>
    </w:p>
    <w:p w14:paraId="74D0324D" w14:textId="77777777" w:rsidR="008946E0" w:rsidRPr="00246CC5" w:rsidRDefault="008946E0" w:rsidP="008946E0">
      <w:pPr>
        <w:tabs>
          <w:tab w:val="left" w:pos="851"/>
        </w:tabs>
        <w:ind w:left="851" w:hanging="851"/>
        <w:rPr>
          <w:sz w:val="24"/>
          <w:szCs w:val="24"/>
        </w:rPr>
      </w:pPr>
      <w:r w:rsidRPr="00246CC5">
        <w:rPr>
          <w:sz w:val="24"/>
          <w:szCs w:val="24"/>
        </w:rPr>
        <w:tab/>
        <w:t xml:space="preserve">Hos patienter med </w:t>
      </w:r>
      <w:proofErr w:type="spellStart"/>
      <w:r w:rsidRPr="00246CC5">
        <w:rPr>
          <w:sz w:val="24"/>
          <w:szCs w:val="24"/>
        </w:rPr>
        <w:t>hyperglykæmi</w:t>
      </w:r>
      <w:proofErr w:type="spellEnd"/>
      <w:r w:rsidRPr="00246CC5">
        <w:rPr>
          <w:sz w:val="24"/>
          <w:szCs w:val="24"/>
        </w:rPr>
        <w:t xml:space="preserve"> kan det være nødvendigt at tilføre insulin. </w:t>
      </w:r>
    </w:p>
    <w:p w14:paraId="7226BBBD" w14:textId="77777777" w:rsidR="008946E0" w:rsidRPr="00246CC5" w:rsidRDefault="008946E0" w:rsidP="008946E0">
      <w:pPr>
        <w:tabs>
          <w:tab w:val="left" w:pos="851"/>
        </w:tabs>
        <w:ind w:left="851" w:hanging="851"/>
        <w:rPr>
          <w:sz w:val="24"/>
          <w:szCs w:val="24"/>
        </w:rPr>
      </w:pPr>
    </w:p>
    <w:p w14:paraId="52FD46F5" w14:textId="77777777"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Trombophlebitis</w:t>
      </w:r>
      <w:proofErr w:type="spellEnd"/>
      <w:r w:rsidRPr="00246CC5">
        <w:rPr>
          <w:sz w:val="24"/>
          <w:szCs w:val="24"/>
        </w:rPr>
        <w:t xml:space="preserve"> kan forekomme såfremt der anvendes en perifer vene til infusionen. Kateterets indstikssted bør inspiceres dagligt for tegn på </w:t>
      </w:r>
      <w:proofErr w:type="spellStart"/>
      <w:r w:rsidRPr="00246CC5">
        <w:rPr>
          <w:sz w:val="24"/>
          <w:szCs w:val="24"/>
        </w:rPr>
        <w:t>trombophlebitis</w:t>
      </w:r>
      <w:proofErr w:type="spellEnd"/>
      <w:r w:rsidRPr="00246CC5">
        <w:rPr>
          <w:sz w:val="24"/>
          <w:szCs w:val="24"/>
        </w:rPr>
        <w:t>.</w:t>
      </w:r>
    </w:p>
    <w:p w14:paraId="5998043D" w14:textId="77777777" w:rsidR="008946E0" w:rsidRPr="00246CC5" w:rsidRDefault="008946E0" w:rsidP="008946E0">
      <w:pPr>
        <w:tabs>
          <w:tab w:val="left" w:pos="851"/>
        </w:tabs>
        <w:ind w:left="851" w:hanging="851"/>
        <w:rPr>
          <w:sz w:val="24"/>
          <w:szCs w:val="24"/>
        </w:rPr>
      </w:pPr>
    </w:p>
    <w:p w14:paraId="37E76CD4" w14:textId="225F9CBA"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er et præparat med en kompleks sammensætning. Det er derfor stærkt tilrådeligt ikke at tilsætte andre opløsninger, hvis forligelighed ikke er påvist (se </w:t>
      </w:r>
      <w:r w:rsidR="007D6C54">
        <w:rPr>
          <w:sz w:val="24"/>
          <w:szCs w:val="24"/>
        </w:rPr>
        <w:t>pkt.</w:t>
      </w:r>
      <w:r w:rsidRPr="00246CC5">
        <w:rPr>
          <w:sz w:val="24"/>
          <w:szCs w:val="24"/>
        </w:rPr>
        <w:t xml:space="preserve"> 6.2). </w:t>
      </w:r>
    </w:p>
    <w:p w14:paraId="4446E498" w14:textId="77777777" w:rsidR="008946E0" w:rsidRPr="00246CC5" w:rsidRDefault="008946E0" w:rsidP="008946E0">
      <w:pPr>
        <w:tabs>
          <w:tab w:val="left" w:pos="851"/>
        </w:tabs>
        <w:ind w:left="851" w:hanging="851"/>
        <w:rPr>
          <w:sz w:val="24"/>
          <w:szCs w:val="24"/>
        </w:rPr>
      </w:pPr>
      <w:r w:rsidRPr="00246CC5">
        <w:rPr>
          <w:sz w:val="24"/>
          <w:szCs w:val="24"/>
        </w:rPr>
        <w:tab/>
      </w:r>
    </w:p>
    <w:p w14:paraId="6EBC846A" w14:textId="77777777" w:rsidR="008946E0" w:rsidRPr="00246CC5" w:rsidRDefault="008946E0" w:rsidP="008946E0">
      <w:pPr>
        <w:tabs>
          <w:tab w:val="left" w:pos="851"/>
        </w:tabs>
        <w:ind w:left="851" w:hanging="851"/>
        <w:rPr>
          <w:sz w:val="24"/>
          <w:szCs w:val="24"/>
        </w:rPr>
      </w:pPr>
      <w:r w:rsidRPr="00246CC5">
        <w:rPr>
          <w:sz w:val="24"/>
          <w:szCs w:val="24"/>
        </w:rPr>
        <w:tab/>
      </w:r>
      <w:r w:rsidRPr="00246CC5">
        <w:rPr>
          <w:sz w:val="24"/>
          <w:szCs w:val="24"/>
          <w:u w:val="single"/>
        </w:rPr>
        <w:t>Pædiatrisk population</w:t>
      </w:r>
      <w:r w:rsidRPr="00246CC5">
        <w:rPr>
          <w:sz w:val="24"/>
          <w:szCs w:val="24"/>
        </w:rPr>
        <w:t xml:space="preserve"> </w:t>
      </w:r>
    </w:p>
    <w:p w14:paraId="5130D79C" w14:textId="77777777" w:rsidR="008946E0" w:rsidRPr="00246CC5" w:rsidRDefault="008946E0" w:rsidP="008946E0">
      <w:pPr>
        <w:tabs>
          <w:tab w:val="left" w:pos="851"/>
        </w:tabs>
        <w:ind w:left="851" w:hanging="851"/>
        <w:rPr>
          <w:sz w:val="24"/>
          <w:szCs w:val="24"/>
        </w:rPr>
      </w:pPr>
      <w:r w:rsidRPr="00246CC5">
        <w:rPr>
          <w:sz w:val="24"/>
          <w:szCs w:val="24"/>
        </w:rPr>
        <w:tab/>
        <w:t xml:space="preserve">Pga. sammensætningen af aminosyreopløsningen i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egner den sig ikke til nyfødte eller børn under 2 år. Der er ingen klinisk erfaring med behandling af børn og unge (2-16/18 år) med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w:t>
      </w:r>
    </w:p>
    <w:p w14:paraId="561550DA" w14:textId="77777777" w:rsidR="009260DE" w:rsidRPr="00246CC5" w:rsidRDefault="009260DE" w:rsidP="009260DE">
      <w:pPr>
        <w:tabs>
          <w:tab w:val="left" w:pos="851"/>
        </w:tabs>
        <w:ind w:left="851"/>
        <w:rPr>
          <w:sz w:val="24"/>
          <w:szCs w:val="24"/>
        </w:rPr>
      </w:pPr>
    </w:p>
    <w:p w14:paraId="0ACBA0A7" w14:textId="77777777" w:rsidR="009260DE" w:rsidRPr="00246CC5" w:rsidRDefault="009260DE" w:rsidP="009260DE">
      <w:pPr>
        <w:tabs>
          <w:tab w:val="left" w:pos="851"/>
        </w:tabs>
        <w:ind w:left="851" w:hanging="851"/>
        <w:rPr>
          <w:b/>
          <w:sz w:val="24"/>
          <w:szCs w:val="24"/>
        </w:rPr>
      </w:pPr>
      <w:r w:rsidRPr="00246CC5">
        <w:rPr>
          <w:b/>
          <w:sz w:val="24"/>
          <w:szCs w:val="24"/>
        </w:rPr>
        <w:t>4.5</w:t>
      </w:r>
      <w:r w:rsidRPr="00246CC5">
        <w:rPr>
          <w:b/>
          <w:sz w:val="24"/>
          <w:szCs w:val="24"/>
        </w:rPr>
        <w:tab/>
        <w:t>Interaktion med andre lægemidler og andre former for interaktion</w:t>
      </w:r>
    </w:p>
    <w:p w14:paraId="2B71D535" w14:textId="429A04C8" w:rsidR="008946E0" w:rsidRPr="00246CC5" w:rsidRDefault="007D6C54" w:rsidP="008946E0">
      <w:pPr>
        <w:tabs>
          <w:tab w:val="left" w:pos="851"/>
        </w:tabs>
        <w:ind w:left="851" w:hanging="851"/>
        <w:rPr>
          <w:sz w:val="24"/>
          <w:szCs w:val="24"/>
        </w:rPr>
      </w:pPr>
      <w:r>
        <w:rPr>
          <w:sz w:val="24"/>
          <w:szCs w:val="24"/>
        </w:rPr>
        <w:tab/>
      </w:r>
      <w:r w:rsidR="008946E0" w:rsidRPr="00246CC5">
        <w:rPr>
          <w:sz w:val="24"/>
          <w:szCs w:val="24"/>
        </w:rPr>
        <w:t xml:space="preserve">Nogle lægemidler som f.eks. insulin kan interferere med kroppens </w:t>
      </w:r>
      <w:proofErr w:type="spellStart"/>
      <w:r w:rsidR="008946E0" w:rsidRPr="00246CC5">
        <w:rPr>
          <w:sz w:val="24"/>
          <w:szCs w:val="24"/>
        </w:rPr>
        <w:t>lipasesystem</w:t>
      </w:r>
      <w:proofErr w:type="spellEnd"/>
      <w:r w:rsidR="008946E0" w:rsidRPr="00246CC5">
        <w:rPr>
          <w:sz w:val="24"/>
          <w:szCs w:val="24"/>
        </w:rPr>
        <w:t xml:space="preserve">. Denne form for interaktion synes imidlertid kun at have begrænset klinisk betydning. </w:t>
      </w:r>
    </w:p>
    <w:p w14:paraId="490D2905" w14:textId="77777777" w:rsidR="008946E0" w:rsidRPr="00246CC5" w:rsidRDefault="008946E0" w:rsidP="008946E0">
      <w:pPr>
        <w:tabs>
          <w:tab w:val="left" w:pos="851"/>
        </w:tabs>
        <w:ind w:left="851" w:hanging="851"/>
        <w:rPr>
          <w:sz w:val="24"/>
          <w:szCs w:val="24"/>
        </w:rPr>
      </w:pPr>
    </w:p>
    <w:p w14:paraId="18EB8BB2" w14:textId="77777777"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Heparin</w:t>
      </w:r>
      <w:proofErr w:type="spellEnd"/>
      <w:r w:rsidRPr="00246CC5">
        <w:rPr>
          <w:sz w:val="24"/>
          <w:szCs w:val="24"/>
        </w:rPr>
        <w:t xml:space="preserve"> i kliniske doser forårsager en forbigående frigivelse af </w:t>
      </w:r>
      <w:proofErr w:type="spellStart"/>
      <w:r w:rsidRPr="00246CC5">
        <w:rPr>
          <w:sz w:val="24"/>
          <w:szCs w:val="24"/>
        </w:rPr>
        <w:t>lipoproteinlipase</w:t>
      </w:r>
      <w:proofErr w:type="spellEnd"/>
      <w:r w:rsidRPr="00246CC5">
        <w:rPr>
          <w:sz w:val="24"/>
          <w:szCs w:val="24"/>
        </w:rPr>
        <w:t xml:space="preserve"> til kredsløbet. Dette kan resultere i en initial stigning i </w:t>
      </w:r>
      <w:proofErr w:type="spellStart"/>
      <w:r w:rsidRPr="00246CC5">
        <w:rPr>
          <w:sz w:val="24"/>
          <w:szCs w:val="24"/>
        </w:rPr>
        <w:t>plasmalipolyse</w:t>
      </w:r>
      <w:proofErr w:type="spellEnd"/>
      <w:r w:rsidRPr="00246CC5">
        <w:rPr>
          <w:sz w:val="24"/>
          <w:szCs w:val="24"/>
        </w:rPr>
        <w:t xml:space="preserve"> efterfulgt af et forbigående fald i triglyceridkoncentrationen.</w:t>
      </w:r>
    </w:p>
    <w:p w14:paraId="1F5AEE34" w14:textId="77777777" w:rsidR="008946E0" w:rsidRPr="00246CC5" w:rsidRDefault="008946E0" w:rsidP="008946E0">
      <w:pPr>
        <w:tabs>
          <w:tab w:val="left" w:pos="851"/>
        </w:tabs>
        <w:ind w:left="851" w:hanging="851"/>
        <w:rPr>
          <w:sz w:val="24"/>
          <w:szCs w:val="24"/>
        </w:rPr>
      </w:pPr>
    </w:p>
    <w:p w14:paraId="7E70FFC1" w14:textId="77777777" w:rsidR="008946E0" w:rsidRPr="00246CC5" w:rsidRDefault="008946E0" w:rsidP="008946E0">
      <w:pPr>
        <w:tabs>
          <w:tab w:val="left" w:pos="851"/>
        </w:tabs>
        <w:ind w:left="851" w:hanging="851"/>
        <w:rPr>
          <w:sz w:val="24"/>
          <w:szCs w:val="24"/>
        </w:rPr>
      </w:pPr>
      <w:r w:rsidRPr="00246CC5">
        <w:rPr>
          <w:sz w:val="24"/>
          <w:szCs w:val="24"/>
        </w:rPr>
        <w:tab/>
        <w:t>Sojaolie har et naturligt indhold af K</w:t>
      </w:r>
      <w:r w:rsidRPr="00246CC5">
        <w:rPr>
          <w:sz w:val="24"/>
          <w:szCs w:val="24"/>
          <w:vertAlign w:val="subscript"/>
        </w:rPr>
        <w:t>1</w:t>
      </w:r>
      <w:r w:rsidRPr="00246CC5">
        <w:rPr>
          <w:sz w:val="24"/>
          <w:szCs w:val="24"/>
        </w:rPr>
        <w:t xml:space="preserve">-vitamin. Koncentrationen i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er dog så lav, at det ikke i signifikant grad forventes at påvirke koagulationsprocessen hos patienter, der behandles med </w:t>
      </w:r>
      <w:proofErr w:type="spellStart"/>
      <w:r w:rsidRPr="00246CC5">
        <w:rPr>
          <w:sz w:val="24"/>
          <w:szCs w:val="24"/>
        </w:rPr>
        <w:t>coumarin</w:t>
      </w:r>
      <w:proofErr w:type="spellEnd"/>
      <w:r w:rsidRPr="00246CC5">
        <w:rPr>
          <w:sz w:val="24"/>
          <w:szCs w:val="24"/>
        </w:rPr>
        <w:t>-derivater.</w:t>
      </w:r>
    </w:p>
    <w:p w14:paraId="400D52FE" w14:textId="77777777" w:rsidR="009260DE" w:rsidRPr="00246CC5" w:rsidRDefault="009260DE" w:rsidP="009260DE">
      <w:pPr>
        <w:tabs>
          <w:tab w:val="left" w:pos="851"/>
        </w:tabs>
        <w:ind w:left="851"/>
        <w:rPr>
          <w:sz w:val="24"/>
          <w:szCs w:val="24"/>
        </w:rPr>
      </w:pPr>
    </w:p>
    <w:p w14:paraId="5A35BC34" w14:textId="77777777" w:rsidR="009260DE" w:rsidRPr="00246CC5" w:rsidRDefault="009260DE" w:rsidP="009260DE">
      <w:pPr>
        <w:tabs>
          <w:tab w:val="left" w:pos="851"/>
        </w:tabs>
        <w:ind w:left="851" w:hanging="851"/>
        <w:rPr>
          <w:b/>
          <w:sz w:val="24"/>
          <w:szCs w:val="24"/>
        </w:rPr>
      </w:pPr>
      <w:r w:rsidRPr="00246CC5">
        <w:rPr>
          <w:b/>
          <w:sz w:val="24"/>
          <w:szCs w:val="24"/>
        </w:rPr>
        <w:t>4.6</w:t>
      </w:r>
      <w:r w:rsidRPr="00246CC5">
        <w:rPr>
          <w:b/>
          <w:sz w:val="24"/>
          <w:szCs w:val="24"/>
        </w:rPr>
        <w:tab/>
        <w:t>Graviditet og amning</w:t>
      </w:r>
    </w:p>
    <w:p w14:paraId="490C572C" w14:textId="77777777" w:rsidR="007D6C54" w:rsidRDefault="007D6C54" w:rsidP="008946E0">
      <w:pPr>
        <w:tabs>
          <w:tab w:val="left" w:pos="851"/>
        </w:tabs>
        <w:ind w:left="855"/>
        <w:rPr>
          <w:sz w:val="24"/>
          <w:szCs w:val="24"/>
          <w:u w:val="single"/>
        </w:rPr>
      </w:pPr>
    </w:p>
    <w:p w14:paraId="1C18C83F" w14:textId="77777777" w:rsidR="008946E0" w:rsidRPr="00246CC5" w:rsidRDefault="008946E0" w:rsidP="008946E0">
      <w:pPr>
        <w:tabs>
          <w:tab w:val="left" w:pos="851"/>
        </w:tabs>
        <w:ind w:left="855"/>
        <w:rPr>
          <w:sz w:val="24"/>
          <w:szCs w:val="24"/>
          <w:u w:val="single"/>
        </w:rPr>
      </w:pPr>
      <w:r w:rsidRPr="00246CC5">
        <w:rPr>
          <w:sz w:val="24"/>
          <w:szCs w:val="24"/>
          <w:u w:val="single"/>
        </w:rPr>
        <w:t>Graviditet</w:t>
      </w:r>
    </w:p>
    <w:p w14:paraId="7DC6DBA5" w14:textId="535629CE" w:rsidR="008946E0" w:rsidRPr="00246CC5" w:rsidRDefault="008946E0" w:rsidP="008946E0">
      <w:pPr>
        <w:tabs>
          <w:tab w:val="left" w:pos="851"/>
        </w:tabs>
        <w:ind w:left="851" w:hanging="851"/>
        <w:rPr>
          <w:sz w:val="24"/>
          <w:szCs w:val="24"/>
        </w:rPr>
      </w:pPr>
      <w:r w:rsidRPr="00246CC5">
        <w:rPr>
          <w:sz w:val="24"/>
          <w:szCs w:val="24"/>
        </w:rPr>
        <w:tab/>
        <w:t xml:space="preserve">Der foreligger ingen data vedrørende brug af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til gravide kvinder. Dyrestudier er utilstrækkelige med hensyn til reproduktionstoksicitet (se </w:t>
      </w:r>
      <w:r w:rsidR="007D6C54">
        <w:rPr>
          <w:sz w:val="24"/>
          <w:szCs w:val="24"/>
        </w:rPr>
        <w:t>pkt.</w:t>
      </w:r>
      <w:r w:rsidRPr="00246CC5">
        <w:rPr>
          <w:sz w:val="24"/>
          <w:szCs w:val="24"/>
        </w:rPr>
        <w:t xml:space="preserve"> 5.3).</w:t>
      </w:r>
      <w:r w:rsidRPr="00246CC5">
        <w:rPr>
          <w:b/>
          <w:sz w:val="24"/>
          <w:szCs w:val="24"/>
        </w:rPr>
        <w:t xml:space="preserve"> </w:t>
      </w:r>
      <w:proofErr w:type="spellStart"/>
      <w:r w:rsidRPr="00246CC5">
        <w:rPr>
          <w:sz w:val="24"/>
          <w:szCs w:val="24"/>
        </w:rPr>
        <w:t>Parenteral</w:t>
      </w:r>
      <w:proofErr w:type="spellEnd"/>
      <w:r w:rsidRPr="00246CC5">
        <w:rPr>
          <w:sz w:val="24"/>
          <w:szCs w:val="24"/>
        </w:rPr>
        <w:t xml:space="preserve"> ernæring kan være nødvendig under graviditet.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bør kun anvendes til gravide efter nøje overvejelse. </w:t>
      </w:r>
    </w:p>
    <w:p w14:paraId="50E54313" w14:textId="77777777" w:rsidR="008946E0" w:rsidRPr="007D6C54" w:rsidRDefault="008946E0" w:rsidP="008946E0">
      <w:pPr>
        <w:tabs>
          <w:tab w:val="left" w:pos="851"/>
        </w:tabs>
        <w:ind w:left="851" w:hanging="851"/>
        <w:rPr>
          <w:sz w:val="24"/>
          <w:szCs w:val="24"/>
        </w:rPr>
      </w:pPr>
    </w:p>
    <w:p w14:paraId="064B0CBE" w14:textId="77777777" w:rsidR="008946E0" w:rsidRPr="00246CC5" w:rsidRDefault="008946E0" w:rsidP="008946E0">
      <w:pPr>
        <w:tabs>
          <w:tab w:val="left" w:pos="851"/>
        </w:tabs>
        <w:ind w:left="851" w:hanging="851"/>
        <w:rPr>
          <w:sz w:val="24"/>
          <w:szCs w:val="24"/>
          <w:u w:val="single"/>
        </w:rPr>
      </w:pPr>
      <w:r w:rsidRPr="00246CC5">
        <w:rPr>
          <w:b/>
          <w:sz w:val="24"/>
          <w:szCs w:val="24"/>
        </w:rPr>
        <w:tab/>
      </w:r>
      <w:r w:rsidRPr="00246CC5">
        <w:rPr>
          <w:sz w:val="24"/>
          <w:szCs w:val="24"/>
          <w:u w:val="single"/>
        </w:rPr>
        <w:t>Amning</w:t>
      </w:r>
    </w:p>
    <w:p w14:paraId="08348A87" w14:textId="77777777" w:rsidR="008946E0" w:rsidRPr="00246CC5" w:rsidRDefault="008946E0" w:rsidP="008946E0">
      <w:pPr>
        <w:tabs>
          <w:tab w:val="left" w:pos="851"/>
        </w:tabs>
        <w:ind w:left="851" w:hanging="851"/>
        <w:rPr>
          <w:sz w:val="24"/>
          <w:szCs w:val="24"/>
        </w:rPr>
      </w:pPr>
      <w:r w:rsidRPr="00246CC5">
        <w:rPr>
          <w:sz w:val="24"/>
          <w:szCs w:val="24"/>
        </w:rPr>
        <w:tab/>
        <w:t xml:space="preserve">Der foreligger ingen data vedrørende brug af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til ammende kvinder. Komponenter og </w:t>
      </w:r>
      <w:proofErr w:type="spellStart"/>
      <w:r w:rsidRPr="00246CC5">
        <w:rPr>
          <w:sz w:val="24"/>
          <w:szCs w:val="24"/>
        </w:rPr>
        <w:t>metabolitter</w:t>
      </w:r>
      <w:proofErr w:type="spellEnd"/>
      <w:r w:rsidRPr="00246CC5">
        <w:rPr>
          <w:sz w:val="24"/>
          <w:szCs w:val="24"/>
        </w:rPr>
        <w:t xml:space="preserve"> af </w:t>
      </w:r>
      <w:proofErr w:type="spellStart"/>
      <w:r w:rsidRPr="00246CC5">
        <w:rPr>
          <w:sz w:val="24"/>
          <w:szCs w:val="24"/>
        </w:rPr>
        <w:t>parenteral</w:t>
      </w:r>
      <w:proofErr w:type="spellEnd"/>
      <w:r w:rsidRPr="00246CC5">
        <w:rPr>
          <w:sz w:val="24"/>
          <w:szCs w:val="24"/>
        </w:rPr>
        <w:t xml:space="preserve"> ernæring som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bliver udskilt i modermælken. </w:t>
      </w:r>
      <w:proofErr w:type="spellStart"/>
      <w:r w:rsidRPr="00246CC5">
        <w:rPr>
          <w:sz w:val="24"/>
          <w:szCs w:val="24"/>
        </w:rPr>
        <w:t>Parenteral</w:t>
      </w:r>
      <w:proofErr w:type="spellEnd"/>
      <w:r w:rsidRPr="00246CC5">
        <w:rPr>
          <w:sz w:val="24"/>
          <w:szCs w:val="24"/>
        </w:rPr>
        <w:t xml:space="preserve"> ernæring kan være nødvendig under amning.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skal kun gives til ammende kvinder efter afvejning af mulige risici og fordele. </w:t>
      </w:r>
    </w:p>
    <w:p w14:paraId="62B304AE" w14:textId="77777777" w:rsidR="008946E0" w:rsidRPr="00246CC5" w:rsidRDefault="008946E0" w:rsidP="008946E0">
      <w:pPr>
        <w:tabs>
          <w:tab w:val="left" w:pos="851"/>
        </w:tabs>
        <w:ind w:left="851" w:hanging="851"/>
        <w:rPr>
          <w:sz w:val="24"/>
          <w:szCs w:val="24"/>
        </w:rPr>
      </w:pPr>
    </w:p>
    <w:p w14:paraId="08C7646D" w14:textId="77777777" w:rsidR="008946E0" w:rsidRPr="00246CC5" w:rsidRDefault="008946E0" w:rsidP="008946E0">
      <w:pPr>
        <w:tabs>
          <w:tab w:val="left" w:pos="851"/>
        </w:tabs>
        <w:ind w:left="851" w:hanging="851"/>
        <w:rPr>
          <w:sz w:val="24"/>
          <w:szCs w:val="24"/>
          <w:u w:val="single"/>
        </w:rPr>
      </w:pPr>
      <w:r w:rsidRPr="00246CC5">
        <w:rPr>
          <w:sz w:val="24"/>
          <w:szCs w:val="24"/>
        </w:rPr>
        <w:tab/>
      </w:r>
      <w:r w:rsidRPr="00246CC5">
        <w:rPr>
          <w:sz w:val="24"/>
          <w:szCs w:val="24"/>
          <w:u w:val="single"/>
        </w:rPr>
        <w:t>Fertilitet</w:t>
      </w:r>
    </w:p>
    <w:p w14:paraId="64645B93" w14:textId="77777777" w:rsidR="008946E0" w:rsidRPr="00246CC5" w:rsidRDefault="008946E0" w:rsidP="008946E0">
      <w:pPr>
        <w:tabs>
          <w:tab w:val="left" w:pos="851"/>
        </w:tabs>
        <w:ind w:left="851" w:hanging="851"/>
        <w:rPr>
          <w:sz w:val="24"/>
          <w:szCs w:val="24"/>
        </w:rPr>
      </w:pPr>
      <w:r w:rsidRPr="00246CC5">
        <w:rPr>
          <w:sz w:val="24"/>
          <w:szCs w:val="24"/>
        </w:rPr>
        <w:tab/>
        <w:t>Der er ingen tilgængelige data vedrørende fertilitet.</w:t>
      </w:r>
    </w:p>
    <w:p w14:paraId="48500CD6" w14:textId="77777777" w:rsidR="009260DE" w:rsidRPr="00246CC5" w:rsidRDefault="009260DE" w:rsidP="009260DE">
      <w:pPr>
        <w:tabs>
          <w:tab w:val="left" w:pos="851"/>
        </w:tabs>
        <w:ind w:left="851"/>
        <w:rPr>
          <w:sz w:val="24"/>
          <w:szCs w:val="24"/>
        </w:rPr>
      </w:pPr>
    </w:p>
    <w:p w14:paraId="42093E11" w14:textId="77777777" w:rsidR="009260DE" w:rsidRPr="00246CC5" w:rsidRDefault="009260DE" w:rsidP="009260DE">
      <w:pPr>
        <w:tabs>
          <w:tab w:val="left" w:pos="851"/>
        </w:tabs>
        <w:ind w:left="851" w:hanging="851"/>
        <w:rPr>
          <w:b/>
          <w:sz w:val="24"/>
          <w:szCs w:val="24"/>
        </w:rPr>
      </w:pPr>
      <w:r w:rsidRPr="00246CC5">
        <w:rPr>
          <w:b/>
          <w:sz w:val="24"/>
          <w:szCs w:val="24"/>
        </w:rPr>
        <w:t>4.7</w:t>
      </w:r>
      <w:r w:rsidRPr="00246CC5">
        <w:rPr>
          <w:b/>
          <w:sz w:val="24"/>
          <w:szCs w:val="24"/>
        </w:rPr>
        <w:tab/>
        <w:t>Virkninger på evnen til at føre motorkøretøj eller betjene maskiner</w:t>
      </w:r>
    </w:p>
    <w:p w14:paraId="50185213" w14:textId="77777777" w:rsidR="008946E0" w:rsidRPr="00246CC5" w:rsidRDefault="008946E0" w:rsidP="008946E0">
      <w:pPr>
        <w:tabs>
          <w:tab w:val="left" w:pos="851"/>
        </w:tabs>
        <w:ind w:left="851" w:hanging="851"/>
        <w:rPr>
          <w:sz w:val="24"/>
          <w:szCs w:val="24"/>
        </w:rPr>
      </w:pPr>
      <w:r w:rsidRPr="00246CC5">
        <w:rPr>
          <w:sz w:val="24"/>
          <w:szCs w:val="24"/>
        </w:rPr>
        <w:tab/>
        <w:t>Ikke mærkning</w:t>
      </w:r>
    </w:p>
    <w:p w14:paraId="253339C0" w14:textId="77777777" w:rsidR="009260DE" w:rsidRPr="00246CC5" w:rsidRDefault="009260DE" w:rsidP="009260DE">
      <w:pPr>
        <w:tabs>
          <w:tab w:val="left" w:pos="851"/>
        </w:tabs>
        <w:ind w:left="851"/>
        <w:rPr>
          <w:sz w:val="24"/>
          <w:szCs w:val="24"/>
        </w:rPr>
      </w:pPr>
    </w:p>
    <w:p w14:paraId="393B3FE9" w14:textId="77777777" w:rsidR="009260DE" w:rsidRPr="00246CC5" w:rsidRDefault="009260DE" w:rsidP="009260DE">
      <w:pPr>
        <w:tabs>
          <w:tab w:val="left" w:pos="851"/>
        </w:tabs>
        <w:ind w:left="851" w:hanging="851"/>
        <w:rPr>
          <w:b/>
          <w:sz w:val="24"/>
          <w:szCs w:val="24"/>
        </w:rPr>
      </w:pPr>
      <w:r w:rsidRPr="00246CC5">
        <w:rPr>
          <w:b/>
          <w:sz w:val="24"/>
          <w:szCs w:val="24"/>
        </w:rPr>
        <w:t>4.8</w:t>
      </w:r>
      <w:r w:rsidRPr="00246CC5">
        <w:rPr>
          <w:b/>
          <w:sz w:val="24"/>
          <w:szCs w:val="24"/>
        </w:rPr>
        <w:tab/>
        <w:t>Bivirkninger</w:t>
      </w:r>
    </w:p>
    <w:p w14:paraId="3A8673A2" w14:textId="77777777" w:rsidR="008946E0" w:rsidRPr="00246CC5" w:rsidRDefault="008946E0" w:rsidP="009260DE">
      <w:pPr>
        <w:tabs>
          <w:tab w:val="left" w:pos="851"/>
        </w:tabs>
        <w:ind w:left="851" w:hanging="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7"/>
        <w:gridCol w:w="2407"/>
        <w:gridCol w:w="2407"/>
        <w:gridCol w:w="2407"/>
      </w:tblGrid>
      <w:tr w:rsidR="008946E0" w:rsidRPr="00246CC5" w14:paraId="6E809ABE" w14:textId="77777777" w:rsidTr="00CF1BCF">
        <w:trPr>
          <w:tblHeader/>
        </w:trPr>
        <w:tc>
          <w:tcPr>
            <w:tcW w:w="1250" w:type="pct"/>
            <w:tcBorders>
              <w:top w:val="single" w:sz="4" w:space="0" w:color="auto"/>
              <w:left w:val="single" w:sz="4" w:space="0" w:color="auto"/>
              <w:bottom w:val="single" w:sz="4" w:space="0" w:color="auto"/>
              <w:right w:val="single" w:sz="4" w:space="0" w:color="auto"/>
            </w:tcBorders>
            <w:hideMark/>
          </w:tcPr>
          <w:p w14:paraId="66D4F9DC" w14:textId="35831A17" w:rsidR="008946E0" w:rsidRPr="00246CC5" w:rsidRDefault="008946E0">
            <w:pPr>
              <w:tabs>
                <w:tab w:val="left" w:pos="851"/>
              </w:tabs>
              <w:rPr>
                <w:i/>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138262A3" w14:textId="77777777" w:rsidR="008946E0" w:rsidRPr="00246CC5" w:rsidRDefault="008946E0">
            <w:pPr>
              <w:tabs>
                <w:tab w:val="left" w:pos="851"/>
              </w:tabs>
              <w:rPr>
                <w:i/>
                <w:sz w:val="24"/>
                <w:szCs w:val="24"/>
              </w:rPr>
            </w:pPr>
            <w:r w:rsidRPr="00246CC5">
              <w:rPr>
                <w:i/>
                <w:sz w:val="24"/>
                <w:szCs w:val="24"/>
              </w:rPr>
              <w:t>Almindelig</w:t>
            </w:r>
          </w:p>
          <w:p w14:paraId="0C0EC868" w14:textId="77777777" w:rsidR="008946E0" w:rsidRPr="00246CC5" w:rsidRDefault="008946E0">
            <w:pPr>
              <w:tabs>
                <w:tab w:val="left" w:pos="851"/>
              </w:tabs>
              <w:rPr>
                <w:i/>
                <w:sz w:val="24"/>
                <w:szCs w:val="24"/>
              </w:rPr>
            </w:pPr>
            <w:r w:rsidRPr="00246CC5">
              <w:rPr>
                <w:i/>
                <w:sz w:val="24"/>
                <w:szCs w:val="24"/>
              </w:rPr>
              <w:t>≥1/100 til &lt;1/10</w:t>
            </w:r>
          </w:p>
        </w:tc>
        <w:tc>
          <w:tcPr>
            <w:tcW w:w="1250" w:type="pct"/>
            <w:tcBorders>
              <w:top w:val="single" w:sz="4" w:space="0" w:color="auto"/>
              <w:left w:val="single" w:sz="4" w:space="0" w:color="auto"/>
              <w:bottom w:val="single" w:sz="4" w:space="0" w:color="auto"/>
              <w:right w:val="single" w:sz="4" w:space="0" w:color="auto"/>
            </w:tcBorders>
            <w:hideMark/>
          </w:tcPr>
          <w:p w14:paraId="2E2AF24F" w14:textId="77777777" w:rsidR="008946E0" w:rsidRPr="00246CC5" w:rsidRDefault="008946E0">
            <w:pPr>
              <w:tabs>
                <w:tab w:val="left" w:pos="851"/>
              </w:tabs>
              <w:rPr>
                <w:i/>
                <w:sz w:val="24"/>
                <w:szCs w:val="24"/>
              </w:rPr>
            </w:pPr>
            <w:r w:rsidRPr="00246CC5">
              <w:rPr>
                <w:i/>
                <w:sz w:val="24"/>
                <w:szCs w:val="24"/>
              </w:rPr>
              <w:t>Ikke almindelig</w:t>
            </w:r>
          </w:p>
          <w:p w14:paraId="409E80D7" w14:textId="77777777" w:rsidR="008946E0" w:rsidRPr="00246CC5" w:rsidRDefault="008946E0">
            <w:pPr>
              <w:tabs>
                <w:tab w:val="left" w:pos="851"/>
              </w:tabs>
              <w:rPr>
                <w:i/>
                <w:sz w:val="24"/>
                <w:szCs w:val="24"/>
              </w:rPr>
            </w:pPr>
            <w:r w:rsidRPr="00246CC5">
              <w:rPr>
                <w:i/>
                <w:sz w:val="24"/>
                <w:szCs w:val="24"/>
              </w:rPr>
              <w:t>≥1/1.000 til &lt;1/100</w:t>
            </w:r>
          </w:p>
        </w:tc>
        <w:tc>
          <w:tcPr>
            <w:tcW w:w="1250" w:type="pct"/>
            <w:tcBorders>
              <w:top w:val="single" w:sz="4" w:space="0" w:color="auto"/>
              <w:left w:val="single" w:sz="4" w:space="0" w:color="auto"/>
              <w:bottom w:val="single" w:sz="4" w:space="0" w:color="auto"/>
              <w:right w:val="single" w:sz="4" w:space="0" w:color="auto"/>
            </w:tcBorders>
            <w:hideMark/>
          </w:tcPr>
          <w:p w14:paraId="1BC17E2A" w14:textId="77777777" w:rsidR="008946E0" w:rsidRPr="00246CC5" w:rsidRDefault="008946E0">
            <w:pPr>
              <w:tabs>
                <w:tab w:val="left" w:pos="851"/>
              </w:tabs>
              <w:rPr>
                <w:i/>
                <w:sz w:val="24"/>
                <w:szCs w:val="24"/>
              </w:rPr>
            </w:pPr>
            <w:r w:rsidRPr="00246CC5">
              <w:rPr>
                <w:i/>
                <w:sz w:val="24"/>
                <w:szCs w:val="24"/>
              </w:rPr>
              <w:t>Sjælden</w:t>
            </w:r>
          </w:p>
          <w:p w14:paraId="6911E4BA" w14:textId="77777777" w:rsidR="008946E0" w:rsidRPr="00246CC5" w:rsidRDefault="008946E0">
            <w:pPr>
              <w:tabs>
                <w:tab w:val="left" w:pos="851"/>
              </w:tabs>
              <w:rPr>
                <w:i/>
                <w:sz w:val="24"/>
                <w:szCs w:val="24"/>
              </w:rPr>
            </w:pPr>
            <w:r w:rsidRPr="00246CC5">
              <w:rPr>
                <w:i/>
                <w:sz w:val="24"/>
                <w:szCs w:val="24"/>
              </w:rPr>
              <w:t>≥1/10.000 til &lt;1/1.000</w:t>
            </w:r>
          </w:p>
        </w:tc>
      </w:tr>
      <w:tr w:rsidR="008946E0" w:rsidRPr="00246CC5" w14:paraId="2FB0808F" w14:textId="77777777" w:rsidTr="00CF1BCF">
        <w:tc>
          <w:tcPr>
            <w:tcW w:w="1250" w:type="pct"/>
            <w:tcBorders>
              <w:top w:val="single" w:sz="4" w:space="0" w:color="auto"/>
              <w:left w:val="single" w:sz="4" w:space="0" w:color="auto"/>
              <w:bottom w:val="single" w:sz="4" w:space="0" w:color="auto"/>
              <w:right w:val="single" w:sz="4" w:space="0" w:color="auto"/>
            </w:tcBorders>
            <w:hideMark/>
          </w:tcPr>
          <w:p w14:paraId="56BD6FCC" w14:textId="77777777" w:rsidR="008946E0" w:rsidRPr="00246CC5" w:rsidRDefault="008946E0">
            <w:pPr>
              <w:tabs>
                <w:tab w:val="left" w:pos="851"/>
              </w:tabs>
              <w:rPr>
                <w:i/>
                <w:sz w:val="24"/>
                <w:szCs w:val="24"/>
              </w:rPr>
            </w:pPr>
            <w:r w:rsidRPr="00246CC5">
              <w:rPr>
                <w:i/>
                <w:sz w:val="24"/>
                <w:szCs w:val="24"/>
              </w:rPr>
              <w:t>Hjerte</w:t>
            </w:r>
          </w:p>
        </w:tc>
        <w:tc>
          <w:tcPr>
            <w:tcW w:w="1250" w:type="pct"/>
            <w:tcBorders>
              <w:top w:val="single" w:sz="4" w:space="0" w:color="auto"/>
              <w:left w:val="single" w:sz="4" w:space="0" w:color="auto"/>
              <w:bottom w:val="single" w:sz="4" w:space="0" w:color="auto"/>
              <w:right w:val="single" w:sz="4" w:space="0" w:color="auto"/>
            </w:tcBorders>
          </w:tcPr>
          <w:p w14:paraId="3C76B9DB" w14:textId="77777777" w:rsidR="008946E0" w:rsidRPr="00246CC5" w:rsidRDefault="008946E0">
            <w:pPr>
              <w:tabs>
                <w:tab w:val="left" w:pos="851"/>
              </w:tabs>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1C4CABF" w14:textId="77777777" w:rsidR="008946E0" w:rsidRPr="00246CC5" w:rsidRDefault="008946E0">
            <w:pPr>
              <w:tabs>
                <w:tab w:val="left" w:pos="851"/>
              </w:tab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65A2C01A" w14:textId="77777777" w:rsidR="008946E0" w:rsidRPr="00246CC5" w:rsidRDefault="008946E0">
            <w:pPr>
              <w:tabs>
                <w:tab w:val="left" w:pos="851"/>
              </w:tabs>
              <w:rPr>
                <w:sz w:val="24"/>
                <w:szCs w:val="24"/>
              </w:rPr>
            </w:pPr>
            <w:proofErr w:type="spellStart"/>
            <w:r w:rsidRPr="00246CC5">
              <w:rPr>
                <w:sz w:val="24"/>
                <w:szCs w:val="24"/>
              </w:rPr>
              <w:t>Takykardi</w:t>
            </w:r>
            <w:proofErr w:type="spellEnd"/>
          </w:p>
        </w:tc>
      </w:tr>
      <w:tr w:rsidR="008946E0" w:rsidRPr="00246CC5" w14:paraId="7CA3D8FE" w14:textId="77777777" w:rsidTr="00CF1BCF">
        <w:tc>
          <w:tcPr>
            <w:tcW w:w="1250" w:type="pct"/>
            <w:tcBorders>
              <w:top w:val="single" w:sz="4" w:space="0" w:color="auto"/>
              <w:left w:val="single" w:sz="4" w:space="0" w:color="auto"/>
              <w:bottom w:val="single" w:sz="4" w:space="0" w:color="auto"/>
              <w:right w:val="single" w:sz="4" w:space="0" w:color="auto"/>
            </w:tcBorders>
            <w:hideMark/>
          </w:tcPr>
          <w:p w14:paraId="2140C2FF" w14:textId="77777777" w:rsidR="008946E0" w:rsidRPr="00246CC5" w:rsidRDefault="008946E0">
            <w:pPr>
              <w:tabs>
                <w:tab w:val="left" w:pos="851"/>
              </w:tabs>
              <w:rPr>
                <w:i/>
                <w:sz w:val="24"/>
                <w:szCs w:val="24"/>
              </w:rPr>
            </w:pPr>
            <w:r w:rsidRPr="00246CC5">
              <w:rPr>
                <w:i/>
                <w:sz w:val="24"/>
                <w:szCs w:val="24"/>
              </w:rPr>
              <w:t xml:space="preserve">Luftveje, thorax og </w:t>
            </w:r>
            <w:proofErr w:type="spellStart"/>
            <w:r w:rsidRPr="00246CC5">
              <w:rPr>
                <w:i/>
                <w:sz w:val="24"/>
                <w:szCs w:val="24"/>
              </w:rPr>
              <w:t>mediastinum</w:t>
            </w:r>
            <w:proofErr w:type="spellEnd"/>
          </w:p>
        </w:tc>
        <w:tc>
          <w:tcPr>
            <w:tcW w:w="1250" w:type="pct"/>
            <w:tcBorders>
              <w:top w:val="single" w:sz="4" w:space="0" w:color="auto"/>
              <w:left w:val="single" w:sz="4" w:space="0" w:color="auto"/>
              <w:bottom w:val="single" w:sz="4" w:space="0" w:color="auto"/>
              <w:right w:val="single" w:sz="4" w:space="0" w:color="auto"/>
            </w:tcBorders>
          </w:tcPr>
          <w:p w14:paraId="4C856A55" w14:textId="77777777" w:rsidR="008946E0" w:rsidRPr="00246CC5" w:rsidRDefault="008946E0">
            <w:pPr>
              <w:tabs>
                <w:tab w:val="left" w:pos="851"/>
              </w:tabs>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54D1379" w14:textId="77777777" w:rsidR="008946E0" w:rsidRPr="00246CC5" w:rsidRDefault="008946E0">
            <w:pPr>
              <w:tabs>
                <w:tab w:val="left" w:pos="851"/>
              </w:tab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68F0E591" w14:textId="77777777" w:rsidR="008946E0" w:rsidRPr="00246CC5" w:rsidRDefault="008946E0">
            <w:pPr>
              <w:tabs>
                <w:tab w:val="left" w:pos="851"/>
              </w:tabs>
              <w:rPr>
                <w:sz w:val="24"/>
                <w:szCs w:val="24"/>
              </w:rPr>
            </w:pPr>
            <w:r w:rsidRPr="00246CC5">
              <w:rPr>
                <w:sz w:val="24"/>
                <w:szCs w:val="24"/>
              </w:rPr>
              <w:t>Dyspnø</w:t>
            </w:r>
          </w:p>
        </w:tc>
      </w:tr>
      <w:tr w:rsidR="008946E0" w:rsidRPr="00246CC5" w14:paraId="58335449" w14:textId="77777777" w:rsidTr="00CF1BCF">
        <w:tc>
          <w:tcPr>
            <w:tcW w:w="1250" w:type="pct"/>
            <w:tcBorders>
              <w:top w:val="single" w:sz="4" w:space="0" w:color="auto"/>
              <w:left w:val="single" w:sz="4" w:space="0" w:color="auto"/>
              <w:bottom w:val="single" w:sz="4" w:space="0" w:color="auto"/>
              <w:right w:val="single" w:sz="4" w:space="0" w:color="auto"/>
            </w:tcBorders>
            <w:hideMark/>
          </w:tcPr>
          <w:p w14:paraId="34C88900" w14:textId="77777777" w:rsidR="008946E0" w:rsidRPr="00246CC5" w:rsidRDefault="008946E0">
            <w:pPr>
              <w:tabs>
                <w:tab w:val="left" w:pos="851"/>
              </w:tabs>
              <w:rPr>
                <w:sz w:val="24"/>
                <w:szCs w:val="24"/>
              </w:rPr>
            </w:pPr>
            <w:r w:rsidRPr="00246CC5">
              <w:rPr>
                <w:i/>
                <w:sz w:val="24"/>
                <w:szCs w:val="24"/>
              </w:rPr>
              <w:t>Mave-tarmkanalen</w:t>
            </w:r>
          </w:p>
        </w:tc>
        <w:tc>
          <w:tcPr>
            <w:tcW w:w="1250" w:type="pct"/>
            <w:tcBorders>
              <w:top w:val="single" w:sz="4" w:space="0" w:color="auto"/>
              <w:left w:val="single" w:sz="4" w:space="0" w:color="auto"/>
              <w:bottom w:val="single" w:sz="4" w:space="0" w:color="auto"/>
              <w:right w:val="single" w:sz="4" w:space="0" w:color="auto"/>
            </w:tcBorders>
          </w:tcPr>
          <w:p w14:paraId="0C3CA13D" w14:textId="77777777" w:rsidR="008946E0" w:rsidRPr="00246CC5" w:rsidRDefault="008946E0">
            <w:pPr>
              <w:tabs>
                <w:tab w:val="left" w:pos="851"/>
              </w:tab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0D026BA4" w14:textId="77777777" w:rsidR="008946E0" w:rsidRPr="00246CC5" w:rsidRDefault="008946E0">
            <w:pPr>
              <w:tabs>
                <w:tab w:val="left" w:pos="851"/>
              </w:tabs>
              <w:rPr>
                <w:sz w:val="24"/>
                <w:szCs w:val="24"/>
              </w:rPr>
            </w:pPr>
            <w:r w:rsidRPr="00246CC5">
              <w:rPr>
                <w:sz w:val="24"/>
                <w:szCs w:val="24"/>
              </w:rPr>
              <w:t>Manglende appetit, kvalme, opkastning</w:t>
            </w:r>
          </w:p>
        </w:tc>
        <w:tc>
          <w:tcPr>
            <w:tcW w:w="1250" w:type="pct"/>
            <w:tcBorders>
              <w:top w:val="single" w:sz="4" w:space="0" w:color="auto"/>
              <w:left w:val="single" w:sz="4" w:space="0" w:color="auto"/>
              <w:bottom w:val="single" w:sz="4" w:space="0" w:color="auto"/>
              <w:right w:val="single" w:sz="4" w:space="0" w:color="auto"/>
            </w:tcBorders>
          </w:tcPr>
          <w:p w14:paraId="30E83B2F" w14:textId="77777777" w:rsidR="008946E0" w:rsidRPr="00246CC5" w:rsidRDefault="008946E0">
            <w:pPr>
              <w:tabs>
                <w:tab w:val="left" w:pos="851"/>
              </w:tabs>
              <w:rPr>
                <w:sz w:val="24"/>
                <w:szCs w:val="24"/>
              </w:rPr>
            </w:pPr>
          </w:p>
        </w:tc>
      </w:tr>
      <w:tr w:rsidR="008946E0" w:rsidRPr="00246CC5" w14:paraId="74FE1ADE" w14:textId="77777777" w:rsidTr="00CF1BCF">
        <w:tc>
          <w:tcPr>
            <w:tcW w:w="1250" w:type="pct"/>
            <w:tcBorders>
              <w:top w:val="single" w:sz="4" w:space="0" w:color="auto"/>
              <w:left w:val="single" w:sz="4" w:space="0" w:color="auto"/>
              <w:bottom w:val="single" w:sz="4" w:space="0" w:color="auto"/>
              <w:right w:val="single" w:sz="4" w:space="0" w:color="auto"/>
            </w:tcBorders>
            <w:hideMark/>
          </w:tcPr>
          <w:p w14:paraId="44356908" w14:textId="77777777" w:rsidR="008946E0" w:rsidRPr="00246CC5" w:rsidRDefault="008946E0">
            <w:pPr>
              <w:tabs>
                <w:tab w:val="left" w:pos="851"/>
              </w:tabs>
              <w:rPr>
                <w:sz w:val="24"/>
                <w:szCs w:val="24"/>
              </w:rPr>
            </w:pPr>
            <w:r w:rsidRPr="00246CC5">
              <w:rPr>
                <w:i/>
                <w:sz w:val="24"/>
                <w:szCs w:val="24"/>
              </w:rPr>
              <w:t>Metabolisme og ernæring</w:t>
            </w:r>
          </w:p>
        </w:tc>
        <w:tc>
          <w:tcPr>
            <w:tcW w:w="1250" w:type="pct"/>
            <w:tcBorders>
              <w:top w:val="single" w:sz="4" w:space="0" w:color="auto"/>
              <w:left w:val="single" w:sz="4" w:space="0" w:color="auto"/>
              <w:bottom w:val="single" w:sz="4" w:space="0" w:color="auto"/>
              <w:right w:val="single" w:sz="4" w:space="0" w:color="auto"/>
            </w:tcBorders>
          </w:tcPr>
          <w:p w14:paraId="500B430E" w14:textId="77777777" w:rsidR="008946E0" w:rsidRPr="00246CC5" w:rsidRDefault="008946E0">
            <w:pPr>
              <w:tabs>
                <w:tab w:val="left" w:pos="851"/>
              </w:tabs>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B18402F" w14:textId="77777777" w:rsidR="008946E0" w:rsidRPr="00246CC5" w:rsidRDefault="008946E0">
            <w:pPr>
              <w:tabs>
                <w:tab w:val="left" w:pos="851"/>
              </w:tabs>
              <w:rPr>
                <w:sz w:val="24"/>
                <w:szCs w:val="24"/>
              </w:rPr>
            </w:pPr>
            <w:r w:rsidRPr="00246CC5">
              <w:rPr>
                <w:sz w:val="24"/>
                <w:szCs w:val="24"/>
              </w:rPr>
              <w:t>Forhøjede plasmaniveauer af leverenzymer</w:t>
            </w:r>
          </w:p>
          <w:p w14:paraId="4C632B95" w14:textId="77777777" w:rsidR="008946E0" w:rsidRPr="00246CC5" w:rsidRDefault="008946E0">
            <w:pPr>
              <w:tabs>
                <w:tab w:val="left" w:pos="851"/>
              </w:tabs>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38BCB2C" w14:textId="77777777" w:rsidR="008946E0" w:rsidRPr="00246CC5" w:rsidRDefault="008946E0">
            <w:pPr>
              <w:tabs>
                <w:tab w:val="left" w:pos="851"/>
              </w:tabs>
              <w:rPr>
                <w:sz w:val="24"/>
                <w:szCs w:val="24"/>
              </w:rPr>
            </w:pPr>
          </w:p>
        </w:tc>
      </w:tr>
      <w:tr w:rsidR="008946E0" w:rsidRPr="00246CC5" w14:paraId="4135D8F6" w14:textId="77777777" w:rsidTr="00CF1BCF">
        <w:tc>
          <w:tcPr>
            <w:tcW w:w="1250" w:type="pct"/>
            <w:tcBorders>
              <w:top w:val="single" w:sz="4" w:space="0" w:color="auto"/>
              <w:left w:val="single" w:sz="4" w:space="0" w:color="auto"/>
              <w:bottom w:val="single" w:sz="4" w:space="0" w:color="auto"/>
              <w:right w:val="single" w:sz="4" w:space="0" w:color="auto"/>
            </w:tcBorders>
            <w:hideMark/>
          </w:tcPr>
          <w:p w14:paraId="5359A637" w14:textId="77777777" w:rsidR="008946E0" w:rsidRPr="00246CC5" w:rsidRDefault="008946E0">
            <w:pPr>
              <w:tabs>
                <w:tab w:val="left" w:pos="851"/>
              </w:tabs>
              <w:rPr>
                <w:sz w:val="24"/>
                <w:szCs w:val="24"/>
              </w:rPr>
            </w:pPr>
            <w:proofErr w:type="spellStart"/>
            <w:r w:rsidRPr="00246CC5">
              <w:rPr>
                <w:i/>
                <w:sz w:val="24"/>
                <w:szCs w:val="24"/>
              </w:rPr>
              <w:t>Vaskulære</w:t>
            </w:r>
            <w:proofErr w:type="spellEnd"/>
            <w:r w:rsidRPr="00246CC5">
              <w:rPr>
                <w:i/>
                <w:sz w:val="24"/>
                <w:szCs w:val="24"/>
              </w:rPr>
              <w:t xml:space="preserve"> sygdomme</w:t>
            </w:r>
          </w:p>
        </w:tc>
        <w:tc>
          <w:tcPr>
            <w:tcW w:w="1250" w:type="pct"/>
            <w:tcBorders>
              <w:top w:val="single" w:sz="4" w:space="0" w:color="auto"/>
              <w:left w:val="single" w:sz="4" w:space="0" w:color="auto"/>
              <w:bottom w:val="single" w:sz="4" w:space="0" w:color="auto"/>
              <w:right w:val="single" w:sz="4" w:space="0" w:color="auto"/>
            </w:tcBorders>
            <w:hideMark/>
          </w:tcPr>
          <w:p w14:paraId="314A77A7" w14:textId="77777777" w:rsidR="008946E0" w:rsidRPr="00246CC5" w:rsidRDefault="008946E0">
            <w:pPr>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0DD1C2F" w14:textId="77777777" w:rsidR="008946E0" w:rsidRPr="00246CC5" w:rsidRDefault="008946E0">
            <w:pPr>
              <w:tabs>
                <w:tab w:val="left" w:pos="851"/>
              </w:tab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0D8EFABD" w14:textId="77777777" w:rsidR="008946E0" w:rsidRPr="00246CC5" w:rsidRDefault="008946E0">
            <w:pPr>
              <w:tabs>
                <w:tab w:val="left" w:pos="851"/>
              </w:tabs>
              <w:rPr>
                <w:sz w:val="24"/>
                <w:szCs w:val="24"/>
              </w:rPr>
            </w:pPr>
            <w:proofErr w:type="spellStart"/>
            <w:r w:rsidRPr="00246CC5">
              <w:rPr>
                <w:sz w:val="24"/>
                <w:szCs w:val="24"/>
              </w:rPr>
              <w:t>Hypotension</w:t>
            </w:r>
            <w:proofErr w:type="spellEnd"/>
            <w:r w:rsidRPr="00246CC5">
              <w:rPr>
                <w:sz w:val="24"/>
                <w:szCs w:val="24"/>
              </w:rPr>
              <w:t xml:space="preserve">, </w:t>
            </w:r>
            <w:proofErr w:type="spellStart"/>
            <w:r w:rsidRPr="00246CC5">
              <w:rPr>
                <w:sz w:val="24"/>
                <w:szCs w:val="24"/>
              </w:rPr>
              <w:t>hypertension</w:t>
            </w:r>
            <w:proofErr w:type="spellEnd"/>
          </w:p>
        </w:tc>
      </w:tr>
      <w:tr w:rsidR="008946E0" w:rsidRPr="00246CC5" w14:paraId="300B3F41" w14:textId="77777777" w:rsidTr="00CF1BCF">
        <w:tc>
          <w:tcPr>
            <w:tcW w:w="1250" w:type="pct"/>
            <w:tcBorders>
              <w:top w:val="single" w:sz="4" w:space="0" w:color="auto"/>
              <w:left w:val="single" w:sz="4" w:space="0" w:color="auto"/>
              <w:bottom w:val="single" w:sz="4" w:space="0" w:color="auto"/>
              <w:right w:val="single" w:sz="4" w:space="0" w:color="auto"/>
            </w:tcBorders>
            <w:hideMark/>
          </w:tcPr>
          <w:p w14:paraId="49D126F7" w14:textId="77777777" w:rsidR="008946E0" w:rsidRPr="00246CC5" w:rsidRDefault="008946E0">
            <w:pPr>
              <w:tabs>
                <w:tab w:val="left" w:pos="851"/>
              </w:tabs>
              <w:rPr>
                <w:sz w:val="24"/>
                <w:szCs w:val="24"/>
              </w:rPr>
            </w:pPr>
            <w:r w:rsidRPr="00246CC5">
              <w:rPr>
                <w:i/>
                <w:sz w:val="24"/>
                <w:szCs w:val="24"/>
              </w:rPr>
              <w:t>Almene symptomer og reaktioner på administrationsstedet</w:t>
            </w:r>
          </w:p>
        </w:tc>
        <w:tc>
          <w:tcPr>
            <w:tcW w:w="1250" w:type="pct"/>
            <w:tcBorders>
              <w:top w:val="single" w:sz="4" w:space="0" w:color="auto"/>
              <w:left w:val="single" w:sz="4" w:space="0" w:color="auto"/>
              <w:bottom w:val="single" w:sz="4" w:space="0" w:color="auto"/>
              <w:right w:val="single" w:sz="4" w:space="0" w:color="auto"/>
            </w:tcBorders>
            <w:hideMark/>
          </w:tcPr>
          <w:p w14:paraId="77D0A426" w14:textId="77777777" w:rsidR="008946E0" w:rsidRPr="00246CC5" w:rsidRDefault="008946E0">
            <w:pPr>
              <w:tabs>
                <w:tab w:val="left" w:pos="851"/>
              </w:tabs>
              <w:rPr>
                <w:sz w:val="24"/>
                <w:szCs w:val="24"/>
              </w:rPr>
            </w:pPr>
            <w:r w:rsidRPr="00246CC5">
              <w:rPr>
                <w:sz w:val="24"/>
                <w:szCs w:val="24"/>
              </w:rPr>
              <w:t>Let forhøjet kropstemperatur.</w:t>
            </w:r>
          </w:p>
          <w:p w14:paraId="1A363E84" w14:textId="77777777" w:rsidR="008946E0" w:rsidRPr="00246CC5" w:rsidRDefault="008946E0">
            <w:pPr>
              <w:tabs>
                <w:tab w:val="left" w:pos="851"/>
              </w:tabs>
              <w:rPr>
                <w:sz w:val="24"/>
                <w:szCs w:val="24"/>
              </w:rPr>
            </w:pPr>
            <w:r w:rsidRPr="00246CC5">
              <w:rPr>
                <w:sz w:val="24"/>
                <w:szCs w:val="24"/>
              </w:rPr>
              <w:t xml:space="preserve">Veneirritation, </w:t>
            </w:r>
            <w:proofErr w:type="spellStart"/>
            <w:r w:rsidRPr="00246CC5">
              <w:rPr>
                <w:sz w:val="24"/>
                <w:szCs w:val="24"/>
              </w:rPr>
              <w:t>phlebitis</w:t>
            </w:r>
            <w:proofErr w:type="spellEnd"/>
            <w:r w:rsidRPr="00246CC5">
              <w:rPr>
                <w:sz w:val="24"/>
                <w:szCs w:val="24"/>
              </w:rPr>
              <w:t xml:space="preserve"> eller </w:t>
            </w:r>
            <w:proofErr w:type="spellStart"/>
            <w:r w:rsidRPr="00246CC5">
              <w:rPr>
                <w:sz w:val="24"/>
                <w:szCs w:val="24"/>
              </w:rPr>
              <w:t>thrombophlebitis</w:t>
            </w:r>
            <w:proofErr w:type="spellEnd"/>
            <w:r w:rsidRPr="00246CC5">
              <w:rPr>
                <w:sz w:val="24"/>
                <w:szCs w:val="24"/>
              </w:rPr>
              <w:t xml:space="preserve"> kan forekomme inden for de første få dage. </w:t>
            </w:r>
          </w:p>
        </w:tc>
        <w:tc>
          <w:tcPr>
            <w:tcW w:w="1250" w:type="pct"/>
            <w:tcBorders>
              <w:top w:val="single" w:sz="4" w:space="0" w:color="auto"/>
              <w:left w:val="single" w:sz="4" w:space="0" w:color="auto"/>
              <w:bottom w:val="single" w:sz="4" w:space="0" w:color="auto"/>
              <w:right w:val="single" w:sz="4" w:space="0" w:color="auto"/>
            </w:tcBorders>
            <w:hideMark/>
          </w:tcPr>
          <w:p w14:paraId="2E091968" w14:textId="77777777" w:rsidR="008946E0" w:rsidRPr="00246CC5" w:rsidRDefault="008946E0">
            <w:pPr>
              <w:tabs>
                <w:tab w:val="left" w:pos="851"/>
              </w:tabs>
              <w:rPr>
                <w:sz w:val="24"/>
                <w:szCs w:val="24"/>
              </w:rPr>
            </w:pPr>
            <w:r w:rsidRPr="00246CC5">
              <w:rPr>
                <w:sz w:val="24"/>
                <w:szCs w:val="24"/>
              </w:rPr>
              <w:t>Kulderystelser, svimmelhed, hovedpine</w:t>
            </w:r>
          </w:p>
        </w:tc>
        <w:tc>
          <w:tcPr>
            <w:tcW w:w="1250" w:type="pct"/>
            <w:tcBorders>
              <w:top w:val="single" w:sz="4" w:space="0" w:color="auto"/>
              <w:left w:val="single" w:sz="4" w:space="0" w:color="auto"/>
              <w:bottom w:val="single" w:sz="4" w:space="0" w:color="auto"/>
              <w:right w:val="single" w:sz="4" w:space="0" w:color="auto"/>
            </w:tcBorders>
            <w:hideMark/>
          </w:tcPr>
          <w:p w14:paraId="2E208140" w14:textId="77777777" w:rsidR="008946E0" w:rsidRPr="00246CC5" w:rsidRDefault="008946E0">
            <w:pPr>
              <w:tabs>
                <w:tab w:val="left" w:pos="851"/>
              </w:tabs>
              <w:rPr>
                <w:sz w:val="24"/>
                <w:szCs w:val="24"/>
              </w:rPr>
            </w:pPr>
            <w:proofErr w:type="spellStart"/>
            <w:r w:rsidRPr="00246CC5">
              <w:rPr>
                <w:sz w:val="24"/>
                <w:szCs w:val="24"/>
              </w:rPr>
              <w:t>Overfølsomhedsreak-tioner</w:t>
            </w:r>
            <w:proofErr w:type="spellEnd"/>
            <w:r w:rsidRPr="00246CC5">
              <w:rPr>
                <w:sz w:val="24"/>
                <w:szCs w:val="24"/>
              </w:rPr>
              <w:t xml:space="preserve"> (f.eks. </w:t>
            </w:r>
            <w:proofErr w:type="spellStart"/>
            <w:r w:rsidRPr="00246CC5">
              <w:rPr>
                <w:sz w:val="24"/>
                <w:szCs w:val="24"/>
              </w:rPr>
              <w:t>anafylaktiske</w:t>
            </w:r>
            <w:proofErr w:type="spellEnd"/>
            <w:r w:rsidRPr="00246CC5">
              <w:rPr>
                <w:sz w:val="24"/>
                <w:szCs w:val="24"/>
              </w:rPr>
              <w:t xml:space="preserve"> eller </w:t>
            </w:r>
            <w:proofErr w:type="spellStart"/>
            <w:r w:rsidRPr="00246CC5">
              <w:rPr>
                <w:sz w:val="24"/>
                <w:szCs w:val="24"/>
              </w:rPr>
              <w:t>anafylaktoide</w:t>
            </w:r>
            <w:proofErr w:type="spellEnd"/>
            <w:r w:rsidRPr="00246CC5">
              <w:rPr>
                <w:sz w:val="24"/>
                <w:szCs w:val="24"/>
              </w:rPr>
              <w:t xml:space="preserve"> reaktioner, hududslæt, </w:t>
            </w:r>
            <w:proofErr w:type="spellStart"/>
            <w:r w:rsidRPr="00246CC5">
              <w:rPr>
                <w:sz w:val="24"/>
                <w:szCs w:val="24"/>
              </w:rPr>
              <w:t>urticaria</w:t>
            </w:r>
            <w:proofErr w:type="spellEnd"/>
            <w:r w:rsidRPr="00246CC5">
              <w:rPr>
                <w:sz w:val="24"/>
                <w:szCs w:val="24"/>
              </w:rPr>
              <w:t>, rødmen, hovedpine), varm eller kold fornemmelse, bleghed, cyanose, smerter i nakken, ryggen, knoglerne, bryst og lænd</w:t>
            </w:r>
          </w:p>
        </w:tc>
      </w:tr>
    </w:tbl>
    <w:p w14:paraId="310F9A39" w14:textId="7C33B5DE" w:rsidR="009260DE" w:rsidRPr="00246CC5" w:rsidRDefault="009260DE" w:rsidP="009260DE">
      <w:pPr>
        <w:tabs>
          <w:tab w:val="left" w:pos="851"/>
        </w:tabs>
        <w:ind w:left="851"/>
        <w:rPr>
          <w:sz w:val="24"/>
          <w:szCs w:val="24"/>
        </w:rPr>
      </w:pPr>
    </w:p>
    <w:p w14:paraId="6B310268" w14:textId="7C9C0D39" w:rsidR="008946E0" w:rsidRPr="00246CC5" w:rsidRDefault="00CF1BCF" w:rsidP="008946E0">
      <w:pPr>
        <w:tabs>
          <w:tab w:val="left" w:pos="851"/>
        </w:tabs>
        <w:ind w:left="851" w:hanging="851"/>
        <w:rPr>
          <w:sz w:val="24"/>
          <w:szCs w:val="24"/>
        </w:rPr>
      </w:pPr>
      <w:r>
        <w:rPr>
          <w:sz w:val="24"/>
          <w:szCs w:val="24"/>
        </w:rPr>
        <w:tab/>
      </w:r>
      <w:r w:rsidR="008946E0" w:rsidRPr="00246CC5">
        <w:rPr>
          <w:sz w:val="24"/>
          <w:szCs w:val="24"/>
        </w:rPr>
        <w:t xml:space="preserve">Hvis disse bivirkninger forekommer, bør infusion af </w:t>
      </w:r>
      <w:proofErr w:type="spellStart"/>
      <w:r w:rsidR="008946E0" w:rsidRPr="00246CC5">
        <w:rPr>
          <w:sz w:val="24"/>
          <w:szCs w:val="24"/>
        </w:rPr>
        <w:t>SmofKabiven</w:t>
      </w:r>
      <w:proofErr w:type="spellEnd"/>
      <w:r w:rsidR="008946E0" w:rsidRPr="00246CC5">
        <w:rPr>
          <w:sz w:val="24"/>
          <w:szCs w:val="24"/>
        </w:rPr>
        <w:t xml:space="preserve"> Low </w:t>
      </w:r>
      <w:proofErr w:type="spellStart"/>
      <w:r w:rsidR="008946E0" w:rsidRPr="00246CC5">
        <w:rPr>
          <w:sz w:val="24"/>
          <w:szCs w:val="24"/>
        </w:rPr>
        <w:t>Osmo</w:t>
      </w:r>
      <w:proofErr w:type="spellEnd"/>
      <w:r w:rsidR="008946E0" w:rsidRPr="00246CC5">
        <w:rPr>
          <w:sz w:val="24"/>
          <w:szCs w:val="24"/>
        </w:rPr>
        <w:t xml:space="preserve"> </w:t>
      </w:r>
      <w:proofErr w:type="spellStart"/>
      <w:r w:rsidR="008946E0" w:rsidRPr="00246CC5">
        <w:rPr>
          <w:sz w:val="24"/>
          <w:szCs w:val="24"/>
        </w:rPr>
        <w:t>Peripheral</w:t>
      </w:r>
      <w:proofErr w:type="spellEnd"/>
      <w:r w:rsidR="008946E0" w:rsidRPr="00246CC5">
        <w:rPr>
          <w:sz w:val="24"/>
          <w:szCs w:val="24"/>
        </w:rPr>
        <w:t xml:space="preserve"> standses eller om nødvendigt fortsætte med nedsat dosering.</w:t>
      </w:r>
    </w:p>
    <w:p w14:paraId="5236462B" w14:textId="77777777" w:rsidR="008946E0" w:rsidRPr="00246CC5" w:rsidRDefault="008946E0" w:rsidP="008946E0">
      <w:pPr>
        <w:tabs>
          <w:tab w:val="left" w:pos="851"/>
        </w:tabs>
        <w:ind w:left="851" w:hanging="851"/>
        <w:rPr>
          <w:sz w:val="24"/>
          <w:szCs w:val="24"/>
        </w:rPr>
      </w:pPr>
    </w:p>
    <w:p w14:paraId="072EB92A" w14:textId="77777777" w:rsidR="008946E0" w:rsidRPr="00246CC5" w:rsidRDefault="008946E0" w:rsidP="008946E0">
      <w:pPr>
        <w:tabs>
          <w:tab w:val="left" w:pos="851"/>
        </w:tabs>
        <w:ind w:left="851" w:hanging="851"/>
        <w:rPr>
          <w:i/>
          <w:sz w:val="24"/>
          <w:szCs w:val="24"/>
        </w:rPr>
      </w:pPr>
      <w:r w:rsidRPr="00246CC5">
        <w:rPr>
          <w:i/>
          <w:sz w:val="24"/>
          <w:szCs w:val="24"/>
        </w:rPr>
        <w:tab/>
        <w:t>Fedtoverbelastningssyndrom</w:t>
      </w:r>
    </w:p>
    <w:p w14:paraId="2682360F" w14:textId="77777777" w:rsidR="008946E0" w:rsidRPr="00246CC5" w:rsidRDefault="008946E0" w:rsidP="008946E0">
      <w:pPr>
        <w:tabs>
          <w:tab w:val="left" w:pos="851"/>
        </w:tabs>
        <w:ind w:left="851" w:hanging="851"/>
        <w:rPr>
          <w:sz w:val="24"/>
          <w:szCs w:val="24"/>
        </w:rPr>
      </w:pPr>
      <w:r w:rsidRPr="00246CC5">
        <w:rPr>
          <w:sz w:val="24"/>
          <w:szCs w:val="24"/>
        </w:rPr>
        <w:tab/>
        <w:t xml:space="preserve">Nedsat evne til at udskille triglycerider kan føre til fedtoverbelastningssyndrom, som kan være forårsaget af en overdosis. Eventuelle tegn på metabolisk overbelastning skal observeres. Årsagen kan være genetisk (individuelt forskelligt stofskifte), eller </w:t>
      </w:r>
      <w:proofErr w:type="spellStart"/>
      <w:r w:rsidRPr="00246CC5">
        <w:rPr>
          <w:sz w:val="24"/>
          <w:szCs w:val="24"/>
        </w:rPr>
        <w:t>lipidmetabolismen</w:t>
      </w:r>
      <w:proofErr w:type="spellEnd"/>
      <w:r w:rsidRPr="00246CC5">
        <w:rPr>
          <w:sz w:val="24"/>
          <w:szCs w:val="24"/>
        </w:rPr>
        <w:t xml:space="preserve"> kan være påvirket af nuværende eller tidligere sygdomme. Dette syndrom kan også opstå ved svær </w:t>
      </w:r>
      <w:proofErr w:type="spellStart"/>
      <w:r w:rsidRPr="00246CC5">
        <w:rPr>
          <w:sz w:val="24"/>
          <w:szCs w:val="24"/>
        </w:rPr>
        <w:t>hypertriglyceridæmi</w:t>
      </w:r>
      <w:proofErr w:type="spellEnd"/>
      <w:r w:rsidRPr="00246CC5">
        <w:rPr>
          <w:sz w:val="24"/>
          <w:szCs w:val="24"/>
        </w:rPr>
        <w:t xml:space="preserve">, selv ved den anbefalede infusionshastighed, og i forbindelse med en pludselig ændring i patientens kliniske tilstand som f.eks. nedsat nyrefunktion eller infektion. Fedtoverbelastningssyndromet er kendetegnet ved </w:t>
      </w:r>
      <w:proofErr w:type="spellStart"/>
      <w:r w:rsidRPr="00246CC5">
        <w:rPr>
          <w:sz w:val="24"/>
          <w:szCs w:val="24"/>
        </w:rPr>
        <w:t>hyperlipæmi</w:t>
      </w:r>
      <w:proofErr w:type="spellEnd"/>
      <w:r w:rsidRPr="00246CC5">
        <w:rPr>
          <w:sz w:val="24"/>
          <w:szCs w:val="24"/>
        </w:rPr>
        <w:t xml:space="preserve">, feber, </w:t>
      </w:r>
      <w:proofErr w:type="spellStart"/>
      <w:r w:rsidRPr="00246CC5">
        <w:rPr>
          <w:sz w:val="24"/>
          <w:szCs w:val="24"/>
        </w:rPr>
        <w:t>lipidinfiltration</w:t>
      </w:r>
      <w:proofErr w:type="spellEnd"/>
      <w:r w:rsidRPr="00246CC5">
        <w:rPr>
          <w:sz w:val="24"/>
          <w:szCs w:val="24"/>
        </w:rPr>
        <w:t xml:space="preserve">, </w:t>
      </w:r>
      <w:proofErr w:type="spellStart"/>
      <w:r w:rsidRPr="00246CC5">
        <w:rPr>
          <w:sz w:val="24"/>
          <w:szCs w:val="24"/>
        </w:rPr>
        <w:t>hepatomegali</w:t>
      </w:r>
      <w:proofErr w:type="spellEnd"/>
      <w:r w:rsidRPr="00246CC5">
        <w:rPr>
          <w:sz w:val="24"/>
          <w:szCs w:val="24"/>
        </w:rPr>
        <w:t xml:space="preserve"> med eller uden gulsot, </w:t>
      </w:r>
      <w:proofErr w:type="spellStart"/>
      <w:r w:rsidRPr="00246CC5">
        <w:rPr>
          <w:sz w:val="24"/>
          <w:szCs w:val="24"/>
        </w:rPr>
        <w:t>splenomegali</w:t>
      </w:r>
      <w:proofErr w:type="spellEnd"/>
      <w:r w:rsidRPr="00246CC5">
        <w:rPr>
          <w:sz w:val="24"/>
          <w:szCs w:val="24"/>
        </w:rPr>
        <w:t xml:space="preserve">, anæmi, </w:t>
      </w:r>
      <w:proofErr w:type="spellStart"/>
      <w:r w:rsidRPr="00246CC5">
        <w:rPr>
          <w:sz w:val="24"/>
          <w:szCs w:val="24"/>
        </w:rPr>
        <w:t>leukopeni</w:t>
      </w:r>
      <w:proofErr w:type="spellEnd"/>
      <w:r w:rsidRPr="00246CC5">
        <w:rPr>
          <w:sz w:val="24"/>
          <w:szCs w:val="24"/>
        </w:rPr>
        <w:t xml:space="preserve"> </w:t>
      </w:r>
      <w:proofErr w:type="spellStart"/>
      <w:r w:rsidRPr="00246CC5">
        <w:rPr>
          <w:sz w:val="24"/>
          <w:szCs w:val="24"/>
        </w:rPr>
        <w:t>trombocytopeni</w:t>
      </w:r>
      <w:proofErr w:type="spellEnd"/>
      <w:r w:rsidRPr="00246CC5">
        <w:rPr>
          <w:sz w:val="24"/>
          <w:szCs w:val="24"/>
        </w:rPr>
        <w:t xml:space="preserve">, koagulationsforstyrrelser, </w:t>
      </w:r>
      <w:proofErr w:type="spellStart"/>
      <w:r w:rsidRPr="00246CC5">
        <w:rPr>
          <w:sz w:val="24"/>
          <w:szCs w:val="24"/>
        </w:rPr>
        <w:t>hæmolyse</w:t>
      </w:r>
      <w:proofErr w:type="spellEnd"/>
      <w:r w:rsidRPr="00246CC5">
        <w:rPr>
          <w:sz w:val="24"/>
          <w:szCs w:val="24"/>
        </w:rPr>
        <w:t xml:space="preserve"> og </w:t>
      </w:r>
      <w:proofErr w:type="spellStart"/>
      <w:r w:rsidRPr="00246CC5">
        <w:rPr>
          <w:sz w:val="24"/>
          <w:szCs w:val="24"/>
        </w:rPr>
        <w:t>retikulocytose</w:t>
      </w:r>
      <w:proofErr w:type="spellEnd"/>
      <w:r w:rsidRPr="00246CC5">
        <w:rPr>
          <w:sz w:val="24"/>
          <w:szCs w:val="24"/>
        </w:rPr>
        <w:t xml:space="preserve">, unormale leverfunktionstest og koma. Symptomerne er normalt reversible, hvis infusionen af fedtemulsionen standses. </w:t>
      </w:r>
    </w:p>
    <w:p w14:paraId="6C60A0F5" w14:textId="77777777" w:rsidR="008946E0" w:rsidRPr="00246CC5" w:rsidRDefault="008946E0" w:rsidP="008946E0">
      <w:pPr>
        <w:tabs>
          <w:tab w:val="left" w:pos="851"/>
        </w:tabs>
        <w:ind w:left="851" w:hanging="851"/>
        <w:rPr>
          <w:i/>
          <w:sz w:val="24"/>
          <w:szCs w:val="24"/>
        </w:rPr>
      </w:pPr>
    </w:p>
    <w:p w14:paraId="520BCA18" w14:textId="77777777" w:rsidR="008946E0" w:rsidRPr="00246CC5" w:rsidRDefault="008946E0" w:rsidP="008946E0">
      <w:pPr>
        <w:tabs>
          <w:tab w:val="left" w:pos="851"/>
        </w:tabs>
        <w:ind w:left="851" w:hanging="851"/>
        <w:rPr>
          <w:i/>
          <w:sz w:val="24"/>
          <w:szCs w:val="24"/>
        </w:rPr>
      </w:pPr>
      <w:r w:rsidRPr="00246CC5">
        <w:rPr>
          <w:i/>
          <w:sz w:val="24"/>
          <w:szCs w:val="24"/>
        </w:rPr>
        <w:tab/>
        <w:t>Overskud af aminosyreinfusion</w:t>
      </w:r>
    </w:p>
    <w:p w14:paraId="2954D48F" w14:textId="77777777" w:rsidR="008946E0" w:rsidRPr="00246CC5" w:rsidRDefault="008946E0" w:rsidP="008946E0">
      <w:pPr>
        <w:tabs>
          <w:tab w:val="left" w:pos="851"/>
        </w:tabs>
        <w:ind w:left="851" w:hanging="851"/>
        <w:rPr>
          <w:sz w:val="24"/>
          <w:szCs w:val="24"/>
        </w:rPr>
      </w:pPr>
      <w:r w:rsidRPr="00246CC5">
        <w:rPr>
          <w:sz w:val="24"/>
          <w:szCs w:val="24"/>
        </w:rPr>
        <w:tab/>
        <w:t xml:space="preserve">Som ved andre aminosyreopløsninger kan aminosyreindholdet i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give uønskede virkninger, når den anbefalede infusionshastighed overskrides. </w:t>
      </w:r>
      <w:r w:rsidRPr="00246CC5">
        <w:rPr>
          <w:sz w:val="24"/>
          <w:szCs w:val="24"/>
        </w:rPr>
        <w:lastRenderedPageBreak/>
        <w:t xml:space="preserve">Virkningerne kan være kvalme, opkastning, rystelser og svedeture. Aminosyreinfusionen kan også medføre en stigning i kropstemperaturen. Ved nedsat nyrefunktion kan der forekomme forhøjede niveauer af nitrogen indeholdende </w:t>
      </w:r>
      <w:proofErr w:type="spellStart"/>
      <w:r w:rsidRPr="00246CC5">
        <w:rPr>
          <w:sz w:val="24"/>
          <w:szCs w:val="24"/>
        </w:rPr>
        <w:t>metabolitter</w:t>
      </w:r>
      <w:proofErr w:type="spellEnd"/>
      <w:r w:rsidRPr="00246CC5">
        <w:rPr>
          <w:sz w:val="24"/>
          <w:szCs w:val="24"/>
        </w:rPr>
        <w:t xml:space="preserve"> (f.eks. </w:t>
      </w:r>
      <w:proofErr w:type="spellStart"/>
      <w:r w:rsidRPr="00246CC5">
        <w:rPr>
          <w:sz w:val="24"/>
          <w:szCs w:val="24"/>
        </w:rPr>
        <w:t>kreatinin</w:t>
      </w:r>
      <w:proofErr w:type="spellEnd"/>
      <w:r w:rsidRPr="00246CC5">
        <w:rPr>
          <w:sz w:val="24"/>
          <w:szCs w:val="24"/>
        </w:rPr>
        <w:t xml:space="preserve">, urinstof).  </w:t>
      </w:r>
    </w:p>
    <w:p w14:paraId="366B439F" w14:textId="77777777" w:rsidR="008946E0" w:rsidRPr="00246CC5" w:rsidRDefault="008946E0" w:rsidP="008946E0">
      <w:pPr>
        <w:tabs>
          <w:tab w:val="left" w:pos="851"/>
        </w:tabs>
        <w:ind w:left="851" w:hanging="851"/>
        <w:rPr>
          <w:sz w:val="24"/>
          <w:szCs w:val="24"/>
        </w:rPr>
      </w:pPr>
    </w:p>
    <w:p w14:paraId="4C0E0427" w14:textId="77777777" w:rsidR="008946E0" w:rsidRPr="00246CC5" w:rsidRDefault="008946E0" w:rsidP="008946E0">
      <w:pPr>
        <w:tabs>
          <w:tab w:val="left" w:pos="851"/>
        </w:tabs>
        <w:ind w:left="851" w:hanging="851"/>
        <w:rPr>
          <w:i/>
          <w:sz w:val="24"/>
          <w:szCs w:val="24"/>
        </w:rPr>
      </w:pPr>
      <w:r w:rsidRPr="00246CC5">
        <w:rPr>
          <w:i/>
          <w:sz w:val="24"/>
          <w:szCs w:val="24"/>
        </w:rPr>
        <w:tab/>
        <w:t xml:space="preserve">Overskud af </w:t>
      </w:r>
      <w:proofErr w:type="spellStart"/>
      <w:r w:rsidRPr="00246CC5">
        <w:rPr>
          <w:i/>
          <w:sz w:val="24"/>
          <w:szCs w:val="24"/>
        </w:rPr>
        <w:t>glucoseinfusion</w:t>
      </w:r>
      <w:proofErr w:type="spellEnd"/>
    </w:p>
    <w:p w14:paraId="50C21A64" w14:textId="77777777" w:rsidR="008946E0" w:rsidRPr="00246CC5" w:rsidRDefault="008946E0" w:rsidP="008946E0">
      <w:pPr>
        <w:tabs>
          <w:tab w:val="left" w:pos="851"/>
        </w:tabs>
        <w:ind w:left="851" w:hanging="851"/>
        <w:rPr>
          <w:sz w:val="24"/>
          <w:szCs w:val="24"/>
        </w:rPr>
      </w:pPr>
      <w:r w:rsidRPr="00246CC5">
        <w:rPr>
          <w:sz w:val="24"/>
          <w:szCs w:val="24"/>
        </w:rPr>
        <w:tab/>
        <w:t xml:space="preserve">Hvis kapaciteten for </w:t>
      </w:r>
      <w:proofErr w:type="spellStart"/>
      <w:r w:rsidRPr="00246CC5">
        <w:rPr>
          <w:sz w:val="24"/>
          <w:szCs w:val="24"/>
        </w:rPr>
        <w:t>glucose</w:t>
      </w:r>
      <w:proofErr w:type="spellEnd"/>
      <w:r w:rsidRPr="00246CC5">
        <w:rPr>
          <w:sz w:val="24"/>
          <w:szCs w:val="24"/>
        </w:rPr>
        <w:t xml:space="preserve"> </w:t>
      </w:r>
      <w:proofErr w:type="spellStart"/>
      <w:r w:rsidRPr="00246CC5">
        <w:rPr>
          <w:sz w:val="24"/>
          <w:szCs w:val="24"/>
        </w:rPr>
        <w:t>clearance</w:t>
      </w:r>
      <w:proofErr w:type="spellEnd"/>
      <w:r w:rsidRPr="00246CC5">
        <w:rPr>
          <w:sz w:val="24"/>
          <w:szCs w:val="24"/>
        </w:rPr>
        <w:t xml:space="preserve"> overskrides, kan patienten udvikle </w:t>
      </w:r>
      <w:proofErr w:type="spellStart"/>
      <w:r w:rsidRPr="00246CC5">
        <w:rPr>
          <w:sz w:val="24"/>
          <w:szCs w:val="24"/>
        </w:rPr>
        <w:t>hyperglykæmi</w:t>
      </w:r>
      <w:proofErr w:type="spellEnd"/>
      <w:r w:rsidRPr="00246CC5">
        <w:rPr>
          <w:sz w:val="24"/>
          <w:szCs w:val="24"/>
        </w:rPr>
        <w:t>.</w:t>
      </w:r>
    </w:p>
    <w:p w14:paraId="417B6072" w14:textId="77777777" w:rsidR="008946E0" w:rsidRPr="00246CC5" w:rsidRDefault="008946E0" w:rsidP="008946E0">
      <w:pPr>
        <w:tabs>
          <w:tab w:val="left" w:pos="851"/>
        </w:tabs>
        <w:ind w:left="851" w:hanging="851"/>
        <w:rPr>
          <w:sz w:val="24"/>
          <w:szCs w:val="24"/>
        </w:rPr>
      </w:pPr>
    </w:p>
    <w:p w14:paraId="352FC164" w14:textId="77777777" w:rsidR="008946E0" w:rsidRPr="00246CC5" w:rsidRDefault="008946E0" w:rsidP="008946E0">
      <w:pPr>
        <w:autoSpaceDE w:val="0"/>
        <w:autoSpaceDN w:val="0"/>
        <w:adjustRightInd w:val="0"/>
        <w:ind w:firstLine="851"/>
        <w:rPr>
          <w:sz w:val="24"/>
          <w:szCs w:val="24"/>
          <w:u w:val="single"/>
        </w:rPr>
      </w:pPr>
      <w:r w:rsidRPr="00246CC5">
        <w:rPr>
          <w:noProof/>
          <w:sz w:val="24"/>
          <w:szCs w:val="24"/>
          <w:u w:val="single"/>
        </w:rPr>
        <w:t>Indberetning af formodede bivirkninger</w:t>
      </w:r>
    </w:p>
    <w:p w14:paraId="041AFA37" w14:textId="77777777" w:rsidR="008946E0" w:rsidRPr="00246CC5" w:rsidRDefault="008946E0" w:rsidP="008946E0">
      <w:pPr>
        <w:ind w:left="851" w:right="-1"/>
        <w:rPr>
          <w:sz w:val="24"/>
          <w:szCs w:val="24"/>
        </w:rPr>
      </w:pPr>
      <w:r w:rsidRPr="00246CC5">
        <w:rPr>
          <w:sz w:val="24"/>
          <w:szCs w:val="24"/>
        </w:rPr>
        <w:t xml:space="preserve">Når lægemidlet er godkendt, er indberetning af formodede bivirkninger vigtig. Det muliggør løbende overvågning af </w:t>
      </w:r>
      <w:proofErr w:type="spellStart"/>
      <w:r w:rsidRPr="00246CC5">
        <w:rPr>
          <w:sz w:val="24"/>
          <w:szCs w:val="24"/>
        </w:rPr>
        <w:t>benefit</w:t>
      </w:r>
      <w:proofErr w:type="spellEnd"/>
      <w:r w:rsidRPr="00246CC5">
        <w:rPr>
          <w:sz w:val="24"/>
          <w:szCs w:val="24"/>
        </w:rPr>
        <w:t>/</w:t>
      </w:r>
      <w:proofErr w:type="spellStart"/>
      <w:r w:rsidRPr="00246CC5">
        <w:rPr>
          <w:sz w:val="24"/>
          <w:szCs w:val="24"/>
        </w:rPr>
        <w:t>risk</w:t>
      </w:r>
      <w:proofErr w:type="spellEnd"/>
      <w:r w:rsidRPr="00246CC5">
        <w:rPr>
          <w:sz w:val="24"/>
          <w:szCs w:val="24"/>
        </w:rPr>
        <w:t>-forholdet for lægemidlet. Læger og sundhedspersonale anmodes om at indberette alle formodede bivirkninger via:</w:t>
      </w:r>
    </w:p>
    <w:p w14:paraId="19FDBE24" w14:textId="77777777" w:rsidR="008946E0" w:rsidRPr="00246CC5" w:rsidRDefault="008946E0" w:rsidP="008946E0">
      <w:pPr>
        <w:ind w:right="-1"/>
        <w:rPr>
          <w:sz w:val="24"/>
          <w:szCs w:val="24"/>
        </w:rPr>
      </w:pPr>
    </w:p>
    <w:p w14:paraId="36741A5C" w14:textId="77777777" w:rsidR="008946E0" w:rsidRPr="00246CC5" w:rsidRDefault="008946E0" w:rsidP="008946E0">
      <w:pPr>
        <w:ind w:right="-1" w:firstLine="851"/>
        <w:rPr>
          <w:sz w:val="24"/>
          <w:szCs w:val="24"/>
        </w:rPr>
      </w:pPr>
      <w:r w:rsidRPr="00246CC5">
        <w:rPr>
          <w:sz w:val="24"/>
          <w:szCs w:val="24"/>
        </w:rPr>
        <w:t>Lægemiddelstyrelsen</w:t>
      </w:r>
    </w:p>
    <w:p w14:paraId="1F240681" w14:textId="77777777" w:rsidR="008946E0" w:rsidRPr="00246CC5" w:rsidRDefault="008946E0" w:rsidP="008946E0">
      <w:pPr>
        <w:ind w:right="-1" w:firstLine="851"/>
        <w:rPr>
          <w:sz w:val="24"/>
          <w:szCs w:val="24"/>
        </w:rPr>
      </w:pPr>
      <w:r w:rsidRPr="00246CC5">
        <w:rPr>
          <w:sz w:val="24"/>
          <w:szCs w:val="24"/>
        </w:rPr>
        <w:t>Axel Heides Gade 1</w:t>
      </w:r>
    </w:p>
    <w:p w14:paraId="441A367D" w14:textId="77777777" w:rsidR="008946E0" w:rsidRPr="00246CC5" w:rsidRDefault="008946E0" w:rsidP="008946E0">
      <w:pPr>
        <w:ind w:right="-1" w:firstLine="851"/>
        <w:rPr>
          <w:sz w:val="24"/>
          <w:szCs w:val="24"/>
        </w:rPr>
      </w:pPr>
      <w:r w:rsidRPr="00246CC5">
        <w:rPr>
          <w:sz w:val="24"/>
          <w:szCs w:val="24"/>
        </w:rPr>
        <w:t>DK-2300 København S</w:t>
      </w:r>
    </w:p>
    <w:p w14:paraId="3CA93905" w14:textId="77777777" w:rsidR="008946E0" w:rsidRPr="00246CC5" w:rsidRDefault="008946E0" w:rsidP="008946E0">
      <w:pPr>
        <w:ind w:right="-1" w:firstLine="851"/>
        <w:rPr>
          <w:sz w:val="24"/>
          <w:szCs w:val="24"/>
          <w:lang w:val="en-US"/>
        </w:rPr>
      </w:pPr>
      <w:proofErr w:type="spellStart"/>
      <w:r w:rsidRPr="00246CC5">
        <w:rPr>
          <w:sz w:val="24"/>
          <w:szCs w:val="24"/>
          <w:lang w:val="en-US"/>
        </w:rPr>
        <w:t>Websted</w:t>
      </w:r>
      <w:proofErr w:type="spellEnd"/>
      <w:r w:rsidRPr="00246CC5">
        <w:rPr>
          <w:sz w:val="24"/>
          <w:szCs w:val="24"/>
          <w:lang w:val="en-US"/>
        </w:rPr>
        <w:t xml:space="preserve">: </w:t>
      </w:r>
      <w:hyperlink r:id="rId8" w:history="1">
        <w:r w:rsidRPr="00246CC5">
          <w:rPr>
            <w:rStyle w:val="Hyperlink"/>
            <w:color w:val="0000FF"/>
            <w:sz w:val="24"/>
            <w:szCs w:val="24"/>
            <w:lang w:val="en-US"/>
          </w:rPr>
          <w:t>www.meldenbivirkning.dk</w:t>
        </w:r>
      </w:hyperlink>
    </w:p>
    <w:p w14:paraId="42FD45F7" w14:textId="77777777" w:rsidR="008946E0" w:rsidRPr="00246CC5" w:rsidRDefault="008946E0" w:rsidP="008946E0">
      <w:pPr>
        <w:pStyle w:val="Sidehoved"/>
        <w:tabs>
          <w:tab w:val="left" w:pos="851"/>
        </w:tabs>
        <w:rPr>
          <w:color w:val="0000FF"/>
          <w:szCs w:val="24"/>
          <w:u w:val="single"/>
          <w:lang w:val="en-US"/>
        </w:rPr>
      </w:pPr>
      <w:r w:rsidRPr="00246CC5">
        <w:rPr>
          <w:szCs w:val="24"/>
          <w:lang w:val="en-US"/>
        </w:rPr>
        <w:tab/>
        <w:t xml:space="preserve">E-mail: </w:t>
      </w:r>
      <w:hyperlink r:id="rId9" w:history="1">
        <w:r w:rsidRPr="00246CC5">
          <w:rPr>
            <w:rStyle w:val="Hyperlink"/>
            <w:szCs w:val="24"/>
            <w:lang w:val="en-US"/>
          </w:rPr>
          <w:t>dkma@dkma.dk</w:t>
        </w:r>
      </w:hyperlink>
    </w:p>
    <w:p w14:paraId="3E9C489C" w14:textId="77777777" w:rsidR="009260DE" w:rsidRPr="00246CC5" w:rsidRDefault="009260DE" w:rsidP="009260DE">
      <w:pPr>
        <w:pStyle w:val="Sidehoved"/>
        <w:tabs>
          <w:tab w:val="left" w:pos="851"/>
        </w:tabs>
        <w:ind w:left="851"/>
        <w:rPr>
          <w:szCs w:val="24"/>
          <w:lang w:val="en-US"/>
        </w:rPr>
      </w:pPr>
    </w:p>
    <w:p w14:paraId="0C9A6297" w14:textId="77777777" w:rsidR="009260DE" w:rsidRPr="00246CC5" w:rsidRDefault="009260DE" w:rsidP="009260DE">
      <w:pPr>
        <w:tabs>
          <w:tab w:val="left" w:pos="851"/>
        </w:tabs>
        <w:ind w:left="851" w:hanging="851"/>
        <w:rPr>
          <w:b/>
          <w:sz w:val="24"/>
          <w:szCs w:val="24"/>
        </w:rPr>
      </w:pPr>
      <w:r w:rsidRPr="00246CC5">
        <w:rPr>
          <w:b/>
          <w:sz w:val="24"/>
          <w:szCs w:val="24"/>
        </w:rPr>
        <w:t>4.9</w:t>
      </w:r>
      <w:r w:rsidRPr="00246CC5">
        <w:rPr>
          <w:b/>
          <w:sz w:val="24"/>
          <w:szCs w:val="24"/>
        </w:rPr>
        <w:tab/>
        <w:t>Overdosering</w:t>
      </w:r>
    </w:p>
    <w:p w14:paraId="461EEC89" w14:textId="55AD3802" w:rsidR="008946E0" w:rsidRPr="00246CC5" w:rsidRDefault="00CF1BCF" w:rsidP="008946E0">
      <w:pPr>
        <w:tabs>
          <w:tab w:val="left" w:pos="851"/>
        </w:tabs>
        <w:ind w:left="851" w:hanging="851"/>
        <w:rPr>
          <w:sz w:val="24"/>
          <w:szCs w:val="24"/>
        </w:rPr>
      </w:pPr>
      <w:r>
        <w:rPr>
          <w:sz w:val="24"/>
          <w:szCs w:val="24"/>
        </w:rPr>
        <w:tab/>
      </w:r>
      <w:r w:rsidR="008946E0" w:rsidRPr="00246CC5">
        <w:rPr>
          <w:sz w:val="24"/>
          <w:szCs w:val="24"/>
        </w:rPr>
        <w:t>Se pkt.</w:t>
      </w:r>
      <w:r>
        <w:rPr>
          <w:sz w:val="24"/>
          <w:szCs w:val="24"/>
        </w:rPr>
        <w:t xml:space="preserve"> 4.8 "Fedtoverbelastningssyndrom"</w:t>
      </w:r>
      <w:r w:rsidR="008946E0" w:rsidRPr="00246CC5">
        <w:rPr>
          <w:sz w:val="24"/>
          <w:szCs w:val="24"/>
        </w:rPr>
        <w:t xml:space="preserve">, </w:t>
      </w:r>
      <w:r>
        <w:rPr>
          <w:sz w:val="24"/>
          <w:szCs w:val="24"/>
        </w:rPr>
        <w:t>"</w:t>
      </w:r>
      <w:r w:rsidR="008946E0" w:rsidRPr="00246CC5">
        <w:rPr>
          <w:sz w:val="24"/>
          <w:szCs w:val="24"/>
        </w:rPr>
        <w:t>Overskud af aminosyreinfusion</w:t>
      </w:r>
      <w:r>
        <w:rPr>
          <w:sz w:val="24"/>
          <w:szCs w:val="24"/>
        </w:rPr>
        <w:t>" og "</w:t>
      </w:r>
      <w:r w:rsidR="008946E0" w:rsidRPr="00246CC5">
        <w:rPr>
          <w:sz w:val="24"/>
          <w:szCs w:val="24"/>
        </w:rPr>
        <w:t xml:space="preserve">Overskud af </w:t>
      </w:r>
      <w:proofErr w:type="spellStart"/>
      <w:r w:rsidR="008946E0" w:rsidRPr="00246CC5">
        <w:rPr>
          <w:sz w:val="24"/>
          <w:szCs w:val="24"/>
        </w:rPr>
        <w:t>glucoseinfusion</w:t>
      </w:r>
      <w:proofErr w:type="spellEnd"/>
      <w:r>
        <w:rPr>
          <w:sz w:val="24"/>
          <w:szCs w:val="24"/>
        </w:rPr>
        <w:t>"</w:t>
      </w:r>
      <w:r w:rsidR="008946E0" w:rsidRPr="00246CC5">
        <w:rPr>
          <w:sz w:val="24"/>
          <w:szCs w:val="24"/>
        </w:rPr>
        <w:t>.</w:t>
      </w:r>
    </w:p>
    <w:p w14:paraId="2B652D92" w14:textId="77777777" w:rsidR="008946E0" w:rsidRPr="00246CC5" w:rsidRDefault="008946E0" w:rsidP="008946E0">
      <w:pPr>
        <w:tabs>
          <w:tab w:val="left" w:pos="851"/>
        </w:tabs>
        <w:ind w:left="851" w:hanging="851"/>
        <w:rPr>
          <w:sz w:val="24"/>
          <w:szCs w:val="24"/>
        </w:rPr>
      </w:pPr>
    </w:p>
    <w:p w14:paraId="6391FFCC" w14:textId="77777777" w:rsidR="008946E0" w:rsidRPr="00246CC5" w:rsidRDefault="008946E0" w:rsidP="008946E0">
      <w:pPr>
        <w:tabs>
          <w:tab w:val="left" w:pos="851"/>
        </w:tabs>
        <w:ind w:left="851" w:hanging="851"/>
        <w:rPr>
          <w:sz w:val="24"/>
          <w:szCs w:val="24"/>
        </w:rPr>
      </w:pPr>
      <w:r w:rsidRPr="00246CC5">
        <w:rPr>
          <w:sz w:val="24"/>
          <w:szCs w:val="24"/>
        </w:rPr>
        <w:tab/>
        <w:t xml:space="preserve">Hvis der forekommer symptomer på overdosis af </w:t>
      </w:r>
      <w:proofErr w:type="spellStart"/>
      <w:r w:rsidRPr="00246CC5">
        <w:rPr>
          <w:sz w:val="24"/>
          <w:szCs w:val="24"/>
        </w:rPr>
        <w:t>lipider</w:t>
      </w:r>
      <w:proofErr w:type="spellEnd"/>
      <w:r w:rsidRPr="00246CC5">
        <w:rPr>
          <w:sz w:val="24"/>
          <w:szCs w:val="24"/>
        </w:rPr>
        <w:t xml:space="preserve"> eller aminosyrer, skal infusionshastigheden nedsættes eller infusionen standses. Der findes ingen speciel </w:t>
      </w:r>
      <w:proofErr w:type="spellStart"/>
      <w:r w:rsidRPr="00246CC5">
        <w:rPr>
          <w:sz w:val="24"/>
          <w:szCs w:val="24"/>
        </w:rPr>
        <w:t>antidot</w:t>
      </w:r>
      <w:proofErr w:type="spellEnd"/>
      <w:r w:rsidRPr="00246CC5">
        <w:rPr>
          <w:sz w:val="24"/>
          <w:szCs w:val="24"/>
        </w:rPr>
        <w:t xml:space="preserve"> i tilfælde af overdosering. Nødhjælpsprocedurer bør være generelle understøttende målinger med særlig opmærksomhed på det respiratoriske og det </w:t>
      </w:r>
      <w:proofErr w:type="spellStart"/>
      <w:r w:rsidRPr="00246CC5">
        <w:rPr>
          <w:sz w:val="24"/>
          <w:szCs w:val="24"/>
        </w:rPr>
        <w:t>kardiovaskulære</w:t>
      </w:r>
      <w:proofErr w:type="spellEnd"/>
      <w:r w:rsidRPr="00246CC5">
        <w:rPr>
          <w:sz w:val="24"/>
          <w:szCs w:val="24"/>
        </w:rPr>
        <w:t xml:space="preserve"> system. Tæt biokemisk monitorering vil være nødvendig, så unormale forhold kan behandles passende.</w:t>
      </w:r>
    </w:p>
    <w:p w14:paraId="730F1311" w14:textId="77777777" w:rsidR="008946E0" w:rsidRPr="00246CC5" w:rsidRDefault="008946E0" w:rsidP="008946E0">
      <w:pPr>
        <w:tabs>
          <w:tab w:val="left" w:pos="851"/>
        </w:tabs>
        <w:ind w:left="851" w:hanging="851"/>
        <w:rPr>
          <w:sz w:val="24"/>
          <w:szCs w:val="24"/>
        </w:rPr>
      </w:pPr>
    </w:p>
    <w:p w14:paraId="245B6AD7" w14:textId="77777777" w:rsidR="008946E0" w:rsidRPr="00246CC5" w:rsidRDefault="008946E0" w:rsidP="008946E0">
      <w:pPr>
        <w:tabs>
          <w:tab w:val="left" w:pos="851"/>
        </w:tabs>
        <w:ind w:left="851" w:hanging="851"/>
        <w:rPr>
          <w:sz w:val="24"/>
          <w:szCs w:val="24"/>
        </w:rPr>
      </w:pPr>
      <w:r w:rsidRPr="00246CC5">
        <w:rPr>
          <w:sz w:val="24"/>
          <w:szCs w:val="24"/>
        </w:rPr>
        <w:tab/>
        <w:t xml:space="preserve">Hvis der opstår </w:t>
      </w:r>
      <w:proofErr w:type="spellStart"/>
      <w:r w:rsidRPr="00246CC5">
        <w:rPr>
          <w:sz w:val="24"/>
          <w:szCs w:val="24"/>
        </w:rPr>
        <w:t>hyperglykæmi</w:t>
      </w:r>
      <w:proofErr w:type="spellEnd"/>
      <w:r w:rsidRPr="00246CC5">
        <w:rPr>
          <w:sz w:val="24"/>
          <w:szCs w:val="24"/>
        </w:rPr>
        <w:t xml:space="preserve">, bør det behandles ud fra den kliniske situation enten med insulin og/eller justering af infusionshastigheden. </w:t>
      </w:r>
    </w:p>
    <w:p w14:paraId="621E70BA" w14:textId="77777777" w:rsidR="008946E0" w:rsidRPr="00246CC5" w:rsidRDefault="008946E0" w:rsidP="008946E0">
      <w:pPr>
        <w:tabs>
          <w:tab w:val="left" w:pos="851"/>
        </w:tabs>
        <w:ind w:left="851" w:hanging="851"/>
        <w:rPr>
          <w:sz w:val="24"/>
          <w:szCs w:val="24"/>
        </w:rPr>
      </w:pPr>
    </w:p>
    <w:p w14:paraId="44D7795E" w14:textId="77777777" w:rsidR="008946E0" w:rsidRPr="00246CC5" w:rsidRDefault="008946E0" w:rsidP="008946E0">
      <w:pPr>
        <w:tabs>
          <w:tab w:val="left" w:pos="851"/>
        </w:tabs>
        <w:ind w:left="851" w:hanging="851"/>
        <w:rPr>
          <w:sz w:val="24"/>
          <w:szCs w:val="24"/>
        </w:rPr>
      </w:pPr>
      <w:r w:rsidRPr="00246CC5">
        <w:rPr>
          <w:sz w:val="24"/>
          <w:szCs w:val="24"/>
        </w:rPr>
        <w:tab/>
        <w:t xml:space="preserve">Ydermere kan overdosering forårsage væskeoverskud, elektrolyt-ubalance og </w:t>
      </w:r>
      <w:proofErr w:type="spellStart"/>
      <w:r w:rsidRPr="00246CC5">
        <w:rPr>
          <w:sz w:val="24"/>
          <w:szCs w:val="24"/>
        </w:rPr>
        <w:t>hyperosmolalitet</w:t>
      </w:r>
      <w:proofErr w:type="spellEnd"/>
      <w:r w:rsidRPr="00246CC5">
        <w:rPr>
          <w:sz w:val="24"/>
          <w:szCs w:val="24"/>
        </w:rPr>
        <w:t xml:space="preserve">. </w:t>
      </w:r>
    </w:p>
    <w:p w14:paraId="1957F746" w14:textId="77777777" w:rsidR="008946E0" w:rsidRPr="00246CC5" w:rsidRDefault="008946E0" w:rsidP="008946E0">
      <w:pPr>
        <w:tabs>
          <w:tab w:val="left" w:pos="851"/>
        </w:tabs>
        <w:ind w:left="851" w:hanging="851"/>
        <w:rPr>
          <w:sz w:val="24"/>
          <w:szCs w:val="24"/>
        </w:rPr>
      </w:pPr>
    </w:p>
    <w:p w14:paraId="5EB5F006" w14:textId="77777777" w:rsidR="008946E0" w:rsidRPr="00246CC5" w:rsidRDefault="008946E0" w:rsidP="008946E0">
      <w:pPr>
        <w:tabs>
          <w:tab w:val="left" w:pos="851"/>
        </w:tabs>
        <w:ind w:left="851" w:hanging="851"/>
        <w:rPr>
          <w:sz w:val="24"/>
          <w:szCs w:val="24"/>
        </w:rPr>
      </w:pPr>
      <w:r w:rsidRPr="00246CC5">
        <w:rPr>
          <w:sz w:val="24"/>
          <w:szCs w:val="24"/>
        </w:rPr>
        <w:tab/>
        <w:t xml:space="preserve">I nogle sjældne, alvorlige tilfælde kan </w:t>
      </w:r>
      <w:proofErr w:type="spellStart"/>
      <w:r w:rsidRPr="00246CC5">
        <w:rPr>
          <w:sz w:val="24"/>
          <w:szCs w:val="24"/>
        </w:rPr>
        <w:t>hæmodialyse</w:t>
      </w:r>
      <w:proofErr w:type="spellEnd"/>
      <w:r w:rsidRPr="00246CC5">
        <w:rPr>
          <w:sz w:val="24"/>
          <w:szCs w:val="24"/>
        </w:rPr>
        <w:t xml:space="preserve">, </w:t>
      </w:r>
      <w:proofErr w:type="spellStart"/>
      <w:r w:rsidRPr="00246CC5">
        <w:rPr>
          <w:sz w:val="24"/>
          <w:szCs w:val="24"/>
        </w:rPr>
        <w:t>hæmofiltration</w:t>
      </w:r>
      <w:proofErr w:type="spellEnd"/>
      <w:r w:rsidRPr="00246CC5">
        <w:rPr>
          <w:sz w:val="24"/>
          <w:szCs w:val="24"/>
        </w:rPr>
        <w:t xml:space="preserve"> eller </w:t>
      </w:r>
      <w:proofErr w:type="spellStart"/>
      <w:r w:rsidRPr="00246CC5">
        <w:rPr>
          <w:sz w:val="24"/>
          <w:szCs w:val="24"/>
        </w:rPr>
        <w:t>hæmodiafiltration</w:t>
      </w:r>
      <w:proofErr w:type="spellEnd"/>
      <w:r w:rsidRPr="00246CC5">
        <w:rPr>
          <w:sz w:val="24"/>
          <w:szCs w:val="24"/>
        </w:rPr>
        <w:t xml:space="preserve"> overvejes.</w:t>
      </w:r>
    </w:p>
    <w:p w14:paraId="32CA069F" w14:textId="77777777" w:rsidR="009260DE" w:rsidRPr="00246CC5" w:rsidRDefault="009260DE" w:rsidP="009260DE">
      <w:pPr>
        <w:tabs>
          <w:tab w:val="left" w:pos="851"/>
        </w:tabs>
        <w:ind w:left="851"/>
        <w:rPr>
          <w:sz w:val="24"/>
          <w:szCs w:val="24"/>
        </w:rPr>
      </w:pPr>
    </w:p>
    <w:p w14:paraId="0B6CD05D" w14:textId="77777777" w:rsidR="009260DE" w:rsidRPr="00246CC5" w:rsidRDefault="009260DE" w:rsidP="009260DE">
      <w:pPr>
        <w:tabs>
          <w:tab w:val="left" w:pos="851"/>
        </w:tabs>
        <w:ind w:left="851" w:hanging="851"/>
        <w:rPr>
          <w:b/>
          <w:sz w:val="24"/>
          <w:szCs w:val="24"/>
        </w:rPr>
      </w:pPr>
      <w:r w:rsidRPr="00246CC5">
        <w:rPr>
          <w:b/>
          <w:sz w:val="24"/>
          <w:szCs w:val="24"/>
        </w:rPr>
        <w:t>4.10</w:t>
      </w:r>
      <w:r w:rsidRPr="00246CC5">
        <w:rPr>
          <w:b/>
          <w:sz w:val="24"/>
          <w:szCs w:val="24"/>
        </w:rPr>
        <w:tab/>
        <w:t>Udlevering</w:t>
      </w:r>
    </w:p>
    <w:p w14:paraId="68824804" w14:textId="3D0DCE04" w:rsidR="009260DE" w:rsidRPr="00246CC5" w:rsidRDefault="008946E0" w:rsidP="009260DE">
      <w:pPr>
        <w:tabs>
          <w:tab w:val="left" w:pos="851"/>
        </w:tabs>
        <w:ind w:left="851"/>
        <w:rPr>
          <w:sz w:val="24"/>
          <w:szCs w:val="24"/>
        </w:rPr>
      </w:pPr>
      <w:r w:rsidRPr="00246CC5">
        <w:rPr>
          <w:sz w:val="24"/>
          <w:szCs w:val="24"/>
        </w:rPr>
        <w:t>B</w:t>
      </w:r>
    </w:p>
    <w:p w14:paraId="69119F30" w14:textId="77777777" w:rsidR="009260DE" w:rsidRPr="00246CC5" w:rsidRDefault="009260DE" w:rsidP="009260DE">
      <w:pPr>
        <w:tabs>
          <w:tab w:val="left" w:pos="851"/>
        </w:tabs>
        <w:ind w:left="851"/>
        <w:rPr>
          <w:sz w:val="24"/>
          <w:szCs w:val="24"/>
        </w:rPr>
      </w:pPr>
    </w:p>
    <w:p w14:paraId="6414D731" w14:textId="77777777" w:rsidR="009260DE" w:rsidRPr="00246CC5" w:rsidRDefault="009260DE" w:rsidP="009260DE">
      <w:pPr>
        <w:tabs>
          <w:tab w:val="left" w:pos="851"/>
        </w:tabs>
        <w:ind w:left="851"/>
        <w:rPr>
          <w:sz w:val="24"/>
          <w:szCs w:val="24"/>
        </w:rPr>
      </w:pPr>
    </w:p>
    <w:p w14:paraId="0E905C14" w14:textId="77777777" w:rsidR="009260DE" w:rsidRPr="00246CC5" w:rsidRDefault="009260DE" w:rsidP="009260DE">
      <w:pPr>
        <w:tabs>
          <w:tab w:val="left" w:pos="851"/>
        </w:tabs>
        <w:ind w:left="851" w:hanging="851"/>
        <w:rPr>
          <w:b/>
          <w:sz w:val="24"/>
          <w:szCs w:val="24"/>
        </w:rPr>
      </w:pPr>
      <w:r w:rsidRPr="00246CC5">
        <w:rPr>
          <w:b/>
          <w:sz w:val="24"/>
          <w:szCs w:val="24"/>
        </w:rPr>
        <w:t>5.</w:t>
      </w:r>
      <w:r w:rsidRPr="00246CC5">
        <w:rPr>
          <w:b/>
          <w:sz w:val="24"/>
          <w:szCs w:val="24"/>
        </w:rPr>
        <w:tab/>
        <w:t>FARMAKOLOGISKE EGENSKABER</w:t>
      </w:r>
    </w:p>
    <w:p w14:paraId="5329269C" w14:textId="77777777" w:rsidR="009260DE" w:rsidRPr="00246CC5" w:rsidRDefault="009260DE" w:rsidP="009260DE">
      <w:pPr>
        <w:tabs>
          <w:tab w:val="left" w:pos="851"/>
        </w:tabs>
        <w:ind w:left="851"/>
        <w:rPr>
          <w:sz w:val="24"/>
          <w:szCs w:val="24"/>
        </w:rPr>
      </w:pPr>
    </w:p>
    <w:p w14:paraId="6CBB031D" w14:textId="77777777" w:rsidR="009260DE" w:rsidRPr="00246CC5" w:rsidRDefault="009260DE" w:rsidP="009260DE">
      <w:pPr>
        <w:tabs>
          <w:tab w:val="left" w:pos="851"/>
        </w:tabs>
        <w:ind w:left="851" w:hanging="851"/>
        <w:rPr>
          <w:b/>
          <w:sz w:val="24"/>
          <w:szCs w:val="24"/>
        </w:rPr>
      </w:pPr>
      <w:r w:rsidRPr="00246CC5">
        <w:rPr>
          <w:b/>
          <w:sz w:val="24"/>
          <w:szCs w:val="24"/>
        </w:rPr>
        <w:t>5.0</w:t>
      </w:r>
      <w:r w:rsidRPr="00246CC5">
        <w:rPr>
          <w:b/>
          <w:sz w:val="24"/>
          <w:szCs w:val="24"/>
        </w:rPr>
        <w:tab/>
        <w:t>Terapeutisk klassifikation</w:t>
      </w:r>
    </w:p>
    <w:p w14:paraId="5D736492" w14:textId="3814796E" w:rsidR="009260DE" w:rsidRPr="00246CC5" w:rsidRDefault="00CF1BCF" w:rsidP="00CF1BCF">
      <w:pPr>
        <w:tabs>
          <w:tab w:val="left" w:pos="851"/>
        </w:tabs>
        <w:ind w:left="851" w:hanging="851"/>
        <w:rPr>
          <w:sz w:val="24"/>
          <w:szCs w:val="24"/>
        </w:rPr>
      </w:pPr>
      <w:r w:rsidRPr="00246CC5">
        <w:rPr>
          <w:sz w:val="24"/>
          <w:szCs w:val="24"/>
        </w:rPr>
        <w:tab/>
        <w:t>ATC-kode: B 05 BA 10</w:t>
      </w:r>
      <w:r>
        <w:rPr>
          <w:sz w:val="24"/>
          <w:szCs w:val="24"/>
        </w:rPr>
        <w:t>.</w:t>
      </w:r>
      <w:r w:rsidR="008946E0" w:rsidRPr="00246CC5">
        <w:rPr>
          <w:sz w:val="24"/>
          <w:szCs w:val="24"/>
        </w:rPr>
        <w:t xml:space="preserve"> Opløsninger til </w:t>
      </w:r>
      <w:proofErr w:type="spellStart"/>
      <w:r w:rsidR="008946E0" w:rsidRPr="00246CC5">
        <w:rPr>
          <w:sz w:val="24"/>
          <w:szCs w:val="24"/>
        </w:rPr>
        <w:t>parenteral</w:t>
      </w:r>
      <w:proofErr w:type="spellEnd"/>
      <w:r w:rsidR="008946E0" w:rsidRPr="00246CC5">
        <w:rPr>
          <w:sz w:val="24"/>
          <w:szCs w:val="24"/>
        </w:rPr>
        <w:t xml:space="preserve"> ernæring</w:t>
      </w:r>
      <w:r>
        <w:rPr>
          <w:sz w:val="24"/>
          <w:szCs w:val="24"/>
        </w:rPr>
        <w:t>.</w:t>
      </w:r>
    </w:p>
    <w:p w14:paraId="2EE62AC1" w14:textId="59DD6FC7" w:rsidR="00C41FF7" w:rsidRDefault="00C41FF7">
      <w:pPr>
        <w:rPr>
          <w:sz w:val="24"/>
          <w:szCs w:val="24"/>
        </w:rPr>
      </w:pPr>
      <w:r>
        <w:rPr>
          <w:sz w:val="24"/>
          <w:szCs w:val="24"/>
        </w:rPr>
        <w:br w:type="page"/>
      </w:r>
    </w:p>
    <w:p w14:paraId="1F1610E4" w14:textId="77777777" w:rsidR="009260DE" w:rsidRPr="00246CC5" w:rsidRDefault="009260DE" w:rsidP="009260DE">
      <w:pPr>
        <w:tabs>
          <w:tab w:val="left" w:pos="851"/>
        </w:tabs>
        <w:ind w:left="851"/>
        <w:rPr>
          <w:sz w:val="24"/>
          <w:szCs w:val="24"/>
        </w:rPr>
      </w:pPr>
    </w:p>
    <w:p w14:paraId="4F02EF4D" w14:textId="77777777" w:rsidR="009260DE" w:rsidRPr="00246CC5" w:rsidRDefault="009260DE" w:rsidP="009260DE">
      <w:pPr>
        <w:tabs>
          <w:tab w:val="num" w:pos="851"/>
        </w:tabs>
        <w:ind w:left="851" w:hanging="851"/>
        <w:rPr>
          <w:b/>
          <w:sz w:val="24"/>
          <w:szCs w:val="24"/>
        </w:rPr>
      </w:pPr>
      <w:r w:rsidRPr="00246CC5">
        <w:rPr>
          <w:b/>
          <w:sz w:val="24"/>
          <w:szCs w:val="24"/>
        </w:rPr>
        <w:t>5.1</w:t>
      </w:r>
      <w:r w:rsidRPr="00246CC5">
        <w:rPr>
          <w:b/>
          <w:sz w:val="24"/>
          <w:szCs w:val="24"/>
        </w:rPr>
        <w:tab/>
      </w:r>
      <w:proofErr w:type="spellStart"/>
      <w:r w:rsidRPr="00246CC5">
        <w:rPr>
          <w:b/>
          <w:sz w:val="24"/>
          <w:szCs w:val="24"/>
        </w:rPr>
        <w:t>Farmakodynamiske</w:t>
      </w:r>
      <w:proofErr w:type="spellEnd"/>
      <w:r w:rsidRPr="00246CC5">
        <w:rPr>
          <w:b/>
          <w:sz w:val="24"/>
          <w:szCs w:val="24"/>
        </w:rPr>
        <w:t xml:space="preserve"> egenskaber</w:t>
      </w:r>
    </w:p>
    <w:p w14:paraId="57CDD3E5" w14:textId="77777777" w:rsidR="00C41FF7" w:rsidRDefault="00CF1BCF" w:rsidP="008946E0">
      <w:pPr>
        <w:tabs>
          <w:tab w:val="left" w:pos="851"/>
        </w:tabs>
        <w:ind w:left="851" w:hanging="851"/>
        <w:rPr>
          <w:i/>
          <w:sz w:val="24"/>
          <w:szCs w:val="24"/>
        </w:rPr>
      </w:pPr>
      <w:r>
        <w:rPr>
          <w:i/>
          <w:sz w:val="24"/>
          <w:szCs w:val="24"/>
        </w:rPr>
        <w:tab/>
      </w:r>
    </w:p>
    <w:p w14:paraId="09AFB5DC" w14:textId="4DAF51AE" w:rsidR="008946E0" w:rsidRPr="00246CC5" w:rsidRDefault="00C41FF7" w:rsidP="008946E0">
      <w:pPr>
        <w:tabs>
          <w:tab w:val="left" w:pos="851"/>
        </w:tabs>
        <w:ind w:left="851" w:hanging="851"/>
        <w:rPr>
          <w:i/>
          <w:sz w:val="24"/>
          <w:szCs w:val="24"/>
        </w:rPr>
      </w:pPr>
      <w:r>
        <w:rPr>
          <w:i/>
          <w:sz w:val="24"/>
          <w:szCs w:val="24"/>
        </w:rPr>
        <w:tab/>
      </w:r>
      <w:r w:rsidR="008946E0" w:rsidRPr="00246CC5">
        <w:rPr>
          <w:i/>
          <w:sz w:val="24"/>
          <w:szCs w:val="24"/>
        </w:rPr>
        <w:t>Fedtemulsion</w:t>
      </w:r>
    </w:p>
    <w:p w14:paraId="34E05BEA" w14:textId="77777777" w:rsidR="008946E0" w:rsidRPr="00246CC5" w:rsidRDefault="008946E0" w:rsidP="008946E0">
      <w:pPr>
        <w:tabs>
          <w:tab w:val="left" w:pos="851"/>
        </w:tabs>
        <w:ind w:left="851" w:hanging="851"/>
        <w:rPr>
          <w:sz w:val="24"/>
          <w:szCs w:val="24"/>
        </w:rPr>
      </w:pPr>
      <w:r w:rsidRPr="00246CC5">
        <w:rPr>
          <w:sz w:val="24"/>
          <w:szCs w:val="24"/>
        </w:rPr>
        <w:tab/>
        <w:t xml:space="preserve">Fedtemulsionen i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består af </w:t>
      </w:r>
      <w:proofErr w:type="spellStart"/>
      <w:r w:rsidRPr="00246CC5">
        <w:rPr>
          <w:sz w:val="24"/>
          <w:szCs w:val="24"/>
        </w:rPr>
        <w:t>Smoflipid</w:t>
      </w:r>
      <w:proofErr w:type="spellEnd"/>
      <w:r w:rsidRPr="00246CC5">
        <w:rPr>
          <w:sz w:val="24"/>
          <w:szCs w:val="24"/>
        </w:rPr>
        <w:t xml:space="preserve"> og har en partikelstørrelse og biologiske egenskaber svarende til endogene </w:t>
      </w:r>
      <w:proofErr w:type="spellStart"/>
      <w:r w:rsidRPr="00246CC5">
        <w:rPr>
          <w:sz w:val="24"/>
          <w:szCs w:val="24"/>
        </w:rPr>
        <w:t>kylomikroner</w:t>
      </w:r>
      <w:proofErr w:type="spellEnd"/>
      <w:r w:rsidRPr="00246CC5">
        <w:rPr>
          <w:sz w:val="24"/>
          <w:szCs w:val="24"/>
        </w:rPr>
        <w:t xml:space="preserve">. </w:t>
      </w:r>
      <w:proofErr w:type="spellStart"/>
      <w:r w:rsidRPr="00246CC5">
        <w:rPr>
          <w:sz w:val="24"/>
          <w:szCs w:val="24"/>
        </w:rPr>
        <w:t>Smoflipid</w:t>
      </w:r>
      <w:proofErr w:type="spellEnd"/>
      <w:r w:rsidRPr="00246CC5">
        <w:rPr>
          <w:sz w:val="24"/>
          <w:szCs w:val="24"/>
        </w:rPr>
        <w:t xml:space="preserve"> består af sojaolie, mellemkædede triglycerider, olivenolie og fiskeolie, som ud over deres energiindhold har deres egne </w:t>
      </w:r>
      <w:proofErr w:type="spellStart"/>
      <w:r w:rsidRPr="00246CC5">
        <w:rPr>
          <w:sz w:val="24"/>
          <w:szCs w:val="24"/>
        </w:rPr>
        <w:t>farmakodynamiske</w:t>
      </w:r>
      <w:proofErr w:type="spellEnd"/>
      <w:r w:rsidRPr="00246CC5">
        <w:rPr>
          <w:sz w:val="24"/>
          <w:szCs w:val="24"/>
        </w:rPr>
        <w:t xml:space="preserve"> egenskaber.</w:t>
      </w:r>
    </w:p>
    <w:p w14:paraId="1E32F32E" w14:textId="77777777" w:rsidR="008946E0" w:rsidRPr="00246CC5" w:rsidRDefault="008946E0" w:rsidP="008946E0">
      <w:pPr>
        <w:tabs>
          <w:tab w:val="left" w:pos="851"/>
        </w:tabs>
        <w:ind w:left="851" w:hanging="851"/>
        <w:rPr>
          <w:sz w:val="24"/>
          <w:szCs w:val="24"/>
        </w:rPr>
      </w:pPr>
    </w:p>
    <w:p w14:paraId="23A7F704" w14:textId="77777777" w:rsidR="008946E0" w:rsidRPr="00246CC5" w:rsidRDefault="008946E0" w:rsidP="008946E0">
      <w:pPr>
        <w:tabs>
          <w:tab w:val="left" w:pos="851"/>
        </w:tabs>
        <w:ind w:left="851" w:hanging="851"/>
        <w:rPr>
          <w:sz w:val="24"/>
          <w:szCs w:val="24"/>
        </w:rPr>
      </w:pPr>
      <w:r w:rsidRPr="00246CC5">
        <w:rPr>
          <w:sz w:val="24"/>
          <w:szCs w:val="24"/>
        </w:rPr>
        <w:tab/>
        <w:t>Sojaolie har et højt indhold af essentielle fedtsyrer. Omega-6-fedtsyren linolsyre forekommer i største mængde (ca. 55-60 %). Alfa-</w:t>
      </w:r>
      <w:proofErr w:type="spellStart"/>
      <w:r w:rsidRPr="00246CC5">
        <w:rPr>
          <w:sz w:val="24"/>
          <w:szCs w:val="24"/>
        </w:rPr>
        <w:t>linolensyre</w:t>
      </w:r>
      <w:proofErr w:type="spellEnd"/>
      <w:r w:rsidRPr="00246CC5">
        <w:rPr>
          <w:sz w:val="24"/>
          <w:szCs w:val="24"/>
        </w:rPr>
        <w:t xml:space="preserve">, en omega-3-fedtsyre, udgør ca. 8 %. Denne del af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giver den nødvendige mængde essentielle fedtsyrer.</w:t>
      </w:r>
    </w:p>
    <w:p w14:paraId="7DBC1CFB" w14:textId="77777777" w:rsidR="008946E0" w:rsidRPr="00246CC5" w:rsidRDefault="008946E0" w:rsidP="008946E0">
      <w:pPr>
        <w:tabs>
          <w:tab w:val="left" w:pos="851"/>
        </w:tabs>
        <w:ind w:left="851" w:hanging="851"/>
        <w:rPr>
          <w:sz w:val="24"/>
          <w:szCs w:val="24"/>
        </w:rPr>
      </w:pPr>
    </w:p>
    <w:p w14:paraId="34B0C2CB" w14:textId="77777777" w:rsidR="008946E0" w:rsidRPr="00246CC5" w:rsidRDefault="008946E0" w:rsidP="008946E0">
      <w:pPr>
        <w:tabs>
          <w:tab w:val="left" w:pos="851"/>
        </w:tabs>
        <w:ind w:left="851" w:hanging="851"/>
        <w:rPr>
          <w:sz w:val="24"/>
          <w:szCs w:val="24"/>
        </w:rPr>
      </w:pPr>
      <w:r w:rsidRPr="00246CC5">
        <w:rPr>
          <w:sz w:val="24"/>
          <w:szCs w:val="24"/>
        </w:rPr>
        <w:tab/>
        <w:t>Mellemkædede fedtsyrer oxideres hurtigt og giver kroppen en slags umiddelbart tilgængelig energi.</w:t>
      </w:r>
    </w:p>
    <w:p w14:paraId="7C2DB817" w14:textId="77777777" w:rsidR="008946E0" w:rsidRPr="00246CC5" w:rsidRDefault="008946E0" w:rsidP="008946E0">
      <w:pPr>
        <w:tabs>
          <w:tab w:val="left" w:pos="851"/>
        </w:tabs>
        <w:ind w:left="851" w:hanging="851"/>
        <w:rPr>
          <w:sz w:val="24"/>
          <w:szCs w:val="24"/>
        </w:rPr>
      </w:pPr>
    </w:p>
    <w:p w14:paraId="00FC3C1A" w14:textId="77777777" w:rsidR="008946E0" w:rsidRPr="00246CC5" w:rsidRDefault="008946E0" w:rsidP="008946E0">
      <w:pPr>
        <w:tabs>
          <w:tab w:val="left" w:pos="851"/>
        </w:tabs>
        <w:ind w:left="851" w:hanging="851"/>
        <w:rPr>
          <w:sz w:val="24"/>
          <w:szCs w:val="24"/>
        </w:rPr>
      </w:pPr>
      <w:r w:rsidRPr="00246CC5">
        <w:rPr>
          <w:sz w:val="24"/>
          <w:szCs w:val="24"/>
        </w:rPr>
        <w:tab/>
        <w:t xml:space="preserve">Olivenolie giver hovedsagelig energi i form af enkeltumættede fedtsyrer, som er langt mindre tilbøjelig til at </w:t>
      </w:r>
      <w:proofErr w:type="spellStart"/>
      <w:r w:rsidRPr="00246CC5">
        <w:rPr>
          <w:sz w:val="24"/>
          <w:szCs w:val="24"/>
        </w:rPr>
        <w:t>peroxidere</w:t>
      </w:r>
      <w:proofErr w:type="spellEnd"/>
      <w:r w:rsidRPr="00246CC5">
        <w:rPr>
          <w:sz w:val="24"/>
          <w:szCs w:val="24"/>
        </w:rPr>
        <w:t xml:space="preserve"> end den tilsvarende mængde flerumættede fedtsyrer.</w:t>
      </w:r>
    </w:p>
    <w:p w14:paraId="679A5ABB" w14:textId="77777777" w:rsidR="008946E0" w:rsidRPr="00246CC5" w:rsidRDefault="008946E0" w:rsidP="008946E0">
      <w:pPr>
        <w:tabs>
          <w:tab w:val="left" w:pos="851"/>
        </w:tabs>
        <w:ind w:left="851" w:hanging="851"/>
        <w:rPr>
          <w:sz w:val="24"/>
          <w:szCs w:val="24"/>
        </w:rPr>
      </w:pPr>
    </w:p>
    <w:p w14:paraId="279794FF" w14:textId="77777777" w:rsidR="008946E0" w:rsidRPr="00246CC5" w:rsidRDefault="008946E0" w:rsidP="008946E0">
      <w:pPr>
        <w:tabs>
          <w:tab w:val="left" w:pos="851"/>
        </w:tabs>
        <w:ind w:left="851" w:hanging="851"/>
        <w:rPr>
          <w:sz w:val="24"/>
          <w:szCs w:val="24"/>
        </w:rPr>
      </w:pPr>
      <w:r w:rsidRPr="00246CC5">
        <w:rPr>
          <w:sz w:val="24"/>
          <w:szCs w:val="24"/>
        </w:rPr>
        <w:tab/>
        <w:t xml:space="preserve">Fiskeolie karakteriseres ved et højt indhold af </w:t>
      </w:r>
      <w:proofErr w:type="spellStart"/>
      <w:r w:rsidRPr="00246CC5">
        <w:rPr>
          <w:sz w:val="24"/>
          <w:szCs w:val="24"/>
        </w:rPr>
        <w:t>eicosapentaensyre</w:t>
      </w:r>
      <w:proofErr w:type="spellEnd"/>
      <w:r w:rsidRPr="00246CC5">
        <w:rPr>
          <w:sz w:val="24"/>
          <w:szCs w:val="24"/>
        </w:rPr>
        <w:t xml:space="preserve"> (EPA) og </w:t>
      </w:r>
      <w:proofErr w:type="spellStart"/>
      <w:r w:rsidRPr="00246CC5">
        <w:rPr>
          <w:sz w:val="24"/>
          <w:szCs w:val="24"/>
        </w:rPr>
        <w:t>docosahexaensyre</w:t>
      </w:r>
      <w:proofErr w:type="spellEnd"/>
      <w:r w:rsidRPr="00246CC5">
        <w:rPr>
          <w:sz w:val="24"/>
          <w:szCs w:val="24"/>
        </w:rPr>
        <w:t xml:space="preserve"> (DHA). DHA er en vigtig strukturel komponent af cellemembraner, hvorimod EPA er forløberen for </w:t>
      </w:r>
      <w:proofErr w:type="spellStart"/>
      <w:r w:rsidRPr="00246CC5">
        <w:rPr>
          <w:sz w:val="24"/>
          <w:szCs w:val="24"/>
        </w:rPr>
        <w:t>eikosanoider</w:t>
      </w:r>
      <w:proofErr w:type="spellEnd"/>
      <w:r w:rsidRPr="00246CC5">
        <w:rPr>
          <w:sz w:val="24"/>
          <w:szCs w:val="24"/>
        </w:rPr>
        <w:t xml:space="preserve"> som f.eks. </w:t>
      </w:r>
      <w:proofErr w:type="spellStart"/>
      <w:r w:rsidRPr="00246CC5">
        <w:rPr>
          <w:sz w:val="24"/>
          <w:szCs w:val="24"/>
        </w:rPr>
        <w:t>prostaglandiner</w:t>
      </w:r>
      <w:proofErr w:type="spellEnd"/>
      <w:r w:rsidRPr="00246CC5">
        <w:rPr>
          <w:sz w:val="24"/>
          <w:szCs w:val="24"/>
        </w:rPr>
        <w:t xml:space="preserve">, </w:t>
      </w:r>
      <w:proofErr w:type="spellStart"/>
      <w:r w:rsidRPr="00246CC5">
        <w:rPr>
          <w:sz w:val="24"/>
          <w:szCs w:val="24"/>
        </w:rPr>
        <w:t>tromboxaner</w:t>
      </w:r>
      <w:proofErr w:type="spellEnd"/>
      <w:r w:rsidRPr="00246CC5">
        <w:rPr>
          <w:sz w:val="24"/>
          <w:szCs w:val="24"/>
        </w:rPr>
        <w:t xml:space="preserve"> og </w:t>
      </w:r>
      <w:proofErr w:type="spellStart"/>
      <w:r w:rsidRPr="00246CC5">
        <w:rPr>
          <w:sz w:val="24"/>
          <w:szCs w:val="24"/>
        </w:rPr>
        <w:t>leukotriener</w:t>
      </w:r>
      <w:proofErr w:type="spellEnd"/>
      <w:r w:rsidRPr="00246CC5">
        <w:rPr>
          <w:sz w:val="24"/>
          <w:szCs w:val="24"/>
        </w:rPr>
        <w:t xml:space="preserve">. </w:t>
      </w:r>
    </w:p>
    <w:p w14:paraId="7D3BD080" w14:textId="77777777" w:rsidR="008946E0" w:rsidRPr="00246CC5" w:rsidRDefault="008946E0" w:rsidP="008946E0">
      <w:pPr>
        <w:tabs>
          <w:tab w:val="left" w:pos="851"/>
        </w:tabs>
        <w:ind w:left="851" w:hanging="851"/>
        <w:rPr>
          <w:sz w:val="24"/>
          <w:szCs w:val="24"/>
        </w:rPr>
      </w:pPr>
    </w:p>
    <w:p w14:paraId="7ABAC4D8" w14:textId="77777777" w:rsidR="008946E0" w:rsidRPr="00246CC5" w:rsidRDefault="008946E0" w:rsidP="008946E0">
      <w:pPr>
        <w:tabs>
          <w:tab w:val="left" w:pos="851"/>
        </w:tabs>
        <w:ind w:left="851" w:hanging="851"/>
        <w:rPr>
          <w:sz w:val="24"/>
          <w:szCs w:val="24"/>
        </w:rPr>
      </w:pPr>
      <w:r w:rsidRPr="00246CC5">
        <w:rPr>
          <w:sz w:val="24"/>
          <w:szCs w:val="24"/>
        </w:rPr>
        <w:tab/>
        <w:t xml:space="preserve">To studier er udført med hjemme </w:t>
      </w:r>
      <w:proofErr w:type="spellStart"/>
      <w:r w:rsidRPr="00246CC5">
        <w:rPr>
          <w:sz w:val="24"/>
          <w:szCs w:val="24"/>
        </w:rPr>
        <w:t>parenteral</w:t>
      </w:r>
      <w:proofErr w:type="spellEnd"/>
      <w:r w:rsidRPr="00246CC5">
        <w:rPr>
          <w:sz w:val="24"/>
          <w:szCs w:val="24"/>
        </w:rPr>
        <w:t xml:space="preserve"> ernæring til patienter med behov for længerevarende støtte til ernæring. Det primære mål for begge studier var at vise sikkerhed. Effekt var det andet mål i ét af studierne, som blev lavet på pædiatriske patienter. Dette studie var stratificeret i aldersgrupper (henholdsvis 1 måned - </w:t>
      </w:r>
      <w:proofErr w:type="gramStart"/>
      <w:r w:rsidRPr="00246CC5">
        <w:rPr>
          <w:sz w:val="24"/>
          <w:szCs w:val="24"/>
        </w:rPr>
        <w:t>&lt; 2</w:t>
      </w:r>
      <w:proofErr w:type="gramEnd"/>
      <w:r w:rsidRPr="00246CC5">
        <w:rPr>
          <w:sz w:val="24"/>
          <w:szCs w:val="24"/>
        </w:rPr>
        <w:t xml:space="preserve"> år og 2-11 år). Begge studier viste, at </w:t>
      </w:r>
      <w:proofErr w:type="spellStart"/>
      <w:r w:rsidRPr="00246CC5">
        <w:rPr>
          <w:sz w:val="24"/>
          <w:szCs w:val="24"/>
        </w:rPr>
        <w:t>Smoflipid</w:t>
      </w:r>
      <w:proofErr w:type="spellEnd"/>
      <w:r w:rsidRPr="00246CC5">
        <w:rPr>
          <w:sz w:val="24"/>
          <w:szCs w:val="24"/>
        </w:rPr>
        <w:t xml:space="preserve"> har samme sikkerhedsprofil som det sammenlignelige produkt (</w:t>
      </w:r>
      <w:proofErr w:type="spellStart"/>
      <w:r w:rsidRPr="00246CC5">
        <w:rPr>
          <w:sz w:val="24"/>
          <w:szCs w:val="24"/>
        </w:rPr>
        <w:t>Intralipid</w:t>
      </w:r>
      <w:proofErr w:type="spellEnd"/>
      <w:r w:rsidRPr="00246CC5">
        <w:rPr>
          <w:sz w:val="24"/>
          <w:szCs w:val="24"/>
        </w:rPr>
        <w:t xml:space="preserve"> 20%). Effekten i det pædiatriske studie blev målt i form af vægtøgning, højde, BMI, præ-albumin, </w:t>
      </w:r>
      <w:proofErr w:type="spellStart"/>
      <w:r w:rsidRPr="00246CC5">
        <w:rPr>
          <w:sz w:val="24"/>
          <w:szCs w:val="24"/>
        </w:rPr>
        <w:t>retinolbindende</w:t>
      </w:r>
      <w:proofErr w:type="spellEnd"/>
      <w:r w:rsidRPr="00246CC5">
        <w:rPr>
          <w:sz w:val="24"/>
          <w:szCs w:val="24"/>
        </w:rPr>
        <w:t xml:space="preserve"> protein og fedtsyreprofil. Der var ingen forskel i parametrene for de to grupper med undtagelse af fedtsyreprofilen efter 4 ugers behandling. Fedtsyreprofilen for </w:t>
      </w:r>
      <w:proofErr w:type="spellStart"/>
      <w:r w:rsidRPr="00246CC5">
        <w:rPr>
          <w:sz w:val="24"/>
          <w:szCs w:val="24"/>
        </w:rPr>
        <w:t>Smoflipid</w:t>
      </w:r>
      <w:proofErr w:type="spellEnd"/>
      <w:r w:rsidRPr="00246CC5">
        <w:rPr>
          <w:sz w:val="24"/>
          <w:szCs w:val="24"/>
        </w:rPr>
        <w:t xml:space="preserve"> patienter afslørede en stigning i omega-3-fedtsyrer i </w:t>
      </w:r>
      <w:proofErr w:type="spellStart"/>
      <w:r w:rsidRPr="00246CC5">
        <w:rPr>
          <w:sz w:val="24"/>
          <w:szCs w:val="24"/>
        </w:rPr>
        <w:t>plasmalipoproteiner</w:t>
      </w:r>
      <w:proofErr w:type="spellEnd"/>
      <w:r w:rsidRPr="00246CC5">
        <w:rPr>
          <w:sz w:val="24"/>
          <w:szCs w:val="24"/>
        </w:rPr>
        <w:t xml:space="preserve"> og røde blodlegemers </w:t>
      </w:r>
      <w:proofErr w:type="spellStart"/>
      <w:r w:rsidRPr="00246CC5">
        <w:rPr>
          <w:sz w:val="24"/>
          <w:szCs w:val="24"/>
        </w:rPr>
        <w:t>phospholipider</w:t>
      </w:r>
      <w:proofErr w:type="spellEnd"/>
      <w:r w:rsidRPr="00246CC5">
        <w:rPr>
          <w:sz w:val="24"/>
          <w:szCs w:val="24"/>
        </w:rPr>
        <w:t xml:space="preserve"> og afspejler dermed sammensætningen af den </w:t>
      </w:r>
      <w:proofErr w:type="spellStart"/>
      <w:r w:rsidRPr="00246CC5">
        <w:rPr>
          <w:sz w:val="24"/>
          <w:szCs w:val="24"/>
        </w:rPr>
        <w:t>infunderede</w:t>
      </w:r>
      <w:proofErr w:type="spellEnd"/>
      <w:r w:rsidRPr="00246CC5">
        <w:rPr>
          <w:sz w:val="24"/>
          <w:szCs w:val="24"/>
        </w:rPr>
        <w:t xml:space="preserve"> fedtemulsion</w:t>
      </w:r>
    </w:p>
    <w:p w14:paraId="6A1E8688" w14:textId="77777777" w:rsidR="008946E0" w:rsidRPr="00246CC5" w:rsidRDefault="008946E0" w:rsidP="008946E0">
      <w:pPr>
        <w:tabs>
          <w:tab w:val="left" w:pos="851"/>
        </w:tabs>
        <w:ind w:left="851" w:hanging="851"/>
        <w:rPr>
          <w:sz w:val="24"/>
          <w:szCs w:val="24"/>
        </w:rPr>
      </w:pPr>
    </w:p>
    <w:p w14:paraId="301BF72F" w14:textId="77777777" w:rsidR="008946E0" w:rsidRPr="00246CC5" w:rsidRDefault="008946E0" w:rsidP="008946E0">
      <w:pPr>
        <w:tabs>
          <w:tab w:val="left" w:pos="851"/>
        </w:tabs>
        <w:ind w:left="851" w:hanging="851"/>
        <w:rPr>
          <w:i/>
          <w:sz w:val="24"/>
          <w:szCs w:val="24"/>
        </w:rPr>
      </w:pPr>
      <w:r w:rsidRPr="00246CC5">
        <w:rPr>
          <w:i/>
          <w:sz w:val="24"/>
          <w:szCs w:val="24"/>
        </w:rPr>
        <w:tab/>
        <w:t>Aminosyrer og elektrolytter</w:t>
      </w:r>
    </w:p>
    <w:p w14:paraId="3BE68F81" w14:textId="77777777" w:rsidR="008946E0" w:rsidRPr="00246CC5" w:rsidRDefault="008946E0" w:rsidP="008946E0">
      <w:pPr>
        <w:tabs>
          <w:tab w:val="left" w:pos="851"/>
        </w:tabs>
        <w:ind w:left="851" w:hanging="851"/>
        <w:rPr>
          <w:sz w:val="24"/>
          <w:szCs w:val="24"/>
        </w:rPr>
      </w:pPr>
      <w:r w:rsidRPr="00246CC5">
        <w:rPr>
          <w:sz w:val="24"/>
          <w:szCs w:val="24"/>
        </w:rPr>
        <w:tab/>
        <w:t xml:space="preserve">Aminosyrerne, bestanddele af protein i almindelig mad, anvendes til vævsproteinsyntese og et eventuelt overskud </w:t>
      </w:r>
      <w:proofErr w:type="spellStart"/>
      <w:r w:rsidRPr="00246CC5">
        <w:rPr>
          <w:sz w:val="24"/>
          <w:szCs w:val="24"/>
        </w:rPr>
        <w:t>metaboliseres</w:t>
      </w:r>
      <w:proofErr w:type="spellEnd"/>
      <w:r w:rsidRPr="00246CC5">
        <w:rPr>
          <w:sz w:val="24"/>
          <w:szCs w:val="24"/>
        </w:rPr>
        <w:t xml:space="preserve"> på forskellige måder. Forsøg har påvist en termogen virkning af aminosyreinfusion.</w:t>
      </w:r>
    </w:p>
    <w:p w14:paraId="171C2201" w14:textId="77777777" w:rsidR="008946E0" w:rsidRPr="00246CC5" w:rsidRDefault="008946E0" w:rsidP="008946E0">
      <w:pPr>
        <w:tabs>
          <w:tab w:val="left" w:pos="851"/>
        </w:tabs>
        <w:ind w:left="851" w:hanging="851"/>
        <w:rPr>
          <w:sz w:val="24"/>
          <w:szCs w:val="24"/>
        </w:rPr>
      </w:pPr>
    </w:p>
    <w:p w14:paraId="2D51478C" w14:textId="77777777" w:rsidR="008946E0" w:rsidRPr="00246CC5" w:rsidRDefault="008946E0" w:rsidP="008946E0">
      <w:pPr>
        <w:tabs>
          <w:tab w:val="left" w:pos="851"/>
        </w:tabs>
        <w:ind w:left="851" w:hanging="851"/>
        <w:rPr>
          <w:i/>
          <w:sz w:val="24"/>
          <w:szCs w:val="24"/>
        </w:rPr>
      </w:pPr>
      <w:r w:rsidRPr="00246CC5">
        <w:rPr>
          <w:i/>
          <w:sz w:val="24"/>
          <w:szCs w:val="24"/>
        </w:rPr>
        <w:tab/>
      </w:r>
      <w:proofErr w:type="spellStart"/>
      <w:r w:rsidRPr="00246CC5">
        <w:rPr>
          <w:i/>
          <w:sz w:val="24"/>
          <w:szCs w:val="24"/>
        </w:rPr>
        <w:t>Glucose</w:t>
      </w:r>
      <w:proofErr w:type="spellEnd"/>
    </w:p>
    <w:p w14:paraId="22328EC4" w14:textId="77777777"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Glucose</w:t>
      </w:r>
      <w:proofErr w:type="spellEnd"/>
      <w:r w:rsidRPr="00246CC5">
        <w:rPr>
          <w:sz w:val="24"/>
          <w:szCs w:val="24"/>
        </w:rPr>
        <w:t xml:space="preserve"> har ingen </w:t>
      </w:r>
      <w:proofErr w:type="spellStart"/>
      <w:r w:rsidRPr="00246CC5">
        <w:rPr>
          <w:sz w:val="24"/>
          <w:szCs w:val="24"/>
        </w:rPr>
        <w:t>farmakodynamisk</w:t>
      </w:r>
      <w:proofErr w:type="spellEnd"/>
      <w:r w:rsidRPr="00246CC5">
        <w:rPr>
          <w:sz w:val="24"/>
          <w:szCs w:val="24"/>
        </w:rPr>
        <w:t xml:space="preserve"> virkning med undtagelse af bidrag til at fastholde eller genoprette den normale ernæringsstatus.</w:t>
      </w:r>
    </w:p>
    <w:p w14:paraId="089BC4EE" w14:textId="77777777" w:rsidR="008946E0" w:rsidRPr="00246CC5" w:rsidRDefault="008946E0" w:rsidP="008946E0">
      <w:pPr>
        <w:tabs>
          <w:tab w:val="left" w:pos="851"/>
        </w:tabs>
        <w:rPr>
          <w:sz w:val="24"/>
          <w:szCs w:val="24"/>
        </w:rPr>
      </w:pPr>
    </w:p>
    <w:p w14:paraId="007BF0A9" w14:textId="77777777" w:rsidR="009260DE" w:rsidRPr="00246CC5" w:rsidRDefault="009260DE" w:rsidP="009260DE">
      <w:pPr>
        <w:tabs>
          <w:tab w:val="left" w:pos="851"/>
        </w:tabs>
        <w:ind w:left="851" w:hanging="851"/>
        <w:rPr>
          <w:b/>
          <w:sz w:val="24"/>
          <w:szCs w:val="24"/>
        </w:rPr>
      </w:pPr>
      <w:r w:rsidRPr="00246CC5">
        <w:rPr>
          <w:b/>
          <w:sz w:val="24"/>
          <w:szCs w:val="24"/>
        </w:rPr>
        <w:t>5.2</w:t>
      </w:r>
      <w:r w:rsidRPr="00246CC5">
        <w:rPr>
          <w:b/>
          <w:sz w:val="24"/>
          <w:szCs w:val="24"/>
        </w:rPr>
        <w:tab/>
      </w:r>
      <w:proofErr w:type="spellStart"/>
      <w:r w:rsidRPr="00246CC5">
        <w:rPr>
          <w:b/>
          <w:sz w:val="24"/>
          <w:szCs w:val="24"/>
        </w:rPr>
        <w:t>Farmakokinetiske</w:t>
      </w:r>
      <w:proofErr w:type="spellEnd"/>
      <w:r w:rsidRPr="00246CC5">
        <w:rPr>
          <w:b/>
          <w:sz w:val="24"/>
          <w:szCs w:val="24"/>
        </w:rPr>
        <w:t xml:space="preserve"> egenskaber</w:t>
      </w:r>
    </w:p>
    <w:p w14:paraId="3A807BAA" w14:textId="77777777" w:rsidR="00CF1BCF" w:rsidRDefault="00CF1BCF" w:rsidP="008946E0">
      <w:pPr>
        <w:tabs>
          <w:tab w:val="left" w:pos="851"/>
        </w:tabs>
        <w:ind w:left="851" w:hanging="851"/>
        <w:rPr>
          <w:i/>
          <w:sz w:val="24"/>
          <w:szCs w:val="24"/>
        </w:rPr>
      </w:pPr>
    </w:p>
    <w:p w14:paraId="5BABE06E" w14:textId="6E14FDF3" w:rsidR="008946E0" w:rsidRPr="00246CC5" w:rsidRDefault="00CF1BCF" w:rsidP="008946E0">
      <w:pPr>
        <w:tabs>
          <w:tab w:val="left" w:pos="851"/>
        </w:tabs>
        <w:ind w:left="851" w:hanging="851"/>
        <w:rPr>
          <w:i/>
          <w:sz w:val="24"/>
          <w:szCs w:val="24"/>
        </w:rPr>
      </w:pPr>
      <w:r>
        <w:rPr>
          <w:i/>
          <w:sz w:val="24"/>
          <w:szCs w:val="24"/>
        </w:rPr>
        <w:tab/>
      </w:r>
      <w:r w:rsidR="008946E0" w:rsidRPr="00246CC5">
        <w:rPr>
          <w:i/>
          <w:sz w:val="24"/>
          <w:szCs w:val="24"/>
        </w:rPr>
        <w:t>Fedtemulsion</w:t>
      </w:r>
    </w:p>
    <w:p w14:paraId="6BCDCC6D" w14:textId="77777777" w:rsidR="008946E0" w:rsidRPr="00246CC5" w:rsidRDefault="008946E0" w:rsidP="008946E0">
      <w:pPr>
        <w:tabs>
          <w:tab w:val="left" w:pos="851"/>
        </w:tabs>
        <w:ind w:left="851" w:hanging="851"/>
        <w:rPr>
          <w:sz w:val="24"/>
          <w:szCs w:val="24"/>
        </w:rPr>
      </w:pPr>
      <w:r w:rsidRPr="00246CC5">
        <w:rPr>
          <w:sz w:val="24"/>
          <w:szCs w:val="24"/>
        </w:rPr>
        <w:tab/>
        <w:t xml:space="preserve">De forskellige triglycerider i </w:t>
      </w:r>
      <w:proofErr w:type="spellStart"/>
      <w:r w:rsidRPr="00246CC5">
        <w:rPr>
          <w:sz w:val="24"/>
          <w:szCs w:val="24"/>
        </w:rPr>
        <w:t>Smoflipid</w:t>
      </w:r>
      <w:proofErr w:type="spellEnd"/>
      <w:r w:rsidRPr="00246CC5">
        <w:rPr>
          <w:sz w:val="24"/>
          <w:szCs w:val="24"/>
        </w:rPr>
        <w:t xml:space="preserve"> har forskellige </w:t>
      </w:r>
      <w:proofErr w:type="spellStart"/>
      <w:r w:rsidRPr="00246CC5">
        <w:rPr>
          <w:sz w:val="24"/>
          <w:szCs w:val="24"/>
        </w:rPr>
        <w:t>clearance</w:t>
      </w:r>
      <w:proofErr w:type="spellEnd"/>
      <w:r w:rsidRPr="00246CC5">
        <w:rPr>
          <w:sz w:val="24"/>
          <w:szCs w:val="24"/>
        </w:rPr>
        <w:t xml:space="preserve">-hastigheder, men </w:t>
      </w:r>
      <w:proofErr w:type="spellStart"/>
      <w:r w:rsidRPr="00246CC5">
        <w:rPr>
          <w:sz w:val="24"/>
          <w:szCs w:val="24"/>
        </w:rPr>
        <w:t>Smoflipid</w:t>
      </w:r>
      <w:proofErr w:type="spellEnd"/>
      <w:r w:rsidRPr="00246CC5">
        <w:rPr>
          <w:sz w:val="24"/>
          <w:szCs w:val="24"/>
        </w:rPr>
        <w:t xml:space="preserve"> som blanding udskilles hurtigere end langkædede triglycerider (LCT). </w:t>
      </w:r>
      <w:r w:rsidRPr="00246CC5">
        <w:rPr>
          <w:sz w:val="24"/>
          <w:szCs w:val="24"/>
        </w:rPr>
        <w:lastRenderedPageBreak/>
        <w:t xml:space="preserve">Olivenolie har den langsomste </w:t>
      </w:r>
      <w:proofErr w:type="spellStart"/>
      <w:r w:rsidRPr="00246CC5">
        <w:rPr>
          <w:sz w:val="24"/>
          <w:szCs w:val="24"/>
        </w:rPr>
        <w:t>clearance</w:t>
      </w:r>
      <w:proofErr w:type="spellEnd"/>
      <w:r w:rsidRPr="00246CC5">
        <w:rPr>
          <w:sz w:val="24"/>
          <w:szCs w:val="24"/>
        </w:rPr>
        <w:t xml:space="preserve">-hastighed af komponenterne (noget langsommere end LCT), og mellemkædede triglycerider (MCT) er de hurtigste. Fiskeolie i en blanding med LCT har samme </w:t>
      </w:r>
      <w:proofErr w:type="spellStart"/>
      <w:r w:rsidRPr="00246CC5">
        <w:rPr>
          <w:sz w:val="24"/>
          <w:szCs w:val="24"/>
        </w:rPr>
        <w:t>clearance</w:t>
      </w:r>
      <w:proofErr w:type="spellEnd"/>
      <w:r w:rsidRPr="00246CC5">
        <w:rPr>
          <w:sz w:val="24"/>
          <w:szCs w:val="24"/>
        </w:rPr>
        <w:t>-hastighed som LCT alene.</w:t>
      </w:r>
    </w:p>
    <w:p w14:paraId="51286416" w14:textId="77777777" w:rsidR="008946E0" w:rsidRPr="00246CC5" w:rsidRDefault="008946E0" w:rsidP="008946E0">
      <w:pPr>
        <w:tabs>
          <w:tab w:val="left" w:pos="851"/>
        </w:tabs>
        <w:ind w:left="851" w:hanging="851"/>
        <w:rPr>
          <w:sz w:val="24"/>
          <w:szCs w:val="24"/>
        </w:rPr>
      </w:pPr>
    </w:p>
    <w:p w14:paraId="15948ED0" w14:textId="77777777" w:rsidR="008946E0" w:rsidRPr="00246CC5" w:rsidRDefault="008946E0" w:rsidP="008946E0">
      <w:pPr>
        <w:tabs>
          <w:tab w:val="left" w:pos="851"/>
        </w:tabs>
        <w:ind w:left="851" w:hanging="851"/>
        <w:rPr>
          <w:i/>
          <w:sz w:val="24"/>
          <w:szCs w:val="24"/>
        </w:rPr>
      </w:pPr>
      <w:r w:rsidRPr="00246CC5">
        <w:rPr>
          <w:i/>
          <w:sz w:val="24"/>
          <w:szCs w:val="24"/>
        </w:rPr>
        <w:tab/>
        <w:t>Aminosyrer og elektrolytter</w:t>
      </w:r>
    </w:p>
    <w:p w14:paraId="7F378DD6" w14:textId="77777777" w:rsidR="008946E0" w:rsidRPr="00246CC5" w:rsidRDefault="008946E0" w:rsidP="008946E0">
      <w:pPr>
        <w:tabs>
          <w:tab w:val="left" w:pos="851"/>
        </w:tabs>
        <w:ind w:left="851" w:hanging="851"/>
        <w:rPr>
          <w:sz w:val="24"/>
          <w:szCs w:val="24"/>
        </w:rPr>
      </w:pPr>
      <w:r w:rsidRPr="00246CC5">
        <w:rPr>
          <w:sz w:val="24"/>
          <w:szCs w:val="24"/>
        </w:rPr>
        <w:tab/>
        <w:t xml:space="preserve">De vigtigste </w:t>
      </w:r>
      <w:proofErr w:type="spellStart"/>
      <w:r w:rsidRPr="00246CC5">
        <w:rPr>
          <w:sz w:val="24"/>
          <w:szCs w:val="24"/>
        </w:rPr>
        <w:t>farmakokinetiske</w:t>
      </w:r>
      <w:proofErr w:type="spellEnd"/>
      <w:r w:rsidRPr="00246CC5">
        <w:rPr>
          <w:sz w:val="24"/>
          <w:szCs w:val="24"/>
        </w:rPr>
        <w:t xml:space="preserve"> egenskaber ved de </w:t>
      </w:r>
      <w:proofErr w:type="spellStart"/>
      <w:r w:rsidRPr="00246CC5">
        <w:rPr>
          <w:sz w:val="24"/>
          <w:szCs w:val="24"/>
        </w:rPr>
        <w:t>infunderede</w:t>
      </w:r>
      <w:proofErr w:type="spellEnd"/>
      <w:r w:rsidRPr="00246CC5">
        <w:rPr>
          <w:sz w:val="24"/>
          <w:szCs w:val="24"/>
        </w:rPr>
        <w:t xml:space="preserve"> aminosyrer og elektrolytter er i det væsentligste de samme som for aminosyrer og elektrolytter gennem den almindelige mad. Men aminosyrerne fra protein i kosten kommer først ind gennem </w:t>
      </w:r>
      <w:proofErr w:type="spellStart"/>
      <w:r w:rsidRPr="00246CC5">
        <w:rPr>
          <w:sz w:val="24"/>
          <w:szCs w:val="24"/>
        </w:rPr>
        <w:t>portåren</w:t>
      </w:r>
      <w:proofErr w:type="spellEnd"/>
      <w:r w:rsidRPr="00246CC5">
        <w:rPr>
          <w:sz w:val="24"/>
          <w:szCs w:val="24"/>
        </w:rPr>
        <w:t xml:space="preserve"> og derefter ind i det systemiske kredsløb, hvorimod intravenøst </w:t>
      </w:r>
      <w:proofErr w:type="spellStart"/>
      <w:r w:rsidRPr="00246CC5">
        <w:rPr>
          <w:sz w:val="24"/>
          <w:szCs w:val="24"/>
        </w:rPr>
        <w:t>infunderede</w:t>
      </w:r>
      <w:proofErr w:type="spellEnd"/>
      <w:r w:rsidRPr="00246CC5">
        <w:rPr>
          <w:sz w:val="24"/>
          <w:szCs w:val="24"/>
        </w:rPr>
        <w:t xml:space="preserve"> aminosyrer kommer direkte ind i det systemiske kredsløb. </w:t>
      </w:r>
    </w:p>
    <w:p w14:paraId="11494780" w14:textId="77777777" w:rsidR="008946E0" w:rsidRPr="00246CC5" w:rsidRDefault="008946E0" w:rsidP="008946E0">
      <w:pPr>
        <w:tabs>
          <w:tab w:val="left" w:pos="851"/>
        </w:tabs>
        <w:ind w:left="851" w:hanging="851"/>
        <w:rPr>
          <w:i/>
          <w:sz w:val="24"/>
          <w:szCs w:val="24"/>
        </w:rPr>
      </w:pPr>
    </w:p>
    <w:p w14:paraId="4348BD9C" w14:textId="77777777" w:rsidR="008946E0" w:rsidRPr="00246CC5" w:rsidRDefault="008946E0" w:rsidP="008946E0">
      <w:pPr>
        <w:tabs>
          <w:tab w:val="left" w:pos="851"/>
        </w:tabs>
        <w:ind w:left="851" w:hanging="851"/>
        <w:rPr>
          <w:i/>
          <w:sz w:val="24"/>
          <w:szCs w:val="24"/>
        </w:rPr>
      </w:pPr>
      <w:r w:rsidRPr="00246CC5">
        <w:rPr>
          <w:i/>
          <w:sz w:val="24"/>
          <w:szCs w:val="24"/>
        </w:rPr>
        <w:tab/>
      </w:r>
      <w:proofErr w:type="spellStart"/>
      <w:r w:rsidRPr="00246CC5">
        <w:rPr>
          <w:i/>
          <w:sz w:val="24"/>
          <w:szCs w:val="24"/>
        </w:rPr>
        <w:t>Glucose</w:t>
      </w:r>
      <w:proofErr w:type="spellEnd"/>
    </w:p>
    <w:p w14:paraId="589EE7C8" w14:textId="77777777" w:rsidR="008946E0" w:rsidRPr="00246CC5" w:rsidRDefault="008946E0" w:rsidP="008946E0">
      <w:pPr>
        <w:tabs>
          <w:tab w:val="left" w:pos="851"/>
        </w:tabs>
        <w:ind w:left="851" w:hanging="851"/>
        <w:rPr>
          <w:sz w:val="24"/>
          <w:szCs w:val="24"/>
        </w:rPr>
      </w:pPr>
      <w:r w:rsidRPr="00246CC5">
        <w:rPr>
          <w:sz w:val="24"/>
          <w:szCs w:val="24"/>
        </w:rPr>
        <w:tab/>
        <w:t xml:space="preserve">De </w:t>
      </w:r>
      <w:proofErr w:type="spellStart"/>
      <w:r w:rsidRPr="00246CC5">
        <w:rPr>
          <w:sz w:val="24"/>
          <w:szCs w:val="24"/>
        </w:rPr>
        <w:t>farmakokinetiske</w:t>
      </w:r>
      <w:proofErr w:type="spellEnd"/>
      <w:r w:rsidRPr="00246CC5">
        <w:rPr>
          <w:sz w:val="24"/>
          <w:szCs w:val="24"/>
        </w:rPr>
        <w:t xml:space="preserve"> egenskaber ved </w:t>
      </w:r>
      <w:proofErr w:type="spellStart"/>
      <w:r w:rsidRPr="00246CC5">
        <w:rPr>
          <w:sz w:val="24"/>
          <w:szCs w:val="24"/>
        </w:rPr>
        <w:t>infunderet</w:t>
      </w:r>
      <w:proofErr w:type="spellEnd"/>
      <w:r w:rsidRPr="00246CC5">
        <w:rPr>
          <w:sz w:val="24"/>
          <w:szCs w:val="24"/>
        </w:rPr>
        <w:t xml:space="preserve"> </w:t>
      </w:r>
      <w:proofErr w:type="spellStart"/>
      <w:r w:rsidRPr="00246CC5">
        <w:rPr>
          <w:sz w:val="24"/>
          <w:szCs w:val="24"/>
        </w:rPr>
        <w:t>glucose</w:t>
      </w:r>
      <w:proofErr w:type="spellEnd"/>
      <w:r w:rsidRPr="00246CC5">
        <w:rPr>
          <w:sz w:val="24"/>
          <w:szCs w:val="24"/>
        </w:rPr>
        <w:t xml:space="preserve"> er i det væsentligste de samme som for </w:t>
      </w:r>
      <w:proofErr w:type="spellStart"/>
      <w:r w:rsidRPr="00246CC5">
        <w:rPr>
          <w:sz w:val="24"/>
          <w:szCs w:val="24"/>
        </w:rPr>
        <w:t>glucose</w:t>
      </w:r>
      <w:proofErr w:type="spellEnd"/>
      <w:r w:rsidRPr="00246CC5">
        <w:rPr>
          <w:sz w:val="24"/>
          <w:szCs w:val="24"/>
        </w:rPr>
        <w:t xml:space="preserve"> fra almindelig mad.</w:t>
      </w:r>
    </w:p>
    <w:p w14:paraId="0D6D85AE" w14:textId="77777777" w:rsidR="009260DE" w:rsidRPr="00246CC5" w:rsidRDefault="009260DE" w:rsidP="009260DE">
      <w:pPr>
        <w:tabs>
          <w:tab w:val="left" w:pos="851"/>
        </w:tabs>
        <w:ind w:left="851"/>
        <w:rPr>
          <w:sz w:val="24"/>
          <w:szCs w:val="24"/>
        </w:rPr>
      </w:pPr>
    </w:p>
    <w:p w14:paraId="3DAE27C2" w14:textId="77777777" w:rsidR="009260DE" w:rsidRPr="00246CC5" w:rsidRDefault="009260DE" w:rsidP="009260DE">
      <w:pPr>
        <w:tabs>
          <w:tab w:val="left" w:pos="851"/>
        </w:tabs>
        <w:ind w:left="851" w:hanging="851"/>
        <w:rPr>
          <w:b/>
          <w:sz w:val="24"/>
          <w:szCs w:val="24"/>
        </w:rPr>
      </w:pPr>
      <w:r w:rsidRPr="00246CC5">
        <w:rPr>
          <w:b/>
          <w:sz w:val="24"/>
          <w:szCs w:val="24"/>
        </w:rPr>
        <w:t>5.3</w:t>
      </w:r>
      <w:r w:rsidRPr="00246CC5">
        <w:rPr>
          <w:b/>
          <w:sz w:val="24"/>
          <w:szCs w:val="24"/>
        </w:rPr>
        <w:tab/>
        <w:t>Prækliniske sikkerhedsdata</w:t>
      </w:r>
    </w:p>
    <w:p w14:paraId="038432AB" w14:textId="365F4146" w:rsidR="008946E0" w:rsidRPr="00246CC5" w:rsidRDefault="00CF1BCF" w:rsidP="008946E0">
      <w:pPr>
        <w:tabs>
          <w:tab w:val="left" w:pos="851"/>
        </w:tabs>
        <w:ind w:left="851" w:hanging="851"/>
        <w:rPr>
          <w:sz w:val="24"/>
          <w:szCs w:val="24"/>
        </w:rPr>
      </w:pPr>
      <w:r>
        <w:rPr>
          <w:sz w:val="24"/>
          <w:szCs w:val="24"/>
        </w:rPr>
        <w:tab/>
      </w:r>
      <w:r w:rsidR="008946E0" w:rsidRPr="00246CC5">
        <w:rPr>
          <w:sz w:val="24"/>
          <w:szCs w:val="24"/>
        </w:rPr>
        <w:t xml:space="preserve">Der er ikke foretaget prækliniske sikkerhedsstudier med </w:t>
      </w:r>
      <w:proofErr w:type="spellStart"/>
      <w:r w:rsidR="008946E0" w:rsidRPr="00246CC5">
        <w:rPr>
          <w:sz w:val="24"/>
          <w:szCs w:val="24"/>
        </w:rPr>
        <w:t>SmofKabiven</w:t>
      </w:r>
      <w:proofErr w:type="spellEnd"/>
      <w:r w:rsidR="008946E0" w:rsidRPr="00246CC5">
        <w:rPr>
          <w:sz w:val="24"/>
          <w:szCs w:val="24"/>
        </w:rPr>
        <w:t xml:space="preserve"> Low </w:t>
      </w:r>
      <w:proofErr w:type="spellStart"/>
      <w:r w:rsidR="008946E0" w:rsidRPr="00246CC5">
        <w:rPr>
          <w:sz w:val="24"/>
          <w:szCs w:val="24"/>
        </w:rPr>
        <w:t>Osmo</w:t>
      </w:r>
      <w:proofErr w:type="spellEnd"/>
      <w:r w:rsidR="008946E0" w:rsidRPr="00246CC5">
        <w:rPr>
          <w:sz w:val="24"/>
          <w:szCs w:val="24"/>
        </w:rPr>
        <w:t xml:space="preserve"> </w:t>
      </w:r>
      <w:proofErr w:type="spellStart"/>
      <w:r w:rsidR="008946E0" w:rsidRPr="00246CC5">
        <w:rPr>
          <w:sz w:val="24"/>
          <w:szCs w:val="24"/>
        </w:rPr>
        <w:t>Peripheral</w:t>
      </w:r>
      <w:proofErr w:type="spellEnd"/>
      <w:r w:rsidR="008946E0" w:rsidRPr="00246CC5">
        <w:rPr>
          <w:sz w:val="24"/>
          <w:szCs w:val="24"/>
        </w:rPr>
        <w:t xml:space="preserve">. Men prækliniske data for </w:t>
      </w:r>
      <w:proofErr w:type="spellStart"/>
      <w:r w:rsidR="008946E0" w:rsidRPr="00246CC5">
        <w:rPr>
          <w:sz w:val="24"/>
          <w:szCs w:val="24"/>
        </w:rPr>
        <w:t>Smoflipid</w:t>
      </w:r>
      <w:proofErr w:type="spellEnd"/>
      <w:r w:rsidR="008946E0" w:rsidRPr="00246CC5">
        <w:rPr>
          <w:sz w:val="24"/>
          <w:szCs w:val="24"/>
        </w:rPr>
        <w:t xml:space="preserve">, aminosyrer og </w:t>
      </w:r>
      <w:proofErr w:type="spellStart"/>
      <w:r w:rsidR="008946E0" w:rsidRPr="00246CC5">
        <w:rPr>
          <w:sz w:val="24"/>
          <w:szCs w:val="24"/>
        </w:rPr>
        <w:t>glucoseopløsninger</w:t>
      </w:r>
      <w:proofErr w:type="spellEnd"/>
      <w:r w:rsidR="008946E0" w:rsidRPr="00246CC5">
        <w:rPr>
          <w:sz w:val="24"/>
          <w:szCs w:val="24"/>
        </w:rPr>
        <w:t xml:space="preserve"> i forskellige koncentrationer samt </w:t>
      </w:r>
      <w:proofErr w:type="spellStart"/>
      <w:r w:rsidR="008946E0" w:rsidRPr="00246CC5">
        <w:rPr>
          <w:sz w:val="24"/>
          <w:szCs w:val="24"/>
        </w:rPr>
        <w:t>natriumglycerophosphat</w:t>
      </w:r>
      <w:proofErr w:type="spellEnd"/>
      <w:r w:rsidR="008946E0" w:rsidRPr="00246CC5">
        <w:rPr>
          <w:sz w:val="24"/>
          <w:szCs w:val="24"/>
        </w:rPr>
        <w:t xml:space="preserve"> viser ingen særlig risiko for mennesker ud fra konventionelle undersøgelser af sikkerhed, farmako</w:t>
      </w:r>
      <w:r w:rsidR="008946E0" w:rsidRPr="00246CC5">
        <w:rPr>
          <w:sz w:val="24"/>
          <w:szCs w:val="24"/>
        </w:rPr>
        <w:softHyphen/>
        <w:t>logi, toksicitet ved gentagne doser og genotoksicitet.</w:t>
      </w:r>
    </w:p>
    <w:p w14:paraId="01987E93" w14:textId="77777777" w:rsidR="008946E0" w:rsidRPr="00246CC5" w:rsidRDefault="008946E0" w:rsidP="008946E0">
      <w:pPr>
        <w:tabs>
          <w:tab w:val="left" w:pos="851"/>
        </w:tabs>
        <w:ind w:left="851" w:hanging="851"/>
        <w:rPr>
          <w:sz w:val="24"/>
          <w:szCs w:val="24"/>
        </w:rPr>
      </w:pPr>
    </w:p>
    <w:p w14:paraId="523C8692" w14:textId="77777777" w:rsidR="008946E0" w:rsidRPr="00246CC5" w:rsidRDefault="008946E0" w:rsidP="008946E0">
      <w:pPr>
        <w:tabs>
          <w:tab w:val="left" w:pos="851"/>
        </w:tabs>
        <w:ind w:left="851" w:hanging="851"/>
        <w:rPr>
          <w:sz w:val="24"/>
          <w:szCs w:val="24"/>
        </w:rPr>
      </w:pPr>
      <w:r w:rsidRPr="00246CC5">
        <w:rPr>
          <w:sz w:val="24"/>
          <w:szCs w:val="24"/>
        </w:rPr>
        <w:tab/>
        <w:t xml:space="preserve">Der sås ingen </w:t>
      </w:r>
      <w:proofErr w:type="spellStart"/>
      <w:r w:rsidRPr="00246CC5">
        <w:rPr>
          <w:sz w:val="24"/>
          <w:szCs w:val="24"/>
        </w:rPr>
        <w:t>teratogene</w:t>
      </w:r>
      <w:proofErr w:type="spellEnd"/>
      <w:r w:rsidRPr="00246CC5">
        <w:rPr>
          <w:sz w:val="24"/>
          <w:szCs w:val="24"/>
        </w:rPr>
        <w:t xml:space="preserve"> virkninger eller andre embryotoksiske skader hos kaniner, der fik aminosyreopløsninger, og det forventes heller ikke for fedtemulsioner og </w:t>
      </w:r>
      <w:proofErr w:type="spellStart"/>
      <w:r w:rsidRPr="00246CC5">
        <w:rPr>
          <w:sz w:val="24"/>
          <w:szCs w:val="24"/>
        </w:rPr>
        <w:t>natriumglycerophosphat</w:t>
      </w:r>
      <w:proofErr w:type="spellEnd"/>
      <w:r w:rsidRPr="00246CC5">
        <w:rPr>
          <w:sz w:val="24"/>
          <w:szCs w:val="24"/>
        </w:rPr>
        <w:t xml:space="preserve">, når de anbefalede doser gives som substitutionsbehandling. Ernæringsprodukter (aminosyreopløsninger, fedtemulsioner og </w:t>
      </w:r>
      <w:proofErr w:type="spellStart"/>
      <w:r w:rsidRPr="00246CC5">
        <w:rPr>
          <w:sz w:val="24"/>
          <w:szCs w:val="24"/>
        </w:rPr>
        <w:t>natriumglycerophosphat</w:t>
      </w:r>
      <w:proofErr w:type="spellEnd"/>
      <w:r w:rsidRPr="00246CC5">
        <w:rPr>
          <w:sz w:val="24"/>
          <w:szCs w:val="24"/>
        </w:rPr>
        <w:t xml:space="preserve">), som anvendes som erstatning på fysiologisk niveau, forventes ikke at være embryotoksiske, </w:t>
      </w:r>
      <w:proofErr w:type="spellStart"/>
      <w:r w:rsidRPr="00246CC5">
        <w:rPr>
          <w:sz w:val="24"/>
          <w:szCs w:val="24"/>
        </w:rPr>
        <w:t>teratogene</w:t>
      </w:r>
      <w:proofErr w:type="spellEnd"/>
      <w:r w:rsidRPr="00246CC5">
        <w:rPr>
          <w:sz w:val="24"/>
          <w:szCs w:val="24"/>
        </w:rPr>
        <w:t xml:space="preserve"> eller have indflydelse på de reproduktive evner eller fertiliteten. </w:t>
      </w:r>
    </w:p>
    <w:p w14:paraId="77037F94" w14:textId="77777777" w:rsidR="008946E0" w:rsidRPr="00246CC5" w:rsidRDefault="008946E0" w:rsidP="008946E0">
      <w:pPr>
        <w:tabs>
          <w:tab w:val="left" w:pos="851"/>
        </w:tabs>
        <w:ind w:left="851" w:hanging="851"/>
        <w:rPr>
          <w:sz w:val="24"/>
          <w:szCs w:val="24"/>
        </w:rPr>
      </w:pPr>
      <w:r w:rsidRPr="00246CC5">
        <w:rPr>
          <w:sz w:val="24"/>
          <w:szCs w:val="24"/>
        </w:rPr>
        <w:tab/>
      </w:r>
    </w:p>
    <w:p w14:paraId="5C4255B0" w14:textId="77777777" w:rsidR="008946E0" w:rsidRPr="00246CC5" w:rsidRDefault="008946E0" w:rsidP="008946E0">
      <w:pPr>
        <w:tabs>
          <w:tab w:val="left" w:pos="851"/>
        </w:tabs>
        <w:ind w:left="851" w:hanging="851"/>
        <w:rPr>
          <w:sz w:val="24"/>
          <w:szCs w:val="24"/>
        </w:rPr>
      </w:pPr>
      <w:r w:rsidRPr="00246CC5">
        <w:rPr>
          <w:sz w:val="24"/>
          <w:szCs w:val="24"/>
        </w:rPr>
        <w:tab/>
        <w:t xml:space="preserve">I en test med marsvin (maksimeringstest) viste fiskeolieemulsion moderat </w:t>
      </w:r>
      <w:proofErr w:type="spellStart"/>
      <w:r w:rsidRPr="00246CC5">
        <w:rPr>
          <w:sz w:val="24"/>
          <w:szCs w:val="24"/>
        </w:rPr>
        <w:t>dermal</w:t>
      </w:r>
      <w:proofErr w:type="spellEnd"/>
      <w:r w:rsidRPr="00246CC5">
        <w:rPr>
          <w:sz w:val="24"/>
          <w:szCs w:val="24"/>
        </w:rPr>
        <w:t xml:space="preserve"> sensibilisering. En systemisk </w:t>
      </w:r>
      <w:proofErr w:type="spellStart"/>
      <w:r w:rsidRPr="00246CC5">
        <w:rPr>
          <w:sz w:val="24"/>
          <w:szCs w:val="24"/>
        </w:rPr>
        <w:t>antigenicitetstest</w:t>
      </w:r>
      <w:proofErr w:type="spellEnd"/>
      <w:r w:rsidRPr="00246CC5">
        <w:rPr>
          <w:sz w:val="24"/>
          <w:szCs w:val="24"/>
        </w:rPr>
        <w:t xml:space="preserve"> viste ingen tegn på </w:t>
      </w:r>
      <w:proofErr w:type="spellStart"/>
      <w:r w:rsidRPr="00246CC5">
        <w:rPr>
          <w:sz w:val="24"/>
          <w:szCs w:val="24"/>
        </w:rPr>
        <w:t>anafylaktisk</w:t>
      </w:r>
      <w:proofErr w:type="spellEnd"/>
      <w:r w:rsidRPr="00246CC5">
        <w:rPr>
          <w:sz w:val="24"/>
          <w:szCs w:val="24"/>
        </w:rPr>
        <w:t xml:space="preserve"> potentiale ved fiskeolie.</w:t>
      </w:r>
    </w:p>
    <w:p w14:paraId="77DE23C4" w14:textId="77777777" w:rsidR="008946E0" w:rsidRPr="00246CC5" w:rsidRDefault="008946E0" w:rsidP="008946E0">
      <w:pPr>
        <w:tabs>
          <w:tab w:val="left" w:pos="851"/>
        </w:tabs>
        <w:ind w:left="851" w:hanging="851"/>
        <w:rPr>
          <w:sz w:val="24"/>
          <w:szCs w:val="24"/>
        </w:rPr>
      </w:pPr>
    </w:p>
    <w:p w14:paraId="200F0673" w14:textId="77777777" w:rsidR="008946E0" w:rsidRPr="00246CC5" w:rsidRDefault="008946E0" w:rsidP="008946E0">
      <w:pPr>
        <w:tabs>
          <w:tab w:val="left" w:pos="851"/>
        </w:tabs>
        <w:ind w:left="851" w:hanging="851"/>
        <w:rPr>
          <w:sz w:val="24"/>
          <w:szCs w:val="24"/>
        </w:rPr>
      </w:pPr>
      <w:r w:rsidRPr="00246CC5">
        <w:rPr>
          <w:sz w:val="24"/>
          <w:szCs w:val="24"/>
        </w:rPr>
        <w:tab/>
      </w:r>
      <w:proofErr w:type="spellStart"/>
      <w:r w:rsidRPr="00246CC5">
        <w:rPr>
          <w:sz w:val="24"/>
          <w:szCs w:val="24"/>
        </w:rPr>
        <w:t>SmofKabiven</w:t>
      </w:r>
      <w:proofErr w:type="spellEnd"/>
      <w:r w:rsidRPr="00246CC5">
        <w:rPr>
          <w:sz w:val="24"/>
          <w:szCs w:val="24"/>
        </w:rPr>
        <w:t xml:space="preserve"> Perifer intravenøs infusion (den tilsigtede administrationsvej) så vel som </w:t>
      </w:r>
      <w:proofErr w:type="spellStart"/>
      <w:r w:rsidRPr="00246CC5">
        <w:rPr>
          <w:sz w:val="24"/>
          <w:szCs w:val="24"/>
        </w:rPr>
        <w:t>intraarteriel</w:t>
      </w:r>
      <w:proofErr w:type="spellEnd"/>
      <w:r w:rsidRPr="00246CC5">
        <w:rPr>
          <w:sz w:val="24"/>
          <w:szCs w:val="24"/>
        </w:rPr>
        <w:t xml:space="preserve">, </w:t>
      </w:r>
      <w:proofErr w:type="spellStart"/>
      <w:r w:rsidRPr="00246CC5">
        <w:rPr>
          <w:sz w:val="24"/>
          <w:szCs w:val="24"/>
        </w:rPr>
        <w:t>intramuskulær</w:t>
      </w:r>
      <w:proofErr w:type="spellEnd"/>
      <w:r w:rsidRPr="00246CC5">
        <w:rPr>
          <w:sz w:val="24"/>
          <w:szCs w:val="24"/>
        </w:rPr>
        <w:t xml:space="preserve">, </w:t>
      </w:r>
      <w:proofErr w:type="spellStart"/>
      <w:r w:rsidRPr="00246CC5">
        <w:rPr>
          <w:sz w:val="24"/>
          <w:szCs w:val="24"/>
        </w:rPr>
        <w:t>paravenøs</w:t>
      </w:r>
      <w:proofErr w:type="spellEnd"/>
      <w:r w:rsidRPr="00246CC5">
        <w:rPr>
          <w:sz w:val="24"/>
          <w:szCs w:val="24"/>
        </w:rPr>
        <w:t xml:space="preserve"> og subkutan injektion afslørede ingen lægemiddelstof-relaterede ændringer i kaniner. </w:t>
      </w:r>
      <w:proofErr w:type="spellStart"/>
      <w:r w:rsidRPr="00246CC5">
        <w:rPr>
          <w:sz w:val="24"/>
          <w:szCs w:val="24"/>
        </w:rPr>
        <w:t>SmofKabiven</w:t>
      </w:r>
      <w:proofErr w:type="spellEnd"/>
      <w:r w:rsidRPr="00246CC5">
        <w:rPr>
          <w:sz w:val="24"/>
          <w:szCs w:val="24"/>
        </w:rPr>
        <w:t xml:space="preserve"> Perifer er et produkt med samme kvalitative komposition som </w:t>
      </w:r>
      <w:proofErr w:type="spellStart"/>
      <w:r w:rsidRPr="00246CC5">
        <w:rPr>
          <w:sz w:val="24"/>
          <w:szCs w:val="24"/>
        </w:rPr>
        <w:t>SmofKabiven</w:t>
      </w:r>
      <w:proofErr w:type="spellEnd"/>
      <w:r w:rsidRPr="00246CC5">
        <w:rPr>
          <w:sz w:val="24"/>
          <w:szCs w:val="24"/>
        </w:rPr>
        <w:t xml:space="preserve"> Low </w:t>
      </w:r>
      <w:proofErr w:type="spellStart"/>
      <w:r w:rsidRPr="00246CC5">
        <w:rPr>
          <w:sz w:val="24"/>
          <w:szCs w:val="24"/>
        </w:rPr>
        <w:t>Osmo</w:t>
      </w:r>
      <w:proofErr w:type="spellEnd"/>
      <w:r w:rsidRPr="00246CC5">
        <w:rPr>
          <w:sz w:val="24"/>
          <w:szCs w:val="24"/>
        </w:rPr>
        <w:t xml:space="preserve"> </w:t>
      </w:r>
      <w:proofErr w:type="spellStart"/>
      <w:r w:rsidRPr="00246CC5">
        <w:rPr>
          <w:sz w:val="24"/>
          <w:szCs w:val="24"/>
        </w:rPr>
        <w:t>Peripheral</w:t>
      </w:r>
      <w:proofErr w:type="spellEnd"/>
      <w:r w:rsidRPr="00246CC5">
        <w:rPr>
          <w:sz w:val="24"/>
          <w:szCs w:val="24"/>
        </w:rPr>
        <w:t xml:space="preserve">.  </w:t>
      </w:r>
    </w:p>
    <w:p w14:paraId="7B772125" w14:textId="77777777" w:rsidR="008946E0" w:rsidRPr="00246CC5" w:rsidRDefault="008946E0" w:rsidP="008946E0">
      <w:pPr>
        <w:tabs>
          <w:tab w:val="left" w:pos="851"/>
        </w:tabs>
        <w:rPr>
          <w:sz w:val="24"/>
          <w:szCs w:val="24"/>
        </w:rPr>
      </w:pPr>
    </w:p>
    <w:p w14:paraId="5697D577" w14:textId="77777777" w:rsidR="009260DE" w:rsidRPr="00246CC5" w:rsidRDefault="009260DE" w:rsidP="00CF1BCF">
      <w:pPr>
        <w:tabs>
          <w:tab w:val="left" w:pos="851"/>
        </w:tabs>
        <w:rPr>
          <w:sz w:val="24"/>
          <w:szCs w:val="24"/>
        </w:rPr>
      </w:pPr>
    </w:p>
    <w:p w14:paraId="19E51EFC" w14:textId="77777777" w:rsidR="009260DE" w:rsidRPr="00246CC5" w:rsidRDefault="009260DE" w:rsidP="009260DE">
      <w:pPr>
        <w:tabs>
          <w:tab w:val="left" w:pos="851"/>
        </w:tabs>
        <w:ind w:left="851" w:hanging="851"/>
        <w:rPr>
          <w:b/>
          <w:sz w:val="24"/>
          <w:szCs w:val="24"/>
        </w:rPr>
      </w:pPr>
      <w:r w:rsidRPr="00246CC5">
        <w:rPr>
          <w:b/>
          <w:sz w:val="24"/>
          <w:szCs w:val="24"/>
        </w:rPr>
        <w:t>6.</w:t>
      </w:r>
      <w:r w:rsidRPr="00246CC5">
        <w:rPr>
          <w:b/>
          <w:sz w:val="24"/>
          <w:szCs w:val="24"/>
        </w:rPr>
        <w:tab/>
        <w:t>FARMACEUTISKE OPLYSNINGER</w:t>
      </w:r>
    </w:p>
    <w:p w14:paraId="05E25A7B" w14:textId="77777777" w:rsidR="009260DE" w:rsidRPr="00246CC5" w:rsidRDefault="009260DE" w:rsidP="009260DE">
      <w:pPr>
        <w:tabs>
          <w:tab w:val="left" w:pos="851"/>
        </w:tabs>
        <w:ind w:left="851"/>
        <w:rPr>
          <w:sz w:val="24"/>
          <w:szCs w:val="24"/>
        </w:rPr>
      </w:pPr>
    </w:p>
    <w:p w14:paraId="57B5C53F" w14:textId="77777777" w:rsidR="009260DE" w:rsidRPr="00246CC5" w:rsidRDefault="009260DE" w:rsidP="009260DE">
      <w:pPr>
        <w:tabs>
          <w:tab w:val="left" w:pos="851"/>
        </w:tabs>
        <w:ind w:left="851" w:hanging="851"/>
        <w:rPr>
          <w:b/>
          <w:sz w:val="24"/>
          <w:szCs w:val="24"/>
        </w:rPr>
      </w:pPr>
      <w:r w:rsidRPr="00246CC5">
        <w:rPr>
          <w:b/>
          <w:sz w:val="24"/>
          <w:szCs w:val="24"/>
        </w:rPr>
        <w:t>6.1</w:t>
      </w:r>
      <w:r w:rsidRPr="00246CC5">
        <w:rPr>
          <w:b/>
          <w:sz w:val="24"/>
          <w:szCs w:val="24"/>
        </w:rPr>
        <w:tab/>
        <w:t>Hjælpestoffer</w:t>
      </w:r>
    </w:p>
    <w:p w14:paraId="2891A48A" w14:textId="7F57E6C7" w:rsidR="008946E0" w:rsidRPr="00246CC5" w:rsidRDefault="00CF1BCF" w:rsidP="008946E0">
      <w:pPr>
        <w:tabs>
          <w:tab w:val="left" w:pos="851"/>
        </w:tabs>
        <w:ind w:left="851" w:hanging="851"/>
        <w:rPr>
          <w:sz w:val="24"/>
          <w:szCs w:val="24"/>
        </w:rPr>
      </w:pPr>
      <w:r>
        <w:rPr>
          <w:sz w:val="24"/>
          <w:szCs w:val="24"/>
        </w:rPr>
        <w:tab/>
      </w:r>
      <w:r w:rsidR="008946E0" w:rsidRPr="00246CC5">
        <w:rPr>
          <w:sz w:val="24"/>
          <w:szCs w:val="24"/>
        </w:rPr>
        <w:t>Glycerol</w:t>
      </w:r>
    </w:p>
    <w:p w14:paraId="76620FAE" w14:textId="77777777" w:rsidR="008946E0" w:rsidRPr="00246CC5" w:rsidRDefault="008946E0" w:rsidP="008946E0">
      <w:pPr>
        <w:tabs>
          <w:tab w:val="left" w:pos="851"/>
        </w:tabs>
        <w:ind w:left="1702" w:hanging="851"/>
        <w:rPr>
          <w:sz w:val="24"/>
          <w:szCs w:val="24"/>
        </w:rPr>
      </w:pPr>
      <w:r w:rsidRPr="00246CC5">
        <w:rPr>
          <w:sz w:val="24"/>
          <w:szCs w:val="24"/>
        </w:rPr>
        <w:t xml:space="preserve">Rensede </w:t>
      </w:r>
      <w:proofErr w:type="spellStart"/>
      <w:r w:rsidRPr="00246CC5">
        <w:rPr>
          <w:sz w:val="24"/>
          <w:szCs w:val="24"/>
        </w:rPr>
        <w:t>ægphospholipider</w:t>
      </w:r>
      <w:proofErr w:type="spellEnd"/>
    </w:p>
    <w:p w14:paraId="2B008657" w14:textId="77777777" w:rsidR="008946E0" w:rsidRPr="00246CC5" w:rsidRDefault="008946E0" w:rsidP="008946E0">
      <w:pPr>
        <w:tabs>
          <w:tab w:val="left" w:pos="851"/>
        </w:tabs>
        <w:ind w:left="1702" w:hanging="851"/>
        <w:rPr>
          <w:sz w:val="24"/>
          <w:szCs w:val="24"/>
        </w:rPr>
      </w:pPr>
      <w:proofErr w:type="gramStart"/>
      <w:r w:rsidRPr="00246CC5">
        <w:rPr>
          <w:sz w:val="24"/>
          <w:szCs w:val="24"/>
          <w:lang w:val="en-US"/>
        </w:rPr>
        <w:t>α</w:t>
      </w:r>
      <w:r w:rsidRPr="00246CC5">
        <w:rPr>
          <w:sz w:val="24"/>
          <w:szCs w:val="24"/>
        </w:rPr>
        <w:t>-</w:t>
      </w:r>
      <w:proofErr w:type="spellStart"/>
      <w:r w:rsidRPr="00246CC5">
        <w:rPr>
          <w:sz w:val="24"/>
          <w:szCs w:val="24"/>
        </w:rPr>
        <w:t>Tocopherol</w:t>
      </w:r>
      <w:proofErr w:type="spellEnd"/>
      <w:proofErr w:type="gramEnd"/>
      <w:r w:rsidRPr="00246CC5">
        <w:rPr>
          <w:sz w:val="24"/>
          <w:szCs w:val="24"/>
        </w:rPr>
        <w:t xml:space="preserve">, </w:t>
      </w:r>
      <w:proofErr w:type="spellStart"/>
      <w:r w:rsidRPr="00246CC5">
        <w:rPr>
          <w:sz w:val="24"/>
          <w:szCs w:val="24"/>
        </w:rPr>
        <w:t>racemisk</w:t>
      </w:r>
      <w:proofErr w:type="spellEnd"/>
    </w:p>
    <w:p w14:paraId="4E2E8275" w14:textId="77777777" w:rsidR="008946E0" w:rsidRPr="00246CC5" w:rsidRDefault="008946E0" w:rsidP="008946E0">
      <w:pPr>
        <w:tabs>
          <w:tab w:val="left" w:pos="851"/>
        </w:tabs>
        <w:ind w:left="1702" w:hanging="851"/>
        <w:rPr>
          <w:sz w:val="24"/>
          <w:szCs w:val="24"/>
        </w:rPr>
      </w:pPr>
      <w:r w:rsidRPr="00246CC5">
        <w:rPr>
          <w:sz w:val="24"/>
          <w:szCs w:val="24"/>
        </w:rPr>
        <w:t>Natriumhydroxid (til pH justering)</w:t>
      </w:r>
    </w:p>
    <w:p w14:paraId="694FADF3" w14:textId="77777777" w:rsidR="008946E0" w:rsidRPr="00246CC5" w:rsidRDefault="008946E0" w:rsidP="008946E0">
      <w:pPr>
        <w:tabs>
          <w:tab w:val="left" w:pos="851"/>
        </w:tabs>
        <w:ind w:left="1702" w:hanging="851"/>
        <w:rPr>
          <w:sz w:val="24"/>
          <w:szCs w:val="24"/>
        </w:rPr>
      </w:pPr>
      <w:proofErr w:type="spellStart"/>
      <w:r w:rsidRPr="00246CC5">
        <w:rPr>
          <w:sz w:val="24"/>
          <w:szCs w:val="24"/>
        </w:rPr>
        <w:t>Natriumoleat</w:t>
      </w:r>
      <w:proofErr w:type="spellEnd"/>
    </w:p>
    <w:p w14:paraId="30D12F40" w14:textId="77777777" w:rsidR="008946E0" w:rsidRPr="00246CC5" w:rsidRDefault="008946E0" w:rsidP="008946E0">
      <w:pPr>
        <w:tabs>
          <w:tab w:val="left" w:pos="851"/>
        </w:tabs>
        <w:ind w:left="1702" w:hanging="851"/>
        <w:rPr>
          <w:sz w:val="24"/>
          <w:szCs w:val="24"/>
        </w:rPr>
      </w:pPr>
      <w:r w:rsidRPr="00246CC5">
        <w:rPr>
          <w:sz w:val="24"/>
          <w:szCs w:val="24"/>
        </w:rPr>
        <w:t>Iseddikesyre (til pH –justering)</w:t>
      </w:r>
    </w:p>
    <w:p w14:paraId="640E7A46" w14:textId="77777777" w:rsidR="008946E0" w:rsidRPr="00246CC5" w:rsidRDefault="008946E0" w:rsidP="008946E0">
      <w:pPr>
        <w:tabs>
          <w:tab w:val="left" w:pos="851"/>
        </w:tabs>
        <w:ind w:left="851" w:hanging="851"/>
        <w:rPr>
          <w:sz w:val="24"/>
          <w:szCs w:val="24"/>
        </w:rPr>
      </w:pPr>
      <w:r w:rsidRPr="00246CC5">
        <w:rPr>
          <w:sz w:val="24"/>
          <w:szCs w:val="24"/>
        </w:rPr>
        <w:tab/>
        <w:t>Vand til injektionsvæsker</w:t>
      </w:r>
    </w:p>
    <w:p w14:paraId="501515D3" w14:textId="77777777" w:rsidR="009260DE" w:rsidRPr="00246CC5" w:rsidRDefault="009260DE" w:rsidP="009260DE">
      <w:pPr>
        <w:tabs>
          <w:tab w:val="left" w:pos="851"/>
        </w:tabs>
        <w:ind w:left="851"/>
        <w:rPr>
          <w:sz w:val="24"/>
          <w:szCs w:val="24"/>
        </w:rPr>
      </w:pPr>
    </w:p>
    <w:p w14:paraId="53F31033" w14:textId="77777777" w:rsidR="009260DE" w:rsidRPr="00246CC5" w:rsidRDefault="009260DE" w:rsidP="009260DE">
      <w:pPr>
        <w:tabs>
          <w:tab w:val="left" w:pos="851"/>
        </w:tabs>
        <w:ind w:left="851" w:hanging="851"/>
        <w:rPr>
          <w:b/>
          <w:sz w:val="24"/>
          <w:szCs w:val="24"/>
        </w:rPr>
      </w:pPr>
      <w:r w:rsidRPr="00246CC5">
        <w:rPr>
          <w:b/>
          <w:sz w:val="24"/>
          <w:szCs w:val="24"/>
        </w:rPr>
        <w:lastRenderedPageBreak/>
        <w:t>6.2</w:t>
      </w:r>
      <w:r w:rsidRPr="00246CC5">
        <w:rPr>
          <w:b/>
          <w:sz w:val="24"/>
          <w:szCs w:val="24"/>
        </w:rPr>
        <w:tab/>
        <w:t>Uforligeligheder</w:t>
      </w:r>
    </w:p>
    <w:p w14:paraId="5B617F3C" w14:textId="6A3D6404" w:rsidR="008946E0" w:rsidRPr="00246CC5" w:rsidRDefault="00CF1BCF" w:rsidP="008946E0">
      <w:pPr>
        <w:tabs>
          <w:tab w:val="left" w:pos="851"/>
        </w:tabs>
        <w:ind w:left="851" w:hanging="851"/>
        <w:rPr>
          <w:sz w:val="24"/>
          <w:szCs w:val="24"/>
        </w:rPr>
      </w:pPr>
      <w:r>
        <w:rPr>
          <w:sz w:val="24"/>
          <w:szCs w:val="24"/>
        </w:rPr>
        <w:tab/>
      </w:r>
      <w:proofErr w:type="spellStart"/>
      <w:r w:rsidR="008946E0" w:rsidRPr="00246CC5">
        <w:rPr>
          <w:sz w:val="24"/>
          <w:szCs w:val="24"/>
        </w:rPr>
        <w:t>SmofKabiven</w:t>
      </w:r>
      <w:proofErr w:type="spellEnd"/>
      <w:r w:rsidR="008946E0" w:rsidRPr="00246CC5">
        <w:rPr>
          <w:sz w:val="24"/>
          <w:szCs w:val="24"/>
        </w:rPr>
        <w:t xml:space="preserve"> Low </w:t>
      </w:r>
      <w:proofErr w:type="spellStart"/>
      <w:r w:rsidR="008946E0" w:rsidRPr="00246CC5">
        <w:rPr>
          <w:sz w:val="24"/>
          <w:szCs w:val="24"/>
        </w:rPr>
        <w:t>Osmo</w:t>
      </w:r>
      <w:proofErr w:type="spellEnd"/>
      <w:r w:rsidR="008946E0" w:rsidRPr="00246CC5">
        <w:rPr>
          <w:sz w:val="24"/>
          <w:szCs w:val="24"/>
        </w:rPr>
        <w:t xml:space="preserve"> </w:t>
      </w:r>
      <w:proofErr w:type="spellStart"/>
      <w:r w:rsidR="008946E0" w:rsidRPr="00246CC5">
        <w:rPr>
          <w:sz w:val="24"/>
          <w:szCs w:val="24"/>
        </w:rPr>
        <w:t>Peripheral</w:t>
      </w:r>
      <w:proofErr w:type="spellEnd"/>
      <w:r w:rsidR="008946E0" w:rsidRPr="00246CC5">
        <w:rPr>
          <w:sz w:val="24"/>
          <w:szCs w:val="24"/>
        </w:rPr>
        <w:t xml:space="preserve"> må kun blandes med andre lægemidler, hvis der er dokumenteret forligelighed (se </w:t>
      </w:r>
      <w:r w:rsidR="007D6C54">
        <w:rPr>
          <w:sz w:val="24"/>
          <w:szCs w:val="24"/>
        </w:rPr>
        <w:t>pkt.</w:t>
      </w:r>
      <w:r w:rsidR="008946E0" w:rsidRPr="00246CC5">
        <w:rPr>
          <w:sz w:val="24"/>
          <w:szCs w:val="24"/>
        </w:rPr>
        <w:t xml:space="preserve"> 6.6). </w:t>
      </w:r>
    </w:p>
    <w:p w14:paraId="4A6C4C5C" w14:textId="77777777" w:rsidR="009260DE" w:rsidRPr="00246CC5" w:rsidRDefault="009260DE" w:rsidP="009260DE">
      <w:pPr>
        <w:tabs>
          <w:tab w:val="left" w:pos="851"/>
        </w:tabs>
        <w:ind w:left="851"/>
        <w:rPr>
          <w:sz w:val="24"/>
          <w:szCs w:val="24"/>
        </w:rPr>
      </w:pPr>
    </w:p>
    <w:p w14:paraId="37BA51EB" w14:textId="77777777" w:rsidR="009260DE" w:rsidRPr="00246CC5" w:rsidRDefault="009260DE" w:rsidP="009260DE">
      <w:pPr>
        <w:tabs>
          <w:tab w:val="left" w:pos="851"/>
        </w:tabs>
        <w:ind w:left="851" w:hanging="851"/>
        <w:rPr>
          <w:b/>
          <w:sz w:val="24"/>
          <w:szCs w:val="24"/>
        </w:rPr>
      </w:pPr>
      <w:r w:rsidRPr="00246CC5">
        <w:rPr>
          <w:b/>
          <w:sz w:val="24"/>
          <w:szCs w:val="24"/>
        </w:rPr>
        <w:t>6.3</w:t>
      </w:r>
      <w:r w:rsidRPr="00246CC5">
        <w:rPr>
          <w:b/>
          <w:sz w:val="24"/>
          <w:szCs w:val="24"/>
        </w:rPr>
        <w:tab/>
        <w:t>Opbevaringstid</w:t>
      </w:r>
    </w:p>
    <w:p w14:paraId="76047FD6" w14:textId="77777777" w:rsidR="008946E0" w:rsidRPr="00246CC5" w:rsidRDefault="009260DE" w:rsidP="008946E0">
      <w:pPr>
        <w:tabs>
          <w:tab w:val="left" w:pos="851"/>
        </w:tabs>
        <w:ind w:left="851" w:hanging="851"/>
        <w:rPr>
          <w:sz w:val="24"/>
          <w:szCs w:val="24"/>
        </w:rPr>
      </w:pPr>
      <w:r w:rsidRPr="00246CC5">
        <w:rPr>
          <w:sz w:val="24"/>
          <w:szCs w:val="24"/>
        </w:rPr>
        <w:tab/>
      </w:r>
      <w:r w:rsidR="008946E0" w:rsidRPr="00246CC5">
        <w:rPr>
          <w:i/>
          <w:sz w:val="24"/>
          <w:szCs w:val="24"/>
        </w:rPr>
        <w:t>Opbevaringstid for lægemidlet pakket til salg</w:t>
      </w:r>
    </w:p>
    <w:p w14:paraId="25A9206B" w14:textId="77777777" w:rsidR="008946E0" w:rsidRPr="00246CC5" w:rsidRDefault="008946E0" w:rsidP="008946E0">
      <w:pPr>
        <w:tabs>
          <w:tab w:val="left" w:pos="851"/>
        </w:tabs>
        <w:ind w:left="851" w:hanging="851"/>
        <w:rPr>
          <w:sz w:val="24"/>
          <w:szCs w:val="24"/>
        </w:rPr>
      </w:pPr>
      <w:r w:rsidRPr="00246CC5">
        <w:rPr>
          <w:sz w:val="24"/>
          <w:szCs w:val="24"/>
        </w:rPr>
        <w:tab/>
        <w:t>2 år</w:t>
      </w:r>
    </w:p>
    <w:p w14:paraId="644D5D18" w14:textId="77777777" w:rsidR="008946E0" w:rsidRPr="00246CC5" w:rsidRDefault="008946E0" w:rsidP="008946E0">
      <w:pPr>
        <w:tabs>
          <w:tab w:val="left" w:pos="851"/>
        </w:tabs>
        <w:ind w:left="851" w:hanging="851"/>
        <w:rPr>
          <w:i/>
          <w:sz w:val="24"/>
          <w:szCs w:val="24"/>
        </w:rPr>
      </w:pPr>
    </w:p>
    <w:p w14:paraId="06F952B7" w14:textId="77777777" w:rsidR="008946E0" w:rsidRPr="00246CC5" w:rsidRDefault="008946E0" w:rsidP="008946E0">
      <w:pPr>
        <w:tabs>
          <w:tab w:val="left" w:pos="851"/>
        </w:tabs>
        <w:ind w:left="851" w:hanging="851"/>
        <w:rPr>
          <w:i/>
          <w:sz w:val="24"/>
          <w:szCs w:val="24"/>
        </w:rPr>
      </w:pPr>
      <w:r w:rsidRPr="00246CC5">
        <w:rPr>
          <w:i/>
          <w:sz w:val="24"/>
          <w:szCs w:val="24"/>
        </w:rPr>
        <w:tab/>
        <w:t>Holdbarhed efter blanding</w:t>
      </w:r>
    </w:p>
    <w:p w14:paraId="25E6E6A9" w14:textId="77777777" w:rsidR="008946E0" w:rsidRPr="00246CC5" w:rsidRDefault="008946E0" w:rsidP="008946E0">
      <w:pPr>
        <w:tabs>
          <w:tab w:val="left" w:pos="851"/>
        </w:tabs>
        <w:ind w:left="851" w:hanging="851"/>
        <w:rPr>
          <w:sz w:val="24"/>
          <w:szCs w:val="24"/>
        </w:rPr>
      </w:pPr>
      <w:r w:rsidRPr="00246CC5">
        <w:rPr>
          <w:sz w:val="24"/>
          <w:szCs w:val="24"/>
        </w:rPr>
        <w:tab/>
        <w:t>Der er påvist kemisk og fysisk stabilitet ved anvendelse af den blandede trekammerpose i 36 timer ved 25 ºC. Ud fra et mikrobiologisk synspunkt bør produktet anvendes umiddelbart efter blanding. Anvendes blandingen ikke umiddelbart, er opbevaringstid og betingelser før anvendelse brugerens ansvar, men bør almindeligvis ikke være længere end 24 timer ved 2-8 °C.</w:t>
      </w:r>
    </w:p>
    <w:p w14:paraId="262BB35E" w14:textId="77777777" w:rsidR="008946E0" w:rsidRPr="00246CC5" w:rsidRDefault="008946E0" w:rsidP="008946E0">
      <w:pPr>
        <w:tabs>
          <w:tab w:val="left" w:pos="851"/>
        </w:tabs>
        <w:ind w:left="851" w:hanging="851"/>
        <w:rPr>
          <w:sz w:val="24"/>
          <w:szCs w:val="24"/>
        </w:rPr>
      </w:pPr>
      <w:r w:rsidRPr="00246CC5">
        <w:rPr>
          <w:sz w:val="24"/>
          <w:szCs w:val="24"/>
        </w:rPr>
        <w:t xml:space="preserve"> </w:t>
      </w:r>
    </w:p>
    <w:p w14:paraId="758CEC0C" w14:textId="77777777" w:rsidR="008946E0" w:rsidRPr="00246CC5" w:rsidRDefault="008946E0" w:rsidP="008946E0">
      <w:pPr>
        <w:tabs>
          <w:tab w:val="left" w:pos="851"/>
        </w:tabs>
        <w:ind w:left="851" w:hanging="851"/>
        <w:rPr>
          <w:i/>
          <w:sz w:val="24"/>
          <w:szCs w:val="24"/>
        </w:rPr>
      </w:pPr>
      <w:r w:rsidRPr="00246CC5">
        <w:rPr>
          <w:i/>
          <w:sz w:val="24"/>
          <w:szCs w:val="24"/>
        </w:rPr>
        <w:tab/>
        <w:t>Holdbarhed efter blanding med forligelige lægemidler</w:t>
      </w:r>
    </w:p>
    <w:p w14:paraId="3A486C77" w14:textId="77777777" w:rsidR="008946E0" w:rsidRPr="00246CC5" w:rsidRDefault="008946E0" w:rsidP="008946E0">
      <w:pPr>
        <w:tabs>
          <w:tab w:val="left" w:pos="851"/>
        </w:tabs>
        <w:ind w:left="851" w:hanging="851"/>
        <w:rPr>
          <w:sz w:val="24"/>
          <w:szCs w:val="24"/>
        </w:rPr>
      </w:pPr>
      <w:r w:rsidRPr="00246CC5">
        <w:rPr>
          <w:sz w:val="24"/>
          <w:szCs w:val="24"/>
        </w:rPr>
        <w:tab/>
        <w:t xml:space="preserve">Ud fra et mikrobiologisk synspunkt bør produktet anvendes umiddelbart efter tilsætningen. Anvendes blandingen ikke umiddelbart, er opbevaringstid og betingelser før anvendelse brugerens ansvar, men bør almindeligvis ikke være længere end 24 timer ved 2-8 °C med mindre blandingen har fundet sted under kontrollerede og validerede aseptiske forhold. </w:t>
      </w:r>
    </w:p>
    <w:p w14:paraId="5C3EAE41" w14:textId="77777777" w:rsidR="009260DE" w:rsidRPr="00246CC5" w:rsidRDefault="009260DE" w:rsidP="009260DE">
      <w:pPr>
        <w:tabs>
          <w:tab w:val="left" w:pos="851"/>
        </w:tabs>
        <w:ind w:left="851"/>
        <w:rPr>
          <w:sz w:val="24"/>
          <w:szCs w:val="24"/>
        </w:rPr>
      </w:pPr>
    </w:p>
    <w:p w14:paraId="6BAFD266" w14:textId="77777777" w:rsidR="009260DE" w:rsidRPr="00246CC5" w:rsidRDefault="009260DE" w:rsidP="009260DE">
      <w:pPr>
        <w:tabs>
          <w:tab w:val="left" w:pos="851"/>
        </w:tabs>
        <w:ind w:left="851" w:hanging="851"/>
        <w:rPr>
          <w:b/>
          <w:sz w:val="24"/>
          <w:szCs w:val="24"/>
        </w:rPr>
      </w:pPr>
      <w:r w:rsidRPr="00246CC5">
        <w:rPr>
          <w:b/>
          <w:sz w:val="24"/>
          <w:szCs w:val="24"/>
        </w:rPr>
        <w:t>6.4</w:t>
      </w:r>
      <w:r w:rsidRPr="00246CC5">
        <w:rPr>
          <w:b/>
          <w:sz w:val="24"/>
          <w:szCs w:val="24"/>
        </w:rPr>
        <w:tab/>
        <w:t>Særlige opbevaringsforhold</w:t>
      </w:r>
    </w:p>
    <w:p w14:paraId="36A2A3C3" w14:textId="70CED1D0" w:rsidR="008946E0" w:rsidRPr="00246CC5" w:rsidRDefault="00CF1BCF" w:rsidP="008946E0">
      <w:pPr>
        <w:tabs>
          <w:tab w:val="left" w:pos="851"/>
        </w:tabs>
        <w:ind w:left="851" w:hanging="851"/>
        <w:rPr>
          <w:sz w:val="24"/>
          <w:szCs w:val="24"/>
        </w:rPr>
      </w:pPr>
      <w:r>
        <w:rPr>
          <w:sz w:val="24"/>
          <w:szCs w:val="24"/>
        </w:rPr>
        <w:tab/>
      </w:r>
      <w:r w:rsidR="008946E0" w:rsidRPr="00246CC5">
        <w:rPr>
          <w:sz w:val="24"/>
          <w:szCs w:val="24"/>
        </w:rPr>
        <w:t xml:space="preserve">Må ikke opbevares </w:t>
      </w:r>
      <w:r w:rsidR="009F1948">
        <w:rPr>
          <w:sz w:val="24"/>
          <w:szCs w:val="24"/>
        </w:rPr>
        <w:t xml:space="preserve">ved temperaturer </w:t>
      </w:r>
      <w:r w:rsidR="008946E0" w:rsidRPr="00246CC5">
        <w:rPr>
          <w:sz w:val="24"/>
          <w:szCs w:val="24"/>
        </w:rPr>
        <w:t xml:space="preserve">over 25 ºC. Må ikke </w:t>
      </w:r>
      <w:r w:rsidR="009F1948">
        <w:rPr>
          <w:sz w:val="24"/>
          <w:szCs w:val="24"/>
        </w:rPr>
        <w:t>ned</w:t>
      </w:r>
      <w:r w:rsidR="008946E0" w:rsidRPr="00246CC5">
        <w:rPr>
          <w:sz w:val="24"/>
          <w:szCs w:val="24"/>
        </w:rPr>
        <w:t>fryses. Opbevares i yderposen.</w:t>
      </w:r>
    </w:p>
    <w:p w14:paraId="18714290" w14:textId="77777777" w:rsidR="008946E0" w:rsidRPr="00246CC5" w:rsidRDefault="008946E0" w:rsidP="008946E0">
      <w:pPr>
        <w:tabs>
          <w:tab w:val="left" w:pos="851"/>
        </w:tabs>
        <w:ind w:left="851" w:hanging="851"/>
        <w:rPr>
          <w:sz w:val="24"/>
          <w:szCs w:val="24"/>
        </w:rPr>
      </w:pPr>
    </w:p>
    <w:p w14:paraId="4C13562B" w14:textId="77777777" w:rsidR="008946E0" w:rsidRPr="00246CC5" w:rsidRDefault="008946E0" w:rsidP="008946E0">
      <w:pPr>
        <w:tabs>
          <w:tab w:val="left" w:pos="851"/>
        </w:tabs>
        <w:ind w:left="851" w:hanging="851"/>
        <w:rPr>
          <w:sz w:val="24"/>
          <w:szCs w:val="24"/>
        </w:rPr>
      </w:pPr>
      <w:r w:rsidRPr="00246CC5">
        <w:rPr>
          <w:i/>
          <w:sz w:val="24"/>
          <w:szCs w:val="24"/>
        </w:rPr>
        <w:tab/>
        <w:t xml:space="preserve">Holdbarhed efter blanding: </w:t>
      </w:r>
      <w:r w:rsidRPr="00246CC5">
        <w:rPr>
          <w:sz w:val="24"/>
          <w:szCs w:val="24"/>
        </w:rPr>
        <w:t>Se pkt. 6.3.</w:t>
      </w:r>
    </w:p>
    <w:p w14:paraId="1CDD90E1" w14:textId="77777777" w:rsidR="008946E0" w:rsidRPr="00246CC5" w:rsidRDefault="008946E0" w:rsidP="008946E0">
      <w:pPr>
        <w:tabs>
          <w:tab w:val="left" w:pos="851"/>
        </w:tabs>
        <w:ind w:left="851" w:hanging="851"/>
        <w:rPr>
          <w:sz w:val="24"/>
          <w:szCs w:val="24"/>
        </w:rPr>
      </w:pPr>
      <w:r w:rsidRPr="00246CC5">
        <w:rPr>
          <w:i/>
          <w:sz w:val="24"/>
          <w:szCs w:val="24"/>
        </w:rPr>
        <w:tab/>
        <w:t xml:space="preserve">Holdbarhed efter blanding med forligelige lægemidler: </w:t>
      </w:r>
      <w:r w:rsidRPr="00246CC5">
        <w:rPr>
          <w:sz w:val="24"/>
          <w:szCs w:val="24"/>
        </w:rPr>
        <w:t>Se pkt. 6.3.</w:t>
      </w:r>
    </w:p>
    <w:p w14:paraId="2CB1461C" w14:textId="77777777" w:rsidR="009260DE" w:rsidRPr="00246CC5" w:rsidRDefault="009260DE" w:rsidP="009260DE">
      <w:pPr>
        <w:tabs>
          <w:tab w:val="left" w:pos="851"/>
        </w:tabs>
        <w:ind w:left="851"/>
        <w:rPr>
          <w:sz w:val="24"/>
          <w:szCs w:val="24"/>
        </w:rPr>
      </w:pPr>
    </w:p>
    <w:p w14:paraId="27DB688E" w14:textId="77777777" w:rsidR="009260DE" w:rsidRPr="00246CC5" w:rsidRDefault="009260DE" w:rsidP="009260DE">
      <w:pPr>
        <w:tabs>
          <w:tab w:val="left" w:pos="851"/>
        </w:tabs>
        <w:ind w:left="851" w:hanging="851"/>
        <w:rPr>
          <w:b/>
          <w:sz w:val="24"/>
          <w:szCs w:val="24"/>
        </w:rPr>
      </w:pPr>
      <w:r w:rsidRPr="00246CC5">
        <w:rPr>
          <w:b/>
          <w:sz w:val="24"/>
          <w:szCs w:val="24"/>
        </w:rPr>
        <w:t>6.5</w:t>
      </w:r>
      <w:r w:rsidRPr="00246CC5">
        <w:rPr>
          <w:b/>
          <w:sz w:val="24"/>
          <w:szCs w:val="24"/>
        </w:rPr>
        <w:tab/>
        <w:t>Emballagetyper og pakningsstørrelser</w:t>
      </w:r>
    </w:p>
    <w:p w14:paraId="04619D82" w14:textId="48F74431" w:rsidR="008946E0" w:rsidRPr="00246CC5" w:rsidRDefault="00CF1BCF" w:rsidP="008946E0">
      <w:pPr>
        <w:tabs>
          <w:tab w:val="left" w:pos="851"/>
        </w:tabs>
        <w:ind w:left="851" w:hanging="851"/>
        <w:rPr>
          <w:sz w:val="24"/>
          <w:szCs w:val="24"/>
        </w:rPr>
      </w:pPr>
      <w:r>
        <w:rPr>
          <w:sz w:val="24"/>
          <w:szCs w:val="24"/>
        </w:rPr>
        <w:tab/>
      </w:r>
      <w:r w:rsidR="008946E0" w:rsidRPr="00246CC5">
        <w:rPr>
          <w:sz w:val="24"/>
          <w:szCs w:val="24"/>
        </w:rPr>
        <w:t xml:space="preserve">Beholderen består af en </w:t>
      </w:r>
      <w:proofErr w:type="spellStart"/>
      <w:r w:rsidR="008946E0" w:rsidRPr="00246CC5">
        <w:rPr>
          <w:sz w:val="24"/>
          <w:szCs w:val="24"/>
        </w:rPr>
        <w:t>inderpose</w:t>
      </w:r>
      <w:proofErr w:type="spellEnd"/>
      <w:r w:rsidR="008946E0" w:rsidRPr="00246CC5">
        <w:rPr>
          <w:sz w:val="24"/>
          <w:szCs w:val="24"/>
        </w:rPr>
        <w:t xml:space="preserve"> med flere kamre og en yderpose. Den inderste pose er opdelt i 3 kamre med indre forseglinger, der kan brydes. En iltabsorber er placeret mellem den indre og den ydre pose. </w:t>
      </w:r>
      <w:proofErr w:type="spellStart"/>
      <w:r w:rsidR="008946E0" w:rsidRPr="00246CC5">
        <w:rPr>
          <w:sz w:val="24"/>
          <w:szCs w:val="24"/>
        </w:rPr>
        <w:t>Inderposen</w:t>
      </w:r>
      <w:proofErr w:type="spellEnd"/>
      <w:r w:rsidR="008946E0" w:rsidRPr="00246CC5">
        <w:rPr>
          <w:sz w:val="24"/>
          <w:szCs w:val="24"/>
        </w:rPr>
        <w:t xml:space="preserve"> er fremstillet af en trelags polymerfilm, Biofine. </w:t>
      </w:r>
    </w:p>
    <w:p w14:paraId="2FE4371B" w14:textId="77777777" w:rsidR="008946E0" w:rsidRPr="00246CC5" w:rsidRDefault="008946E0" w:rsidP="008946E0">
      <w:pPr>
        <w:tabs>
          <w:tab w:val="left" w:pos="851"/>
        </w:tabs>
        <w:ind w:left="851" w:hanging="851"/>
        <w:rPr>
          <w:sz w:val="24"/>
          <w:szCs w:val="24"/>
        </w:rPr>
      </w:pPr>
    </w:p>
    <w:p w14:paraId="6122C718" w14:textId="77777777" w:rsidR="008946E0" w:rsidRPr="00246CC5" w:rsidRDefault="008946E0" w:rsidP="008946E0">
      <w:pPr>
        <w:tabs>
          <w:tab w:val="left" w:pos="851"/>
        </w:tabs>
        <w:ind w:left="851" w:hanging="851"/>
        <w:rPr>
          <w:sz w:val="24"/>
          <w:szCs w:val="24"/>
        </w:rPr>
      </w:pPr>
      <w:r w:rsidRPr="00246CC5">
        <w:rPr>
          <w:sz w:val="24"/>
          <w:szCs w:val="24"/>
        </w:rPr>
        <w:tab/>
        <w:t xml:space="preserve">Biofine </w:t>
      </w:r>
      <w:proofErr w:type="spellStart"/>
      <w:r w:rsidRPr="00246CC5">
        <w:rPr>
          <w:sz w:val="24"/>
          <w:szCs w:val="24"/>
        </w:rPr>
        <w:t>inderposen</w:t>
      </w:r>
      <w:proofErr w:type="spellEnd"/>
      <w:r w:rsidRPr="00246CC5">
        <w:rPr>
          <w:sz w:val="24"/>
          <w:szCs w:val="24"/>
        </w:rPr>
        <w:t xml:space="preserve"> består af </w:t>
      </w:r>
      <w:proofErr w:type="spellStart"/>
      <w:r w:rsidRPr="00246CC5">
        <w:rPr>
          <w:sz w:val="24"/>
          <w:szCs w:val="24"/>
        </w:rPr>
        <w:t>poly</w:t>
      </w:r>
      <w:proofErr w:type="spellEnd"/>
      <w:r w:rsidRPr="00246CC5">
        <w:rPr>
          <w:sz w:val="24"/>
          <w:szCs w:val="24"/>
        </w:rPr>
        <w:t xml:space="preserve"> (propylen-</w:t>
      </w:r>
      <w:proofErr w:type="spellStart"/>
      <w:r w:rsidRPr="00246CC5">
        <w:rPr>
          <w:sz w:val="24"/>
          <w:szCs w:val="24"/>
        </w:rPr>
        <w:t>co</w:t>
      </w:r>
      <w:proofErr w:type="spellEnd"/>
      <w:r w:rsidRPr="00246CC5">
        <w:rPr>
          <w:sz w:val="24"/>
          <w:szCs w:val="24"/>
        </w:rPr>
        <w:t>-</w:t>
      </w:r>
      <w:proofErr w:type="spellStart"/>
      <w:r w:rsidRPr="00246CC5">
        <w:rPr>
          <w:sz w:val="24"/>
          <w:szCs w:val="24"/>
        </w:rPr>
        <w:t>ethylen</w:t>
      </w:r>
      <w:proofErr w:type="spellEnd"/>
      <w:r w:rsidRPr="00246CC5">
        <w:rPr>
          <w:sz w:val="24"/>
          <w:szCs w:val="24"/>
        </w:rPr>
        <w:t xml:space="preserve">), syntetisk gummi </w:t>
      </w:r>
      <w:proofErr w:type="spellStart"/>
      <w:r w:rsidRPr="00246CC5">
        <w:rPr>
          <w:sz w:val="24"/>
          <w:szCs w:val="24"/>
        </w:rPr>
        <w:t>poly</w:t>
      </w:r>
      <w:proofErr w:type="spellEnd"/>
      <w:r w:rsidRPr="00246CC5">
        <w:rPr>
          <w:sz w:val="24"/>
          <w:szCs w:val="24"/>
        </w:rPr>
        <w:t xml:space="preserve"> [styren-block- (</w:t>
      </w:r>
      <w:proofErr w:type="spellStart"/>
      <w:r w:rsidRPr="00246CC5">
        <w:rPr>
          <w:sz w:val="24"/>
          <w:szCs w:val="24"/>
        </w:rPr>
        <w:t>butylen-co-ethylen</w:t>
      </w:r>
      <w:proofErr w:type="spellEnd"/>
      <w:r w:rsidRPr="00246CC5">
        <w:rPr>
          <w:sz w:val="24"/>
          <w:szCs w:val="24"/>
        </w:rPr>
        <w:t xml:space="preserve">)] (SEBS) og syntetisk gummi </w:t>
      </w:r>
      <w:proofErr w:type="spellStart"/>
      <w:r w:rsidRPr="00246CC5">
        <w:rPr>
          <w:sz w:val="24"/>
          <w:szCs w:val="24"/>
        </w:rPr>
        <w:t>poly</w:t>
      </w:r>
      <w:proofErr w:type="spellEnd"/>
      <w:r w:rsidRPr="00246CC5">
        <w:rPr>
          <w:sz w:val="24"/>
          <w:szCs w:val="24"/>
        </w:rPr>
        <w:t xml:space="preserve"> (styren-</w:t>
      </w:r>
      <w:proofErr w:type="spellStart"/>
      <w:r w:rsidRPr="00246CC5">
        <w:rPr>
          <w:sz w:val="24"/>
          <w:szCs w:val="24"/>
        </w:rPr>
        <w:t>block</w:t>
      </w:r>
      <w:proofErr w:type="spellEnd"/>
      <w:r w:rsidRPr="00246CC5">
        <w:rPr>
          <w:sz w:val="24"/>
          <w:szCs w:val="24"/>
        </w:rPr>
        <w:t>-</w:t>
      </w:r>
      <w:proofErr w:type="spellStart"/>
      <w:r w:rsidRPr="00246CC5">
        <w:rPr>
          <w:sz w:val="24"/>
          <w:szCs w:val="24"/>
        </w:rPr>
        <w:t>isopren</w:t>
      </w:r>
      <w:proofErr w:type="spellEnd"/>
      <w:r w:rsidRPr="00246CC5">
        <w:rPr>
          <w:sz w:val="24"/>
          <w:szCs w:val="24"/>
        </w:rPr>
        <w:t xml:space="preserve">) (SIS). Infusions- og tilsætningsportene er fremstillet af </w:t>
      </w:r>
      <w:proofErr w:type="spellStart"/>
      <w:r w:rsidRPr="00246CC5">
        <w:rPr>
          <w:sz w:val="24"/>
          <w:szCs w:val="24"/>
        </w:rPr>
        <w:t>polypropylen</w:t>
      </w:r>
      <w:proofErr w:type="spellEnd"/>
      <w:r w:rsidRPr="00246CC5">
        <w:rPr>
          <w:sz w:val="24"/>
          <w:szCs w:val="24"/>
        </w:rPr>
        <w:t xml:space="preserve"> og syntetisk gummi </w:t>
      </w:r>
      <w:proofErr w:type="spellStart"/>
      <w:r w:rsidRPr="00246CC5">
        <w:rPr>
          <w:sz w:val="24"/>
          <w:szCs w:val="24"/>
        </w:rPr>
        <w:t>poly</w:t>
      </w:r>
      <w:proofErr w:type="spellEnd"/>
      <w:r w:rsidRPr="00246CC5">
        <w:rPr>
          <w:sz w:val="24"/>
          <w:szCs w:val="24"/>
        </w:rPr>
        <w:t xml:space="preserve"> [styren-block- (</w:t>
      </w:r>
      <w:proofErr w:type="spellStart"/>
      <w:r w:rsidRPr="00246CC5">
        <w:rPr>
          <w:sz w:val="24"/>
          <w:szCs w:val="24"/>
        </w:rPr>
        <w:t>butylen-co-ethylen</w:t>
      </w:r>
      <w:proofErr w:type="spellEnd"/>
      <w:r w:rsidRPr="00246CC5">
        <w:rPr>
          <w:sz w:val="24"/>
          <w:szCs w:val="24"/>
        </w:rPr>
        <w:t xml:space="preserve">)] (SEBS) og er forsynet med syntetiske </w:t>
      </w:r>
      <w:proofErr w:type="spellStart"/>
      <w:r w:rsidRPr="00246CC5">
        <w:rPr>
          <w:sz w:val="24"/>
          <w:szCs w:val="24"/>
        </w:rPr>
        <w:t>polyisopren</w:t>
      </w:r>
      <w:proofErr w:type="spellEnd"/>
      <w:r w:rsidRPr="00246CC5">
        <w:rPr>
          <w:sz w:val="24"/>
          <w:szCs w:val="24"/>
        </w:rPr>
        <w:t xml:space="preserve"> (latexfri) propper. Blindporten, som kun anvendes under produktionen, er fremstillet af </w:t>
      </w:r>
      <w:proofErr w:type="spellStart"/>
      <w:r w:rsidRPr="00246CC5">
        <w:rPr>
          <w:sz w:val="24"/>
          <w:szCs w:val="24"/>
        </w:rPr>
        <w:t>polypropylen</w:t>
      </w:r>
      <w:proofErr w:type="spellEnd"/>
      <w:r w:rsidRPr="00246CC5">
        <w:rPr>
          <w:sz w:val="24"/>
          <w:szCs w:val="24"/>
        </w:rPr>
        <w:t xml:space="preserve"> og er forsynet med en syntetisk </w:t>
      </w:r>
      <w:proofErr w:type="spellStart"/>
      <w:r w:rsidRPr="00246CC5">
        <w:rPr>
          <w:sz w:val="24"/>
          <w:szCs w:val="24"/>
        </w:rPr>
        <w:t>polyisopren</w:t>
      </w:r>
      <w:proofErr w:type="spellEnd"/>
      <w:r w:rsidRPr="00246CC5">
        <w:rPr>
          <w:sz w:val="24"/>
          <w:szCs w:val="24"/>
        </w:rPr>
        <w:t xml:space="preserve"> (latexfri) prop.</w:t>
      </w:r>
    </w:p>
    <w:p w14:paraId="0E3CDE14" w14:textId="77777777" w:rsidR="008946E0" w:rsidRPr="00246CC5" w:rsidRDefault="008946E0" w:rsidP="008946E0">
      <w:pPr>
        <w:tabs>
          <w:tab w:val="left" w:pos="851"/>
        </w:tabs>
        <w:ind w:left="851" w:hanging="851"/>
        <w:rPr>
          <w:i/>
          <w:sz w:val="24"/>
          <w:szCs w:val="24"/>
        </w:rPr>
      </w:pPr>
    </w:p>
    <w:p w14:paraId="5020707E" w14:textId="77777777" w:rsidR="008946E0" w:rsidRPr="00246CC5" w:rsidRDefault="008946E0" w:rsidP="008946E0">
      <w:pPr>
        <w:tabs>
          <w:tab w:val="left" w:pos="851"/>
        </w:tabs>
        <w:ind w:left="1702" w:hanging="851"/>
        <w:rPr>
          <w:i/>
          <w:sz w:val="24"/>
          <w:szCs w:val="24"/>
        </w:rPr>
      </w:pPr>
      <w:r w:rsidRPr="00246CC5">
        <w:rPr>
          <w:i/>
          <w:sz w:val="24"/>
          <w:szCs w:val="24"/>
        </w:rPr>
        <w:t xml:space="preserve">Pakningsstørrelser: </w:t>
      </w:r>
    </w:p>
    <w:p w14:paraId="078879B4" w14:textId="6D7E9A82" w:rsidR="008946E0" w:rsidRPr="00CF1BCF" w:rsidRDefault="008946E0" w:rsidP="00CF1BCF">
      <w:pPr>
        <w:ind w:left="851"/>
        <w:rPr>
          <w:sz w:val="24"/>
          <w:szCs w:val="24"/>
        </w:rPr>
      </w:pPr>
      <w:r w:rsidRPr="00CF1BCF">
        <w:rPr>
          <w:sz w:val="24"/>
          <w:szCs w:val="24"/>
        </w:rPr>
        <w:t xml:space="preserve">1 </w:t>
      </w:r>
      <w:r w:rsidR="005232EB">
        <w:rPr>
          <w:sz w:val="24"/>
          <w:szCs w:val="24"/>
        </w:rPr>
        <w:t>×</w:t>
      </w:r>
      <w:r w:rsidRPr="00CF1BCF">
        <w:rPr>
          <w:sz w:val="24"/>
          <w:szCs w:val="24"/>
        </w:rPr>
        <w:t xml:space="preserve"> 850 ml, 5 </w:t>
      </w:r>
      <w:r w:rsidR="005232EB">
        <w:rPr>
          <w:sz w:val="24"/>
          <w:szCs w:val="24"/>
        </w:rPr>
        <w:t>×</w:t>
      </w:r>
      <w:r w:rsidRPr="00CF1BCF">
        <w:rPr>
          <w:sz w:val="24"/>
          <w:szCs w:val="24"/>
        </w:rPr>
        <w:t xml:space="preserve"> 850 ml </w:t>
      </w:r>
    </w:p>
    <w:p w14:paraId="19B19F65" w14:textId="1C22BF48" w:rsidR="008946E0" w:rsidRPr="00CF1BCF" w:rsidRDefault="008946E0" w:rsidP="00CF1BCF">
      <w:pPr>
        <w:ind w:left="851"/>
        <w:rPr>
          <w:sz w:val="24"/>
          <w:szCs w:val="24"/>
        </w:rPr>
      </w:pPr>
      <w:r w:rsidRPr="00CF1BCF">
        <w:rPr>
          <w:sz w:val="24"/>
          <w:szCs w:val="24"/>
        </w:rPr>
        <w:t xml:space="preserve">1 </w:t>
      </w:r>
      <w:r w:rsidR="005232EB">
        <w:rPr>
          <w:sz w:val="24"/>
          <w:szCs w:val="24"/>
        </w:rPr>
        <w:t>×</w:t>
      </w:r>
      <w:r w:rsidRPr="00CF1BCF">
        <w:rPr>
          <w:sz w:val="24"/>
          <w:szCs w:val="24"/>
        </w:rPr>
        <w:t xml:space="preserve"> 1400 ml, 4 </w:t>
      </w:r>
      <w:r w:rsidR="005232EB">
        <w:rPr>
          <w:sz w:val="24"/>
          <w:szCs w:val="24"/>
        </w:rPr>
        <w:t>×</w:t>
      </w:r>
      <w:r w:rsidRPr="00CF1BCF">
        <w:rPr>
          <w:sz w:val="24"/>
          <w:szCs w:val="24"/>
        </w:rPr>
        <w:t xml:space="preserve"> 1400 ml </w:t>
      </w:r>
    </w:p>
    <w:p w14:paraId="4E3CB796" w14:textId="31DC321D" w:rsidR="008946E0" w:rsidRPr="00CF1BCF" w:rsidRDefault="008946E0" w:rsidP="00CF1BCF">
      <w:pPr>
        <w:ind w:left="851"/>
        <w:rPr>
          <w:sz w:val="24"/>
          <w:szCs w:val="24"/>
        </w:rPr>
      </w:pPr>
      <w:r w:rsidRPr="00CF1BCF">
        <w:rPr>
          <w:sz w:val="24"/>
          <w:szCs w:val="24"/>
        </w:rPr>
        <w:t xml:space="preserve">1 </w:t>
      </w:r>
      <w:r w:rsidR="005232EB">
        <w:rPr>
          <w:sz w:val="24"/>
          <w:szCs w:val="24"/>
        </w:rPr>
        <w:t>×</w:t>
      </w:r>
      <w:r w:rsidRPr="00CF1BCF">
        <w:rPr>
          <w:sz w:val="24"/>
          <w:szCs w:val="24"/>
        </w:rPr>
        <w:t xml:space="preserve"> 1950 ml, 4 </w:t>
      </w:r>
      <w:r w:rsidR="005232EB">
        <w:rPr>
          <w:sz w:val="24"/>
          <w:szCs w:val="24"/>
        </w:rPr>
        <w:t>×</w:t>
      </w:r>
      <w:r w:rsidRPr="00CF1BCF">
        <w:rPr>
          <w:sz w:val="24"/>
          <w:szCs w:val="24"/>
        </w:rPr>
        <w:t xml:space="preserve"> 1950 ml </w:t>
      </w:r>
    </w:p>
    <w:p w14:paraId="0A5BE3CA" w14:textId="03121ADC" w:rsidR="008946E0" w:rsidRPr="00CF1BCF" w:rsidRDefault="008946E0" w:rsidP="00CF1BCF">
      <w:pPr>
        <w:ind w:left="851"/>
        <w:rPr>
          <w:sz w:val="24"/>
          <w:szCs w:val="24"/>
        </w:rPr>
      </w:pPr>
      <w:r w:rsidRPr="00CF1BCF">
        <w:rPr>
          <w:sz w:val="24"/>
          <w:szCs w:val="24"/>
        </w:rPr>
        <w:t xml:space="preserve">1 </w:t>
      </w:r>
      <w:r w:rsidR="005232EB">
        <w:rPr>
          <w:sz w:val="24"/>
          <w:szCs w:val="24"/>
        </w:rPr>
        <w:t>×</w:t>
      </w:r>
      <w:r w:rsidRPr="00CF1BCF">
        <w:rPr>
          <w:sz w:val="24"/>
          <w:szCs w:val="24"/>
        </w:rPr>
        <w:t xml:space="preserve"> 2500 ml, 3 </w:t>
      </w:r>
      <w:r w:rsidR="005232EB">
        <w:rPr>
          <w:sz w:val="24"/>
          <w:szCs w:val="24"/>
        </w:rPr>
        <w:t>×</w:t>
      </w:r>
      <w:r w:rsidRPr="00CF1BCF">
        <w:rPr>
          <w:sz w:val="24"/>
          <w:szCs w:val="24"/>
        </w:rPr>
        <w:t xml:space="preserve"> 2500 ml</w:t>
      </w:r>
    </w:p>
    <w:p w14:paraId="023E7E40" w14:textId="77777777" w:rsidR="008946E0" w:rsidRPr="00246CC5" w:rsidRDefault="008946E0" w:rsidP="008946E0">
      <w:pPr>
        <w:tabs>
          <w:tab w:val="left" w:pos="851"/>
        </w:tabs>
        <w:ind w:left="851" w:hanging="851"/>
        <w:rPr>
          <w:sz w:val="24"/>
          <w:szCs w:val="24"/>
        </w:rPr>
      </w:pPr>
    </w:p>
    <w:p w14:paraId="327E03C4" w14:textId="77777777" w:rsidR="008946E0" w:rsidRPr="00246CC5" w:rsidRDefault="008946E0" w:rsidP="008946E0">
      <w:pPr>
        <w:tabs>
          <w:tab w:val="left" w:pos="851"/>
        </w:tabs>
        <w:ind w:left="851" w:hanging="851"/>
        <w:rPr>
          <w:sz w:val="24"/>
          <w:szCs w:val="24"/>
        </w:rPr>
      </w:pPr>
      <w:r w:rsidRPr="00246CC5">
        <w:rPr>
          <w:sz w:val="24"/>
          <w:szCs w:val="24"/>
        </w:rPr>
        <w:tab/>
        <w:t>Ikke alle pakningsstørrelser er nødvendigvis markedsført.</w:t>
      </w:r>
    </w:p>
    <w:p w14:paraId="63622FB4" w14:textId="233090F3" w:rsidR="009F1948" w:rsidRDefault="009F1948">
      <w:pPr>
        <w:rPr>
          <w:sz w:val="24"/>
          <w:szCs w:val="24"/>
        </w:rPr>
      </w:pPr>
      <w:r>
        <w:rPr>
          <w:sz w:val="24"/>
          <w:szCs w:val="24"/>
        </w:rPr>
        <w:br w:type="page"/>
      </w:r>
    </w:p>
    <w:p w14:paraId="19357805" w14:textId="77777777" w:rsidR="009260DE" w:rsidRPr="00246CC5" w:rsidRDefault="009260DE" w:rsidP="009260DE">
      <w:pPr>
        <w:tabs>
          <w:tab w:val="left" w:pos="851"/>
        </w:tabs>
        <w:ind w:left="851"/>
        <w:rPr>
          <w:sz w:val="24"/>
          <w:szCs w:val="24"/>
        </w:rPr>
      </w:pPr>
    </w:p>
    <w:p w14:paraId="48CCF66A" w14:textId="77777777" w:rsidR="009260DE" w:rsidRPr="00246CC5" w:rsidRDefault="009260DE" w:rsidP="009260DE">
      <w:pPr>
        <w:tabs>
          <w:tab w:val="left" w:pos="851"/>
        </w:tabs>
        <w:ind w:left="851" w:hanging="851"/>
        <w:rPr>
          <w:b/>
          <w:sz w:val="24"/>
          <w:szCs w:val="24"/>
        </w:rPr>
      </w:pPr>
      <w:r w:rsidRPr="00246CC5">
        <w:rPr>
          <w:b/>
          <w:sz w:val="24"/>
          <w:szCs w:val="24"/>
        </w:rPr>
        <w:t>6.6</w:t>
      </w:r>
      <w:r w:rsidRPr="00246CC5">
        <w:rPr>
          <w:b/>
          <w:sz w:val="24"/>
          <w:szCs w:val="24"/>
        </w:rPr>
        <w:tab/>
        <w:t>Regler for destruktion og anden håndtering</w:t>
      </w:r>
    </w:p>
    <w:p w14:paraId="689D2770" w14:textId="77777777" w:rsidR="005232EB" w:rsidRDefault="005232EB" w:rsidP="008946E0">
      <w:pPr>
        <w:tabs>
          <w:tab w:val="left" w:pos="851"/>
        </w:tabs>
        <w:ind w:left="851" w:hanging="851"/>
        <w:rPr>
          <w:i/>
          <w:sz w:val="24"/>
          <w:szCs w:val="24"/>
        </w:rPr>
      </w:pPr>
    </w:p>
    <w:p w14:paraId="3DE0C907" w14:textId="6FFED266" w:rsidR="008946E0" w:rsidRPr="00246CC5" w:rsidRDefault="005232EB" w:rsidP="008946E0">
      <w:pPr>
        <w:tabs>
          <w:tab w:val="left" w:pos="851"/>
        </w:tabs>
        <w:ind w:left="851" w:hanging="851"/>
        <w:rPr>
          <w:i/>
          <w:sz w:val="24"/>
          <w:szCs w:val="24"/>
        </w:rPr>
      </w:pPr>
      <w:r>
        <w:rPr>
          <w:i/>
          <w:sz w:val="24"/>
          <w:szCs w:val="24"/>
        </w:rPr>
        <w:tab/>
      </w:r>
      <w:r w:rsidR="008946E0" w:rsidRPr="00246CC5">
        <w:rPr>
          <w:i/>
          <w:sz w:val="24"/>
          <w:szCs w:val="24"/>
        </w:rPr>
        <w:t>Instruktioner vedrørende anvendelsen</w:t>
      </w:r>
    </w:p>
    <w:p w14:paraId="738CD81F" w14:textId="77777777" w:rsidR="008946E0" w:rsidRPr="00246CC5" w:rsidRDefault="008946E0" w:rsidP="008946E0">
      <w:pPr>
        <w:tabs>
          <w:tab w:val="left" w:pos="851"/>
        </w:tabs>
        <w:ind w:left="851" w:hanging="851"/>
        <w:rPr>
          <w:sz w:val="24"/>
          <w:szCs w:val="24"/>
        </w:rPr>
      </w:pPr>
      <w:r w:rsidRPr="00246CC5">
        <w:rPr>
          <w:sz w:val="24"/>
          <w:szCs w:val="24"/>
        </w:rPr>
        <w:tab/>
        <w:t xml:space="preserve">Må ikke anvendes, hvis emballagen er beskadiget. Må kun anvendes, hvis aminosyre- og </w:t>
      </w:r>
      <w:proofErr w:type="spellStart"/>
      <w:r w:rsidRPr="00246CC5">
        <w:rPr>
          <w:sz w:val="24"/>
          <w:szCs w:val="24"/>
        </w:rPr>
        <w:t>glucoseopløsningen</w:t>
      </w:r>
      <w:proofErr w:type="spellEnd"/>
      <w:r w:rsidRPr="00246CC5">
        <w:rPr>
          <w:sz w:val="24"/>
          <w:szCs w:val="24"/>
        </w:rPr>
        <w:t xml:space="preserve"> er klar og farveløs eller svagt gullig, og fedtemulsionen er hvid og homogen. Indholdet af de tre adskilte kamre skal blandes før brug, og før der tilsættes noget gennem additivporten. </w:t>
      </w:r>
    </w:p>
    <w:p w14:paraId="7D4C2182" w14:textId="77777777" w:rsidR="008946E0" w:rsidRPr="00246CC5" w:rsidRDefault="008946E0" w:rsidP="008946E0">
      <w:pPr>
        <w:tabs>
          <w:tab w:val="left" w:pos="851"/>
        </w:tabs>
        <w:ind w:left="851" w:hanging="851"/>
        <w:rPr>
          <w:sz w:val="24"/>
          <w:szCs w:val="24"/>
        </w:rPr>
      </w:pPr>
    </w:p>
    <w:p w14:paraId="6CAE68FE" w14:textId="77777777" w:rsidR="008946E0" w:rsidRPr="00246CC5" w:rsidRDefault="008946E0" w:rsidP="008946E0">
      <w:pPr>
        <w:tabs>
          <w:tab w:val="left" w:pos="851"/>
        </w:tabs>
        <w:ind w:left="851" w:hanging="851"/>
        <w:rPr>
          <w:sz w:val="24"/>
          <w:szCs w:val="24"/>
        </w:rPr>
      </w:pPr>
      <w:r w:rsidRPr="00246CC5">
        <w:rPr>
          <w:sz w:val="24"/>
          <w:szCs w:val="24"/>
        </w:rPr>
        <w:tab/>
        <w:t xml:space="preserve">Når forseglingerne er brudt, skal posen vendes et antal gange for at sikre en homogen, hvid emulsionsblanding, som ikke viser tegn på faseadskillelse. </w:t>
      </w:r>
    </w:p>
    <w:p w14:paraId="79FEC058" w14:textId="77777777" w:rsidR="008946E0" w:rsidRPr="00246CC5" w:rsidRDefault="008946E0" w:rsidP="008946E0">
      <w:pPr>
        <w:tabs>
          <w:tab w:val="left" w:pos="851"/>
        </w:tabs>
        <w:ind w:left="851" w:hanging="851"/>
        <w:rPr>
          <w:i/>
          <w:sz w:val="24"/>
          <w:szCs w:val="24"/>
        </w:rPr>
      </w:pPr>
    </w:p>
    <w:p w14:paraId="3D25FBB6" w14:textId="77777777" w:rsidR="008946E0" w:rsidRPr="00246CC5" w:rsidRDefault="008946E0" w:rsidP="008946E0">
      <w:pPr>
        <w:tabs>
          <w:tab w:val="left" w:pos="851"/>
        </w:tabs>
        <w:ind w:left="851" w:hanging="851"/>
        <w:rPr>
          <w:i/>
          <w:sz w:val="24"/>
          <w:szCs w:val="24"/>
        </w:rPr>
      </w:pPr>
      <w:r w:rsidRPr="00246CC5">
        <w:rPr>
          <w:i/>
          <w:sz w:val="24"/>
          <w:szCs w:val="24"/>
        </w:rPr>
        <w:tab/>
        <w:t>Forligelighed</w:t>
      </w:r>
    </w:p>
    <w:p w14:paraId="753645D0" w14:textId="77777777" w:rsidR="008946E0" w:rsidRPr="00246CC5" w:rsidRDefault="008946E0" w:rsidP="008946E0">
      <w:pPr>
        <w:ind w:left="851"/>
        <w:rPr>
          <w:sz w:val="24"/>
          <w:szCs w:val="24"/>
        </w:rPr>
      </w:pPr>
      <w:r w:rsidRPr="00246CC5">
        <w:rPr>
          <w:sz w:val="24"/>
          <w:szCs w:val="24"/>
        </w:rPr>
        <w:t xml:space="preserve">Forligelighedsdata er tilgængelige med de navngivne produkter: </w:t>
      </w:r>
      <w:proofErr w:type="spellStart"/>
      <w:r w:rsidRPr="00246CC5">
        <w:rPr>
          <w:sz w:val="24"/>
          <w:szCs w:val="24"/>
        </w:rPr>
        <w:t>Dipeptiven</w:t>
      </w:r>
      <w:proofErr w:type="spellEnd"/>
      <w:r w:rsidRPr="00246CC5">
        <w:rPr>
          <w:sz w:val="24"/>
          <w:szCs w:val="24"/>
        </w:rPr>
        <w:t xml:space="preserve">, </w:t>
      </w:r>
      <w:proofErr w:type="spellStart"/>
      <w:r w:rsidRPr="00246CC5">
        <w:rPr>
          <w:sz w:val="24"/>
          <w:szCs w:val="24"/>
        </w:rPr>
        <w:t>Tracel</w:t>
      </w:r>
      <w:proofErr w:type="spellEnd"/>
      <w:r w:rsidRPr="00246CC5">
        <w:rPr>
          <w:sz w:val="24"/>
          <w:szCs w:val="24"/>
        </w:rPr>
        <w:t xml:space="preserve">, </w:t>
      </w:r>
      <w:proofErr w:type="spellStart"/>
      <w:r w:rsidRPr="00246CC5">
        <w:rPr>
          <w:sz w:val="24"/>
          <w:szCs w:val="24"/>
        </w:rPr>
        <w:t>Vitalipid</w:t>
      </w:r>
      <w:proofErr w:type="spellEnd"/>
      <w:r w:rsidRPr="00246CC5">
        <w:rPr>
          <w:sz w:val="24"/>
          <w:szCs w:val="24"/>
        </w:rPr>
        <w:t xml:space="preserve"> </w:t>
      </w:r>
      <w:proofErr w:type="spellStart"/>
      <w:r w:rsidRPr="00246CC5">
        <w:rPr>
          <w:sz w:val="24"/>
          <w:szCs w:val="24"/>
        </w:rPr>
        <w:t>Adult</w:t>
      </w:r>
      <w:proofErr w:type="spellEnd"/>
      <w:r w:rsidRPr="00246CC5">
        <w:rPr>
          <w:sz w:val="24"/>
          <w:szCs w:val="24"/>
        </w:rPr>
        <w:t xml:space="preserve">, </w:t>
      </w:r>
      <w:proofErr w:type="spellStart"/>
      <w:r w:rsidRPr="00246CC5">
        <w:rPr>
          <w:sz w:val="24"/>
          <w:szCs w:val="24"/>
        </w:rPr>
        <w:t>Soluvit</w:t>
      </w:r>
      <w:proofErr w:type="spellEnd"/>
      <w:r w:rsidRPr="00246CC5">
        <w:rPr>
          <w:sz w:val="24"/>
          <w:szCs w:val="24"/>
        </w:rPr>
        <w:t xml:space="preserve"> (</w:t>
      </w:r>
      <w:proofErr w:type="spellStart"/>
      <w:r w:rsidRPr="00246CC5">
        <w:rPr>
          <w:sz w:val="24"/>
          <w:szCs w:val="24"/>
        </w:rPr>
        <w:t>lyofiliseret</w:t>
      </w:r>
      <w:proofErr w:type="spellEnd"/>
      <w:r w:rsidRPr="00246CC5">
        <w:rPr>
          <w:sz w:val="24"/>
          <w:szCs w:val="24"/>
        </w:rPr>
        <w:t xml:space="preserve">), </w:t>
      </w:r>
      <w:proofErr w:type="spellStart"/>
      <w:r w:rsidRPr="00246CC5">
        <w:rPr>
          <w:sz w:val="24"/>
          <w:szCs w:val="24"/>
        </w:rPr>
        <w:t>Addiphos</w:t>
      </w:r>
      <w:proofErr w:type="spellEnd"/>
      <w:r w:rsidRPr="00246CC5">
        <w:rPr>
          <w:sz w:val="24"/>
          <w:szCs w:val="24"/>
        </w:rPr>
        <w:t xml:space="preserve"> og </w:t>
      </w:r>
      <w:proofErr w:type="spellStart"/>
      <w:r w:rsidRPr="00246CC5">
        <w:rPr>
          <w:sz w:val="24"/>
          <w:szCs w:val="24"/>
        </w:rPr>
        <w:t>Glycophos</w:t>
      </w:r>
      <w:proofErr w:type="spellEnd"/>
      <w:r w:rsidRPr="00246CC5">
        <w:rPr>
          <w:sz w:val="24"/>
          <w:szCs w:val="24"/>
        </w:rPr>
        <w:t xml:space="preserve"> i definerede mængder og generisk natrium eller kalium i definerede koncentrationer. Ved tilsætning af natrium, kalium eller </w:t>
      </w:r>
      <w:proofErr w:type="spellStart"/>
      <w:r w:rsidRPr="00246CC5">
        <w:rPr>
          <w:sz w:val="24"/>
          <w:szCs w:val="24"/>
        </w:rPr>
        <w:t>phosphat</w:t>
      </w:r>
      <w:proofErr w:type="spellEnd"/>
      <w:r w:rsidRPr="00246CC5">
        <w:rPr>
          <w:sz w:val="24"/>
          <w:szCs w:val="24"/>
        </w:rPr>
        <w:t>, skal den mængde, som allerede findes i posen, tages i betragtning for at imødekomme patientens kliniske behov. Genererede data understøtter tilsætninger til den aktiverede pose i henhold til nedenstående tabel:</w:t>
      </w:r>
    </w:p>
    <w:p w14:paraId="19FFF594" w14:textId="1DDA7450" w:rsidR="008946E0" w:rsidRPr="00246CC5" w:rsidRDefault="008946E0" w:rsidP="008946E0">
      <w:pPr>
        <w:pStyle w:val="Default"/>
        <w:rPr>
          <w:lang w:val="da-DK"/>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4770"/>
      </w:tblGrid>
      <w:tr w:rsidR="008946E0" w:rsidRPr="00246CC5" w14:paraId="2169173D" w14:textId="77777777" w:rsidTr="005232EB">
        <w:tc>
          <w:tcPr>
            <w:tcW w:w="3829" w:type="dxa"/>
            <w:tcBorders>
              <w:top w:val="single" w:sz="4" w:space="0" w:color="auto"/>
              <w:left w:val="single" w:sz="4" w:space="0" w:color="auto"/>
              <w:bottom w:val="single" w:sz="4" w:space="0" w:color="auto"/>
              <w:right w:val="single" w:sz="4" w:space="0" w:color="auto"/>
            </w:tcBorders>
          </w:tcPr>
          <w:p w14:paraId="0B7CF5A7" w14:textId="77777777" w:rsidR="008946E0" w:rsidRPr="00246CC5" w:rsidRDefault="008946E0">
            <w:pPr>
              <w:jc w:val="center"/>
              <w:rPr>
                <w:rFonts w:eastAsia="Calibri"/>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14:paraId="53E8B4B3" w14:textId="77777777" w:rsidR="008946E0" w:rsidRPr="00246CC5" w:rsidRDefault="008946E0">
            <w:pPr>
              <w:jc w:val="center"/>
              <w:rPr>
                <w:rFonts w:eastAsia="Calibri"/>
                <w:b/>
                <w:sz w:val="24"/>
                <w:szCs w:val="24"/>
              </w:rPr>
            </w:pPr>
            <w:r w:rsidRPr="00246CC5">
              <w:rPr>
                <w:rFonts w:eastAsia="Calibri"/>
                <w:b/>
                <w:sz w:val="24"/>
                <w:szCs w:val="24"/>
              </w:rPr>
              <w:t>Volumen</w:t>
            </w:r>
          </w:p>
        </w:tc>
      </w:tr>
      <w:tr w:rsidR="008946E0" w:rsidRPr="00246CC5" w14:paraId="79B8A12B" w14:textId="77777777" w:rsidTr="005232EB">
        <w:tc>
          <w:tcPr>
            <w:tcW w:w="3829" w:type="dxa"/>
            <w:tcBorders>
              <w:top w:val="single" w:sz="4" w:space="0" w:color="auto"/>
              <w:left w:val="single" w:sz="4" w:space="0" w:color="auto"/>
              <w:bottom w:val="single" w:sz="4" w:space="0" w:color="auto"/>
              <w:right w:val="single" w:sz="4" w:space="0" w:color="auto"/>
            </w:tcBorders>
            <w:hideMark/>
          </w:tcPr>
          <w:p w14:paraId="57AD3B54" w14:textId="77777777" w:rsidR="008946E0" w:rsidRPr="00246CC5" w:rsidRDefault="008946E0">
            <w:pPr>
              <w:rPr>
                <w:rFonts w:eastAsia="Calibri"/>
                <w:sz w:val="24"/>
                <w:szCs w:val="24"/>
              </w:rPr>
            </w:pPr>
            <w:proofErr w:type="spellStart"/>
            <w:r w:rsidRPr="00246CC5">
              <w:rPr>
                <w:rFonts w:eastAsia="Calibri"/>
                <w:sz w:val="24"/>
                <w:szCs w:val="24"/>
                <w:lang w:val="en-US"/>
              </w:rPr>
              <w:t>SmofKabiven</w:t>
            </w:r>
            <w:proofErr w:type="spellEnd"/>
            <w:r w:rsidRPr="00246CC5">
              <w:rPr>
                <w:rFonts w:eastAsia="Calibri"/>
                <w:sz w:val="24"/>
                <w:szCs w:val="24"/>
                <w:lang w:val="en-US"/>
              </w:rPr>
              <w:t xml:space="preserve"> Low </w:t>
            </w:r>
            <w:proofErr w:type="spellStart"/>
            <w:r w:rsidRPr="00246CC5">
              <w:rPr>
                <w:rFonts w:eastAsia="Calibri"/>
                <w:sz w:val="24"/>
                <w:szCs w:val="24"/>
                <w:lang w:val="en-US"/>
              </w:rPr>
              <w:t>Osmo</w:t>
            </w:r>
            <w:proofErr w:type="spellEnd"/>
            <w:r w:rsidRPr="00246CC5">
              <w:rPr>
                <w:rFonts w:eastAsia="Calibri"/>
                <w:sz w:val="24"/>
                <w:szCs w:val="24"/>
                <w:lang w:val="en-US"/>
              </w:rPr>
              <w:t xml:space="preserve"> Peripheral </w:t>
            </w:r>
          </w:p>
        </w:tc>
        <w:tc>
          <w:tcPr>
            <w:tcW w:w="4770" w:type="dxa"/>
            <w:tcBorders>
              <w:top w:val="single" w:sz="4" w:space="0" w:color="auto"/>
              <w:left w:val="single" w:sz="4" w:space="0" w:color="auto"/>
              <w:bottom w:val="single" w:sz="4" w:space="0" w:color="auto"/>
              <w:right w:val="single" w:sz="4" w:space="0" w:color="auto"/>
            </w:tcBorders>
            <w:hideMark/>
          </w:tcPr>
          <w:p w14:paraId="2BC9D9E3" w14:textId="77777777" w:rsidR="008946E0" w:rsidRPr="00246CC5" w:rsidRDefault="008946E0">
            <w:pPr>
              <w:rPr>
                <w:rFonts w:eastAsia="Calibri"/>
                <w:sz w:val="24"/>
                <w:szCs w:val="24"/>
              </w:rPr>
            </w:pPr>
            <w:r w:rsidRPr="00246CC5">
              <w:rPr>
                <w:rFonts w:eastAsia="Calibri"/>
                <w:sz w:val="24"/>
                <w:szCs w:val="24"/>
              </w:rPr>
              <w:t>850 ml, 1400 ml, 1950 ml og 2500 ml</w:t>
            </w:r>
          </w:p>
        </w:tc>
      </w:tr>
      <w:tr w:rsidR="008946E0" w:rsidRPr="00246CC5" w14:paraId="5603DB0E" w14:textId="77777777" w:rsidTr="005232EB">
        <w:tc>
          <w:tcPr>
            <w:tcW w:w="3829" w:type="dxa"/>
            <w:tcBorders>
              <w:top w:val="single" w:sz="4" w:space="0" w:color="auto"/>
              <w:left w:val="single" w:sz="4" w:space="0" w:color="auto"/>
              <w:bottom w:val="single" w:sz="4" w:space="0" w:color="auto"/>
              <w:right w:val="single" w:sz="4" w:space="0" w:color="auto"/>
            </w:tcBorders>
            <w:hideMark/>
          </w:tcPr>
          <w:p w14:paraId="3B0BE84E" w14:textId="77777777" w:rsidR="008946E0" w:rsidRPr="00246CC5" w:rsidRDefault="008946E0">
            <w:pPr>
              <w:rPr>
                <w:rFonts w:eastAsia="Calibri"/>
                <w:b/>
                <w:sz w:val="24"/>
                <w:szCs w:val="24"/>
              </w:rPr>
            </w:pPr>
            <w:r w:rsidRPr="00246CC5">
              <w:rPr>
                <w:rFonts w:eastAsia="Calibri"/>
                <w:b/>
                <w:sz w:val="24"/>
                <w:szCs w:val="24"/>
              </w:rPr>
              <w:t>Additiv</w:t>
            </w:r>
          </w:p>
        </w:tc>
        <w:tc>
          <w:tcPr>
            <w:tcW w:w="4770" w:type="dxa"/>
            <w:tcBorders>
              <w:top w:val="single" w:sz="4" w:space="0" w:color="auto"/>
              <w:left w:val="single" w:sz="4" w:space="0" w:color="auto"/>
              <w:bottom w:val="single" w:sz="4" w:space="0" w:color="auto"/>
              <w:right w:val="single" w:sz="4" w:space="0" w:color="auto"/>
            </w:tcBorders>
          </w:tcPr>
          <w:p w14:paraId="52DBD193" w14:textId="77777777" w:rsidR="008946E0" w:rsidRPr="00246CC5" w:rsidRDefault="008946E0">
            <w:pPr>
              <w:jc w:val="center"/>
              <w:rPr>
                <w:rFonts w:eastAsia="Calibri"/>
                <w:sz w:val="24"/>
                <w:szCs w:val="24"/>
              </w:rPr>
            </w:pPr>
          </w:p>
        </w:tc>
      </w:tr>
      <w:tr w:rsidR="008946E0" w:rsidRPr="00246CC5" w14:paraId="1674457D" w14:textId="77777777" w:rsidTr="005232EB">
        <w:tc>
          <w:tcPr>
            <w:tcW w:w="3829" w:type="dxa"/>
            <w:tcBorders>
              <w:top w:val="single" w:sz="4" w:space="0" w:color="auto"/>
              <w:left w:val="single" w:sz="4" w:space="0" w:color="auto"/>
              <w:bottom w:val="single" w:sz="4" w:space="0" w:color="auto"/>
              <w:right w:val="single" w:sz="4" w:space="0" w:color="auto"/>
            </w:tcBorders>
            <w:hideMark/>
          </w:tcPr>
          <w:p w14:paraId="6CF77C14" w14:textId="77777777" w:rsidR="008946E0" w:rsidRPr="00246CC5" w:rsidRDefault="008946E0">
            <w:pPr>
              <w:rPr>
                <w:rFonts w:eastAsia="Calibri"/>
                <w:sz w:val="24"/>
                <w:szCs w:val="24"/>
              </w:rPr>
            </w:pPr>
            <w:r w:rsidRPr="00246CC5">
              <w:rPr>
                <w:rFonts w:eastAsia="Calibri"/>
                <w:sz w:val="24"/>
                <w:szCs w:val="24"/>
                <w:lang w:val="fr-FR"/>
              </w:rPr>
              <w:t>Dipeptiven</w:t>
            </w:r>
          </w:p>
        </w:tc>
        <w:tc>
          <w:tcPr>
            <w:tcW w:w="4770" w:type="dxa"/>
            <w:tcBorders>
              <w:top w:val="single" w:sz="4" w:space="0" w:color="auto"/>
              <w:left w:val="single" w:sz="4" w:space="0" w:color="auto"/>
              <w:bottom w:val="single" w:sz="4" w:space="0" w:color="auto"/>
              <w:right w:val="single" w:sz="4" w:space="0" w:color="auto"/>
            </w:tcBorders>
            <w:hideMark/>
          </w:tcPr>
          <w:p w14:paraId="6D5FFCDB" w14:textId="77777777" w:rsidR="008946E0" w:rsidRPr="00246CC5" w:rsidRDefault="008946E0">
            <w:pPr>
              <w:rPr>
                <w:rFonts w:eastAsia="Calibri"/>
                <w:sz w:val="24"/>
                <w:szCs w:val="24"/>
              </w:rPr>
            </w:pPr>
            <w:r w:rsidRPr="00246CC5">
              <w:rPr>
                <w:rFonts w:eastAsia="Calibri"/>
                <w:sz w:val="24"/>
                <w:szCs w:val="24"/>
                <w:lang w:val="fr-FR"/>
              </w:rPr>
              <w:t>0 - 300 ml</w:t>
            </w:r>
          </w:p>
        </w:tc>
      </w:tr>
      <w:tr w:rsidR="008946E0" w:rsidRPr="00246CC5" w14:paraId="5D1D509A" w14:textId="77777777" w:rsidTr="005232EB">
        <w:tc>
          <w:tcPr>
            <w:tcW w:w="3829" w:type="dxa"/>
            <w:tcBorders>
              <w:top w:val="single" w:sz="4" w:space="0" w:color="auto"/>
              <w:left w:val="single" w:sz="4" w:space="0" w:color="auto"/>
              <w:bottom w:val="single" w:sz="4" w:space="0" w:color="auto"/>
              <w:right w:val="single" w:sz="4" w:space="0" w:color="auto"/>
            </w:tcBorders>
            <w:hideMark/>
          </w:tcPr>
          <w:p w14:paraId="059A7D7E" w14:textId="77777777" w:rsidR="008946E0" w:rsidRPr="00246CC5" w:rsidRDefault="008946E0">
            <w:pPr>
              <w:rPr>
                <w:rFonts w:eastAsia="Calibri"/>
                <w:sz w:val="24"/>
                <w:szCs w:val="24"/>
              </w:rPr>
            </w:pPr>
            <w:proofErr w:type="spellStart"/>
            <w:r w:rsidRPr="00246CC5">
              <w:rPr>
                <w:rFonts w:eastAsia="Calibri"/>
                <w:sz w:val="24"/>
                <w:szCs w:val="24"/>
              </w:rPr>
              <w:t>Tracel</w:t>
            </w:r>
            <w:proofErr w:type="spellEnd"/>
          </w:p>
        </w:tc>
        <w:tc>
          <w:tcPr>
            <w:tcW w:w="4770" w:type="dxa"/>
            <w:tcBorders>
              <w:top w:val="single" w:sz="4" w:space="0" w:color="auto"/>
              <w:left w:val="single" w:sz="4" w:space="0" w:color="auto"/>
              <w:bottom w:val="single" w:sz="4" w:space="0" w:color="auto"/>
              <w:right w:val="single" w:sz="4" w:space="0" w:color="auto"/>
            </w:tcBorders>
            <w:hideMark/>
          </w:tcPr>
          <w:p w14:paraId="12CCFD47" w14:textId="77777777" w:rsidR="008946E0" w:rsidRPr="00246CC5" w:rsidRDefault="008946E0">
            <w:pPr>
              <w:rPr>
                <w:rFonts w:eastAsia="Calibri"/>
                <w:sz w:val="24"/>
                <w:szCs w:val="24"/>
              </w:rPr>
            </w:pPr>
            <w:r w:rsidRPr="00246CC5">
              <w:rPr>
                <w:rFonts w:eastAsia="Calibri"/>
                <w:sz w:val="24"/>
                <w:szCs w:val="24"/>
                <w:lang w:val="fr-FR"/>
              </w:rPr>
              <w:t>0 - 10 ml</w:t>
            </w:r>
          </w:p>
        </w:tc>
      </w:tr>
      <w:tr w:rsidR="008946E0" w:rsidRPr="00246CC5" w14:paraId="05D0B128" w14:textId="77777777" w:rsidTr="005232EB">
        <w:tc>
          <w:tcPr>
            <w:tcW w:w="3829" w:type="dxa"/>
            <w:tcBorders>
              <w:top w:val="single" w:sz="4" w:space="0" w:color="auto"/>
              <w:left w:val="single" w:sz="4" w:space="0" w:color="auto"/>
              <w:bottom w:val="single" w:sz="4" w:space="0" w:color="auto"/>
              <w:right w:val="single" w:sz="4" w:space="0" w:color="auto"/>
            </w:tcBorders>
            <w:hideMark/>
          </w:tcPr>
          <w:p w14:paraId="48AA0C8C" w14:textId="77777777" w:rsidR="008946E0" w:rsidRPr="00246CC5" w:rsidRDefault="008946E0">
            <w:pPr>
              <w:rPr>
                <w:rFonts w:eastAsia="Calibri"/>
                <w:sz w:val="24"/>
                <w:szCs w:val="24"/>
              </w:rPr>
            </w:pPr>
            <w:r w:rsidRPr="00246CC5">
              <w:rPr>
                <w:rFonts w:eastAsia="Calibri"/>
                <w:sz w:val="24"/>
                <w:szCs w:val="24"/>
                <w:lang w:val="fr-FR"/>
              </w:rPr>
              <w:t>Soluvit (lyofiliseret)</w:t>
            </w:r>
          </w:p>
        </w:tc>
        <w:tc>
          <w:tcPr>
            <w:tcW w:w="4770" w:type="dxa"/>
            <w:tcBorders>
              <w:top w:val="single" w:sz="4" w:space="0" w:color="auto"/>
              <w:left w:val="single" w:sz="4" w:space="0" w:color="auto"/>
              <w:bottom w:val="single" w:sz="4" w:space="0" w:color="auto"/>
              <w:right w:val="single" w:sz="4" w:space="0" w:color="auto"/>
            </w:tcBorders>
            <w:hideMark/>
          </w:tcPr>
          <w:p w14:paraId="3EB02037" w14:textId="77777777" w:rsidR="008946E0" w:rsidRPr="00246CC5" w:rsidRDefault="008946E0">
            <w:pPr>
              <w:rPr>
                <w:rFonts w:eastAsia="Calibri"/>
                <w:sz w:val="24"/>
                <w:szCs w:val="24"/>
              </w:rPr>
            </w:pPr>
            <w:r w:rsidRPr="00246CC5">
              <w:rPr>
                <w:rFonts w:eastAsia="Calibri"/>
                <w:sz w:val="24"/>
                <w:szCs w:val="24"/>
                <w:lang w:val="fr-FR"/>
              </w:rPr>
              <w:t>0 - 1 vial</w:t>
            </w:r>
          </w:p>
        </w:tc>
      </w:tr>
      <w:tr w:rsidR="008946E0" w:rsidRPr="00246CC5" w14:paraId="376B00A8" w14:textId="77777777" w:rsidTr="005232EB">
        <w:tc>
          <w:tcPr>
            <w:tcW w:w="3829" w:type="dxa"/>
            <w:tcBorders>
              <w:top w:val="single" w:sz="4" w:space="0" w:color="auto"/>
              <w:left w:val="single" w:sz="4" w:space="0" w:color="auto"/>
              <w:bottom w:val="single" w:sz="4" w:space="0" w:color="auto"/>
              <w:right w:val="single" w:sz="4" w:space="0" w:color="auto"/>
            </w:tcBorders>
            <w:hideMark/>
          </w:tcPr>
          <w:p w14:paraId="3228F079" w14:textId="77777777" w:rsidR="008946E0" w:rsidRPr="00246CC5" w:rsidRDefault="008946E0">
            <w:pPr>
              <w:rPr>
                <w:rFonts w:eastAsia="Calibri"/>
                <w:sz w:val="24"/>
                <w:szCs w:val="24"/>
              </w:rPr>
            </w:pPr>
            <w:r w:rsidRPr="00246CC5">
              <w:rPr>
                <w:rFonts w:eastAsia="Calibri"/>
                <w:sz w:val="24"/>
                <w:szCs w:val="24"/>
                <w:lang w:val="fr-FR"/>
              </w:rPr>
              <w:t>Vitalipid  Adult</w:t>
            </w:r>
            <w:r w:rsidRPr="00246CC5">
              <w:rPr>
                <w:rFonts w:eastAsia="Calibri"/>
                <w:b/>
                <w:sz w:val="24"/>
                <w:szCs w:val="24"/>
                <w:lang w:val="fr-FR"/>
              </w:rPr>
              <w:t xml:space="preserve"> </w:t>
            </w:r>
          </w:p>
        </w:tc>
        <w:tc>
          <w:tcPr>
            <w:tcW w:w="4770" w:type="dxa"/>
            <w:tcBorders>
              <w:top w:val="single" w:sz="4" w:space="0" w:color="auto"/>
              <w:left w:val="single" w:sz="4" w:space="0" w:color="auto"/>
              <w:bottom w:val="single" w:sz="4" w:space="0" w:color="auto"/>
              <w:right w:val="single" w:sz="4" w:space="0" w:color="auto"/>
            </w:tcBorders>
            <w:hideMark/>
          </w:tcPr>
          <w:p w14:paraId="679E1A7C" w14:textId="77777777" w:rsidR="008946E0" w:rsidRPr="00246CC5" w:rsidRDefault="008946E0">
            <w:pPr>
              <w:rPr>
                <w:rFonts w:eastAsia="Calibri"/>
                <w:sz w:val="24"/>
                <w:szCs w:val="24"/>
              </w:rPr>
            </w:pPr>
            <w:r w:rsidRPr="00246CC5">
              <w:rPr>
                <w:rFonts w:eastAsia="Calibri"/>
                <w:sz w:val="24"/>
                <w:szCs w:val="24"/>
                <w:lang w:val="fr-FR"/>
              </w:rPr>
              <w:t>0 - 10 ml</w:t>
            </w:r>
          </w:p>
        </w:tc>
      </w:tr>
      <w:tr w:rsidR="008946E0" w:rsidRPr="00246CC5" w14:paraId="6072CE01" w14:textId="77777777" w:rsidTr="005232EB">
        <w:tc>
          <w:tcPr>
            <w:tcW w:w="3829" w:type="dxa"/>
            <w:tcBorders>
              <w:top w:val="single" w:sz="4" w:space="0" w:color="auto"/>
              <w:left w:val="single" w:sz="4" w:space="0" w:color="auto"/>
              <w:bottom w:val="single" w:sz="4" w:space="0" w:color="auto"/>
              <w:right w:val="single" w:sz="4" w:space="0" w:color="auto"/>
            </w:tcBorders>
          </w:tcPr>
          <w:p w14:paraId="1F04FF4E" w14:textId="77777777" w:rsidR="008946E0" w:rsidRPr="00246CC5" w:rsidRDefault="008946E0">
            <w:pPr>
              <w:rPr>
                <w:rFonts w:eastAsia="Calibri"/>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14:paraId="1DC317BF" w14:textId="69F189B6" w:rsidR="008946E0" w:rsidRPr="00246CC5" w:rsidRDefault="00347291">
            <w:pPr>
              <w:jc w:val="center"/>
              <w:rPr>
                <w:rFonts w:eastAsia="Calibri"/>
                <w:b/>
                <w:sz w:val="24"/>
                <w:szCs w:val="24"/>
              </w:rPr>
            </w:pPr>
            <w:r>
              <w:rPr>
                <w:rFonts w:eastAsia="Calibri"/>
                <w:b/>
                <w:sz w:val="24"/>
                <w:szCs w:val="24"/>
              </w:rPr>
              <w:t>Elektrolytk</w:t>
            </w:r>
            <w:r w:rsidR="008946E0" w:rsidRPr="00246CC5">
              <w:rPr>
                <w:rFonts w:eastAsia="Calibri"/>
                <w:b/>
                <w:sz w:val="24"/>
                <w:szCs w:val="24"/>
              </w:rPr>
              <w:t>oncentration*</w:t>
            </w:r>
          </w:p>
        </w:tc>
      </w:tr>
      <w:tr w:rsidR="008946E0" w:rsidRPr="00246CC5" w14:paraId="0048AFE8" w14:textId="77777777" w:rsidTr="005232EB">
        <w:tc>
          <w:tcPr>
            <w:tcW w:w="3829" w:type="dxa"/>
            <w:tcBorders>
              <w:top w:val="single" w:sz="4" w:space="0" w:color="auto"/>
              <w:left w:val="single" w:sz="4" w:space="0" w:color="auto"/>
              <w:bottom w:val="single" w:sz="4" w:space="0" w:color="auto"/>
              <w:right w:val="single" w:sz="4" w:space="0" w:color="auto"/>
            </w:tcBorders>
            <w:hideMark/>
          </w:tcPr>
          <w:p w14:paraId="2F55F17A" w14:textId="77777777" w:rsidR="008946E0" w:rsidRPr="00246CC5" w:rsidRDefault="008946E0">
            <w:pPr>
              <w:rPr>
                <w:rFonts w:eastAsia="Calibri"/>
                <w:sz w:val="24"/>
                <w:szCs w:val="24"/>
                <w:lang w:val="fr-FR"/>
              </w:rPr>
            </w:pPr>
            <w:r w:rsidRPr="00246CC5">
              <w:rPr>
                <w:rFonts w:eastAsia="Calibri"/>
                <w:sz w:val="24"/>
                <w:szCs w:val="24"/>
                <w:lang w:val="fr-FR"/>
              </w:rPr>
              <w:t>Natrium</w:t>
            </w:r>
          </w:p>
        </w:tc>
        <w:tc>
          <w:tcPr>
            <w:tcW w:w="4770" w:type="dxa"/>
            <w:tcBorders>
              <w:top w:val="single" w:sz="4" w:space="0" w:color="auto"/>
              <w:left w:val="single" w:sz="4" w:space="0" w:color="auto"/>
              <w:bottom w:val="single" w:sz="4" w:space="0" w:color="auto"/>
              <w:right w:val="single" w:sz="4" w:space="0" w:color="auto"/>
            </w:tcBorders>
            <w:hideMark/>
          </w:tcPr>
          <w:p w14:paraId="0F1DAB7E" w14:textId="77777777" w:rsidR="008946E0" w:rsidRPr="00246CC5" w:rsidRDefault="008946E0">
            <w:pPr>
              <w:rPr>
                <w:rFonts w:eastAsia="Calibri"/>
                <w:sz w:val="24"/>
                <w:szCs w:val="24"/>
              </w:rPr>
            </w:pPr>
            <w:r w:rsidRPr="00246CC5">
              <w:rPr>
                <w:rFonts w:eastAsia="Calibri"/>
                <w:sz w:val="24"/>
                <w:szCs w:val="24"/>
                <w:lang w:val="fr-FR"/>
              </w:rPr>
              <w:t>≤ 150 mmol/l</w:t>
            </w:r>
          </w:p>
        </w:tc>
      </w:tr>
      <w:tr w:rsidR="008946E0" w:rsidRPr="00246CC5" w14:paraId="75E0A38C" w14:textId="77777777" w:rsidTr="005232EB">
        <w:tc>
          <w:tcPr>
            <w:tcW w:w="3829" w:type="dxa"/>
            <w:tcBorders>
              <w:top w:val="single" w:sz="4" w:space="0" w:color="auto"/>
              <w:left w:val="single" w:sz="4" w:space="0" w:color="auto"/>
              <w:bottom w:val="single" w:sz="4" w:space="0" w:color="auto"/>
              <w:right w:val="single" w:sz="4" w:space="0" w:color="auto"/>
            </w:tcBorders>
            <w:hideMark/>
          </w:tcPr>
          <w:p w14:paraId="7F91146B" w14:textId="77777777" w:rsidR="008946E0" w:rsidRPr="00246CC5" w:rsidRDefault="008946E0">
            <w:pPr>
              <w:rPr>
                <w:rFonts w:eastAsia="Calibri"/>
                <w:sz w:val="24"/>
                <w:szCs w:val="24"/>
              </w:rPr>
            </w:pPr>
            <w:r w:rsidRPr="00246CC5">
              <w:rPr>
                <w:rFonts w:eastAsia="Calibri"/>
                <w:sz w:val="24"/>
                <w:szCs w:val="24"/>
                <w:lang w:val="fr-FR"/>
              </w:rPr>
              <w:t>Kalium</w:t>
            </w:r>
          </w:p>
        </w:tc>
        <w:tc>
          <w:tcPr>
            <w:tcW w:w="4770" w:type="dxa"/>
            <w:tcBorders>
              <w:top w:val="single" w:sz="4" w:space="0" w:color="auto"/>
              <w:left w:val="single" w:sz="4" w:space="0" w:color="auto"/>
              <w:bottom w:val="single" w:sz="4" w:space="0" w:color="auto"/>
              <w:right w:val="single" w:sz="4" w:space="0" w:color="auto"/>
            </w:tcBorders>
            <w:hideMark/>
          </w:tcPr>
          <w:p w14:paraId="7BC95577" w14:textId="77777777" w:rsidR="008946E0" w:rsidRPr="00246CC5" w:rsidRDefault="008946E0">
            <w:pPr>
              <w:rPr>
                <w:rFonts w:eastAsia="Calibri"/>
                <w:sz w:val="24"/>
                <w:szCs w:val="24"/>
              </w:rPr>
            </w:pPr>
            <w:r w:rsidRPr="00246CC5">
              <w:rPr>
                <w:rFonts w:eastAsia="Calibri"/>
                <w:sz w:val="24"/>
                <w:szCs w:val="24"/>
                <w:lang w:val="fr-FR"/>
              </w:rPr>
              <w:t>≤  150 mmol/l</w:t>
            </w:r>
          </w:p>
        </w:tc>
      </w:tr>
      <w:tr w:rsidR="008946E0" w:rsidRPr="00246CC5" w14:paraId="72BEDA6E" w14:textId="77777777" w:rsidTr="005232EB">
        <w:tc>
          <w:tcPr>
            <w:tcW w:w="3829" w:type="dxa"/>
            <w:tcBorders>
              <w:top w:val="single" w:sz="4" w:space="0" w:color="auto"/>
              <w:left w:val="single" w:sz="4" w:space="0" w:color="auto"/>
              <w:bottom w:val="single" w:sz="4" w:space="0" w:color="auto"/>
              <w:right w:val="single" w:sz="4" w:space="0" w:color="auto"/>
            </w:tcBorders>
            <w:hideMark/>
          </w:tcPr>
          <w:p w14:paraId="45EF32A9" w14:textId="77777777" w:rsidR="008946E0" w:rsidRPr="00246CC5" w:rsidRDefault="008946E0">
            <w:pPr>
              <w:rPr>
                <w:rFonts w:eastAsia="Calibri"/>
                <w:sz w:val="24"/>
                <w:szCs w:val="24"/>
              </w:rPr>
            </w:pPr>
            <w:r w:rsidRPr="00246CC5">
              <w:rPr>
                <w:rFonts w:eastAsia="Calibri"/>
                <w:sz w:val="24"/>
                <w:szCs w:val="24"/>
                <w:lang w:val="fr-FR"/>
              </w:rPr>
              <w:t>Phosphat (Addiphos eller Glycophos)</w:t>
            </w:r>
          </w:p>
        </w:tc>
        <w:tc>
          <w:tcPr>
            <w:tcW w:w="4770" w:type="dxa"/>
            <w:tcBorders>
              <w:top w:val="single" w:sz="4" w:space="0" w:color="auto"/>
              <w:left w:val="single" w:sz="4" w:space="0" w:color="auto"/>
              <w:bottom w:val="single" w:sz="4" w:space="0" w:color="auto"/>
              <w:right w:val="single" w:sz="4" w:space="0" w:color="auto"/>
            </w:tcBorders>
            <w:hideMark/>
          </w:tcPr>
          <w:p w14:paraId="04776087" w14:textId="77777777" w:rsidR="008946E0" w:rsidRPr="00246CC5" w:rsidRDefault="008946E0">
            <w:pPr>
              <w:rPr>
                <w:rFonts w:eastAsia="Calibri"/>
                <w:sz w:val="24"/>
                <w:szCs w:val="24"/>
              </w:rPr>
            </w:pPr>
            <w:r w:rsidRPr="00246CC5">
              <w:rPr>
                <w:rFonts w:eastAsia="Calibri"/>
                <w:sz w:val="24"/>
                <w:szCs w:val="24"/>
                <w:lang w:val="fr-FR"/>
              </w:rPr>
              <w:t>≤  15 mmol/l</w:t>
            </w:r>
          </w:p>
        </w:tc>
      </w:tr>
    </w:tbl>
    <w:p w14:paraId="1ECEA16E" w14:textId="77777777" w:rsidR="008946E0" w:rsidRPr="00347291" w:rsidRDefault="008946E0" w:rsidP="005232EB">
      <w:pPr>
        <w:ind w:left="851"/>
        <w:rPr>
          <w:sz w:val="20"/>
        </w:rPr>
      </w:pPr>
      <w:r w:rsidRPr="00347291">
        <w:rPr>
          <w:sz w:val="20"/>
        </w:rPr>
        <w:t>* Inklusive mængden, som allerede findes i posen.</w:t>
      </w:r>
    </w:p>
    <w:p w14:paraId="7813A8FD" w14:textId="77777777" w:rsidR="008946E0" w:rsidRPr="00347291" w:rsidRDefault="008946E0" w:rsidP="005232EB">
      <w:pPr>
        <w:ind w:left="851"/>
        <w:rPr>
          <w:sz w:val="20"/>
        </w:rPr>
      </w:pPr>
      <w:r w:rsidRPr="00347291">
        <w:rPr>
          <w:sz w:val="20"/>
        </w:rPr>
        <w:t xml:space="preserve">Bemærk: Denne tabel er kun beregnet til at angive forligelighed. Den er ikke en doseringsvejledning. </w:t>
      </w:r>
    </w:p>
    <w:p w14:paraId="2546DC4F" w14:textId="77777777" w:rsidR="008946E0" w:rsidRPr="00246CC5" w:rsidRDefault="008946E0" w:rsidP="008946E0">
      <w:pPr>
        <w:tabs>
          <w:tab w:val="left" w:pos="851"/>
        </w:tabs>
        <w:ind w:left="851" w:hanging="851"/>
        <w:rPr>
          <w:sz w:val="24"/>
          <w:szCs w:val="24"/>
        </w:rPr>
      </w:pPr>
    </w:p>
    <w:p w14:paraId="2A7E99D8" w14:textId="77777777" w:rsidR="008946E0" w:rsidRPr="00246CC5" w:rsidRDefault="008946E0" w:rsidP="008946E0">
      <w:pPr>
        <w:tabs>
          <w:tab w:val="left" w:pos="851"/>
        </w:tabs>
        <w:ind w:left="851" w:hanging="851"/>
        <w:rPr>
          <w:sz w:val="24"/>
          <w:szCs w:val="24"/>
        </w:rPr>
      </w:pPr>
      <w:r w:rsidRPr="00246CC5">
        <w:rPr>
          <w:sz w:val="24"/>
          <w:szCs w:val="24"/>
        </w:rPr>
        <w:tab/>
        <w:t>Tilsætningerne skal foretages aseptisk.</w:t>
      </w:r>
    </w:p>
    <w:p w14:paraId="55E0B076" w14:textId="77777777" w:rsidR="008946E0" w:rsidRPr="00246CC5" w:rsidRDefault="008946E0" w:rsidP="008946E0">
      <w:pPr>
        <w:tabs>
          <w:tab w:val="left" w:pos="851"/>
        </w:tabs>
        <w:ind w:left="851" w:hanging="851"/>
        <w:rPr>
          <w:sz w:val="24"/>
          <w:szCs w:val="24"/>
        </w:rPr>
      </w:pPr>
    </w:p>
    <w:p w14:paraId="27DE732A" w14:textId="77777777" w:rsidR="008946E0" w:rsidRPr="00246CC5" w:rsidRDefault="008946E0" w:rsidP="008946E0">
      <w:pPr>
        <w:tabs>
          <w:tab w:val="left" w:pos="851"/>
        </w:tabs>
        <w:ind w:left="851" w:hanging="851"/>
        <w:rPr>
          <w:sz w:val="24"/>
          <w:szCs w:val="24"/>
        </w:rPr>
      </w:pPr>
      <w:r w:rsidRPr="00246CC5">
        <w:rPr>
          <w:sz w:val="24"/>
          <w:szCs w:val="24"/>
        </w:rPr>
        <w:tab/>
        <w:t>Kun til engangsbrug. Eventuel rest efter infusionen skal bortskaffes.</w:t>
      </w:r>
    </w:p>
    <w:p w14:paraId="1BF4D300" w14:textId="77777777" w:rsidR="008946E0" w:rsidRPr="00246CC5" w:rsidRDefault="008946E0" w:rsidP="008946E0">
      <w:pPr>
        <w:tabs>
          <w:tab w:val="left" w:pos="851"/>
        </w:tabs>
        <w:jc w:val="both"/>
        <w:rPr>
          <w:sz w:val="24"/>
          <w:szCs w:val="24"/>
        </w:rPr>
      </w:pPr>
    </w:p>
    <w:p w14:paraId="1A4F5815" w14:textId="77777777" w:rsidR="008946E0" w:rsidRPr="00246CC5" w:rsidRDefault="008946E0" w:rsidP="008946E0">
      <w:pPr>
        <w:ind w:left="851"/>
        <w:rPr>
          <w:sz w:val="24"/>
          <w:szCs w:val="24"/>
        </w:rPr>
      </w:pPr>
      <w:r w:rsidRPr="00246CC5">
        <w:rPr>
          <w:sz w:val="24"/>
          <w:szCs w:val="24"/>
        </w:rPr>
        <w:t>Ikke anvendt lægemiddel samt affald heraf skal bortskaffes i henhold til lokale retningslinjer.</w:t>
      </w:r>
    </w:p>
    <w:p w14:paraId="3D1D3895" w14:textId="77777777" w:rsidR="009260DE" w:rsidRPr="00246CC5" w:rsidRDefault="009260DE" w:rsidP="009260DE">
      <w:pPr>
        <w:tabs>
          <w:tab w:val="left" w:pos="851"/>
        </w:tabs>
        <w:ind w:left="851"/>
        <w:jc w:val="both"/>
        <w:rPr>
          <w:sz w:val="24"/>
          <w:szCs w:val="24"/>
        </w:rPr>
      </w:pPr>
    </w:p>
    <w:p w14:paraId="25107EA0" w14:textId="77777777" w:rsidR="009260DE" w:rsidRPr="00246CC5" w:rsidRDefault="009260DE" w:rsidP="009260DE">
      <w:pPr>
        <w:tabs>
          <w:tab w:val="left" w:pos="851"/>
        </w:tabs>
        <w:ind w:left="851" w:hanging="851"/>
        <w:rPr>
          <w:b/>
          <w:sz w:val="24"/>
          <w:szCs w:val="24"/>
        </w:rPr>
      </w:pPr>
      <w:r w:rsidRPr="00246CC5">
        <w:rPr>
          <w:b/>
          <w:sz w:val="24"/>
          <w:szCs w:val="24"/>
        </w:rPr>
        <w:t>7.</w:t>
      </w:r>
      <w:r w:rsidRPr="00246CC5">
        <w:rPr>
          <w:b/>
          <w:sz w:val="24"/>
          <w:szCs w:val="24"/>
        </w:rPr>
        <w:tab/>
        <w:t>INDEHAVER AF MARKEDSFØRINGSTILLADELSEN</w:t>
      </w:r>
    </w:p>
    <w:p w14:paraId="1184EFCB" w14:textId="38D7342F" w:rsidR="008946E0" w:rsidRPr="00246CC5" w:rsidRDefault="005232EB" w:rsidP="008946E0">
      <w:pPr>
        <w:tabs>
          <w:tab w:val="left" w:pos="851"/>
        </w:tabs>
        <w:ind w:left="851" w:hanging="851"/>
        <w:rPr>
          <w:sz w:val="24"/>
          <w:szCs w:val="24"/>
        </w:rPr>
      </w:pPr>
      <w:r>
        <w:rPr>
          <w:sz w:val="24"/>
          <w:szCs w:val="24"/>
        </w:rPr>
        <w:tab/>
      </w:r>
      <w:proofErr w:type="spellStart"/>
      <w:r w:rsidR="008946E0" w:rsidRPr="00246CC5">
        <w:rPr>
          <w:sz w:val="24"/>
          <w:szCs w:val="24"/>
        </w:rPr>
        <w:t>Fresenius</w:t>
      </w:r>
      <w:proofErr w:type="spellEnd"/>
      <w:r w:rsidR="008946E0" w:rsidRPr="00246CC5">
        <w:rPr>
          <w:sz w:val="24"/>
          <w:szCs w:val="24"/>
        </w:rPr>
        <w:t xml:space="preserve"> </w:t>
      </w:r>
      <w:proofErr w:type="spellStart"/>
      <w:r w:rsidR="008946E0" w:rsidRPr="00246CC5">
        <w:rPr>
          <w:sz w:val="24"/>
          <w:szCs w:val="24"/>
        </w:rPr>
        <w:t>Kabi</w:t>
      </w:r>
      <w:proofErr w:type="spellEnd"/>
      <w:r w:rsidR="008946E0" w:rsidRPr="00246CC5">
        <w:rPr>
          <w:sz w:val="24"/>
          <w:szCs w:val="24"/>
        </w:rPr>
        <w:t xml:space="preserve"> AB</w:t>
      </w:r>
    </w:p>
    <w:p w14:paraId="49541ADD" w14:textId="77777777" w:rsidR="009F1948" w:rsidRDefault="008946E0" w:rsidP="008946E0">
      <w:pPr>
        <w:tabs>
          <w:tab w:val="left" w:pos="851"/>
        </w:tabs>
        <w:ind w:left="851" w:hanging="851"/>
        <w:rPr>
          <w:sz w:val="24"/>
          <w:szCs w:val="24"/>
        </w:rPr>
      </w:pPr>
      <w:r w:rsidRPr="00246CC5">
        <w:rPr>
          <w:sz w:val="24"/>
          <w:szCs w:val="24"/>
        </w:rPr>
        <w:tab/>
      </w:r>
      <w:proofErr w:type="spellStart"/>
      <w:r w:rsidR="009F1948">
        <w:rPr>
          <w:sz w:val="24"/>
          <w:szCs w:val="24"/>
        </w:rPr>
        <w:t>Rapsgatan</w:t>
      </w:r>
      <w:proofErr w:type="spellEnd"/>
      <w:r w:rsidR="009F1948">
        <w:rPr>
          <w:sz w:val="24"/>
          <w:szCs w:val="24"/>
        </w:rPr>
        <w:t xml:space="preserve"> 7</w:t>
      </w:r>
    </w:p>
    <w:p w14:paraId="33EFF1EC" w14:textId="5D172792" w:rsidR="008946E0" w:rsidRPr="00246CC5" w:rsidRDefault="009F1948" w:rsidP="008946E0">
      <w:pPr>
        <w:tabs>
          <w:tab w:val="left" w:pos="851"/>
        </w:tabs>
        <w:ind w:left="851" w:hanging="851"/>
        <w:rPr>
          <w:sz w:val="24"/>
          <w:szCs w:val="24"/>
        </w:rPr>
      </w:pPr>
      <w:r>
        <w:rPr>
          <w:sz w:val="24"/>
          <w:szCs w:val="24"/>
        </w:rPr>
        <w:tab/>
      </w:r>
      <w:r w:rsidR="008946E0" w:rsidRPr="00246CC5">
        <w:rPr>
          <w:sz w:val="24"/>
          <w:szCs w:val="24"/>
        </w:rPr>
        <w:t>751 74 Uppsala</w:t>
      </w:r>
    </w:p>
    <w:p w14:paraId="1720C6E6" w14:textId="77777777" w:rsidR="008946E0" w:rsidRPr="00246CC5" w:rsidRDefault="008946E0" w:rsidP="008946E0">
      <w:pPr>
        <w:tabs>
          <w:tab w:val="left" w:pos="851"/>
        </w:tabs>
        <w:ind w:left="851" w:hanging="851"/>
        <w:rPr>
          <w:sz w:val="24"/>
          <w:szCs w:val="24"/>
        </w:rPr>
      </w:pPr>
      <w:r w:rsidRPr="00246CC5">
        <w:rPr>
          <w:sz w:val="24"/>
          <w:szCs w:val="24"/>
        </w:rPr>
        <w:tab/>
        <w:t>Sverige</w:t>
      </w:r>
    </w:p>
    <w:p w14:paraId="5F7B2910" w14:textId="334A2512" w:rsidR="009F1948" w:rsidRDefault="009F1948">
      <w:pPr>
        <w:rPr>
          <w:sz w:val="24"/>
          <w:szCs w:val="24"/>
        </w:rPr>
      </w:pPr>
      <w:r>
        <w:rPr>
          <w:sz w:val="24"/>
          <w:szCs w:val="24"/>
        </w:rPr>
        <w:br w:type="page"/>
      </w:r>
    </w:p>
    <w:p w14:paraId="3E7CE16E" w14:textId="77777777" w:rsidR="008946E0" w:rsidRPr="00246CC5" w:rsidRDefault="008946E0" w:rsidP="008946E0">
      <w:pPr>
        <w:tabs>
          <w:tab w:val="left" w:pos="851"/>
        </w:tabs>
        <w:ind w:left="851" w:hanging="851"/>
        <w:rPr>
          <w:sz w:val="24"/>
          <w:szCs w:val="24"/>
        </w:rPr>
      </w:pPr>
    </w:p>
    <w:p w14:paraId="12E33DE8" w14:textId="77777777" w:rsidR="008946E0" w:rsidRPr="00246CC5" w:rsidRDefault="008946E0" w:rsidP="008946E0">
      <w:pPr>
        <w:tabs>
          <w:tab w:val="left" w:pos="851"/>
        </w:tabs>
        <w:ind w:left="1702" w:hanging="851"/>
        <w:rPr>
          <w:b/>
          <w:sz w:val="24"/>
          <w:szCs w:val="24"/>
        </w:rPr>
      </w:pPr>
      <w:r w:rsidRPr="00246CC5">
        <w:rPr>
          <w:b/>
          <w:sz w:val="24"/>
          <w:szCs w:val="24"/>
        </w:rPr>
        <w:t>Repræsentant</w:t>
      </w:r>
    </w:p>
    <w:p w14:paraId="32CAA0C2" w14:textId="77777777" w:rsidR="008946E0" w:rsidRPr="00246CC5" w:rsidRDefault="008946E0" w:rsidP="008946E0">
      <w:pPr>
        <w:tabs>
          <w:tab w:val="left" w:pos="851"/>
        </w:tabs>
        <w:ind w:left="1702" w:hanging="851"/>
        <w:rPr>
          <w:sz w:val="24"/>
          <w:szCs w:val="24"/>
        </w:rPr>
      </w:pPr>
      <w:proofErr w:type="spellStart"/>
      <w:r w:rsidRPr="00246CC5">
        <w:rPr>
          <w:sz w:val="24"/>
          <w:szCs w:val="24"/>
        </w:rPr>
        <w:t>Fresenius</w:t>
      </w:r>
      <w:proofErr w:type="spellEnd"/>
      <w:r w:rsidRPr="00246CC5">
        <w:rPr>
          <w:sz w:val="24"/>
          <w:szCs w:val="24"/>
        </w:rPr>
        <w:t xml:space="preserve"> </w:t>
      </w:r>
      <w:proofErr w:type="spellStart"/>
      <w:r w:rsidRPr="00246CC5">
        <w:rPr>
          <w:sz w:val="24"/>
          <w:szCs w:val="24"/>
        </w:rPr>
        <w:t>Kabi</w:t>
      </w:r>
      <w:proofErr w:type="spellEnd"/>
    </w:p>
    <w:p w14:paraId="22860427" w14:textId="77777777" w:rsidR="008946E0" w:rsidRPr="00246CC5" w:rsidRDefault="008946E0" w:rsidP="008946E0">
      <w:pPr>
        <w:tabs>
          <w:tab w:val="left" w:pos="851"/>
        </w:tabs>
        <w:ind w:left="1702" w:hanging="851"/>
        <w:rPr>
          <w:sz w:val="24"/>
          <w:szCs w:val="24"/>
        </w:rPr>
      </w:pPr>
      <w:r w:rsidRPr="00246CC5">
        <w:rPr>
          <w:sz w:val="24"/>
          <w:szCs w:val="24"/>
        </w:rPr>
        <w:t xml:space="preserve">Filial af </w:t>
      </w:r>
      <w:proofErr w:type="spellStart"/>
      <w:r w:rsidRPr="00246CC5">
        <w:rPr>
          <w:sz w:val="24"/>
          <w:szCs w:val="24"/>
        </w:rPr>
        <w:t>Fresenius</w:t>
      </w:r>
      <w:proofErr w:type="spellEnd"/>
      <w:r w:rsidRPr="00246CC5">
        <w:rPr>
          <w:sz w:val="24"/>
          <w:szCs w:val="24"/>
        </w:rPr>
        <w:t xml:space="preserve"> </w:t>
      </w:r>
      <w:proofErr w:type="spellStart"/>
      <w:r w:rsidRPr="00246CC5">
        <w:rPr>
          <w:sz w:val="24"/>
          <w:szCs w:val="24"/>
        </w:rPr>
        <w:t>Kabi</w:t>
      </w:r>
      <w:proofErr w:type="spellEnd"/>
      <w:r w:rsidRPr="00246CC5">
        <w:rPr>
          <w:sz w:val="24"/>
          <w:szCs w:val="24"/>
        </w:rPr>
        <w:t xml:space="preserve"> AB</w:t>
      </w:r>
    </w:p>
    <w:p w14:paraId="0A59FF33" w14:textId="77777777" w:rsidR="008946E0" w:rsidRPr="00246CC5" w:rsidRDefault="008946E0" w:rsidP="008946E0">
      <w:pPr>
        <w:tabs>
          <w:tab w:val="left" w:pos="851"/>
        </w:tabs>
        <w:ind w:left="1702" w:hanging="851"/>
        <w:rPr>
          <w:sz w:val="24"/>
          <w:szCs w:val="24"/>
        </w:rPr>
      </w:pPr>
      <w:r w:rsidRPr="00246CC5">
        <w:rPr>
          <w:sz w:val="24"/>
          <w:szCs w:val="24"/>
        </w:rPr>
        <w:t>Islands Brygge 57</w:t>
      </w:r>
    </w:p>
    <w:p w14:paraId="399FEF64" w14:textId="77777777" w:rsidR="008946E0" w:rsidRPr="00246CC5" w:rsidRDefault="008946E0" w:rsidP="008946E0">
      <w:pPr>
        <w:tabs>
          <w:tab w:val="left" w:pos="851"/>
        </w:tabs>
        <w:ind w:left="1702" w:hanging="851"/>
        <w:rPr>
          <w:sz w:val="24"/>
          <w:szCs w:val="24"/>
        </w:rPr>
      </w:pPr>
      <w:r w:rsidRPr="00246CC5">
        <w:rPr>
          <w:sz w:val="24"/>
          <w:szCs w:val="24"/>
        </w:rPr>
        <w:t>2300 København S</w:t>
      </w:r>
    </w:p>
    <w:p w14:paraId="37C94B4F" w14:textId="77777777" w:rsidR="009260DE" w:rsidRPr="00246CC5" w:rsidRDefault="009260DE" w:rsidP="009260DE">
      <w:pPr>
        <w:tabs>
          <w:tab w:val="left" w:pos="851"/>
        </w:tabs>
        <w:ind w:left="851"/>
        <w:rPr>
          <w:sz w:val="24"/>
          <w:szCs w:val="24"/>
        </w:rPr>
      </w:pPr>
    </w:p>
    <w:p w14:paraId="405AE593" w14:textId="77777777" w:rsidR="009260DE" w:rsidRPr="00246CC5" w:rsidRDefault="009260DE" w:rsidP="009260DE">
      <w:pPr>
        <w:tabs>
          <w:tab w:val="left" w:pos="851"/>
        </w:tabs>
        <w:ind w:left="851" w:hanging="851"/>
        <w:rPr>
          <w:b/>
          <w:sz w:val="24"/>
          <w:szCs w:val="24"/>
        </w:rPr>
      </w:pPr>
      <w:r w:rsidRPr="00246CC5">
        <w:rPr>
          <w:b/>
          <w:sz w:val="24"/>
          <w:szCs w:val="24"/>
        </w:rPr>
        <w:t>8.</w:t>
      </w:r>
      <w:r w:rsidRPr="00246CC5">
        <w:rPr>
          <w:b/>
          <w:sz w:val="24"/>
          <w:szCs w:val="24"/>
        </w:rPr>
        <w:tab/>
        <w:t>MARKEDSFØRINGSTILLADELSESNUMMER (NUMRE)</w:t>
      </w:r>
    </w:p>
    <w:p w14:paraId="7A260400" w14:textId="298A4047" w:rsidR="009260DE" w:rsidRPr="00246CC5" w:rsidRDefault="00037F2A" w:rsidP="009260DE">
      <w:pPr>
        <w:tabs>
          <w:tab w:val="left" w:pos="851"/>
        </w:tabs>
        <w:ind w:left="851"/>
        <w:rPr>
          <w:sz w:val="24"/>
          <w:szCs w:val="24"/>
        </w:rPr>
      </w:pPr>
      <w:r w:rsidRPr="00246CC5">
        <w:rPr>
          <w:sz w:val="24"/>
          <w:szCs w:val="24"/>
        </w:rPr>
        <w:t>60059</w:t>
      </w:r>
    </w:p>
    <w:p w14:paraId="1F747EC5" w14:textId="77777777" w:rsidR="009260DE" w:rsidRPr="00246CC5" w:rsidRDefault="009260DE" w:rsidP="009260DE">
      <w:pPr>
        <w:tabs>
          <w:tab w:val="left" w:pos="851"/>
        </w:tabs>
        <w:ind w:left="851"/>
        <w:jc w:val="both"/>
        <w:rPr>
          <w:sz w:val="24"/>
          <w:szCs w:val="24"/>
        </w:rPr>
      </w:pPr>
    </w:p>
    <w:p w14:paraId="53300E54" w14:textId="77777777" w:rsidR="009260DE" w:rsidRPr="00246CC5" w:rsidRDefault="009260DE" w:rsidP="009260DE">
      <w:pPr>
        <w:tabs>
          <w:tab w:val="left" w:pos="851"/>
        </w:tabs>
        <w:ind w:left="851" w:hanging="851"/>
        <w:rPr>
          <w:b/>
          <w:sz w:val="24"/>
          <w:szCs w:val="24"/>
        </w:rPr>
      </w:pPr>
      <w:r w:rsidRPr="00246CC5">
        <w:rPr>
          <w:b/>
          <w:sz w:val="24"/>
          <w:szCs w:val="24"/>
        </w:rPr>
        <w:t>9.</w:t>
      </w:r>
      <w:r w:rsidRPr="00246CC5">
        <w:rPr>
          <w:b/>
          <w:sz w:val="24"/>
          <w:szCs w:val="24"/>
        </w:rPr>
        <w:tab/>
        <w:t>DATO FOR FØRSTE MARKEDSFØRINGSTILLADELSE</w:t>
      </w:r>
    </w:p>
    <w:p w14:paraId="75A28048" w14:textId="025F7ED1" w:rsidR="009260DE" w:rsidRPr="00246CC5" w:rsidRDefault="00037F2A" w:rsidP="009260DE">
      <w:pPr>
        <w:tabs>
          <w:tab w:val="left" w:pos="851"/>
        </w:tabs>
        <w:ind w:left="851"/>
        <w:rPr>
          <w:sz w:val="24"/>
          <w:szCs w:val="24"/>
        </w:rPr>
      </w:pPr>
      <w:r w:rsidRPr="00246CC5">
        <w:rPr>
          <w:sz w:val="24"/>
          <w:szCs w:val="24"/>
        </w:rPr>
        <w:t>16. juni 2008 (</w:t>
      </w:r>
      <w:proofErr w:type="spellStart"/>
      <w:r w:rsidRPr="00246CC5">
        <w:rPr>
          <w:sz w:val="24"/>
          <w:szCs w:val="24"/>
        </w:rPr>
        <w:t>SmofKabiven</w:t>
      </w:r>
      <w:proofErr w:type="spellEnd"/>
      <w:r w:rsidRPr="00246CC5">
        <w:rPr>
          <w:sz w:val="24"/>
          <w:szCs w:val="24"/>
        </w:rPr>
        <w:t>)</w:t>
      </w:r>
    </w:p>
    <w:p w14:paraId="76204D34" w14:textId="77777777" w:rsidR="009260DE" w:rsidRPr="00246CC5" w:rsidRDefault="009260DE" w:rsidP="009260DE">
      <w:pPr>
        <w:tabs>
          <w:tab w:val="left" w:pos="851"/>
        </w:tabs>
        <w:ind w:left="851"/>
        <w:rPr>
          <w:sz w:val="24"/>
          <w:szCs w:val="24"/>
        </w:rPr>
      </w:pPr>
    </w:p>
    <w:p w14:paraId="503EB841" w14:textId="77777777" w:rsidR="009260DE" w:rsidRPr="00246CC5" w:rsidRDefault="009260DE" w:rsidP="009260DE">
      <w:pPr>
        <w:tabs>
          <w:tab w:val="left" w:pos="851"/>
        </w:tabs>
        <w:ind w:left="851" w:hanging="851"/>
        <w:rPr>
          <w:b/>
          <w:sz w:val="24"/>
          <w:szCs w:val="24"/>
        </w:rPr>
      </w:pPr>
      <w:r w:rsidRPr="00246CC5">
        <w:rPr>
          <w:b/>
          <w:sz w:val="24"/>
          <w:szCs w:val="24"/>
        </w:rPr>
        <w:t>10.</w:t>
      </w:r>
      <w:r w:rsidRPr="00246CC5">
        <w:rPr>
          <w:b/>
          <w:sz w:val="24"/>
          <w:szCs w:val="24"/>
        </w:rPr>
        <w:tab/>
        <w:t>DATO FOR ÆNDRING AF TEKSTEN</w:t>
      </w:r>
    </w:p>
    <w:p w14:paraId="112F72E7" w14:textId="606530C6" w:rsidR="009260DE" w:rsidRPr="00246CC5" w:rsidRDefault="00037F2A" w:rsidP="009260DE">
      <w:pPr>
        <w:tabs>
          <w:tab w:val="left" w:pos="851"/>
        </w:tabs>
        <w:ind w:left="851"/>
        <w:rPr>
          <w:sz w:val="24"/>
          <w:szCs w:val="24"/>
        </w:rPr>
      </w:pPr>
      <w:r w:rsidRPr="00246CC5">
        <w:rPr>
          <w:sz w:val="24"/>
          <w:szCs w:val="24"/>
        </w:rPr>
        <w:t>-</w:t>
      </w:r>
    </w:p>
    <w:sectPr w:rsidR="009260DE" w:rsidRPr="00246CC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3881D" w14:textId="77777777" w:rsidR="00927EE8" w:rsidRDefault="00927EE8">
      <w:r>
        <w:separator/>
      </w:r>
    </w:p>
  </w:endnote>
  <w:endnote w:type="continuationSeparator" w:id="0">
    <w:p w14:paraId="504DB043" w14:textId="77777777" w:rsidR="00927EE8" w:rsidRDefault="0092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ABE7" w14:textId="77777777" w:rsidR="00927EE8" w:rsidRDefault="00927EE8">
    <w:pPr>
      <w:pStyle w:val="Sidefod"/>
      <w:pBdr>
        <w:bottom w:val="single" w:sz="6" w:space="1" w:color="auto"/>
      </w:pBdr>
    </w:pPr>
  </w:p>
  <w:p w14:paraId="37686EBF" w14:textId="77777777" w:rsidR="00927EE8" w:rsidRDefault="00927EE8" w:rsidP="00C42586">
    <w:pPr>
      <w:pStyle w:val="Sidefod"/>
      <w:tabs>
        <w:tab w:val="clear" w:pos="4819"/>
        <w:tab w:val="left" w:pos="8505"/>
      </w:tabs>
      <w:rPr>
        <w:i/>
        <w:sz w:val="18"/>
        <w:szCs w:val="18"/>
      </w:rPr>
    </w:pPr>
  </w:p>
  <w:p w14:paraId="3C6D6735" w14:textId="77777777" w:rsidR="00927EE8" w:rsidRPr="00B373D7" w:rsidRDefault="00927EE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SmofKabiven Low Osmo Peripheral, infusionsvæske, emulsion</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3F08D9">
      <w:rPr>
        <w:rStyle w:val="Sidetal"/>
        <w:i/>
        <w:noProof/>
        <w:sz w:val="18"/>
        <w:szCs w:val="18"/>
      </w:rPr>
      <w:t>14</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3F08D9">
      <w:rPr>
        <w:rStyle w:val="Sidetal"/>
        <w:i/>
        <w:noProof/>
        <w:sz w:val="18"/>
        <w:szCs w:val="18"/>
      </w:rPr>
      <w:t>14</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F0713" w14:textId="77777777" w:rsidR="00927EE8" w:rsidRDefault="00927EE8">
      <w:r>
        <w:separator/>
      </w:r>
    </w:p>
  </w:footnote>
  <w:footnote w:type="continuationSeparator" w:id="0">
    <w:p w14:paraId="13FD1BB3" w14:textId="77777777" w:rsidR="00927EE8" w:rsidRDefault="00927EE8">
      <w:r>
        <w:continuationSeparator/>
      </w:r>
    </w:p>
  </w:footnote>
  <w:footnote w:id="1">
    <w:p w14:paraId="738C4174" w14:textId="77777777" w:rsidR="00927EE8" w:rsidRDefault="00927EE8" w:rsidP="008946E0">
      <w:pPr>
        <w:rPr>
          <w:sz w:val="22"/>
          <w:lang w:eastAsia="zh-CN"/>
        </w:rPr>
      </w:pPr>
      <w:r>
        <w:rPr>
          <w:rStyle w:val="Fodnotehenvisning"/>
        </w:rPr>
        <w:footnoteRef/>
      </w:r>
      <w:r>
        <w:t xml:space="preserve"> Den totale volumen af poserne er anført som afrundet sum af ikke-afrundede kammervolumener. </w:t>
      </w:r>
    </w:p>
    <w:p w14:paraId="66B7E99D" w14:textId="77777777" w:rsidR="00927EE8" w:rsidRDefault="00927EE8" w:rsidP="008946E0">
      <w:pPr>
        <w:pStyle w:val="Fodnotetekst"/>
        <w:rPr>
          <w:lang w:val="da-DK"/>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7521E62"/>
    <w:lvl w:ilvl="0">
      <w:numFmt w:val="decimal"/>
      <w:lvlText w:val="*"/>
      <w:lvlJc w:val="left"/>
      <w:pPr>
        <w:ind w:left="0" w:firstLine="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EB73814"/>
    <w:multiLevelType w:val="hybridMultilevel"/>
    <w:tmpl w:val="8134089A"/>
    <w:lvl w:ilvl="0" w:tplc="65C492B4">
      <w:start w:val="1"/>
      <w:numFmt w:val="bullet"/>
      <w:lvlText w:val=""/>
      <w:lvlJc w:val="left"/>
      <w:pPr>
        <w:tabs>
          <w:tab w:val="num" w:pos="720"/>
        </w:tabs>
        <w:ind w:left="720" w:hanging="360"/>
      </w:pPr>
      <w:rPr>
        <w:rFonts w:ascii="Symbol" w:hAnsi="Symbol"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36"/>
    <w:rsid w:val="000259B9"/>
    <w:rsid w:val="00037F2A"/>
    <w:rsid w:val="00041491"/>
    <w:rsid w:val="00050D16"/>
    <w:rsid w:val="00074F2A"/>
    <w:rsid w:val="000A1CA8"/>
    <w:rsid w:val="000A466B"/>
    <w:rsid w:val="000B058C"/>
    <w:rsid w:val="000E4EE6"/>
    <w:rsid w:val="001454E2"/>
    <w:rsid w:val="00206CE8"/>
    <w:rsid w:val="0021526C"/>
    <w:rsid w:val="00246CC5"/>
    <w:rsid w:val="00283A2B"/>
    <w:rsid w:val="002A0345"/>
    <w:rsid w:val="002B30AD"/>
    <w:rsid w:val="002C2C01"/>
    <w:rsid w:val="00347291"/>
    <w:rsid w:val="003A29AE"/>
    <w:rsid w:val="003A32D7"/>
    <w:rsid w:val="003B4074"/>
    <w:rsid w:val="003C769A"/>
    <w:rsid w:val="003F08D9"/>
    <w:rsid w:val="003F1838"/>
    <w:rsid w:val="0045746C"/>
    <w:rsid w:val="0049104B"/>
    <w:rsid w:val="004C79D7"/>
    <w:rsid w:val="004E3B12"/>
    <w:rsid w:val="005232EB"/>
    <w:rsid w:val="00532310"/>
    <w:rsid w:val="00565F0F"/>
    <w:rsid w:val="00594A86"/>
    <w:rsid w:val="00596D86"/>
    <w:rsid w:val="00623536"/>
    <w:rsid w:val="00637F5A"/>
    <w:rsid w:val="006560B1"/>
    <w:rsid w:val="006756DD"/>
    <w:rsid w:val="00737275"/>
    <w:rsid w:val="00740EEC"/>
    <w:rsid w:val="0078011A"/>
    <w:rsid w:val="00782AF4"/>
    <w:rsid w:val="00790EE7"/>
    <w:rsid w:val="007B6649"/>
    <w:rsid w:val="007D6C54"/>
    <w:rsid w:val="0082576E"/>
    <w:rsid w:val="008946E0"/>
    <w:rsid w:val="00907F75"/>
    <w:rsid w:val="009260DE"/>
    <w:rsid w:val="00927EE8"/>
    <w:rsid w:val="0093258A"/>
    <w:rsid w:val="009C7BA3"/>
    <w:rsid w:val="009D1F5A"/>
    <w:rsid w:val="009F1948"/>
    <w:rsid w:val="00AF470C"/>
    <w:rsid w:val="00B003BF"/>
    <w:rsid w:val="00B373D7"/>
    <w:rsid w:val="00C36276"/>
    <w:rsid w:val="00C41FF7"/>
    <w:rsid w:val="00C42586"/>
    <w:rsid w:val="00C60CCD"/>
    <w:rsid w:val="00C84483"/>
    <w:rsid w:val="00C913A8"/>
    <w:rsid w:val="00C95551"/>
    <w:rsid w:val="00CB20D7"/>
    <w:rsid w:val="00CF1BCF"/>
    <w:rsid w:val="00D020B0"/>
    <w:rsid w:val="00D11748"/>
    <w:rsid w:val="00D366CF"/>
    <w:rsid w:val="00E108AA"/>
    <w:rsid w:val="00E3749A"/>
    <w:rsid w:val="00E7437F"/>
    <w:rsid w:val="00E865B8"/>
    <w:rsid w:val="00EC0B9B"/>
    <w:rsid w:val="00EC7B4C"/>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6E92"/>
  <w15:chartTrackingRefBased/>
  <w15:docId w15:val="{4053B936-7286-4A3F-9323-67020D9E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dnotetekst">
    <w:name w:val="footnote text"/>
    <w:basedOn w:val="Normal"/>
    <w:link w:val="FodnotetekstTegn"/>
    <w:uiPriority w:val="99"/>
    <w:semiHidden/>
    <w:unhideWhenUsed/>
    <w:rsid w:val="008946E0"/>
    <w:rPr>
      <w:sz w:val="20"/>
      <w:lang w:val="en-GB"/>
    </w:rPr>
  </w:style>
  <w:style w:type="character" w:customStyle="1" w:styleId="FodnotetekstTegn">
    <w:name w:val="Fodnotetekst Tegn"/>
    <w:basedOn w:val="Standardskrifttypeiafsnit"/>
    <w:link w:val="Fodnotetekst"/>
    <w:uiPriority w:val="99"/>
    <w:semiHidden/>
    <w:rsid w:val="008946E0"/>
    <w:rPr>
      <w:lang w:val="en-GB" w:eastAsia="en-US"/>
    </w:rPr>
  </w:style>
  <w:style w:type="character" w:styleId="Fodnotehenvisning">
    <w:name w:val="footnote reference"/>
    <w:uiPriority w:val="99"/>
    <w:semiHidden/>
    <w:unhideWhenUsed/>
    <w:rsid w:val="008946E0"/>
    <w:rPr>
      <w:vertAlign w:val="superscript"/>
    </w:rPr>
  </w:style>
  <w:style w:type="character" w:styleId="Hyperlink">
    <w:name w:val="Hyperlink"/>
    <w:uiPriority w:val="99"/>
    <w:semiHidden/>
    <w:unhideWhenUsed/>
    <w:rsid w:val="008946E0"/>
    <w:rPr>
      <w:color w:val="0563C1"/>
      <w:u w:val="single"/>
    </w:rPr>
  </w:style>
  <w:style w:type="paragraph" w:customStyle="1" w:styleId="Default">
    <w:name w:val="Default"/>
    <w:rsid w:val="008946E0"/>
    <w:pPr>
      <w:autoSpaceDE w:val="0"/>
      <w:autoSpaceDN w:val="0"/>
      <w:adjustRightInd w:val="0"/>
    </w:pPr>
    <w:rPr>
      <w:rFonts w:eastAsia="Calibri"/>
      <w:color w:val="000000"/>
      <w:sz w:val="24"/>
      <w:szCs w:val="24"/>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486">
      <w:bodyDiv w:val="1"/>
      <w:marLeft w:val="0"/>
      <w:marRight w:val="0"/>
      <w:marTop w:val="0"/>
      <w:marBottom w:val="0"/>
      <w:divBdr>
        <w:top w:val="none" w:sz="0" w:space="0" w:color="auto"/>
        <w:left w:val="none" w:sz="0" w:space="0" w:color="auto"/>
        <w:bottom w:val="none" w:sz="0" w:space="0" w:color="auto"/>
        <w:right w:val="none" w:sz="0" w:space="0" w:color="auto"/>
      </w:divBdr>
    </w:div>
    <w:div w:id="65959763">
      <w:bodyDiv w:val="1"/>
      <w:marLeft w:val="0"/>
      <w:marRight w:val="0"/>
      <w:marTop w:val="0"/>
      <w:marBottom w:val="0"/>
      <w:divBdr>
        <w:top w:val="none" w:sz="0" w:space="0" w:color="auto"/>
        <w:left w:val="none" w:sz="0" w:space="0" w:color="auto"/>
        <w:bottom w:val="none" w:sz="0" w:space="0" w:color="auto"/>
        <w:right w:val="none" w:sz="0" w:space="0" w:color="auto"/>
      </w:divBdr>
    </w:div>
    <w:div w:id="668073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7305225">
      <w:bodyDiv w:val="1"/>
      <w:marLeft w:val="0"/>
      <w:marRight w:val="0"/>
      <w:marTop w:val="0"/>
      <w:marBottom w:val="0"/>
      <w:divBdr>
        <w:top w:val="none" w:sz="0" w:space="0" w:color="auto"/>
        <w:left w:val="none" w:sz="0" w:space="0" w:color="auto"/>
        <w:bottom w:val="none" w:sz="0" w:space="0" w:color="auto"/>
        <w:right w:val="none" w:sz="0" w:space="0" w:color="auto"/>
      </w:divBdr>
    </w:div>
    <w:div w:id="280379466">
      <w:bodyDiv w:val="1"/>
      <w:marLeft w:val="0"/>
      <w:marRight w:val="0"/>
      <w:marTop w:val="0"/>
      <w:marBottom w:val="0"/>
      <w:divBdr>
        <w:top w:val="none" w:sz="0" w:space="0" w:color="auto"/>
        <w:left w:val="none" w:sz="0" w:space="0" w:color="auto"/>
        <w:bottom w:val="none" w:sz="0" w:space="0" w:color="auto"/>
        <w:right w:val="none" w:sz="0" w:space="0" w:color="auto"/>
      </w:divBdr>
    </w:div>
    <w:div w:id="346643827">
      <w:bodyDiv w:val="1"/>
      <w:marLeft w:val="0"/>
      <w:marRight w:val="0"/>
      <w:marTop w:val="0"/>
      <w:marBottom w:val="0"/>
      <w:divBdr>
        <w:top w:val="none" w:sz="0" w:space="0" w:color="auto"/>
        <w:left w:val="none" w:sz="0" w:space="0" w:color="auto"/>
        <w:bottom w:val="none" w:sz="0" w:space="0" w:color="auto"/>
        <w:right w:val="none" w:sz="0" w:space="0" w:color="auto"/>
      </w:divBdr>
    </w:div>
    <w:div w:id="402414405">
      <w:bodyDiv w:val="1"/>
      <w:marLeft w:val="0"/>
      <w:marRight w:val="0"/>
      <w:marTop w:val="0"/>
      <w:marBottom w:val="0"/>
      <w:divBdr>
        <w:top w:val="none" w:sz="0" w:space="0" w:color="auto"/>
        <w:left w:val="none" w:sz="0" w:space="0" w:color="auto"/>
        <w:bottom w:val="none" w:sz="0" w:space="0" w:color="auto"/>
        <w:right w:val="none" w:sz="0" w:space="0" w:color="auto"/>
      </w:divBdr>
    </w:div>
    <w:div w:id="578055985">
      <w:bodyDiv w:val="1"/>
      <w:marLeft w:val="0"/>
      <w:marRight w:val="0"/>
      <w:marTop w:val="0"/>
      <w:marBottom w:val="0"/>
      <w:divBdr>
        <w:top w:val="none" w:sz="0" w:space="0" w:color="auto"/>
        <w:left w:val="none" w:sz="0" w:space="0" w:color="auto"/>
        <w:bottom w:val="none" w:sz="0" w:space="0" w:color="auto"/>
        <w:right w:val="none" w:sz="0" w:space="0" w:color="auto"/>
      </w:divBdr>
    </w:div>
    <w:div w:id="667633636">
      <w:bodyDiv w:val="1"/>
      <w:marLeft w:val="0"/>
      <w:marRight w:val="0"/>
      <w:marTop w:val="0"/>
      <w:marBottom w:val="0"/>
      <w:divBdr>
        <w:top w:val="none" w:sz="0" w:space="0" w:color="auto"/>
        <w:left w:val="none" w:sz="0" w:space="0" w:color="auto"/>
        <w:bottom w:val="none" w:sz="0" w:space="0" w:color="auto"/>
        <w:right w:val="none" w:sz="0" w:space="0" w:color="auto"/>
      </w:divBdr>
    </w:div>
    <w:div w:id="700130349">
      <w:bodyDiv w:val="1"/>
      <w:marLeft w:val="0"/>
      <w:marRight w:val="0"/>
      <w:marTop w:val="0"/>
      <w:marBottom w:val="0"/>
      <w:divBdr>
        <w:top w:val="none" w:sz="0" w:space="0" w:color="auto"/>
        <w:left w:val="none" w:sz="0" w:space="0" w:color="auto"/>
        <w:bottom w:val="none" w:sz="0" w:space="0" w:color="auto"/>
        <w:right w:val="none" w:sz="0" w:space="0" w:color="auto"/>
      </w:divBdr>
    </w:div>
    <w:div w:id="746076009">
      <w:bodyDiv w:val="1"/>
      <w:marLeft w:val="0"/>
      <w:marRight w:val="0"/>
      <w:marTop w:val="0"/>
      <w:marBottom w:val="0"/>
      <w:divBdr>
        <w:top w:val="none" w:sz="0" w:space="0" w:color="auto"/>
        <w:left w:val="none" w:sz="0" w:space="0" w:color="auto"/>
        <w:bottom w:val="none" w:sz="0" w:space="0" w:color="auto"/>
        <w:right w:val="none" w:sz="0" w:space="0" w:color="auto"/>
      </w:divBdr>
    </w:div>
    <w:div w:id="805511357">
      <w:bodyDiv w:val="1"/>
      <w:marLeft w:val="0"/>
      <w:marRight w:val="0"/>
      <w:marTop w:val="0"/>
      <w:marBottom w:val="0"/>
      <w:divBdr>
        <w:top w:val="none" w:sz="0" w:space="0" w:color="auto"/>
        <w:left w:val="none" w:sz="0" w:space="0" w:color="auto"/>
        <w:bottom w:val="none" w:sz="0" w:space="0" w:color="auto"/>
        <w:right w:val="none" w:sz="0" w:space="0" w:color="auto"/>
      </w:divBdr>
    </w:div>
    <w:div w:id="816535982">
      <w:bodyDiv w:val="1"/>
      <w:marLeft w:val="0"/>
      <w:marRight w:val="0"/>
      <w:marTop w:val="0"/>
      <w:marBottom w:val="0"/>
      <w:divBdr>
        <w:top w:val="none" w:sz="0" w:space="0" w:color="auto"/>
        <w:left w:val="none" w:sz="0" w:space="0" w:color="auto"/>
        <w:bottom w:val="none" w:sz="0" w:space="0" w:color="auto"/>
        <w:right w:val="none" w:sz="0" w:space="0" w:color="auto"/>
      </w:divBdr>
    </w:div>
    <w:div w:id="914626594">
      <w:bodyDiv w:val="1"/>
      <w:marLeft w:val="0"/>
      <w:marRight w:val="0"/>
      <w:marTop w:val="0"/>
      <w:marBottom w:val="0"/>
      <w:divBdr>
        <w:top w:val="none" w:sz="0" w:space="0" w:color="auto"/>
        <w:left w:val="none" w:sz="0" w:space="0" w:color="auto"/>
        <w:bottom w:val="none" w:sz="0" w:space="0" w:color="auto"/>
        <w:right w:val="none" w:sz="0" w:space="0" w:color="auto"/>
      </w:divBdr>
    </w:div>
    <w:div w:id="1081484262">
      <w:bodyDiv w:val="1"/>
      <w:marLeft w:val="0"/>
      <w:marRight w:val="0"/>
      <w:marTop w:val="0"/>
      <w:marBottom w:val="0"/>
      <w:divBdr>
        <w:top w:val="none" w:sz="0" w:space="0" w:color="auto"/>
        <w:left w:val="none" w:sz="0" w:space="0" w:color="auto"/>
        <w:bottom w:val="none" w:sz="0" w:space="0" w:color="auto"/>
        <w:right w:val="none" w:sz="0" w:space="0" w:color="auto"/>
      </w:divBdr>
    </w:div>
    <w:div w:id="1091047151">
      <w:bodyDiv w:val="1"/>
      <w:marLeft w:val="0"/>
      <w:marRight w:val="0"/>
      <w:marTop w:val="0"/>
      <w:marBottom w:val="0"/>
      <w:divBdr>
        <w:top w:val="none" w:sz="0" w:space="0" w:color="auto"/>
        <w:left w:val="none" w:sz="0" w:space="0" w:color="auto"/>
        <w:bottom w:val="none" w:sz="0" w:space="0" w:color="auto"/>
        <w:right w:val="none" w:sz="0" w:space="0" w:color="auto"/>
      </w:divBdr>
    </w:div>
    <w:div w:id="1313949468">
      <w:bodyDiv w:val="1"/>
      <w:marLeft w:val="0"/>
      <w:marRight w:val="0"/>
      <w:marTop w:val="0"/>
      <w:marBottom w:val="0"/>
      <w:divBdr>
        <w:top w:val="none" w:sz="0" w:space="0" w:color="auto"/>
        <w:left w:val="none" w:sz="0" w:space="0" w:color="auto"/>
        <w:bottom w:val="none" w:sz="0" w:space="0" w:color="auto"/>
        <w:right w:val="none" w:sz="0" w:space="0" w:color="auto"/>
      </w:divBdr>
    </w:div>
    <w:div w:id="1410999211">
      <w:bodyDiv w:val="1"/>
      <w:marLeft w:val="0"/>
      <w:marRight w:val="0"/>
      <w:marTop w:val="0"/>
      <w:marBottom w:val="0"/>
      <w:divBdr>
        <w:top w:val="none" w:sz="0" w:space="0" w:color="auto"/>
        <w:left w:val="none" w:sz="0" w:space="0" w:color="auto"/>
        <w:bottom w:val="none" w:sz="0" w:space="0" w:color="auto"/>
        <w:right w:val="none" w:sz="0" w:space="0" w:color="auto"/>
      </w:divBdr>
    </w:div>
    <w:div w:id="1432626307">
      <w:bodyDiv w:val="1"/>
      <w:marLeft w:val="0"/>
      <w:marRight w:val="0"/>
      <w:marTop w:val="0"/>
      <w:marBottom w:val="0"/>
      <w:divBdr>
        <w:top w:val="none" w:sz="0" w:space="0" w:color="auto"/>
        <w:left w:val="none" w:sz="0" w:space="0" w:color="auto"/>
        <w:bottom w:val="none" w:sz="0" w:space="0" w:color="auto"/>
        <w:right w:val="none" w:sz="0" w:space="0" w:color="auto"/>
      </w:divBdr>
    </w:div>
    <w:div w:id="1646546977">
      <w:bodyDiv w:val="1"/>
      <w:marLeft w:val="0"/>
      <w:marRight w:val="0"/>
      <w:marTop w:val="0"/>
      <w:marBottom w:val="0"/>
      <w:divBdr>
        <w:top w:val="none" w:sz="0" w:space="0" w:color="auto"/>
        <w:left w:val="none" w:sz="0" w:space="0" w:color="auto"/>
        <w:bottom w:val="none" w:sz="0" w:space="0" w:color="auto"/>
        <w:right w:val="none" w:sz="0" w:space="0" w:color="auto"/>
      </w:divBdr>
    </w:div>
    <w:div w:id="1654138878">
      <w:bodyDiv w:val="1"/>
      <w:marLeft w:val="0"/>
      <w:marRight w:val="0"/>
      <w:marTop w:val="0"/>
      <w:marBottom w:val="0"/>
      <w:divBdr>
        <w:top w:val="none" w:sz="0" w:space="0" w:color="auto"/>
        <w:left w:val="none" w:sz="0" w:space="0" w:color="auto"/>
        <w:bottom w:val="none" w:sz="0" w:space="0" w:color="auto"/>
        <w:right w:val="none" w:sz="0" w:space="0" w:color="auto"/>
      </w:divBdr>
    </w:div>
    <w:div w:id="1687058789">
      <w:bodyDiv w:val="1"/>
      <w:marLeft w:val="0"/>
      <w:marRight w:val="0"/>
      <w:marTop w:val="0"/>
      <w:marBottom w:val="0"/>
      <w:divBdr>
        <w:top w:val="none" w:sz="0" w:space="0" w:color="auto"/>
        <w:left w:val="none" w:sz="0" w:space="0" w:color="auto"/>
        <w:bottom w:val="none" w:sz="0" w:space="0" w:color="auto"/>
        <w:right w:val="none" w:sz="0" w:space="0" w:color="auto"/>
      </w:divBdr>
    </w:div>
    <w:div w:id="1793012552">
      <w:bodyDiv w:val="1"/>
      <w:marLeft w:val="0"/>
      <w:marRight w:val="0"/>
      <w:marTop w:val="0"/>
      <w:marBottom w:val="0"/>
      <w:divBdr>
        <w:top w:val="none" w:sz="0" w:space="0" w:color="auto"/>
        <w:left w:val="none" w:sz="0" w:space="0" w:color="auto"/>
        <w:bottom w:val="none" w:sz="0" w:space="0" w:color="auto"/>
        <w:right w:val="none" w:sz="0" w:space="0" w:color="auto"/>
      </w:divBdr>
    </w:div>
    <w:div w:id="1801259833">
      <w:bodyDiv w:val="1"/>
      <w:marLeft w:val="0"/>
      <w:marRight w:val="0"/>
      <w:marTop w:val="0"/>
      <w:marBottom w:val="0"/>
      <w:divBdr>
        <w:top w:val="none" w:sz="0" w:space="0" w:color="auto"/>
        <w:left w:val="none" w:sz="0" w:space="0" w:color="auto"/>
        <w:bottom w:val="none" w:sz="0" w:space="0" w:color="auto"/>
        <w:right w:val="none" w:sz="0" w:space="0" w:color="auto"/>
      </w:divBdr>
    </w:div>
    <w:div w:id="19239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37</TotalTime>
  <Pages>14</Pages>
  <Words>3855</Words>
  <Characters>24499</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2017083973, MT</dc:description>
  <cp:lastModifiedBy>Gitte Jørgensen</cp:lastModifiedBy>
  <cp:revision>10</cp:revision>
  <cp:lastPrinted>2018-11-14T12:01:00Z</cp:lastPrinted>
  <dcterms:created xsi:type="dcterms:W3CDTF">2018-11-14T07:29:00Z</dcterms:created>
  <dcterms:modified xsi:type="dcterms:W3CDTF">2018-11-14T12:05:00Z</dcterms:modified>
</cp:coreProperties>
</file>