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E82716" w14:textId="77777777" w:rsidR="004A3BF4" w:rsidRPr="00F332C1" w:rsidRDefault="00056601" w:rsidP="004A3BF4">
      <w:pPr>
        <w:rPr>
          <w:sz w:val="24"/>
          <w:szCs w:val="24"/>
          <w:lang w:val="en-GB"/>
        </w:rPr>
      </w:pPr>
      <w:bookmarkStart w:id="0" w:name="_GoBack"/>
      <w:bookmarkEnd w:id="0"/>
      <w:r w:rsidRPr="00F332C1">
        <w:rPr>
          <w:noProof/>
          <w:sz w:val="24"/>
          <w:szCs w:val="24"/>
          <w:lang w:val="en-GB"/>
        </w:rPr>
        <w:drawing>
          <wp:inline distT="0" distB="0" distL="0" distR="0" wp14:anchorId="20DD93FF" wp14:editId="6F8367E3">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133032F0" w14:textId="77777777" w:rsidR="006B3847" w:rsidRPr="00F332C1" w:rsidRDefault="006B3847" w:rsidP="006B3847">
      <w:pPr>
        <w:rPr>
          <w:sz w:val="24"/>
          <w:szCs w:val="24"/>
          <w:lang w:val="en-GB"/>
        </w:rPr>
      </w:pPr>
    </w:p>
    <w:p w14:paraId="3B1EE0A7" w14:textId="7FAE1BDD" w:rsidR="006B3847" w:rsidRPr="00F332C1" w:rsidRDefault="006B3847" w:rsidP="006B3847">
      <w:pPr>
        <w:tabs>
          <w:tab w:val="right" w:pos="9356"/>
        </w:tabs>
        <w:rPr>
          <w:b/>
          <w:sz w:val="24"/>
          <w:szCs w:val="24"/>
          <w:lang w:val="en-GB"/>
        </w:rPr>
      </w:pPr>
      <w:r w:rsidRPr="00F332C1">
        <w:rPr>
          <w:b/>
          <w:sz w:val="24"/>
          <w:szCs w:val="24"/>
          <w:lang w:val="en-GB"/>
        </w:rPr>
        <w:tab/>
      </w:r>
      <w:r w:rsidR="00E7035B" w:rsidRPr="00F332C1">
        <w:rPr>
          <w:b/>
          <w:sz w:val="24"/>
          <w:szCs w:val="24"/>
          <w:lang w:val="en-GB"/>
        </w:rPr>
        <w:t>16 February 2024</w:t>
      </w:r>
    </w:p>
    <w:p w14:paraId="2A9D3ABD" w14:textId="77777777" w:rsidR="006B3847" w:rsidRPr="00F332C1" w:rsidRDefault="006B3847" w:rsidP="006B3847">
      <w:pPr>
        <w:rPr>
          <w:sz w:val="24"/>
          <w:szCs w:val="24"/>
          <w:lang w:val="en-GB"/>
        </w:rPr>
      </w:pPr>
    </w:p>
    <w:p w14:paraId="6CE336DB" w14:textId="77777777" w:rsidR="007C5D2A" w:rsidRPr="00F332C1" w:rsidRDefault="007C5D2A" w:rsidP="007C5D2A">
      <w:pPr>
        <w:rPr>
          <w:sz w:val="24"/>
          <w:szCs w:val="24"/>
          <w:lang w:val="en-GB"/>
        </w:rPr>
      </w:pPr>
    </w:p>
    <w:p w14:paraId="63BC535C" w14:textId="77777777" w:rsidR="007C5D2A" w:rsidRPr="00F332C1" w:rsidRDefault="007C5D2A" w:rsidP="007C5D2A">
      <w:pPr>
        <w:rPr>
          <w:sz w:val="24"/>
          <w:szCs w:val="24"/>
          <w:lang w:val="en-GB"/>
        </w:rPr>
      </w:pPr>
    </w:p>
    <w:p w14:paraId="4AD6EE87" w14:textId="77777777" w:rsidR="007C5D2A" w:rsidRPr="00F332C1" w:rsidRDefault="007C5D2A" w:rsidP="007C5D2A">
      <w:pPr>
        <w:jc w:val="center"/>
        <w:rPr>
          <w:b/>
          <w:sz w:val="24"/>
          <w:szCs w:val="24"/>
          <w:lang w:val="en-GB"/>
        </w:rPr>
      </w:pPr>
      <w:bookmarkStart w:id="1" w:name="_Hlk49158549"/>
      <w:r w:rsidRPr="00F332C1">
        <w:rPr>
          <w:b/>
          <w:sz w:val="24"/>
          <w:szCs w:val="24"/>
          <w:lang w:val="en-GB"/>
        </w:rPr>
        <w:t>SUMMARY OF PRODUCT CHARACTERISTICS</w:t>
      </w:r>
    </w:p>
    <w:bookmarkEnd w:id="1"/>
    <w:p w14:paraId="32897F6B" w14:textId="77777777" w:rsidR="007C5D2A" w:rsidRPr="00F332C1" w:rsidRDefault="007C5D2A" w:rsidP="007C5D2A">
      <w:pPr>
        <w:jc w:val="center"/>
        <w:rPr>
          <w:sz w:val="24"/>
          <w:szCs w:val="24"/>
          <w:lang w:val="en-GB"/>
        </w:rPr>
      </w:pPr>
    </w:p>
    <w:p w14:paraId="5FEA058F" w14:textId="77777777" w:rsidR="007C5D2A" w:rsidRPr="00F332C1" w:rsidRDefault="007C5D2A" w:rsidP="007C5D2A">
      <w:pPr>
        <w:jc w:val="center"/>
        <w:rPr>
          <w:b/>
          <w:sz w:val="24"/>
          <w:szCs w:val="24"/>
          <w:lang w:val="en-GB"/>
        </w:rPr>
      </w:pPr>
      <w:r w:rsidRPr="00F332C1">
        <w:rPr>
          <w:b/>
          <w:sz w:val="24"/>
          <w:szCs w:val="24"/>
          <w:lang w:val="en-GB"/>
        </w:rPr>
        <w:t>for</w:t>
      </w:r>
    </w:p>
    <w:p w14:paraId="2FE4290D" w14:textId="77777777" w:rsidR="007C5D2A" w:rsidRPr="00F332C1" w:rsidRDefault="007C5D2A" w:rsidP="007C5D2A">
      <w:pPr>
        <w:jc w:val="center"/>
        <w:rPr>
          <w:sz w:val="24"/>
          <w:szCs w:val="24"/>
          <w:lang w:val="en-GB"/>
        </w:rPr>
      </w:pPr>
    </w:p>
    <w:p w14:paraId="5F0792FD" w14:textId="6A766145" w:rsidR="007C5D2A" w:rsidRPr="00F332C1" w:rsidRDefault="00E7035B" w:rsidP="007C5D2A">
      <w:pPr>
        <w:jc w:val="center"/>
        <w:rPr>
          <w:b/>
          <w:sz w:val="24"/>
          <w:szCs w:val="24"/>
          <w:lang w:val="en-GB"/>
        </w:rPr>
      </w:pPr>
      <w:proofErr w:type="spellStart"/>
      <w:r w:rsidRPr="00F332C1">
        <w:rPr>
          <w:b/>
          <w:sz w:val="24"/>
          <w:szCs w:val="24"/>
          <w:lang w:val="en-GB"/>
        </w:rPr>
        <w:t>Sofentil</w:t>
      </w:r>
      <w:proofErr w:type="spellEnd"/>
      <w:r w:rsidRPr="00F332C1">
        <w:rPr>
          <w:b/>
          <w:sz w:val="24"/>
          <w:szCs w:val="24"/>
          <w:lang w:val="en-GB"/>
        </w:rPr>
        <w:t>, solution for injection/infusion</w:t>
      </w:r>
    </w:p>
    <w:p w14:paraId="409EE7C0" w14:textId="77777777" w:rsidR="007C5D2A" w:rsidRPr="00F332C1" w:rsidRDefault="007C5D2A" w:rsidP="007C5D2A">
      <w:pPr>
        <w:jc w:val="both"/>
        <w:rPr>
          <w:sz w:val="24"/>
          <w:szCs w:val="24"/>
          <w:lang w:val="en-GB"/>
        </w:rPr>
      </w:pPr>
    </w:p>
    <w:p w14:paraId="2B2D838C" w14:textId="77777777" w:rsidR="0042292D" w:rsidRPr="00F332C1" w:rsidRDefault="0042292D" w:rsidP="007C5D2A">
      <w:pPr>
        <w:jc w:val="both"/>
        <w:rPr>
          <w:sz w:val="24"/>
          <w:szCs w:val="24"/>
          <w:lang w:val="en-GB"/>
        </w:rPr>
      </w:pPr>
    </w:p>
    <w:p w14:paraId="0C1C60B0" w14:textId="77777777" w:rsidR="008F2F8C" w:rsidRPr="00F332C1" w:rsidRDefault="008F2F8C" w:rsidP="008F2F8C">
      <w:pPr>
        <w:tabs>
          <w:tab w:val="left" w:pos="8222"/>
        </w:tabs>
        <w:ind w:left="851" w:hanging="851"/>
        <w:rPr>
          <w:b/>
          <w:sz w:val="24"/>
          <w:szCs w:val="24"/>
          <w:lang w:val="en-GB"/>
        </w:rPr>
      </w:pPr>
      <w:r w:rsidRPr="00F332C1">
        <w:rPr>
          <w:b/>
          <w:sz w:val="24"/>
          <w:szCs w:val="24"/>
          <w:lang w:val="en-GB"/>
        </w:rPr>
        <w:t>0.</w:t>
      </w:r>
      <w:r w:rsidRPr="00F332C1">
        <w:rPr>
          <w:b/>
          <w:sz w:val="24"/>
          <w:szCs w:val="24"/>
          <w:lang w:val="en-GB"/>
        </w:rPr>
        <w:tab/>
      </w:r>
      <w:proofErr w:type="gramStart"/>
      <w:r w:rsidRPr="00F332C1">
        <w:rPr>
          <w:b/>
          <w:sz w:val="24"/>
          <w:szCs w:val="24"/>
          <w:lang w:val="en-GB"/>
        </w:rPr>
        <w:t>D.SP.NO</w:t>
      </w:r>
      <w:proofErr w:type="gramEnd"/>
      <w:r w:rsidRPr="00F332C1">
        <w:rPr>
          <w:b/>
          <w:sz w:val="24"/>
          <w:szCs w:val="24"/>
          <w:lang w:val="en-GB"/>
        </w:rPr>
        <w:t>.</w:t>
      </w:r>
    </w:p>
    <w:p w14:paraId="26F14C77" w14:textId="77777777" w:rsidR="009E1692" w:rsidRPr="00F332C1" w:rsidRDefault="009E1692" w:rsidP="009E1692">
      <w:pPr>
        <w:tabs>
          <w:tab w:val="left" w:pos="851"/>
        </w:tabs>
        <w:ind w:left="851"/>
        <w:rPr>
          <w:sz w:val="24"/>
          <w:szCs w:val="24"/>
          <w:lang w:val="en-US"/>
        </w:rPr>
      </w:pPr>
      <w:r w:rsidRPr="00F332C1">
        <w:rPr>
          <w:sz w:val="24"/>
          <w:szCs w:val="24"/>
          <w:lang w:val="en-US"/>
        </w:rPr>
        <w:t>30952</w:t>
      </w:r>
    </w:p>
    <w:p w14:paraId="5AC6757D" w14:textId="77777777" w:rsidR="007C5D2A" w:rsidRPr="00F332C1" w:rsidRDefault="007C5D2A" w:rsidP="007C5D2A">
      <w:pPr>
        <w:tabs>
          <w:tab w:val="left" w:pos="851"/>
        </w:tabs>
        <w:jc w:val="both"/>
        <w:rPr>
          <w:sz w:val="24"/>
          <w:szCs w:val="24"/>
          <w:lang w:val="en-GB"/>
        </w:rPr>
      </w:pPr>
    </w:p>
    <w:p w14:paraId="0A96204B" w14:textId="77777777" w:rsidR="007C5D2A" w:rsidRPr="00F332C1" w:rsidRDefault="009925C9" w:rsidP="007C5D2A">
      <w:pPr>
        <w:tabs>
          <w:tab w:val="left" w:pos="851"/>
        </w:tabs>
        <w:ind w:left="851" w:hanging="851"/>
        <w:rPr>
          <w:sz w:val="24"/>
          <w:szCs w:val="24"/>
          <w:lang w:val="en-GB"/>
        </w:rPr>
      </w:pPr>
      <w:r w:rsidRPr="00F332C1">
        <w:rPr>
          <w:b/>
          <w:sz w:val="24"/>
          <w:szCs w:val="24"/>
          <w:lang w:val="en-GB"/>
        </w:rPr>
        <w:t>1.</w:t>
      </w:r>
      <w:r w:rsidR="007C5D2A" w:rsidRPr="00F332C1">
        <w:rPr>
          <w:b/>
          <w:sz w:val="24"/>
          <w:szCs w:val="24"/>
          <w:lang w:val="en-GB"/>
        </w:rPr>
        <w:tab/>
        <w:t>NAME OF THE MEDICINAL PRODUCT</w:t>
      </w:r>
    </w:p>
    <w:p w14:paraId="568F27D7" w14:textId="77777777" w:rsidR="009E1692" w:rsidRPr="00F332C1" w:rsidRDefault="009E1692" w:rsidP="009E1692">
      <w:pPr>
        <w:tabs>
          <w:tab w:val="left" w:pos="851"/>
        </w:tabs>
        <w:ind w:left="851"/>
        <w:rPr>
          <w:sz w:val="24"/>
          <w:szCs w:val="24"/>
          <w:lang w:val="en-US"/>
        </w:rPr>
      </w:pPr>
      <w:proofErr w:type="spellStart"/>
      <w:r w:rsidRPr="00F332C1">
        <w:rPr>
          <w:sz w:val="24"/>
          <w:szCs w:val="24"/>
          <w:lang w:val="en-US"/>
        </w:rPr>
        <w:t>Sofentil</w:t>
      </w:r>
      <w:proofErr w:type="spellEnd"/>
    </w:p>
    <w:p w14:paraId="06B4B27A" w14:textId="77777777" w:rsidR="007C5D2A" w:rsidRPr="00F332C1" w:rsidRDefault="007C5D2A" w:rsidP="004A3BF4">
      <w:pPr>
        <w:tabs>
          <w:tab w:val="left" w:pos="851"/>
        </w:tabs>
        <w:ind w:left="851"/>
        <w:rPr>
          <w:sz w:val="24"/>
          <w:szCs w:val="24"/>
          <w:lang w:val="en-GB"/>
        </w:rPr>
      </w:pPr>
    </w:p>
    <w:p w14:paraId="5D2FA605" w14:textId="77777777" w:rsidR="007C5D2A" w:rsidRPr="00F332C1" w:rsidRDefault="009925C9" w:rsidP="007C5D2A">
      <w:pPr>
        <w:ind w:left="851" w:hanging="851"/>
        <w:rPr>
          <w:b/>
          <w:sz w:val="24"/>
          <w:szCs w:val="24"/>
          <w:lang w:val="en-GB"/>
        </w:rPr>
      </w:pPr>
      <w:r w:rsidRPr="00F332C1">
        <w:rPr>
          <w:b/>
          <w:sz w:val="24"/>
          <w:szCs w:val="24"/>
          <w:lang w:val="en-GB"/>
        </w:rPr>
        <w:t>2.</w:t>
      </w:r>
      <w:r w:rsidR="007C5D2A" w:rsidRPr="00F332C1">
        <w:rPr>
          <w:b/>
          <w:sz w:val="24"/>
          <w:szCs w:val="24"/>
          <w:lang w:val="en-GB"/>
        </w:rPr>
        <w:tab/>
        <w:t>QUALITATIVE AND QUANTITATIVE COMPOSITION</w:t>
      </w:r>
    </w:p>
    <w:p w14:paraId="45A5E496" w14:textId="18095FE8" w:rsidR="00170B54" w:rsidRPr="00F332C1" w:rsidRDefault="00F332C1" w:rsidP="009D40E8">
      <w:pPr>
        <w:ind w:left="851"/>
        <w:rPr>
          <w:sz w:val="24"/>
          <w:szCs w:val="24"/>
          <w:lang w:val="en-US"/>
        </w:rPr>
      </w:pPr>
      <w:proofErr w:type="spellStart"/>
      <w:r>
        <w:rPr>
          <w:sz w:val="24"/>
          <w:szCs w:val="24"/>
          <w:lang w:val="en-US"/>
        </w:rPr>
        <w:t>Sofentil</w:t>
      </w:r>
      <w:proofErr w:type="spellEnd"/>
      <w:r w:rsidR="00170B54" w:rsidRPr="00F332C1">
        <w:rPr>
          <w:sz w:val="24"/>
          <w:szCs w:val="24"/>
          <w:lang w:val="en-US"/>
        </w:rPr>
        <w:t xml:space="preserve"> 5 micrograms/ml solution for injection/infusion</w:t>
      </w:r>
    </w:p>
    <w:p w14:paraId="083F160D" w14:textId="77777777" w:rsidR="00170B54" w:rsidRPr="00F332C1" w:rsidRDefault="00170B54" w:rsidP="009D40E8">
      <w:pPr>
        <w:ind w:left="851"/>
        <w:rPr>
          <w:sz w:val="24"/>
          <w:szCs w:val="24"/>
          <w:lang w:val="en-US"/>
        </w:rPr>
      </w:pPr>
      <w:r w:rsidRPr="00F332C1">
        <w:rPr>
          <w:sz w:val="24"/>
          <w:szCs w:val="24"/>
          <w:lang w:val="en-US"/>
        </w:rPr>
        <w:t xml:space="preserve">Each ml solution contains 5 micrograms </w:t>
      </w:r>
      <w:proofErr w:type="spellStart"/>
      <w:r w:rsidRPr="00F332C1">
        <w:rPr>
          <w:sz w:val="24"/>
          <w:szCs w:val="24"/>
          <w:lang w:val="en-US"/>
        </w:rPr>
        <w:t>sufentanil</w:t>
      </w:r>
      <w:proofErr w:type="spellEnd"/>
      <w:r w:rsidRPr="00F332C1">
        <w:rPr>
          <w:sz w:val="24"/>
          <w:szCs w:val="24"/>
          <w:lang w:val="en-US"/>
        </w:rPr>
        <w:t xml:space="preserve"> as </w:t>
      </w:r>
      <w:proofErr w:type="spellStart"/>
      <w:r w:rsidRPr="00F332C1">
        <w:rPr>
          <w:sz w:val="24"/>
          <w:szCs w:val="24"/>
          <w:lang w:val="en-US"/>
        </w:rPr>
        <w:t>sufentanil</w:t>
      </w:r>
      <w:proofErr w:type="spellEnd"/>
      <w:r w:rsidRPr="00F332C1">
        <w:rPr>
          <w:sz w:val="24"/>
          <w:szCs w:val="24"/>
          <w:lang w:val="en-US"/>
        </w:rPr>
        <w:t xml:space="preserve"> citrate.</w:t>
      </w:r>
    </w:p>
    <w:p w14:paraId="773DB61A" w14:textId="77777777" w:rsidR="00170B54" w:rsidRPr="00F332C1" w:rsidRDefault="00170B54" w:rsidP="009D40E8">
      <w:pPr>
        <w:ind w:left="851"/>
        <w:rPr>
          <w:sz w:val="24"/>
          <w:szCs w:val="24"/>
          <w:lang w:val="en-US"/>
        </w:rPr>
      </w:pPr>
    </w:p>
    <w:p w14:paraId="15800B4B" w14:textId="360EADEE" w:rsidR="00170B54" w:rsidRPr="00F332C1" w:rsidRDefault="00F332C1" w:rsidP="009D40E8">
      <w:pPr>
        <w:ind w:left="851"/>
        <w:rPr>
          <w:sz w:val="24"/>
          <w:szCs w:val="24"/>
          <w:lang w:val="en-US"/>
        </w:rPr>
      </w:pPr>
      <w:proofErr w:type="spellStart"/>
      <w:r>
        <w:rPr>
          <w:sz w:val="24"/>
          <w:szCs w:val="24"/>
          <w:lang w:val="en-US"/>
        </w:rPr>
        <w:t>Sofentil</w:t>
      </w:r>
      <w:proofErr w:type="spellEnd"/>
      <w:r w:rsidR="00170B54" w:rsidRPr="00F332C1">
        <w:rPr>
          <w:sz w:val="24"/>
          <w:szCs w:val="24"/>
          <w:lang w:val="en-US"/>
        </w:rPr>
        <w:t xml:space="preserve"> 50 micrograms/ml solution for injection/infusion</w:t>
      </w:r>
    </w:p>
    <w:p w14:paraId="6C3DFBDC" w14:textId="77777777" w:rsidR="00170B54" w:rsidRPr="00F332C1" w:rsidRDefault="00170B54" w:rsidP="009D40E8">
      <w:pPr>
        <w:ind w:left="851"/>
        <w:rPr>
          <w:sz w:val="24"/>
          <w:szCs w:val="24"/>
          <w:lang w:val="en-US"/>
        </w:rPr>
      </w:pPr>
      <w:r w:rsidRPr="00F332C1">
        <w:rPr>
          <w:sz w:val="24"/>
          <w:szCs w:val="24"/>
          <w:lang w:val="en-US"/>
        </w:rPr>
        <w:t xml:space="preserve">Each ml solution contains 50 micrograms </w:t>
      </w:r>
      <w:proofErr w:type="spellStart"/>
      <w:r w:rsidRPr="00F332C1">
        <w:rPr>
          <w:sz w:val="24"/>
          <w:szCs w:val="24"/>
          <w:lang w:val="en-US"/>
        </w:rPr>
        <w:t>sufentanil</w:t>
      </w:r>
      <w:proofErr w:type="spellEnd"/>
      <w:r w:rsidRPr="00F332C1">
        <w:rPr>
          <w:sz w:val="24"/>
          <w:szCs w:val="24"/>
          <w:lang w:val="en-US"/>
        </w:rPr>
        <w:t xml:space="preserve"> as </w:t>
      </w:r>
      <w:proofErr w:type="spellStart"/>
      <w:r w:rsidRPr="00F332C1">
        <w:rPr>
          <w:sz w:val="24"/>
          <w:szCs w:val="24"/>
          <w:lang w:val="en-US"/>
        </w:rPr>
        <w:t>sufentanil</w:t>
      </w:r>
      <w:proofErr w:type="spellEnd"/>
      <w:r w:rsidRPr="00F332C1">
        <w:rPr>
          <w:sz w:val="24"/>
          <w:szCs w:val="24"/>
          <w:lang w:val="en-US"/>
        </w:rPr>
        <w:t xml:space="preserve"> citrate.</w:t>
      </w:r>
    </w:p>
    <w:p w14:paraId="20F408EE" w14:textId="77777777" w:rsidR="00170B54" w:rsidRPr="00F332C1" w:rsidRDefault="00170B54" w:rsidP="009D40E8">
      <w:pPr>
        <w:ind w:left="851"/>
        <w:rPr>
          <w:sz w:val="24"/>
          <w:szCs w:val="24"/>
          <w:lang w:val="en-US"/>
        </w:rPr>
      </w:pPr>
    </w:p>
    <w:p w14:paraId="4D075C6A" w14:textId="77777777" w:rsidR="00170B54" w:rsidRPr="00F332C1" w:rsidRDefault="00170B54" w:rsidP="009D40E8">
      <w:pPr>
        <w:ind w:left="851"/>
        <w:rPr>
          <w:sz w:val="24"/>
          <w:szCs w:val="24"/>
          <w:lang w:val="en-US"/>
        </w:rPr>
      </w:pPr>
      <w:r w:rsidRPr="00F332C1">
        <w:rPr>
          <w:sz w:val="24"/>
          <w:szCs w:val="24"/>
          <w:u w:val="single"/>
          <w:lang w:val="en-US"/>
        </w:rPr>
        <w:t>Excipients with known effect</w:t>
      </w:r>
      <w:r w:rsidRPr="00F332C1">
        <w:rPr>
          <w:sz w:val="24"/>
          <w:szCs w:val="24"/>
          <w:lang w:val="en-US"/>
        </w:rPr>
        <w:t>: Sodium hydroxide and sodium chloride.</w:t>
      </w:r>
    </w:p>
    <w:p w14:paraId="2E713310" w14:textId="77777777" w:rsidR="00170B54" w:rsidRPr="00F332C1" w:rsidRDefault="00170B54" w:rsidP="009D40E8">
      <w:pPr>
        <w:ind w:left="851"/>
        <w:rPr>
          <w:sz w:val="24"/>
          <w:szCs w:val="24"/>
          <w:lang w:val="en-US"/>
        </w:rPr>
      </w:pPr>
      <w:r w:rsidRPr="00F332C1">
        <w:rPr>
          <w:sz w:val="24"/>
          <w:szCs w:val="24"/>
          <w:lang w:val="en-US"/>
        </w:rPr>
        <w:t>Each ml of solution for injections contains sodium 0.39 mmol (9 mg).</w:t>
      </w:r>
    </w:p>
    <w:p w14:paraId="47C0BD83" w14:textId="77777777" w:rsidR="00170B54" w:rsidRPr="00F332C1" w:rsidRDefault="00170B54" w:rsidP="009D40E8">
      <w:pPr>
        <w:ind w:left="851"/>
        <w:rPr>
          <w:sz w:val="24"/>
          <w:szCs w:val="24"/>
          <w:lang w:val="en-US"/>
        </w:rPr>
      </w:pPr>
    </w:p>
    <w:p w14:paraId="4833161E" w14:textId="77777777" w:rsidR="00170B54" w:rsidRPr="00F332C1" w:rsidRDefault="00170B54" w:rsidP="009D40E8">
      <w:pPr>
        <w:ind w:left="851"/>
        <w:rPr>
          <w:sz w:val="24"/>
          <w:szCs w:val="24"/>
          <w:lang w:val="en-US"/>
        </w:rPr>
      </w:pPr>
      <w:r w:rsidRPr="00F332C1">
        <w:rPr>
          <w:sz w:val="24"/>
          <w:szCs w:val="24"/>
          <w:lang w:val="en-US"/>
        </w:rPr>
        <w:t>For the full list of excipients, see section 6.1.</w:t>
      </w:r>
    </w:p>
    <w:p w14:paraId="27AC93B8" w14:textId="77777777" w:rsidR="007C5D2A" w:rsidRPr="00F332C1" w:rsidRDefault="007C5D2A" w:rsidP="004A3BF4">
      <w:pPr>
        <w:tabs>
          <w:tab w:val="left" w:pos="851"/>
        </w:tabs>
        <w:ind w:left="851"/>
        <w:rPr>
          <w:sz w:val="24"/>
          <w:szCs w:val="24"/>
          <w:lang w:val="en-GB"/>
        </w:rPr>
      </w:pPr>
    </w:p>
    <w:p w14:paraId="22ABC932"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3.</w:t>
      </w:r>
      <w:r w:rsidRPr="00F332C1">
        <w:rPr>
          <w:b/>
          <w:sz w:val="24"/>
          <w:szCs w:val="24"/>
          <w:lang w:val="en-GB"/>
        </w:rPr>
        <w:tab/>
        <w:t>PHARMACEUTICAL FORM</w:t>
      </w:r>
    </w:p>
    <w:p w14:paraId="301E1D71" w14:textId="365AB8EA" w:rsidR="00170B54" w:rsidRPr="00F332C1" w:rsidRDefault="00170B54" w:rsidP="009D40E8">
      <w:pPr>
        <w:ind w:left="851"/>
        <w:rPr>
          <w:sz w:val="24"/>
          <w:szCs w:val="24"/>
          <w:lang w:val="en-US"/>
        </w:rPr>
      </w:pPr>
      <w:r w:rsidRPr="00F332C1">
        <w:rPr>
          <w:sz w:val="24"/>
          <w:szCs w:val="24"/>
          <w:lang w:val="en-US"/>
        </w:rPr>
        <w:t>Solution for injection/infusion</w:t>
      </w:r>
    </w:p>
    <w:p w14:paraId="0E5C41B5" w14:textId="77777777" w:rsidR="00170B54" w:rsidRPr="00F332C1" w:rsidRDefault="00170B54" w:rsidP="009D40E8">
      <w:pPr>
        <w:ind w:left="851"/>
        <w:rPr>
          <w:sz w:val="24"/>
          <w:szCs w:val="24"/>
          <w:lang w:val="en-US"/>
        </w:rPr>
      </w:pPr>
      <w:r w:rsidRPr="00F332C1">
        <w:rPr>
          <w:sz w:val="24"/>
          <w:szCs w:val="24"/>
          <w:lang w:val="en-US"/>
        </w:rPr>
        <w:t xml:space="preserve">The solution is clear and </w:t>
      </w:r>
      <w:proofErr w:type="spellStart"/>
      <w:r w:rsidRPr="00F332C1">
        <w:rPr>
          <w:sz w:val="24"/>
          <w:szCs w:val="24"/>
          <w:lang w:val="en-US"/>
        </w:rPr>
        <w:t>colourless</w:t>
      </w:r>
      <w:proofErr w:type="spellEnd"/>
      <w:r w:rsidRPr="00F332C1">
        <w:rPr>
          <w:sz w:val="24"/>
          <w:szCs w:val="24"/>
          <w:lang w:val="en-US"/>
        </w:rPr>
        <w:t xml:space="preserve">, free from visible particles, with pH 4.0-6.0 and osmolality 250 –310 </w:t>
      </w:r>
      <w:proofErr w:type="spellStart"/>
      <w:r w:rsidRPr="00F332C1">
        <w:rPr>
          <w:sz w:val="24"/>
          <w:szCs w:val="24"/>
          <w:lang w:val="en-US"/>
        </w:rPr>
        <w:t>mOsmol</w:t>
      </w:r>
      <w:proofErr w:type="spellEnd"/>
      <w:r w:rsidRPr="00F332C1">
        <w:rPr>
          <w:sz w:val="24"/>
          <w:szCs w:val="24"/>
          <w:lang w:val="en-US"/>
        </w:rPr>
        <w:t xml:space="preserve"> / kg.</w:t>
      </w:r>
    </w:p>
    <w:p w14:paraId="76150B95" w14:textId="77777777" w:rsidR="007C5D2A" w:rsidRPr="00F332C1" w:rsidRDefault="007C5D2A" w:rsidP="004A3BF4">
      <w:pPr>
        <w:tabs>
          <w:tab w:val="left" w:pos="851"/>
        </w:tabs>
        <w:ind w:left="851"/>
        <w:rPr>
          <w:sz w:val="24"/>
          <w:szCs w:val="24"/>
          <w:lang w:val="en-GB"/>
        </w:rPr>
      </w:pPr>
    </w:p>
    <w:p w14:paraId="206A39A2" w14:textId="77777777" w:rsidR="007C5D2A" w:rsidRPr="00F332C1" w:rsidRDefault="007C5D2A" w:rsidP="004A3BF4">
      <w:pPr>
        <w:tabs>
          <w:tab w:val="left" w:pos="851"/>
        </w:tabs>
        <w:ind w:left="851"/>
        <w:rPr>
          <w:sz w:val="24"/>
          <w:szCs w:val="24"/>
          <w:lang w:val="en-GB"/>
        </w:rPr>
      </w:pPr>
    </w:p>
    <w:p w14:paraId="2631C1E9" w14:textId="77777777" w:rsidR="007C5D2A" w:rsidRPr="00F332C1" w:rsidRDefault="007C5D2A" w:rsidP="007C5D2A">
      <w:pPr>
        <w:ind w:left="851" w:hanging="851"/>
        <w:rPr>
          <w:b/>
          <w:sz w:val="24"/>
          <w:szCs w:val="24"/>
          <w:lang w:val="en-GB"/>
        </w:rPr>
      </w:pPr>
      <w:r w:rsidRPr="00F332C1">
        <w:rPr>
          <w:b/>
          <w:sz w:val="24"/>
          <w:szCs w:val="24"/>
          <w:lang w:val="en-GB"/>
        </w:rPr>
        <w:t>4.</w:t>
      </w:r>
      <w:r w:rsidRPr="00F332C1">
        <w:rPr>
          <w:b/>
          <w:sz w:val="24"/>
          <w:szCs w:val="24"/>
          <w:lang w:val="en-GB"/>
        </w:rPr>
        <w:tab/>
        <w:t>CLINICAL PARTICULARS</w:t>
      </w:r>
    </w:p>
    <w:p w14:paraId="5DE8DB1D" w14:textId="77777777" w:rsidR="007C5D2A" w:rsidRPr="00F332C1" w:rsidRDefault="007C5D2A" w:rsidP="004A3BF4">
      <w:pPr>
        <w:tabs>
          <w:tab w:val="left" w:pos="851"/>
        </w:tabs>
        <w:ind w:left="851"/>
        <w:rPr>
          <w:sz w:val="24"/>
          <w:szCs w:val="24"/>
          <w:lang w:val="en-GB"/>
        </w:rPr>
      </w:pPr>
    </w:p>
    <w:p w14:paraId="492ACEB6" w14:textId="77777777" w:rsidR="007C5D2A" w:rsidRPr="00F332C1" w:rsidRDefault="007C5D2A" w:rsidP="007C5D2A">
      <w:pPr>
        <w:ind w:left="851" w:hanging="851"/>
        <w:rPr>
          <w:b/>
          <w:sz w:val="24"/>
          <w:szCs w:val="24"/>
          <w:u w:val="single"/>
          <w:lang w:val="en-GB"/>
        </w:rPr>
      </w:pPr>
      <w:r w:rsidRPr="00F332C1">
        <w:rPr>
          <w:b/>
          <w:sz w:val="24"/>
          <w:szCs w:val="24"/>
          <w:lang w:val="en-GB"/>
        </w:rPr>
        <w:t>4.1</w:t>
      </w:r>
      <w:r w:rsidRPr="00F332C1">
        <w:rPr>
          <w:b/>
          <w:sz w:val="24"/>
          <w:szCs w:val="24"/>
          <w:lang w:val="en-GB"/>
        </w:rPr>
        <w:tab/>
        <w:t>Therapeutic indications</w:t>
      </w:r>
    </w:p>
    <w:p w14:paraId="3C305231" w14:textId="77777777" w:rsidR="00937E00" w:rsidRPr="00F332C1" w:rsidRDefault="00937E00" w:rsidP="009D40E8">
      <w:pPr>
        <w:ind w:left="851"/>
        <w:rPr>
          <w:sz w:val="24"/>
          <w:szCs w:val="24"/>
          <w:u w:val="single"/>
          <w:lang w:val="en-US"/>
        </w:rPr>
      </w:pPr>
    </w:p>
    <w:p w14:paraId="3C134FA3" w14:textId="1F5FE065" w:rsidR="00170B54" w:rsidRPr="00F332C1" w:rsidRDefault="00170B54" w:rsidP="009D40E8">
      <w:pPr>
        <w:ind w:left="851"/>
        <w:rPr>
          <w:sz w:val="24"/>
          <w:szCs w:val="24"/>
          <w:u w:val="single"/>
          <w:lang w:val="en-US"/>
        </w:rPr>
      </w:pPr>
      <w:r w:rsidRPr="00F332C1">
        <w:rPr>
          <w:sz w:val="24"/>
          <w:szCs w:val="24"/>
          <w:u w:val="single"/>
          <w:lang w:val="en-US"/>
        </w:rPr>
        <w:t>Adults:</w:t>
      </w:r>
    </w:p>
    <w:p w14:paraId="4BE2E4A0" w14:textId="77777777" w:rsidR="00170B54" w:rsidRPr="00F332C1" w:rsidRDefault="00170B54" w:rsidP="009D40E8">
      <w:pPr>
        <w:ind w:left="851"/>
        <w:rPr>
          <w:sz w:val="24"/>
          <w:szCs w:val="24"/>
          <w:lang w:val="en-US"/>
        </w:rPr>
      </w:pPr>
      <w:r w:rsidRPr="00F332C1">
        <w:rPr>
          <w:sz w:val="24"/>
          <w:szCs w:val="24"/>
          <w:lang w:val="en-US"/>
        </w:rPr>
        <w:t>Combined anesthesia and analgesia.</w:t>
      </w:r>
    </w:p>
    <w:p w14:paraId="5A69A1BE" w14:textId="77777777" w:rsidR="00170B54" w:rsidRPr="00F332C1" w:rsidRDefault="00170B54" w:rsidP="009D40E8">
      <w:pPr>
        <w:ind w:left="851"/>
        <w:rPr>
          <w:sz w:val="24"/>
          <w:szCs w:val="24"/>
          <w:lang w:val="en-US"/>
        </w:rPr>
      </w:pPr>
      <w:r w:rsidRPr="00F332C1">
        <w:rPr>
          <w:sz w:val="24"/>
          <w:szCs w:val="24"/>
          <w:lang w:val="en-US"/>
        </w:rPr>
        <w:t>Epidural analgesia in the treatment of postoperative pain.</w:t>
      </w:r>
    </w:p>
    <w:p w14:paraId="216EEB23" w14:textId="77777777" w:rsidR="00170B54" w:rsidRPr="00F332C1" w:rsidRDefault="00170B54" w:rsidP="009D40E8">
      <w:pPr>
        <w:ind w:left="851"/>
        <w:rPr>
          <w:sz w:val="24"/>
          <w:szCs w:val="24"/>
          <w:lang w:val="en-US"/>
        </w:rPr>
      </w:pPr>
      <w:r w:rsidRPr="00F332C1">
        <w:rPr>
          <w:sz w:val="24"/>
          <w:szCs w:val="24"/>
          <w:lang w:val="en-US"/>
        </w:rPr>
        <w:t xml:space="preserve">Supplementary analgesic agent to epidural administered bupivacaine for treatment of pain during </w:t>
      </w:r>
      <w:proofErr w:type="spellStart"/>
      <w:r w:rsidRPr="00F332C1">
        <w:rPr>
          <w:sz w:val="24"/>
          <w:szCs w:val="24"/>
          <w:lang w:val="en-US"/>
        </w:rPr>
        <w:t>labour</w:t>
      </w:r>
      <w:proofErr w:type="spellEnd"/>
      <w:r w:rsidRPr="00F332C1">
        <w:rPr>
          <w:sz w:val="24"/>
          <w:szCs w:val="24"/>
          <w:lang w:val="en-US"/>
        </w:rPr>
        <w:t xml:space="preserve"> and vaginal delivery.</w:t>
      </w:r>
    </w:p>
    <w:p w14:paraId="373F73E2" w14:textId="5174BA61" w:rsidR="00F332C1" w:rsidRDefault="00F332C1">
      <w:pPr>
        <w:rPr>
          <w:sz w:val="24"/>
          <w:szCs w:val="24"/>
          <w:lang w:val="en-US"/>
        </w:rPr>
      </w:pPr>
      <w:r>
        <w:rPr>
          <w:sz w:val="24"/>
          <w:szCs w:val="24"/>
          <w:lang w:val="en-US"/>
        </w:rPr>
        <w:br w:type="page"/>
      </w:r>
    </w:p>
    <w:p w14:paraId="061EFF1F" w14:textId="77777777" w:rsidR="00170B54" w:rsidRPr="00F332C1" w:rsidRDefault="00170B54" w:rsidP="009D40E8">
      <w:pPr>
        <w:ind w:left="851"/>
        <w:rPr>
          <w:sz w:val="24"/>
          <w:szCs w:val="24"/>
          <w:lang w:val="en-US"/>
        </w:rPr>
      </w:pPr>
    </w:p>
    <w:p w14:paraId="184D7A99" w14:textId="77777777" w:rsidR="00170B54" w:rsidRPr="00F332C1" w:rsidRDefault="00170B54" w:rsidP="009D40E8">
      <w:pPr>
        <w:ind w:left="851"/>
        <w:rPr>
          <w:sz w:val="24"/>
          <w:szCs w:val="24"/>
          <w:u w:val="single"/>
          <w:lang w:val="en-US"/>
        </w:rPr>
      </w:pPr>
      <w:r w:rsidRPr="00F332C1">
        <w:rPr>
          <w:sz w:val="24"/>
          <w:szCs w:val="24"/>
          <w:u w:val="single"/>
          <w:lang w:val="en-US"/>
        </w:rPr>
        <w:t>Pediatric population:</w:t>
      </w:r>
    </w:p>
    <w:p w14:paraId="6F64FCB9" w14:textId="5F26D69F" w:rsidR="00170B54" w:rsidRPr="00F332C1" w:rsidRDefault="00170B54" w:rsidP="009D40E8">
      <w:pPr>
        <w:ind w:left="851"/>
        <w:rPr>
          <w:sz w:val="24"/>
          <w:szCs w:val="24"/>
          <w:lang w:val="en-US"/>
        </w:rPr>
      </w:pPr>
      <w:r w:rsidRPr="00F332C1">
        <w:rPr>
          <w:i/>
          <w:sz w:val="24"/>
          <w:szCs w:val="24"/>
          <w:lang w:val="en-US"/>
        </w:rPr>
        <w:t>Intravenous</w:t>
      </w:r>
      <w:r w:rsidRPr="00F332C1">
        <w:rPr>
          <w:sz w:val="24"/>
          <w:szCs w:val="24"/>
          <w:lang w:val="en-US"/>
        </w:rPr>
        <w:t xml:space="preserve">: </w:t>
      </w:r>
      <w:proofErr w:type="spellStart"/>
      <w:r w:rsidR="00F332C1">
        <w:rPr>
          <w:sz w:val="24"/>
          <w:szCs w:val="24"/>
          <w:lang w:val="en-US"/>
        </w:rPr>
        <w:t>Sofentil</w:t>
      </w:r>
      <w:proofErr w:type="spellEnd"/>
      <w:r w:rsidRPr="00F332C1">
        <w:rPr>
          <w:sz w:val="24"/>
          <w:szCs w:val="24"/>
          <w:lang w:val="en-US"/>
        </w:rPr>
        <w:t xml:space="preserve"> is indicated as an analgesic during induction and / or maintenance of balanced general anesthesia in children over the age of 1 month.</w:t>
      </w:r>
    </w:p>
    <w:p w14:paraId="10402771" w14:textId="77777777" w:rsidR="00170B54" w:rsidRPr="00F332C1" w:rsidRDefault="00170B54" w:rsidP="009D40E8">
      <w:pPr>
        <w:ind w:left="851"/>
        <w:rPr>
          <w:sz w:val="24"/>
          <w:szCs w:val="24"/>
          <w:lang w:val="en-US"/>
        </w:rPr>
      </w:pPr>
    </w:p>
    <w:p w14:paraId="0835D2A0" w14:textId="76C5CBEA" w:rsidR="00170B54" w:rsidRPr="00F332C1" w:rsidRDefault="00170B54" w:rsidP="009D40E8">
      <w:pPr>
        <w:ind w:left="851"/>
        <w:rPr>
          <w:sz w:val="24"/>
          <w:szCs w:val="24"/>
          <w:lang w:val="en-US"/>
        </w:rPr>
      </w:pPr>
      <w:r w:rsidRPr="00F332C1">
        <w:rPr>
          <w:i/>
          <w:sz w:val="24"/>
          <w:szCs w:val="24"/>
          <w:lang w:val="en-US"/>
        </w:rPr>
        <w:t>Epidural:</w:t>
      </w:r>
      <w:r w:rsidRPr="00F332C1">
        <w:rPr>
          <w:sz w:val="24"/>
          <w:szCs w:val="24"/>
          <w:lang w:val="en-US"/>
        </w:rPr>
        <w:t xml:space="preserve"> </w:t>
      </w:r>
      <w:proofErr w:type="spellStart"/>
      <w:r w:rsidR="00F332C1">
        <w:rPr>
          <w:sz w:val="24"/>
          <w:szCs w:val="24"/>
          <w:lang w:val="en-US"/>
        </w:rPr>
        <w:t>Sofentil</w:t>
      </w:r>
      <w:proofErr w:type="spellEnd"/>
      <w:r w:rsidRPr="00F332C1">
        <w:rPr>
          <w:sz w:val="24"/>
          <w:szCs w:val="24"/>
          <w:lang w:val="en-US"/>
        </w:rPr>
        <w:t xml:space="preserve"> is indicated for the postoperative management of pain following general surgical, thoracic or </w:t>
      </w:r>
      <w:proofErr w:type="spellStart"/>
      <w:r w:rsidRPr="00F332C1">
        <w:rPr>
          <w:sz w:val="24"/>
          <w:szCs w:val="24"/>
          <w:lang w:val="en-US"/>
        </w:rPr>
        <w:t>orthopaedic</w:t>
      </w:r>
      <w:proofErr w:type="spellEnd"/>
      <w:r w:rsidRPr="00F332C1">
        <w:rPr>
          <w:sz w:val="24"/>
          <w:szCs w:val="24"/>
          <w:lang w:val="en-US"/>
        </w:rPr>
        <w:t xml:space="preserve"> procedures in children aged 1 year and over.</w:t>
      </w:r>
    </w:p>
    <w:p w14:paraId="2CBFE1CA" w14:textId="77777777" w:rsidR="007C5D2A" w:rsidRPr="00F332C1" w:rsidRDefault="007C5D2A" w:rsidP="00A85D26">
      <w:pPr>
        <w:tabs>
          <w:tab w:val="left" w:pos="851"/>
        </w:tabs>
        <w:ind w:left="851"/>
        <w:rPr>
          <w:sz w:val="24"/>
          <w:szCs w:val="24"/>
          <w:lang w:val="en-GB"/>
        </w:rPr>
      </w:pPr>
    </w:p>
    <w:p w14:paraId="5845C691" w14:textId="77777777" w:rsidR="007C5D2A" w:rsidRPr="00F332C1" w:rsidRDefault="009925C9" w:rsidP="007C5D2A">
      <w:pPr>
        <w:tabs>
          <w:tab w:val="left" w:pos="851"/>
        </w:tabs>
        <w:ind w:left="851" w:hanging="851"/>
        <w:rPr>
          <w:sz w:val="24"/>
          <w:szCs w:val="24"/>
          <w:lang w:val="en-GB"/>
        </w:rPr>
      </w:pPr>
      <w:r w:rsidRPr="00F332C1">
        <w:rPr>
          <w:b/>
          <w:sz w:val="24"/>
          <w:szCs w:val="24"/>
          <w:lang w:val="en-GB"/>
        </w:rPr>
        <w:t>4.2</w:t>
      </w:r>
      <w:r w:rsidR="007C5D2A" w:rsidRPr="00F332C1">
        <w:rPr>
          <w:b/>
          <w:sz w:val="24"/>
          <w:szCs w:val="24"/>
          <w:lang w:val="en-GB"/>
        </w:rPr>
        <w:tab/>
        <w:t>Posology and method of administration</w:t>
      </w:r>
    </w:p>
    <w:p w14:paraId="0BA086BF" w14:textId="77777777" w:rsidR="00937E00" w:rsidRPr="00F332C1" w:rsidRDefault="00937E00" w:rsidP="009D40E8">
      <w:pPr>
        <w:ind w:left="851"/>
        <w:rPr>
          <w:sz w:val="24"/>
          <w:szCs w:val="24"/>
          <w:u w:val="single"/>
          <w:lang w:val="en-US"/>
        </w:rPr>
      </w:pPr>
    </w:p>
    <w:p w14:paraId="0A881AB4" w14:textId="24CDF0ED" w:rsidR="00170B54" w:rsidRPr="00F332C1" w:rsidRDefault="00170B54" w:rsidP="009D40E8">
      <w:pPr>
        <w:ind w:left="851"/>
        <w:rPr>
          <w:sz w:val="24"/>
          <w:szCs w:val="24"/>
          <w:u w:val="single"/>
          <w:lang w:val="en-US"/>
        </w:rPr>
      </w:pPr>
      <w:r w:rsidRPr="00F332C1">
        <w:rPr>
          <w:sz w:val="24"/>
          <w:szCs w:val="24"/>
          <w:u w:val="single"/>
          <w:lang w:val="en-US"/>
        </w:rPr>
        <w:t>Adults</w:t>
      </w:r>
    </w:p>
    <w:p w14:paraId="22752FE1" w14:textId="77777777" w:rsidR="00170B54" w:rsidRPr="00F332C1" w:rsidRDefault="00170B54" w:rsidP="009D40E8">
      <w:pPr>
        <w:ind w:left="851"/>
        <w:rPr>
          <w:sz w:val="24"/>
          <w:szCs w:val="24"/>
          <w:lang w:val="en-US"/>
        </w:rPr>
      </w:pPr>
      <w:r w:rsidRPr="00F332C1">
        <w:rPr>
          <w:sz w:val="24"/>
          <w:szCs w:val="24"/>
          <w:lang w:val="en-US"/>
        </w:rPr>
        <w:t>Combination anesthesia and analgesia:</w:t>
      </w:r>
    </w:p>
    <w:p w14:paraId="04BA7EF8" w14:textId="0DCC85FE" w:rsidR="00170B54" w:rsidRPr="00F332C1" w:rsidRDefault="00170B54" w:rsidP="009D40E8">
      <w:pPr>
        <w:ind w:left="851"/>
        <w:rPr>
          <w:sz w:val="24"/>
          <w:szCs w:val="24"/>
          <w:lang w:val="en-US"/>
        </w:rPr>
      </w:pPr>
      <w:r w:rsidRPr="00F332C1">
        <w:rPr>
          <w:sz w:val="24"/>
          <w:szCs w:val="24"/>
          <w:lang w:val="en-US"/>
        </w:rPr>
        <w:t xml:space="preserve">Analgesia: 0.5 - 5 micrograms/kg </w:t>
      </w:r>
      <w:proofErr w:type="spellStart"/>
      <w:r w:rsidRPr="00F332C1">
        <w:rPr>
          <w:sz w:val="24"/>
          <w:szCs w:val="24"/>
          <w:lang w:val="en-US"/>
        </w:rPr>
        <w:t>i.v.</w:t>
      </w:r>
      <w:proofErr w:type="spellEnd"/>
    </w:p>
    <w:p w14:paraId="01A5945D" w14:textId="15E72931" w:rsidR="00170B54" w:rsidRPr="00F332C1" w:rsidRDefault="00170B54" w:rsidP="009D40E8">
      <w:pPr>
        <w:ind w:left="851"/>
        <w:rPr>
          <w:sz w:val="24"/>
          <w:szCs w:val="24"/>
          <w:lang w:val="en-US"/>
        </w:rPr>
      </w:pPr>
      <w:r w:rsidRPr="00F332C1">
        <w:rPr>
          <w:sz w:val="24"/>
          <w:szCs w:val="24"/>
          <w:lang w:val="en-US"/>
        </w:rPr>
        <w:t xml:space="preserve">Anesthetic: 25 - 50 micrograms/kg </w:t>
      </w:r>
      <w:proofErr w:type="spellStart"/>
      <w:r w:rsidRPr="00F332C1">
        <w:rPr>
          <w:sz w:val="24"/>
          <w:szCs w:val="24"/>
          <w:lang w:val="en-US"/>
        </w:rPr>
        <w:t>i.v.</w:t>
      </w:r>
      <w:proofErr w:type="spellEnd"/>
    </w:p>
    <w:p w14:paraId="483963F7" w14:textId="77777777" w:rsidR="00170B54" w:rsidRPr="00F332C1" w:rsidRDefault="00170B54" w:rsidP="009D40E8">
      <w:pPr>
        <w:ind w:left="851"/>
        <w:rPr>
          <w:sz w:val="24"/>
          <w:szCs w:val="24"/>
          <w:lang w:val="en-US"/>
        </w:rPr>
      </w:pPr>
      <w:r w:rsidRPr="00F332C1">
        <w:rPr>
          <w:sz w:val="24"/>
          <w:szCs w:val="24"/>
          <w:lang w:val="en-US"/>
        </w:rPr>
        <w:t>Epidural analgesia in the treatment of postoperative pain: 25-50 micrograms.</w:t>
      </w:r>
    </w:p>
    <w:p w14:paraId="5CBCCCB4" w14:textId="77777777" w:rsidR="00170B54" w:rsidRPr="00F332C1" w:rsidRDefault="00170B54" w:rsidP="009D40E8">
      <w:pPr>
        <w:ind w:left="851"/>
        <w:rPr>
          <w:sz w:val="24"/>
          <w:szCs w:val="24"/>
          <w:lang w:val="en-US"/>
        </w:rPr>
      </w:pPr>
      <w:r w:rsidRPr="00F332C1">
        <w:rPr>
          <w:sz w:val="24"/>
          <w:szCs w:val="24"/>
          <w:lang w:val="en-US"/>
        </w:rPr>
        <w:t>Analgesic supplement at birth: 5 - 20 micrograms epidural.</w:t>
      </w:r>
    </w:p>
    <w:p w14:paraId="5205EFC1" w14:textId="77777777" w:rsidR="00170B54" w:rsidRPr="00F332C1" w:rsidRDefault="00170B54" w:rsidP="009D40E8">
      <w:pPr>
        <w:ind w:left="851"/>
        <w:rPr>
          <w:sz w:val="24"/>
          <w:szCs w:val="24"/>
          <w:lang w:val="en-US"/>
        </w:rPr>
      </w:pPr>
    </w:p>
    <w:p w14:paraId="48CB9B33" w14:textId="77777777" w:rsidR="00170B54" w:rsidRPr="00F332C1" w:rsidRDefault="00170B54" w:rsidP="009D40E8">
      <w:pPr>
        <w:ind w:left="851"/>
        <w:rPr>
          <w:b/>
          <w:sz w:val="24"/>
          <w:szCs w:val="24"/>
          <w:lang w:val="en-US"/>
        </w:rPr>
      </w:pPr>
      <w:r w:rsidRPr="00F332C1">
        <w:rPr>
          <w:b/>
          <w:sz w:val="24"/>
          <w:szCs w:val="24"/>
          <w:lang w:val="en-US"/>
        </w:rPr>
        <w:t>Intravenous administration</w:t>
      </w:r>
    </w:p>
    <w:p w14:paraId="460DD66F" w14:textId="77777777" w:rsidR="00170B54" w:rsidRPr="00F332C1" w:rsidRDefault="00170B54" w:rsidP="009D40E8">
      <w:pPr>
        <w:ind w:left="851"/>
        <w:rPr>
          <w:sz w:val="24"/>
          <w:szCs w:val="24"/>
          <w:lang w:val="en-US"/>
        </w:rPr>
      </w:pPr>
      <w:r w:rsidRPr="00F332C1">
        <w:rPr>
          <w:sz w:val="24"/>
          <w:szCs w:val="24"/>
          <w:lang w:val="en-US"/>
        </w:rPr>
        <w:t>To avoid bradycardia, it is recommended to administer a small intravenous dose of anticholinergic just prior to induction (see section 4.4).</w:t>
      </w:r>
    </w:p>
    <w:p w14:paraId="1BE8312D" w14:textId="77777777" w:rsidR="00170B54" w:rsidRPr="00F332C1" w:rsidRDefault="00170B54" w:rsidP="009D40E8">
      <w:pPr>
        <w:ind w:left="851"/>
        <w:rPr>
          <w:sz w:val="24"/>
          <w:szCs w:val="24"/>
          <w:lang w:val="en-US"/>
        </w:rPr>
      </w:pPr>
    </w:p>
    <w:p w14:paraId="35B33E73" w14:textId="77777777" w:rsidR="00170B54" w:rsidRPr="00F332C1" w:rsidRDefault="00170B54" w:rsidP="009D40E8">
      <w:pPr>
        <w:ind w:left="851"/>
        <w:rPr>
          <w:b/>
          <w:sz w:val="24"/>
          <w:szCs w:val="24"/>
          <w:lang w:val="en-US"/>
        </w:rPr>
      </w:pPr>
      <w:r w:rsidRPr="00F332C1">
        <w:rPr>
          <w:b/>
          <w:sz w:val="24"/>
          <w:szCs w:val="24"/>
          <w:lang w:val="en-US"/>
        </w:rPr>
        <w:t>Epidural administration</w:t>
      </w:r>
    </w:p>
    <w:p w14:paraId="386F96F9" w14:textId="58345C48" w:rsidR="00170B54" w:rsidRPr="00F332C1" w:rsidRDefault="00170B54" w:rsidP="009D40E8">
      <w:pPr>
        <w:ind w:left="851"/>
        <w:rPr>
          <w:sz w:val="24"/>
          <w:szCs w:val="24"/>
          <w:lang w:val="en-US"/>
        </w:rPr>
      </w:pPr>
      <w:r w:rsidRPr="00F332C1">
        <w:rPr>
          <w:sz w:val="24"/>
          <w:szCs w:val="24"/>
          <w:lang w:val="en-US"/>
        </w:rPr>
        <w:t xml:space="preserve">Proper placement of the needle or catheter in the epidural should be checked before </w:t>
      </w:r>
      <w:proofErr w:type="spellStart"/>
      <w:r w:rsidR="00F332C1">
        <w:rPr>
          <w:sz w:val="24"/>
          <w:szCs w:val="24"/>
          <w:lang w:val="en-US"/>
        </w:rPr>
        <w:t>Sofentil</w:t>
      </w:r>
      <w:proofErr w:type="spellEnd"/>
      <w:r w:rsidRPr="00F332C1">
        <w:rPr>
          <w:sz w:val="24"/>
          <w:szCs w:val="24"/>
          <w:lang w:val="en-US"/>
        </w:rPr>
        <w:t xml:space="preserve"> is injected.</w:t>
      </w:r>
    </w:p>
    <w:p w14:paraId="2BFF9617" w14:textId="77777777" w:rsidR="00170B54" w:rsidRPr="00F332C1" w:rsidRDefault="00170B54" w:rsidP="009D40E8">
      <w:pPr>
        <w:ind w:left="851"/>
        <w:rPr>
          <w:sz w:val="24"/>
          <w:szCs w:val="24"/>
          <w:lang w:val="en-US"/>
        </w:rPr>
      </w:pPr>
    </w:p>
    <w:p w14:paraId="072DBCB6" w14:textId="77777777" w:rsidR="00170B54" w:rsidRPr="00F332C1" w:rsidRDefault="00170B54" w:rsidP="009D40E8">
      <w:pPr>
        <w:ind w:left="851"/>
        <w:rPr>
          <w:sz w:val="24"/>
          <w:szCs w:val="24"/>
          <w:u w:val="single"/>
          <w:lang w:val="en-US"/>
        </w:rPr>
      </w:pPr>
      <w:r w:rsidRPr="00F332C1">
        <w:rPr>
          <w:sz w:val="24"/>
          <w:szCs w:val="24"/>
          <w:u w:val="single"/>
          <w:lang w:val="en-US"/>
        </w:rPr>
        <w:t>Pediatric population</w:t>
      </w:r>
    </w:p>
    <w:p w14:paraId="00AD491E" w14:textId="77777777" w:rsidR="00170B54" w:rsidRPr="00F332C1" w:rsidRDefault="00170B54" w:rsidP="009D40E8">
      <w:pPr>
        <w:ind w:left="851"/>
        <w:rPr>
          <w:b/>
          <w:sz w:val="24"/>
          <w:szCs w:val="24"/>
          <w:lang w:val="en-US"/>
        </w:rPr>
      </w:pPr>
      <w:r w:rsidRPr="00F332C1">
        <w:rPr>
          <w:b/>
          <w:sz w:val="24"/>
          <w:szCs w:val="24"/>
          <w:lang w:val="en-US"/>
        </w:rPr>
        <w:t>Intravenous administration</w:t>
      </w:r>
    </w:p>
    <w:p w14:paraId="12DAC3D1" w14:textId="77777777" w:rsidR="00170B54" w:rsidRPr="00F332C1" w:rsidRDefault="00170B54" w:rsidP="009D40E8">
      <w:pPr>
        <w:ind w:left="851"/>
        <w:rPr>
          <w:i/>
          <w:sz w:val="24"/>
          <w:szCs w:val="24"/>
          <w:u w:val="single"/>
          <w:lang w:val="en-US"/>
        </w:rPr>
      </w:pPr>
      <w:r w:rsidRPr="00F332C1">
        <w:rPr>
          <w:i/>
          <w:sz w:val="24"/>
          <w:szCs w:val="24"/>
          <w:u w:val="single"/>
          <w:lang w:val="en-US"/>
        </w:rPr>
        <w:t>Children ≤1 month (neonates)</w:t>
      </w:r>
    </w:p>
    <w:p w14:paraId="6D96DA14" w14:textId="77777777" w:rsidR="00170B54" w:rsidRPr="00F332C1" w:rsidRDefault="00170B54" w:rsidP="009D40E8">
      <w:pPr>
        <w:ind w:left="851"/>
        <w:rPr>
          <w:sz w:val="24"/>
          <w:szCs w:val="24"/>
          <w:lang w:val="en-US"/>
        </w:rPr>
      </w:pPr>
      <w:r w:rsidRPr="00F332C1">
        <w:rPr>
          <w:sz w:val="24"/>
          <w:szCs w:val="24"/>
          <w:lang w:val="en-US"/>
        </w:rPr>
        <w:t>Due to the high variability of pharmacokinetic parameters in neonates, no reliable dose recommendations can be given. See also sections 4.4 and 5.2.</w:t>
      </w:r>
    </w:p>
    <w:p w14:paraId="4F391C9A" w14:textId="77777777" w:rsidR="00170B54" w:rsidRPr="00F332C1" w:rsidRDefault="00170B54" w:rsidP="009D40E8">
      <w:pPr>
        <w:ind w:left="851"/>
        <w:rPr>
          <w:sz w:val="24"/>
          <w:szCs w:val="24"/>
          <w:lang w:val="en-US"/>
        </w:rPr>
      </w:pPr>
    </w:p>
    <w:p w14:paraId="5D0B0E65" w14:textId="77777777" w:rsidR="00170B54" w:rsidRPr="00F332C1" w:rsidRDefault="00170B54" w:rsidP="009D40E8">
      <w:pPr>
        <w:ind w:left="851"/>
        <w:rPr>
          <w:i/>
          <w:sz w:val="24"/>
          <w:szCs w:val="24"/>
          <w:u w:val="single"/>
          <w:lang w:val="en-US"/>
        </w:rPr>
      </w:pPr>
      <w:r w:rsidRPr="00F332C1">
        <w:rPr>
          <w:i/>
          <w:sz w:val="24"/>
          <w:szCs w:val="24"/>
          <w:u w:val="single"/>
          <w:lang w:val="en-US"/>
        </w:rPr>
        <w:t>Children&gt; 1 month</w:t>
      </w:r>
    </w:p>
    <w:p w14:paraId="0C34195A" w14:textId="77777777" w:rsidR="00170B54" w:rsidRPr="00F332C1" w:rsidRDefault="00170B54" w:rsidP="009D40E8">
      <w:pPr>
        <w:ind w:left="851"/>
        <w:rPr>
          <w:sz w:val="24"/>
          <w:szCs w:val="24"/>
          <w:lang w:val="en-US"/>
        </w:rPr>
      </w:pPr>
      <w:r w:rsidRPr="00F332C1">
        <w:rPr>
          <w:sz w:val="24"/>
          <w:szCs w:val="24"/>
          <w:lang w:val="en-US"/>
        </w:rPr>
        <w:t>For all doses, to avoid bradycardia, premedication with an anticholinergic (such as atropine) is recommended, unless contraindicated.</w:t>
      </w:r>
    </w:p>
    <w:p w14:paraId="45BD514F" w14:textId="77777777" w:rsidR="00170B54" w:rsidRPr="00F332C1" w:rsidRDefault="00170B54" w:rsidP="009D40E8">
      <w:pPr>
        <w:ind w:left="851"/>
        <w:rPr>
          <w:sz w:val="24"/>
          <w:szCs w:val="24"/>
          <w:lang w:val="en-US"/>
        </w:rPr>
      </w:pPr>
    </w:p>
    <w:p w14:paraId="0AE525B6" w14:textId="77777777" w:rsidR="00170B54" w:rsidRPr="00F332C1" w:rsidRDefault="00170B54" w:rsidP="009D40E8">
      <w:pPr>
        <w:ind w:left="851"/>
        <w:rPr>
          <w:i/>
          <w:sz w:val="24"/>
          <w:szCs w:val="24"/>
          <w:u w:val="single"/>
          <w:lang w:val="en-US"/>
        </w:rPr>
      </w:pPr>
      <w:r w:rsidRPr="00F332C1">
        <w:rPr>
          <w:i/>
          <w:sz w:val="24"/>
          <w:szCs w:val="24"/>
          <w:u w:val="single"/>
          <w:lang w:val="en-US"/>
        </w:rPr>
        <w:t xml:space="preserve">Induction of </w:t>
      </w:r>
      <w:proofErr w:type="spellStart"/>
      <w:r w:rsidRPr="00F332C1">
        <w:rPr>
          <w:i/>
          <w:sz w:val="24"/>
          <w:szCs w:val="24"/>
          <w:u w:val="single"/>
          <w:lang w:val="en-US"/>
        </w:rPr>
        <w:t>anaesthesia</w:t>
      </w:r>
      <w:proofErr w:type="spellEnd"/>
    </w:p>
    <w:p w14:paraId="13E45AB6" w14:textId="18E90B6B" w:rsidR="00170B54" w:rsidRPr="00F332C1" w:rsidRDefault="00F332C1" w:rsidP="009D40E8">
      <w:pPr>
        <w:ind w:left="851"/>
        <w:rPr>
          <w:sz w:val="24"/>
          <w:szCs w:val="24"/>
          <w:lang w:val="en-US"/>
        </w:rPr>
      </w:pPr>
      <w:proofErr w:type="spellStart"/>
      <w:r>
        <w:rPr>
          <w:sz w:val="24"/>
          <w:szCs w:val="24"/>
          <w:lang w:val="en-US"/>
        </w:rPr>
        <w:t>Sofentil</w:t>
      </w:r>
      <w:proofErr w:type="spellEnd"/>
      <w:r w:rsidR="00170B54" w:rsidRPr="00F332C1">
        <w:rPr>
          <w:sz w:val="24"/>
          <w:szCs w:val="24"/>
          <w:lang w:val="en-US"/>
        </w:rPr>
        <w:t xml:space="preserve"> can be administered as a slow bolus injection of 0.2-0.5micrograms/kg over 30 seconds or longer in combination with an </w:t>
      </w:r>
      <w:proofErr w:type="spellStart"/>
      <w:r w:rsidR="00170B54" w:rsidRPr="00F332C1">
        <w:rPr>
          <w:sz w:val="24"/>
          <w:szCs w:val="24"/>
          <w:lang w:val="en-US"/>
        </w:rPr>
        <w:t>anaesthetic</w:t>
      </w:r>
      <w:proofErr w:type="spellEnd"/>
      <w:r w:rsidR="00170B54" w:rsidRPr="00F332C1">
        <w:rPr>
          <w:sz w:val="24"/>
          <w:szCs w:val="24"/>
          <w:lang w:val="en-US"/>
        </w:rPr>
        <w:t xml:space="preserve"> induction agent. In major surgery (e.g. cardiac surgery) doses up to 1 micrograms/kg can be administered.</w:t>
      </w:r>
    </w:p>
    <w:p w14:paraId="3A78B64F" w14:textId="77777777" w:rsidR="00170B54" w:rsidRPr="00F332C1" w:rsidRDefault="00170B54" w:rsidP="009D40E8">
      <w:pPr>
        <w:ind w:left="851"/>
        <w:rPr>
          <w:sz w:val="24"/>
          <w:szCs w:val="24"/>
          <w:lang w:val="en-US"/>
        </w:rPr>
      </w:pPr>
    </w:p>
    <w:p w14:paraId="43F6C566" w14:textId="77777777" w:rsidR="00170B54" w:rsidRPr="00F332C1" w:rsidRDefault="00170B54" w:rsidP="009D40E8">
      <w:pPr>
        <w:ind w:left="851"/>
        <w:rPr>
          <w:i/>
          <w:sz w:val="24"/>
          <w:szCs w:val="24"/>
          <w:u w:val="single"/>
          <w:lang w:val="en-US"/>
        </w:rPr>
      </w:pPr>
      <w:r w:rsidRPr="00F332C1">
        <w:rPr>
          <w:i/>
          <w:sz w:val="24"/>
          <w:szCs w:val="24"/>
          <w:u w:val="single"/>
          <w:lang w:val="en-US"/>
        </w:rPr>
        <w:t xml:space="preserve">Maintenance of </w:t>
      </w:r>
      <w:proofErr w:type="spellStart"/>
      <w:r w:rsidRPr="00F332C1">
        <w:rPr>
          <w:i/>
          <w:sz w:val="24"/>
          <w:szCs w:val="24"/>
          <w:u w:val="single"/>
          <w:lang w:val="en-US"/>
        </w:rPr>
        <w:t>anaesthesia</w:t>
      </w:r>
      <w:proofErr w:type="spellEnd"/>
      <w:r w:rsidRPr="00F332C1">
        <w:rPr>
          <w:i/>
          <w:sz w:val="24"/>
          <w:szCs w:val="24"/>
          <w:u w:val="single"/>
          <w:lang w:val="en-US"/>
        </w:rPr>
        <w:t xml:space="preserve"> in ventilated patients</w:t>
      </w:r>
    </w:p>
    <w:p w14:paraId="6CFFA594" w14:textId="2E3D8580" w:rsidR="00170B54" w:rsidRPr="00F332C1" w:rsidRDefault="00F332C1" w:rsidP="009D40E8">
      <w:pPr>
        <w:ind w:left="851"/>
        <w:rPr>
          <w:sz w:val="24"/>
          <w:szCs w:val="24"/>
          <w:lang w:val="en-US"/>
        </w:rPr>
      </w:pPr>
      <w:proofErr w:type="spellStart"/>
      <w:r>
        <w:rPr>
          <w:sz w:val="24"/>
          <w:szCs w:val="24"/>
          <w:lang w:val="en-US"/>
        </w:rPr>
        <w:t>Sofentil</w:t>
      </w:r>
      <w:proofErr w:type="spellEnd"/>
      <w:r w:rsidR="00170B54" w:rsidRPr="00F332C1">
        <w:rPr>
          <w:sz w:val="24"/>
          <w:szCs w:val="24"/>
          <w:lang w:val="en-US"/>
        </w:rPr>
        <w:t xml:space="preserve"> can be administered as part of combined </w:t>
      </w:r>
      <w:proofErr w:type="spellStart"/>
      <w:r w:rsidR="00170B54" w:rsidRPr="00F332C1">
        <w:rPr>
          <w:sz w:val="24"/>
          <w:szCs w:val="24"/>
          <w:lang w:val="en-US"/>
        </w:rPr>
        <w:t>anaesthesia</w:t>
      </w:r>
      <w:proofErr w:type="spellEnd"/>
      <w:r w:rsidR="00170B54" w:rsidRPr="00F332C1">
        <w:rPr>
          <w:sz w:val="24"/>
          <w:szCs w:val="24"/>
          <w:lang w:val="en-US"/>
        </w:rPr>
        <w:t xml:space="preserve">. Dosage depends on the dose of concomitant </w:t>
      </w:r>
      <w:proofErr w:type="spellStart"/>
      <w:r w:rsidR="00170B54" w:rsidRPr="00F332C1">
        <w:rPr>
          <w:sz w:val="24"/>
          <w:szCs w:val="24"/>
          <w:lang w:val="en-US"/>
        </w:rPr>
        <w:t>anaesthetic</w:t>
      </w:r>
      <w:proofErr w:type="spellEnd"/>
      <w:r w:rsidR="00170B54" w:rsidRPr="00F332C1">
        <w:rPr>
          <w:sz w:val="24"/>
          <w:szCs w:val="24"/>
          <w:lang w:val="en-US"/>
        </w:rPr>
        <w:t xml:space="preserve"> agents, type and duration of surgery. An initial dose of 0.3-2 micrograms/kg administered by slow bolus injection over at least 30 seconds may be followed by additional bolus injections of 0.1-1 micrograms/kg as required up to a total maximum of 5 micrograms/kg total for cardiac surgery.</w:t>
      </w:r>
    </w:p>
    <w:p w14:paraId="26802291" w14:textId="77777777" w:rsidR="00170B54" w:rsidRPr="00F332C1" w:rsidRDefault="00170B54" w:rsidP="009D40E8">
      <w:pPr>
        <w:ind w:left="851"/>
        <w:rPr>
          <w:sz w:val="24"/>
          <w:szCs w:val="24"/>
          <w:lang w:val="en-US"/>
        </w:rPr>
      </w:pPr>
    </w:p>
    <w:p w14:paraId="1CBADBA3" w14:textId="77777777" w:rsidR="00170B54" w:rsidRPr="00F332C1" w:rsidRDefault="00170B54" w:rsidP="009D40E8">
      <w:pPr>
        <w:ind w:left="851"/>
        <w:rPr>
          <w:b/>
          <w:sz w:val="24"/>
          <w:szCs w:val="24"/>
          <w:lang w:val="en-US"/>
        </w:rPr>
      </w:pPr>
      <w:r w:rsidRPr="00F332C1">
        <w:rPr>
          <w:b/>
          <w:sz w:val="24"/>
          <w:szCs w:val="24"/>
          <w:lang w:val="en-US"/>
        </w:rPr>
        <w:t>Epidural administration</w:t>
      </w:r>
    </w:p>
    <w:p w14:paraId="4788B037" w14:textId="2B291341" w:rsidR="00170B54" w:rsidRPr="00F332C1" w:rsidRDefault="00F332C1" w:rsidP="009D40E8">
      <w:pPr>
        <w:ind w:left="851"/>
        <w:rPr>
          <w:sz w:val="24"/>
          <w:szCs w:val="24"/>
          <w:lang w:val="en-US"/>
        </w:rPr>
      </w:pPr>
      <w:proofErr w:type="spellStart"/>
      <w:r>
        <w:rPr>
          <w:sz w:val="24"/>
          <w:szCs w:val="24"/>
          <w:lang w:val="en-US"/>
        </w:rPr>
        <w:t>Sofentil</w:t>
      </w:r>
      <w:proofErr w:type="spellEnd"/>
      <w:r w:rsidR="00170B54" w:rsidRPr="00F332C1">
        <w:rPr>
          <w:sz w:val="24"/>
          <w:szCs w:val="24"/>
          <w:lang w:val="en-US"/>
        </w:rPr>
        <w:t xml:space="preserve"> must be administered to children epidurally only by </w:t>
      </w:r>
      <w:proofErr w:type="spellStart"/>
      <w:r w:rsidR="00170B54" w:rsidRPr="00F332C1">
        <w:rPr>
          <w:sz w:val="24"/>
          <w:szCs w:val="24"/>
          <w:lang w:val="en-US"/>
        </w:rPr>
        <w:t>anaesthesiologists</w:t>
      </w:r>
      <w:proofErr w:type="spellEnd"/>
      <w:r w:rsidR="00170B54" w:rsidRPr="00F332C1">
        <w:rPr>
          <w:sz w:val="24"/>
          <w:szCs w:val="24"/>
          <w:lang w:val="en-US"/>
        </w:rPr>
        <w:t xml:space="preserve"> who are specially trained in paediatric epidural </w:t>
      </w:r>
      <w:proofErr w:type="spellStart"/>
      <w:r w:rsidR="00170B54" w:rsidRPr="00F332C1">
        <w:rPr>
          <w:sz w:val="24"/>
          <w:szCs w:val="24"/>
          <w:lang w:val="en-US"/>
        </w:rPr>
        <w:t>anaesthesia</w:t>
      </w:r>
      <w:proofErr w:type="spellEnd"/>
      <w:r w:rsidR="00170B54" w:rsidRPr="00F332C1">
        <w:rPr>
          <w:sz w:val="24"/>
          <w:szCs w:val="24"/>
          <w:lang w:val="en-US"/>
        </w:rPr>
        <w:t xml:space="preserve"> and in the management of the </w:t>
      </w:r>
      <w:r w:rsidR="00170B54" w:rsidRPr="00F332C1">
        <w:rPr>
          <w:sz w:val="24"/>
          <w:szCs w:val="24"/>
          <w:lang w:val="en-US"/>
        </w:rPr>
        <w:lastRenderedPageBreak/>
        <w:t>respiratory depressant effects of opioids. Access to resuscitation equipment and opioid antagonists must be immediately available.</w:t>
      </w:r>
    </w:p>
    <w:p w14:paraId="61DD0A11" w14:textId="2CE7BDA3" w:rsidR="00170B54" w:rsidRPr="00F332C1" w:rsidRDefault="00170B54" w:rsidP="009D40E8">
      <w:pPr>
        <w:ind w:left="851"/>
        <w:rPr>
          <w:sz w:val="24"/>
          <w:szCs w:val="24"/>
          <w:lang w:val="en-US"/>
        </w:rPr>
      </w:pPr>
      <w:r w:rsidRPr="00F332C1">
        <w:rPr>
          <w:sz w:val="24"/>
          <w:szCs w:val="24"/>
          <w:lang w:val="en-US"/>
        </w:rPr>
        <w:t xml:space="preserve">After epidural administration of </w:t>
      </w:r>
      <w:proofErr w:type="spellStart"/>
      <w:r w:rsidR="00F332C1">
        <w:rPr>
          <w:sz w:val="24"/>
          <w:szCs w:val="24"/>
          <w:lang w:val="en-US"/>
        </w:rPr>
        <w:t>Sofentil</w:t>
      </w:r>
      <w:proofErr w:type="spellEnd"/>
      <w:r w:rsidRPr="00F332C1">
        <w:rPr>
          <w:sz w:val="24"/>
          <w:szCs w:val="24"/>
          <w:lang w:val="en-US"/>
        </w:rPr>
        <w:t xml:space="preserve">, paediatric patients must be monitored for signs of respiratory depression for at least 2 hours. The use of epidural administered </w:t>
      </w:r>
      <w:proofErr w:type="spellStart"/>
      <w:r w:rsidRPr="00F332C1">
        <w:rPr>
          <w:sz w:val="24"/>
          <w:szCs w:val="24"/>
          <w:lang w:val="en-US"/>
        </w:rPr>
        <w:t>sufentanil</w:t>
      </w:r>
      <w:proofErr w:type="spellEnd"/>
      <w:r w:rsidRPr="00F332C1">
        <w:rPr>
          <w:sz w:val="24"/>
          <w:szCs w:val="24"/>
          <w:lang w:val="en-US"/>
        </w:rPr>
        <w:t xml:space="preserve"> in paediatric patients has been documented in only a limited number of cases.</w:t>
      </w:r>
    </w:p>
    <w:p w14:paraId="77D81114" w14:textId="77777777" w:rsidR="00170B54" w:rsidRPr="00F332C1" w:rsidRDefault="00170B54" w:rsidP="009D40E8">
      <w:pPr>
        <w:ind w:left="851"/>
        <w:rPr>
          <w:sz w:val="24"/>
          <w:szCs w:val="24"/>
          <w:lang w:val="en-US"/>
        </w:rPr>
      </w:pPr>
    </w:p>
    <w:p w14:paraId="3714237A" w14:textId="77777777" w:rsidR="00170B54" w:rsidRPr="00F332C1" w:rsidRDefault="00170B54" w:rsidP="009D40E8">
      <w:pPr>
        <w:ind w:left="851"/>
        <w:rPr>
          <w:i/>
          <w:sz w:val="24"/>
          <w:szCs w:val="24"/>
          <w:u w:val="single"/>
          <w:lang w:val="en-US"/>
        </w:rPr>
      </w:pPr>
      <w:r w:rsidRPr="00F332C1">
        <w:rPr>
          <w:i/>
          <w:sz w:val="24"/>
          <w:szCs w:val="24"/>
          <w:u w:val="single"/>
          <w:lang w:val="en-US"/>
        </w:rPr>
        <w:t>Children &lt; 1 year:</w:t>
      </w:r>
    </w:p>
    <w:p w14:paraId="1AA1D8DD" w14:textId="77777777" w:rsidR="00170B54" w:rsidRPr="00F332C1" w:rsidRDefault="00170B54" w:rsidP="009D40E8">
      <w:pPr>
        <w:ind w:left="851"/>
        <w:rPr>
          <w:sz w:val="24"/>
          <w:szCs w:val="24"/>
          <w:lang w:val="en-US"/>
        </w:rPr>
      </w:pPr>
      <w:r w:rsidRPr="00F332C1">
        <w:rPr>
          <w:sz w:val="24"/>
          <w:szCs w:val="24"/>
          <w:lang w:val="en-US"/>
        </w:rPr>
        <w:t xml:space="preserve">The safety and efficacy of </w:t>
      </w:r>
      <w:proofErr w:type="spellStart"/>
      <w:r w:rsidRPr="00F332C1">
        <w:rPr>
          <w:sz w:val="24"/>
          <w:szCs w:val="24"/>
          <w:lang w:val="en-US"/>
        </w:rPr>
        <w:t>sufentanil</w:t>
      </w:r>
      <w:proofErr w:type="spellEnd"/>
      <w:r w:rsidRPr="00F332C1">
        <w:rPr>
          <w:sz w:val="24"/>
          <w:szCs w:val="24"/>
          <w:lang w:val="en-US"/>
        </w:rPr>
        <w:t xml:space="preserve"> in children below 1 year have not yet been established (see also section 4.4 and 5.1).</w:t>
      </w:r>
    </w:p>
    <w:p w14:paraId="4E094C15" w14:textId="77777777" w:rsidR="00170B54" w:rsidRPr="00F332C1" w:rsidRDefault="00170B54" w:rsidP="009D40E8">
      <w:pPr>
        <w:ind w:left="851"/>
        <w:rPr>
          <w:sz w:val="24"/>
          <w:szCs w:val="24"/>
          <w:lang w:val="en-US"/>
        </w:rPr>
      </w:pPr>
      <w:r w:rsidRPr="00F332C1">
        <w:rPr>
          <w:sz w:val="24"/>
          <w:szCs w:val="24"/>
          <w:lang w:val="en-US"/>
        </w:rPr>
        <w:t>Currently available data for children over 3 months are described in section 5.1 but no dosage recommendations on can be made.</w:t>
      </w:r>
    </w:p>
    <w:p w14:paraId="55B8AB80" w14:textId="77777777" w:rsidR="00170B54" w:rsidRPr="00F332C1" w:rsidRDefault="00170B54" w:rsidP="009D40E8">
      <w:pPr>
        <w:ind w:left="851"/>
        <w:rPr>
          <w:sz w:val="24"/>
          <w:szCs w:val="24"/>
          <w:lang w:val="en-US"/>
        </w:rPr>
      </w:pPr>
      <w:r w:rsidRPr="00F332C1">
        <w:rPr>
          <w:sz w:val="24"/>
          <w:szCs w:val="24"/>
          <w:lang w:val="en-US"/>
        </w:rPr>
        <w:t>For newborns and infants below 3 months no data are available.</w:t>
      </w:r>
    </w:p>
    <w:p w14:paraId="28984097" w14:textId="77777777" w:rsidR="00170B54" w:rsidRPr="00F332C1" w:rsidRDefault="00170B54" w:rsidP="009D40E8">
      <w:pPr>
        <w:ind w:left="851"/>
        <w:rPr>
          <w:sz w:val="24"/>
          <w:szCs w:val="24"/>
          <w:lang w:val="en-US"/>
        </w:rPr>
      </w:pPr>
    </w:p>
    <w:p w14:paraId="73F2BAB1" w14:textId="77777777" w:rsidR="00170B54" w:rsidRPr="00F332C1" w:rsidRDefault="00170B54" w:rsidP="009D40E8">
      <w:pPr>
        <w:ind w:left="851"/>
        <w:rPr>
          <w:i/>
          <w:sz w:val="24"/>
          <w:szCs w:val="24"/>
          <w:u w:val="single"/>
          <w:lang w:val="en-US"/>
        </w:rPr>
      </w:pPr>
      <w:r w:rsidRPr="00F332C1">
        <w:rPr>
          <w:i/>
          <w:sz w:val="24"/>
          <w:szCs w:val="24"/>
          <w:u w:val="single"/>
          <w:lang w:val="en-US"/>
        </w:rPr>
        <w:t>Children &gt; 1 year:</w:t>
      </w:r>
    </w:p>
    <w:p w14:paraId="41F11056" w14:textId="77777777" w:rsidR="00170B54" w:rsidRPr="00F332C1" w:rsidRDefault="00170B54" w:rsidP="009D40E8">
      <w:pPr>
        <w:ind w:left="851"/>
        <w:rPr>
          <w:sz w:val="24"/>
          <w:szCs w:val="24"/>
          <w:lang w:val="en-US"/>
        </w:rPr>
      </w:pPr>
      <w:r w:rsidRPr="00F332C1">
        <w:rPr>
          <w:sz w:val="24"/>
          <w:szCs w:val="24"/>
          <w:lang w:val="en-US"/>
        </w:rPr>
        <w:t xml:space="preserve">A single intra-operatively administered bolus dose of 0.25-0.75 micrograms/kg body weight </w:t>
      </w:r>
      <w:proofErr w:type="spellStart"/>
      <w:r w:rsidRPr="00F332C1">
        <w:rPr>
          <w:sz w:val="24"/>
          <w:szCs w:val="24"/>
          <w:lang w:val="en-US"/>
        </w:rPr>
        <w:t>sufentanil</w:t>
      </w:r>
      <w:proofErr w:type="spellEnd"/>
      <w:r w:rsidRPr="00F332C1">
        <w:rPr>
          <w:sz w:val="24"/>
          <w:szCs w:val="24"/>
          <w:lang w:val="en-US"/>
        </w:rPr>
        <w:t xml:space="preserve"> results in pain relief for a period of 1 to 12 hours. The duration of effective analgesia is influenced by the surgical procedure and concomitant administration of epidural amide-type local </w:t>
      </w:r>
      <w:proofErr w:type="spellStart"/>
      <w:r w:rsidRPr="00F332C1">
        <w:rPr>
          <w:sz w:val="24"/>
          <w:szCs w:val="24"/>
          <w:lang w:val="en-US"/>
        </w:rPr>
        <w:t>anaesthetics</w:t>
      </w:r>
      <w:proofErr w:type="spellEnd"/>
      <w:r w:rsidRPr="00F332C1">
        <w:rPr>
          <w:sz w:val="24"/>
          <w:szCs w:val="24"/>
          <w:lang w:val="en-US"/>
        </w:rPr>
        <w:t>.</w:t>
      </w:r>
    </w:p>
    <w:p w14:paraId="580C8CC8" w14:textId="77777777" w:rsidR="00170B54" w:rsidRPr="00F332C1" w:rsidRDefault="00170B54" w:rsidP="009D40E8">
      <w:pPr>
        <w:ind w:left="851"/>
        <w:rPr>
          <w:sz w:val="24"/>
          <w:szCs w:val="24"/>
          <w:lang w:val="en-US"/>
        </w:rPr>
      </w:pPr>
    </w:p>
    <w:p w14:paraId="7481B0D1" w14:textId="77777777" w:rsidR="00170B54" w:rsidRPr="00F332C1" w:rsidRDefault="00170B54" w:rsidP="009D40E8">
      <w:pPr>
        <w:ind w:left="851"/>
        <w:rPr>
          <w:i/>
          <w:sz w:val="24"/>
          <w:szCs w:val="24"/>
          <w:u w:val="single"/>
          <w:lang w:val="en-US"/>
        </w:rPr>
      </w:pPr>
      <w:r w:rsidRPr="00F332C1">
        <w:rPr>
          <w:i/>
          <w:sz w:val="24"/>
          <w:szCs w:val="24"/>
          <w:u w:val="single"/>
          <w:lang w:val="en-US"/>
        </w:rPr>
        <w:t>Elderly (65 years and over) and debilitated patients:</w:t>
      </w:r>
    </w:p>
    <w:p w14:paraId="2E692BCD" w14:textId="77777777" w:rsidR="00170B54" w:rsidRPr="00F332C1" w:rsidRDefault="00170B54" w:rsidP="009D40E8">
      <w:pPr>
        <w:ind w:left="851"/>
        <w:rPr>
          <w:sz w:val="24"/>
          <w:szCs w:val="24"/>
          <w:lang w:val="en-US"/>
        </w:rPr>
      </w:pPr>
      <w:r w:rsidRPr="00F332C1">
        <w:rPr>
          <w:sz w:val="24"/>
          <w:szCs w:val="24"/>
          <w:lang w:val="en-US"/>
        </w:rPr>
        <w:t>As with other opioids, elderly and debilitated patients will require lower doses.</w:t>
      </w:r>
    </w:p>
    <w:p w14:paraId="13C22447" w14:textId="77777777" w:rsidR="00170B54" w:rsidRPr="00F332C1" w:rsidRDefault="00170B54" w:rsidP="009D40E8">
      <w:pPr>
        <w:ind w:left="851"/>
        <w:rPr>
          <w:sz w:val="24"/>
          <w:szCs w:val="24"/>
          <w:lang w:val="en-US"/>
        </w:rPr>
      </w:pPr>
      <w:r w:rsidRPr="00F332C1">
        <w:rPr>
          <w:sz w:val="24"/>
          <w:szCs w:val="24"/>
          <w:lang w:val="en-US"/>
        </w:rPr>
        <w:t>The intended total dose should be carefully titrated in patients with any of the following disorders:</w:t>
      </w:r>
    </w:p>
    <w:p w14:paraId="19F6723D" w14:textId="77777777" w:rsidR="00170B54" w:rsidRPr="00F332C1" w:rsidRDefault="00170B54" w:rsidP="009D40E8">
      <w:pPr>
        <w:pStyle w:val="Listeafsnit"/>
        <w:numPr>
          <w:ilvl w:val="0"/>
          <w:numId w:val="5"/>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Non-compensated hypothyroidism</w:t>
      </w:r>
    </w:p>
    <w:p w14:paraId="1E895BB7" w14:textId="77777777" w:rsidR="00170B54" w:rsidRPr="00F332C1" w:rsidRDefault="00170B54" w:rsidP="009D40E8">
      <w:pPr>
        <w:pStyle w:val="Listeafsnit"/>
        <w:numPr>
          <w:ilvl w:val="0"/>
          <w:numId w:val="5"/>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Pulmonary disorders, particularly if vital capacity is reduced</w:t>
      </w:r>
    </w:p>
    <w:p w14:paraId="16902EE2" w14:textId="77777777" w:rsidR="00170B54" w:rsidRPr="00F332C1" w:rsidRDefault="00170B54" w:rsidP="009D40E8">
      <w:pPr>
        <w:pStyle w:val="Listeafsnit"/>
        <w:numPr>
          <w:ilvl w:val="0"/>
          <w:numId w:val="5"/>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Alcoholism or hepatic and renal insufficiency (see also section 4.4).</w:t>
      </w:r>
    </w:p>
    <w:p w14:paraId="34635ECE" w14:textId="77777777" w:rsidR="00170B54" w:rsidRPr="00F332C1" w:rsidRDefault="00170B54" w:rsidP="009D40E8">
      <w:pPr>
        <w:ind w:left="851"/>
        <w:rPr>
          <w:sz w:val="24"/>
          <w:szCs w:val="24"/>
          <w:lang w:val="en-US"/>
        </w:rPr>
      </w:pPr>
      <w:r w:rsidRPr="00F332C1">
        <w:rPr>
          <w:sz w:val="24"/>
          <w:szCs w:val="24"/>
          <w:lang w:val="en-US"/>
        </w:rPr>
        <w:t>Prolonged postoperative monitoring of these patients is also advisable.</w:t>
      </w:r>
    </w:p>
    <w:p w14:paraId="6338E258" w14:textId="77777777" w:rsidR="00170B54" w:rsidRPr="00F332C1" w:rsidRDefault="00170B54" w:rsidP="009D40E8">
      <w:pPr>
        <w:ind w:left="851"/>
        <w:rPr>
          <w:sz w:val="24"/>
          <w:szCs w:val="24"/>
          <w:lang w:val="en-US"/>
        </w:rPr>
      </w:pPr>
    </w:p>
    <w:p w14:paraId="18503E2F" w14:textId="77777777" w:rsidR="00170B54" w:rsidRPr="00F332C1" w:rsidRDefault="00170B54" w:rsidP="009D40E8">
      <w:pPr>
        <w:ind w:left="851"/>
        <w:rPr>
          <w:sz w:val="24"/>
          <w:szCs w:val="24"/>
          <w:lang w:val="en-US"/>
        </w:rPr>
      </w:pPr>
      <w:r w:rsidRPr="00F332C1">
        <w:rPr>
          <w:sz w:val="24"/>
          <w:szCs w:val="24"/>
          <w:lang w:val="en-US"/>
        </w:rPr>
        <w:t>Patients on chronic opioid treatment or with a history of opiate abuse may require higher doses.</w:t>
      </w:r>
    </w:p>
    <w:p w14:paraId="264E003A" w14:textId="77777777" w:rsidR="007C5D2A" w:rsidRPr="00F332C1" w:rsidRDefault="007C5D2A" w:rsidP="00A85D26">
      <w:pPr>
        <w:tabs>
          <w:tab w:val="left" w:pos="851"/>
        </w:tabs>
        <w:ind w:left="851"/>
        <w:rPr>
          <w:sz w:val="24"/>
          <w:szCs w:val="24"/>
          <w:lang w:val="en-GB"/>
        </w:rPr>
      </w:pPr>
    </w:p>
    <w:p w14:paraId="196B861E"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4.3</w:t>
      </w:r>
      <w:r w:rsidRPr="00F332C1">
        <w:rPr>
          <w:b/>
          <w:sz w:val="24"/>
          <w:szCs w:val="24"/>
          <w:lang w:val="en-GB"/>
        </w:rPr>
        <w:tab/>
        <w:t>Contraindications</w:t>
      </w:r>
    </w:p>
    <w:p w14:paraId="421C51EC" w14:textId="77777777" w:rsidR="00170B54" w:rsidRPr="00F332C1" w:rsidRDefault="00170B54" w:rsidP="009D40E8">
      <w:pPr>
        <w:pStyle w:val="Listeafsnit"/>
        <w:numPr>
          <w:ilvl w:val="0"/>
          <w:numId w:val="6"/>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 xml:space="preserve">Hypersensitivity to </w:t>
      </w:r>
      <w:proofErr w:type="spellStart"/>
      <w:r w:rsidRPr="00F332C1">
        <w:rPr>
          <w:rFonts w:ascii="Times New Roman" w:hAnsi="Times New Roman" w:cs="Times New Roman"/>
          <w:sz w:val="24"/>
          <w:szCs w:val="24"/>
        </w:rPr>
        <w:t>sufentanil</w:t>
      </w:r>
      <w:proofErr w:type="spellEnd"/>
      <w:r w:rsidRPr="00F332C1">
        <w:rPr>
          <w:rFonts w:ascii="Times New Roman" w:hAnsi="Times New Roman" w:cs="Times New Roman"/>
          <w:sz w:val="24"/>
          <w:szCs w:val="24"/>
        </w:rPr>
        <w:t>, other opioids or to any of the excipients listed in section 6.1.</w:t>
      </w:r>
    </w:p>
    <w:p w14:paraId="537FAE50" w14:textId="77777777" w:rsidR="00170B54" w:rsidRPr="00F332C1" w:rsidRDefault="00170B54" w:rsidP="009D40E8">
      <w:pPr>
        <w:pStyle w:val="Listeafsnit"/>
        <w:numPr>
          <w:ilvl w:val="0"/>
          <w:numId w:val="6"/>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 xml:space="preserve">Intravenous use in </w:t>
      </w:r>
      <w:proofErr w:type="spellStart"/>
      <w:r w:rsidRPr="00F332C1">
        <w:rPr>
          <w:rFonts w:ascii="Times New Roman" w:hAnsi="Times New Roman" w:cs="Times New Roman"/>
          <w:sz w:val="24"/>
          <w:szCs w:val="24"/>
        </w:rPr>
        <w:t>labour</w:t>
      </w:r>
      <w:proofErr w:type="spellEnd"/>
      <w:r w:rsidRPr="00F332C1">
        <w:rPr>
          <w:rFonts w:ascii="Times New Roman" w:hAnsi="Times New Roman" w:cs="Times New Roman"/>
          <w:sz w:val="24"/>
          <w:szCs w:val="24"/>
        </w:rPr>
        <w:t xml:space="preserve"> or before clamping of the cord during caesarean section is not recommended due to the possibility of respiratory depression in the newborn infant. This is in contrast to the epidural use in </w:t>
      </w:r>
      <w:proofErr w:type="spellStart"/>
      <w:r w:rsidRPr="00F332C1">
        <w:rPr>
          <w:rFonts w:ascii="Times New Roman" w:hAnsi="Times New Roman" w:cs="Times New Roman"/>
          <w:sz w:val="24"/>
          <w:szCs w:val="24"/>
        </w:rPr>
        <w:t>labour</w:t>
      </w:r>
      <w:proofErr w:type="spellEnd"/>
      <w:r w:rsidRPr="00F332C1">
        <w:rPr>
          <w:rFonts w:ascii="Times New Roman" w:hAnsi="Times New Roman" w:cs="Times New Roman"/>
          <w:sz w:val="24"/>
          <w:szCs w:val="24"/>
        </w:rPr>
        <w:t xml:space="preserve">, during which </w:t>
      </w:r>
      <w:proofErr w:type="spellStart"/>
      <w:r w:rsidRPr="00F332C1">
        <w:rPr>
          <w:rFonts w:ascii="Times New Roman" w:hAnsi="Times New Roman" w:cs="Times New Roman"/>
          <w:sz w:val="24"/>
          <w:szCs w:val="24"/>
        </w:rPr>
        <w:t>sufentanil</w:t>
      </w:r>
      <w:proofErr w:type="spellEnd"/>
      <w:r w:rsidRPr="00F332C1">
        <w:rPr>
          <w:rFonts w:ascii="Times New Roman" w:hAnsi="Times New Roman" w:cs="Times New Roman"/>
          <w:sz w:val="24"/>
          <w:szCs w:val="24"/>
        </w:rPr>
        <w:t xml:space="preserve"> in doses up to 30 micrograms does not influence the condition of the mother or the newborn. See section 4.4 and 4. 6.</w:t>
      </w:r>
    </w:p>
    <w:p w14:paraId="644F1C43" w14:textId="77777777" w:rsidR="00170B54" w:rsidRPr="00F332C1" w:rsidRDefault="00170B54" w:rsidP="009D40E8">
      <w:pPr>
        <w:pStyle w:val="Listeafsnit"/>
        <w:numPr>
          <w:ilvl w:val="0"/>
          <w:numId w:val="6"/>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Excess bronchial secretions</w:t>
      </w:r>
    </w:p>
    <w:p w14:paraId="49FC1114" w14:textId="77777777" w:rsidR="00170B54" w:rsidRPr="00F332C1" w:rsidRDefault="00170B54" w:rsidP="009D40E8">
      <w:pPr>
        <w:pStyle w:val="Listeafsnit"/>
        <w:numPr>
          <w:ilvl w:val="0"/>
          <w:numId w:val="6"/>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Respiratory depression due to other medication</w:t>
      </w:r>
    </w:p>
    <w:p w14:paraId="662804D4" w14:textId="77777777" w:rsidR="00170B54" w:rsidRPr="00F332C1" w:rsidRDefault="00170B54" w:rsidP="009D40E8">
      <w:pPr>
        <w:pStyle w:val="Listeafsnit"/>
        <w:numPr>
          <w:ilvl w:val="0"/>
          <w:numId w:val="6"/>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Disorders in which depression of the respiratory center must be avoided</w:t>
      </w:r>
    </w:p>
    <w:p w14:paraId="284E2DAE" w14:textId="77777777" w:rsidR="00170B54" w:rsidRPr="00F332C1" w:rsidRDefault="00170B54" w:rsidP="00170B54">
      <w:pPr>
        <w:rPr>
          <w:sz w:val="24"/>
          <w:szCs w:val="24"/>
          <w:lang w:val="en-US"/>
        </w:rPr>
      </w:pPr>
    </w:p>
    <w:p w14:paraId="5A3B3EEE" w14:textId="77777777" w:rsidR="00170B54" w:rsidRPr="00F332C1" w:rsidRDefault="00170B54" w:rsidP="009D40E8">
      <w:pPr>
        <w:ind w:left="851"/>
        <w:rPr>
          <w:sz w:val="24"/>
          <w:szCs w:val="24"/>
          <w:lang w:val="en-US"/>
        </w:rPr>
      </w:pPr>
      <w:r w:rsidRPr="00F332C1">
        <w:rPr>
          <w:sz w:val="24"/>
          <w:szCs w:val="24"/>
          <w:lang w:val="en-US"/>
        </w:rPr>
        <w:t xml:space="preserve">As with other opioids administered epidurally, </w:t>
      </w:r>
      <w:proofErr w:type="spellStart"/>
      <w:r w:rsidRPr="00F332C1">
        <w:rPr>
          <w:sz w:val="24"/>
          <w:szCs w:val="24"/>
          <w:lang w:val="en-US"/>
        </w:rPr>
        <w:t>sufentanil</w:t>
      </w:r>
      <w:proofErr w:type="spellEnd"/>
      <w:r w:rsidRPr="00F332C1">
        <w:rPr>
          <w:sz w:val="24"/>
          <w:szCs w:val="24"/>
          <w:lang w:val="en-US"/>
        </w:rPr>
        <w:t xml:space="preserve"> should not be given in the presence of:</w:t>
      </w:r>
    </w:p>
    <w:p w14:paraId="2DEA1EAF" w14:textId="77777777" w:rsidR="00170B54" w:rsidRPr="00F332C1" w:rsidRDefault="00170B54" w:rsidP="009D40E8">
      <w:pPr>
        <w:pStyle w:val="Listeafsnit"/>
        <w:numPr>
          <w:ilvl w:val="0"/>
          <w:numId w:val="7"/>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 xml:space="preserve">severe </w:t>
      </w:r>
      <w:proofErr w:type="spellStart"/>
      <w:r w:rsidRPr="00F332C1">
        <w:rPr>
          <w:rFonts w:ascii="Times New Roman" w:hAnsi="Times New Roman" w:cs="Times New Roman"/>
          <w:sz w:val="24"/>
          <w:szCs w:val="24"/>
        </w:rPr>
        <w:t>haemorrhage</w:t>
      </w:r>
      <w:proofErr w:type="spellEnd"/>
      <w:r w:rsidRPr="00F332C1">
        <w:rPr>
          <w:rFonts w:ascii="Times New Roman" w:hAnsi="Times New Roman" w:cs="Times New Roman"/>
          <w:sz w:val="24"/>
          <w:szCs w:val="24"/>
        </w:rPr>
        <w:t xml:space="preserve"> or shock</w:t>
      </w:r>
    </w:p>
    <w:p w14:paraId="09A7DA79" w14:textId="77777777" w:rsidR="00170B54" w:rsidRPr="00F332C1" w:rsidRDefault="00170B54" w:rsidP="009D40E8">
      <w:pPr>
        <w:pStyle w:val="Listeafsnit"/>
        <w:numPr>
          <w:ilvl w:val="0"/>
          <w:numId w:val="7"/>
        </w:numPr>
        <w:spacing w:after="0" w:line="240" w:lineRule="auto"/>
        <w:ind w:left="1276" w:hanging="425"/>
        <w:rPr>
          <w:rFonts w:ascii="Times New Roman" w:hAnsi="Times New Roman" w:cs="Times New Roman"/>
          <w:sz w:val="24"/>
          <w:szCs w:val="24"/>
        </w:rPr>
      </w:pPr>
      <w:proofErr w:type="spellStart"/>
      <w:r w:rsidRPr="00F332C1">
        <w:rPr>
          <w:rFonts w:ascii="Times New Roman" w:hAnsi="Times New Roman" w:cs="Times New Roman"/>
          <w:sz w:val="24"/>
          <w:szCs w:val="24"/>
        </w:rPr>
        <w:t>septicaemia</w:t>
      </w:r>
      <w:proofErr w:type="spellEnd"/>
    </w:p>
    <w:p w14:paraId="0774FE98" w14:textId="77777777" w:rsidR="00170B54" w:rsidRPr="00F332C1" w:rsidRDefault="00170B54" w:rsidP="009D40E8">
      <w:pPr>
        <w:pStyle w:val="Listeafsnit"/>
        <w:numPr>
          <w:ilvl w:val="0"/>
          <w:numId w:val="7"/>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infection at the injection site</w:t>
      </w:r>
    </w:p>
    <w:p w14:paraId="2E57CE42" w14:textId="77777777" w:rsidR="00170B54" w:rsidRPr="00F332C1" w:rsidRDefault="00170B54" w:rsidP="009D40E8">
      <w:pPr>
        <w:pStyle w:val="Listeafsnit"/>
        <w:numPr>
          <w:ilvl w:val="0"/>
          <w:numId w:val="7"/>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t xml:space="preserve">disturbances in </w:t>
      </w:r>
      <w:proofErr w:type="spellStart"/>
      <w:r w:rsidRPr="00F332C1">
        <w:rPr>
          <w:rFonts w:ascii="Times New Roman" w:hAnsi="Times New Roman" w:cs="Times New Roman"/>
          <w:sz w:val="24"/>
          <w:szCs w:val="24"/>
        </w:rPr>
        <w:t>haemostasis</w:t>
      </w:r>
      <w:proofErr w:type="spellEnd"/>
      <w:r w:rsidRPr="00F332C1">
        <w:rPr>
          <w:rFonts w:ascii="Times New Roman" w:hAnsi="Times New Roman" w:cs="Times New Roman"/>
          <w:sz w:val="24"/>
          <w:szCs w:val="24"/>
        </w:rPr>
        <w:t xml:space="preserve"> such as thrombocytopenia and coagulopathy</w:t>
      </w:r>
    </w:p>
    <w:p w14:paraId="799086ED" w14:textId="77777777" w:rsidR="00170B54" w:rsidRPr="00F332C1" w:rsidRDefault="00170B54" w:rsidP="009D40E8">
      <w:pPr>
        <w:pStyle w:val="Listeafsnit"/>
        <w:numPr>
          <w:ilvl w:val="0"/>
          <w:numId w:val="7"/>
        </w:numPr>
        <w:spacing w:after="0" w:line="240" w:lineRule="auto"/>
        <w:ind w:left="1276" w:hanging="425"/>
        <w:rPr>
          <w:rFonts w:ascii="Times New Roman" w:hAnsi="Times New Roman" w:cs="Times New Roman"/>
          <w:sz w:val="24"/>
          <w:szCs w:val="24"/>
        </w:rPr>
      </w:pPr>
      <w:r w:rsidRPr="00F332C1">
        <w:rPr>
          <w:rFonts w:ascii="Times New Roman" w:hAnsi="Times New Roman" w:cs="Times New Roman"/>
          <w:sz w:val="24"/>
          <w:szCs w:val="24"/>
        </w:rPr>
        <w:lastRenderedPageBreak/>
        <w:t>treatment with anticoagulants or any other concomitant drug therapy or medical conditions which could contraindicate the technique of epidural administration.</w:t>
      </w:r>
    </w:p>
    <w:p w14:paraId="500F29D0" w14:textId="77777777" w:rsidR="007C5D2A" w:rsidRPr="00F332C1" w:rsidRDefault="007C5D2A" w:rsidP="003E0341">
      <w:pPr>
        <w:tabs>
          <w:tab w:val="left" w:pos="851"/>
        </w:tabs>
        <w:ind w:left="851"/>
        <w:rPr>
          <w:sz w:val="24"/>
          <w:szCs w:val="24"/>
          <w:lang w:val="en-GB"/>
        </w:rPr>
      </w:pPr>
    </w:p>
    <w:p w14:paraId="70C3ED2C" w14:textId="77777777" w:rsidR="007C5D2A" w:rsidRPr="00F332C1" w:rsidRDefault="007C5D2A" w:rsidP="007C5D2A">
      <w:pPr>
        <w:tabs>
          <w:tab w:val="left" w:pos="851"/>
        </w:tabs>
        <w:rPr>
          <w:b/>
          <w:sz w:val="24"/>
          <w:szCs w:val="24"/>
          <w:lang w:val="en-GB"/>
        </w:rPr>
      </w:pPr>
      <w:r w:rsidRPr="00F332C1">
        <w:rPr>
          <w:b/>
          <w:sz w:val="24"/>
          <w:szCs w:val="24"/>
          <w:lang w:val="en-GB"/>
        </w:rPr>
        <w:t>4.4</w:t>
      </w:r>
      <w:r w:rsidRPr="00F332C1">
        <w:rPr>
          <w:b/>
          <w:sz w:val="24"/>
          <w:szCs w:val="24"/>
          <w:lang w:val="en-GB"/>
        </w:rPr>
        <w:tab/>
        <w:t>Special warnings and precautions for use</w:t>
      </w:r>
    </w:p>
    <w:p w14:paraId="7B3A0D50" w14:textId="77777777" w:rsidR="00170B54" w:rsidRPr="00F332C1" w:rsidRDefault="00170B54" w:rsidP="009D40E8">
      <w:pPr>
        <w:ind w:left="851"/>
        <w:rPr>
          <w:sz w:val="24"/>
          <w:szCs w:val="24"/>
          <w:lang w:val="en-US"/>
        </w:rPr>
      </w:pPr>
      <w:r w:rsidRPr="00F332C1">
        <w:rPr>
          <w:sz w:val="24"/>
          <w:szCs w:val="24"/>
          <w:lang w:val="en-US"/>
        </w:rPr>
        <w:t xml:space="preserve">Intravenous administration of </w:t>
      </w:r>
      <w:proofErr w:type="spellStart"/>
      <w:r w:rsidRPr="00F332C1">
        <w:rPr>
          <w:sz w:val="24"/>
          <w:szCs w:val="24"/>
          <w:lang w:val="en-US"/>
        </w:rPr>
        <w:t>sufentanil</w:t>
      </w:r>
      <w:proofErr w:type="spellEnd"/>
      <w:r w:rsidRPr="00F332C1">
        <w:rPr>
          <w:sz w:val="24"/>
          <w:szCs w:val="24"/>
          <w:lang w:val="en-US"/>
        </w:rPr>
        <w:t xml:space="preserve"> should only be performed by experienced </w:t>
      </w:r>
      <w:proofErr w:type="spellStart"/>
      <w:r w:rsidRPr="00F332C1">
        <w:rPr>
          <w:sz w:val="24"/>
          <w:szCs w:val="24"/>
          <w:lang w:val="en-US"/>
        </w:rPr>
        <w:t>anaesthesiologists</w:t>
      </w:r>
      <w:proofErr w:type="spellEnd"/>
      <w:r w:rsidRPr="00F332C1">
        <w:rPr>
          <w:sz w:val="24"/>
          <w:szCs w:val="24"/>
          <w:lang w:val="en-US"/>
        </w:rPr>
        <w:t xml:space="preserve"> in hospitals or other institutions with facilities for endotracheal intubation and mechanical ventilation.</w:t>
      </w:r>
    </w:p>
    <w:p w14:paraId="7D1DB3A4" w14:textId="77777777" w:rsidR="00170B54" w:rsidRPr="00F332C1" w:rsidRDefault="00170B54" w:rsidP="009D40E8">
      <w:pPr>
        <w:ind w:left="851"/>
        <w:rPr>
          <w:sz w:val="24"/>
          <w:szCs w:val="24"/>
          <w:lang w:val="en-US"/>
        </w:rPr>
      </w:pPr>
      <w:r w:rsidRPr="00F332C1">
        <w:rPr>
          <w:sz w:val="24"/>
          <w:szCs w:val="24"/>
          <w:lang w:val="en-US"/>
        </w:rPr>
        <w:t>The patient's vital functions must be routinely monitored. This also includes the postoperative phase.</w:t>
      </w:r>
    </w:p>
    <w:p w14:paraId="778184E6" w14:textId="77777777" w:rsidR="00170B54" w:rsidRPr="00F332C1" w:rsidRDefault="00170B54" w:rsidP="009D40E8">
      <w:pPr>
        <w:ind w:left="851"/>
        <w:rPr>
          <w:sz w:val="24"/>
          <w:szCs w:val="24"/>
          <w:lang w:val="en-US"/>
        </w:rPr>
      </w:pPr>
    </w:p>
    <w:p w14:paraId="3ED4622B" w14:textId="77777777" w:rsidR="00170B54" w:rsidRPr="00F332C1" w:rsidRDefault="00170B54" w:rsidP="009D40E8">
      <w:pPr>
        <w:ind w:left="851"/>
        <w:rPr>
          <w:sz w:val="24"/>
          <w:szCs w:val="24"/>
          <w:u w:val="single"/>
          <w:lang w:val="en-US"/>
        </w:rPr>
      </w:pPr>
      <w:r w:rsidRPr="00F332C1">
        <w:rPr>
          <w:sz w:val="24"/>
          <w:szCs w:val="24"/>
          <w:u w:val="single"/>
          <w:lang w:val="en-US"/>
        </w:rPr>
        <w:t>Opioid induced hyperalgesia</w:t>
      </w:r>
    </w:p>
    <w:p w14:paraId="74C6D3C6" w14:textId="77777777" w:rsidR="00170B54" w:rsidRPr="00F332C1" w:rsidRDefault="00170B54" w:rsidP="009D40E8">
      <w:pPr>
        <w:ind w:left="851"/>
        <w:rPr>
          <w:sz w:val="24"/>
          <w:szCs w:val="24"/>
          <w:lang w:val="en-US"/>
        </w:rPr>
      </w:pPr>
      <w:r w:rsidRPr="00F332C1">
        <w:rPr>
          <w:sz w:val="24"/>
          <w:szCs w:val="24"/>
          <w:lang w:val="en-US"/>
        </w:rPr>
        <w:t xml:space="preserve">As with other opioids, in case of insufficient pain control in response to an increased dose of </w:t>
      </w:r>
      <w:proofErr w:type="spellStart"/>
      <w:r w:rsidRPr="00F332C1">
        <w:rPr>
          <w:sz w:val="24"/>
          <w:szCs w:val="24"/>
          <w:lang w:val="en-US"/>
        </w:rPr>
        <w:t>sufentanil</w:t>
      </w:r>
      <w:proofErr w:type="spellEnd"/>
      <w:r w:rsidRPr="00F332C1">
        <w:rPr>
          <w:sz w:val="24"/>
          <w:szCs w:val="24"/>
          <w:lang w:val="en-US"/>
        </w:rPr>
        <w:t xml:space="preserve">, the possibility of opioid-induced hyperalgesia should be considered. A dose reduction or discontinuation of </w:t>
      </w:r>
      <w:proofErr w:type="spellStart"/>
      <w:r w:rsidRPr="00F332C1">
        <w:rPr>
          <w:sz w:val="24"/>
          <w:szCs w:val="24"/>
          <w:lang w:val="en-US"/>
        </w:rPr>
        <w:t>sufentanil</w:t>
      </w:r>
      <w:proofErr w:type="spellEnd"/>
      <w:r w:rsidRPr="00F332C1">
        <w:rPr>
          <w:sz w:val="24"/>
          <w:szCs w:val="24"/>
          <w:lang w:val="en-US"/>
        </w:rPr>
        <w:t xml:space="preserve"> treatment or treatment review may be indicated.</w:t>
      </w:r>
    </w:p>
    <w:p w14:paraId="0AB75010" w14:textId="77777777" w:rsidR="00170B54" w:rsidRPr="00F332C1" w:rsidRDefault="00170B54" w:rsidP="009D40E8">
      <w:pPr>
        <w:ind w:left="851"/>
        <w:rPr>
          <w:sz w:val="24"/>
          <w:szCs w:val="24"/>
          <w:lang w:val="en-US"/>
        </w:rPr>
      </w:pPr>
    </w:p>
    <w:p w14:paraId="3587367A" w14:textId="77777777" w:rsidR="00170B54" w:rsidRPr="00F332C1" w:rsidRDefault="00170B54" w:rsidP="009D40E8">
      <w:pPr>
        <w:ind w:left="851"/>
        <w:rPr>
          <w:sz w:val="24"/>
          <w:szCs w:val="24"/>
          <w:u w:val="single"/>
          <w:lang w:val="en-US"/>
        </w:rPr>
      </w:pPr>
      <w:r w:rsidRPr="00F332C1">
        <w:rPr>
          <w:sz w:val="24"/>
          <w:szCs w:val="24"/>
          <w:u w:val="single"/>
          <w:lang w:val="en-US"/>
        </w:rPr>
        <w:t>As with all potent opioids:</w:t>
      </w:r>
    </w:p>
    <w:p w14:paraId="1F41B6CC" w14:textId="77777777" w:rsidR="00170B54" w:rsidRPr="00F332C1" w:rsidRDefault="00170B54" w:rsidP="009D40E8">
      <w:pPr>
        <w:ind w:left="851"/>
        <w:rPr>
          <w:sz w:val="24"/>
          <w:szCs w:val="24"/>
          <w:lang w:val="en-US"/>
        </w:rPr>
      </w:pPr>
      <w:r w:rsidRPr="00F332C1">
        <w:rPr>
          <w:sz w:val="24"/>
          <w:szCs w:val="24"/>
          <w:lang w:val="en-US"/>
        </w:rPr>
        <w:t>Respiratory depression is dose related and can be reversed by specific opioid antagonists. As respiratory depression may last longer than the effect of the opioid antagonist, the patient should be observed and further doses of the specific opioid antagonist may be necessary.</w:t>
      </w:r>
    </w:p>
    <w:p w14:paraId="370E66BC" w14:textId="77777777" w:rsidR="00170B54" w:rsidRPr="00F332C1" w:rsidRDefault="00170B54" w:rsidP="009D40E8">
      <w:pPr>
        <w:ind w:left="851"/>
        <w:rPr>
          <w:sz w:val="24"/>
          <w:szCs w:val="24"/>
          <w:lang w:val="en-US"/>
        </w:rPr>
      </w:pPr>
      <w:r w:rsidRPr="00F332C1">
        <w:rPr>
          <w:sz w:val="24"/>
          <w:szCs w:val="24"/>
          <w:lang w:val="en-US"/>
        </w:rPr>
        <w:t>Deep anesthesia is accompanied by marked respiratory depression and loss of consciousness that may last or return in the postoperative phase.</w:t>
      </w:r>
    </w:p>
    <w:p w14:paraId="3E87FDBC" w14:textId="77777777" w:rsidR="00170B54" w:rsidRPr="00F332C1" w:rsidRDefault="00170B54" w:rsidP="009D40E8">
      <w:pPr>
        <w:ind w:left="851"/>
        <w:rPr>
          <w:sz w:val="24"/>
          <w:szCs w:val="24"/>
          <w:lang w:val="en-US"/>
        </w:rPr>
      </w:pPr>
      <w:r w:rsidRPr="00F332C1">
        <w:rPr>
          <w:sz w:val="24"/>
          <w:szCs w:val="24"/>
          <w:lang w:val="en-US"/>
        </w:rPr>
        <w:t xml:space="preserve">Hyperventilation during </w:t>
      </w:r>
      <w:proofErr w:type="spellStart"/>
      <w:r w:rsidRPr="00F332C1">
        <w:rPr>
          <w:sz w:val="24"/>
          <w:szCs w:val="24"/>
          <w:lang w:val="en-US"/>
        </w:rPr>
        <w:t>anaesthesia</w:t>
      </w:r>
      <w:proofErr w:type="spellEnd"/>
      <w:r w:rsidRPr="00F332C1">
        <w:rPr>
          <w:sz w:val="24"/>
          <w:szCs w:val="24"/>
          <w:lang w:val="en-US"/>
        </w:rPr>
        <w:t xml:space="preserve"> may alter the patient’s responses to CO</w:t>
      </w:r>
      <w:r w:rsidRPr="00F332C1">
        <w:rPr>
          <w:sz w:val="24"/>
          <w:szCs w:val="24"/>
          <w:vertAlign w:val="subscript"/>
          <w:lang w:val="en-US"/>
        </w:rPr>
        <w:t>2</w:t>
      </w:r>
      <w:r w:rsidRPr="00F332C1">
        <w:rPr>
          <w:sz w:val="24"/>
          <w:szCs w:val="24"/>
          <w:lang w:val="en-US"/>
        </w:rPr>
        <w:t xml:space="preserve">, resulting in decreased oxygenation in the </w:t>
      </w:r>
      <w:proofErr w:type="spellStart"/>
      <w:r w:rsidRPr="00F332C1">
        <w:rPr>
          <w:sz w:val="24"/>
          <w:szCs w:val="24"/>
          <w:lang w:val="en-US"/>
        </w:rPr>
        <w:t>postanesthesia</w:t>
      </w:r>
      <w:proofErr w:type="spellEnd"/>
      <w:r w:rsidRPr="00F332C1">
        <w:rPr>
          <w:sz w:val="24"/>
          <w:szCs w:val="24"/>
          <w:lang w:val="en-US"/>
        </w:rPr>
        <w:t xml:space="preserve"> period.</w:t>
      </w:r>
    </w:p>
    <w:p w14:paraId="021DDB0F" w14:textId="77777777" w:rsidR="00170B54" w:rsidRPr="00F332C1" w:rsidRDefault="00170B54" w:rsidP="009D40E8">
      <w:pPr>
        <w:ind w:left="851"/>
        <w:rPr>
          <w:sz w:val="24"/>
          <w:szCs w:val="24"/>
          <w:lang w:val="en-US"/>
        </w:rPr>
      </w:pPr>
      <w:r w:rsidRPr="00F332C1">
        <w:rPr>
          <w:sz w:val="24"/>
          <w:szCs w:val="24"/>
          <w:lang w:val="en-US"/>
        </w:rPr>
        <w:t>The risk of delayed respiratory depression should always be taken into consideration and the patient must be under adequate supervision. Resuscitation equipment and opioid antagonists must be readily available.</w:t>
      </w:r>
    </w:p>
    <w:p w14:paraId="4E69860C" w14:textId="77777777" w:rsidR="00170B54" w:rsidRPr="00F332C1" w:rsidRDefault="00170B54" w:rsidP="009D40E8">
      <w:pPr>
        <w:ind w:left="851"/>
        <w:rPr>
          <w:sz w:val="24"/>
          <w:szCs w:val="24"/>
          <w:lang w:val="en-US"/>
        </w:rPr>
      </w:pPr>
    </w:p>
    <w:p w14:paraId="41484BA9" w14:textId="77777777" w:rsidR="00170B54" w:rsidRPr="00F332C1" w:rsidRDefault="00170B54" w:rsidP="009D40E8">
      <w:pPr>
        <w:ind w:left="851"/>
        <w:rPr>
          <w:sz w:val="24"/>
          <w:szCs w:val="24"/>
          <w:u w:val="single"/>
          <w:lang w:val="en-US"/>
        </w:rPr>
      </w:pPr>
      <w:r w:rsidRPr="00F332C1">
        <w:rPr>
          <w:sz w:val="24"/>
          <w:szCs w:val="24"/>
          <w:u w:val="single"/>
          <w:lang w:val="en-US"/>
        </w:rPr>
        <w:t>Risk from concomitant use of sedative medicines such as benzodiazepines or related drugs:</w:t>
      </w:r>
    </w:p>
    <w:p w14:paraId="0D8B5FF3" w14:textId="77777777" w:rsidR="00170B54" w:rsidRPr="00F332C1" w:rsidRDefault="00170B54" w:rsidP="009D40E8">
      <w:pPr>
        <w:ind w:left="851"/>
        <w:rPr>
          <w:sz w:val="24"/>
          <w:szCs w:val="24"/>
          <w:lang w:val="en-US"/>
        </w:rPr>
      </w:pPr>
      <w:r w:rsidRPr="00F332C1">
        <w:rPr>
          <w:sz w:val="24"/>
          <w:szCs w:val="24"/>
          <w:lang w:val="en-US"/>
        </w:rPr>
        <w:t xml:space="preserve">Concomitant use of </w:t>
      </w:r>
      <w:proofErr w:type="spellStart"/>
      <w:r w:rsidRPr="00F332C1">
        <w:rPr>
          <w:sz w:val="24"/>
          <w:szCs w:val="24"/>
          <w:lang w:val="en-US"/>
        </w:rPr>
        <w:t>sufentanil</w:t>
      </w:r>
      <w:proofErr w:type="spellEnd"/>
      <w:r w:rsidRPr="00F332C1">
        <w:rPr>
          <w:sz w:val="24"/>
          <w:szCs w:val="24"/>
          <w:lang w:val="en-US"/>
        </w:rPr>
        <w:t xml:space="preserve"> and sedative medicines such as benzodiazepines or related drugs may result in sedation, respiratory depression, coma and death. Because of these risks, concomitant prescribing with these sedative medicines should be reserved for patients for whom alternative treatment options are not possible. If a decision is made to prescribe </w:t>
      </w:r>
      <w:proofErr w:type="spellStart"/>
      <w:r w:rsidRPr="00F332C1">
        <w:rPr>
          <w:sz w:val="24"/>
          <w:szCs w:val="24"/>
          <w:lang w:val="en-US"/>
        </w:rPr>
        <w:t>sufentanil</w:t>
      </w:r>
      <w:proofErr w:type="spellEnd"/>
      <w:r w:rsidRPr="00F332C1">
        <w:rPr>
          <w:sz w:val="24"/>
          <w:szCs w:val="24"/>
          <w:lang w:val="en-US"/>
        </w:rPr>
        <w:t xml:space="preserve"> concomitantly with sedative medicines, the lowest effective dose should be used, and the duration of treatment should be as short as possible.</w:t>
      </w:r>
    </w:p>
    <w:p w14:paraId="36ECA0AE" w14:textId="77777777" w:rsidR="00170B54" w:rsidRPr="00F332C1" w:rsidRDefault="00170B54" w:rsidP="009D40E8">
      <w:pPr>
        <w:ind w:left="851"/>
        <w:rPr>
          <w:sz w:val="24"/>
          <w:szCs w:val="24"/>
          <w:lang w:val="en-US"/>
        </w:rPr>
      </w:pPr>
      <w:r w:rsidRPr="00F332C1">
        <w:rPr>
          <w:sz w:val="24"/>
          <w:szCs w:val="24"/>
          <w:lang w:val="en-US"/>
        </w:rPr>
        <w:t>The patients should be followed closely for signs and symptoms of respiratory depression and sedation. In this respect, it is strongly recommended to inform patients and their caregivers to be aware of these symptoms (see section 4.5).</w:t>
      </w:r>
    </w:p>
    <w:p w14:paraId="2EDCFDEA" w14:textId="77777777" w:rsidR="00170B54" w:rsidRPr="00F332C1" w:rsidRDefault="00170B54" w:rsidP="009D40E8">
      <w:pPr>
        <w:ind w:left="851"/>
        <w:rPr>
          <w:sz w:val="24"/>
          <w:szCs w:val="24"/>
          <w:lang w:val="en-US"/>
        </w:rPr>
      </w:pPr>
    </w:p>
    <w:p w14:paraId="6F05D784" w14:textId="77777777" w:rsidR="00170B54" w:rsidRPr="00F332C1" w:rsidRDefault="00170B54" w:rsidP="009D40E8">
      <w:pPr>
        <w:ind w:left="851"/>
        <w:rPr>
          <w:sz w:val="24"/>
          <w:szCs w:val="24"/>
          <w:lang w:val="en-US"/>
        </w:rPr>
      </w:pPr>
      <w:r w:rsidRPr="00F332C1">
        <w:rPr>
          <w:sz w:val="24"/>
          <w:szCs w:val="24"/>
          <w:lang w:val="en-US"/>
        </w:rPr>
        <w:t>It is generally recommended to discontinue MAO inhibitors two weeks prior to anesthesia or surgical procedures.</w:t>
      </w:r>
    </w:p>
    <w:p w14:paraId="4E29D72B" w14:textId="77777777" w:rsidR="00170B54" w:rsidRPr="00F332C1" w:rsidRDefault="00170B54" w:rsidP="009D40E8">
      <w:pPr>
        <w:ind w:left="851"/>
        <w:rPr>
          <w:sz w:val="24"/>
          <w:szCs w:val="24"/>
          <w:lang w:val="en-US"/>
        </w:rPr>
      </w:pPr>
    </w:p>
    <w:p w14:paraId="36305BF9" w14:textId="77777777" w:rsidR="00170B54" w:rsidRPr="00F332C1" w:rsidRDefault="00170B54" w:rsidP="009D40E8">
      <w:pPr>
        <w:ind w:left="851"/>
        <w:rPr>
          <w:sz w:val="24"/>
          <w:szCs w:val="24"/>
          <w:lang w:val="en-US"/>
        </w:rPr>
      </w:pPr>
      <w:r w:rsidRPr="00F332C1">
        <w:rPr>
          <w:sz w:val="24"/>
          <w:szCs w:val="24"/>
          <w:lang w:val="en-US"/>
        </w:rPr>
        <w:t xml:space="preserve">Muscular rigidity may occur and may lead to respiratory depression. This can be avoided by slow </w:t>
      </w:r>
      <w:proofErr w:type="spellStart"/>
      <w:r w:rsidRPr="00F332C1">
        <w:rPr>
          <w:sz w:val="24"/>
          <w:szCs w:val="24"/>
          <w:lang w:val="en-US"/>
        </w:rPr>
        <w:t>i.v.</w:t>
      </w:r>
      <w:proofErr w:type="spellEnd"/>
      <w:r w:rsidRPr="00F332C1">
        <w:rPr>
          <w:sz w:val="24"/>
          <w:szCs w:val="24"/>
          <w:lang w:val="en-US"/>
        </w:rPr>
        <w:t xml:space="preserve"> injection (usually low doses are sufficient), premedication with benzodiazepines and the use of muscle relaxants.</w:t>
      </w:r>
    </w:p>
    <w:p w14:paraId="784520A4" w14:textId="77777777" w:rsidR="00170B54" w:rsidRPr="00F332C1" w:rsidRDefault="00170B54" w:rsidP="009D40E8">
      <w:pPr>
        <w:ind w:left="851"/>
        <w:rPr>
          <w:sz w:val="24"/>
          <w:szCs w:val="24"/>
          <w:lang w:val="en-US"/>
        </w:rPr>
      </w:pPr>
    </w:p>
    <w:p w14:paraId="0F0234D5" w14:textId="77777777" w:rsidR="00170B54" w:rsidRPr="00F332C1" w:rsidRDefault="00170B54" w:rsidP="009D40E8">
      <w:pPr>
        <w:ind w:left="851"/>
        <w:rPr>
          <w:sz w:val="24"/>
          <w:szCs w:val="24"/>
          <w:u w:val="single"/>
          <w:lang w:val="en-US"/>
        </w:rPr>
      </w:pPr>
      <w:r w:rsidRPr="00F332C1">
        <w:rPr>
          <w:sz w:val="24"/>
          <w:szCs w:val="24"/>
          <w:u w:val="single"/>
          <w:lang w:val="en-US"/>
        </w:rPr>
        <w:t>Sleep-related breathing disorders</w:t>
      </w:r>
    </w:p>
    <w:p w14:paraId="62B18F97" w14:textId="77777777" w:rsidR="00170B54" w:rsidRPr="00F332C1" w:rsidRDefault="00170B54" w:rsidP="009D40E8">
      <w:pPr>
        <w:ind w:left="851"/>
        <w:rPr>
          <w:sz w:val="24"/>
          <w:szCs w:val="24"/>
          <w:lang w:val="en-US"/>
        </w:rPr>
      </w:pPr>
      <w:r w:rsidRPr="00F332C1">
        <w:rPr>
          <w:sz w:val="24"/>
          <w:szCs w:val="24"/>
          <w:lang w:val="en-US"/>
        </w:rPr>
        <w:t>Opioids can cause sleep-related breathing disorders including central sleep apnea (CSA) and sleep-related hypoxemia. Opioid use increases the risk of CSA in a dose-dependent fashion. In patients who present with CSA, consider decreasing the total opioid dosage.</w:t>
      </w:r>
    </w:p>
    <w:p w14:paraId="50DE873F" w14:textId="77777777" w:rsidR="00170B54" w:rsidRPr="00F332C1" w:rsidRDefault="00170B54" w:rsidP="009D40E8">
      <w:pPr>
        <w:ind w:left="851"/>
        <w:rPr>
          <w:sz w:val="24"/>
          <w:szCs w:val="24"/>
          <w:lang w:val="en-US"/>
        </w:rPr>
      </w:pPr>
    </w:p>
    <w:p w14:paraId="03F74B3D" w14:textId="77777777" w:rsidR="00170B54" w:rsidRPr="00F332C1" w:rsidRDefault="00170B54" w:rsidP="009D40E8">
      <w:pPr>
        <w:ind w:left="851"/>
        <w:rPr>
          <w:sz w:val="24"/>
          <w:szCs w:val="24"/>
          <w:u w:val="single"/>
          <w:lang w:val="en-US"/>
        </w:rPr>
      </w:pPr>
      <w:r w:rsidRPr="00F332C1">
        <w:rPr>
          <w:sz w:val="24"/>
          <w:szCs w:val="24"/>
          <w:u w:val="single"/>
          <w:lang w:val="en-US"/>
        </w:rPr>
        <w:lastRenderedPageBreak/>
        <w:t>Myasthenia Gravis:</w:t>
      </w:r>
    </w:p>
    <w:p w14:paraId="410E2459" w14:textId="77777777"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may cause muscle rigidity after </w:t>
      </w:r>
      <w:proofErr w:type="spellStart"/>
      <w:r w:rsidRPr="00F332C1">
        <w:rPr>
          <w:sz w:val="24"/>
          <w:szCs w:val="24"/>
          <w:lang w:val="en-US"/>
        </w:rPr>
        <w:t>i.v.</w:t>
      </w:r>
      <w:proofErr w:type="spellEnd"/>
      <w:r w:rsidRPr="00F332C1">
        <w:rPr>
          <w:sz w:val="24"/>
          <w:szCs w:val="24"/>
          <w:lang w:val="en-US"/>
        </w:rPr>
        <w:t xml:space="preserve"> administration, which may require the use of muscle relaxants. Therefore, </w:t>
      </w:r>
      <w:proofErr w:type="spellStart"/>
      <w:r w:rsidRPr="00F332C1">
        <w:rPr>
          <w:sz w:val="24"/>
          <w:szCs w:val="24"/>
          <w:lang w:val="en-US"/>
        </w:rPr>
        <w:t>sufentanil</w:t>
      </w:r>
      <w:proofErr w:type="spellEnd"/>
      <w:r w:rsidRPr="00F332C1">
        <w:rPr>
          <w:sz w:val="24"/>
          <w:szCs w:val="24"/>
          <w:lang w:val="en-US"/>
        </w:rPr>
        <w:t xml:space="preserve"> should not be used in patients with myasthenia gravis as the use of muscle relaxants is inappropriate for these patients.</w:t>
      </w:r>
    </w:p>
    <w:p w14:paraId="56954538" w14:textId="77777777" w:rsidR="00170B54" w:rsidRPr="00F332C1" w:rsidRDefault="00170B54" w:rsidP="009D40E8">
      <w:pPr>
        <w:ind w:left="851"/>
        <w:rPr>
          <w:sz w:val="24"/>
          <w:szCs w:val="24"/>
          <w:lang w:val="en-US"/>
        </w:rPr>
      </w:pPr>
    </w:p>
    <w:p w14:paraId="378D5BD9" w14:textId="77777777" w:rsidR="00170B54" w:rsidRPr="00F332C1" w:rsidRDefault="00170B54" w:rsidP="009D40E8">
      <w:pPr>
        <w:ind w:left="851"/>
        <w:rPr>
          <w:sz w:val="24"/>
          <w:szCs w:val="24"/>
          <w:lang w:val="en-US"/>
        </w:rPr>
      </w:pPr>
      <w:r w:rsidRPr="00F332C1">
        <w:rPr>
          <w:sz w:val="24"/>
          <w:szCs w:val="24"/>
          <w:lang w:val="en-US"/>
        </w:rPr>
        <w:t>Non-epileptic (</w:t>
      </w:r>
      <w:proofErr w:type="spellStart"/>
      <w:r w:rsidRPr="00F332C1">
        <w:rPr>
          <w:sz w:val="24"/>
          <w:szCs w:val="24"/>
          <w:lang w:val="en-US"/>
        </w:rPr>
        <w:t>myo</w:t>
      </w:r>
      <w:proofErr w:type="spellEnd"/>
      <w:r w:rsidRPr="00F332C1">
        <w:rPr>
          <w:sz w:val="24"/>
          <w:szCs w:val="24"/>
          <w:lang w:val="en-US"/>
        </w:rPr>
        <w:t>)clonic movements may occur.</w:t>
      </w:r>
    </w:p>
    <w:p w14:paraId="450959E4" w14:textId="77777777" w:rsidR="00170B54" w:rsidRPr="00F332C1" w:rsidRDefault="00170B54" w:rsidP="009D40E8">
      <w:pPr>
        <w:ind w:left="851"/>
        <w:rPr>
          <w:sz w:val="24"/>
          <w:szCs w:val="24"/>
          <w:lang w:val="en-US"/>
        </w:rPr>
      </w:pPr>
    </w:p>
    <w:p w14:paraId="12CA534D" w14:textId="5A278BB3" w:rsidR="00170B54" w:rsidRPr="00F332C1" w:rsidRDefault="00170B54" w:rsidP="009D40E8">
      <w:pPr>
        <w:ind w:left="851"/>
        <w:rPr>
          <w:sz w:val="24"/>
          <w:szCs w:val="24"/>
          <w:lang w:val="en-US"/>
        </w:rPr>
      </w:pPr>
      <w:r w:rsidRPr="00F332C1">
        <w:rPr>
          <w:sz w:val="24"/>
          <w:szCs w:val="24"/>
          <w:lang w:val="en-US"/>
        </w:rPr>
        <w:t xml:space="preserve">Bradycardia and possibly cardiac arrest may occur if the patient has received a low dose of anticholinergic, or if </w:t>
      </w:r>
      <w:proofErr w:type="spellStart"/>
      <w:r w:rsidR="00F332C1">
        <w:rPr>
          <w:sz w:val="24"/>
          <w:szCs w:val="24"/>
          <w:lang w:val="en-US"/>
        </w:rPr>
        <w:t>Sofentil</w:t>
      </w:r>
      <w:proofErr w:type="spellEnd"/>
      <w:r w:rsidRPr="00F332C1">
        <w:rPr>
          <w:sz w:val="24"/>
          <w:szCs w:val="24"/>
          <w:lang w:val="en-US"/>
        </w:rPr>
        <w:t xml:space="preserve"> is combined with </w:t>
      </w:r>
      <w:proofErr w:type="spellStart"/>
      <w:r w:rsidRPr="00F332C1">
        <w:rPr>
          <w:sz w:val="24"/>
          <w:szCs w:val="24"/>
          <w:lang w:val="en-US"/>
        </w:rPr>
        <w:t>nonvagolytic</w:t>
      </w:r>
      <w:proofErr w:type="spellEnd"/>
      <w:r w:rsidRPr="00F332C1">
        <w:rPr>
          <w:sz w:val="24"/>
          <w:szCs w:val="24"/>
          <w:lang w:val="en-US"/>
        </w:rPr>
        <w:t xml:space="preserve"> muscle relaxants. Bradycardia can be treated with atropine.</w:t>
      </w:r>
    </w:p>
    <w:p w14:paraId="76EA71C8" w14:textId="77777777" w:rsidR="00170B54" w:rsidRPr="00F332C1" w:rsidRDefault="00170B54" w:rsidP="009D40E8">
      <w:pPr>
        <w:ind w:left="851"/>
        <w:rPr>
          <w:sz w:val="24"/>
          <w:szCs w:val="24"/>
          <w:lang w:val="en-US"/>
        </w:rPr>
      </w:pPr>
    </w:p>
    <w:p w14:paraId="1B1C0A6F" w14:textId="77777777" w:rsidR="00170B54" w:rsidRPr="00F332C1" w:rsidRDefault="00170B54" w:rsidP="009D40E8">
      <w:pPr>
        <w:ind w:left="851"/>
        <w:rPr>
          <w:sz w:val="24"/>
          <w:szCs w:val="24"/>
          <w:lang w:val="en-US"/>
        </w:rPr>
      </w:pPr>
      <w:r w:rsidRPr="00F332C1">
        <w:rPr>
          <w:sz w:val="24"/>
          <w:szCs w:val="24"/>
          <w:lang w:val="en-US"/>
        </w:rPr>
        <w:t>Opioids can induce hypotension, especially in hypovolemic patients and in patients with heart failure. Induction doses must be adjusted and administered slowly to avoid cardiovascular depression. Appropriate measures must be taken to maintain stable arterial pressure.</w:t>
      </w:r>
    </w:p>
    <w:p w14:paraId="1DC8F2B5" w14:textId="77777777" w:rsidR="00170B54" w:rsidRPr="00F332C1" w:rsidRDefault="00170B54" w:rsidP="009D40E8">
      <w:pPr>
        <w:ind w:left="851"/>
        <w:rPr>
          <w:sz w:val="24"/>
          <w:szCs w:val="24"/>
          <w:lang w:val="en-US"/>
        </w:rPr>
      </w:pPr>
    </w:p>
    <w:p w14:paraId="4113CDF0" w14:textId="77777777" w:rsidR="00170B54" w:rsidRPr="00F332C1" w:rsidRDefault="00170B54" w:rsidP="009D40E8">
      <w:pPr>
        <w:ind w:left="851"/>
        <w:rPr>
          <w:sz w:val="24"/>
          <w:szCs w:val="24"/>
          <w:lang w:val="en-US"/>
        </w:rPr>
      </w:pPr>
      <w:r w:rsidRPr="00F332C1">
        <w:rPr>
          <w:sz w:val="24"/>
          <w:szCs w:val="24"/>
          <w:lang w:val="en-US"/>
        </w:rPr>
        <w:t>Caution is required in patients with cranial cerebral trauma and elevated intracranial pressure. Rapid bolus injections of opioids should be avoided in patients with compromised cerebral circulation or intracranial compliance, as the short-term decrease in arterial pressure may be accompanied by a briefly reduced cerebral perfusion pressure.</w:t>
      </w:r>
    </w:p>
    <w:p w14:paraId="2FD05544" w14:textId="77777777" w:rsidR="00170B54" w:rsidRPr="00F332C1" w:rsidRDefault="00170B54" w:rsidP="009D40E8">
      <w:pPr>
        <w:ind w:left="851"/>
        <w:rPr>
          <w:sz w:val="24"/>
          <w:szCs w:val="24"/>
          <w:lang w:val="en-US"/>
        </w:rPr>
      </w:pPr>
    </w:p>
    <w:p w14:paraId="6663ECD0" w14:textId="77777777" w:rsidR="00170B54" w:rsidRPr="00F332C1" w:rsidRDefault="00170B54" w:rsidP="009D40E8">
      <w:pPr>
        <w:ind w:left="851"/>
        <w:rPr>
          <w:sz w:val="24"/>
          <w:szCs w:val="24"/>
          <w:lang w:val="en-US"/>
        </w:rPr>
      </w:pPr>
      <w:r w:rsidRPr="00F332C1">
        <w:rPr>
          <w:sz w:val="24"/>
          <w:szCs w:val="24"/>
          <w:lang w:val="en-US"/>
        </w:rPr>
        <w:t>Patients who receive chronic opioid therapy or with a history of opioid abuse may need higher doses.</w:t>
      </w:r>
    </w:p>
    <w:p w14:paraId="2280E2F9" w14:textId="77777777" w:rsidR="00170B54" w:rsidRPr="00F332C1" w:rsidRDefault="00170B54" w:rsidP="009D40E8">
      <w:pPr>
        <w:ind w:left="851"/>
        <w:rPr>
          <w:sz w:val="24"/>
          <w:szCs w:val="24"/>
          <w:lang w:val="en-US"/>
        </w:rPr>
      </w:pPr>
    </w:p>
    <w:p w14:paraId="45902427" w14:textId="77777777" w:rsidR="00170B54" w:rsidRPr="00F332C1" w:rsidRDefault="00170B54" w:rsidP="009D40E8">
      <w:pPr>
        <w:ind w:left="851"/>
        <w:rPr>
          <w:sz w:val="24"/>
          <w:szCs w:val="24"/>
          <w:u w:val="single"/>
          <w:lang w:val="en-US"/>
        </w:rPr>
      </w:pPr>
      <w:r w:rsidRPr="00F332C1">
        <w:rPr>
          <w:sz w:val="24"/>
          <w:szCs w:val="24"/>
          <w:u w:val="single"/>
          <w:lang w:val="en-US"/>
        </w:rPr>
        <w:t>Tolerance and Opioid Use Disorder (abuse and dependence)</w:t>
      </w:r>
    </w:p>
    <w:p w14:paraId="45C7C0C3" w14:textId="77777777" w:rsidR="00170B54" w:rsidRPr="00F332C1" w:rsidRDefault="00170B54" w:rsidP="009D40E8">
      <w:pPr>
        <w:ind w:left="851"/>
        <w:rPr>
          <w:sz w:val="24"/>
          <w:szCs w:val="24"/>
          <w:lang w:val="en-US"/>
        </w:rPr>
      </w:pPr>
      <w:r w:rsidRPr="00F332C1">
        <w:rPr>
          <w:sz w:val="24"/>
          <w:szCs w:val="24"/>
          <w:lang w:val="en-US"/>
        </w:rPr>
        <w:t>Tolerance, physical and psychological dependence, and opioid use disorder (OUD) may develop upon repeated administration of opioids.</w:t>
      </w:r>
    </w:p>
    <w:p w14:paraId="1B3AD574" w14:textId="0C23D151" w:rsidR="00170B54" w:rsidRPr="00F332C1" w:rsidRDefault="00170B54" w:rsidP="009D40E8">
      <w:pPr>
        <w:ind w:left="851"/>
        <w:rPr>
          <w:sz w:val="24"/>
          <w:szCs w:val="24"/>
          <w:lang w:val="en-US"/>
        </w:rPr>
      </w:pPr>
      <w:r w:rsidRPr="00F332C1">
        <w:rPr>
          <w:sz w:val="24"/>
          <w:szCs w:val="24"/>
          <w:lang w:val="en-US"/>
        </w:rPr>
        <w:t xml:space="preserve">Abuse or intentional misuse of </w:t>
      </w:r>
      <w:proofErr w:type="spellStart"/>
      <w:r w:rsidR="00F332C1">
        <w:rPr>
          <w:sz w:val="24"/>
          <w:szCs w:val="24"/>
          <w:lang w:val="en-US"/>
        </w:rPr>
        <w:t>Sofentil</w:t>
      </w:r>
      <w:proofErr w:type="spellEnd"/>
      <w:r w:rsidRPr="00F332C1">
        <w:rPr>
          <w:sz w:val="24"/>
          <w:szCs w:val="24"/>
          <w:lang w:val="en-US"/>
        </w:rPr>
        <w:t xml:space="preserve"> may result in overdose and/or death. The risk of developing OUD is increased in patients with a personal or a family history (parents or siblings) of substance use disorders (including alcohol use disorder), in current tobacco users or in patients with a personal history of other mental health disorders (e.g. major depression, anxiety and personality disorders).</w:t>
      </w:r>
    </w:p>
    <w:p w14:paraId="3B1B8A19" w14:textId="77777777" w:rsidR="00170B54" w:rsidRPr="00F332C1" w:rsidRDefault="00170B54" w:rsidP="009D40E8">
      <w:pPr>
        <w:ind w:left="851"/>
        <w:rPr>
          <w:sz w:val="24"/>
          <w:szCs w:val="24"/>
          <w:lang w:val="en-US"/>
        </w:rPr>
      </w:pPr>
      <w:r w:rsidRPr="00F332C1">
        <w:rPr>
          <w:sz w:val="24"/>
          <w:szCs w:val="24"/>
          <w:lang w:val="en-US"/>
        </w:rPr>
        <w:t xml:space="preserve">Patients will require monitoring for signs of drug-seeking </w:t>
      </w:r>
      <w:proofErr w:type="spellStart"/>
      <w:r w:rsidRPr="00F332C1">
        <w:rPr>
          <w:sz w:val="24"/>
          <w:szCs w:val="24"/>
          <w:lang w:val="en-US"/>
        </w:rPr>
        <w:t>behaviour</w:t>
      </w:r>
      <w:proofErr w:type="spellEnd"/>
      <w:r w:rsidRPr="00F332C1">
        <w:rPr>
          <w:sz w:val="24"/>
          <w:szCs w:val="24"/>
          <w:lang w:val="en-US"/>
        </w:rPr>
        <w:t xml:space="preserve"> (e.g. too early requests for refills). This includes the review of concomitant opioids and psycho-active drugs (like benzodiazepines). For patients with signs and symptoms of OUD, consultation with an addiction specialist should be considered.</w:t>
      </w:r>
    </w:p>
    <w:p w14:paraId="2A8DBB72" w14:textId="77777777" w:rsidR="00170B54" w:rsidRPr="00F332C1" w:rsidRDefault="00170B54" w:rsidP="009D40E8">
      <w:pPr>
        <w:ind w:left="851"/>
        <w:rPr>
          <w:sz w:val="24"/>
          <w:szCs w:val="24"/>
          <w:lang w:val="en-US"/>
        </w:rPr>
      </w:pPr>
    </w:p>
    <w:p w14:paraId="1A5CE081" w14:textId="77777777" w:rsidR="00170B54" w:rsidRPr="00F332C1" w:rsidRDefault="00170B54" w:rsidP="009D40E8">
      <w:pPr>
        <w:ind w:left="851"/>
        <w:rPr>
          <w:sz w:val="24"/>
          <w:szCs w:val="24"/>
          <w:u w:val="single"/>
          <w:lang w:val="en-US"/>
        </w:rPr>
      </w:pPr>
      <w:r w:rsidRPr="00F332C1">
        <w:rPr>
          <w:sz w:val="24"/>
          <w:szCs w:val="24"/>
          <w:u w:val="single"/>
          <w:lang w:val="en-US"/>
        </w:rPr>
        <w:t>Discontinuation of treatment and withdrawal syndrome</w:t>
      </w:r>
    </w:p>
    <w:p w14:paraId="781D7167" w14:textId="6B1CB3A0" w:rsidR="00170B54" w:rsidRPr="00F332C1" w:rsidRDefault="00170B54" w:rsidP="009D40E8">
      <w:pPr>
        <w:ind w:left="851"/>
        <w:rPr>
          <w:sz w:val="24"/>
          <w:szCs w:val="24"/>
          <w:lang w:val="en-US"/>
        </w:rPr>
      </w:pPr>
      <w:r w:rsidRPr="00F332C1">
        <w:rPr>
          <w:sz w:val="24"/>
          <w:szCs w:val="24"/>
          <w:lang w:val="en-US"/>
        </w:rPr>
        <w:t xml:space="preserve">Repeated administration at short term intervals for prolonged periods may result in the development of withdrawal syndrome after cessation of therapy. Symptoms following withdrawal of </w:t>
      </w:r>
      <w:proofErr w:type="spellStart"/>
      <w:r w:rsidR="00F332C1">
        <w:rPr>
          <w:sz w:val="24"/>
          <w:szCs w:val="24"/>
          <w:lang w:val="en-US"/>
        </w:rPr>
        <w:t>Sofentil</w:t>
      </w:r>
      <w:proofErr w:type="spellEnd"/>
      <w:r w:rsidRPr="00F332C1">
        <w:rPr>
          <w:sz w:val="24"/>
          <w:szCs w:val="24"/>
          <w:lang w:val="en-US"/>
        </w:rPr>
        <w:t xml:space="preserve">, including tachycardia, hypertension and agitation have been reported infrequently upon abrupt cessation, particularly after prolonged administration of more than 3 days. Where reported, re-introduction and tapering of the infusion has been beneficial. The use of </w:t>
      </w:r>
      <w:proofErr w:type="spellStart"/>
      <w:r w:rsidR="00F332C1">
        <w:rPr>
          <w:sz w:val="24"/>
          <w:szCs w:val="24"/>
          <w:lang w:val="en-US"/>
        </w:rPr>
        <w:t>Sofentil</w:t>
      </w:r>
      <w:proofErr w:type="spellEnd"/>
      <w:r w:rsidRPr="00F332C1">
        <w:rPr>
          <w:sz w:val="24"/>
          <w:szCs w:val="24"/>
          <w:lang w:val="en-US"/>
        </w:rPr>
        <w:t xml:space="preserve"> in mechanically ventilated intensive care patients is not recommended for duration of treatment greater than 3 days.</w:t>
      </w:r>
    </w:p>
    <w:p w14:paraId="1C9473A2" w14:textId="77777777" w:rsidR="00170B54" w:rsidRPr="00F332C1" w:rsidRDefault="00170B54" w:rsidP="009D40E8">
      <w:pPr>
        <w:ind w:left="851"/>
        <w:rPr>
          <w:sz w:val="24"/>
          <w:szCs w:val="24"/>
          <w:lang w:val="en-US"/>
        </w:rPr>
      </w:pPr>
    </w:p>
    <w:p w14:paraId="0624C108" w14:textId="77777777" w:rsidR="00170B54" w:rsidRPr="00F332C1" w:rsidRDefault="00170B54" w:rsidP="009D40E8">
      <w:pPr>
        <w:ind w:left="851"/>
        <w:rPr>
          <w:sz w:val="24"/>
          <w:szCs w:val="24"/>
          <w:u w:val="single"/>
          <w:lang w:val="en-US"/>
        </w:rPr>
      </w:pPr>
      <w:r w:rsidRPr="00F332C1">
        <w:rPr>
          <w:sz w:val="24"/>
          <w:szCs w:val="24"/>
          <w:u w:val="single"/>
          <w:lang w:val="en-US"/>
        </w:rPr>
        <w:t>Gastrointestinal effects</w:t>
      </w:r>
    </w:p>
    <w:p w14:paraId="4B0E05B4" w14:textId="4996393C"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as a </w:t>
      </w:r>
      <w:r w:rsidRPr="00F332C1">
        <w:rPr>
          <w:sz w:val="24"/>
          <w:szCs w:val="24"/>
        </w:rPr>
        <w:t>μ</w:t>
      </w:r>
      <w:r w:rsidRPr="00F332C1">
        <w:rPr>
          <w:sz w:val="24"/>
          <w:szCs w:val="24"/>
          <w:lang w:val="en-US"/>
        </w:rPr>
        <w:t xml:space="preserve">-opioid receptor agonist may slow the gastrointestinal motility. Therefore, </w:t>
      </w:r>
      <w:proofErr w:type="spellStart"/>
      <w:r w:rsidR="00F332C1">
        <w:rPr>
          <w:sz w:val="24"/>
          <w:szCs w:val="24"/>
          <w:lang w:val="en-US"/>
        </w:rPr>
        <w:t>Sofentil</w:t>
      </w:r>
      <w:proofErr w:type="spellEnd"/>
      <w:r w:rsidRPr="00F332C1">
        <w:rPr>
          <w:sz w:val="24"/>
          <w:szCs w:val="24"/>
          <w:lang w:val="en-US"/>
        </w:rPr>
        <w:t xml:space="preserve"> should be used with caution in patients at risk of ileus.</w:t>
      </w:r>
    </w:p>
    <w:p w14:paraId="73FDB443" w14:textId="63F252CF" w:rsidR="00170B54" w:rsidRPr="00F332C1" w:rsidRDefault="00170B54" w:rsidP="009D40E8">
      <w:pPr>
        <w:ind w:left="851"/>
        <w:rPr>
          <w:sz w:val="24"/>
          <w:szCs w:val="24"/>
          <w:lang w:val="en-US"/>
        </w:rPr>
      </w:pPr>
      <w:proofErr w:type="spellStart"/>
      <w:r w:rsidRPr="00F332C1">
        <w:rPr>
          <w:sz w:val="24"/>
          <w:szCs w:val="24"/>
          <w:lang w:val="en-US"/>
        </w:rPr>
        <w:lastRenderedPageBreak/>
        <w:t>Sufentanil</w:t>
      </w:r>
      <w:proofErr w:type="spellEnd"/>
      <w:r w:rsidRPr="00F332C1">
        <w:rPr>
          <w:sz w:val="24"/>
          <w:szCs w:val="24"/>
          <w:lang w:val="en-US"/>
        </w:rPr>
        <w:t xml:space="preserve"> as a </w:t>
      </w:r>
      <w:r w:rsidRPr="00F332C1">
        <w:rPr>
          <w:sz w:val="24"/>
          <w:szCs w:val="24"/>
        </w:rPr>
        <w:t>μ</w:t>
      </w:r>
      <w:r w:rsidRPr="00F332C1">
        <w:rPr>
          <w:sz w:val="24"/>
          <w:szCs w:val="24"/>
          <w:lang w:val="en-US"/>
        </w:rPr>
        <w:t xml:space="preserve">-opioid receptor agonist may cause spasm of the sphincter of Oddi. Therefore, </w:t>
      </w:r>
      <w:proofErr w:type="spellStart"/>
      <w:r w:rsidR="00F332C1">
        <w:rPr>
          <w:sz w:val="24"/>
          <w:szCs w:val="24"/>
          <w:lang w:val="en-US"/>
        </w:rPr>
        <w:t>Sofentil</w:t>
      </w:r>
      <w:proofErr w:type="spellEnd"/>
      <w:r w:rsidRPr="00F332C1">
        <w:rPr>
          <w:sz w:val="24"/>
          <w:szCs w:val="24"/>
          <w:lang w:val="en-US"/>
        </w:rPr>
        <w:t xml:space="preserve"> should be used with caution in patients with biliary tract disease, including acute pancreatitis.</w:t>
      </w:r>
    </w:p>
    <w:p w14:paraId="66F9616D" w14:textId="77777777" w:rsidR="00170B54" w:rsidRPr="00F332C1" w:rsidRDefault="00170B54" w:rsidP="009D40E8">
      <w:pPr>
        <w:ind w:left="851"/>
        <w:rPr>
          <w:sz w:val="24"/>
          <w:szCs w:val="24"/>
          <w:lang w:val="en-US"/>
        </w:rPr>
      </w:pPr>
    </w:p>
    <w:p w14:paraId="081B92CE" w14:textId="77777777" w:rsidR="00170B54" w:rsidRPr="00F332C1" w:rsidRDefault="00170B54" w:rsidP="009D40E8">
      <w:pPr>
        <w:ind w:left="851"/>
        <w:rPr>
          <w:sz w:val="24"/>
          <w:szCs w:val="24"/>
          <w:lang w:val="en-US"/>
        </w:rPr>
      </w:pPr>
      <w:r w:rsidRPr="00F332C1">
        <w:rPr>
          <w:sz w:val="24"/>
          <w:szCs w:val="24"/>
          <w:lang w:val="en-US"/>
        </w:rPr>
        <w:t>It is recommended to reduce the dose in elderly or debilitated patients. Although no longer half-lives have been measured in the elderly, a higher frequency of circulatory disorders has been observed in these patients.</w:t>
      </w:r>
    </w:p>
    <w:p w14:paraId="24DB9425" w14:textId="77777777" w:rsidR="00170B54" w:rsidRPr="00F332C1" w:rsidRDefault="00170B54" w:rsidP="009D40E8">
      <w:pPr>
        <w:ind w:left="851"/>
        <w:rPr>
          <w:sz w:val="24"/>
          <w:szCs w:val="24"/>
          <w:lang w:val="en-US"/>
        </w:rPr>
      </w:pPr>
    </w:p>
    <w:p w14:paraId="16CF28D5" w14:textId="77777777" w:rsidR="00170B54" w:rsidRPr="00F332C1" w:rsidRDefault="00170B54" w:rsidP="009D40E8">
      <w:pPr>
        <w:ind w:left="851"/>
        <w:rPr>
          <w:sz w:val="24"/>
          <w:szCs w:val="24"/>
          <w:lang w:val="en-US"/>
        </w:rPr>
      </w:pPr>
      <w:r w:rsidRPr="00F332C1">
        <w:rPr>
          <w:sz w:val="24"/>
          <w:szCs w:val="24"/>
          <w:lang w:val="en-US"/>
        </w:rPr>
        <w:t>Opioids should be titrated with caution in patients with the following disorders: uncontrolled hypothyroidism, pulmonary disease, decreased respiratory reserve, alcoholism, hepatic or renal impairment. These patients require prolonged post-operative monitoring.</w:t>
      </w:r>
    </w:p>
    <w:p w14:paraId="245E419B" w14:textId="77777777" w:rsidR="00170B54" w:rsidRPr="00F332C1" w:rsidRDefault="00170B54" w:rsidP="009D40E8">
      <w:pPr>
        <w:ind w:left="851"/>
        <w:rPr>
          <w:sz w:val="24"/>
          <w:szCs w:val="24"/>
          <w:lang w:val="en-US"/>
        </w:rPr>
      </w:pPr>
    </w:p>
    <w:p w14:paraId="4F07A30F" w14:textId="77777777" w:rsidR="00170B54" w:rsidRPr="00F332C1" w:rsidRDefault="00170B54" w:rsidP="009D40E8">
      <w:pPr>
        <w:ind w:left="851"/>
        <w:rPr>
          <w:sz w:val="24"/>
          <w:szCs w:val="24"/>
          <w:lang w:val="en-US"/>
        </w:rPr>
      </w:pPr>
      <w:r w:rsidRPr="00F332C1">
        <w:rPr>
          <w:sz w:val="24"/>
          <w:szCs w:val="24"/>
          <w:lang w:val="en-US"/>
        </w:rPr>
        <w:t>For epidural administration, caution should be exercised in patients with respiratory depression or compromised respiratory function and in fetal exposure. The patient should be carefully monitored for at least 1 hour after each dose, as both early and protracted respiratory depression may occur.</w:t>
      </w:r>
    </w:p>
    <w:p w14:paraId="730768C9" w14:textId="77777777" w:rsidR="00170B54" w:rsidRPr="00F332C1" w:rsidRDefault="00170B54" w:rsidP="009D40E8">
      <w:pPr>
        <w:ind w:left="851"/>
        <w:rPr>
          <w:sz w:val="24"/>
          <w:szCs w:val="24"/>
          <w:lang w:val="en-US"/>
        </w:rPr>
      </w:pPr>
    </w:p>
    <w:p w14:paraId="7E4BEE43" w14:textId="77777777" w:rsidR="00170B54" w:rsidRPr="00F332C1" w:rsidRDefault="00170B54" w:rsidP="009D40E8">
      <w:pPr>
        <w:ind w:left="851"/>
        <w:rPr>
          <w:sz w:val="24"/>
          <w:szCs w:val="24"/>
          <w:lang w:val="en-US"/>
        </w:rPr>
      </w:pPr>
      <w:r w:rsidRPr="00F332C1">
        <w:rPr>
          <w:sz w:val="24"/>
          <w:szCs w:val="24"/>
          <w:lang w:val="en-US"/>
        </w:rPr>
        <w:t xml:space="preserve">The fetal heart rate may change during epidural </w:t>
      </w:r>
      <w:proofErr w:type="gramStart"/>
      <w:r w:rsidRPr="00F332C1">
        <w:rPr>
          <w:sz w:val="24"/>
          <w:szCs w:val="24"/>
          <w:lang w:val="en-US"/>
        </w:rPr>
        <w:t>administration,</w:t>
      </w:r>
      <w:proofErr w:type="gramEnd"/>
      <w:r w:rsidRPr="00F332C1">
        <w:rPr>
          <w:sz w:val="24"/>
          <w:szCs w:val="24"/>
          <w:lang w:val="en-US"/>
        </w:rPr>
        <w:t xml:space="preserve"> therefore it is necessary to monitor the frequency and treatment may be needed.</w:t>
      </w:r>
    </w:p>
    <w:p w14:paraId="42007B4C" w14:textId="77777777" w:rsidR="00170B54" w:rsidRPr="00F332C1" w:rsidRDefault="00170B54" w:rsidP="009D40E8">
      <w:pPr>
        <w:ind w:left="851"/>
        <w:rPr>
          <w:sz w:val="24"/>
          <w:szCs w:val="24"/>
          <w:lang w:val="en-US"/>
        </w:rPr>
      </w:pPr>
    </w:p>
    <w:p w14:paraId="2786EF4C" w14:textId="77777777" w:rsidR="00170B54" w:rsidRPr="00F332C1" w:rsidRDefault="00170B54" w:rsidP="009D40E8">
      <w:pPr>
        <w:ind w:left="851"/>
        <w:rPr>
          <w:sz w:val="24"/>
          <w:szCs w:val="24"/>
          <w:u w:val="single"/>
          <w:lang w:val="en-US"/>
        </w:rPr>
      </w:pPr>
      <w:r w:rsidRPr="00F332C1">
        <w:rPr>
          <w:sz w:val="24"/>
          <w:szCs w:val="24"/>
          <w:u w:val="single"/>
          <w:lang w:val="en-US"/>
        </w:rPr>
        <w:t>Pediatric population</w:t>
      </w:r>
    </w:p>
    <w:p w14:paraId="7E970488" w14:textId="77777777" w:rsidR="00170B54" w:rsidRPr="00F332C1" w:rsidRDefault="00170B54" w:rsidP="009D40E8">
      <w:pPr>
        <w:ind w:left="851"/>
        <w:rPr>
          <w:sz w:val="24"/>
          <w:szCs w:val="24"/>
          <w:lang w:val="en-US"/>
        </w:rPr>
      </w:pPr>
      <w:r w:rsidRPr="00F332C1">
        <w:rPr>
          <w:sz w:val="24"/>
          <w:szCs w:val="24"/>
          <w:lang w:val="en-US"/>
        </w:rPr>
        <w:t xml:space="preserve">Due to the </w:t>
      </w:r>
      <w:r w:rsidRPr="00F332C1">
        <w:rPr>
          <w:sz w:val="24"/>
          <w:szCs w:val="24"/>
          <w:lang w:val="en-GB"/>
        </w:rPr>
        <w:t xml:space="preserve">high variability of </w:t>
      </w:r>
      <w:r w:rsidRPr="00F332C1">
        <w:rPr>
          <w:sz w:val="24"/>
          <w:szCs w:val="24"/>
          <w:lang w:val="en-US"/>
        </w:rPr>
        <w:t xml:space="preserve">of pharmacokinetic parameters in newborns, there is a risk of overdosing or </w:t>
      </w:r>
      <w:proofErr w:type="spellStart"/>
      <w:r w:rsidRPr="00F332C1">
        <w:rPr>
          <w:sz w:val="24"/>
          <w:szCs w:val="24"/>
          <w:lang w:val="en-US"/>
        </w:rPr>
        <w:t>underdosing</w:t>
      </w:r>
      <w:proofErr w:type="spellEnd"/>
      <w:r w:rsidRPr="00F332C1">
        <w:rPr>
          <w:sz w:val="24"/>
          <w:szCs w:val="24"/>
          <w:lang w:val="en-US"/>
        </w:rPr>
        <w:t xml:space="preserve"> of intravenous </w:t>
      </w:r>
      <w:proofErr w:type="spellStart"/>
      <w:r w:rsidRPr="00F332C1">
        <w:rPr>
          <w:sz w:val="24"/>
          <w:szCs w:val="24"/>
          <w:lang w:val="en-US"/>
        </w:rPr>
        <w:t>sufentanil</w:t>
      </w:r>
      <w:proofErr w:type="spellEnd"/>
      <w:r w:rsidRPr="00F332C1">
        <w:rPr>
          <w:sz w:val="24"/>
          <w:szCs w:val="24"/>
          <w:lang w:val="en-US"/>
        </w:rPr>
        <w:t xml:space="preserve"> during the neonatal period. See also section 4.2 and 5.2.</w:t>
      </w:r>
    </w:p>
    <w:p w14:paraId="0295D204" w14:textId="77777777" w:rsidR="00170B54" w:rsidRPr="00F332C1" w:rsidRDefault="00170B54" w:rsidP="009D40E8">
      <w:pPr>
        <w:ind w:left="851"/>
        <w:rPr>
          <w:sz w:val="24"/>
          <w:szCs w:val="24"/>
          <w:lang w:val="en-US"/>
        </w:rPr>
      </w:pPr>
    </w:p>
    <w:p w14:paraId="48A699A0" w14:textId="0FD85D46" w:rsidR="00170B54" w:rsidRPr="00F332C1" w:rsidRDefault="00170B54" w:rsidP="009D40E8">
      <w:pPr>
        <w:ind w:left="851"/>
        <w:rPr>
          <w:sz w:val="24"/>
          <w:szCs w:val="24"/>
          <w:lang w:val="en-US"/>
        </w:rPr>
      </w:pPr>
      <w:r w:rsidRPr="00F332C1">
        <w:rPr>
          <w:sz w:val="24"/>
          <w:szCs w:val="24"/>
          <w:lang w:val="en-US"/>
        </w:rPr>
        <w:t xml:space="preserve">The safety and efficacy of </w:t>
      </w:r>
      <w:proofErr w:type="spellStart"/>
      <w:r w:rsidR="00F332C1">
        <w:rPr>
          <w:sz w:val="24"/>
          <w:szCs w:val="24"/>
          <w:lang w:val="en-US"/>
        </w:rPr>
        <w:t>Sofentil</w:t>
      </w:r>
      <w:proofErr w:type="spellEnd"/>
      <w:r w:rsidRPr="00F332C1">
        <w:rPr>
          <w:sz w:val="24"/>
          <w:szCs w:val="24"/>
          <w:lang w:val="en-US"/>
        </w:rPr>
        <w:t xml:space="preserve"> administered epidural in children under 1 year have not yet been established (see also sections 4.2 and 5.1).</w:t>
      </w:r>
    </w:p>
    <w:p w14:paraId="3A60757B" w14:textId="77777777" w:rsidR="00170B54" w:rsidRPr="00F332C1" w:rsidRDefault="00170B54" w:rsidP="009D40E8">
      <w:pPr>
        <w:ind w:left="851"/>
        <w:rPr>
          <w:sz w:val="24"/>
          <w:szCs w:val="24"/>
          <w:lang w:val="en-US"/>
        </w:rPr>
      </w:pPr>
    </w:p>
    <w:p w14:paraId="2187BECF" w14:textId="77777777" w:rsidR="00170B54" w:rsidRPr="00F332C1" w:rsidRDefault="00170B54" w:rsidP="009D40E8">
      <w:pPr>
        <w:ind w:left="851"/>
        <w:rPr>
          <w:sz w:val="24"/>
          <w:szCs w:val="24"/>
          <w:lang w:val="en-US"/>
        </w:rPr>
      </w:pPr>
      <w:r w:rsidRPr="00F332C1">
        <w:rPr>
          <w:sz w:val="24"/>
          <w:szCs w:val="24"/>
          <w:lang w:val="en-US"/>
        </w:rPr>
        <w:t xml:space="preserve">Newborns and children may be expected to be particularly sensitive to </w:t>
      </w:r>
      <w:proofErr w:type="spellStart"/>
      <w:r w:rsidRPr="00F332C1">
        <w:rPr>
          <w:sz w:val="24"/>
          <w:szCs w:val="24"/>
          <w:lang w:val="en-US"/>
        </w:rPr>
        <w:t>sufentanil's</w:t>
      </w:r>
      <w:proofErr w:type="spellEnd"/>
      <w:r w:rsidRPr="00F332C1">
        <w:rPr>
          <w:sz w:val="24"/>
          <w:szCs w:val="24"/>
          <w:lang w:val="en-US"/>
        </w:rPr>
        <w:t xml:space="preserve"> respiratory depression, as this is the case with other opioids. Therefore, benefit / risk ratio should be carefully evaluated before </w:t>
      </w:r>
      <w:proofErr w:type="spellStart"/>
      <w:r w:rsidRPr="00F332C1">
        <w:rPr>
          <w:sz w:val="24"/>
          <w:szCs w:val="24"/>
          <w:lang w:val="en-US"/>
        </w:rPr>
        <w:t>sufentanil</w:t>
      </w:r>
      <w:proofErr w:type="spellEnd"/>
      <w:r w:rsidRPr="00F332C1">
        <w:rPr>
          <w:sz w:val="24"/>
          <w:szCs w:val="24"/>
          <w:lang w:val="en-US"/>
        </w:rPr>
        <w:t xml:space="preserve"> is used in newborns and children.</w:t>
      </w:r>
    </w:p>
    <w:p w14:paraId="6FAFDDD8" w14:textId="77777777" w:rsidR="00170B54" w:rsidRPr="00F332C1" w:rsidRDefault="00170B54" w:rsidP="009D40E8">
      <w:pPr>
        <w:ind w:left="851"/>
        <w:rPr>
          <w:sz w:val="24"/>
          <w:szCs w:val="24"/>
          <w:lang w:val="en-US"/>
        </w:rPr>
      </w:pPr>
    </w:p>
    <w:p w14:paraId="48DE8EB8" w14:textId="77777777" w:rsidR="00170B54" w:rsidRPr="00F332C1" w:rsidRDefault="00170B54" w:rsidP="009D40E8">
      <w:pPr>
        <w:ind w:left="851"/>
        <w:rPr>
          <w:sz w:val="24"/>
          <w:szCs w:val="24"/>
          <w:lang w:val="en-US"/>
        </w:rPr>
      </w:pPr>
      <w:r w:rsidRPr="00F332C1">
        <w:rPr>
          <w:sz w:val="24"/>
          <w:szCs w:val="24"/>
          <w:lang w:val="en-US"/>
        </w:rPr>
        <w:t>This medicinal product contains 9 mg sodium per ml solution for injection, equivalent to 0.45% of the WHO recommended maximum daily intake of 2 g sodium for an adult.</w:t>
      </w:r>
    </w:p>
    <w:p w14:paraId="59BBF0C6" w14:textId="77777777" w:rsidR="007C5D2A" w:rsidRPr="00F332C1" w:rsidRDefault="007C5D2A" w:rsidP="003E0341">
      <w:pPr>
        <w:tabs>
          <w:tab w:val="left" w:pos="851"/>
        </w:tabs>
        <w:ind w:left="851"/>
        <w:rPr>
          <w:sz w:val="24"/>
          <w:szCs w:val="24"/>
          <w:lang w:val="en-GB"/>
        </w:rPr>
      </w:pPr>
    </w:p>
    <w:p w14:paraId="1A10BEFD" w14:textId="77777777" w:rsidR="007C5D2A" w:rsidRPr="00F332C1" w:rsidRDefault="007C5D2A" w:rsidP="007C5D2A">
      <w:pPr>
        <w:ind w:left="851" w:hanging="851"/>
        <w:rPr>
          <w:b/>
          <w:sz w:val="24"/>
          <w:szCs w:val="24"/>
          <w:lang w:val="en-GB"/>
        </w:rPr>
      </w:pPr>
      <w:r w:rsidRPr="00F332C1">
        <w:rPr>
          <w:b/>
          <w:sz w:val="24"/>
          <w:szCs w:val="24"/>
          <w:lang w:val="en-GB"/>
        </w:rPr>
        <w:t>4.5</w:t>
      </w:r>
      <w:r w:rsidRPr="00F332C1">
        <w:rPr>
          <w:b/>
          <w:sz w:val="24"/>
          <w:szCs w:val="24"/>
          <w:lang w:val="en-GB"/>
        </w:rPr>
        <w:tab/>
        <w:t>Interaction with other medicinal products and other forms of interaction</w:t>
      </w:r>
    </w:p>
    <w:p w14:paraId="5CDFAFCF" w14:textId="77777777" w:rsidR="00F332C1" w:rsidRDefault="00F332C1" w:rsidP="009D40E8">
      <w:pPr>
        <w:ind w:left="851"/>
        <w:rPr>
          <w:i/>
          <w:sz w:val="24"/>
          <w:szCs w:val="24"/>
          <w:lang w:val="en-US"/>
        </w:rPr>
      </w:pPr>
    </w:p>
    <w:p w14:paraId="120D241D" w14:textId="6023EA48" w:rsidR="00170B54" w:rsidRPr="00F332C1" w:rsidRDefault="00170B54" w:rsidP="009D40E8">
      <w:pPr>
        <w:ind w:left="851"/>
        <w:rPr>
          <w:i/>
          <w:sz w:val="24"/>
          <w:szCs w:val="24"/>
          <w:lang w:val="en-US"/>
        </w:rPr>
      </w:pPr>
      <w:r w:rsidRPr="00F332C1">
        <w:rPr>
          <w:i/>
          <w:sz w:val="24"/>
          <w:szCs w:val="24"/>
          <w:lang w:val="en-US"/>
        </w:rPr>
        <w:t>Central nervous system depressants (CNS depressants)</w:t>
      </w:r>
    </w:p>
    <w:p w14:paraId="1D2F26C2" w14:textId="77777777" w:rsidR="00170B54" w:rsidRPr="00F332C1" w:rsidRDefault="00170B54" w:rsidP="009D40E8">
      <w:pPr>
        <w:ind w:left="851"/>
        <w:rPr>
          <w:sz w:val="24"/>
          <w:szCs w:val="24"/>
          <w:lang w:val="en-US"/>
        </w:rPr>
      </w:pPr>
      <w:r w:rsidRPr="00F332C1">
        <w:rPr>
          <w:sz w:val="24"/>
          <w:szCs w:val="24"/>
          <w:lang w:val="en-US"/>
        </w:rPr>
        <w:t>Barbiturates, benzodiazepines, antipsychotics, general anesthetics and other non-selective CNS depressants (e.g. alcohol) may potentiate the respiratory depressant effect of opioids.</w:t>
      </w:r>
    </w:p>
    <w:p w14:paraId="34EE9920" w14:textId="5706ECF3" w:rsidR="00170B54" w:rsidRPr="00F332C1" w:rsidRDefault="00170B54" w:rsidP="009D40E8">
      <w:pPr>
        <w:ind w:left="851"/>
        <w:rPr>
          <w:sz w:val="24"/>
          <w:szCs w:val="24"/>
          <w:lang w:val="en-US"/>
        </w:rPr>
      </w:pPr>
      <w:r w:rsidRPr="00F332C1">
        <w:rPr>
          <w:sz w:val="24"/>
          <w:szCs w:val="24"/>
          <w:lang w:val="en-US"/>
        </w:rPr>
        <w:t xml:space="preserve">Once the patient has received such CNS depressants, a lower dose of </w:t>
      </w:r>
      <w:proofErr w:type="spellStart"/>
      <w:r w:rsidR="00F332C1">
        <w:rPr>
          <w:sz w:val="24"/>
          <w:szCs w:val="24"/>
          <w:lang w:val="en-US"/>
        </w:rPr>
        <w:t>Sofentil</w:t>
      </w:r>
      <w:proofErr w:type="spellEnd"/>
      <w:r w:rsidRPr="00F332C1">
        <w:rPr>
          <w:sz w:val="24"/>
          <w:szCs w:val="24"/>
          <w:lang w:val="en-US"/>
        </w:rPr>
        <w:t xml:space="preserve"> will be required. Concomitant use of </w:t>
      </w:r>
      <w:proofErr w:type="spellStart"/>
      <w:r w:rsidR="00F332C1">
        <w:rPr>
          <w:sz w:val="24"/>
          <w:szCs w:val="24"/>
          <w:lang w:val="en-US"/>
        </w:rPr>
        <w:t>Sofentil</w:t>
      </w:r>
      <w:proofErr w:type="spellEnd"/>
      <w:r w:rsidRPr="00F332C1">
        <w:rPr>
          <w:sz w:val="24"/>
          <w:szCs w:val="24"/>
          <w:lang w:val="en-US"/>
        </w:rPr>
        <w:t xml:space="preserve"> in patients with spontaneous respiration may increase the risk of respiratory depression, deep sedation, coma and death.</w:t>
      </w:r>
    </w:p>
    <w:p w14:paraId="40752064" w14:textId="77777777" w:rsidR="00170B54" w:rsidRPr="00F332C1" w:rsidRDefault="00170B54" w:rsidP="009D40E8">
      <w:pPr>
        <w:ind w:left="851"/>
        <w:rPr>
          <w:sz w:val="24"/>
          <w:szCs w:val="24"/>
          <w:lang w:val="en-US"/>
        </w:rPr>
      </w:pPr>
    </w:p>
    <w:p w14:paraId="686865E8" w14:textId="4F899E47" w:rsidR="00170B54" w:rsidRPr="00F332C1" w:rsidRDefault="00170B54" w:rsidP="009D40E8">
      <w:pPr>
        <w:ind w:left="851"/>
        <w:rPr>
          <w:i/>
          <w:sz w:val="24"/>
          <w:szCs w:val="24"/>
          <w:lang w:val="en-US"/>
        </w:rPr>
      </w:pPr>
      <w:r w:rsidRPr="00F332C1">
        <w:rPr>
          <w:i/>
          <w:sz w:val="24"/>
          <w:szCs w:val="24"/>
          <w:lang w:val="en-US"/>
        </w:rPr>
        <w:t xml:space="preserve">Effect of </w:t>
      </w:r>
      <w:proofErr w:type="spellStart"/>
      <w:r w:rsidR="00F332C1">
        <w:rPr>
          <w:i/>
          <w:sz w:val="24"/>
          <w:szCs w:val="24"/>
          <w:lang w:val="en-US"/>
        </w:rPr>
        <w:t>Sofentil</w:t>
      </w:r>
      <w:proofErr w:type="spellEnd"/>
      <w:r w:rsidRPr="00F332C1">
        <w:rPr>
          <w:i/>
          <w:sz w:val="24"/>
          <w:szCs w:val="24"/>
          <w:lang w:val="en-US"/>
        </w:rPr>
        <w:t xml:space="preserve"> on other drugs</w:t>
      </w:r>
    </w:p>
    <w:p w14:paraId="081A5D5C" w14:textId="601676B1" w:rsidR="00170B54" w:rsidRPr="00F332C1" w:rsidRDefault="00170B54" w:rsidP="009D40E8">
      <w:pPr>
        <w:ind w:left="851"/>
        <w:rPr>
          <w:sz w:val="24"/>
          <w:szCs w:val="24"/>
          <w:lang w:val="en-US"/>
        </w:rPr>
      </w:pPr>
      <w:r w:rsidRPr="00F332C1">
        <w:rPr>
          <w:sz w:val="24"/>
          <w:szCs w:val="24"/>
          <w:lang w:val="en-US"/>
        </w:rPr>
        <w:t xml:space="preserve">Following </w:t>
      </w:r>
      <w:proofErr w:type="spellStart"/>
      <w:r w:rsidR="00F332C1">
        <w:rPr>
          <w:sz w:val="24"/>
          <w:szCs w:val="24"/>
          <w:lang w:val="en-US"/>
        </w:rPr>
        <w:t>Sofentil</w:t>
      </w:r>
      <w:proofErr w:type="spellEnd"/>
      <w:r w:rsidRPr="00F332C1">
        <w:rPr>
          <w:sz w:val="24"/>
          <w:szCs w:val="24"/>
          <w:lang w:val="en-US"/>
        </w:rPr>
        <w:t xml:space="preserve"> administration, the dose of CNS depressants should be lowered. This is particularly important after surgery, as deep analgesia is accompanied by marked respiratory depression that may last or return during the postoperative period.</w:t>
      </w:r>
    </w:p>
    <w:p w14:paraId="767C515C" w14:textId="77777777" w:rsidR="00170B54" w:rsidRPr="00F332C1" w:rsidRDefault="00170B54" w:rsidP="009D40E8">
      <w:pPr>
        <w:ind w:left="851"/>
        <w:rPr>
          <w:sz w:val="24"/>
          <w:szCs w:val="24"/>
          <w:lang w:val="en-US"/>
        </w:rPr>
      </w:pPr>
      <w:r w:rsidRPr="00F332C1">
        <w:rPr>
          <w:sz w:val="24"/>
          <w:szCs w:val="24"/>
          <w:lang w:val="en-US"/>
        </w:rPr>
        <w:t>Administration of a CNS depressant, e.g. benzodiazepine, during this period may increase the risk of respiratory depression disproportionately.</w:t>
      </w:r>
    </w:p>
    <w:p w14:paraId="1A4A2671" w14:textId="77777777" w:rsidR="00170B54" w:rsidRPr="00F332C1" w:rsidRDefault="00170B54" w:rsidP="009D40E8">
      <w:pPr>
        <w:ind w:left="851"/>
        <w:rPr>
          <w:sz w:val="24"/>
          <w:szCs w:val="24"/>
          <w:lang w:val="en-US"/>
        </w:rPr>
      </w:pPr>
    </w:p>
    <w:p w14:paraId="29B185CF" w14:textId="77777777" w:rsidR="00170B54" w:rsidRPr="00F332C1" w:rsidRDefault="00170B54" w:rsidP="009D40E8">
      <w:pPr>
        <w:ind w:left="851"/>
        <w:rPr>
          <w:sz w:val="24"/>
          <w:szCs w:val="24"/>
          <w:lang w:val="en-US"/>
        </w:rPr>
      </w:pPr>
      <w:r w:rsidRPr="00F332C1">
        <w:rPr>
          <w:sz w:val="24"/>
          <w:szCs w:val="24"/>
          <w:lang w:val="en-US"/>
        </w:rPr>
        <w:t xml:space="preserve">At high doses of </w:t>
      </w:r>
      <w:proofErr w:type="spellStart"/>
      <w:r w:rsidRPr="00F332C1">
        <w:rPr>
          <w:sz w:val="24"/>
          <w:szCs w:val="24"/>
          <w:lang w:val="en-US"/>
        </w:rPr>
        <w:t>sufentanil</w:t>
      </w:r>
      <w:proofErr w:type="spellEnd"/>
      <w:r w:rsidRPr="00F332C1">
        <w:rPr>
          <w:sz w:val="24"/>
          <w:szCs w:val="24"/>
          <w:lang w:val="en-US"/>
        </w:rPr>
        <w:t>, concomitant administration of nitrous oxide or even small doses of benzodiazepines (e.g. diazepam or midazolam) may lead to a reduction in cardiac function (blood pressure drop and decrease in cardiac volume and heart rate).</w:t>
      </w:r>
    </w:p>
    <w:p w14:paraId="1A6717FD" w14:textId="77777777" w:rsidR="00170B54" w:rsidRPr="00F332C1" w:rsidRDefault="00170B54" w:rsidP="009D40E8">
      <w:pPr>
        <w:ind w:left="851"/>
        <w:rPr>
          <w:sz w:val="24"/>
          <w:szCs w:val="24"/>
          <w:lang w:val="en-US"/>
        </w:rPr>
      </w:pPr>
    </w:p>
    <w:p w14:paraId="00100AD3" w14:textId="77777777" w:rsidR="00170B54" w:rsidRPr="00F332C1" w:rsidRDefault="00170B54" w:rsidP="009D40E8">
      <w:pPr>
        <w:ind w:left="851"/>
        <w:rPr>
          <w:sz w:val="24"/>
          <w:szCs w:val="24"/>
          <w:lang w:val="en-US"/>
        </w:rPr>
      </w:pPr>
      <w:r w:rsidRPr="00F332C1">
        <w:rPr>
          <w:sz w:val="24"/>
          <w:szCs w:val="24"/>
          <w:lang w:val="en-US"/>
        </w:rPr>
        <w:t xml:space="preserve">Administration of </w:t>
      </w:r>
      <w:proofErr w:type="spellStart"/>
      <w:r w:rsidRPr="00F332C1">
        <w:rPr>
          <w:sz w:val="24"/>
          <w:szCs w:val="24"/>
          <w:lang w:val="en-US"/>
        </w:rPr>
        <w:t>sufentanil</w:t>
      </w:r>
      <w:proofErr w:type="spellEnd"/>
      <w:r w:rsidRPr="00F332C1">
        <w:rPr>
          <w:sz w:val="24"/>
          <w:szCs w:val="24"/>
          <w:lang w:val="en-US"/>
        </w:rPr>
        <w:t xml:space="preserve"> with </w:t>
      </w:r>
      <w:proofErr w:type="spellStart"/>
      <w:r w:rsidRPr="00F332C1">
        <w:rPr>
          <w:sz w:val="24"/>
          <w:szCs w:val="24"/>
          <w:lang w:val="en-US"/>
        </w:rPr>
        <w:t>suxamethonium</w:t>
      </w:r>
      <w:proofErr w:type="spellEnd"/>
      <w:r w:rsidRPr="00F332C1">
        <w:rPr>
          <w:sz w:val="24"/>
          <w:szCs w:val="24"/>
          <w:lang w:val="en-US"/>
        </w:rPr>
        <w:t xml:space="preserve"> may induce bradycardia, especially if the pulse is already low (e.g. in patients receiving calcium antagonists or beta-blockers). Therefore, it is advisable to make an appropriate dose reduction of one or both drugs.</w:t>
      </w:r>
    </w:p>
    <w:p w14:paraId="027BDFD4" w14:textId="77777777" w:rsidR="00170B54" w:rsidRPr="00F332C1" w:rsidRDefault="00170B54" w:rsidP="009D40E8">
      <w:pPr>
        <w:ind w:left="851"/>
        <w:rPr>
          <w:sz w:val="24"/>
          <w:szCs w:val="24"/>
          <w:lang w:val="en-US"/>
        </w:rPr>
      </w:pPr>
    </w:p>
    <w:p w14:paraId="65466AB5" w14:textId="77777777" w:rsidR="00170B54" w:rsidRPr="00F332C1" w:rsidRDefault="00170B54" w:rsidP="009D40E8">
      <w:pPr>
        <w:ind w:left="851"/>
        <w:rPr>
          <w:i/>
          <w:sz w:val="24"/>
          <w:szCs w:val="24"/>
          <w:lang w:val="en-US"/>
        </w:rPr>
      </w:pPr>
      <w:r w:rsidRPr="00F332C1">
        <w:rPr>
          <w:i/>
          <w:sz w:val="24"/>
          <w:szCs w:val="24"/>
          <w:lang w:val="en-US"/>
        </w:rPr>
        <w:t>Monoamine oxidase inhibitors (MAOIs)</w:t>
      </w:r>
    </w:p>
    <w:p w14:paraId="59788D12" w14:textId="77777777" w:rsidR="00170B54" w:rsidRPr="00F332C1" w:rsidRDefault="00170B54" w:rsidP="009D40E8">
      <w:pPr>
        <w:ind w:left="851"/>
        <w:rPr>
          <w:sz w:val="24"/>
          <w:szCs w:val="24"/>
          <w:lang w:val="en-US"/>
        </w:rPr>
      </w:pPr>
      <w:r w:rsidRPr="00F332C1">
        <w:rPr>
          <w:sz w:val="24"/>
          <w:szCs w:val="24"/>
          <w:lang w:val="en-US"/>
        </w:rPr>
        <w:t xml:space="preserve">In case of treatment with MAOIs up to 14 days prior to opioid therapy with pethidine, life-threatening interactions have been observed on CNS (agitation, muscle rigidity, high fever, convulsions), as well as in respiratory and circulatory functions (circulatory depression, hypotension, hemodynamic instability, coma). These interactions cannot be excluded with </w:t>
      </w:r>
      <w:proofErr w:type="spellStart"/>
      <w:r w:rsidRPr="00F332C1">
        <w:rPr>
          <w:sz w:val="24"/>
          <w:szCs w:val="24"/>
          <w:lang w:val="en-US"/>
        </w:rPr>
        <w:t>sufentanil</w:t>
      </w:r>
      <w:proofErr w:type="spellEnd"/>
      <w:r w:rsidRPr="00F332C1">
        <w:rPr>
          <w:sz w:val="24"/>
          <w:szCs w:val="24"/>
          <w:lang w:val="en-US"/>
        </w:rPr>
        <w:t>, and therefore it is recommended to discontinue MAOIs (at least) 2 weeks prior to surgery or anesthesia.</w:t>
      </w:r>
    </w:p>
    <w:p w14:paraId="00C8C1B6" w14:textId="77777777" w:rsidR="00170B54" w:rsidRPr="00F332C1" w:rsidRDefault="00170B54" w:rsidP="009D40E8">
      <w:pPr>
        <w:ind w:left="851"/>
        <w:rPr>
          <w:sz w:val="24"/>
          <w:szCs w:val="24"/>
          <w:lang w:val="en-US"/>
        </w:rPr>
      </w:pPr>
    </w:p>
    <w:p w14:paraId="30BC1240" w14:textId="77777777" w:rsidR="00170B54" w:rsidRPr="00F332C1" w:rsidRDefault="00170B54" w:rsidP="009D40E8">
      <w:pPr>
        <w:ind w:left="851"/>
        <w:rPr>
          <w:i/>
          <w:sz w:val="24"/>
          <w:szCs w:val="24"/>
          <w:lang w:val="en-US"/>
        </w:rPr>
      </w:pPr>
      <w:r w:rsidRPr="00F332C1">
        <w:rPr>
          <w:i/>
          <w:sz w:val="24"/>
          <w:szCs w:val="24"/>
          <w:lang w:val="en-US"/>
        </w:rPr>
        <w:t>Serotonergic drugs</w:t>
      </w:r>
    </w:p>
    <w:p w14:paraId="3A14DE65" w14:textId="637D246F" w:rsidR="00170B54" w:rsidRPr="00F332C1" w:rsidRDefault="00170B54" w:rsidP="009D40E8">
      <w:pPr>
        <w:ind w:left="851"/>
        <w:rPr>
          <w:sz w:val="24"/>
          <w:szCs w:val="24"/>
          <w:lang w:val="en-US"/>
        </w:rPr>
      </w:pPr>
      <w:r w:rsidRPr="00F332C1">
        <w:rPr>
          <w:sz w:val="24"/>
          <w:szCs w:val="24"/>
          <w:lang w:val="en-US"/>
        </w:rPr>
        <w:t xml:space="preserve">Co-administration of </w:t>
      </w:r>
      <w:proofErr w:type="spellStart"/>
      <w:r w:rsidRPr="00F332C1">
        <w:rPr>
          <w:sz w:val="24"/>
          <w:szCs w:val="24"/>
          <w:lang w:val="en-US"/>
        </w:rPr>
        <w:t>sufentanil</w:t>
      </w:r>
      <w:proofErr w:type="spellEnd"/>
      <w:r w:rsidRPr="00F332C1">
        <w:rPr>
          <w:sz w:val="24"/>
          <w:szCs w:val="24"/>
          <w:lang w:val="en-US"/>
        </w:rPr>
        <w:t xml:space="preserve"> with a serotonergic agent, such as Selective Serotonin Reuptake Inhibitors (SSRIs), Serotonin Norepinephrine Reuptake Inhibitors (SNRIs), or Monoamine Oxidase Inhibitors (MAOIs), may increase the risk of serotonin syndrome, a potentially </w:t>
      </w:r>
      <w:proofErr w:type="gramStart"/>
      <w:r w:rsidRPr="00F332C1">
        <w:rPr>
          <w:sz w:val="24"/>
          <w:szCs w:val="24"/>
          <w:lang w:val="en-US"/>
        </w:rPr>
        <w:t>life threatening</w:t>
      </w:r>
      <w:proofErr w:type="gramEnd"/>
      <w:r w:rsidRPr="00F332C1">
        <w:rPr>
          <w:sz w:val="24"/>
          <w:szCs w:val="24"/>
          <w:lang w:val="en-US"/>
        </w:rPr>
        <w:t xml:space="preserve"> condition. Monoamine Oxidase Inhibitors must not be taken in the 2 weeks before or at the same time as </w:t>
      </w:r>
      <w:proofErr w:type="spellStart"/>
      <w:r w:rsidR="00F332C1">
        <w:rPr>
          <w:sz w:val="24"/>
          <w:szCs w:val="24"/>
          <w:lang w:val="en-US"/>
        </w:rPr>
        <w:t>Sofentil</w:t>
      </w:r>
      <w:proofErr w:type="spellEnd"/>
      <w:r w:rsidRPr="00F332C1">
        <w:rPr>
          <w:sz w:val="24"/>
          <w:szCs w:val="24"/>
          <w:lang w:val="en-US"/>
        </w:rPr>
        <w:t xml:space="preserve"> is given.</w:t>
      </w:r>
    </w:p>
    <w:p w14:paraId="4DA4900F" w14:textId="77777777" w:rsidR="00170B54" w:rsidRPr="00F332C1" w:rsidRDefault="00170B54" w:rsidP="009D40E8">
      <w:pPr>
        <w:ind w:left="851"/>
        <w:rPr>
          <w:sz w:val="24"/>
          <w:szCs w:val="24"/>
          <w:lang w:val="en-US"/>
        </w:rPr>
      </w:pPr>
    </w:p>
    <w:p w14:paraId="3D377CFF" w14:textId="77777777" w:rsidR="00170B54" w:rsidRPr="00F332C1" w:rsidRDefault="00170B54" w:rsidP="009D40E8">
      <w:pPr>
        <w:ind w:left="851"/>
        <w:rPr>
          <w:i/>
          <w:sz w:val="24"/>
          <w:szCs w:val="24"/>
          <w:lang w:val="en-US"/>
        </w:rPr>
      </w:pPr>
      <w:r w:rsidRPr="00F332C1">
        <w:rPr>
          <w:i/>
          <w:sz w:val="24"/>
          <w:szCs w:val="24"/>
          <w:lang w:val="en-US"/>
        </w:rPr>
        <w:t>CYP3A4 inhibitors (cytochrome P450 3A4)</w:t>
      </w:r>
    </w:p>
    <w:p w14:paraId="14C30B8B" w14:textId="3695786D"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is </w:t>
      </w:r>
      <w:proofErr w:type="spellStart"/>
      <w:r w:rsidRPr="00F332C1">
        <w:rPr>
          <w:sz w:val="24"/>
          <w:szCs w:val="24"/>
          <w:lang w:val="en-US"/>
        </w:rPr>
        <w:t>metabolised</w:t>
      </w:r>
      <w:proofErr w:type="spellEnd"/>
      <w:r w:rsidRPr="00F332C1">
        <w:rPr>
          <w:sz w:val="24"/>
          <w:szCs w:val="24"/>
          <w:lang w:val="en-US"/>
        </w:rPr>
        <w:t xml:space="preserve"> mainly via cytochrome P450 3A4, but no </w:t>
      </w:r>
      <w:r w:rsidRPr="00F332C1">
        <w:rPr>
          <w:i/>
          <w:sz w:val="24"/>
          <w:szCs w:val="24"/>
          <w:lang w:val="en-US"/>
        </w:rPr>
        <w:t>in vivo</w:t>
      </w:r>
      <w:r w:rsidRPr="00F332C1">
        <w:rPr>
          <w:sz w:val="24"/>
          <w:szCs w:val="24"/>
          <w:lang w:val="en-US"/>
        </w:rPr>
        <w:t xml:space="preserve"> inhibition of erythromycin (a known cytochrome P450 3A4 enzyme inhibitor) has been observed. Although clinical data is missing, </w:t>
      </w:r>
      <w:r w:rsidRPr="00F332C1">
        <w:rPr>
          <w:i/>
          <w:sz w:val="24"/>
          <w:szCs w:val="24"/>
          <w:lang w:val="en-US"/>
        </w:rPr>
        <w:t>in vitro</w:t>
      </w:r>
      <w:r w:rsidRPr="00F332C1">
        <w:rPr>
          <w:sz w:val="24"/>
          <w:szCs w:val="24"/>
          <w:lang w:val="en-US"/>
        </w:rPr>
        <w:t xml:space="preserve"> data indicates that other potent CYP 3A4 inhibitors such as ketoconazole, itraconazole and ritonavir may inhibit the metabolism of </w:t>
      </w:r>
      <w:proofErr w:type="spellStart"/>
      <w:r w:rsidRPr="00F332C1">
        <w:rPr>
          <w:sz w:val="24"/>
          <w:szCs w:val="24"/>
          <w:lang w:val="en-US"/>
        </w:rPr>
        <w:t>sufentanil</w:t>
      </w:r>
      <w:proofErr w:type="spellEnd"/>
      <w:r w:rsidRPr="00F332C1">
        <w:rPr>
          <w:sz w:val="24"/>
          <w:szCs w:val="24"/>
          <w:lang w:val="en-US"/>
        </w:rPr>
        <w:t xml:space="preserve"> to such extent as to increase the risk of prolonged or delayed respiratory depression. If a simultaneous application is required, it requires the patient to be monitored very carefully. Dosage reduction of </w:t>
      </w:r>
      <w:proofErr w:type="spellStart"/>
      <w:r w:rsidR="00F332C1">
        <w:rPr>
          <w:sz w:val="24"/>
          <w:szCs w:val="24"/>
          <w:lang w:val="en-US"/>
        </w:rPr>
        <w:t>Sofentil</w:t>
      </w:r>
      <w:proofErr w:type="spellEnd"/>
      <w:r w:rsidRPr="00F332C1">
        <w:rPr>
          <w:sz w:val="24"/>
          <w:szCs w:val="24"/>
          <w:lang w:val="en-US"/>
        </w:rPr>
        <w:t xml:space="preserve"> may be necessary.</w:t>
      </w:r>
    </w:p>
    <w:p w14:paraId="199EA339" w14:textId="77777777" w:rsidR="00170B54" w:rsidRPr="00F332C1" w:rsidRDefault="00170B54" w:rsidP="009D40E8">
      <w:pPr>
        <w:ind w:left="851"/>
        <w:rPr>
          <w:sz w:val="24"/>
          <w:szCs w:val="24"/>
          <w:lang w:val="en-US"/>
        </w:rPr>
      </w:pPr>
    </w:p>
    <w:p w14:paraId="75E87F5F" w14:textId="77777777" w:rsidR="00170B54" w:rsidRPr="00F332C1" w:rsidRDefault="00170B54" w:rsidP="009D40E8">
      <w:pPr>
        <w:ind w:left="851"/>
        <w:rPr>
          <w:i/>
          <w:iCs/>
          <w:sz w:val="24"/>
          <w:szCs w:val="24"/>
          <w:lang w:val="en-US"/>
        </w:rPr>
      </w:pPr>
      <w:proofErr w:type="spellStart"/>
      <w:r w:rsidRPr="00F332C1">
        <w:rPr>
          <w:i/>
          <w:iCs/>
          <w:sz w:val="24"/>
          <w:szCs w:val="24"/>
          <w:lang w:val="en-US"/>
        </w:rPr>
        <w:t>Gabapentinoids</w:t>
      </w:r>
      <w:proofErr w:type="spellEnd"/>
    </w:p>
    <w:p w14:paraId="736B4C28" w14:textId="77777777" w:rsidR="00170B54" w:rsidRPr="00F332C1" w:rsidRDefault="00170B54" w:rsidP="009D40E8">
      <w:pPr>
        <w:ind w:left="851"/>
        <w:rPr>
          <w:sz w:val="24"/>
          <w:szCs w:val="24"/>
          <w:lang w:val="en-US"/>
        </w:rPr>
      </w:pPr>
      <w:r w:rsidRPr="00F332C1">
        <w:rPr>
          <w:sz w:val="24"/>
          <w:szCs w:val="24"/>
          <w:lang w:val="en-US"/>
        </w:rPr>
        <w:t xml:space="preserve">The concomitant use of opioids and </w:t>
      </w:r>
      <w:proofErr w:type="spellStart"/>
      <w:r w:rsidRPr="00F332C1">
        <w:rPr>
          <w:sz w:val="24"/>
          <w:szCs w:val="24"/>
          <w:lang w:val="en-US"/>
        </w:rPr>
        <w:t>gabapentinoids</w:t>
      </w:r>
      <w:proofErr w:type="spellEnd"/>
      <w:r w:rsidRPr="00F332C1">
        <w:rPr>
          <w:sz w:val="24"/>
          <w:szCs w:val="24"/>
          <w:lang w:val="en-US"/>
        </w:rPr>
        <w:t xml:space="preserve"> (gabapentin and pregabalin) increases the risk of opioid overdose, respiratory depression and death.</w:t>
      </w:r>
    </w:p>
    <w:p w14:paraId="15F5961B" w14:textId="77777777" w:rsidR="007C5D2A" w:rsidRPr="00F332C1" w:rsidRDefault="007C5D2A" w:rsidP="003E0341">
      <w:pPr>
        <w:tabs>
          <w:tab w:val="left" w:pos="851"/>
        </w:tabs>
        <w:ind w:left="851"/>
        <w:rPr>
          <w:sz w:val="24"/>
          <w:szCs w:val="24"/>
          <w:lang w:val="en-GB"/>
        </w:rPr>
      </w:pPr>
    </w:p>
    <w:p w14:paraId="098C3964"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4.6</w:t>
      </w:r>
      <w:r w:rsidRPr="00F332C1">
        <w:rPr>
          <w:b/>
          <w:sz w:val="24"/>
          <w:szCs w:val="24"/>
          <w:lang w:val="en-GB"/>
        </w:rPr>
        <w:tab/>
      </w:r>
      <w:r w:rsidR="004860D3" w:rsidRPr="00F332C1">
        <w:rPr>
          <w:b/>
          <w:sz w:val="24"/>
          <w:szCs w:val="24"/>
          <w:lang w:val="en-GB"/>
        </w:rPr>
        <w:t>Fertility, p</w:t>
      </w:r>
      <w:r w:rsidRPr="00F332C1">
        <w:rPr>
          <w:b/>
          <w:sz w:val="24"/>
          <w:szCs w:val="24"/>
          <w:lang w:val="en-GB"/>
        </w:rPr>
        <w:t>regnancy and lactation</w:t>
      </w:r>
    </w:p>
    <w:p w14:paraId="214454C5" w14:textId="77777777" w:rsidR="00F332C1" w:rsidRDefault="00F332C1" w:rsidP="009D40E8">
      <w:pPr>
        <w:ind w:left="851"/>
        <w:rPr>
          <w:sz w:val="24"/>
          <w:szCs w:val="24"/>
          <w:u w:val="single"/>
          <w:lang w:val="en-US"/>
        </w:rPr>
      </w:pPr>
    </w:p>
    <w:p w14:paraId="1746F455" w14:textId="0C68885F" w:rsidR="00170B54" w:rsidRPr="00F332C1" w:rsidRDefault="00170B54" w:rsidP="009D40E8">
      <w:pPr>
        <w:ind w:left="851"/>
        <w:rPr>
          <w:sz w:val="24"/>
          <w:szCs w:val="24"/>
          <w:u w:val="single"/>
          <w:lang w:val="en-US"/>
        </w:rPr>
      </w:pPr>
      <w:r w:rsidRPr="00F332C1">
        <w:rPr>
          <w:sz w:val="24"/>
          <w:szCs w:val="24"/>
          <w:u w:val="single"/>
          <w:lang w:val="en-US"/>
        </w:rPr>
        <w:t>Pregnancy:</w:t>
      </w:r>
    </w:p>
    <w:p w14:paraId="18180CDD" w14:textId="77777777" w:rsidR="00170B54" w:rsidRPr="00F332C1" w:rsidRDefault="00170B54" w:rsidP="009D40E8">
      <w:pPr>
        <w:ind w:left="851"/>
        <w:rPr>
          <w:sz w:val="24"/>
          <w:szCs w:val="24"/>
          <w:lang w:val="en-US"/>
        </w:rPr>
      </w:pPr>
      <w:r w:rsidRPr="00F332C1">
        <w:rPr>
          <w:sz w:val="24"/>
          <w:szCs w:val="24"/>
          <w:lang w:val="en-US"/>
        </w:rPr>
        <w:t xml:space="preserve">There is little experience of intravenous use of </w:t>
      </w:r>
      <w:proofErr w:type="spellStart"/>
      <w:r w:rsidRPr="00F332C1">
        <w:rPr>
          <w:sz w:val="24"/>
          <w:szCs w:val="24"/>
          <w:lang w:val="en-US"/>
        </w:rPr>
        <w:t>sufentanil</w:t>
      </w:r>
      <w:proofErr w:type="spellEnd"/>
      <w:r w:rsidRPr="00F332C1">
        <w:rPr>
          <w:sz w:val="24"/>
          <w:szCs w:val="24"/>
          <w:lang w:val="en-US"/>
        </w:rPr>
        <w:t xml:space="preserve"> in pregnant women. Animal studies have not shown any teratogenic effect. As with other drugs, the risk must be weighed against the potential benefits for the patient.</w:t>
      </w:r>
    </w:p>
    <w:p w14:paraId="6DB245A9" w14:textId="77777777" w:rsidR="00170B54" w:rsidRPr="00F332C1" w:rsidRDefault="00170B54" w:rsidP="009D40E8">
      <w:pPr>
        <w:ind w:left="851"/>
        <w:rPr>
          <w:sz w:val="24"/>
          <w:szCs w:val="24"/>
          <w:lang w:val="en-US"/>
        </w:rPr>
      </w:pPr>
    </w:p>
    <w:p w14:paraId="6B275A41" w14:textId="77777777" w:rsidR="00170B54" w:rsidRPr="00F332C1" w:rsidRDefault="00170B54" w:rsidP="009D40E8">
      <w:pPr>
        <w:ind w:left="851"/>
        <w:rPr>
          <w:sz w:val="24"/>
          <w:szCs w:val="24"/>
          <w:lang w:val="en-US"/>
        </w:rPr>
      </w:pPr>
      <w:r w:rsidRPr="00F332C1">
        <w:rPr>
          <w:sz w:val="24"/>
          <w:szCs w:val="24"/>
          <w:lang w:val="en-US"/>
        </w:rPr>
        <w:t xml:space="preserve">Intravenous use in </w:t>
      </w:r>
      <w:proofErr w:type="spellStart"/>
      <w:r w:rsidRPr="00F332C1">
        <w:rPr>
          <w:sz w:val="24"/>
          <w:szCs w:val="24"/>
          <w:lang w:val="en-US"/>
        </w:rPr>
        <w:t>labour</w:t>
      </w:r>
      <w:proofErr w:type="spellEnd"/>
      <w:r w:rsidRPr="00F332C1">
        <w:rPr>
          <w:sz w:val="24"/>
          <w:szCs w:val="24"/>
          <w:lang w:val="en-US"/>
        </w:rPr>
        <w:t xml:space="preserve"> or before clamping of the cord during caesarean section is contraindicated due to the possibility of respiratory depression in the newborn infant.</w:t>
      </w:r>
    </w:p>
    <w:p w14:paraId="5FBE652D" w14:textId="77777777" w:rsidR="00170B54" w:rsidRPr="00F332C1" w:rsidRDefault="00170B54" w:rsidP="009D40E8">
      <w:pPr>
        <w:ind w:left="851"/>
        <w:rPr>
          <w:sz w:val="24"/>
          <w:szCs w:val="24"/>
          <w:lang w:val="en-US"/>
        </w:rPr>
      </w:pPr>
    </w:p>
    <w:p w14:paraId="263C490A" w14:textId="77777777"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passes rapidly into the placenta and the concentration rises linearly at an increased maternal concentration. The ratio of the concentration in the umbilical vein to the maternal venous concentration is 0.81.</w:t>
      </w:r>
    </w:p>
    <w:p w14:paraId="71CAC85E" w14:textId="77777777" w:rsidR="00170B54" w:rsidRPr="00F332C1" w:rsidRDefault="00170B54" w:rsidP="009D40E8">
      <w:pPr>
        <w:ind w:left="851"/>
        <w:rPr>
          <w:sz w:val="24"/>
          <w:szCs w:val="24"/>
          <w:lang w:val="en-US"/>
        </w:rPr>
      </w:pPr>
    </w:p>
    <w:p w14:paraId="0B759FC9" w14:textId="77777777" w:rsidR="00170B54" w:rsidRPr="00F332C1" w:rsidRDefault="00170B54" w:rsidP="009D40E8">
      <w:pPr>
        <w:ind w:left="851"/>
        <w:rPr>
          <w:sz w:val="24"/>
          <w:szCs w:val="24"/>
          <w:lang w:val="en-US"/>
        </w:rPr>
      </w:pPr>
      <w:proofErr w:type="spellStart"/>
      <w:r w:rsidRPr="00F332C1">
        <w:rPr>
          <w:sz w:val="24"/>
          <w:szCs w:val="24"/>
          <w:lang w:val="en-US"/>
        </w:rPr>
        <w:lastRenderedPageBreak/>
        <w:t>Sufentanil</w:t>
      </w:r>
      <w:proofErr w:type="spellEnd"/>
      <w:r w:rsidRPr="00F332C1">
        <w:rPr>
          <w:sz w:val="24"/>
          <w:szCs w:val="24"/>
          <w:lang w:val="en-US"/>
        </w:rPr>
        <w:t xml:space="preserve"> can be administered epidural. Controlled clinical studies during </w:t>
      </w:r>
      <w:proofErr w:type="spellStart"/>
      <w:r w:rsidRPr="00F332C1">
        <w:rPr>
          <w:sz w:val="24"/>
          <w:szCs w:val="24"/>
          <w:lang w:val="en-US"/>
        </w:rPr>
        <w:t>labour</w:t>
      </w:r>
      <w:proofErr w:type="spellEnd"/>
      <w:r w:rsidRPr="00F332C1">
        <w:rPr>
          <w:sz w:val="24"/>
          <w:szCs w:val="24"/>
          <w:lang w:val="en-US"/>
        </w:rPr>
        <w:t xml:space="preserve"> have shown that </w:t>
      </w:r>
      <w:proofErr w:type="spellStart"/>
      <w:r w:rsidRPr="00F332C1">
        <w:rPr>
          <w:sz w:val="24"/>
          <w:szCs w:val="24"/>
          <w:lang w:val="en-US"/>
        </w:rPr>
        <w:t>sufentanil</w:t>
      </w:r>
      <w:proofErr w:type="spellEnd"/>
      <w:r w:rsidRPr="00F332C1">
        <w:rPr>
          <w:sz w:val="24"/>
          <w:szCs w:val="24"/>
          <w:lang w:val="en-US"/>
        </w:rPr>
        <w:t xml:space="preserve"> added to epidural bupivacaine in total doses up to 30 micrograms has no detrimental effect on the mother or the newborn. </w:t>
      </w:r>
      <w:proofErr w:type="spellStart"/>
      <w:r w:rsidRPr="00F332C1">
        <w:rPr>
          <w:sz w:val="24"/>
          <w:szCs w:val="24"/>
          <w:lang w:val="en-US"/>
        </w:rPr>
        <w:t>Sufentanil</w:t>
      </w:r>
      <w:proofErr w:type="spellEnd"/>
      <w:r w:rsidRPr="00F332C1">
        <w:rPr>
          <w:sz w:val="24"/>
          <w:szCs w:val="24"/>
          <w:lang w:val="en-US"/>
        </w:rPr>
        <w:t xml:space="preserve"> crosses the placenta. Following epidural administration of a total dose not exceeding 30 micrograms, mean plasma concentrations of 0.016 nanograms/mL were detected in umbilical vein.</w:t>
      </w:r>
    </w:p>
    <w:p w14:paraId="3A7F8935" w14:textId="77777777" w:rsidR="00170B54" w:rsidRPr="00F332C1" w:rsidRDefault="00170B54" w:rsidP="009D40E8">
      <w:pPr>
        <w:ind w:left="851"/>
        <w:rPr>
          <w:sz w:val="24"/>
          <w:szCs w:val="24"/>
          <w:lang w:val="en-US"/>
        </w:rPr>
      </w:pPr>
    </w:p>
    <w:p w14:paraId="49BF9005" w14:textId="77777777" w:rsidR="00170B54" w:rsidRPr="00F332C1" w:rsidRDefault="00170B54" w:rsidP="009D40E8">
      <w:pPr>
        <w:ind w:left="851"/>
        <w:rPr>
          <w:sz w:val="24"/>
          <w:szCs w:val="24"/>
          <w:lang w:val="en-US"/>
        </w:rPr>
      </w:pPr>
      <w:r w:rsidRPr="00F332C1">
        <w:rPr>
          <w:sz w:val="24"/>
          <w:szCs w:val="24"/>
          <w:lang w:val="en-US"/>
        </w:rPr>
        <w:t>An antidote for the child should always be available.</w:t>
      </w:r>
    </w:p>
    <w:p w14:paraId="5504DA85" w14:textId="77777777" w:rsidR="00170B54" w:rsidRPr="00F332C1" w:rsidRDefault="00170B54" w:rsidP="009D40E8">
      <w:pPr>
        <w:ind w:left="851"/>
        <w:rPr>
          <w:sz w:val="24"/>
          <w:szCs w:val="24"/>
          <w:lang w:val="en-US"/>
        </w:rPr>
      </w:pPr>
    </w:p>
    <w:p w14:paraId="363FFDD4" w14:textId="77777777" w:rsidR="00170B54" w:rsidRPr="00F332C1" w:rsidRDefault="00170B54" w:rsidP="009D40E8">
      <w:pPr>
        <w:ind w:left="851"/>
        <w:rPr>
          <w:sz w:val="24"/>
          <w:szCs w:val="24"/>
          <w:u w:val="single"/>
          <w:lang w:val="en-US"/>
        </w:rPr>
      </w:pPr>
      <w:r w:rsidRPr="00F332C1">
        <w:rPr>
          <w:sz w:val="24"/>
          <w:szCs w:val="24"/>
          <w:u w:val="single"/>
          <w:lang w:val="en-US"/>
        </w:rPr>
        <w:t>Breastfeeding:</w:t>
      </w:r>
    </w:p>
    <w:p w14:paraId="4FF97BDE" w14:textId="77777777"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is excreted in breast milk. Caution should be exercised when </w:t>
      </w:r>
      <w:proofErr w:type="spellStart"/>
      <w:r w:rsidRPr="00F332C1">
        <w:rPr>
          <w:sz w:val="24"/>
          <w:szCs w:val="24"/>
          <w:lang w:val="en-US"/>
        </w:rPr>
        <w:t>sufentanil</w:t>
      </w:r>
      <w:proofErr w:type="spellEnd"/>
      <w:r w:rsidRPr="00F332C1">
        <w:rPr>
          <w:sz w:val="24"/>
          <w:szCs w:val="24"/>
          <w:lang w:val="en-US"/>
        </w:rPr>
        <w:t xml:space="preserve"> is administered to a nursing woman.</w:t>
      </w:r>
    </w:p>
    <w:p w14:paraId="1E590DE1" w14:textId="77777777" w:rsidR="007C5D2A" w:rsidRPr="00F332C1" w:rsidRDefault="007C5D2A" w:rsidP="003E0341">
      <w:pPr>
        <w:tabs>
          <w:tab w:val="left" w:pos="851"/>
        </w:tabs>
        <w:ind w:left="851"/>
        <w:rPr>
          <w:sz w:val="24"/>
          <w:szCs w:val="24"/>
          <w:lang w:val="en-GB"/>
        </w:rPr>
      </w:pPr>
    </w:p>
    <w:p w14:paraId="59762B7B"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4.7</w:t>
      </w:r>
      <w:r w:rsidRPr="00F332C1">
        <w:rPr>
          <w:b/>
          <w:sz w:val="24"/>
          <w:szCs w:val="24"/>
          <w:lang w:val="en-GB"/>
        </w:rPr>
        <w:tab/>
        <w:t>Effects on ability to drive and use machines</w:t>
      </w:r>
    </w:p>
    <w:p w14:paraId="08C23BDB" w14:textId="77777777" w:rsidR="00CE1E87" w:rsidRPr="00F332C1" w:rsidRDefault="00CE1E87" w:rsidP="009D40E8">
      <w:pPr>
        <w:ind w:left="851"/>
        <w:rPr>
          <w:sz w:val="24"/>
          <w:szCs w:val="24"/>
          <w:lang w:val="en-US"/>
        </w:rPr>
      </w:pPr>
      <w:r w:rsidRPr="00F332C1">
        <w:rPr>
          <w:sz w:val="24"/>
          <w:szCs w:val="24"/>
          <w:lang w:val="en-US"/>
        </w:rPr>
        <w:t>No traffic warning.</w:t>
      </w:r>
    </w:p>
    <w:p w14:paraId="2AA6009B" w14:textId="04E96487"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significantly affects the ability to drive or use machines.</w:t>
      </w:r>
    </w:p>
    <w:p w14:paraId="3D71FCB2" w14:textId="030D0EBF" w:rsidR="00170B54" w:rsidRPr="00F332C1" w:rsidRDefault="00170B54" w:rsidP="009D40E8">
      <w:pPr>
        <w:ind w:left="851"/>
        <w:rPr>
          <w:sz w:val="24"/>
          <w:szCs w:val="24"/>
          <w:lang w:val="en-US"/>
        </w:rPr>
      </w:pPr>
      <w:r w:rsidRPr="00F332C1">
        <w:rPr>
          <w:sz w:val="24"/>
          <w:szCs w:val="24"/>
          <w:lang w:val="en-US"/>
        </w:rPr>
        <w:t xml:space="preserve">Patients should only drive motor vehicles and operate machines if sufficient time has elapsed after administration of </w:t>
      </w:r>
      <w:proofErr w:type="spellStart"/>
      <w:r w:rsidR="00F332C1">
        <w:rPr>
          <w:sz w:val="24"/>
          <w:szCs w:val="24"/>
          <w:lang w:val="en-US"/>
        </w:rPr>
        <w:t>Sofentil</w:t>
      </w:r>
      <w:proofErr w:type="spellEnd"/>
      <w:r w:rsidRPr="00F332C1">
        <w:rPr>
          <w:sz w:val="24"/>
          <w:szCs w:val="24"/>
          <w:lang w:val="en-US"/>
        </w:rPr>
        <w:t>.</w:t>
      </w:r>
    </w:p>
    <w:p w14:paraId="58F80FF4" w14:textId="77777777" w:rsidR="00170B54" w:rsidRPr="00F332C1" w:rsidRDefault="00170B54" w:rsidP="009D40E8">
      <w:pPr>
        <w:ind w:left="851"/>
        <w:rPr>
          <w:sz w:val="24"/>
          <w:szCs w:val="24"/>
          <w:lang w:val="en-US"/>
        </w:rPr>
      </w:pPr>
    </w:p>
    <w:p w14:paraId="3F88F4EF" w14:textId="77777777" w:rsidR="00170B54" w:rsidRPr="00F332C1" w:rsidRDefault="00170B54" w:rsidP="009D40E8">
      <w:pPr>
        <w:ind w:left="851"/>
        <w:rPr>
          <w:sz w:val="24"/>
          <w:szCs w:val="24"/>
          <w:lang w:val="en-US"/>
        </w:rPr>
      </w:pPr>
      <w:r w:rsidRPr="00F332C1">
        <w:rPr>
          <w:sz w:val="24"/>
          <w:szCs w:val="24"/>
          <w:lang w:val="en-US"/>
        </w:rPr>
        <w:t>Patients should not be sent home without supervision and should be advised to avoid drinking alcohol.</w:t>
      </w:r>
    </w:p>
    <w:p w14:paraId="2D0AB674" w14:textId="77777777" w:rsidR="007C5D2A" w:rsidRPr="00F332C1" w:rsidRDefault="007C5D2A" w:rsidP="003E0341">
      <w:pPr>
        <w:tabs>
          <w:tab w:val="left" w:pos="851"/>
        </w:tabs>
        <w:ind w:left="851"/>
        <w:rPr>
          <w:sz w:val="24"/>
          <w:szCs w:val="24"/>
          <w:lang w:val="en-GB"/>
        </w:rPr>
      </w:pPr>
    </w:p>
    <w:p w14:paraId="0F064C59"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4.8</w:t>
      </w:r>
      <w:r w:rsidRPr="00F332C1">
        <w:rPr>
          <w:b/>
          <w:sz w:val="24"/>
          <w:szCs w:val="24"/>
          <w:lang w:val="en-GB"/>
        </w:rPr>
        <w:tab/>
        <w:t>Undesirable effects</w:t>
      </w:r>
    </w:p>
    <w:p w14:paraId="3F8D0782" w14:textId="77777777" w:rsidR="00170B54" w:rsidRPr="00F332C1" w:rsidRDefault="00170B54" w:rsidP="009D40E8">
      <w:pPr>
        <w:ind w:left="851"/>
        <w:rPr>
          <w:sz w:val="24"/>
          <w:szCs w:val="24"/>
          <w:lang w:val="en-US"/>
        </w:rPr>
      </w:pPr>
      <w:r w:rsidRPr="00F332C1">
        <w:rPr>
          <w:sz w:val="24"/>
          <w:szCs w:val="24"/>
          <w:lang w:val="en-US"/>
        </w:rPr>
        <w:t xml:space="preserve">The safety of </w:t>
      </w:r>
      <w:proofErr w:type="spellStart"/>
      <w:r w:rsidRPr="00F332C1">
        <w:rPr>
          <w:sz w:val="24"/>
          <w:szCs w:val="24"/>
          <w:lang w:val="en-US"/>
        </w:rPr>
        <w:t>sufentanil</w:t>
      </w:r>
      <w:proofErr w:type="spellEnd"/>
      <w:r w:rsidRPr="00F332C1">
        <w:rPr>
          <w:sz w:val="24"/>
          <w:szCs w:val="24"/>
          <w:lang w:val="en-US"/>
        </w:rPr>
        <w:t xml:space="preserve"> was evaluated in 650 </w:t>
      </w:r>
      <w:proofErr w:type="spellStart"/>
      <w:r w:rsidRPr="00F332C1">
        <w:rPr>
          <w:sz w:val="24"/>
          <w:szCs w:val="24"/>
          <w:lang w:val="en-US"/>
        </w:rPr>
        <w:t>sufentanil</w:t>
      </w:r>
      <w:proofErr w:type="spellEnd"/>
      <w:r w:rsidRPr="00F332C1">
        <w:rPr>
          <w:sz w:val="24"/>
          <w:szCs w:val="24"/>
          <w:lang w:val="en-US"/>
        </w:rPr>
        <w:t xml:space="preserve">-treated subjects who participated in 6 clinical trials. Of these, 78 subjects participated in 2 trials of </w:t>
      </w:r>
      <w:proofErr w:type="spellStart"/>
      <w:r w:rsidRPr="00F332C1">
        <w:rPr>
          <w:sz w:val="24"/>
          <w:szCs w:val="24"/>
          <w:lang w:val="en-US"/>
        </w:rPr>
        <w:t>sufentanil</w:t>
      </w:r>
      <w:proofErr w:type="spellEnd"/>
      <w:r w:rsidRPr="00F332C1">
        <w:rPr>
          <w:sz w:val="24"/>
          <w:szCs w:val="24"/>
          <w:lang w:val="en-US"/>
        </w:rPr>
        <w:t xml:space="preserve"> administered intravenously as an </w:t>
      </w:r>
      <w:proofErr w:type="spellStart"/>
      <w:r w:rsidRPr="00F332C1">
        <w:rPr>
          <w:sz w:val="24"/>
          <w:szCs w:val="24"/>
          <w:lang w:val="en-US"/>
        </w:rPr>
        <w:t>anaesthetic</w:t>
      </w:r>
      <w:proofErr w:type="spellEnd"/>
      <w:r w:rsidRPr="00F332C1">
        <w:rPr>
          <w:sz w:val="24"/>
          <w:szCs w:val="24"/>
          <w:lang w:val="en-US"/>
        </w:rPr>
        <w:t xml:space="preserve"> agent for induction and maintenance of </w:t>
      </w:r>
      <w:proofErr w:type="spellStart"/>
      <w:r w:rsidRPr="00F332C1">
        <w:rPr>
          <w:sz w:val="24"/>
          <w:szCs w:val="24"/>
          <w:lang w:val="en-US"/>
        </w:rPr>
        <w:t>anaesthesia</w:t>
      </w:r>
      <w:proofErr w:type="spellEnd"/>
      <w:r w:rsidRPr="00F332C1">
        <w:rPr>
          <w:sz w:val="24"/>
          <w:szCs w:val="24"/>
          <w:lang w:val="en-US"/>
        </w:rPr>
        <w:t xml:space="preserve"> in subjects undergoing major surgical procedures (coronary artery bypass or open- heart surgical procedures). The remaining 572 subjects participated in 4 trials of epidural </w:t>
      </w:r>
      <w:proofErr w:type="spellStart"/>
      <w:r w:rsidRPr="00F332C1">
        <w:rPr>
          <w:sz w:val="24"/>
          <w:szCs w:val="24"/>
          <w:lang w:val="en-US"/>
        </w:rPr>
        <w:t>sufentanil</w:t>
      </w:r>
      <w:proofErr w:type="spellEnd"/>
      <w:r w:rsidRPr="00F332C1">
        <w:rPr>
          <w:sz w:val="24"/>
          <w:szCs w:val="24"/>
          <w:lang w:val="en-US"/>
        </w:rPr>
        <w:t xml:space="preserve"> administered as a postoperative analgesic, or as </w:t>
      </w:r>
      <w:proofErr w:type="gramStart"/>
      <w:r w:rsidRPr="00F332C1">
        <w:rPr>
          <w:sz w:val="24"/>
          <w:szCs w:val="24"/>
          <w:lang w:val="en-US"/>
        </w:rPr>
        <w:t>an</w:t>
      </w:r>
      <w:proofErr w:type="gramEnd"/>
      <w:r w:rsidRPr="00F332C1">
        <w:rPr>
          <w:sz w:val="24"/>
          <w:szCs w:val="24"/>
          <w:lang w:val="en-US"/>
        </w:rPr>
        <w:t xml:space="preserve"> supplementary analgesic agent to epidural bupivacaine during </w:t>
      </w:r>
      <w:proofErr w:type="spellStart"/>
      <w:r w:rsidRPr="00F332C1">
        <w:rPr>
          <w:sz w:val="24"/>
          <w:szCs w:val="24"/>
          <w:lang w:val="en-US"/>
        </w:rPr>
        <w:t>labour</w:t>
      </w:r>
      <w:proofErr w:type="spellEnd"/>
      <w:r w:rsidRPr="00F332C1">
        <w:rPr>
          <w:sz w:val="24"/>
          <w:szCs w:val="24"/>
          <w:lang w:val="en-US"/>
        </w:rPr>
        <w:t xml:space="preserve"> and vaginal deliveries. These subjects received at least 1 dose of </w:t>
      </w:r>
      <w:proofErr w:type="spellStart"/>
      <w:r w:rsidRPr="00F332C1">
        <w:rPr>
          <w:sz w:val="24"/>
          <w:szCs w:val="24"/>
          <w:lang w:val="en-US"/>
        </w:rPr>
        <w:t>sufentanil</w:t>
      </w:r>
      <w:proofErr w:type="spellEnd"/>
      <w:r w:rsidRPr="00F332C1">
        <w:rPr>
          <w:sz w:val="24"/>
          <w:szCs w:val="24"/>
          <w:lang w:val="en-US"/>
        </w:rPr>
        <w:t xml:space="preserve"> and provided safety data.</w:t>
      </w:r>
    </w:p>
    <w:p w14:paraId="2065CA7D" w14:textId="77777777" w:rsidR="00170B54" w:rsidRPr="00F332C1" w:rsidRDefault="00170B54" w:rsidP="009D40E8">
      <w:pPr>
        <w:ind w:left="851"/>
        <w:rPr>
          <w:sz w:val="24"/>
          <w:szCs w:val="24"/>
          <w:lang w:val="en-US"/>
        </w:rPr>
      </w:pPr>
    </w:p>
    <w:p w14:paraId="7C15E317" w14:textId="77777777" w:rsidR="00170B54" w:rsidRPr="00F332C1" w:rsidRDefault="00170B54" w:rsidP="009D40E8">
      <w:pPr>
        <w:ind w:left="851"/>
        <w:rPr>
          <w:sz w:val="24"/>
          <w:szCs w:val="24"/>
          <w:lang w:val="en-US"/>
        </w:rPr>
      </w:pPr>
      <w:r w:rsidRPr="00F332C1">
        <w:rPr>
          <w:sz w:val="24"/>
          <w:szCs w:val="24"/>
          <w:lang w:val="en-US"/>
        </w:rPr>
        <w:t>Based on overall safety data from these clinical trials, the most commonly reported ADRs (≥ 5% incidence) were: sedation (19.5%), pruritus (15.2%), nausea (9.8%) and vomiting (5.7%).</w:t>
      </w:r>
    </w:p>
    <w:p w14:paraId="6EB5E6B5" w14:textId="77777777" w:rsidR="00170B54" w:rsidRPr="00F332C1" w:rsidRDefault="00170B54" w:rsidP="009D40E8">
      <w:pPr>
        <w:ind w:left="851"/>
        <w:rPr>
          <w:sz w:val="24"/>
          <w:szCs w:val="24"/>
          <w:lang w:val="en-US"/>
        </w:rPr>
      </w:pPr>
    </w:p>
    <w:p w14:paraId="5360A99C" w14:textId="77777777" w:rsidR="00170B54" w:rsidRPr="00F332C1" w:rsidRDefault="00170B54" w:rsidP="009D40E8">
      <w:pPr>
        <w:ind w:left="851"/>
        <w:rPr>
          <w:i/>
          <w:sz w:val="24"/>
          <w:szCs w:val="24"/>
          <w:lang w:val="en-US"/>
        </w:rPr>
      </w:pPr>
      <w:r w:rsidRPr="00F332C1">
        <w:rPr>
          <w:i/>
          <w:sz w:val="24"/>
          <w:szCs w:val="24"/>
          <w:lang w:val="en-US"/>
        </w:rPr>
        <w:t>Pediatric population</w:t>
      </w:r>
    </w:p>
    <w:p w14:paraId="3E57A941" w14:textId="77777777" w:rsidR="00170B54" w:rsidRPr="00F332C1" w:rsidRDefault="00170B54" w:rsidP="009D40E8">
      <w:pPr>
        <w:ind w:left="851"/>
        <w:rPr>
          <w:sz w:val="24"/>
          <w:szCs w:val="24"/>
          <w:lang w:val="en-US"/>
        </w:rPr>
      </w:pPr>
      <w:r w:rsidRPr="00F332C1">
        <w:rPr>
          <w:sz w:val="24"/>
          <w:szCs w:val="24"/>
          <w:lang w:val="en-US"/>
        </w:rPr>
        <w:t>The frequency, nature and severity of adverse events in children are expected to be the same as in adults.</w:t>
      </w:r>
    </w:p>
    <w:p w14:paraId="4404E573" w14:textId="77777777" w:rsidR="00170B54" w:rsidRPr="00F332C1" w:rsidRDefault="00170B54" w:rsidP="009D40E8">
      <w:pPr>
        <w:ind w:left="851"/>
        <w:rPr>
          <w:sz w:val="24"/>
          <w:szCs w:val="24"/>
          <w:lang w:val="en-US"/>
        </w:rPr>
      </w:pPr>
    </w:p>
    <w:p w14:paraId="0AE34785" w14:textId="77777777" w:rsidR="00170B54" w:rsidRPr="00F332C1" w:rsidRDefault="00170B54" w:rsidP="009D40E8">
      <w:pPr>
        <w:ind w:left="851"/>
        <w:rPr>
          <w:sz w:val="24"/>
          <w:szCs w:val="24"/>
          <w:lang w:val="en-US"/>
        </w:rPr>
      </w:pPr>
      <w:r w:rsidRPr="00F332C1">
        <w:rPr>
          <w:sz w:val="24"/>
          <w:szCs w:val="24"/>
          <w:lang w:val="en-US"/>
        </w:rPr>
        <w:t xml:space="preserve">The following table shows the adverse reactions related to </w:t>
      </w:r>
      <w:proofErr w:type="spellStart"/>
      <w:r w:rsidRPr="00F332C1">
        <w:rPr>
          <w:sz w:val="24"/>
          <w:szCs w:val="24"/>
          <w:lang w:val="en-US"/>
        </w:rPr>
        <w:t>sufentanil</w:t>
      </w:r>
      <w:proofErr w:type="spellEnd"/>
      <w:r w:rsidRPr="00F332C1">
        <w:rPr>
          <w:sz w:val="24"/>
          <w:szCs w:val="24"/>
          <w:lang w:val="en-US"/>
        </w:rPr>
        <w:t xml:space="preserve">, reported from clinical trials, including those mentioned above, or from </w:t>
      </w:r>
      <w:proofErr w:type="spellStart"/>
      <w:r w:rsidRPr="00F332C1">
        <w:rPr>
          <w:sz w:val="24"/>
          <w:szCs w:val="24"/>
          <w:lang w:val="en-US"/>
        </w:rPr>
        <w:t>postmarketing</w:t>
      </w:r>
      <w:proofErr w:type="spellEnd"/>
      <w:r w:rsidRPr="00F332C1">
        <w:rPr>
          <w:sz w:val="24"/>
          <w:szCs w:val="24"/>
          <w:lang w:val="en-US"/>
        </w:rPr>
        <w:t xml:space="preserve"> use.</w:t>
      </w:r>
    </w:p>
    <w:p w14:paraId="4C3B6B85" w14:textId="77777777" w:rsidR="00170B54" w:rsidRPr="00F332C1" w:rsidRDefault="00170B54" w:rsidP="009D40E8">
      <w:pPr>
        <w:ind w:left="851"/>
        <w:rPr>
          <w:sz w:val="24"/>
          <w:szCs w:val="24"/>
          <w:lang w:val="en-US"/>
        </w:rPr>
      </w:pPr>
    </w:p>
    <w:p w14:paraId="1E989B9E" w14:textId="77777777" w:rsidR="00170B54" w:rsidRPr="00F332C1" w:rsidRDefault="00170B54" w:rsidP="009D40E8">
      <w:pPr>
        <w:ind w:left="851"/>
        <w:rPr>
          <w:sz w:val="24"/>
          <w:szCs w:val="24"/>
          <w:lang w:val="en-US"/>
        </w:rPr>
      </w:pPr>
      <w:r w:rsidRPr="00F332C1">
        <w:rPr>
          <w:sz w:val="24"/>
          <w:szCs w:val="24"/>
          <w:lang w:val="en-US"/>
        </w:rPr>
        <w:t>The following frequency convention applies:</w:t>
      </w:r>
    </w:p>
    <w:p w14:paraId="5F96CF1E" w14:textId="77777777" w:rsidR="00170B54" w:rsidRPr="00F332C1" w:rsidRDefault="00170B54" w:rsidP="009D40E8">
      <w:pPr>
        <w:ind w:left="851"/>
        <w:rPr>
          <w:sz w:val="24"/>
          <w:szCs w:val="24"/>
          <w:lang w:val="en-US"/>
        </w:rPr>
      </w:pPr>
      <w:r w:rsidRPr="00F332C1">
        <w:rPr>
          <w:sz w:val="24"/>
          <w:szCs w:val="24"/>
          <w:lang w:val="en-US"/>
        </w:rPr>
        <w:t>Very common (≥1 / 10); common (≥1 / 100 to &lt;1/10); uncommon (≥1 / 1,000 to &lt;1/100); rare (≥1 / 10,000 to &lt;1 / 1,000); very rare (&lt;1 / 10,000); not known (cannot be estimated from the available data).</w:t>
      </w:r>
    </w:p>
    <w:p w14:paraId="3794A01E" w14:textId="5574BC24" w:rsidR="00F332C1" w:rsidRDefault="00F332C1">
      <w:pPr>
        <w:rPr>
          <w:sz w:val="24"/>
          <w:szCs w:val="24"/>
          <w:lang w:val="en-US"/>
        </w:rPr>
      </w:pPr>
      <w:r>
        <w:rPr>
          <w:sz w:val="24"/>
          <w:szCs w:val="24"/>
          <w:lang w:val="en-US"/>
        </w:rPr>
        <w:br w:type="page"/>
      </w:r>
    </w:p>
    <w:p w14:paraId="7A62A237" w14:textId="77777777" w:rsidR="00170B54" w:rsidRPr="00F332C1" w:rsidRDefault="00170B54" w:rsidP="009D40E8">
      <w:pPr>
        <w:ind w:left="851"/>
        <w:rPr>
          <w:sz w:val="24"/>
          <w:szCs w:val="24"/>
          <w:lang w:val="en-US"/>
        </w:rPr>
      </w:pPr>
    </w:p>
    <w:p w14:paraId="5BCF8027" w14:textId="77777777" w:rsidR="00170B54" w:rsidRPr="00F332C1" w:rsidRDefault="00170B54" w:rsidP="00170B54">
      <w:pPr>
        <w:rPr>
          <w:sz w:val="24"/>
          <w:szCs w:val="24"/>
        </w:rPr>
      </w:pPr>
      <w:proofErr w:type="spellStart"/>
      <w:r w:rsidRPr="00F332C1">
        <w:rPr>
          <w:b/>
          <w:sz w:val="24"/>
          <w:szCs w:val="24"/>
        </w:rPr>
        <w:t>Table</w:t>
      </w:r>
      <w:proofErr w:type="spellEnd"/>
      <w:r w:rsidRPr="00F332C1">
        <w:rPr>
          <w:b/>
          <w:sz w:val="24"/>
          <w:szCs w:val="24"/>
        </w:rPr>
        <w:t xml:space="preserve"> 1.</w:t>
      </w:r>
      <w:r w:rsidRPr="00F332C1">
        <w:rPr>
          <w:sz w:val="24"/>
          <w:szCs w:val="24"/>
        </w:rPr>
        <w:t xml:space="preserve"> Side </w:t>
      </w:r>
      <w:proofErr w:type="spellStart"/>
      <w:r w:rsidRPr="00F332C1">
        <w:rPr>
          <w:sz w:val="24"/>
          <w:szCs w:val="24"/>
        </w:rPr>
        <w:t>effects</w:t>
      </w:r>
      <w:proofErr w:type="spellEnd"/>
    </w:p>
    <w:tbl>
      <w:tblPr>
        <w:tblStyle w:val="Tabel-Gitter"/>
        <w:tblW w:w="5000" w:type="pct"/>
        <w:tblInd w:w="0" w:type="dxa"/>
        <w:tblLook w:val="04A0" w:firstRow="1" w:lastRow="0" w:firstColumn="1" w:lastColumn="0" w:noHBand="0" w:noVBand="1"/>
      </w:tblPr>
      <w:tblGrid>
        <w:gridCol w:w="1958"/>
        <w:gridCol w:w="1163"/>
        <w:gridCol w:w="1609"/>
        <w:gridCol w:w="1962"/>
        <w:gridCol w:w="1306"/>
        <w:gridCol w:w="1630"/>
      </w:tblGrid>
      <w:tr w:rsidR="00170B54" w:rsidRPr="00F332C1" w14:paraId="031BD573" w14:textId="77777777" w:rsidTr="00CE1E87">
        <w:trPr>
          <w:trHeight w:val="70"/>
          <w:tblHeader/>
        </w:trPr>
        <w:tc>
          <w:tcPr>
            <w:tcW w:w="5000" w:type="pct"/>
            <w:gridSpan w:val="6"/>
            <w:tcBorders>
              <w:top w:val="single" w:sz="4" w:space="0" w:color="auto"/>
              <w:left w:val="single" w:sz="4" w:space="0" w:color="auto"/>
              <w:bottom w:val="single" w:sz="4" w:space="0" w:color="auto"/>
              <w:right w:val="single" w:sz="4" w:space="0" w:color="auto"/>
            </w:tcBorders>
            <w:hideMark/>
          </w:tcPr>
          <w:p w14:paraId="42744F87"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Adverse Drug Reactions</w:t>
            </w:r>
          </w:p>
        </w:tc>
      </w:tr>
      <w:tr w:rsidR="00170B54" w:rsidRPr="00F332C1" w14:paraId="461B7EB8" w14:textId="77777777" w:rsidTr="00CE1E87">
        <w:trPr>
          <w:trHeight w:val="70"/>
          <w:tblHeader/>
        </w:trPr>
        <w:tc>
          <w:tcPr>
            <w:tcW w:w="1046" w:type="pct"/>
            <w:vMerge w:val="restart"/>
            <w:tcBorders>
              <w:top w:val="single" w:sz="4" w:space="0" w:color="auto"/>
              <w:left w:val="single" w:sz="4" w:space="0" w:color="auto"/>
              <w:bottom w:val="single" w:sz="4" w:space="0" w:color="auto"/>
              <w:right w:val="single" w:sz="4" w:space="0" w:color="auto"/>
            </w:tcBorders>
            <w:hideMark/>
          </w:tcPr>
          <w:p w14:paraId="5DD8435D"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System Organ Class</w:t>
            </w:r>
          </w:p>
        </w:tc>
        <w:tc>
          <w:tcPr>
            <w:tcW w:w="3954" w:type="pct"/>
            <w:gridSpan w:val="5"/>
            <w:tcBorders>
              <w:top w:val="single" w:sz="4" w:space="0" w:color="auto"/>
              <w:left w:val="single" w:sz="4" w:space="0" w:color="auto"/>
              <w:bottom w:val="single" w:sz="4" w:space="0" w:color="auto"/>
              <w:right w:val="single" w:sz="4" w:space="0" w:color="auto"/>
            </w:tcBorders>
            <w:hideMark/>
          </w:tcPr>
          <w:p w14:paraId="4C9D3588" w14:textId="77777777" w:rsidR="00170B54" w:rsidRPr="00F332C1" w:rsidRDefault="00170B54">
            <w:pPr>
              <w:pStyle w:val="Default"/>
              <w:ind w:firstLine="2146"/>
              <w:rPr>
                <w:rFonts w:ascii="Times New Roman" w:hAnsi="Times New Roman" w:cs="Times New Roman"/>
                <w:b/>
              </w:rPr>
            </w:pPr>
            <w:r w:rsidRPr="00F332C1">
              <w:rPr>
                <w:rFonts w:ascii="Times New Roman" w:hAnsi="Times New Roman" w:cs="Times New Roman"/>
                <w:b/>
                <w:bCs/>
              </w:rPr>
              <w:t>Frequency Category</w:t>
            </w:r>
          </w:p>
        </w:tc>
      </w:tr>
      <w:tr w:rsidR="00170B54" w:rsidRPr="00F332C1" w14:paraId="7F28D0A3" w14:textId="77777777" w:rsidTr="00CE1E87">
        <w:trPr>
          <w:tblHeader/>
        </w:trPr>
        <w:tc>
          <w:tcPr>
            <w:tcW w:w="1046" w:type="pct"/>
            <w:vMerge/>
            <w:tcBorders>
              <w:top w:val="single" w:sz="4" w:space="0" w:color="auto"/>
              <w:left w:val="single" w:sz="4" w:space="0" w:color="auto"/>
              <w:bottom w:val="single" w:sz="4" w:space="0" w:color="auto"/>
              <w:right w:val="single" w:sz="4" w:space="0" w:color="auto"/>
            </w:tcBorders>
            <w:vAlign w:val="center"/>
            <w:hideMark/>
          </w:tcPr>
          <w:p w14:paraId="27D92A4B" w14:textId="77777777" w:rsidR="00170B54" w:rsidRPr="00F332C1" w:rsidRDefault="00170B54">
            <w:pPr>
              <w:rPr>
                <w:rFonts w:ascii="Times New Roman" w:hAnsi="Times New Roman" w:cs="Times New Roman"/>
                <w:b/>
                <w:sz w:val="24"/>
                <w:szCs w:val="24"/>
              </w:rPr>
            </w:pPr>
          </w:p>
        </w:tc>
        <w:tc>
          <w:tcPr>
            <w:tcW w:w="584" w:type="pct"/>
            <w:tcBorders>
              <w:top w:val="single" w:sz="4" w:space="0" w:color="auto"/>
              <w:left w:val="single" w:sz="4" w:space="0" w:color="auto"/>
              <w:bottom w:val="single" w:sz="4" w:space="0" w:color="auto"/>
              <w:right w:val="single" w:sz="4" w:space="0" w:color="auto"/>
            </w:tcBorders>
            <w:hideMark/>
          </w:tcPr>
          <w:p w14:paraId="513843BB"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Very Common (≥ 1/10)</w:t>
            </w:r>
          </w:p>
        </w:tc>
        <w:tc>
          <w:tcPr>
            <w:tcW w:w="864" w:type="pct"/>
            <w:tcBorders>
              <w:top w:val="single" w:sz="4" w:space="0" w:color="auto"/>
              <w:left w:val="single" w:sz="4" w:space="0" w:color="auto"/>
              <w:bottom w:val="single" w:sz="4" w:space="0" w:color="auto"/>
              <w:right w:val="single" w:sz="4" w:space="0" w:color="auto"/>
            </w:tcBorders>
            <w:hideMark/>
          </w:tcPr>
          <w:p w14:paraId="768B3785"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Common</w:t>
            </w:r>
          </w:p>
          <w:p w14:paraId="55DDDA4F"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 1/100 to &lt; 1/10)</w:t>
            </w:r>
          </w:p>
        </w:tc>
        <w:tc>
          <w:tcPr>
            <w:tcW w:w="982" w:type="pct"/>
            <w:tcBorders>
              <w:top w:val="single" w:sz="4" w:space="0" w:color="auto"/>
              <w:left w:val="single" w:sz="4" w:space="0" w:color="auto"/>
              <w:bottom w:val="single" w:sz="4" w:space="0" w:color="auto"/>
              <w:right w:val="single" w:sz="4" w:space="0" w:color="auto"/>
            </w:tcBorders>
            <w:hideMark/>
          </w:tcPr>
          <w:p w14:paraId="3B0CDF3E"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Uncommon</w:t>
            </w:r>
          </w:p>
          <w:p w14:paraId="77DD1F7E"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 1/1,000 to &lt; 1/100)</w:t>
            </w:r>
          </w:p>
        </w:tc>
        <w:tc>
          <w:tcPr>
            <w:tcW w:w="707" w:type="pct"/>
            <w:tcBorders>
              <w:top w:val="single" w:sz="4" w:space="0" w:color="auto"/>
              <w:left w:val="single" w:sz="4" w:space="0" w:color="auto"/>
              <w:bottom w:val="single" w:sz="4" w:space="0" w:color="auto"/>
              <w:right w:val="single" w:sz="4" w:space="0" w:color="auto"/>
            </w:tcBorders>
            <w:hideMark/>
          </w:tcPr>
          <w:p w14:paraId="790E1A08"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Rare</w:t>
            </w:r>
          </w:p>
          <w:p w14:paraId="2D09AF73"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 1/10,000 to &lt;1/1,000)</w:t>
            </w:r>
          </w:p>
        </w:tc>
        <w:tc>
          <w:tcPr>
            <w:tcW w:w="817" w:type="pct"/>
            <w:tcBorders>
              <w:top w:val="single" w:sz="4" w:space="0" w:color="auto"/>
              <w:left w:val="single" w:sz="4" w:space="0" w:color="auto"/>
              <w:bottom w:val="single" w:sz="4" w:space="0" w:color="auto"/>
              <w:right w:val="single" w:sz="4" w:space="0" w:color="auto"/>
            </w:tcBorders>
            <w:hideMark/>
          </w:tcPr>
          <w:p w14:paraId="679CA312"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Not Known</w:t>
            </w:r>
          </w:p>
        </w:tc>
      </w:tr>
      <w:tr w:rsidR="00170B54" w:rsidRPr="00F332C1" w14:paraId="444FF5A9"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5BD8FB05"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Infection and infestation</w:t>
            </w:r>
          </w:p>
        </w:tc>
        <w:tc>
          <w:tcPr>
            <w:tcW w:w="584" w:type="pct"/>
            <w:tcBorders>
              <w:top w:val="single" w:sz="4" w:space="0" w:color="auto"/>
              <w:left w:val="single" w:sz="4" w:space="0" w:color="auto"/>
              <w:bottom w:val="single" w:sz="4" w:space="0" w:color="auto"/>
              <w:right w:val="single" w:sz="4" w:space="0" w:color="auto"/>
            </w:tcBorders>
          </w:tcPr>
          <w:p w14:paraId="2E22C7C2"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tcPr>
          <w:p w14:paraId="07562842" w14:textId="77777777" w:rsidR="00170B54" w:rsidRPr="00F332C1" w:rsidRDefault="00170B54">
            <w:pPr>
              <w:rPr>
                <w:rFonts w:ascii="Times New Roman" w:hAnsi="Times New Roman" w:cs="Times New Roman"/>
                <w:sz w:val="24"/>
                <w:szCs w:val="24"/>
              </w:rPr>
            </w:pPr>
          </w:p>
        </w:tc>
        <w:tc>
          <w:tcPr>
            <w:tcW w:w="982" w:type="pct"/>
            <w:tcBorders>
              <w:top w:val="single" w:sz="4" w:space="0" w:color="auto"/>
              <w:left w:val="single" w:sz="4" w:space="0" w:color="auto"/>
              <w:bottom w:val="single" w:sz="4" w:space="0" w:color="auto"/>
              <w:right w:val="single" w:sz="4" w:space="0" w:color="auto"/>
            </w:tcBorders>
            <w:hideMark/>
          </w:tcPr>
          <w:p w14:paraId="0F532A18"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Rhinitis</w:t>
            </w:r>
          </w:p>
        </w:tc>
        <w:tc>
          <w:tcPr>
            <w:tcW w:w="707" w:type="pct"/>
            <w:tcBorders>
              <w:top w:val="single" w:sz="4" w:space="0" w:color="auto"/>
              <w:left w:val="single" w:sz="4" w:space="0" w:color="auto"/>
              <w:bottom w:val="single" w:sz="4" w:space="0" w:color="auto"/>
              <w:right w:val="single" w:sz="4" w:space="0" w:color="auto"/>
            </w:tcBorders>
          </w:tcPr>
          <w:p w14:paraId="0482A474"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tcPr>
          <w:p w14:paraId="22EB9F6E" w14:textId="77777777" w:rsidR="00170B54" w:rsidRPr="00F332C1" w:rsidRDefault="00170B54">
            <w:pPr>
              <w:rPr>
                <w:rFonts w:ascii="Times New Roman" w:hAnsi="Times New Roman" w:cs="Times New Roman"/>
                <w:sz w:val="24"/>
                <w:szCs w:val="24"/>
              </w:rPr>
            </w:pPr>
          </w:p>
        </w:tc>
      </w:tr>
      <w:tr w:rsidR="00170B54" w:rsidRPr="00F332C1" w14:paraId="63F1AC49"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4A901ECC"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Immune system disorders</w:t>
            </w:r>
          </w:p>
        </w:tc>
        <w:tc>
          <w:tcPr>
            <w:tcW w:w="584" w:type="pct"/>
            <w:tcBorders>
              <w:top w:val="single" w:sz="4" w:space="0" w:color="auto"/>
              <w:left w:val="single" w:sz="4" w:space="0" w:color="auto"/>
              <w:bottom w:val="single" w:sz="4" w:space="0" w:color="auto"/>
              <w:right w:val="single" w:sz="4" w:space="0" w:color="auto"/>
            </w:tcBorders>
          </w:tcPr>
          <w:p w14:paraId="15FA601D"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tcPr>
          <w:p w14:paraId="4145F082" w14:textId="77777777" w:rsidR="00170B54" w:rsidRPr="00F332C1" w:rsidRDefault="00170B54">
            <w:pPr>
              <w:rPr>
                <w:rFonts w:ascii="Times New Roman" w:hAnsi="Times New Roman" w:cs="Times New Roman"/>
                <w:sz w:val="24"/>
                <w:szCs w:val="24"/>
              </w:rPr>
            </w:pPr>
          </w:p>
        </w:tc>
        <w:tc>
          <w:tcPr>
            <w:tcW w:w="982" w:type="pct"/>
            <w:tcBorders>
              <w:top w:val="single" w:sz="4" w:space="0" w:color="auto"/>
              <w:left w:val="single" w:sz="4" w:space="0" w:color="auto"/>
              <w:bottom w:val="single" w:sz="4" w:space="0" w:color="auto"/>
              <w:right w:val="single" w:sz="4" w:space="0" w:color="auto"/>
            </w:tcBorders>
            <w:hideMark/>
          </w:tcPr>
          <w:p w14:paraId="33287901"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Hypersensitivity</w:t>
            </w:r>
          </w:p>
        </w:tc>
        <w:tc>
          <w:tcPr>
            <w:tcW w:w="707" w:type="pct"/>
            <w:tcBorders>
              <w:top w:val="single" w:sz="4" w:space="0" w:color="auto"/>
              <w:left w:val="single" w:sz="4" w:space="0" w:color="auto"/>
              <w:bottom w:val="single" w:sz="4" w:space="0" w:color="auto"/>
              <w:right w:val="single" w:sz="4" w:space="0" w:color="auto"/>
            </w:tcBorders>
          </w:tcPr>
          <w:p w14:paraId="32B6E3AC"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2D48FBD4"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Anaphylactic shock, Anaphylactic reaction, Anaphylactoid reaction</w:t>
            </w:r>
          </w:p>
        </w:tc>
      </w:tr>
      <w:tr w:rsidR="00170B54" w:rsidRPr="00F332C1" w14:paraId="505E07D2"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496B562B"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Psychiatric disorders</w:t>
            </w:r>
          </w:p>
        </w:tc>
        <w:tc>
          <w:tcPr>
            <w:tcW w:w="584" w:type="pct"/>
            <w:tcBorders>
              <w:top w:val="single" w:sz="4" w:space="0" w:color="auto"/>
              <w:left w:val="single" w:sz="4" w:space="0" w:color="auto"/>
              <w:bottom w:val="single" w:sz="4" w:space="0" w:color="auto"/>
              <w:right w:val="single" w:sz="4" w:space="0" w:color="auto"/>
            </w:tcBorders>
          </w:tcPr>
          <w:p w14:paraId="35D58DCF"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tcPr>
          <w:p w14:paraId="5CADFE09" w14:textId="77777777" w:rsidR="00170B54" w:rsidRPr="00F332C1" w:rsidRDefault="00170B54">
            <w:pPr>
              <w:rPr>
                <w:rFonts w:ascii="Times New Roman" w:hAnsi="Times New Roman" w:cs="Times New Roman"/>
                <w:sz w:val="24"/>
                <w:szCs w:val="24"/>
              </w:rPr>
            </w:pPr>
          </w:p>
        </w:tc>
        <w:tc>
          <w:tcPr>
            <w:tcW w:w="982" w:type="pct"/>
            <w:tcBorders>
              <w:top w:val="single" w:sz="4" w:space="0" w:color="auto"/>
              <w:left w:val="single" w:sz="4" w:space="0" w:color="auto"/>
              <w:bottom w:val="single" w:sz="4" w:space="0" w:color="auto"/>
              <w:right w:val="single" w:sz="4" w:space="0" w:color="auto"/>
            </w:tcBorders>
            <w:hideMark/>
          </w:tcPr>
          <w:p w14:paraId="19F7962F"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Apathy, Nervousness</w:t>
            </w:r>
          </w:p>
        </w:tc>
        <w:tc>
          <w:tcPr>
            <w:tcW w:w="707" w:type="pct"/>
            <w:tcBorders>
              <w:top w:val="single" w:sz="4" w:space="0" w:color="auto"/>
              <w:left w:val="single" w:sz="4" w:space="0" w:color="auto"/>
              <w:bottom w:val="single" w:sz="4" w:space="0" w:color="auto"/>
              <w:right w:val="single" w:sz="4" w:space="0" w:color="auto"/>
            </w:tcBorders>
          </w:tcPr>
          <w:p w14:paraId="4A4946AA"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tcPr>
          <w:p w14:paraId="7828CD6F" w14:textId="77777777" w:rsidR="00170B54" w:rsidRPr="00F332C1" w:rsidRDefault="00170B54">
            <w:pPr>
              <w:rPr>
                <w:rFonts w:ascii="Times New Roman" w:hAnsi="Times New Roman" w:cs="Times New Roman"/>
                <w:sz w:val="24"/>
                <w:szCs w:val="24"/>
              </w:rPr>
            </w:pPr>
          </w:p>
        </w:tc>
      </w:tr>
      <w:tr w:rsidR="00170B54" w:rsidRPr="00F332C1" w14:paraId="418C71DB"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425EDDBA" w14:textId="77777777" w:rsidR="00170B54" w:rsidRPr="00F332C1" w:rsidRDefault="00170B54">
            <w:pPr>
              <w:pStyle w:val="Default"/>
              <w:rPr>
                <w:rFonts w:ascii="Times New Roman" w:hAnsi="Times New Roman" w:cs="Times New Roman"/>
              </w:rPr>
            </w:pPr>
            <w:r w:rsidRPr="00F332C1">
              <w:rPr>
                <w:rFonts w:ascii="Times New Roman" w:hAnsi="Times New Roman" w:cs="Times New Roman"/>
              </w:rPr>
              <w:t>Nervous system disorders</w:t>
            </w:r>
          </w:p>
        </w:tc>
        <w:tc>
          <w:tcPr>
            <w:tcW w:w="584" w:type="pct"/>
            <w:tcBorders>
              <w:top w:val="single" w:sz="4" w:space="0" w:color="auto"/>
              <w:left w:val="single" w:sz="4" w:space="0" w:color="auto"/>
              <w:bottom w:val="single" w:sz="4" w:space="0" w:color="auto"/>
              <w:right w:val="single" w:sz="4" w:space="0" w:color="auto"/>
            </w:tcBorders>
            <w:hideMark/>
          </w:tcPr>
          <w:p w14:paraId="4C6D0BA0" w14:textId="77777777" w:rsidR="00170B54" w:rsidRPr="00F332C1" w:rsidRDefault="00170B54">
            <w:pPr>
              <w:pStyle w:val="Default"/>
              <w:rPr>
                <w:rFonts w:ascii="Times New Roman" w:hAnsi="Times New Roman" w:cs="Times New Roman"/>
              </w:rPr>
            </w:pPr>
            <w:r w:rsidRPr="00F332C1">
              <w:rPr>
                <w:rFonts w:ascii="Times New Roman" w:hAnsi="Times New Roman" w:cs="Times New Roman"/>
              </w:rPr>
              <w:t>Sedation</w:t>
            </w:r>
          </w:p>
        </w:tc>
        <w:tc>
          <w:tcPr>
            <w:tcW w:w="864" w:type="pct"/>
            <w:tcBorders>
              <w:top w:val="single" w:sz="4" w:space="0" w:color="auto"/>
              <w:left w:val="single" w:sz="4" w:space="0" w:color="auto"/>
              <w:bottom w:val="single" w:sz="4" w:space="0" w:color="auto"/>
              <w:right w:val="single" w:sz="4" w:space="0" w:color="auto"/>
            </w:tcBorders>
            <w:hideMark/>
          </w:tcPr>
          <w:p w14:paraId="0E63D7EA"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Neonatal tremor, Dizziness, Headache</w:t>
            </w:r>
          </w:p>
        </w:tc>
        <w:tc>
          <w:tcPr>
            <w:tcW w:w="982" w:type="pct"/>
            <w:tcBorders>
              <w:top w:val="single" w:sz="4" w:space="0" w:color="auto"/>
              <w:left w:val="single" w:sz="4" w:space="0" w:color="auto"/>
              <w:bottom w:val="single" w:sz="4" w:space="0" w:color="auto"/>
              <w:right w:val="single" w:sz="4" w:space="0" w:color="auto"/>
            </w:tcBorders>
            <w:hideMark/>
          </w:tcPr>
          <w:p w14:paraId="275ED6DE"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Ataxia, Neonatal dyskinesia, Dystonia, Hyperreflexia, Hypertonia, Neonatal hypokinesia, Somnolence</w:t>
            </w:r>
          </w:p>
        </w:tc>
        <w:tc>
          <w:tcPr>
            <w:tcW w:w="707" w:type="pct"/>
            <w:tcBorders>
              <w:top w:val="single" w:sz="4" w:space="0" w:color="auto"/>
              <w:left w:val="single" w:sz="4" w:space="0" w:color="auto"/>
              <w:bottom w:val="single" w:sz="4" w:space="0" w:color="auto"/>
              <w:right w:val="single" w:sz="4" w:space="0" w:color="auto"/>
            </w:tcBorders>
          </w:tcPr>
          <w:p w14:paraId="7C65D896"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6A32FFCE"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Coma, Convulsion, Involuntary muscle contractions</w:t>
            </w:r>
          </w:p>
        </w:tc>
      </w:tr>
      <w:tr w:rsidR="00170B54" w:rsidRPr="00F332C1" w14:paraId="605E06D6"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43F8A73D"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Eye disorders</w:t>
            </w:r>
          </w:p>
        </w:tc>
        <w:tc>
          <w:tcPr>
            <w:tcW w:w="584" w:type="pct"/>
            <w:tcBorders>
              <w:top w:val="single" w:sz="4" w:space="0" w:color="auto"/>
              <w:left w:val="single" w:sz="4" w:space="0" w:color="auto"/>
              <w:bottom w:val="single" w:sz="4" w:space="0" w:color="auto"/>
              <w:right w:val="single" w:sz="4" w:space="0" w:color="auto"/>
            </w:tcBorders>
          </w:tcPr>
          <w:p w14:paraId="3534B058"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tcPr>
          <w:p w14:paraId="415DEA00" w14:textId="77777777" w:rsidR="00170B54" w:rsidRPr="00F332C1" w:rsidRDefault="00170B54">
            <w:pPr>
              <w:rPr>
                <w:rFonts w:ascii="Times New Roman" w:hAnsi="Times New Roman" w:cs="Times New Roman"/>
                <w:sz w:val="24"/>
                <w:szCs w:val="24"/>
              </w:rPr>
            </w:pPr>
          </w:p>
        </w:tc>
        <w:tc>
          <w:tcPr>
            <w:tcW w:w="982" w:type="pct"/>
            <w:tcBorders>
              <w:top w:val="single" w:sz="4" w:space="0" w:color="auto"/>
              <w:left w:val="single" w:sz="4" w:space="0" w:color="auto"/>
              <w:bottom w:val="single" w:sz="4" w:space="0" w:color="auto"/>
              <w:right w:val="single" w:sz="4" w:space="0" w:color="auto"/>
            </w:tcBorders>
            <w:hideMark/>
          </w:tcPr>
          <w:p w14:paraId="4AE6C729"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Visual disturbance</w:t>
            </w:r>
          </w:p>
        </w:tc>
        <w:tc>
          <w:tcPr>
            <w:tcW w:w="707" w:type="pct"/>
            <w:tcBorders>
              <w:top w:val="single" w:sz="4" w:space="0" w:color="auto"/>
              <w:left w:val="single" w:sz="4" w:space="0" w:color="auto"/>
              <w:bottom w:val="single" w:sz="4" w:space="0" w:color="auto"/>
              <w:right w:val="single" w:sz="4" w:space="0" w:color="auto"/>
            </w:tcBorders>
          </w:tcPr>
          <w:p w14:paraId="12733C79"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69E3B9DB"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Miosis</w:t>
            </w:r>
          </w:p>
        </w:tc>
      </w:tr>
      <w:tr w:rsidR="00170B54" w:rsidRPr="00F332C1" w14:paraId="2D4C9554"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1239186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Cardiac disorders</w:t>
            </w:r>
          </w:p>
        </w:tc>
        <w:tc>
          <w:tcPr>
            <w:tcW w:w="584" w:type="pct"/>
            <w:tcBorders>
              <w:top w:val="single" w:sz="4" w:space="0" w:color="auto"/>
              <w:left w:val="single" w:sz="4" w:space="0" w:color="auto"/>
              <w:bottom w:val="single" w:sz="4" w:space="0" w:color="auto"/>
              <w:right w:val="single" w:sz="4" w:space="0" w:color="auto"/>
            </w:tcBorders>
          </w:tcPr>
          <w:p w14:paraId="33693CDF"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6751059C"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Tachycardia</w:t>
            </w:r>
          </w:p>
        </w:tc>
        <w:tc>
          <w:tcPr>
            <w:tcW w:w="982" w:type="pct"/>
            <w:tcBorders>
              <w:top w:val="single" w:sz="4" w:space="0" w:color="auto"/>
              <w:left w:val="single" w:sz="4" w:space="0" w:color="auto"/>
              <w:bottom w:val="single" w:sz="4" w:space="0" w:color="auto"/>
              <w:right w:val="single" w:sz="4" w:space="0" w:color="auto"/>
            </w:tcBorders>
            <w:hideMark/>
          </w:tcPr>
          <w:p w14:paraId="2A512045"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Atrioventricular block, Cyanosis, Bradycardia, Arrhythmia, Abnormal electrocardiogram</w:t>
            </w:r>
          </w:p>
        </w:tc>
        <w:tc>
          <w:tcPr>
            <w:tcW w:w="707" w:type="pct"/>
            <w:tcBorders>
              <w:top w:val="single" w:sz="4" w:space="0" w:color="auto"/>
              <w:left w:val="single" w:sz="4" w:space="0" w:color="auto"/>
              <w:bottom w:val="single" w:sz="4" w:space="0" w:color="auto"/>
              <w:right w:val="single" w:sz="4" w:space="0" w:color="auto"/>
            </w:tcBorders>
          </w:tcPr>
          <w:p w14:paraId="054FAE71"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5CE3E171"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Cardiac arrest</w:t>
            </w:r>
          </w:p>
        </w:tc>
      </w:tr>
      <w:tr w:rsidR="00170B54" w:rsidRPr="00F332C1" w14:paraId="1512D2D8"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6E0972DB"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Vascular disorders</w:t>
            </w:r>
          </w:p>
        </w:tc>
        <w:tc>
          <w:tcPr>
            <w:tcW w:w="584" w:type="pct"/>
            <w:tcBorders>
              <w:top w:val="single" w:sz="4" w:space="0" w:color="auto"/>
              <w:left w:val="single" w:sz="4" w:space="0" w:color="auto"/>
              <w:bottom w:val="single" w:sz="4" w:space="0" w:color="auto"/>
              <w:right w:val="single" w:sz="4" w:space="0" w:color="auto"/>
            </w:tcBorders>
          </w:tcPr>
          <w:p w14:paraId="7B88365D"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339A82E6"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Hypertension, Hypotension, Pallor</w:t>
            </w:r>
          </w:p>
        </w:tc>
        <w:tc>
          <w:tcPr>
            <w:tcW w:w="982" w:type="pct"/>
            <w:tcBorders>
              <w:top w:val="single" w:sz="4" w:space="0" w:color="auto"/>
              <w:left w:val="single" w:sz="4" w:space="0" w:color="auto"/>
              <w:bottom w:val="single" w:sz="4" w:space="0" w:color="auto"/>
              <w:right w:val="single" w:sz="4" w:space="0" w:color="auto"/>
            </w:tcBorders>
          </w:tcPr>
          <w:p w14:paraId="499C87CC" w14:textId="77777777" w:rsidR="00170B54" w:rsidRPr="00F332C1" w:rsidRDefault="00170B54">
            <w:pPr>
              <w:rPr>
                <w:rFonts w:ascii="Times New Roman" w:hAnsi="Times New Roman" w:cs="Times New Roman"/>
                <w:sz w:val="24"/>
                <w:szCs w:val="24"/>
              </w:rPr>
            </w:pPr>
          </w:p>
        </w:tc>
        <w:tc>
          <w:tcPr>
            <w:tcW w:w="707" w:type="pct"/>
            <w:tcBorders>
              <w:top w:val="single" w:sz="4" w:space="0" w:color="auto"/>
              <w:left w:val="single" w:sz="4" w:space="0" w:color="auto"/>
              <w:bottom w:val="single" w:sz="4" w:space="0" w:color="auto"/>
              <w:right w:val="single" w:sz="4" w:space="0" w:color="auto"/>
            </w:tcBorders>
          </w:tcPr>
          <w:p w14:paraId="15127993"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00CEB56D"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Shock</w:t>
            </w:r>
          </w:p>
        </w:tc>
      </w:tr>
      <w:tr w:rsidR="00170B54" w:rsidRPr="00F332C1" w14:paraId="6E77EC34"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0E2F5D7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Respiratory, thoracic and mediastinal disorders</w:t>
            </w:r>
          </w:p>
        </w:tc>
        <w:tc>
          <w:tcPr>
            <w:tcW w:w="584" w:type="pct"/>
            <w:tcBorders>
              <w:top w:val="single" w:sz="4" w:space="0" w:color="auto"/>
              <w:left w:val="single" w:sz="4" w:space="0" w:color="auto"/>
              <w:bottom w:val="single" w:sz="4" w:space="0" w:color="auto"/>
              <w:right w:val="single" w:sz="4" w:space="0" w:color="auto"/>
            </w:tcBorders>
          </w:tcPr>
          <w:p w14:paraId="4A20AD80"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62ACE9D7"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Neonatal cyanosis</w:t>
            </w:r>
          </w:p>
        </w:tc>
        <w:tc>
          <w:tcPr>
            <w:tcW w:w="982" w:type="pct"/>
            <w:tcBorders>
              <w:top w:val="single" w:sz="4" w:space="0" w:color="auto"/>
              <w:left w:val="single" w:sz="4" w:space="0" w:color="auto"/>
              <w:bottom w:val="single" w:sz="4" w:space="0" w:color="auto"/>
              <w:right w:val="single" w:sz="4" w:space="0" w:color="auto"/>
            </w:tcBorders>
            <w:hideMark/>
          </w:tcPr>
          <w:p w14:paraId="1E93D9A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Bronchospasm, Hypoventilation, Dysphonia, Cough, Hiccups, Respiratory disorder</w:t>
            </w:r>
          </w:p>
        </w:tc>
        <w:tc>
          <w:tcPr>
            <w:tcW w:w="707" w:type="pct"/>
            <w:tcBorders>
              <w:top w:val="single" w:sz="4" w:space="0" w:color="auto"/>
              <w:left w:val="single" w:sz="4" w:space="0" w:color="auto"/>
              <w:bottom w:val="single" w:sz="4" w:space="0" w:color="auto"/>
              <w:right w:val="single" w:sz="4" w:space="0" w:color="auto"/>
            </w:tcBorders>
          </w:tcPr>
          <w:p w14:paraId="291117B6"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0FC75E4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 xml:space="preserve">Respiratory arrest, </w:t>
            </w:r>
            <w:proofErr w:type="spellStart"/>
            <w:r w:rsidRPr="00F332C1">
              <w:rPr>
                <w:rFonts w:ascii="Times New Roman" w:hAnsi="Times New Roman" w:cs="Times New Roman"/>
                <w:sz w:val="24"/>
                <w:szCs w:val="24"/>
              </w:rPr>
              <w:t>Apnoea</w:t>
            </w:r>
            <w:proofErr w:type="spellEnd"/>
            <w:r w:rsidRPr="00F332C1">
              <w:rPr>
                <w:rFonts w:ascii="Times New Roman" w:hAnsi="Times New Roman" w:cs="Times New Roman"/>
                <w:sz w:val="24"/>
                <w:szCs w:val="24"/>
              </w:rPr>
              <w:t xml:space="preserve">, Respiratory depression, Pulmonary </w:t>
            </w:r>
            <w:proofErr w:type="spellStart"/>
            <w:r w:rsidRPr="00F332C1">
              <w:rPr>
                <w:rFonts w:ascii="Times New Roman" w:hAnsi="Times New Roman" w:cs="Times New Roman"/>
                <w:sz w:val="24"/>
                <w:szCs w:val="24"/>
              </w:rPr>
              <w:t>oedema</w:t>
            </w:r>
            <w:proofErr w:type="spellEnd"/>
            <w:r w:rsidRPr="00F332C1">
              <w:rPr>
                <w:rFonts w:ascii="Times New Roman" w:hAnsi="Times New Roman" w:cs="Times New Roman"/>
                <w:sz w:val="24"/>
                <w:szCs w:val="24"/>
              </w:rPr>
              <w:t>, Laryngospasm</w:t>
            </w:r>
          </w:p>
        </w:tc>
      </w:tr>
      <w:tr w:rsidR="00170B54" w:rsidRPr="00F332C1" w14:paraId="323B89C1"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09AD8C1E"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Gastrointestinal disorders</w:t>
            </w:r>
          </w:p>
        </w:tc>
        <w:tc>
          <w:tcPr>
            <w:tcW w:w="584" w:type="pct"/>
            <w:tcBorders>
              <w:top w:val="single" w:sz="4" w:space="0" w:color="auto"/>
              <w:left w:val="single" w:sz="4" w:space="0" w:color="auto"/>
              <w:bottom w:val="single" w:sz="4" w:space="0" w:color="auto"/>
              <w:right w:val="single" w:sz="4" w:space="0" w:color="auto"/>
            </w:tcBorders>
          </w:tcPr>
          <w:p w14:paraId="61E50CE0"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2B2BCD2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Vomiting, Nausea</w:t>
            </w:r>
          </w:p>
        </w:tc>
        <w:tc>
          <w:tcPr>
            <w:tcW w:w="982" w:type="pct"/>
            <w:tcBorders>
              <w:top w:val="single" w:sz="4" w:space="0" w:color="auto"/>
              <w:left w:val="single" w:sz="4" w:space="0" w:color="auto"/>
              <w:bottom w:val="single" w:sz="4" w:space="0" w:color="auto"/>
              <w:right w:val="single" w:sz="4" w:space="0" w:color="auto"/>
            </w:tcBorders>
          </w:tcPr>
          <w:p w14:paraId="4A69706F" w14:textId="77777777" w:rsidR="00170B54" w:rsidRPr="00F332C1" w:rsidRDefault="00170B54">
            <w:pPr>
              <w:rPr>
                <w:rFonts w:ascii="Times New Roman" w:hAnsi="Times New Roman" w:cs="Times New Roman"/>
                <w:sz w:val="24"/>
                <w:szCs w:val="24"/>
              </w:rPr>
            </w:pPr>
          </w:p>
        </w:tc>
        <w:tc>
          <w:tcPr>
            <w:tcW w:w="707" w:type="pct"/>
            <w:tcBorders>
              <w:top w:val="single" w:sz="4" w:space="0" w:color="auto"/>
              <w:left w:val="single" w:sz="4" w:space="0" w:color="auto"/>
              <w:bottom w:val="single" w:sz="4" w:space="0" w:color="auto"/>
              <w:right w:val="single" w:sz="4" w:space="0" w:color="auto"/>
            </w:tcBorders>
          </w:tcPr>
          <w:p w14:paraId="4A0B3F6B"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tcPr>
          <w:p w14:paraId="2C8CD7B2" w14:textId="77777777" w:rsidR="00170B54" w:rsidRPr="00F332C1" w:rsidRDefault="00170B54">
            <w:pPr>
              <w:rPr>
                <w:rFonts w:ascii="Times New Roman" w:hAnsi="Times New Roman" w:cs="Times New Roman"/>
                <w:sz w:val="24"/>
                <w:szCs w:val="24"/>
              </w:rPr>
            </w:pPr>
          </w:p>
        </w:tc>
      </w:tr>
      <w:tr w:rsidR="00170B54" w:rsidRPr="00F332C1" w14:paraId="3351CF04"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31206C88"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lastRenderedPageBreak/>
              <w:t>Skin and subcutaneous tissue disorders</w:t>
            </w:r>
          </w:p>
        </w:tc>
        <w:tc>
          <w:tcPr>
            <w:tcW w:w="584" w:type="pct"/>
            <w:tcBorders>
              <w:top w:val="single" w:sz="4" w:space="0" w:color="auto"/>
              <w:left w:val="single" w:sz="4" w:space="0" w:color="auto"/>
              <w:bottom w:val="single" w:sz="4" w:space="0" w:color="auto"/>
              <w:right w:val="single" w:sz="4" w:space="0" w:color="auto"/>
            </w:tcBorders>
            <w:hideMark/>
          </w:tcPr>
          <w:p w14:paraId="43F078D2"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Pruritus</w:t>
            </w:r>
          </w:p>
        </w:tc>
        <w:tc>
          <w:tcPr>
            <w:tcW w:w="864" w:type="pct"/>
            <w:tcBorders>
              <w:top w:val="single" w:sz="4" w:space="0" w:color="auto"/>
              <w:left w:val="single" w:sz="4" w:space="0" w:color="auto"/>
              <w:bottom w:val="single" w:sz="4" w:space="0" w:color="auto"/>
              <w:right w:val="single" w:sz="4" w:space="0" w:color="auto"/>
            </w:tcBorders>
            <w:hideMark/>
          </w:tcPr>
          <w:p w14:paraId="7B57DAD7"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 xml:space="preserve">Skin </w:t>
            </w:r>
            <w:proofErr w:type="spellStart"/>
            <w:r w:rsidRPr="00F332C1">
              <w:rPr>
                <w:rFonts w:ascii="Times New Roman" w:hAnsi="Times New Roman" w:cs="Times New Roman"/>
                <w:sz w:val="24"/>
                <w:szCs w:val="24"/>
              </w:rPr>
              <w:t>discolouration</w:t>
            </w:r>
            <w:proofErr w:type="spellEnd"/>
          </w:p>
        </w:tc>
        <w:tc>
          <w:tcPr>
            <w:tcW w:w="982" w:type="pct"/>
            <w:tcBorders>
              <w:top w:val="single" w:sz="4" w:space="0" w:color="auto"/>
              <w:left w:val="single" w:sz="4" w:space="0" w:color="auto"/>
              <w:bottom w:val="single" w:sz="4" w:space="0" w:color="auto"/>
              <w:right w:val="single" w:sz="4" w:space="0" w:color="auto"/>
            </w:tcBorders>
            <w:hideMark/>
          </w:tcPr>
          <w:p w14:paraId="7473600A"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Allergic dermatitis, Hyperhidrosis, Rash, Rash neonatal, Dry skin</w:t>
            </w:r>
          </w:p>
        </w:tc>
        <w:tc>
          <w:tcPr>
            <w:tcW w:w="707" w:type="pct"/>
            <w:tcBorders>
              <w:top w:val="single" w:sz="4" w:space="0" w:color="auto"/>
              <w:left w:val="single" w:sz="4" w:space="0" w:color="auto"/>
              <w:bottom w:val="single" w:sz="4" w:space="0" w:color="auto"/>
              <w:right w:val="single" w:sz="4" w:space="0" w:color="auto"/>
            </w:tcBorders>
          </w:tcPr>
          <w:p w14:paraId="09385C3E"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52376CB2"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Erythema</w:t>
            </w:r>
          </w:p>
        </w:tc>
      </w:tr>
      <w:tr w:rsidR="00170B54" w:rsidRPr="00F332C1" w14:paraId="2B64BF26"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647FAAF0"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Musculoskeletal and connective tissue disorders</w:t>
            </w:r>
          </w:p>
        </w:tc>
        <w:tc>
          <w:tcPr>
            <w:tcW w:w="584" w:type="pct"/>
            <w:tcBorders>
              <w:top w:val="single" w:sz="4" w:space="0" w:color="auto"/>
              <w:left w:val="single" w:sz="4" w:space="0" w:color="auto"/>
              <w:bottom w:val="single" w:sz="4" w:space="0" w:color="auto"/>
              <w:right w:val="single" w:sz="4" w:space="0" w:color="auto"/>
            </w:tcBorders>
          </w:tcPr>
          <w:p w14:paraId="10CD94E7"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39D621FB"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Muscle twitching</w:t>
            </w:r>
          </w:p>
        </w:tc>
        <w:tc>
          <w:tcPr>
            <w:tcW w:w="982" w:type="pct"/>
            <w:tcBorders>
              <w:top w:val="single" w:sz="4" w:space="0" w:color="auto"/>
              <w:left w:val="single" w:sz="4" w:space="0" w:color="auto"/>
              <w:bottom w:val="single" w:sz="4" w:space="0" w:color="auto"/>
              <w:right w:val="single" w:sz="4" w:space="0" w:color="auto"/>
            </w:tcBorders>
            <w:hideMark/>
          </w:tcPr>
          <w:p w14:paraId="66E27FA2"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Back pain, Neonatal hypotonia, Muscle rigidity</w:t>
            </w:r>
          </w:p>
        </w:tc>
        <w:tc>
          <w:tcPr>
            <w:tcW w:w="707" w:type="pct"/>
            <w:tcBorders>
              <w:top w:val="single" w:sz="4" w:space="0" w:color="auto"/>
              <w:left w:val="single" w:sz="4" w:space="0" w:color="auto"/>
              <w:bottom w:val="single" w:sz="4" w:space="0" w:color="auto"/>
              <w:right w:val="single" w:sz="4" w:space="0" w:color="auto"/>
            </w:tcBorders>
          </w:tcPr>
          <w:p w14:paraId="1A4767CF"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hideMark/>
          </w:tcPr>
          <w:p w14:paraId="406630A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Muscle spasms</w:t>
            </w:r>
          </w:p>
        </w:tc>
      </w:tr>
      <w:tr w:rsidR="00170B54" w:rsidRPr="00F332C1" w14:paraId="6D4D773F"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5305D7CA"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Renal and urinary disorders</w:t>
            </w:r>
          </w:p>
        </w:tc>
        <w:tc>
          <w:tcPr>
            <w:tcW w:w="584" w:type="pct"/>
            <w:tcBorders>
              <w:top w:val="single" w:sz="4" w:space="0" w:color="auto"/>
              <w:left w:val="single" w:sz="4" w:space="0" w:color="auto"/>
              <w:bottom w:val="single" w:sz="4" w:space="0" w:color="auto"/>
              <w:right w:val="single" w:sz="4" w:space="0" w:color="auto"/>
            </w:tcBorders>
          </w:tcPr>
          <w:p w14:paraId="2234490F"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4AE394C6"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Urinary retention, Urinary incontinence</w:t>
            </w:r>
          </w:p>
        </w:tc>
        <w:tc>
          <w:tcPr>
            <w:tcW w:w="982" w:type="pct"/>
            <w:tcBorders>
              <w:top w:val="single" w:sz="4" w:space="0" w:color="auto"/>
              <w:left w:val="single" w:sz="4" w:space="0" w:color="auto"/>
              <w:bottom w:val="single" w:sz="4" w:space="0" w:color="auto"/>
              <w:right w:val="single" w:sz="4" w:space="0" w:color="auto"/>
            </w:tcBorders>
          </w:tcPr>
          <w:p w14:paraId="17CF3EFB" w14:textId="77777777" w:rsidR="00170B54" w:rsidRPr="00F332C1" w:rsidRDefault="00170B54">
            <w:pPr>
              <w:rPr>
                <w:rFonts w:ascii="Times New Roman" w:hAnsi="Times New Roman" w:cs="Times New Roman"/>
                <w:sz w:val="24"/>
                <w:szCs w:val="24"/>
              </w:rPr>
            </w:pPr>
          </w:p>
        </w:tc>
        <w:tc>
          <w:tcPr>
            <w:tcW w:w="707" w:type="pct"/>
            <w:tcBorders>
              <w:top w:val="single" w:sz="4" w:space="0" w:color="auto"/>
              <w:left w:val="single" w:sz="4" w:space="0" w:color="auto"/>
              <w:bottom w:val="single" w:sz="4" w:space="0" w:color="auto"/>
              <w:right w:val="single" w:sz="4" w:space="0" w:color="auto"/>
            </w:tcBorders>
          </w:tcPr>
          <w:p w14:paraId="04AFEEDD"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tcPr>
          <w:p w14:paraId="6C6B594B" w14:textId="77777777" w:rsidR="00170B54" w:rsidRPr="00F332C1" w:rsidRDefault="00170B54">
            <w:pPr>
              <w:rPr>
                <w:rFonts w:ascii="Times New Roman" w:hAnsi="Times New Roman" w:cs="Times New Roman"/>
                <w:sz w:val="24"/>
                <w:szCs w:val="24"/>
              </w:rPr>
            </w:pPr>
          </w:p>
        </w:tc>
      </w:tr>
      <w:tr w:rsidR="00170B54" w:rsidRPr="00F332C1" w14:paraId="2D71278D" w14:textId="77777777" w:rsidTr="00CE1E87">
        <w:tc>
          <w:tcPr>
            <w:tcW w:w="1046" w:type="pct"/>
            <w:tcBorders>
              <w:top w:val="single" w:sz="4" w:space="0" w:color="auto"/>
              <w:left w:val="single" w:sz="4" w:space="0" w:color="auto"/>
              <w:bottom w:val="single" w:sz="4" w:space="0" w:color="auto"/>
              <w:right w:val="single" w:sz="4" w:space="0" w:color="auto"/>
            </w:tcBorders>
            <w:hideMark/>
          </w:tcPr>
          <w:p w14:paraId="4FE4A665"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General disorders and administration site conditions</w:t>
            </w:r>
          </w:p>
        </w:tc>
        <w:tc>
          <w:tcPr>
            <w:tcW w:w="584" w:type="pct"/>
            <w:tcBorders>
              <w:top w:val="single" w:sz="4" w:space="0" w:color="auto"/>
              <w:left w:val="single" w:sz="4" w:space="0" w:color="auto"/>
              <w:bottom w:val="single" w:sz="4" w:space="0" w:color="auto"/>
              <w:right w:val="single" w:sz="4" w:space="0" w:color="auto"/>
            </w:tcBorders>
          </w:tcPr>
          <w:p w14:paraId="11D049EF" w14:textId="77777777" w:rsidR="00170B54" w:rsidRPr="00F332C1" w:rsidRDefault="00170B54">
            <w:pPr>
              <w:rPr>
                <w:rFonts w:ascii="Times New Roman" w:hAnsi="Times New Roman" w:cs="Times New Roman"/>
                <w:sz w:val="24"/>
                <w:szCs w:val="24"/>
              </w:rPr>
            </w:pPr>
          </w:p>
        </w:tc>
        <w:tc>
          <w:tcPr>
            <w:tcW w:w="864" w:type="pct"/>
            <w:tcBorders>
              <w:top w:val="single" w:sz="4" w:space="0" w:color="auto"/>
              <w:left w:val="single" w:sz="4" w:space="0" w:color="auto"/>
              <w:bottom w:val="single" w:sz="4" w:space="0" w:color="auto"/>
              <w:right w:val="single" w:sz="4" w:space="0" w:color="auto"/>
            </w:tcBorders>
            <w:hideMark/>
          </w:tcPr>
          <w:p w14:paraId="7EB1161C"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Pyrexia</w:t>
            </w:r>
          </w:p>
        </w:tc>
        <w:tc>
          <w:tcPr>
            <w:tcW w:w="982" w:type="pct"/>
            <w:tcBorders>
              <w:top w:val="single" w:sz="4" w:space="0" w:color="auto"/>
              <w:left w:val="single" w:sz="4" w:space="0" w:color="auto"/>
              <w:bottom w:val="single" w:sz="4" w:space="0" w:color="auto"/>
              <w:right w:val="single" w:sz="4" w:space="0" w:color="auto"/>
            </w:tcBorders>
            <w:hideMark/>
          </w:tcPr>
          <w:p w14:paraId="6AAA2A87"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 xml:space="preserve">Hypothermia, </w:t>
            </w:r>
            <w:proofErr w:type="gramStart"/>
            <w:r w:rsidRPr="00F332C1">
              <w:rPr>
                <w:rFonts w:ascii="Times New Roman" w:hAnsi="Times New Roman" w:cs="Times New Roman"/>
                <w:sz w:val="24"/>
                <w:szCs w:val="24"/>
              </w:rPr>
              <w:t>Decreased</w:t>
            </w:r>
            <w:proofErr w:type="gramEnd"/>
            <w:r w:rsidRPr="00F332C1">
              <w:rPr>
                <w:rFonts w:ascii="Times New Roman" w:hAnsi="Times New Roman" w:cs="Times New Roman"/>
                <w:sz w:val="24"/>
                <w:szCs w:val="24"/>
              </w:rPr>
              <w:t xml:space="preserve"> body temperature, Increased body temperature, Chills, Injection site reaction, Injection site pain, Pain</w:t>
            </w:r>
          </w:p>
        </w:tc>
        <w:tc>
          <w:tcPr>
            <w:tcW w:w="707" w:type="pct"/>
            <w:tcBorders>
              <w:top w:val="single" w:sz="4" w:space="0" w:color="auto"/>
              <w:left w:val="single" w:sz="4" w:space="0" w:color="auto"/>
              <w:bottom w:val="single" w:sz="4" w:space="0" w:color="auto"/>
              <w:right w:val="single" w:sz="4" w:space="0" w:color="auto"/>
            </w:tcBorders>
          </w:tcPr>
          <w:p w14:paraId="1D2E6EB6" w14:textId="77777777" w:rsidR="00170B54" w:rsidRPr="00F332C1" w:rsidRDefault="00170B54">
            <w:pPr>
              <w:rPr>
                <w:rFonts w:ascii="Times New Roman" w:hAnsi="Times New Roman" w:cs="Times New Roman"/>
                <w:sz w:val="24"/>
                <w:szCs w:val="24"/>
              </w:rPr>
            </w:pPr>
          </w:p>
        </w:tc>
        <w:tc>
          <w:tcPr>
            <w:tcW w:w="817" w:type="pct"/>
            <w:tcBorders>
              <w:top w:val="single" w:sz="4" w:space="0" w:color="auto"/>
              <w:left w:val="single" w:sz="4" w:space="0" w:color="auto"/>
              <w:bottom w:val="single" w:sz="4" w:space="0" w:color="auto"/>
              <w:right w:val="single" w:sz="4" w:space="0" w:color="auto"/>
            </w:tcBorders>
          </w:tcPr>
          <w:p w14:paraId="195A04A7" w14:textId="77777777" w:rsidR="00170B54" w:rsidRPr="00F332C1" w:rsidRDefault="00170B54">
            <w:pPr>
              <w:rPr>
                <w:rFonts w:ascii="Times New Roman" w:hAnsi="Times New Roman" w:cs="Times New Roman"/>
                <w:sz w:val="24"/>
                <w:szCs w:val="24"/>
              </w:rPr>
            </w:pPr>
          </w:p>
        </w:tc>
      </w:tr>
    </w:tbl>
    <w:p w14:paraId="69071E7E" w14:textId="77777777" w:rsidR="00170B54" w:rsidRPr="00F332C1" w:rsidRDefault="00170B54" w:rsidP="00170B54">
      <w:pPr>
        <w:rPr>
          <w:sz w:val="24"/>
          <w:szCs w:val="24"/>
          <w:lang w:val="en-US" w:eastAsia="en-US"/>
        </w:rPr>
      </w:pPr>
    </w:p>
    <w:p w14:paraId="0C6B63B0" w14:textId="77777777" w:rsidR="009D40E8" w:rsidRPr="00F332C1" w:rsidRDefault="009D40E8" w:rsidP="009D40E8">
      <w:pPr>
        <w:autoSpaceDE w:val="0"/>
        <w:autoSpaceDN w:val="0"/>
        <w:ind w:left="851"/>
        <w:rPr>
          <w:sz w:val="24"/>
          <w:szCs w:val="24"/>
          <w:u w:val="single"/>
        </w:rPr>
      </w:pPr>
      <w:r w:rsidRPr="00F332C1">
        <w:rPr>
          <w:sz w:val="24"/>
          <w:szCs w:val="24"/>
          <w:u w:val="single"/>
        </w:rPr>
        <w:t>Indberetning af formodede bivirkninger</w:t>
      </w:r>
    </w:p>
    <w:p w14:paraId="0EDC0F5D" w14:textId="77777777" w:rsidR="009D40E8" w:rsidRPr="00F332C1" w:rsidRDefault="009D40E8" w:rsidP="009D40E8">
      <w:pPr>
        <w:ind w:left="851"/>
        <w:rPr>
          <w:sz w:val="24"/>
          <w:szCs w:val="24"/>
        </w:rPr>
      </w:pPr>
      <w:r w:rsidRPr="00F332C1">
        <w:rPr>
          <w:sz w:val="24"/>
          <w:szCs w:val="24"/>
        </w:rPr>
        <w:t>Når lægemidlet er godkendt, er indberetning af formodede bivirkninger vigtig. Det muliggør løbende overvågning af benefit/</w:t>
      </w:r>
      <w:proofErr w:type="spellStart"/>
      <w:r w:rsidRPr="00F332C1">
        <w:rPr>
          <w:sz w:val="24"/>
          <w:szCs w:val="24"/>
        </w:rPr>
        <w:t>risk</w:t>
      </w:r>
      <w:proofErr w:type="spellEnd"/>
      <w:r w:rsidRPr="00F332C1">
        <w:rPr>
          <w:sz w:val="24"/>
          <w:szCs w:val="24"/>
        </w:rPr>
        <w:t>-forholdet for lægemidlet. Sundhedspersoner anmodes om at indberette alle formodede bivirkninger via:</w:t>
      </w:r>
    </w:p>
    <w:p w14:paraId="2B460DA5" w14:textId="77777777" w:rsidR="009D40E8" w:rsidRPr="00F332C1" w:rsidRDefault="009D40E8" w:rsidP="009D40E8">
      <w:pPr>
        <w:tabs>
          <w:tab w:val="left" w:pos="2440"/>
        </w:tabs>
        <w:ind w:left="851"/>
        <w:rPr>
          <w:sz w:val="24"/>
          <w:szCs w:val="24"/>
        </w:rPr>
      </w:pPr>
    </w:p>
    <w:p w14:paraId="398648E3" w14:textId="77777777" w:rsidR="009D40E8" w:rsidRPr="00F332C1" w:rsidRDefault="009D40E8" w:rsidP="009D40E8">
      <w:pPr>
        <w:ind w:left="851"/>
        <w:rPr>
          <w:sz w:val="24"/>
          <w:szCs w:val="24"/>
        </w:rPr>
      </w:pPr>
      <w:r w:rsidRPr="00F332C1">
        <w:rPr>
          <w:sz w:val="24"/>
          <w:szCs w:val="24"/>
        </w:rPr>
        <w:t>Lægemiddelstyrelsen</w:t>
      </w:r>
    </w:p>
    <w:p w14:paraId="6FA6ED0D" w14:textId="77777777" w:rsidR="009D40E8" w:rsidRPr="00F332C1" w:rsidRDefault="009D40E8" w:rsidP="009D40E8">
      <w:pPr>
        <w:ind w:left="851"/>
        <w:rPr>
          <w:sz w:val="24"/>
          <w:szCs w:val="24"/>
        </w:rPr>
      </w:pPr>
      <w:r w:rsidRPr="00F332C1">
        <w:rPr>
          <w:sz w:val="24"/>
          <w:szCs w:val="24"/>
        </w:rPr>
        <w:t>Axel Heides Gade 1</w:t>
      </w:r>
    </w:p>
    <w:p w14:paraId="71E0FB96" w14:textId="77777777" w:rsidR="009D40E8" w:rsidRPr="00F332C1" w:rsidRDefault="009D40E8" w:rsidP="009D40E8">
      <w:pPr>
        <w:ind w:left="851"/>
        <w:rPr>
          <w:sz w:val="24"/>
          <w:szCs w:val="24"/>
        </w:rPr>
      </w:pPr>
      <w:r w:rsidRPr="00F332C1">
        <w:rPr>
          <w:sz w:val="24"/>
          <w:szCs w:val="24"/>
        </w:rPr>
        <w:t>DK-2300 København S</w:t>
      </w:r>
    </w:p>
    <w:p w14:paraId="5F20B109" w14:textId="77777777" w:rsidR="009D40E8" w:rsidRPr="00F332C1" w:rsidRDefault="009D40E8" w:rsidP="009D40E8">
      <w:pPr>
        <w:ind w:left="851"/>
        <w:rPr>
          <w:sz w:val="24"/>
          <w:szCs w:val="24"/>
        </w:rPr>
      </w:pPr>
      <w:r w:rsidRPr="00F332C1">
        <w:rPr>
          <w:sz w:val="24"/>
          <w:szCs w:val="24"/>
        </w:rPr>
        <w:t xml:space="preserve">Websted: </w:t>
      </w:r>
      <w:hyperlink r:id="rId8" w:history="1">
        <w:r w:rsidRPr="00F332C1">
          <w:rPr>
            <w:rStyle w:val="Hyperlink"/>
            <w:sz w:val="24"/>
            <w:szCs w:val="24"/>
          </w:rPr>
          <w:t>www.meldenbivirkning.dk</w:t>
        </w:r>
      </w:hyperlink>
    </w:p>
    <w:p w14:paraId="757539D8" w14:textId="77777777" w:rsidR="007C5D2A" w:rsidRPr="00F332C1" w:rsidRDefault="007C5D2A" w:rsidP="007A4CC6">
      <w:pPr>
        <w:tabs>
          <w:tab w:val="left" w:pos="851"/>
        </w:tabs>
        <w:ind w:left="851"/>
        <w:rPr>
          <w:sz w:val="24"/>
          <w:szCs w:val="24"/>
        </w:rPr>
      </w:pPr>
    </w:p>
    <w:p w14:paraId="2D3910AD"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4.9</w:t>
      </w:r>
      <w:r w:rsidRPr="00F332C1">
        <w:rPr>
          <w:b/>
          <w:sz w:val="24"/>
          <w:szCs w:val="24"/>
          <w:lang w:val="en-GB"/>
        </w:rPr>
        <w:tab/>
        <w:t>Overdose</w:t>
      </w:r>
    </w:p>
    <w:p w14:paraId="05372809" w14:textId="77777777" w:rsidR="00CE1E87" w:rsidRPr="00F332C1" w:rsidRDefault="00CE1E87" w:rsidP="009D40E8">
      <w:pPr>
        <w:ind w:left="851"/>
        <w:rPr>
          <w:sz w:val="24"/>
          <w:szCs w:val="24"/>
          <w:u w:val="single"/>
          <w:lang w:val="en-US"/>
        </w:rPr>
      </w:pPr>
    </w:p>
    <w:p w14:paraId="323FCBE3" w14:textId="1E7EE580" w:rsidR="00170B54" w:rsidRPr="00F332C1" w:rsidRDefault="00170B54" w:rsidP="009D40E8">
      <w:pPr>
        <w:ind w:left="851"/>
        <w:rPr>
          <w:sz w:val="24"/>
          <w:szCs w:val="24"/>
          <w:u w:val="single"/>
          <w:lang w:val="en-US"/>
        </w:rPr>
      </w:pPr>
      <w:r w:rsidRPr="00F332C1">
        <w:rPr>
          <w:sz w:val="24"/>
          <w:szCs w:val="24"/>
          <w:u w:val="single"/>
          <w:lang w:val="en-US"/>
        </w:rPr>
        <w:t>Signs and symptoms</w:t>
      </w:r>
    </w:p>
    <w:p w14:paraId="547D9B34" w14:textId="77777777" w:rsidR="00170B54" w:rsidRPr="00F332C1" w:rsidRDefault="00170B54" w:rsidP="009D40E8">
      <w:pPr>
        <w:ind w:left="851"/>
        <w:rPr>
          <w:sz w:val="24"/>
          <w:szCs w:val="24"/>
          <w:lang w:val="en-US"/>
        </w:rPr>
      </w:pPr>
      <w:r w:rsidRPr="00F332C1">
        <w:rPr>
          <w:sz w:val="24"/>
          <w:szCs w:val="24"/>
          <w:lang w:val="en-US"/>
        </w:rPr>
        <w:t xml:space="preserve">Overdose appears to be an extension of the pharmacological effects of </w:t>
      </w:r>
      <w:proofErr w:type="spellStart"/>
      <w:r w:rsidRPr="00F332C1">
        <w:rPr>
          <w:sz w:val="24"/>
          <w:szCs w:val="24"/>
          <w:lang w:val="en-US"/>
        </w:rPr>
        <w:t>sufentanil</w:t>
      </w:r>
      <w:proofErr w:type="spellEnd"/>
      <w:r w:rsidRPr="00F332C1">
        <w:rPr>
          <w:sz w:val="24"/>
          <w:szCs w:val="24"/>
          <w:lang w:val="en-US"/>
        </w:rPr>
        <w:t xml:space="preserve">. Depending on individual sensitivity, the most serious significant effect of overdose is respiratory depression, which may be manifested at all grades, from </w:t>
      </w:r>
      <w:proofErr w:type="spellStart"/>
      <w:r w:rsidRPr="00F332C1">
        <w:rPr>
          <w:sz w:val="24"/>
          <w:szCs w:val="24"/>
          <w:lang w:val="en-US"/>
        </w:rPr>
        <w:t>bradypnoea</w:t>
      </w:r>
      <w:proofErr w:type="spellEnd"/>
      <w:r w:rsidRPr="00F332C1">
        <w:rPr>
          <w:sz w:val="24"/>
          <w:szCs w:val="24"/>
          <w:lang w:val="en-US"/>
        </w:rPr>
        <w:t xml:space="preserve"> to </w:t>
      </w:r>
      <w:proofErr w:type="spellStart"/>
      <w:r w:rsidRPr="00F332C1">
        <w:rPr>
          <w:sz w:val="24"/>
          <w:szCs w:val="24"/>
          <w:lang w:val="en-US"/>
        </w:rPr>
        <w:t>apnoea</w:t>
      </w:r>
      <w:proofErr w:type="spellEnd"/>
      <w:r w:rsidRPr="00F332C1">
        <w:rPr>
          <w:sz w:val="24"/>
          <w:szCs w:val="24"/>
          <w:lang w:val="en-US"/>
        </w:rPr>
        <w:t>.</w:t>
      </w:r>
    </w:p>
    <w:p w14:paraId="71B80EA0" w14:textId="34F622D3" w:rsidR="00F332C1" w:rsidRDefault="00F332C1">
      <w:pPr>
        <w:rPr>
          <w:sz w:val="24"/>
          <w:szCs w:val="24"/>
          <w:lang w:val="en-US"/>
        </w:rPr>
      </w:pPr>
      <w:r>
        <w:rPr>
          <w:sz w:val="24"/>
          <w:szCs w:val="24"/>
          <w:lang w:val="en-US"/>
        </w:rPr>
        <w:br w:type="page"/>
      </w:r>
    </w:p>
    <w:p w14:paraId="61A2C274" w14:textId="77777777" w:rsidR="00170B54" w:rsidRPr="00F332C1" w:rsidRDefault="00170B54" w:rsidP="009D40E8">
      <w:pPr>
        <w:ind w:left="851"/>
        <w:rPr>
          <w:sz w:val="24"/>
          <w:szCs w:val="24"/>
          <w:lang w:val="en-US"/>
        </w:rPr>
      </w:pPr>
    </w:p>
    <w:p w14:paraId="3D16102E" w14:textId="77777777" w:rsidR="00170B54" w:rsidRPr="00F332C1" w:rsidRDefault="00170B54" w:rsidP="009D40E8">
      <w:pPr>
        <w:ind w:left="851"/>
        <w:rPr>
          <w:sz w:val="24"/>
          <w:szCs w:val="24"/>
          <w:u w:val="single"/>
          <w:lang w:val="en-US"/>
        </w:rPr>
      </w:pPr>
      <w:r w:rsidRPr="00F332C1">
        <w:rPr>
          <w:sz w:val="24"/>
          <w:szCs w:val="24"/>
          <w:u w:val="single"/>
          <w:lang w:val="en-US"/>
        </w:rPr>
        <w:t>Treatment</w:t>
      </w:r>
    </w:p>
    <w:p w14:paraId="12777886" w14:textId="77777777" w:rsidR="00170B54" w:rsidRPr="00F332C1" w:rsidRDefault="00170B54" w:rsidP="009D40E8">
      <w:pPr>
        <w:ind w:left="851"/>
        <w:rPr>
          <w:sz w:val="24"/>
          <w:szCs w:val="24"/>
          <w:lang w:val="en-US"/>
        </w:rPr>
      </w:pPr>
      <w:r w:rsidRPr="00F332C1">
        <w:rPr>
          <w:sz w:val="24"/>
          <w:szCs w:val="24"/>
          <w:lang w:val="en-US"/>
        </w:rPr>
        <w:t xml:space="preserve">In hypoventilation or </w:t>
      </w:r>
      <w:proofErr w:type="spellStart"/>
      <w:r w:rsidRPr="00F332C1">
        <w:rPr>
          <w:sz w:val="24"/>
          <w:szCs w:val="24"/>
          <w:lang w:val="en-US"/>
        </w:rPr>
        <w:t>apnoea</w:t>
      </w:r>
      <w:proofErr w:type="spellEnd"/>
      <w:r w:rsidRPr="00F332C1">
        <w:rPr>
          <w:sz w:val="24"/>
          <w:szCs w:val="24"/>
          <w:lang w:val="en-US"/>
        </w:rPr>
        <w:t xml:space="preserve">, oxygen should be administered and respiration should be assisted or controlled as indicated. A specific opioid antagonist may be used to control respiratory depression. At the same time, immediate symptomatic countermeasures should also be taken. Because the duration of respiratory depression induced by </w:t>
      </w:r>
      <w:proofErr w:type="spellStart"/>
      <w:r w:rsidRPr="00F332C1">
        <w:rPr>
          <w:sz w:val="24"/>
          <w:szCs w:val="24"/>
          <w:lang w:val="en-US"/>
        </w:rPr>
        <w:t>sufentanil</w:t>
      </w:r>
      <w:proofErr w:type="spellEnd"/>
      <w:r w:rsidRPr="00F332C1">
        <w:rPr>
          <w:sz w:val="24"/>
          <w:szCs w:val="24"/>
          <w:lang w:val="en-US"/>
        </w:rPr>
        <w:t xml:space="preserve"> may last longer than the duration of the antagonist action, repeated doses of the antagonist may be necessary.</w:t>
      </w:r>
    </w:p>
    <w:p w14:paraId="0C576EEB" w14:textId="77777777" w:rsidR="00170B54" w:rsidRPr="00F332C1" w:rsidRDefault="00170B54" w:rsidP="009D40E8">
      <w:pPr>
        <w:ind w:left="851"/>
        <w:rPr>
          <w:sz w:val="24"/>
          <w:szCs w:val="24"/>
          <w:lang w:val="en-US"/>
        </w:rPr>
      </w:pPr>
      <w:r w:rsidRPr="00F332C1">
        <w:rPr>
          <w:sz w:val="24"/>
          <w:szCs w:val="24"/>
          <w:lang w:val="en-US"/>
        </w:rPr>
        <w:t>If respiratory depression is associated with muscle rigidity, administration of an intravenous neuromuscular blocking agent may be required to facilitate assisted or controlled respiration.</w:t>
      </w:r>
    </w:p>
    <w:p w14:paraId="1146F6BB" w14:textId="77777777" w:rsidR="00170B54" w:rsidRPr="00F332C1" w:rsidRDefault="00170B54" w:rsidP="009D40E8">
      <w:pPr>
        <w:ind w:left="851"/>
        <w:rPr>
          <w:sz w:val="24"/>
          <w:szCs w:val="24"/>
          <w:lang w:val="en-US"/>
        </w:rPr>
      </w:pPr>
    </w:p>
    <w:p w14:paraId="6A7410BD" w14:textId="77777777" w:rsidR="00170B54" w:rsidRPr="00F332C1" w:rsidRDefault="00170B54" w:rsidP="009D40E8">
      <w:pPr>
        <w:ind w:left="851"/>
        <w:rPr>
          <w:sz w:val="24"/>
          <w:szCs w:val="24"/>
          <w:lang w:val="en-US"/>
        </w:rPr>
      </w:pPr>
      <w:r w:rsidRPr="00F332C1">
        <w:rPr>
          <w:sz w:val="24"/>
          <w:szCs w:val="24"/>
          <w:lang w:val="en-US"/>
        </w:rPr>
        <w:t xml:space="preserve">The patient should be closely monitored, and body warmth and fluid intake maintained. </w:t>
      </w:r>
      <w:proofErr w:type="spellStart"/>
      <w:r w:rsidRPr="00F332C1">
        <w:rPr>
          <w:sz w:val="24"/>
          <w:szCs w:val="24"/>
          <w:lang w:val="en-US"/>
        </w:rPr>
        <w:t>Hypovolaemia</w:t>
      </w:r>
      <w:proofErr w:type="spellEnd"/>
      <w:r w:rsidRPr="00F332C1">
        <w:rPr>
          <w:sz w:val="24"/>
          <w:szCs w:val="24"/>
          <w:lang w:val="en-US"/>
        </w:rPr>
        <w:t xml:space="preserve"> should be considered as a possible cause of severe or persistent hypotension. In this case, it should be controlled with appropriate parenteral fluid administration.</w:t>
      </w:r>
    </w:p>
    <w:p w14:paraId="49814F2A" w14:textId="77777777" w:rsidR="007C5D2A" w:rsidRPr="00F332C1" w:rsidRDefault="007C5D2A" w:rsidP="003E0341">
      <w:pPr>
        <w:tabs>
          <w:tab w:val="left" w:pos="851"/>
        </w:tabs>
        <w:ind w:left="851"/>
        <w:rPr>
          <w:sz w:val="24"/>
          <w:szCs w:val="24"/>
          <w:lang w:val="en-GB"/>
        </w:rPr>
      </w:pPr>
    </w:p>
    <w:p w14:paraId="00C6DFBF" w14:textId="77777777" w:rsidR="008F2F8C" w:rsidRPr="00F332C1" w:rsidRDefault="0042292D" w:rsidP="0042292D">
      <w:pPr>
        <w:tabs>
          <w:tab w:val="left" w:pos="851"/>
        </w:tabs>
        <w:rPr>
          <w:b/>
          <w:sz w:val="24"/>
          <w:szCs w:val="24"/>
          <w:lang w:val="en-GB"/>
        </w:rPr>
      </w:pPr>
      <w:r w:rsidRPr="00F332C1">
        <w:rPr>
          <w:b/>
          <w:sz w:val="24"/>
          <w:szCs w:val="24"/>
          <w:lang w:val="en-GB"/>
        </w:rPr>
        <w:t>4.10</w:t>
      </w:r>
      <w:r w:rsidRPr="00F332C1">
        <w:rPr>
          <w:b/>
          <w:sz w:val="24"/>
          <w:szCs w:val="24"/>
          <w:lang w:val="en-GB"/>
        </w:rPr>
        <w:tab/>
        <w:t>Legal status</w:t>
      </w:r>
    </w:p>
    <w:p w14:paraId="07AF90AB" w14:textId="77777777" w:rsidR="009E1692" w:rsidRPr="00F332C1" w:rsidRDefault="009E1692" w:rsidP="009E1692">
      <w:pPr>
        <w:tabs>
          <w:tab w:val="left" w:pos="851"/>
        </w:tabs>
        <w:ind w:left="851"/>
        <w:rPr>
          <w:sz w:val="24"/>
          <w:szCs w:val="24"/>
          <w:lang w:val="en-US"/>
        </w:rPr>
      </w:pPr>
      <w:r w:rsidRPr="00F332C1">
        <w:rPr>
          <w:sz w:val="24"/>
          <w:szCs w:val="24"/>
          <w:lang w:val="en-US"/>
        </w:rPr>
        <w:t>A§4 (</w:t>
      </w:r>
      <w:proofErr w:type="spellStart"/>
      <w:r w:rsidRPr="00F332C1">
        <w:rPr>
          <w:sz w:val="24"/>
          <w:szCs w:val="24"/>
          <w:lang w:val="en-US"/>
        </w:rPr>
        <w:t>kopieringspligtigt</w:t>
      </w:r>
      <w:proofErr w:type="spellEnd"/>
      <w:r w:rsidRPr="00F332C1">
        <w:rPr>
          <w:sz w:val="24"/>
          <w:szCs w:val="24"/>
          <w:lang w:val="en-US"/>
        </w:rPr>
        <w:t>)</w:t>
      </w:r>
    </w:p>
    <w:p w14:paraId="68EBAA90" w14:textId="77777777" w:rsidR="007C5D2A" w:rsidRPr="00F332C1" w:rsidRDefault="007C5D2A" w:rsidP="003E0341">
      <w:pPr>
        <w:tabs>
          <w:tab w:val="left" w:pos="851"/>
        </w:tabs>
        <w:ind w:left="851"/>
        <w:rPr>
          <w:sz w:val="24"/>
          <w:szCs w:val="24"/>
          <w:lang w:val="en-GB"/>
        </w:rPr>
      </w:pPr>
    </w:p>
    <w:p w14:paraId="33FB4582" w14:textId="77777777" w:rsidR="00AD2E36" w:rsidRPr="00F332C1" w:rsidRDefault="00AD2E36" w:rsidP="003E0341">
      <w:pPr>
        <w:tabs>
          <w:tab w:val="left" w:pos="851"/>
        </w:tabs>
        <w:ind w:left="851"/>
        <w:rPr>
          <w:sz w:val="24"/>
          <w:szCs w:val="24"/>
          <w:lang w:val="en-GB"/>
        </w:rPr>
      </w:pPr>
    </w:p>
    <w:p w14:paraId="49A654FB" w14:textId="77777777" w:rsidR="007C5D2A" w:rsidRPr="00F332C1" w:rsidRDefault="007C5D2A" w:rsidP="007C5D2A">
      <w:pPr>
        <w:tabs>
          <w:tab w:val="left" w:pos="851"/>
        </w:tabs>
        <w:rPr>
          <w:b/>
          <w:sz w:val="24"/>
          <w:szCs w:val="24"/>
          <w:lang w:val="en-GB"/>
        </w:rPr>
      </w:pPr>
      <w:r w:rsidRPr="00F332C1">
        <w:rPr>
          <w:b/>
          <w:sz w:val="24"/>
          <w:szCs w:val="24"/>
          <w:lang w:val="en-GB"/>
        </w:rPr>
        <w:t>5.</w:t>
      </w:r>
      <w:r w:rsidRPr="00F332C1">
        <w:rPr>
          <w:b/>
          <w:sz w:val="24"/>
          <w:szCs w:val="24"/>
          <w:lang w:val="en-GB"/>
        </w:rPr>
        <w:tab/>
        <w:t>PHARMACOLOGICAL PROPERTIES</w:t>
      </w:r>
    </w:p>
    <w:p w14:paraId="0D170956" w14:textId="77777777" w:rsidR="007C5D2A" w:rsidRPr="00F332C1" w:rsidRDefault="007C5D2A" w:rsidP="003E0341">
      <w:pPr>
        <w:tabs>
          <w:tab w:val="left" w:pos="851"/>
        </w:tabs>
        <w:ind w:left="851"/>
        <w:rPr>
          <w:sz w:val="24"/>
          <w:szCs w:val="24"/>
          <w:lang w:val="en-GB"/>
        </w:rPr>
      </w:pPr>
    </w:p>
    <w:p w14:paraId="47CDEE26"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5.1</w:t>
      </w:r>
      <w:r w:rsidRPr="00F332C1">
        <w:rPr>
          <w:b/>
          <w:sz w:val="24"/>
          <w:szCs w:val="24"/>
          <w:lang w:val="en-GB"/>
        </w:rPr>
        <w:tab/>
        <w:t>Pharmacodynamic properties</w:t>
      </w:r>
      <w:r w:rsidRPr="00F332C1">
        <w:rPr>
          <w:b/>
          <w:sz w:val="24"/>
          <w:szCs w:val="24"/>
          <w:lang w:val="en-GB"/>
        </w:rPr>
        <w:tab/>
      </w:r>
    </w:p>
    <w:p w14:paraId="77427644" w14:textId="77777777" w:rsidR="00170B54" w:rsidRPr="00F332C1" w:rsidRDefault="00170B54" w:rsidP="009D40E8">
      <w:pPr>
        <w:ind w:left="851"/>
        <w:rPr>
          <w:sz w:val="24"/>
          <w:szCs w:val="24"/>
          <w:lang w:val="en-US"/>
        </w:rPr>
      </w:pPr>
      <w:r w:rsidRPr="00F332C1">
        <w:rPr>
          <w:sz w:val="24"/>
          <w:szCs w:val="24"/>
          <w:lang w:val="en-US"/>
        </w:rPr>
        <w:t>Pharmacotherapeutic group: Opioid Anesthetics, ATC Code: N01AH03.</w:t>
      </w:r>
    </w:p>
    <w:p w14:paraId="4BC009BC" w14:textId="77777777" w:rsidR="00170B54" w:rsidRPr="00F332C1" w:rsidRDefault="00170B54" w:rsidP="009D40E8">
      <w:pPr>
        <w:ind w:left="851"/>
        <w:rPr>
          <w:sz w:val="24"/>
          <w:szCs w:val="24"/>
          <w:lang w:val="en-US"/>
        </w:rPr>
      </w:pPr>
    </w:p>
    <w:p w14:paraId="21425507" w14:textId="77777777" w:rsidR="00170B54" w:rsidRPr="00F332C1" w:rsidRDefault="00170B54" w:rsidP="009D40E8">
      <w:pPr>
        <w:ind w:left="851"/>
        <w:rPr>
          <w:sz w:val="24"/>
          <w:szCs w:val="24"/>
          <w:lang w:val="en-US"/>
        </w:rPr>
      </w:pPr>
      <w:proofErr w:type="spellStart"/>
      <w:r w:rsidRPr="00F332C1">
        <w:rPr>
          <w:sz w:val="24"/>
          <w:szCs w:val="24"/>
          <w:lang w:val="en-US"/>
        </w:rPr>
        <w:t>Sufentanil</w:t>
      </w:r>
      <w:proofErr w:type="spellEnd"/>
      <w:r w:rsidRPr="00F332C1">
        <w:rPr>
          <w:sz w:val="24"/>
          <w:szCs w:val="24"/>
          <w:lang w:val="en-US"/>
        </w:rPr>
        <w:t xml:space="preserve"> is a potent synthetic opioid with </w:t>
      </w:r>
      <w:r w:rsidRPr="00F332C1">
        <w:rPr>
          <w:sz w:val="24"/>
          <w:szCs w:val="24"/>
        </w:rPr>
        <w:t>μ</w:t>
      </w:r>
      <w:r w:rsidRPr="00F332C1">
        <w:rPr>
          <w:sz w:val="24"/>
          <w:szCs w:val="24"/>
          <w:lang w:val="en-US"/>
        </w:rPr>
        <w:t xml:space="preserve">-agonist pharmacological effect. </w:t>
      </w:r>
      <w:proofErr w:type="spellStart"/>
      <w:r w:rsidRPr="00F332C1">
        <w:rPr>
          <w:sz w:val="24"/>
          <w:szCs w:val="24"/>
          <w:lang w:val="en-US"/>
        </w:rPr>
        <w:t>Sufentanil</w:t>
      </w:r>
      <w:proofErr w:type="spellEnd"/>
      <w:r w:rsidRPr="00F332C1">
        <w:rPr>
          <w:sz w:val="24"/>
          <w:szCs w:val="24"/>
          <w:lang w:val="en-US"/>
        </w:rPr>
        <w:t xml:space="preserve"> is a very potent opioid (7-10 times more potent than fentanyl in humans) with a high safety index (LD50/ED50 for the lowest analgesia grade) in the rat; at 25, 211, the index is higher than that for fentanyl (277) or morphine (69.5). Intravenous </w:t>
      </w:r>
      <w:proofErr w:type="spellStart"/>
      <w:r w:rsidRPr="00F332C1">
        <w:rPr>
          <w:sz w:val="24"/>
          <w:szCs w:val="24"/>
          <w:lang w:val="en-US"/>
        </w:rPr>
        <w:t>sufentanil</w:t>
      </w:r>
      <w:proofErr w:type="spellEnd"/>
      <w:r w:rsidRPr="00F332C1">
        <w:rPr>
          <w:sz w:val="24"/>
          <w:szCs w:val="24"/>
          <w:lang w:val="en-US"/>
        </w:rPr>
        <w:t xml:space="preserve"> has a rapid onset effect. The limited accumulation in and rapid elimination from storage compartments allows rapid recovery. The depth of analgesia is dose-dependent, and can be adjusted, as appropriate, to the level of pain during surgery.</w:t>
      </w:r>
    </w:p>
    <w:p w14:paraId="08C4BE52" w14:textId="77777777" w:rsidR="00170B54" w:rsidRPr="00F332C1" w:rsidRDefault="00170B54" w:rsidP="009D40E8">
      <w:pPr>
        <w:ind w:left="851"/>
        <w:rPr>
          <w:sz w:val="24"/>
          <w:szCs w:val="24"/>
          <w:lang w:val="en-US"/>
        </w:rPr>
      </w:pPr>
      <w:r w:rsidRPr="00F332C1">
        <w:rPr>
          <w:sz w:val="24"/>
          <w:szCs w:val="24"/>
          <w:lang w:val="en-US"/>
        </w:rPr>
        <w:t xml:space="preserve">As in the case of other opioids, </w:t>
      </w:r>
      <w:proofErr w:type="spellStart"/>
      <w:r w:rsidRPr="00F332C1">
        <w:rPr>
          <w:sz w:val="24"/>
          <w:szCs w:val="24"/>
          <w:lang w:val="en-US"/>
        </w:rPr>
        <w:t>sufentanil</w:t>
      </w:r>
      <w:proofErr w:type="spellEnd"/>
      <w:r w:rsidRPr="00F332C1">
        <w:rPr>
          <w:sz w:val="24"/>
          <w:szCs w:val="24"/>
          <w:lang w:val="en-US"/>
        </w:rPr>
        <w:t xml:space="preserve"> (depending on the dose and administration rate) may cause muscle rigidity, as well as euphoria, miosis and bradycardia.</w:t>
      </w:r>
    </w:p>
    <w:p w14:paraId="7EC5FBEB" w14:textId="77777777" w:rsidR="00170B54" w:rsidRPr="00F332C1" w:rsidRDefault="00170B54" w:rsidP="009D40E8">
      <w:pPr>
        <w:ind w:left="851"/>
        <w:rPr>
          <w:sz w:val="24"/>
          <w:szCs w:val="24"/>
          <w:lang w:val="en-US"/>
        </w:rPr>
      </w:pPr>
    </w:p>
    <w:p w14:paraId="0C5E660D" w14:textId="77777777" w:rsidR="00170B54" w:rsidRPr="00F332C1" w:rsidRDefault="00170B54" w:rsidP="009D40E8">
      <w:pPr>
        <w:ind w:left="851"/>
        <w:rPr>
          <w:sz w:val="24"/>
          <w:szCs w:val="24"/>
          <w:lang w:val="en-US"/>
        </w:rPr>
      </w:pPr>
      <w:r w:rsidRPr="00F332C1">
        <w:rPr>
          <w:sz w:val="24"/>
          <w:szCs w:val="24"/>
          <w:lang w:val="en-US"/>
        </w:rPr>
        <w:t xml:space="preserve">Histamine assays have not shown any histamine release potential in patients receiving </w:t>
      </w:r>
      <w:proofErr w:type="spellStart"/>
      <w:r w:rsidRPr="00F332C1">
        <w:rPr>
          <w:sz w:val="24"/>
          <w:szCs w:val="24"/>
          <w:lang w:val="en-US"/>
        </w:rPr>
        <w:t>sufentanil</w:t>
      </w:r>
      <w:proofErr w:type="spellEnd"/>
      <w:r w:rsidRPr="00F332C1">
        <w:rPr>
          <w:sz w:val="24"/>
          <w:szCs w:val="24"/>
          <w:lang w:val="en-US"/>
        </w:rPr>
        <w:t>.</w:t>
      </w:r>
    </w:p>
    <w:p w14:paraId="1C7DC7FB" w14:textId="77777777" w:rsidR="00170B54" w:rsidRPr="00F332C1" w:rsidRDefault="00170B54" w:rsidP="009D40E8">
      <w:pPr>
        <w:ind w:left="851"/>
        <w:rPr>
          <w:sz w:val="24"/>
          <w:szCs w:val="24"/>
          <w:lang w:val="en-US"/>
        </w:rPr>
      </w:pPr>
      <w:proofErr w:type="spellStart"/>
      <w:r w:rsidRPr="00F332C1">
        <w:rPr>
          <w:sz w:val="24"/>
          <w:szCs w:val="24"/>
          <w:lang w:val="en-US"/>
        </w:rPr>
        <w:t>Sufentanil’s</w:t>
      </w:r>
      <w:proofErr w:type="spellEnd"/>
      <w:r w:rsidRPr="00F332C1">
        <w:rPr>
          <w:sz w:val="24"/>
          <w:szCs w:val="24"/>
          <w:lang w:val="en-US"/>
        </w:rPr>
        <w:t xml:space="preserve"> effect is immediately and completely reversed by a specific opiate antagonist.</w:t>
      </w:r>
    </w:p>
    <w:p w14:paraId="206DB80F" w14:textId="77777777" w:rsidR="00170B54" w:rsidRPr="00F332C1" w:rsidRDefault="00170B54" w:rsidP="009D40E8">
      <w:pPr>
        <w:ind w:left="851"/>
        <w:rPr>
          <w:sz w:val="24"/>
          <w:szCs w:val="24"/>
          <w:lang w:val="en-US"/>
        </w:rPr>
      </w:pPr>
      <w:r w:rsidRPr="00F332C1">
        <w:rPr>
          <w:sz w:val="24"/>
          <w:szCs w:val="24"/>
          <w:lang w:val="en-US"/>
        </w:rPr>
        <w:t xml:space="preserve">In epidural use, </w:t>
      </w:r>
      <w:proofErr w:type="spellStart"/>
      <w:r w:rsidRPr="00F332C1">
        <w:rPr>
          <w:sz w:val="24"/>
          <w:szCs w:val="24"/>
          <w:lang w:val="en-US"/>
        </w:rPr>
        <w:t>sufentanil</w:t>
      </w:r>
      <w:proofErr w:type="spellEnd"/>
      <w:r w:rsidRPr="00F332C1">
        <w:rPr>
          <w:sz w:val="24"/>
          <w:szCs w:val="24"/>
          <w:lang w:val="en-US"/>
        </w:rPr>
        <w:t xml:space="preserve"> gives spinal analgesia with rapid onset of action (5-10 min) of moderate duration (usually 4-6 hours).</w:t>
      </w:r>
    </w:p>
    <w:p w14:paraId="2C3AE30E" w14:textId="77777777" w:rsidR="00170B54" w:rsidRPr="00F332C1" w:rsidRDefault="00170B54" w:rsidP="009D40E8">
      <w:pPr>
        <w:ind w:left="851"/>
        <w:rPr>
          <w:sz w:val="24"/>
          <w:szCs w:val="24"/>
          <w:lang w:val="en-US"/>
        </w:rPr>
      </w:pPr>
    </w:p>
    <w:p w14:paraId="6A254E20" w14:textId="77777777" w:rsidR="00170B54" w:rsidRPr="00F332C1" w:rsidRDefault="00170B54" w:rsidP="009D40E8">
      <w:pPr>
        <w:ind w:left="851"/>
        <w:rPr>
          <w:i/>
          <w:sz w:val="24"/>
          <w:szCs w:val="24"/>
          <w:lang w:val="en-US"/>
        </w:rPr>
      </w:pPr>
      <w:r w:rsidRPr="00F332C1">
        <w:rPr>
          <w:i/>
          <w:sz w:val="24"/>
          <w:szCs w:val="24"/>
          <w:lang w:val="en-US"/>
        </w:rPr>
        <w:t>Paediatric population</w:t>
      </w:r>
    </w:p>
    <w:p w14:paraId="34330AC0" w14:textId="77777777" w:rsidR="00170B54" w:rsidRPr="00F332C1" w:rsidRDefault="00170B54" w:rsidP="009D40E8">
      <w:pPr>
        <w:ind w:left="851"/>
        <w:rPr>
          <w:i/>
          <w:sz w:val="24"/>
          <w:szCs w:val="24"/>
          <w:u w:val="single"/>
          <w:lang w:val="en-US"/>
        </w:rPr>
      </w:pPr>
      <w:r w:rsidRPr="00F332C1">
        <w:rPr>
          <w:i/>
          <w:sz w:val="24"/>
          <w:szCs w:val="24"/>
          <w:u w:val="single"/>
          <w:lang w:val="en-US"/>
        </w:rPr>
        <w:t>Epidural administration</w:t>
      </w:r>
    </w:p>
    <w:p w14:paraId="25303B86" w14:textId="77777777" w:rsidR="00170B54" w:rsidRPr="00F332C1" w:rsidRDefault="00170B54" w:rsidP="009D40E8">
      <w:pPr>
        <w:ind w:left="851"/>
        <w:rPr>
          <w:sz w:val="24"/>
          <w:szCs w:val="24"/>
          <w:lang w:val="en-US"/>
        </w:rPr>
      </w:pPr>
      <w:r w:rsidRPr="00F332C1">
        <w:rPr>
          <w:sz w:val="24"/>
          <w:szCs w:val="24"/>
          <w:lang w:val="en-US"/>
        </w:rPr>
        <w:t xml:space="preserve">The mean onset and duration of analgesia were 3.0 ± 0.3 and 198 ± 19 minutes, respectively after epidural administration of 0.75 micrograms/kg </w:t>
      </w:r>
      <w:proofErr w:type="spellStart"/>
      <w:r w:rsidRPr="00F332C1">
        <w:rPr>
          <w:sz w:val="24"/>
          <w:szCs w:val="24"/>
          <w:lang w:val="en-US"/>
        </w:rPr>
        <w:t>sufentanil</w:t>
      </w:r>
      <w:proofErr w:type="spellEnd"/>
      <w:r w:rsidRPr="00F332C1">
        <w:rPr>
          <w:sz w:val="24"/>
          <w:szCs w:val="24"/>
          <w:lang w:val="en-US"/>
        </w:rPr>
        <w:t xml:space="preserve"> in 15 children aged 4 to 12 years.</w:t>
      </w:r>
    </w:p>
    <w:p w14:paraId="46683A01" w14:textId="77777777" w:rsidR="00170B54" w:rsidRPr="00F332C1" w:rsidRDefault="00170B54" w:rsidP="009D40E8">
      <w:pPr>
        <w:ind w:left="851"/>
        <w:rPr>
          <w:sz w:val="24"/>
          <w:szCs w:val="24"/>
          <w:lang w:val="en-US"/>
        </w:rPr>
      </w:pPr>
      <w:r w:rsidRPr="00F332C1">
        <w:rPr>
          <w:sz w:val="24"/>
          <w:szCs w:val="24"/>
          <w:lang w:val="en-US"/>
        </w:rPr>
        <w:t xml:space="preserve">Epidural </w:t>
      </w:r>
      <w:proofErr w:type="spellStart"/>
      <w:r w:rsidRPr="00F332C1">
        <w:rPr>
          <w:sz w:val="24"/>
          <w:szCs w:val="24"/>
          <w:lang w:val="en-US"/>
        </w:rPr>
        <w:t>sufentanil</w:t>
      </w:r>
      <w:proofErr w:type="spellEnd"/>
      <w:r w:rsidRPr="00F332C1">
        <w:rPr>
          <w:sz w:val="24"/>
          <w:szCs w:val="24"/>
          <w:lang w:val="en-US"/>
        </w:rPr>
        <w:t xml:space="preserve"> has been administered in only a limited number of children aged 3 months to 1 year as a single bolus dose of 0.25-0.75 micrograms/kg for postoperative pain control.</w:t>
      </w:r>
    </w:p>
    <w:p w14:paraId="2786064A" w14:textId="77777777" w:rsidR="00170B54" w:rsidRPr="00F332C1" w:rsidRDefault="00170B54" w:rsidP="009D40E8">
      <w:pPr>
        <w:ind w:left="851"/>
        <w:rPr>
          <w:sz w:val="24"/>
          <w:szCs w:val="24"/>
          <w:lang w:val="en-US"/>
        </w:rPr>
      </w:pPr>
      <w:r w:rsidRPr="00F332C1">
        <w:rPr>
          <w:sz w:val="24"/>
          <w:szCs w:val="24"/>
          <w:lang w:val="en-US"/>
        </w:rPr>
        <w:lastRenderedPageBreak/>
        <w:t xml:space="preserve">In children older than 3 months, an epidural bolus dose of 0.1 micrograms/kg </w:t>
      </w:r>
      <w:proofErr w:type="spellStart"/>
      <w:r w:rsidRPr="00F332C1">
        <w:rPr>
          <w:sz w:val="24"/>
          <w:szCs w:val="24"/>
          <w:lang w:val="en-US"/>
        </w:rPr>
        <w:t>sufentanil</w:t>
      </w:r>
      <w:proofErr w:type="spellEnd"/>
      <w:r w:rsidRPr="00F332C1">
        <w:rPr>
          <w:sz w:val="24"/>
          <w:szCs w:val="24"/>
          <w:lang w:val="en-US"/>
        </w:rPr>
        <w:t xml:space="preserve"> followed by an epidural infusion of 0.03-0.3 micrograms/kg/h combined with an amide local </w:t>
      </w:r>
      <w:proofErr w:type="spellStart"/>
      <w:r w:rsidRPr="00F332C1">
        <w:rPr>
          <w:sz w:val="24"/>
          <w:szCs w:val="24"/>
          <w:lang w:val="en-US"/>
        </w:rPr>
        <w:t>anaesthetic</w:t>
      </w:r>
      <w:proofErr w:type="spellEnd"/>
      <w:r w:rsidRPr="00F332C1">
        <w:rPr>
          <w:sz w:val="24"/>
          <w:szCs w:val="24"/>
          <w:lang w:val="en-US"/>
        </w:rPr>
        <w:t xml:space="preserve"> of the amide type provided effective postoperative analgesia for up to 72 hours in patients after </w:t>
      </w:r>
      <w:proofErr w:type="spellStart"/>
      <w:r w:rsidRPr="00F332C1">
        <w:rPr>
          <w:sz w:val="24"/>
          <w:szCs w:val="24"/>
          <w:lang w:val="en-US"/>
        </w:rPr>
        <w:t>subumbilical</w:t>
      </w:r>
      <w:proofErr w:type="spellEnd"/>
      <w:r w:rsidRPr="00F332C1">
        <w:rPr>
          <w:sz w:val="24"/>
          <w:szCs w:val="24"/>
          <w:lang w:val="en-US"/>
        </w:rPr>
        <w:t xml:space="preserve"> surgery.</w:t>
      </w:r>
    </w:p>
    <w:p w14:paraId="2F9EA972" w14:textId="77777777" w:rsidR="007C5D2A" w:rsidRPr="00F332C1" w:rsidRDefault="007C5D2A" w:rsidP="003E0341">
      <w:pPr>
        <w:tabs>
          <w:tab w:val="left" w:pos="851"/>
        </w:tabs>
        <w:ind w:left="851"/>
        <w:rPr>
          <w:sz w:val="24"/>
          <w:szCs w:val="24"/>
          <w:lang w:val="en-GB"/>
        </w:rPr>
      </w:pPr>
    </w:p>
    <w:p w14:paraId="74D75812" w14:textId="77777777" w:rsidR="007C5D2A" w:rsidRPr="00F332C1" w:rsidRDefault="007C5D2A" w:rsidP="007C5D2A">
      <w:pPr>
        <w:tabs>
          <w:tab w:val="left" w:pos="851"/>
        </w:tabs>
        <w:ind w:left="851" w:hanging="851"/>
        <w:rPr>
          <w:b/>
          <w:sz w:val="24"/>
          <w:szCs w:val="24"/>
          <w:lang w:val="en-GB"/>
        </w:rPr>
      </w:pPr>
      <w:r w:rsidRPr="00F332C1">
        <w:rPr>
          <w:b/>
          <w:sz w:val="24"/>
          <w:szCs w:val="24"/>
          <w:lang w:val="en-GB"/>
        </w:rPr>
        <w:t>5.2</w:t>
      </w:r>
      <w:r w:rsidRPr="00F332C1">
        <w:rPr>
          <w:b/>
          <w:sz w:val="24"/>
          <w:szCs w:val="24"/>
          <w:lang w:val="en-GB"/>
        </w:rPr>
        <w:tab/>
        <w:t>Pharmacokinetic properties</w:t>
      </w:r>
      <w:r w:rsidRPr="00F332C1">
        <w:rPr>
          <w:b/>
          <w:sz w:val="24"/>
          <w:szCs w:val="24"/>
          <w:lang w:val="en-GB"/>
        </w:rPr>
        <w:tab/>
      </w:r>
    </w:p>
    <w:p w14:paraId="07385335" w14:textId="77777777" w:rsidR="00F332C1" w:rsidRDefault="00F332C1" w:rsidP="009D40E8">
      <w:pPr>
        <w:ind w:left="851"/>
        <w:rPr>
          <w:i/>
          <w:sz w:val="24"/>
          <w:szCs w:val="24"/>
          <w:lang w:val="en-US"/>
        </w:rPr>
      </w:pPr>
    </w:p>
    <w:p w14:paraId="78135E3F" w14:textId="3C0AD91F" w:rsidR="00170B54" w:rsidRPr="00F332C1" w:rsidRDefault="00170B54" w:rsidP="009D40E8">
      <w:pPr>
        <w:ind w:left="851"/>
        <w:rPr>
          <w:i/>
          <w:sz w:val="24"/>
          <w:szCs w:val="24"/>
          <w:lang w:val="en-US"/>
        </w:rPr>
      </w:pPr>
      <w:r w:rsidRPr="00F332C1">
        <w:rPr>
          <w:i/>
          <w:sz w:val="24"/>
          <w:szCs w:val="24"/>
          <w:lang w:val="en-US"/>
        </w:rPr>
        <w:t>Absorption</w:t>
      </w:r>
    </w:p>
    <w:p w14:paraId="1A139A9D" w14:textId="77777777" w:rsidR="00170B54" w:rsidRPr="00F332C1" w:rsidRDefault="00170B54" w:rsidP="009D40E8">
      <w:pPr>
        <w:ind w:left="851"/>
        <w:rPr>
          <w:sz w:val="24"/>
          <w:szCs w:val="24"/>
          <w:lang w:val="en-US"/>
        </w:rPr>
      </w:pPr>
      <w:r w:rsidRPr="00F332C1">
        <w:rPr>
          <w:sz w:val="24"/>
          <w:szCs w:val="24"/>
          <w:lang w:val="en-US"/>
        </w:rPr>
        <w:t>In epidural use, the maximum plasma concentration is reached within 10 minutes and is 4-6 times lower than the plasma concentration after intravenous administration. Concomitant administration of ephedrine (50-75 micrograms) further reduces initial rapid absorption by 25-50%.</w:t>
      </w:r>
    </w:p>
    <w:p w14:paraId="7D1F4755" w14:textId="77777777" w:rsidR="00170B54" w:rsidRPr="00F332C1" w:rsidRDefault="00170B54" w:rsidP="009D40E8">
      <w:pPr>
        <w:ind w:left="851"/>
        <w:rPr>
          <w:sz w:val="24"/>
          <w:szCs w:val="24"/>
          <w:lang w:val="en-US"/>
        </w:rPr>
      </w:pPr>
    </w:p>
    <w:p w14:paraId="340080F7" w14:textId="77777777" w:rsidR="00170B54" w:rsidRPr="00F332C1" w:rsidRDefault="00170B54" w:rsidP="009D40E8">
      <w:pPr>
        <w:ind w:left="851"/>
        <w:rPr>
          <w:i/>
          <w:sz w:val="24"/>
          <w:szCs w:val="24"/>
          <w:lang w:val="en-US"/>
        </w:rPr>
      </w:pPr>
      <w:r w:rsidRPr="00F332C1">
        <w:rPr>
          <w:i/>
          <w:sz w:val="24"/>
          <w:szCs w:val="24"/>
          <w:lang w:val="en-US"/>
        </w:rPr>
        <w:t>Distribution</w:t>
      </w:r>
    </w:p>
    <w:p w14:paraId="12604B97" w14:textId="77777777" w:rsidR="00170B54" w:rsidRPr="00F332C1" w:rsidRDefault="00170B54" w:rsidP="009D40E8">
      <w:pPr>
        <w:ind w:left="851"/>
        <w:rPr>
          <w:sz w:val="24"/>
          <w:szCs w:val="24"/>
          <w:lang w:val="en-US"/>
        </w:rPr>
      </w:pPr>
      <w:r w:rsidRPr="00F332C1">
        <w:rPr>
          <w:sz w:val="24"/>
          <w:szCs w:val="24"/>
          <w:lang w:val="en-US"/>
        </w:rPr>
        <w:t xml:space="preserve">In studies where </w:t>
      </w:r>
      <w:proofErr w:type="spellStart"/>
      <w:r w:rsidRPr="00F332C1">
        <w:rPr>
          <w:sz w:val="24"/>
          <w:szCs w:val="24"/>
          <w:lang w:val="en-US"/>
        </w:rPr>
        <w:t>sufentanil</w:t>
      </w:r>
      <w:proofErr w:type="spellEnd"/>
      <w:r w:rsidRPr="00F332C1">
        <w:rPr>
          <w:sz w:val="24"/>
          <w:szCs w:val="24"/>
          <w:lang w:val="en-US"/>
        </w:rPr>
        <w:t xml:space="preserve"> doses of 250-1500 micrograms were administered intravenously over a long period, the half-lives in the distribution phase were 2.3 - 4.5 minutes and 35 - 73 minutes, the distribution volume in the central compartment 14.2 </w:t>
      </w:r>
      <w:proofErr w:type="spellStart"/>
      <w:r w:rsidRPr="00F332C1">
        <w:rPr>
          <w:sz w:val="24"/>
          <w:szCs w:val="24"/>
          <w:lang w:val="en-US"/>
        </w:rPr>
        <w:t>litres</w:t>
      </w:r>
      <w:proofErr w:type="spellEnd"/>
      <w:r w:rsidRPr="00F332C1">
        <w:rPr>
          <w:sz w:val="24"/>
          <w:szCs w:val="24"/>
          <w:lang w:val="en-US"/>
        </w:rPr>
        <w:t xml:space="preserve">, the distribution volume in steady state 344 </w:t>
      </w:r>
      <w:proofErr w:type="spellStart"/>
      <w:r w:rsidRPr="00F332C1">
        <w:rPr>
          <w:sz w:val="24"/>
          <w:szCs w:val="24"/>
          <w:lang w:val="en-US"/>
        </w:rPr>
        <w:t>litres</w:t>
      </w:r>
      <w:proofErr w:type="spellEnd"/>
      <w:r w:rsidRPr="00F332C1">
        <w:rPr>
          <w:sz w:val="24"/>
          <w:szCs w:val="24"/>
          <w:lang w:val="en-US"/>
        </w:rPr>
        <w:t>.</w:t>
      </w:r>
    </w:p>
    <w:p w14:paraId="13409AC1" w14:textId="77777777" w:rsidR="00170B54" w:rsidRPr="00F332C1" w:rsidRDefault="00170B54" w:rsidP="009D40E8">
      <w:pPr>
        <w:ind w:left="851"/>
        <w:rPr>
          <w:i/>
          <w:sz w:val="24"/>
          <w:szCs w:val="24"/>
          <w:lang w:val="en-US"/>
        </w:rPr>
      </w:pPr>
      <w:r w:rsidRPr="00F332C1">
        <w:rPr>
          <w:sz w:val="24"/>
          <w:szCs w:val="24"/>
          <w:lang w:val="en-US"/>
        </w:rPr>
        <w:t xml:space="preserve">The half-life in the distribution phase, rather than the elimination half-life (ranging from 4.1 h after 250 micrograms for 10-16 hours after 500-1500 micrograms) is the determinant of the rate of fall in plasma concentrations from the therapeutic to the subtherapeutic range. </w:t>
      </w:r>
      <w:proofErr w:type="spellStart"/>
      <w:r w:rsidRPr="00F332C1">
        <w:rPr>
          <w:sz w:val="24"/>
          <w:szCs w:val="24"/>
          <w:lang w:val="en-US"/>
        </w:rPr>
        <w:t>Sufentanil's</w:t>
      </w:r>
      <w:proofErr w:type="spellEnd"/>
      <w:r w:rsidRPr="00F332C1">
        <w:rPr>
          <w:sz w:val="24"/>
          <w:szCs w:val="24"/>
          <w:lang w:val="en-US"/>
        </w:rPr>
        <w:t xml:space="preserve"> pharmacokinetics are linear in dose-range studies.</w:t>
      </w:r>
    </w:p>
    <w:p w14:paraId="307D88C0" w14:textId="77777777" w:rsidR="00170B54" w:rsidRPr="00F332C1" w:rsidRDefault="00170B54" w:rsidP="009D40E8">
      <w:pPr>
        <w:ind w:left="851"/>
        <w:rPr>
          <w:sz w:val="24"/>
          <w:szCs w:val="24"/>
          <w:lang w:val="en-US"/>
        </w:rPr>
      </w:pPr>
      <w:r w:rsidRPr="00F332C1">
        <w:rPr>
          <w:sz w:val="24"/>
          <w:szCs w:val="24"/>
          <w:lang w:val="en-US"/>
        </w:rPr>
        <w:t xml:space="preserve">The plasma protein binding of </w:t>
      </w:r>
      <w:proofErr w:type="spellStart"/>
      <w:r w:rsidRPr="00F332C1">
        <w:rPr>
          <w:sz w:val="24"/>
          <w:szCs w:val="24"/>
          <w:lang w:val="en-US"/>
        </w:rPr>
        <w:t>sufentanil</w:t>
      </w:r>
      <w:proofErr w:type="spellEnd"/>
      <w:r w:rsidRPr="00F332C1">
        <w:rPr>
          <w:sz w:val="24"/>
          <w:szCs w:val="24"/>
          <w:lang w:val="en-US"/>
        </w:rPr>
        <w:t xml:space="preserve"> is 92.5%.</w:t>
      </w:r>
    </w:p>
    <w:p w14:paraId="5AF3EEC9" w14:textId="77777777" w:rsidR="00170B54" w:rsidRPr="00F332C1" w:rsidRDefault="00170B54" w:rsidP="009D40E8">
      <w:pPr>
        <w:ind w:left="851"/>
        <w:rPr>
          <w:sz w:val="24"/>
          <w:szCs w:val="24"/>
          <w:lang w:val="en-US"/>
        </w:rPr>
      </w:pPr>
    </w:p>
    <w:p w14:paraId="5B1C8855" w14:textId="77777777" w:rsidR="00170B54" w:rsidRPr="00F332C1" w:rsidRDefault="00170B54" w:rsidP="009D40E8">
      <w:pPr>
        <w:ind w:left="851"/>
        <w:rPr>
          <w:i/>
          <w:sz w:val="24"/>
          <w:szCs w:val="24"/>
          <w:lang w:val="en-US"/>
        </w:rPr>
      </w:pPr>
      <w:r w:rsidRPr="00F332C1">
        <w:rPr>
          <w:i/>
          <w:sz w:val="24"/>
          <w:szCs w:val="24"/>
          <w:lang w:val="en-US"/>
        </w:rPr>
        <w:t>Biotransformation</w:t>
      </w:r>
    </w:p>
    <w:p w14:paraId="70A7139F" w14:textId="77777777" w:rsidR="00170B54" w:rsidRPr="00F332C1" w:rsidRDefault="00170B54" w:rsidP="009D40E8">
      <w:pPr>
        <w:ind w:left="851"/>
        <w:rPr>
          <w:sz w:val="24"/>
          <w:szCs w:val="24"/>
          <w:lang w:val="en-US"/>
        </w:rPr>
      </w:pPr>
      <w:r w:rsidRPr="00F332C1">
        <w:rPr>
          <w:sz w:val="24"/>
          <w:szCs w:val="24"/>
          <w:lang w:val="en-US"/>
        </w:rPr>
        <w:t xml:space="preserve">Biotransformation of the substance occurs primarily in the liver and small intestine. </w:t>
      </w:r>
      <w:proofErr w:type="spellStart"/>
      <w:r w:rsidRPr="00F332C1">
        <w:rPr>
          <w:sz w:val="24"/>
          <w:szCs w:val="24"/>
          <w:lang w:val="en-US"/>
        </w:rPr>
        <w:t>Sufentanil</w:t>
      </w:r>
      <w:proofErr w:type="spellEnd"/>
      <w:r w:rsidRPr="00F332C1">
        <w:rPr>
          <w:sz w:val="24"/>
          <w:szCs w:val="24"/>
          <w:lang w:val="en-US"/>
        </w:rPr>
        <w:t xml:space="preserve"> is </w:t>
      </w:r>
      <w:proofErr w:type="spellStart"/>
      <w:r w:rsidRPr="00F332C1">
        <w:rPr>
          <w:sz w:val="24"/>
          <w:szCs w:val="24"/>
          <w:lang w:val="en-US"/>
        </w:rPr>
        <w:t>metabolised</w:t>
      </w:r>
      <w:proofErr w:type="spellEnd"/>
      <w:r w:rsidRPr="00F332C1">
        <w:rPr>
          <w:sz w:val="24"/>
          <w:szCs w:val="24"/>
          <w:lang w:val="en-US"/>
        </w:rPr>
        <w:t xml:space="preserve"> mainly via the human cytochrome P450 3A4 enzyme.</w:t>
      </w:r>
    </w:p>
    <w:p w14:paraId="54A8A66F" w14:textId="77777777" w:rsidR="00170B54" w:rsidRPr="00F332C1" w:rsidRDefault="00170B54" w:rsidP="009D40E8">
      <w:pPr>
        <w:ind w:left="851"/>
        <w:rPr>
          <w:sz w:val="24"/>
          <w:szCs w:val="24"/>
          <w:lang w:val="en-US"/>
        </w:rPr>
      </w:pPr>
    </w:p>
    <w:p w14:paraId="6505CAE9" w14:textId="77777777" w:rsidR="00170B54" w:rsidRPr="00F332C1" w:rsidRDefault="00170B54" w:rsidP="009D40E8">
      <w:pPr>
        <w:ind w:left="851"/>
        <w:rPr>
          <w:i/>
          <w:sz w:val="24"/>
          <w:szCs w:val="24"/>
          <w:lang w:val="en-US"/>
        </w:rPr>
      </w:pPr>
      <w:r w:rsidRPr="00F332C1">
        <w:rPr>
          <w:i/>
          <w:sz w:val="24"/>
          <w:szCs w:val="24"/>
          <w:lang w:val="en-US"/>
        </w:rPr>
        <w:t>Elimination</w:t>
      </w:r>
    </w:p>
    <w:p w14:paraId="2A463DA3" w14:textId="77777777" w:rsidR="00170B54" w:rsidRPr="00F332C1" w:rsidRDefault="00170B54" w:rsidP="009D40E8">
      <w:pPr>
        <w:ind w:left="851"/>
        <w:rPr>
          <w:sz w:val="24"/>
          <w:szCs w:val="24"/>
          <w:lang w:val="en-US"/>
        </w:rPr>
      </w:pPr>
      <w:r w:rsidRPr="00F332C1">
        <w:rPr>
          <w:sz w:val="24"/>
          <w:szCs w:val="24"/>
          <w:lang w:val="en-US"/>
        </w:rPr>
        <w:t>The mean (range) terminal elimination half-life was 784 (656 - 938) minutes. As a result of the methodological detection limit, the elimination half-life after the 250 micrograms dose was significantly shorter (240 minutes) than that after the 1500 micrograms dose. The clearance rate was 917 ml/minute. Nearly 80% of the dose administered is eliminated within 24 hours, with only 2% in the form of the unchanged substance.</w:t>
      </w:r>
    </w:p>
    <w:p w14:paraId="63B76CC1" w14:textId="77777777" w:rsidR="00170B54" w:rsidRPr="00F332C1" w:rsidRDefault="00170B54" w:rsidP="009D40E8">
      <w:pPr>
        <w:ind w:left="851"/>
        <w:rPr>
          <w:sz w:val="24"/>
          <w:szCs w:val="24"/>
          <w:lang w:val="en-US"/>
        </w:rPr>
      </w:pPr>
    </w:p>
    <w:p w14:paraId="0ED42074" w14:textId="77777777" w:rsidR="00170B54" w:rsidRPr="00F332C1" w:rsidRDefault="00170B54" w:rsidP="009D40E8">
      <w:pPr>
        <w:ind w:left="851"/>
        <w:rPr>
          <w:b/>
          <w:i/>
          <w:sz w:val="24"/>
          <w:szCs w:val="24"/>
          <w:lang w:val="en-US"/>
        </w:rPr>
      </w:pPr>
      <w:r w:rsidRPr="00F332C1">
        <w:rPr>
          <w:b/>
          <w:i/>
          <w:sz w:val="24"/>
          <w:szCs w:val="24"/>
          <w:lang w:val="en-US"/>
        </w:rPr>
        <w:t>Special populations</w:t>
      </w:r>
    </w:p>
    <w:p w14:paraId="7AEDAAAC" w14:textId="77777777" w:rsidR="00170B54" w:rsidRPr="00F332C1" w:rsidRDefault="00170B54" w:rsidP="009D40E8">
      <w:pPr>
        <w:ind w:left="851"/>
        <w:rPr>
          <w:i/>
          <w:sz w:val="24"/>
          <w:szCs w:val="24"/>
          <w:lang w:val="en-US"/>
        </w:rPr>
      </w:pPr>
      <w:r w:rsidRPr="00F332C1">
        <w:rPr>
          <w:i/>
          <w:sz w:val="24"/>
          <w:szCs w:val="24"/>
          <w:lang w:val="en-US"/>
        </w:rPr>
        <w:t>Hepatic impairment</w:t>
      </w:r>
    </w:p>
    <w:p w14:paraId="0AB992F5" w14:textId="77777777" w:rsidR="00170B54" w:rsidRPr="00F332C1" w:rsidRDefault="00170B54" w:rsidP="009D40E8">
      <w:pPr>
        <w:ind w:left="851"/>
        <w:rPr>
          <w:sz w:val="24"/>
          <w:szCs w:val="24"/>
          <w:lang w:val="en-US"/>
        </w:rPr>
      </w:pPr>
      <w:r w:rsidRPr="00F332C1">
        <w:rPr>
          <w:sz w:val="24"/>
          <w:szCs w:val="24"/>
          <w:lang w:val="en-US"/>
        </w:rPr>
        <w:t>The volume of distribution is slightly increased, and overall clearance is slightly lower in patients with cirrhosis than in control patients. This results in a significant prolongation of half-life by about 30%, which often requires a longer post-operative monitoring period (see section 4.4).</w:t>
      </w:r>
    </w:p>
    <w:p w14:paraId="0C4767E5" w14:textId="77777777" w:rsidR="00170B54" w:rsidRPr="00F332C1" w:rsidRDefault="00170B54" w:rsidP="009D40E8">
      <w:pPr>
        <w:ind w:left="851"/>
        <w:rPr>
          <w:sz w:val="24"/>
          <w:szCs w:val="24"/>
          <w:lang w:val="en-US"/>
        </w:rPr>
      </w:pPr>
    </w:p>
    <w:p w14:paraId="2A697A15" w14:textId="77777777" w:rsidR="00170B54" w:rsidRPr="00F332C1" w:rsidRDefault="00170B54" w:rsidP="009D40E8">
      <w:pPr>
        <w:ind w:left="851"/>
        <w:rPr>
          <w:i/>
          <w:sz w:val="24"/>
          <w:szCs w:val="24"/>
          <w:lang w:val="en-US"/>
        </w:rPr>
      </w:pPr>
      <w:r w:rsidRPr="00F332C1">
        <w:rPr>
          <w:i/>
          <w:sz w:val="24"/>
          <w:szCs w:val="24"/>
          <w:lang w:val="en-US"/>
        </w:rPr>
        <w:t>Renal impairment</w:t>
      </w:r>
    </w:p>
    <w:p w14:paraId="2B7D52D1" w14:textId="77777777" w:rsidR="00170B54" w:rsidRPr="00F332C1" w:rsidRDefault="00170B54" w:rsidP="009D40E8">
      <w:pPr>
        <w:ind w:left="851"/>
        <w:rPr>
          <w:sz w:val="24"/>
          <w:szCs w:val="24"/>
          <w:lang w:val="en-US"/>
        </w:rPr>
      </w:pPr>
      <w:r w:rsidRPr="00F332C1">
        <w:rPr>
          <w:sz w:val="24"/>
          <w:szCs w:val="24"/>
          <w:lang w:val="en-US"/>
        </w:rPr>
        <w:t xml:space="preserve">The distribution volume at steady state, total clearance and terminal elimination half-life in patients on dialysis or undergoing renal transplantation is not different from healthy controls. The free fraction of </w:t>
      </w:r>
      <w:proofErr w:type="spellStart"/>
      <w:r w:rsidRPr="00F332C1">
        <w:rPr>
          <w:sz w:val="24"/>
          <w:szCs w:val="24"/>
          <w:lang w:val="en-US"/>
        </w:rPr>
        <w:t>sufentanil</w:t>
      </w:r>
      <w:proofErr w:type="spellEnd"/>
      <w:r w:rsidRPr="00F332C1">
        <w:rPr>
          <w:sz w:val="24"/>
          <w:szCs w:val="24"/>
          <w:lang w:val="en-US"/>
        </w:rPr>
        <w:t xml:space="preserve"> in this population is not different from healthy patients.</w:t>
      </w:r>
    </w:p>
    <w:p w14:paraId="01DEF7F1" w14:textId="77777777" w:rsidR="00170B54" w:rsidRPr="00F332C1" w:rsidRDefault="00170B54" w:rsidP="009D40E8">
      <w:pPr>
        <w:ind w:left="851"/>
        <w:rPr>
          <w:sz w:val="24"/>
          <w:szCs w:val="24"/>
          <w:lang w:val="en-US"/>
        </w:rPr>
      </w:pPr>
    </w:p>
    <w:p w14:paraId="61DA8E1F" w14:textId="77777777" w:rsidR="00170B54" w:rsidRPr="00F332C1" w:rsidRDefault="00170B54" w:rsidP="009D40E8">
      <w:pPr>
        <w:ind w:left="851"/>
        <w:rPr>
          <w:i/>
          <w:sz w:val="24"/>
          <w:szCs w:val="24"/>
          <w:lang w:val="en-US"/>
        </w:rPr>
      </w:pPr>
      <w:r w:rsidRPr="00F332C1">
        <w:rPr>
          <w:i/>
          <w:sz w:val="24"/>
          <w:szCs w:val="24"/>
          <w:lang w:val="en-US"/>
        </w:rPr>
        <w:t>Paediatric population</w:t>
      </w:r>
    </w:p>
    <w:p w14:paraId="188B3699" w14:textId="77777777" w:rsidR="00170B54" w:rsidRPr="00F332C1" w:rsidRDefault="00170B54" w:rsidP="009D40E8">
      <w:pPr>
        <w:ind w:left="851"/>
        <w:rPr>
          <w:sz w:val="24"/>
          <w:szCs w:val="24"/>
          <w:lang w:val="en-US"/>
        </w:rPr>
      </w:pPr>
      <w:r w:rsidRPr="00F332C1">
        <w:rPr>
          <w:sz w:val="24"/>
          <w:szCs w:val="24"/>
          <w:lang w:val="en-US"/>
        </w:rPr>
        <w:t>Pharmacokinetic information in children is limited.</w:t>
      </w:r>
    </w:p>
    <w:p w14:paraId="2FBA5550" w14:textId="77777777" w:rsidR="00170B54" w:rsidRPr="00F332C1" w:rsidRDefault="00170B54" w:rsidP="009D40E8">
      <w:pPr>
        <w:ind w:left="851"/>
        <w:rPr>
          <w:sz w:val="24"/>
          <w:szCs w:val="24"/>
          <w:lang w:val="en-US"/>
        </w:rPr>
      </w:pPr>
    </w:p>
    <w:p w14:paraId="1A67ADB7" w14:textId="77777777" w:rsidR="00170B54" w:rsidRPr="00F332C1" w:rsidRDefault="00170B54" w:rsidP="009D40E8">
      <w:pPr>
        <w:ind w:left="851"/>
        <w:rPr>
          <w:sz w:val="24"/>
          <w:szCs w:val="24"/>
          <w:u w:val="single"/>
          <w:lang w:val="en-US"/>
        </w:rPr>
      </w:pPr>
      <w:r w:rsidRPr="00F332C1">
        <w:rPr>
          <w:sz w:val="24"/>
          <w:szCs w:val="24"/>
          <w:u w:val="single"/>
          <w:lang w:val="en-US"/>
        </w:rPr>
        <w:lastRenderedPageBreak/>
        <w:t>Intravenous administration</w:t>
      </w:r>
    </w:p>
    <w:p w14:paraId="167FFC2E" w14:textId="77777777" w:rsidR="00170B54" w:rsidRPr="00F332C1" w:rsidRDefault="00170B54" w:rsidP="009D40E8">
      <w:pPr>
        <w:ind w:left="851"/>
        <w:rPr>
          <w:sz w:val="24"/>
          <w:szCs w:val="24"/>
          <w:lang w:val="en-US"/>
        </w:rPr>
      </w:pPr>
      <w:r w:rsidRPr="00F332C1">
        <w:rPr>
          <w:sz w:val="24"/>
          <w:szCs w:val="24"/>
          <w:lang w:val="en-US"/>
        </w:rPr>
        <w:t xml:space="preserve">Plasma protein binding is lower in children compared to adults and increases with age. In newborns </w:t>
      </w:r>
      <w:proofErr w:type="spellStart"/>
      <w:r w:rsidRPr="00F332C1">
        <w:rPr>
          <w:sz w:val="24"/>
          <w:szCs w:val="24"/>
          <w:lang w:val="en-US"/>
        </w:rPr>
        <w:t>sufentanil</w:t>
      </w:r>
      <w:proofErr w:type="spellEnd"/>
      <w:r w:rsidRPr="00F332C1">
        <w:rPr>
          <w:sz w:val="24"/>
          <w:szCs w:val="24"/>
          <w:lang w:val="en-US"/>
        </w:rPr>
        <w:t xml:space="preserve"> is about 80.5% bound to proteins compared to 88.5% in infants, 91.9% in children and 92.5% in adults.</w:t>
      </w:r>
    </w:p>
    <w:p w14:paraId="46FA3B1D" w14:textId="30078E27" w:rsidR="00170B54" w:rsidRPr="00F332C1" w:rsidRDefault="00170B54" w:rsidP="009D40E8">
      <w:pPr>
        <w:ind w:left="851"/>
        <w:rPr>
          <w:sz w:val="24"/>
          <w:szCs w:val="24"/>
          <w:lang w:val="en-US"/>
        </w:rPr>
      </w:pPr>
      <w:r w:rsidRPr="00F332C1">
        <w:rPr>
          <w:sz w:val="24"/>
          <w:szCs w:val="24"/>
          <w:lang w:val="en-US"/>
        </w:rPr>
        <w:t xml:space="preserve">After administration of an intravenous </w:t>
      </w:r>
      <w:proofErr w:type="spellStart"/>
      <w:r w:rsidRPr="00F332C1">
        <w:rPr>
          <w:sz w:val="24"/>
          <w:szCs w:val="24"/>
          <w:lang w:val="en-US"/>
        </w:rPr>
        <w:t>sufentanil</w:t>
      </w:r>
      <w:proofErr w:type="spellEnd"/>
      <w:r w:rsidRPr="00F332C1">
        <w:rPr>
          <w:sz w:val="24"/>
          <w:szCs w:val="24"/>
          <w:lang w:val="en-US"/>
        </w:rPr>
        <w:t xml:space="preserve"> bolus dose of 10-15micrograms/kg in paediatric patients undergoing cardiac surgery, the pharmacokinetics of </w:t>
      </w:r>
      <w:proofErr w:type="spellStart"/>
      <w:r w:rsidRPr="00F332C1">
        <w:rPr>
          <w:sz w:val="24"/>
          <w:szCs w:val="24"/>
          <w:lang w:val="en-US"/>
        </w:rPr>
        <w:t>sufentanil</w:t>
      </w:r>
      <w:proofErr w:type="spellEnd"/>
      <w:r w:rsidRPr="00F332C1">
        <w:rPr>
          <w:sz w:val="24"/>
          <w:szCs w:val="24"/>
          <w:lang w:val="en-US"/>
        </w:rPr>
        <w:t xml:space="preserve"> can be described by a triexponential curve as in adults. Clearance </w:t>
      </w:r>
      <w:proofErr w:type="spellStart"/>
      <w:r w:rsidRPr="00F332C1">
        <w:rPr>
          <w:sz w:val="24"/>
          <w:szCs w:val="24"/>
          <w:lang w:val="en-US"/>
        </w:rPr>
        <w:t>normalised</w:t>
      </w:r>
      <w:proofErr w:type="spellEnd"/>
      <w:r w:rsidRPr="00F332C1">
        <w:rPr>
          <w:sz w:val="24"/>
          <w:szCs w:val="24"/>
          <w:lang w:val="en-US"/>
        </w:rPr>
        <w:t xml:space="preserve"> to body weight was shown to be higher in infants and children compared to adolescents, whose clearance rates were comparable to that of adults. In </w:t>
      </w:r>
      <w:proofErr w:type="gramStart"/>
      <w:r w:rsidRPr="00F332C1">
        <w:rPr>
          <w:sz w:val="24"/>
          <w:szCs w:val="24"/>
          <w:lang w:val="en-US"/>
        </w:rPr>
        <w:t>neonates</w:t>
      </w:r>
      <w:proofErr w:type="gramEnd"/>
      <w:r w:rsidRPr="00F332C1">
        <w:rPr>
          <w:sz w:val="24"/>
          <w:szCs w:val="24"/>
          <w:lang w:val="en-US"/>
        </w:rPr>
        <w:t xml:space="preserve"> clearance was significantly reduced and exhibited high variability (range 1.2 to 8.8 mL/min/kg and one outlying value of 21.4 mL/min/kg). Neonates were shown to have a greater distribution volume at steady state and a prolonged elimination half-life. Pharmacodynamic differences due to differences in the pharmacokinetic parameters may be greater if </w:t>
      </w:r>
      <w:proofErr w:type="gramStart"/>
      <w:r w:rsidRPr="00F332C1">
        <w:rPr>
          <w:sz w:val="24"/>
          <w:szCs w:val="24"/>
          <w:lang w:val="en-US"/>
        </w:rPr>
        <w:t>taking into account</w:t>
      </w:r>
      <w:proofErr w:type="gramEnd"/>
      <w:r w:rsidRPr="00F332C1">
        <w:rPr>
          <w:sz w:val="24"/>
          <w:szCs w:val="24"/>
          <w:lang w:val="en-US"/>
        </w:rPr>
        <w:t xml:space="preserve"> the unbound fraction.</w:t>
      </w:r>
    </w:p>
    <w:p w14:paraId="2CE54071" w14:textId="77777777" w:rsidR="00CE1E87" w:rsidRPr="00F332C1" w:rsidRDefault="00CE1E87" w:rsidP="009D40E8">
      <w:pPr>
        <w:ind w:left="851"/>
        <w:rPr>
          <w:sz w:val="24"/>
          <w:szCs w:val="24"/>
          <w:lang w:val="en-US"/>
        </w:rPr>
      </w:pPr>
    </w:p>
    <w:p w14:paraId="08BAAF8A" w14:textId="77777777" w:rsidR="00170B54" w:rsidRPr="00F332C1" w:rsidRDefault="00170B54" w:rsidP="00170B54">
      <w:pPr>
        <w:rPr>
          <w:sz w:val="24"/>
          <w:szCs w:val="24"/>
          <w:lang w:val="en-US"/>
        </w:rPr>
      </w:pPr>
      <w:r w:rsidRPr="00F332C1">
        <w:rPr>
          <w:b/>
          <w:sz w:val="24"/>
          <w:szCs w:val="24"/>
          <w:lang w:val="en-US"/>
        </w:rPr>
        <w:t>Table 2</w:t>
      </w:r>
      <w:r w:rsidRPr="00F332C1">
        <w:rPr>
          <w:sz w:val="24"/>
          <w:szCs w:val="24"/>
          <w:lang w:val="en-US"/>
        </w:rPr>
        <w:t xml:space="preserve">: Mean </w:t>
      </w:r>
      <w:proofErr w:type="spellStart"/>
      <w:r w:rsidRPr="00F332C1">
        <w:rPr>
          <w:sz w:val="24"/>
          <w:szCs w:val="24"/>
          <w:lang w:val="en-US"/>
        </w:rPr>
        <w:t>sufentanil</w:t>
      </w:r>
      <w:proofErr w:type="spellEnd"/>
      <w:r w:rsidRPr="00F332C1">
        <w:rPr>
          <w:sz w:val="24"/>
          <w:szCs w:val="24"/>
          <w:lang w:val="en-US"/>
        </w:rPr>
        <w:t xml:space="preserve"> pharmacokinetic parameters in children following administration of 10-15 micrograms/kg </w:t>
      </w:r>
      <w:proofErr w:type="spellStart"/>
      <w:r w:rsidRPr="00F332C1">
        <w:rPr>
          <w:sz w:val="24"/>
          <w:szCs w:val="24"/>
          <w:lang w:val="en-US"/>
        </w:rPr>
        <w:t>sufentanil</w:t>
      </w:r>
      <w:proofErr w:type="spellEnd"/>
      <w:r w:rsidRPr="00F332C1">
        <w:rPr>
          <w:sz w:val="24"/>
          <w:szCs w:val="24"/>
          <w:lang w:val="en-US"/>
        </w:rPr>
        <w:t xml:space="preserve"> single intravenous bolus (N = 28).</w:t>
      </w:r>
    </w:p>
    <w:tbl>
      <w:tblPr>
        <w:tblStyle w:val="Tabel-Gitter"/>
        <w:tblW w:w="5000" w:type="pct"/>
        <w:tblInd w:w="0" w:type="dxa"/>
        <w:tblLook w:val="04A0" w:firstRow="1" w:lastRow="0" w:firstColumn="1" w:lastColumn="0" w:noHBand="0" w:noVBand="1"/>
      </w:tblPr>
      <w:tblGrid>
        <w:gridCol w:w="2868"/>
        <w:gridCol w:w="556"/>
        <w:gridCol w:w="1854"/>
        <w:gridCol w:w="1881"/>
        <w:gridCol w:w="2469"/>
      </w:tblGrid>
      <w:tr w:rsidR="00170B54" w:rsidRPr="00F332C1" w14:paraId="079F96B7" w14:textId="77777777" w:rsidTr="00CE1E87">
        <w:tc>
          <w:tcPr>
            <w:tcW w:w="1489" w:type="pct"/>
            <w:tcBorders>
              <w:top w:val="single" w:sz="4" w:space="0" w:color="auto"/>
              <w:left w:val="single" w:sz="4" w:space="0" w:color="auto"/>
              <w:bottom w:val="single" w:sz="4" w:space="0" w:color="auto"/>
              <w:right w:val="single" w:sz="4" w:space="0" w:color="auto"/>
            </w:tcBorders>
            <w:hideMark/>
          </w:tcPr>
          <w:p w14:paraId="7CECF91A"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Age Group</w:t>
            </w:r>
          </w:p>
        </w:tc>
        <w:tc>
          <w:tcPr>
            <w:tcW w:w="289" w:type="pct"/>
            <w:tcBorders>
              <w:top w:val="single" w:sz="4" w:space="0" w:color="auto"/>
              <w:left w:val="single" w:sz="4" w:space="0" w:color="auto"/>
              <w:bottom w:val="single" w:sz="4" w:space="0" w:color="auto"/>
              <w:right w:val="single" w:sz="4" w:space="0" w:color="auto"/>
            </w:tcBorders>
            <w:hideMark/>
          </w:tcPr>
          <w:p w14:paraId="2A1D4E96"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N</w:t>
            </w:r>
          </w:p>
        </w:tc>
        <w:tc>
          <w:tcPr>
            <w:tcW w:w="963" w:type="pct"/>
            <w:tcBorders>
              <w:top w:val="single" w:sz="4" w:space="0" w:color="auto"/>
              <w:left w:val="single" w:sz="4" w:space="0" w:color="auto"/>
              <w:bottom w:val="single" w:sz="4" w:space="0" w:color="auto"/>
              <w:right w:val="single" w:sz="4" w:space="0" w:color="auto"/>
            </w:tcBorders>
            <w:hideMark/>
          </w:tcPr>
          <w:p w14:paraId="415C98F3" w14:textId="77777777" w:rsidR="00170B54" w:rsidRPr="00F332C1" w:rsidRDefault="00170B54">
            <w:pPr>
              <w:rPr>
                <w:rFonts w:ascii="Times New Roman" w:hAnsi="Times New Roman" w:cs="Times New Roman"/>
                <w:b/>
                <w:sz w:val="24"/>
                <w:szCs w:val="24"/>
              </w:rPr>
            </w:pPr>
            <w:proofErr w:type="spellStart"/>
            <w:r w:rsidRPr="00F332C1">
              <w:rPr>
                <w:rFonts w:ascii="Times New Roman" w:hAnsi="Times New Roman" w:cs="Times New Roman"/>
                <w:b/>
                <w:sz w:val="24"/>
                <w:szCs w:val="24"/>
              </w:rPr>
              <w:t>V</w:t>
            </w:r>
            <w:r w:rsidRPr="00F332C1">
              <w:rPr>
                <w:rFonts w:ascii="Times New Roman" w:hAnsi="Times New Roman" w:cs="Times New Roman"/>
                <w:b/>
                <w:sz w:val="24"/>
                <w:szCs w:val="24"/>
                <w:vertAlign w:val="subscript"/>
              </w:rPr>
              <w:t>dss</w:t>
            </w:r>
            <w:proofErr w:type="spellEnd"/>
            <w:r w:rsidRPr="00F332C1">
              <w:rPr>
                <w:rFonts w:ascii="Times New Roman" w:hAnsi="Times New Roman" w:cs="Times New Roman"/>
                <w:b/>
                <w:sz w:val="24"/>
                <w:szCs w:val="24"/>
                <w:vertAlign w:val="subscript"/>
              </w:rPr>
              <w:t xml:space="preserve"> </w:t>
            </w:r>
            <w:r w:rsidRPr="00F332C1">
              <w:rPr>
                <w:rFonts w:ascii="Times New Roman" w:hAnsi="Times New Roman" w:cs="Times New Roman"/>
                <w:b/>
                <w:sz w:val="24"/>
                <w:szCs w:val="24"/>
              </w:rPr>
              <w:t>(L/kg)</w:t>
            </w:r>
          </w:p>
          <w:p w14:paraId="18646E8F"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Mean (± SD)</w:t>
            </w:r>
          </w:p>
        </w:tc>
        <w:tc>
          <w:tcPr>
            <w:tcW w:w="977" w:type="pct"/>
            <w:tcBorders>
              <w:top w:val="single" w:sz="4" w:space="0" w:color="auto"/>
              <w:left w:val="single" w:sz="4" w:space="0" w:color="auto"/>
              <w:bottom w:val="single" w:sz="4" w:space="0" w:color="auto"/>
              <w:right w:val="single" w:sz="4" w:space="0" w:color="auto"/>
            </w:tcBorders>
            <w:hideMark/>
          </w:tcPr>
          <w:p w14:paraId="5FF213FA"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T</w:t>
            </w:r>
            <w:r w:rsidRPr="00F332C1">
              <w:rPr>
                <w:rFonts w:ascii="Times New Roman" w:hAnsi="Times New Roman" w:cs="Times New Roman"/>
                <w:b/>
                <w:sz w:val="24"/>
                <w:szCs w:val="24"/>
                <w:vertAlign w:val="subscript"/>
              </w:rPr>
              <w:t xml:space="preserve">1/2β </w:t>
            </w:r>
            <w:r w:rsidRPr="00F332C1">
              <w:rPr>
                <w:rFonts w:ascii="Times New Roman" w:hAnsi="Times New Roman" w:cs="Times New Roman"/>
                <w:b/>
                <w:sz w:val="24"/>
                <w:szCs w:val="24"/>
              </w:rPr>
              <w:t>(min)</w:t>
            </w:r>
          </w:p>
          <w:p w14:paraId="64F54837"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Mean (± SD)</w:t>
            </w:r>
          </w:p>
        </w:tc>
        <w:tc>
          <w:tcPr>
            <w:tcW w:w="1282" w:type="pct"/>
            <w:tcBorders>
              <w:top w:val="single" w:sz="4" w:space="0" w:color="auto"/>
              <w:left w:val="single" w:sz="4" w:space="0" w:color="auto"/>
              <w:bottom w:val="single" w:sz="4" w:space="0" w:color="auto"/>
              <w:right w:val="single" w:sz="4" w:space="0" w:color="auto"/>
            </w:tcBorders>
            <w:hideMark/>
          </w:tcPr>
          <w:p w14:paraId="30E0637D"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Clearance (ml/kg/min)</w:t>
            </w:r>
          </w:p>
          <w:p w14:paraId="2B556F67" w14:textId="77777777" w:rsidR="00170B54" w:rsidRPr="00F332C1" w:rsidRDefault="00170B54">
            <w:pPr>
              <w:rPr>
                <w:rFonts w:ascii="Times New Roman" w:hAnsi="Times New Roman" w:cs="Times New Roman"/>
                <w:b/>
                <w:sz w:val="24"/>
                <w:szCs w:val="24"/>
              </w:rPr>
            </w:pPr>
            <w:r w:rsidRPr="00F332C1">
              <w:rPr>
                <w:rFonts w:ascii="Times New Roman" w:hAnsi="Times New Roman" w:cs="Times New Roman"/>
                <w:b/>
                <w:sz w:val="24"/>
                <w:szCs w:val="24"/>
              </w:rPr>
              <w:t>Mean (± SD)</w:t>
            </w:r>
          </w:p>
        </w:tc>
      </w:tr>
      <w:tr w:rsidR="00170B54" w:rsidRPr="00F332C1" w14:paraId="4BA95F43" w14:textId="77777777" w:rsidTr="00CE1E87">
        <w:tc>
          <w:tcPr>
            <w:tcW w:w="1489" w:type="pct"/>
            <w:tcBorders>
              <w:top w:val="single" w:sz="4" w:space="0" w:color="auto"/>
              <w:left w:val="single" w:sz="4" w:space="0" w:color="auto"/>
              <w:bottom w:val="single" w:sz="4" w:space="0" w:color="auto"/>
              <w:right w:val="single" w:sz="4" w:space="0" w:color="auto"/>
            </w:tcBorders>
            <w:hideMark/>
          </w:tcPr>
          <w:p w14:paraId="1065AB39"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Neonates (0 to 30 d)</w:t>
            </w:r>
          </w:p>
        </w:tc>
        <w:tc>
          <w:tcPr>
            <w:tcW w:w="289" w:type="pct"/>
            <w:tcBorders>
              <w:top w:val="single" w:sz="4" w:space="0" w:color="auto"/>
              <w:left w:val="single" w:sz="4" w:space="0" w:color="auto"/>
              <w:bottom w:val="single" w:sz="4" w:space="0" w:color="auto"/>
              <w:right w:val="single" w:sz="4" w:space="0" w:color="auto"/>
            </w:tcBorders>
            <w:hideMark/>
          </w:tcPr>
          <w:p w14:paraId="27665AC9"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9</w:t>
            </w:r>
          </w:p>
        </w:tc>
        <w:tc>
          <w:tcPr>
            <w:tcW w:w="963" w:type="pct"/>
            <w:tcBorders>
              <w:top w:val="single" w:sz="4" w:space="0" w:color="auto"/>
              <w:left w:val="single" w:sz="4" w:space="0" w:color="auto"/>
              <w:bottom w:val="single" w:sz="4" w:space="0" w:color="auto"/>
              <w:right w:val="single" w:sz="4" w:space="0" w:color="auto"/>
            </w:tcBorders>
            <w:hideMark/>
          </w:tcPr>
          <w:p w14:paraId="1CB5A9E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4.15 (1.01)</w:t>
            </w:r>
          </w:p>
        </w:tc>
        <w:tc>
          <w:tcPr>
            <w:tcW w:w="977" w:type="pct"/>
            <w:tcBorders>
              <w:top w:val="single" w:sz="4" w:space="0" w:color="auto"/>
              <w:left w:val="single" w:sz="4" w:space="0" w:color="auto"/>
              <w:bottom w:val="single" w:sz="4" w:space="0" w:color="auto"/>
              <w:right w:val="single" w:sz="4" w:space="0" w:color="auto"/>
            </w:tcBorders>
            <w:hideMark/>
          </w:tcPr>
          <w:p w14:paraId="00432D47"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737 (346)</w:t>
            </w:r>
          </w:p>
        </w:tc>
        <w:tc>
          <w:tcPr>
            <w:tcW w:w="1282" w:type="pct"/>
            <w:tcBorders>
              <w:top w:val="single" w:sz="4" w:space="0" w:color="auto"/>
              <w:left w:val="single" w:sz="4" w:space="0" w:color="auto"/>
              <w:bottom w:val="single" w:sz="4" w:space="0" w:color="auto"/>
              <w:right w:val="single" w:sz="4" w:space="0" w:color="auto"/>
            </w:tcBorders>
            <w:hideMark/>
          </w:tcPr>
          <w:p w14:paraId="2C2CBF08"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6.7 (6.1)</w:t>
            </w:r>
          </w:p>
        </w:tc>
      </w:tr>
      <w:tr w:rsidR="00170B54" w:rsidRPr="00F332C1" w14:paraId="03422DF5" w14:textId="77777777" w:rsidTr="00CE1E87">
        <w:tc>
          <w:tcPr>
            <w:tcW w:w="1489" w:type="pct"/>
            <w:tcBorders>
              <w:top w:val="single" w:sz="4" w:space="0" w:color="auto"/>
              <w:left w:val="single" w:sz="4" w:space="0" w:color="auto"/>
              <w:bottom w:val="single" w:sz="4" w:space="0" w:color="auto"/>
              <w:right w:val="single" w:sz="4" w:space="0" w:color="auto"/>
            </w:tcBorders>
            <w:hideMark/>
          </w:tcPr>
          <w:p w14:paraId="3BB86EE6"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 xml:space="preserve">Infants (1 to 23 </w:t>
            </w:r>
            <w:proofErr w:type="spellStart"/>
            <w:r w:rsidRPr="00F332C1">
              <w:rPr>
                <w:rFonts w:ascii="Times New Roman" w:hAnsi="Times New Roman" w:cs="Times New Roman"/>
                <w:sz w:val="24"/>
                <w:szCs w:val="24"/>
              </w:rPr>
              <w:t>mo</w:t>
            </w:r>
            <w:proofErr w:type="spellEnd"/>
            <w:r w:rsidRPr="00F332C1">
              <w:rPr>
                <w:rFonts w:ascii="Times New Roman" w:hAnsi="Times New Roman" w:cs="Times New Roman"/>
                <w:sz w:val="24"/>
                <w:szCs w:val="24"/>
              </w:rPr>
              <w:t>)</w:t>
            </w:r>
          </w:p>
        </w:tc>
        <w:tc>
          <w:tcPr>
            <w:tcW w:w="289" w:type="pct"/>
            <w:tcBorders>
              <w:top w:val="single" w:sz="4" w:space="0" w:color="auto"/>
              <w:left w:val="single" w:sz="4" w:space="0" w:color="auto"/>
              <w:bottom w:val="single" w:sz="4" w:space="0" w:color="auto"/>
              <w:right w:val="single" w:sz="4" w:space="0" w:color="auto"/>
            </w:tcBorders>
            <w:hideMark/>
          </w:tcPr>
          <w:p w14:paraId="2D833410"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7</w:t>
            </w:r>
          </w:p>
        </w:tc>
        <w:tc>
          <w:tcPr>
            <w:tcW w:w="963" w:type="pct"/>
            <w:tcBorders>
              <w:top w:val="single" w:sz="4" w:space="0" w:color="auto"/>
              <w:left w:val="single" w:sz="4" w:space="0" w:color="auto"/>
              <w:bottom w:val="single" w:sz="4" w:space="0" w:color="auto"/>
              <w:right w:val="single" w:sz="4" w:space="0" w:color="auto"/>
            </w:tcBorders>
            <w:hideMark/>
          </w:tcPr>
          <w:p w14:paraId="1D7120BB"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3.09 (0.95)</w:t>
            </w:r>
          </w:p>
        </w:tc>
        <w:tc>
          <w:tcPr>
            <w:tcW w:w="977" w:type="pct"/>
            <w:tcBorders>
              <w:top w:val="single" w:sz="4" w:space="0" w:color="auto"/>
              <w:left w:val="single" w:sz="4" w:space="0" w:color="auto"/>
              <w:bottom w:val="single" w:sz="4" w:space="0" w:color="auto"/>
              <w:right w:val="single" w:sz="4" w:space="0" w:color="auto"/>
            </w:tcBorders>
            <w:hideMark/>
          </w:tcPr>
          <w:p w14:paraId="1801746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214 (41)</w:t>
            </w:r>
          </w:p>
        </w:tc>
        <w:tc>
          <w:tcPr>
            <w:tcW w:w="1282" w:type="pct"/>
            <w:tcBorders>
              <w:top w:val="single" w:sz="4" w:space="0" w:color="auto"/>
              <w:left w:val="single" w:sz="4" w:space="0" w:color="auto"/>
              <w:bottom w:val="single" w:sz="4" w:space="0" w:color="auto"/>
              <w:right w:val="single" w:sz="4" w:space="0" w:color="auto"/>
            </w:tcBorders>
            <w:hideMark/>
          </w:tcPr>
          <w:p w14:paraId="0ADAB44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18.1 (2.8)</w:t>
            </w:r>
          </w:p>
        </w:tc>
      </w:tr>
      <w:tr w:rsidR="00170B54" w:rsidRPr="00F332C1" w14:paraId="2DFCECEE" w14:textId="77777777" w:rsidTr="00CE1E87">
        <w:tc>
          <w:tcPr>
            <w:tcW w:w="1489" w:type="pct"/>
            <w:tcBorders>
              <w:top w:val="single" w:sz="4" w:space="0" w:color="auto"/>
              <w:left w:val="single" w:sz="4" w:space="0" w:color="auto"/>
              <w:bottom w:val="single" w:sz="4" w:space="0" w:color="auto"/>
              <w:right w:val="single" w:sz="4" w:space="0" w:color="auto"/>
            </w:tcBorders>
            <w:hideMark/>
          </w:tcPr>
          <w:p w14:paraId="1CE9CBA6"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Children (3 to 11 y)</w:t>
            </w:r>
          </w:p>
        </w:tc>
        <w:tc>
          <w:tcPr>
            <w:tcW w:w="289" w:type="pct"/>
            <w:tcBorders>
              <w:top w:val="single" w:sz="4" w:space="0" w:color="auto"/>
              <w:left w:val="single" w:sz="4" w:space="0" w:color="auto"/>
              <w:bottom w:val="single" w:sz="4" w:space="0" w:color="auto"/>
              <w:right w:val="single" w:sz="4" w:space="0" w:color="auto"/>
            </w:tcBorders>
            <w:hideMark/>
          </w:tcPr>
          <w:p w14:paraId="50366943"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7</w:t>
            </w:r>
          </w:p>
        </w:tc>
        <w:tc>
          <w:tcPr>
            <w:tcW w:w="963" w:type="pct"/>
            <w:tcBorders>
              <w:top w:val="single" w:sz="4" w:space="0" w:color="auto"/>
              <w:left w:val="single" w:sz="4" w:space="0" w:color="auto"/>
              <w:bottom w:val="single" w:sz="4" w:space="0" w:color="auto"/>
              <w:right w:val="single" w:sz="4" w:space="0" w:color="auto"/>
            </w:tcBorders>
            <w:hideMark/>
          </w:tcPr>
          <w:p w14:paraId="52710488"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2.73 (0.50)</w:t>
            </w:r>
          </w:p>
        </w:tc>
        <w:tc>
          <w:tcPr>
            <w:tcW w:w="977" w:type="pct"/>
            <w:tcBorders>
              <w:top w:val="single" w:sz="4" w:space="0" w:color="auto"/>
              <w:left w:val="single" w:sz="4" w:space="0" w:color="auto"/>
              <w:bottom w:val="single" w:sz="4" w:space="0" w:color="auto"/>
              <w:right w:val="single" w:sz="4" w:space="0" w:color="auto"/>
            </w:tcBorders>
            <w:hideMark/>
          </w:tcPr>
          <w:p w14:paraId="54C7C366"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140 (30)</w:t>
            </w:r>
          </w:p>
        </w:tc>
        <w:tc>
          <w:tcPr>
            <w:tcW w:w="1282" w:type="pct"/>
            <w:tcBorders>
              <w:top w:val="single" w:sz="4" w:space="0" w:color="auto"/>
              <w:left w:val="single" w:sz="4" w:space="0" w:color="auto"/>
              <w:bottom w:val="single" w:sz="4" w:space="0" w:color="auto"/>
              <w:right w:val="single" w:sz="4" w:space="0" w:color="auto"/>
            </w:tcBorders>
            <w:hideMark/>
          </w:tcPr>
          <w:p w14:paraId="0EA012C6"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16.9 (3.2)</w:t>
            </w:r>
          </w:p>
        </w:tc>
      </w:tr>
      <w:tr w:rsidR="00170B54" w:rsidRPr="00F332C1" w14:paraId="63019AA9" w14:textId="77777777" w:rsidTr="00CE1E87">
        <w:tc>
          <w:tcPr>
            <w:tcW w:w="1489" w:type="pct"/>
            <w:tcBorders>
              <w:top w:val="single" w:sz="4" w:space="0" w:color="auto"/>
              <w:left w:val="single" w:sz="4" w:space="0" w:color="auto"/>
              <w:bottom w:val="single" w:sz="4" w:space="0" w:color="auto"/>
              <w:right w:val="single" w:sz="4" w:space="0" w:color="auto"/>
            </w:tcBorders>
            <w:hideMark/>
          </w:tcPr>
          <w:p w14:paraId="5B1A2660"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Adolescents (13 to 18 y)</w:t>
            </w:r>
          </w:p>
        </w:tc>
        <w:tc>
          <w:tcPr>
            <w:tcW w:w="289" w:type="pct"/>
            <w:tcBorders>
              <w:top w:val="single" w:sz="4" w:space="0" w:color="auto"/>
              <w:left w:val="single" w:sz="4" w:space="0" w:color="auto"/>
              <w:bottom w:val="single" w:sz="4" w:space="0" w:color="auto"/>
              <w:right w:val="single" w:sz="4" w:space="0" w:color="auto"/>
            </w:tcBorders>
            <w:hideMark/>
          </w:tcPr>
          <w:p w14:paraId="153F0865"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5</w:t>
            </w:r>
          </w:p>
        </w:tc>
        <w:tc>
          <w:tcPr>
            <w:tcW w:w="963" w:type="pct"/>
            <w:tcBorders>
              <w:top w:val="single" w:sz="4" w:space="0" w:color="auto"/>
              <w:left w:val="single" w:sz="4" w:space="0" w:color="auto"/>
              <w:bottom w:val="single" w:sz="4" w:space="0" w:color="auto"/>
              <w:right w:val="single" w:sz="4" w:space="0" w:color="auto"/>
            </w:tcBorders>
            <w:hideMark/>
          </w:tcPr>
          <w:p w14:paraId="2E31C42A"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2.75 (0.53)</w:t>
            </w:r>
          </w:p>
        </w:tc>
        <w:tc>
          <w:tcPr>
            <w:tcW w:w="977" w:type="pct"/>
            <w:tcBorders>
              <w:top w:val="single" w:sz="4" w:space="0" w:color="auto"/>
              <w:left w:val="single" w:sz="4" w:space="0" w:color="auto"/>
              <w:bottom w:val="single" w:sz="4" w:space="0" w:color="auto"/>
              <w:right w:val="single" w:sz="4" w:space="0" w:color="auto"/>
            </w:tcBorders>
            <w:hideMark/>
          </w:tcPr>
          <w:p w14:paraId="463F3EF2"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209 (23)</w:t>
            </w:r>
          </w:p>
        </w:tc>
        <w:tc>
          <w:tcPr>
            <w:tcW w:w="1282" w:type="pct"/>
            <w:tcBorders>
              <w:top w:val="single" w:sz="4" w:space="0" w:color="auto"/>
              <w:left w:val="single" w:sz="4" w:space="0" w:color="auto"/>
              <w:bottom w:val="single" w:sz="4" w:space="0" w:color="auto"/>
              <w:right w:val="single" w:sz="4" w:space="0" w:color="auto"/>
            </w:tcBorders>
            <w:hideMark/>
          </w:tcPr>
          <w:p w14:paraId="035EB2E5" w14:textId="77777777" w:rsidR="00170B54" w:rsidRPr="00F332C1" w:rsidRDefault="00170B54">
            <w:pPr>
              <w:rPr>
                <w:rFonts w:ascii="Times New Roman" w:hAnsi="Times New Roman" w:cs="Times New Roman"/>
                <w:sz w:val="24"/>
                <w:szCs w:val="24"/>
              </w:rPr>
            </w:pPr>
            <w:r w:rsidRPr="00F332C1">
              <w:rPr>
                <w:rFonts w:ascii="Times New Roman" w:hAnsi="Times New Roman" w:cs="Times New Roman"/>
                <w:sz w:val="24"/>
                <w:szCs w:val="24"/>
              </w:rPr>
              <w:t>13.1 (3.6)</w:t>
            </w:r>
          </w:p>
        </w:tc>
      </w:tr>
    </w:tbl>
    <w:p w14:paraId="4F972A53" w14:textId="77777777" w:rsidR="00170B54" w:rsidRPr="00F332C1" w:rsidRDefault="00170B54" w:rsidP="00170B54">
      <w:pPr>
        <w:rPr>
          <w:sz w:val="24"/>
          <w:szCs w:val="24"/>
          <w:lang w:val="en-US" w:eastAsia="en-US"/>
        </w:rPr>
      </w:pPr>
      <w:r w:rsidRPr="00F332C1">
        <w:rPr>
          <w:sz w:val="24"/>
          <w:szCs w:val="24"/>
          <w:lang w:val="en-US"/>
        </w:rPr>
        <w:t xml:space="preserve">Cl = clearance, </w:t>
      </w:r>
      <w:proofErr w:type="spellStart"/>
      <w:r w:rsidRPr="00F332C1">
        <w:rPr>
          <w:sz w:val="24"/>
          <w:szCs w:val="24"/>
          <w:lang w:val="en-US"/>
        </w:rPr>
        <w:t>normalised</w:t>
      </w:r>
      <w:proofErr w:type="spellEnd"/>
      <w:r w:rsidRPr="00F332C1">
        <w:rPr>
          <w:sz w:val="24"/>
          <w:szCs w:val="24"/>
          <w:lang w:val="en-US"/>
        </w:rPr>
        <w:t xml:space="preserve"> to body weight; N=number of patients included in analysis; SD = standard deviation; T</w:t>
      </w:r>
      <w:r w:rsidRPr="00F332C1">
        <w:rPr>
          <w:sz w:val="24"/>
          <w:szCs w:val="24"/>
          <w:vertAlign w:val="subscript"/>
          <w:lang w:val="en-US"/>
        </w:rPr>
        <w:t>1/2</w:t>
      </w:r>
      <w:r w:rsidRPr="00F332C1">
        <w:rPr>
          <w:sz w:val="24"/>
          <w:szCs w:val="24"/>
          <w:vertAlign w:val="subscript"/>
        </w:rPr>
        <w:t>β</w:t>
      </w:r>
      <w:r w:rsidRPr="00F332C1">
        <w:rPr>
          <w:sz w:val="24"/>
          <w:szCs w:val="24"/>
          <w:vertAlign w:val="subscript"/>
          <w:lang w:val="en-US"/>
        </w:rPr>
        <w:t xml:space="preserve"> </w:t>
      </w:r>
      <w:r w:rsidRPr="00F332C1">
        <w:rPr>
          <w:sz w:val="24"/>
          <w:szCs w:val="24"/>
          <w:lang w:val="en-US"/>
        </w:rPr>
        <w:t xml:space="preserve">= elimination half-life; </w:t>
      </w:r>
      <w:proofErr w:type="spellStart"/>
      <w:r w:rsidRPr="00F332C1">
        <w:rPr>
          <w:sz w:val="24"/>
          <w:szCs w:val="24"/>
          <w:lang w:val="en-US"/>
        </w:rPr>
        <w:t>V</w:t>
      </w:r>
      <w:r w:rsidRPr="00F332C1">
        <w:rPr>
          <w:sz w:val="24"/>
          <w:szCs w:val="24"/>
          <w:vertAlign w:val="subscript"/>
          <w:lang w:val="en-US"/>
        </w:rPr>
        <w:t>dss</w:t>
      </w:r>
      <w:proofErr w:type="spellEnd"/>
      <w:r w:rsidRPr="00F332C1">
        <w:rPr>
          <w:sz w:val="24"/>
          <w:szCs w:val="24"/>
          <w:lang w:val="en-US"/>
        </w:rPr>
        <w:t xml:space="preserve"> = volume of distribution at steady state. Age ranges stated are those of the children studied.</w:t>
      </w:r>
    </w:p>
    <w:p w14:paraId="753F7F53" w14:textId="77777777" w:rsidR="00170B54" w:rsidRPr="00F332C1" w:rsidRDefault="00170B54" w:rsidP="00170B54">
      <w:pPr>
        <w:rPr>
          <w:sz w:val="24"/>
          <w:szCs w:val="24"/>
          <w:lang w:val="en-US"/>
        </w:rPr>
      </w:pPr>
    </w:p>
    <w:p w14:paraId="200496CE" w14:textId="77777777" w:rsidR="00170B54" w:rsidRPr="00F332C1" w:rsidRDefault="00170B54" w:rsidP="009D40E8">
      <w:pPr>
        <w:ind w:left="851"/>
        <w:rPr>
          <w:sz w:val="24"/>
          <w:szCs w:val="24"/>
          <w:u w:val="single"/>
          <w:lang w:val="en-US"/>
        </w:rPr>
      </w:pPr>
      <w:r w:rsidRPr="00F332C1">
        <w:rPr>
          <w:sz w:val="24"/>
          <w:szCs w:val="24"/>
          <w:u w:val="single"/>
          <w:lang w:val="en-US"/>
        </w:rPr>
        <w:t>Epidural administration</w:t>
      </w:r>
    </w:p>
    <w:p w14:paraId="6B1A15DB" w14:textId="77777777" w:rsidR="00170B54" w:rsidRPr="00F332C1" w:rsidRDefault="00170B54" w:rsidP="009D40E8">
      <w:pPr>
        <w:ind w:left="851"/>
        <w:rPr>
          <w:sz w:val="24"/>
          <w:szCs w:val="24"/>
          <w:lang w:val="en-US"/>
        </w:rPr>
      </w:pPr>
      <w:r w:rsidRPr="00F332C1">
        <w:rPr>
          <w:sz w:val="24"/>
          <w:szCs w:val="24"/>
          <w:lang w:val="en-US"/>
        </w:rPr>
        <w:t xml:space="preserve">Following epidural administration of 0.75 micrograms/kg </w:t>
      </w:r>
      <w:proofErr w:type="spellStart"/>
      <w:r w:rsidRPr="00F332C1">
        <w:rPr>
          <w:sz w:val="24"/>
          <w:szCs w:val="24"/>
          <w:lang w:val="en-US"/>
        </w:rPr>
        <w:t>sufentanil</w:t>
      </w:r>
      <w:proofErr w:type="spellEnd"/>
      <w:r w:rsidRPr="00F332C1">
        <w:rPr>
          <w:sz w:val="24"/>
          <w:szCs w:val="24"/>
          <w:lang w:val="en-US"/>
        </w:rPr>
        <w:t xml:space="preserve"> in 15 children aged 4 to 12 years, plasma levels taken 30, 60, 120, and 240 min after injection ranged from 0.08 ± 0.01 to 0.10 + 0.01 nanograms/</w:t>
      </w:r>
      <w:proofErr w:type="spellStart"/>
      <w:r w:rsidRPr="00F332C1">
        <w:rPr>
          <w:sz w:val="24"/>
          <w:szCs w:val="24"/>
          <w:lang w:val="en-US"/>
        </w:rPr>
        <w:t>mL.</w:t>
      </w:r>
      <w:proofErr w:type="spellEnd"/>
    </w:p>
    <w:p w14:paraId="62C5552A" w14:textId="77777777" w:rsidR="00170B54" w:rsidRPr="00F332C1" w:rsidRDefault="00170B54" w:rsidP="009D40E8">
      <w:pPr>
        <w:ind w:left="851"/>
        <w:rPr>
          <w:sz w:val="24"/>
          <w:szCs w:val="24"/>
          <w:lang w:val="en-US"/>
        </w:rPr>
      </w:pPr>
      <w:r w:rsidRPr="00F332C1">
        <w:rPr>
          <w:sz w:val="24"/>
          <w:szCs w:val="24"/>
          <w:lang w:val="en-US"/>
        </w:rPr>
        <w:t xml:space="preserve">In 6 children aged between 5 and 12 years receiving a 0.6 micrograms/kg </w:t>
      </w:r>
      <w:proofErr w:type="spellStart"/>
      <w:r w:rsidRPr="00F332C1">
        <w:rPr>
          <w:sz w:val="24"/>
          <w:szCs w:val="24"/>
          <w:lang w:val="en-US"/>
        </w:rPr>
        <w:t>sufentanil</w:t>
      </w:r>
      <w:proofErr w:type="spellEnd"/>
      <w:r w:rsidRPr="00F332C1">
        <w:rPr>
          <w:sz w:val="24"/>
          <w:szCs w:val="24"/>
          <w:lang w:val="en-US"/>
        </w:rPr>
        <w:t xml:space="preserve"> bolus injection followed by continuous epidural infusion containing 0.08 micrograms/kg/h </w:t>
      </w:r>
      <w:proofErr w:type="spellStart"/>
      <w:r w:rsidRPr="00F332C1">
        <w:rPr>
          <w:sz w:val="24"/>
          <w:szCs w:val="24"/>
          <w:lang w:val="en-US"/>
        </w:rPr>
        <w:t>sufentanil</w:t>
      </w:r>
      <w:proofErr w:type="spellEnd"/>
      <w:r w:rsidRPr="00F332C1">
        <w:rPr>
          <w:sz w:val="24"/>
          <w:szCs w:val="24"/>
          <w:lang w:val="en-US"/>
        </w:rPr>
        <w:t xml:space="preserve"> and bupivacaine 0.2 mg/kg/h for 48 h, maximum concentrations were reached at approximately 20 min after bolus injection and ranged from below the limit of quantification (&lt; 0.02 nanograms/ml) to 0.074 nanograms/ml.</w:t>
      </w:r>
    </w:p>
    <w:p w14:paraId="259FC969" w14:textId="77777777" w:rsidR="007C5D2A" w:rsidRPr="00F332C1" w:rsidRDefault="007C5D2A" w:rsidP="003E0341">
      <w:pPr>
        <w:tabs>
          <w:tab w:val="left" w:pos="851"/>
        </w:tabs>
        <w:ind w:left="851"/>
        <w:rPr>
          <w:sz w:val="24"/>
          <w:szCs w:val="24"/>
          <w:lang w:val="en-GB"/>
        </w:rPr>
      </w:pPr>
    </w:p>
    <w:p w14:paraId="7DFE8314" w14:textId="77777777" w:rsidR="007C5D2A" w:rsidRPr="00F332C1" w:rsidRDefault="00180A12" w:rsidP="007C5D2A">
      <w:pPr>
        <w:tabs>
          <w:tab w:val="left" w:pos="851"/>
        </w:tabs>
        <w:ind w:left="851" w:hanging="851"/>
        <w:rPr>
          <w:b/>
          <w:sz w:val="24"/>
          <w:szCs w:val="24"/>
          <w:lang w:val="en-GB"/>
        </w:rPr>
      </w:pPr>
      <w:r w:rsidRPr="00F332C1">
        <w:rPr>
          <w:b/>
          <w:sz w:val="24"/>
          <w:szCs w:val="24"/>
          <w:lang w:val="en-GB"/>
        </w:rPr>
        <w:t>5.3</w:t>
      </w:r>
      <w:r w:rsidRPr="00F332C1">
        <w:rPr>
          <w:b/>
          <w:sz w:val="24"/>
          <w:szCs w:val="24"/>
          <w:lang w:val="en-GB"/>
        </w:rPr>
        <w:tab/>
        <w:t>Preclinical safety data</w:t>
      </w:r>
    </w:p>
    <w:p w14:paraId="1721BE4A" w14:textId="77777777" w:rsidR="00170B54" w:rsidRPr="00F332C1" w:rsidRDefault="00170B54" w:rsidP="009D40E8">
      <w:pPr>
        <w:ind w:left="851"/>
        <w:rPr>
          <w:sz w:val="24"/>
          <w:szCs w:val="24"/>
          <w:lang w:val="en-US"/>
        </w:rPr>
      </w:pPr>
      <w:r w:rsidRPr="00F332C1">
        <w:rPr>
          <w:sz w:val="24"/>
          <w:szCs w:val="24"/>
          <w:lang w:val="en-US"/>
        </w:rPr>
        <w:t>None.</w:t>
      </w:r>
    </w:p>
    <w:p w14:paraId="5F6E55AF" w14:textId="77777777" w:rsidR="007C5D2A" w:rsidRPr="00F332C1" w:rsidRDefault="007C5D2A" w:rsidP="003E0341">
      <w:pPr>
        <w:tabs>
          <w:tab w:val="left" w:pos="851"/>
        </w:tabs>
        <w:ind w:left="851"/>
        <w:rPr>
          <w:sz w:val="24"/>
          <w:szCs w:val="24"/>
          <w:lang w:val="en-GB"/>
        </w:rPr>
      </w:pPr>
    </w:p>
    <w:p w14:paraId="26DA11B6" w14:textId="77777777" w:rsidR="007C5D2A" w:rsidRPr="00F332C1" w:rsidRDefault="007C5D2A" w:rsidP="003E0341">
      <w:pPr>
        <w:tabs>
          <w:tab w:val="left" w:pos="851"/>
        </w:tabs>
        <w:ind w:left="851"/>
        <w:rPr>
          <w:sz w:val="24"/>
          <w:szCs w:val="24"/>
          <w:lang w:val="en-GB"/>
        </w:rPr>
      </w:pPr>
    </w:p>
    <w:p w14:paraId="16E6459E" w14:textId="77777777" w:rsidR="007C5D2A" w:rsidRPr="00F332C1" w:rsidRDefault="009925C9" w:rsidP="007C5D2A">
      <w:pPr>
        <w:ind w:left="851" w:hanging="851"/>
        <w:rPr>
          <w:b/>
          <w:sz w:val="24"/>
          <w:szCs w:val="24"/>
          <w:lang w:val="en-GB"/>
        </w:rPr>
      </w:pPr>
      <w:r w:rsidRPr="00F332C1">
        <w:rPr>
          <w:b/>
          <w:sz w:val="24"/>
          <w:szCs w:val="24"/>
          <w:lang w:val="en-GB"/>
        </w:rPr>
        <w:t>6.</w:t>
      </w:r>
      <w:r w:rsidR="007C5D2A" w:rsidRPr="00F332C1">
        <w:rPr>
          <w:b/>
          <w:sz w:val="24"/>
          <w:szCs w:val="24"/>
          <w:lang w:val="en-GB"/>
        </w:rPr>
        <w:tab/>
        <w:t>PHARMACEUTICAL PARTICULARS</w:t>
      </w:r>
    </w:p>
    <w:p w14:paraId="1B09715A" w14:textId="77777777" w:rsidR="007C5D2A" w:rsidRPr="00F332C1" w:rsidRDefault="007C5D2A" w:rsidP="003E0341">
      <w:pPr>
        <w:tabs>
          <w:tab w:val="left" w:pos="851"/>
        </w:tabs>
        <w:ind w:left="851"/>
        <w:rPr>
          <w:sz w:val="24"/>
          <w:szCs w:val="24"/>
          <w:lang w:val="en-GB"/>
        </w:rPr>
      </w:pPr>
    </w:p>
    <w:p w14:paraId="544E50F4" w14:textId="77777777" w:rsidR="007C5D2A" w:rsidRPr="00F332C1" w:rsidRDefault="007C5D2A" w:rsidP="007C5D2A">
      <w:pPr>
        <w:ind w:left="851" w:hanging="851"/>
        <w:rPr>
          <w:b/>
          <w:sz w:val="24"/>
          <w:szCs w:val="24"/>
          <w:lang w:val="en-GB"/>
        </w:rPr>
      </w:pPr>
      <w:r w:rsidRPr="00F332C1">
        <w:rPr>
          <w:b/>
          <w:sz w:val="24"/>
          <w:szCs w:val="24"/>
          <w:lang w:val="en-GB"/>
        </w:rPr>
        <w:t>6.1</w:t>
      </w:r>
      <w:r w:rsidRPr="00F332C1">
        <w:rPr>
          <w:b/>
          <w:sz w:val="24"/>
          <w:szCs w:val="24"/>
          <w:lang w:val="en-GB"/>
        </w:rPr>
        <w:tab/>
        <w:t>List of excipients</w:t>
      </w:r>
    </w:p>
    <w:p w14:paraId="29532F0D" w14:textId="77777777" w:rsidR="00170B54" w:rsidRPr="00F332C1" w:rsidRDefault="00170B54" w:rsidP="009D40E8">
      <w:pPr>
        <w:ind w:left="851"/>
        <w:rPr>
          <w:sz w:val="24"/>
          <w:szCs w:val="24"/>
          <w:lang w:val="en-US"/>
        </w:rPr>
      </w:pPr>
      <w:r w:rsidRPr="00F332C1">
        <w:rPr>
          <w:sz w:val="24"/>
          <w:szCs w:val="24"/>
          <w:lang w:val="en-US"/>
        </w:rPr>
        <w:t>Sodium chloride</w:t>
      </w:r>
    </w:p>
    <w:p w14:paraId="7740C2B6" w14:textId="77777777" w:rsidR="00170B54" w:rsidRPr="00F332C1" w:rsidRDefault="00170B54" w:rsidP="009D40E8">
      <w:pPr>
        <w:ind w:left="851"/>
        <w:rPr>
          <w:sz w:val="24"/>
          <w:szCs w:val="24"/>
          <w:lang w:val="en-US"/>
        </w:rPr>
      </w:pPr>
      <w:r w:rsidRPr="00F332C1">
        <w:rPr>
          <w:sz w:val="24"/>
          <w:szCs w:val="24"/>
          <w:lang w:val="en-US"/>
        </w:rPr>
        <w:t>Sodium hydroxide 'for pH adjustment'</w:t>
      </w:r>
    </w:p>
    <w:p w14:paraId="0A7ABAC7" w14:textId="77777777" w:rsidR="00170B54" w:rsidRPr="00F332C1" w:rsidRDefault="00170B54" w:rsidP="009D40E8">
      <w:pPr>
        <w:ind w:left="851"/>
        <w:rPr>
          <w:sz w:val="24"/>
          <w:szCs w:val="24"/>
          <w:lang w:val="en-US"/>
        </w:rPr>
      </w:pPr>
      <w:r w:rsidRPr="00F332C1">
        <w:rPr>
          <w:sz w:val="24"/>
          <w:szCs w:val="24"/>
          <w:lang w:val="en-US"/>
        </w:rPr>
        <w:t>Hydrochloric acid 'for pH adjustment'</w:t>
      </w:r>
    </w:p>
    <w:p w14:paraId="215C251C" w14:textId="7A8A6E1C" w:rsidR="00170B54" w:rsidRPr="00F332C1" w:rsidRDefault="00170B54" w:rsidP="009D40E8">
      <w:pPr>
        <w:ind w:left="851"/>
        <w:rPr>
          <w:sz w:val="24"/>
          <w:szCs w:val="24"/>
          <w:lang w:val="en-US"/>
        </w:rPr>
      </w:pPr>
      <w:r w:rsidRPr="00F332C1">
        <w:rPr>
          <w:sz w:val="24"/>
          <w:szCs w:val="24"/>
          <w:lang w:val="en-US"/>
        </w:rPr>
        <w:t>Water for injections</w:t>
      </w:r>
    </w:p>
    <w:p w14:paraId="02DD438F" w14:textId="16DCBCAC" w:rsidR="00F332C1" w:rsidRDefault="00F332C1">
      <w:pPr>
        <w:rPr>
          <w:sz w:val="24"/>
          <w:szCs w:val="24"/>
          <w:lang w:val="en-GB"/>
        </w:rPr>
      </w:pPr>
      <w:r>
        <w:rPr>
          <w:sz w:val="24"/>
          <w:szCs w:val="24"/>
          <w:lang w:val="en-GB"/>
        </w:rPr>
        <w:br w:type="page"/>
      </w:r>
    </w:p>
    <w:p w14:paraId="2D3ED09A" w14:textId="77777777" w:rsidR="007C5D2A" w:rsidRPr="00F332C1" w:rsidRDefault="007C5D2A" w:rsidP="003D727E">
      <w:pPr>
        <w:tabs>
          <w:tab w:val="left" w:pos="851"/>
        </w:tabs>
        <w:ind w:left="851"/>
        <w:rPr>
          <w:sz w:val="24"/>
          <w:szCs w:val="24"/>
          <w:lang w:val="en-GB"/>
        </w:rPr>
      </w:pPr>
    </w:p>
    <w:p w14:paraId="7D7582FD" w14:textId="77777777" w:rsidR="007C5D2A" w:rsidRPr="00F332C1" w:rsidRDefault="007C5D2A" w:rsidP="007C5D2A">
      <w:pPr>
        <w:ind w:left="851" w:hanging="851"/>
        <w:rPr>
          <w:b/>
          <w:sz w:val="24"/>
          <w:szCs w:val="24"/>
          <w:lang w:val="en-GB"/>
        </w:rPr>
      </w:pPr>
      <w:r w:rsidRPr="00F332C1">
        <w:rPr>
          <w:b/>
          <w:sz w:val="24"/>
          <w:szCs w:val="24"/>
          <w:lang w:val="en-GB"/>
        </w:rPr>
        <w:t>6.2</w:t>
      </w:r>
      <w:r w:rsidRPr="00F332C1">
        <w:rPr>
          <w:b/>
          <w:sz w:val="24"/>
          <w:szCs w:val="24"/>
          <w:lang w:val="en-GB"/>
        </w:rPr>
        <w:tab/>
        <w:t>Incompatibilities</w:t>
      </w:r>
    </w:p>
    <w:p w14:paraId="4B3E147D" w14:textId="77777777" w:rsidR="00170B54" w:rsidRPr="00F332C1" w:rsidRDefault="00170B54" w:rsidP="009D40E8">
      <w:pPr>
        <w:ind w:left="851"/>
        <w:rPr>
          <w:sz w:val="24"/>
          <w:szCs w:val="24"/>
          <w:lang w:val="en-US"/>
        </w:rPr>
      </w:pPr>
      <w:r w:rsidRPr="00F332C1">
        <w:rPr>
          <w:sz w:val="24"/>
          <w:szCs w:val="24"/>
          <w:lang w:val="en-US"/>
        </w:rPr>
        <w:t>This medicinal product must not be mixed with other medicinal products except those mentioned in section 6.6.</w:t>
      </w:r>
    </w:p>
    <w:p w14:paraId="4813FD0B" w14:textId="77777777" w:rsidR="007C5D2A" w:rsidRPr="00F332C1" w:rsidRDefault="007C5D2A" w:rsidP="003E0341">
      <w:pPr>
        <w:tabs>
          <w:tab w:val="left" w:pos="851"/>
        </w:tabs>
        <w:ind w:left="851"/>
        <w:rPr>
          <w:sz w:val="24"/>
          <w:szCs w:val="24"/>
          <w:lang w:val="en-GB"/>
        </w:rPr>
      </w:pPr>
    </w:p>
    <w:p w14:paraId="41DF629E" w14:textId="77777777" w:rsidR="007C5D2A" w:rsidRPr="00F332C1" w:rsidRDefault="007C5D2A" w:rsidP="007C5D2A">
      <w:pPr>
        <w:ind w:left="851" w:hanging="851"/>
        <w:rPr>
          <w:b/>
          <w:sz w:val="24"/>
          <w:szCs w:val="24"/>
          <w:lang w:val="en-GB"/>
        </w:rPr>
      </w:pPr>
      <w:r w:rsidRPr="00F332C1">
        <w:rPr>
          <w:b/>
          <w:sz w:val="24"/>
          <w:szCs w:val="24"/>
          <w:lang w:val="en-GB"/>
        </w:rPr>
        <w:t>6.3</w:t>
      </w:r>
      <w:r w:rsidRPr="00F332C1">
        <w:rPr>
          <w:b/>
          <w:sz w:val="24"/>
          <w:szCs w:val="24"/>
          <w:lang w:val="en-GB"/>
        </w:rPr>
        <w:tab/>
        <w:t>Shelf</w:t>
      </w:r>
      <w:r w:rsidR="00B45DC5" w:rsidRPr="00F332C1">
        <w:rPr>
          <w:b/>
          <w:sz w:val="24"/>
          <w:szCs w:val="24"/>
          <w:lang w:val="en-GB"/>
        </w:rPr>
        <w:t xml:space="preserve"> </w:t>
      </w:r>
      <w:r w:rsidRPr="00F332C1">
        <w:rPr>
          <w:b/>
          <w:sz w:val="24"/>
          <w:szCs w:val="24"/>
          <w:lang w:val="en-GB"/>
        </w:rPr>
        <w:t>life</w:t>
      </w:r>
    </w:p>
    <w:p w14:paraId="1DB9C97D" w14:textId="77777777" w:rsidR="00CE1E87" w:rsidRPr="00F332C1" w:rsidRDefault="00CE1E87" w:rsidP="009D40E8">
      <w:pPr>
        <w:ind w:left="851"/>
        <w:rPr>
          <w:sz w:val="24"/>
          <w:szCs w:val="24"/>
          <w:u w:val="single"/>
          <w:lang w:val="en-US"/>
        </w:rPr>
      </w:pPr>
    </w:p>
    <w:p w14:paraId="6B888F57" w14:textId="71E5F375" w:rsidR="00170B54" w:rsidRPr="00F332C1" w:rsidRDefault="00170B54" w:rsidP="009D40E8">
      <w:pPr>
        <w:ind w:left="851"/>
        <w:rPr>
          <w:sz w:val="24"/>
          <w:szCs w:val="24"/>
          <w:u w:val="single"/>
          <w:lang w:val="en-US"/>
        </w:rPr>
      </w:pPr>
      <w:r w:rsidRPr="00F332C1">
        <w:rPr>
          <w:sz w:val="24"/>
          <w:szCs w:val="24"/>
          <w:u w:val="single"/>
          <w:lang w:val="en-US"/>
        </w:rPr>
        <w:t>Shelf life prior to first opening</w:t>
      </w:r>
    </w:p>
    <w:p w14:paraId="70EFE8E0" w14:textId="77777777" w:rsidR="00170B54" w:rsidRPr="00F332C1" w:rsidRDefault="00170B54" w:rsidP="009D40E8">
      <w:pPr>
        <w:ind w:left="851"/>
        <w:rPr>
          <w:sz w:val="24"/>
          <w:szCs w:val="24"/>
          <w:lang w:val="en-US"/>
        </w:rPr>
      </w:pPr>
      <w:r w:rsidRPr="00F332C1">
        <w:rPr>
          <w:sz w:val="24"/>
          <w:szCs w:val="24"/>
          <w:lang w:val="en-US"/>
        </w:rPr>
        <w:t>30 months.</w:t>
      </w:r>
    </w:p>
    <w:p w14:paraId="1B47EE11" w14:textId="77777777" w:rsidR="00CE1E87" w:rsidRPr="00F332C1" w:rsidRDefault="00CE1E87" w:rsidP="009D40E8">
      <w:pPr>
        <w:ind w:left="851"/>
        <w:rPr>
          <w:sz w:val="24"/>
          <w:szCs w:val="24"/>
          <w:u w:val="single"/>
          <w:lang w:val="en-US"/>
        </w:rPr>
      </w:pPr>
    </w:p>
    <w:p w14:paraId="3EC5C559" w14:textId="7B738F28" w:rsidR="00170B54" w:rsidRPr="00F332C1" w:rsidRDefault="00170B54" w:rsidP="009D40E8">
      <w:pPr>
        <w:ind w:left="851"/>
        <w:rPr>
          <w:sz w:val="24"/>
          <w:szCs w:val="24"/>
          <w:u w:val="single"/>
          <w:lang w:val="en-US"/>
        </w:rPr>
      </w:pPr>
      <w:r w:rsidRPr="00F332C1">
        <w:rPr>
          <w:sz w:val="24"/>
          <w:szCs w:val="24"/>
          <w:u w:val="single"/>
          <w:lang w:val="en-US"/>
        </w:rPr>
        <w:t>Shelf-life after first opening</w:t>
      </w:r>
    </w:p>
    <w:p w14:paraId="4430B76E" w14:textId="77777777" w:rsidR="00170B54" w:rsidRPr="00F332C1" w:rsidRDefault="00170B54" w:rsidP="009D40E8">
      <w:pPr>
        <w:ind w:left="851"/>
        <w:rPr>
          <w:sz w:val="24"/>
          <w:szCs w:val="24"/>
          <w:lang w:val="en-US"/>
        </w:rPr>
      </w:pPr>
      <w:r w:rsidRPr="00F332C1">
        <w:rPr>
          <w:sz w:val="24"/>
          <w:szCs w:val="24"/>
          <w:lang w:val="en-US"/>
        </w:rPr>
        <w:t>After first opening the medicinal product should be used immediately.</w:t>
      </w:r>
    </w:p>
    <w:p w14:paraId="4A98A095" w14:textId="77777777" w:rsidR="00CE1E87" w:rsidRPr="00F332C1" w:rsidRDefault="00CE1E87" w:rsidP="009D40E8">
      <w:pPr>
        <w:ind w:left="851"/>
        <w:rPr>
          <w:sz w:val="24"/>
          <w:szCs w:val="24"/>
          <w:u w:val="single"/>
          <w:lang w:val="en-US"/>
        </w:rPr>
      </w:pPr>
    </w:p>
    <w:p w14:paraId="1BF9D779" w14:textId="3184B175" w:rsidR="00170B54" w:rsidRPr="00F332C1" w:rsidRDefault="00170B54" w:rsidP="009D40E8">
      <w:pPr>
        <w:ind w:left="851"/>
        <w:rPr>
          <w:sz w:val="24"/>
          <w:szCs w:val="24"/>
          <w:u w:val="single"/>
          <w:lang w:val="en-US"/>
        </w:rPr>
      </w:pPr>
      <w:r w:rsidRPr="00F332C1">
        <w:rPr>
          <w:sz w:val="24"/>
          <w:szCs w:val="24"/>
          <w:u w:val="single"/>
          <w:lang w:val="en-US"/>
        </w:rPr>
        <w:t>Shelf-life after dilution</w:t>
      </w:r>
    </w:p>
    <w:p w14:paraId="5ACBEEA2" w14:textId="5FDD557F" w:rsidR="00170B54" w:rsidRPr="00F332C1" w:rsidRDefault="00170B54" w:rsidP="009D40E8">
      <w:pPr>
        <w:ind w:left="851"/>
        <w:rPr>
          <w:sz w:val="24"/>
          <w:szCs w:val="24"/>
          <w:lang w:val="en-US"/>
        </w:rPr>
      </w:pPr>
      <w:r w:rsidRPr="00F332C1">
        <w:rPr>
          <w:sz w:val="24"/>
          <w:szCs w:val="24"/>
          <w:lang w:val="en-US"/>
        </w:rPr>
        <w:t>Chemical and physical in-use stability has been demonstrated for 24 hours below 25</w:t>
      </w:r>
      <w:r w:rsidR="00F332C1">
        <w:rPr>
          <w:sz w:val="24"/>
          <w:szCs w:val="24"/>
          <w:lang w:val="en-US"/>
        </w:rPr>
        <w:t xml:space="preserve"> </w:t>
      </w:r>
      <w:r w:rsidRPr="00F332C1">
        <w:rPr>
          <w:sz w:val="24"/>
          <w:szCs w:val="24"/>
          <w:lang w:val="en-US"/>
        </w:rPr>
        <w:t>°C and at 2-8</w:t>
      </w:r>
      <w:r w:rsidR="00F332C1">
        <w:rPr>
          <w:sz w:val="24"/>
          <w:szCs w:val="24"/>
          <w:lang w:val="en-US"/>
        </w:rPr>
        <w:t xml:space="preserve"> </w:t>
      </w:r>
      <w:r w:rsidRPr="00F332C1">
        <w:rPr>
          <w:sz w:val="24"/>
          <w:szCs w:val="24"/>
          <w:lang w:val="en-US"/>
        </w:rPr>
        <w:t>°C.</w:t>
      </w:r>
    </w:p>
    <w:p w14:paraId="5C8EA719" w14:textId="4925C633" w:rsidR="00170B54" w:rsidRPr="00F332C1" w:rsidRDefault="00170B54" w:rsidP="009D40E8">
      <w:pPr>
        <w:ind w:left="851"/>
        <w:rPr>
          <w:sz w:val="24"/>
          <w:szCs w:val="24"/>
          <w:lang w:val="en-US"/>
        </w:rPr>
      </w:pPr>
      <w:r w:rsidRPr="00F332C1">
        <w:rPr>
          <w:sz w:val="24"/>
          <w:szCs w:val="24"/>
          <w:lang w:val="en-US"/>
        </w:rPr>
        <w:t>From a microbiological point of view, the dilutions should be used immediately. If not used immediately, in-use storage times and conditions prior to use are the responsibility of the user and would normally not be longer than 24 hours at 2-8</w:t>
      </w:r>
      <w:r w:rsidR="00F332C1">
        <w:rPr>
          <w:sz w:val="24"/>
          <w:szCs w:val="24"/>
          <w:lang w:val="en-US"/>
        </w:rPr>
        <w:t xml:space="preserve"> </w:t>
      </w:r>
      <w:r w:rsidRPr="00F332C1">
        <w:rPr>
          <w:sz w:val="24"/>
          <w:szCs w:val="24"/>
          <w:lang w:val="en-US"/>
        </w:rPr>
        <w:t>°C, unless dilution has taken place in controlled and validated aseptic conditions.</w:t>
      </w:r>
    </w:p>
    <w:p w14:paraId="237985F9" w14:textId="77777777" w:rsidR="007C5D2A" w:rsidRPr="00F332C1" w:rsidRDefault="007C5D2A" w:rsidP="003E0341">
      <w:pPr>
        <w:tabs>
          <w:tab w:val="left" w:pos="851"/>
        </w:tabs>
        <w:ind w:left="851"/>
        <w:rPr>
          <w:sz w:val="24"/>
          <w:szCs w:val="24"/>
          <w:lang w:val="en-GB"/>
        </w:rPr>
      </w:pPr>
    </w:p>
    <w:p w14:paraId="081576F4" w14:textId="77777777" w:rsidR="007C5D2A" w:rsidRPr="00F332C1" w:rsidRDefault="007C5D2A" w:rsidP="007C5D2A">
      <w:pPr>
        <w:ind w:left="851" w:hanging="851"/>
        <w:rPr>
          <w:b/>
          <w:sz w:val="24"/>
          <w:szCs w:val="24"/>
          <w:lang w:val="en-GB"/>
        </w:rPr>
      </w:pPr>
      <w:r w:rsidRPr="00F332C1">
        <w:rPr>
          <w:b/>
          <w:sz w:val="24"/>
          <w:szCs w:val="24"/>
          <w:lang w:val="en-GB"/>
        </w:rPr>
        <w:t>6.4</w:t>
      </w:r>
      <w:r w:rsidRPr="00F332C1">
        <w:rPr>
          <w:b/>
          <w:sz w:val="24"/>
          <w:szCs w:val="24"/>
          <w:lang w:val="en-GB"/>
        </w:rPr>
        <w:tab/>
        <w:t>Special precautions for storage</w:t>
      </w:r>
    </w:p>
    <w:p w14:paraId="3C2285F1" w14:textId="77777777" w:rsidR="00170B54" w:rsidRPr="00F332C1" w:rsidRDefault="00170B54" w:rsidP="009D40E8">
      <w:pPr>
        <w:ind w:left="851"/>
        <w:rPr>
          <w:sz w:val="24"/>
          <w:szCs w:val="24"/>
          <w:lang w:val="en-US"/>
        </w:rPr>
      </w:pPr>
      <w:r w:rsidRPr="00F332C1">
        <w:rPr>
          <w:sz w:val="24"/>
          <w:szCs w:val="24"/>
          <w:lang w:val="en-US"/>
        </w:rPr>
        <w:t>This medicinal product does not require any special temperature storage conditions.</w:t>
      </w:r>
    </w:p>
    <w:p w14:paraId="13793F2D" w14:textId="77777777" w:rsidR="00170B54" w:rsidRPr="00F332C1" w:rsidRDefault="00170B54" w:rsidP="009D40E8">
      <w:pPr>
        <w:ind w:left="851"/>
        <w:rPr>
          <w:sz w:val="24"/>
          <w:szCs w:val="24"/>
          <w:lang w:val="en-US"/>
        </w:rPr>
      </w:pPr>
      <w:r w:rsidRPr="00F332C1">
        <w:rPr>
          <w:sz w:val="24"/>
          <w:szCs w:val="24"/>
          <w:lang w:val="en-US"/>
        </w:rPr>
        <w:t>Keep the ampoules in the outer carton, in order to protect from light.</w:t>
      </w:r>
    </w:p>
    <w:p w14:paraId="2D7965E9" w14:textId="77777777" w:rsidR="00170B54" w:rsidRPr="00F332C1" w:rsidRDefault="00170B54" w:rsidP="009D40E8">
      <w:pPr>
        <w:ind w:left="851"/>
        <w:rPr>
          <w:sz w:val="24"/>
          <w:szCs w:val="24"/>
          <w:lang w:val="en-US"/>
        </w:rPr>
      </w:pPr>
    </w:p>
    <w:p w14:paraId="254756D7" w14:textId="77777777" w:rsidR="00170B54" w:rsidRPr="00F332C1" w:rsidRDefault="00170B54" w:rsidP="009D40E8">
      <w:pPr>
        <w:ind w:left="851"/>
        <w:rPr>
          <w:sz w:val="24"/>
          <w:szCs w:val="24"/>
          <w:lang w:val="en-US"/>
        </w:rPr>
      </w:pPr>
      <w:r w:rsidRPr="00F332C1">
        <w:rPr>
          <w:sz w:val="24"/>
          <w:szCs w:val="24"/>
          <w:lang w:val="en-US"/>
        </w:rPr>
        <w:t>For storage conditions after dilution of the medicinal product, see section 6.3</w:t>
      </w:r>
    </w:p>
    <w:p w14:paraId="087979E4" w14:textId="77777777" w:rsidR="007C5D2A" w:rsidRPr="00F332C1" w:rsidRDefault="007C5D2A" w:rsidP="003E0341">
      <w:pPr>
        <w:tabs>
          <w:tab w:val="left" w:pos="851"/>
        </w:tabs>
        <w:ind w:left="851"/>
        <w:rPr>
          <w:sz w:val="24"/>
          <w:szCs w:val="24"/>
          <w:lang w:val="en-GB"/>
        </w:rPr>
      </w:pPr>
    </w:p>
    <w:p w14:paraId="3745D853" w14:textId="77777777" w:rsidR="007C5D2A" w:rsidRPr="00F332C1" w:rsidRDefault="007C5D2A" w:rsidP="007C5D2A">
      <w:pPr>
        <w:ind w:left="851" w:hanging="851"/>
        <w:rPr>
          <w:b/>
          <w:sz w:val="24"/>
          <w:szCs w:val="24"/>
          <w:lang w:val="en-GB"/>
        </w:rPr>
      </w:pPr>
      <w:r w:rsidRPr="00F332C1">
        <w:rPr>
          <w:b/>
          <w:sz w:val="24"/>
          <w:szCs w:val="24"/>
          <w:lang w:val="en-GB"/>
        </w:rPr>
        <w:t>6.5</w:t>
      </w:r>
      <w:r w:rsidRPr="00F332C1">
        <w:rPr>
          <w:b/>
          <w:sz w:val="24"/>
          <w:szCs w:val="24"/>
          <w:lang w:val="en-GB"/>
        </w:rPr>
        <w:tab/>
        <w:t>Nature and contents of container</w:t>
      </w:r>
    </w:p>
    <w:p w14:paraId="736A1782" w14:textId="77777777" w:rsidR="00170B54" w:rsidRPr="00F332C1" w:rsidRDefault="00170B54" w:rsidP="009D40E8">
      <w:pPr>
        <w:ind w:left="851"/>
        <w:rPr>
          <w:sz w:val="24"/>
          <w:szCs w:val="24"/>
          <w:lang w:val="en-US"/>
        </w:rPr>
      </w:pPr>
      <w:r w:rsidRPr="00F332C1">
        <w:rPr>
          <w:sz w:val="24"/>
          <w:szCs w:val="24"/>
          <w:lang w:val="en-US"/>
        </w:rPr>
        <w:t>Clear glass ampoules of 10 ml and 5 ml filling capacity respectively, Type I.</w:t>
      </w:r>
    </w:p>
    <w:p w14:paraId="4814C379" w14:textId="77777777" w:rsidR="00170B54" w:rsidRPr="00F332C1" w:rsidRDefault="00170B54" w:rsidP="009D40E8">
      <w:pPr>
        <w:ind w:left="851"/>
        <w:rPr>
          <w:sz w:val="24"/>
          <w:szCs w:val="24"/>
          <w:lang w:val="en-US"/>
        </w:rPr>
      </w:pPr>
      <w:r w:rsidRPr="00F332C1">
        <w:rPr>
          <w:sz w:val="24"/>
          <w:szCs w:val="24"/>
          <w:lang w:val="en-US"/>
        </w:rPr>
        <w:t>The ampoules are presented with an adhesive label and are secondarily packed in molded PVC trays (each tray contains 5 ampoules), sealed with PE foil.</w:t>
      </w:r>
    </w:p>
    <w:p w14:paraId="5F9BCC80" w14:textId="77777777" w:rsidR="00170B54" w:rsidRPr="00F332C1" w:rsidRDefault="00170B54" w:rsidP="009D40E8">
      <w:pPr>
        <w:ind w:left="851"/>
        <w:rPr>
          <w:sz w:val="24"/>
          <w:szCs w:val="24"/>
          <w:lang w:val="en-US"/>
        </w:rPr>
      </w:pPr>
      <w:r w:rsidRPr="00F332C1">
        <w:rPr>
          <w:sz w:val="24"/>
          <w:szCs w:val="24"/>
          <w:lang w:val="en-US"/>
        </w:rPr>
        <w:t>The peel able membrane on PVC blisters is used only in the case of ampoules of 5 ml filling capacity.</w:t>
      </w:r>
    </w:p>
    <w:p w14:paraId="770138A4" w14:textId="77777777" w:rsidR="00170B54" w:rsidRPr="00F332C1" w:rsidRDefault="00170B54" w:rsidP="009D40E8">
      <w:pPr>
        <w:ind w:left="851"/>
        <w:rPr>
          <w:sz w:val="24"/>
          <w:szCs w:val="24"/>
          <w:lang w:val="en-US"/>
        </w:rPr>
      </w:pPr>
    </w:p>
    <w:p w14:paraId="04E6EC3C" w14:textId="77777777" w:rsidR="00170B54" w:rsidRPr="00F332C1" w:rsidRDefault="00170B54" w:rsidP="009D40E8">
      <w:pPr>
        <w:ind w:left="851"/>
        <w:rPr>
          <w:sz w:val="24"/>
          <w:szCs w:val="24"/>
          <w:lang w:val="en-US"/>
        </w:rPr>
      </w:pPr>
      <w:r w:rsidRPr="00F332C1">
        <w:rPr>
          <w:sz w:val="24"/>
          <w:szCs w:val="24"/>
          <w:lang w:val="en-US"/>
        </w:rPr>
        <w:t>Not all pack sizes may be marketed.</w:t>
      </w:r>
    </w:p>
    <w:p w14:paraId="5247C1CA" w14:textId="77777777" w:rsidR="007C5D2A" w:rsidRPr="00F332C1" w:rsidRDefault="007C5D2A" w:rsidP="003E0341">
      <w:pPr>
        <w:tabs>
          <w:tab w:val="left" w:pos="851"/>
        </w:tabs>
        <w:ind w:left="851"/>
        <w:rPr>
          <w:sz w:val="24"/>
          <w:szCs w:val="24"/>
          <w:lang w:val="en-GB"/>
        </w:rPr>
      </w:pPr>
    </w:p>
    <w:p w14:paraId="25E249B6" w14:textId="77777777" w:rsidR="007C5D2A" w:rsidRPr="00F332C1" w:rsidRDefault="007C5D2A" w:rsidP="007C5D2A">
      <w:pPr>
        <w:ind w:left="851" w:hanging="851"/>
        <w:rPr>
          <w:b/>
          <w:sz w:val="24"/>
          <w:szCs w:val="24"/>
          <w:lang w:val="en-GB"/>
        </w:rPr>
      </w:pPr>
      <w:r w:rsidRPr="00F332C1">
        <w:rPr>
          <w:b/>
          <w:sz w:val="24"/>
          <w:szCs w:val="24"/>
          <w:lang w:val="en-GB"/>
        </w:rPr>
        <w:t>6.6</w:t>
      </w:r>
      <w:r w:rsidRPr="00F332C1">
        <w:rPr>
          <w:b/>
          <w:sz w:val="24"/>
          <w:szCs w:val="24"/>
          <w:lang w:val="en-GB"/>
        </w:rPr>
        <w:tab/>
        <w:t>Special precautions for disposal and other handling</w:t>
      </w:r>
    </w:p>
    <w:p w14:paraId="1DF9E5FC" w14:textId="77777777" w:rsidR="00170B54" w:rsidRPr="00F332C1" w:rsidRDefault="00170B54" w:rsidP="009D40E8">
      <w:pPr>
        <w:ind w:left="851"/>
        <w:rPr>
          <w:sz w:val="24"/>
          <w:szCs w:val="24"/>
          <w:lang w:val="en-US"/>
        </w:rPr>
      </w:pPr>
      <w:r w:rsidRPr="00F332C1">
        <w:rPr>
          <w:sz w:val="24"/>
          <w:szCs w:val="24"/>
          <w:lang w:val="en-US"/>
        </w:rPr>
        <w:t>May be mixed with sodium chloride isotonic solution for infusion, glucose 5% solution for infusion and Ringer-lactate solution for infusion.</w:t>
      </w:r>
    </w:p>
    <w:p w14:paraId="16F8BA62" w14:textId="77777777" w:rsidR="00170B54" w:rsidRPr="00F332C1" w:rsidRDefault="00170B54" w:rsidP="009D40E8">
      <w:pPr>
        <w:ind w:left="851"/>
        <w:rPr>
          <w:sz w:val="24"/>
          <w:szCs w:val="24"/>
          <w:lang w:val="en-US"/>
        </w:rPr>
      </w:pPr>
      <w:r w:rsidRPr="00F332C1">
        <w:rPr>
          <w:sz w:val="24"/>
          <w:szCs w:val="24"/>
          <w:lang w:val="en-US"/>
        </w:rPr>
        <w:t>Wear gloves when opening the vial. Accidental exposure of the skin should be treated by rinsing the affected area with water. Avoid using soap, alcohol and other cleansers that may cause chemical or physical damage to the skin.</w:t>
      </w:r>
    </w:p>
    <w:p w14:paraId="2FF55EF3" w14:textId="77777777" w:rsidR="007C5D2A" w:rsidRPr="00F332C1" w:rsidRDefault="007C5D2A" w:rsidP="00AB4376">
      <w:pPr>
        <w:tabs>
          <w:tab w:val="left" w:pos="851"/>
        </w:tabs>
        <w:ind w:left="851"/>
        <w:rPr>
          <w:sz w:val="24"/>
          <w:szCs w:val="24"/>
          <w:lang w:val="en-GB"/>
        </w:rPr>
      </w:pPr>
    </w:p>
    <w:p w14:paraId="73485549" w14:textId="77777777" w:rsidR="007C5D2A" w:rsidRPr="00F332C1" w:rsidRDefault="007C5D2A" w:rsidP="007C5D2A">
      <w:pPr>
        <w:tabs>
          <w:tab w:val="left" w:pos="851"/>
        </w:tabs>
        <w:ind w:left="851" w:hanging="851"/>
        <w:jc w:val="both"/>
        <w:rPr>
          <w:b/>
          <w:sz w:val="24"/>
          <w:szCs w:val="24"/>
          <w:lang w:val="en-GB"/>
        </w:rPr>
      </w:pPr>
      <w:r w:rsidRPr="00F332C1">
        <w:rPr>
          <w:b/>
          <w:sz w:val="24"/>
          <w:szCs w:val="24"/>
          <w:lang w:val="en-GB"/>
        </w:rPr>
        <w:t>7.</w:t>
      </w:r>
      <w:r w:rsidRPr="00F332C1">
        <w:rPr>
          <w:b/>
          <w:sz w:val="24"/>
          <w:szCs w:val="24"/>
          <w:lang w:val="en-GB"/>
        </w:rPr>
        <w:tab/>
        <w:t>MARKETING AUTHORISATION HOLDER</w:t>
      </w:r>
    </w:p>
    <w:p w14:paraId="1AEB15D3" w14:textId="77777777" w:rsidR="009E1692" w:rsidRPr="00F332C1" w:rsidRDefault="009E1692" w:rsidP="009E1692">
      <w:pPr>
        <w:tabs>
          <w:tab w:val="left" w:pos="851"/>
        </w:tabs>
        <w:ind w:left="851"/>
        <w:rPr>
          <w:sz w:val="24"/>
          <w:szCs w:val="24"/>
          <w:lang w:val="en-US"/>
        </w:rPr>
      </w:pPr>
      <w:proofErr w:type="spellStart"/>
      <w:r w:rsidRPr="00F332C1">
        <w:rPr>
          <w:sz w:val="24"/>
          <w:szCs w:val="24"/>
          <w:lang w:val="en-US"/>
        </w:rPr>
        <w:t>Medochemie</w:t>
      </w:r>
      <w:proofErr w:type="spellEnd"/>
      <w:r w:rsidRPr="00F332C1">
        <w:rPr>
          <w:sz w:val="24"/>
          <w:szCs w:val="24"/>
          <w:lang w:val="en-US"/>
        </w:rPr>
        <w:t xml:space="preserve"> Ltd.</w:t>
      </w:r>
    </w:p>
    <w:p w14:paraId="47B10BEE" w14:textId="77777777" w:rsidR="009E1692" w:rsidRPr="00F332C1" w:rsidRDefault="009E1692" w:rsidP="009E1692">
      <w:pPr>
        <w:tabs>
          <w:tab w:val="left" w:pos="851"/>
        </w:tabs>
        <w:ind w:left="851"/>
        <w:rPr>
          <w:sz w:val="24"/>
          <w:szCs w:val="24"/>
          <w:lang w:val="en-US"/>
        </w:rPr>
      </w:pPr>
      <w:r w:rsidRPr="00F332C1">
        <w:rPr>
          <w:sz w:val="24"/>
          <w:szCs w:val="24"/>
          <w:lang w:val="en-US"/>
        </w:rPr>
        <w:t xml:space="preserve">1-10 </w:t>
      </w:r>
      <w:proofErr w:type="spellStart"/>
      <w:r w:rsidRPr="00F332C1">
        <w:rPr>
          <w:sz w:val="24"/>
          <w:szCs w:val="24"/>
          <w:lang w:val="en-US"/>
        </w:rPr>
        <w:t>Constantinoupoleos</w:t>
      </w:r>
      <w:proofErr w:type="spellEnd"/>
      <w:r w:rsidRPr="00F332C1">
        <w:rPr>
          <w:sz w:val="24"/>
          <w:szCs w:val="24"/>
          <w:lang w:val="en-US"/>
        </w:rPr>
        <w:t xml:space="preserve"> Street</w:t>
      </w:r>
    </w:p>
    <w:p w14:paraId="6E237FDA" w14:textId="77777777" w:rsidR="009E1692" w:rsidRPr="00F332C1" w:rsidRDefault="009E1692" w:rsidP="009E1692">
      <w:pPr>
        <w:tabs>
          <w:tab w:val="left" w:pos="851"/>
        </w:tabs>
        <w:ind w:left="851"/>
        <w:rPr>
          <w:sz w:val="24"/>
          <w:szCs w:val="24"/>
          <w:lang w:val="en-US"/>
        </w:rPr>
      </w:pPr>
      <w:r w:rsidRPr="00F332C1">
        <w:rPr>
          <w:sz w:val="24"/>
          <w:szCs w:val="24"/>
          <w:lang w:val="en-US"/>
        </w:rPr>
        <w:t>3011, Limassol</w:t>
      </w:r>
    </w:p>
    <w:p w14:paraId="62ECB897" w14:textId="4CF00B78" w:rsidR="009E1692" w:rsidRPr="00F332C1" w:rsidRDefault="009E1692" w:rsidP="009E1692">
      <w:pPr>
        <w:tabs>
          <w:tab w:val="left" w:pos="851"/>
        </w:tabs>
        <w:ind w:left="851"/>
        <w:rPr>
          <w:sz w:val="24"/>
          <w:szCs w:val="24"/>
          <w:lang w:val="en-US"/>
        </w:rPr>
      </w:pPr>
      <w:proofErr w:type="spellStart"/>
      <w:r w:rsidRPr="00F332C1">
        <w:rPr>
          <w:sz w:val="24"/>
          <w:szCs w:val="24"/>
          <w:lang w:val="en-US"/>
        </w:rPr>
        <w:t>Cypern</w:t>
      </w:r>
      <w:proofErr w:type="spellEnd"/>
    </w:p>
    <w:p w14:paraId="2FF4E18C" w14:textId="77777777" w:rsidR="009D40E8" w:rsidRPr="00F332C1" w:rsidRDefault="009D40E8" w:rsidP="009E1692">
      <w:pPr>
        <w:tabs>
          <w:tab w:val="left" w:pos="851"/>
        </w:tabs>
        <w:ind w:left="851"/>
        <w:rPr>
          <w:sz w:val="24"/>
          <w:szCs w:val="24"/>
          <w:lang w:val="en-US"/>
        </w:rPr>
      </w:pPr>
    </w:p>
    <w:p w14:paraId="252DFA1C" w14:textId="77777777" w:rsidR="007C5D2A" w:rsidRPr="00F332C1" w:rsidRDefault="007C5D2A" w:rsidP="007C5D2A">
      <w:pPr>
        <w:ind w:left="851" w:hanging="851"/>
        <w:jc w:val="both"/>
        <w:rPr>
          <w:b/>
          <w:sz w:val="24"/>
          <w:szCs w:val="24"/>
          <w:lang w:val="en-GB"/>
        </w:rPr>
      </w:pPr>
      <w:r w:rsidRPr="00F332C1">
        <w:rPr>
          <w:b/>
          <w:sz w:val="24"/>
          <w:szCs w:val="24"/>
          <w:lang w:val="en-GB"/>
        </w:rPr>
        <w:t>8.</w:t>
      </w:r>
      <w:r w:rsidRPr="00F332C1">
        <w:rPr>
          <w:b/>
          <w:sz w:val="24"/>
          <w:szCs w:val="24"/>
          <w:lang w:val="en-GB"/>
        </w:rPr>
        <w:tab/>
        <w:t>MARKETING AUTHORISATION NUMBER(S)</w:t>
      </w:r>
    </w:p>
    <w:p w14:paraId="59D2396F" w14:textId="799A4B6C" w:rsidR="009E1692" w:rsidRPr="00F332C1" w:rsidRDefault="009E1692" w:rsidP="009E1692">
      <w:pPr>
        <w:tabs>
          <w:tab w:val="left" w:pos="851"/>
          <w:tab w:val="left" w:pos="2977"/>
        </w:tabs>
        <w:ind w:left="851"/>
        <w:rPr>
          <w:sz w:val="24"/>
          <w:szCs w:val="24"/>
          <w:lang w:val="en-US"/>
        </w:rPr>
      </w:pPr>
      <w:r w:rsidRPr="00F332C1">
        <w:rPr>
          <w:sz w:val="24"/>
          <w:szCs w:val="24"/>
          <w:lang w:val="en-US"/>
        </w:rPr>
        <w:t>5 mi</w:t>
      </w:r>
      <w:r w:rsidR="00F332C1">
        <w:rPr>
          <w:sz w:val="24"/>
          <w:szCs w:val="24"/>
          <w:lang w:val="en-US"/>
        </w:rPr>
        <w:t>c</w:t>
      </w:r>
      <w:r w:rsidRPr="00F332C1">
        <w:rPr>
          <w:sz w:val="24"/>
          <w:szCs w:val="24"/>
          <w:lang w:val="en-US"/>
        </w:rPr>
        <w:t>rogram</w:t>
      </w:r>
      <w:r w:rsidR="00F332C1">
        <w:rPr>
          <w:sz w:val="24"/>
          <w:szCs w:val="24"/>
          <w:lang w:val="en-US"/>
        </w:rPr>
        <w:t>s</w:t>
      </w:r>
      <w:r w:rsidRPr="00F332C1">
        <w:rPr>
          <w:sz w:val="24"/>
          <w:szCs w:val="24"/>
          <w:lang w:val="en-US"/>
        </w:rPr>
        <w:t xml:space="preserve">/ml: </w:t>
      </w:r>
      <w:r w:rsidRPr="00F332C1">
        <w:rPr>
          <w:sz w:val="24"/>
          <w:szCs w:val="24"/>
          <w:lang w:val="en-US"/>
        </w:rPr>
        <w:tab/>
        <w:t>60281</w:t>
      </w:r>
    </w:p>
    <w:p w14:paraId="70F23B21" w14:textId="2F4C7961" w:rsidR="009E1692" w:rsidRPr="00F332C1" w:rsidRDefault="009E1692" w:rsidP="009E1692">
      <w:pPr>
        <w:tabs>
          <w:tab w:val="left" w:pos="851"/>
          <w:tab w:val="left" w:pos="2977"/>
        </w:tabs>
        <w:ind w:left="851"/>
        <w:rPr>
          <w:sz w:val="24"/>
          <w:szCs w:val="24"/>
          <w:lang w:val="en-US"/>
        </w:rPr>
      </w:pPr>
      <w:r w:rsidRPr="00F332C1">
        <w:rPr>
          <w:sz w:val="24"/>
          <w:szCs w:val="24"/>
          <w:lang w:val="en-US"/>
        </w:rPr>
        <w:lastRenderedPageBreak/>
        <w:t>50 mi</w:t>
      </w:r>
      <w:r w:rsidR="00F332C1" w:rsidRPr="00F332C1">
        <w:rPr>
          <w:sz w:val="24"/>
          <w:szCs w:val="24"/>
          <w:lang w:val="en-US"/>
        </w:rPr>
        <w:t>c</w:t>
      </w:r>
      <w:r w:rsidRPr="00F332C1">
        <w:rPr>
          <w:sz w:val="24"/>
          <w:szCs w:val="24"/>
          <w:lang w:val="en-US"/>
        </w:rPr>
        <w:t>rogram</w:t>
      </w:r>
      <w:r w:rsidR="00F332C1">
        <w:rPr>
          <w:sz w:val="24"/>
          <w:szCs w:val="24"/>
          <w:lang w:val="en-US"/>
        </w:rPr>
        <w:t>s</w:t>
      </w:r>
      <w:r w:rsidRPr="00F332C1">
        <w:rPr>
          <w:sz w:val="24"/>
          <w:szCs w:val="24"/>
          <w:lang w:val="en-US"/>
        </w:rPr>
        <w:t xml:space="preserve">/ml: </w:t>
      </w:r>
      <w:r w:rsidRPr="00F332C1">
        <w:rPr>
          <w:sz w:val="24"/>
          <w:szCs w:val="24"/>
          <w:lang w:val="en-US"/>
        </w:rPr>
        <w:tab/>
        <w:t>60282</w:t>
      </w:r>
    </w:p>
    <w:p w14:paraId="1CF795B3" w14:textId="77777777" w:rsidR="007C5D2A" w:rsidRPr="00F332C1" w:rsidRDefault="007C5D2A" w:rsidP="00180A12">
      <w:pPr>
        <w:tabs>
          <w:tab w:val="left" w:pos="851"/>
        </w:tabs>
        <w:ind w:left="851"/>
        <w:jc w:val="both"/>
        <w:rPr>
          <w:sz w:val="24"/>
          <w:szCs w:val="24"/>
          <w:lang w:val="en-GB"/>
        </w:rPr>
      </w:pPr>
    </w:p>
    <w:p w14:paraId="6136C0AD" w14:textId="77777777" w:rsidR="007C5D2A" w:rsidRPr="00F332C1" w:rsidRDefault="007C5D2A" w:rsidP="007C5D2A">
      <w:pPr>
        <w:tabs>
          <w:tab w:val="left" w:pos="851"/>
        </w:tabs>
        <w:jc w:val="both"/>
        <w:rPr>
          <w:sz w:val="24"/>
          <w:szCs w:val="24"/>
          <w:lang w:val="en-GB"/>
        </w:rPr>
      </w:pPr>
      <w:r w:rsidRPr="00F332C1">
        <w:rPr>
          <w:b/>
          <w:sz w:val="24"/>
          <w:szCs w:val="24"/>
          <w:lang w:val="en-GB"/>
        </w:rPr>
        <w:t>9.</w:t>
      </w:r>
      <w:r w:rsidRPr="00F332C1">
        <w:rPr>
          <w:b/>
          <w:sz w:val="24"/>
          <w:szCs w:val="24"/>
          <w:lang w:val="en-GB"/>
        </w:rPr>
        <w:tab/>
        <w:t>DATE OF FIRST AUTHORISATION</w:t>
      </w:r>
    </w:p>
    <w:p w14:paraId="0E9A8698" w14:textId="3D9BE23A" w:rsidR="009E1692" w:rsidRPr="00F332C1" w:rsidRDefault="009E1692" w:rsidP="009E1692">
      <w:pPr>
        <w:tabs>
          <w:tab w:val="left" w:pos="851"/>
        </w:tabs>
        <w:ind w:left="851"/>
        <w:rPr>
          <w:sz w:val="24"/>
          <w:szCs w:val="24"/>
          <w:lang w:val="en-US"/>
        </w:rPr>
      </w:pPr>
      <w:r w:rsidRPr="00F332C1">
        <w:rPr>
          <w:sz w:val="24"/>
          <w:szCs w:val="24"/>
          <w:lang w:val="en-US"/>
        </w:rPr>
        <w:t xml:space="preserve">27 </w:t>
      </w:r>
      <w:r w:rsidR="00E7035B" w:rsidRPr="00F332C1">
        <w:rPr>
          <w:sz w:val="24"/>
          <w:szCs w:val="24"/>
          <w:lang w:val="en-US"/>
        </w:rPr>
        <w:t>A</w:t>
      </w:r>
      <w:r w:rsidRPr="00F332C1">
        <w:rPr>
          <w:sz w:val="24"/>
          <w:szCs w:val="24"/>
          <w:lang w:val="en-US"/>
        </w:rPr>
        <w:t>pril 2020</w:t>
      </w:r>
    </w:p>
    <w:p w14:paraId="3E12496C" w14:textId="77777777" w:rsidR="007C5D2A" w:rsidRPr="00F332C1" w:rsidRDefault="007C5D2A" w:rsidP="003E0341">
      <w:pPr>
        <w:tabs>
          <w:tab w:val="left" w:pos="851"/>
        </w:tabs>
        <w:ind w:left="851"/>
        <w:jc w:val="both"/>
        <w:rPr>
          <w:sz w:val="24"/>
          <w:szCs w:val="24"/>
          <w:lang w:val="en-GB"/>
        </w:rPr>
      </w:pPr>
    </w:p>
    <w:p w14:paraId="5E978D3F" w14:textId="77777777" w:rsidR="007C5D2A" w:rsidRPr="00F332C1" w:rsidRDefault="007C5D2A" w:rsidP="007C5D2A">
      <w:pPr>
        <w:tabs>
          <w:tab w:val="left" w:pos="851"/>
        </w:tabs>
        <w:jc w:val="both"/>
        <w:rPr>
          <w:sz w:val="24"/>
          <w:szCs w:val="24"/>
          <w:lang w:val="en-GB"/>
        </w:rPr>
      </w:pPr>
      <w:r w:rsidRPr="00F332C1">
        <w:rPr>
          <w:b/>
          <w:sz w:val="24"/>
          <w:szCs w:val="24"/>
          <w:lang w:val="en-GB"/>
        </w:rPr>
        <w:t>10.</w:t>
      </w:r>
      <w:r w:rsidRPr="00F332C1">
        <w:rPr>
          <w:b/>
          <w:sz w:val="24"/>
          <w:szCs w:val="24"/>
          <w:lang w:val="en-GB"/>
        </w:rPr>
        <w:tab/>
        <w:t>DATE OF REVISION OF THE TEXT</w:t>
      </w:r>
    </w:p>
    <w:p w14:paraId="7712A1FE" w14:textId="4FC89BB7" w:rsidR="007C5D2A" w:rsidRPr="00F332C1" w:rsidRDefault="00E7035B" w:rsidP="003E0341">
      <w:pPr>
        <w:tabs>
          <w:tab w:val="left" w:pos="851"/>
        </w:tabs>
        <w:ind w:left="851"/>
        <w:jc w:val="both"/>
        <w:rPr>
          <w:sz w:val="24"/>
          <w:szCs w:val="24"/>
          <w:lang w:val="en-GB"/>
        </w:rPr>
      </w:pPr>
      <w:r w:rsidRPr="00F332C1">
        <w:rPr>
          <w:sz w:val="24"/>
          <w:szCs w:val="24"/>
          <w:lang w:val="en-GB"/>
        </w:rPr>
        <w:t>16 February 2024</w:t>
      </w:r>
    </w:p>
    <w:sectPr w:rsidR="007C5D2A" w:rsidRPr="00F332C1" w:rsidSect="004A3BF4">
      <w:headerReference w:type="even" r:id="rId9"/>
      <w:headerReference w:type="default" r:id="rId10"/>
      <w:footerReference w:type="even" r:id="rId11"/>
      <w:footerReference w:type="default" r:id="rId12"/>
      <w:headerReference w:type="first" r:id="rId13"/>
      <w:footerReference w:type="first" r:id="rId14"/>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B056B5" w14:textId="77777777" w:rsidR="001243DB" w:rsidRDefault="001243DB">
      <w:r>
        <w:separator/>
      </w:r>
    </w:p>
  </w:endnote>
  <w:endnote w:type="continuationSeparator" w:id="0">
    <w:p w14:paraId="1ED94A36" w14:textId="77777777" w:rsidR="001243DB" w:rsidRDefault="0012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BF12C" w14:textId="77777777" w:rsidR="001243DB" w:rsidRDefault="001243DB">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74239" w14:textId="77777777" w:rsidR="001243DB" w:rsidRDefault="001243DB">
    <w:pPr>
      <w:pStyle w:val="Sidefod"/>
      <w:pBdr>
        <w:bottom w:val="single" w:sz="6" w:space="1" w:color="auto"/>
      </w:pBdr>
    </w:pPr>
  </w:p>
  <w:p w14:paraId="6A745999" w14:textId="77777777" w:rsidR="001243DB" w:rsidRDefault="001243DB">
    <w:pPr>
      <w:pStyle w:val="Sidefod"/>
      <w:tabs>
        <w:tab w:val="clear" w:pos="4819"/>
        <w:tab w:val="left" w:pos="8647"/>
      </w:tabs>
      <w:rPr>
        <w:i/>
        <w:snapToGrid w:val="0"/>
        <w:sz w:val="18"/>
      </w:rPr>
    </w:pPr>
  </w:p>
  <w:p w14:paraId="0C9E3B12" w14:textId="7E70AAA3" w:rsidR="001243DB" w:rsidRDefault="001243DB" w:rsidP="00AC033C">
    <w:pPr>
      <w:pStyle w:val="Sidefod"/>
      <w:tabs>
        <w:tab w:val="clear" w:pos="4819"/>
        <w:tab w:val="left" w:pos="8364"/>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Sofentil, injektions--infusionsvæske, opløsning 5 mikrogram-ml og 50 mikrogram-ml.docx</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510CDE" w14:textId="77777777" w:rsidR="001243DB" w:rsidRDefault="001243DB">
    <w:pPr>
      <w:pStyle w:val="Sidefod"/>
      <w:pBdr>
        <w:bottom w:val="single" w:sz="6" w:space="1" w:color="auto"/>
      </w:pBdr>
      <w:tabs>
        <w:tab w:val="clear" w:pos="4819"/>
        <w:tab w:val="left" w:pos="8789"/>
      </w:tabs>
      <w:rPr>
        <w:i/>
        <w:snapToGrid w:val="0"/>
        <w:sz w:val="18"/>
      </w:rPr>
    </w:pPr>
  </w:p>
  <w:p w14:paraId="11675999" w14:textId="77777777" w:rsidR="001243DB" w:rsidRDefault="001243DB">
    <w:pPr>
      <w:pStyle w:val="Sidefod"/>
      <w:tabs>
        <w:tab w:val="clear" w:pos="4819"/>
        <w:tab w:val="left" w:pos="8789"/>
      </w:tabs>
      <w:rPr>
        <w:i/>
        <w:snapToGrid w:val="0"/>
        <w:sz w:val="18"/>
      </w:rPr>
    </w:pPr>
  </w:p>
  <w:p w14:paraId="44E4F7DB" w14:textId="4F457458" w:rsidR="001243DB" w:rsidRDefault="001243DB">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Sofentil, injektions--infusionsvæske, opløsning 5 mikrogram-ml og 50 mikrogram-ml.docx</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A7A638" w14:textId="77777777" w:rsidR="001243DB" w:rsidRDefault="001243DB">
      <w:r>
        <w:separator/>
      </w:r>
    </w:p>
  </w:footnote>
  <w:footnote w:type="continuationSeparator" w:id="0">
    <w:p w14:paraId="0B875249" w14:textId="77777777" w:rsidR="001243DB" w:rsidRDefault="001243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987C68" w14:textId="77777777" w:rsidR="001243DB" w:rsidRDefault="001243DB">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4C4805" w14:textId="77777777" w:rsidR="001243DB" w:rsidRDefault="001243DB">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07C6F3" w14:textId="77777777" w:rsidR="001243DB" w:rsidRDefault="001243DB">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420F7112"/>
    <w:multiLevelType w:val="hybridMultilevel"/>
    <w:tmpl w:val="AC62A3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7F405EF"/>
    <w:multiLevelType w:val="hybridMultilevel"/>
    <w:tmpl w:val="A74825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613A3C41"/>
    <w:multiLevelType w:val="hybridMultilevel"/>
    <w:tmpl w:val="ACB2A9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6"/>
  </w:num>
  <w:num w:numId="4">
    <w:abstractNumId w:val="1"/>
  </w:num>
  <w:num w:numId="5">
    <w:abstractNumId w:val="4"/>
    <w:lvlOverride w:ilvl="0"/>
    <w:lvlOverride w:ilvl="1"/>
    <w:lvlOverride w:ilvl="2"/>
    <w:lvlOverride w:ilvl="3"/>
    <w:lvlOverride w:ilvl="4"/>
    <w:lvlOverride w:ilvl="5"/>
    <w:lvlOverride w:ilvl="6"/>
    <w:lvlOverride w:ilvl="7"/>
    <w:lvlOverride w:ilvl="8"/>
  </w:num>
  <w:num w:numId="6">
    <w:abstractNumId w:val="3"/>
    <w:lvlOverride w:ilvl="0"/>
    <w:lvlOverride w:ilvl="1"/>
    <w:lvlOverride w:ilvl="2"/>
    <w:lvlOverride w:ilvl="3"/>
    <w:lvlOverride w:ilvl="4"/>
    <w:lvlOverride w:ilvl="5"/>
    <w:lvlOverride w:ilvl="6"/>
    <w:lvlOverride w:ilvl="7"/>
    <w:lvlOverride w:ilvl="8"/>
  </w:num>
  <w:num w:numId="7">
    <w:abstractNumId w:val="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inkAnnotation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66C"/>
    <w:rsid w:val="00056601"/>
    <w:rsid w:val="0006066C"/>
    <w:rsid w:val="000C3846"/>
    <w:rsid w:val="000C6218"/>
    <w:rsid w:val="000D3C9D"/>
    <w:rsid w:val="000E4F30"/>
    <w:rsid w:val="000F0D47"/>
    <w:rsid w:val="001242DE"/>
    <w:rsid w:val="001243DB"/>
    <w:rsid w:val="00170B54"/>
    <w:rsid w:val="00180A12"/>
    <w:rsid w:val="00214331"/>
    <w:rsid w:val="00214CF4"/>
    <w:rsid w:val="00281F03"/>
    <w:rsid w:val="0029458A"/>
    <w:rsid w:val="002A1587"/>
    <w:rsid w:val="002B27C5"/>
    <w:rsid w:val="002F6D9C"/>
    <w:rsid w:val="00303008"/>
    <w:rsid w:val="00373B55"/>
    <w:rsid w:val="003D727E"/>
    <w:rsid w:val="003E0341"/>
    <w:rsid w:val="003E3402"/>
    <w:rsid w:val="003F4736"/>
    <w:rsid w:val="00401B49"/>
    <w:rsid w:val="0042292D"/>
    <w:rsid w:val="00437D5B"/>
    <w:rsid w:val="00440254"/>
    <w:rsid w:val="004860D3"/>
    <w:rsid w:val="004A3BF4"/>
    <w:rsid w:val="004A5DB3"/>
    <w:rsid w:val="005152D9"/>
    <w:rsid w:val="00533AD4"/>
    <w:rsid w:val="00534849"/>
    <w:rsid w:val="00560102"/>
    <w:rsid w:val="00562EA1"/>
    <w:rsid w:val="005A498B"/>
    <w:rsid w:val="005E319E"/>
    <w:rsid w:val="00617BB8"/>
    <w:rsid w:val="006207FF"/>
    <w:rsid w:val="00680052"/>
    <w:rsid w:val="00683267"/>
    <w:rsid w:val="006844E9"/>
    <w:rsid w:val="006B3847"/>
    <w:rsid w:val="0075453D"/>
    <w:rsid w:val="007A4CC6"/>
    <w:rsid w:val="007C3623"/>
    <w:rsid w:val="007C5D2A"/>
    <w:rsid w:val="007F1E00"/>
    <w:rsid w:val="007F7415"/>
    <w:rsid w:val="00827444"/>
    <w:rsid w:val="008400E3"/>
    <w:rsid w:val="00864538"/>
    <w:rsid w:val="00873B4F"/>
    <w:rsid w:val="008A24F6"/>
    <w:rsid w:val="008E51AE"/>
    <w:rsid w:val="008F2F8C"/>
    <w:rsid w:val="00937E00"/>
    <w:rsid w:val="009925C9"/>
    <w:rsid w:val="009D40E8"/>
    <w:rsid w:val="009E1692"/>
    <w:rsid w:val="00A179D0"/>
    <w:rsid w:val="00A358A3"/>
    <w:rsid w:val="00A46747"/>
    <w:rsid w:val="00A80446"/>
    <w:rsid w:val="00A85D26"/>
    <w:rsid w:val="00A9153A"/>
    <w:rsid w:val="00AB4376"/>
    <w:rsid w:val="00AC033C"/>
    <w:rsid w:val="00AD2E36"/>
    <w:rsid w:val="00B45DC5"/>
    <w:rsid w:val="00BD3490"/>
    <w:rsid w:val="00C26226"/>
    <w:rsid w:val="00C3571D"/>
    <w:rsid w:val="00C54F0B"/>
    <w:rsid w:val="00C82621"/>
    <w:rsid w:val="00CB1423"/>
    <w:rsid w:val="00CE1E87"/>
    <w:rsid w:val="00D02508"/>
    <w:rsid w:val="00D778CC"/>
    <w:rsid w:val="00D82FE9"/>
    <w:rsid w:val="00D97B77"/>
    <w:rsid w:val="00DB6A85"/>
    <w:rsid w:val="00E06B32"/>
    <w:rsid w:val="00E1290F"/>
    <w:rsid w:val="00E36A80"/>
    <w:rsid w:val="00E7035B"/>
    <w:rsid w:val="00EB21D7"/>
    <w:rsid w:val="00EE3EB7"/>
    <w:rsid w:val="00F332C1"/>
    <w:rsid w:val="00F57E16"/>
    <w:rsid w:val="00F60336"/>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B56ACD"/>
  <w15:chartTrackingRefBased/>
  <w15:docId w15:val="{F8465968-E000-469E-89EF-63A7F6CFF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styleId="Listeafsnit">
    <w:name w:val="List Paragraph"/>
    <w:basedOn w:val="Normal"/>
    <w:uiPriority w:val="34"/>
    <w:qFormat/>
    <w:rsid w:val="00170B54"/>
    <w:pPr>
      <w:spacing w:after="160" w:line="256" w:lineRule="auto"/>
      <w:ind w:left="720"/>
      <w:contextualSpacing/>
    </w:pPr>
    <w:rPr>
      <w:rFonts w:asciiTheme="minorHAnsi" w:eastAsiaTheme="minorHAnsi" w:hAnsiTheme="minorHAnsi" w:cstheme="minorBidi"/>
      <w:sz w:val="22"/>
      <w:szCs w:val="22"/>
      <w:lang w:val="en-US" w:eastAsia="en-US"/>
    </w:rPr>
  </w:style>
  <w:style w:type="paragraph" w:customStyle="1" w:styleId="Default">
    <w:name w:val="Default"/>
    <w:rsid w:val="00170B54"/>
    <w:pPr>
      <w:autoSpaceDE w:val="0"/>
      <w:autoSpaceDN w:val="0"/>
      <w:adjustRightInd w:val="0"/>
    </w:pPr>
    <w:rPr>
      <w:rFonts w:eastAsiaTheme="minorHAnsi"/>
      <w:color w:val="000000"/>
      <w:sz w:val="24"/>
      <w:szCs w:val="24"/>
      <w:lang w:val="en-US" w:eastAsia="en-US"/>
    </w:rPr>
  </w:style>
  <w:style w:type="table" w:styleId="Tabel-Gitter">
    <w:name w:val="Table Grid"/>
    <w:basedOn w:val="Tabel-Normal"/>
    <w:uiPriority w:val="39"/>
    <w:rsid w:val="00170B54"/>
    <w:rPr>
      <w:rFonts w:asciiTheme="minorHAnsi" w:eastAsiaTheme="minorHAnsi" w:hAnsiTheme="minorHAnsi" w:cstheme="minorBidi"/>
      <w:sz w:val="22"/>
      <w:szCs w:val="22"/>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semiHidden/>
    <w:unhideWhenUsed/>
    <w:rsid w:val="009D40E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091847">
      <w:bodyDiv w:val="1"/>
      <w:marLeft w:val="0"/>
      <w:marRight w:val="0"/>
      <w:marTop w:val="0"/>
      <w:marBottom w:val="0"/>
      <w:divBdr>
        <w:top w:val="none" w:sz="0" w:space="0" w:color="auto"/>
        <w:left w:val="none" w:sz="0" w:space="0" w:color="auto"/>
        <w:bottom w:val="none" w:sz="0" w:space="0" w:color="auto"/>
        <w:right w:val="none" w:sz="0" w:space="0" w:color="auto"/>
      </w:divBdr>
    </w:div>
    <w:div w:id="248271305">
      <w:bodyDiv w:val="1"/>
      <w:marLeft w:val="0"/>
      <w:marRight w:val="0"/>
      <w:marTop w:val="0"/>
      <w:marBottom w:val="0"/>
      <w:divBdr>
        <w:top w:val="none" w:sz="0" w:space="0" w:color="auto"/>
        <w:left w:val="none" w:sz="0" w:space="0" w:color="auto"/>
        <w:bottom w:val="none" w:sz="0" w:space="0" w:color="auto"/>
        <w:right w:val="none" w:sz="0" w:space="0" w:color="auto"/>
      </w:divBdr>
    </w:div>
    <w:div w:id="354549922">
      <w:bodyDiv w:val="1"/>
      <w:marLeft w:val="0"/>
      <w:marRight w:val="0"/>
      <w:marTop w:val="0"/>
      <w:marBottom w:val="0"/>
      <w:divBdr>
        <w:top w:val="none" w:sz="0" w:space="0" w:color="auto"/>
        <w:left w:val="none" w:sz="0" w:space="0" w:color="auto"/>
        <w:bottom w:val="none" w:sz="0" w:space="0" w:color="auto"/>
        <w:right w:val="none" w:sz="0" w:space="0" w:color="auto"/>
      </w:divBdr>
    </w:div>
    <w:div w:id="373894646">
      <w:bodyDiv w:val="1"/>
      <w:marLeft w:val="0"/>
      <w:marRight w:val="0"/>
      <w:marTop w:val="0"/>
      <w:marBottom w:val="0"/>
      <w:divBdr>
        <w:top w:val="none" w:sz="0" w:space="0" w:color="auto"/>
        <w:left w:val="none" w:sz="0" w:space="0" w:color="auto"/>
        <w:bottom w:val="none" w:sz="0" w:space="0" w:color="auto"/>
        <w:right w:val="none" w:sz="0" w:space="0" w:color="auto"/>
      </w:divBdr>
    </w:div>
    <w:div w:id="487479572">
      <w:bodyDiv w:val="1"/>
      <w:marLeft w:val="0"/>
      <w:marRight w:val="0"/>
      <w:marTop w:val="0"/>
      <w:marBottom w:val="0"/>
      <w:divBdr>
        <w:top w:val="none" w:sz="0" w:space="0" w:color="auto"/>
        <w:left w:val="none" w:sz="0" w:space="0" w:color="auto"/>
        <w:bottom w:val="none" w:sz="0" w:space="0" w:color="auto"/>
        <w:right w:val="none" w:sz="0" w:space="0" w:color="auto"/>
      </w:divBdr>
    </w:div>
    <w:div w:id="501747428">
      <w:bodyDiv w:val="1"/>
      <w:marLeft w:val="0"/>
      <w:marRight w:val="0"/>
      <w:marTop w:val="0"/>
      <w:marBottom w:val="0"/>
      <w:divBdr>
        <w:top w:val="none" w:sz="0" w:space="0" w:color="auto"/>
        <w:left w:val="none" w:sz="0" w:space="0" w:color="auto"/>
        <w:bottom w:val="none" w:sz="0" w:space="0" w:color="auto"/>
        <w:right w:val="none" w:sz="0" w:space="0" w:color="auto"/>
      </w:divBdr>
    </w:div>
    <w:div w:id="654382879">
      <w:bodyDiv w:val="1"/>
      <w:marLeft w:val="0"/>
      <w:marRight w:val="0"/>
      <w:marTop w:val="0"/>
      <w:marBottom w:val="0"/>
      <w:divBdr>
        <w:top w:val="none" w:sz="0" w:space="0" w:color="auto"/>
        <w:left w:val="none" w:sz="0" w:space="0" w:color="auto"/>
        <w:bottom w:val="none" w:sz="0" w:space="0" w:color="auto"/>
        <w:right w:val="none" w:sz="0" w:space="0" w:color="auto"/>
      </w:divBdr>
    </w:div>
    <w:div w:id="738556181">
      <w:bodyDiv w:val="1"/>
      <w:marLeft w:val="0"/>
      <w:marRight w:val="0"/>
      <w:marTop w:val="0"/>
      <w:marBottom w:val="0"/>
      <w:divBdr>
        <w:top w:val="none" w:sz="0" w:space="0" w:color="auto"/>
        <w:left w:val="none" w:sz="0" w:space="0" w:color="auto"/>
        <w:bottom w:val="none" w:sz="0" w:space="0" w:color="auto"/>
        <w:right w:val="none" w:sz="0" w:space="0" w:color="auto"/>
      </w:divBdr>
    </w:div>
    <w:div w:id="905336109">
      <w:bodyDiv w:val="1"/>
      <w:marLeft w:val="0"/>
      <w:marRight w:val="0"/>
      <w:marTop w:val="0"/>
      <w:marBottom w:val="0"/>
      <w:divBdr>
        <w:top w:val="none" w:sz="0" w:space="0" w:color="auto"/>
        <w:left w:val="none" w:sz="0" w:space="0" w:color="auto"/>
        <w:bottom w:val="none" w:sz="0" w:space="0" w:color="auto"/>
        <w:right w:val="none" w:sz="0" w:space="0" w:color="auto"/>
      </w:divBdr>
    </w:div>
    <w:div w:id="930427795">
      <w:bodyDiv w:val="1"/>
      <w:marLeft w:val="0"/>
      <w:marRight w:val="0"/>
      <w:marTop w:val="0"/>
      <w:marBottom w:val="0"/>
      <w:divBdr>
        <w:top w:val="none" w:sz="0" w:space="0" w:color="auto"/>
        <w:left w:val="none" w:sz="0" w:space="0" w:color="auto"/>
        <w:bottom w:val="none" w:sz="0" w:space="0" w:color="auto"/>
        <w:right w:val="none" w:sz="0" w:space="0" w:color="auto"/>
      </w:divBdr>
    </w:div>
    <w:div w:id="1002784258">
      <w:bodyDiv w:val="1"/>
      <w:marLeft w:val="0"/>
      <w:marRight w:val="0"/>
      <w:marTop w:val="0"/>
      <w:marBottom w:val="0"/>
      <w:divBdr>
        <w:top w:val="none" w:sz="0" w:space="0" w:color="auto"/>
        <w:left w:val="none" w:sz="0" w:space="0" w:color="auto"/>
        <w:bottom w:val="none" w:sz="0" w:space="0" w:color="auto"/>
        <w:right w:val="none" w:sz="0" w:space="0" w:color="auto"/>
      </w:divBdr>
    </w:div>
    <w:div w:id="1114177785">
      <w:bodyDiv w:val="1"/>
      <w:marLeft w:val="0"/>
      <w:marRight w:val="0"/>
      <w:marTop w:val="0"/>
      <w:marBottom w:val="0"/>
      <w:divBdr>
        <w:top w:val="none" w:sz="0" w:space="0" w:color="auto"/>
        <w:left w:val="none" w:sz="0" w:space="0" w:color="auto"/>
        <w:bottom w:val="none" w:sz="0" w:space="0" w:color="auto"/>
        <w:right w:val="none" w:sz="0" w:space="0" w:color="auto"/>
      </w:divBdr>
    </w:div>
    <w:div w:id="1151485560">
      <w:bodyDiv w:val="1"/>
      <w:marLeft w:val="0"/>
      <w:marRight w:val="0"/>
      <w:marTop w:val="0"/>
      <w:marBottom w:val="0"/>
      <w:divBdr>
        <w:top w:val="none" w:sz="0" w:space="0" w:color="auto"/>
        <w:left w:val="none" w:sz="0" w:space="0" w:color="auto"/>
        <w:bottom w:val="none" w:sz="0" w:space="0" w:color="auto"/>
        <w:right w:val="none" w:sz="0" w:space="0" w:color="auto"/>
      </w:divBdr>
    </w:div>
    <w:div w:id="1216433274">
      <w:bodyDiv w:val="1"/>
      <w:marLeft w:val="0"/>
      <w:marRight w:val="0"/>
      <w:marTop w:val="0"/>
      <w:marBottom w:val="0"/>
      <w:divBdr>
        <w:top w:val="none" w:sz="0" w:space="0" w:color="auto"/>
        <w:left w:val="none" w:sz="0" w:space="0" w:color="auto"/>
        <w:bottom w:val="none" w:sz="0" w:space="0" w:color="auto"/>
        <w:right w:val="none" w:sz="0" w:space="0" w:color="auto"/>
      </w:divBdr>
    </w:div>
    <w:div w:id="1257863434">
      <w:bodyDiv w:val="1"/>
      <w:marLeft w:val="0"/>
      <w:marRight w:val="0"/>
      <w:marTop w:val="0"/>
      <w:marBottom w:val="0"/>
      <w:divBdr>
        <w:top w:val="none" w:sz="0" w:space="0" w:color="auto"/>
        <w:left w:val="none" w:sz="0" w:space="0" w:color="auto"/>
        <w:bottom w:val="none" w:sz="0" w:space="0" w:color="auto"/>
        <w:right w:val="none" w:sz="0" w:space="0" w:color="auto"/>
      </w:divBdr>
    </w:div>
    <w:div w:id="1323659674">
      <w:bodyDiv w:val="1"/>
      <w:marLeft w:val="0"/>
      <w:marRight w:val="0"/>
      <w:marTop w:val="0"/>
      <w:marBottom w:val="0"/>
      <w:divBdr>
        <w:top w:val="none" w:sz="0" w:space="0" w:color="auto"/>
        <w:left w:val="none" w:sz="0" w:space="0" w:color="auto"/>
        <w:bottom w:val="none" w:sz="0" w:space="0" w:color="auto"/>
        <w:right w:val="none" w:sz="0" w:space="0" w:color="auto"/>
      </w:divBdr>
    </w:div>
    <w:div w:id="1331713200">
      <w:bodyDiv w:val="1"/>
      <w:marLeft w:val="0"/>
      <w:marRight w:val="0"/>
      <w:marTop w:val="0"/>
      <w:marBottom w:val="0"/>
      <w:divBdr>
        <w:top w:val="none" w:sz="0" w:space="0" w:color="auto"/>
        <w:left w:val="none" w:sz="0" w:space="0" w:color="auto"/>
        <w:bottom w:val="none" w:sz="0" w:space="0" w:color="auto"/>
        <w:right w:val="none" w:sz="0" w:space="0" w:color="auto"/>
      </w:divBdr>
    </w:div>
    <w:div w:id="1458572518">
      <w:bodyDiv w:val="1"/>
      <w:marLeft w:val="0"/>
      <w:marRight w:val="0"/>
      <w:marTop w:val="0"/>
      <w:marBottom w:val="0"/>
      <w:divBdr>
        <w:top w:val="none" w:sz="0" w:space="0" w:color="auto"/>
        <w:left w:val="none" w:sz="0" w:space="0" w:color="auto"/>
        <w:bottom w:val="none" w:sz="0" w:space="0" w:color="auto"/>
        <w:right w:val="none" w:sz="0" w:space="0" w:color="auto"/>
      </w:divBdr>
    </w:div>
    <w:div w:id="1493787923">
      <w:bodyDiv w:val="1"/>
      <w:marLeft w:val="0"/>
      <w:marRight w:val="0"/>
      <w:marTop w:val="0"/>
      <w:marBottom w:val="0"/>
      <w:divBdr>
        <w:top w:val="none" w:sz="0" w:space="0" w:color="auto"/>
        <w:left w:val="none" w:sz="0" w:space="0" w:color="auto"/>
        <w:bottom w:val="none" w:sz="0" w:space="0" w:color="auto"/>
        <w:right w:val="none" w:sz="0" w:space="0" w:color="auto"/>
      </w:divBdr>
    </w:div>
    <w:div w:id="1529295966">
      <w:bodyDiv w:val="1"/>
      <w:marLeft w:val="0"/>
      <w:marRight w:val="0"/>
      <w:marTop w:val="0"/>
      <w:marBottom w:val="0"/>
      <w:divBdr>
        <w:top w:val="none" w:sz="0" w:space="0" w:color="auto"/>
        <w:left w:val="none" w:sz="0" w:space="0" w:color="auto"/>
        <w:bottom w:val="none" w:sz="0" w:space="0" w:color="auto"/>
        <w:right w:val="none" w:sz="0" w:space="0" w:color="auto"/>
      </w:divBdr>
    </w:div>
    <w:div w:id="1557856663">
      <w:bodyDiv w:val="1"/>
      <w:marLeft w:val="0"/>
      <w:marRight w:val="0"/>
      <w:marTop w:val="0"/>
      <w:marBottom w:val="0"/>
      <w:divBdr>
        <w:top w:val="none" w:sz="0" w:space="0" w:color="auto"/>
        <w:left w:val="none" w:sz="0" w:space="0" w:color="auto"/>
        <w:bottom w:val="none" w:sz="0" w:space="0" w:color="auto"/>
        <w:right w:val="none" w:sz="0" w:space="0" w:color="auto"/>
      </w:divBdr>
    </w:div>
    <w:div w:id="1571380290">
      <w:bodyDiv w:val="1"/>
      <w:marLeft w:val="0"/>
      <w:marRight w:val="0"/>
      <w:marTop w:val="0"/>
      <w:marBottom w:val="0"/>
      <w:divBdr>
        <w:top w:val="none" w:sz="0" w:space="0" w:color="auto"/>
        <w:left w:val="none" w:sz="0" w:space="0" w:color="auto"/>
        <w:bottom w:val="none" w:sz="0" w:space="0" w:color="auto"/>
        <w:right w:val="none" w:sz="0" w:space="0" w:color="auto"/>
      </w:divBdr>
    </w:div>
    <w:div w:id="1825390433">
      <w:bodyDiv w:val="1"/>
      <w:marLeft w:val="0"/>
      <w:marRight w:val="0"/>
      <w:marTop w:val="0"/>
      <w:marBottom w:val="0"/>
      <w:divBdr>
        <w:top w:val="none" w:sz="0" w:space="0" w:color="auto"/>
        <w:left w:val="none" w:sz="0" w:space="0" w:color="auto"/>
        <w:bottom w:val="none" w:sz="0" w:space="0" w:color="auto"/>
        <w:right w:val="none" w:sz="0" w:space="0" w:color="auto"/>
      </w:divBdr>
    </w:div>
    <w:div w:id="1840847747">
      <w:bodyDiv w:val="1"/>
      <w:marLeft w:val="0"/>
      <w:marRight w:val="0"/>
      <w:marTop w:val="0"/>
      <w:marBottom w:val="0"/>
      <w:divBdr>
        <w:top w:val="none" w:sz="0" w:space="0" w:color="auto"/>
        <w:left w:val="none" w:sz="0" w:space="0" w:color="auto"/>
        <w:bottom w:val="none" w:sz="0" w:space="0" w:color="auto"/>
        <w:right w:val="none" w:sz="0" w:space="0" w:color="auto"/>
      </w:divBdr>
    </w:div>
    <w:div w:id="1844543411">
      <w:bodyDiv w:val="1"/>
      <w:marLeft w:val="0"/>
      <w:marRight w:val="0"/>
      <w:marTop w:val="0"/>
      <w:marBottom w:val="0"/>
      <w:divBdr>
        <w:top w:val="none" w:sz="0" w:space="0" w:color="auto"/>
        <w:left w:val="none" w:sz="0" w:space="0" w:color="auto"/>
        <w:bottom w:val="none" w:sz="0" w:space="0" w:color="auto"/>
        <w:right w:val="none" w:sz="0" w:space="0" w:color="auto"/>
      </w:divBdr>
    </w:div>
    <w:div w:id="1970236326">
      <w:bodyDiv w:val="1"/>
      <w:marLeft w:val="0"/>
      <w:marRight w:val="0"/>
      <w:marTop w:val="0"/>
      <w:marBottom w:val="0"/>
      <w:divBdr>
        <w:top w:val="none" w:sz="0" w:space="0" w:color="auto"/>
        <w:left w:val="none" w:sz="0" w:space="0" w:color="auto"/>
        <w:bottom w:val="none" w:sz="0" w:space="0" w:color="auto"/>
        <w:right w:val="none" w:sz="0" w:space="0" w:color="auto"/>
      </w:divBdr>
    </w:div>
    <w:div w:id="2087066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6-01-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006-01-SKB SPC Hum skabelon - engelsk.dotx</Template>
  <TotalTime>34</TotalTime>
  <Pages>15</Pages>
  <Words>4656</Words>
  <Characters>27981</Characters>
  <Application>Microsoft Office Word</Application>
  <DocSecurity>0</DocSecurity>
  <Lines>233</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2023071965, var. 4, pkt. 4.4 og 4.5 + SPC ændret fra dansk til engelsk</dc:description>
  <cp:lastModifiedBy>Gitte Jørgensen</cp:lastModifiedBy>
  <cp:revision>10</cp:revision>
  <cp:lastPrinted>2006-02-24T09:31:00Z</cp:lastPrinted>
  <dcterms:created xsi:type="dcterms:W3CDTF">2024-02-16T12:18:00Z</dcterms:created>
  <dcterms:modified xsi:type="dcterms:W3CDTF">2024-02-16T12:52:00Z</dcterms:modified>
</cp:coreProperties>
</file>