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D0D72"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094A55A" wp14:editId="41985C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292BC97" w14:textId="464D28F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B4789">
        <w:rPr>
          <w:szCs w:val="24"/>
        </w:rPr>
        <w:t>30. januar 2019</w:t>
      </w:r>
    </w:p>
    <w:p w14:paraId="2259AF65" w14:textId="77777777" w:rsidR="009260DE" w:rsidRPr="00C84483" w:rsidRDefault="009260DE" w:rsidP="009260DE">
      <w:pPr>
        <w:pStyle w:val="Titel"/>
        <w:tabs>
          <w:tab w:val="left" w:pos="8222"/>
        </w:tabs>
        <w:jc w:val="left"/>
        <w:rPr>
          <w:b w:val="0"/>
          <w:szCs w:val="24"/>
        </w:rPr>
      </w:pPr>
    </w:p>
    <w:p w14:paraId="65AA748E" w14:textId="77777777" w:rsidR="009260DE" w:rsidRPr="00C84483" w:rsidRDefault="009260DE" w:rsidP="009260DE">
      <w:pPr>
        <w:pStyle w:val="Titel"/>
        <w:jc w:val="left"/>
        <w:rPr>
          <w:b w:val="0"/>
          <w:szCs w:val="24"/>
        </w:rPr>
      </w:pPr>
    </w:p>
    <w:p w14:paraId="574654A2" w14:textId="00476566" w:rsidR="009260DE" w:rsidRPr="00C84483" w:rsidRDefault="009260DE" w:rsidP="009260DE">
      <w:pPr>
        <w:pStyle w:val="Titel"/>
        <w:jc w:val="left"/>
        <w:rPr>
          <w:b w:val="0"/>
          <w:szCs w:val="24"/>
        </w:rPr>
      </w:pPr>
    </w:p>
    <w:p w14:paraId="4029BE04" w14:textId="77777777" w:rsidR="009260DE" w:rsidRPr="00C84483" w:rsidRDefault="009260DE" w:rsidP="009260DE">
      <w:pPr>
        <w:jc w:val="center"/>
        <w:rPr>
          <w:b/>
          <w:sz w:val="24"/>
          <w:szCs w:val="24"/>
        </w:rPr>
      </w:pPr>
      <w:r w:rsidRPr="00C84483">
        <w:rPr>
          <w:b/>
          <w:sz w:val="24"/>
          <w:szCs w:val="24"/>
        </w:rPr>
        <w:t>PRODUKTRESUMÉ</w:t>
      </w:r>
    </w:p>
    <w:p w14:paraId="1C6B8043" w14:textId="77777777" w:rsidR="009260DE" w:rsidRPr="00C84483" w:rsidRDefault="009260DE" w:rsidP="009260DE">
      <w:pPr>
        <w:jc w:val="center"/>
        <w:rPr>
          <w:b/>
          <w:sz w:val="24"/>
          <w:szCs w:val="24"/>
        </w:rPr>
      </w:pPr>
    </w:p>
    <w:p w14:paraId="632457E4" w14:textId="77777777" w:rsidR="009260DE" w:rsidRDefault="009260DE" w:rsidP="009260DE">
      <w:pPr>
        <w:jc w:val="center"/>
        <w:rPr>
          <w:b/>
          <w:sz w:val="24"/>
          <w:szCs w:val="24"/>
        </w:rPr>
      </w:pPr>
      <w:proofErr w:type="gramStart"/>
      <w:r w:rsidRPr="00C84483">
        <w:rPr>
          <w:b/>
          <w:sz w:val="24"/>
          <w:szCs w:val="24"/>
        </w:rPr>
        <w:t>for</w:t>
      </w:r>
      <w:proofErr w:type="gramEnd"/>
    </w:p>
    <w:p w14:paraId="044C9F99" w14:textId="77777777" w:rsidR="000B058C" w:rsidRPr="00C84483" w:rsidRDefault="000B058C" w:rsidP="009260DE">
      <w:pPr>
        <w:jc w:val="center"/>
        <w:rPr>
          <w:b/>
          <w:sz w:val="24"/>
          <w:szCs w:val="24"/>
        </w:rPr>
      </w:pPr>
    </w:p>
    <w:p w14:paraId="0A9354ED" w14:textId="6385E44A" w:rsidR="009260DE" w:rsidRPr="00A004B6" w:rsidRDefault="0003131B" w:rsidP="009260DE">
      <w:pPr>
        <w:jc w:val="center"/>
        <w:rPr>
          <w:b/>
          <w:sz w:val="24"/>
          <w:szCs w:val="24"/>
        </w:rPr>
      </w:pPr>
      <w:proofErr w:type="spellStart"/>
      <w:r w:rsidRPr="00A004B6">
        <w:rPr>
          <w:b/>
          <w:sz w:val="24"/>
          <w:szCs w:val="24"/>
        </w:rPr>
        <w:t>Softacort</w:t>
      </w:r>
      <w:proofErr w:type="spellEnd"/>
      <w:r w:rsidRPr="00A004B6">
        <w:rPr>
          <w:b/>
          <w:sz w:val="24"/>
          <w:szCs w:val="24"/>
        </w:rPr>
        <w:t>, øjendråber, opløsning, enkeltdosisbeholder</w:t>
      </w:r>
    </w:p>
    <w:p w14:paraId="512DBF3F" w14:textId="77777777" w:rsidR="009260DE" w:rsidRPr="00C84483" w:rsidRDefault="009260DE" w:rsidP="00A86DB5">
      <w:pPr>
        <w:jc w:val="both"/>
        <w:rPr>
          <w:sz w:val="24"/>
          <w:szCs w:val="24"/>
        </w:rPr>
      </w:pPr>
    </w:p>
    <w:p w14:paraId="630EA1BC" w14:textId="77777777" w:rsidR="009260DE" w:rsidRPr="00384EDD" w:rsidRDefault="009260DE" w:rsidP="00A86DB5">
      <w:pPr>
        <w:ind w:left="851" w:hanging="851"/>
        <w:jc w:val="both"/>
        <w:rPr>
          <w:sz w:val="24"/>
          <w:szCs w:val="24"/>
        </w:rPr>
      </w:pPr>
    </w:p>
    <w:p w14:paraId="435F9EEF" w14:textId="77777777" w:rsidR="009260DE" w:rsidRPr="00384EDD" w:rsidRDefault="009260DE" w:rsidP="00A86DB5">
      <w:pPr>
        <w:ind w:left="851" w:hanging="851"/>
        <w:rPr>
          <w:b/>
          <w:sz w:val="24"/>
          <w:szCs w:val="24"/>
        </w:rPr>
      </w:pPr>
      <w:r w:rsidRPr="00384EDD">
        <w:rPr>
          <w:b/>
          <w:sz w:val="24"/>
          <w:szCs w:val="24"/>
        </w:rPr>
        <w:t>0.</w:t>
      </w:r>
      <w:r w:rsidRPr="00384EDD">
        <w:rPr>
          <w:b/>
          <w:sz w:val="24"/>
          <w:szCs w:val="24"/>
        </w:rPr>
        <w:tab/>
        <w:t>D.SP.NR.</w:t>
      </w:r>
    </w:p>
    <w:p w14:paraId="46611768" w14:textId="1A0C26F2" w:rsidR="009260DE" w:rsidRPr="00384EDD" w:rsidRDefault="00384EDD" w:rsidP="00A86DB5">
      <w:pPr>
        <w:ind w:left="851" w:hanging="851"/>
        <w:rPr>
          <w:sz w:val="24"/>
          <w:szCs w:val="24"/>
        </w:rPr>
      </w:pPr>
      <w:r>
        <w:rPr>
          <w:sz w:val="24"/>
          <w:szCs w:val="24"/>
        </w:rPr>
        <w:tab/>
      </w:r>
      <w:r w:rsidR="00A004B6" w:rsidRPr="00384EDD">
        <w:rPr>
          <w:sz w:val="24"/>
          <w:szCs w:val="24"/>
        </w:rPr>
        <w:t>29514</w:t>
      </w:r>
    </w:p>
    <w:p w14:paraId="15CBCFCB" w14:textId="77777777" w:rsidR="009260DE" w:rsidRPr="00384EDD" w:rsidRDefault="009260DE" w:rsidP="00A86DB5">
      <w:pPr>
        <w:ind w:left="851" w:hanging="851"/>
        <w:rPr>
          <w:sz w:val="24"/>
          <w:szCs w:val="24"/>
        </w:rPr>
      </w:pPr>
    </w:p>
    <w:p w14:paraId="46EF5E83" w14:textId="77777777" w:rsidR="009260DE" w:rsidRPr="00384EDD" w:rsidRDefault="009260DE" w:rsidP="00A86DB5">
      <w:pPr>
        <w:ind w:left="851" w:hanging="851"/>
        <w:rPr>
          <w:b/>
          <w:sz w:val="24"/>
          <w:szCs w:val="24"/>
        </w:rPr>
      </w:pPr>
      <w:r w:rsidRPr="00384EDD">
        <w:rPr>
          <w:b/>
          <w:sz w:val="24"/>
          <w:szCs w:val="24"/>
        </w:rPr>
        <w:t>1.</w:t>
      </w:r>
      <w:r w:rsidRPr="00384EDD">
        <w:rPr>
          <w:b/>
          <w:sz w:val="24"/>
          <w:szCs w:val="24"/>
        </w:rPr>
        <w:tab/>
        <w:t>LÆGEMIDLETS NAVN</w:t>
      </w:r>
    </w:p>
    <w:p w14:paraId="6809912B" w14:textId="5F3ECC0F" w:rsidR="009260DE" w:rsidRPr="00384EDD" w:rsidRDefault="00384EDD" w:rsidP="00A86DB5">
      <w:pPr>
        <w:ind w:left="851" w:hanging="851"/>
        <w:rPr>
          <w:sz w:val="24"/>
          <w:szCs w:val="24"/>
        </w:rPr>
      </w:pPr>
      <w:r>
        <w:rPr>
          <w:sz w:val="24"/>
          <w:szCs w:val="24"/>
        </w:rPr>
        <w:tab/>
      </w:r>
      <w:proofErr w:type="spellStart"/>
      <w:r w:rsidR="00A004B6" w:rsidRPr="00384EDD">
        <w:rPr>
          <w:sz w:val="24"/>
          <w:szCs w:val="24"/>
        </w:rPr>
        <w:t>Softacort</w:t>
      </w:r>
      <w:proofErr w:type="spellEnd"/>
    </w:p>
    <w:p w14:paraId="521306B2" w14:textId="77777777" w:rsidR="009260DE" w:rsidRPr="00384EDD" w:rsidRDefault="009260DE" w:rsidP="00A86DB5">
      <w:pPr>
        <w:ind w:left="851" w:hanging="851"/>
        <w:rPr>
          <w:sz w:val="24"/>
          <w:szCs w:val="24"/>
        </w:rPr>
      </w:pPr>
    </w:p>
    <w:p w14:paraId="3EF4BFF8" w14:textId="77777777" w:rsidR="009260DE" w:rsidRPr="00384EDD" w:rsidRDefault="009260DE" w:rsidP="00A86DB5">
      <w:pPr>
        <w:ind w:left="851" w:hanging="851"/>
        <w:rPr>
          <w:b/>
          <w:sz w:val="24"/>
          <w:szCs w:val="24"/>
        </w:rPr>
      </w:pPr>
      <w:r w:rsidRPr="00384EDD">
        <w:rPr>
          <w:b/>
          <w:sz w:val="24"/>
          <w:szCs w:val="24"/>
        </w:rPr>
        <w:t>2.</w:t>
      </w:r>
      <w:r w:rsidRPr="00384EDD">
        <w:rPr>
          <w:b/>
          <w:sz w:val="24"/>
          <w:szCs w:val="24"/>
        </w:rPr>
        <w:tab/>
        <w:t>KVALITATIV OG KVANTITATIV SAMMENSÆTNING</w:t>
      </w:r>
    </w:p>
    <w:p w14:paraId="5407FFFF" w14:textId="77777777" w:rsidR="00DB0A15" w:rsidRPr="00384EDD" w:rsidRDefault="00DB0A15" w:rsidP="00A86DB5">
      <w:pPr>
        <w:pStyle w:val="EMEAEnBodyText"/>
        <w:autoSpaceDE w:val="0"/>
        <w:autoSpaceDN w:val="0"/>
        <w:adjustRightInd w:val="0"/>
        <w:spacing w:before="0" w:after="0"/>
        <w:ind w:left="851"/>
        <w:rPr>
          <w:sz w:val="24"/>
          <w:szCs w:val="24"/>
          <w:lang w:val="da-DK"/>
        </w:rPr>
      </w:pPr>
      <w:r w:rsidRPr="00384EDD">
        <w:rPr>
          <w:sz w:val="24"/>
          <w:szCs w:val="24"/>
          <w:lang w:val="da-DK"/>
        </w:rPr>
        <w:t xml:space="preserve">1 ml øjendråber, opløsning indeholder 3,35 mg </w:t>
      </w:r>
      <w:proofErr w:type="spellStart"/>
      <w:r w:rsidRPr="00384EDD">
        <w:rPr>
          <w:sz w:val="24"/>
          <w:szCs w:val="24"/>
          <w:lang w:val="da-DK"/>
        </w:rPr>
        <w:t>hydrocortisonnatriumphosphat</w:t>
      </w:r>
      <w:proofErr w:type="spellEnd"/>
      <w:r w:rsidRPr="00384EDD">
        <w:rPr>
          <w:sz w:val="24"/>
          <w:szCs w:val="24"/>
          <w:lang w:val="da-DK"/>
        </w:rPr>
        <w:t>.</w:t>
      </w:r>
    </w:p>
    <w:p w14:paraId="51F4CCCD" w14:textId="77777777" w:rsidR="00DB0A15" w:rsidRPr="00384EDD" w:rsidRDefault="00DB0A15" w:rsidP="00A86DB5">
      <w:pPr>
        <w:pStyle w:val="EMEAEnBodyText"/>
        <w:autoSpaceDE w:val="0"/>
        <w:autoSpaceDN w:val="0"/>
        <w:adjustRightInd w:val="0"/>
        <w:spacing w:before="0" w:after="0"/>
        <w:ind w:left="851"/>
        <w:rPr>
          <w:sz w:val="24"/>
          <w:szCs w:val="24"/>
          <w:lang w:val="da-DK"/>
        </w:rPr>
      </w:pPr>
      <w:r w:rsidRPr="00384EDD">
        <w:rPr>
          <w:sz w:val="24"/>
          <w:szCs w:val="24"/>
          <w:lang w:val="da-DK"/>
        </w:rPr>
        <w:t xml:space="preserve">En dråbe indeholder ca. 0,12 mg </w:t>
      </w:r>
      <w:proofErr w:type="spellStart"/>
      <w:r w:rsidRPr="00384EDD">
        <w:rPr>
          <w:sz w:val="24"/>
          <w:szCs w:val="24"/>
          <w:lang w:val="da-DK"/>
        </w:rPr>
        <w:t>hydrocortisonnatriumphosphat</w:t>
      </w:r>
      <w:proofErr w:type="spellEnd"/>
      <w:r w:rsidRPr="00384EDD">
        <w:rPr>
          <w:sz w:val="24"/>
          <w:szCs w:val="24"/>
          <w:lang w:val="da-DK"/>
        </w:rPr>
        <w:t>.</w:t>
      </w:r>
    </w:p>
    <w:p w14:paraId="3761B548" w14:textId="77777777" w:rsidR="00DB0A15" w:rsidRPr="00384EDD" w:rsidRDefault="00DB0A15" w:rsidP="00A86DB5">
      <w:pPr>
        <w:pStyle w:val="EMEAEnBodyText"/>
        <w:autoSpaceDE w:val="0"/>
        <w:autoSpaceDN w:val="0"/>
        <w:adjustRightInd w:val="0"/>
        <w:spacing w:before="0" w:after="0"/>
        <w:ind w:left="851" w:hanging="851"/>
        <w:rPr>
          <w:sz w:val="24"/>
          <w:szCs w:val="24"/>
          <w:lang w:val="da-DK"/>
        </w:rPr>
      </w:pPr>
    </w:p>
    <w:p w14:paraId="3A7458B5" w14:textId="5CF36541" w:rsidR="00DB0A15" w:rsidRPr="00384EDD" w:rsidRDefault="00384EDD" w:rsidP="00A86DB5">
      <w:pPr>
        <w:ind w:left="851" w:hanging="851"/>
        <w:rPr>
          <w:snapToGrid w:val="0"/>
          <w:sz w:val="24"/>
          <w:szCs w:val="24"/>
        </w:rPr>
      </w:pPr>
      <w:r>
        <w:rPr>
          <w:sz w:val="24"/>
          <w:szCs w:val="24"/>
        </w:rPr>
        <w:tab/>
      </w:r>
      <w:r w:rsidR="00DB0A15" w:rsidRPr="00384EDD">
        <w:rPr>
          <w:sz w:val="24"/>
          <w:szCs w:val="24"/>
        </w:rPr>
        <w:t>Alle hjælpestoffer er anført under pkt. 6.1.</w:t>
      </w:r>
    </w:p>
    <w:p w14:paraId="068DCC6F" w14:textId="77777777" w:rsidR="009260DE" w:rsidRPr="00384EDD" w:rsidRDefault="009260DE" w:rsidP="00A86DB5">
      <w:pPr>
        <w:ind w:left="851" w:hanging="851"/>
        <w:rPr>
          <w:sz w:val="24"/>
          <w:szCs w:val="24"/>
        </w:rPr>
      </w:pPr>
    </w:p>
    <w:p w14:paraId="08E87926" w14:textId="77777777" w:rsidR="009260DE" w:rsidRPr="00384EDD" w:rsidRDefault="009260DE" w:rsidP="00A86DB5">
      <w:pPr>
        <w:ind w:left="851" w:hanging="851"/>
        <w:rPr>
          <w:b/>
          <w:sz w:val="24"/>
          <w:szCs w:val="24"/>
        </w:rPr>
      </w:pPr>
      <w:r w:rsidRPr="00384EDD">
        <w:rPr>
          <w:b/>
          <w:sz w:val="24"/>
          <w:szCs w:val="24"/>
        </w:rPr>
        <w:t>3.</w:t>
      </w:r>
      <w:r w:rsidRPr="00384EDD">
        <w:rPr>
          <w:b/>
          <w:sz w:val="24"/>
          <w:szCs w:val="24"/>
        </w:rPr>
        <w:tab/>
        <w:t>LÆGEMIDDELFORM</w:t>
      </w:r>
    </w:p>
    <w:p w14:paraId="6EF52B9A" w14:textId="43B01BF6" w:rsidR="00DB0A15" w:rsidRPr="00384EDD" w:rsidRDefault="00DB0A15" w:rsidP="00A86DB5">
      <w:pPr>
        <w:suppressAutoHyphens/>
        <w:ind w:left="851"/>
        <w:rPr>
          <w:iCs/>
          <w:sz w:val="24"/>
          <w:szCs w:val="24"/>
        </w:rPr>
      </w:pPr>
      <w:r w:rsidRPr="00384EDD">
        <w:rPr>
          <w:iCs/>
          <w:sz w:val="24"/>
          <w:szCs w:val="24"/>
        </w:rPr>
        <w:t xml:space="preserve">Øjendråber, </w:t>
      </w:r>
      <w:r w:rsidR="004B5AA2">
        <w:rPr>
          <w:iCs/>
          <w:sz w:val="24"/>
          <w:szCs w:val="24"/>
        </w:rPr>
        <w:t>opløsning i enkeltdosisbeholder</w:t>
      </w:r>
    </w:p>
    <w:p w14:paraId="4E96A4FC" w14:textId="77777777" w:rsidR="00DB0A15" w:rsidRPr="00384EDD" w:rsidRDefault="00DB0A15" w:rsidP="00A86DB5">
      <w:pPr>
        <w:suppressAutoHyphens/>
        <w:ind w:left="851" w:hanging="851"/>
        <w:rPr>
          <w:iCs/>
          <w:sz w:val="24"/>
          <w:szCs w:val="24"/>
        </w:rPr>
      </w:pPr>
    </w:p>
    <w:p w14:paraId="04444313" w14:textId="77777777" w:rsidR="00DB0A15" w:rsidRPr="00384EDD" w:rsidRDefault="00DB0A15" w:rsidP="00A86DB5">
      <w:pPr>
        <w:suppressAutoHyphens/>
        <w:ind w:left="851"/>
        <w:rPr>
          <w:iCs/>
          <w:sz w:val="24"/>
          <w:szCs w:val="24"/>
        </w:rPr>
      </w:pPr>
      <w:r w:rsidRPr="00384EDD">
        <w:rPr>
          <w:iCs/>
          <w:sz w:val="24"/>
          <w:szCs w:val="24"/>
        </w:rPr>
        <w:t>Opløsningen er en næsten klar, farveløs til let gullig opløsning og så godt som fri for synlige partikler.</w:t>
      </w:r>
    </w:p>
    <w:p w14:paraId="49CDD61E" w14:textId="77777777" w:rsidR="00DB0A15" w:rsidRPr="00384EDD" w:rsidRDefault="00DB0A15" w:rsidP="00A86DB5">
      <w:pPr>
        <w:ind w:left="851"/>
        <w:rPr>
          <w:sz w:val="24"/>
          <w:szCs w:val="24"/>
        </w:rPr>
      </w:pPr>
      <w:proofErr w:type="gramStart"/>
      <w:r w:rsidRPr="00384EDD">
        <w:rPr>
          <w:sz w:val="24"/>
          <w:szCs w:val="24"/>
        </w:rPr>
        <w:t>pH</w:t>
      </w:r>
      <w:proofErr w:type="gramEnd"/>
      <w:r w:rsidRPr="00384EDD">
        <w:rPr>
          <w:sz w:val="24"/>
          <w:szCs w:val="24"/>
        </w:rPr>
        <w:t>: 6,9 – 7,5</w:t>
      </w:r>
    </w:p>
    <w:p w14:paraId="789C08CC" w14:textId="77777777" w:rsidR="00DB0A15" w:rsidRPr="00384EDD" w:rsidRDefault="00DB0A15" w:rsidP="00A86DB5">
      <w:pPr>
        <w:ind w:left="851"/>
        <w:rPr>
          <w:sz w:val="24"/>
          <w:szCs w:val="24"/>
        </w:rPr>
      </w:pPr>
      <w:proofErr w:type="spellStart"/>
      <w:r w:rsidRPr="00384EDD">
        <w:rPr>
          <w:sz w:val="24"/>
          <w:szCs w:val="24"/>
        </w:rPr>
        <w:t>Osmolaritet</w:t>
      </w:r>
      <w:proofErr w:type="spellEnd"/>
      <w:r w:rsidRPr="00384EDD">
        <w:rPr>
          <w:sz w:val="24"/>
          <w:szCs w:val="24"/>
        </w:rPr>
        <w:t xml:space="preserve">: 280-320 </w:t>
      </w:r>
      <w:proofErr w:type="spellStart"/>
      <w:r w:rsidRPr="00384EDD">
        <w:rPr>
          <w:sz w:val="24"/>
          <w:szCs w:val="24"/>
        </w:rPr>
        <w:t>mosmol</w:t>
      </w:r>
      <w:proofErr w:type="spellEnd"/>
      <w:r w:rsidRPr="00384EDD">
        <w:rPr>
          <w:sz w:val="24"/>
          <w:szCs w:val="24"/>
        </w:rPr>
        <w:t xml:space="preserve">/kg  </w:t>
      </w:r>
    </w:p>
    <w:p w14:paraId="1041C91E" w14:textId="77777777" w:rsidR="009260DE" w:rsidRPr="00384EDD" w:rsidRDefault="009260DE" w:rsidP="00A86DB5">
      <w:pPr>
        <w:ind w:left="851" w:hanging="851"/>
        <w:rPr>
          <w:sz w:val="24"/>
          <w:szCs w:val="24"/>
        </w:rPr>
      </w:pPr>
    </w:p>
    <w:p w14:paraId="46CD507A" w14:textId="77777777" w:rsidR="009260DE" w:rsidRPr="00384EDD" w:rsidRDefault="009260DE" w:rsidP="00A86DB5">
      <w:pPr>
        <w:ind w:left="851" w:hanging="851"/>
        <w:rPr>
          <w:sz w:val="24"/>
          <w:szCs w:val="24"/>
        </w:rPr>
      </w:pPr>
    </w:p>
    <w:p w14:paraId="4D952439" w14:textId="77777777" w:rsidR="009260DE" w:rsidRPr="00384EDD" w:rsidRDefault="009260DE" w:rsidP="00A86DB5">
      <w:pPr>
        <w:ind w:left="851" w:hanging="851"/>
        <w:rPr>
          <w:b/>
          <w:sz w:val="24"/>
          <w:szCs w:val="24"/>
        </w:rPr>
      </w:pPr>
      <w:r w:rsidRPr="00384EDD">
        <w:rPr>
          <w:b/>
          <w:sz w:val="24"/>
          <w:szCs w:val="24"/>
        </w:rPr>
        <w:t>4.</w:t>
      </w:r>
      <w:r w:rsidRPr="00384EDD">
        <w:rPr>
          <w:b/>
          <w:sz w:val="24"/>
          <w:szCs w:val="24"/>
        </w:rPr>
        <w:tab/>
        <w:t>KLINISKE OPLYSNINGER</w:t>
      </w:r>
    </w:p>
    <w:p w14:paraId="6D9B789E" w14:textId="77777777" w:rsidR="009260DE" w:rsidRPr="00384EDD" w:rsidRDefault="009260DE" w:rsidP="00A86DB5">
      <w:pPr>
        <w:ind w:left="851" w:hanging="851"/>
        <w:rPr>
          <w:b/>
          <w:sz w:val="24"/>
          <w:szCs w:val="24"/>
        </w:rPr>
      </w:pPr>
    </w:p>
    <w:p w14:paraId="006F4468" w14:textId="77777777" w:rsidR="009260DE" w:rsidRPr="00384EDD" w:rsidRDefault="009260DE" w:rsidP="00A86DB5">
      <w:pPr>
        <w:ind w:left="851" w:hanging="851"/>
        <w:rPr>
          <w:b/>
          <w:sz w:val="24"/>
          <w:szCs w:val="24"/>
          <w:u w:val="single"/>
        </w:rPr>
      </w:pPr>
      <w:r w:rsidRPr="00384EDD">
        <w:rPr>
          <w:b/>
          <w:sz w:val="24"/>
          <w:szCs w:val="24"/>
        </w:rPr>
        <w:t>4.1</w:t>
      </w:r>
      <w:r w:rsidRPr="00384EDD">
        <w:rPr>
          <w:b/>
          <w:sz w:val="24"/>
          <w:szCs w:val="24"/>
        </w:rPr>
        <w:tab/>
        <w:t>Terapeutiske indikationer</w:t>
      </w:r>
    </w:p>
    <w:p w14:paraId="03DED138" w14:textId="77777777" w:rsidR="00DB0A15" w:rsidRPr="00384EDD" w:rsidRDefault="00DB0A15" w:rsidP="00A86DB5">
      <w:pPr>
        <w:ind w:left="851"/>
        <w:rPr>
          <w:sz w:val="24"/>
          <w:szCs w:val="24"/>
        </w:rPr>
      </w:pPr>
      <w:r w:rsidRPr="00384EDD">
        <w:rPr>
          <w:sz w:val="24"/>
          <w:szCs w:val="24"/>
        </w:rPr>
        <w:t xml:space="preserve">Behandling af milde, ikke-infektiøse allergiske eller milde, ikke-infektiøse inflammatoriske lidelser i </w:t>
      </w:r>
      <w:proofErr w:type="spellStart"/>
      <w:r w:rsidRPr="00384EDD">
        <w:rPr>
          <w:sz w:val="24"/>
          <w:szCs w:val="24"/>
        </w:rPr>
        <w:t>konjunktiva</w:t>
      </w:r>
      <w:proofErr w:type="spellEnd"/>
      <w:r w:rsidRPr="00384EDD">
        <w:rPr>
          <w:sz w:val="24"/>
          <w:szCs w:val="24"/>
        </w:rPr>
        <w:t>.</w:t>
      </w:r>
    </w:p>
    <w:p w14:paraId="5F172668" w14:textId="77777777" w:rsidR="009260DE" w:rsidRPr="00384EDD" w:rsidRDefault="009260DE" w:rsidP="00A86DB5">
      <w:pPr>
        <w:ind w:left="851" w:hanging="851"/>
        <w:rPr>
          <w:sz w:val="24"/>
          <w:szCs w:val="24"/>
        </w:rPr>
      </w:pPr>
    </w:p>
    <w:p w14:paraId="44C30FCF" w14:textId="7D02CBD0" w:rsidR="00A86DB5" w:rsidRPr="00BF3AD3" w:rsidRDefault="009260DE" w:rsidP="00BF3AD3">
      <w:pPr>
        <w:ind w:left="851" w:hanging="851"/>
        <w:rPr>
          <w:b/>
          <w:sz w:val="24"/>
          <w:szCs w:val="24"/>
        </w:rPr>
      </w:pPr>
      <w:r w:rsidRPr="00384EDD">
        <w:rPr>
          <w:b/>
          <w:sz w:val="24"/>
          <w:szCs w:val="24"/>
        </w:rPr>
        <w:t>4.2</w:t>
      </w:r>
      <w:r w:rsidRPr="00384EDD">
        <w:rPr>
          <w:b/>
          <w:sz w:val="24"/>
          <w:szCs w:val="24"/>
        </w:rPr>
        <w:tab/>
        <w:t>Dosering og indgivelsesmåde</w:t>
      </w:r>
    </w:p>
    <w:p w14:paraId="0504A041" w14:textId="77777777" w:rsidR="00DB0A15" w:rsidRPr="00384EDD" w:rsidRDefault="00DB0A15" w:rsidP="00A86DB5">
      <w:pPr>
        <w:ind w:left="851"/>
        <w:rPr>
          <w:sz w:val="24"/>
          <w:szCs w:val="24"/>
          <w:u w:val="single"/>
        </w:rPr>
      </w:pPr>
      <w:r w:rsidRPr="00384EDD">
        <w:rPr>
          <w:sz w:val="24"/>
          <w:szCs w:val="24"/>
          <w:u w:val="single"/>
        </w:rPr>
        <w:t>Dosering</w:t>
      </w:r>
    </w:p>
    <w:p w14:paraId="1D847E49" w14:textId="77777777" w:rsidR="00DB0A15" w:rsidRPr="00384EDD" w:rsidRDefault="00DB0A15" w:rsidP="00A86DB5">
      <w:pPr>
        <w:ind w:left="851" w:hanging="851"/>
        <w:rPr>
          <w:sz w:val="24"/>
          <w:szCs w:val="24"/>
        </w:rPr>
      </w:pPr>
    </w:p>
    <w:p w14:paraId="7EED717C" w14:textId="2CE12126" w:rsidR="00DB0A15" w:rsidRPr="00384EDD" w:rsidRDefault="00DB0A15" w:rsidP="00A86DB5">
      <w:pPr>
        <w:ind w:left="851"/>
        <w:rPr>
          <w:sz w:val="24"/>
          <w:szCs w:val="24"/>
        </w:rPr>
      </w:pPr>
      <w:r w:rsidRPr="00384EDD">
        <w:rPr>
          <w:sz w:val="24"/>
          <w:szCs w:val="24"/>
        </w:rPr>
        <w:t xml:space="preserve">Den anbefalede dosis er 2 dråber i det angrebne øje 2-4 gange </w:t>
      </w:r>
      <w:r w:rsidR="004B5AA2">
        <w:rPr>
          <w:sz w:val="24"/>
          <w:szCs w:val="24"/>
        </w:rPr>
        <w:t>daglig</w:t>
      </w:r>
      <w:r w:rsidRPr="00384EDD">
        <w:rPr>
          <w:sz w:val="24"/>
          <w:szCs w:val="24"/>
        </w:rPr>
        <w:t>.</w:t>
      </w:r>
    </w:p>
    <w:p w14:paraId="7627A05F" w14:textId="77777777" w:rsidR="00DB0A15" w:rsidRPr="00384EDD" w:rsidRDefault="00DB0A15" w:rsidP="00A86DB5">
      <w:pPr>
        <w:ind w:left="851"/>
        <w:rPr>
          <w:sz w:val="24"/>
          <w:szCs w:val="24"/>
        </w:rPr>
      </w:pPr>
      <w:r w:rsidRPr="00384EDD">
        <w:rPr>
          <w:sz w:val="24"/>
          <w:szCs w:val="24"/>
        </w:rPr>
        <w:t xml:space="preserve">Behandlingsvarigheden varierer generelt fra et par dage til højst 14 dage. Gradvis nedtrapning til 1 administration hver anden dag kan anbefales for at undgå tilbagefald. </w:t>
      </w:r>
    </w:p>
    <w:p w14:paraId="6940664D" w14:textId="77777777" w:rsidR="00DB0A15" w:rsidRPr="00384EDD" w:rsidRDefault="00DB0A15" w:rsidP="00A86DB5">
      <w:pPr>
        <w:ind w:left="851" w:hanging="851"/>
        <w:rPr>
          <w:sz w:val="24"/>
          <w:szCs w:val="24"/>
        </w:rPr>
      </w:pPr>
    </w:p>
    <w:p w14:paraId="66A199AC" w14:textId="77777777" w:rsidR="00DB0A15" w:rsidRPr="00384EDD" w:rsidRDefault="00DB0A15" w:rsidP="00A86DB5">
      <w:pPr>
        <w:ind w:left="851"/>
        <w:rPr>
          <w:sz w:val="24"/>
          <w:szCs w:val="24"/>
        </w:rPr>
      </w:pPr>
      <w:r w:rsidRPr="00384EDD">
        <w:rPr>
          <w:sz w:val="24"/>
          <w:szCs w:val="24"/>
        </w:rPr>
        <w:lastRenderedPageBreak/>
        <w:t xml:space="preserve">I tilfælde af insufficient respons anbefales et mere potent </w:t>
      </w:r>
      <w:proofErr w:type="spellStart"/>
      <w:r w:rsidRPr="00384EDD">
        <w:rPr>
          <w:sz w:val="24"/>
          <w:szCs w:val="24"/>
        </w:rPr>
        <w:t>kortikosteroid</w:t>
      </w:r>
      <w:proofErr w:type="spellEnd"/>
      <w:r w:rsidRPr="00384EDD">
        <w:rPr>
          <w:sz w:val="24"/>
          <w:szCs w:val="24"/>
        </w:rPr>
        <w:t>.</w:t>
      </w:r>
    </w:p>
    <w:p w14:paraId="6091456E" w14:textId="77777777" w:rsidR="00DB0A15" w:rsidRPr="00384EDD" w:rsidRDefault="00DB0A15" w:rsidP="00A86DB5">
      <w:pPr>
        <w:ind w:left="851" w:hanging="851"/>
        <w:rPr>
          <w:sz w:val="24"/>
          <w:szCs w:val="24"/>
        </w:rPr>
      </w:pPr>
    </w:p>
    <w:p w14:paraId="40218705" w14:textId="77777777" w:rsidR="00DB0A15" w:rsidRPr="00384EDD" w:rsidRDefault="00DB0A15" w:rsidP="00A86DB5">
      <w:pPr>
        <w:ind w:left="851"/>
        <w:rPr>
          <w:i/>
          <w:sz w:val="24"/>
          <w:szCs w:val="24"/>
        </w:rPr>
      </w:pPr>
      <w:r w:rsidRPr="00384EDD">
        <w:rPr>
          <w:i/>
          <w:sz w:val="24"/>
          <w:szCs w:val="24"/>
        </w:rPr>
        <w:t>Pædiatrisk population</w:t>
      </w:r>
    </w:p>
    <w:p w14:paraId="6145A088" w14:textId="77777777" w:rsidR="00DB0A15" w:rsidRPr="00384EDD" w:rsidRDefault="00DB0A15" w:rsidP="00A86DB5">
      <w:pPr>
        <w:ind w:left="851"/>
        <w:rPr>
          <w:sz w:val="24"/>
          <w:szCs w:val="24"/>
        </w:rPr>
      </w:pPr>
      <w:proofErr w:type="spellStart"/>
      <w:r w:rsidRPr="00384EDD">
        <w:rPr>
          <w:sz w:val="24"/>
          <w:szCs w:val="24"/>
        </w:rPr>
        <w:t>Softacorts</w:t>
      </w:r>
      <w:proofErr w:type="spellEnd"/>
      <w:r w:rsidRPr="00384EDD">
        <w:rPr>
          <w:sz w:val="24"/>
          <w:szCs w:val="24"/>
        </w:rPr>
        <w:t xml:space="preserve"> sikkerhed og virkning hos børn er ikke klarlagt. Se pkt. 4.4.</w:t>
      </w:r>
    </w:p>
    <w:p w14:paraId="472C79D1" w14:textId="77777777" w:rsidR="00DB0A15" w:rsidRPr="00384EDD" w:rsidRDefault="00DB0A15" w:rsidP="00A86DB5">
      <w:pPr>
        <w:ind w:left="851" w:hanging="851"/>
        <w:rPr>
          <w:sz w:val="24"/>
          <w:szCs w:val="24"/>
        </w:rPr>
      </w:pPr>
    </w:p>
    <w:p w14:paraId="104A1CCC" w14:textId="77777777" w:rsidR="00DB0A15" w:rsidRPr="00384EDD" w:rsidRDefault="00DB0A15" w:rsidP="00A86DB5">
      <w:pPr>
        <w:ind w:left="851"/>
        <w:rPr>
          <w:i/>
          <w:sz w:val="24"/>
          <w:szCs w:val="24"/>
        </w:rPr>
      </w:pPr>
      <w:r w:rsidRPr="00384EDD">
        <w:rPr>
          <w:i/>
          <w:sz w:val="24"/>
          <w:szCs w:val="24"/>
        </w:rPr>
        <w:t>Ældre</w:t>
      </w:r>
    </w:p>
    <w:p w14:paraId="063F77BC" w14:textId="77777777" w:rsidR="00DB0A15" w:rsidRPr="00384EDD" w:rsidRDefault="00DB0A15" w:rsidP="00A86DB5">
      <w:pPr>
        <w:ind w:left="851"/>
        <w:rPr>
          <w:sz w:val="24"/>
          <w:szCs w:val="24"/>
        </w:rPr>
      </w:pPr>
      <w:r w:rsidRPr="00384EDD">
        <w:rPr>
          <w:sz w:val="24"/>
          <w:szCs w:val="24"/>
        </w:rPr>
        <w:t>Dosisjustering er ikke nødvendig hos ældre patienter.</w:t>
      </w:r>
    </w:p>
    <w:p w14:paraId="4BE10E8F" w14:textId="77777777" w:rsidR="00DB0A15" w:rsidRPr="00384EDD" w:rsidRDefault="00DB0A15" w:rsidP="00A86DB5">
      <w:pPr>
        <w:ind w:left="851" w:hanging="851"/>
        <w:rPr>
          <w:sz w:val="24"/>
          <w:szCs w:val="24"/>
        </w:rPr>
      </w:pPr>
    </w:p>
    <w:p w14:paraId="13F864AF" w14:textId="77777777" w:rsidR="00DB0A15" w:rsidRPr="00384EDD" w:rsidRDefault="00DB0A15" w:rsidP="00A86DB5">
      <w:pPr>
        <w:ind w:left="851"/>
        <w:rPr>
          <w:sz w:val="24"/>
          <w:szCs w:val="24"/>
          <w:u w:val="single"/>
        </w:rPr>
      </w:pPr>
      <w:r w:rsidRPr="00384EDD">
        <w:rPr>
          <w:sz w:val="24"/>
          <w:szCs w:val="24"/>
          <w:u w:val="single"/>
        </w:rPr>
        <w:t>Administration</w:t>
      </w:r>
    </w:p>
    <w:p w14:paraId="3B3B5428" w14:textId="77777777" w:rsidR="00DB0A15" w:rsidRPr="00384EDD" w:rsidRDefault="00DB0A15" w:rsidP="00A86DB5">
      <w:pPr>
        <w:ind w:left="851"/>
        <w:rPr>
          <w:sz w:val="24"/>
          <w:szCs w:val="24"/>
        </w:rPr>
      </w:pPr>
      <w:proofErr w:type="spellStart"/>
      <w:r w:rsidRPr="00384EDD">
        <w:rPr>
          <w:sz w:val="24"/>
          <w:szCs w:val="24"/>
        </w:rPr>
        <w:t>Okulær</w:t>
      </w:r>
      <w:proofErr w:type="spellEnd"/>
      <w:r w:rsidRPr="00384EDD">
        <w:rPr>
          <w:sz w:val="24"/>
          <w:szCs w:val="24"/>
        </w:rPr>
        <w:t xml:space="preserve"> anvendelse.</w:t>
      </w:r>
    </w:p>
    <w:p w14:paraId="6E18606A" w14:textId="77777777" w:rsidR="00DB0A15" w:rsidRPr="00384EDD" w:rsidRDefault="00DB0A15" w:rsidP="00A86DB5">
      <w:pPr>
        <w:ind w:left="851" w:hanging="851"/>
        <w:rPr>
          <w:sz w:val="24"/>
          <w:szCs w:val="24"/>
        </w:rPr>
      </w:pPr>
    </w:p>
    <w:p w14:paraId="3837B333" w14:textId="77777777" w:rsidR="00DB0A15" w:rsidRPr="00384EDD" w:rsidRDefault="00DB0A15" w:rsidP="00A86DB5">
      <w:pPr>
        <w:ind w:left="851"/>
        <w:rPr>
          <w:sz w:val="24"/>
          <w:szCs w:val="24"/>
        </w:rPr>
      </w:pPr>
      <w:r w:rsidRPr="00384EDD">
        <w:rPr>
          <w:sz w:val="24"/>
          <w:szCs w:val="24"/>
        </w:rPr>
        <w:t>En enkeltdosisbeholder indeholder tilstrækkelig opløsning til behandling af begge øjne.</w:t>
      </w:r>
    </w:p>
    <w:p w14:paraId="4BE28C8F" w14:textId="77777777" w:rsidR="00DB0A15" w:rsidRPr="00384EDD" w:rsidRDefault="00DB0A15" w:rsidP="00A86DB5">
      <w:pPr>
        <w:ind w:left="851"/>
        <w:rPr>
          <w:sz w:val="24"/>
          <w:szCs w:val="24"/>
        </w:rPr>
      </w:pPr>
      <w:r w:rsidRPr="00384EDD">
        <w:rPr>
          <w:sz w:val="24"/>
          <w:szCs w:val="24"/>
        </w:rPr>
        <w:t>Kun til engangsbrug.</w:t>
      </w:r>
    </w:p>
    <w:p w14:paraId="4D372C68" w14:textId="77777777" w:rsidR="00DB0A15" w:rsidRPr="00384EDD" w:rsidRDefault="00DB0A15" w:rsidP="00A86DB5">
      <w:pPr>
        <w:ind w:left="851" w:hanging="851"/>
        <w:rPr>
          <w:sz w:val="24"/>
          <w:szCs w:val="24"/>
        </w:rPr>
      </w:pPr>
    </w:p>
    <w:p w14:paraId="58AF5F2E" w14:textId="2D1318B8" w:rsidR="00DB0A15" w:rsidRPr="00384EDD" w:rsidRDefault="00DB0A15" w:rsidP="00A86DB5">
      <w:pPr>
        <w:ind w:left="851"/>
        <w:rPr>
          <w:sz w:val="24"/>
          <w:szCs w:val="24"/>
        </w:rPr>
      </w:pPr>
      <w:r w:rsidRPr="00384EDD">
        <w:rPr>
          <w:sz w:val="24"/>
          <w:szCs w:val="24"/>
        </w:rPr>
        <w:t xml:space="preserve">Dette lægemiddel er en steril opløsning </w:t>
      </w:r>
      <w:r w:rsidR="004B5AA2">
        <w:rPr>
          <w:sz w:val="24"/>
          <w:szCs w:val="24"/>
        </w:rPr>
        <w:t xml:space="preserve">som ikke </w:t>
      </w:r>
      <w:r w:rsidRPr="00384EDD">
        <w:rPr>
          <w:sz w:val="24"/>
          <w:szCs w:val="24"/>
        </w:rPr>
        <w:t>indeholder konserveringsmidler.</w:t>
      </w:r>
    </w:p>
    <w:p w14:paraId="5AE359E6" w14:textId="77777777" w:rsidR="00DB0A15" w:rsidRPr="00384EDD" w:rsidRDefault="00DB0A15" w:rsidP="00A86DB5">
      <w:pPr>
        <w:ind w:left="851"/>
        <w:rPr>
          <w:sz w:val="24"/>
          <w:szCs w:val="24"/>
        </w:rPr>
      </w:pPr>
      <w:r w:rsidRPr="00384EDD">
        <w:rPr>
          <w:sz w:val="24"/>
          <w:szCs w:val="24"/>
        </w:rPr>
        <w:t xml:space="preserve">Opløsningen i én enkelt enkeltdosisbeholder skal anvendes straks efter åbning og indgives i de(t) angrebne øjne/øje (se pkt. 6.3). </w:t>
      </w:r>
    </w:p>
    <w:p w14:paraId="5EFCC5DD" w14:textId="77777777" w:rsidR="00DB0A15" w:rsidRPr="00384EDD" w:rsidRDefault="00DB0A15" w:rsidP="00A86DB5">
      <w:pPr>
        <w:ind w:left="851" w:hanging="851"/>
        <w:rPr>
          <w:sz w:val="24"/>
          <w:szCs w:val="24"/>
        </w:rPr>
      </w:pPr>
    </w:p>
    <w:p w14:paraId="223F8C0C" w14:textId="77777777" w:rsidR="00DB0A15" w:rsidRPr="00384EDD" w:rsidRDefault="00DB0A15" w:rsidP="00A86DB5">
      <w:pPr>
        <w:ind w:left="851"/>
        <w:rPr>
          <w:sz w:val="24"/>
          <w:szCs w:val="24"/>
        </w:rPr>
      </w:pPr>
      <w:r w:rsidRPr="00384EDD">
        <w:rPr>
          <w:sz w:val="24"/>
          <w:szCs w:val="24"/>
        </w:rPr>
        <w:t>Patienter bør instrueres i at:</w:t>
      </w:r>
    </w:p>
    <w:p w14:paraId="7AEC7D40" w14:textId="72B15B65" w:rsidR="00DB0A15" w:rsidRPr="00A86DB5" w:rsidRDefault="00DB0A15" w:rsidP="00A86DB5">
      <w:pPr>
        <w:pStyle w:val="Listeafsnit"/>
        <w:numPr>
          <w:ilvl w:val="0"/>
          <w:numId w:val="10"/>
        </w:numPr>
        <w:ind w:left="1276" w:hanging="425"/>
        <w:rPr>
          <w:sz w:val="24"/>
          <w:szCs w:val="24"/>
        </w:rPr>
      </w:pPr>
      <w:proofErr w:type="gramStart"/>
      <w:r w:rsidRPr="00A86DB5">
        <w:rPr>
          <w:sz w:val="24"/>
          <w:szCs w:val="24"/>
        </w:rPr>
        <w:t>undgå</w:t>
      </w:r>
      <w:proofErr w:type="gramEnd"/>
      <w:r w:rsidRPr="00A86DB5">
        <w:rPr>
          <w:sz w:val="24"/>
          <w:szCs w:val="24"/>
        </w:rPr>
        <w:t xml:space="preserve"> berøring af øjet eller øjenomgivelser med spidsen af beholderen,</w:t>
      </w:r>
    </w:p>
    <w:p w14:paraId="5D8DF8BC" w14:textId="39CAEB8E" w:rsidR="00DB0A15" w:rsidRPr="00A86DB5" w:rsidRDefault="00DB0A15" w:rsidP="00A86DB5">
      <w:pPr>
        <w:pStyle w:val="Listeafsnit"/>
        <w:numPr>
          <w:ilvl w:val="0"/>
          <w:numId w:val="10"/>
        </w:numPr>
        <w:ind w:left="1276" w:hanging="425"/>
        <w:rPr>
          <w:sz w:val="24"/>
          <w:szCs w:val="24"/>
        </w:rPr>
      </w:pPr>
      <w:proofErr w:type="gramStart"/>
      <w:r w:rsidRPr="00A86DB5">
        <w:rPr>
          <w:sz w:val="24"/>
          <w:szCs w:val="24"/>
        </w:rPr>
        <w:t>anvende</w:t>
      </w:r>
      <w:proofErr w:type="gramEnd"/>
      <w:r w:rsidRPr="00A86DB5">
        <w:rPr>
          <w:sz w:val="24"/>
          <w:szCs w:val="24"/>
        </w:rPr>
        <w:t xml:space="preserve"> øjendråberne straks efter åbning af enkeltdosisbeholderen og kassere enkeltdosisbeholderen efter brug.</w:t>
      </w:r>
    </w:p>
    <w:p w14:paraId="2A8C2122" w14:textId="0EF3223D" w:rsidR="00DB0A15" w:rsidRPr="00384EDD" w:rsidRDefault="00DB0A15" w:rsidP="00A86DB5">
      <w:pPr>
        <w:ind w:left="851" w:hanging="851"/>
        <w:rPr>
          <w:sz w:val="24"/>
          <w:szCs w:val="24"/>
        </w:rPr>
      </w:pPr>
    </w:p>
    <w:p w14:paraId="163598FC" w14:textId="4D8A8E87" w:rsidR="00DB0A15" w:rsidRPr="00384EDD" w:rsidRDefault="00DB0A15" w:rsidP="00A86DB5">
      <w:pPr>
        <w:ind w:left="851"/>
        <w:rPr>
          <w:sz w:val="24"/>
          <w:szCs w:val="24"/>
        </w:rPr>
      </w:pPr>
      <w:r w:rsidRPr="00384EDD">
        <w:rPr>
          <w:sz w:val="24"/>
          <w:szCs w:val="24"/>
        </w:rPr>
        <w:t xml:space="preserve">Ved </w:t>
      </w:r>
      <w:proofErr w:type="spellStart"/>
      <w:r w:rsidRPr="00384EDD">
        <w:rPr>
          <w:sz w:val="24"/>
          <w:szCs w:val="24"/>
        </w:rPr>
        <w:t>nasolakrimal</w:t>
      </w:r>
      <w:proofErr w:type="spellEnd"/>
      <w:r w:rsidRPr="00384EDD">
        <w:rPr>
          <w:sz w:val="24"/>
          <w:szCs w:val="24"/>
        </w:rPr>
        <w:t xml:space="preserve"> </w:t>
      </w:r>
      <w:proofErr w:type="spellStart"/>
      <w:r w:rsidRPr="00384EDD">
        <w:rPr>
          <w:sz w:val="24"/>
          <w:szCs w:val="24"/>
        </w:rPr>
        <w:t>okklusion</w:t>
      </w:r>
      <w:proofErr w:type="spellEnd"/>
      <w:r w:rsidRPr="00384EDD">
        <w:rPr>
          <w:sz w:val="24"/>
          <w:szCs w:val="24"/>
        </w:rPr>
        <w:t xml:space="preserve"> ved kompression af tårekanalen i et minut reduceres den systemiske</w:t>
      </w:r>
      <w:r w:rsidR="00A86DB5">
        <w:rPr>
          <w:sz w:val="24"/>
          <w:szCs w:val="24"/>
        </w:rPr>
        <w:t xml:space="preserve"> </w:t>
      </w:r>
      <w:r w:rsidRPr="00384EDD">
        <w:rPr>
          <w:sz w:val="24"/>
          <w:szCs w:val="24"/>
        </w:rPr>
        <w:t>absorption.</w:t>
      </w:r>
    </w:p>
    <w:p w14:paraId="213AB266" w14:textId="578AC209" w:rsidR="00DB0A15" w:rsidRPr="00384EDD" w:rsidRDefault="00A86DB5" w:rsidP="00A86DB5">
      <w:pPr>
        <w:ind w:left="851" w:hanging="851"/>
        <w:rPr>
          <w:sz w:val="24"/>
          <w:szCs w:val="24"/>
        </w:rPr>
      </w:pPr>
      <w:r>
        <w:rPr>
          <w:sz w:val="24"/>
          <w:szCs w:val="24"/>
        </w:rPr>
        <w:tab/>
      </w:r>
    </w:p>
    <w:p w14:paraId="63DAA508" w14:textId="77777777" w:rsidR="00DB0A15" w:rsidRPr="00384EDD" w:rsidRDefault="00DB0A15" w:rsidP="00A86DB5">
      <w:pPr>
        <w:ind w:left="851"/>
        <w:rPr>
          <w:sz w:val="24"/>
          <w:szCs w:val="24"/>
        </w:rPr>
      </w:pPr>
      <w:r w:rsidRPr="00384EDD">
        <w:rPr>
          <w:sz w:val="24"/>
          <w:szCs w:val="24"/>
        </w:rPr>
        <w:t>I tilfælde af samtidig behandling med andre øjendråber bør lægemidlerne administreres med mindst 5 minutters mellemrum.</w:t>
      </w:r>
    </w:p>
    <w:p w14:paraId="4C7A6EB6" w14:textId="77777777" w:rsidR="009260DE" w:rsidRPr="00384EDD" w:rsidRDefault="009260DE" w:rsidP="00A86DB5">
      <w:pPr>
        <w:ind w:left="851" w:hanging="851"/>
        <w:rPr>
          <w:sz w:val="24"/>
          <w:szCs w:val="24"/>
        </w:rPr>
      </w:pPr>
    </w:p>
    <w:p w14:paraId="0FF623BF" w14:textId="77777777" w:rsidR="009260DE" w:rsidRPr="00384EDD" w:rsidRDefault="009260DE" w:rsidP="00A86DB5">
      <w:pPr>
        <w:ind w:left="851" w:hanging="851"/>
        <w:rPr>
          <w:b/>
          <w:sz w:val="24"/>
          <w:szCs w:val="24"/>
        </w:rPr>
      </w:pPr>
      <w:r w:rsidRPr="00384EDD">
        <w:rPr>
          <w:b/>
          <w:sz w:val="24"/>
          <w:szCs w:val="24"/>
        </w:rPr>
        <w:t>4.3</w:t>
      </w:r>
      <w:r w:rsidRPr="00384EDD">
        <w:rPr>
          <w:b/>
          <w:sz w:val="24"/>
          <w:szCs w:val="24"/>
        </w:rPr>
        <w:tab/>
        <w:t>Kontraindikationer</w:t>
      </w:r>
    </w:p>
    <w:p w14:paraId="78E1C2A0" w14:textId="77777777" w:rsidR="00DB0A15" w:rsidRPr="00384EDD" w:rsidRDefault="00DB0A15" w:rsidP="00A86DB5">
      <w:pPr>
        <w:numPr>
          <w:ilvl w:val="0"/>
          <w:numId w:val="6"/>
        </w:numPr>
        <w:ind w:left="1276" w:hanging="425"/>
        <w:rPr>
          <w:sz w:val="24"/>
          <w:szCs w:val="24"/>
        </w:rPr>
      </w:pPr>
      <w:r w:rsidRPr="00384EDD">
        <w:rPr>
          <w:sz w:val="24"/>
          <w:szCs w:val="24"/>
        </w:rPr>
        <w:t xml:space="preserve">Overfølsomhed over for det aktive stof eller over for et eller flere af hjælpestofferne anført i pkt. 6.1; </w:t>
      </w:r>
    </w:p>
    <w:p w14:paraId="07F4698B" w14:textId="77777777" w:rsidR="00DB0A15" w:rsidRPr="00384EDD" w:rsidRDefault="00DB0A15" w:rsidP="00A86DB5">
      <w:pPr>
        <w:numPr>
          <w:ilvl w:val="0"/>
          <w:numId w:val="6"/>
        </w:numPr>
        <w:ind w:left="1276" w:hanging="425"/>
        <w:rPr>
          <w:iCs/>
          <w:sz w:val="24"/>
          <w:szCs w:val="24"/>
        </w:rPr>
      </w:pPr>
      <w:r w:rsidRPr="00384EDD">
        <w:rPr>
          <w:sz w:val="24"/>
          <w:szCs w:val="24"/>
        </w:rPr>
        <w:t xml:space="preserve">Kendt </w:t>
      </w:r>
      <w:proofErr w:type="spellStart"/>
      <w:r w:rsidRPr="00384EDD">
        <w:rPr>
          <w:iCs/>
          <w:sz w:val="24"/>
          <w:szCs w:val="24"/>
        </w:rPr>
        <w:t>glukokortikoid</w:t>
      </w:r>
      <w:proofErr w:type="spellEnd"/>
      <w:r w:rsidRPr="00384EDD">
        <w:rPr>
          <w:sz w:val="24"/>
          <w:szCs w:val="24"/>
        </w:rPr>
        <w:t>-</w:t>
      </w:r>
      <w:r w:rsidRPr="00384EDD">
        <w:rPr>
          <w:iCs/>
          <w:sz w:val="24"/>
          <w:szCs w:val="24"/>
        </w:rPr>
        <w:t xml:space="preserve">induceret </w:t>
      </w:r>
      <w:proofErr w:type="spellStart"/>
      <w:r w:rsidRPr="00384EDD">
        <w:rPr>
          <w:iCs/>
          <w:sz w:val="24"/>
          <w:szCs w:val="24"/>
        </w:rPr>
        <w:t>okulær</w:t>
      </w:r>
      <w:proofErr w:type="spellEnd"/>
      <w:r w:rsidRPr="00384EDD">
        <w:rPr>
          <w:iCs/>
          <w:sz w:val="24"/>
          <w:szCs w:val="24"/>
        </w:rPr>
        <w:t xml:space="preserve"> </w:t>
      </w:r>
      <w:proofErr w:type="spellStart"/>
      <w:r w:rsidRPr="00384EDD">
        <w:rPr>
          <w:iCs/>
          <w:sz w:val="24"/>
          <w:szCs w:val="24"/>
        </w:rPr>
        <w:t>hypertension</w:t>
      </w:r>
      <w:proofErr w:type="spellEnd"/>
      <w:r w:rsidRPr="00384EDD">
        <w:rPr>
          <w:iCs/>
          <w:sz w:val="24"/>
          <w:szCs w:val="24"/>
        </w:rPr>
        <w:t xml:space="preserve"> og andre typer </w:t>
      </w:r>
      <w:proofErr w:type="spellStart"/>
      <w:r w:rsidRPr="00384EDD">
        <w:rPr>
          <w:iCs/>
          <w:sz w:val="24"/>
          <w:szCs w:val="24"/>
        </w:rPr>
        <w:t>okulær</w:t>
      </w:r>
      <w:proofErr w:type="spellEnd"/>
      <w:r w:rsidRPr="00384EDD">
        <w:rPr>
          <w:iCs/>
          <w:sz w:val="24"/>
          <w:szCs w:val="24"/>
        </w:rPr>
        <w:t xml:space="preserve"> </w:t>
      </w:r>
      <w:proofErr w:type="spellStart"/>
      <w:r w:rsidRPr="00384EDD">
        <w:rPr>
          <w:iCs/>
          <w:sz w:val="24"/>
          <w:szCs w:val="24"/>
        </w:rPr>
        <w:t>hypertension</w:t>
      </w:r>
      <w:proofErr w:type="spellEnd"/>
      <w:r w:rsidRPr="00384EDD">
        <w:rPr>
          <w:iCs/>
          <w:sz w:val="24"/>
          <w:szCs w:val="24"/>
        </w:rPr>
        <w:t>;</w:t>
      </w:r>
    </w:p>
    <w:p w14:paraId="46819EE3" w14:textId="77777777" w:rsidR="00DB0A15" w:rsidRPr="00384EDD" w:rsidRDefault="00DB0A15" w:rsidP="00A86DB5">
      <w:pPr>
        <w:numPr>
          <w:ilvl w:val="0"/>
          <w:numId w:val="6"/>
        </w:numPr>
        <w:ind w:left="1276" w:hanging="425"/>
        <w:rPr>
          <w:sz w:val="24"/>
          <w:szCs w:val="24"/>
        </w:rPr>
      </w:pPr>
      <w:r w:rsidRPr="00384EDD">
        <w:rPr>
          <w:sz w:val="24"/>
          <w:szCs w:val="24"/>
        </w:rPr>
        <w:t>Akut herpes-</w:t>
      </w:r>
      <w:proofErr w:type="spellStart"/>
      <w:r w:rsidRPr="00384EDD">
        <w:rPr>
          <w:sz w:val="24"/>
          <w:szCs w:val="24"/>
        </w:rPr>
        <w:t>simplex</w:t>
      </w:r>
      <w:proofErr w:type="spellEnd"/>
      <w:r w:rsidRPr="00384EDD">
        <w:rPr>
          <w:sz w:val="24"/>
          <w:szCs w:val="24"/>
        </w:rPr>
        <w:t xml:space="preserve"> virusinfektion og størstedelen af øvrige virusinfektioner i </w:t>
      </w:r>
      <w:proofErr w:type="spellStart"/>
      <w:r w:rsidRPr="00384EDD">
        <w:rPr>
          <w:sz w:val="24"/>
          <w:szCs w:val="24"/>
        </w:rPr>
        <w:t>cornea</w:t>
      </w:r>
      <w:proofErr w:type="spellEnd"/>
      <w:r w:rsidRPr="00384EDD">
        <w:rPr>
          <w:sz w:val="24"/>
          <w:szCs w:val="24"/>
        </w:rPr>
        <w:t xml:space="preserve"> med akut </w:t>
      </w:r>
      <w:proofErr w:type="spellStart"/>
      <w:r w:rsidRPr="00384EDD">
        <w:rPr>
          <w:sz w:val="24"/>
          <w:szCs w:val="24"/>
        </w:rPr>
        <w:t>ulceration</w:t>
      </w:r>
      <w:proofErr w:type="spellEnd"/>
      <w:r w:rsidRPr="00384EDD">
        <w:rPr>
          <w:sz w:val="24"/>
          <w:szCs w:val="24"/>
        </w:rPr>
        <w:t xml:space="preserve"> (bortset fra ved kombination med specifikke kemoterapeutika mod herpes virus), </w:t>
      </w:r>
      <w:proofErr w:type="spellStart"/>
      <w:r w:rsidRPr="00384EDD">
        <w:rPr>
          <w:sz w:val="24"/>
          <w:szCs w:val="24"/>
        </w:rPr>
        <w:t>konjunktivitis</w:t>
      </w:r>
      <w:proofErr w:type="spellEnd"/>
      <w:r w:rsidRPr="00384EDD">
        <w:rPr>
          <w:sz w:val="24"/>
          <w:szCs w:val="24"/>
        </w:rPr>
        <w:t xml:space="preserve"> med </w:t>
      </w:r>
      <w:proofErr w:type="spellStart"/>
      <w:r w:rsidRPr="00384EDD">
        <w:rPr>
          <w:sz w:val="24"/>
          <w:szCs w:val="24"/>
        </w:rPr>
        <w:t>ulcerativ</w:t>
      </w:r>
      <w:proofErr w:type="spellEnd"/>
      <w:r w:rsidRPr="00384EDD">
        <w:rPr>
          <w:sz w:val="24"/>
          <w:szCs w:val="24"/>
        </w:rPr>
        <w:t xml:space="preserve"> </w:t>
      </w:r>
      <w:proofErr w:type="spellStart"/>
      <w:r w:rsidRPr="00384EDD">
        <w:rPr>
          <w:sz w:val="24"/>
          <w:szCs w:val="24"/>
        </w:rPr>
        <w:t>keratitis</w:t>
      </w:r>
      <w:proofErr w:type="spellEnd"/>
      <w:r w:rsidRPr="00384EDD">
        <w:rPr>
          <w:sz w:val="24"/>
          <w:szCs w:val="24"/>
        </w:rPr>
        <w:t xml:space="preserve"> selv på det initiale stadie (positiv </w:t>
      </w:r>
      <w:proofErr w:type="spellStart"/>
      <w:r w:rsidRPr="00384EDD">
        <w:rPr>
          <w:sz w:val="24"/>
          <w:szCs w:val="24"/>
        </w:rPr>
        <w:t>fluorescein</w:t>
      </w:r>
      <w:proofErr w:type="spellEnd"/>
      <w:r w:rsidRPr="00384EDD">
        <w:rPr>
          <w:sz w:val="24"/>
          <w:szCs w:val="24"/>
        </w:rPr>
        <w:t>-test);</w:t>
      </w:r>
    </w:p>
    <w:p w14:paraId="75B93670" w14:textId="77777777" w:rsidR="00DB0A15" w:rsidRPr="00384EDD" w:rsidRDefault="00DB0A15" w:rsidP="00A86DB5">
      <w:pPr>
        <w:numPr>
          <w:ilvl w:val="0"/>
          <w:numId w:val="6"/>
        </w:numPr>
        <w:ind w:left="1276" w:hanging="425"/>
        <w:rPr>
          <w:sz w:val="24"/>
          <w:szCs w:val="24"/>
        </w:rPr>
      </w:pPr>
      <w:proofErr w:type="spellStart"/>
      <w:r w:rsidRPr="00384EDD">
        <w:rPr>
          <w:sz w:val="24"/>
          <w:szCs w:val="24"/>
        </w:rPr>
        <w:t>Okulær</w:t>
      </w:r>
      <w:proofErr w:type="spellEnd"/>
      <w:r w:rsidRPr="00384EDD">
        <w:rPr>
          <w:sz w:val="24"/>
          <w:szCs w:val="24"/>
        </w:rPr>
        <w:t xml:space="preserve"> tuberkulose;</w:t>
      </w:r>
    </w:p>
    <w:p w14:paraId="5D6A6DEE" w14:textId="77777777" w:rsidR="00DB0A15" w:rsidRPr="00384EDD" w:rsidRDefault="00DB0A15" w:rsidP="00A86DB5">
      <w:pPr>
        <w:numPr>
          <w:ilvl w:val="0"/>
          <w:numId w:val="6"/>
        </w:numPr>
        <w:ind w:left="1276" w:hanging="425"/>
        <w:rPr>
          <w:sz w:val="24"/>
          <w:szCs w:val="24"/>
        </w:rPr>
      </w:pPr>
      <w:proofErr w:type="spellStart"/>
      <w:r w:rsidRPr="00384EDD">
        <w:rPr>
          <w:sz w:val="24"/>
          <w:szCs w:val="24"/>
        </w:rPr>
        <w:t>Okulær</w:t>
      </w:r>
      <w:proofErr w:type="spellEnd"/>
      <w:r w:rsidRPr="00384EDD">
        <w:rPr>
          <w:sz w:val="24"/>
          <w:szCs w:val="24"/>
        </w:rPr>
        <w:t xml:space="preserve"> </w:t>
      </w:r>
      <w:proofErr w:type="spellStart"/>
      <w:r w:rsidRPr="00384EDD">
        <w:rPr>
          <w:sz w:val="24"/>
          <w:szCs w:val="24"/>
        </w:rPr>
        <w:t>mykose</w:t>
      </w:r>
      <w:proofErr w:type="spellEnd"/>
      <w:r w:rsidRPr="00384EDD">
        <w:rPr>
          <w:sz w:val="24"/>
          <w:szCs w:val="24"/>
        </w:rPr>
        <w:t>;</w:t>
      </w:r>
    </w:p>
    <w:p w14:paraId="57083E6B" w14:textId="77777777" w:rsidR="00DB0A15" w:rsidRPr="00384EDD" w:rsidRDefault="00DB0A15" w:rsidP="00A86DB5">
      <w:pPr>
        <w:numPr>
          <w:ilvl w:val="0"/>
          <w:numId w:val="6"/>
        </w:numPr>
        <w:ind w:left="1276" w:hanging="425"/>
        <w:rPr>
          <w:sz w:val="24"/>
          <w:szCs w:val="24"/>
        </w:rPr>
      </w:pPr>
      <w:r w:rsidRPr="00384EDD">
        <w:rPr>
          <w:sz w:val="24"/>
          <w:szCs w:val="24"/>
        </w:rPr>
        <w:t xml:space="preserve">Akut </w:t>
      </w:r>
      <w:proofErr w:type="spellStart"/>
      <w:r w:rsidRPr="00384EDD">
        <w:rPr>
          <w:sz w:val="24"/>
          <w:szCs w:val="24"/>
        </w:rPr>
        <w:t>okulær</w:t>
      </w:r>
      <w:proofErr w:type="spellEnd"/>
      <w:r w:rsidRPr="00384EDD">
        <w:rPr>
          <w:sz w:val="24"/>
          <w:szCs w:val="24"/>
        </w:rPr>
        <w:t xml:space="preserve"> </w:t>
      </w:r>
      <w:proofErr w:type="spellStart"/>
      <w:r w:rsidRPr="00384EDD">
        <w:rPr>
          <w:sz w:val="24"/>
          <w:szCs w:val="24"/>
        </w:rPr>
        <w:t>purulent</w:t>
      </w:r>
      <w:proofErr w:type="spellEnd"/>
      <w:r w:rsidRPr="00384EDD">
        <w:rPr>
          <w:sz w:val="24"/>
          <w:szCs w:val="24"/>
        </w:rPr>
        <w:t xml:space="preserve"> infektion, </w:t>
      </w:r>
      <w:proofErr w:type="spellStart"/>
      <w:r w:rsidRPr="00384EDD">
        <w:rPr>
          <w:sz w:val="24"/>
          <w:szCs w:val="24"/>
        </w:rPr>
        <w:t>purulent</w:t>
      </w:r>
      <w:proofErr w:type="spellEnd"/>
      <w:r w:rsidRPr="00384EDD">
        <w:rPr>
          <w:sz w:val="24"/>
          <w:szCs w:val="24"/>
        </w:rPr>
        <w:t xml:space="preserve"> </w:t>
      </w:r>
      <w:proofErr w:type="spellStart"/>
      <w:r w:rsidRPr="00384EDD">
        <w:rPr>
          <w:sz w:val="24"/>
          <w:szCs w:val="24"/>
        </w:rPr>
        <w:t>konjunktivitis</w:t>
      </w:r>
      <w:proofErr w:type="spellEnd"/>
      <w:r w:rsidRPr="00384EDD">
        <w:rPr>
          <w:sz w:val="24"/>
          <w:szCs w:val="24"/>
        </w:rPr>
        <w:t xml:space="preserve"> og </w:t>
      </w:r>
      <w:proofErr w:type="spellStart"/>
      <w:r w:rsidRPr="00384EDD">
        <w:rPr>
          <w:sz w:val="24"/>
          <w:szCs w:val="24"/>
        </w:rPr>
        <w:t>purulent</w:t>
      </w:r>
      <w:proofErr w:type="spellEnd"/>
      <w:r w:rsidRPr="00384EDD">
        <w:rPr>
          <w:sz w:val="24"/>
          <w:szCs w:val="24"/>
        </w:rPr>
        <w:t xml:space="preserve"> </w:t>
      </w:r>
      <w:proofErr w:type="spellStart"/>
      <w:r w:rsidRPr="00384EDD">
        <w:rPr>
          <w:sz w:val="24"/>
          <w:szCs w:val="24"/>
        </w:rPr>
        <w:t>blepharitis</w:t>
      </w:r>
      <w:proofErr w:type="spellEnd"/>
      <w:r w:rsidRPr="00384EDD">
        <w:rPr>
          <w:sz w:val="24"/>
          <w:szCs w:val="24"/>
        </w:rPr>
        <w:t>, bygkorn og herpesinfektion, som kan maskeres eller forværres ved anvendelse af anti-inflammatoriske lægemidler.</w:t>
      </w:r>
    </w:p>
    <w:p w14:paraId="79A8C71E" w14:textId="77777777" w:rsidR="009260DE" w:rsidRPr="00384EDD" w:rsidRDefault="009260DE" w:rsidP="00A86DB5">
      <w:pPr>
        <w:ind w:left="851" w:hanging="851"/>
        <w:rPr>
          <w:sz w:val="24"/>
          <w:szCs w:val="24"/>
        </w:rPr>
      </w:pPr>
    </w:p>
    <w:p w14:paraId="5AEBB6C5" w14:textId="77777777" w:rsidR="009260DE" w:rsidRPr="00384EDD" w:rsidRDefault="009260DE" w:rsidP="00A86DB5">
      <w:pPr>
        <w:ind w:left="851" w:hanging="851"/>
        <w:rPr>
          <w:b/>
          <w:sz w:val="24"/>
          <w:szCs w:val="24"/>
        </w:rPr>
      </w:pPr>
      <w:r w:rsidRPr="00384EDD">
        <w:rPr>
          <w:b/>
          <w:sz w:val="24"/>
          <w:szCs w:val="24"/>
        </w:rPr>
        <w:t>4.4</w:t>
      </w:r>
      <w:r w:rsidRPr="00384EDD">
        <w:rPr>
          <w:b/>
          <w:sz w:val="24"/>
          <w:szCs w:val="24"/>
        </w:rPr>
        <w:tab/>
        <w:t>Særlige advarsler og forsigtighedsregler vedrørende brugen</w:t>
      </w:r>
    </w:p>
    <w:p w14:paraId="5BA09D04" w14:textId="77777777" w:rsidR="00DB0A15" w:rsidRPr="00384EDD" w:rsidRDefault="00DB0A15" w:rsidP="00A86DB5">
      <w:pPr>
        <w:suppressAutoHyphens/>
        <w:ind w:left="851"/>
        <w:rPr>
          <w:sz w:val="24"/>
          <w:szCs w:val="24"/>
        </w:rPr>
      </w:pPr>
      <w:proofErr w:type="spellStart"/>
      <w:r w:rsidRPr="00384EDD">
        <w:rPr>
          <w:sz w:val="24"/>
          <w:szCs w:val="24"/>
        </w:rPr>
        <w:t>Topikale</w:t>
      </w:r>
      <w:proofErr w:type="spellEnd"/>
      <w:r w:rsidRPr="00384EDD">
        <w:rPr>
          <w:sz w:val="24"/>
          <w:szCs w:val="24"/>
        </w:rPr>
        <w:t xml:space="preserve"> steroider må aldrig gives for ikke-diagnosticerede røde øjne.</w:t>
      </w:r>
    </w:p>
    <w:p w14:paraId="3BB48E0D" w14:textId="77777777" w:rsidR="00DB0A15" w:rsidRPr="00384EDD" w:rsidRDefault="00DB0A15" w:rsidP="00A86DB5">
      <w:pPr>
        <w:suppressAutoHyphens/>
        <w:ind w:left="851" w:hanging="851"/>
        <w:rPr>
          <w:sz w:val="24"/>
          <w:szCs w:val="24"/>
        </w:rPr>
      </w:pPr>
    </w:p>
    <w:p w14:paraId="18BA5C45" w14:textId="77777777" w:rsidR="00DB0A15" w:rsidRPr="00384EDD" w:rsidRDefault="00DB0A15" w:rsidP="00A86DB5">
      <w:pPr>
        <w:ind w:left="851"/>
        <w:rPr>
          <w:sz w:val="24"/>
          <w:szCs w:val="24"/>
        </w:rPr>
      </w:pPr>
      <w:r w:rsidRPr="00384EDD">
        <w:rPr>
          <w:sz w:val="24"/>
          <w:szCs w:val="24"/>
        </w:rPr>
        <w:t xml:space="preserve">Anvendelse af </w:t>
      </w:r>
      <w:proofErr w:type="spellStart"/>
      <w:r w:rsidRPr="00384EDD">
        <w:rPr>
          <w:sz w:val="24"/>
          <w:szCs w:val="24"/>
        </w:rPr>
        <w:t>Softacort</w:t>
      </w:r>
      <w:proofErr w:type="spellEnd"/>
      <w:r w:rsidRPr="00384EDD">
        <w:rPr>
          <w:sz w:val="24"/>
          <w:szCs w:val="24"/>
        </w:rPr>
        <w:t xml:space="preserve"> frarådes til behandling af </w:t>
      </w:r>
      <w:proofErr w:type="spellStart"/>
      <w:r w:rsidRPr="00384EDD">
        <w:rPr>
          <w:sz w:val="24"/>
          <w:szCs w:val="24"/>
        </w:rPr>
        <w:t>keratitis</w:t>
      </w:r>
      <w:proofErr w:type="spellEnd"/>
      <w:r w:rsidRPr="00384EDD">
        <w:rPr>
          <w:sz w:val="24"/>
          <w:szCs w:val="24"/>
        </w:rPr>
        <w:t xml:space="preserve"> forårsaget af herpes </w:t>
      </w:r>
      <w:proofErr w:type="spellStart"/>
      <w:r w:rsidRPr="00384EDD">
        <w:rPr>
          <w:sz w:val="24"/>
          <w:szCs w:val="24"/>
        </w:rPr>
        <w:t>simplex</w:t>
      </w:r>
      <w:proofErr w:type="spellEnd"/>
      <w:r w:rsidRPr="00384EDD">
        <w:rPr>
          <w:sz w:val="24"/>
          <w:szCs w:val="24"/>
        </w:rPr>
        <w:t xml:space="preserve"> virus, men, hvis det er nødvendigt, kan </w:t>
      </w:r>
      <w:proofErr w:type="spellStart"/>
      <w:r w:rsidRPr="00384EDD">
        <w:rPr>
          <w:sz w:val="24"/>
          <w:szCs w:val="24"/>
        </w:rPr>
        <w:t>Softacort</w:t>
      </w:r>
      <w:proofErr w:type="spellEnd"/>
      <w:r w:rsidRPr="00384EDD">
        <w:rPr>
          <w:sz w:val="24"/>
          <w:szCs w:val="24"/>
        </w:rPr>
        <w:t xml:space="preserve"> anvendes sammen med </w:t>
      </w:r>
      <w:proofErr w:type="spellStart"/>
      <w:r w:rsidRPr="00384EDD">
        <w:rPr>
          <w:sz w:val="24"/>
          <w:szCs w:val="24"/>
        </w:rPr>
        <w:t>antiviral</w:t>
      </w:r>
      <w:proofErr w:type="spellEnd"/>
      <w:r w:rsidRPr="00384EDD">
        <w:rPr>
          <w:sz w:val="24"/>
          <w:szCs w:val="24"/>
        </w:rPr>
        <w:t xml:space="preserve"> behandling og under tæt overvågning af en oftalmolog. </w:t>
      </w:r>
    </w:p>
    <w:p w14:paraId="40728AD9" w14:textId="77777777" w:rsidR="00DB0A15" w:rsidRPr="00384EDD" w:rsidRDefault="00DB0A15" w:rsidP="00A86DB5">
      <w:pPr>
        <w:ind w:left="851" w:hanging="851"/>
        <w:rPr>
          <w:sz w:val="24"/>
          <w:szCs w:val="24"/>
        </w:rPr>
      </w:pPr>
    </w:p>
    <w:p w14:paraId="05458120" w14:textId="77777777" w:rsidR="00DB0A15" w:rsidRPr="00384EDD" w:rsidRDefault="00DB0A15" w:rsidP="00A86DB5">
      <w:pPr>
        <w:ind w:left="851"/>
        <w:rPr>
          <w:sz w:val="24"/>
          <w:szCs w:val="24"/>
        </w:rPr>
      </w:pPr>
      <w:r w:rsidRPr="00384EDD">
        <w:rPr>
          <w:sz w:val="24"/>
          <w:szCs w:val="24"/>
        </w:rPr>
        <w:lastRenderedPageBreak/>
        <w:t xml:space="preserve">Udtynding af </w:t>
      </w:r>
      <w:proofErr w:type="spellStart"/>
      <w:r w:rsidRPr="00384EDD">
        <w:rPr>
          <w:sz w:val="24"/>
          <w:szCs w:val="24"/>
        </w:rPr>
        <w:t>cornea</w:t>
      </w:r>
      <w:proofErr w:type="spellEnd"/>
      <w:r w:rsidRPr="00384EDD">
        <w:rPr>
          <w:sz w:val="24"/>
          <w:szCs w:val="24"/>
        </w:rPr>
        <w:t xml:space="preserve"> og </w:t>
      </w:r>
      <w:proofErr w:type="spellStart"/>
      <w:r w:rsidRPr="00384EDD">
        <w:rPr>
          <w:sz w:val="24"/>
          <w:szCs w:val="24"/>
        </w:rPr>
        <w:t>sclera</w:t>
      </w:r>
      <w:proofErr w:type="spellEnd"/>
      <w:r w:rsidRPr="00384EDD">
        <w:rPr>
          <w:sz w:val="24"/>
          <w:szCs w:val="24"/>
        </w:rPr>
        <w:t xml:space="preserve"> (på grund af sygdom) kan øge risikoen for perforation ved brug af </w:t>
      </w:r>
      <w:proofErr w:type="spellStart"/>
      <w:r w:rsidRPr="00384EDD">
        <w:rPr>
          <w:sz w:val="24"/>
          <w:szCs w:val="24"/>
        </w:rPr>
        <w:t>topikale</w:t>
      </w:r>
      <w:proofErr w:type="spellEnd"/>
      <w:r w:rsidRPr="00384EDD">
        <w:rPr>
          <w:sz w:val="24"/>
          <w:szCs w:val="24"/>
        </w:rPr>
        <w:t xml:space="preserve"> steroider.</w:t>
      </w:r>
    </w:p>
    <w:p w14:paraId="56775761" w14:textId="77777777" w:rsidR="00DB0A15" w:rsidRPr="00384EDD" w:rsidRDefault="00DB0A15" w:rsidP="00A86DB5">
      <w:pPr>
        <w:ind w:left="851" w:hanging="851"/>
        <w:rPr>
          <w:sz w:val="24"/>
          <w:szCs w:val="24"/>
        </w:rPr>
      </w:pPr>
    </w:p>
    <w:p w14:paraId="3B600B44" w14:textId="77777777" w:rsidR="00DB0A15" w:rsidRPr="00384EDD" w:rsidRDefault="00DB0A15" w:rsidP="00A86DB5">
      <w:pPr>
        <w:ind w:left="851"/>
        <w:rPr>
          <w:sz w:val="24"/>
          <w:szCs w:val="24"/>
        </w:rPr>
      </w:pPr>
      <w:r w:rsidRPr="00384EDD">
        <w:rPr>
          <w:sz w:val="24"/>
          <w:szCs w:val="24"/>
        </w:rPr>
        <w:t xml:space="preserve">Svampeinfektion bør mistænkes, hvis der opstår </w:t>
      </w:r>
      <w:proofErr w:type="spellStart"/>
      <w:r w:rsidRPr="00384EDD">
        <w:rPr>
          <w:sz w:val="24"/>
          <w:szCs w:val="24"/>
        </w:rPr>
        <w:t>cornea-ulceration</w:t>
      </w:r>
      <w:proofErr w:type="spellEnd"/>
      <w:r w:rsidRPr="00384EDD">
        <w:rPr>
          <w:sz w:val="24"/>
          <w:szCs w:val="24"/>
        </w:rPr>
        <w:t xml:space="preserve"> under eller efter langvarig behandling med et steroid. </w:t>
      </w:r>
    </w:p>
    <w:p w14:paraId="6E9D002C" w14:textId="77777777" w:rsidR="00DB0A15" w:rsidRPr="00384EDD" w:rsidRDefault="00DB0A15" w:rsidP="00A86DB5">
      <w:pPr>
        <w:ind w:left="851" w:hanging="851"/>
        <w:rPr>
          <w:sz w:val="24"/>
          <w:szCs w:val="24"/>
        </w:rPr>
      </w:pPr>
    </w:p>
    <w:p w14:paraId="181C9B56" w14:textId="77777777" w:rsidR="00DB0A15" w:rsidRPr="00384EDD" w:rsidRDefault="00DB0A15" w:rsidP="00A86DB5">
      <w:pPr>
        <w:ind w:left="851"/>
        <w:rPr>
          <w:sz w:val="24"/>
          <w:szCs w:val="24"/>
        </w:rPr>
      </w:pPr>
      <w:r w:rsidRPr="00384EDD">
        <w:rPr>
          <w:sz w:val="24"/>
          <w:szCs w:val="24"/>
        </w:rPr>
        <w:t xml:space="preserve">Patienter bør monitoreres med hyppige mellemrum under behandlingen med </w:t>
      </w:r>
      <w:proofErr w:type="spellStart"/>
      <w:r w:rsidRPr="00384EDD">
        <w:rPr>
          <w:sz w:val="24"/>
          <w:szCs w:val="24"/>
        </w:rPr>
        <w:t>hydrocortison</w:t>
      </w:r>
      <w:proofErr w:type="spellEnd"/>
      <w:r w:rsidRPr="00384EDD">
        <w:rPr>
          <w:sz w:val="24"/>
          <w:szCs w:val="24"/>
        </w:rPr>
        <w:t xml:space="preserve"> øjendråber. Længerevarende brug af </w:t>
      </w:r>
      <w:proofErr w:type="spellStart"/>
      <w:r w:rsidRPr="00384EDD">
        <w:rPr>
          <w:sz w:val="24"/>
          <w:szCs w:val="24"/>
        </w:rPr>
        <w:t>kortikosteroid</w:t>
      </w:r>
      <w:proofErr w:type="spellEnd"/>
      <w:r w:rsidRPr="00384EDD">
        <w:rPr>
          <w:sz w:val="24"/>
          <w:szCs w:val="24"/>
        </w:rPr>
        <w:t xml:space="preserve">-behandling er vist at medføre </w:t>
      </w:r>
      <w:proofErr w:type="spellStart"/>
      <w:r w:rsidRPr="00384EDD">
        <w:rPr>
          <w:sz w:val="24"/>
          <w:szCs w:val="24"/>
        </w:rPr>
        <w:t>okulær</w:t>
      </w:r>
      <w:proofErr w:type="spellEnd"/>
      <w:r w:rsidRPr="00384EDD">
        <w:rPr>
          <w:sz w:val="24"/>
          <w:szCs w:val="24"/>
        </w:rPr>
        <w:t xml:space="preserve"> </w:t>
      </w:r>
      <w:proofErr w:type="spellStart"/>
      <w:r w:rsidRPr="00384EDD">
        <w:rPr>
          <w:sz w:val="24"/>
          <w:szCs w:val="24"/>
        </w:rPr>
        <w:t>hypertension</w:t>
      </w:r>
      <w:proofErr w:type="spellEnd"/>
      <w:r w:rsidRPr="00384EDD">
        <w:rPr>
          <w:sz w:val="24"/>
          <w:szCs w:val="24"/>
        </w:rPr>
        <w:t>/</w:t>
      </w:r>
      <w:proofErr w:type="spellStart"/>
      <w:r w:rsidRPr="00384EDD">
        <w:rPr>
          <w:sz w:val="24"/>
          <w:szCs w:val="24"/>
        </w:rPr>
        <w:t>glaukom</w:t>
      </w:r>
      <w:proofErr w:type="spellEnd"/>
      <w:r w:rsidRPr="00384EDD">
        <w:rPr>
          <w:sz w:val="24"/>
          <w:szCs w:val="24"/>
        </w:rPr>
        <w:t xml:space="preserve"> især hos patienter med tidligere steroid-induceret øget </w:t>
      </w:r>
      <w:proofErr w:type="spellStart"/>
      <w:r w:rsidRPr="00384EDD">
        <w:rPr>
          <w:sz w:val="24"/>
          <w:szCs w:val="24"/>
        </w:rPr>
        <w:t>intraokulært</w:t>
      </w:r>
      <w:proofErr w:type="spellEnd"/>
      <w:r w:rsidRPr="00384EDD">
        <w:rPr>
          <w:sz w:val="24"/>
          <w:szCs w:val="24"/>
        </w:rPr>
        <w:t xml:space="preserve"> tryk (IOP) eller med eksisterende IOP eller </w:t>
      </w:r>
      <w:proofErr w:type="spellStart"/>
      <w:r w:rsidRPr="00384EDD">
        <w:rPr>
          <w:sz w:val="24"/>
          <w:szCs w:val="24"/>
        </w:rPr>
        <w:t>glaukom</w:t>
      </w:r>
      <w:proofErr w:type="spellEnd"/>
      <w:r w:rsidRPr="00384EDD">
        <w:rPr>
          <w:sz w:val="24"/>
          <w:szCs w:val="24"/>
        </w:rPr>
        <w:t xml:space="preserve"> (se pkt. 4.3 og 4.8) samt dannelse af katarakt hos især børn og ældre. </w:t>
      </w:r>
    </w:p>
    <w:p w14:paraId="1C7FF5C1" w14:textId="77777777" w:rsidR="00DB0A15" w:rsidRPr="00384EDD" w:rsidRDefault="00DB0A15" w:rsidP="00A86DB5">
      <w:pPr>
        <w:ind w:left="851" w:hanging="851"/>
        <w:rPr>
          <w:sz w:val="24"/>
          <w:szCs w:val="24"/>
        </w:rPr>
      </w:pPr>
    </w:p>
    <w:p w14:paraId="7403B9D6" w14:textId="77777777" w:rsidR="00DB0A15" w:rsidRPr="00384EDD" w:rsidRDefault="00DB0A15" w:rsidP="00A86DB5">
      <w:pPr>
        <w:ind w:left="851"/>
        <w:rPr>
          <w:sz w:val="24"/>
          <w:szCs w:val="24"/>
        </w:rPr>
      </w:pPr>
      <w:r w:rsidRPr="00384EDD">
        <w:rPr>
          <w:sz w:val="24"/>
          <w:szCs w:val="24"/>
        </w:rPr>
        <w:t xml:space="preserve">Brug af </w:t>
      </w:r>
      <w:proofErr w:type="spellStart"/>
      <w:r w:rsidRPr="00384EDD">
        <w:rPr>
          <w:sz w:val="24"/>
          <w:szCs w:val="24"/>
        </w:rPr>
        <w:t>kortikosteroider</w:t>
      </w:r>
      <w:proofErr w:type="spellEnd"/>
      <w:r w:rsidRPr="00384EDD">
        <w:rPr>
          <w:sz w:val="24"/>
          <w:szCs w:val="24"/>
        </w:rPr>
        <w:t xml:space="preserve"> kan ligeledes forårsage opportunistiske øjeninfektioner pga. af nedsat modstandskraft hos patienten eller forsinket sårheling hos patienten. Derudover kan </w:t>
      </w:r>
      <w:proofErr w:type="spellStart"/>
      <w:r w:rsidRPr="00384EDD">
        <w:rPr>
          <w:sz w:val="24"/>
          <w:szCs w:val="24"/>
        </w:rPr>
        <w:t>topikale</w:t>
      </w:r>
      <w:proofErr w:type="spellEnd"/>
      <w:r w:rsidRPr="00384EDD">
        <w:rPr>
          <w:sz w:val="24"/>
          <w:szCs w:val="24"/>
        </w:rPr>
        <w:t xml:space="preserve"> </w:t>
      </w:r>
      <w:proofErr w:type="spellStart"/>
      <w:r w:rsidRPr="00384EDD">
        <w:rPr>
          <w:sz w:val="24"/>
          <w:szCs w:val="24"/>
        </w:rPr>
        <w:t>okulære</w:t>
      </w:r>
      <w:proofErr w:type="spellEnd"/>
      <w:r w:rsidRPr="00384EDD">
        <w:rPr>
          <w:sz w:val="24"/>
          <w:szCs w:val="24"/>
        </w:rPr>
        <w:t xml:space="preserve"> </w:t>
      </w:r>
      <w:proofErr w:type="spellStart"/>
      <w:r w:rsidRPr="00384EDD">
        <w:rPr>
          <w:sz w:val="24"/>
          <w:szCs w:val="24"/>
        </w:rPr>
        <w:t>kortikosteroider</w:t>
      </w:r>
      <w:proofErr w:type="spellEnd"/>
      <w:r w:rsidRPr="00384EDD">
        <w:rPr>
          <w:sz w:val="24"/>
          <w:szCs w:val="24"/>
        </w:rPr>
        <w:t xml:space="preserve"> fremme, forværre eller skjule tegn og symptomer på opportunistiske øjeninfektioner.</w:t>
      </w:r>
    </w:p>
    <w:p w14:paraId="4DFD46F2" w14:textId="77777777" w:rsidR="00DB0A15" w:rsidRPr="00384EDD" w:rsidRDefault="00DB0A15" w:rsidP="00A86DB5">
      <w:pPr>
        <w:ind w:left="851" w:hanging="851"/>
        <w:rPr>
          <w:sz w:val="24"/>
          <w:szCs w:val="24"/>
        </w:rPr>
      </w:pPr>
    </w:p>
    <w:p w14:paraId="4576A653" w14:textId="77777777" w:rsidR="00AE36C4" w:rsidRDefault="00AE36C4" w:rsidP="00AE36C4">
      <w:pPr>
        <w:ind w:left="851"/>
        <w:rPr>
          <w:sz w:val="24"/>
          <w:szCs w:val="24"/>
        </w:rPr>
      </w:pPr>
      <w:r>
        <w:rPr>
          <w:sz w:val="24"/>
          <w:szCs w:val="24"/>
        </w:rPr>
        <w:t xml:space="preserve">Anvendelse af kontaktlinser under behandling med </w:t>
      </w:r>
      <w:proofErr w:type="spellStart"/>
      <w:r>
        <w:rPr>
          <w:sz w:val="24"/>
          <w:szCs w:val="24"/>
        </w:rPr>
        <w:t>kortikosteroide</w:t>
      </w:r>
      <w:proofErr w:type="spellEnd"/>
      <w:r>
        <w:rPr>
          <w:sz w:val="24"/>
          <w:szCs w:val="24"/>
        </w:rPr>
        <w:t xml:space="preserve"> øjendråber bør undgås.  </w:t>
      </w:r>
    </w:p>
    <w:p w14:paraId="73D798AA" w14:textId="77777777" w:rsidR="00AE36C4" w:rsidRDefault="00AE36C4" w:rsidP="00AE36C4">
      <w:pPr>
        <w:ind w:left="851"/>
        <w:rPr>
          <w:sz w:val="24"/>
          <w:szCs w:val="24"/>
        </w:rPr>
      </w:pPr>
    </w:p>
    <w:p w14:paraId="31089BC8" w14:textId="77777777" w:rsidR="00AE36C4" w:rsidRDefault="00AE36C4" w:rsidP="00AE36C4">
      <w:pPr>
        <w:ind w:left="851"/>
        <w:rPr>
          <w:b/>
          <w:sz w:val="24"/>
          <w:szCs w:val="24"/>
        </w:rPr>
      </w:pPr>
      <w:r>
        <w:rPr>
          <w:b/>
          <w:sz w:val="24"/>
          <w:szCs w:val="24"/>
        </w:rPr>
        <w:t xml:space="preserve">Synsforstyrrelser </w:t>
      </w:r>
    </w:p>
    <w:p w14:paraId="324D2265" w14:textId="77777777" w:rsidR="00AE36C4" w:rsidRDefault="00AE36C4" w:rsidP="00AE36C4">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14:paraId="542D5541" w14:textId="77777777" w:rsidR="00AE36C4" w:rsidRDefault="00AE36C4" w:rsidP="00AE36C4">
      <w:pPr>
        <w:ind w:left="851"/>
        <w:rPr>
          <w:sz w:val="24"/>
          <w:szCs w:val="24"/>
        </w:rPr>
      </w:pPr>
    </w:p>
    <w:p w14:paraId="37A2CAC1" w14:textId="6A2C9346" w:rsidR="00DB0A15" w:rsidRDefault="00AE36C4" w:rsidP="00AE36C4">
      <w:pPr>
        <w:ind w:left="851"/>
        <w:rPr>
          <w:sz w:val="24"/>
          <w:szCs w:val="24"/>
        </w:rPr>
      </w:pPr>
      <w:r>
        <w:rPr>
          <w:sz w:val="24"/>
          <w:szCs w:val="24"/>
        </w:rPr>
        <w:t xml:space="preserve">Dette lægemiddel indeholder 0,227 mg </w:t>
      </w:r>
      <w:proofErr w:type="spellStart"/>
      <w:r>
        <w:rPr>
          <w:sz w:val="24"/>
          <w:szCs w:val="24"/>
        </w:rPr>
        <w:t>phosphater</w:t>
      </w:r>
      <w:proofErr w:type="spellEnd"/>
      <w:r>
        <w:rPr>
          <w:sz w:val="24"/>
          <w:szCs w:val="24"/>
        </w:rPr>
        <w:t xml:space="preserve"> pr. dråbe (se også afsnit 4.8).</w:t>
      </w:r>
    </w:p>
    <w:p w14:paraId="4B1ADD83" w14:textId="77777777" w:rsidR="00AE36C4" w:rsidRPr="00384EDD" w:rsidRDefault="00AE36C4" w:rsidP="00AE36C4">
      <w:pPr>
        <w:ind w:left="851" w:hanging="851"/>
        <w:rPr>
          <w:sz w:val="24"/>
          <w:szCs w:val="24"/>
        </w:rPr>
      </w:pPr>
    </w:p>
    <w:p w14:paraId="7B491837" w14:textId="77777777" w:rsidR="00DB0A15" w:rsidRPr="00384EDD" w:rsidRDefault="00DB0A15" w:rsidP="00A86DB5">
      <w:pPr>
        <w:suppressAutoHyphens/>
        <w:ind w:left="851"/>
        <w:rPr>
          <w:i/>
          <w:sz w:val="24"/>
          <w:szCs w:val="24"/>
        </w:rPr>
      </w:pPr>
      <w:r w:rsidRPr="00384EDD">
        <w:rPr>
          <w:i/>
          <w:sz w:val="24"/>
          <w:szCs w:val="24"/>
        </w:rPr>
        <w:t>Pædiatrisk population</w:t>
      </w:r>
    </w:p>
    <w:p w14:paraId="3E32E879" w14:textId="77777777" w:rsidR="00DB0A15" w:rsidRPr="00384EDD" w:rsidRDefault="00DB0A15" w:rsidP="00A86DB5">
      <w:pPr>
        <w:ind w:left="851"/>
        <w:rPr>
          <w:sz w:val="24"/>
          <w:szCs w:val="24"/>
        </w:rPr>
      </w:pPr>
      <w:r w:rsidRPr="00384EDD">
        <w:rPr>
          <w:sz w:val="24"/>
          <w:szCs w:val="24"/>
        </w:rPr>
        <w:t xml:space="preserve">Hos børn kan langvarig kontinuerlig </w:t>
      </w:r>
      <w:proofErr w:type="spellStart"/>
      <w:r w:rsidRPr="00384EDD">
        <w:rPr>
          <w:sz w:val="24"/>
          <w:szCs w:val="24"/>
        </w:rPr>
        <w:t>kortikosteroid</w:t>
      </w:r>
      <w:proofErr w:type="spellEnd"/>
      <w:r w:rsidRPr="00384EDD">
        <w:rPr>
          <w:sz w:val="24"/>
          <w:szCs w:val="24"/>
        </w:rPr>
        <w:t xml:space="preserve">-behandling medføre </w:t>
      </w:r>
      <w:proofErr w:type="spellStart"/>
      <w:r w:rsidRPr="00384EDD">
        <w:rPr>
          <w:sz w:val="24"/>
          <w:szCs w:val="24"/>
        </w:rPr>
        <w:t>adrenal</w:t>
      </w:r>
      <w:proofErr w:type="spellEnd"/>
      <w:r w:rsidRPr="00384EDD">
        <w:rPr>
          <w:sz w:val="24"/>
          <w:szCs w:val="24"/>
        </w:rPr>
        <w:t xml:space="preserve"> suppression (se pkt. 4.2). </w:t>
      </w:r>
    </w:p>
    <w:p w14:paraId="420D326A" w14:textId="77777777" w:rsidR="00DB0A15" w:rsidRPr="00384EDD" w:rsidRDefault="00DB0A15" w:rsidP="00A86DB5">
      <w:pPr>
        <w:ind w:left="851"/>
        <w:rPr>
          <w:sz w:val="24"/>
          <w:szCs w:val="24"/>
        </w:rPr>
      </w:pPr>
      <w:proofErr w:type="spellStart"/>
      <w:r w:rsidRPr="00384EDD">
        <w:rPr>
          <w:sz w:val="24"/>
          <w:szCs w:val="24"/>
        </w:rPr>
        <w:t>Hypertensiv</w:t>
      </w:r>
      <w:proofErr w:type="spellEnd"/>
      <w:r w:rsidRPr="00384EDD">
        <w:rPr>
          <w:sz w:val="24"/>
          <w:szCs w:val="24"/>
        </w:rPr>
        <w:t xml:space="preserve"> </w:t>
      </w:r>
      <w:proofErr w:type="spellStart"/>
      <w:r w:rsidRPr="00384EDD">
        <w:rPr>
          <w:sz w:val="24"/>
          <w:szCs w:val="24"/>
        </w:rPr>
        <w:t>okulært</w:t>
      </w:r>
      <w:proofErr w:type="spellEnd"/>
      <w:r w:rsidRPr="00384EDD">
        <w:rPr>
          <w:sz w:val="24"/>
          <w:szCs w:val="24"/>
        </w:rPr>
        <w:t xml:space="preserve"> respons over for </w:t>
      </w:r>
      <w:proofErr w:type="spellStart"/>
      <w:r w:rsidRPr="00384EDD">
        <w:rPr>
          <w:sz w:val="24"/>
          <w:szCs w:val="24"/>
        </w:rPr>
        <w:t>topikale</w:t>
      </w:r>
      <w:proofErr w:type="spellEnd"/>
      <w:r w:rsidRPr="00384EDD">
        <w:rPr>
          <w:sz w:val="24"/>
          <w:szCs w:val="24"/>
        </w:rPr>
        <w:t xml:space="preserve"> </w:t>
      </w:r>
      <w:proofErr w:type="spellStart"/>
      <w:r w:rsidRPr="00384EDD">
        <w:rPr>
          <w:sz w:val="24"/>
          <w:szCs w:val="24"/>
        </w:rPr>
        <w:t>kortikosteroider</w:t>
      </w:r>
      <w:proofErr w:type="spellEnd"/>
      <w:r w:rsidRPr="00384EDD">
        <w:rPr>
          <w:sz w:val="24"/>
          <w:szCs w:val="24"/>
        </w:rPr>
        <w:t xml:space="preserve"> hos børn forekommer hyppigere, i sværere grad og hurtigere end hos voksne.</w:t>
      </w:r>
    </w:p>
    <w:p w14:paraId="759D955D" w14:textId="77777777" w:rsidR="009260DE" w:rsidRPr="00384EDD" w:rsidRDefault="009260DE" w:rsidP="00A86DB5">
      <w:pPr>
        <w:ind w:left="851" w:hanging="851"/>
        <w:rPr>
          <w:sz w:val="24"/>
          <w:szCs w:val="24"/>
        </w:rPr>
      </w:pPr>
    </w:p>
    <w:p w14:paraId="397813B0" w14:textId="77777777" w:rsidR="009260DE" w:rsidRPr="00384EDD" w:rsidRDefault="009260DE" w:rsidP="00A86DB5">
      <w:pPr>
        <w:ind w:left="851" w:hanging="851"/>
        <w:rPr>
          <w:b/>
          <w:sz w:val="24"/>
          <w:szCs w:val="24"/>
        </w:rPr>
      </w:pPr>
      <w:r w:rsidRPr="00384EDD">
        <w:rPr>
          <w:b/>
          <w:sz w:val="24"/>
          <w:szCs w:val="24"/>
        </w:rPr>
        <w:t>4.5</w:t>
      </w:r>
      <w:r w:rsidRPr="00384EDD">
        <w:rPr>
          <w:b/>
          <w:sz w:val="24"/>
          <w:szCs w:val="24"/>
        </w:rPr>
        <w:tab/>
        <w:t>Interaktion med andre lægemidler og andre former for interaktion</w:t>
      </w:r>
    </w:p>
    <w:p w14:paraId="050D185D" w14:textId="77777777" w:rsidR="00DB0A15" w:rsidRPr="00384EDD" w:rsidRDefault="00DB0A15" w:rsidP="00A86DB5">
      <w:pPr>
        <w:ind w:left="851"/>
        <w:rPr>
          <w:sz w:val="24"/>
          <w:szCs w:val="24"/>
        </w:rPr>
      </w:pPr>
      <w:r w:rsidRPr="00384EDD">
        <w:rPr>
          <w:sz w:val="24"/>
          <w:szCs w:val="24"/>
        </w:rPr>
        <w:t>Der er ikke udført interaktionsstudier.</w:t>
      </w:r>
    </w:p>
    <w:p w14:paraId="626C56FD" w14:textId="77777777" w:rsidR="00DB0A15" w:rsidRPr="00384EDD" w:rsidRDefault="00DB0A15" w:rsidP="00A86DB5">
      <w:pPr>
        <w:ind w:left="851"/>
        <w:rPr>
          <w:sz w:val="24"/>
          <w:szCs w:val="24"/>
          <w:lang w:eastAsia="fr-FR"/>
        </w:rPr>
      </w:pPr>
      <w:r w:rsidRPr="00384EDD">
        <w:rPr>
          <w:sz w:val="24"/>
          <w:szCs w:val="24"/>
        </w:rPr>
        <w:t xml:space="preserve">Samtidig behandling med CYP3A-hæmmere, herunder </w:t>
      </w:r>
      <w:proofErr w:type="spellStart"/>
      <w:r w:rsidRPr="00384EDD">
        <w:rPr>
          <w:sz w:val="24"/>
          <w:szCs w:val="24"/>
        </w:rPr>
        <w:t>cobicistat-holdige</w:t>
      </w:r>
      <w:proofErr w:type="spellEnd"/>
      <w:r w:rsidRPr="00384EDD">
        <w:rPr>
          <w:sz w:val="24"/>
          <w:szCs w:val="24"/>
        </w:rPr>
        <w:t xml:space="preserve"> lægemidler, forventes at øge risikoen for systemiske bivirkninger. Kombinationen bør undgås med mindre fordelene opvejer den øgede risiko for systemiske </w:t>
      </w:r>
      <w:proofErr w:type="spellStart"/>
      <w:r w:rsidRPr="00384EDD">
        <w:rPr>
          <w:sz w:val="24"/>
          <w:szCs w:val="24"/>
        </w:rPr>
        <w:t>kortikosteroid</w:t>
      </w:r>
      <w:proofErr w:type="spellEnd"/>
      <w:r w:rsidRPr="00384EDD">
        <w:rPr>
          <w:sz w:val="24"/>
          <w:szCs w:val="24"/>
        </w:rPr>
        <w:t xml:space="preserve">-relaterede bivirkninger. I disse tilfælde bør patienten monitoreres for systemiske </w:t>
      </w:r>
      <w:proofErr w:type="spellStart"/>
      <w:r w:rsidRPr="00384EDD">
        <w:rPr>
          <w:sz w:val="24"/>
          <w:szCs w:val="24"/>
        </w:rPr>
        <w:t>kortikosteroid</w:t>
      </w:r>
      <w:proofErr w:type="spellEnd"/>
      <w:r w:rsidRPr="00384EDD">
        <w:rPr>
          <w:sz w:val="24"/>
          <w:szCs w:val="24"/>
        </w:rPr>
        <w:t>-relaterede bivirkninger.</w:t>
      </w:r>
    </w:p>
    <w:p w14:paraId="39517074" w14:textId="77777777" w:rsidR="009260DE" w:rsidRPr="00384EDD" w:rsidRDefault="009260DE" w:rsidP="00A86DB5">
      <w:pPr>
        <w:ind w:left="851" w:hanging="851"/>
        <w:rPr>
          <w:sz w:val="24"/>
          <w:szCs w:val="24"/>
        </w:rPr>
      </w:pPr>
    </w:p>
    <w:p w14:paraId="3AC13F9F" w14:textId="6F51D9D4" w:rsidR="0054189B" w:rsidRPr="00BF3AD3" w:rsidRDefault="009260DE" w:rsidP="00BF3AD3">
      <w:pPr>
        <w:ind w:left="851" w:hanging="851"/>
        <w:rPr>
          <w:b/>
          <w:sz w:val="24"/>
          <w:szCs w:val="24"/>
        </w:rPr>
      </w:pPr>
      <w:r w:rsidRPr="00384EDD">
        <w:rPr>
          <w:b/>
          <w:sz w:val="24"/>
          <w:szCs w:val="24"/>
        </w:rPr>
        <w:t>4.6</w:t>
      </w:r>
      <w:r w:rsidRPr="00384EDD">
        <w:rPr>
          <w:b/>
          <w:sz w:val="24"/>
          <w:szCs w:val="24"/>
        </w:rPr>
        <w:tab/>
        <w:t>Graviditet og amning</w:t>
      </w:r>
    </w:p>
    <w:p w14:paraId="55459DC2" w14:textId="77777777" w:rsidR="0054189B" w:rsidRPr="00384EDD" w:rsidRDefault="0054189B" w:rsidP="0054189B">
      <w:pPr>
        <w:ind w:left="851"/>
        <w:rPr>
          <w:b/>
          <w:i/>
          <w:sz w:val="24"/>
          <w:szCs w:val="24"/>
        </w:rPr>
      </w:pPr>
      <w:r w:rsidRPr="00384EDD">
        <w:rPr>
          <w:b/>
          <w:i/>
          <w:sz w:val="24"/>
          <w:szCs w:val="24"/>
        </w:rPr>
        <w:t>Fertilitet</w:t>
      </w:r>
    </w:p>
    <w:p w14:paraId="6AC208A5" w14:textId="77777777" w:rsidR="0054189B" w:rsidRPr="00384EDD" w:rsidRDefault="0054189B" w:rsidP="0054189B">
      <w:pPr>
        <w:ind w:left="851"/>
        <w:rPr>
          <w:sz w:val="24"/>
          <w:szCs w:val="24"/>
        </w:rPr>
      </w:pPr>
      <w:r w:rsidRPr="00384EDD">
        <w:rPr>
          <w:sz w:val="24"/>
          <w:szCs w:val="24"/>
        </w:rPr>
        <w:t xml:space="preserve">Der foreligger ingen data om </w:t>
      </w:r>
      <w:proofErr w:type="spellStart"/>
      <w:r w:rsidRPr="00384EDD">
        <w:rPr>
          <w:sz w:val="24"/>
          <w:szCs w:val="24"/>
        </w:rPr>
        <w:t>hydrocortisonnatriumphosphats</w:t>
      </w:r>
      <w:proofErr w:type="spellEnd"/>
      <w:r w:rsidRPr="00384EDD">
        <w:rPr>
          <w:sz w:val="24"/>
          <w:szCs w:val="24"/>
        </w:rPr>
        <w:t xml:space="preserve"> påvirkning af fertiliteten.</w:t>
      </w:r>
    </w:p>
    <w:p w14:paraId="0520C581" w14:textId="77777777" w:rsidR="0054189B" w:rsidRPr="0054189B" w:rsidRDefault="0054189B" w:rsidP="00A86DB5">
      <w:pPr>
        <w:ind w:left="851" w:hanging="851"/>
        <w:rPr>
          <w:sz w:val="24"/>
          <w:szCs w:val="24"/>
        </w:rPr>
      </w:pPr>
    </w:p>
    <w:p w14:paraId="586310F7" w14:textId="77777777" w:rsidR="00DB0A15" w:rsidRPr="00384EDD" w:rsidRDefault="00DB0A15" w:rsidP="0054189B">
      <w:pPr>
        <w:ind w:left="851"/>
        <w:rPr>
          <w:b/>
          <w:i/>
          <w:sz w:val="24"/>
          <w:szCs w:val="24"/>
        </w:rPr>
      </w:pPr>
      <w:r w:rsidRPr="00384EDD">
        <w:rPr>
          <w:b/>
          <w:i/>
          <w:sz w:val="24"/>
          <w:szCs w:val="24"/>
        </w:rPr>
        <w:t>Graviditet</w:t>
      </w:r>
    </w:p>
    <w:p w14:paraId="6B8EC060" w14:textId="77777777" w:rsidR="00DB0A15" w:rsidRPr="00384EDD" w:rsidRDefault="00DB0A15" w:rsidP="0054189B">
      <w:pPr>
        <w:ind w:left="851"/>
        <w:rPr>
          <w:sz w:val="24"/>
          <w:szCs w:val="24"/>
        </w:rPr>
      </w:pPr>
      <w:r w:rsidRPr="00384EDD">
        <w:rPr>
          <w:sz w:val="24"/>
          <w:szCs w:val="24"/>
        </w:rPr>
        <w:t xml:space="preserve">Der foreligger ingen eller kun begrænsede data for brug af </w:t>
      </w:r>
      <w:proofErr w:type="spellStart"/>
      <w:r w:rsidRPr="00384EDD">
        <w:rPr>
          <w:sz w:val="24"/>
          <w:szCs w:val="24"/>
        </w:rPr>
        <w:t>Softacort</w:t>
      </w:r>
      <w:proofErr w:type="spellEnd"/>
      <w:r w:rsidRPr="00384EDD">
        <w:rPr>
          <w:sz w:val="24"/>
          <w:szCs w:val="24"/>
        </w:rPr>
        <w:t xml:space="preserve"> hos gravide kvinder. </w:t>
      </w:r>
      <w:proofErr w:type="spellStart"/>
      <w:r w:rsidRPr="00384EDD">
        <w:rPr>
          <w:sz w:val="24"/>
          <w:szCs w:val="24"/>
        </w:rPr>
        <w:t>Kortikosteroider</w:t>
      </w:r>
      <w:proofErr w:type="spellEnd"/>
      <w:r w:rsidRPr="00384EDD">
        <w:rPr>
          <w:sz w:val="24"/>
          <w:szCs w:val="24"/>
        </w:rPr>
        <w:t xml:space="preserve"> passerer placenta. Dyrestudier har vist reproduktionstoksicitet, herunder dannelse af ganespalte (se pkt. 5.3). Den kliniske relevans af denne observation er ikke kendt. Efter systemisk anvendelse af </w:t>
      </w:r>
      <w:proofErr w:type="spellStart"/>
      <w:r w:rsidRPr="00384EDD">
        <w:rPr>
          <w:sz w:val="24"/>
          <w:szCs w:val="24"/>
        </w:rPr>
        <w:t>kortikosteroider</w:t>
      </w:r>
      <w:proofErr w:type="spellEnd"/>
      <w:r w:rsidRPr="00384EDD">
        <w:rPr>
          <w:sz w:val="24"/>
          <w:szCs w:val="24"/>
        </w:rPr>
        <w:t xml:space="preserve"> i højere doser er der rapporteret om bivirkninger hos det ufødte/nyfødte barn (intrauterin væksthæmning, hæmning af binyrebarkens funktion). Disse bivirkninger er dog ikke observeret efter </w:t>
      </w:r>
      <w:proofErr w:type="spellStart"/>
      <w:r w:rsidRPr="00384EDD">
        <w:rPr>
          <w:sz w:val="24"/>
          <w:szCs w:val="24"/>
        </w:rPr>
        <w:t>okulær</w:t>
      </w:r>
      <w:proofErr w:type="spellEnd"/>
      <w:r w:rsidRPr="00384EDD">
        <w:rPr>
          <w:sz w:val="24"/>
          <w:szCs w:val="24"/>
        </w:rPr>
        <w:t xml:space="preserve"> anvendelse.</w:t>
      </w:r>
    </w:p>
    <w:p w14:paraId="5E770B40" w14:textId="77777777" w:rsidR="00DB0A15" w:rsidRPr="00384EDD" w:rsidRDefault="00DB0A15" w:rsidP="00A86DB5">
      <w:pPr>
        <w:ind w:left="851" w:hanging="851"/>
        <w:rPr>
          <w:sz w:val="24"/>
          <w:szCs w:val="24"/>
        </w:rPr>
      </w:pPr>
    </w:p>
    <w:p w14:paraId="17F77124" w14:textId="77777777" w:rsidR="00DB0A15" w:rsidRPr="00384EDD" w:rsidRDefault="00DB0A15" w:rsidP="0054189B">
      <w:pPr>
        <w:ind w:left="851"/>
        <w:rPr>
          <w:sz w:val="24"/>
          <w:szCs w:val="24"/>
        </w:rPr>
      </w:pPr>
      <w:proofErr w:type="spellStart"/>
      <w:r w:rsidRPr="00384EDD">
        <w:rPr>
          <w:sz w:val="24"/>
          <w:szCs w:val="24"/>
        </w:rPr>
        <w:t>Softacort</w:t>
      </w:r>
      <w:proofErr w:type="spellEnd"/>
      <w:r w:rsidRPr="00384EDD">
        <w:rPr>
          <w:sz w:val="24"/>
          <w:szCs w:val="24"/>
        </w:rPr>
        <w:t xml:space="preserve"> frarådes under graviditet, medmindre det er tvingende nødvendigt.</w:t>
      </w:r>
    </w:p>
    <w:p w14:paraId="23F75DEC" w14:textId="598DF96B" w:rsidR="00DB0A15" w:rsidRPr="00384EDD" w:rsidRDefault="00DB0A15" w:rsidP="00BF3AD3">
      <w:pPr>
        <w:rPr>
          <w:sz w:val="24"/>
          <w:szCs w:val="24"/>
        </w:rPr>
      </w:pPr>
    </w:p>
    <w:p w14:paraId="70DF5466" w14:textId="77777777" w:rsidR="00DB0A15" w:rsidRPr="00384EDD" w:rsidRDefault="00DB0A15" w:rsidP="0054189B">
      <w:pPr>
        <w:ind w:left="851"/>
        <w:rPr>
          <w:b/>
          <w:i/>
          <w:sz w:val="24"/>
          <w:szCs w:val="24"/>
        </w:rPr>
      </w:pPr>
      <w:r w:rsidRPr="00384EDD">
        <w:rPr>
          <w:b/>
          <w:i/>
          <w:sz w:val="24"/>
          <w:szCs w:val="24"/>
        </w:rPr>
        <w:t>Amning</w:t>
      </w:r>
    </w:p>
    <w:p w14:paraId="42B5C6E3" w14:textId="77777777" w:rsidR="00DB0A15" w:rsidRPr="00384EDD" w:rsidRDefault="00DB0A15" w:rsidP="0054189B">
      <w:pPr>
        <w:ind w:left="851"/>
        <w:rPr>
          <w:noProof/>
          <w:sz w:val="24"/>
          <w:szCs w:val="24"/>
        </w:rPr>
      </w:pPr>
      <w:r w:rsidRPr="00384EDD">
        <w:rPr>
          <w:noProof/>
          <w:sz w:val="24"/>
          <w:szCs w:val="24"/>
        </w:rPr>
        <w:t xml:space="preserve">Systemisk administrerede </w:t>
      </w:r>
      <w:proofErr w:type="spellStart"/>
      <w:r w:rsidRPr="00384EDD">
        <w:rPr>
          <w:sz w:val="24"/>
          <w:szCs w:val="24"/>
        </w:rPr>
        <w:t>glukokortikoider</w:t>
      </w:r>
      <w:proofErr w:type="spellEnd"/>
      <w:r w:rsidRPr="00384EDD">
        <w:rPr>
          <w:noProof/>
          <w:sz w:val="24"/>
          <w:szCs w:val="24"/>
        </w:rPr>
        <w:t xml:space="preserve"> udskilles i modermælk og kan forårsage væksthæmning, hæmme endogen kortikoidproduktion eller medføre andre bivirkninger.</w:t>
      </w:r>
    </w:p>
    <w:p w14:paraId="529BD9CA" w14:textId="77777777" w:rsidR="00DB0A15" w:rsidRPr="00384EDD" w:rsidRDefault="00DB0A15" w:rsidP="0054189B">
      <w:pPr>
        <w:ind w:left="851"/>
        <w:rPr>
          <w:noProof/>
          <w:sz w:val="24"/>
          <w:szCs w:val="24"/>
        </w:rPr>
      </w:pPr>
      <w:r w:rsidRPr="00384EDD">
        <w:rPr>
          <w:noProof/>
          <w:sz w:val="24"/>
          <w:szCs w:val="24"/>
        </w:rPr>
        <w:t>Det vides ikke, om Softacort udskilles i modermælken hos mennesker.</w:t>
      </w:r>
    </w:p>
    <w:p w14:paraId="3FFF06BB" w14:textId="77777777" w:rsidR="00DB0A15" w:rsidRPr="00384EDD" w:rsidRDefault="00DB0A15" w:rsidP="0054189B">
      <w:pPr>
        <w:ind w:left="851"/>
        <w:rPr>
          <w:sz w:val="24"/>
          <w:szCs w:val="24"/>
        </w:rPr>
      </w:pPr>
      <w:r w:rsidRPr="00384EDD">
        <w:rPr>
          <w:sz w:val="24"/>
          <w:szCs w:val="24"/>
        </w:rPr>
        <w:t>En risiko for nyfødte/spædbørn kan ikke udelukkes</w:t>
      </w:r>
    </w:p>
    <w:p w14:paraId="3BF5BB3B" w14:textId="77777777" w:rsidR="009260DE" w:rsidRPr="00384EDD" w:rsidRDefault="009260DE" w:rsidP="00A86DB5">
      <w:pPr>
        <w:ind w:left="851" w:hanging="851"/>
        <w:rPr>
          <w:sz w:val="24"/>
          <w:szCs w:val="24"/>
        </w:rPr>
      </w:pPr>
    </w:p>
    <w:p w14:paraId="5D1C896B" w14:textId="77777777" w:rsidR="009260DE" w:rsidRPr="00384EDD" w:rsidRDefault="009260DE" w:rsidP="00A86DB5">
      <w:pPr>
        <w:ind w:left="851" w:hanging="851"/>
        <w:rPr>
          <w:b/>
          <w:sz w:val="24"/>
          <w:szCs w:val="24"/>
        </w:rPr>
      </w:pPr>
      <w:r w:rsidRPr="00384EDD">
        <w:rPr>
          <w:b/>
          <w:sz w:val="24"/>
          <w:szCs w:val="24"/>
        </w:rPr>
        <w:t>4.7</w:t>
      </w:r>
      <w:r w:rsidRPr="00384EDD">
        <w:rPr>
          <w:b/>
          <w:sz w:val="24"/>
          <w:szCs w:val="24"/>
        </w:rPr>
        <w:tab/>
        <w:t>Virkninger på evnen til at føre motorkøretøj eller betjene maskiner</w:t>
      </w:r>
    </w:p>
    <w:p w14:paraId="30D294BC" w14:textId="77777777" w:rsidR="0054189B" w:rsidRDefault="0054189B" w:rsidP="0054189B">
      <w:pPr>
        <w:ind w:left="851"/>
        <w:rPr>
          <w:sz w:val="24"/>
          <w:szCs w:val="24"/>
        </w:rPr>
      </w:pPr>
      <w:r>
        <w:rPr>
          <w:sz w:val="24"/>
          <w:szCs w:val="24"/>
        </w:rPr>
        <w:t>Ikke mærkning.</w:t>
      </w:r>
    </w:p>
    <w:p w14:paraId="3826D3BD" w14:textId="19A0AE44" w:rsidR="00DB0A15" w:rsidRPr="00384EDD" w:rsidRDefault="00DB0A15" w:rsidP="0054189B">
      <w:pPr>
        <w:ind w:left="851"/>
        <w:rPr>
          <w:sz w:val="24"/>
          <w:szCs w:val="24"/>
        </w:rPr>
      </w:pPr>
      <w:r w:rsidRPr="00384EDD">
        <w:rPr>
          <w:sz w:val="24"/>
          <w:szCs w:val="24"/>
        </w:rPr>
        <w:t xml:space="preserve">Der er ikke udført studier af virkningen på evnen til at føre motorkøretøj eller betjene maskiner. </w:t>
      </w:r>
    </w:p>
    <w:p w14:paraId="4495B8E6" w14:textId="77777777" w:rsidR="00DB0A15" w:rsidRPr="00384EDD" w:rsidRDefault="00DB0A15" w:rsidP="0054189B">
      <w:pPr>
        <w:ind w:left="851"/>
        <w:rPr>
          <w:sz w:val="24"/>
          <w:szCs w:val="24"/>
        </w:rPr>
      </w:pPr>
      <w:r w:rsidRPr="00384EDD">
        <w:rPr>
          <w:sz w:val="24"/>
          <w:szCs w:val="24"/>
        </w:rPr>
        <w:t>Midlertidigt sløret syn eller andre synsforstyrrelser kan påvirke evnen til at føre motorkøretøj eller betjene maskiner. Hvis der opstår sløret syn, skal patienten vente med at føre motorkøretøj eller betjene maskiner, indtil patienten har klart syn.</w:t>
      </w:r>
    </w:p>
    <w:p w14:paraId="23F7E92F" w14:textId="77777777" w:rsidR="009260DE" w:rsidRPr="00384EDD" w:rsidRDefault="009260DE" w:rsidP="00A86DB5">
      <w:pPr>
        <w:ind w:left="851" w:hanging="851"/>
        <w:rPr>
          <w:sz w:val="24"/>
          <w:szCs w:val="24"/>
        </w:rPr>
      </w:pPr>
    </w:p>
    <w:p w14:paraId="78B97F1F" w14:textId="77777777" w:rsidR="009260DE" w:rsidRPr="00384EDD" w:rsidRDefault="009260DE" w:rsidP="00A86DB5">
      <w:pPr>
        <w:ind w:left="851" w:hanging="851"/>
        <w:rPr>
          <w:b/>
          <w:sz w:val="24"/>
          <w:szCs w:val="24"/>
        </w:rPr>
      </w:pPr>
      <w:r w:rsidRPr="00384EDD">
        <w:rPr>
          <w:b/>
          <w:sz w:val="24"/>
          <w:szCs w:val="24"/>
        </w:rPr>
        <w:t>4.8</w:t>
      </w:r>
      <w:r w:rsidRPr="00384EDD">
        <w:rPr>
          <w:b/>
          <w:sz w:val="24"/>
          <w:szCs w:val="24"/>
        </w:rPr>
        <w:tab/>
        <w:t>Bivirkninger</w:t>
      </w:r>
    </w:p>
    <w:p w14:paraId="78C1DF63" w14:textId="77777777" w:rsidR="00DB0A15" w:rsidRPr="00384EDD" w:rsidRDefault="00DB0A15" w:rsidP="0054189B">
      <w:pPr>
        <w:ind w:left="851"/>
        <w:rPr>
          <w:sz w:val="24"/>
          <w:szCs w:val="24"/>
        </w:rPr>
      </w:pPr>
      <w:r w:rsidRPr="00384EDD">
        <w:rPr>
          <w:sz w:val="24"/>
          <w:szCs w:val="24"/>
        </w:rPr>
        <w:t>Oversigt over bivirkninger:</w:t>
      </w:r>
    </w:p>
    <w:p w14:paraId="40A3D100" w14:textId="77777777" w:rsidR="00DB0A15" w:rsidRPr="00384EDD" w:rsidRDefault="00DB0A15" w:rsidP="0054189B">
      <w:pPr>
        <w:ind w:left="851"/>
        <w:rPr>
          <w:i/>
          <w:sz w:val="24"/>
          <w:szCs w:val="24"/>
        </w:rPr>
      </w:pPr>
      <w:r w:rsidRPr="00384EDD">
        <w:rPr>
          <w:i/>
          <w:sz w:val="24"/>
          <w:szCs w:val="24"/>
        </w:rPr>
        <w:t>Bivirkningerne er anført efter følgende hyppighed: meget almindelig (≥1/10), almindelig (≥1/100 til &lt;1/10), ikke almindelig (≥1/1.000 til &lt;1/100), sjælden (≥1/10.000 til &lt;1/1.000), meget sjælden (&lt;1/10.000), ikke kendt (kan ikke estimeres ud fra forhåndenværende data).</w:t>
      </w:r>
    </w:p>
    <w:p w14:paraId="6795C68A" w14:textId="77777777" w:rsidR="00DB0A15" w:rsidRPr="00384EDD" w:rsidRDefault="00DB0A15" w:rsidP="00A86DB5">
      <w:pPr>
        <w:ind w:left="851" w:hanging="851"/>
        <w:rPr>
          <w:i/>
          <w:sz w:val="24"/>
          <w:szCs w:val="24"/>
        </w:rPr>
      </w:pPr>
    </w:p>
    <w:p w14:paraId="77EE784B" w14:textId="77777777" w:rsidR="00DB0A15" w:rsidRPr="00384EDD" w:rsidRDefault="00DB0A15" w:rsidP="0054189B">
      <w:pPr>
        <w:ind w:left="851"/>
        <w:rPr>
          <w:sz w:val="24"/>
          <w:szCs w:val="24"/>
          <w:u w:val="single"/>
        </w:rPr>
      </w:pPr>
      <w:proofErr w:type="spellStart"/>
      <w:r w:rsidRPr="00384EDD">
        <w:rPr>
          <w:sz w:val="24"/>
          <w:szCs w:val="24"/>
          <w:u w:val="single"/>
        </w:rPr>
        <w:t>Hydrocortison</w:t>
      </w:r>
      <w:proofErr w:type="spellEnd"/>
    </w:p>
    <w:p w14:paraId="1289BF1F" w14:textId="77777777" w:rsidR="00DB0A15" w:rsidRPr="00384EDD" w:rsidRDefault="00DB0A15" w:rsidP="0054189B">
      <w:pPr>
        <w:ind w:left="851"/>
        <w:rPr>
          <w:b/>
          <w:sz w:val="24"/>
          <w:szCs w:val="24"/>
        </w:rPr>
      </w:pPr>
      <w:r w:rsidRPr="00384EDD">
        <w:rPr>
          <w:b/>
          <w:sz w:val="24"/>
          <w:szCs w:val="24"/>
        </w:rPr>
        <w:t>Øjne:</w:t>
      </w:r>
    </w:p>
    <w:p w14:paraId="4975D510" w14:textId="77777777" w:rsidR="00DB0A15" w:rsidRPr="00384EDD" w:rsidRDefault="00DB0A15" w:rsidP="0054189B">
      <w:pPr>
        <w:ind w:left="851"/>
        <w:rPr>
          <w:sz w:val="24"/>
          <w:szCs w:val="24"/>
        </w:rPr>
      </w:pPr>
      <w:r w:rsidRPr="00384EDD">
        <w:rPr>
          <w:sz w:val="24"/>
          <w:szCs w:val="24"/>
        </w:rPr>
        <w:t>- Ikke kendt:</w:t>
      </w:r>
    </w:p>
    <w:p w14:paraId="487BA79F" w14:textId="77777777" w:rsidR="00DB0A15" w:rsidRPr="00384EDD" w:rsidRDefault="00DB0A15" w:rsidP="0054189B">
      <w:pPr>
        <w:ind w:left="851"/>
        <w:rPr>
          <w:sz w:val="24"/>
          <w:szCs w:val="24"/>
        </w:rPr>
      </w:pPr>
      <w:proofErr w:type="spellStart"/>
      <w:r w:rsidRPr="00384EDD">
        <w:rPr>
          <w:sz w:val="24"/>
          <w:szCs w:val="24"/>
        </w:rPr>
        <w:t>Brænden</w:t>
      </w:r>
      <w:proofErr w:type="spellEnd"/>
      <w:r w:rsidRPr="00384EDD">
        <w:rPr>
          <w:sz w:val="24"/>
          <w:szCs w:val="24"/>
        </w:rPr>
        <w:t>*, svien*.</w:t>
      </w:r>
    </w:p>
    <w:p w14:paraId="4ADA4C50" w14:textId="77777777" w:rsidR="00DB0A15" w:rsidRPr="00384EDD" w:rsidRDefault="00DB0A15" w:rsidP="00A86DB5">
      <w:pPr>
        <w:ind w:left="851" w:hanging="851"/>
        <w:rPr>
          <w:sz w:val="24"/>
          <w:szCs w:val="24"/>
        </w:rPr>
      </w:pPr>
    </w:p>
    <w:p w14:paraId="33AE72D4" w14:textId="77777777" w:rsidR="00DB0A15" w:rsidRPr="00384EDD" w:rsidRDefault="00DB0A15" w:rsidP="0054189B">
      <w:pPr>
        <w:ind w:left="851"/>
        <w:rPr>
          <w:sz w:val="24"/>
          <w:szCs w:val="24"/>
          <w:u w:val="single"/>
        </w:rPr>
      </w:pPr>
      <w:r w:rsidRPr="00384EDD">
        <w:rPr>
          <w:sz w:val="24"/>
          <w:szCs w:val="24"/>
          <w:u w:val="single"/>
        </w:rPr>
        <w:t xml:space="preserve">Bivirkninger ved </w:t>
      </w:r>
      <w:proofErr w:type="spellStart"/>
      <w:r w:rsidRPr="00384EDD">
        <w:rPr>
          <w:sz w:val="24"/>
          <w:szCs w:val="24"/>
          <w:u w:val="single"/>
        </w:rPr>
        <w:t>kortikoidklassen</w:t>
      </w:r>
      <w:proofErr w:type="spellEnd"/>
    </w:p>
    <w:p w14:paraId="4677F9B8" w14:textId="77777777" w:rsidR="00DB0A15" w:rsidRPr="00384EDD" w:rsidRDefault="00DB0A15" w:rsidP="0054189B">
      <w:pPr>
        <w:ind w:left="851"/>
        <w:rPr>
          <w:sz w:val="24"/>
          <w:szCs w:val="24"/>
        </w:rPr>
      </w:pPr>
      <w:r w:rsidRPr="00384EDD">
        <w:rPr>
          <w:sz w:val="24"/>
          <w:szCs w:val="24"/>
        </w:rPr>
        <w:t xml:space="preserve">Følgende bivirkninger er observeret med </w:t>
      </w:r>
      <w:proofErr w:type="spellStart"/>
      <w:r w:rsidRPr="00384EDD">
        <w:rPr>
          <w:sz w:val="24"/>
          <w:szCs w:val="24"/>
        </w:rPr>
        <w:t>hydrocortison</w:t>
      </w:r>
      <w:proofErr w:type="spellEnd"/>
      <w:r w:rsidRPr="00384EDD">
        <w:rPr>
          <w:sz w:val="24"/>
          <w:szCs w:val="24"/>
        </w:rPr>
        <w:t xml:space="preserve">, men er også observeret med andre </w:t>
      </w:r>
      <w:proofErr w:type="spellStart"/>
      <w:r w:rsidRPr="00384EDD">
        <w:rPr>
          <w:sz w:val="24"/>
          <w:szCs w:val="24"/>
        </w:rPr>
        <w:t>topikale</w:t>
      </w:r>
      <w:proofErr w:type="spellEnd"/>
      <w:r w:rsidRPr="00384EDD">
        <w:rPr>
          <w:sz w:val="24"/>
          <w:szCs w:val="24"/>
        </w:rPr>
        <w:t xml:space="preserve"> </w:t>
      </w:r>
      <w:proofErr w:type="spellStart"/>
      <w:r w:rsidRPr="00384EDD">
        <w:rPr>
          <w:sz w:val="24"/>
          <w:szCs w:val="24"/>
        </w:rPr>
        <w:t>kortikosteroider</w:t>
      </w:r>
      <w:proofErr w:type="spellEnd"/>
      <w:r w:rsidRPr="00384EDD">
        <w:rPr>
          <w:sz w:val="24"/>
          <w:szCs w:val="24"/>
        </w:rPr>
        <w:t>.</w:t>
      </w:r>
    </w:p>
    <w:p w14:paraId="444A227F" w14:textId="77777777" w:rsidR="0054189B" w:rsidRDefault="0054189B" w:rsidP="0054189B">
      <w:pPr>
        <w:ind w:left="851"/>
        <w:rPr>
          <w:b/>
          <w:sz w:val="24"/>
          <w:szCs w:val="24"/>
        </w:rPr>
      </w:pPr>
    </w:p>
    <w:p w14:paraId="6937B8CC" w14:textId="77777777" w:rsidR="00AE36C4" w:rsidRDefault="00AE36C4" w:rsidP="00AE36C4">
      <w:pPr>
        <w:ind w:left="851"/>
        <w:rPr>
          <w:b/>
          <w:sz w:val="24"/>
          <w:szCs w:val="24"/>
        </w:rPr>
      </w:pPr>
      <w:r>
        <w:rPr>
          <w:b/>
          <w:sz w:val="24"/>
          <w:szCs w:val="24"/>
        </w:rPr>
        <w:t>Øjne:</w:t>
      </w:r>
    </w:p>
    <w:p w14:paraId="19B965BE" w14:textId="77777777" w:rsidR="00AE36C4" w:rsidRDefault="00AE36C4" w:rsidP="00AE36C4">
      <w:pPr>
        <w:ind w:left="851"/>
        <w:rPr>
          <w:sz w:val="24"/>
          <w:szCs w:val="24"/>
        </w:rPr>
      </w:pPr>
      <w:r>
        <w:rPr>
          <w:sz w:val="24"/>
          <w:szCs w:val="24"/>
        </w:rPr>
        <w:t>- Ikke kendt:</w:t>
      </w:r>
    </w:p>
    <w:p w14:paraId="7880F89F" w14:textId="77777777" w:rsidR="00AE36C4" w:rsidRDefault="00AE36C4" w:rsidP="00AE36C4">
      <w:pPr>
        <w:ind w:left="851"/>
        <w:rPr>
          <w:sz w:val="24"/>
          <w:szCs w:val="24"/>
        </w:rPr>
      </w:pPr>
      <w:r>
        <w:rPr>
          <w:sz w:val="24"/>
          <w:szCs w:val="24"/>
        </w:rPr>
        <w:t xml:space="preserve">Allergiske reaktioner og overfølsomhedsreaktioner, forsinket sårheling, </w:t>
      </w:r>
      <w:proofErr w:type="spellStart"/>
      <w:r>
        <w:rPr>
          <w:sz w:val="24"/>
          <w:szCs w:val="24"/>
        </w:rPr>
        <w:t>posterior</w:t>
      </w:r>
      <w:proofErr w:type="spellEnd"/>
      <w:r>
        <w:rPr>
          <w:sz w:val="24"/>
          <w:szCs w:val="24"/>
        </w:rPr>
        <w:t xml:space="preserve"> kapselkatarakt*, opportunistiske infektioner (herpes </w:t>
      </w:r>
      <w:proofErr w:type="spellStart"/>
      <w:r>
        <w:rPr>
          <w:sz w:val="24"/>
          <w:szCs w:val="24"/>
        </w:rPr>
        <w:t>simplex</w:t>
      </w:r>
      <w:proofErr w:type="spellEnd"/>
      <w:r>
        <w:rPr>
          <w:sz w:val="24"/>
          <w:szCs w:val="24"/>
        </w:rPr>
        <w:t xml:space="preserve"> infektion, svampeinfektion, se pkt. 4.4), </w:t>
      </w:r>
      <w:proofErr w:type="spellStart"/>
      <w:r>
        <w:rPr>
          <w:sz w:val="24"/>
          <w:szCs w:val="24"/>
        </w:rPr>
        <w:t>glaukom</w:t>
      </w:r>
      <w:proofErr w:type="spellEnd"/>
      <w:r>
        <w:rPr>
          <w:sz w:val="24"/>
          <w:szCs w:val="24"/>
        </w:rPr>
        <w:t xml:space="preserve">*, </w:t>
      </w:r>
      <w:proofErr w:type="spellStart"/>
      <w:r>
        <w:rPr>
          <w:sz w:val="24"/>
          <w:szCs w:val="24"/>
        </w:rPr>
        <w:t>mydriasis</w:t>
      </w:r>
      <w:proofErr w:type="spellEnd"/>
      <w:r>
        <w:rPr>
          <w:sz w:val="24"/>
          <w:szCs w:val="24"/>
        </w:rPr>
        <w:t xml:space="preserve">, </w:t>
      </w:r>
      <w:proofErr w:type="spellStart"/>
      <w:r>
        <w:rPr>
          <w:sz w:val="24"/>
          <w:szCs w:val="24"/>
        </w:rPr>
        <w:t>ptosis</w:t>
      </w:r>
      <w:proofErr w:type="spellEnd"/>
      <w:r>
        <w:rPr>
          <w:sz w:val="24"/>
          <w:szCs w:val="24"/>
        </w:rPr>
        <w:t xml:space="preserve">, </w:t>
      </w:r>
      <w:proofErr w:type="spellStart"/>
      <w:r>
        <w:rPr>
          <w:sz w:val="24"/>
          <w:szCs w:val="24"/>
        </w:rPr>
        <w:t>kortikosteroid</w:t>
      </w:r>
      <w:proofErr w:type="spellEnd"/>
      <w:r>
        <w:rPr>
          <w:sz w:val="24"/>
          <w:szCs w:val="24"/>
        </w:rPr>
        <w:t xml:space="preserve">-induceret </w:t>
      </w:r>
      <w:proofErr w:type="spellStart"/>
      <w:r>
        <w:rPr>
          <w:sz w:val="24"/>
          <w:szCs w:val="24"/>
        </w:rPr>
        <w:t>uveitis</w:t>
      </w:r>
      <w:proofErr w:type="spellEnd"/>
      <w:r>
        <w:rPr>
          <w:sz w:val="24"/>
          <w:szCs w:val="24"/>
        </w:rPr>
        <w:t xml:space="preserve">, ændringer i </w:t>
      </w:r>
      <w:proofErr w:type="spellStart"/>
      <w:r>
        <w:rPr>
          <w:sz w:val="24"/>
          <w:szCs w:val="24"/>
        </w:rPr>
        <w:t>corneas</w:t>
      </w:r>
      <w:proofErr w:type="spellEnd"/>
      <w:r>
        <w:rPr>
          <w:sz w:val="24"/>
          <w:szCs w:val="24"/>
        </w:rPr>
        <w:t xml:space="preserve"> tykkelse*, krystallinsk </w:t>
      </w:r>
      <w:proofErr w:type="spellStart"/>
      <w:r>
        <w:rPr>
          <w:sz w:val="24"/>
          <w:szCs w:val="24"/>
        </w:rPr>
        <w:t>keropati</w:t>
      </w:r>
      <w:proofErr w:type="spellEnd"/>
      <w:r>
        <w:rPr>
          <w:sz w:val="24"/>
          <w:szCs w:val="24"/>
        </w:rPr>
        <w:t>, sløret syn (se også pkt. 4.4)</w:t>
      </w:r>
    </w:p>
    <w:p w14:paraId="06CEDA5C" w14:textId="77777777" w:rsidR="00AE36C4" w:rsidRDefault="00AE36C4" w:rsidP="00AE36C4">
      <w:pPr>
        <w:ind w:left="851" w:hanging="851"/>
        <w:rPr>
          <w:sz w:val="24"/>
          <w:szCs w:val="24"/>
        </w:rPr>
      </w:pPr>
    </w:p>
    <w:p w14:paraId="489BB2CB" w14:textId="77777777" w:rsidR="00AE36C4" w:rsidRDefault="00AE36C4" w:rsidP="00AE36C4">
      <w:pPr>
        <w:ind w:left="851"/>
        <w:rPr>
          <w:i/>
          <w:sz w:val="24"/>
          <w:szCs w:val="24"/>
        </w:rPr>
      </w:pPr>
      <w:r>
        <w:rPr>
          <w:i/>
          <w:sz w:val="24"/>
          <w:szCs w:val="24"/>
        </w:rPr>
        <w:t>* Se afsnittet ”Beskrivelse af udvalgte bivirkninger”</w:t>
      </w:r>
    </w:p>
    <w:p w14:paraId="1826F881" w14:textId="77777777" w:rsidR="00AE36C4" w:rsidRDefault="00AE36C4" w:rsidP="00AE36C4">
      <w:pPr>
        <w:ind w:left="851" w:hanging="851"/>
        <w:rPr>
          <w:i/>
          <w:sz w:val="24"/>
          <w:szCs w:val="24"/>
        </w:rPr>
      </w:pPr>
    </w:p>
    <w:p w14:paraId="2A182FC7" w14:textId="36990781" w:rsidR="00AE36C4" w:rsidRDefault="00AE36C4" w:rsidP="00AE36C4">
      <w:pPr>
        <w:autoSpaceDE w:val="0"/>
        <w:autoSpaceDN w:val="0"/>
        <w:adjustRightInd w:val="0"/>
        <w:ind w:left="851"/>
        <w:rPr>
          <w:sz w:val="24"/>
          <w:szCs w:val="24"/>
        </w:rPr>
      </w:pPr>
      <w:r>
        <w:rPr>
          <w:sz w:val="24"/>
          <w:szCs w:val="24"/>
        </w:rPr>
        <w:t>Sjældne tilfælde af hornhindeforkalkning er bleve</w:t>
      </w:r>
      <w:r w:rsidR="00A36CE5">
        <w:rPr>
          <w:sz w:val="24"/>
          <w:szCs w:val="24"/>
        </w:rPr>
        <w:t xml:space="preserve">t rapporteret i forbindelse med </w:t>
      </w:r>
      <w:proofErr w:type="spellStart"/>
      <w:r>
        <w:rPr>
          <w:sz w:val="24"/>
          <w:szCs w:val="24"/>
        </w:rPr>
        <w:t>anvendel</w:t>
      </w:r>
      <w:r w:rsidR="00A36CE5">
        <w:rPr>
          <w:sz w:val="24"/>
          <w:szCs w:val="24"/>
        </w:rPr>
        <w:t>-</w:t>
      </w:r>
      <w:r>
        <w:rPr>
          <w:sz w:val="24"/>
          <w:szCs w:val="24"/>
        </w:rPr>
        <w:t>sen</w:t>
      </w:r>
      <w:proofErr w:type="spellEnd"/>
      <w:r>
        <w:rPr>
          <w:sz w:val="24"/>
          <w:szCs w:val="24"/>
        </w:rPr>
        <w:t xml:space="preserve"> af </w:t>
      </w:r>
      <w:proofErr w:type="spellStart"/>
      <w:r>
        <w:rPr>
          <w:sz w:val="24"/>
          <w:szCs w:val="24"/>
        </w:rPr>
        <w:t>phosphatholdige</w:t>
      </w:r>
      <w:proofErr w:type="spellEnd"/>
      <w:r>
        <w:rPr>
          <w:sz w:val="24"/>
          <w:szCs w:val="24"/>
        </w:rPr>
        <w:t xml:space="preserve"> øjendråber hos nogle patienter med signifikant beskadigede </w:t>
      </w:r>
      <w:proofErr w:type="spellStart"/>
      <w:r>
        <w:rPr>
          <w:sz w:val="24"/>
          <w:szCs w:val="24"/>
        </w:rPr>
        <w:t>horn</w:t>
      </w:r>
      <w:r w:rsidR="00A36CE5">
        <w:rPr>
          <w:sz w:val="24"/>
          <w:szCs w:val="24"/>
        </w:rPr>
        <w:t>-</w:t>
      </w:r>
      <w:r>
        <w:rPr>
          <w:sz w:val="24"/>
          <w:szCs w:val="24"/>
        </w:rPr>
        <w:t>hinder</w:t>
      </w:r>
      <w:proofErr w:type="spellEnd"/>
      <w:r>
        <w:rPr>
          <w:sz w:val="24"/>
          <w:szCs w:val="24"/>
        </w:rPr>
        <w:t>.</w:t>
      </w:r>
    </w:p>
    <w:p w14:paraId="6A231B32" w14:textId="77777777" w:rsidR="00DB0A15" w:rsidRPr="00384EDD" w:rsidRDefault="00DB0A15" w:rsidP="00A86DB5">
      <w:pPr>
        <w:ind w:left="851" w:hanging="851"/>
        <w:rPr>
          <w:b/>
          <w:sz w:val="24"/>
          <w:szCs w:val="24"/>
        </w:rPr>
      </w:pPr>
    </w:p>
    <w:p w14:paraId="5FD72EF2" w14:textId="77777777" w:rsidR="00DB0A15" w:rsidRPr="00384EDD" w:rsidRDefault="00DB0A15" w:rsidP="0054189B">
      <w:pPr>
        <w:ind w:left="851"/>
        <w:rPr>
          <w:b/>
          <w:sz w:val="24"/>
          <w:szCs w:val="24"/>
        </w:rPr>
      </w:pPr>
      <w:r w:rsidRPr="00384EDD">
        <w:rPr>
          <w:b/>
          <w:sz w:val="24"/>
          <w:szCs w:val="24"/>
        </w:rPr>
        <w:t>Beskrivelse af udvalgte bivirkninger</w:t>
      </w:r>
    </w:p>
    <w:p w14:paraId="5D30D553" w14:textId="77777777" w:rsidR="00DB0A15" w:rsidRPr="00384EDD" w:rsidRDefault="00DB0A15" w:rsidP="0054189B">
      <w:pPr>
        <w:autoSpaceDE w:val="0"/>
        <w:autoSpaceDN w:val="0"/>
        <w:adjustRightInd w:val="0"/>
        <w:ind w:left="851"/>
        <w:rPr>
          <w:sz w:val="24"/>
          <w:szCs w:val="24"/>
        </w:rPr>
      </w:pPr>
      <w:proofErr w:type="spellStart"/>
      <w:r w:rsidRPr="00384EDD">
        <w:rPr>
          <w:sz w:val="24"/>
          <w:szCs w:val="24"/>
        </w:rPr>
        <w:t>Brænden</w:t>
      </w:r>
      <w:proofErr w:type="spellEnd"/>
      <w:r w:rsidRPr="00384EDD">
        <w:rPr>
          <w:sz w:val="24"/>
          <w:szCs w:val="24"/>
        </w:rPr>
        <w:t xml:space="preserve"> og svien kan forekomme umiddelbart efter </w:t>
      </w:r>
      <w:proofErr w:type="spellStart"/>
      <w:r w:rsidRPr="00384EDD">
        <w:rPr>
          <w:sz w:val="24"/>
          <w:szCs w:val="24"/>
        </w:rPr>
        <w:t>inddrypning</w:t>
      </w:r>
      <w:proofErr w:type="spellEnd"/>
      <w:r w:rsidRPr="00384EDD">
        <w:rPr>
          <w:sz w:val="24"/>
          <w:szCs w:val="24"/>
        </w:rPr>
        <w:t xml:space="preserve">. Disse bivirkninger er sædvanligvis milde og kortvarige og uden følger. </w:t>
      </w:r>
    </w:p>
    <w:p w14:paraId="3574C212" w14:textId="77777777" w:rsidR="00DB0A15" w:rsidRPr="00384EDD" w:rsidRDefault="00DB0A15" w:rsidP="00A86DB5">
      <w:pPr>
        <w:ind w:left="851" w:hanging="851"/>
        <w:rPr>
          <w:sz w:val="24"/>
          <w:szCs w:val="24"/>
        </w:rPr>
      </w:pPr>
    </w:p>
    <w:p w14:paraId="5B45FC1D" w14:textId="77777777" w:rsidR="00DB0A15" w:rsidRPr="00384EDD" w:rsidRDefault="00DB0A15" w:rsidP="0054189B">
      <w:pPr>
        <w:autoSpaceDE w:val="0"/>
        <w:autoSpaceDN w:val="0"/>
        <w:adjustRightInd w:val="0"/>
        <w:ind w:left="851"/>
        <w:rPr>
          <w:sz w:val="24"/>
          <w:szCs w:val="24"/>
        </w:rPr>
      </w:pPr>
      <w:r w:rsidRPr="00384EDD">
        <w:rPr>
          <w:sz w:val="24"/>
          <w:szCs w:val="24"/>
        </w:rPr>
        <w:t xml:space="preserve">Længerevarende brug af </w:t>
      </w:r>
      <w:proofErr w:type="spellStart"/>
      <w:r w:rsidRPr="00384EDD">
        <w:rPr>
          <w:sz w:val="24"/>
          <w:szCs w:val="24"/>
        </w:rPr>
        <w:t>kortikosteroider</w:t>
      </w:r>
      <w:proofErr w:type="spellEnd"/>
      <w:r w:rsidRPr="00384EDD">
        <w:rPr>
          <w:sz w:val="24"/>
          <w:szCs w:val="24"/>
        </w:rPr>
        <w:t xml:space="preserve"> har vist at medføre </w:t>
      </w:r>
      <w:proofErr w:type="spellStart"/>
      <w:r w:rsidRPr="00384EDD">
        <w:rPr>
          <w:sz w:val="24"/>
          <w:szCs w:val="24"/>
        </w:rPr>
        <w:t>okulær</w:t>
      </w:r>
      <w:proofErr w:type="spellEnd"/>
      <w:r w:rsidRPr="00384EDD">
        <w:rPr>
          <w:sz w:val="24"/>
          <w:szCs w:val="24"/>
        </w:rPr>
        <w:t xml:space="preserve"> </w:t>
      </w:r>
      <w:proofErr w:type="spellStart"/>
      <w:r w:rsidRPr="00384EDD">
        <w:rPr>
          <w:sz w:val="24"/>
          <w:szCs w:val="24"/>
        </w:rPr>
        <w:t>hypertension</w:t>
      </w:r>
      <w:proofErr w:type="spellEnd"/>
      <w:r w:rsidRPr="00384EDD">
        <w:rPr>
          <w:sz w:val="24"/>
          <w:szCs w:val="24"/>
        </w:rPr>
        <w:t>/</w:t>
      </w:r>
      <w:proofErr w:type="spellStart"/>
      <w:r w:rsidRPr="00384EDD">
        <w:rPr>
          <w:sz w:val="24"/>
          <w:szCs w:val="24"/>
        </w:rPr>
        <w:t>glaukom</w:t>
      </w:r>
      <w:proofErr w:type="spellEnd"/>
      <w:r w:rsidRPr="00384EDD">
        <w:rPr>
          <w:sz w:val="24"/>
          <w:szCs w:val="24"/>
        </w:rPr>
        <w:t xml:space="preserve"> (især hos patienter med tidligere steroid-induceret øget </w:t>
      </w:r>
      <w:proofErr w:type="spellStart"/>
      <w:r w:rsidRPr="00384EDD">
        <w:rPr>
          <w:sz w:val="24"/>
          <w:szCs w:val="24"/>
        </w:rPr>
        <w:t>intraokulært</w:t>
      </w:r>
      <w:proofErr w:type="spellEnd"/>
      <w:r w:rsidRPr="00384EDD">
        <w:rPr>
          <w:sz w:val="24"/>
          <w:szCs w:val="24"/>
        </w:rPr>
        <w:t xml:space="preserve"> tryk (IOP) eller med eksisterende IOP eller </w:t>
      </w:r>
      <w:proofErr w:type="spellStart"/>
      <w:r w:rsidRPr="00384EDD">
        <w:rPr>
          <w:sz w:val="24"/>
          <w:szCs w:val="24"/>
        </w:rPr>
        <w:t>glaukom</w:t>
      </w:r>
      <w:proofErr w:type="spellEnd"/>
      <w:r w:rsidRPr="00384EDD">
        <w:rPr>
          <w:sz w:val="24"/>
          <w:szCs w:val="24"/>
        </w:rPr>
        <w:t>) samt dannelse af katarakt. Især børn og ældre er mere tilbøjelige til at udvikle steroid-induceret øget IOP (se pkt. 4.4).</w:t>
      </w:r>
    </w:p>
    <w:p w14:paraId="26E5BAA1" w14:textId="77777777" w:rsidR="00DB0A15" w:rsidRPr="00384EDD" w:rsidRDefault="00DB0A15" w:rsidP="0054189B">
      <w:pPr>
        <w:autoSpaceDE w:val="0"/>
        <w:autoSpaceDN w:val="0"/>
        <w:adjustRightInd w:val="0"/>
        <w:ind w:left="851"/>
        <w:rPr>
          <w:sz w:val="24"/>
          <w:szCs w:val="24"/>
        </w:rPr>
      </w:pPr>
      <w:r w:rsidRPr="00384EDD">
        <w:rPr>
          <w:sz w:val="24"/>
          <w:szCs w:val="24"/>
        </w:rPr>
        <w:t xml:space="preserve">Øget </w:t>
      </w:r>
      <w:proofErr w:type="spellStart"/>
      <w:r w:rsidRPr="00384EDD">
        <w:rPr>
          <w:sz w:val="24"/>
          <w:szCs w:val="24"/>
        </w:rPr>
        <w:t>intraokulært</w:t>
      </w:r>
      <w:proofErr w:type="spellEnd"/>
      <w:r w:rsidRPr="00384EDD">
        <w:rPr>
          <w:sz w:val="24"/>
          <w:szCs w:val="24"/>
        </w:rPr>
        <w:t xml:space="preserve"> tryk, der er induceret af </w:t>
      </w:r>
      <w:proofErr w:type="spellStart"/>
      <w:r w:rsidRPr="00384EDD">
        <w:rPr>
          <w:sz w:val="24"/>
          <w:szCs w:val="24"/>
        </w:rPr>
        <w:t>topikal</w:t>
      </w:r>
      <w:proofErr w:type="spellEnd"/>
      <w:r w:rsidRPr="00384EDD">
        <w:rPr>
          <w:sz w:val="24"/>
          <w:szCs w:val="24"/>
        </w:rPr>
        <w:t xml:space="preserve"> </w:t>
      </w:r>
      <w:proofErr w:type="spellStart"/>
      <w:r w:rsidRPr="00384EDD">
        <w:rPr>
          <w:sz w:val="24"/>
          <w:szCs w:val="24"/>
        </w:rPr>
        <w:t>kortikosteroid</w:t>
      </w:r>
      <w:proofErr w:type="spellEnd"/>
      <w:r w:rsidRPr="00384EDD">
        <w:rPr>
          <w:sz w:val="24"/>
          <w:szCs w:val="24"/>
        </w:rPr>
        <w:t>-behandling er generelt observeret inden for 2 uger efter behandling (se pkt. 4.4).</w:t>
      </w:r>
    </w:p>
    <w:p w14:paraId="56358103" w14:textId="77777777" w:rsidR="00DB0A15" w:rsidRPr="00384EDD" w:rsidRDefault="00DB0A15" w:rsidP="0054189B">
      <w:pPr>
        <w:autoSpaceDE w:val="0"/>
        <w:autoSpaceDN w:val="0"/>
        <w:adjustRightInd w:val="0"/>
        <w:ind w:left="851"/>
        <w:rPr>
          <w:sz w:val="24"/>
          <w:szCs w:val="24"/>
        </w:rPr>
      </w:pPr>
      <w:r w:rsidRPr="00384EDD">
        <w:rPr>
          <w:sz w:val="24"/>
          <w:szCs w:val="24"/>
        </w:rPr>
        <w:t xml:space="preserve">Diabetikere er også mere tilbøjelige til at udvikle </w:t>
      </w:r>
      <w:proofErr w:type="spellStart"/>
      <w:r w:rsidRPr="00384EDD">
        <w:rPr>
          <w:sz w:val="24"/>
          <w:szCs w:val="24"/>
        </w:rPr>
        <w:t>subkapsulær</w:t>
      </w:r>
      <w:proofErr w:type="spellEnd"/>
      <w:r w:rsidRPr="00384EDD">
        <w:rPr>
          <w:sz w:val="24"/>
          <w:szCs w:val="24"/>
        </w:rPr>
        <w:t xml:space="preserve"> katarakt efter </w:t>
      </w:r>
      <w:proofErr w:type="spellStart"/>
      <w:r w:rsidRPr="00384EDD">
        <w:rPr>
          <w:sz w:val="24"/>
          <w:szCs w:val="24"/>
        </w:rPr>
        <w:t>topikal</w:t>
      </w:r>
      <w:proofErr w:type="spellEnd"/>
      <w:r w:rsidRPr="00384EDD">
        <w:rPr>
          <w:sz w:val="24"/>
          <w:szCs w:val="24"/>
        </w:rPr>
        <w:t xml:space="preserve"> administration af steroider.</w:t>
      </w:r>
    </w:p>
    <w:p w14:paraId="5DA337B7" w14:textId="77777777" w:rsidR="00DB0A15" w:rsidRPr="00384EDD" w:rsidRDefault="00DB0A15" w:rsidP="0054189B">
      <w:pPr>
        <w:autoSpaceDE w:val="0"/>
        <w:autoSpaceDN w:val="0"/>
        <w:adjustRightInd w:val="0"/>
        <w:ind w:left="851"/>
        <w:rPr>
          <w:sz w:val="24"/>
          <w:szCs w:val="24"/>
        </w:rPr>
      </w:pPr>
      <w:r w:rsidRPr="00384EDD">
        <w:rPr>
          <w:sz w:val="24"/>
          <w:szCs w:val="24"/>
        </w:rPr>
        <w:t xml:space="preserve">I tilfælde af sygdomme, der forårsager atrofi af </w:t>
      </w:r>
      <w:proofErr w:type="spellStart"/>
      <w:r w:rsidRPr="00384EDD">
        <w:rPr>
          <w:sz w:val="24"/>
          <w:szCs w:val="24"/>
        </w:rPr>
        <w:t>cornea</w:t>
      </w:r>
      <w:proofErr w:type="spellEnd"/>
      <w:r w:rsidRPr="00384EDD">
        <w:rPr>
          <w:sz w:val="24"/>
          <w:szCs w:val="24"/>
        </w:rPr>
        <w:t xml:space="preserve"> kan brugen af </w:t>
      </w:r>
      <w:proofErr w:type="spellStart"/>
      <w:r w:rsidRPr="00384EDD">
        <w:rPr>
          <w:sz w:val="24"/>
          <w:szCs w:val="24"/>
        </w:rPr>
        <w:t>topikale</w:t>
      </w:r>
      <w:proofErr w:type="spellEnd"/>
      <w:r w:rsidRPr="00384EDD">
        <w:rPr>
          <w:sz w:val="24"/>
          <w:szCs w:val="24"/>
        </w:rPr>
        <w:t xml:space="preserve"> steroider i nogle tilfælde medføre perforation (se pkt. 4.4). </w:t>
      </w:r>
    </w:p>
    <w:p w14:paraId="02134AA1" w14:textId="77777777" w:rsidR="00DB0A15" w:rsidRPr="00384EDD" w:rsidRDefault="00DB0A15" w:rsidP="00A86DB5">
      <w:pPr>
        <w:autoSpaceDE w:val="0"/>
        <w:autoSpaceDN w:val="0"/>
        <w:adjustRightInd w:val="0"/>
        <w:ind w:left="851" w:hanging="851"/>
        <w:rPr>
          <w:sz w:val="24"/>
          <w:szCs w:val="24"/>
        </w:rPr>
      </w:pPr>
    </w:p>
    <w:p w14:paraId="3922A28F" w14:textId="77777777" w:rsidR="00DB0A15" w:rsidRPr="00384EDD" w:rsidRDefault="00DB0A15" w:rsidP="0054189B">
      <w:pPr>
        <w:autoSpaceDE w:val="0"/>
        <w:autoSpaceDN w:val="0"/>
        <w:adjustRightInd w:val="0"/>
        <w:ind w:left="851"/>
        <w:rPr>
          <w:sz w:val="24"/>
          <w:szCs w:val="24"/>
          <w:u w:val="single"/>
        </w:rPr>
      </w:pPr>
      <w:r w:rsidRPr="00384EDD">
        <w:rPr>
          <w:sz w:val="24"/>
          <w:szCs w:val="24"/>
          <w:u w:val="single"/>
        </w:rPr>
        <w:t>Indberetning af formodede bivirkninger</w:t>
      </w:r>
    </w:p>
    <w:p w14:paraId="00C317E7" w14:textId="77777777" w:rsidR="00DB0A15" w:rsidRPr="00384EDD" w:rsidRDefault="00DB0A15" w:rsidP="0054189B">
      <w:pPr>
        <w:autoSpaceDE w:val="0"/>
        <w:autoSpaceDN w:val="0"/>
        <w:adjustRightInd w:val="0"/>
        <w:ind w:left="851"/>
        <w:rPr>
          <w:sz w:val="24"/>
          <w:szCs w:val="24"/>
        </w:rPr>
      </w:pPr>
      <w:r w:rsidRPr="00384EDD">
        <w:rPr>
          <w:sz w:val="24"/>
          <w:szCs w:val="24"/>
        </w:rPr>
        <w:t xml:space="preserve">Når lægemidlet er godkendt, er indberetning af formodede bivirkninger vigtig. Det muliggør løbende overvågning af </w:t>
      </w:r>
      <w:proofErr w:type="spellStart"/>
      <w:r w:rsidRPr="00384EDD">
        <w:rPr>
          <w:sz w:val="24"/>
          <w:szCs w:val="24"/>
        </w:rPr>
        <w:t>benefit</w:t>
      </w:r>
      <w:proofErr w:type="spellEnd"/>
      <w:r w:rsidRPr="00384EDD">
        <w:rPr>
          <w:sz w:val="24"/>
          <w:szCs w:val="24"/>
        </w:rPr>
        <w:t>/</w:t>
      </w:r>
      <w:proofErr w:type="spellStart"/>
      <w:r w:rsidRPr="00384EDD">
        <w:rPr>
          <w:sz w:val="24"/>
          <w:szCs w:val="24"/>
        </w:rPr>
        <w:t>risk</w:t>
      </w:r>
      <w:proofErr w:type="spellEnd"/>
      <w:r w:rsidRPr="00384EDD">
        <w:rPr>
          <w:sz w:val="24"/>
          <w:szCs w:val="24"/>
        </w:rPr>
        <w:t xml:space="preserve">-forholdet for lægemidlet. Læger og sundhedspersonale anmodes om at indberette alle formodede bivirkninger via </w:t>
      </w:r>
    </w:p>
    <w:p w14:paraId="5778BC21" w14:textId="77777777" w:rsidR="00DB0A15" w:rsidRPr="00384EDD" w:rsidRDefault="00DB0A15" w:rsidP="00A86DB5">
      <w:pPr>
        <w:autoSpaceDE w:val="0"/>
        <w:autoSpaceDN w:val="0"/>
        <w:adjustRightInd w:val="0"/>
        <w:ind w:left="851" w:hanging="851"/>
        <w:rPr>
          <w:sz w:val="24"/>
          <w:szCs w:val="24"/>
        </w:rPr>
      </w:pPr>
    </w:p>
    <w:p w14:paraId="4DD61535" w14:textId="77777777" w:rsidR="00DB0A15" w:rsidRPr="00384EDD" w:rsidRDefault="00DB0A15" w:rsidP="0054189B">
      <w:pPr>
        <w:ind w:left="851"/>
        <w:rPr>
          <w:sz w:val="24"/>
          <w:szCs w:val="24"/>
        </w:rPr>
      </w:pPr>
      <w:r w:rsidRPr="00384EDD">
        <w:rPr>
          <w:sz w:val="24"/>
          <w:szCs w:val="24"/>
        </w:rPr>
        <w:t>Lægemiddelstyrelsen</w:t>
      </w:r>
    </w:p>
    <w:p w14:paraId="28F861AE" w14:textId="77777777" w:rsidR="00DB0A15" w:rsidRPr="00384EDD" w:rsidRDefault="00DB0A15" w:rsidP="0054189B">
      <w:pPr>
        <w:ind w:left="851"/>
        <w:rPr>
          <w:sz w:val="24"/>
          <w:szCs w:val="24"/>
        </w:rPr>
      </w:pPr>
      <w:r w:rsidRPr="00384EDD">
        <w:rPr>
          <w:sz w:val="24"/>
          <w:szCs w:val="24"/>
        </w:rPr>
        <w:t>Axel Heides Gade 1</w:t>
      </w:r>
    </w:p>
    <w:p w14:paraId="5BC8185E" w14:textId="77777777" w:rsidR="00DB0A15" w:rsidRPr="00384EDD" w:rsidRDefault="00DB0A15" w:rsidP="0054189B">
      <w:pPr>
        <w:ind w:left="851"/>
        <w:rPr>
          <w:sz w:val="24"/>
          <w:szCs w:val="24"/>
        </w:rPr>
      </w:pPr>
      <w:r w:rsidRPr="00384EDD">
        <w:rPr>
          <w:sz w:val="24"/>
          <w:szCs w:val="24"/>
        </w:rPr>
        <w:t>DK-2300 København S</w:t>
      </w:r>
    </w:p>
    <w:p w14:paraId="265BA4EB" w14:textId="77777777" w:rsidR="00DB0A15" w:rsidRPr="00384EDD" w:rsidRDefault="00DB0A15" w:rsidP="0054189B">
      <w:pPr>
        <w:ind w:left="851"/>
        <w:rPr>
          <w:sz w:val="24"/>
          <w:szCs w:val="24"/>
          <w:lang w:val="en-US"/>
        </w:rPr>
      </w:pPr>
      <w:proofErr w:type="spellStart"/>
      <w:r w:rsidRPr="00384EDD">
        <w:rPr>
          <w:sz w:val="24"/>
          <w:szCs w:val="24"/>
          <w:lang w:val="en-US"/>
        </w:rPr>
        <w:t>Websted</w:t>
      </w:r>
      <w:proofErr w:type="spellEnd"/>
      <w:r w:rsidRPr="00384EDD">
        <w:rPr>
          <w:sz w:val="24"/>
          <w:szCs w:val="24"/>
          <w:lang w:val="en-US"/>
        </w:rPr>
        <w:t xml:space="preserve">: </w:t>
      </w:r>
      <w:hyperlink r:id="rId8" w:history="1">
        <w:r w:rsidRPr="00384EDD">
          <w:rPr>
            <w:rStyle w:val="Hyperlink"/>
            <w:sz w:val="24"/>
            <w:szCs w:val="24"/>
            <w:lang w:val="en-US"/>
          </w:rPr>
          <w:t>www.meldenbivirkning.dk</w:t>
        </w:r>
      </w:hyperlink>
    </w:p>
    <w:p w14:paraId="24D28BE3" w14:textId="77777777" w:rsidR="00DB0A15" w:rsidRPr="00384EDD" w:rsidRDefault="00DB0A15" w:rsidP="0054189B">
      <w:pPr>
        <w:pStyle w:val="Sidehoved"/>
        <w:tabs>
          <w:tab w:val="clear" w:pos="4819"/>
          <w:tab w:val="clear" w:pos="9638"/>
        </w:tabs>
        <w:ind w:left="851"/>
        <w:rPr>
          <w:szCs w:val="24"/>
          <w:lang w:val="en-GB"/>
        </w:rPr>
      </w:pPr>
      <w:r w:rsidRPr="00384EDD">
        <w:rPr>
          <w:szCs w:val="24"/>
          <w:lang w:val="en-GB"/>
        </w:rPr>
        <w:t xml:space="preserve">E-mail: </w:t>
      </w:r>
      <w:hyperlink r:id="rId9" w:history="1">
        <w:r w:rsidRPr="00384EDD">
          <w:rPr>
            <w:rStyle w:val="Hyperlink"/>
            <w:szCs w:val="24"/>
            <w:lang w:val="en-GB"/>
          </w:rPr>
          <w:t>dkma@dkma.dk</w:t>
        </w:r>
      </w:hyperlink>
    </w:p>
    <w:p w14:paraId="0A4E0780" w14:textId="77777777" w:rsidR="009260DE" w:rsidRPr="00384EDD" w:rsidRDefault="009260DE" w:rsidP="00A86DB5">
      <w:pPr>
        <w:pStyle w:val="Sidehoved"/>
        <w:tabs>
          <w:tab w:val="clear" w:pos="4819"/>
          <w:tab w:val="clear" w:pos="9638"/>
        </w:tabs>
        <w:ind w:left="851" w:hanging="851"/>
        <w:rPr>
          <w:szCs w:val="24"/>
          <w:lang w:val="en-US"/>
        </w:rPr>
      </w:pPr>
    </w:p>
    <w:p w14:paraId="6E825FC9" w14:textId="77777777" w:rsidR="009260DE" w:rsidRPr="00384EDD" w:rsidRDefault="009260DE" w:rsidP="00A86DB5">
      <w:pPr>
        <w:ind w:left="851" w:hanging="851"/>
        <w:rPr>
          <w:b/>
          <w:sz w:val="24"/>
          <w:szCs w:val="24"/>
        </w:rPr>
      </w:pPr>
      <w:r w:rsidRPr="00384EDD">
        <w:rPr>
          <w:b/>
          <w:sz w:val="24"/>
          <w:szCs w:val="24"/>
        </w:rPr>
        <w:t>4.9</w:t>
      </w:r>
      <w:r w:rsidRPr="00384EDD">
        <w:rPr>
          <w:b/>
          <w:sz w:val="24"/>
          <w:szCs w:val="24"/>
        </w:rPr>
        <w:tab/>
        <w:t>Overdosering</w:t>
      </w:r>
    </w:p>
    <w:p w14:paraId="0D369D3F" w14:textId="77777777" w:rsidR="00DB0A15" w:rsidRPr="00384EDD" w:rsidRDefault="00DB0A15" w:rsidP="0054189B">
      <w:pPr>
        <w:ind w:left="851"/>
        <w:rPr>
          <w:sz w:val="24"/>
          <w:szCs w:val="24"/>
        </w:rPr>
      </w:pPr>
      <w:r w:rsidRPr="00384EDD">
        <w:rPr>
          <w:sz w:val="24"/>
          <w:szCs w:val="24"/>
        </w:rPr>
        <w:t xml:space="preserve">Ved </w:t>
      </w:r>
      <w:proofErr w:type="spellStart"/>
      <w:r w:rsidRPr="00384EDD">
        <w:rPr>
          <w:sz w:val="24"/>
          <w:szCs w:val="24"/>
        </w:rPr>
        <w:t>topikal</w:t>
      </w:r>
      <w:proofErr w:type="spellEnd"/>
      <w:r w:rsidRPr="00384EDD">
        <w:rPr>
          <w:sz w:val="24"/>
          <w:szCs w:val="24"/>
        </w:rPr>
        <w:t xml:space="preserve"> overdosering associeret med længerevarende øjenirritation skal øjet(øjnene) skylles med sterilt vand.</w:t>
      </w:r>
    </w:p>
    <w:p w14:paraId="033B4318" w14:textId="77777777" w:rsidR="00DB0A15" w:rsidRPr="00384EDD" w:rsidRDefault="00DB0A15" w:rsidP="0054189B">
      <w:pPr>
        <w:ind w:left="851"/>
        <w:rPr>
          <w:sz w:val="24"/>
          <w:szCs w:val="24"/>
        </w:rPr>
      </w:pPr>
      <w:r w:rsidRPr="00384EDD">
        <w:rPr>
          <w:sz w:val="24"/>
          <w:szCs w:val="24"/>
        </w:rPr>
        <w:t xml:space="preserve">Længerevarende overdosering kan medføre </w:t>
      </w:r>
      <w:proofErr w:type="spellStart"/>
      <w:r w:rsidRPr="00384EDD">
        <w:rPr>
          <w:sz w:val="24"/>
          <w:szCs w:val="24"/>
        </w:rPr>
        <w:t>okulær</w:t>
      </w:r>
      <w:proofErr w:type="spellEnd"/>
      <w:r w:rsidRPr="00384EDD">
        <w:rPr>
          <w:sz w:val="24"/>
          <w:szCs w:val="24"/>
        </w:rPr>
        <w:t xml:space="preserve"> </w:t>
      </w:r>
      <w:proofErr w:type="spellStart"/>
      <w:r w:rsidRPr="00384EDD">
        <w:rPr>
          <w:sz w:val="24"/>
          <w:szCs w:val="24"/>
        </w:rPr>
        <w:t>hypertension</w:t>
      </w:r>
      <w:proofErr w:type="spellEnd"/>
      <w:r w:rsidRPr="00384EDD">
        <w:rPr>
          <w:sz w:val="24"/>
          <w:szCs w:val="24"/>
        </w:rPr>
        <w:t>. I så fald skal behandlingen seponeres.</w:t>
      </w:r>
    </w:p>
    <w:p w14:paraId="1389B4F5" w14:textId="77777777" w:rsidR="00DB0A15" w:rsidRPr="00384EDD" w:rsidRDefault="00DB0A15" w:rsidP="0054189B">
      <w:pPr>
        <w:ind w:left="851"/>
        <w:rPr>
          <w:sz w:val="24"/>
          <w:szCs w:val="24"/>
        </w:rPr>
      </w:pPr>
      <w:r w:rsidRPr="00384EDD">
        <w:rPr>
          <w:sz w:val="24"/>
          <w:szCs w:val="24"/>
        </w:rPr>
        <w:t xml:space="preserve">Symptomatologien ved utilsigtet indtagelse er ikke kendt. Som for andre </w:t>
      </w:r>
      <w:proofErr w:type="spellStart"/>
      <w:r w:rsidRPr="00384EDD">
        <w:rPr>
          <w:sz w:val="24"/>
          <w:szCs w:val="24"/>
        </w:rPr>
        <w:t>kortikosteroider</w:t>
      </w:r>
      <w:proofErr w:type="spellEnd"/>
      <w:r w:rsidRPr="00384EDD">
        <w:rPr>
          <w:sz w:val="24"/>
          <w:szCs w:val="24"/>
        </w:rPr>
        <w:t xml:space="preserve"> kan lægen dog overveje ventrikelskylning eller </w:t>
      </w:r>
      <w:proofErr w:type="spellStart"/>
      <w:r w:rsidRPr="00384EDD">
        <w:rPr>
          <w:sz w:val="24"/>
          <w:szCs w:val="24"/>
        </w:rPr>
        <w:t>emesis</w:t>
      </w:r>
      <w:proofErr w:type="spellEnd"/>
      <w:r w:rsidRPr="00384EDD">
        <w:rPr>
          <w:sz w:val="24"/>
          <w:szCs w:val="24"/>
        </w:rPr>
        <w:t xml:space="preserve">. </w:t>
      </w:r>
    </w:p>
    <w:p w14:paraId="44CDE28E" w14:textId="77777777" w:rsidR="009260DE" w:rsidRPr="00384EDD" w:rsidRDefault="009260DE" w:rsidP="00A86DB5">
      <w:pPr>
        <w:ind w:left="851" w:hanging="851"/>
        <w:rPr>
          <w:sz w:val="24"/>
          <w:szCs w:val="24"/>
        </w:rPr>
      </w:pPr>
    </w:p>
    <w:p w14:paraId="2979488A" w14:textId="77777777" w:rsidR="009260DE" w:rsidRPr="00384EDD" w:rsidRDefault="009260DE" w:rsidP="00A86DB5">
      <w:pPr>
        <w:ind w:left="851" w:hanging="851"/>
        <w:rPr>
          <w:b/>
          <w:sz w:val="24"/>
          <w:szCs w:val="24"/>
        </w:rPr>
      </w:pPr>
      <w:r w:rsidRPr="00384EDD">
        <w:rPr>
          <w:b/>
          <w:sz w:val="24"/>
          <w:szCs w:val="24"/>
        </w:rPr>
        <w:t>4.10</w:t>
      </w:r>
      <w:r w:rsidRPr="00384EDD">
        <w:rPr>
          <w:b/>
          <w:sz w:val="24"/>
          <w:szCs w:val="24"/>
        </w:rPr>
        <w:tab/>
        <w:t>Udlevering</w:t>
      </w:r>
    </w:p>
    <w:p w14:paraId="2CE09FA4" w14:textId="0DEC766B" w:rsidR="009260DE" w:rsidRPr="00384EDD" w:rsidRDefault="00E4630D" w:rsidP="00E4630D">
      <w:pPr>
        <w:ind w:left="851"/>
        <w:rPr>
          <w:sz w:val="24"/>
          <w:szCs w:val="24"/>
        </w:rPr>
      </w:pPr>
      <w:r>
        <w:rPr>
          <w:sz w:val="24"/>
          <w:szCs w:val="24"/>
        </w:rPr>
        <w:t>B</w:t>
      </w:r>
    </w:p>
    <w:p w14:paraId="40591152" w14:textId="77777777" w:rsidR="009260DE" w:rsidRPr="00384EDD" w:rsidRDefault="009260DE" w:rsidP="00A86DB5">
      <w:pPr>
        <w:ind w:left="851" w:hanging="851"/>
        <w:rPr>
          <w:sz w:val="24"/>
          <w:szCs w:val="24"/>
        </w:rPr>
      </w:pPr>
    </w:p>
    <w:p w14:paraId="33FA6037" w14:textId="77777777" w:rsidR="009260DE" w:rsidRPr="00384EDD" w:rsidRDefault="009260DE" w:rsidP="00A86DB5">
      <w:pPr>
        <w:ind w:left="851" w:hanging="851"/>
        <w:rPr>
          <w:sz w:val="24"/>
          <w:szCs w:val="24"/>
        </w:rPr>
      </w:pPr>
    </w:p>
    <w:p w14:paraId="2749E743" w14:textId="77777777" w:rsidR="009260DE" w:rsidRPr="00384EDD" w:rsidRDefault="009260DE" w:rsidP="00A86DB5">
      <w:pPr>
        <w:ind w:left="851" w:hanging="851"/>
        <w:rPr>
          <w:b/>
          <w:sz w:val="24"/>
          <w:szCs w:val="24"/>
        </w:rPr>
      </w:pPr>
      <w:r w:rsidRPr="00384EDD">
        <w:rPr>
          <w:b/>
          <w:sz w:val="24"/>
          <w:szCs w:val="24"/>
        </w:rPr>
        <w:t>5.</w:t>
      </w:r>
      <w:r w:rsidRPr="00384EDD">
        <w:rPr>
          <w:b/>
          <w:sz w:val="24"/>
          <w:szCs w:val="24"/>
        </w:rPr>
        <w:tab/>
        <w:t>FARMAKOLOGISKE EGENSKABER</w:t>
      </w:r>
    </w:p>
    <w:p w14:paraId="5939C18A" w14:textId="77777777" w:rsidR="009260DE" w:rsidRPr="00384EDD" w:rsidRDefault="009260DE" w:rsidP="00A86DB5">
      <w:pPr>
        <w:ind w:left="851" w:hanging="851"/>
        <w:rPr>
          <w:sz w:val="24"/>
          <w:szCs w:val="24"/>
        </w:rPr>
      </w:pPr>
    </w:p>
    <w:p w14:paraId="17C2C0EC" w14:textId="77777777" w:rsidR="009260DE" w:rsidRPr="00384EDD" w:rsidRDefault="009260DE" w:rsidP="00A86DB5">
      <w:pPr>
        <w:ind w:left="851" w:hanging="851"/>
        <w:rPr>
          <w:b/>
          <w:sz w:val="24"/>
          <w:szCs w:val="24"/>
        </w:rPr>
      </w:pPr>
      <w:r w:rsidRPr="00384EDD">
        <w:rPr>
          <w:b/>
          <w:sz w:val="24"/>
          <w:szCs w:val="24"/>
        </w:rPr>
        <w:t>5.0</w:t>
      </w:r>
      <w:r w:rsidRPr="00384EDD">
        <w:rPr>
          <w:b/>
          <w:sz w:val="24"/>
          <w:szCs w:val="24"/>
        </w:rPr>
        <w:tab/>
        <w:t>Terapeutisk klassifikation</w:t>
      </w:r>
    </w:p>
    <w:p w14:paraId="58BC518F" w14:textId="46E1F34F" w:rsidR="00DB0A15" w:rsidRPr="00384EDD" w:rsidRDefault="00571036" w:rsidP="00E4630D">
      <w:pPr>
        <w:ind w:left="851"/>
        <w:rPr>
          <w:sz w:val="24"/>
          <w:szCs w:val="24"/>
        </w:rPr>
      </w:pPr>
      <w:r w:rsidRPr="00384EDD">
        <w:rPr>
          <w:sz w:val="24"/>
          <w:szCs w:val="24"/>
        </w:rPr>
        <w:t>ATC-kode: S</w:t>
      </w:r>
      <w:r>
        <w:rPr>
          <w:sz w:val="24"/>
          <w:szCs w:val="24"/>
        </w:rPr>
        <w:t xml:space="preserve"> </w:t>
      </w:r>
      <w:r w:rsidRPr="00384EDD">
        <w:rPr>
          <w:sz w:val="24"/>
          <w:szCs w:val="24"/>
        </w:rPr>
        <w:t>01</w:t>
      </w:r>
      <w:r>
        <w:rPr>
          <w:sz w:val="24"/>
          <w:szCs w:val="24"/>
        </w:rPr>
        <w:t xml:space="preserve"> </w:t>
      </w:r>
      <w:r w:rsidRPr="00384EDD">
        <w:rPr>
          <w:sz w:val="24"/>
          <w:szCs w:val="24"/>
        </w:rPr>
        <w:t>BA</w:t>
      </w:r>
      <w:r>
        <w:rPr>
          <w:sz w:val="24"/>
          <w:szCs w:val="24"/>
        </w:rPr>
        <w:t xml:space="preserve"> </w:t>
      </w:r>
      <w:r w:rsidRPr="00384EDD">
        <w:rPr>
          <w:sz w:val="24"/>
          <w:szCs w:val="24"/>
        </w:rPr>
        <w:t>02</w:t>
      </w:r>
      <w:r>
        <w:rPr>
          <w:sz w:val="24"/>
          <w:szCs w:val="24"/>
        </w:rPr>
        <w:t>. A</w:t>
      </w:r>
      <w:r w:rsidR="00DB0A15" w:rsidRPr="00384EDD">
        <w:rPr>
          <w:sz w:val="24"/>
          <w:szCs w:val="24"/>
        </w:rPr>
        <w:t xml:space="preserve">ntiinflammatoriske </w:t>
      </w:r>
      <w:r>
        <w:rPr>
          <w:sz w:val="24"/>
          <w:szCs w:val="24"/>
        </w:rPr>
        <w:t>stoffer</w:t>
      </w:r>
      <w:r w:rsidR="00DB0A15" w:rsidRPr="00384EDD">
        <w:rPr>
          <w:sz w:val="24"/>
          <w:szCs w:val="24"/>
        </w:rPr>
        <w:t xml:space="preserve"> - </w:t>
      </w:r>
      <w:proofErr w:type="spellStart"/>
      <w:r>
        <w:rPr>
          <w:sz w:val="24"/>
          <w:szCs w:val="24"/>
        </w:rPr>
        <w:t>c</w:t>
      </w:r>
      <w:r w:rsidR="00DB0A15" w:rsidRPr="00384EDD">
        <w:rPr>
          <w:sz w:val="24"/>
          <w:szCs w:val="24"/>
        </w:rPr>
        <w:t>ortikosteroider</w:t>
      </w:r>
      <w:proofErr w:type="spellEnd"/>
      <w:r w:rsidR="00DB0A15" w:rsidRPr="00384EDD">
        <w:rPr>
          <w:sz w:val="24"/>
          <w:szCs w:val="24"/>
        </w:rPr>
        <w:t>, usammensatte</w:t>
      </w:r>
      <w:r>
        <w:rPr>
          <w:sz w:val="24"/>
          <w:szCs w:val="24"/>
        </w:rPr>
        <w:t>.</w:t>
      </w:r>
      <w:r w:rsidR="00DB0A15" w:rsidRPr="00384EDD">
        <w:rPr>
          <w:sz w:val="24"/>
          <w:szCs w:val="24"/>
        </w:rPr>
        <w:t xml:space="preserve"> </w:t>
      </w:r>
    </w:p>
    <w:p w14:paraId="50D33298" w14:textId="77777777" w:rsidR="009260DE" w:rsidRPr="00384EDD" w:rsidRDefault="009260DE" w:rsidP="00A86DB5">
      <w:pPr>
        <w:ind w:left="851" w:hanging="851"/>
        <w:rPr>
          <w:sz w:val="24"/>
          <w:szCs w:val="24"/>
        </w:rPr>
      </w:pPr>
    </w:p>
    <w:p w14:paraId="43879939" w14:textId="36A66D5E" w:rsidR="00E4630D" w:rsidRPr="00BF3AD3" w:rsidRDefault="009260DE" w:rsidP="00BF3AD3">
      <w:pPr>
        <w:ind w:left="851" w:hanging="851"/>
        <w:rPr>
          <w:b/>
          <w:sz w:val="24"/>
          <w:szCs w:val="24"/>
        </w:rPr>
      </w:pPr>
      <w:r w:rsidRPr="00384EDD">
        <w:rPr>
          <w:b/>
          <w:sz w:val="24"/>
          <w:szCs w:val="24"/>
        </w:rPr>
        <w:t>5.1</w:t>
      </w:r>
      <w:r w:rsidRPr="00384EDD">
        <w:rPr>
          <w:b/>
          <w:sz w:val="24"/>
          <w:szCs w:val="24"/>
        </w:rPr>
        <w:tab/>
      </w:r>
      <w:proofErr w:type="spellStart"/>
      <w:r w:rsidRPr="00384EDD">
        <w:rPr>
          <w:b/>
          <w:sz w:val="24"/>
          <w:szCs w:val="24"/>
        </w:rPr>
        <w:t>Farmakodynamiske</w:t>
      </w:r>
      <w:proofErr w:type="spellEnd"/>
      <w:r w:rsidRPr="00384EDD">
        <w:rPr>
          <w:b/>
          <w:sz w:val="24"/>
          <w:szCs w:val="24"/>
        </w:rPr>
        <w:t xml:space="preserve"> egenskaber</w:t>
      </w:r>
    </w:p>
    <w:p w14:paraId="3F6AD7FB" w14:textId="77777777" w:rsidR="00DB0A15" w:rsidRPr="00384EDD" w:rsidRDefault="00DB0A15" w:rsidP="00E4630D">
      <w:pPr>
        <w:suppressAutoHyphens/>
        <w:ind w:left="851"/>
        <w:rPr>
          <w:bCs/>
          <w:sz w:val="24"/>
          <w:szCs w:val="24"/>
          <w:u w:val="single"/>
        </w:rPr>
      </w:pPr>
      <w:r w:rsidRPr="00384EDD">
        <w:rPr>
          <w:bCs/>
          <w:sz w:val="24"/>
          <w:szCs w:val="24"/>
          <w:u w:val="single"/>
        </w:rPr>
        <w:t>Virkningsmekanisme</w:t>
      </w:r>
    </w:p>
    <w:p w14:paraId="00EC9D6A" w14:textId="77777777" w:rsidR="00DB0A15" w:rsidRPr="00384EDD" w:rsidRDefault="00DB0A15" w:rsidP="00E4630D">
      <w:pPr>
        <w:suppressAutoHyphens/>
        <w:ind w:left="851"/>
        <w:rPr>
          <w:bCs/>
          <w:sz w:val="24"/>
          <w:szCs w:val="24"/>
        </w:rPr>
      </w:pPr>
      <w:proofErr w:type="spellStart"/>
      <w:r w:rsidRPr="00384EDD">
        <w:rPr>
          <w:bCs/>
          <w:sz w:val="24"/>
          <w:szCs w:val="24"/>
        </w:rPr>
        <w:t>Hydrocortison</w:t>
      </w:r>
      <w:proofErr w:type="spellEnd"/>
      <w:r w:rsidRPr="00384EDD">
        <w:rPr>
          <w:bCs/>
          <w:sz w:val="24"/>
          <w:szCs w:val="24"/>
        </w:rPr>
        <w:t xml:space="preserve"> eller </w:t>
      </w:r>
      <w:proofErr w:type="spellStart"/>
      <w:r w:rsidRPr="00384EDD">
        <w:rPr>
          <w:bCs/>
          <w:sz w:val="24"/>
          <w:szCs w:val="24"/>
        </w:rPr>
        <w:t>cortisol</w:t>
      </w:r>
      <w:proofErr w:type="spellEnd"/>
      <w:r w:rsidRPr="00384EDD">
        <w:rPr>
          <w:bCs/>
          <w:sz w:val="24"/>
          <w:szCs w:val="24"/>
        </w:rPr>
        <w:t xml:space="preserve"> er et </w:t>
      </w:r>
      <w:proofErr w:type="spellStart"/>
      <w:r w:rsidRPr="00384EDD">
        <w:rPr>
          <w:bCs/>
          <w:sz w:val="24"/>
          <w:szCs w:val="24"/>
        </w:rPr>
        <w:t>glukokortikoid</w:t>
      </w:r>
      <w:proofErr w:type="spellEnd"/>
      <w:r w:rsidRPr="00384EDD">
        <w:rPr>
          <w:bCs/>
          <w:sz w:val="24"/>
          <w:szCs w:val="24"/>
        </w:rPr>
        <w:t>, som udskilles i binyrerne. Dets antiinflammatoriske aktivitet gør det i stand til at udskille og inducere syntese af den specifikke PLA2-hæmmer (</w:t>
      </w:r>
      <w:proofErr w:type="spellStart"/>
      <w:r w:rsidRPr="00384EDD">
        <w:rPr>
          <w:bCs/>
          <w:sz w:val="24"/>
          <w:szCs w:val="24"/>
        </w:rPr>
        <w:t>lipocortin</w:t>
      </w:r>
      <w:proofErr w:type="spellEnd"/>
      <w:r w:rsidRPr="00384EDD">
        <w:rPr>
          <w:bCs/>
          <w:sz w:val="24"/>
          <w:szCs w:val="24"/>
        </w:rPr>
        <w:t xml:space="preserve">) og derved blokere </w:t>
      </w:r>
      <w:proofErr w:type="spellStart"/>
      <w:r w:rsidRPr="00384EDD">
        <w:rPr>
          <w:bCs/>
          <w:sz w:val="24"/>
          <w:szCs w:val="24"/>
        </w:rPr>
        <w:t>arakidonsyrekaskaden</w:t>
      </w:r>
      <w:proofErr w:type="spellEnd"/>
      <w:r w:rsidRPr="00384EDD">
        <w:rPr>
          <w:bCs/>
          <w:sz w:val="24"/>
          <w:szCs w:val="24"/>
        </w:rPr>
        <w:t xml:space="preserve"> og dannelsen af inflammationsskabende faktorer som f.eks. </w:t>
      </w:r>
      <w:proofErr w:type="spellStart"/>
      <w:r w:rsidRPr="00384EDD">
        <w:rPr>
          <w:bCs/>
          <w:sz w:val="24"/>
          <w:szCs w:val="24"/>
        </w:rPr>
        <w:t>prostaglandiner</w:t>
      </w:r>
      <w:proofErr w:type="spellEnd"/>
      <w:r w:rsidRPr="00384EDD">
        <w:rPr>
          <w:bCs/>
          <w:sz w:val="24"/>
          <w:szCs w:val="24"/>
        </w:rPr>
        <w:t xml:space="preserve">, </w:t>
      </w:r>
      <w:proofErr w:type="spellStart"/>
      <w:r w:rsidRPr="00384EDD">
        <w:rPr>
          <w:bCs/>
          <w:sz w:val="24"/>
          <w:szCs w:val="24"/>
        </w:rPr>
        <w:t>thromboxaner</w:t>
      </w:r>
      <w:proofErr w:type="spellEnd"/>
      <w:r w:rsidRPr="00384EDD">
        <w:rPr>
          <w:bCs/>
          <w:sz w:val="24"/>
          <w:szCs w:val="24"/>
        </w:rPr>
        <w:t xml:space="preserve">, (SRS-A) </w:t>
      </w:r>
      <w:proofErr w:type="spellStart"/>
      <w:r w:rsidRPr="00384EDD">
        <w:rPr>
          <w:sz w:val="24"/>
          <w:szCs w:val="24"/>
        </w:rPr>
        <w:t>leukotriener</w:t>
      </w:r>
      <w:proofErr w:type="spellEnd"/>
      <w:r w:rsidRPr="00384EDD">
        <w:rPr>
          <w:sz w:val="24"/>
          <w:szCs w:val="24"/>
        </w:rPr>
        <w:t xml:space="preserve">. Denne virkningsmekanisme ligger til grund for </w:t>
      </w:r>
      <w:proofErr w:type="spellStart"/>
      <w:r w:rsidRPr="00384EDD">
        <w:rPr>
          <w:sz w:val="24"/>
          <w:szCs w:val="24"/>
        </w:rPr>
        <w:t>hydrocortisons</w:t>
      </w:r>
      <w:proofErr w:type="spellEnd"/>
      <w:r w:rsidRPr="00384EDD">
        <w:rPr>
          <w:sz w:val="24"/>
          <w:szCs w:val="24"/>
        </w:rPr>
        <w:t xml:space="preserve"> anti-inflammatoriske og anti-allergiske aktivitet.</w:t>
      </w:r>
    </w:p>
    <w:p w14:paraId="24F307A1" w14:textId="77777777" w:rsidR="009260DE" w:rsidRPr="00384EDD" w:rsidRDefault="009260DE" w:rsidP="00A86DB5">
      <w:pPr>
        <w:ind w:left="851" w:hanging="851"/>
        <w:rPr>
          <w:sz w:val="24"/>
          <w:szCs w:val="24"/>
        </w:rPr>
      </w:pPr>
    </w:p>
    <w:p w14:paraId="1A786E41" w14:textId="77777777" w:rsidR="009260DE" w:rsidRPr="00384EDD" w:rsidRDefault="009260DE" w:rsidP="00BF3AD3">
      <w:pPr>
        <w:keepNext/>
        <w:ind w:left="851" w:hanging="851"/>
        <w:rPr>
          <w:b/>
          <w:sz w:val="24"/>
          <w:szCs w:val="24"/>
        </w:rPr>
      </w:pPr>
      <w:r w:rsidRPr="00384EDD">
        <w:rPr>
          <w:b/>
          <w:sz w:val="24"/>
          <w:szCs w:val="24"/>
        </w:rPr>
        <w:t>5.2</w:t>
      </w:r>
      <w:r w:rsidRPr="00384EDD">
        <w:rPr>
          <w:b/>
          <w:sz w:val="24"/>
          <w:szCs w:val="24"/>
        </w:rPr>
        <w:tab/>
      </w:r>
      <w:proofErr w:type="spellStart"/>
      <w:r w:rsidRPr="00384EDD">
        <w:rPr>
          <w:b/>
          <w:sz w:val="24"/>
          <w:szCs w:val="24"/>
        </w:rPr>
        <w:t>Farmakokinetiske</w:t>
      </w:r>
      <w:proofErr w:type="spellEnd"/>
      <w:r w:rsidRPr="00384EDD">
        <w:rPr>
          <w:b/>
          <w:sz w:val="24"/>
          <w:szCs w:val="24"/>
        </w:rPr>
        <w:t xml:space="preserve"> egenskaber</w:t>
      </w:r>
    </w:p>
    <w:p w14:paraId="3081A940" w14:textId="77777777" w:rsidR="00DB0A15" w:rsidRPr="00384EDD" w:rsidRDefault="00DB0A15" w:rsidP="00E4630D">
      <w:pPr>
        <w:ind w:left="851"/>
        <w:rPr>
          <w:sz w:val="24"/>
          <w:szCs w:val="24"/>
        </w:rPr>
      </w:pPr>
      <w:r w:rsidRPr="00384EDD">
        <w:rPr>
          <w:sz w:val="24"/>
          <w:szCs w:val="24"/>
        </w:rPr>
        <w:t xml:space="preserve">Et </w:t>
      </w:r>
      <w:proofErr w:type="spellStart"/>
      <w:r w:rsidRPr="00384EDD">
        <w:rPr>
          <w:sz w:val="24"/>
          <w:szCs w:val="24"/>
        </w:rPr>
        <w:t>farmakokinetisk</w:t>
      </w:r>
      <w:proofErr w:type="spellEnd"/>
      <w:r w:rsidRPr="00384EDD">
        <w:rPr>
          <w:sz w:val="24"/>
          <w:szCs w:val="24"/>
        </w:rPr>
        <w:t xml:space="preserve"> studie med kaniner udført med </w:t>
      </w:r>
      <w:proofErr w:type="spellStart"/>
      <w:r w:rsidRPr="00384EDD">
        <w:rPr>
          <w:sz w:val="24"/>
          <w:szCs w:val="24"/>
        </w:rPr>
        <w:t>Softacort</w:t>
      </w:r>
      <w:proofErr w:type="spellEnd"/>
      <w:r w:rsidRPr="00384EDD">
        <w:rPr>
          <w:sz w:val="24"/>
          <w:szCs w:val="24"/>
        </w:rPr>
        <w:t xml:space="preserve"> viste, at </w:t>
      </w:r>
      <w:proofErr w:type="spellStart"/>
      <w:r w:rsidRPr="00384EDD">
        <w:rPr>
          <w:sz w:val="24"/>
          <w:szCs w:val="24"/>
        </w:rPr>
        <w:t>hydrocortison</w:t>
      </w:r>
      <w:proofErr w:type="spellEnd"/>
      <w:r w:rsidRPr="00384EDD">
        <w:rPr>
          <w:sz w:val="24"/>
          <w:szCs w:val="24"/>
        </w:rPr>
        <w:t xml:space="preserve"> hurtigt blev fordelt i kammervæske, </w:t>
      </w:r>
      <w:proofErr w:type="spellStart"/>
      <w:r w:rsidRPr="00384EDD">
        <w:rPr>
          <w:sz w:val="24"/>
          <w:szCs w:val="24"/>
        </w:rPr>
        <w:t>cornea</w:t>
      </w:r>
      <w:proofErr w:type="spellEnd"/>
      <w:r w:rsidRPr="00384EDD">
        <w:rPr>
          <w:sz w:val="24"/>
          <w:szCs w:val="24"/>
        </w:rPr>
        <w:t xml:space="preserve"> og </w:t>
      </w:r>
      <w:proofErr w:type="spellStart"/>
      <w:r w:rsidRPr="00384EDD">
        <w:rPr>
          <w:sz w:val="24"/>
          <w:szCs w:val="24"/>
        </w:rPr>
        <w:t>conjunctiva</w:t>
      </w:r>
      <w:proofErr w:type="spellEnd"/>
      <w:r w:rsidRPr="00384EDD">
        <w:rPr>
          <w:sz w:val="24"/>
          <w:szCs w:val="24"/>
        </w:rPr>
        <w:t xml:space="preserve">. Absorptionen af </w:t>
      </w:r>
      <w:proofErr w:type="spellStart"/>
      <w:r w:rsidRPr="00384EDD">
        <w:rPr>
          <w:sz w:val="24"/>
          <w:szCs w:val="24"/>
        </w:rPr>
        <w:t>hydrocortison</w:t>
      </w:r>
      <w:proofErr w:type="spellEnd"/>
      <w:r w:rsidRPr="00384EDD">
        <w:rPr>
          <w:sz w:val="24"/>
          <w:szCs w:val="24"/>
        </w:rPr>
        <w:t xml:space="preserve"> var størst i </w:t>
      </w:r>
      <w:proofErr w:type="spellStart"/>
      <w:r w:rsidRPr="00384EDD">
        <w:rPr>
          <w:sz w:val="24"/>
          <w:szCs w:val="24"/>
        </w:rPr>
        <w:t>cornea</w:t>
      </w:r>
      <w:proofErr w:type="spellEnd"/>
      <w:r w:rsidRPr="00384EDD">
        <w:rPr>
          <w:sz w:val="24"/>
          <w:szCs w:val="24"/>
        </w:rPr>
        <w:t xml:space="preserve"> efterfulgt af </w:t>
      </w:r>
      <w:proofErr w:type="spellStart"/>
      <w:r w:rsidRPr="00384EDD">
        <w:rPr>
          <w:sz w:val="24"/>
          <w:szCs w:val="24"/>
        </w:rPr>
        <w:t>conjunctiva</w:t>
      </w:r>
      <w:proofErr w:type="spellEnd"/>
      <w:r w:rsidRPr="00384EDD">
        <w:rPr>
          <w:sz w:val="24"/>
          <w:szCs w:val="24"/>
        </w:rPr>
        <w:t xml:space="preserve"> og var meget lav i kammervæske. En mindre systemisk absorption af </w:t>
      </w:r>
      <w:proofErr w:type="spellStart"/>
      <w:r w:rsidRPr="00384EDD">
        <w:rPr>
          <w:sz w:val="24"/>
          <w:szCs w:val="24"/>
        </w:rPr>
        <w:t>hydrocortison</w:t>
      </w:r>
      <w:proofErr w:type="spellEnd"/>
      <w:r w:rsidRPr="00384EDD">
        <w:rPr>
          <w:sz w:val="24"/>
          <w:szCs w:val="24"/>
        </w:rPr>
        <w:t xml:space="preserve"> blev ligeledes observeret </w:t>
      </w:r>
      <w:proofErr w:type="gramStart"/>
      <w:r w:rsidRPr="00384EDD">
        <w:rPr>
          <w:sz w:val="24"/>
          <w:szCs w:val="24"/>
        </w:rPr>
        <w:t>(&lt; 2</w:t>
      </w:r>
      <w:proofErr w:type="gramEnd"/>
      <w:r w:rsidRPr="00384EDD">
        <w:rPr>
          <w:sz w:val="24"/>
          <w:szCs w:val="24"/>
        </w:rPr>
        <w:t>% af indgivet dosis).</w:t>
      </w:r>
    </w:p>
    <w:p w14:paraId="09D8D982" w14:textId="77777777" w:rsidR="009260DE" w:rsidRPr="00384EDD" w:rsidRDefault="009260DE" w:rsidP="00A86DB5">
      <w:pPr>
        <w:ind w:left="851" w:hanging="851"/>
        <w:rPr>
          <w:sz w:val="24"/>
          <w:szCs w:val="24"/>
        </w:rPr>
      </w:pPr>
    </w:p>
    <w:p w14:paraId="5F1CF7CA" w14:textId="77777777" w:rsidR="009260DE" w:rsidRPr="00384EDD" w:rsidRDefault="009260DE" w:rsidP="00A86DB5">
      <w:pPr>
        <w:ind w:left="851" w:hanging="851"/>
        <w:rPr>
          <w:b/>
          <w:sz w:val="24"/>
          <w:szCs w:val="24"/>
        </w:rPr>
      </w:pPr>
      <w:r w:rsidRPr="00384EDD">
        <w:rPr>
          <w:b/>
          <w:sz w:val="24"/>
          <w:szCs w:val="24"/>
        </w:rPr>
        <w:t>5.3</w:t>
      </w:r>
      <w:r w:rsidRPr="00384EDD">
        <w:rPr>
          <w:b/>
          <w:sz w:val="24"/>
          <w:szCs w:val="24"/>
        </w:rPr>
        <w:tab/>
        <w:t>Prækliniske sikkerhedsdata</w:t>
      </w:r>
    </w:p>
    <w:p w14:paraId="7ABCF691" w14:textId="77777777" w:rsidR="00DB0A15" w:rsidRPr="00384EDD" w:rsidRDefault="00DB0A15" w:rsidP="00E4630D">
      <w:pPr>
        <w:numPr>
          <w:ilvl w:val="12"/>
          <w:numId w:val="0"/>
        </w:numPr>
        <w:ind w:left="851" w:right="11"/>
        <w:rPr>
          <w:sz w:val="24"/>
          <w:szCs w:val="24"/>
        </w:rPr>
      </w:pPr>
      <w:r w:rsidRPr="00384EDD">
        <w:rPr>
          <w:sz w:val="24"/>
          <w:szCs w:val="24"/>
        </w:rPr>
        <w:t xml:space="preserve">Vedvarende, gentagen systemisk administration af </w:t>
      </w:r>
      <w:proofErr w:type="spellStart"/>
      <w:r w:rsidRPr="00384EDD">
        <w:rPr>
          <w:sz w:val="24"/>
          <w:szCs w:val="24"/>
        </w:rPr>
        <w:t>hydrocortison</w:t>
      </w:r>
      <w:proofErr w:type="spellEnd"/>
      <w:r w:rsidRPr="00384EDD">
        <w:rPr>
          <w:sz w:val="24"/>
          <w:szCs w:val="24"/>
        </w:rPr>
        <w:t xml:space="preserve"> til dyr reducerede vægtøgning og øgede </w:t>
      </w:r>
      <w:proofErr w:type="spellStart"/>
      <w:r w:rsidRPr="00384EDD">
        <w:rPr>
          <w:sz w:val="24"/>
          <w:szCs w:val="24"/>
        </w:rPr>
        <w:t>glukoneogenese</w:t>
      </w:r>
      <w:proofErr w:type="spellEnd"/>
      <w:r w:rsidRPr="00384EDD">
        <w:rPr>
          <w:sz w:val="24"/>
          <w:szCs w:val="24"/>
        </w:rPr>
        <w:t xml:space="preserve"> og </w:t>
      </w:r>
      <w:proofErr w:type="spellStart"/>
      <w:r w:rsidRPr="00384EDD">
        <w:rPr>
          <w:sz w:val="24"/>
          <w:szCs w:val="24"/>
        </w:rPr>
        <w:t>hyperglykæmi</w:t>
      </w:r>
      <w:proofErr w:type="spellEnd"/>
      <w:r w:rsidRPr="00384EDD">
        <w:rPr>
          <w:sz w:val="24"/>
          <w:szCs w:val="24"/>
        </w:rPr>
        <w:t xml:space="preserve">, </w:t>
      </w:r>
      <w:proofErr w:type="spellStart"/>
      <w:r w:rsidRPr="00384EDD">
        <w:rPr>
          <w:sz w:val="24"/>
          <w:szCs w:val="24"/>
        </w:rPr>
        <w:t>thymolyse</w:t>
      </w:r>
      <w:proofErr w:type="spellEnd"/>
      <w:r w:rsidRPr="00384EDD">
        <w:rPr>
          <w:sz w:val="24"/>
          <w:szCs w:val="24"/>
        </w:rPr>
        <w:t xml:space="preserve"> og </w:t>
      </w:r>
      <w:proofErr w:type="spellStart"/>
      <w:r w:rsidRPr="00384EDD">
        <w:rPr>
          <w:sz w:val="24"/>
          <w:szCs w:val="24"/>
        </w:rPr>
        <w:t>okulær</w:t>
      </w:r>
      <w:proofErr w:type="spellEnd"/>
      <w:r w:rsidRPr="00384EDD">
        <w:rPr>
          <w:sz w:val="24"/>
          <w:szCs w:val="24"/>
        </w:rPr>
        <w:t xml:space="preserve"> </w:t>
      </w:r>
      <w:proofErr w:type="spellStart"/>
      <w:r w:rsidRPr="00384EDD">
        <w:rPr>
          <w:sz w:val="24"/>
          <w:szCs w:val="24"/>
        </w:rPr>
        <w:t>hypertension</w:t>
      </w:r>
      <w:proofErr w:type="spellEnd"/>
      <w:r w:rsidRPr="00384EDD">
        <w:rPr>
          <w:sz w:val="24"/>
          <w:szCs w:val="24"/>
        </w:rPr>
        <w:t>.</w:t>
      </w:r>
    </w:p>
    <w:p w14:paraId="3E4C02B3" w14:textId="77777777" w:rsidR="00DB0A15" w:rsidRPr="00384EDD" w:rsidRDefault="00DB0A15" w:rsidP="00A86DB5">
      <w:pPr>
        <w:numPr>
          <w:ilvl w:val="12"/>
          <w:numId w:val="0"/>
        </w:numPr>
        <w:ind w:left="851" w:right="11" w:hanging="851"/>
        <w:rPr>
          <w:i/>
          <w:sz w:val="24"/>
          <w:szCs w:val="24"/>
        </w:rPr>
      </w:pPr>
    </w:p>
    <w:p w14:paraId="051067C5" w14:textId="77777777" w:rsidR="00DB0A15" w:rsidRPr="00384EDD" w:rsidRDefault="00DB0A15" w:rsidP="00E4630D">
      <w:pPr>
        <w:ind w:left="851"/>
        <w:rPr>
          <w:b/>
          <w:i/>
          <w:sz w:val="24"/>
          <w:szCs w:val="24"/>
        </w:rPr>
      </w:pPr>
      <w:r w:rsidRPr="00384EDD">
        <w:rPr>
          <w:b/>
          <w:i/>
          <w:sz w:val="24"/>
          <w:szCs w:val="24"/>
        </w:rPr>
        <w:t>Reproduktionstoksicitet</w:t>
      </w:r>
    </w:p>
    <w:p w14:paraId="6169A2C4" w14:textId="77777777" w:rsidR="00DB0A15" w:rsidRPr="00384EDD" w:rsidRDefault="00DB0A15" w:rsidP="00E4630D">
      <w:pPr>
        <w:ind w:left="851"/>
        <w:rPr>
          <w:sz w:val="24"/>
          <w:szCs w:val="24"/>
        </w:rPr>
      </w:pPr>
      <w:r w:rsidRPr="00384EDD">
        <w:rPr>
          <w:sz w:val="24"/>
          <w:szCs w:val="24"/>
        </w:rPr>
        <w:t xml:space="preserve">Hos mus har </w:t>
      </w:r>
      <w:proofErr w:type="spellStart"/>
      <w:r w:rsidRPr="00384EDD">
        <w:rPr>
          <w:sz w:val="24"/>
          <w:szCs w:val="24"/>
        </w:rPr>
        <w:t>hydrocortison</w:t>
      </w:r>
      <w:proofErr w:type="spellEnd"/>
      <w:r w:rsidRPr="00384EDD">
        <w:rPr>
          <w:sz w:val="24"/>
          <w:szCs w:val="24"/>
        </w:rPr>
        <w:t xml:space="preserve"> vist at forårsage </w:t>
      </w:r>
      <w:proofErr w:type="spellStart"/>
      <w:r w:rsidRPr="00384EDD">
        <w:rPr>
          <w:sz w:val="24"/>
          <w:szCs w:val="24"/>
        </w:rPr>
        <w:t>føtal</w:t>
      </w:r>
      <w:proofErr w:type="spellEnd"/>
      <w:r w:rsidRPr="00384EDD">
        <w:rPr>
          <w:sz w:val="24"/>
          <w:szCs w:val="24"/>
        </w:rPr>
        <w:t xml:space="preserve"> resorption og ganespalte. </w:t>
      </w:r>
    </w:p>
    <w:p w14:paraId="2C962DDE" w14:textId="77777777" w:rsidR="00DB0A15" w:rsidRPr="00384EDD" w:rsidRDefault="00DB0A15" w:rsidP="00E4630D">
      <w:pPr>
        <w:ind w:left="851"/>
        <w:rPr>
          <w:sz w:val="24"/>
          <w:szCs w:val="24"/>
        </w:rPr>
      </w:pPr>
      <w:r w:rsidRPr="00384EDD">
        <w:rPr>
          <w:sz w:val="24"/>
          <w:szCs w:val="24"/>
        </w:rPr>
        <w:t xml:space="preserve">Hos kaniner har </w:t>
      </w:r>
      <w:proofErr w:type="spellStart"/>
      <w:r w:rsidRPr="00384EDD">
        <w:rPr>
          <w:sz w:val="24"/>
          <w:szCs w:val="24"/>
        </w:rPr>
        <w:t>hydrocortison</w:t>
      </w:r>
      <w:proofErr w:type="spellEnd"/>
      <w:r w:rsidRPr="00384EDD">
        <w:rPr>
          <w:sz w:val="24"/>
          <w:szCs w:val="24"/>
        </w:rPr>
        <w:t xml:space="preserve"> forårsaget </w:t>
      </w:r>
      <w:proofErr w:type="spellStart"/>
      <w:r w:rsidRPr="00384EDD">
        <w:rPr>
          <w:sz w:val="24"/>
          <w:szCs w:val="24"/>
        </w:rPr>
        <w:t>føtal</w:t>
      </w:r>
      <w:proofErr w:type="spellEnd"/>
      <w:r w:rsidRPr="00384EDD">
        <w:rPr>
          <w:sz w:val="24"/>
          <w:szCs w:val="24"/>
        </w:rPr>
        <w:t xml:space="preserve"> resorption og flere misdannelser i hoved og abdomen.</w:t>
      </w:r>
    </w:p>
    <w:p w14:paraId="186A705F" w14:textId="77777777" w:rsidR="00DB0A15" w:rsidRPr="00384EDD" w:rsidRDefault="00DB0A15" w:rsidP="00E4630D">
      <w:pPr>
        <w:ind w:left="851"/>
        <w:rPr>
          <w:sz w:val="24"/>
          <w:szCs w:val="24"/>
        </w:rPr>
      </w:pPr>
      <w:r w:rsidRPr="00384EDD">
        <w:rPr>
          <w:sz w:val="24"/>
          <w:szCs w:val="24"/>
        </w:rPr>
        <w:t xml:space="preserve">Derudover er der rapporteret om intrauterine vækstforstyrrelser og ændringer i centralnervesystemets funktionelle udvikling efter administration af </w:t>
      </w:r>
      <w:proofErr w:type="spellStart"/>
      <w:r w:rsidRPr="00384EDD">
        <w:rPr>
          <w:sz w:val="24"/>
          <w:szCs w:val="24"/>
        </w:rPr>
        <w:t>kortikosteroider</w:t>
      </w:r>
      <w:proofErr w:type="spellEnd"/>
      <w:r w:rsidRPr="00384EDD">
        <w:rPr>
          <w:sz w:val="24"/>
          <w:szCs w:val="24"/>
        </w:rPr>
        <w:t xml:space="preserve"> til drægtige dyr. </w:t>
      </w:r>
    </w:p>
    <w:p w14:paraId="38E89496" w14:textId="77777777" w:rsidR="009260DE" w:rsidRPr="00384EDD" w:rsidRDefault="009260DE" w:rsidP="00A86DB5">
      <w:pPr>
        <w:ind w:left="851" w:hanging="851"/>
        <w:rPr>
          <w:sz w:val="24"/>
          <w:szCs w:val="24"/>
        </w:rPr>
      </w:pPr>
    </w:p>
    <w:p w14:paraId="4D991E06" w14:textId="77777777" w:rsidR="009260DE" w:rsidRPr="00384EDD" w:rsidRDefault="009260DE" w:rsidP="00A86DB5">
      <w:pPr>
        <w:ind w:left="851" w:hanging="851"/>
        <w:rPr>
          <w:sz w:val="24"/>
          <w:szCs w:val="24"/>
        </w:rPr>
      </w:pPr>
    </w:p>
    <w:p w14:paraId="0621BCBA" w14:textId="77777777" w:rsidR="009260DE" w:rsidRPr="00384EDD" w:rsidRDefault="009260DE" w:rsidP="00A86DB5">
      <w:pPr>
        <w:ind w:left="851" w:hanging="851"/>
        <w:rPr>
          <w:b/>
          <w:sz w:val="24"/>
          <w:szCs w:val="24"/>
        </w:rPr>
      </w:pPr>
      <w:r w:rsidRPr="00384EDD">
        <w:rPr>
          <w:b/>
          <w:sz w:val="24"/>
          <w:szCs w:val="24"/>
        </w:rPr>
        <w:t>6.</w:t>
      </w:r>
      <w:r w:rsidRPr="00384EDD">
        <w:rPr>
          <w:b/>
          <w:sz w:val="24"/>
          <w:szCs w:val="24"/>
        </w:rPr>
        <w:tab/>
        <w:t>FARMACEUTISKE OPLYSNINGER</w:t>
      </w:r>
    </w:p>
    <w:p w14:paraId="5751D84D" w14:textId="77777777" w:rsidR="009260DE" w:rsidRPr="00384EDD" w:rsidRDefault="009260DE" w:rsidP="00A86DB5">
      <w:pPr>
        <w:ind w:left="851" w:hanging="851"/>
        <w:rPr>
          <w:sz w:val="24"/>
          <w:szCs w:val="24"/>
        </w:rPr>
      </w:pPr>
    </w:p>
    <w:p w14:paraId="79E3ECAB" w14:textId="77777777" w:rsidR="009260DE" w:rsidRPr="00384EDD" w:rsidRDefault="009260DE" w:rsidP="00A86DB5">
      <w:pPr>
        <w:ind w:left="851" w:hanging="851"/>
        <w:rPr>
          <w:b/>
          <w:sz w:val="24"/>
          <w:szCs w:val="24"/>
        </w:rPr>
      </w:pPr>
      <w:r w:rsidRPr="00384EDD">
        <w:rPr>
          <w:b/>
          <w:sz w:val="24"/>
          <w:szCs w:val="24"/>
        </w:rPr>
        <w:t>6.1</w:t>
      </w:r>
      <w:r w:rsidRPr="00384EDD">
        <w:rPr>
          <w:b/>
          <w:sz w:val="24"/>
          <w:szCs w:val="24"/>
        </w:rPr>
        <w:tab/>
        <w:t>Hjælpestoffer</w:t>
      </w:r>
    </w:p>
    <w:p w14:paraId="145F5038" w14:textId="77777777" w:rsidR="00DB0A15" w:rsidRPr="00384EDD" w:rsidRDefault="00DB0A15" w:rsidP="00E4630D">
      <w:pPr>
        <w:ind w:left="851"/>
        <w:rPr>
          <w:sz w:val="24"/>
          <w:szCs w:val="24"/>
        </w:rPr>
      </w:pPr>
      <w:proofErr w:type="spellStart"/>
      <w:r w:rsidRPr="00384EDD">
        <w:rPr>
          <w:sz w:val="24"/>
          <w:szCs w:val="24"/>
        </w:rPr>
        <w:t>Dinatriumphosphatdodecahydrat</w:t>
      </w:r>
      <w:proofErr w:type="spellEnd"/>
    </w:p>
    <w:p w14:paraId="27952054" w14:textId="77777777" w:rsidR="00DB0A15" w:rsidRPr="00384EDD" w:rsidRDefault="00DB0A15" w:rsidP="00E4630D">
      <w:pPr>
        <w:ind w:left="851"/>
        <w:rPr>
          <w:sz w:val="24"/>
          <w:szCs w:val="24"/>
        </w:rPr>
      </w:pPr>
      <w:proofErr w:type="spellStart"/>
      <w:r w:rsidRPr="00384EDD">
        <w:rPr>
          <w:sz w:val="24"/>
          <w:szCs w:val="24"/>
        </w:rPr>
        <w:t>Natriumdihydrogenphosphatmonohydrat</w:t>
      </w:r>
      <w:proofErr w:type="spellEnd"/>
    </w:p>
    <w:p w14:paraId="1F0601E5" w14:textId="77777777" w:rsidR="00DB0A15" w:rsidRPr="00384EDD" w:rsidRDefault="00DB0A15" w:rsidP="00E4630D">
      <w:pPr>
        <w:ind w:left="851"/>
        <w:rPr>
          <w:sz w:val="24"/>
          <w:szCs w:val="24"/>
        </w:rPr>
      </w:pPr>
      <w:proofErr w:type="spellStart"/>
      <w:r w:rsidRPr="00384EDD">
        <w:rPr>
          <w:sz w:val="24"/>
          <w:szCs w:val="24"/>
        </w:rPr>
        <w:t>Natriumchlorid</w:t>
      </w:r>
      <w:proofErr w:type="spellEnd"/>
    </w:p>
    <w:p w14:paraId="44837DB1" w14:textId="77777777" w:rsidR="00DB0A15" w:rsidRPr="00384EDD" w:rsidRDefault="00DB0A15" w:rsidP="00E4630D">
      <w:pPr>
        <w:ind w:left="851"/>
        <w:rPr>
          <w:sz w:val="24"/>
          <w:szCs w:val="24"/>
        </w:rPr>
      </w:pPr>
      <w:proofErr w:type="spellStart"/>
      <w:r w:rsidRPr="00384EDD">
        <w:rPr>
          <w:sz w:val="24"/>
          <w:szCs w:val="24"/>
        </w:rPr>
        <w:t>Dinatriumedetat</w:t>
      </w:r>
      <w:proofErr w:type="spellEnd"/>
    </w:p>
    <w:p w14:paraId="0379BE6E" w14:textId="77777777" w:rsidR="00DB0A15" w:rsidRPr="00384EDD" w:rsidRDefault="00DB0A15" w:rsidP="00E4630D">
      <w:pPr>
        <w:ind w:left="851"/>
        <w:rPr>
          <w:sz w:val="24"/>
          <w:szCs w:val="24"/>
        </w:rPr>
      </w:pPr>
      <w:r w:rsidRPr="00384EDD">
        <w:rPr>
          <w:sz w:val="24"/>
          <w:szCs w:val="24"/>
        </w:rPr>
        <w:t>Saltsyre (til pH-justering)</w:t>
      </w:r>
    </w:p>
    <w:p w14:paraId="708B2E3E" w14:textId="77777777" w:rsidR="00DB0A15" w:rsidRPr="00384EDD" w:rsidRDefault="00DB0A15" w:rsidP="00E4630D">
      <w:pPr>
        <w:ind w:left="851"/>
        <w:rPr>
          <w:sz w:val="24"/>
          <w:szCs w:val="24"/>
        </w:rPr>
      </w:pPr>
      <w:r w:rsidRPr="00384EDD">
        <w:rPr>
          <w:sz w:val="24"/>
          <w:szCs w:val="24"/>
        </w:rPr>
        <w:t>Vand til injektionsvæsker</w:t>
      </w:r>
    </w:p>
    <w:p w14:paraId="3F17C4A9" w14:textId="77777777" w:rsidR="009260DE" w:rsidRPr="00384EDD" w:rsidRDefault="009260DE" w:rsidP="00A86DB5">
      <w:pPr>
        <w:ind w:left="851" w:hanging="851"/>
        <w:rPr>
          <w:sz w:val="24"/>
          <w:szCs w:val="24"/>
        </w:rPr>
      </w:pPr>
    </w:p>
    <w:p w14:paraId="0DE06429" w14:textId="77777777" w:rsidR="009260DE" w:rsidRPr="00384EDD" w:rsidRDefault="009260DE" w:rsidP="00A86DB5">
      <w:pPr>
        <w:ind w:left="851" w:hanging="851"/>
        <w:rPr>
          <w:b/>
          <w:sz w:val="24"/>
          <w:szCs w:val="24"/>
        </w:rPr>
      </w:pPr>
      <w:r w:rsidRPr="00384EDD">
        <w:rPr>
          <w:b/>
          <w:sz w:val="24"/>
          <w:szCs w:val="24"/>
        </w:rPr>
        <w:t>6.2</w:t>
      </w:r>
      <w:r w:rsidRPr="00384EDD">
        <w:rPr>
          <w:b/>
          <w:sz w:val="24"/>
          <w:szCs w:val="24"/>
        </w:rPr>
        <w:tab/>
        <w:t>Uforligeligheder</w:t>
      </w:r>
    </w:p>
    <w:p w14:paraId="1DC4CCDE" w14:textId="77777777" w:rsidR="00DB0A15" w:rsidRPr="00384EDD" w:rsidRDefault="00DB0A15" w:rsidP="00E4630D">
      <w:pPr>
        <w:ind w:left="851"/>
        <w:rPr>
          <w:sz w:val="24"/>
          <w:szCs w:val="24"/>
        </w:rPr>
      </w:pPr>
      <w:r w:rsidRPr="00384EDD">
        <w:rPr>
          <w:sz w:val="24"/>
          <w:szCs w:val="24"/>
        </w:rPr>
        <w:t>Ikke relevant.</w:t>
      </w:r>
    </w:p>
    <w:p w14:paraId="674852B8" w14:textId="77777777" w:rsidR="009260DE" w:rsidRPr="00384EDD" w:rsidRDefault="009260DE" w:rsidP="00A86DB5">
      <w:pPr>
        <w:ind w:left="851" w:hanging="851"/>
        <w:rPr>
          <w:sz w:val="24"/>
          <w:szCs w:val="24"/>
        </w:rPr>
      </w:pPr>
    </w:p>
    <w:p w14:paraId="5C9A39AE" w14:textId="77777777" w:rsidR="009260DE" w:rsidRPr="00384EDD" w:rsidRDefault="009260DE" w:rsidP="00A86DB5">
      <w:pPr>
        <w:ind w:left="851" w:hanging="851"/>
        <w:rPr>
          <w:b/>
          <w:sz w:val="24"/>
          <w:szCs w:val="24"/>
        </w:rPr>
      </w:pPr>
      <w:r w:rsidRPr="00384EDD">
        <w:rPr>
          <w:b/>
          <w:sz w:val="24"/>
          <w:szCs w:val="24"/>
        </w:rPr>
        <w:t>6.3</w:t>
      </w:r>
      <w:r w:rsidRPr="00384EDD">
        <w:rPr>
          <w:b/>
          <w:sz w:val="24"/>
          <w:szCs w:val="24"/>
        </w:rPr>
        <w:tab/>
        <w:t>Opbevaringstid</w:t>
      </w:r>
    </w:p>
    <w:p w14:paraId="66208B0F" w14:textId="77777777" w:rsidR="00DB0A15" w:rsidRPr="00384EDD" w:rsidRDefault="009260DE" w:rsidP="00A86DB5">
      <w:pPr>
        <w:ind w:left="851" w:hanging="851"/>
        <w:rPr>
          <w:sz w:val="24"/>
          <w:szCs w:val="24"/>
        </w:rPr>
      </w:pPr>
      <w:r w:rsidRPr="00384EDD">
        <w:rPr>
          <w:sz w:val="24"/>
          <w:szCs w:val="24"/>
        </w:rPr>
        <w:tab/>
      </w:r>
      <w:r w:rsidR="00DB0A15" w:rsidRPr="00384EDD">
        <w:rPr>
          <w:sz w:val="24"/>
          <w:szCs w:val="24"/>
        </w:rPr>
        <w:t>2 år i yderpakning.</w:t>
      </w:r>
    </w:p>
    <w:p w14:paraId="0983AD0C" w14:textId="77777777" w:rsidR="00DB0A15" w:rsidRPr="00384EDD" w:rsidRDefault="00DB0A15" w:rsidP="00A86DB5">
      <w:pPr>
        <w:ind w:left="851" w:hanging="851"/>
        <w:rPr>
          <w:sz w:val="24"/>
          <w:szCs w:val="24"/>
        </w:rPr>
      </w:pPr>
    </w:p>
    <w:p w14:paraId="1B925CBC" w14:textId="77777777" w:rsidR="00DB0A15" w:rsidRPr="00384EDD" w:rsidRDefault="00DB0A15" w:rsidP="00E4630D">
      <w:pPr>
        <w:ind w:left="851"/>
        <w:rPr>
          <w:sz w:val="24"/>
          <w:szCs w:val="24"/>
        </w:rPr>
      </w:pPr>
      <w:r w:rsidRPr="00384EDD">
        <w:rPr>
          <w:sz w:val="24"/>
          <w:szCs w:val="24"/>
        </w:rPr>
        <w:t>Efter åbning af brevet: Enkeltdosisbeholderen anvendes inden for 1 måned.</w:t>
      </w:r>
    </w:p>
    <w:p w14:paraId="58FC54B0" w14:textId="77777777" w:rsidR="00DB0A15" w:rsidRPr="00384EDD" w:rsidRDefault="00DB0A15" w:rsidP="00E4630D">
      <w:pPr>
        <w:ind w:left="851"/>
        <w:rPr>
          <w:sz w:val="24"/>
          <w:szCs w:val="24"/>
        </w:rPr>
      </w:pPr>
      <w:r w:rsidRPr="00384EDD">
        <w:rPr>
          <w:sz w:val="24"/>
          <w:szCs w:val="24"/>
        </w:rPr>
        <w:t>Efter åbning af enkeltdosisbeholderen: Anvendes straks, og enkeltdosisbeholderen bortskaffes efter brug.</w:t>
      </w:r>
    </w:p>
    <w:p w14:paraId="6349CD36" w14:textId="77777777" w:rsidR="00DB0A15" w:rsidRPr="00384EDD" w:rsidRDefault="00DB0A15" w:rsidP="00E4630D">
      <w:pPr>
        <w:ind w:left="851"/>
        <w:rPr>
          <w:sz w:val="24"/>
          <w:szCs w:val="24"/>
        </w:rPr>
      </w:pPr>
      <w:r w:rsidRPr="00384EDD">
        <w:rPr>
          <w:sz w:val="24"/>
          <w:szCs w:val="24"/>
        </w:rPr>
        <w:t>Eftersom steriliteten ikke kan opretholdes efter åbning af en enkeltdosisbeholder, skal enhver ubrugt rest kasseres straks efter administration.</w:t>
      </w:r>
    </w:p>
    <w:p w14:paraId="57DA3AE7" w14:textId="77777777" w:rsidR="009260DE" w:rsidRPr="00384EDD" w:rsidRDefault="009260DE" w:rsidP="00A86DB5">
      <w:pPr>
        <w:ind w:left="851" w:hanging="851"/>
        <w:rPr>
          <w:sz w:val="24"/>
          <w:szCs w:val="24"/>
        </w:rPr>
      </w:pPr>
    </w:p>
    <w:p w14:paraId="6A128D20" w14:textId="77777777" w:rsidR="009260DE" w:rsidRPr="00384EDD" w:rsidRDefault="009260DE" w:rsidP="00A86DB5">
      <w:pPr>
        <w:ind w:left="851" w:hanging="851"/>
        <w:rPr>
          <w:b/>
          <w:sz w:val="24"/>
          <w:szCs w:val="24"/>
        </w:rPr>
      </w:pPr>
      <w:r w:rsidRPr="00384EDD">
        <w:rPr>
          <w:b/>
          <w:sz w:val="24"/>
          <w:szCs w:val="24"/>
        </w:rPr>
        <w:t>6.4</w:t>
      </w:r>
      <w:r w:rsidRPr="00384EDD">
        <w:rPr>
          <w:b/>
          <w:sz w:val="24"/>
          <w:szCs w:val="24"/>
        </w:rPr>
        <w:tab/>
        <w:t>Særlige opbevaringsforhold</w:t>
      </w:r>
    </w:p>
    <w:p w14:paraId="12EDB4A5" w14:textId="77777777" w:rsidR="00DB0A15" w:rsidRPr="00384EDD" w:rsidRDefault="00DB0A15" w:rsidP="00E4630D">
      <w:pPr>
        <w:ind w:left="851"/>
        <w:rPr>
          <w:sz w:val="24"/>
          <w:szCs w:val="24"/>
        </w:rPr>
      </w:pPr>
      <w:r w:rsidRPr="00384EDD">
        <w:rPr>
          <w:sz w:val="24"/>
          <w:szCs w:val="24"/>
        </w:rPr>
        <w:t>Må ikke opbevares ved temperaturer over 25 °C.</w:t>
      </w:r>
    </w:p>
    <w:p w14:paraId="4437CF05" w14:textId="77777777" w:rsidR="00DB0A15" w:rsidRPr="00384EDD" w:rsidRDefault="00DB0A15" w:rsidP="00E4630D">
      <w:pPr>
        <w:ind w:left="851"/>
        <w:rPr>
          <w:sz w:val="24"/>
          <w:szCs w:val="24"/>
        </w:rPr>
      </w:pPr>
      <w:r w:rsidRPr="00384EDD">
        <w:rPr>
          <w:sz w:val="24"/>
          <w:szCs w:val="24"/>
        </w:rPr>
        <w:t>Opbevar enkeltdosisbeholderen i brevet for at beskytte mod lys.</w:t>
      </w:r>
    </w:p>
    <w:p w14:paraId="2C0DCBAF" w14:textId="77777777" w:rsidR="00DB0A15" w:rsidRPr="00384EDD" w:rsidRDefault="00DB0A15" w:rsidP="00A86DB5">
      <w:pPr>
        <w:ind w:left="851" w:hanging="851"/>
        <w:rPr>
          <w:sz w:val="24"/>
          <w:szCs w:val="24"/>
        </w:rPr>
      </w:pPr>
    </w:p>
    <w:p w14:paraId="284BBC63" w14:textId="77777777" w:rsidR="00DB0A15" w:rsidRPr="00384EDD" w:rsidRDefault="00DB0A15" w:rsidP="00E4630D">
      <w:pPr>
        <w:ind w:left="851"/>
        <w:rPr>
          <w:sz w:val="24"/>
          <w:szCs w:val="24"/>
          <w:highlight w:val="yellow"/>
        </w:rPr>
      </w:pPr>
      <w:r w:rsidRPr="00384EDD">
        <w:rPr>
          <w:sz w:val="24"/>
          <w:szCs w:val="24"/>
        </w:rPr>
        <w:t>Opbevaringsforhold efter anbrud af lægemidlet, se pkt. 6.3.</w:t>
      </w:r>
    </w:p>
    <w:p w14:paraId="42358D46" w14:textId="77777777" w:rsidR="009260DE" w:rsidRPr="00384EDD" w:rsidRDefault="009260DE" w:rsidP="00A86DB5">
      <w:pPr>
        <w:ind w:left="851" w:hanging="851"/>
        <w:rPr>
          <w:sz w:val="24"/>
          <w:szCs w:val="24"/>
        </w:rPr>
      </w:pPr>
    </w:p>
    <w:p w14:paraId="1B799584" w14:textId="77777777" w:rsidR="009260DE" w:rsidRPr="00384EDD" w:rsidRDefault="009260DE" w:rsidP="00A86DB5">
      <w:pPr>
        <w:ind w:left="851" w:hanging="851"/>
        <w:rPr>
          <w:b/>
          <w:sz w:val="24"/>
          <w:szCs w:val="24"/>
        </w:rPr>
      </w:pPr>
      <w:r w:rsidRPr="00384EDD">
        <w:rPr>
          <w:b/>
          <w:sz w:val="24"/>
          <w:szCs w:val="24"/>
        </w:rPr>
        <w:t>6.5</w:t>
      </w:r>
      <w:r w:rsidRPr="00384EDD">
        <w:rPr>
          <w:b/>
          <w:sz w:val="24"/>
          <w:szCs w:val="24"/>
        </w:rPr>
        <w:tab/>
        <w:t>Emballagetyper og pakningsstørrelser</w:t>
      </w:r>
    </w:p>
    <w:p w14:paraId="1C5F59FC" w14:textId="77777777" w:rsidR="00105D89" w:rsidRPr="00384EDD" w:rsidRDefault="00105D89" w:rsidP="00E4630D">
      <w:pPr>
        <w:suppressAutoHyphens/>
        <w:ind w:left="851"/>
        <w:rPr>
          <w:sz w:val="24"/>
          <w:szCs w:val="24"/>
        </w:rPr>
      </w:pPr>
      <w:r w:rsidRPr="00384EDD">
        <w:rPr>
          <w:sz w:val="24"/>
          <w:szCs w:val="24"/>
        </w:rPr>
        <w:t>10 enkeltdosisbeholdere (LDPE) med 0,4 ml øjendråber, opløsning pakket i et brev bestående af fire lag papir/</w:t>
      </w:r>
      <w:proofErr w:type="spellStart"/>
      <w:r w:rsidRPr="00384EDD">
        <w:rPr>
          <w:sz w:val="24"/>
          <w:szCs w:val="24"/>
        </w:rPr>
        <w:t>polyethylen</w:t>
      </w:r>
      <w:proofErr w:type="spellEnd"/>
      <w:r w:rsidRPr="00384EDD">
        <w:rPr>
          <w:sz w:val="24"/>
          <w:szCs w:val="24"/>
        </w:rPr>
        <w:t>/aluminium/</w:t>
      </w:r>
      <w:proofErr w:type="spellStart"/>
      <w:r w:rsidRPr="00384EDD">
        <w:rPr>
          <w:sz w:val="24"/>
          <w:szCs w:val="24"/>
        </w:rPr>
        <w:t>ethylencopolymer</w:t>
      </w:r>
      <w:proofErr w:type="spellEnd"/>
      <w:r w:rsidRPr="00384EDD">
        <w:rPr>
          <w:sz w:val="24"/>
          <w:szCs w:val="24"/>
        </w:rPr>
        <w:t>.</w:t>
      </w:r>
    </w:p>
    <w:p w14:paraId="110BCD00" w14:textId="77777777" w:rsidR="00105D89" w:rsidRPr="00384EDD" w:rsidRDefault="00105D89" w:rsidP="00A86DB5">
      <w:pPr>
        <w:suppressAutoHyphens/>
        <w:ind w:left="851" w:hanging="851"/>
        <w:rPr>
          <w:sz w:val="24"/>
          <w:szCs w:val="24"/>
        </w:rPr>
      </w:pPr>
    </w:p>
    <w:p w14:paraId="0CC4322C" w14:textId="77777777" w:rsidR="00105D89" w:rsidRPr="00384EDD" w:rsidRDefault="00105D89" w:rsidP="00E4630D">
      <w:pPr>
        <w:suppressAutoHyphens/>
        <w:ind w:left="851"/>
        <w:rPr>
          <w:sz w:val="24"/>
          <w:szCs w:val="24"/>
        </w:rPr>
      </w:pPr>
      <w:r w:rsidRPr="00384EDD">
        <w:rPr>
          <w:sz w:val="24"/>
          <w:szCs w:val="24"/>
        </w:rPr>
        <w:t>Pakningsstørrelser: 10 (1x10), 20 (2x10), 30 (3x10) eller 60 (6 x 10) enkeltdosisbeholdere.</w:t>
      </w:r>
    </w:p>
    <w:p w14:paraId="5DC58C29" w14:textId="77777777" w:rsidR="00105D89" w:rsidRPr="00384EDD" w:rsidRDefault="00105D89" w:rsidP="00A86DB5">
      <w:pPr>
        <w:suppressAutoHyphens/>
        <w:ind w:left="851" w:hanging="851"/>
        <w:rPr>
          <w:sz w:val="24"/>
          <w:szCs w:val="24"/>
        </w:rPr>
      </w:pPr>
    </w:p>
    <w:p w14:paraId="7E9EFA5A" w14:textId="77777777" w:rsidR="00105D89" w:rsidRPr="00384EDD" w:rsidRDefault="00105D89" w:rsidP="00E4630D">
      <w:pPr>
        <w:suppressAutoHyphens/>
        <w:ind w:left="851"/>
        <w:rPr>
          <w:sz w:val="24"/>
          <w:szCs w:val="24"/>
        </w:rPr>
      </w:pPr>
      <w:r w:rsidRPr="00384EDD">
        <w:rPr>
          <w:sz w:val="24"/>
          <w:szCs w:val="24"/>
        </w:rPr>
        <w:t>Ikke alle pakningsstørrelser er nødvendigvis markedsført.</w:t>
      </w:r>
    </w:p>
    <w:p w14:paraId="0CA55AB8" w14:textId="355065A8" w:rsidR="009260DE" w:rsidRPr="00384EDD" w:rsidRDefault="009260DE" w:rsidP="00BF3AD3">
      <w:pPr>
        <w:rPr>
          <w:sz w:val="24"/>
          <w:szCs w:val="24"/>
        </w:rPr>
      </w:pPr>
    </w:p>
    <w:p w14:paraId="63FFE324" w14:textId="77777777" w:rsidR="009260DE" w:rsidRPr="00384EDD" w:rsidRDefault="009260DE" w:rsidP="00A86DB5">
      <w:pPr>
        <w:ind w:left="851" w:hanging="851"/>
        <w:rPr>
          <w:b/>
          <w:sz w:val="24"/>
          <w:szCs w:val="24"/>
        </w:rPr>
      </w:pPr>
      <w:r w:rsidRPr="00384EDD">
        <w:rPr>
          <w:b/>
          <w:sz w:val="24"/>
          <w:szCs w:val="24"/>
        </w:rPr>
        <w:t>6.6</w:t>
      </w:r>
      <w:r w:rsidRPr="00384EDD">
        <w:rPr>
          <w:b/>
          <w:sz w:val="24"/>
          <w:szCs w:val="24"/>
        </w:rPr>
        <w:tab/>
        <w:t>Regler for destruktion og anden håndtering</w:t>
      </w:r>
    </w:p>
    <w:p w14:paraId="144C13A0" w14:textId="77777777" w:rsidR="00105D89" w:rsidRPr="00384EDD" w:rsidRDefault="00105D89" w:rsidP="00E4630D">
      <w:pPr>
        <w:ind w:left="851"/>
        <w:rPr>
          <w:sz w:val="24"/>
          <w:szCs w:val="24"/>
        </w:rPr>
      </w:pPr>
      <w:r w:rsidRPr="00384EDD">
        <w:rPr>
          <w:sz w:val="24"/>
          <w:szCs w:val="24"/>
        </w:rPr>
        <w:t>Ikke anvendt lægemiddel samt affald heraf skal bortskaffes i henhold til lokale retningslinjer.</w:t>
      </w:r>
    </w:p>
    <w:p w14:paraId="72B57C55" w14:textId="77777777" w:rsidR="009260DE" w:rsidRPr="00384EDD" w:rsidRDefault="009260DE" w:rsidP="00A86DB5">
      <w:pPr>
        <w:ind w:left="851" w:hanging="851"/>
        <w:jc w:val="both"/>
        <w:rPr>
          <w:sz w:val="24"/>
          <w:szCs w:val="24"/>
        </w:rPr>
      </w:pPr>
    </w:p>
    <w:p w14:paraId="376FB9CC" w14:textId="77777777" w:rsidR="009260DE" w:rsidRPr="00384EDD" w:rsidRDefault="009260DE" w:rsidP="00A86DB5">
      <w:pPr>
        <w:ind w:left="851" w:hanging="851"/>
        <w:rPr>
          <w:b/>
          <w:sz w:val="24"/>
          <w:szCs w:val="24"/>
        </w:rPr>
      </w:pPr>
      <w:r w:rsidRPr="00384EDD">
        <w:rPr>
          <w:b/>
          <w:sz w:val="24"/>
          <w:szCs w:val="24"/>
        </w:rPr>
        <w:t>7.</w:t>
      </w:r>
      <w:r w:rsidRPr="00384EDD">
        <w:rPr>
          <w:b/>
          <w:sz w:val="24"/>
          <w:szCs w:val="24"/>
        </w:rPr>
        <w:tab/>
        <w:t>INDEHAVER AF MARKEDSFØRINGSTILLADELSEN</w:t>
      </w:r>
    </w:p>
    <w:p w14:paraId="1B6006E3" w14:textId="77777777" w:rsidR="00105D89" w:rsidRPr="00384EDD" w:rsidRDefault="00105D89" w:rsidP="00E4630D">
      <w:pPr>
        <w:ind w:left="851"/>
        <w:rPr>
          <w:noProof/>
          <w:sz w:val="24"/>
          <w:szCs w:val="24"/>
        </w:rPr>
      </w:pPr>
      <w:r w:rsidRPr="00384EDD">
        <w:rPr>
          <w:noProof/>
          <w:sz w:val="24"/>
          <w:szCs w:val="24"/>
        </w:rPr>
        <w:t>Laboratoires THEA</w:t>
      </w:r>
    </w:p>
    <w:p w14:paraId="4DF4F8D2" w14:textId="77777777" w:rsidR="00105D89" w:rsidRPr="00384EDD" w:rsidRDefault="00105D89" w:rsidP="00E4630D">
      <w:pPr>
        <w:ind w:left="851"/>
        <w:rPr>
          <w:noProof/>
          <w:sz w:val="24"/>
          <w:szCs w:val="24"/>
        </w:rPr>
      </w:pPr>
      <w:r w:rsidRPr="00384EDD">
        <w:rPr>
          <w:noProof/>
          <w:sz w:val="24"/>
          <w:szCs w:val="24"/>
        </w:rPr>
        <w:t>12, rue Louis Blériot</w:t>
      </w:r>
    </w:p>
    <w:p w14:paraId="49FA7FA2" w14:textId="77777777" w:rsidR="00105D89" w:rsidRPr="00384EDD" w:rsidRDefault="00105D89" w:rsidP="00E4630D">
      <w:pPr>
        <w:ind w:left="851"/>
        <w:rPr>
          <w:noProof/>
          <w:sz w:val="24"/>
          <w:szCs w:val="24"/>
          <w:lang w:val="en-US"/>
        </w:rPr>
      </w:pPr>
      <w:r w:rsidRPr="00384EDD">
        <w:rPr>
          <w:noProof/>
          <w:sz w:val="24"/>
          <w:szCs w:val="24"/>
          <w:lang w:val="en-US"/>
        </w:rPr>
        <w:t>63017 Clermont-Ferrand Cedex 2</w:t>
      </w:r>
    </w:p>
    <w:p w14:paraId="29FF408C" w14:textId="77777777" w:rsidR="00105D89" w:rsidRPr="00384EDD" w:rsidRDefault="00105D89" w:rsidP="00E4630D">
      <w:pPr>
        <w:ind w:left="851"/>
        <w:rPr>
          <w:noProof/>
          <w:sz w:val="24"/>
          <w:szCs w:val="24"/>
          <w:lang w:val="en-US"/>
        </w:rPr>
      </w:pPr>
      <w:r w:rsidRPr="00384EDD">
        <w:rPr>
          <w:noProof/>
          <w:sz w:val="24"/>
          <w:szCs w:val="24"/>
          <w:lang w:val="en-US"/>
        </w:rPr>
        <w:t>Frankrig</w:t>
      </w:r>
    </w:p>
    <w:p w14:paraId="405BF468" w14:textId="77777777" w:rsidR="00105D89" w:rsidRPr="00384EDD" w:rsidRDefault="00105D89" w:rsidP="00E4630D">
      <w:pPr>
        <w:ind w:left="851"/>
        <w:rPr>
          <w:noProof/>
          <w:sz w:val="24"/>
          <w:szCs w:val="24"/>
          <w:lang w:val="en-US"/>
        </w:rPr>
      </w:pPr>
    </w:p>
    <w:p w14:paraId="22BC0071" w14:textId="77777777" w:rsidR="00105D89" w:rsidRPr="00384EDD" w:rsidRDefault="00105D89" w:rsidP="00E4630D">
      <w:pPr>
        <w:ind w:left="851"/>
        <w:rPr>
          <w:sz w:val="24"/>
          <w:szCs w:val="24"/>
          <w:lang w:val="sv-SE"/>
        </w:rPr>
      </w:pPr>
      <w:proofErr w:type="spellStart"/>
      <w:r w:rsidRPr="00384EDD">
        <w:rPr>
          <w:b/>
          <w:sz w:val="24"/>
          <w:szCs w:val="24"/>
          <w:lang w:val="sv-SE"/>
        </w:rPr>
        <w:t>Repræsentant</w:t>
      </w:r>
      <w:proofErr w:type="spellEnd"/>
    </w:p>
    <w:p w14:paraId="2169AD8B" w14:textId="77777777" w:rsidR="00105D89" w:rsidRPr="00384EDD" w:rsidRDefault="00105D89" w:rsidP="00E4630D">
      <w:pPr>
        <w:ind w:left="851"/>
        <w:rPr>
          <w:sz w:val="24"/>
          <w:szCs w:val="24"/>
          <w:lang w:val="sv-SE"/>
        </w:rPr>
      </w:pPr>
      <w:r w:rsidRPr="00384EDD">
        <w:rPr>
          <w:sz w:val="24"/>
          <w:szCs w:val="24"/>
          <w:lang w:val="sv-SE"/>
        </w:rPr>
        <w:t>Thea Nordic AB</w:t>
      </w:r>
    </w:p>
    <w:p w14:paraId="6E3373B4" w14:textId="77777777" w:rsidR="00105D89" w:rsidRPr="00384EDD" w:rsidRDefault="00105D89" w:rsidP="00E4630D">
      <w:pPr>
        <w:ind w:left="851"/>
        <w:rPr>
          <w:sz w:val="24"/>
          <w:szCs w:val="24"/>
        </w:rPr>
      </w:pPr>
      <w:proofErr w:type="spellStart"/>
      <w:r w:rsidRPr="00384EDD">
        <w:rPr>
          <w:sz w:val="24"/>
          <w:szCs w:val="24"/>
        </w:rPr>
        <w:t>Storgatan</w:t>
      </w:r>
      <w:proofErr w:type="spellEnd"/>
      <w:r w:rsidRPr="00384EDD">
        <w:rPr>
          <w:sz w:val="24"/>
          <w:szCs w:val="24"/>
        </w:rPr>
        <w:t xml:space="preserve"> 55</w:t>
      </w:r>
    </w:p>
    <w:p w14:paraId="46EAA1CC" w14:textId="77777777" w:rsidR="00105D89" w:rsidRPr="00384EDD" w:rsidRDefault="00105D89" w:rsidP="00E4630D">
      <w:pPr>
        <w:ind w:left="851"/>
        <w:rPr>
          <w:sz w:val="24"/>
          <w:szCs w:val="24"/>
        </w:rPr>
      </w:pPr>
      <w:r w:rsidRPr="00384EDD">
        <w:rPr>
          <w:sz w:val="24"/>
          <w:szCs w:val="24"/>
        </w:rPr>
        <w:t>703 63 Örebro</w:t>
      </w:r>
    </w:p>
    <w:p w14:paraId="324DEE0B" w14:textId="77777777" w:rsidR="00105D89" w:rsidRPr="00384EDD" w:rsidRDefault="00105D89" w:rsidP="00E4630D">
      <w:pPr>
        <w:ind w:left="851"/>
        <w:rPr>
          <w:sz w:val="24"/>
          <w:szCs w:val="24"/>
        </w:rPr>
      </w:pPr>
      <w:r w:rsidRPr="00384EDD">
        <w:rPr>
          <w:sz w:val="24"/>
          <w:szCs w:val="24"/>
        </w:rPr>
        <w:t>Sverige</w:t>
      </w:r>
    </w:p>
    <w:p w14:paraId="739F6D89" w14:textId="77777777" w:rsidR="009260DE" w:rsidRPr="00384EDD" w:rsidRDefault="009260DE" w:rsidP="00A86DB5">
      <w:pPr>
        <w:ind w:left="851" w:hanging="851"/>
        <w:rPr>
          <w:sz w:val="24"/>
          <w:szCs w:val="24"/>
        </w:rPr>
      </w:pPr>
    </w:p>
    <w:p w14:paraId="463A1189" w14:textId="77777777" w:rsidR="009260DE" w:rsidRPr="00384EDD" w:rsidRDefault="009260DE" w:rsidP="00A86DB5">
      <w:pPr>
        <w:ind w:left="851" w:hanging="851"/>
        <w:rPr>
          <w:b/>
          <w:sz w:val="24"/>
          <w:szCs w:val="24"/>
        </w:rPr>
      </w:pPr>
      <w:r w:rsidRPr="00384EDD">
        <w:rPr>
          <w:b/>
          <w:sz w:val="24"/>
          <w:szCs w:val="24"/>
        </w:rPr>
        <w:t>8.</w:t>
      </w:r>
      <w:r w:rsidRPr="00384EDD">
        <w:rPr>
          <w:b/>
          <w:sz w:val="24"/>
          <w:szCs w:val="24"/>
        </w:rPr>
        <w:tab/>
        <w:t>MARKEDSFØRINGSTILLADELSESNUMMER (NUMRE)</w:t>
      </w:r>
    </w:p>
    <w:p w14:paraId="3CBF9CD8" w14:textId="60820C7A" w:rsidR="009260DE" w:rsidRPr="00384EDD" w:rsidRDefault="003E2D44" w:rsidP="00E4630D">
      <w:pPr>
        <w:ind w:left="851"/>
        <w:rPr>
          <w:sz w:val="24"/>
          <w:szCs w:val="24"/>
        </w:rPr>
      </w:pPr>
      <w:r w:rsidRPr="00384EDD">
        <w:rPr>
          <w:sz w:val="24"/>
          <w:szCs w:val="24"/>
        </w:rPr>
        <w:t>55020</w:t>
      </w:r>
    </w:p>
    <w:p w14:paraId="1DF0EFC6" w14:textId="77777777" w:rsidR="009260DE" w:rsidRPr="00384EDD" w:rsidRDefault="009260DE" w:rsidP="00A86DB5">
      <w:pPr>
        <w:ind w:left="851" w:hanging="851"/>
        <w:jc w:val="both"/>
        <w:rPr>
          <w:sz w:val="24"/>
          <w:szCs w:val="24"/>
        </w:rPr>
      </w:pPr>
    </w:p>
    <w:p w14:paraId="3F2B4896" w14:textId="77777777" w:rsidR="009260DE" w:rsidRPr="00384EDD" w:rsidRDefault="009260DE" w:rsidP="00A86DB5">
      <w:pPr>
        <w:ind w:left="851" w:hanging="851"/>
        <w:rPr>
          <w:b/>
          <w:sz w:val="24"/>
          <w:szCs w:val="24"/>
        </w:rPr>
      </w:pPr>
      <w:r w:rsidRPr="00384EDD">
        <w:rPr>
          <w:b/>
          <w:sz w:val="24"/>
          <w:szCs w:val="24"/>
        </w:rPr>
        <w:t>9.</w:t>
      </w:r>
      <w:r w:rsidRPr="00384EDD">
        <w:rPr>
          <w:b/>
          <w:sz w:val="24"/>
          <w:szCs w:val="24"/>
        </w:rPr>
        <w:tab/>
        <w:t>DATO FOR FØRSTE MARKEDSFØRINGSTILLADELSE</w:t>
      </w:r>
    </w:p>
    <w:p w14:paraId="7A8C6B2B" w14:textId="3CA8B6B7" w:rsidR="009260DE" w:rsidRPr="00384EDD" w:rsidRDefault="003E2D44" w:rsidP="00E4630D">
      <w:pPr>
        <w:ind w:left="851"/>
        <w:rPr>
          <w:sz w:val="24"/>
          <w:szCs w:val="24"/>
        </w:rPr>
      </w:pPr>
      <w:r w:rsidRPr="00384EDD">
        <w:rPr>
          <w:sz w:val="24"/>
          <w:szCs w:val="24"/>
        </w:rPr>
        <w:t>3. april 2017</w:t>
      </w:r>
    </w:p>
    <w:p w14:paraId="77F8582A" w14:textId="77777777" w:rsidR="009260DE" w:rsidRPr="00384EDD" w:rsidRDefault="009260DE" w:rsidP="00A86DB5">
      <w:pPr>
        <w:ind w:left="851" w:hanging="851"/>
        <w:rPr>
          <w:sz w:val="24"/>
          <w:szCs w:val="24"/>
        </w:rPr>
      </w:pPr>
    </w:p>
    <w:p w14:paraId="0D5B33BB" w14:textId="77777777" w:rsidR="009260DE" w:rsidRPr="00384EDD" w:rsidRDefault="009260DE" w:rsidP="00A86DB5">
      <w:pPr>
        <w:ind w:left="851" w:hanging="851"/>
        <w:rPr>
          <w:b/>
          <w:sz w:val="24"/>
          <w:szCs w:val="24"/>
        </w:rPr>
      </w:pPr>
      <w:r w:rsidRPr="00384EDD">
        <w:rPr>
          <w:b/>
          <w:sz w:val="24"/>
          <w:szCs w:val="24"/>
        </w:rPr>
        <w:t>10.</w:t>
      </w:r>
      <w:r w:rsidRPr="00384EDD">
        <w:rPr>
          <w:b/>
          <w:sz w:val="24"/>
          <w:szCs w:val="24"/>
        </w:rPr>
        <w:tab/>
        <w:t>DATO FOR ÆNDRING AF TEKSTEN</w:t>
      </w:r>
    </w:p>
    <w:p w14:paraId="7EDC32C5" w14:textId="5F1EF258" w:rsidR="009260DE" w:rsidRPr="00384EDD" w:rsidRDefault="002B4789" w:rsidP="00E4630D">
      <w:pPr>
        <w:ind w:left="851"/>
        <w:rPr>
          <w:sz w:val="24"/>
          <w:szCs w:val="24"/>
        </w:rPr>
      </w:pPr>
      <w:r>
        <w:rPr>
          <w:sz w:val="24"/>
          <w:szCs w:val="24"/>
        </w:rPr>
        <w:t>30. januar 2019</w:t>
      </w:r>
      <w:bookmarkStart w:id="0" w:name="_GoBack"/>
      <w:bookmarkEnd w:id="0"/>
    </w:p>
    <w:sectPr w:rsidR="009260DE" w:rsidRPr="00384ED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3A2B8" w14:textId="77777777" w:rsidR="00233EDC" w:rsidRDefault="00233EDC">
      <w:r>
        <w:separator/>
      </w:r>
    </w:p>
  </w:endnote>
  <w:endnote w:type="continuationSeparator" w:id="0">
    <w:p w14:paraId="1BCF10B2" w14:textId="77777777" w:rsidR="00233EDC" w:rsidRDefault="0023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E16C4" w14:textId="77777777" w:rsidR="000259B9" w:rsidRDefault="000259B9">
    <w:pPr>
      <w:pStyle w:val="Sidefod"/>
      <w:pBdr>
        <w:bottom w:val="single" w:sz="6" w:space="1" w:color="auto"/>
      </w:pBdr>
    </w:pPr>
  </w:p>
  <w:p w14:paraId="782C62A6" w14:textId="77777777" w:rsidR="000259B9" w:rsidRDefault="000259B9" w:rsidP="00C42586">
    <w:pPr>
      <w:pStyle w:val="Sidefod"/>
      <w:tabs>
        <w:tab w:val="clear" w:pos="4819"/>
        <w:tab w:val="left" w:pos="8505"/>
      </w:tabs>
      <w:rPr>
        <w:i/>
        <w:sz w:val="18"/>
        <w:szCs w:val="18"/>
      </w:rPr>
    </w:pPr>
  </w:p>
  <w:p w14:paraId="59D16779"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3EDC">
      <w:rPr>
        <w:i/>
        <w:noProof/>
        <w:sz w:val="18"/>
        <w:szCs w:val="18"/>
      </w:rPr>
      <w:t>Dokument1</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DE1B26">
      <w:rPr>
        <w:rStyle w:val="Sidetal"/>
        <w:i/>
        <w:noProof/>
        <w:sz w:val="18"/>
        <w:szCs w:val="18"/>
      </w:rPr>
      <w:t>7</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DE1B26">
      <w:rPr>
        <w:rStyle w:val="Sidetal"/>
        <w:i/>
        <w:noProof/>
        <w:sz w:val="18"/>
        <w:szCs w:val="18"/>
      </w:rPr>
      <w:t>7</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D7F41" w14:textId="77777777" w:rsidR="00233EDC" w:rsidRDefault="00233EDC">
      <w:r>
        <w:separator/>
      </w:r>
    </w:p>
  </w:footnote>
  <w:footnote w:type="continuationSeparator" w:id="0">
    <w:p w14:paraId="64F419C9" w14:textId="77777777" w:rsidR="00233EDC" w:rsidRDefault="00233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0DD2"/>
    <w:multiLevelType w:val="hybridMultilevel"/>
    <w:tmpl w:val="D2629176"/>
    <w:lvl w:ilvl="0" w:tplc="A9C6C52E">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0B02EB"/>
    <w:multiLevelType w:val="hybridMultilevel"/>
    <w:tmpl w:val="38CA0654"/>
    <w:lvl w:ilvl="0" w:tplc="D77E9150">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723D11"/>
    <w:multiLevelType w:val="hybridMultilevel"/>
    <w:tmpl w:val="CC0223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2F7D78B5"/>
    <w:multiLevelType w:val="hybridMultilevel"/>
    <w:tmpl w:val="F97CBFF8"/>
    <w:lvl w:ilvl="0" w:tplc="D77E915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DC"/>
    <w:rsid w:val="000259B9"/>
    <w:rsid w:val="0003131B"/>
    <w:rsid w:val="00041491"/>
    <w:rsid w:val="00050D16"/>
    <w:rsid w:val="000666D9"/>
    <w:rsid w:val="00074F2A"/>
    <w:rsid w:val="000A1CA8"/>
    <w:rsid w:val="000A466B"/>
    <w:rsid w:val="000B058C"/>
    <w:rsid w:val="000E4EE6"/>
    <w:rsid w:val="00105D89"/>
    <w:rsid w:val="001454E2"/>
    <w:rsid w:val="001940C7"/>
    <w:rsid w:val="00206CE8"/>
    <w:rsid w:val="0021526C"/>
    <w:rsid w:val="00233EDC"/>
    <w:rsid w:val="00283A2B"/>
    <w:rsid w:val="002B30AD"/>
    <w:rsid w:val="002B4789"/>
    <w:rsid w:val="002C2C01"/>
    <w:rsid w:val="00384EDD"/>
    <w:rsid w:val="003A29AE"/>
    <w:rsid w:val="003A32D7"/>
    <w:rsid w:val="003B4074"/>
    <w:rsid w:val="003C769A"/>
    <w:rsid w:val="003E2D44"/>
    <w:rsid w:val="003F1838"/>
    <w:rsid w:val="00404B9E"/>
    <w:rsid w:val="0045746C"/>
    <w:rsid w:val="00463ED7"/>
    <w:rsid w:val="0049104B"/>
    <w:rsid w:val="004B5AA2"/>
    <w:rsid w:val="004E3B12"/>
    <w:rsid w:val="00532310"/>
    <w:rsid w:val="0054189B"/>
    <w:rsid w:val="00565F0F"/>
    <w:rsid w:val="00571036"/>
    <w:rsid w:val="00594A86"/>
    <w:rsid w:val="00596D86"/>
    <w:rsid w:val="00637F5A"/>
    <w:rsid w:val="006560B1"/>
    <w:rsid w:val="006756DD"/>
    <w:rsid w:val="00737275"/>
    <w:rsid w:val="00740EEC"/>
    <w:rsid w:val="00744937"/>
    <w:rsid w:val="0078011A"/>
    <w:rsid w:val="00782AF4"/>
    <w:rsid w:val="00790EE7"/>
    <w:rsid w:val="007B6649"/>
    <w:rsid w:val="0082576E"/>
    <w:rsid w:val="00907F75"/>
    <w:rsid w:val="009260DE"/>
    <w:rsid w:val="0093258A"/>
    <w:rsid w:val="009C7BA3"/>
    <w:rsid w:val="009D1F5A"/>
    <w:rsid w:val="00A004B6"/>
    <w:rsid w:val="00A36CE5"/>
    <w:rsid w:val="00A86DB5"/>
    <w:rsid w:val="00AE36C4"/>
    <w:rsid w:val="00B003BF"/>
    <w:rsid w:val="00B373D7"/>
    <w:rsid w:val="00BF3AD3"/>
    <w:rsid w:val="00C36276"/>
    <w:rsid w:val="00C42586"/>
    <w:rsid w:val="00C60CCD"/>
    <w:rsid w:val="00C84483"/>
    <w:rsid w:val="00C95551"/>
    <w:rsid w:val="00CB20D7"/>
    <w:rsid w:val="00D020B0"/>
    <w:rsid w:val="00D11748"/>
    <w:rsid w:val="00D20E2E"/>
    <w:rsid w:val="00D366CF"/>
    <w:rsid w:val="00DB0A15"/>
    <w:rsid w:val="00DE1B26"/>
    <w:rsid w:val="00E108AA"/>
    <w:rsid w:val="00E3749A"/>
    <w:rsid w:val="00E4630D"/>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A414E"/>
  <w15:chartTrackingRefBased/>
  <w15:docId w15:val="{BA667100-F53E-4BDD-8BCD-C04CCD7C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B0A15"/>
    <w:pPr>
      <w:spacing w:before="120" w:after="120"/>
      <w:jc w:val="both"/>
    </w:pPr>
    <w:rPr>
      <w:sz w:val="22"/>
      <w:lang w:val="en-US"/>
    </w:rPr>
  </w:style>
  <w:style w:type="character" w:styleId="Hyperlink">
    <w:name w:val="Hyperlink"/>
    <w:uiPriority w:val="99"/>
    <w:semiHidden/>
    <w:unhideWhenUsed/>
    <w:rsid w:val="00DB0A15"/>
    <w:rPr>
      <w:color w:val="0000FF"/>
      <w:u w:val="single"/>
    </w:rPr>
  </w:style>
  <w:style w:type="paragraph" w:styleId="Listeafsnit">
    <w:name w:val="List Paragraph"/>
    <w:basedOn w:val="Normal"/>
    <w:uiPriority w:val="34"/>
    <w:qFormat/>
    <w:rsid w:val="00A8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53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588307">
      <w:bodyDiv w:val="1"/>
      <w:marLeft w:val="0"/>
      <w:marRight w:val="0"/>
      <w:marTop w:val="0"/>
      <w:marBottom w:val="0"/>
      <w:divBdr>
        <w:top w:val="none" w:sz="0" w:space="0" w:color="auto"/>
        <w:left w:val="none" w:sz="0" w:space="0" w:color="auto"/>
        <w:bottom w:val="none" w:sz="0" w:space="0" w:color="auto"/>
        <w:right w:val="none" w:sz="0" w:space="0" w:color="auto"/>
      </w:divBdr>
    </w:div>
    <w:div w:id="313219487">
      <w:bodyDiv w:val="1"/>
      <w:marLeft w:val="0"/>
      <w:marRight w:val="0"/>
      <w:marTop w:val="0"/>
      <w:marBottom w:val="0"/>
      <w:divBdr>
        <w:top w:val="none" w:sz="0" w:space="0" w:color="auto"/>
        <w:left w:val="none" w:sz="0" w:space="0" w:color="auto"/>
        <w:bottom w:val="none" w:sz="0" w:space="0" w:color="auto"/>
        <w:right w:val="none" w:sz="0" w:space="0" w:color="auto"/>
      </w:divBdr>
    </w:div>
    <w:div w:id="347024715">
      <w:bodyDiv w:val="1"/>
      <w:marLeft w:val="0"/>
      <w:marRight w:val="0"/>
      <w:marTop w:val="0"/>
      <w:marBottom w:val="0"/>
      <w:divBdr>
        <w:top w:val="none" w:sz="0" w:space="0" w:color="auto"/>
        <w:left w:val="none" w:sz="0" w:space="0" w:color="auto"/>
        <w:bottom w:val="none" w:sz="0" w:space="0" w:color="auto"/>
        <w:right w:val="none" w:sz="0" w:space="0" w:color="auto"/>
      </w:divBdr>
    </w:div>
    <w:div w:id="475026883">
      <w:bodyDiv w:val="1"/>
      <w:marLeft w:val="0"/>
      <w:marRight w:val="0"/>
      <w:marTop w:val="0"/>
      <w:marBottom w:val="0"/>
      <w:divBdr>
        <w:top w:val="none" w:sz="0" w:space="0" w:color="auto"/>
        <w:left w:val="none" w:sz="0" w:space="0" w:color="auto"/>
        <w:bottom w:val="none" w:sz="0" w:space="0" w:color="auto"/>
        <w:right w:val="none" w:sz="0" w:space="0" w:color="auto"/>
      </w:divBdr>
    </w:div>
    <w:div w:id="550072535">
      <w:bodyDiv w:val="1"/>
      <w:marLeft w:val="0"/>
      <w:marRight w:val="0"/>
      <w:marTop w:val="0"/>
      <w:marBottom w:val="0"/>
      <w:divBdr>
        <w:top w:val="none" w:sz="0" w:space="0" w:color="auto"/>
        <w:left w:val="none" w:sz="0" w:space="0" w:color="auto"/>
        <w:bottom w:val="none" w:sz="0" w:space="0" w:color="auto"/>
        <w:right w:val="none" w:sz="0" w:space="0" w:color="auto"/>
      </w:divBdr>
    </w:div>
    <w:div w:id="715785460">
      <w:bodyDiv w:val="1"/>
      <w:marLeft w:val="0"/>
      <w:marRight w:val="0"/>
      <w:marTop w:val="0"/>
      <w:marBottom w:val="0"/>
      <w:divBdr>
        <w:top w:val="none" w:sz="0" w:space="0" w:color="auto"/>
        <w:left w:val="none" w:sz="0" w:space="0" w:color="auto"/>
        <w:bottom w:val="none" w:sz="0" w:space="0" w:color="auto"/>
        <w:right w:val="none" w:sz="0" w:space="0" w:color="auto"/>
      </w:divBdr>
    </w:div>
    <w:div w:id="731925955">
      <w:bodyDiv w:val="1"/>
      <w:marLeft w:val="0"/>
      <w:marRight w:val="0"/>
      <w:marTop w:val="0"/>
      <w:marBottom w:val="0"/>
      <w:divBdr>
        <w:top w:val="none" w:sz="0" w:space="0" w:color="auto"/>
        <w:left w:val="none" w:sz="0" w:space="0" w:color="auto"/>
        <w:bottom w:val="none" w:sz="0" w:space="0" w:color="auto"/>
        <w:right w:val="none" w:sz="0" w:space="0" w:color="auto"/>
      </w:divBdr>
    </w:div>
    <w:div w:id="749305704">
      <w:bodyDiv w:val="1"/>
      <w:marLeft w:val="0"/>
      <w:marRight w:val="0"/>
      <w:marTop w:val="0"/>
      <w:marBottom w:val="0"/>
      <w:divBdr>
        <w:top w:val="none" w:sz="0" w:space="0" w:color="auto"/>
        <w:left w:val="none" w:sz="0" w:space="0" w:color="auto"/>
        <w:bottom w:val="none" w:sz="0" w:space="0" w:color="auto"/>
        <w:right w:val="none" w:sz="0" w:space="0" w:color="auto"/>
      </w:divBdr>
    </w:div>
    <w:div w:id="995499357">
      <w:bodyDiv w:val="1"/>
      <w:marLeft w:val="0"/>
      <w:marRight w:val="0"/>
      <w:marTop w:val="0"/>
      <w:marBottom w:val="0"/>
      <w:divBdr>
        <w:top w:val="none" w:sz="0" w:space="0" w:color="auto"/>
        <w:left w:val="none" w:sz="0" w:space="0" w:color="auto"/>
        <w:bottom w:val="none" w:sz="0" w:space="0" w:color="auto"/>
        <w:right w:val="none" w:sz="0" w:space="0" w:color="auto"/>
      </w:divBdr>
    </w:div>
    <w:div w:id="1141074383">
      <w:bodyDiv w:val="1"/>
      <w:marLeft w:val="0"/>
      <w:marRight w:val="0"/>
      <w:marTop w:val="0"/>
      <w:marBottom w:val="0"/>
      <w:divBdr>
        <w:top w:val="none" w:sz="0" w:space="0" w:color="auto"/>
        <w:left w:val="none" w:sz="0" w:space="0" w:color="auto"/>
        <w:bottom w:val="none" w:sz="0" w:space="0" w:color="auto"/>
        <w:right w:val="none" w:sz="0" w:space="0" w:color="auto"/>
      </w:divBdr>
    </w:div>
    <w:div w:id="1159812401">
      <w:bodyDiv w:val="1"/>
      <w:marLeft w:val="0"/>
      <w:marRight w:val="0"/>
      <w:marTop w:val="0"/>
      <w:marBottom w:val="0"/>
      <w:divBdr>
        <w:top w:val="none" w:sz="0" w:space="0" w:color="auto"/>
        <w:left w:val="none" w:sz="0" w:space="0" w:color="auto"/>
        <w:bottom w:val="none" w:sz="0" w:space="0" w:color="auto"/>
        <w:right w:val="none" w:sz="0" w:space="0" w:color="auto"/>
      </w:divBdr>
    </w:div>
    <w:div w:id="1229878448">
      <w:bodyDiv w:val="1"/>
      <w:marLeft w:val="0"/>
      <w:marRight w:val="0"/>
      <w:marTop w:val="0"/>
      <w:marBottom w:val="0"/>
      <w:divBdr>
        <w:top w:val="none" w:sz="0" w:space="0" w:color="auto"/>
        <w:left w:val="none" w:sz="0" w:space="0" w:color="auto"/>
        <w:bottom w:val="none" w:sz="0" w:space="0" w:color="auto"/>
        <w:right w:val="none" w:sz="0" w:space="0" w:color="auto"/>
      </w:divBdr>
    </w:div>
    <w:div w:id="1237208156">
      <w:bodyDiv w:val="1"/>
      <w:marLeft w:val="0"/>
      <w:marRight w:val="0"/>
      <w:marTop w:val="0"/>
      <w:marBottom w:val="0"/>
      <w:divBdr>
        <w:top w:val="none" w:sz="0" w:space="0" w:color="auto"/>
        <w:left w:val="none" w:sz="0" w:space="0" w:color="auto"/>
        <w:bottom w:val="none" w:sz="0" w:space="0" w:color="auto"/>
        <w:right w:val="none" w:sz="0" w:space="0" w:color="auto"/>
      </w:divBdr>
    </w:div>
    <w:div w:id="1340736614">
      <w:bodyDiv w:val="1"/>
      <w:marLeft w:val="0"/>
      <w:marRight w:val="0"/>
      <w:marTop w:val="0"/>
      <w:marBottom w:val="0"/>
      <w:divBdr>
        <w:top w:val="none" w:sz="0" w:space="0" w:color="auto"/>
        <w:left w:val="none" w:sz="0" w:space="0" w:color="auto"/>
        <w:bottom w:val="none" w:sz="0" w:space="0" w:color="auto"/>
        <w:right w:val="none" w:sz="0" w:space="0" w:color="auto"/>
      </w:divBdr>
    </w:div>
    <w:div w:id="1394766883">
      <w:bodyDiv w:val="1"/>
      <w:marLeft w:val="0"/>
      <w:marRight w:val="0"/>
      <w:marTop w:val="0"/>
      <w:marBottom w:val="0"/>
      <w:divBdr>
        <w:top w:val="none" w:sz="0" w:space="0" w:color="auto"/>
        <w:left w:val="none" w:sz="0" w:space="0" w:color="auto"/>
        <w:bottom w:val="none" w:sz="0" w:space="0" w:color="auto"/>
        <w:right w:val="none" w:sz="0" w:space="0" w:color="auto"/>
      </w:divBdr>
    </w:div>
    <w:div w:id="1464926765">
      <w:bodyDiv w:val="1"/>
      <w:marLeft w:val="0"/>
      <w:marRight w:val="0"/>
      <w:marTop w:val="0"/>
      <w:marBottom w:val="0"/>
      <w:divBdr>
        <w:top w:val="none" w:sz="0" w:space="0" w:color="auto"/>
        <w:left w:val="none" w:sz="0" w:space="0" w:color="auto"/>
        <w:bottom w:val="none" w:sz="0" w:space="0" w:color="auto"/>
        <w:right w:val="none" w:sz="0" w:space="0" w:color="auto"/>
      </w:divBdr>
    </w:div>
    <w:div w:id="1499155127">
      <w:bodyDiv w:val="1"/>
      <w:marLeft w:val="0"/>
      <w:marRight w:val="0"/>
      <w:marTop w:val="0"/>
      <w:marBottom w:val="0"/>
      <w:divBdr>
        <w:top w:val="none" w:sz="0" w:space="0" w:color="auto"/>
        <w:left w:val="none" w:sz="0" w:space="0" w:color="auto"/>
        <w:bottom w:val="none" w:sz="0" w:space="0" w:color="auto"/>
        <w:right w:val="none" w:sz="0" w:space="0" w:color="auto"/>
      </w:divBdr>
    </w:div>
    <w:div w:id="1804696185">
      <w:bodyDiv w:val="1"/>
      <w:marLeft w:val="0"/>
      <w:marRight w:val="0"/>
      <w:marTop w:val="0"/>
      <w:marBottom w:val="0"/>
      <w:divBdr>
        <w:top w:val="none" w:sz="0" w:space="0" w:color="auto"/>
        <w:left w:val="none" w:sz="0" w:space="0" w:color="auto"/>
        <w:bottom w:val="none" w:sz="0" w:space="0" w:color="auto"/>
        <w:right w:val="none" w:sz="0" w:space="0" w:color="auto"/>
      </w:divBdr>
    </w:div>
    <w:div w:id="1804880786">
      <w:bodyDiv w:val="1"/>
      <w:marLeft w:val="0"/>
      <w:marRight w:val="0"/>
      <w:marTop w:val="0"/>
      <w:marBottom w:val="0"/>
      <w:divBdr>
        <w:top w:val="none" w:sz="0" w:space="0" w:color="auto"/>
        <w:left w:val="none" w:sz="0" w:space="0" w:color="auto"/>
        <w:bottom w:val="none" w:sz="0" w:space="0" w:color="auto"/>
        <w:right w:val="none" w:sz="0" w:space="0" w:color="auto"/>
      </w:divBdr>
    </w:div>
    <w:div w:id="1902207276">
      <w:bodyDiv w:val="1"/>
      <w:marLeft w:val="0"/>
      <w:marRight w:val="0"/>
      <w:marTop w:val="0"/>
      <w:marBottom w:val="0"/>
      <w:divBdr>
        <w:top w:val="none" w:sz="0" w:space="0" w:color="auto"/>
        <w:left w:val="none" w:sz="0" w:space="0" w:color="auto"/>
        <w:bottom w:val="none" w:sz="0" w:space="0" w:color="auto"/>
        <w:right w:val="none" w:sz="0" w:space="0" w:color="auto"/>
      </w:divBdr>
    </w:div>
    <w:div w:id="1958291548">
      <w:bodyDiv w:val="1"/>
      <w:marLeft w:val="0"/>
      <w:marRight w:val="0"/>
      <w:marTop w:val="0"/>
      <w:marBottom w:val="0"/>
      <w:divBdr>
        <w:top w:val="none" w:sz="0" w:space="0" w:color="auto"/>
        <w:left w:val="none" w:sz="0" w:space="0" w:color="auto"/>
        <w:bottom w:val="none" w:sz="0" w:space="0" w:color="auto"/>
        <w:right w:val="none" w:sz="0" w:space="0" w:color="auto"/>
      </w:divBdr>
    </w:div>
    <w:div w:id="2046977460">
      <w:bodyDiv w:val="1"/>
      <w:marLeft w:val="0"/>
      <w:marRight w:val="0"/>
      <w:marTop w:val="0"/>
      <w:marBottom w:val="0"/>
      <w:divBdr>
        <w:top w:val="none" w:sz="0" w:space="0" w:color="auto"/>
        <w:left w:val="none" w:sz="0" w:space="0" w:color="auto"/>
        <w:bottom w:val="none" w:sz="0" w:space="0" w:color="auto"/>
        <w:right w:val="none" w:sz="0" w:space="0" w:color="auto"/>
      </w:divBdr>
    </w:div>
    <w:div w:id="21246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7</Pages>
  <Words>1628</Words>
  <Characters>11484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2018082171 SPC pkt. 4.4, 4.8</dc:description>
  <cp:lastModifiedBy>Kristine Boysen Pallesen</cp:lastModifiedBy>
  <cp:revision>7</cp:revision>
  <cp:lastPrinted>2012-08-22T08:53:00Z</cp:lastPrinted>
  <dcterms:created xsi:type="dcterms:W3CDTF">2019-01-28T12:39:00Z</dcterms:created>
  <dcterms:modified xsi:type="dcterms:W3CDTF">2019-01-28T12:42:00Z</dcterms:modified>
</cp:coreProperties>
</file>