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AA" w:rsidRDefault="00E257AA" w:rsidP="00E257AA">
      <w:pPr>
        <w:rPr>
          <w:sz w:val="24"/>
          <w:szCs w:val="24"/>
        </w:rPr>
      </w:pPr>
      <w:r>
        <w:rPr>
          <w:noProof/>
          <w:lang w:eastAsia="da-DK"/>
        </w:rPr>
        <w:drawing>
          <wp:inline distT="0" distB="0" distL="0" distR="0" wp14:anchorId="06E20206" wp14:editId="27744F29">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E257AA" w:rsidRPr="00913D86" w:rsidRDefault="00E257AA" w:rsidP="00E257AA">
      <w:pPr>
        <w:rPr>
          <w:sz w:val="24"/>
          <w:szCs w:val="24"/>
        </w:rPr>
      </w:pPr>
    </w:p>
    <w:p w:rsidR="00E257AA" w:rsidRPr="00CE3A50" w:rsidRDefault="00675A10" w:rsidP="00E257AA">
      <w:pPr>
        <w:pStyle w:val="Titel"/>
        <w:tabs>
          <w:tab w:val="right" w:pos="9356"/>
        </w:tabs>
        <w:jc w:val="right"/>
        <w:rPr>
          <w:szCs w:val="24"/>
        </w:rPr>
      </w:pPr>
      <w:r>
        <w:rPr>
          <w:szCs w:val="24"/>
          <w:lang w:eastAsia="en-US"/>
        </w:rPr>
        <w:t>1</w:t>
      </w:r>
      <w:r w:rsidR="004955DE">
        <w:rPr>
          <w:szCs w:val="24"/>
          <w:lang w:eastAsia="en-US"/>
        </w:rPr>
        <w:t>1</w:t>
      </w:r>
      <w:r w:rsidR="00E257AA">
        <w:rPr>
          <w:szCs w:val="24"/>
          <w:lang w:eastAsia="en-US"/>
        </w:rPr>
        <w:t xml:space="preserve">. </w:t>
      </w:r>
      <w:r w:rsidR="004955DE">
        <w:rPr>
          <w:szCs w:val="24"/>
          <w:lang w:eastAsia="en-US"/>
        </w:rPr>
        <w:t>ju</w:t>
      </w:r>
      <w:r>
        <w:rPr>
          <w:szCs w:val="24"/>
          <w:lang w:eastAsia="en-US"/>
        </w:rPr>
        <w:t>n</w:t>
      </w:r>
      <w:r w:rsidR="004955DE">
        <w:rPr>
          <w:szCs w:val="24"/>
          <w:lang w:eastAsia="en-US"/>
        </w:rPr>
        <w:t>i</w:t>
      </w:r>
      <w:r w:rsidR="00E257AA">
        <w:rPr>
          <w:szCs w:val="24"/>
          <w:lang w:eastAsia="en-US"/>
        </w:rPr>
        <w:t xml:space="preserve"> 20</w:t>
      </w:r>
      <w:r w:rsidR="001278FA">
        <w:rPr>
          <w:szCs w:val="24"/>
          <w:lang w:eastAsia="en-US"/>
        </w:rPr>
        <w:t>2</w:t>
      </w:r>
      <w:r>
        <w:rPr>
          <w:szCs w:val="24"/>
          <w:lang w:eastAsia="en-US"/>
        </w:rPr>
        <w:t>4</w:t>
      </w:r>
    </w:p>
    <w:p w:rsidR="00E257AA" w:rsidRDefault="00E257AA" w:rsidP="00E257AA">
      <w:pPr>
        <w:pStyle w:val="Titel"/>
        <w:jc w:val="left"/>
        <w:rPr>
          <w:b w:val="0"/>
          <w:szCs w:val="24"/>
        </w:rPr>
      </w:pPr>
    </w:p>
    <w:p w:rsidR="00E257AA" w:rsidRPr="00913D86" w:rsidRDefault="00E257AA" w:rsidP="00E257AA">
      <w:pPr>
        <w:pStyle w:val="Titel"/>
        <w:jc w:val="left"/>
        <w:rPr>
          <w:b w:val="0"/>
          <w:szCs w:val="24"/>
        </w:rPr>
      </w:pPr>
    </w:p>
    <w:p w:rsidR="00E257AA" w:rsidRPr="00913D86" w:rsidRDefault="00E257AA" w:rsidP="00E257AA">
      <w:pPr>
        <w:jc w:val="center"/>
        <w:rPr>
          <w:b/>
          <w:sz w:val="24"/>
          <w:szCs w:val="24"/>
        </w:rPr>
      </w:pPr>
      <w:r w:rsidRPr="00913D86">
        <w:rPr>
          <w:b/>
          <w:sz w:val="24"/>
          <w:szCs w:val="24"/>
        </w:rPr>
        <w:t>PRODUKTRESUMÉ</w:t>
      </w:r>
    </w:p>
    <w:p w:rsidR="00E257AA" w:rsidRPr="00913D86" w:rsidRDefault="00E257AA" w:rsidP="00E257AA">
      <w:pPr>
        <w:jc w:val="center"/>
        <w:rPr>
          <w:b/>
          <w:sz w:val="24"/>
          <w:szCs w:val="24"/>
        </w:rPr>
      </w:pPr>
    </w:p>
    <w:p w:rsidR="00E257AA" w:rsidRPr="00913D86" w:rsidRDefault="00F866E5" w:rsidP="00F866E5">
      <w:pPr>
        <w:tabs>
          <w:tab w:val="left" w:pos="300"/>
          <w:tab w:val="center" w:pos="4819"/>
        </w:tabs>
        <w:rPr>
          <w:b/>
          <w:sz w:val="24"/>
          <w:szCs w:val="24"/>
        </w:rPr>
      </w:pPr>
      <w:r>
        <w:rPr>
          <w:b/>
          <w:sz w:val="24"/>
          <w:szCs w:val="24"/>
        </w:rPr>
        <w:tab/>
      </w:r>
      <w:r>
        <w:rPr>
          <w:b/>
          <w:sz w:val="24"/>
          <w:szCs w:val="24"/>
        </w:rPr>
        <w:tab/>
      </w:r>
      <w:r w:rsidR="00E257AA" w:rsidRPr="00913D86">
        <w:rPr>
          <w:b/>
          <w:sz w:val="24"/>
          <w:szCs w:val="24"/>
        </w:rPr>
        <w:t>for</w:t>
      </w:r>
    </w:p>
    <w:p w:rsidR="00E257AA" w:rsidRPr="00913D86" w:rsidRDefault="00E257AA" w:rsidP="00E257AA">
      <w:pPr>
        <w:jc w:val="center"/>
        <w:rPr>
          <w:b/>
          <w:sz w:val="24"/>
          <w:szCs w:val="24"/>
        </w:rPr>
      </w:pPr>
    </w:p>
    <w:p w:rsidR="00E257AA" w:rsidRPr="00913D86" w:rsidRDefault="00E257AA" w:rsidP="00E257AA">
      <w:pPr>
        <w:jc w:val="center"/>
        <w:rPr>
          <w:b/>
          <w:sz w:val="24"/>
          <w:szCs w:val="24"/>
        </w:rPr>
      </w:pPr>
      <w:proofErr w:type="spellStart"/>
      <w:r w:rsidRPr="00913D86">
        <w:rPr>
          <w:b/>
          <w:sz w:val="24"/>
          <w:szCs w:val="24"/>
        </w:rPr>
        <w:t>Sojourn</w:t>
      </w:r>
      <w:proofErr w:type="spellEnd"/>
      <w:r w:rsidRPr="00913D86">
        <w:rPr>
          <w:b/>
          <w:sz w:val="24"/>
          <w:szCs w:val="24"/>
        </w:rPr>
        <w:t>, væske til inhalationsdamp</w:t>
      </w:r>
    </w:p>
    <w:p w:rsidR="00E257AA" w:rsidRPr="00913D86" w:rsidRDefault="00E257AA" w:rsidP="00E257AA">
      <w:pPr>
        <w:jc w:val="both"/>
        <w:rPr>
          <w:sz w:val="24"/>
          <w:szCs w:val="24"/>
        </w:rPr>
      </w:pPr>
    </w:p>
    <w:p w:rsidR="00E257AA" w:rsidRPr="00913D86" w:rsidRDefault="00E257AA" w:rsidP="00E257AA">
      <w:pPr>
        <w:ind w:left="851" w:hanging="851"/>
        <w:jc w:val="both"/>
        <w:rPr>
          <w:sz w:val="24"/>
          <w:szCs w:val="24"/>
        </w:rPr>
      </w:pPr>
    </w:p>
    <w:p w:rsidR="00E257AA" w:rsidRPr="00913D86" w:rsidRDefault="00E257AA" w:rsidP="00E257AA">
      <w:pPr>
        <w:numPr>
          <w:ilvl w:val="0"/>
          <w:numId w:val="1"/>
        </w:numPr>
        <w:tabs>
          <w:tab w:val="clear" w:pos="855"/>
        </w:tabs>
        <w:ind w:left="851" w:hanging="851"/>
        <w:rPr>
          <w:b/>
          <w:sz w:val="24"/>
          <w:szCs w:val="24"/>
        </w:rPr>
      </w:pPr>
      <w:r w:rsidRPr="00913D86">
        <w:rPr>
          <w:b/>
          <w:sz w:val="24"/>
          <w:szCs w:val="24"/>
        </w:rPr>
        <w:t>D.SP.NR.</w:t>
      </w:r>
    </w:p>
    <w:p w:rsidR="00E257AA" w:rsidRPr="00913D86" w:rsidRDefault="00E257AA" w:rsidP="00E257AA">
      <w:pPr>
        <w:ind w:left="851" w:hanging="851"/>
        <w:rPr>
          <w:sz w:val="24"/>
          <w:szCs w:val="24"/>
        </w:rPr>
      </w:pPr>
      <w:r w:rsidRPr="00913D86">
        <w:rPr>
          <w:sz w:val="24"/>
          <w:szCs w:val="24"/>
        </w:rPr>
        <w:tab/>
        <w:t>27106</w:t>
      </w:r>
    </w:p>
    <w:p w:rsidR="00E257AA" w:rsidRPr="00913D86" w:rsidRDefault="00E257AA" w:rsidP="00E257AA">
      <w:pPr>
        <w:ind w:left="851" w:hanging="851"/>
        <w:rPr>
          <w:sz w:val="24"/>
          <w:szCs w:val="24"/>
        </w:rPr>
      </w:pPr>
    </w:p>
    <w:p w:rsidR="00E257AA" w:rsidRPr="00913D86" w:rsidRDefault="00E257AA" w:rsidP="00E257AA">
      <w:pPr>
        <w:numPr>
          <w:ilvl w:val="0"/>
          <w:numId w:val="1"/>
        </w:numPr>
        <w:tabs>
          <w:tab w:val="clear" w:pos="855"/>
        </w:tabs>
        <w:ind w:left="851" w:hanging="851"/>
        <w:rPr>
          <w:b/>
          <w:sz w:val="24"/>
          <w:szCs w:val="24"/>
        </w:rPr>
      </w:pPr>
      <w:r w:rsidRPr="00913D86">
        <w:rPr>
          <w:b/>
          <w:sz w:val="24"/>
          <w:szCs w:val="24"/>
        </w:rPr>
        <w:t>LÆGEMIDLETS NAVN</w:t>
      </w:r>
    </w:p>
    <w:p w:rsidR="00E257AA" w:rsidRPr="00913D86" w:rsidRDefault="00E257AA" w:rsidP="00E257AA">
      <w:pPr>
        <w:ind w:left="851" w:hanging="851"/>
        <w:rPr>
          <w:sz w:val="24"/>
          <w:szCs w:val="24"/>
        </w:rPr>
      </w:pPr>
      <w:r w:rsidRPr="00913D86">
        <w:rPr>
          <w:sz w:val="24"/>
          <w:szCs w:val="24"/>
        </w:rPr>
        <w:tab/>
      </w:r>
      <w:proofErr w:type="spellStart"/>
      <w:r w:rsidRPr="00913D86">
        <w:rPr>
          <w:sz w:val="24"/>
          <w:szCs w:val="24"/>
        </w:rPr>
        <w:t>Sojourn</w:t>
      </w:r>
      <w:proofErr w:type="spellEnd"/>
    </w:p>
    <w:p w:rsidR="00E257AA" w:rsidRPr="00913D86" w:rsidRDefault="00E257AA" w:rsidP="00E257AA">
      <w:pPr>
        <w:ind w:left="851" w:hanging="851"/>
        <w:rPr>
          <w:sz w:val="24"/>
          <w:szCs w:val="24"/>
        </w:rPr>
      </w:pPr>
      <w:r w:rsidRPr="00913D86">
        <w:rPr>
          <w:sz w:val="24"/>
          <w:szCs w:val="24"/>
        </w:rPr>
        <w:tab/>
      </w:r>
    </w:p>
    <w:p w:rsidR="00E257AA" w:rsidRPr="00913D86" w:rsidRDefault="00E257AA" w:rsidP="00E257AA">
      <w:pPr>
        <w:numPr>
          <w:ilvl w:val="0"/>
          <w:numId w:val="1"/>
        </w:numPr>
        <w:tabs>
          <w:tab w:val="clear" w:pos="855"/>
        </w:tabs>
        <w:ind w:left="851" w:hanging="851"/>
        <w:rPr>
          <w:b/>
          <w:sz w:val="24"/>
          <w:szCs w:val="24"/>
        </w:rPr>
      </w:pPr>
      <w:r w:rsidRPr="00913D86">
        <w:rPr>
          <w:b/>
          <w:sz w:val="24"/>
          <w:szCs w:val="24"/>
        </w:rPr>
        <w:t>KVALITATIV OG KVANTITATIV SAMMENSÆTNING</w:t>
      </w:r>
    </w:p>
    <w:p w:rsidR="00E257AA" w:rsidRPr="00343A3D" w:rsidRDefault="00E257AA" w:rsidP="00E257AA">
      <w:pPr>
        <w:autoSpaceDE w:val="0"/>
        <w:autoSpaceDN w:val="0"/>
        <w:adjustRightInd w:val="0"/>
        <w:ind w:left="851" w:hanging="851"/>
        <w:jc w:val="both"/>
        <w:rPr>
          <w:noProof/>
          <w:sz w:val="24"/>
          <w:szCs w:val="24"/>
        </w:rPr>
      </w:pPr>
      <w:r w:rsidRPr="00913D86">
        <w:rPr>
          <w:sz w:val="24"/>
          <w:szCs w:val="24"/>
        </w:rPr>
        <w:tab/>
      </w:r>
      <w:r w:rsidRPr="00343A3D">
        <w:rPr>
          <w:noProof/>
          <w:sz w:val="24"/>
          <w:szCs w:val="24"/>
        </w:rPr>
        <w:t xml:space="preserve">Sevofluran 100%. </w:t>
      </w:r>
    </w:p>
    <w:p w:rsidR="00E257AA" w:rsidRPr="00343A3D" w:rsidRDefault="00E257AA" w:rsidP="00E257AA">
      <w:pPr>
        <w:autoSpaceDE w:val="0"/>
        <w:autoSpaceDN w:val="0"/>
        <w:adjustRightInd w:val="0"/>
        <w:ind w:left="851" w:hanging="851"/>
        <w:jc w:val="both"/>
        <w:rPr>
          <w:noProof/>
          <w:sz w:val="24"/>
          <w:szCs w:val="24"/>
        </w:rPr>
      </w:pPr>
    </w:p>
    <w:p w:rsidR="00E257AA" w:rsidRPr="00343A3D" w:rsidRDefault="00E257AA" w:rsidP="00E257AA">
      <w:pPr>
        <w:autoSpaceDE w:val="0"/>
        <w:autoSpaceDN w:val="0"/>
        <w:adjustRightInd w:val="0"/>
        <w:ind w:left="851"/>
        <w:jc w:val="both"/>
        <w:rPr>
          <w:noProof/>
          <w:sz w:val="24"/>
          <w:szCs w:val="24"/>
        </w:rPr>
      </w:pPr>
      <w:r>
        <w:rPr>
          <w:sz w:val="22"/>
          <w:szCs w:val="22"/>
        </w:rPr>
        <w:t>Hjælpestof(fer)</w:t>
      </w:r>
      <w:r w:rsidRPr="00343A3D">
        <w:rPr>
          <w:noProof/>
          <w:sz w:val="24"/>
          <w:szCs w:val="24"/>
        </w:rPr>
        <w:t>, som behandleren skal være opmærksom på:</w:t>
      </w:r>
    </w:p>
    <w:p w:rsidR="00E257AA" w:rsidRPr="00343A3D" w:rsidRDefault="00E257AA" w:rsidP="00E257AA">
      <w:pPr>
        <w:autoSpaceDE w:val="0"/>
        <w:autoSpaceDN w:val="0"/>
        <w:adjustRightInd w:val="0"/>
        <w:ind w:left="851"/>
        <w:jc w:val="both"/>
        <w:rPr>
          <w:noProof/>
          <w:sz w:val="24"/>
          <w:szCs w:val="24"/>
        </w:rPr>
      </w:pPr>
      <w:r w:rsidRPr="00343A3D">
        <w:rPr>
          <w:noProof/>
          <w:sz w:val="24"/>
          <w:szCs w:val="24"/>
        </w:rPr>
        <w:t>Ingen.</w:t>
      </w:r>
    </w:p>
    <w:p w:rsidR="00E257AA" w:rsidRPr="00343A3D" w:rsidRDefault="00E257AA" w:rsidP="00E257AA">
      <w:pPr>
        <w:autoSpaceDE w:val="0"/>
        <w:autoSpaceDN w:val="0"/>
        <w:adjustRightInd w:val="0"/>
        <w:ind w:left="851"/>
        <w:jc w:val="both"/>
        <w:rPr>
          <w:noProof/>
          <w:sz w:val="24"/>
          <w:szCs w:val="24"/>
        </w:rPr>
      </w:pPr>
    </w:p>
    <w:p w:rsidR="00E257AA" w:rsidRPr="00913D86" w:rsidRDefault="00E257AA" w:rsidP="00E257AA">
      <w:pPr>
        <w:autoSpaceDE w:val="0"/>
        <w:autoSpaceDN w:val="0"/>
        <w:adjustRightInd w:val="0"/>
        <w:ind w:left="851"/>
        <w:jc w:val="both"/>
        <w:rPr>
          <w:noProof/>
          <w:sz w:val="24"/>
          <w:szCs w:val="24"/>
        </w:rPr>
      </w:pPr>
      <w:r w:rsidRPr="00343A3D">
        <w:rPr>
          <w:noProof/>
          <w:sz w:val="24"/>
          <w:szCs w:val="24"/>
        </w:rPr>
        <w:t>Det færdige produkt består kun af den aktive ingrediens, se pkt. 6.1.</w:t>
      </w:r>
    </w:p>
    <w:p w:rsidR="00E257AA" w:rsidRPr="00913D86" w:rsidRDefault="00E257AA" w:rsidP="00E257AA">
      <w:pPr>
        <w:ind w:left="851" w:hanging="851"/>
        <w:rPr>
          <w:sz w:val="24"/>
          <w:szCs w:val="24"/>
        </w:rPr>
      </w:pPr>
    </w:p>
    <w:p w:rsidR="00E257AA" w:rsidRPr="00913D86" w:rsidRDefault="00E257AA" w:rsidP="00E257AA">
      <w:pPr>
        <w:numPr>
          <w:ilvl w:val="0"/>
          <w:numId w:val="1"/>
        </w:numPr>
        <w:tabs>
          <w:tab w:val="clear" w:pos="855"/>
        </w:tabs>
        <w:ind w:left="851" w:hanging="851"/>
        <w:rPr>
          <w:b/>
          <w:sz w:val="24"/>
          <w:szCs w:val="24"/>
        </w:rPr>
      </w:pPr>
      <w:r w:rsidRPr="00913D86">
        <w:rPr>
          <w:b/>
          <w:sz w:val="24"/>
          <w:szCs w:val="24"/>
        </w:rPr>
        <w:t>LÆGEMIDDELFORM</w:t>
      </w:r>
    </w:p>
    <w:p w:rsidR="00E257AA" w:rsidRPr="00913D86" w:rsidRDefault="00E257AA" w:rsidP="00E257AA">
      <w:pPr>
        <w:autoSpaceDE w:val="0"/>
        <w:autoSpaceDN w:val="0"/>
        <w:adjustRightInd w:val="0"/>
        <w:ind w:left="851"/>
        <w:jc w:val="both"/>
        <w:rPr>
          <w:noProof/>
          <w:sz w:val="24"/>
          <w:szCs w:val="24"/>
        </w:rPr>
      </w:pPr>
      <w:r w:rsidRPr="00913D86">
        <w:rPr>
          <w:noProof/>
          <w:sz w:val="24"/>
          <w:szCs w:val="24"/>
        </w:rPr>
        <w:t>Væske til inhalationsdamp.</w:t>
      </w:r>
    </w:p>
    <w:p w:rsidR="00E257AA" w:rsidRPr="00913D86" w:rsidRDefault="00E257AA" w:rsidP="00E257AA">
      <w:pPr>
        <w:autoSpaceDE w:val="0"/>
        <w:autoSpaceDN w:val="0"/>
        <w:adjustRightInd w:val="0"/>
        <w:ind w:left="851"/>
        <w:jc w:val="both"/>
        <w:rPr>
          <w:bCs/>
          <w:noProof/>
          <w:sz w:val="24"/>
          <w:szCs w:val="24"/>
        </w:rPr>
      </w:pPr>
      <w:r w:rsidRPr="00913D86">
        <w:rPr>
          <w:bCs/>
          <w:noProof/>
          <w:sz w:val="24"/>
          <w:szCs w:val="24"/>
        </w:rPr>
        <w:t>Klar, farvel</w:t>
      </w:r>
      <w:r w:rsidRPr="00913D86">
        <w:rPr>
          <w:bCs/>
          <w:noProof/>
          <w:sz w:val="24"/>
          <w:szCs w:val="24"/>
          <w:lang w:bidi="he-IL"/>
        </w:rPr>
        <w:t>øs, flygtig væske</w:t>
      </w:r>
      <w:r>
        <w:rPr>
          <w:bCs/>
          <w:noProof/>
          <w:sz w:val="24"/>
          <w:szCs w:val="24"/>
          <w:lang w:bidi="he-IL"/>
        </w:rPr>
        <w:t>.</w:t>
      </w:r>
    </w:p>
    <w:p w:rsidR="00E257AA" w:rsidRPr="00913D86" w:rsidRDefault="00E257AA" w:rsidP="00E257AA">
      <w:pPr>
        <w:ind w:left="851" w:hanging="851"/>
        <w:rPr>
          <w:sz w:val="24"/>
          <w:szCs w:val="24"/>
        </w:rPr>
      </w:pPr>
    </w:p>
    <w:p w:rsidR="00E257AA" w:rsidRPr="00913D86" w:rsidRDefault="00E257AA" w:rsidP="00E257AA">
      <w:pPr>
        <w:ind w:left="851" w:hanging="851"/>
        <w:rPr>
          <w:sz w:val="24"/>
          <w:szCs w:val="24"/>
        </w:rPr>
      </w:pPr>
    </w:p>
    <w:p w:rsidR="00E257AA" w:rsidRPr="00913D86" w:rsidRDefault="00E257AA" w:rsidP="00E257AA">
      <w:pPr>
        <w:numPr>
          <w:ilvl w:val="0"/>
          <w:numId w:val="1"/>
        </w:numPr>
        <w:tabs>
          <w:tab w:val="clear" w:pos="855"/>
        </w:tabs>
        <w:ind w:left="851" w:hanging="851"/>
        <w:rPr>
          <w:b/>
          <w:sz w:val="24"/>
          <w:szCs w:val="24"/>
        </w:rPr>
      </w:pPr>
      <w:r w:rsidRPr="00913D86">
        <w:rPr>
          <w:b/>
          <w:sz w:val="24"/>
          <w:szCs w:val="24"/>
        </w:rPr>
        <w:t>KLINISKE OPLYSNINGER</w:t>
      </w:r>
    </w:p>
    <w:p w:rsidR="00E257AA" w:rsidRPr="00913D86" w:rsidRDefault="00E257AA" w:rsidP="00E257AA">
      <w:pPr>
        <w:ind w:left="851" w:hanging="851"/>
        <w:rPr>
          <w:b/>
          <w:sz w:val="24"/>
          <w:szCs w:val="24"/>
        </w:rPr>
      </w:pPr>
    </w:p>
    <w:p w:rsidR="00E257AA" w:rsidRPr="00913D86" w:rsidRDefault="00E257AA" w:rsidP="00E257AA">
      <w:pPr>
        <w:numPr>
          <w:ilvl w:val="1"/>
          <w:numId w:val="1"/>
        </w:numPr>
        <w:tabs>
          <w:tab w:val="clear" w:pos="855"/>
        </w:tabs>
        <w:ind w:left="851" w:hanging="851"/>
        <w:rPr>
          <w:b/>
          <w:sz w:val="24"/>
          <w:szCs w:val="24"/>
          <w:u w:val="single"/>
        </w:rPr>
      </w:pPr>
      <w:r w:rsidRPr="00913D86">
        <w:rPr>
          <w:b/>
          <w:sz w:val="24"/>
          <w:szCs w:val="24"/>
        </w:rPr>
        <w:t>Terapeutiske indikationer</w:t>
      </w:r>
    </w:p>
    <w:p w:rsidR="00E257AA" w:rsidRPr="00913D86" w:rsidRDefault="00E257AA" w:rsidP="00E257AA">
      <w:pPr>
        <w:ind w:left="851" w:hanging="851"/>
        <w:rPr>
          <w:sz w:val="24"/>
          <w:szCs w:val="24"/>
        </w:rPr>
      </w:pPr>
      <w:r w:rsidRPr="00913D86">
        <w:rPr>
          <w:sz w:val="24"/>
          <w:szCs w:val="24"/>
        </w:rPr>
        <w:tab/>
      </w:r>
      <w:r w:rsidRPr="00913D86">
        <w:rPr>
          <w:noProof/>
          <w:sz w:val="24"/>
          <w:szCs w:val="24"/>
        </w:rPr>
        <w:t>Induktion og vedligeholdelse af generel anæstesi hos voksne og pædiatriske patienter i alle aldre, herunder fuldbårne nyfødte (se pkt. 4.2 for detaljer om alder).</w:t>
      </w:r>
    </w:p>
    <w:p w:rsidR="00E257AA" w:rsidRPr="00913D86" w:rsidRDefault="00E257AA" w:rsidP="00E257AA">
      <w:pPr>
        <w:ind w:left="851" w:hanging="851"/>
        <w:rPr>
          <w:sz w:val="24"/>
          <w:szCs w:val="24"/>
        </w:rPr>
      </w:pPr>
    </w:p>
    <w:p w:rsidR="00E257AA" w:rsidRPr="00913D86" w:rsidRDefault="00E257AA" w:rsidP="00E257AA">
      <w:pPr>
        <w:numPr>
          <w:ilvl w:val="1"/>
          <w:numId w:val="1"/>
        </w:numPr>
        <w:tabs>
          <w:tab w:val="clear" w:pos="855"/>
        </w:tabs>
        <w:ind w:left="851" w:hanging="851"/>
        <w:rPr>
          <w:b/>
          <w:sz w:val="24"/>
          <w:szCs w:val="24"/>
        </w:rPr>
      </w:pPr>
      <w:r w:rsidRPr="00913D86">
        <w:rPr>
          <w:b/>
          <w:sz w:val="24"/>
          <w:szCs w:val="24"/>
        </w:rPr>
        <w:t xml:space="preserve">Dosering og </w:t>
      </w:r>
      <w:r w:rsidR="004955DE">
        <w:rPr>
          <w:b/>
          <w:sz w:val="24"/>
          <w:szCs w:val="24"/>
        </w:rPr>
        <w:t>administration</w:t>
      </w:r>
    </w:p>
    <w:p w:rsidR="00E257AA" w:rsidRDefault="00E257AA" w:rsidP="00E257AA">
      <w:pPr>
        <w:pStyle w:val="Brdtekst"/>
        <w:tabs>
          <w:tab w:val="left" w:pos="851"/>
        </w:tabs>
        <w:ind w:left="851"/>
        <w:jc w:val="both"/>
        <w:rPr>
          <w:rFonts w:ascii="Times New Roman" w:hAnsi="Times New Roman" w:cs="Times New Roman"/>
          <w:szCs w:val="24"/>
          <w:lang w:val="da-DK"/>
        </w:rPr>
      </w:pPr>
    </w:p>
    <w:p w:rsidR="00E257AA" w:rsidRPr="00007CCB" w:rsidRDefault="00E257AA" w:rsidP="00E257AA">
      <w:pPr>
        <w:ind w:left="851"/>
        <w:rPr>
          <w:sz w:val="24"/>
          <w:szCs w:val="24"/>
        </w:rPr>
      </w:pPr>
      <w:r w:rsidRPr="00007CCB">
        <w:rPr>
          <w:sz w:val="24"/>
          <w:szCs w:val="24"/>
          <w:u w:val="single"/>
        </w:rPr>
        <w:t>Dosering</w:t>
      </w:r>
    </w:p>
    <w:p w:rsidR="00E257AA" w:rsidRDefault="00E257AA" w:rsidP="00E257AA">
      <w:pPr>
        <w:pStyle w:val="Brdtekst"/>
        <w:tabs>
          <w:tab w:val="left" w:pos="851"/>
        </w:tabs>
        <w:ind w:left="851"/>
        <w:jc w:val="both"/>
        <w:rPr>
          <w:rFonts w:ascii="Times New Roman" w:hAnsi="Times New Roman" w:cs="Times New Roman"/>
          <w:szCs w:val="24"/>
          <w:lang w:val="da-DK"/>
        </w:rPr>
      </w:pPr>
    </w:p>
    <w:p w:rsidR="00E257AA" w:rsidRPr="00343A3D" w:rsidRDefault="00E257AA" w:rsidP="00E257AA">
      <w:pPr>
        <w:pStyle w:val="Brdtekst"/>
        <w:tabs>
          <w:tab w:val="left" w:pos="851"/>
        </w:tabs>
        <w:ind w:left="851"/>
        <w:jc w:val="both"/>
        <w:rPr>
          <w:rFonts w:ascii="Times New Roman" w:hAnsi="Times New Roman" w:cs="Times New Roman"/>
          <w:noProof/>
          <w:szCs w:val="24"/>
          <w:lang w:val="da-DK"/>
        </w:rPr>
      </w:pPr>
      <w:r w:rsidRPr="00343A3D">
        <w:rPr>
          <w:rFonts w:ascii="Times New Roman" w:hAnsi="Times New Roman" w:cs="Times New Roman"/>
          <w:noProof/>
          <w:szCs w:val="24"/>
          <w:lang w:val="da-DK"/>
        </w:rPr>
        <w:t xml:space="preserve">Præmedicinering bør vælges i henhold til den enkelte patients behov og narkoselægens skøn. </w:t>
      </w:r>
    </w:p>
    <w:p w:rsidR="00E257AA" w:rsidRDefault="00E257AA" w:rsidP="00E257AA">
      <w:pPr>
        <w:pStyle w:val="Brdtekst"/>
        <w:tabs>
          <w:tab w:val="left" w:pos="851"/>
        </w:tabs>
        <w:ind w:left="851"/>
        <w:jc w:val="both"/>
        <w:rPr>
          <w:rFonts w:ascii="Times New Roman" w:hAnsi="Times New Roman" w:cs="Times New Roman"/>
          <w:b/>
          <w:bCs/>
          <w:noProof/>
          <w:szCs w:val="24"/>
          <w:lang w:val="da-DK"/>
        </w:rPr>
      </w:pPr>
    </w:p>
    <w:p w:rsidR="00E257AA" w:rsidRDefault="00E257AA" w:rsidP="00E257AA">
      <w:pPr>
        <w:pStyle w:val="Brdtekst"/>
        <w:tabs>
          <w:tab w:val="left" w:pos="851"/>
        </w:tabs>
        <w:ind w:left="851"/>
        <w:jc w:val="both"/>
        <w:rPr>
          <w:rFonts w:ascii="Times New Roman" w:hAnsi="Times New Roman" w:cs="Times New Roman"/>
          <w:b/>
          <w:bCs/>
          <w:noProof/>
          <w:szCs w:val="24"/>
          <w:lang w:val="da-DK"/>
        </w:rPr>
      </w:pPr>
      <w:r w:rsidRPr="00343A3D">
        <w:rPr>
          <w:rFonts w:ascii="Times New Roman" w:hAnsi="Times New Roman" w:cs="Times New Roman"/>
          <w:b/>
          <w:bCs/>
          <w:noProof/>
          <w:szCs w:val="24"/>
          <w:lang w:val="da-DK"/>
        </w:rPr>
        <w:t>Kirurgisk anæstesi:</w:t>
      </w:r>
    </w:p>
    <w:p w:rsidR="00E257AA" w:rsidRPr="00343A3D" w:rsidRDefault="00E257AA" w:rsidP="00E257AA">
      <w:pPr>
        <w:pStyle w:val="Brdtekst"/>
        <w:tabs>
          <w:tab w:val="left" w:pos="851"/>
        </w:tabs>
        <w:ind w:left="851"/>
        <w:jc w:val="both"/>
        <w:rPr>
          <w:rFonts w:ascii="Times New Roman" w:hAnsi="Times New Roman" w:cs="Times New Roman"/>
          <w:noProof/>
          <w:szCs w:val="24"/>
          <w:lang w:val="da-DK"/>
        </w:rPr>
      </w:pPr>
      <w:r w:rsidRPr="00343A3D">
        <w:rPr>
          <w:rFonts w:ascii="Times New Roman" w:hAnsi="Times New Roman" w:cs="Times New Roman"/>
          <w:noProof/>
          <w:szCs w:val="24"/>
          <w:lang w:val="da-DK"/>
        </w:rPr>
        <w:t xml:space="preserve">Sevofluran bør gives via en fordamper, der er specielt kalibreret til brug af sevofluran, således at den afgivne koncentration kan kontrolleres nøjagtigt. </w:t>
      </w:r>
    </w:p>
    <w:p w:rsidR="00E257AA" w:rsidRPr="00343A3D" w:rsidRDefault="00E257AA" w:rsidP="00E257AA">
      <w:pPr>
        <w:pStyle w:val="Brdtekst"/>
        <w:tabs>
          <w:tab w:val="left" w:pos="851"/>
        </w:tabs>
        <w:ind w:left="851"/>
        <w:jc w:val="both"/>
        <w:rPr>
          <w:rFonts w:ascii="Times New Roman" w:hAnsi="Times New Roman" w:cs="Times New Roman"/>
          <w:noProof/>
          <w:szCs w:val="24"/>
          <w:lang w:val="da-DK"/>
        </w:rPr>
      </w:pPr>
    </w:p>
    <w:p w:rsidR="00E257AA" w:rsidRPr="00343A3D" w:rsidRDefault="00E257AA" w:rsidP="00E257AA">
      <w:pPr>
        <w:pStyle w:val="Brdtekst"/>
        <w:tabs>
          <w:tab w:val="left" w:pos="851"/>
        </w:tabs>
        <w:ind w:left="851"/>
        <w:jc w:val="both"/>
        <w:rPr>
          <w:rFonts w:ascii="Times New Roman" w:hAnsi="Times New Roman" w:cs="Times New Roman"/>
          <w:noProof/>
          <w:szCs w:val="24"/>
          <w:lang w:val="da-DK"/>
        </w:rPr>
      </w:pPr>
      <w:r w:rsidRPr="00343A3D">
        <w:rPr>
          <w:rFonts w:ascii="Times New Roman" w:hAnsi="Times New Roman" w:cs="Times New Roman"/>
          <w:noProof/>
          <w:szCs w:val="24"/>
          <w:lang w:val="da-DK"/>
        </w:rPr>
        <w:lastRenderedPageBreak/>
        <w:t xml:space="preserve">MAC (minimum alveolær koncentration)-værdier for sevofluran falder i takt med alderen og med tilføjelsen af lattergas. Doseringen bør individualiseres og titreres til den ønskede virkning i henhold til patientens alder og kliniske status. Gennemsnitlige MAC-værdier for forskellige aldersgrupper er angivet i nedenstående tabel. </w:t>
      </w:r>
    </w:p>
    <w:p w:rsidR="00E257AA" w:rsidRPr="00343A3D" w:rsidRDefault="00E257AA" w:rsidP="00E257AA">
      <w:pPr>
        <w:pStyle w:val="Titel"/>
        <w:ind w:left="540"/>
        <w:jc w:val="both"/>
        <w:rPr>
          <w:b w:val="0"/>
          <w:noProof/>
          <w:szCs w:val="24"/>
        </w:rPr>
      </w:pPr>
    </w:p>
    <w:tbl>
      <w:tblPr>
        <w:tblpPr w:leftFromText="180" w:rightFromText="180" w:vertAnchor="text" w:horzAnchor="margin" w:tblpXSpec="center" w:tblpY="182"/>
        <w:tblW w:w="493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1"/>
        <w:gridCol w:w="2914"/>
        <w:gridCol w:w="3744"/>
      </w:tblGrid>
      <w:tr w:rsidR="00E257AA" w:rsidRPr="00343A3D" w:rsidTr="00653ED7">
        <w:trPr>
          <w:tblCellSpacing w:w="0" w:type="dxa"/>
        </w:trPr>
        <w:tc>
          <w:tcPr>
            <w:tcW w:w="9490" w:type="dxa"/>
            <w:gridSpan w:val="3"/>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 Tabel 1: MAC-værdier for Voksne og Pædiatriske patienter efter alder</w:t>
            </w:r>
          </w:p>
        </w:tc>
      </w:tr>
      <w:tr w:rsidR="00E257AA" w:rsidRPr="00343A3D" w:rsidTr="00653ED7">
        <w:trPr>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Patientens Alder (år)</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Sojourn 100% væske til inhalationsdamp i ilt</w:t>
            </w:r>
          </w:p>
        </w:tc>
        <w:tc>
          <w:tcPr>
            <w:tcW w:w="374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 xml:space="preserve">Sojourn 100% væske til inhalationsdamp i 65% </w:t>
            </w:r>
            <w:r w:rsidRPr="00343A3D">
              <w:rPr>
                <w:rFonts w:ascii="Times New Roman" w:hAnsi="Times New Roman" w:cs="Times New Roman"/>
                <w:noProof/>
                <w:lang w:val="da-DK"/>
              </w:rPr>
              <w:br/>
              <w:t>N</w:t>
            </w:r>
            <w:r w:rsidRPr="00343A3D">
              <w:rPr>
                <w:rFonts w:ascii="Times New Roman" w:hAnsi="Times New Roman" w:cs="Times New Roman"/>
                <w:noProof/>
                <w:vertAlign w:val="subscript"/>
                <w:lang w:val="da-DK"/>
              </w:rPr>
              <w:t>2</w:t>
            </w:r>
            <w:r w:rsidRPr="00343A3D">
              <w:rPr>
                <w:rFonts w:ascii="Times New Roman" w:hAnsi="Times New Roman" w:cs="Times New Roman"/>
                <w:noProof/>
                <w:lang w:val="da-DK"/>
              </w:rPr>
              <w:t>O/35% O</w:t>
            </w:r>
            <w:r w:rsidRPr="00343A3D">
              <w:rPr>
                <w:rFonts w:ascii="Times New Roman" w:hAnsi="Times New Roman" w:cs="Times New Roman"/>
                <w:noProof/>
                <w:vertAlign w:val="subscript"/>
                <w:lang w:val="da-DK"/>
              </w:rPr>
              <w:t>2</w:t>
            </w:r>
            <w:r w:rsidRPr="00343A3D">
              <w:rPr>
                <w:rFonts w:ascii="Times New Roman" w:hAnsi="Times New Roman" w:cs="Times New Roman"/>
                <w:noProof/>
                <w:lang w:val="da-DK"/>
              </w:rPr>
              <w:t xml:space="preserve"> </w:t>
            </w:r>
          </w:p>
        </w:tc>
      </w:tr>
      <w:tr w:rsidR="00E257AA" w:rsidRPr="00343A3D" w:rsidTr="00653ED7">
        <w:trPr>
          <w:cantSplit/>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0 – 1 måneder*</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3,3%</w:t>
            </w:r>
          </w:p>
        </w:tc>
        <w:tc>
          <w:tcPr>
            <w:tcW w:w="3744" w:type="dxa"/>
            <w:vMerge w:val="restart"/>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2,0%**</w:t>
            </w:r>
          </w:p>
        </w:tc>
      </w:tr>
      <w:tr w:rsidR="00E257AA" w:rsidRPr="00343A3D" w:rsidTr="00653ED7">
        <w:trPr>
          <w:cantSplit/>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1 - &lt;</w:t>
            </w:r>
            <w:r>
              <w:rPr>
                <w:rFonts w:ascii="Times New Roman" w:hAnsi="Times New Roman" w:cs="Times New Roman"/>
                <w:noProof/>
                <w:lang w:val="da-DK"/>
              </w:rPr>
              <w:t xml:space="preserve"> </w:t>
            </w:r>
            <w:r w:rsidRPr="00343A3D">
              <w:rPr>
                <w:rFonts w:ascii="Times New Roman" w:hAnsi="Times New Roman" w:cs="Times New Roman"/>
                <w:noProof/>
                <w:lang w:val="da-DK"/>
              </w:rPr>
              <w:t>6  måneder</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3,0%</w:t>
            </w:r>
          </w:p>
        </w:tc>
        <w:tc>
          <w:tcPr>
            <w:tcW w:w="3744" w:type="dxa"/>
            <w:vMerge/>
            <w:tcBorders>
              <w:top w:val="outset" w:sz="6" w:space="0" w:color="auto"/>
              <w:left w:val="outset" w:sz="6" w:space="0" w:color="auto"/>
              <w:bottom w:val="outset" w:sz="6" w:space="0" w:color="auto"/>
              <w:right w:val="outset" w:sz="6" w:space="0" w:color="auto"/>
            </w:tcBorders>
            <w:vAlign w:val="center"/>
            <w:hideMark/>
          </w:tcPr>
          <w:p w:rsidR="00E257AA" w:rsidRPr="00343A3D" w:rsidRDefault="00E257AA" w:rsidP="00653ED7">
            <w:pPr>
              <w:rPr>
                <w:rFonts w:eastAsia="Arial Unicode MS"/>
                <w:noProof/>
                <w:sz w:val="24"/>
                <w:szCs w:val="24"/>
              </w:rPr>
            </w:pPr>
          </w:p>
        </w:tc>
      </w:tr>
      <w:tr w:rsidR="00E257AA" w:rsidRPr="00343A3D" w:rsidTr="00653ED7">
        <w:trPr>
          <w:cantSplit/>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6  måneder - &lt; 3 år</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2,8%</w:t>
            </w:r>
          </w:p>
        </w:tc>
        <w:tc>
          <w:tcPr>
            <w:tcW w:w="3744" w:type="dxa"/>
            <w:vMerge/>
            <w:tcBorders>
              <w:top w:val="outset" w:sz="6" w:space="0" w:color="auto"/>
              <w:left w:val="outset" w:sz="6" w:space="0" w:color="auto"/>
              <w:bottom w:val="outset" w:sz="6" w:space="0" w:color="auto"/>
              <w:right w:val="outset" w:sz="6" w:space="0" w:color="auto"/>
            </w:tcBorders>
            <w:vAlign w:val="center"/>
            <w:hideMark/>
          </w:tcPr>
          <w:p w:rsidR="00E257AA" w:rsidRPr="00343A3D" w:rsidRDefault="00E257AA" w:rsidP="00653ED7">
            <w:pPr>
              <w:rPr>
                <w:rFonts w:eastAsia="Arial Unicode MS"/>
                <w:noProof/>
                <w:sz w:val="24"/>
                <w:szCs w:val="24"/>
              </w:rPr>
            </w:pPr>
          </w:p>
        </w:tc>
      </w:tr>
      <w:tr w:rsidR="00E257AA" w:rsidRPr="00343A3D" w:rsidTr="00653ED7">
        <w:trPr>
          <w:cantSplit/>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3 – 12</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2,5%</w:t>
            </w:r>
          </w:p>
        </w:tc>
        <w:tc>
          <w:tcPr>
            <w:tcW w:w="3744" w:type="dxa"/>
            <w:vMerge/>
            <w:tcBorders>
              <w:top w:val="outset" w:sz="6" w:space="0" w:color="auto"/>
              <w:left w:val="outset" w:sz="6" w:space="0" w:color="auto"/>
              <w:bottom w:val="outset" w:sz="6" w:space="0" w:color="auto"/>
              <w:right w:val="outset" w:sz="6" w:space="0" w:color="auto"/>
            </w:tcBorders>
            <w:vAlign w:val="center"/>
            <w:hideMark/>
          </w:tcPr>
          <w:p w:rsidR="00E257AA" w:rsidRPr="00343A3D" w:rsidRDefault="00E257AA" w:rsidP="00653ED7">
            <w:pPr>
              <w:rPr>
                <w:rFonts w:eastAsia="Arial Unicode MS"/>
                <w:noProof/>
                <w:sz w:val="24"/>
                <w:szCs w:val="24"/>
              </w:rPr>
            </w:pPr>
          </w:p>
        </w:tc>
      </w:tr>
      <w:tr w:rsidR="00E257AA" w:rsidRPr="00343A3D" w:rsidTr="00653ED7">
        <w:trPr>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25</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2,6%</w:t>
            </w:r>
          </w:p>
        </w:tc>
        <w:tc>
          <w:tcPr>
            <w:tcW w:w="374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1,4%</w:t>
            </w:r>
          </w:p>
        </w:tc>
      </w:tr>
      <w:tr w:rsidR="00E257AA" w:rsidRPr="00343A3D" w:rsidTr="00653ED7">
        <w:trPr>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40</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2,1%</w:t>
            </w:r>
          </w:p>
        </w:tc>
        <w:tc>
          <w:tcPr>
            <w:tcW w:w="374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1,1%</w:t>
            </w:r>
          </w:p>
        </w:tc>
      </w:tr>
      <w:tr w:rsidR="00E257AA" w:rsidRPr="00343A3D" w:rsidTr="00653ED7">
        <w:trPr>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60</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1,7%</w:t>
            </w:r>
          </w:p>
        </w:tc>
        <w:tc>
          <w:tcPr>
            <w:tcW w:w="374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0,9%</w:t>
            </w:r>
          </w:p>
        </w:tc>
      </w:tr>
      <w:tr w:rsidR="00E257AA" w:rsidRPr="00343A3D" w:rsidTr="00653ED7">
        <w:trPr>
          <w:tblCellSpacing w:w="0" w:type="dxa"/>
        </w:trPr>
        <w:tc>
          <w:tcPr>
            <w:tcW w:w="2832"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80</w:t>
            </w:r>
          </w:p>
        </w:tc>
        <w:tc>
          <w:tcPr>
            <w:tcW w:w="291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1,4%</w:t>
            </w:r>
          </w:p>
        </w:tc>
        <w:tc>
          <w:tcPr>
            <w:tcW w:w="3744" w:type="dxa"/>
            <w:tcBorders>
              <w:top w:val="outset" w:sz="6" w:space="0" w:color="auto"/>
              <w:left w:val="outset" w:sz="6" w:space="0" w:color="auto"/>
              <w:bottom w:val="outset" w:sz="6" w:space="0" w:color="auto"/>
              <w:right w:val="outset" w:sz="6" w:space="0" w:color="auto"/>
            </w:tcBorders>
            <w:hideMark/>
          </w:tcPr>
          <w:p w:rsidR="00E257AA" w:rsidRPr="00343A3D" w:rsidRDefault="00E257AA" w:rsidP="00653ED7">
            <w:pPr>
              <w:pStyle w:val="NormalWeb"/>
              <w:rPr>
                <w:rFonts w:ascii="Times New Roman" w:hAnsi="Times New Roman" w:cs="Times New Roman"/>
                <w:noProof/>
                <w:lang w:val="da-DK"/>
              </w:rPr>
            </w:pPr>
            <w:r w:rsidRPr="00343A3D">
              <w:rPr>
                <w:rFonts w:ascii="Times New Roman" w:hAnsi="Times New Roman" w:cs="Times New Roman"/>
                <w:noProof/>
                <w:lang w:val="da-DK"/>
              </w:rPr>
              <w:t>0,7%</w:t>
            </w:r>
          </w:p>
        </w:tc>
      </w:tr>
    </w:tbl>
    <w:p w:rsidR="00E257AA" w:rsidRPr="00343A3D" w:rsidRDefault="00E257AA" w:rsidP="00E257AA">
      <w:pPr>
        <w:ind w:left="540"/>
        <w:rPr>
          <w:noProof/>
          <w:sz w:val="24"/>
          <w:szCs w:val="24"/>
        </w:rPr>
      </w:pPr>
    </w:p>
    <w:p w:rsidR="00E257AA" w:rsidRPr="00343A3D" w:rsidRDefault="00E257AA" w:rsidP="00E257AA">
      <w:pPr>
        <w:ind w:left="851"/>
        <w:rPr>
          <w:noProof/>
          <w:sz w:val="24"/>
          <w:szCs w:val="24"/>
        </w:rPr>
      </w:pPr>
      <w:r w:rsidRPr="00343A3D">
        <w:rPr>
          <w:noProof/>
          <w:sz w:val="24"/>
          <w:szCs w:val="24"/>
        </w:rPr>
        <w:t>* Nyfødte har gået fuld graviditetslængde igennem. MAC hos for tidligt fødte børn er ikke fastlagt.</w:t>
      </w:r>
    </w:p>
    <w:p w:rsidR="00E257AA" w:rsidRPr="00343A3D" w:rsidRDefault="00E257AA" w:rsidP="00E257AA">
      <w:pPr>
        <w:ind w:left="851"/>
        <w:rPr>
          <w:noProof/>
          <w:sz w:val="24"/>
          <w:szCs w:val="24"/>
        </w:rPr>
      </w:pPr>
      <w:r w:rsidRPr="00343A3D">
        <w:rPr>
          <w:noProof/>
          <w:sz w:val="24"/>
          <w:szCs w:val="24"/>
        </w:rPr>
        <w:t xml:space="preserve">** For pædiatriske patienter mellem 1 - </w:t>
      </w:r>
      <w:r w:rsidRPr="00343A3D">
        <w:rPr>
          <w:sz w:val="24"/>
          <w:szCs w:val="24"/>
        </w:rPr>
        <w:t xml:space="preserve">&lt; </w:t>
      </w:r>
      <w:r w:rsidRPr="00343A3D">
        <w:rPr>
          <w:noProof/>
          <w:sz w:val="24"/>
          <w:szCs w:val="24"/>
        </w:rPr>
        <w:t>3 år blev 60% N2O/40% O2 brugt.</w:t>
      </w:r>
    </w:p>
    <w:p w:rsidR="00E257AA" w:rsidRPr="00343A3D" w:rsidRDefault="00E257AA" w:rsidP="00E257AA">
      <w:pPr>
        <w:ind w:left="851"/>
        <w:rPr>
          <w:noProof/>
          <w:sz w:val="24"/>
          <w:szCs w:val="24"/>
        </w:rPr>
      </w:pPr>
    </w:p>
    <w:p w:rsidR="00E257AA" w:rsidRPr="00343A3D" w:rsidRDefault="00E257AA" w:rsidP="00E257AA">
      <w:pPr>
        <w:ind w:left="851"/>
        <w:rPr>
          <w:b/>
          <w:noProof/>
          <w:sz w:val="24"/>
          <w:szCs w:val="24"/>
        </w:rPr>
      </w:pPr>
      <w:r w:rsidRPr="00343A3D">
        <w:rPr>
          <w:b/>
          <w:noProof/>
          <w:sz w:val="24"/>
          <w:szCs w:val="24"/>
        </w:rPr>
        <w:t>Anæstesiinduktion</w:t>
      </w:r>
    </w:p>
    <w:p w:rsidR="00E257AA" w:rsidRPr="00343A3D" w:rsidRDefault="00E257AA" w:rsidP="00E257AA">
      <w:pPr>
        <w:ind w:left="851"/>
        <w:rPr>
          <w:noProof/>
          <w:sz w:val="24"/>
          <w:szCs w:val="24"/>
        </w:rPr>
      </w:pPr>
      <w:r w:rsidRPr="00343A3D">
        <w:rPr>
          <w:noProof/>
          <w:sz w:val="24"/>
          <w:szCs w:val="24"/>
        </w:rPr>
        <w:t>Dosis bør individualiseres og titreres til den ønskede effekt i henhold til patientens alder og kliniske status. Et hurtigtvirkende barbiturat eller et andet intravenøst induktionmiddel kan administreres efterfulgt af indånding af sevofluran.</w:t>
      </w:r>
      <w:r w:rsidRPr="00343A3D">
        <w:rPr>
          <w:noProof/>
          <w:sz w:val="24"/>
          <w:szCs w:val="24"/>
        </w:rPr>
        <w:br/>
      </w:r>
      <w:r w:rsidRPr="00343A3D">
        <w:rPr>
          <w:noProof/>
          <w:sz w:val="24"/>
          <w:szCs w:val="24"/>
        </w:rPr>
        <w:br/>
        <w:t>Induktion med sevofluran kan kun opnås.ved inhalation af 0,5-1,0% sevofluran i ilt (O</w:t>
      </w:r>
      <w:r w:rsidRPr="00343A3D">
        <w:rPr>
          <w:noProof/>
          <w:sz w:val="24"/>
          <w:szCs w:val="24"/>
          <w:vertAlign w:val="subscript"/>
        </w:rPr>
        <w:t>2</w:t>
      </w:r>
      <w:r w:rsidRPr="00343A3D">
        <w:rPr>
          <w:noProof/>
          <w:sz w:val="24"/>
          <w:szCs w:val="24"/>
        </w:rPr>
        <w:t>) med eller uden lattergas (N</w:t>
      </w:r>
      <w:r w:rsidRPr="00343A3D">
        <w:rPr>
          <w:noProof/>
          <w:sz w:val="24"/>
          <w:szCs w:val="24"/>
          <w:vertAlign w:val="subscript"/>
        </w:rPr>
        <w:t>2</w:t>
      </w:r>
      <w:r w:rsidRPr="00343A3D">
        <w:rPr>
          <w:noProof/>
          <w:sz w:val="24"/>
          <w:szCs w:val="24"/>
        </w:rPr>
        <w:t>O), med stigninger på 0,5-1,0% sevofluran, til maksimalt 8% hos voksne og børn, indtil den ønskede dybde af anæstesien opnås.</w:t>
      </w:r>
      <w:r w:rsidRPr="00343A3D">
        <w:rPr>
          <w:noProof/>
          <w:sz w:val="24"/>
          <w:szCs w:val="24"/>
        </w:rPr>
        <w:br/>
      </w:r>
      <w:r w:rsidRPr="00343A3D">
        <w:rPr>
          <w:noProof/>
          <w:sz w:val="24"/>
          <w:szCs w:val="24"/>
        </w:rPr>
        <w:br/>
        <w:t xml:space="preserve">Hos voksne producerer inhalerede koncentrationer på op til 5% sevofluran normalt kirurgisk anæstesi på mindre end 2 minutter. Hos børn producerer inhalerede koncentrationer på op til 7% sevofluran normalt kirurgisk anæstesi på mindre end 2 minutter. </w:t>
      </w:r>
    </w:p>
    <w:p w:rsidR="00E257AA" w:rsidRPr="00343A3D" w:rsidRDefault="00E257AA" w:rsidP="00E257AA">
      <w:pPr>
        <w:ind w:left="851"/>
        <w:jc w:val="both"/>
        <w:rPr>
          <w:noProof/>
          <w:sz w:val="24"/>
          <w:szCs w:val="24"/>
        </w:rPr>
      </w:pPr>
    </w:p>
    <w:p w:rsidR="00E257AA" w:rsidRPr="00343A3D" w:rsidRDefault="00E257AA" w:rsidP="00E257AA">
      <w:pPr>
        <w:ind w:left="851"/>
        <w:rPr>
          <w:noProof/>
          <w:sz w:val="24"/>
          <w:szCs w:val="24"/>
        </w:rPr>
      </w:pPr>
      <w:r w:rsidRPr="00343A3D">
        <w:rPr>
          <w:b/>
          <w:iCs/>
          <w:noProof/>
          <w:sz w:val="24"/>
          <w:szCs w:val="24"/>
        </w:rPr>
        <w:t>Vedligeholdelse af anæstesi</w:t>
      </w:r>
      <w:r w:rsidRPr="00343A3D">
        <w:rPr>
          <w:iCs/>
          <w:noProof/>
          <w:sz w:val="24"/>
          <w:szCs w:val="24"/>
        </w:rPr>
        <w:br/>
        <w:t>Kirurgiske niveauer af anæstesi kan opretholdes ved inhalation af 0,5-3% sevofluran.i O</w:t>
      </w:r>
      <w:r w:rsidRPr="00343A3D">
        <w:rPr>
          <w:iCs/>
          <w:noProof/>
          <w:sz w:val="24"/>
          <w:szCs w:val="24"/>
          <w:vertAlign w:val="subscript"/>
        </w:rPr>
        <w:t>2</w:t>
      </w:r>
      <w:r w:rsidRPr="00343A3D">
        <w:rPr>
          <w:iCs/>
          <w:noProof/>
          <w:sz w:val="24"/>
          <w:szCs w:val="24"/>
        </w:rPr>
        <w:t xml:space="preserve"> med eller uden samtidig brug af N</w:t>
      </w:r>
      <w:r w:rsidRPr="00343A3D">
        <w:rPr>
          <w:iCs/>
          <w:noProof/>
          <w:sz w:val="24"/>
          <w:szCs w:val="24"/>
          <w:vertAlign w:val="subscript"/>
        </w:rPr>
        <w:t>2</w:t>
      </w:r>
      <w:r w:rsidRPr="00343A3D">
        <w:rPr>
          <w:iCs/>
          <w:noProof/>
          <w:sz w:val="24"/>
          <w:szCs w:val="24"/>
        </w:rPr>
        <w:t>O.</w:t>
      </w:r>
    </w:p>
    <w:p w:rsidR="00E257AA" w:rsidRPr="00343A3D" w:rsidRDefault="00E257AA" w:rsidP="00E257AA">
      <w:pPr>
        <w:ind w:left="851"/>
        <w:rPr>
          <w:noProof/>
          <w:sz w:val="24"/>
          <w:szCs w:val="24"/>
        </w:rPr>
      </w:pPr>
    </w:p>
    <w:p w:rsidR="00E257AA" w:rsidRPr="00682948" w:rsidRDefault="00E257AA" w:rsidP="00682948">
      <w:pPr>
        <w:ind w:left="851"/>
        <w:rPr>
          <w:b/>
          <w:noProof/>
          <w:sz w:val="24"/>
          <w:szCs w:val="24"/>
          <w:u w:val="single"/>
        </w:rPr>
      </w:pPr>
      <w:r w:rsidRPr="00343A3D">
        <w:rPr>
          <w:b/>
          <w:noProof/>
          <w:sz w:val="24"/>
          <w:szCs w:val="24"/>
          <w:u w:val="single"/>
        </w:rPr>
        <w:t>Emergence:</w:t>
      </w:r>
    </w:p>
    <w:p w:rsidR="00E257AA" w:rsidRDefault="00682948" w:rsidP="00E257AA">
      <w:pPr>
        <w:ind w:left="851"/>
        <w:rPr>
          <w:noProof/>
          <w:sz w:val="24"/>
          <w:szCs w:val="24"/>
        </w:rPr>
      </w:pPr>
      <w:r w:rsidRPr="00682948">
        <w:rPr>
          <w:noProof/>
          <w:sz w:val="24"/>
          <w:szCs w:val="24"/>
        </w:rPr>
        <w:t>Emergencetider er generelt korte efter sevofluran-anæstesi. Derfor kan patienterne kræve tidlig postoperativ smertelindring. Når al bedøvelsesadministration er stoppet, skal patientens luftveje ventileres med 100% ilt indtil fuldstændig opvågning.</w:t>
      </w:r>
    </w:p>
    <w:p w:rsidR="00682948" w:rsidRPr="00343A3D" w:rsidRDefault="00682948" w:rsidP="00E257AA">
      <w:pPr>
        <w:ind w:left="851"/>
        <w:rPr>
          <w:noProof/>
          <w:sz w:val="24"/>
          <w:szCs w:val="24"/>
        </w:rPr>
      </w:pPr>
    </w:p>
    <w:p w:rsidR="00E257AA" w:rsidRPr="00343A3D" w:rsidRDefault="00E257AA" w:rsidP="00E257AA">
      <w:pPr>
        <w:ind w:left="851"/>
        <w:rPr>
          <w:b/>
          <w:noProof/>
          <w:sz w:val="24"/>
          <w:szCs w:val="24"/>
        </w:rPr>
      </w:pPr>
      <w:r w:rsidRPr="00343A3D">
        <w:rPr>
          <w:b/>
          <w:noProof/>
          <w:sz w:val="24"/>
          <w:szCs w:val="24"/>
        </w:rPr>
        <w:t>Ældre:</w:t>
      </w:r>
    </w:p>
    <w:p w:rsidR="00E257AA" w:rsidRPr="00343A3D" w:rsidRDefault="00E257AA" w:rsidP="00E257AA">
      <w:pPr>
        <w:ind w:left="851"/>
        <w:rPr>
          <w:noProof/>
          <w:sz w:val="24"/>
          <w:szCs w:val="24"/>
        </w:rPr>
      </w:pPr>
      <w:r w:rsidRPr="00343A3D">
        <w:rPr>
          <w:noProof/>
          <w:sz w:val="24"/>
          <w:szCs w:val="24"/>
        </w:rPr>
        <w:t xml:space="preserve">MAC falder med alderen. Den krævede gennemsnitskoncentration af sevofluran til opnåelse af MAC hos en 80-årig er cirka 50 % lavere end hos en person på 20 år.  </w:t>
      </w:r>
    </w:p>
    <w:p w:rsidR="00E257AA" w:rsidRPr="00343A3D" w:rsidRDefault="00E257AA" w:rsidP="00E257AA">
      <w:pPr>
        <w:ind w:left="851"/>
        <w:rPr>
          <w:noProof/>
          <w:sz w:val="24"/>
          <w:szCs w:val="24"/>
        </w:rPr>
      </w:pPr>
    </w:p>
    <w:p w:rsidR="00E257AA" w:rsidRPr="00343A3D" w:rsidRDefault="00E257AA" w:rsidP="00E257AA">
      <w:pPr>
        <w:ind w:left="851"/>
        <w:rPr>
          <w:b/>
          <w:noProof/>
          <w:sz w:val="24"/>
          <w:szCs w:val="24"/>
        </w:rPr>
      </w:pPr>
      <w:r w:rsidRPr="00343A3D">
        <w:rPr>
          <w:b/>
          <w:noProof/>
          <w:sz w:val="24"/>
          <w:szCs w:val="24"/>
        </w:rPr>
        <w:lastRenderedPageBreak/>
        <w:t>Pædiatrisk population:</w:t>
      </w:r>
    </w:p>
    <w:p w:rsidR="00E257AA" w:rsidRPr="00343A3D" w:rsidRDefault="00E257AA" w:rsidP="00E257AA">
      <w:pPr>
        <w:ind w:left="851"/>
        <w:rPr>
          <w:noProof/>
          <w:sz w:val="24"/>
          <w:szCs w:val="24"/>
        </w:rPr>
      </w:pPr>
      <w:r w:rsidRPr="00343A3D">
        <w:rPr>
          <w:noProof/>
          <w:sz w:val="24"/>
          <w:szCs w:val="24"/>
        </w:rPr>
        <w:t>MAC-værdier for pædiatriske patienter i henhold til alder ved brug i oxygen med eller uden samtidig brug af dinitrogenoxid er angivet i tabel 1.</w:t>
      </w:r>
    </w:p>
    <w:p w:rsidR="00E257AA" w:rsidRDefault="00E257AA" w:rsidP="00E257AA">
      <w:pPr>
        <w:ind w:firstLine="540"/>
        <w:jc w:val="both"/>
        <w:rPr>
          <w:bCs/>
          <w:noProof/>
          <w:sz w:val="24"/>
          <w:szCs w:val="24"/>
          <w:u w:val="single"/>
        </w:rPr>
      </w:pPr>
    </w:p>
    <w:p w:rsidR="00682948" w:rsidRPr="00682948" w:rsidRDefault="00682948" w:rsidP="00682948">
      <w:pPr>
        <w:ind w:left="851"/>
        <w:jc w:val="both"/>
        <w:rPr>
          <w:bCs/>
          <w:noProof/>
          <w:sz w:val="24"/>
          <w:szCs w:val="24"/>
        </w:rPr>
      </w:pPr>
      <w:r w:rsidRPr="00682948">
        <w:rPr>
          <w:bCs/>
          <w:noProof/>
          <w:sz w:val="24"/>
          <w:szCs w:val="24"/>
        </w:rPr>
        <w:t>Nedsat nyrefunktion:</w:t>
      </w:r>
    </w:p>
    <w:p w:rsidR="00682948" w:rsidRDefault="00682948" w:rsidP="00682948">
      <w:pPr>
        <w:ind w:left="851"/>
        <w:jc w:val="both"/>
        <w:rPr>
          <w:bCs/>
          <w:noProof/>
          <w:sz w:val="24"/>
          <w:szCs w:val="24"/>
        </w:rPr>
      </w:pPr>
      <w:r w:rsidRPr="00682948">
        <w:rPr>
          <w:bCs/>
          <w:noProof/>
          <w:sz w:val="24"/>
          <w:szCs w:val="24"/>
        </w:rPr>
        <w:t>På grund af det lille antal patienter med nedsat nyrefunktion (baseline serumkreatinin større end 1,5 mg / dl) undersøgt, er sikkerheden ved administration af sevofluran i denne gruppe ikke fuldtstændig fastlagt. Sevofluran bør derfor administreres med forsigtig-hed til patienter med nedsat nyrefunktion.</w:t>
      </w:r>
    </w:p>
    <w:p w:rsidR="00682948" w:rsidRPr="00682948" w:rsidRDefault="00682948" w:rsidP="00682948">
      <w:pPr>
        <w:ind w:firstLine="540"/>
        <w:jc w:val="both"/>
        <w:rPr>
          <w:bCs/>
          <w:noProof/>
          <w:sz w:val="24"/>
          <w:szCs w:val="24"/>
        </w:rPr>
      </w:pPr>
    </w:p>
    <w:p w:rsidR="00E257AA" w:rsidRPr="00343A3D" w:rsidRDefault="00E257AA" w:rsidP="00E257AA">
      <w:pPr>
        <w:ind w:left="851"/>
        <w:jc w:val="both"/>
        <w:rPr>
          <w:bCs/>
          <w:noProof/>
          <w:sz w:val="24"/>
          <w:szCs w:val="24"/>
        </w:rPr>
      </w:pPr>
      <w:r w:rsidRPr="00343A3D">
        <w:rPr>
          <w:bCs/>
          <w:noProof/>
          <w:sz w:val="24"/>
          <w:szCs w:val="24"/>
          <w:u w:val="single"/>
        </w:rPr>
        <w:t>Administration:</w:t>
      </w:r>
    </w:p>
    <w:p w:rsidR="00E257AA" w:rsidRPr="00343A3D" w:rsidRDefault="00E257AA" w:rsidP="00E257AA">
      <w:pPr>
        <w:ind w:left="851"/>
        <w:rPr>
          <w:b/>
          <w:bCs/>
          <w:noProof/>
          <w:sz w:val="24"/>
          <w:szCs w:val="24"/>
        </w:rPr>
      </w:pPr>
      <w:r w:rsidRPr="00343A3D">
        <w:rPr>
          <w:bCs/>
          <w:noProof/>
          <w:sz w:val="24"/>
          <w:szCs w:val="24"/>
        </w:rPr>
        <w:t xml:space="preserve">Inhalation. Sevofluran skal gives enten via ansigtsmaske eller via endotrakealtube. Sevofluran bør kun administreres af personer uddannet i administrationen af ​​generel anæstesi. Faciliteter for vedligeholdelse af frie luftveje, kunstig ventilation, ilttilførsel og kredløbsbehandling skal være umiddelbart tilgængelige. Sevofluran bør gives via en fordamper specielt kalibreret til brug af sevofluran, således at den afgivne koncentration kan kontrolleres nøjagtigt. Hvis det kuldioxid-absorberende middel kan være udtørret, skal det udskiftes, før brugen af ​​sevofluran. (se </w:t>
      </w:r>
      <w:r>
        <w:rPr>
          <w:bCs/>
          <w:noProof/>
          <w:sz w:val="24"/>
          <w:szCs w:val="24"/>
        </w:rPr>
        <w:t>pkt.</w:t>
      </w:r>
      <w:r w:rsidRPr="00343A3D">
        <w:rPr>
          <w:bCs/>
          <w:noProof/>
          <w:sz w:val="24"/>
          <w:szCs w:val="24"/>
        </w:rPr>
        <w:t xml:space="preserve"> 4.4.)</w:t>
      </w:r>
    </w:p>
    <w:p w:rsidR="00E257AA" w:rsidRPr="00343A3D" w:rsidRDefault="00E257AA" w:rsidP="00E257AA">
      <w:pPr>
        <w:ind w:left="540" w:hanging="540"/>
        <w:jc w:val="both"/>
        <w:rPr>
          <w:b/>
          <w:bCs/>
          <w:noProof/>
          <w:sz w:val="24"/>
          <w:szCs w:val="24"/>
        </w:rPr>
      </w:pPr>
    </w:p>
    <w:p w:rsidR="00E257AA" w:rsidRPr="00343A3D" w:rsidRDefault="00E257AA" w:rsidP="00E257AA">
      <w:pPr>
        <w:ind w:left="851" w:hanging="567"/>
        <w:jc w:val="both"/>
        <w:rPr>
          <w:b/>
          <w:bCs/>
          <w:noProof/>
          <w:sz w:val="24"/>
          <w:szCs w:val="24"/>
        </w:rPr>
      </w:pPr>
      <w:r w:rsidRPr="00343A3D">
        <w:rPr>
          <w:b/>
          <w:bCs/>
          <w:noProof/>
          <w:sz w:val="24"/>
          <w:szCs w:val="24"/>
        </w:rPr>
        <w:t xml:space="preserve">4.3 </w:t>
      </w:r>
      <w:r w:rsidRPr="00343A3D">
        <w:rPr>
          <w:b/>
          <w:bCs/>
          <w:noProof/>
          <w:sz w:val="24"/>
          <w:szCs w:val="24"/>
        </w:rPr>
        <w:tab/>
        <w:t>Kontraindikationer</w:t>
      </w:r>
    </w:p>
    <w:p w:rsidR="00E257AA" w:rsidRPr="00343A3D" w:rsidRDefault="00E257AA" w:rsidP="00E257AA">
      <w:pPr>
        <w:pStyle w:val="Brdtekstindrykning"/>
        <w:spacing w:after="0"/>
        <w:ind w:left="851"/>
        <w:rPr>
          <w:noProof/>
          <w:sz w:val="24"/>
          <w:szCs w:val="24"/>
        </w:rPr>
      </w:pPr>
      <w:r w:rsidRPr="00343A3D">
        <w:rPr>
          <w:noProof/>
          <w:sz w:val="24"/>
          <w:szCs w:val="24"/>
        </w:rPr>
        <w:t>Sevofluran bør ikke anvendes til patienter med kendt eller mistænkt overfølsomhed over for sevofluran eller andre halogenerede anæstetika (f.eks. leverfunktionsforstyrrelser, feber eller leukocytose af ukendt årsag efter anæstesi med et af disse midler i anamnesen).</w:t>
      </w:r>
      <w:r w:rsidRPr="00343A3D">
        <w:rPr>
          <w:noProof/>
          <w:sz w:val="24"/>
          <w:szCs w:val="24"/>
        </w:rPr>
        <w:br/>
      </w:r>
    </w:p>
    <w:p w:rsidR="00E257AA" w:rsidRPr="00343A3D" w:rsidRDefault="00E257AA" w:rsidP="00E257AA">
      <w:pPr>
        <w:pStyle w:val="Brdtekstindrykning"/>
        <w:ind w:left="851"/>
        <w:rPr>
          <w:noProof/>
          <w:sz w:val="24"/>
          <w:szCs w:val="24"/>
        </w:rPr>
      </w:pPr>
      <w:r w:rsidRPr="00343A3D">
        <w:rPr>
          <w:noProof/>
          <w:sz w:val="24"/>
          <w:szCs w:val="24"/>
        </w:rPr>
        <w:t>Sevofluran er også kontraindiceret hos patienter med kendt eller mistænkt genetisk disposition for malign hypertermi.</w:t>
      </w:r>
    </w:p>
    <w:p w:rsidR="00E257AA" w:rsidRDefault="00E257AA" w:rsidP="00E257AA">
      <w:pPr>
        <w:ind w:left="851"/>
        <w:rPr>
          <w:noProof/>
        </w:rPr>
      </w:pPr>
      <w:r w:rsidRPr="00343A3D">
        <w:rPr>
          <w:noProof/>
        </w:rPr>
        <w:t>Sevofluran er kontraindiceret hos patienter, hos hvem generel anæstesi er kontraindiceret.</w:t>
      </w:r>
      <w:r w:rsidRPr="00343A3D">
        <w:rPr>
          <w:noProof/>
        </w:rPr>
        <w:br/>
      </w:r>
      <w:r w:rsidRPr="00343A3D">
        <w:rPr>
          <w:noProof/>
        </w:rPr>
        <w:br/>
        <w:t xml:space="preserve">Sevofluran bør ikke anvendes til patienter med tidligere tilfælde af uforklarlig moderat / alvorligt nedsat leverfunktion samt gulsot, feber og/eller eosinophililia i forbindelse med halogenerede anæstetika. </w:t>
      </w:r>
    </w:p>
    <w:p w:rsidR="00E257AA" w:rsidRPr="00343A3D" w:rsidRDefault="00E257AA" w:rsidP="00E257AA">
      <w:pPr>
        <w:rPr>
          <w:noProof/>
        </w:rPr>
      </w:pPr>
    </w:p>
    <w:p w:rsidR="00E257AA" w:rsidRDefault="00E257AA" w:rsidP="00E257AA">
      <w:pPr>
        <w:ind w:left="851"/>
        <w:rPr>
          <w:noProof/>
        </w:rPr>
      </w:pPr>
      <w:r w:rsidRPr="00343A3D">
        <w:rPr>
          <w:noProof/>
        </w:rPr>
        <w:t>Sevofluran bør ikke anvendes til patienter, der tidligere har fået konstateret hepatitis på grund af et halogeneret inhalationsanæstetikum, eller der tidligere har udviklet uforklarlig moderat til svær hepatisk dysfunktion med gulsot, feber og eosinofili efter anæstesi med sevofluran.</w:t>
      </w:r>
    </w:p>
    <w:p w:rsidR="00E257AA" w:rsidRPr="00343A3D" w:rsidRDefault="00E257AA" w:rsidP="00E257AA">
      <w:pPr>
        <w:ind w:left="851"/>
        <w:rPr>
          <w:noProof/>
        </w:rPr>
      </w:pPr>
    </w:p>
    <w:p w:rsidR="00E257AA" w:rsidRDefault="00E257AA" w:rsidP="00E257AA">
      <w:pPr>
        <w:ind w:left="851" w:hanging="540"/>
        <w:jc w:val="both"/>
        <w:rPr>
          <w:b/>
          <w:bCs/>
          <w:noProof/>
          <w:sz w:val="24"/>
          <w:szCs w:val="24"/>
        </w:rPr>
      </w:pPr>
      <w:r w:rsidRPr="00343A3D">
        <w:rPr>
          <w:b/>
          <w:bCs/>
          <w:noProof/>
          <w:sz w:val="24"/>
          <w:szCs w:val="24"/>
        </w:rPr>
        <w:t xml:space="preserve">4.4 </w:t>
      </w:r>
      <w:r w:rsidRPr="00343A3D">
        <w:rPr>
          <w:b/>
          <w:bCs/>
          <w:noProof/>
          <w:sz w:val="24"/>
          <w:szCs w:val="24"/>
        </w:rPr>
        <w:tab/>
        <w:t>Særlige advarsler og forsigtighedsregler vedrørende brug</w:t>
      </w:r>
      <w:r>
        <w:rPr>
          <w:b/>
          <w:bCs/>
          <w:noProof/>
          <w:sz w:val="24"/>
          <w:szCs w:val="24"/>
        </w:rPr>
        <w:t>en</w:t>
      </w:r>
    </w:p>
    <w:p w:rsidR="00E257AA" w:rsidRPr="00343A3D" w:rsidRDefault="00E257AA" w:rsidP="00E257AA">
      <w:pPr>
        <w:ind w:left="851"/>
        <w:rPr>
          <w:color w:val="000000"/>
          <w:sz w:val="24"/>
          <w:szCs w:val="24"/>
          <w:lang w:eastAsia="da-DK" w:bidi="da-DK"/>
        </w:rPr>
      </w:pP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kan forårsage respirationsdepression, som kan forøges af narkotisk præmedicinering eller andre midler, der forårsager respirationsdepression. Vejrtrækningen skal overvåges og om nødvendigt understøttes. </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rFonts w:eastAsia="Calibri"/>
          <w:color w:val="000000"/>
          <w:sz w:val="24"/>
          <w:szCs w:val="24"/>
          <w:lang w:eastAsia="da-DK" w:bidi="da-DK"/>
        </w:rPr>
      </w:pP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bør kun administreres af personer, der er uddannet i administration af generelle </w:t>
      </w:r>
      <w:proofErr w:type="spellStart"/>
      <w:r w:rsidRPr="00343A3D">
        <w:rPr>
          <w:rFonts w:eastAsia="Calibri"/>
          <w:color w:val="000000"/>
          <w:sz w:val="24"/>
          <w:szCs w:val="24"/>
          <w:lang w:eastAsia="da-DK" w:bidi="da-DK"/>
        </w:rPr>
        <w:t>anæstetika</w:t>
      </w:r>
      <w:proofErr w:type="spellEnd"/>
      <w:r w:rsidRPr="00343A3D">
        <w:rPr>
          <w:rFonts w:eastAsia="Calibri"/>
          <w:color w:val="000000"/>
          <w:sz w:val="24"/>
          <w:szCs w:val="24"/>
          <w:lang w:eastAsia="da-DK" w:bidi="da-DK"/>
        </w:rPr>
        <w:t xml:space="preserve">. Der skal være umiddelbar adgang til faciliteter til opretholdelse af frie luftveje, kunstig ventilation, iltberigelse og kredsløbsbehandling. Alle patienter, der bliver bedøvet med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bør holdes under konstant monitorering, der omfatter elektrokardiogram (EKG), blodtryk (BP), iltmætning og måling af kuldioxid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 i udåndet respirationsluft. </w:t>
      </w:r>
    </w:p>
    <w:p w:rsidR="00E257AA" w:rsidRPr="00343A3D" w:rsidRDefault="00E257AA" w:rsidP="00E257AA">
      <w:pPr>
        <w:ind w:left="567"/>
        <w:rPr>
          <w:rFonts w:eastAsia="Calibri"/>
          <w:color w:val="000000"/>
          <w:sz w:val="24"/>
          <w:szCs w:val="24"/>
          <w:lang w:eastAsia="da-DK" w:bidi="da-DK"/>
        </w:rPr>
      </w:pPr>
    </w:p>
    <w:p w:rsidR="00682948" w:rsidRPr="00682948" w:rsidRDefault="00682948" w:rsidP="00682948">
      <w:pPr>
        <w:ind w:left="851"/>
        <w:rPr>
          <w:rFonts w:eastAsia="Calibri"/>
          <w:color w:val="000000"/>
          <w:sz w:val="24"/>
          <w:szCs w:val="24"/>
          <w:lang w:eastAsia="da-DK" w:bidi="da-DK"/>
        </w:rPr>
      </w:pPr>
      <w:r w:rsidRPr="00682948">
        <w:rPr>
          <w:rFonts w:eastAsia="Calibri"/>
          <w:color w:val="000000"/>
          <w:sz w:val="24"/>
          <w:szCs w:val="24"/>
          <w:lang w:eastAsia="da-DK" w:bidi="da-DK"/>
        </w:rPr>
        <w:t xml:space="preserve">Det skal være klarlagt, præcist hvilken </w:t>
      </w:r>
      <w:proofErr w:type="spellStart"/>
      <w:r w:rsidRPr="00682948">
        <w:rPr>
          <w:rFonts w:eastAsia="Calibri"/>
          <w:color w:val="000000"/>
          <w:sz w:val="24"/>
          <w:szCs w:val="24"/>
          <w:lang w:eastAsia="da-DK" w:bidi="da-DK"/>
        </w:rPr>
        <w:t>sevoflurankoncentration</w:t>
      </w:r>
      <w:proofErr w:type="spellEnd"/>
      <w:r w:rsidRPr="00682948">
        <w:rPr>
          <w:rFonts w:eastAsia="Calibri"/>
          <w:color w:val="000000"/>
          <w:sz w:val="24"/>
          <w:szCs w:val="24"/>
          <w:lang w:eastAsia="da-DK" w:bidi="da-DK"/>
        </w:rPr>
        <w:t xml:space="preserve">, der afgives fra fordamperen. Da flygtige </w:t>
      </w:r>
      <w:proofErr w:type="spellStart"/>
      <w:r w:rsidRPr="00682948">
        <w:rPr>
          <w:rFonts w:eastAsia="Calibri"/>
          <w:color w:val="000000"/>
          <w:sz w:val="24"/>
          <w:szCs w:val="24"/>
          <w:lang w:eastAsia="da-DK" w:bidi="da-DK"/>
        </w:rPr>
        <w:t>anæstetika</w:t>
      </w:r>
      <w:proofErr w:type="spellEnd"/>
      <w:r w:rsidRPr="00682948">
        <w:rPr>
          <w:rFonts w:eastAsia="Calibri"/>
          <w:color w:val="000000"/>
          <w:sz w:val="24"/>
          <w:szCs w:val="24"/>
          <w:lang w:eastAsia="da-DK" w:bidi="da-DK"/>
        </w:rPr>
        <w:t xml:space="preserve"> har forskellige fysiske egenskaber, må der kun anvendes </w:t>
      </w:r>
      <w:proofErr w:type="spellStart"/>
      <w:r w:rsidRPr="00682948">
        <w:rPr>
          <w:rFonts w:eastAsia="Calibri"/>
          <w:color w:val="000000"/>
          <w:sz w:val="24"/>
          <w:szCs w:val="24"/>
          <w:lang w:eastAsia="da-DK" w:bidi="da-DK"/>
        </w:rPr>
        <w:t>fordampere</w:t>
      </w:r>
      <w:proofErr w:type="spellEnd"/>
      <w:r w:rsidRPr="00682948">
        <w:rPr>
          <w:rFonts w:eastAsia="Calibri"/>
          <w:color w:val="000000"/>
          <w:sz w:val="24"/>
          <w:szCs w:val="24"/>
          <w:lang w:eastAsia="da-DK" w:bidi="da-DK"/>
        </w:rPr>
        <w:t xml:space="preserve">, der er specifikt kalibreret til </w:t>
      </w:r>
      <w:proofErr w:type="spellStart"/>
      <w:r w:rsidRPr="00682948">
        <w:rPr>
          <w:rFonts w:eastAsia="Calibri"/>
          <w:color w:val="000000"/>
          <w:sz w:val="24"/>
          <w:szCs w:val="24"/>
          <w:lang w:eastAsia="da-DK" w:bidi="da-DK"/>
        </w:rPr>
        <w:t>sevofluran</w:t>
      </w:r>
      <w:proofErr w:type="spellEnd"/>
      <w:r w:rsidRPr="00682948">
        <w:rPr>
          <w:rFonts w:eastAsia="Calibri"/>
          <w:color w:val="000000"/>
          <w:sz w:val="24"/>
          <w:szCs w:val="24"/>
          <w:lang w:eastAsia="da-DK" w:bidi="da-DK"/>
        </w:rPr>
        <w:t xml:space="preserve">. Generel anæstesi skal </w:t>
      </w:r>
      <w:r w:rsidRPr="00682948">
        <w:rPr>
          <w:rFonts w:eastAsia="Calibri"/>
          <w:color w:val="000000"/>
          <w:sz w:val="24"/>
          <w:szCs w:val="24"/>
          <w:lang w:eastAsia="da-DK" w:bidi="da-DK"/>
        </w:rPr>
        <w:lastRenderedPageBreak/>
        <w:t>administreres i henhold til patientens individuelle respons. Hypotension og respirationsdepression øges i takt med, at anæstesien bliver dybere.</w:t>
      </w:r>
    </w:p>
    <w:p w:rsidR="00682948" w:rsidRPr="00682948" w:rsidRDefault="00682948" w:rsidP="00682948">
      <w:pPr>
        <w:ind w:left="851"/>
        <w:rPr>
          <w:rFonts w:eastAsia="Calibri"/>
          <w:color w:val="000000"/>
          <w:sz w:val="24"/>
          <w:szCs w:val="24"/>
          <w:lang w:eastAsia="da-DK" w:bidi="da-DK"/>
        </w:rPr>
      </w:pPr>
    </w:p>
    <w:p w:rsidR="00682948" w:rsidRPr="00682948" w:rsidRDefault="00682948" w:rsidP="00682948">
      <w:pPr>
        <w:ind w:left="851"/>
        <w:rPr>
          <w:rFonts w:eastAsia="Calibri"/>
          <w:color w:val="000000"/>
          <w:sz w:val="24"/>
          <w:szCs w:val="24"/>
          <w:lang w:eastAsia="da-DK" w:bidi="da-DK"/>
        </w:rPr>
      </w:pPr>
      <w:r w:rsidRPr="00682948">
        <w:rPr>
          <w:rFonts w:eastAsia="Calibri"/>
          <w:color w:val="000000"/>
          <w:sz w:val="24"/>
          <w:szCs w:val="24"/>
          <w:lang w:eastAsia="da-DK" w:bidi="da-DK"/>
        </w:rPr>
        <w:t xml:space="preserve">Under brugen af </w:t>
      </w:r>
      <w:proofErr w:type="spellStart"/>
      <w:r w:rsidRPr="00682948">
        <w:rPr>
          <w:rFonts w:eastAsia="Calibri"/>
          <w:color w:val="000000"/>
          <w:sz w:val="24"/>
          <w:szCs w:val="24"/>
          <w:lang w:eastAsia="da-DK" w:bidi="da-DK"/>
        </w:rPr>
        <w:t>halogenerede</w:t>
      </w:r>
      <w:proofErr w:type="spellEnd"/>
      <w:r w:rsidRPr="00682948">
        <w:rPr>
          <w:rFonts w:eastAsia="Calibri"/>
          <w:color w:val="000000"/>
          <w:sz w:val="24"/>
          <w:szCs w:val="24"/>
          <w:lang w:eastAsia="da-DK" w:bidi="da-DK"/>
        </w:rPr>
        <w:t xml:space="preserve"> </w:t>
      </w:r>
      <w:proofErr w:type="spellStart"/>
      <w:r w:rsidRPr="00682948">
        <w:rPr>
          <w:rFonts w:eastAsia="Calibri"/>
          <w:color w:val="000000"/>
          <w:sz w:val="24"/>
          <w:szCs w:val="24"/>
          <w:lang w:eastAsia="da-DK" w:bidi="da-DK"/>
        </w:rPr>
        <w:t>inhalationsanæstetika</w:t>
      </w:r>
      <w:proofErr w:type="spellEnd"/>
      <w:r w:rsidRPr="00682948">
        <w:rPr>
          <w:rFonts w:eastAsia="Calibri"/>
          <w:color w:val="000000"/>
          <w:sz w:val="24"/>
          <w:szCs w:val="24"/>
          <w:lang w:eastAsia="da-DK" w:bidi="da-DK"/>
        </w:rPr>
        <w:t xml:space="preserve"> såsom </w:t>
      </w:r>
      <w:proofErr w:type="spellStart"/>
      <w:r w:rsidRPr="00682948">
        <w:rPr>
          <w:rFonts w:eastAsia="Calibri"/>
          <w:color w:val="000000"/>
          <w:sz w:val="24"/>
          <w:szCs w:val="24"/>
          <w:lang w:eastAsia="da-DK" w:bidi="da-DK"/>
        </w:rPr>
        <w:t>sevofluran</w:t>
      </w:r>
      <w:proofErr w:type="spellEnd"/>
      <w:r w:rsidRPr="00682948">
        <w:rPr>
          <w:rFonts w:eastAsia="Calibri"/>
          <w:color w:val="000000"/>
          <w:sz w:val="24"/>
          <w:szCs w:val="24"/>
          <w:lang w:eastAsia="da-DK" w:bidi="da-DK"/>
        </w:rPr>
        <w:t xml:space="preserve"> kan der i isolerede tilfælde udvikles en AV -forbindelsesrytme, især når et </w:t>
      </w:r>
      <w:proofErr w:type="spellStart"/>
      <w:r w:rsidRPr="00682948">
        <w:rPr>
          <w:rFonts w:eastAsia="Calibri"/>
          <w:color w:val="000000"/>
          <w:sz w:val="24"/>
          <w:szCs w:val="24"/>
          <w:lang w:eastAsia="da-DK" w:bidi="da-DK"/>
        </w:rPr>
        <w:t>vagolytisk</w:t>
      </w:r>
      <w:proofErr w:type="spellEnd"/>
      <w:r w:rsidRPr="00682948">
        <w:rPr>
          <w:rFonts w:eastAsia="Calibri"/>
          <w:color w:val="000000"/>
          <w:sz w:val="24"/>
          <w:szCs w:val="24"/>
          <w:lang w:eastAsia="da-DK" w:bidi="da-DK"/>
        </w:rPr>
        <w:t xml:space="preserve"> lægemiddel såsom </w:t>
      </w:r>
      <w:proofErr w:type="spellStart"/>
      <w:r w:rsidRPr="00682948">
        <w:rPr>
          <w:rFonts w:eastAsia="Calibri"/>
          <w:color w:val="000000"/>
          <w:sz w:val="24"/>
          <w:szCs w:val="24"/>
          <w:lang w:eastAsia="da-DK" w:bidi="da-DK"/>
        </w:rPr>
        <w:t>atro-pin</w:t>
      </w:r>
      <w:proofErr w:type="spellEnd"/>
      <w:r w:rsidRPr="00682948">
        <w:rPr>
          <w:rFonts w:eastAsia="Calibri"/>
          <w:color w:val="000000"/>
          <w:sz w:val="24"/>
          <w:szCs w:val="24"/>
          <w:lang w:eastAsia="da-DK" w:bidi="da-DK"/>
        </w:rPr>
        <w:t xml:space="preserve"> er givet på forhånd.</w:t>
      </w:r>
    </w:p>
    <w:p w:rsidR="00682948" w:rsidRPr="00682948" w:rsidRDefault="00682948" w:rsidP="00682948">
      <w:pPr>
        <w:ind w:left="851"/>
        <w:rPr>
          <w:rFonts w:eastAsia="Calibri"/>
          <w:color w:val="000000"/>
          <w:sz w:val="24"/>
          <w:szCs w:val="24"/>
          <w:lang w:eastAsia="da-DK" w:bidi="da-DK"/>
        </w:rPr>
      </w:pPr>
    </w:p>
    <w:p w:rsidR="00682948" w:rsidRPr="00682948" w:rsidRDefault="00682948" w:rsidP="00682948">
      <w:pPr>
        <w:ind w:left="851"/>
        <w:rPr>
          <w:rFonts w:eastAsia="Calibri"/>
          <w:color w:val="000000"/>
          <w:sz w:val="24"/>
          <w:szCs w:val="24"/>
          <w:lang w:eastAsia="da-DK" w:bidi="da-DK"/>
        </w:rPr>
      </w:pPr>
      <w:r w:rsidRPr="00682948">
        <w:rPr>
          <w:rFonts w:eastAsia="Calibri"/>
          <w:color w:val="000000"/>
          <w:sz w:val="24"/>
          <w:szCs w:val="24"/>
          <w:lang w:eastAsia="da-DK" w:bidi="da-DK"/>
        </w:rPr>
        <w:t xml:space="preserve">Opvågning delirium er omkring 2-3 gange mere almindelig hos små børn under seks år end hos voksne. Agitation i opvågning af anæstesi hos små børn er blevet rapporteret hyppigere med kortvågne bedøvelsesmidler såsom </w:t>
      </w:r>
      <w:proofErr w:type="spellStart"/>
      <w:r w:rsidRPr="00682948">
        <w:rPr>
          <w:rFonts w:eastAsia="Calibri"/>
          <w:color w:val="000000"/>
          <w:sz w:val="24"/>
          <w:szCs w:val="24"/>
          <w:lang w:eastAsia="da-DK" w:bidi="da-DK"/>
        </w:rPr>
        <w:t>sevofluran</w:t>
      </w:r>
      <w:proofErr w:type="spellEnd"/>
      <w:r w:rsidRPr="00682948">
        <w:rPr>
          <w:rFonts w:eastAsia="Calibri"/>
          <w:color w:val="000000"/>
          <w:sz w:val="24"/>
          <w:szCs w:val="24"/>
          <w:lang w:eastAsia="da-DK" w:bidi="da-DK"/>
        </w:rPr>
        <w:t xml:space="preserve"> sammenlignet med nogle andre bedøvelsesmidler med længere opvågningstider, såsom </w:t>
      </w:r>
      <w:proofErr w:type="spellStart"/>
      <w:r w:rsidRPr="00682948">
        <w:rPr>
          <w:rFonts w:eastAsia="Calibri"/>
          <w:color w:val="000000"/>
          <w:sz w:val="24"/>
          <w:szCs w:val="24"/>
          <w:lang w:eastAsia="da-DK" w:bidi="da-DK"/>
        </w:rPr>
        <w:t>propofol</w:t>
      </w:r>
      <w:proofErr w:type="spellEnd"/>
      <w:r w:rsidRPr="00682948">
        <w:rPr>
          <w:rFonts w:eastAsia="Calibri"/>
          <w:color w:val="000000"/>
          <w:sz w:val="24"/>
          <w:szCs w:val="24"/>
          <w:lang w:eastAsia="da-DK" w:bidi="da-DK"/>
        </w:rPr>
        <w:t xml:space="preserve"> og </w:t>
      </w:r>
      <w:proofErr w:type="spellStart"/>
      <w:r w:rsidRPr="00682948">
        <w:rPr>
          <w:rFonts w:eastAsia="Calibri"/>
          <w:color w:val="000000"/>
          <w:sz w:val="24"/>
          <w:szCs w:val="24"/>
          <w:lang w:eastAsia="da-DK" w:bidi="da-DK"/>
        </w:rPr>
        <w:t>halothan</w:t>
      </w:r>
      <w:proofErr w:type="spellEnd"/>
      <w:r w:rsidRPr="00682948">
        <w:rPr>
          <w:rFonts w:eastAsia="Calibri"/>
          <w:color w:val="000000"/>
          <w:sz w:val="24"/>
          <w:szCs w:val="24"/>
          <w:lang w:eastAsia="da-DK" w:bidi="da-DK"/>
        </w:rPr>
        <w:t>. Hurtig fremkomst hos børn kan være forbundet med uro og manglende samarbejde (i ca. 25% af tilfældene).</w:t>
      </w:r>
    </w:p>
    <w:p w:rsidR="00682948" w:rsidRPr="00682948" w:rsidRDefault="00682948" w:rsidP="00682948">
      <w:pPr>
        <w:ind w:left="851"/>
        <w:rPr>
          <w:rFonts w:eastAsia="Calibri"/>
          <w:color w:val="000000"/>
          <w:sz w:val="24"/>
          <w:szCs w:val="24"/>
          <w:lang w:eastAsia="da-DK" w:bidi="da-DK"/>
        </w:rPr>
      </w:pPr>
    </w:p>
    <w:p w:rsidR="00682948" w:rsidRPr="00682948" w:rsidRDefault="00682948" w:rsidP="00682948">
      <w:pPr>
        <w:ind w:left="851"/>
        <w:rPr>
          <w:rFonts w:eastAsia="Calibri"/>
          <w:color w:val="000000"/>
          <w:sz w:val="24"/>
          <w:szCs w:val="24"/>
          <w:lang w:eastAsia="da-DK" w:bidi="da-DK"/>
        </w:rPr>
      </w:pPr>
      <w:r w:rsidRPr="00682948">
        <w:rPr>
          <w:rFonts w:eastAsia="Calibri"/>
          <w:color w:val="000000"/>
          <w:sz w:val="24"/>
          <w:szCs w:val="24"/>
          <w:lang w:eastAsia="da-DK" w:bidi="da-DK"/>
        </w:rPr>
        <w:t xml:space="preserve">Som med andre </w:t>
      </w:r>
      <w:proofErr w:type="spellStart"/>
      <w:r w:rsidRPr="00682948">
        <w:rPr>
          <w:rFonts w:eastAsia="Calibri"/>
          <w:color w:val="000000"/>
          <w:sz w:val="24"/>
          <w:szCs w:val="24"/>
          <w:lang w:eastAsia="da-DK" w:bidi="da-DK"/>
        </w:rPr>
        <w:t>halogenerede</w:t>
      </w:r>
      <w:proofErr w:type="spellEnd"/>
      <w:r w:rsidRPr="00682948">
        <w:rPr>
          <w:rFonts w:eastAsia="Calibri"/>
          <w:color w:val="000000"/>
          <w:sz w:val="24"/>
          <w:szCs w:val="24"/>
          <w:lang w:eastAsia="da-DK" w:bidi="da-DK"/>
        </w:rPr>
        <w:t xml:space="preserve"> </w:t>
      </w:r>
      <w:proofErr w:type="spellStart"/>
      <w:r w:rsidRPr="00682948">
        <w:rPr>
          <w:rFonts w:eastAsia="Calibri"/>
          <w:color w:val="000000"/>
          <w:sz w:val="24"/>
          <w:szCs w:val="24"/>
          <w:lang w:eastAsia="da-DK" w:bidi="da-DK"/>
        </w:rPr>
        <w:t>inhalationsanæstetika</w:t>
      </w:r>
      <w:proofErr w:type="spellEnd"/>
      <w:r w:rsidRPr="00682948">
        <w:rPr>
          <w:rFonts w:eastAsia="Calibri"/>
          <w:color w:val="000000"/>
          <w:sz w:val="24"/>
          <w:szCs w:val="24"/>
          <w:lang w:eastAsia="da-DK" w:bidi="da-DK"/>
        </w:rPr>
        <w:t xml:space="preserve"> har </w:t>
      </w:r>
      <w:proofErr w:type="spellStart"/>
      <w:r w:rsidRPr="00682948">
        <w:rPr>
          <w:rFonts w:eastAsia="Calibri"/>
          <w:color w:val="000000"/>
          <w:sz w:val="24"/>
          <w:szCs w:val="24"/>
          <w:lang w:eastAsia="da-DK" w:bidi="da-DK"/>
        </w:rPr>
        <w:t>sevofluran</w:t>
      </w:r>
      <w:proofErr w:type="spellEnd"/>
      <w:r w:rsidRPr="00682948">
        <w:rPr>
          <w:rFonts w:eastAsia="Calibri"/>
          <w:color w:val="000000"/>
          <w:sz w:val="24"/>
          <w:szCs w:val="24"/>
          <w:lang w:eastAsia="da-DK" w:bidi="da-DK"/>
        </w:rPr>
        <w:t xml:space="preserve"> en </w:t>
      </w:r>
      <w:proofErr w:type="spellStart"/>
      <w:r w:rsidRPr="00682948">
        <w:rPr>
          <w:rFonts w:eastAsia="Calibri"/>
          <w:color w:val="000000"/>
          <w:sz w:val="24"/>
          <w:szCs w:val="24"/>
          <w:lang w:eastAsia="da-DK" w:bidi="da-DK"/>
        </w:rPr>
        <w:t>dilaterende</w:t>
      </w:r>
      <w:proofErr w:type="spellEnd"/>
      <w:r w:rsidRPr="00682948">
        <w:rPr>
          <w:rFonts w:eastAsia="Calibri"/>
          <w:color w:val="000000"/>
          <w:sz w:val="24"/>
          <w:szCs w:val="24"/>
          <w:lang w:eastAsia="da-DK" w:bidi="da-DK"/>
        </w:rPr>
        <w:t xml:space="preserve"> effekt på det systemiske og koronararteriesystem. Derfor bør </w:t>
      </w:r>
      <w:proofErr w:type="spellStart"/>
      <w:r w:rsidRPr="00682948">
        <w:rPr>
          <w:rFonts w:eastAsia="Calibri"/>
          <w:color w:val="000000"/>
          <w:sz w:val="24"/>
          <w:szCs w:val="24"/>
          <w:lang w:eastAsia="da-DK" w:bidi="da-DK"/>
        </w:rPr>
        <w:t>sevofluran</w:t>
      </w:r>
      <w:proofErr w:type="spellEnd"/>
      <w:r w:rsidRPr="00682948">
        <w:rPr>
          <w:rFonts w:eastAsia="Calibri"/>
          <w:color w:val="000000"/>
          <w:sz w:val="24"/>
          <w:szCs w:val="24"/>
          <w:lang w:eastAsia="da-DK" w:bidi="da-DK"/>
        </w:rPr>
        <w:t xml:space="preserve"> anvendes med </w:t>
      </w:r>
      <w:proofErr w:type="spellStart"/>
      <w:r w:rsidRPr="00682948">
        <w:rPr>
          <w:rFonts w:eastAsia="Calibri"/>
          <w:color w:val="000000"/>
          <w:sz w:val="24"/>
          <w:szCs w:val="24"/>
          <w:lang w:eastAsia="da-DK" w:bidi="da-DK"/>
        </w:rPr>
        <w:t>forsig-tighed</w:t>
      </w:r>
      <w:proofErr w:type="spellEnd"/>
      <w:r w:rsidRPr="00682948">
        <w:rPr>
          <w:rFonts w:eastAsia="Calibri"/>
          <w:color w:val="000000"/>
          <w:sz w:val="24"/>
          <w:szCs w:val="24"/>
          <w:lang w:eastAsia="da-DK" w:bidi="da-DK"/>
        </w:rPr>
        <w:t xml:space="preserve"> til patienter med </w:t>
      </w:r>
      <w:proofErr w:type="spellStart"/>
      <w:r w:rsidRPr="00682948">
        <w:rPr>
          <w:rFonts w:eastAsia="Calibri"/>
          <w:color w:val="000000"/>
          <w:sz w:val="24"/>
          <w:szCs w:val="24"/>
          <w:lang w:eastAsia="da-DK" w:bidi="da-DK"/>
        </w:rPr>
        <w:t>koronar</w:t>
      </w:r>
      <w:proofErr w:type="spellEnd"/>
      <w:r w:rsidRPr="00682948">
        <w:rPr>
          <w:rFonts w:eastAsia="Calibri"/>
          <w:color w:val="000000"/>
          <w:sz w:val="24"/>
          <w:szCs w:val="24"/>
          <w:lang w:eastAsia="da-DK" w:bidi="da-DK"/>
        </w:rPr>
        <w:t xml:space="preserve"> hjertesygdom, og det er vigtigt at opretholde normal </w:t>
      </w:r>
      <w:proofErr w:type="spellStart"/>
      <w:r w:rsidRPr="00682948">
        <w:rPr>
          <w:rFonts w:eastAsia="Calibri"/>
          <w:color w:val="000000"/>
          <w:sz w:val="24"/>
          <w:szCs w:val="24"/>
          <w:lang w:eastAsia="da-DK" w:bidi="da-DK"/>
        </w:rPr>
        <w:t>hæmody-namik</w:t>
      </w:r>
      <w:proofErr w:type="spellEnd"/>
      <w:r w:rsidRPr="00682948">
        <w:rPr>
          <w:rFonts w:eastAsia="Calibri"/>
          <w:color w:val="000000"/>
          <w:sz w:val="24"/>
          <w:szCs w:val="24"/>
          <w:lang w:eastAsia="da-DK" w:bidi="da-DK"/>
        </w:rPr>
        <w:t xml:space="preserve"> for at undgå </w:t>
      </w:r>
      <w:proofErr w:type="spellStart"/>
      <w:r w:rsidRPr="00682948">
        <w:rPr>
          <w:rFonts w:eastAsia="Calibri"/>
          <w:color w:val="000000"/>
          <w:sz w:val="24"/>
          <w:szCs w:val="24"/>
          <w:lang w:eastAsia="da-DK" w:bidi="da-DK"/>
        </w:rPr>
        <w:t>myokardiskæmi</w:t>
      </w:r>
      <w:proofErr w:type="spellEnd"/>
      <w:r w:rsidRPr="00682948">
        <w:rPr>
          <w:rFonts w:eastAsia="Calibri"/>
          <w:color w:val="000000"/>
          <w:sz w:val="24"/>
          <w:szCs w:val="24"/>
          <w:lang w:eastAsia="da-DK" w:bidi="da-DK"/>
        </w:rPr>
        <w:t xml:space="preserve"> hos disse patienter.</w:t>
      </w:r>
    </w:p>
    <w:p w:rsidR="00682948" w:rsidRPr="00682948" w:rsidRDefault="00682948" w:rsidP="00682948">
      <w:pPr>
        <w:ind w:left="851"/>
        <w:rPr>
          <w:rFonts w:eastAsia="Calibri"/>
          <w:color w:val="000000"/>
          <w:sz w:val="24"/>
          <w:szCs w:val="24"/>
          <w:lang w:eastAsia="da-DK" w:bidi="da-DK"/>
        </w:rPr>
      </w:pPr>
    </w:p>
    <w:p w:rsidR="00682948" w:rsidRPr="00682948" w:rsidRDefault="00682948" w:rsidP="00682948">
      <w:pPr>
        <w:ind w:left="851"/>
        <w:rPr>
          <w:rFonts w:eastAsia="Calibri"/>
          <w:b/>
          <w:color w:val="000000"/>
          <w:sz w:val="24"/>
          <w:szCs w:val="24"/>
          <w:lang w:eastAsia="da-DK" w:bidi="da-DK"/>
        </w:rPr>
      </w:pPr>
      <w:r w:rsidRPr="00682948">
        <w:rPr>
          <w:rFonts w:eastAsia="Calibri"/>
          <w:b/>
          <w:color w:val="000000"/>
          <w:sz w:val="24"/>
          <w:szCs w:val="24"/>
          <w:lang w:eastAsia="da-DK" w:bidi="da-DK"/>
        </w:rPr>
        <w:t xml:space="preserve">Malign </w:t>
      </w:r>
      <w:proofErr w:type="spellStart"/>
      <w:r w:rsidRPr="00682948">
        <w:rPr>
          <w:rFonts w:eastAsia="Calibri"/>
          <w:b/>
          <w:color w:val="000000"/>
          <w:sz w:val="24"/>
          <w:szCs w:val="24"/>
          <w:lang w:eastAsia="da-DK" w:bidi="da-DK"/>
        </w:rPr>
        <w:t>hypertermi</w:t>
      </w:r>
      <w:proofErr w:type="spellEnd"/>
    </w:p>
    <w:p w:rsidR="00E257AA" w:rsidRPr="00343A3D" w:rsidRDefault="00E257AA" w:rsidP="00682948">
      <w:pPr>
        <w:ind w:left="851"/>
        <w:rPr>
          <w:color w:val="000000"/>
          <w:sz w:val="24"/>
          <w:szCs w:val="24"/>
          <w:lang w:eastAsia="da-DK" w:bidi="da-DK"/>
        </w:rPr>
      </w:pPr>
      <w:r w:rsidRPr="00343A3D">
        <w:rPr>
          <w:rFonts w:eastAsia="Calibri"/>
          <w:color w:val="000000"/>
          <w:sz w:val="24"/>
          <w:szCs w:val="24"/>
          <w:lang w:eastAsia="da-DK" w:bidi="da-DK"/>
        </w:rPr>
        <w:t xml:space="preserve">Hos følsomme patienter kan potente </w:t>
      </w:r>
      <w:proofErr w:type="spellStart"/>
      <w:r w:rsidRPr="00343A3D">
        <w:rPr>
          <w:rFonts w:eastAsia="Calibri"/>
          <w:color w:val="000000"/>
          <w:sz w:val="24"/>
          <w:szCs w:val="24"/>
          <w:lang w:eastAsia="da-DK" w:bidi="da-DK"/>
        </w:rPr>
        <w:t>inhalationsanæstetika</w:t>
      </w:r>
      <w:proofErr w:type="spellEnd"/>
      <w:r w:rsidRPr="00343A3D">
        <w:rPr>
          <w:rFonts w:eastAsia="Calibri"/>
          <w:color w:val="000000"/>
          <w:sz w:val="24"/>
          <w:szCs w:val="24"/>
          <w:lang w:eastAsia="da-DK" w:bidi="da-DK"/>
        </w:rPr>
        <w:t xml:space="preserve"> udløse en </w:t>
      </w:r>
      <w:proofErr w:type="spellStart"/>
      <w:r w:rsidRPr="00343A3D">
        <w:rPr>
          <w:rFonts w:eastAsia="Calibri"/>
          <w:color w:val="000000"/>
          <w:sz w:val="24"/>
          <w:szCs w:val="24"/>
          <w:lang w:eastAsia="da-DK" w:bidi="da-DK"/>
        </w:rPr>
        <w:t>hypermetabolisk</w:t>
      </w:r>
      <w:proofErr w:type="spellEnd"/>
      <w:r w:rsidRPr="00343A3D">
        <w:rPr>
          <w:rFonts w:eastAsia="Calibri"/>
          <w:color w:val="000000"/>
          <w:sz w:val="24"/>
          <w:szCs w:val="24"/>
          <w:lang w:eastAsia="da-DK" w:bidi="da-DK"/>
        </w:rPr>
        <w:t xml:space="preserve"> tilstand i skeletmuskulaturen, der fører til et stort behov for oxygen og det kliniske syndrom kaldet malign </w:t>
      </w:r>
      <w:proofErr w:type="spellStart"/>
      <w:r w:rsidRPr="00343A3D">
        <w:rPr>
          <w:rFonts w:eastAsia="Calibri"/>
          <w:color w:val="000000"/>
          <w:sz w:val="24"/>
          <w:szCs w:val="24"/>
          <w:lang w:eastAsia="da-DK" w:bidi="da-DK"/>
        </w:rPr>
        <w:t>hypertermi</w:t>
      </w:r>
      <w:proofErr w:type="spellEnd"/>
      <w:r w:rsidRPr="00343A3D">
        <w:rPr>
          <w:rFonts w:eastAsia="Calibri"/>
          <w:color w:val="000000"/>
          <w:sz w:val="24"/>
          <w:szCs w:val="24"/>
          <w:lang w:eastAsia="da-DK" w:bidi="da-DK"/>
        </w:rPr>
        <w:t xml:space="preserve">. Det kliniske syndrom viser sig ved </w:t>
      </w:r>
      <w:proofErr w:type="spellStart"/>
      <w:r w:rsidRPr="00343A3D">
        <w:rPr>
          <w:rFonts w:eastAsia="Calibri"/>
          <w:color w:val="000000"/>
          <w:sz w:val="24"/>
          <w:szCs w:val="24"/>
          <w:lang w:eastAsia="da-DK" w:bidi="da-DK"/>
        </w:rPr>
        <w:t>hyperkapni</w:t>
      </w:r>
      <w:proofErr w:type="spellEnd"/>
      <w:r w:rsidRPr="00343A3D">
        <w:rPr>
          <w:rFonts w:eastAsia="Calibri"/>
          <w:color w:val="000000"/>
          <w:sz w:val="24"/>
          <w:szCs w:val="24"/>
          <w:lang w:eastAsia="da-DK" w:bidi="da-DK"/>
        </w:rPr>
        <w:t xml:space="preserve"> og kan omfatte muskelstivhed, </w:t>
      </w:r>
      <w:proofErr w:type="spellStart"/>
      <w:r w:rsidRPr="00343A3D">
        <w:rPr>
          <w:rFonts w:eastAsia="Calibri"/>
          <w:color w:val="000000"/>
          <w:sz w:val="24"/>
          <w:szCs w:val="24"/>
          <w:lang w:eastAsia="da-DK" w:bidi="da-DK"/>
        </w:rPr>
        <w:t>takykardi</w:t>
      </w:r>
      <w:proofErr w:type="spellEnd"/>
      <w:r w:rsidRPr="00343A3D">
        <w:rPr>
          <w:rFonts w:eastAsia="Calibri"/>
          <w:color w:val="000000"/>
          <w:sz w:val="24"/>
          <w:szCs w:val="24"/>
          <w:lang w:eastAsia="da-DK" w:bidi="da-DK"/>
        </w:rPr>
        <w:t xml:space="preserve">, </w:t>
      </w:r>
      <w:proofErr w:type="spellStart"/>
      <w:r w:rsidRPr="00343A3D">
        <w:rPr>
          <w:rFonts w:eastAsia="Calibri"/>
          <w:color w:val="000000"/>
          <w:sz w:val="24"/>
          <w:szCs w:val="24"/>
          <w:lang w:eastAsia="da-DK" w:bidi="da-DK"/>
        </w:rPr>
        <w:t>takypnø</w:t>
      </w:r>
      <w:proofErr w:type="spellEnd"/>
      <w:r w:rsidRPr="00343A3D">
        <w:rPr>
          <w:rFonts w:eastAsia="Calibri"/>
          <w:color w:val="000000"/>
          <w:sz w:val="24"/>
          <w:szCs w:val="24"/>
          <w:lang w:eastAsia="da-DK" w:bidi="da-DK"/>
        </w:rPr>
        <w:t xml:space="preserve">, cyanose, </w:t>
      </w:r>
      <w:proofErr w:type="spellStart"/>
      <w:r w:rsidRPr="00343A3D">
        <w:rPr>
          <w:rFonts w:eastAsia="Calibri"/>
          <w:color w:val="000000"/>
          <w:sz w:val="24"/>
          <w:szCs w:val="24"/>
          <w:lang w:eastAsia="da-DK" w:bidi="da-DK"/>
        </w:rPr>
        <w:t>arytmi</w:t>
      </w:r>
      <w:proofErr w:type="spellEnd"/>
      <w:r w:rsidRPr="00343A3D">
        <w:rPr>
          <w:rFonts w:eastAsia="Calibri"/>
          <w:color w:val="000000"/>
          <w:sz w:val="24"/>
          <w:szCs w:val="24"/>
          <w:lang w:eastAsia="da-DK" w:bidi="da-DK"/>
        </w:rPr>
        <w:t xml:space="preserve"> og/eller ustabilt blodtryk. Visse af disse ikke-specifikke tegn kan også indtræde under let anæstesi, akut </w:t>
      </w:r>
      <w:proofErr w:type="spellStart"/>
      <w:r w:rsidRPr="00343A3D">
        <w:rPr>
          <w:rFonts w:eastAsia="Calibri"/>
          <w:color w:val="000000"/>
          <w:sz w:val="24"/>
          <w:szCs w:val="24"/>
          <w:lang w:eastAsia="da-DK" w:bidi="da-DK"/>
        </w:rPr>
        <w:t>hypoksi</w:t>
      </w:r>
      <w:proofErr w:type="spellEnd"/>
      <w:r w:rsidRPr="00343A3D">
        <w:rPr>
          <w:rFonts w:eastAsia="Calibri"/>
          <w:color w:val="000000"/>
          <w:sz w:val="24"/>
          <w:szCs w:val="24"/>
          <w:lang w:eastAsia="da-DK" w:bidi="da-DK"/>
        </w:rPr>
        <w:t xml:space="preserve">, </w:t>
      </w:r>
      <w:proofErr w:type="spellStart"/>
      <w:r w:rsidRPr="00343A3D">
        <w:rPr>
          <w:rFonts w:eastAsia="Calibri"/>
          <w:color w:val="000000"/>
          <w:sz w:val="24"/>
          <w:szCs w:val="24"/>
          <w:lang w:eastAsia="da-DK" w:bidi="da-DK"/>
        </w:rPr>
        <w:t>hyperkapni</w:t>
      </w:r>
      <w:proofErr w:type="spellEnd"/>
      <w:r w:rsidRPr="00343A3D">
        <w:rPr>
          <w:rFonts w:eastAsia="Calibri"/>
          <w:color w:val="000000"/>
          <w:sz w:val="24"/>
          <w:szCs w:val="24"/>
          <w:lang w:eastAsia="da-DK" w:bidi="da-DK"/>
        </w:rPr>
        <w:t xml:space="preserve"> og </w:t>
      </w:r>
      <w:proofErr w:type="spellStart"/>
      <w:r w:rsidRPr="00343A3D">
        <w:rPr>
          <w:rFonts w:eastAsia="Calibri"/>
          <w:color w:val="000000"/>
          <w:sz w:val="24"/>
          <w:szCs w:val="24"/>
          <w:lang w:eastAsia="da-DK" w:bidi="da-DK"/>
        </w:rPr>
        <w:t>hypovolæmi</w:t>
      </w:r>
      <w:proofErr w:type="spellEnd"/>
      <w:r w:rsidRPr="00343A3D">
        <w:rPr>
          <w:rFonts w:eastAsia="Calibri"/>
          <w:color w:val="000000"/>
          <w:sz w:val="24"/>
          <w:szCs w:val="24"/>
          <w:lang w:eastAsia="da-DK" w:bidi="da-DK"/>
        </w:rPr>
        <w:t>.</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I de kliniske forsøg blev der indberettet ét tilfælde af malign </w:t>
      </w:r>
      <w:proofErr w:type="spellStart"/>
      <w:r w:rsidRPr="00343A3D">
        <w:rPr>
          <w:rFonts w:eastAsia="Calibri"/>
          <w:color w:val="000000"/>
          <w:sz w:val="24"/>
          <w:szCs w:val="24"/>
          <w:lang w:eastAsia="da-DK" w:bidi="da-DK"/>
        </w:rPr>
        <w:t>hypertermi</w:t>
      </w:r>
      <w:proofErr w:type="spellEnd"/>
      <w:r w:rsidRPr="00343A3D">
        <w:rPr>
          <w:rFonts w:eastAsia="Calibri"/>
          <w:color w:val="000000"/>
          <w:sz w:val="24"/>
          <w:szCs w:val="24"/>
          <w:lang w:eastAsia="da-DK" w:bidi="da-DK"/>
        </w:rPr>
        <w:t xml:space="preserve">. Derudover er der rapporteret om malign </w:t>
      </w:r>
      <w:proofErr w:type="spellStart"/>
      <w:r w:rsidRPr="00343A3D">
        <w:rPr>
          <w:rFonts w:eastAsia="Calibri"/>
          <w:color w:val="000000"/>
          <w:sz w:val="24"/>
          <w:szCs w:val="24"/>
          <w:lang w:eastAsia="da-DK" w:bidi="da-DK"/>
        </w:rPr>
        <w:t>hypertermi</w:t>
      </w:r>
      <w:proofErr w:type="spellEnd"/>
      <w:r w:rsidRPr="00343A3D">
        <w:rPr>
          <w:rFonts w:eastAsia="Calibri"/>
          <w:color w:val="000000"/>
          <w:sz w:val="24"/>
          <w:szCs w:val="24"/>
          <w:lang w:eastAsia="da-DK" w:bidi="da-DK"/>
        </w:rPr>
        <w:t xml:space="preserve"> efter markedsføringen. Nogle af disse tilfælde var fatale.</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Behandlingen omfatter </w:t>
      </w:r>
      <w:proofErr w:type="spellStart"/>
      <w:r w:rsidRPr="00343A3D">
        <w:rPr>
          <w:rFonts w:eastAsia="Calibri"/>
          <w:color w:val="000000"/>
          <w:sz w:val="24"/>
          <w:szCs w:val="24"/>
          <w:lang w:eastAsia="da-DK" w:bidi="da-DK"/>
        </w:rPr>
        <w:t>seponering</w:t>
      </w:r>
      <w:proofErr w:type="spellEnd"/>
      <w:r w:rsidRPr="00343A3D">
        <w:rPr>
          <w:rFonts w:eastAsia="Calibri"/>
          <w:color w:val="000000"/>
          <w:sz w:val="24"/>
          <w:szCs w:val="24"/>
          <w:lang w:eastAsia="da-DK" w:bidi="da-DK"/>
        </w:rPr>
        <w:t xml:space="preserve"> af udløsende midler (f.eks.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administration af intravenøs </w:t>
      </w:r>
      <w:proofErr w:type="spellStart"/>
      <w:r w:rsidRPr="00343A3D">
        <w:rPr>
          <w:rFonts w:eastAsia="Calibri"/>
          <w:color w:val="000000"/>
          <w:sz w:val="24"/>
          <w:szCs w:val="24"/>
          <w:lang w:eastAsia="da-DK" w:bidi="da-DK"/>
        </w:rPr>
        <w:t>dantrolennatrium</w:t>
      </w:r>
      <w:proofErr w:type="spellEnd"/>
      <w:r w:rsidRPr="00343A3D">
        <w:rPr>
          <w:rFonts w:eastAsia="Calibri"/>
          <w:color w:val="000000"/>
          <w:sz w:val="24"/>
          <w:szCs w:val="24"/>
          <w:lang w:eastAsia="da-DK" w:bidi="da-DK"/>
        </w:rPr>
        <w:t xml:space="preserve"> (se ordinationsinformation for intravenøs </w:t>
      </w:r>
      <w:proofErr w:type="spellStart"/>
      <w:r w:rsidRPr="00343A3D">
        <w:rPr>
          <w:rFonts w:eastAsia="Calibri"/>
          <w:color w:val="000000"/>
          <w:sz w:val="24"/>
          <w:szCs w:val="24"/>
          <w:lang w:eastAsia="da-DK" w:bidi="da-DK"/>
        </w:rPr>
        <w:t>dantrolennatrium</w:t>
      </w:r>
      <w:proofErr w:type="spellEnd"/>
      <w:r w:rsidRPr="00343A3D">
        <w:rPr>
          <w:rFonts w:eastAsia="Calibri"/>
          <w:color w:val="000000"/>
          <w:sz w:val="24"/>
          <w:szCs w:val="24"/>
          <w:lang w:eastAsia="da-DK" w:bidi="da-DK"/>
        </w:rPr>
        <w:t xml:space="preserve"> vedrørende yderligere oplysninger om patientbehandling) samt understøttende behandling. Sådan behandling omfatter tiltag til normalisering af kropstemperatur, understøttelse af respiration og kredsløb efter behov og håndtering af elektrolyt-, væske-, syre- og baseforstyrrelser. Nyresvigt kan indtræde senere, og </w:t>
      </w:r>
      <w:proofErr w:type="spellStart"/>
      <w:r w:rsidRPr="00343A3D">
        <w:rPr>
          <w:rFonts w:eastAsia="Calibri"/>
          <w:color w:val="000000"/>
          <w:sz w:val="24"/>
          <w:szCs w:val="24"/>
          <w:lang w:eastAsia="da-DK" w:bidi="da-DK"/>
        </w:rPr>
        <w:t>urinflowet</w:t>
      </w:r>
      <w:proofErr w:type="spellEnd"/>
      <w:r w:rsidRPr="00343A3D">
        <w:rPr>
          <w:rFonts w:eastAsia="Calibri"/>
          <w:color w:val="000000"/>
          <w:sz w:val="24"/>
          <w:szCs w:val="24"/>
          <w:lang w:eastAsia="da-DK" w:bidi="da-DK"/>
        </w:rPr>
        <w:t xml:space="preserve"> bør monitoreres og om muligt understøttes. Brug af </w:t>
      </w:r>
      <w:proofErr w:type="spellStart"/>
      <w:r w:rsidRPr="00343A3D">
        <w:rPr>
          <w:rFonts w:eastAsia="Calibri"/>
          <w:color w:val="000000"/>
          <w:sz w:val="24"/>
          <w:szCs w:val="24"/>
          <w:lang w:eastAsia="da-DK" w:bidi="da-DK"/>
        </w:rPr>
        <w:t>inhalationsanæstetika</w:t>
      </w:r>
      <w:proofErr w:type="spellEnd"/>
      <w:r w:rsidRPr="00343A3D">
        <w:rPr>
          <w:rFonts w:eastAsia="Calibri"/>
          <w:color w:val="000000"/>
          <w:sz w:val="24"/>
          <w:szCs w:val="24"/>
          <w:lang w:eastAsia="da-DK" w:bidi="da-DK"/>
        </w:rPr>
        <w:t xml:space="preserve"> er blevet forbundet med sjældne stigninger i serumkaliumniveauerne, som har resulteret i </w:t>
      </w:r>
      <w:proofErr w:type="spellStart"/>
      <w:r w:rsidRPr="00343A3D">
        <w:rPr>
          <w:rFonts w:eastAsia="Calibri"/>
          <w:color w:val="000000"/>
          <w:sz w:val="24"/>
          <w:szCs w:val="24"/>
          <w:lang w:eastAsia="da-DK" w:bidi="da-DK"/>
        </w:rPr>
        <w:t>hjertearytmi</w:t>
      </w:r>
      <w:proofErr w:type="spellEnd"/>
      <w:r w:rsidRPr="00343A3D">
        <w:rPr>
          <w:rFonts w:eastAsia="Calibri"/>
          <w:color w:val="000000"/>
          <w:sz w:val="24"/>
          <w:szCs w:val="24"/>
          <w:lang w:eastAsia="da-DK" w:bidi="da-DK"/>
        </w:rPr>
        <w:t xml:space="preserve"> og død hos pædiatriske patienter i den postoperative periode.</w:t>
      </w:r>
    </w:p>
    <w:p w:rsidR="00E257AA" w:rsidRPr="00343A3D" w:rsidRDefault="00E257AA" w:rsidP="00E257AA">
      <w:pPr>
        <w:ind w:left="851"/>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t xml:space="preserve">Perioperativ </w:t>
      </w:r>
      <w:proofErr w:type="spellStart"/>
      <w:r w:rsidRPr="00343A3D">
        <w:rPr>
          <w:rFonts w:eastAsia="Calibri"/>
          <w:b/>
          <w:color w:val="000000"/>
          <w:sz w:val="24"/>
          <w:szCs w:val="24"/>
          <w:lang w:eastAsia="da-DK" w:bidi="da-DK"/>
        </w:rPr>
        <w:t>hyperkaliæmi</w:t>
      </w:r>
      <w:proofErr w:type="spellEnd"/>
    </w:p>
    <w:p w:rsidR="00682948" w:rsidRPr="00682948" w:rsidRDefault="00682948" w:rsidP="00682948">
      <w:pPr>
        <w:ind w:left="851"/>
        <w:rPr>
          <w:rFonts w:eastAsia="Calibri"/>
          <w:color w:val="000000"/>
          <w:sz w:val="24"/>
          <w:szCs w:val="24"/>
          <w:lang w:eastAsia="da-DK" w:bidi="da-DK"/>
        </w:rPr>
      </w:pPr>
      <w:r w:rsidRPr="00682948">
        <w:rPr>
          <w:rFonts w:eastAsia="Calibri"/>
          <w:color w:val="000000"/>
          <w:sz w:val="24"/>
          <w:szCs w:val="24"/>
          <w:lang w:eastAsia="da-DK" w:bidi="da-DK"/>
        </w:rPr>
        <w:t xml:space="preserve">Brug af </w:t>
      </w:r>
      <w:proofErr w:type="spellStart"/>
      <w:r w:rsidRPr="00682948">
        <w:rPr>
          <w:rFonts w:eastAsia="Calibri"/>
          <w:color w:val="000000"/>
          <w:sz w:val="24"/>
          <w:szCs w:val="24"/>
          <w:lang w:eastAsia="da-DK" w:bidi="da-DK"/>
        </w:rPr>
        <w:t>inhalationsanæstetika</w:t>
      </w:r>
      <w:proofErr w:type="spellEnd"/>
      <w:r w:rsidRPr="00682948">
        <w:rPr>
          <w:rFonts w:eastAsia="Calibri"/>
          <w:color w:val="000000"/>
          <w:sz w:val="24"/>
          <w:szCs w:val="24"/>
          <w:lang w:eastAsia="da-DK" w:bidi="da-DK"/>
        </w:rPr>
        <w:t xml:space="preserve"> er blevet forbundet med sjældne stigninger i serumkaliumniveauerne, som har resulteret i </w:t>
      </w:r>
      <w:proofErr w:type="spellStart"/>
      <w:r w:rsidRPr="00682948">
        <w:rPr>
          <w:rFonts w:eastAsia="Calibri"/>
          <w:color w:val="000000"/>
          <w:sz w:val="24"/>
          <w:szCs w:val="24"/>
          <w:lang w:eastAsia="da-DK" w:bidi="da-DK"/>
        </w:rPr>
        <w:t>hjertearytmi</w:t>
      </w:r>
      <w:proofErr w:type="spellEnd"/>
      <w:r w:rsidRPr="00682948">
        <w:rPr>
          <w:rFonts w:eastAsia="Calibri"/>
          <w:color w:val="000000"/>
          <w:sz w:val="24"/>
          <w:szCs w:val="24"/>
          <w:lang w:eastAsia="da-DK" w:bidi="da-DK"/>
        </w:rPr>
        <w:t xml:space="preserve"> og død hos pædiatriske patienter i den postoperative periode. Patienter med latent eller åbenlys </w:t>
      </w:r>
      <w:proofErr w:type="spellStart"/>
      <w:r w:rsidRPr="00682948">
        <w:rPr>
          <w:rFonts w:eastAsia="Calibri"/>
          <w:color w:val="000000"/>
          <w:sz w:val="24"/>
          <w:szCs w:val="24"/>
          <w:lang w:eastAsia="da-DK" w:bidi="da-DK"/>
        </w:rPr>
        <w:t>neuromuskulær</w:t>
      </w:r>
      <w:proofErr w:type="spellEnd"/>
      <w:r w:rsidRPr="00682948">
        <w:rPr>
          <w:rFonts w:eastAsia="Calibri"/>
          <w:color w:val="000000"/>
          <w:sz w:val="24"/>
          <w:szCs w:val="24"/>
          <w:lang w:eastAsia="da-DK" w:bidi="da-DK"/>
        </w:rPr>
        <w:t xml:space="preserve"> sygdom, særligt </w:t>
      </w:r>
      <w:proofErr w:type="spellStart"/>
      <w:r w:rsidRPr="00682948">
        <w:rPr>
          <w:rFonts w:eastAsia="Calibri"/>
          <w:color w:val="000000"/>
          <w:sz w:val="24"/>
          <w:szCs w:val="24"/>
          <w:lang w:eastAsia="da-DK" w:bidi="da-DK"/>
        </w:rPr>
        <w:t>Duchennes</w:t>
      </w:r>
      <w:proofErr w:type="spellEnd"/>
      <w:r w:rsidRPr="00682948">
        <w:rPr>
          <w:rFonts w:eastAsia="Calibri"/>
          <w:color w:val="000000"/>
          <w:sz w:val="24"/>
          <w:szCs w:val="24"/>
          <w:lang w:eastAsia="da-DK" w:bidi="da-DK"/>
        </w:rPr>
        <w:t xml:space="preserve"> muskeldystrofi, synes at være mere udsatte herfor. De fleste, men ikke alle, af disse tilfælde har været forbundet med samtidig brug af </w:t>
      </w:r>
      <w:proofErr w:type="spellStart"/>
      <w:r w:rsidRPr="00682948">
        <w:rPr>
          <w:rFonts w:eastAsia="Calibri"/>
          <w:color w:val="000000"/>
          <w:sz w:val="24"/>
          <w:szCs w:val="24"/>
          <w:lang w:eastAsia="da-DK" w:bidi="da-DK"/>
        </w:rPr>
        <w:t>succinylcholin</w:t>
      </w:r>
      <w:proofErr w:type="spellEnd"/>
      <w:r w:rsidRPr="00682948">
        <w:rPr>
          <w:rFonts w:eastAsia="Calibri"/>
          <w:color w:val="000000"/>
          <w:sz w:val="24"/>
          <w:szCs w:val="24"/>
          <w:lang w:eastAsia="da-DK" w:bidi="da-DK"/>
        </w:rPr>
        <w:t xml:space="preserve">. Disse patienter havde også signifikant forøgede serumniveauer af </w:t>
      </w:r>
      <w:proofErr w:type="spellStart"/>
      <w:r w:rsidRPr="00682948">
        <w:rPr>
          <w:rFonts w:eastAsia="Calibri"/>
          <w:color w:val="000000"/>
          <w:sz w:val="24"/>
          <w:szCs w:val="24"/>
          <w:lang w:eastAsia="da-DK" w:bidi="da-DK"/>
        </w:rPr>
        <w:t>kreatinkinase</w:t>
      </w:r>
      <w:proofErr w:type="spellEnd"/>
      <w:r w:rsidRPr="00682948">
        <w:rPr>
          <w:rFonts w:eastAsia="Calibri"/>
          <w:color w:val="000000"/>
          <w:sz w:val="24"/>
          <w:szCs w:val="24"/>
          <w:lang w:eastAsia="da-DK" w:bidi="da-DK"/>
        </w:rPr>
        <w:t xml:space="preserve"> og i visse tilfælde ændringer i urinen, der stemte overens med </w:t>
      </w:r>
      <w:proofErr w:type="spellStart"/>
      <w:r w:rsidRPr="00682948">
        <w:rPr>
          <w:rFonts w:eastAsia="Calibri"/>
          <w:color w:val="000000"/>
          <w:sz w:val="24"/>
          <w:szCs w:val="24"/>
          <w:lang w:eastAsia="da-DK" w:bidi="da-DK"/>
        </w:rPr>
        <w:t>myoglobinuri</w:t>
      </w:r>
      <w:proofErr w:type="spellEnd"/>
      <w:r w:rsidRPr="00682948">
        <w:rPr>
          <w:rFonts w:eastAsia="Calibri"/>
          <w:color w:val="000000"/>
          <w:sz w:val="24"/>
          <w:szCs w:val="24"/>
          <w:lang w:eastAsia="da-DK" w:bidi="da-DK"/>
        </w:rPr>
        <w:t xml:space="preserve">. Selvom dette ligner malign </w:t>
      </w:r>
      <w:proofErr w:type="spellStart"/>
      <w:r w:rsidRPr="00682948">
        <w:rPr>
          <w:rFonts w:eastAsia="Calibri"/>
          <w:color w:val="000000"/>
          <w:sz w:val="24"/>
          <w:szCs w:val="24"/>
          <w:lang w:eastAsia="da-DK" w:bidi="da-DK"/>
        </w:rPr>
        <w:t>hypertermi</w:t>
      </w:r>
      <w:proofErr w:type="spellEnd"/>
      <w:r w:rsidRPr="00682948">
        <w:rPr>
          <w:rFonts w:eastAsia="Calibri"/>
          <w:color w:val="000000"/>
          <w:sz w:val="24"/>
          <w:szCs w:val="24"/>
          <w:lang w:eastAsia="da-DK" w:bidi="da-DK"/>
        </w:rPr>
        <w:t xml:space="preserve">, udviste ingen af disse patienter tegn eller symptomer på muskelstivhed eller </w:t>
      </w:r>
      <w:proofErr w:type="spellStart"/>
      <w:r w:rsidRPr="00682948">
        <w:rPr>
          <w:rFonts w:eastAsia="Calibri"/>
          <w:color w:val="000000"/>
          <w:sz w:val="24"/>
          <w:szCs w:val="24"/>
          <w:lang w:eastAsia="da-DK" w:bidi="da-DK"/>
        </w:rPr>
        <w:t>hypermetabolisk</w:t>
      </w:r>
      <w:proofErr w:type="spellEnd"/>
      <w:r w:rsidRPr="00682948">
        <w:rPr>
          <w:rFonts w:eastAsia="Calibri"/>
          <w:color w:val="000000"/>
          <w:sz w:val="24"/>
          <w:szCs w:val="24"/>
          <w:lang w:eastAsia="da-DK" w:bidi="da-DK"/>
        </w:rPr>
        <w:t xml:space="preserve"> tilstand. Det anbefales at gribe tidligt og aggressivt ind for at behandle </w:t>
      </w:r>
      <w:proofErr w:type="spellStart"/>
      <w:r w:rsidRPr="00682948">
        <w:rPr>
          <w:rFonts w:eastAsia="Calibri"/>
          <w:color w:val="000000"/>
          <w:sz w:val="24"/>
          <w:szCs w:val="24"/>
          <w:lang w:eastAsia="da-DK" w:bidi="da-DK"/>
        </w:rPr>
        <w:t>hyperkaliæmi</w:t>
      </w:r>
      <w:proofErr w:type="spellEnd"/>
      <w:r w:rsidRPr="00682948">
        <w:rPr>
          <w:rFonts w:eastAsia="Calibri"/>
          <w:color w:val="000000"/>
          <w:sz w:val="24"/>
          <w:szCs w:val="24"/>
          <w:lang w:eastAsia="da-DK" w:bidi="da-DK"/>
        </w:rPr>
        <w:t xml:space="preserve"> og refraktær </w:t>
      </w:r>
      <w:proofErr w:type="spellStart"/>
      <w:r w:rsidRPr="00682948">
        <w:rPr>
          <w:rFonts w:eastAsia="Calibri"/>
          <w:color w:val="000000"/>
          <w:sz w:val="24"/>
          <w:szCs w:val="24"/>
          <w:lang w:eastAsia="da-DK" w:bidi="da-DK"/>
        </w:rPr>
        <w:t>arytmi</w:t>
      </w:r>
      <w:proofErr w:type="spellEnd"/>
      <w:r w:rsidRPr="00682948">
        <w:rPr>
          <w:rFonts w:eastAsia="Calibri"/>
          <w:color w:val="000000"/>
          <w:sz w:val="24"/>
          <w:szCs w:val="24"/>
          <w:lang w:eastAsia="da-DK" w:bidi="da-DK"/>
        </w:rPr>
        <w:t xml:space="preserve"> og at evaluere for latent </w:t>
      </w:r>
      <w:proofErr w:type="spellStart"/>
      <w:r w:rsidRPr="00682948">
        <w:rPr>
          <w:rFonts w:eastAsia="Calibri"/>
          <w:color w:val="000000"/>
          <w:sz w:val="24"/>
          <w:szCs w:val="24"/>
          <w:lang w:eastAsia="da-DK" w:bidi="da-DK"/>
        </w:rPr>
        <w:t>neuromuskulær</w:t>
      </w:r>
      <w:proofErr w:type="spellEnd"/>
      <w:r w:rsidRPr="00682948">
        <w:rPr>
          <w:rFonts w:eastAsia="Calibri"/>
          <w:color w:val="000000"/>
          <w:sz w:val="24"/>
          <w:szCs w:val="24"/>
          <w:lang w:eastAsia="da-DK" w:bidi="da-DK"/>
        </w:rPr>
        <w:t xml:space="preserve"> </w:t>
      </w:r>
      <w:r w:rsidRPr="00682948">
        <w:rPr>
          <w:rFonts w:eastAsia="Calibri"/>
          <w:color w:val="000000"/>
          <w:sz w:val="24"/>
          <w:szCs w:val="24"/>
          <w:lang w:eastAsia="da-DK" w:bidi="da-DK"/>
        </w:rPr>
        <w:lastRenderedPageBreak/>
        <w:t xml:space="preserve">sygdom i det efterfølgende forløb. Hvis der er mistanke om en </w:t>
      </w:r>
      <w:proofErr w:type="spellStart"/>
      <w:r w:rsidRPr="00682948">
        <w:rPr>
          <w:rFonts w:eastAsia="Calibri"/>
          <w:color w:val="000000"/>
          <w:sz w:val="24"/>
          <w:szCs w:val="24"/>
          <w:lang w:eastAsia="da-DK" w:bidi="da-DK"/>
        </w:rPr>
        <w:t>neuromuskulær</w:t>
      </w:r>
      <w:proofErr w:type="spellEnd"/>
      <w:r w:rsidRPr="00682948">
        <w:rPr>
          <w:rFonts w:eastAsia="Calibri"/>
          <w:color w:val="000000"/>
          <w:sz w:val="24"/>
          <w:szCs w:val="24"/>
          <w:lang w:eastAsia="da-DK" w:bidi="da-DK"/>
        </w:rPr>
        <w:t xml:space="preserve"> sygdom, b</w:t>
      </w:r>
      <w:r w:rsidRPr="00682948">
        <w:rPr>
          <w:rFonts w:eastAsia="Calibri" w:hint="eastAsia"/>
          <w:color w:val="000000"/>
          <w:sz w:val="24"/>
          <w:szCs w:val="24"/>
          <w:lang w:eastAsia="da-DK" w:bidi="da-DK"/>
        </w:rPr>
        <w:t>ø</w:t>
      </w:r>
      <w:r w:rsidRPr="00682948">
        <w:rPr>
          <w:rFonts w:eastAsia="Calibri"/>
          <w:color w:val="000000"/>
          <w:sz w:val="24"/>
          <w:szCs w:val="24"/>
          <w:lang w:eastAsia="da-DK" w:bidi="da-DK"/>
        </w:rPr>
        <w:t>r yderligere evaluering finde sted.</w:t>
      </w:r>
    </w:p>
    <w:p w:rsidR="00682948" w:rsidRDefault="00682948"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er rapporteret om enkeltstående tilfælde af QT-forlængelse, som i meget sjældne tilfælde var forbundet med </w:t>
      </w:r>
      <w:proofErr w:type="spellStart"/>
      <w:r w:rsidRPr="00343A3D">
        <w:rPr>
          <w:rFonts w:eastAsia="Calibri"/>
          <w:color w:val="000000"/>
          <w:sz w:val="24"/>
          <w:szCs w:val="24"/>
          <w:lang w:eastAsia="da-DK" w:bidi="da-DK"/>
        </w:rPr>
        <w:t>torsades</w:t>
      </w:r>
      <w:proofErr w:type="spellEnd"/>
      <w:r w:rsidRPr="00343A3D">
        <w:rPr>
          <w:rFonts w:eastAsia="Calibri"/>
          <w:color w:val="000000"/>
          <w:sz w:val="24"/>
          <w:szCs w:val="24"/>
          <w:lang w:eastAsia="da-DK" w:bidi="da-DK"/>
        </w:rPr>
        <w:t xml:space="preserve"> de pointes (hvoraf enkeltstående tilfælde var fatale). Der bør udvises forsigtighed ved administration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til følsomme patienter.</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er rapporteret om enkeltstående tilfælde af </w:t>
      </w:r>
      <w:proofErr w:type="spellStart"/>
      <w:r w:rsidRPr="00343A3D">
        <w:rPr>
          <w:rFonts w:eastAsia="Calibri"/>
          <w:color w:val="000000"/>
          <w:sz w:val="24"/>
          <w:szCs w:val="24"/>
          <w:lang w:eastAsia="da-DK" w:bidi="da-DK"/>
        </w:rPr>
        <w:t>ventrikulær</w:t>
      </w:r>
      <w:proofErr w:type="spellEnd"/>
      <w:r w:rsidRPr="00343A3D">
        <w:rPr>
          <w:rFonts w:eastAsia="Calibri"/>
          <w:color w:val="000000"/>
          <w:sz w:val="24"/>
          <w:szCs w:val="24"/>
          <w:lang w:eastAsia="da-DK" w:bidi="da-DK"/>
        </w:rPr>
        <w:t xml:space="preserve"> </w:t>
      </w:r>
      <w:proofErr w:type="spellStart"/>
      <w:r w:rsidRPr="00343A3D">
        <w:rPr>
          <w:rFonts w:eastAsia="Calibri"/>
          <w:color w:val="000000"/>
          <w:sz w:val="24"/>
          <w:szCs w:val="24"/>
          <w:lang w:eastAsia="da-DK" w:bidi="da-DK"/>
        </w:rPr>
        <w:t>arytmi</w:t>
      </w:r>
      <w:proofErr w:type="spellEnd"/>
      <w:r w:rsidRPr="00343A3D">
        <w:rPr>
          <w:rFonts w:eastAsia="Calibri"/>
          <w:color w:val="000000"/>
          <w:sz w:val="24"/>
          <w:szCs w:val="24"/>
          <w:lang w:eastAsia="da-DK" w:bidi="da-DK"/>
        </w:rPr>
        <w:t xml:space="preserve"> hos pædiatriske patienter med </w:t>
      </w:r>
      <w:proofErr w:type="spellStart"/>
      <w:r w:rsidRPr="00343A3D">
        <w:rPr>
          <w:rFonts w:eastAsia="Calibri"/>
          <w:color w:val="000000"/>
          <w:sz w:val="24"/>
          <w:szCs w:val="24"/>
          <w:lang w:eastAsia="da-DK" w:bidi="da-DK"/>
        </w:rPr>
        <w:t>Pompes</w:t>
      </w:r>
      <w:proofErr w:type="spellEnd"/>
      <w:r w:rsidRPr="00343A3D">
        <w:rPr>
          <w:rFonts w:eastAsia="Calibri"/>
          <w:color w:val="000000"/>
          <w:sz w:val="24"/>
          <w:szCs w:val="24"/>
          <w:lang w:eastAsia="da-DK" w:bidi="da-DK"/>
        </w:rPr>
        <w:t xml:space="preserve"> sygdom.</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bør udvises forsigtighed ved administration af generel anæstesi, herunder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til patienter med mitokondriesygdomme.</w:t>
      </w:r>
    </w:p>
    <w:p w:rsidR="00E257AA" w:rsidRPr="00343A3D" w:rsidRDefault="00E257AA" w:rsidP="00E257AA">
      <w:pPr>
        <w:ind w:left="851"/>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t>Lever</w:t>
      </w: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Efter markedsføringen er der rapporteret om meget sjældne tilfælde af mild, moderat og svær postoperativ </w:t>
      </w:r>
      <w:proofErr w:type="spellStart"/>
      <w:r w:rsidRPr="00343A3D">
        <w:rPr>
          <w:rFonts w:eastAsia="Calibri"/>
          <w:color w:val="000000"/>
          <w:sz w:val="24"/>
          <w:szCs w:val="24"/>
          <w:lang w:eastAsia="da-DK" w:bidi="da-DK"/>
        </w:rPr>
        <w:t>hepatisk</w:t>
      </w:r>
      <w:proofErr w:type="spellEnd"/>
      <w:r w:rsidRPr="00343A3D">
        <w:rPr>
          <w:rFonts w:eastAsia="Calibri"/>
          <w:color w:val="000000"/>
          <w:sz w:val="24"/>
          <w:szCs w:val="24"/>
          <w:lang w:eastAsia="da-DK" w:bidi="da-DK"/>
        </w:rPr>
        <w:t xml:space="preserve"> dysfunktion eller hepatitis med eller uden </w:t>
      </w:r>
      <w:proofErr w:type="spellStart"/>
      <w:r w:rsidRPr="00343A3D">
        <w:rPr>
          <w:rFonts w:eastAsia="Calibri"/>
          <w:color w:val="000000"/>
          <w:sz w:val="24"/>
          <w:szCs w:val="24"/>
          <w:lang w:eastAsia="da-DK" w:bidi="da-DK"/>
        </w:rPr>
        <w:t>ikterus</w:t>
      </w:r>
      <w:proofErr w:type="spellEnd"/>
      <w:r w:rsidRPr="00343A3D">
        <w:rPr>
          <w:rFonts w:eastAsia="Calibri"/>
          <w:color w:val="000000"/>
          <w:sz w:val="24"/>
          <w:szCs w:val="24"/>
          <w:lang w:eastAsia="da-DK" w:bidi="da-DK"/>
        </w:rPr>
        <w:t>.</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bør foretages en klinisk vurdering, når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anvendes hos patienter, der har underliggende leversygdomme, eller som er i behandling med lægemidler, der forårsager </w:t>
      </w:r>
      <w:proofErr w:type="spellStart"/>
      <w:r w:rsidRPr="00343A3D">
        <w:rPr>
          <w:rFonts w:eastAsia="Calibri"/>
          <w:color w:val="000000"/>
          <w:sz w:val="24"/>
          <w:szCs w:val="24"/>
          <w:lang w:eastAsia="da-DK" w:bidi="da-DK"/>
        </w:rPr>
        <w:t>hepatisk</w:t>
      </w:r>
      <w:proofErr w:type="spellEnd"/>
      <w:r w:rsidRPr="00343A3D">
        <w:rPr>
          <w:rFonts w:eastAsia="Calibri"/>
          <w:color w:val="000000"/>
          <w:sz w:val="24"/>
          <w:szCs w:val="24"/>
          <w:lang w:eastAsia="da-DK" w:bidi="da-DK"/>
        </w:rPr>
        <w:t xml:space="preserve"> dysfunktion. Hos patienter, der har oplevet leverskade, gulsot, uforklarlig feber eller </w:t>
      </w:r>
      <w:proofErr w:type="spellStart"/>
      <w:r w:rsidRPr="00343A3D">
        <w:rPr>
          <w:rFonts w:eastAsia="Calibri"/>
          <w:color w:val="000000"/>
          <w:sz w:val="24"/>
          <w:szCs w:val="24"/>
          <w:lang w:eastAsia="da-DK" w:bidi="da-DK"/>
        </w:rPr>
        <w:t>eosinofili</w:t>
      </w:r>
      <w:proofErr w:type="spellEnd"/>
      <w:r w:rsidRPr="00343A3D">
        <w:rPr>
          <w:rFonts w:eastAsia="Calibri"/>
          <w:color w:val="000000"/>
          <w:sz w:val="24"/>
          <w:szCs w:val="24"/>
          <w:lang w:eastAsia="da-DK" w:bidi="da-DK"/>
        </w:rPr>
        <w:t xml:space="preserve"> efter administration af andre </w:t>
      </w:r>
      <w:proofErr w:type="spellStart"/>
      <w:r w:rsidRPr="00343A3D">
        <w:rPr>
          <w:rFonts w:eastAsia="Calibri"/>
          <w:color w:val="000000"/>
          <w:sz w:val="24"/>
          <w:szCs w:val="24"/>
          <w:lang w:eastAsia="da-DK" w:bidi="da-DK"/>
        </w:rPr>
        <w:t>inhalationsanæstetika</w:t>
      </w:r>
      <w:proofErr w:type="spellEnd"/>
      <w:r w:rsidRPr="00343A3D">
        <w:rPr>
          <w:rFonts w:eastAsia="Calibri"/>
          <w:color w:val="000000"/>
          <w:sz w:val="24"/>
          <w:szCs w:val="24"/>
          <w:lang w:eastAsia="da-DK" w:bidi="da-DK"/>
        </w:rPr>
        <w:t xml:space="preserve">, anbefales det at undgå administration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hvis anæstesi med andre intravenøse lægemidler e</w:t>
      </w:r>
      <w:r>
        <w:rPr>
          <w:rFonts w:eastAsia="Calibri"/>
          <w:color w:val="000000"/>
          <w:sz w:val="24"/>
          <w:szCs w:val="24"/>
          <w:lang w:eastAsia="da-DK" w:bidi="da-DK"/>
        </w:rPr>
        <w:t>ller regional anæstesi er mulig</w:t>
      </w:r>
      <w:r w:rsidRPr="00343A3D">
        <w:rPr>
          <w:rFonts w:eastAsia="Calibri"/>
          <w:color w:val="000000"/>
          <w:sz w:val="24"/>
          <w:szCs w:val="24"/>
          <w:lang w:eastAsia="da-DK" w:bidi="da-DK"/>
        </w:rPr>
        <w:t xml:space="preserve"> (se pkt. 4.8). </w:t>
      </w:r>
    </w:p>
    <w:p w:rsidR="00E257AA" w:rsidRPr="00343A3D" w:rsidRDefault="00E257AA" w:rsidP="00E257AA">
      <w:pPr>
        <w:ind w:left="851"/>
        <w:rPr>
          <w:rFonts w:eastAsia="Calibri"/>
          <w:color w:val="000000"/>
          <w:sz w:val="24"/>
          <w:szCs w:val="24"/>
          <w:lang w:eastAsia="da-DK" w:bidi="da-DK"/>
        </w:rPr>
      </w:pPr>
    </w:p>
    <w:p w:rsidR="00E257AA"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Patienter, der gentagne gange eksponeres for </w:t>
      </w:r>
      <w:proofErr w:type="spellStart"/>
      <w:r w:rsidRPr="00343A3D">
        <w:rPr>
          <w:rFonts w:eastAsia="Calibri"/>
          <w:color w:val="000000"/>
          <w:sz w:val="24"/>
          <w:szCs w:val="24"/>
          <w:lang w:eastAsia="da-DK" w:bidi="da-DK"/>
        </w:rPr>
        <w:t>halogenerede</w:t>
      </w:r>
      <w:proofErr w:type="spellEnd"/>
      <w:r w:rsidRPr="00343A3D">
        <w:rPr>
          <w:rFonts w:eastAsia="Calibri"/>
          <w:color w:val="000000"/>
          <w:sz w:val="24"/>
          <w:szCs w:val="24"/>
          <w:lang w:eastAsia="da-DK" w:bidi="da-DK"/>
        </w:rPr>
        <w:t xml:space="preserve"> kulbrinter, herunder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med relativt korte intervaller, kan have en øget risiko for leverskade.</w:t>
      </w:r>
    </w:p>
    <w:p w:rsidR="00E257AA" w:rsidRPr="00343A3D" w:rsidRDefault="00E257AA" w:rsidP="00E257AA">
      <w:pPr>
        <w:ind w:left="851"/>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t>Generelt</w:t>
      </w: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Øgning af </w:t>
      </w:r>
      <w:proofErr w:type="spellStart"/>
      <w:r w:rsidRPr="00343A3D">
        <w:rPr>
          <w:rFonts w:eastAsia="Calibri"/>
          <w:color w:val="000000"/>
          <w:sz w:val="24"/>
          <w:szCs w:val="24"/>
          <w:lang w:eastAsia="da-DK" w:bidi="da-DK"/>
        </w:rPr>
        <w:t>sevoflurankoncentrationen</w:t>
      </w:r>
      <w:proofErr w:type="spellEnd"/>
      <w:r w:rsidRPr="00343A3D">
        <w:rPr>
          <w:rFonts w:eastAsia="Calibri"/>
          <w:color w:val="000000"/>
          <w:sz w:val="24"/>
          <w:szCs w:val="24"/>
          <w:lang w:eastAsia="da-DK" w:bidi="da-DK"/>
        </w:rPr>
        <w:t xml:space="preserve"> under vedligeholdelse af anæstesi resulterer i dosisafhængige fald i blodtrykket. Markant blodtryksfald kan være relateret til dybden af anæstesi, og kan i så tilfælde korrigeres ved at reducere den inhalerede koncentration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På grund af </w:t>
      </w:r>
      <w:proofErr w:type="spellStart"/>
      <w:r w:rsidRPr="00343A3D">
        <w:rPr>
          <w:rFonts w:eastAsia="Calibri"/>
          <w:color w:val="000000"/>
          <w:sz w:val="24"/>
          <w:szCs w:val="24"/>
          <w:lang w:eastAsia="da-DK" w:bidi="da-DK"/>
        </w:rPr>
        <w:t>sevoflurans</w:t>
      </w:r>
      <w:proofErr w:type="spellEnd"/>
      <w:r w:rsidRPr="00343A3D">
        <w:rPr>
          <w:rFonts w:eastAsia="Calibri"/>
          <w:color w:val="000000"/>
          <w:sz w:val="24"/>
          <w:szCs w:val="24"/>
          <w:lang w:eastAsia="da-DK" w:bidi="da-DK"/>
        </w:rPr>
        <w:t xml:space="preserve"> uopløselighed i blod kan </w:t>
      </w:r>
      <w:proofErr w:type="spellStart"/>
      <w:r w:rsidRPr="00343A3D">
        <w:rPr>
          <w:rFonts w:eastAsia="Calibri"/>
          <w:color w:val="000000"/>
          <w:sz w:val="24"/>
          <w:szCs w:val="24"/>
          <w:lang w:eastAsia="da-DK" w:bidi="da-DK"/>
        </w:rPr>
        <w:t>hæmodynamiske</w:t>
      </w:r>
      <w:proofErr w:type="spellEnd"/>
      <w:r w:rsidRPr="00343A3D">
        <w:rPr>
          <w:rFonts w:eastAsia="Calibri"/>
          <w:color w:val="000000"/>
          <w:sz w:val="24"/>
          <w:szCs w:val="24"/>
          <w:lang w:eastAsia="da-DK" w:bidi="da-DK"/>
        </w:rPr>
        <w:t xml:space="preserve"> forandringer indtræde hurtigere end med visse andre flygtige </w:t>
      </w:r>
      <w:proofErr w:type="spellStart"/>
      <w:r w:rsidRPr="00343A3D">
        <w:rPr>
          <w:rFonts w:eastAsia="Calibri"/>
          <w:color w:val="000000"/>
          <w:sz w:val="24"/>
          <w:szCs w:val="24"/>
          <w:lang w:eastAsia="da-DK" w:bidi="da-DK"/>
        </w:rPr>
        <w:t>anæstetika</w:t>
      </w:r>
      <w:proofErr w:type="spellEnd"/>
      <w:r w:rsidRPr="00343A3D">
        <w:rPr>
          <w:rFonts w:eastAsia="Calibri"/>
          <w:color w:val="000000"/>
          <w:sz w:val="24"/>
          <w:szCs w:val="24"/>
          <w:lang w:eastAsia="da-DK" w:bidi="da-DK"/>
        </w:rPr>
        <w:t xml:space="preserve">. Der skal udvises særlig forsigtighed i forbindelse med dosisvalg hos patienter med </w:t>
      </w:r>
      <w:proofErr w:type="spellStart"/>
      <w:r w:rsidRPr="00343A3D">
        <w:rPr>
          <w:rFonts w:eastAsia="Calibri"/>
          <w:color w:val="000000"/>
          <w:sz w:val="24"/>
          <w:szCs w:val="24"/>
          <w:lang w:eastAsia="da-DK" w:bidi="da-DK"/>
        </w:rPr>
        <w:t>hypovolæmi</w:t>
      </w:r>
      <w:proofErr w:type="spellEnd"/>
      <w:r w:rsidRPr="00343A3D">
        <w:rPr>
          <w:rFonts w:eastAsia="Calibri"/>
          <w:color w:val="000000"/>
          <w:sz w:val="24"/>
          <w:szCs w:val="24"/>
          <w:lang w:eastAsia="da-DK" w:bidi="da-DK"/>
        </w:rPr>
        <w:t xml:space="preserve">, hypotension eller andre </w:t>
      </w:r>
      <w:proofErr w:type="spellStart"/>
      <w:r w:rsidRPr="00343A3D">
        <w:rPr>
          <w:rFonts w:eastAsia="Calibri"/>
          <w:color w:val="000000"/>
          <w:sz w:val="24"/>
          <w:szCs w:val="24"/>
          <w:lang w:eastAsia="da-DK" w:bidi="da-DK"/>
        </w:rPr>
        <w:t>hæmodynamiske</w:t>
      </w:r>
      <w:proofErr w:type="spellEnd"/>
      <w:r w:rsidRPr="00343A3D">
        <w:rPr>
          <w:rFonts w:eastAsia="Calibri"/>
          <w:color w:val="000000"/>
          <w:sz w:val="24"/>
          <w:szCs w:val="24"/>
          <w:lang w:eastAsia="da-DK" w:bidi="da-DK"/>
        </w:rPr>
        <w:t xml:space="preserve"> forstyrrelser, f.eks. på grund af samtidig brug af andre lægemidler.</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Som det gør sig gældende med alle </w:t>
      </w:r>
      <w:proofErr w:type="spellStart"/>
      <w:r w:rsidRPr="00343A3D">
        <w:rPr>
          <w:rFonts w:eastAsia="Calibri"/>
          <w:color w:val="000000"/>
          <w:sz w:val="24"/>
          <w:szCs w:val="24"/>
          <w:lang w:eastAsia="da-DK" w:bidi="da-DK"/>
        </w:rPr>
        <w:t>anæstetika</w:t>
      </w:r>
      <w:proofErr w:type="spellEnd"/>
      <w:r w:rsidRPr="00343A3D">
        <w:rPr>
          <w:rFonts w:eastAsia="Calibri"/>
          <w:color w:val="000000"/>
          <w:sz w:val="24"/>
          <w:szCs w:val="24"/>
          <w:lang w:eastAsia="da-DK" w:bidi="da-DK"/>
        </w:rPr>
        <w:t xml:space="preserve">, er det vigtigt at opretholde </w:t>
      </w:r>
      <w:proofErr w:type="spellStart"/>
      <w:r w:rsidRPr="00343A3D">
        <w:rPr>
          <w:rFonts w:eastAsia="Calibri"/>
          <w:color w:val="000000"/>
          <w:sz w:val="24"/>
          <w:szCs w:val="24"/>
          <w:lang w:eastAsia="da-DK" w:bidi="da-DK"/>
        </w:rPr>
        <w:t>hæmodyanamisk</w:t>
      </w:r>
      <w:proofErr w:type="spellEnd"/>
      <w:r w:rsidRPr="00343A3D">
        <w:rPr>
          <w:rFonts w:eastAsia="Calibri"/>
          <w:color w:val="000000"/>
          <w:sz w:val="24"/>
          <w:szCs w:val="24"/>
          <w:lang w:eastAsia="da-DK" w:bidi="da-DK"/>
        </w:rPr>
        <w:t xml:space="preserve"> stabilitet for at undgå </w:t>
      </w:r>
      <w:proofErr w:type="spellStart"/>
      <w:r w:rsidRPr="00343A3D">
        <w:rPr>
          <w:rFonts w:eastAsia="Calibri"/>
          <w:color w:val="000000"/>
          <w:sz w:val="24"/>
          <w:szCs w:val="24"/>
          <w:lang w:eastAsia="da-DK" w:bidi="da-DK"/>
        </w:rPr>
        <w:t>myokardieiskæmi</w:t>
      </w:r>
      <w:proofErr w:type="spellEnd"/>
      <w:r w:rsidRPr="00343A3D">
        <w:rPr>
          <w:rFonts w:eastAsia="Calibri"/>
          <w:color w:val="000000"/>
          <w:sz w:val="24"/>
          <w:szCs w:val="24"/>
          <w:lang w:eastAsia="da-DK" w:bidi="da-DK"/>
        </w:rPr>
        <w:t xml:space="preserve"> hos patienter med koronararteriesygdom.</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bør udvises forsigtighed ved brug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under obstetrisk anæstesi, idet den afslappende virkning på livmoderen kan øge risikoen for livmoderblødning (se pkt. 4.6).</w:t>
      </w:r>
    </w:p>
    <w:p w:rsidR="00E257AA" w:rsidRPr="00343A3D" w:rsidRDefault="00E257AA" w:rsidP="00E257AA">
      <w:pPr>
        <w:ind w:left="567"/>
        <w:rPr>
          <w:rFonts w:eastAsia="Calibri"/>
          <w:color w:val="000000"/>
          <w:sz w:val="24"/>
          <w:szCs w:val="24"/>
          <w:lang w:eastAsia="da-DK" w:bidi="da-DK"/>
        </w:rPr>
      </w:pPr>
    </w:p>
    <w:p w:rsidR="00E257AA"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Efter generel anæstesi skal opvågningen vurderes nøje, før patienten udskrives fra opvågningsafsnittet. Der ses generelt hurtig opvågning efter anæstesi med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så det kan være nødvendigt at lindre postoperative smerter tidligt. Selvom bevidstheden som regel vender tilbage inden for nogle minutter efter administration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er der ikke foretaget studier af indvirkningen på den intellektuelle funktion i dagene efter anæstesien. Ligesom det gør sig gældende med andre </w:t>
      </w:r>
      <w:proofErr w:type="spellStart"/>
      <w:r w:rsidRPr="00343A3D">
        <w:rPr>
          <w:rFonts w:eastAsia="Calibri"/>
          <w:color w:val="000000"/>
          <w:sz w:val="24"/>
          <w:szCs w:val="24"/>
          <w:lang w:eastAsia="da-DK" w:bidi="da-DK"/>
        </w:rPr>
        <w:t>anæstetika</w:t>
      </w:r>
      <w:proofErr w:type="spellEnd"/>
      <w:r w:rsidRPr="00343A3D">
        <w:rPr>
          <w:rFonts w:eastAsia="Calibri"/>
          <w:color w:val="000000"/>
          <w:sz w:val="24"/>
          <w:szCs w:val="24"/>
          <w:lang w:eastAsia="da-DK" w:bidi="da-DK"/>
        </w:rPr>
        <w:t xml:space="preserve">, kan der ses små humørforandringer, der varer ved i adskillige dage efter administrationen (se pkt. 4.7). </w:t>
      </w:r>
    </w:p>
    <w:p w:rsidR="00682948" w:rsidRPr="00343A3D" w:rsidRDefault="00682948" w:rsidP="00E257AA">
      <w:pPr>
        <w:ind w:left="851"/>
        <w:rPr>
          <w:rFonts w:eastAsia="Calibri"/>
          <w:b/>
          <w: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i/>
          <w:color w:val="000000"/>
          <w:sz w:val="24"/>
          <w:szCs w:val="24"/>
          <w:lang w:eastAsia="da-DK" w:bidi="da-DK"/>
        </w:rPr>
        <w:lastRenderedPageBreak/>
        <w:t xml:space="preserve">Udskiftning af udtørrede CO2-absorberende midler: </w:t>
      </w:r>
    </w:p>
    <w:p w:rsidR="00E257AA" w:rsidRPr="00343A3D"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Der er rapporteret om sjældne tilfælde af ekstrem varme, røg og/eller brand ved selvantændelse i anæstesimaskinen i forbindelse med brug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sammen med udtørrede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-absorberende midler, især midler indeholdende kaliumhydroxid (f.eks. </w:t>
      </w:r>
      <w:proofErr w:type="spellStart"/>
      <w:r w:rsidRPr="00343A3D">
        <w:rPr>
          <w:rFonts w:eastAsia="Calibri"/>
          <w:color w:val="000000"/>
          <w:sz w:val="24"/>
          <w:szCs w:val="24"/>
          <w:lang w:eastAsia="da-DK" w:bidi="da-DK"/>
        </w:rPr>
        <w:t>Baralyme</w:t>
      </w:r>
      <w:proofErr w:type="spellEnd"/>
      <w:r w:rsidRPr="00343A3D">
        <w:rPr>
          <w:rFonts w:eastAsia="Calibri"/>
          <w:color w:val="000000"/>
          <w:sz w:val="24"/>
          <w:szCs w:val="24"/>
          <w:lang w:eastAsia="da-DK" w:bidi="da-DK"/>
        </w:rPr>
        <w:t xml:space="preserve">). </w:t>
      </w:r>
      <w:proofErr w:type="gramStart"/>
      <w:r w:rsidRPr="00343A3D">
        <w:rPr>
          <w:rFonts w:eastAsia="Calibri"/>
          <w:color w:val="000000"/>
          <w:sz w:val="24"/>
          <w:szCs w:val="24"/>
          <w:lang w:eastAsia="da-DK" w:bidi="da-DK"/>
        </w:rPr>
        <w:t>En usædvanligt sent indsættende stigning</w:t>
      </w:r>
      <w:proofErr w:type="gramEnd"/>
      <w:r w:rsidRPr="00343A3D">
        <w:rPr>
          <w:rFonts w:eastAsia="Calibri"/>
          <w:color w:val="000000"/>
          <w:sz w:val="24"/>
          <w:szCs w:val="24"/>
          <w:lang w:eastAsia="da-DK" w:bidi="da-DK"/>
        </w:rPr>
        <w:t xml:space="preserve"> eller et uventet fald i den inhalerede </w:t>
      </w:r>
      <w:proofErr w:type="spellStart"/>
      <w:r w:rsidRPr="00343A3D">
        <w:rPr>
          <w:rFonts w:eastAsia="Calibri"/>
          <w:color w:val="000000"/>
          <w:sz w:val="24"/>
          <w:szCs w:val="24"/>
          <w:lang w:eastAsia="da-DK" w:bidi="da-DK"/>
        </w:rPr>
        <w:t>sevoflurankoncentration</w:t>
      </w:r>
      <w:proofErr w:type="spellEnd"/>
      <w:r w:rsidRPr="00343A3D">
        <w:rPr>
          <w:rFonts w:eastAsia="Calibri"/>
          <w:color w:val="000000"/>
          <w:sz w:val="24"/>
          <w:szCs w:val="24"/>
          <w:lang w:eastAsia="da-DK" w:bidi="da-DK"/>
        </w:rPr>
        <w:t xml:space="preserve"> i forhold til </w:t>
      </w:r>
      <w:proofErr w:type="spellStart"/>
      <w:r w:rsidRPr="00343A3D">
        <w:rPr>
          <w:rFonts w:eastAsia="Calibri"/>
          <w:color w:val="000000"/>
          <w:sz w:val="24"/>
          <w:szCs w:val="24"/>
          <w:lang w:eastAsia="da-DK" w:bidi="da-DK"/>
        </w:rPr>
        <w:t>fordamperindstillingen</w:t>
      </w:r>
      <w:proofErr w:type="spellEnd"/>
      <w:r w:rsidRPr="00343A3D">
        <w:rPr>
          <w:rFonts w:eastAsia="Calibri"/>
          <w:color w:val="000000"/>
          <w:sz w:val="24"/>
          <w:szCs w:val="24"/>
          <w:lang w:eastAsia="da-DK" w:bidi="da-DK"/>
        </w:rPr>
        <w:t xml:space="preserve"> kan være forbundet med overophedning af beholderen med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-absorberende middel.</w:t>
      </w:r>
    </w:p>
    <w:p w:rsidR="00E257AA" w:rsidRPr="00343A3D" w:rsidRDefault="00E257AA" w:rsidP="00E257AA">
      <w:pPr>
        <w:ind w:left="851"/>
        <w:rPr>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kan opstå en varmeudviklende reaktion, øget nedbrydning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samt dannelse af nedbrydningsprodukter, hvis det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-absorberende middel tørrer ud, for eksempel efter længere tids </w:t>
      </w:r>
      <w:proofErr w:type="spellStart"/>
      <w:r w:rsidRPr="00343A3D">
        <w:rPr>
          <w:rFonts w:eastAsia="Calibri"/>
          <w:color w:val="000000"/>
          <w:sz w:val="24"/>
          <w:szCs w:val="24"/>
          <w:lang w:eastAsia="da-DK" w:bidi="da-DK"/>
        </w:rPr>
        <w:t>tørgasflow</w:t>
      </w:r>
      <w:proofErr w:type="spellEnd"/>
      <w:r w:rsidRPr="00343A3D">
        <w:rPr>
          <w:rFonts w:eastAsia="Calibri"/>
          <w:color w:val="000000"/>
          <w:sz w:val="24"/>
          <w:szCs w:val="24"/>
          <w:lang w:eastAsia="da-DK" w:bidi="da-DK"/>
        </w:rPr>
        <w:t xml:space="preserve"> igennem beholderen med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-absorberende middel. Der blev set nedbrydningsstoffer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w:t>
      </w:r>
      <w:proofErr w:type="spellStart"/>
      <w:r w:rsidRPr="00343A3D">
        <w:rPr>
          <w:rFonts w:eastAsia="Calibri"/>
          <w:color w:val="000000"/>
          <w:sz w:val="24"/>
          <w:szCs w:val="24"/>
          <w:lang w:eastAsia="da-DK" w:bidi="da-DK"/>
        </w:rPr>
        <w:t>methanol</w:t>
      </w:r>
      <w:proofErr w:type="spellEnd"/>
      <w:r w:rsidRPr="00343A3D">
        <w:rPr>
          <w:rFonts w:eastAsia="Calibri"/>
          <w:color w:val="000000"/>
          <w:sz w:val="24"/>
          <w:szCs w:val="24"/>
          <w:lang w:eastAsia="da-DK" w:bidi="da-DK"/>
        </w:rPr>
        <w:t xml:space="preserve">, formaldehyd, </w:t>
      </w:r>
      <w:proofErr w:type="spellStart"/>
      <w:r w:rsidRPr="00343A3D">
        <w:rPr>
          <w:rFonts w:eastAsia="Calibri"/>
          <w:color w:val="000000"/>
          <w:sz w:val="24"/>
          <w:szCs w:val="24"/>
          <w:lang w:eastAsia="da-DK" w:bidi="da-DK"/>
        </w:rPr>
        <w:t>carbonmonoxid</w:t>
      </w:r>
      <w:proofErr w:type="spellEnd"/>
      <w:r w:rsidRPr="00343A3D">
        <w:rPr>
          <w:rFonts w:eastAsia="Calibri"/>
          <w:color w:val="000000"/>
          <w:sz w:val="24"/>
          <w:szCs w:val="24"/>
          <w:lang w:eastAsia="da-DK" w:bidi="da-DK"/>
        </w:rPr>
        <w:t xml:space="preserve"> og compound</w:t>
      </w:r>
      <w:r>
        <w:rPr>
          <w:rFonts w:eastAsia="Calibri"/>
          <w:color w:val="000000"/>
          <w:sz w:val="24"/>
          <w:szCs w:val="24"/>
          <w:lang w:eastAsia="da-DK" w:bidi="da-DK"/>
        </w:rPr>
        <w:t xml:space="preserve"> </w:t>
      </w:r>
      <w:r w:rsidRPr="00343A3D">
        <w:rPr>
          <w:rFonts w:eastAsia="Calibri"/>
          <w:color w:val="000000"/>
          <w:sz w:val="24"/>
          <w:szCs w:val="24"/>
          <w:lang w:eastAsia="da-DK" w:bidi="da-DK"/>
        </w:rPr>
        <w:t>A, B, C og D) i respirationskredsløbet på en forsøgsanæstesimaskine, hvor der blev anvendt udtørret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-absorberende middel og maksimale </w:t>
      </w:r>
      <w:proofErr w:type="spellStart"/>
      <w:r w:rsidRPr="00343A3D">
        <w:rPr>
          <w:rFonts w:eastAsia="Calibri"/>
          <w:color w:val="000000"/>
          <w:sz w:val="24"/>
          <w:szCs w:val="24"/>
          <w:lang w:eastAsia="da-DK" w:bidi="da-DK"/>
        </w:rPr>
        <w:t>sevoflurankoncentrationer</w:t>
      </w:r>
      <w:proofErr w:type="spellEnd"/>
      <w:r w:rsidRPr="00343A3D">
        <w:rPr>
          <w:rFonts w:eastAsia="Calibri"/>
          <w:color w:val="000000"/>
          <w:sz w:val="24"/>
          <w:szCs w:val="24"/>
          <w:lang w:eastAsia="da-DK" w:bidi="da-DK"/>
        </w:rPr>
        <w:t xml:space="preserve"> (8 %) i længere perioder (≥ 2 timer). De formaldehydkoncentrationer, der blev set ved anæstesiens respirationskredsløb (ved brug af natriumhydroxidholdige absorberende midler) stemte overens med de niveauer, der vides at forårsage mild respiratorisk irritation. Den kliniske relevans af de nedbrydningsstoffer, der blev set i denne ekstreme forsøgsmodel, kendes ikke.</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Hvis sundhedspersonalet har mistanke om, at det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-absorberende middel er udtørret, skal det udskiftes, inden der igen kan anvendes flygtige </w:t>
      </w:r>
      <w:proofErr w:type="spellStart"/>
      <w:r w:rsidRPr="00343A3D">
        <w:rPr>
          <w:rFonts w:eastAsia="Calibri"/>
          <w:color w:val="000000"/>
          <w:sz w:val="24"/>
          <w:szCs w:val="24"/>
          <w:lang w:eastAsia="da-DK" w:bidi="da-DK"/>
        </w:rPr>
        <w:t>anæstetika</w:t>
      </w:r>
      <w:proofErr w:type="spellEnd"/>
      <w:r w:rsidRPr="00343A3D">
        <w:rPr>
          <w:rFonts w:eastAsia="Calibri"/>
          <w:color w:val="000000"/>
          <w:sz w:val="24"/>
          <w:szCs w:val="24"/>
          <w:lang w:eastAsia="da-DK" w:bidi="da-DK"/>
        </w:rPr>
        <w:t xml:space="preserve"> (såsom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Der skal tages højde for, at farveindikatoren ikke altid skifter farve efter udtørring. Manglende farveskift er altså ikke en garanti for, at stoffet er tilstrækkeligt fugtigt. CO</w:t>
      </w:r>
      <w:r w:rsidRPr="00343A3D">
        <w:rPr>
          <w:rFonts w:eastAsia="Calibri"/>
          <w:color w:val="000000"/>
          <w:sz w:val="24"/>
          <w:szCs w:val="24"/>
          <w:vertAlign w:val="subscript"/>
          <w:lang w:eastAsia="da-DK" w:bidi="da-DK"/>
        </w:rPr>
        <w:t>2</w:t>
      </w:r>
      <w:r w:rsidRPr="00343A3D">
        <w:rPr>
          <w:rFonts w:eastAsia="Calibri"/>
          <w:color w:val="000000"/>
          <w:sz w:val="24"/>
          <w:szCs w:val="24"/>
          <w:lang w:eastAsia="da-DK" w:bidi="da-DK"/>
        </w:rPr>
        <w:t xml:space="preserve">-absorberende midler skal udskiftes regelmæssigt, uanset farven på indikatoren </w:t>
      </w:r>
      <w:r w:rsidRPr="00343A3D">
        <w:rPr>
          <w:rFonts w:eastAsia="Calibri"/>
          <w:i/>
          <w:iCs/>
          <w:color w:val="000000"/>
          <w:sz w:val="24"/>
          <w:szCs w:val="24"/>
          <w:lang w:eastAsia="da-DK" w:bidi="da-DK"/>
        </w:rPr>
        <w:t>(se pkt. 6.6)</w:t>
      </w:r>
      <w:r w:rsidRPr="00343A3D">
        <w:rPr>
          <w:rFonts w:eastAsia="Calibri"/>
          <w:color w:val="000000"/>
          <w:sz w:val="24"/>
          <w:szCs w:val="24"/>
          <w:lang w:eastAsia="da-DK" w:bidi="da-DK"/>
        </w:rPr>
        <w:t>.</w:t>
      </w:r>
    </w:p>
    <w:p w:rsidR="00E257AA" w:rsidRPr="00343A3D" w:rsidRDefault="00E257AA" w:rsidP="00E257AA">
      <w:pPr>
        <w:ind w:left="567"/>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t>Nedsat nyrefunktion:</w:t>
      </w:r>
    </w:p>
    <w:p w:rsidR="00E257AA" w:rsidRPr="00343A3D"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Selvom dataene fra kontrollerede kliniske studier med lave flowrater er begrænsede, tyder resultaterne fra studier med patienter og dyr på, at der er potentiale for nyreskade, som formodes at skylde compound A. Derfor bør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anvendes med forsigtighed hos patienter med nyreinsufficiens. </w:t>
      </w:r>
    </w:p>
    <w:p w:rsidR="00E257AA" w:rsidRPr="00343A3D"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Det er påvist i forsøg med dyr og mennesker, at administration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i mere end 2 MAC-timer og ved friskgas-flowrater &lt; 2 l/min kan være forbundet med </w:t>
      </w:r>
      <w:proofErr w:type="spellStart"/>
      <w:r w:rsidRPr="00343A3D">
        <w:rPr>
          <w:rFonts w:eastAsia="Calibri"/>
          <w:color w:val="000000"/>
          <w:sz w:val="24"/>
          <w:szCs w:val="24"/>
          <w:lang w:eastAsia="da-DK" w:bidi="da-DK"/>
        </w:rPr>
        <w:t>proteinuri</w:t>
      </w:r>
      <w:proofErr w:type="spellEnd"/>
      <w:r w:rsidRPr="00343A3D">
        <w:rPr>
          <w:rFonts w:eastAsia="Calibri"/>
          <w:color w:val="000000"/>
          <w:sz w:val="24"/>
          <w:szCs w:val="24"/>
          <w:lang w:eastAsia="da-DK" w:bidi="da-DK"/>
        </w:rPr>
        <w:t xml:space="preserve"> og </w:t>
      </w:r>
      <w:proofErr w:type="spellStart"/>
      <w:r w:rsidRPr="00343A3D">
        <w:rPr>
          <w:rFonts w:eastAsia="Calibri"/>
          <w:color w:val="000000"/>
          <w:sz w:val="24"/>
          <w:szCs w:val="24"/>
          <w:lang w:eastAsia="da-DK" w:bidi="da-DK"/>
        </w:rPr>
        <w:t>glykosuri</w:t>
      </w:r>
      <w:proofErr w:type="spellEnd"/>
      <w:r w:rsidRPr="00343A3D">
        <w:rPr>
          <w:rFonts w:eastAsia="Calibri"/>
          <w:color w:val="000000"/>
          <w:sz w:val="24"/>
          <w:szCs w:val="24"/>
          <w:lang w:eastAsia="da-DK" w:bidi="da-DK"/>
        </w:rPr>
        <w:t>. Se også pkt. 5.1.</w:t>
      </w:r>
    </w:p>
    <w:p w:rsidR="00E257AA" w:rsidRPr="00343A3D" w:rsidRDefault="00E257AA" w:rsidP="00E257AA">
      <w:pPr>
        <w:ind w:left="567"/>
        <w:rPr>
          <w:rFonts w:eastAsia="Calibri"/>
          <w:color w:val="000000"/>
          <w:sz w:val="24"/>
          <w:szCs w:val="24"/>
          <w:lang w:eastAsia="da-DK" w:bidi="da-DK"/>
        </w:rPr>
      </w:pPr>
    </w:p>
    <w:p w:rsidR="00E257AA" w:rsidRPr="00343A3D"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I visse studier med rotter blev der set </w:t>
      </w:r>
      <w:proofErr w:type="spellStart"/>
      <w:r w:rsidRPr="00343A3D">
        <w:rPr>
          <w:rFonts w:eastAsia="Calibri"/>
          <w:color w:val="000000"/>
          <w:sz w:val="24"/>
          <w:szCs w:val="24"/>
          <w:lang w:eastAsia="da-DK" w:bidi="da-DK"/>
        </w:rPr>
        <w:t>nefrotoksicitet</w:t>
      </w:r>
      <w:proofErr w:type="spellEnd"/>
      <w:r w:rsidRPr="00343A3D">
        <w:rPr>
          <w:rFonts w:eastAsia="Calibri"/>
          <w:color w:val="000000"/>
          <w:sz w:val="24"/>
          <w:szCs w:val="24"/>
          <w:lang w:eastAsia="da-DK" w:bidi="da-DK"/>
        </w:rPr>
        <w:t xml:space="preserve"> hos dyr, der blev eksponeret for compound A (</w:t>
      </w:r>
      <w:proofErr w:type="spellStart"/>
      <w:r w:rsidRPr="00343A3D">
        <w:rPr>
          <w:rFonts w:eastAsia="Calibri"/>
          <w:color w:val="000000"/>
          <w:sz w:val="24"/>
          <w:szCs w:val="24"/>
          <w:lang w:eastAsia="da-DK" w:bidi="da-DK"/>
        </w:rPr>
        <w:t>pentafluoroisopropenyl-fluoromethyl-ether</w:t>
      </w:r>
      <w:proofErr w:type="spellEnd"/>
      <w:r w:rsidRPr="00343A3D">
        <w:rPr>
          <w:rFonts w:eastAsia="Calibri"/>
          <w:color w:val="000000"/>
          <w:sz w:val="24"/>
          <w:szCs w:val="24"/>
          <w:lang w:eastAsia="da-DK" w:bidi="da-DK"/>
        </w:rPr>
        <w:t xml:space="preserve"> (PIFE)) i større mængder end dem, der ses i almen klinisk praksis. Der skal tages højde for alle de faktorer, der fører til eksponering for compound A hos mennesker, især eksponeringsvarighed, friskgas-flowrater og koncentrationen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Inhaleret </w:t>
      </w:r>
      <w:proofErr w:type="spellStart"/>
      <w:r w:rsidRPr="00343A3D">
        <w:rPr>
          <w:rFonts w:eastAsia="Calibri"/>
          <w:color w:val="000000"/>
          <w:sz w:val="24"/>
          <w:szCs w:val="24"/>
          <w:lang w:eastAsia="da-DK" w:bidi="da-DK"/>
        </w:rPr>
        <w:t>sevoflurankoncentration</w:t>
      </w:r>
      <w:proofErr w:type="spellEnd"/>
      <w:r w:rsidRPr="00343A3D">
        <w:rPr>
          <w:rFonts w:eastAsia="Calibri"/>
          <w:color w:val="000000"/>
          <w:sz w:val="24"/>
          <w:szCs w:val="24"/>
          <w:lang w:eastAsia="da-DK" w:bidi="da-DK"/>
        </w:rPr>
        <w:t xml:space="preserve"> og friskgas-flowrate bør justeres med henblik på at minimere eksponeringen for compound A. </w:t>
      </w:r>
      <w:proofErr w:type="spellStart"/>
      <w:r w:rsidRPr="00343A3D">
        <w:rPr>
          <w:rFonts w:eastAsia="Calibri"/>
          <w:color w:val="000000"/>
          <w:sz w:val="24"/>
          <w:szCs w:val="24"/>
          <w:lang w:eastAsia="da-DK" w:bidi="da-DK"/>
        </w:rPr>
        <w:t>Sevofluraneksponering</w:t>
      </w:r>
      <w:proofErr w:type="spellEnd"/>
      <w:r w:rsidRPr="00343A3D">
        <w:rPr>
          <w:rFonts w:eastAsia="Calibri"/>
          <w:color w:val="000000"/>
          <w:sz w:val="24"/>
          <w:szCs w:val="24"/>
          <w:lang w:eastAsia="da-DK" w:bidi="da-DK"/>
        </w:rPr>
        <w:t xml:space="preserve"> bør ikke overstige 2 MAC-timer ved flowrater på 1 til &lt; 2 l/min. Friskgas-flowrater &lt; 1 l/min er frarådet. </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Mekanismen bag denne nyretoksicitet hos rotter kendes ikke, og relevansen heraf hos mennesker er ikke klarlagt. (Se pkt. 5.3 for yderligere oplysninger).</w:t>
      </w:r>
    </w:p>
    <w:p w:rsidR="00E257AA" w:rsidRPr="00343A3D" w:rsidRDefault="00E257AA" w:rsidP="00E257AA">
      <w:pPr>
        <w:ind w:left="851"/>
        <w:rPr>
          <w:rFonts w:eastAsia="Calibri"/>
          <w:color w:val="000000"/>
          <w:sz w:val="24"/>
          <w:szCs w:val="24"/>
          <w:lang w:eastAsia="da-DK" w:bidi="da-DK"/>
        </w:rPr>
      </w:pPr>
    </w:p>
    <w:p w:rsidR="00E257AA" w:rsidRPr="00343A3D" w:rsidRDefault="00E257AA" w:rsidP="00E257AA">
      <w:pPr>
        <w:ind w:left="851"/>
        <w:rPr>
          <w:color w:val="000000"/>
          <w:sz w:val="24"/>
          <w:szCs w:val="24"/>
          <w:lang w:eastAsia="da-DK" w:bidi="da-DK"/>
        </w:rPr>
      </w:pP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bør administreres med forsigtighed hos patienter med nedsat nyrefunktion (GFR ≤ 60 ml/min.); der bør foretages postoperativ monitorering af nyrefunktionen. </w:t>
      </w:r>
    </w:p>
    <w:p w:rsidR="00E257AA" w:rsidRPr="00343A3D" w:rsidRDefault="00E257AA" w:rsidP="00E257AA">
      <w:pPr>
        <w:ind w:left="567"/>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lastRenderedPageBreak/>
        <w:t xml:space="preserve">Neurokirurgi og </w:t>
      </w:r>
      <w:proofErr w:type="spellStart"/>
      <w:r w:rsidRPr="00343A3D">
        <w:rPr>
          <w:rFonts w:eastAsia="Calibri"/>
          <w:b/>
          <w:color w:val="000000"/>
          <w:sz w:val="24"/>
          <w:szCs w:val="24"/>
          <w:lang w:eastAsia="da-DK" w:bidi="da-DK"/>
        </w:rPr>
        <w:t>neuromuskulær</w:t>
      </w:r>
      <w:proofErr w:type="spellEnd"/>
      <w:r w:rsidRPr="00343A3D">
        <w:rPr>
          <w:rFonts w:eastAsia="Calibri"/>
          <w:b/>
          <w:color w:val="000000"/>
          <w:sz w:val="24"/>
          <w:szCs w:val="24"/>
          <w:lang w:eastAsia="da-DK" w:bidi="da-DK"/>
        </w:rPr>
        <w:t xml:space="preserve"> insufficiens:</w:t>
      </w: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Hos patienter med risiko for øget </w:t>
      </w:r>
      <w:proofErr w:type="spellStart"/>
      <w:r w:rsidRPr="00343A3D">
        <w:rPr>
          <w:rFonts w:eastAsia="Calibri"/>
          <w:color w:val="000000"/>
          <w:sz w:val="24"/>
          <w:szCs w:val="24"/>
          <w:lang w:eastAsia="da-DK" w:bidi="da-DK"/>
        </w:rPr>
        <w:t>intrakranielt</w:t>
      </w:r>
      <w:proofErr w:type="spellEnd"/>
      <w:r w:rsidRPr="00343A3D">
        <w:rPr>
          <w:rFonts w:eastAsia="Calibri"/>
          <w:color w:val="000000"/>
          <w:sz w:val="24"/>
          <w:szCs w:val="24"/>
          <w:lang w:eastAsia="da-DK" w:bidi="da-DK"/>
        </w:rPr>
        <w:t xml:space="preserve"> tryk bør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administreres med forsigtighed og sammen med teknikker til reduktion af det </w:t>
      </w:r>
      <w:proofErr w:type="spellStart"/>
      <w:r w:rsidRPr="00343A3D">
        <w:rPr>
          <w:rFonts w:eastAsia="Calibri"/>
          <w:color w:val="000000"/>
          <w:sz w:val="24"/>
          <w:szCs w:val="24"/>
          <w:lang w:eastAsia="da-DK" w:bidi="da-DK"/>
        </w:rPr>
        <w:t>intrakranielle</w:t>
      </w:r>
      <w:proofErr w:type="spellEnd"/>
      <w:r w:rsidRPr="00343A3D">
        <w:rPr>
          <w:rFonts w:eastAsia="Calibri"/>
          <w:color w:val="000000"/>
          <w:sz w:val="24"/>
          <w:szCs w:val="24"/>
          <w:lang w:eastAsia="da-DK" w:bidi="da-DK"/>
        </w:rPr>
        <w:t xml:space="preserve"> tryk (f.eks. hyperventilation).</w:t>
      </w:r>
    </w:p>
    <w:p w:rsidR="00E257AA" w:rsidRPr="00343A3D" w:rsidRDefault="00E257AA" w:rsidP="00E257AA">
      <w:pPr>
        <w:ind w:left="851"/>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t>Krampeanfald:</w:t>
      </w: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Der er rapporteret om sjældne tilfælde af krampeanfald i forbindelse med brug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w:t>
      </w: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Brug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er blevet forbundet med krampeanfald hos børn og unge voksne og hos ældre voksne med og uden disponerende risikofaktorer. Der skal foretages en klinisk vurdering, inden der anvendes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hos patienter med risiko for krampeanfald. Hos børn bør anæstesidybden begrænses. EEG kan anvendes til at optimere </w:t>
      </w:r>
      <w:proofErr w:type="spellStart"/>
      <w:r w:rsidRPr="00343A3D">
        <w:rPr>
          <w:rFonts w:eastAsia="Calibri"/>
          <w:color w:val="000000"/>
          <w:sz w:val="24"/>
          <w:szCs w:val="24"/>
          <w:lang w:eastAsia="da-DK" w:bidi="da-DK"/>
        </w:rPr>
        <w:t>sevoflurandosis</w:t>
      </w:r>
      <w:proofErr w:type="spellEnd"/>
      <w:r w:rsidRPr="00343A3D">
        <w:rPr>
          <w:rFonts w:eastAsia="Calibri"/>
          <w:color w:val="000000"/>
          <w:sz w:val="24"/>
          <w:szCs w:val="24"/>
          <w:lang w:eastAsia="da-DK" w:bidi="da-DK"/>
        </w:rPr>
        <w:t xml:space="preserve"> og være medvirkende til at undgå udvikling af krampeaktivitet hos patienter, der er disponerede for krampeanfald (se pkt. 4.4, Pædiatrisk population).</w:t>
      </w:r>
    </w:p>
    <w:p w:rsidR="00E257AA" w:rsidRPr="00343A3D" w:rsidRDefault="00E257AA" w:rsidP="00E257AA">
      <w:pPr>
        <w:ind w:left="567"/>
        <w:rPr>
          <w:rFonts w:eastAsia="Calibri"/>
          <w:b/>
          <w:color w:val="000000"/>
          <w:sz w:val="24"/>
          <w:szCs w:val="24"/>
          <w:lang w:eastAsia="da-DK" w:bidi="da-DK"/>
        </w:rPr>
      </w:pPr>
    </w:p>
    <w:p w:rsidR="00E257AA" w:rsidRPr="00343A3D" w:rsidRDefault="00E257AA" w:rsidP="00E257AA">
      <w:pPr>
        <w:ind w:left="851"/>
        <w:rPr>
          <w:color w:val="000000"/>
          <w:sz w:val="24"/>
          <w:szCs w:val="24"/>
          <w:lang w:eastAsia="da-DK" w:bidi="da-DK"/>
        </w:rPr>
      </w:pPr>
      <w:r w:rsidRPr="00343A3D">
        <w:rPr>
          <w:rFonts w:eastAsia="Calibri"/>
          <w:b/>
          <w:color w:val="000000"/>
          <w:sz w:val="24"/>
          <w:szCs w:val="24"/>
          <w:lang w:eastAsia="da-DK" w:bidi="da-DK"/>
        </w:rPr>
        <w:t>Pædiatrisk population:</w:t>
      </w:r>
    </w:p>
    <w:p w:rsidR="00E257AA" w:rsidRPr="00343A3D" w:rsidRDefault="00E257AA" w:rsidP="00E257AA">
      <w:pPr>
        <w:ind w:left="851"/>
        <w:rPr>
          <w:color w:val="000000"/>
          <w:sz w:val="24"/>
          <w:szCs w:val="24"/>
          <w:lang w:eastAsia="da-DK" w:bidi="da-DK"/>
        </w:rPr>
      </w:pPr>
      <w:r w:rsidRPr="00343A3D">
        <w:rPr>
          <w:rFonts w:eastAsia="Calibri"/>
          <w:color w:val="000000"/>
          <w:sz w:val="24"/>
          <w:szCs w:val="24"/>
          <w:lang w:eastAsia="da-DK" w:bidi="da-DK"/>
        </w:rPr>
        <w:t xml:space="preserve">Brug af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er blevet forbundet med krampeanfald. Mange af disse er opstået hos børn fra 2-månedersalderen og unge voksne, hvoraf størstedelen ikke havde disponerende risikofaktorer. Der bør foretages en klinisk vurdering, når </w:t>
      </w:r>
      <w:proofErr w:type="spellStart"/>
      <w:r w:rsidRPr="00343A3D">
        <w:rPr>
          <w:rFonts w:eastAsia="Calibri"/>
          <w:color w:val="000000"/>
          <w:sz w:val="24"/>
          <w:szCs w:val="24"/>
          <w:lang w:eastAsia="da-DK" w:bidi="da-DK"/>
        </w:rPr>
        <w:t>sevofluran</w:t>
      </w:r>
      <w:proofErr w:type="spellEnd"/>
      <w:r w:rsidRPr="00343A3D">
        <w:rPr>
          <w:rFonts w:eastAsia="Calibri"/>
          <w:color w:val="000000"/>
          <w:sz w:val="24"/>
          <w:szCs w:val="24"/>
          <w:lang w:eastAsia="da-DK" w:bidi="da-DK"/>
        </w:rPr>
        <w:t xml:space="preserve"> anvendes hos patienter, der kan have risiko for krampeanfald (se pkt. 4.4, Krampeanfald).</w:t>
      </w:r>
    </w:p>
    <w:p w:rsidR="00E257AA" w:rsidRPr="00343A3D" w:rsidRDefault="00E257AA" w:rsidP="00E257AA">
      <w:pPr>
        <w:ind w:left="851"/>
        <w:rPr>
          <w:rFonts w:eastAsia="Calibri"/>
          <w:color w:val="000000"/>
          <w:sz w:val="24"/>
          <w:szCs w:val="24"/>
          <w:lang w:eastAsia="da-DK" w:bidi="da-DK"/>
        </w:rPr>
      </w:pPr>
    </w:p>
    <w:p w:rsidR="00E257AA" w:rsidRDefault="00E257AA" w:rsidP="00E257AA">
      <w:pPr>
        <w:ind w:left="851"/>
        <w:rPr>
          <w:rFonts w:eastAsia="Calibri"/>
          <w:color w:val="000000"/>
          <w:sz w:val="24"/>
          <w:szCs w:val="24"/>
          <w:lang w:eastAsia="da-DK" w:bidi="da-DK"/>
        </w:rPr>
      </w:pPr>
      <w:r w:rsidRPr="00343A3D">
        <w:rPr>
          <w:rFonts w:eastAsia="Calibri"/>
          <w:color w:val="000000"/>
          <w:sz w:val="24"/>
          <w:szCs w:val="24"/>
          <w:lang w:eastAsia="da-DK" w:bidi="da-DK"/>
        </w:rPr>
        <w:t xml:space="preserve">Der er set </w:t>
      </w:r>
      <w:proofErr w:type="spellStart"/>
      <w:r w:rsidRPr="00343A3D">
        <w:rPr>
          <w:rFonts w:eastAsia="Calibri"/>
          <w:color w:val="000000"/>
          <w:sz w:val="24"/>
          <w:szCs w:val="24"/>
          <w:lang w:eastAsia="da-DK" w:bidi="da-DK"/>
        </w:rPr>
        <w:t>dystoniske</w:t>
      </w:r>
      <w:proofErr w:type="spellEnd"/>
      <w:r w:rsidRPr="00343A3D">
        <w:rPr>
          <w:rFonts w:eastAsia="Calibri"/>
          <w:color w:val="000000"/>
          <w:sz w:val="24"/>
          <w:szCs w:val="24"/>
          <w:lang w:eastAsia="da-DK" w:bidi="da-DK"/>
        </w:rPr>
        <w:t xml:space="preserve"> bevægelser hos børn (se pkt. 4.8).</w:t>
      </w:r>
    </w:p>
    <w:p w:rsidR="00E257AA" w:rsidRPr="00343A3D" w:rsidRDefault="00E257AA" w:rsidP="00E257AA">
      <w:pPr>
        <w:ind w:left="851"/>
        <w:jc w:val="both"/>
        <w:rPr>
          <w:noProof/>
          <w:sz w:val="24"/>
          <w:szCs w:val="24"/>
        </w:rPr>
      </w:pPr>
    </w:p>
    <w:p w:rsidR="00E257AA" w:rsidRPr="00343A3D" w:rsidRDefault="00E257AA" w:rsidP="00E257AA">
      <w:pPr>
        <w:ind w:left="851"/>
        <w:jc w:val="both"/>
        <w:rPr>
          <w:i/>
          <w:iCs/>
          <w:noProof/>
          <w:sz w:val="24"/>
          <w:szCs w:val="24"/>
        </w:rPr>
      </w:pPr>
      <w:r w:rsidRPr="00343A3D">
        <w:rPr>
          <w:i/>
          <w:iCs/>
          <w:noProof/>
          <w:sz w:val="24"/>
          <w:szCs w:val="24"/>
        </w:rPr>
        <w:t>Downs syndrom</w:t>
      </w:r>
    </w:p>
    <w:p w:rsidR="00E257AA" w:rsidRPr="00343A3D" w:rsidRDefault="00E257AA" w:rsidP="00E257AA">
      <w:pPr>
        <w:ind w:left="851"/>
        <w:rPr>
          <w:noProof/>
          <w:sz w:val="24"/>
          <w:szCs w:val="24"/>
        </w:rPr>
      </w:pPr>
      <w:r w:rsidRPr="00343A3D">
        <w:rPr>
          <w:noProof/>
          <w:sz w:val="24"/>
          <w:szCs w:val="24"/>
        </w:rPr>
        <w:t xml:space="preserve">Der er rapporteret om en signifikant højere prævalens og grad af bradykardi hos børn med Downs syndrom under og efter induktion med sevofluran. </w:t>
      </w:r>
      <w:r w:rsidRPr="00343A3D">
        <w:rPr>
          <w:noProof/>
          <w:sz w:val="24"/>
          <w:szCs w:val="24"/>
        </w:rPr>
        <w:br/>
        <w:t>Erfaring med gentagen eksponering over for sevofluran er meget begrænset. Men der var ingen åbenlyse forskelle i bivirkninger mellem første og efterfølgende eksponeringer.</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Sevofluran bør anvendes med forsigtighed hos patienter med myasthenia gravis.</w:t>
      </w:r>
      <w:r w:rsidRPr="00343A3D">
        <w:rPr>
          <w:noProof/>
          <w:sz w:val="24"/>
          <w:szCs w:val="24"/>
        </w:rPr>
        <w:br/>
      </w:r>
    </w:p>
    <w:p w:rsidR="00E257AA" w:rsidRPr="00343A3D" w:rsidRDefault="00E257AA" w:rsidP="00E257AA">
      <w:pPr>
        <w:ind w:left="851"/>
        <w:rPr>
          <w:noProof/>
          <w:sz w:val="24"/>
          <w:szCs w:val="24"/>
        </w:rPr>
      </w:pPr>
      <w:r w:rsidRPr="00343A3D">
        <w:rPr>
          <w:noProof/>
          <w:sz w:val="24"/>
          <w:szCs w:val="24"/>
        </w:rPr>
        <w:t>Ligesom andre halogenerede anæstetika, kan sevofluran medføre hoste under induktion. Sevofluran kan medføre QTc-forlængelse. I klinisk praksis, fører dette sjældent til Torsades des Pointes. Sevofluran bør administreres med forsigtighed til patienter med risiko, såsom ældre og patienter diagnosticeret med medfødt QTc-forlængelse.</w:t>
      </w:r>
    </w:p>
    <w:p w:rsidR="00E257AA" w:rsidRPr="00343A3D" w:rsidRDefault="00E257AA" w:rsidP="00E257AA">
      <w:pPr>
        <w:ind w:left="540" w:hanging="540"/>
        <w:jc w:val="both"/>
        <w:rPr>
          <w:b/>
          <w:bCs/>
          <w:noProof/>
          <w:sz w:val="24"/>
          <w:szCs w:val="24"/>
        </w:rPr>
      </w:pPr>
    </w:p>
    <w:p w:rsidR="00E257AA" w:rsidRPr="00343A3D" w:rsidRDefault="00E257AA" w:rsidP="00E257AA">
      <w:pPr>
        <w:ind w:left="851" w:hanging="851"/>
        <w:jc w:val="both"/>
        <w:rPr>
          <w:b/>
          <w:bCs/>
          <w:noProof/>
          <w:sz w:val="24"/>
          <w:szCs w:val="24"/>
        </w:rPr>
      </w:pPr>
      <w:r w:rsidRPr="00343A3D">
        <w:rPr>
          <w:b/>
          <w:bCs/>
          <w:noProof/>
          <w:sz w:val="24"/>
          <w:szCs w:val="24"/>
        </w:rPr>
        <w:t xml:space="preserve">4.5 </w:t>
      </w:r>
      <w:r w:rsidRPr="00343A3D">
        <w:rPr>
          <w:b/>
          <w:bCs/>
          <w:noProof/>
          <w:sz w:val="24"/>
          <w:szCs w:val="24"/>
        </w:rPr>
        <w:tab/>
        <w:t>Interaktion med andre lægemidler og andre former for interaktion</w:t>
      </w:r>
    </w:p>
    <w:p w:rsidR="00E257AA" w:rsidRPr="00AB1DDB" w:rsidRDefault="00E257AA" w:rsidP="00E257AA">
      <w:pPr>
        <w:ind w:left="851"/>
        <w:rPr>
          <w:color w:val="000000"/>
          <w:sz w:val="28"/>
          <w:lang w:eastAsia="da-DK" w:bidi="da-DK"/>
        </w:rPr>
      </w:pP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har vist sig at være sikkert og effektivt ved samtidig administration af en lang række af de midler, der ofte anvendes i forbindelse med kirurgi, såsom CNS-midler, autonome lægemidler, </w:t>
      </w:r>
      <w:proofErr w:type="spellStart"/>
      <w:r w:rsidRPr="00AB1DDB">
        <w:rPr>
          <w:rFonts w:eastAsia="Calibri"/>
          <w:color w:val="000000"/>
          <w:sz w:val="24"/>
          <w:lang w:eastAsia="da-DK" w:bidi="da-DK"/>
        </w:rPr>
        <w:t>muskelrelaksantia</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antiinfektionsmidler</w:t>
      </w:r>
      <w:proofErr w:type="spellEnd"/>
      <w:r w:rsidRPr="00AB1DDB">
        <w:rPr>
          <w:rFonts w:eastAsia="Calibri"/>
          <w:color w:val="000000"/>
          <w:sz w:val="24"/>
          <w:lang w:eastAsia="da-DK" w:bidi="da-DK"/>
        </w:rPr>
        <w:t xml:space="preserve"> inklusive aminoglykosider, hormoner og syntetiske substitutter, blodderivater og </w:t>
      </w:r>
      <w:proofErr w:type="spellStart"/>
      <w:r w:rsidRPr="00AB1DDB">
        <w:rPr>
          <w:rFonts w:eastAsia="Calibri"/>
          <w:color w:val="000000"/>
          <w:sz w:val="24"/>
          <w:lang w:eastAsia="da-DK" w:bidi="da-DK"/>
        </w:rPr>
        <w:t>kardiovaskulære</w:t>
      </w:r>
      <w:proofErr w:type="spellEnd"/>
      <w:r w:rsidRPr="00AB1DDB">
        <w:rPr>
          <w:rFonts w:eastAsia="Calibri"/>
          <w:color w:val="000000"/>
          <w:sz w:val="24"/>
          <w:lang w:eastAsia="da-DK" w:bidi="da-DK"/>
        </w:rPr>
        <w:t xml:space="preserve"> lægemidler inklusive </w:t>
      </w:r>
      <w:proofErr w:type="spellStart"/>
      <w:r w:rsidRPr="00AB1DDB">
        <w:rPr>
          <w:rFonts w:eastAsia="Calibri"/>
          <w:color w:val="000000"/>
          <w:sz w:val="24"/>
          <w:lang w:eastAsia="da-DK" w:bidi="da-DK"/>
        </w:rPr>
        <w:t>epinephrin</w:t>
      </w:r>
      <w:proofErr w:type="spellEnd"/>
      <w:r w:rsidRPr="00AB1DDB">
        <w:rPr>
          <w:rFonts w:eastAsia="Calibri"/>
          <w:color w:val="000000"/>
          <w:sz w:val="24"/>
          <w:lang w:eastAsia="da-DK" w:bidi="da-DK"/>
        </w:rPr>
        <w:t xml:space="preserve">. </w:t>
      </w:r>
    </w:p>
    <w:p w:rsidR="00E257AA" w:rsidRPr="00AB1DDB" w:rsidRDefault="00E257AA" w:rsidP="00E257AA">
      <w:pPr>
        <w:rPr>
          <w:sz w:val="24"/>
          <w:lang w:eastAsia="en-IN"/>
        </w:rPr>
      </w:pPr>
    </w:p>
    <w:p w:rsidR="00E257AA" w:rsidRPr="00AB1DDB" w:rsidRDefault="00E257AA" w:rsidP="00E257AA">
      <w:pPr>
        <w:ind w:left="540" w:firstLine="311"/>
        <w:rPr>
          <w:i/>
          <w:sz w:val="24"/>
          <w:lang w:eastAsia="en-IN"/>
        </w:rPr>
      </w:pPr>
      <w:r w:rsidRPr="00AB1DDB">
        <w:rPr>
          <w:i/>
          <w:sz w:val="24"/>
          <w:lang w:eastAsia="en-IN"/>
        </w:rPr>
        <w:t>Beta-</w:t>
      </w:r>
      <w:proofErr w:type="spellStart"/>
      <w:r w:rsidRPr="00AB1DDB">
        <w:rPr>
          <w:bCs/>
          <w:i/>
          <w:color w:val="000000"/>
          <w:sz w:val="24"/>
        </w:rPr>
        <w:t>sympatomimetiske</w:t>
      </w:r>
      <w:proofErr w:type="spellEnd"/>
      <w:r w:rsidRPr="00AB1DDB">
        <w:rPr>
          <w:bCs/>
          <w:i/>
          <w:color w:val="000000"/>
          <w:sz w:val="24"/>
        </w:rPr>
        <w:t xml:space="preserve"> stoffer,</w:t>
      </w:r>
      <w:r w:rsidRPr="00AB1DDB">
        <w:rPr>
          <w:i/>
          <w:sz w:val="24"/>
          <w:lang w:eastAsia="en-IN"/>
        </w:rPr>
        <w:t xml:space="preserve"> og alfa- og beta-</w:t>
      </w:r>
      <w:proofErr w:type="spellStart"/>
      <w:r w:rsidRPr="00AB1DDB">
        <w:rPr>
          <w:bCs/>
          <w:i/>
          <w:color w:val="000000"/>
          <w:sz w:val="24"/>
        </w:rPr>
        <w:t>sympatomimetiske</w:t>
      </w:r>
      <w:proofErr w:type="spellEnd"/>
      <w:r w:rsidRPr="00AB1DDB">
        <w:rPr>
          <w:bCs/>
          <w:i/>
          <w:color w:val="000000"/>
          <w:sz w:val="24"/>
        </w:rPr>
        <w:t xml:space="preserve"> stoffer </w:t>
      </w:r>
    </w:p>
    <w:p w:rsidR="00E257AA" w:rsidRPr="00AB1DDB" w:rsidRDefault="00E257AA" w:rsidP="00E257AA">
      <w:pPr>
        <w:ind w:left="851"/>
        <w:rPr>
          <w:sz w:val="24"/>
        </w:rPr>
      </w:pPr>
      <w:r w:rsidRPr="00AB1DDB">
        <w:rPr>
          <w:sz w:val="24"/>
          <w:lang w:eastAsia="en-IN"/>
        </w:rPr>
        <w:t>Beta-</w:t>
      </w:r>
      <w:proofErr w:type="spellStart"/>
      <w:r w:rsidRPr="00AB1DDB">
        <w:rPr>
          <w:bCs/>
          <w:color w:val="000000"/>
          <w:sz w:val="24"/>
        </w:rPr>
        <w:t>sympatomimetiske</w:t>
      </w:r>
      <w:proofErr w:type="spellEnd"/>
      <w:r w:rsidRPr="00AB1DDB">
        <w:rPr>
          <w:bCs/>
          <w:color w:val="000000"/>
          <w:sz w:val="24"/>
        </w:rPr>
        <w:t xml:space="preserve"> stoffer, såsom </w:t>
      </w:r>
      <w:proofErr w:type="spellStart"/>
      <w:r w:rsidRPr="00AB1DDB">
        <w:rPr>
          <w:sz w:val="24"/>
          <w:lang w:eastAsia="en-IN"/>
        </w:rPr>
        <w:t>isoprenalin</w:t>
      </w:r>
      <w:proofErr w:type="spellEnd"/>
      <w:r w:rsidRPr="00AB1DDB">
        <w:rPr>
          <w:sz w:val="24"/>
          <w:lang w:eastAsia="en-IN"/>
        </w:rPr>
        <w:t>, og alfa- og beta-</w:t>
      </w:r>
      <w:proofErr w:type="spellStart"/>
      <w:r w:rsidRPr="00AB1DDB">
        <w:rPr>
          <w:bCs/>
          <w:color w:val="000000"/>
          <w:sz w:val="24"/>
        </w:rPr>
        <w:t>sympatomimetiske</w:t>
      </w:r>
      <w:proofErr w:type="spellEnd"/>
      <w:r w:rsidRPr="00AB1DDB">
        <w:rPr>
          <w:bCs/>
          <w:color w:val="000000"/>
          <w:sz w:val="24"/>
        </w:rPr>
        <w:t xml:space="preserve"> stoffer, såsom </w:t>
      </w:r>
      <w:r w:rsidRPr="00AB1DDB">
        <w:rPr>
          <w:sz w:val="24"/>
          <w:lang w:eastAsia="en-IN"/>
        </w:rPr>
        <w:t xml:space="preserve">adrenalin og noradrenalin bør anvendes med forsigtighed under bedøvelse med </w:t>
      </w:r>
      <w:proofErr w:type="spellStart"/>
      <w:r w:rsidRPr="00AB1DDB">
        <w:rPr>
          <w:sz w:val="24"/>
          <w:lang w:eastAsia="en-IN"/>
        </w:rPr>
        <w:t>sevofluran</w:t>
      </w:r>
      <w:proofErr w:type="spellEnd"/>
      <w:r w:rsidRPr="00AB1DDB">
        <w:rPr>
          <w:sz w:val="24"/>
          <w:lang w:eastAsia="en-IN"/>
        </w:rPr>
        <w:t xml:space="preserve"> på grund af den mulige risiko for </w:t>
      </w:r>
      <w:proofErr w:type="spellStart"/>
      <w:r w:rsidRPr="00AB1DDB">
        <w:rPr>
          <w:sz w:val="24"/>
          <w:lang w:eastAsia="en-IN"/>
        </w:rPr>
        <w:t>ventrikulær</w:t>
      </w:r>
      <w:proofErr w:type="spellEnd"/>
      <w:r w:rsidRPr="00AB1DDB">
        <w:rPr>
          <w:sz w:val="24"/>
          <w:lang w:eastAsia="en-IN"/>
        </w:rPr>
        <w:t xml:space="preserve"> </w:t>
      </w:r>
      <w:proofErr w:type="spellStart"/>
      <w:r w:rsidRPr="00AB1DDB">
        <w:rPr>
          <w:sz w:val="24"/>
          <w:lang w:eastAsia="en-IN"/>
        </w:rPr>
        <w:t>arytmi</w:t>
      </w:r>
      <w:proofErr w:type="spellEnd"/>
      <w:r w:rsidRPr="00AB1DDB">
        <w:rPr>
          <w:sz w:val="24"/>
          <w:lang w:eastAsia="en-IN"/>
        </w:rPr>
        <w:t xml:space="preserve">. </w:t>
      </w:r>
      <w:r w:rsidRPr="00AB1DDB">
        <w:rPr>
          <w:sz w:val="24"/>
        </w:rPr>
        <w:t xml:space="preserve">Doseringen af ​​adrenalin og noradrenalin anvendt til lokal </w:t>
      </w:r>
      <w:proofErr w:type="spellStart"/>
      <w:r w:rsidRPr="00AB1DDB">
        <w:rPr>
          <w:sz w:val="24"/>
        </w:rPr>
        <w:t>hæmostatisk</w:t>
      </w:r>
      <w:proofErr w:type="spellEnd"/>
      <w:r w:rsidRPr="00AB1DDB">
        <w:rPr>
          <w:sz w:val="24"/>
        </w:rPr>
        <w:t xml:space="preserve"> handling ved subkutane eller </w:t>
      </w:r>
      <w:proofErr w:type="spellStart"/>
      <w:r w:rsidRPr="00AB1DDB">
        <w:rPr>
          <w:sz w:val="24"/>
        </w:rPr>
        <w:t>gingivale</w:t>
      </w:r>
      <w:proofErr w:type="spellEnd"/>
      <w:r w:rsidRPr="00AB1DDB">
        <w:rPr>
          <w:sz w:val="24"/>
        </w:rPr>
        <w:t xml:space="preserve"> injektioner bør være begrænset til f.eks. 0,1 mg adrenalin inden for 10 minutter eller 0,3 mg inden for en time hos voksne. Parenteral administration af adrenalin og noradrenalin kan ikke anbefales. </w:t>
      </w:r>
    </w:p>
    <w:p w:rsidR="00E257AA" w:rsidRPr="00AB1DDB" w:rsidRDefault="00E257AA" w:rsidP="00E257AA">
      <w:pPr>
        <w:ind w:left="432"/>
        <w:rPr>
          <w:sz w:val="24"/>
        </w:rPr>
      </w:pPr>
    </w:p>
    <w:p w:rsidR="00E257AA" w:rsidRPr="00AB1DDB" w:rsidRDefault="00E257AA" w:rsidP="00E257AA">
      <w:pPr>
        <w:ind w:left="432" w:firstLine="419"/>
        <w:rPr>
          <w:i/>
          <w:sz w:val="24"/>
          <w:lang w:eastAsia="en-IN"/>
        </w:rPr>
      </w:pPr>
      <w:proofErr w:type="spellStart"/>
      <w:r w:rsidRPr="00AB1DDB">
        <w:rPr>
          <w:i/>
          <w:sz w:val="24"/>
          <w:lang w:eastAsia="en-IN"/>
        </w:rPr>
        <w:t>Succinylcholin</w:t>
      </w:r>
      <w:proofErr w:type="spellEnd"/>
    </w:p>
    <w:p w:rsidR="00E257AA" w:rsidRPr="00AB1DDB" w:rsidRDefault="00E257AA" w:rsidP="00E257AA">
      <w:pPr>
        <w:ind w:left="851"/>
        <w:rPr>
          <w:sz w:val="24"/>
          <w:lang w:eastAsia="en-IN"/>
        </w:rPr>
      </w:pPr>
      <w:r w:rsidRPr="00AB1DDB">
        <w:rPr>
          <w:sz w:val="24"/>
          <w:lang w:eastAsia="en-IN"/>
        </w:rPr>
        <w:t xml:space="preserve">Samtidig brug af </w:t>
      </w:r>
      <w:proofErr w:type="spellStart"/>
      <w:r w:rsidRPr="00AB1DDB">
        <w:rPr>
          <w:sz w:val="24"/>
          <w:lang w:eastAsia="en-IN"/>
        </w:rPr>
        <w:t>succinylcholin</w:t>
      </w:r>
      <w:proofErr w:type="spellEnd"/>
      <w:r w:rsidRPr="00AB1DDB">
        <w:rPr>
          <w:sz w:val="24"/>
          <w:lang w:eastAsia="en-IN"/>
        </w:rPr>
        <w:t xml:space="preserve"> og </w:t>
      </w:r>
      <w:proofErr w:type="spellStart"/>
      <w:r w:rsidRPr="00AB1DDB">
        <w:rPr>
          <w:rFonts w:eastAsia="Calibri"/>
          <w:color w:val="000000"/>
          <w:sz w:val="24"/>
          <w:lang w:eastAsia="da-DK" w:bidi="da-DK"/>
        </w:rPr>
        <w:t>inhalationsanæstetika</w:t>
      </w:r>
      <w:proofErr w:type="spellEnd"/>
      <w:r w:rsidRPr="00AB1DDB">
        <w:rPr>
          <w:rFonts w:eastAsia="Calibri"/>
          <w:color w:val="000000"/>
          <w:sz w:val="24"/>
          <w:lang w:eastAsia="da-DK" w:bidi="da-DK"/>
        </w:rPr>
        <w:t xml:space="preserve"> er blevet forbundet med sjældne stigninger i serumkaliumniveauer, som har resulteret i </w:t>
      </w:r>
      <w:proofErr w:type="spellStart"/>
      <w:r w:rsidRPr="00AB1DDB">
        <w:rPr>
          <w:rFonts w:eastAsia="Calibri"/>
          <w:color w:val="000000"/>
          <w:sz w:val="24"/>
          <w:lang w:eastAsia="da-DK" w:bidi="da-DK"/>
        </w:rPr>
        <w:t>hjertearytmi</w:t>
      </w:r>
      <w:proofErr w:type="spellEnd"/>
      <w:r w:rsidRPr="00AB1DDB">
        <w:rPr>
          <w:rFonts w:eastAsia="Calibri"/>
          <w:color w:val="000000"/>
          <w:sz w:val="24"/>
          <w:lang w:eastAsia="da-DK" w:bidi="da-DK"/>
        </w:rPr>
        <w:t xml:space="preserve"> og død hos pædiatriske patienter i den postoperative periode</w:t>
      </w:r>
    </w:p>
    <w:p w:rsidR="00E257AA" w:rsidRPr="00AB1DDB" w:rsidRDefault="00E257AA" w:rsidP="00E257AA">
      <w:pPr>
        <w:ind w:left="432"/>
        <w:rPr>
          <w:sz w:val="24"/>
          <w:lang w:eastAsia="en-IN"/>
        </w:rPr>
      </w:pPr>
    </w:p>
    <w:p w:rsidR="00E257AA" w:rsidRPr="00AB1DDB" w:rsidRDefault="00E257AA" w:rsidP="00E257AA">
      <w:pPr>
        <w:ind w:left="432" w:firstLine="419"/>
        <w:rPr>
          <w:i/>
          <w:sz w:val="24"/>
          <w:lang w:eastAsia="en-IN"/>
        </w:rPr>
      </w:pPr>
      <w:r w:rsidRPr="00AB1DDB">
        <w:rPr>
          <w:i/>
          <w:sz w:val="24"/>
          <w:lang w:eastAsia="en-IN"/>
        </w:rPr>
        <w:t>Amfetaminderivater</w:t>
      </w:r>
    </w:p>
    <w:p w:rsidR="00E257AA" w:rsidRPr="00AB1DDB" w:rsidRDefault="00E257AA" w:rsidP="00E257AA">
      <w:pPr>
        <w:ind w:left="851"/>
        <w:rPr>
          <w:sz w:val="24"/>
        </w:rPr>
      </w:pPr>
      <w:r w:rsidRPr="00AB1DDB">
        <w:rPr>
          <w:sz w:val="24"/>
        </w:rPr>
        <w:t xml:space="preserve">Brugen af amfetamin og derivater samt </w:t>
      </w:r>
      <w:proofErr w:type="spellStart"/>
      <w:r w:rsidRPr="00AB1DDB">
        <w:rPr>
          <w:sz w:val="24"/>
        </w:rPr>
        <w:t>efedrin</w:t>
      </w:r>
      <w:proofErr w:type="spellEnd"/>
      <w:r w:rsidRPr="00AB1DDB">
        <w:rPr>
          <w:sz w:val="24"/>
        </w:rPr>
        <w:t xml:space="preserve"> og derivater kan forårsage præoperativ </w:t>
      </w:r>
      <w:proofErr w:type="spellStart"/>
      <w:r w:rsidRPr="00AB1DDB">
        <w:rPr>
          <w:sz w:val="24"/>
        </w:rPr>
        <w:t>hypertensiv</w:t>
      </w:r>
      <w:proofErr w:type="spellEnd"/>
      <w:r w:rsidRPr="00AB1DDB">
        <w:rPr>
          <w:sz w:val="24"/>
        </w:rPr>
        <w:t xml:space="preserve"> krise. Det er at foretrække at afbryde behandlinger nogle dage før operation.</w:t>
      </w:r>
      <w:r w:rsidRPr="00AB1DDB">
        <w:rPr>
          <w:sz w:val="24"/>
        </w:rPr>
        <w:br/>
      </w:r>
    </w:p>
    <w:p w:rsidR="00E257AA" w:rsidRPr="00AB1DDB" w:rsidRDefault="00E257AA" w:rsidP="00E257AA">
      <w:pPr>
        <w:ind w:left="432" w:firstLine="419"/>
        <w:rPr>
          <w:i/>
          <w:sz w:val="24"/>
          <w:lang w:eastAsia="en-IN"/>
        </w:rPr>
      </w:pPr>
      <w:r w:rsidRPr="00AB1DDB">
        <w:rPr>
          <w:i/>
          <w:sz w:val="24"/>
          <w:lang w:eastAsia="en-IN"/>
        </w:rPr>
        <w:t>Ikke-selektive M</w:t>
      </w:r>
      <w:r w:rsidRPr="00AB1DDB">
        <w:rPr>
          <w:i/>
          <w:spacing w:val="-1"/>
          <w:sz w:val="24"/>
          <w:lang w:eastAsia="en-IN"/>
        </w:rPr>
        <w:t>A</w:t>
      </w:r>
      <w:r w:rsidRPr="00AB1DDB">
        <w:rPr>
          <w:i/>
          <w:sz w:val="24"/>
          <w:lang w:eastAsia="en-IN"/>
        </w:rPr>
        <w:t>O-</w:t>
      </w:r>
      <w:proofErr w:type="spellStart"/>
      <w:r w:rsidRPr="00AB1DDB">
        <w:rPr>
          <w:i/>
          <w:sz w:val="24"/>
          <w:lang w:eastAsia="en-IN"/>
        </w:rPr>
        <w:t>hæmmere</w:t>
      </w:r>
      <w:proofErr w:type="spellEnd"/>
    </w:p>
    <w:p w:rsidR="00E257AA" w:rsidRPr="00AB1DDB" w:rsidRDefault="00E257AA" w:rsidP="00E257AA">
      <w:pPr>
        <w:autoSpaceDE w:val="0"/>
        <w:autoSpaceDN w:val="0"/>
        <w:adjustRightInd w:val="0"/>
        <w:ind w:left="851"/>
        <w:rPr>
          <w:sz w:val="24"/>
          <w:lang w:eastAsia="en-IN"/>
        </w:rPr>
      </w:pPr>
      <w:r w:rsidRPr="00AB1DDB">
        <w:rPr>
          <w:sz w:val="24"/>
        </w:rPr>
        <w:t xml:space="preserve">En risiko for intraoperativt sammenbrud kan ikke udelukkes, da dette er blevet observeret med andre </w:t>
      </w:r>
      <w:proofErr w:type="spellStart"/>
      <w:r w:rsidRPr="00AB1DDB">
        <w:rPr>
          <w:sz w:val="24"/>
        </w:rPr>
        <w:t>halogenerede</w:t>
      </w:r>
      <w:proofErr w:type="spellEnd"/>
      <w:r w:rsidRPr="00AB1DDB">
        <w:rPr>
          <w:sz w:val="24"/>
        </w:rPr>
        <w:t xml:space="preserve"> </w:t>
      </w:r>
      <w:proofErr w:type="spellStart"/>
      <w:r w:rsidRPr="00AB1DDB">
        <w:rPr>
          <w:sz w:val="24"/>
        </w:rPr>
        <w:t>inhalationsanæstetika</w:t>
      </w:r>
      <w:proofErr w:type="spellEnd"/>
      <w:r w:rsidRPr="00AB1DDB">
        <w:rPr>
          <w:sz w:val="24"/>
        </w:rPr>
        <w:t>. Det anbefales sædvanligvis at behandling stoppes 2 uger inden operation</w:t>
      </w:r>
      <w:r w:rsidRPr="00AB1DDB">
        <w:rPr>
          <w:sz w:val="24"/>
          <w:lang w:eastAsia="en-IN"/>
        </w:rPr>
        <w:t>.</w:t>
      </w:r>
    </w:p>
    <w:p w:rsidR="00E257AA" w:rsidRPr="00AB1DDB" w:rsidRDefault="00E257AA" w:rsidP="00E257AA">
      <w:pPr>
        <w:ind w:left="432"/>
        <w:rPr>
          <w:sz w:val="24"/>
          <w:lang w:eastAsia="en-IN"/>
        </w:rPr>
      </w:pPr>
    </w:p>
    <w:p w:rsidR="00E257AA" w:rsidRPr="00AB1DDB" w:rsidRDefault="00E257AA" w:rsidP="00E257AA">
      <w:pPr>
        <w:ind w:left="432" w:firstLine="419"/>
        <w:rPr>
          <w:i/>
          <w:sz w:val="24"/>
          <w:lang w:eastAsia="en-IN"/>
        </w:rPr>
      </w:pPr>
      <w:r w:rsidRPr="00AB1DDB">
        <w:rPr>
          <w:i/>
          <w:sz w:val="24"/>
          <w:lang w:eastAsia="en-IN"/>
        </w:rPr>
        <w:t>Calcium-antagonister</w:t>
      </w:r>
    </w:p>
    <w:p w:rsidR="00E257AA" w:rsidRPr="00AB1DDB" w:rsidRDefault="00E257AA" w:rsidP="00E257AA">
      <w:pPr>
        <w:ind w:left="851"/>
        <w:rPr>
          <w:sz w:val="24"/>
          <w:lang w:eastAsia="en-IN"/>
        </w:rPr>
      </w:pPr>
      <w:proofErr w:type="spellStart"/>
      <w:r w:rsidRPr="00AB1DDB">
        <w:rPr>
          <w:sz w:val="24"/>
          <w:lang w:eastAsia="en-IN"/>
        </w:rPr>
        <w:t>Sevofluran</w:t>
      </w:r>
      <w:proofErr w:type="spellEnd"/>
      <w:r w:rsidRPr="00AB1DDB">
        <w:rPr>
          <w:sz w:val="24"/>
          <w:lang w:eastAsia="en-IN"/>
        </w:rPr>
        <w:t xml:space="preserve"> kan forårsage markant hypotension hos patienter behandlet med calcium-antagonister, især </w:t>
      </w:r>
      <w:proofErr w:type="spellStart"/>
      <w:r w:rsidRPr="00AB1DDB">
        <w:rPr>
          <w:sz w:val="24"/>
          <w:lang w:eastAsia="en-IN"/>
        </w:rPr>
        <w:t>dihydropyridinderivater</w:t>
      </w:r>
      <w:proofErr w:type="spellEnd"/>
      <w:r w:rsidRPr="00AB1DDB">
        <w:rPr>
          <w:sz w:val="24"/>
          <w:lang w:eastAsia="en-IN"/>
        </w:rPr>
        <w:t>.</w:t>
      </w:r>
    </w:p>
    <w:p w:rsidR="00E257AA" w:rsidRPr="00AB1DDB" w:rsidRDefault="00E257AA" w:rsidP="00E257AA">
      <w:pPr>
        <w:ind w:left="851"/>
        <w:rPr>
          <w:sz w:val="24"/>
          <w:lang w:eastAsia="en-IN"/>
        </w:rPr>
      </w:pPr>
      <w:r w:rsidRPr="00AB1DDB">
        <w:rPr>
          <w:sz w:val="24"/>
          <w:lang w:eastAsia="en-IN"/>
        </w:rPr>
        <w:t xml:space="preserve">Der skal udvises forsigtighed når calcium-antagonister anvendes samtidigt med </w:t>
      </w:r>
      <w:proofErr w:type="spellStart"/>
      <w:r w:rsidRPr="00AB1DDB">
        <w:rPr>
          <w:sz w:val="24"/>
        </w:rPr>
        <w:t>inhalationsanæstetika</w:t>
      </w:r>
      <w:proofErr w:type="spellEnd"/>
      <w:r w:rsidRPr="00AB1DDB">
        <w:rPr>
          <w:sz w:val="24"/>
        </w:rPr>
        <w:t xml:space="preserve"> på grund af risikoen for den </w:t>
      </w:r>
      <w:proofErr w:type="spellStart"/>
      <w:r w:rsidRPr="00AB1DDB">
        <w:rPr>
          <w:sz w:val="24"/>
          <w:lang w:eastAsia="en-IN"/>
        </w:rPr>
        <w:t>additive</w:t>
      </w:r>
      <w:proofErr w:type="spellEnd"/>
      <w:r w:rsidRPr="00AB1DDB">
        <w:rPr>
          <w:sz w:val="24"/>
          <w:lang w:eastAsia="en-IN"/>
        </w:rPr>
        <w:t xml:space="preserve"> negative inotrope virkning.</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keepNext/>
        <w:ind w:left="567" w:firstLine="284"/>
        <w:rPr>
          <w:color w:val="000000"/>
          <w:sz w:val="24"/>
          <w:lang w:eastAsia="da-DK" w:bidi="da-DK"/>
        </w:rPr>
      </w:pPr>
      <w:proofErr w:type="spellStart"/>
      <w:r w:rsidRPr="00AB1DDB">
        <w:rPr>
          <w:rFonts w:eastAsia="Calibri"/>
          <w:i/>
          <w:color w:val="000000"/>
          <w:sz w:val="24"/>
          <w:lang w:eastAsia="da-DK" w:bidi="da-DK"/>
        </w:rPr>
        <w:t>Epinephrin</w:t>
      </w:r>
      <w:proofErr w:type="spellEnd"/>
      <w:r w:rsidRPr="00AB1DDB">
        <w:rPr>
          <w:rFonts w:eastAsia="Calibri"/>
          <w:i/>
          <w:color w:val="000000"/>
          <w:sz w:val="24"/>
          <w:lang w:eastAsia="da-DK" w:bidi="da-DK"/>
        </w:rPr>
        <w:t>/Adrenalin</w:t>
      </w:r>
    </w:p>
    <w:p w:rsidR="00E257AA" w:rsidRPr="00AB1DDB" w:rsidRDefault="00E257AA" w:rsidP="00E257AA">
      <w:pPr>
        <w:ind w:left="851"/>
        <w:rPr>
          <w:rFonts w:eastAsia="Calibri"/>
          <w:color w:val="000000"/>
          <w:sz w:val="24"/>
          <w:lang w:eastAsia="da-DK" w:bidi="da-DK"/>
        </w:rPr>
      </w:pP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minder om </w:t>
      </w:r>
      <w:proofErr w:type="spellStart"/>
      <w:r w:rsidRPr="00AB1DDB">
        <w:rPr>
          <w:rFonts w:eastAsia="Calibri"/>
          <w:color w:val="000000"/>
          <w:sz w:val="24"/>
          <w:lang w:eastAsia="da-DK" w:bidi="da-DK"/>
        </w:rPr>
        <w:t>isofluran</w:t>
      </w:r>
      <w:proofErr w:type="spellEnd"/>
      <w:r w:rsidRPr="00AB1DDB">
        <w:rPr>
          <w:rFonts w:eastAsia="Calibri"/>
          <w:color w:val="000000"/>
          <w:sz w:val="24"/>
          <w:lang w:eastAsia="da-DK" w:bidi="da-DK"/>
        </w:rPr>
        <w:t xml:space="preserve">, når det gælder sensibilisering af </w:t>
      </w:r>
      <w:proofErr w:type="spellStart"/>
      <w:r w:rsidRPr="00AB1DDB">
        <w:rPr>
          <w:rFonts w:eastAsia="Calibri"/>
          <w:color w:val="000000"/>
          <w:sz w:val="24"/>
          <w:lang w:eastAsia="da-DK" w:bidi="da-DK"/>
        </w:rPr>
        <w:t>myokardiet</w:t>
      </w:r>
      <w:proofErr w:type="spellEnd"/>
      <w:r w:rsidRPr="00AB1DDB">
        <w:rPr>
          <w:rFonts w:eastAsia="Calibri"/>
          <w:color w:val="000000"/>
          <w:sz w:val="24"/>
          <w:lang w:eastAsia="da-DK" w:bidi="da-DK"/>
        </w:rPr>
        <w:t xml:space="preserve"> over for de </w:t>
      </w:r>
      <w:proofErr w:type="spellStart"/>
      <w:r w:rsidRPr="00AB1DDB">
        <w:rPr>
          <w:rFonts w:eastAsia="Calibri"/>
          <w:color w:val="000000"/>
          <w:sz w:val="24"/>
          <w:lang w:eastAsia="da-DK" w:bidi="da-DK"/>
        </w:rPr>
        <w:t>arytmogene</w:t>
      </w:r>
      <w:proofErr w:type="spellEnd"/>
      <w:r w:rsidRPr="00AB1DDB">
        <w:rPr>
          <w:rFonts w:eastAsia="Calibri"/>
          <w:color w:val="000000"/>
          <w:sz w:val="24"/>
          <w:lang w:eastAsia="da-DK" w:bidi="da-DK"/>
        </w:rPr>
        <w:t xml:space="preserve"> virkninger af eksogent administreret adrenalin. Dosisgrænsen for adrenalin, hvad angår fremkaldelse af multiple </w:t>
      </w:r>
      <w:proofErr w:type="spellStart"/>
      <w:r w:rsidRPr="00AB1DDB">
        <w:rPr>
          <w:rFonts w:eastAsia="Calibri"/>
          <w:color w:val="000000"/>
          <w:sz w:val="24"/>
          <w:lang w:eastAsia="da-DK" w:bidi="da-DK"/>
        </w:rPr>
        <w:t>ventrikulære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arytmier</w:t>
      </w:r>
      <w:proofErr w:type="spellEnd"/>
      <w:r w:rsidRPr="00AB1DDB">
        <w:rPr>
          <w:rFonts w:eastAsia="Calibri"/>
          <w:color w:val="000000"/>
          <w:sz w:val="24"/>
          <w:lang w:eastAsia="da-DK" w:bidi="da-DK"/>
        </w:rPr>
        <w:t>, er fastlagt til 5 mikrogram per kg.</w:t>
      </w:r>
    </w:p>
    <w:p w:rsidR="00E257AA" w:rsidRPr="00AB1DDB" w:rsidRDefault="00E257AA" w:rsidP="00E257AA">
      <w:pPr>
        <w:ind w:left="567"/>
        <w:rPr>
          <w:color w:val="000000"/>
          <w:sz w:val="24"/>
          <w:lang w:eastAsia="da-DK" w:bidi="da-DK"/>
        </w:rPr>
      </w:pPr>
    </w:p>
    <w:p w:rsidR="00E257AA" w:rsidRPr="00AB1DDB" w:rsidRDefault="00E257AA" w:rsidP="00E257AA">
      <w:pPr>
        <w:ind w:left="567" w:firstLine="284"/>
        <w:rPr>
          <w:color w:val="000000"/>
          <w:sz w:val="24"/>
          <w:lang w:eastAsia="da-DK" w:bidi="da-DK"/>
        </w:rPr>
      </w:pPr>
      <w:r w:rsidRPr="00AB1DDB">
        <w:rPr>
          <w:rFonts w:eastAsia="Calibri"/>
          <w:i/>
          <w:color w:val="000000"/>
          <w:sz w:val="24"/>
          <w:lang w:eastAsia="da-DK" w:bidi="da-DK"/>
        </w:rPr>
        <w:t xml:space="preserve">Indirekte virkende </w:t>
      </w:r>
      <w:proofErr w:type="spellStart"/>
      <w:r w:rsidRPr="00AB1DDB">
        <w:rPr>
          <w:rFonts w:eastAsia="Calibri"/>
          <w:i/>
          <w:color w:val="000000"/>
          <w:sz w:val="24"/>
          <w:lang w:eastAsia="da-DK" w:bidi="da-DK"/>
        </w:rPr>
        <w:t>sympatomimetika</w:t>
      </w:r>
      <w:proofErr w:type="spellEnd"/>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Der er en risiko for akutte </w:t>
      </w:r>
      <w:proofErr w:type="spellStart"/>
      <w:r w:rsidRPr="00AB1DDB">
        <w:rPr>
          <w:rFonts w:eastAsia="Calibri"/>
          <w:color w:val="000000"/>
          <w:sz w:val="24"/>
          <w:lang w:eastAsia="da-DK" w:bidi="da-DK"/>
        </w:rPr>
        <w:t>hypertensive</w:t>
      </w:r>
      <w:proofErr w:type="spellEnd"/>
      <w:r w:rsidRPr="00AB1DDB">
        <w:rPr>
          <w:rFonts w:eastAsia="Calibri"/>
          <w:color w:val="000000"/>
          <w:sz w:val="24"/>
          <w:lang w:eastAsia="da-DK" w:bidi="da-DK"/>
        </w:rPr>
        <w:t xml:space="preserve"> episoder ved samtidig brug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og indirekte virkende </w:t>
      </w:r>
      <w:proofErr w:type="spellStart"/>
      <w:r w:rsidRPr="00AB1DDB">
        <w:rPr>
          <w:rFonts w:eastAsia="Calibri"/>
          <w:color w:val="000000"/>
          <w:sz w:val="24"/>
          <w:lang w:eastAsia="da-DK" w:bidi="da-DK"/>
        </w:rPr>
        <w:t>sympatomimetika</w:t>
      </w:r>
      <w:proofErr w:type="spellEnd"/>
      <w:r w:rsidRPr="00AB1DDB">
        <w:rPr>
          <w:rFonts w:eastAsia="Calibri"/>
          <w:color w:val="000000"/>
          <w:sz w:val="24"/>
          <w:lang w:eastAsia="da-DK" w:bidi="da-DK"/>
        </w:rPr>
        <w:t xml:space="preserve"> (amfetamin, </w:t>
      </w:r>
      <w:proofErr w:type="spellStart"/>
      <w:r w:rsidRPr="00AB1DDB">
        <w:rPr>
          <w:rFonts w:eastAsia="Calibri"/>
          <w:color w:val="000000"/>
          <w:sz w:val="24"/>
          <w:lang w:eastAsia="da-DK" w:bidi="da-DK"/>
        </w:rPr>
        <w:t>ephedrin</w:t>
      </w:r>
      <w:proofErr w:type="spellEnd"/>
      <w:r w:rsidRPr="00AB1DDB">
        <w:rPr>
          <w:rFonts w:eastAsia="Calibri"/>
          <w:color w:val="000000"/>
          <w:sz w:val="24"/>
          <w:lang w:eastAsia="da-DK" w:bidi="da-DK"/>
        </w:rPr>
        <w:t>).</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ind w:left="567" w:firstLine="284"/>
        <w:rPr>
          <w:color w:val="000000"/>
          <w:sz w:val="24"/>
          <w:lang w:eastAsia="da-DK" w:bidi="da-DK"/>
        </w:rPr>
      </w:pPr>
      <w:r w:rsidRPr="00AB1DDB">
        <w:rPr>
          <w:rFonts w:eastAsia="Calibri"/>
          <w:i/>
          <w:color w:val="000000"/>
          <w:sz w:val="24"/>
          <w:lang w:eastAsia="da-DK" w:bidi="da-DK"/>
        </w:rPr>
        <w:t>Betablokkere</w:t>
      </w:r>
    </w:p>
    <w:p w:rsidR="00E257AA" w:rsidRPr="00AB1DDB" w:rsidRDefault="00E257AA" w:rsidP="00E257AA">
      <w:pPr>
        <w:ind w:left="851"/>
        <w:rPr>
          <w:color w:val="000000"/>
          <w:sz w:val="24"/>
          <w:lang w:eastAsia="da-DK" w:bidi="da-DK"/>
        </w:rPr>
      </w:pP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kan øge de negative </w:t>
      </w:r>
      <w:proofErr w:type="gramStart"/>
      <w:r w:rsidRPr="00AB1DDB">
        <w:rPr>
          <w:rFonts w:eastAsia="Calibri"/>
          <w:color w:val="000000"/>
          <w:sz w:val="24"/>
          <w:lang w:eastAsia="da-DK" w:bidi="da-DK"/>
        </w:rPr>
        <w:t>inotrope</w:t>
      </w:r>
      <w:proofErr w:type="gram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kronotrope</w:t>
      </w:r>
      <w:proofErr w:type="spellEnd"/>
      <w:r w:rsidRPr="00AB1DDB">
        <w:rPr>
          <w:rFonts w:eastAsia="Calibri"/>
          <w:color w:val="000000"/>
          <w:sz w:val="24"/>
          <w:lang w:eastAsia="da-DK" w:bidi="da-DK"/>
        </w:rPr>
        <w:t xml:space="preserve"> og </w:t>
      </w:r>
      <w:proofErr w:type="spellStart"/>
      <w:r w:rsidRPr="00AB1DDB">
        <w:rPr>
          <w:rFonts w:eastAsia="Calibri"/>
          <w:color w:val="000000"/>
          <w:sz w:val="24"/>
          <w:lang w:eastAsia="da-DK" w:bidi="da-DK"/>
        </w:rPr>
        <w:t>dromotrope</w:t>
      </w:r>
      <w:proofErr w:type="spellEnd"/>
      <w:r w:rsidRPr="00AB1DDB">
        <w:rPr>
          <w:rFonts w:eastAsia="Calibri"/>
          <w:color w:val="000000"/>
          <w:sz w:val="24"/>
          <w:lang w:eastAsia="da-DK" w:bidi="da-DK"/>
        </w:rPr>
        <w:t xml:space="preserve"> virkninger af betablokkere (ved at blokere kompenserende </w:t>
      </w:r>
      <w:proofErr w:type="spellStart"/>
      <w:r w:rsidRPr="00AB1DDB">
        <w:rPr>
          <w:rFonts w:eastAsia="Calibri"/>
          <w:color w:val="000000"/>
          <w:sz w:val="24"/>
          <w:lang w:eastAsia="da-DK" w:bidi="da-DK"/>
        </w:rPr>
        <w:t>kardiovaskulære</w:t>
      </w:r>
      <w:proofErr w:type="spellEnd"/>
      <w:r w:rsidRPr="00AB1DDB">
        <w:rPr>
          <w:rFonts w:eastAsia="Calibri"/>
          <w:color w:val="000000"/>
          <w:sz w:val="24"/>
          <w:lang w:eastAsia="da-DK" w:bidi="da-DK"/>
        </w:rPr>
        <w:t xml:space="preserve"> mekanismer). </w:t>
      </w:r>
      <w:r w:rsidRPr="00AB1DDB">
        <w:rPr>
          <w:sz w:val="24"/>
        </w:rPr>
        <w:t>Patienter bør advares mod afbrydelse af beta-</w:t>
      </w:r>
      <w:proofErr w:type="spellStart"/>
      <w:r w:rsidRPr="00AB1DDB">
        <w:rPr>
          <w:sz w:val="24"/>
        </w:rPr>
        <w:t>blokkere</w:t>
      </w:r>
      <w:proofErr w:type="spellEnd"/>
      <w:r w:rsidRPr="00AB1DDB">
        <w:rPr>
          <w:sz w:val="24"/>
        </w:rPr>
        <w:t>, og under alle omstændigheder skal brat afbrydelse af medicin undgås. Anæstesilægen bør informeres om beta-blokker-behandling.</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ind w:left="567" w:firstLine="284"/>
        <w:rPr>
          <w:color w:val="000000"/>
          <w:sz w:val="24"/>
          <w:lang w:eastAsia="da-DK" w:bidi="da-DK"/>
        </w:rPr>
      </w:pPr>
      <w:proofErr w:type="spellStart"/>
      <w:r w:rsidRPr="00AB1DDB">
        <w:rPr>
          <w:rFonts w:eastAsia="Calibri"/>
          <w:i/>
          <w:color w:val="000000"/>
          <w:sz w:val="24"/>
          <w:lang w:eastAsia="da-DK" w:bidi="da-DK"/>
        </w:rPr>
        <w:t>Verapamil</w:t>
      </w:r>
      <w:proofErr w:type="spellEnd"/>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Der blev set nedsat </w:t>
      </w:r>
      <w:proofErr w:type="spellStart"/>
      <w:r w:rsidRPr="00AB1DDB">
        <w:rPr>
          <w:rFonts w:eastAsia="Calibri"/>
          <w:color w:val="000000"/>
          <w:sz w:val="24"/>
          <w:lang w:eastAsia="da-DK" w:bidi="da-DK"/>
        </w:rPr>
        <w:t>atrioventrikulær</w:t>
      </w:r>
      <w:proofErr w:type="spellEnd"/>
      <w:r w:rsidRPr="00AB1DDB">
        <w:rPr>
          <w:rFonts w:eastAsia="Calibri"/>
          <w:color w:val="000000"/>
          <w:sz w:val="24"/>
          <w:lang w:eastAsia="da-DK" w:bidi="da-DK"/>
        </w:rPr>
        <w:t xml:space="preserve"> overledning, når </w:t>
      </w:r>
      <w:proofErr w:type="spellStart"/>
      <w:r w:rsidRPr="00AB1DDB">
        <w:rPr>
          <w:rFonts w:eastAsia="Calibri"/>
          <w:color w:val="000000"/>
          <w:sz w:val="24"/>
          <w:lang w:eastAsia="da-DK" w:bidi="da-DK"/>
        </w:rPr>
        <w:t>verapamil</w:t>
      </w:r>
      <w:proofErr w:type="spellEnd"/>
      <w:r w:rsidRPr="00AB1DDB">
        <w:rPr>
          <w:rFonts w:eastAsia="Calibri"/>
          <w:color w:val="000000"/>
          <w:sz w:val="24"/>
          <w:lang w:eastAsia="da-DK" w:bidi="da-DK"/>
        </w:rPr>
        <w:t xml:space="preserve"> og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blev administreret samtidig.</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ind w:left="567" w:firstLine="284"/>
        <w:rPr>
          <w:color w:val="000000"/>
          <w:sz w:val="24"/>
          <w:lang w:eastAsia="da-DK" w:bidi="da-DK"/>
        </w:rPr>
      </w:pPr>
      <w:r w:rsidRPr="00AB1DDB">
        <w:rPr>
          <w:rFonts w:eastAsia="Calibri"/>
          <w:i/>
          <w:color w:val="000000"/>
          <w:sz w:val="24"/>
          <w:lang w:eastAsia="da-DK" w:bidi="da-DK"/>
        </w:rPr>
        <w:t>CYP2E1-induktorer</w:t>
      </w:r>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Lægemidler og andre midler, der øger aktiviteten af </w:t>
      </w:r>
      <w:proofErr w:type="spellStart"/>
      <w:r w:rsidRPr="00AB1DDB">
        <w:rPr>
          <w:rFonts w:eastAsia="Calibri"/>
          <w:color w:val="000000"/>
          <w:sz w:val="24"/>
          <w:lang w:eastAsia="da-DK" w:bidi="da-DK"/>
        </w:rPr>
        <w:t>cytochrom</w:t>
      </w:r>
      <w:proofErr w:type="spellEnd"/>
      <w:r w:rsidRPr="00AB1DDB">
        <w:rPr>
          <w:rFonts w:eastAsia="Calibri"/>
          <w:color w:val="000000"/>
          <w:sz w:val="24"/>
          <w:lang w:eastAsia="da-DK" w:bidi="da-DK"/>
        </w:rPr>
        <w:t xml:space="preserve"> P450-isoenzym CYP2E1, såsom </w:t>
      </w:r>
      <w:proofErr w:type="spellStart"/>
      <w:r w:rsidRPr="00AB1DDB">
        <w:rPr>
          <w:rFonts w:eastAsia="Calibri"/>
          <w:color w:val="000000"/>
          <w:sz w:val="24"/>
          <w:lang w:eastAsia="da-DK" w:bidi="da-DK"/>
        </w:rPr>
        <w:t>isoniazid</w:t>
      </w:r>
      <w:proofErr w:type="spellEnd"/>
      <w:r w:rsidRPr="00AB1DDB">
        <w:rPr>
          <w:rFonts w:eastAsia="Calibri"/>
          <w:color w:val="000000"/>
          <w:sz w:val="24"/>
          <w:lang w:eastAsia="da-DK" w:bidi="da-DK"/>
        </w:rPr>
        <w:t xml:space="preserve"> og alkohol, kan øge metabolismen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og føre til signifikante stigninger i plasmafluoridkoncentrationen. Samtidig brug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og </w:t>
      </w:r>
      <w:proofErr w:type="spellStart"/>
      <w:r w:rsidRPr="00AB1DDB">
        <w:rPr>
          <w:rFonts w:eastAsia="Calibri"/>
          <w:color w:val="000000"/>
          <w:sz w:val="24"/>
          <w:lang w:eastAsia="da-DK" w:bidi="da-DK"/>
        </w:rPr>
        <w:t>isoniazid</w:t>
      </w:r>
      <w:proofErr w:type="spellEnd"/>
      <w:r w:rsidRPr="00AB1DDB">
        <w:rPr>
          <w:rFonts w:eastAsia="Calibri"/>
          <w:color w:val="000000"/>
          <w:sz w:val="24"/>
          <w:lang w:eastAsia="da-DK" w:bidi="da-DK"/>
        </w:rPr>
        <w:t xml:space="preserve"> kan forstærke de </w:t>
      </w:r>
      <w:proofErr w:type="spellStart"/>
      <w:r w:rsidRPr="00AB1DDB">
        <w:rPr>
          <w:rFonts w:eastAsia="Calibri"/>
          <w:color w:val="000000"/>
          <w:sz w:val="24"/>
          <w:lang w:eastAsia="da-DK" w:bidi="da-DK"/>
        </w:rPr>
        <w:t>hepatotoksiske</w:t>
      </w:r>
      <w:proofErr w:type="spellEnd"/>
      <w:r w:rsidRPr="00AB1DDB">
        <w:rPr>
          <w:rFonts w:eastAsia="Calibri"/>
          <w:color w:val="000000"/>
          <w:sz w:val="24"/>
          <w:lang w:eastAsia="da-DK" w:bidi="da-DK"/>
        </w:rPr>
        <w:t xml:space="preserve"> virkninger af </w:t>
      </w:r>
      <w:proofErr w:type="spellStart"/>
      <w:r w:rsidRPr="00AB1DDB">
        <w:rPr>
          <w:rFonts w:eastAsia="Calibri"/>
          <w:color w:val="000000"/>
          <w:sz w:val="24"/>
          <w:lang w:eastAsia="da-DK" w:bidi="da-DK"/>
        </w:rPr>
        <w:t>isoniazid</w:t>
      </w:r>
      <w:proofErr w:type="spellEnd"/>
      <w:r w:rsidRPr="00AB1DDB">
        <w:rPr>
          <w:rFonts w:eastAsia="Calibri"/>
          <w:color w:val="000000"/>
          <w:sz w:val="24"/>
          <w:lang w:eastAsia="da-DK" w:bidi="da-DK"/>
        </w:rPr>
        <w:t>.</w:t>
      </w:r>
      <w:r w:rsidR="00682948" w:rsidRPr="00682948">
        <w:rPr>
          <w:sz w:val="22"/>
          <w:szCs w:val="22"/>
        </w:rPr>
        <w:t xml:space="preserve"> </w:t>
      </w:r>
      <w:r w:rsidR="00682948" w:rsidRPr="00682948">
        <w:rPr>
          <w:rFonts w:eastAsia="Calibri"/>
          <w:color w:val="000000"/>
          <w:sz w:val="24"/>
          <w:lang w:eastAsia="da-DK" w:bidi="da-DK"/>
        </w:rPr>
        <w:t xml:space="preserve">På grund af mulig induktion af stofskifte bør </w:t>
      </w:r>
      <w:proofErr w:type="spellStart"/>
      <w:r w:rsidR="00682948" w:rsidRPr="00682948">
        <w:rPr>
          <w:rFonts w:eastAsia="Calibri"/>
          <w:color w:val="000000"/>
          <w:sz w:val="24"/>
          <w:lang w:eastAsia="da-DK" w:bidi="da-DK"/>
        </w:rPr>
        <w:t>isoniazidbehandlingen</w:t>
      </w:r>
      <w:proofErr w:type="spellEnd"/>
      <w:r w:rsidR="00682948" w:rsidRPr="00682948">
        <w:rPr>
          <w:rFonts w:eastAsia="Calibri"/>
          <w:color w:val="000000"/>
          <w:sz w:val="24"/>
          <w:lang w:eastAsia="da-DK" w:bidi="da-DK"/>
        </w:rPr>
        <w:t xml:space="preserve"> seponeres 1 uge før operationen og ikke genoptages før 15 dage efter operationen.</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ind w:left="567" w:firstLine="284"/>
        <w:rPr>
          <w:color w:val="000000"/>
          <w:sz w:val="24"/>
          <w:lang w:eastAsia="da-DK" w:bidi="da-DK"/>
        </w:rPr>
      </w:pPr>
      <w:proofErr w:type="spellStart"/>
      <w:r w:rsidRPr="00AB1DDB">
        <w:rPr>
          <w:rFonts w:eastAsia="Calibri"/>
          <w:i/>
          <w:color w:val="000000"/>
          <w:sz w:val="24"/>
          <w:lang w:eastAsia="da-DK" w:bidi="da-DK"/>
        </w:rPr>
        <w:t>Hypericum</w:t>
      </w:r>
      <w:proofErr w:type="spellEnd"/>
      <w:r w:rsidRPr="00AB1DDB">
        <w:rPr>
          <w:rFonts w:eastAsia="Calibri"/>
          <w:i/>
          <w:color w:val="000000"/>
          <w:sz w:val="24"/>
          <w:lang w:eastAsia="da-DK" w:bidi="da-DK"/>
        </w:rPr>
        <w:t xml:space="preserve"> </w:t>
      </w:r>
      <w:proofErr w:type="spellStart"/>
      <w:r w:rsidRPr="00AB1DDB">
        <w:rPr>
          <w:rFonts w:eastAsia="Calibri"/>
          <w:i/>
          <w:color w:val="000000"/>
          <w:sz w:val="24"/>
          <w:lang w:eastAsia="da-DK" w:bidi="da-DK"/>
        </w:rPr>
        <w:t>perforatum</w:t>
      </w:r>
      <w:proofErr w:type="spellEnd"/>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lastRenderedPageBreak/>
        <w:t xml:space="preserve">Der er rapporteret om svær hypotension og forsinket opvågning efter anæstesi med </w:t>
      </w:r>
      <w:proofErr w:type="spellStart"/>
      <w:r w:rsidRPr="00AB1DDB">
        <w:rPr>
          <w:rFonts w:eastAsia="Calibri"/>
          <w:color w:val="000000"/>
          <w:sz w:val="24"/>
          <w:lang w:eastAsia="da-DK" w:bidi="da-DK"/>
        </w:rPr>
        <w:t>halogenerede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inhalationsanæstetika</w:t>
      </w:r>
      <w:proofErr w:type="spellEnd"/>
      <w:r w:rsidRPr="00AB1DDB">
        <w:rPr>
          <w:rFonts w:eastAsia="Calibri"/>
          <w:color w:val="000000"/>
          <w:sz w:val="24"/>
          <w:lang w:eastAsia="da-DK" w:bidi="da-DK"/>
        </w:rPr>
        <w:t xml:space="preserve"> hos patienter i langvarig behandling med </w:t>
      </w:r>
      <w:proofErr w:type="spellStart"/>
      <w:r w:rsidRPr="00AB1DDB">
        <w:rPr>
          <w:rFonts w:eastAsia="Calibri"/>
          <w:color w:val="000000"/>
          <w:sz w:val="24"/>
          <w:lang w:eastAsia="da-DK" w:bidi="da-DK"/>
        </w:rPr>
        <w:t>hypericum</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perforatum</w:t>
      </w:r>
      <w:proofErr w:type="spellEnd"/>
      <w:r w:rsidRPr="00AB1DDB">
        <w:rPr>
          <w:rFonts w:eastAsia="Calibri"/>
          <w:color w:val="000000"/>
          <w:sz w:val="24"/>
          <w:lang w:eastAsia="da-DK" w:bidi="da-DK"/>
        </w:rPr>
        <w:t>.</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ind w:left="567" w:firstLine="284"/>
        <w:rPr>
          <w:color w:val="000000"/>
          <w:sz w:val="24"/>
          <w:lang w:eastAsia="da-DK" w:bidi="da-DK"/>
        </w:rPr>
      </w:pPr>
      <w:r w:rsidRPr="00AB1DDB">
        <w:rPr>
          <w:rFonts w:eastAsia="Calibri"/>
          <w:i/>
          <w:color w:val="000000"/>
          <w:sz w:val="24"/>
          <w:lang w:eastAsia="da-DK" w:bidi="da-DK"/>
        </w:rPr>
        <w:t>Barbiturater</w:t>
      </w:r>
    </w:p>
    <w:p w:rsidR="00E257AA" w:rsidRPr="00AB1DDB" w:rsidRDefault="00E257AA" w:rsidP="00E257AA">
      <w:pPr>
        <w:ind w:left="851"/>
        <w:rPr>
          <w:rFonts w:eastAsia="Calibri"/>
          <w:color w:val="000000"/>
          <w:sz w:val="24"/>
          <w:lang w:eastAsia="da-DK" w:bidi="da-DK"/>
        </w:rPr>
      </w:pPr>
      <w:r w:rsidRPr="00AB1DDB">
        <w:rPr>
          <w:rFonts w:eastAsia="Calibri"/>
          <w:color w:val="000000"/>
          <w:sz w:val="24"/>
          <w:lang w:eastAsia="da-DK" w:bidi="da-DK"/>
        </w:rPr>
        <w:t xml:space="preserve">Administration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er forligelig med barbiturater, </w:t>
      </w:r>
      <w:proofErr w:type="spellStart"/>
      <w:r w:rsidRPr="00AB1DDB">
        <w:rPr>
          <w:rFonts w:eastAsia="Calibri"/>
          <w:color w:val="000000"/>
          <w:sz w:val="24"/>
          <w:lang w:eastAsia="da-DK" w:bidi="da-DK"/>
        </w:rPr>
        <w:t>propofol</w:t>
      </w:r>
      <w:proofErr w:type="spellEnd"/>
      <w:r w:rsidRPr="00AB1DDB">
        <w:rPr>
          <w:rFonts w:eastAsia="Calibri"/>
          <w:color w:val="000000"/>
          <w:sz w:val="24"/>
          <w:lang w:eastAsia="da-DK" w:bidi="da-DK"/>
        </w:rPr>
        <w:t xml:space="preserve"> og andre almindeligt anvendte intravenøse </w:t>
      </w:r>
      <w:proofErr w:type="spellStart"/>
      <w:r w:rsidRPr="00AB1DDB">
        <w:rPr>
          <w:rFonts w:eastAsia="Calibri"/>
          <w:color w:val="000000"/>
          <w:sz w:val="24"/>
          <w:lang w:eastAsia="da-DK" w:bidi="da-DK"/>
        </w:rPr>
        <w:t>anæstetika</w:t>
      </w:r>
      <w:proofErr w:type="spellEnd"/>
      <w:r w:rsidRPr="00AB1DDB">
        <w:rPr>
          <w:rFonts w:eastAsia="Calibri"/>
          <w:color w:val="000000"/>
          <w:sz w:val="24"/>
          <w:lang w:eastAsia="da-DK" w:bidi="da-DK"/>
        </w:rPr>
        <w:t xml:space="preserve">. Det kan være nødvendigt at anvende lavere koncentrationer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efter brug af et intravenøst </w:t>
      </w:r>
      <w:proofErr w:type="spellStart"/>
      <w:r w:rsidRPr="00AB1DDB">
        <w:rPr>
          <w:rFonts w:eastAsia="Calibri"/>
          <w:color w:val="000000"/>
          <w:sz w:val="24"/>
          <w:lang w:eastAsia="da-DK" w:bidi="da-DK"/>
        </w:rPr>
        <w:t>anæstetikum</w:t>
      </w:r>
      <w:proofErr w:type="spellEnd"/>
      <w:r w:rsidRPr="00AB1DDB">
        <w:rPr>
          <w:rFonts w:eastAsia="Calibri"/>
          <w:color w:val="000000"/>
          <w:sz w:val="24"/>
          <w:lang w:eastAsia="da-DK" w:bidi="da-DK"/>
        </w:rPr>
        <w:t>.</w:t>
      </w:r>
    </w:p>
    <w:p w:rsidR="00E257AA" w:rsidRPr="00AB1DDB" w:rsidRDefault="00E257AA" w:rsidP="00E257AA">
      <w:pPr>
        <w:ind w:left="567"/>
        <w:rPr>
          <w:color w:val="000000"/>
          <w:sz w:val="24"/>
          <w:lang w:eastAsia="da-DK" w:bidi="da-DK"/>
        </w:rPr>
      </w:pPr>
    </w:p>
    <w:p w:rsidR="00E257AA" w:rsidRPr="00AB1DDB" w:rsidRDefault="00E257AA" w:rsidP="00E257AA">
      <w:pPr>
        <w:ind w:left="567" w:firstLine="284"/>
        <w:rPr>
          <w:color w:val="000000"/>
          <w:sz w:val="24"/>
          <w:lang w:eastAsia="da-DK" w:bidi="da-DK"/>
        </w:rPr>
      </w:pPr>
      <w:r w:rsidRPr="00AB1DDB">
        <w:rPr>
          <w:rFonts w:eastAsia="Calibri"/>
          <w:i/>
          <w:color w:val="000000"/>
          <w:sz w:val="24"/>
          <w:lang w:eastAsia="da-DK" w:bidi="da-DK"/>
        </w:rPr>
        <w:t>Benzodiazepiner og opioider</w:t>
      </w:r>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Benzodiazepiner og opioider forventes at reducere MAC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på samme måde som med andre </w:t>
      </w:r>
      <w:proofErr w:type="spellStart"/>
      <w:r w:rsidRPr="00AB1DDB">
        <w:rPr>
          <w:rFonts w:eastAsia="Calibri"/>
          <w:color w:val="000000"/>
          <w:sz w:val="24"/>
          <w:lang w:eastAsia="da-DK" w:bidi="da-DK"/>
        </w:rPr>
        <w:t>inhalationsanæstetika</w:t>
      </w:r>
      <w:proofErr w:type="spellEnd"/>
      <w:r w:rsidRPr="00AB1DDB">
        <w:rPr>
          <w:rFonts w:eastAsia="Calibri"/>
          <w:color w:val="000000"/>
          <w:sz w:val="24"/>
          <w:lang w:eastAsia="da-DK" w:bidi="da-DK"/>
        </w:rPr>
        <w:t xml:space="preserve">. Administration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er forligelig med benzodiazepiner og opioider, der ofte anvendes i kirurgisk praksis.</w:t>
      </w:r>
    </w:p>
    <w:p w:rsidR="00E257AA" w:rsidRPr="00AB1DDB" w:rsidRDefault="00E257AA" w:rsidP="00E257AA">
      <w:pPr>
        <w:ind w:left="567"/>
        <w:rPr>
          <w:rFonts w:eastAsia="Calibri"/>
          <w:color w:val="000000"/>
          <w:sz w:val="24"/>
          <w:lang w:eastAsia="da-DK" w:bidi="da-DK"/>
        </w:rPr>
      </w:pPr>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Kombination af opioider, såsom </w:t>
      </w:r>
      <w:proofErr w:type="spellStart"/>
      <w:r w:rsidRPr="00AB1DDB">
        <w:rPr>
          <w:rFonts w:eastAsia="Calibri"/>
          <w:color w:val="000000"/>
          <w:sz w:val="24"/>
          <w:lang w:eastAsia="da-DK" w:bidi="da-DK"/>
        </w:rPr>
        <w:t>alfentanil</w:t>
      </w:r>
      <w:proofErr w:type="spellEnd"/>
      <w:r w:rsidRPr="00AB1DDB">
        <w:rPr>
          <w:rFonts w:eastAsia="Calibri"/>
          <w:color w:val="000000"/>
          <w:sz w:val="24"/>
          <w:lang w:eastAsia="da-DK" w:bidi="da-DK"/>
        </w:rPr>
        <w:t xml:space="preserve"> og </w:t>
      </w:r>
      <w:proofErr w:type="spellStart"/>
      <w:r w:rsidRPr="00AB1DDB">
        <w:rPr>
          <w:rFonts w:eastAsia="Calibri"/>
          <w:color w:val="000000"/>
          <w:sz w:val="24"/>
          <w:lang w:eastAsia="da-DK" w:bidi="da-DK"/>
        </w:rPr>
        <w:t>sufentanil</w:t>
      </w:r>
      <w:proofErr w:type="spellEnd"/>
      <w:r w:rsidRPr="00AB1DDB">
        <w:rPr>
          <w:rFonts w:eastAsia="Calibri"/>
          <w:color w:val="000000"/>
          <w:sz w:val="24"/>
          <w:lang w:eastAsia="da-DK" w:bidi="da-DK"/>
        </w:rPr>
        <w:t xml:space="preserve">, og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kan føre til et </w:t>
      </w:r>
      <w:proofErr w:type="spellStart"/>
      <w:r w:rsidRPr="00AB1DDB">
        <w:rPr>
          <w:rFonts w:eastAsia="Calibri"/>
          <w:color w:val="000000"/>
          <w:sz w:val="24"/>
          <w:lang w:eastAsia="da-DK" w:bidi="da-DK"/>
        </w:rPr>
        <w:t>synergistisk</w:t>
      </w:r>
      <w:proofErr w:type="spellEnd"/>
      <w:r w:rsidRPr="00AB1DDB">
        <w:rPr>
          <w:rFonts w:eastAsia="Calibri"/>
          <w:color w:val="000000"/>
          <w:sz w:val="24"/>
          <w:lang w:eastAsia="da-DK" w:bidi="da-DK"/>
        </w:rPr>
        <w:t xml:space="preserve"> fald i hjertefrekvensen, blodtrykket og respirationsfrekvensen.</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ind w:left="567" w:firstLine="284"/>
        <w:rPr>
          <w:color w:val="000000"/>
          <w:sz w:val="24"/>
          <w:lang w:eastAsia="da-DK" w:bidi="da-DK"/>
        </w:rPr>
      </w:pPr>
      <w:proofErr w:type="spellStart"/>
      <w:r w:rsidRPr="00AB1DDB">
        <w:rPr>
          <w:rFonts w:eastAsia="Calibri"/>
          <w:i/>
          <w:color w:val="000000"/>
          <w:sz w:val="24"/>
          <w:lang w:eastAsia="da-DK" w:bidi="da-DK"/>
        </w:rPr>
        <w:t>Dinitrogenoxid</w:t>
      </w:r>
      <w:proofErr w:type="spellEnd"/>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MAC af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falder, når det administreres i kombination med </w:t>
      </w:r>
      <w:proofErr w:type="spellStart"/>
      <w:r w:rsidRPr="00AB1DDB">
        <w:rPr>
          <w:rFonts w:eastAsia="Calibri"/>
          <w:color w:val="000000"/>
          <w:sz w:val="24"/>
          <w:lang w:eastAsia="da-DK" w:bidi="da-DK"/>
        </w:rPr>
        <w:t>dinitrogenoxid</w:t>
      </w:r>
      <w:proofErr w:type="spellEnd"/>
      <w:r w:rsidRPr="00AB1DDB">
        <w:rPr>
          <w:rFonts w:eastAsia="Calibri"/>
          <w:color w:val="000000"/>
          <w:sz w:val="24"/>
          <w:lang w:eastAsia="da-DK" w:bidi="da-DK"/>
        </w:rPr>
        <w:t xml:space="preserve">, ligesom det gælder andre </w:t>
      </w:r>
      <w:proofErr w:type="spellStart"/>
      <w:r w:rsidRPr="00AB1DDB">
        <w:rPr>
          <w:rFonts w:eastAsia="Calibri"/>
          <w:color w:val="000000"/>
          <w:sz w:val="24"/>
          <w:lang w:eastAsia="da-DK" w:bidi="da-DK"/>
        </w:rPr>
        <w:t>halogenerede</w:t>
      </w:r>
      <w:proofErr w:type="spellEnd"/>
      <w:r w:rsidRPr="00AB1DDB">
        <w:rPr>
          <w:rFonts w:eastAsia="Calibri"/>
          <w:color w:val="000000"/>
          <w:sz w:val="24"/>
          <w:lang w:eastAsia="da-DK" w:bidi="da-DK"/>
        </w:rPr>
        <w:t xml:space="preserve"> flygtige </w:t>
      </w:r>
      <w:proofErr w:type="spellStart"/>
      <w:r w:rsidRPr="00AB1DDB">
        <w:rPr>
          <w:rFonts w:eastAsia="Calibri"/>
          <w:color w:val="000000"/>
          <w:sz w:val="24"/>
          <w:lang w:eastAsia="da-DK" w:bidi="da-DK"/>
        </w:rPr>
        <w:t>anæstetika</w:t>
      </w:r>
      <w:proofErr w:type="spellEnd"/>
      <w:r w:rsidRPr="00AB1DDB">
        <w:rPr>
          <w:rFonts w:eastAsia="Calibri"/>
          <w:color w:val="000000"/>
          <w:sz w:val="24"/>
          <w:lang w:eastAsia="da-DK" w:bidi="da-DK"/>
        </w:rPr>
        <w:t>. MAC-ækvivalenten reduceres med cirka 50 % hos voksne og med cirka 25 % hos pædiatriske patienter (se pkt. 4.2. Vedligeholdelse).</w:t>
      </w:r>
    </w:p>
    <w:p w:rsidR="00E257AA" w:rsidRPr="00AB1DDB" w:rsidRDefault="00E257AA" w:rsidP="00E257AA">
      <w:pPr>
        <w:ind w:left="567"/>
        <w:rPr>
          <w:rFonts w:eastAsia="Calibri"/>
          <w:i/>
          <w:color w:val="000000"/>
          <w:sz w:val="24"/>
          <w:lang w:eastAsia="da-DK" w:bidi="da-DK"/>
        </w:rPr>
      </w:pPr>
    </w:p>
    <w:p w:rsidR="00E257AA" w:rsidRPr="00AB1DDB" w:rsidRDefault="00E257AA" w:rsidP="00E257AA">
      <w:pPr>
        <w:keepNext/>
        <w:ind w:left="567" w:firstLine="284"/>
        <w:rPr>
          <w:color w:val="000000"/>
          <w:sz w:val="24"/>
          <w:lang w:eastAsia="da-DK" w:bidi="da-DK"/>
        </w:rPr>
      </w:pPr>
      <w:proofErr w:type="spellStart"/>
      <w:r w:rsidRPr="00AB1DDB">
        <w:rPr>
          <w:rFonts w:eastAsia="Calibri"/>
          <w:i/>
          <w:color w:val="000000"/>
          <w:sz w:val="24"/>
          <w:lang w:eastAsia="da-DK" w:bidi="da-DK"/>
        </w:rPr>
        <w:t>Neuromuskulære</w:t>
      </w:r>
      <w:proofErr w:type="spellEnd"/>
      <w:r w:rsidRPr="00AB1DDB">
        <w:rPr>
          <w:rFonts w:eastAsia="Calibri"/>
          <w:i/>
          <w:color w:val="000000"/>
          <w:sz w:val="24"/>
          <w:lang w:eastAsia="da-DK" w:bidi="da-DK"/>
        </w:rPr>
        <w:t xml:space="preserve"> blokader</w:t>
      </w:r>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 xml:space="preserve">Ligesom andre </w:t>
      </w:r>
      <w:proofErr w:type="spellStart"/>
      <w:r w:rsidRPr="00AB1DDB">
        <w:rPr>
          <w:rFonts w:eastAsia="Calibri"/>
          <w:color w:val="000000"/>
          <w:sz w:val="24"/>
          <w:lang w:eastAsia="da-DK" w:bidi="da-DK"/>
        </w:rPr>
        <w:t>inhalationsanæstetika</w:t>
      </w:r>
      <w:proofErr w:type="spellEnd"/>
      <w:r w:rsidRPr="00AB1DDB">
        <w:rPr>
          <w:rFonts w:eastAsia="Calibri"/>
          <w:color w:val="000000"/>
          <w:sz w:val="24"/>
          <w:lang w:eastAsia="da-DK" w:bidi="da-DK"/>
        </w:rPr>
        <w:t xml:space="preserve"> påvirker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både intensiteten og varigheden af </w:t>
      </w:r>
      <w:proofErr w:type="spellStart"/>
      <w:r w:rsidRPr="00AB1DDB">
        <w:rPr>
          <w:rFonts w:eastAsia="Calibri"/>
          <w:color w:val="000000"/>
          <w:sz w:val="24"/>
          <w:lang w:eastAsia="da-DK" w:bidi="da-DK"/>
        </w:rPr>
        <w:t>neuromuskulær</w:t>
      </w:r>
      <w:proofErr w:type="spellEnd"/>
      <w:r w:rsidRPr="00AB1DDB">
        <w:rPr>
          <w:rFonts w:eastAsia="Calibri"/>
          <w:color w:val="000000"/>
          <w:sz w:val="24"/>
          <w:lang w:eastAsia="da-DK" w:bidi="da-DK"/>
        </w:rPr>
        <w:t xml:space="preserve"> blokade med ikke-</w:t>
      </w:r>
      <w:proofErr w:type="spellStart"/>
      <w:r w:rsidRPr="00AB1DDB">
        <w:rPr>
          <w:rFonts w:eastAsia="Calibri"/>
          <w:color w:val="000000"/>
          <w:sz w:val="24"/>
          <w:lang w:eastAsia="da-DK" w:bidi="da-DK"/>
        </w:rPr>
        <w:t>depolariserende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muskelrelaksantia</w:t>
      </w:r>
      <w:proofErr w:type="spellEnd"/>
      <w:r w:rsidRPr="00AB1DDB">
        <w:rPr>
          <w:rFonts w:eastAsia="Calibri"/>
          <w:color w:val="000000"/>
          <w:sz w:val="24"/>
          <w:lang w:eastAsia="da-DK" w:bidi="da-DK"/>
        </w:rPr>
        <w:t xml:space="preserve">. Når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anvendes som supplement til alfentanil-N</w:t>
      </w:r>
      <w:r w:rsidRPr="00AB1DDB">
        <w:rPr>
          <w:rFonts w:eastAsia="Calibri"/>
          <w:color w:val="000000"/>
          <w:sz w:val="24"/>
          <w:vertAlign w:val="subscript"/>
          <w:lang w:eastAsia="da-DK" w:bidi="da-DK"/>
        </w:rPr>
        <w:t>2</w:t>
      </w:r>
      <w:r w:rsidRPr="00AB1DDB">
        <w:rPr>
          <w:rFonts w:eastAsia="Calibri"/>
          <w:color w:val="000000"/>
          <w:sz w:val="24"/>
          <w:lang w:eastAsia="da-DK" w:bidi="da-DK"/>
        </w:rPr>
        <w:t xml:space="preserve">O-anæstesi, forstærker det </w:t>
      </w:r>
      <w:proofErr w:type="spellStart"/>
      <w:r w:rsidRPr="00AB1DDB">
        <w:rPr>
          <w:rFonts w:eastAsia="Calibri"/>
          <w:color w:val="000000"/>
          <w:sz w:val="24"/>
          <w:lang w:eastAsia="da-DK" w:bidi="da-DK"/>
        </w:rPr>
        <w:t>neuromuskulær</w:t>
      </w:r>
      <w:proofErr w:type="spellEnd"/>
      <w:r w:rsidRPr="00AB1DDB">
        <w:rPr>
          <w:rFonts w:eastAsia="Calibri"/>
          <w:color w:val="000000"/>
          <w:sz w:val="24"/>
          <w:lang w:eastAsia="da-DK" w:bidi="da-DK"/>
        </w:rPr>
        <w:t xml:space="preserve"> blokade med </w:t>
      </w:r>
      <w:proofErr w:type="spellStart"/>
      <w:r w:rsidRPr="00AB1DDB">
        <w:rPr>
          <w:rFonts w:eastAsia="Calibri"/>
          <w:color w:val="000000"/>
          <w:sz w:val="24"/>
          <w:lang w:eastAsia="da-DK" w:bidi="da-DK"/>
        </w:rPr>
        <w:t>pancuronium</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vecuronium</w:t>
      </w:r>
      <w:proofErr w:type="spellEnd"/>
      <w:r w:rsidRPr="00AB1DDB">
        <w:rPr>
          <w:rFonts w:eastAsia="Calibri"/>
          <w:color w:val="000000"/>
          <w:sz w:val="24"/>
          <w:lang w:eastAsia="da-DK" w:bidi="da-DK"/>
        </w:rPr>
        <w:t xml:space="preserve"> eller </w:t>
      </w:r>
      <w:proofErr w:type="spellStart"/>
      <w:r w:rsidRPr="00AB1DDB">
        <w:rPr>
          <w:rFonts w:eastAsia="Calibri"/>
          <w:color w:val="000000"/>
          <w:sz w:val="24"/>
          <w:lang w:eastAsia="da-DK" w:bidi="da-DK"/>
        </w:rPr>
        <w:t>atracurium</w:t>
      </w:r>
      <w:proofErr w:type="spellEnd"/>
      <w:r w:rsidRPr="00AB1DDB">
        <w:rPr>
          <w:rFonts w:eastAsia="Calibri"/>
          <w:color w:val="000000"/>
          <w:sz w:val="24"/>
          <w:lang w:eastAsia="da-DK" w:bidi="da-DK"/>
        </w:rPr>
        <w:t xml:space="preserve">. Doseringen af disse </w:t>
      </w:r>
      <w:proofErr w:type="spellStart"/>
      <w:r w:rsidRPr="00AB1DDB">
        <w:rPr>
          <w:rFonts w:eastAsia="Calibri"/>
          <w:color w:val="000000"/>
          <w:sz w:val="24"/>
          <w:lang w:eastAsia="da-DK" w:bidi="da-DK"/>
        </w:rPr>
        <w:t>muskelrelaksantia</w:t>
      </w:r>
      <w:proofErr w:type="spellEnd"/>
      <w:r w:rsidRPr="00AB1DDB">
        <w:rPr>
          <w:rFonts w:eastAsia="Calibri"/>
          <w:color w:val="000000"/>
          <w:sz w:val="24"/>
          <w:lang w:eastAsia="da-DK" w:bidi="da-DK"/>
        </w:rPr>
        <w:t xml:space="preserve"> kan justeres på samme måde som </w:t>
      </w:r>
      <w:proofErr w:type="spellStart"/>
      <w:r w:rsidRPr="00AB1DDB">
        <w:rPr>
          <w:rFonts w:eastAsia="Calibri"/>
          <w:color w:val="000000"/>
          <w:sz w:val="24"/>
          <w:lang w:eastAsia="da-DK" w:bidi="da-DK"/>
        </w:rPr>
        <w:t>isofluran</w:t>
      </w:r>
      <w:proofErr w:type="spellEnd"/>
      <w:r w:rsidRPr="00AB1DDB">
        <w:rPr>
          <w:rFonts w:eastAsia="Calibri"/>
          <w:color w:val="000000"/>
          <w:sz w:val="24"/>
          <w:lang w:eastAsia="da-DK" w:bidi="da-DK"/>
        </w:rPr>
        <w:t xml:space="preserve">, når de administreres sammen med </w:t>
      </w:r>
      <w:proofErr w:type="spellStart"/>
      <w:r w:rsidRPr="00AB1DDB">
        <w:rPr>
          <w:rFonts w:eastAsia="Calibri"/>
          <w:color w:val="000000"/>
          <w:sz w:val="24"/>
          <w:lang w:eastAsia="da-DK" w:bidi="da-DK"/>
        </w:rPr>
        <w:t>sevofluran</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Sevoflurans</w:t>
      </w:r>
      <w:proofErr w:type="spellEnd"/>
      <w:r w:rsidRPr="00AB1DDB">
        <w:rPr>
          <w:rFonts w:eastAsia="Calibri"/>
          <w:color w:val="000000"/>
          <w:sz w:val="24"/>
          <w:lang w:eastAsia="da-DK" w:bidi="da-DK"/>
        </w:rPr>
        <w:t xml:space="preserve"> virkning på </w:t>
      </w:r>
      <w:proofErr w:type="spellStart"/>
      <w:r w:rsidRPr="00AB1DDB">
        <w:rPr>
          <w:rFonts w:eastAsia="Calibri"/>
          <w:color w:val="000000"/>
          <w:sz w:val="24"/>
          <w:lang w:eastAsia="da-DK" w:bidi="da-DK"/>
        </w:rPr>
        <w:t>succinylcholin</w:t>
      </w:r>
      <w:proofErr w:type="spellEnd"/>
      <w:r w:rsidRPr="00AB1DDB">
        <w:rPr>
          <w:rFonts w:eastAsia="Calibri"/>
          <w:color w:val="000000"/>
          <w:sz w:val="24"/>
          <w:lang w:eastAsia="da-DK" w:bidi="da-DK"/>
        </w:rPr>
        <w:t xml:space="preserve"> og på varigheden af </w:t>
      </w:r>
      <w:proofErr w:type="spellStart"/>
      <w:r w:rsidRPr="00AB1DDB">
        <w:rPr>
          <w:rFonts w:eastAsia="Calibri"/>
          <w:color w:val="000000"/>
          <w:sz w:val="24"/>
          <w:lang w:eastAsia="da-DK" w:bidi="da-DK"/>
        </w:rPr>
        <w:t>depolariserende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neuromuskulær</w:t>
      </w:r>
      <w:proofErr w:type="spellEnd"/>
      <w:r w:rsidRPr="00AB1DDB">
        <w:rPr>
          <w:rFonts w:eastAsia="Calibri"/>
          <w:color w:val="000000"/>
          <w:sz w:val="24"/>
          <w:lang w:eastAsia="da-DK" w:bidi="da-DK"/>
        </w:rPr>
        <w:t xml:space="preserve"> blokade er ikke blevet undersøgt.</w:t>
      </w:r>
    </w:p>
    <w:p w:rsidR="00E257AA" w:rsidRPr="00AB1DDB" w:rsidRDefault="00E257AA" w:rsidP="00E257AA">
      <w:pPr>
        <w:ind w:left="567"/>
        <w:rPr>
          <w:rFonts w:eastAsia="Calibri"/>
          <w:color w:val="000000"/>
          <w:sz w:val="24"/>
          <w:lang w:eastAsia="da-DK" w:bidi="da-DK"/>
        </w:rPr>
      </w:pPr>
    </w:p>
    <w:p w:rsidR="00E257AA" w:rsidRPr="00682948" w:rsidRDefault="00E257AA" w:rsidP="00682948">
      <w:pPr>
        <w:ind w:left="851"/>
        <w:rPr>
          <w:rFonts w:eastAsia="Calibri"/>
          <w:color w:val="000000"/>
          <w:sz w:val="24"/>
          <w:lang w:eastAsia="da-DK" w:bidi="da-DK"/>
        </w:rPr>
      </w:pPr>
      <w:r w:rsidRPr="00AB1DDB">
        <w:rPr>
          <w:rFonts w:eastAsia="Calibri"/>
          <w:color w:val="000000"/>
          <w:sz w:val="24"/>
          <w:lang w:eastAsia="da-DK" w:bidi="da-DK"/>
        </w:rPr>
        <w:t xml:space="preserve">Dosisreduktion af </w:t>
      </w:r>
      <w:proofErr w:type="spellStart"/>
      <w:r w:rsidRPr="00AB1DDB">
        <w:rPr>
          <w:rFonts w:eastAsia="Calibri"/>
          <w:color w:val="000000"/>
          <w:sz w:val="24"/>
          <w:lang w:eastAsia="da-DK" w:bidi="da-DK"/>
        </w:rPr>
        <w:t>neuromuskulære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blokkere</w:t>
      </w:r>
      <w:proofErr w:type="spellEnd"/>
      <w:r w:rsidRPr="00AB1DDB">
        <w:rPr>
          <w:rFonts w:eastAsia="Calibri"/>
          <w:color w:val="000000"/>
          <w:sz w:val="24"/>
          <w:lang w:eastAsia="da-DK" w:bidi="da-DK"/>
        </w:rPr>
        <w:t xml:space="preserve"> under induktion af anæstesi kan resultere i forsinket indsættelse af velegnede betingelser for </w:t>
      </w:r>
      <w:proofErr w:type="spellStart"/>
      <w:r w:rsidRPr="00AB1DDB">
        <w:rPr>
          <w:rFonts w:eastAsia="Calibri"/>
          <w:color w:val="000000"/>
          <w:sz w:val="24"/>
          <w:lang w:eastAsia="da-DK" w:bidi="da-DK"/>
        </w:rPr>
        <w:t>endotrakeal</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intubation</w:t>
      </w:r>
      <w:proofErr w:type="spellEnd"/>
      <w:r w:rsidRPr="00AB1DDB">
        <w:rPr>
          <w:rFonts w:eastAsia="Calibri"/>
          <w:color w:val="000000"/>
          <w:sz w:val="24"/>
          <w:lang w:eastAsia="da-DK" w:bidi="da-DK"/>
        </w:rPr>
        <w:t xml:space="preserve"> eller utilstrækkelig muskelafslapning, idet der ses potensering af </w:t>
      </w:r>
      <w:proofErr w:type="spellStart"/>
      <w:r w:rsidRPr="00AB1DDB">
        <w:rPr>
          <w:rFonts w:eastAsia="Calibri"/>
          <w:color w:val="000000"/>
          <w:sz w:val="24"/>
          <w:lang w:eastAsia="da-DK" w:bidi="da-DK"/>
        </w:rPr>
        <w:t>neuromuskulære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blokkere</w:t>
      </w:r>
      <w:proofErr w:type="spellEnd"/>
      <w:r w:rsidRPr="00AB1DDB">
        <w:rPr>
          <w:rFonts w:eastAsia="Calibri"/>
          <w:color w:val="000000"/>
          <w:sz w:val="24"/>
          <w:lang w:eastAsia="da-DK" w:bidi="da-DK"/>
        </w:rPr>
        <w:t xml:space="preserve"> nogle få minutter efter påbegyndelse af </w:t>
      </w:r>
      <w:proofErr w:type="spellStart"/>
      <w:r w:rsidRPr="00AB1DDB">
        <w:rPr>
          <w:rFonts w:eastAsia="Calibri"/>
          <w:color w:val="000000"/>
          <w:sz w:val="24"/>
          <w:lang w:eastAsia="da-DK" w:bidi="da-DK"/>
        </w:rPr>
        <w:t>sevofluranadministration</w:t>
      </w:r>
      <w:proofErr w:type="spellEnd"/>
      <w:r w:rsidRPr="00AB1DDB">
        <w:rPr>
          <w:rFonts w:eastAsia="Calibri"/>
          <w:color w:val="000000"/>
          <w:sz w:val="24"/>
          <w:lang w:eastAsia="da-DK" w:bidi="da-DK"/>
        </w:rPr>
        <w:t xml:space="preserve">. </w:t>
      </w:r>
      <w:r w:rsidR="00682948" w:rsidRPr="00682948">
        <w:rPr>
          <w:rFonts w:eastAsia="Calibri"/>
          <w:color w:val="000000"/>
          <w:sz w:val="24"/>
          <w:lang w:eastAsia="da-DK" w:bidi="da-DK"/>
        </w:rPr>
        <w:t>Virkningen af ​​ikke-</w:t>
      </w:r>
      <w:proofErr w:type="spellStart"/>
      <w:r w:rsidR="00682948" w:rsidRPr="00682948">
        <w:rPr>
          <w:rFonts w:eastAsia="Calibri"/>
          <w:color w:val="000000"/>
          <w:sz w:val="24"/>
          <w:lang w:eastAsia="da-DK" w:bidi="da-DK"/>
        </w:rPr>
        <w:t>depolariserende</w:t>
      </w:r>
      <w:proofErr w:type="spellEnd"/>
      <w:r w:rsidR="00682948" w:rsidRPr="00682948">
        <w:rPr>
          <w:rFonts w:eastAsia="Calibri"/>
          <w:color w:val="000000"/>
          <w:sz w:val="24"/>
          <w:lang w:eastAsia="da-DK" w:bidi="da-DK"/>
        </w:rPr>
        <w:t xml:space="preserve"> muskelafslappende midler kan modvirkes med </w:t>
      </w:r>
      <w:proofErr w:type="spellStart"/>
      <w:r w:rsidR="00682948" w:rsidRPr="00682948">
        <w:rPr>
          <w:rFonts w:eastAsia="Calibri"/>
          <w:color w:val="000000"/>
          <w:sz w:val="24"/>
          <w:lang w:eastAsia="da-DK" w:bidi="da-DK"/>
        </w:rPr>
        <w:t>neostigmin</w:t>
      </w:r>
      <w:proofErr w:type="spellEnd"/>
      <w:r w:rsidR="00682948" w:rsidRPr="00682948">
        <w:rPr>
          <w:rFonts w:eastAsia="Calibri"/>
          <w:color w:val="000000"/>
          <w:sz w:val="24"/>
          <w:lang w:eastAsia="da-DK" w:bidi="da-DK"/>
        </w:rPr>
        <w:t>.</w:t>
      </w:r>
    </w:p>
    <w:p w:rsidR="00E257AA" w:rsidRPr="00AB1DDB" w:rsidRDefault="00E257AA" w:rsidP="00E257AA">
      <w:pPr>
        <w:ind w:left="567"/>
        <w:rPr>
          <w:rFonts w:eastAsia="Calibri"/>
          <w:color w:val="000000"/>
          <w:sz w:val="24"/>
          <w:lang w:eastAsia="da-DK" w:bidi="da-DK"/>
        </w:rPr>
      </w:pPr>
    </w:p>
    <w:p w:rsidR="00E257AA" w:rsidRPr="00AB1DDB" w:rsidRDefault="00E257AA" w:rsidP="00E257AA">
      <w:pPr>
        <w:ind w:left="851"/>
        <w:rPr>
          <w:color w:val="000000"/>
          <w:sz w:val="24"/>
          <w:lang w:eastAsia="da-DK" w:bidi="da-DK"/>
        </w:rPr>
      </w:pPr>
      <w:r w:rsidRPr="00AB1DDB">
        <w:rPr>
          <w:rFonts w:eastAsia="Calibri"/>
          <w:color w:val="000000"/>
          <w:sz w:val="24"/>
          <w:lang w:eastAsia="da-DK" w:bidi="da-DK"/>
        </w:rPr>
        <w:t>Blandt de ikke-</w:t>
      </w:r>
      <w:proofErr w:type="spellStart"/>
      <w:r w:rsidRPr="00AB1DDB">
        <w:rPr>
          <w:rFonts w:eastAsia="Calibri"/>
          <w:color w:val="000000"/>
          <w:sz w:val="24"/>
          <w:lang w:eastAsia="da-DK" w:bidi="da-DK"/>
        </w:rPr>
        <w:t>depolariserende</w:t>
      </w:r>
      <w:proofErr w:type="spellEnd"/>
      <w:r w:rsidRPr="00AB1DDB">
        <w:rPr>
          <w:rFonts w:eastAsia="Calibri"/>
          <w:color w:val="000000"/>
          <w:sz w:val="24"/>
          <w:lang w:eastAsia="da-DK" w:bidi="da-DK"/>
        </w:rPr>
        <w:t xml:space="preserve"> midler er der foretaget studier af interaktioner med </w:t>
      </w:r>
      <w:proofErr w:type="spellStart"/>
      <w:r w:rsidRPr="00AB1DDB">
        <w:rPr>
          <w:rFonts w:eastAsia="Calibri"/>
          <w:color w:val="000000"/>
          <w:sz w:val="24"/>
          <w:lang w:eastAsia="da-DK" w:bidi="da-DK"/>
        </w:rPr>
        <w:t>vecuronium</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pancuronium</w:t>
      </w:r>
      <w:proofErr w:type="spellEnd"/>
      <w:r w:rsidRPr="00AB1DDB">
        <w:rPr>
          <w:rFonts w:eastAsia="Calibri"/>
          <w:color w:val="000000"/>
          <w:sz w:val="24"/>
          <w:lang w:eastAsia="da-DK" w:bidi="da-DK"/>
        </w:rPr>
        <w:t xml:space="preserve"> og </w:t>
      </w:r>
      <w:proofErr w:type="spellStart"/>
      <w:r w:rsidRPr="00AB1DDB">
        <w:rPr>
          <w:rFonts w:eastAsia="Calibri"/>
          <w:color w:val="000000"/>
          <w:sz w:val="24"/>
          <w:lang w:eastAsia="da-DK" w:bidi="da-DK"/>
        </w:rPr>
        <w:t>atracurium</w:t>
      </w:r>
      <w:proofErr w:type="spellEnd"/>
      <w:r w:rsidRPr="00AB1DDB">
        <w:rPr>
          <w:rFonts w:eastAsia="Calibri"/>
          <w:color w:val="000000"/>
          <w:sz w:val="24"/>
          <w:lang w:eastAsia="da-DK" w:bidi="da-DK"/>
        </w:rPr>
        <w:t xml:space="preserve">. I mangel af specifikke retningslinjer: (1) ved </w:t>
      </w:r>
      <w:proofErr w:type="spellStart"/>
      <w:r w:rsidRPr="00AB1DDB">
        <w:rPr>
          <w:rFonts w:eastAsia="Calibri"/>
          <w:color w:val="000000"/>
          <w:sz w:val="24"/>
          <w:lang w:eastAsia="da-DK" w:bidi="da-DK"/>
        </w:rPr>
        <w:t>endotrakeal</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intubation</w:t>
      </w:r>
      <w:proofErr w:type="spellEnd"/>
      <w:r w:rsidRPr="00AB1DDB">
        <w:rPr>
          <w:rFonts w:eastAsia="Calibri"/>
          <w:color w:val="000000"/>
          <w:sz w:val="24"/>
          <w:lang w:eastAsia="da-DK" w:bidi="da-DK"/>
        </w:rPr>
        <w:t xml:space="preserve"> skal dosis af ikke-</w:t>
      </w:r>
      <w:proofErr w:type="spellStart"/>
      <w:r w:rsidRPr="00AB1DDB">
        <w:rPr>
          <w:rFonts w:eastAsia="Calibri"/>
          <w:color w:val="000000"/>
          <w:sz w:val="24"/>
          <w:lang w:eastAsia="da-DK" w:bidi="da-DK"/>
        </w:rPr>
        <w:t>depolariserende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muskelrelaksantia</w:t>
      </w:r>
      <w:proofErr w:type="spellEnd"/>
      <w:r w:rsidRPr="00AB1DDB">
        <w:rPr>
          <w:rFonts w:eastAsia="Calibri"/>
          <w:color w:val="000000"/>
          <w:sz w:val="24"/>
          <w:lang w:eastAsia="da-DK" w:bidi="da-DK"/>
        </w:rPr>
        <w:t xml:space="preserve"> ikke reduceres; og (2) under vedligeholdelse af anæstesi skal dosis af ikke-</w:t>
      </w:r>
      <w:proofErr w:type="spellStart"/>
      <w:r w:rsidRPr="00AB1DDB">
        <w:rPr>
          <w:rFonts w:eastAsia="Calibri"/>
          <w:color w:val="000000"/>
          <w:sz w:val="24"/>
          <w:lang w:eastAsia="da-DK" w:bidi="da-DK"/>
        </w:rPr>
        <w:t>depolariserende</w:t>
      </w:r>
      <w:proofErr w:type="spellEnd"/>
      <w:r w:rsidRPr="00AB1DDB">
        <w:rPr>
          <w:rFonts w:eastAsia="Calibri"/>
          <w:color w:val="000000"/>
          <w:sz w:val="24"/>
          <w:lang w:eastAsia="da-DK" w:bidi="da-DK"/>
        </w:rPr>
        <w:t xml:space="preserve"> </w:t>
      </w:r>
      <w:proofErr w:type="spellStart"/>
      <w:r w:rsidRPr="00AB1DDB">
        <w:rPr>
          <w:rFonts w:eastAsia="Calibri"/>
          <w:color w:val="000000"/>
          <w:sz w:val="24"/>
          <w:lang w:eastAsia="da-DK" w:bidi="da-DK"/>
        </w:rPr>
        <w:t>muskelrelaksantia</w:t>
      </w:r>
      <w:proofErr w:type="spellEnd"/>
      <w:r w:rsidRPr="00AB1DDB">
        <w:rPr>
          <w:rFonts w:eastAsia="Calibri"/>
          <w:color w:val="000000"/>
          <w:sz w:val="24"/>
          <w:lang w:eastAsia="da-DK" w:bidi="da-DK"/>
        </w:rPr>
        <w:t xml:space="preserve"> sandsynligvis reduceres i forhold til dosis under N</w:t>
      </w:r>
      <w:r w:rsidRPr="00AB1DDB">
        <w:rPr>
          <w:rFonts w:eastAsia="Calibri"/>
          <w:color w:val="000000"/>
          <w:sz w:val="24"/>
          <w:vertAlign w:val="subscript"/>
          <w:lang w:eastAsia="da-DK" w:bidi="da-DK"/>
        </w:rPr>
        <w:t>2</w:t>
      </w:r>
      <w:r w:rsidRPr="00AB1DDB">
        <w:rPr>
          <w:rFonts w:eastAsia="Calibri"/>
          <w:color w:val="000000"/>
          <w:sz w:val="24"/>
          <w:lang w:eastAsia="da-DK" w:bidi="da-DK"/>
        </w:rPr>
        <w:t xml:space="preserve">O/opioid-anæstesi. Administration af yderligere doser af </w:t>
      </w:r>
      <w:proofErr w:type="spellStart"/>
      <w:r w:rsidRPr="00AB1DDB">
        <w:rPr>
          <w:rFonts w:eastAsia="Calibri"/>
          <w:color w:val="000000"/>
          <w:sz w:val="24"/>
          <w:lang w:eastAsia="da-DK" w:bidi="da-DK"/>
        </w:rPr>
        <w:t>muskelrelaksantia</w:t>
      </w:r>
      <w:proofErr w:type="spellEnd"/>
      <w:r w:rsidRPr="00AB1DDB">
        <w:rPr>
          <w:rFonts w:eastAsia="Calibri"/>
          <w:color w:val="000000"/>
          <w:sz w:val="24"/>
          <w:lang w:eastAsia="da-DK" w:bidi="da-DK"/>
        </w:rPr>
        <w:t xml:space="preserve"> bør foretages på baggrund af respons på nervestimulation. </w:t>
      </w:r>
    </w:p>
    <w:p w:rsidR="00E257AA" w:rsidRDefault="00E257AA" w:rsidP="00E257AA">
      <w:pPr>
        <w:autoSpaceDE w:val="0"/>
        <w:autoSpaceDN w:val="0"/>
        <w:adjustRightInd w:val="0"/>
        <w:ind w:left="567"/>
      </w:pPr>
    </w:p>
    <w:p w:rsidR="00E257AA" w:rsidRPr="00343A3D" w:rsidRDefault="00E257AA" w:rsidP="00E257AA">
      <w:pPr>
        <w:tabs>
          <w:tab w:val="left" w:pos="851"/>
        </w:tabs>
        <w:jc w:val="both"/>
        <w:rPr>
          <w:b/>
          <w:bCs/>
          <w:noProof/>
          <w:sz w:val="24"/>
          <w:szCs w:val="24"/>
        </w:rPr>
      </w:pPr>
      <w:r w:rsidRPr="00343A3D">
        <w:rPr>
          <w:b/>
          <w:bCs/>
          <w:noProof/>
          <w:sz w:val="24"/>
          <w:szCs w:val="24"/>
        </w:rPr>
        <w:t xml:space="preserve">4.6 </w:t>
      </w:r>
      <w:r w:rsidRPr="00343A3D">
        <w:rPr>
          <w:b/>
          <w:bCs/>
          <w:noProof/>
          <w:sz w:val="24"/>
          <w:szCs w:val="24"/>
        </w:rPr>
        <w:tab/>
      </w:r>
      <w:r w:rsidR="004955DE">
        <w:rPr>
          <w:b/>
          <w:bCs/>
          <w:noProof/>
          <w:sz w:val="24"/>
          <w:szCs w:val="24"/>
        </w:rPr>
        <w:t>Fertilitet, g</w:t>
      </w:r>
      <w:r w:rsidRPr="00343A3D">
        <w:rPr>
          <w:b/>
          <w:bCs/>
          <w:noProof/>
          <w:sz w:val="24"/>
          <w:szCs w:val="24"/>
        </w:rPr>
        <w:t>raviditet og amning</w:t>
      </w:r>
    </w:p>
    <w:p w:rsidR="00E257AA" w:rsidRPr="00EC7168" w:rsidRDefault="00E257AA" w:rsidP="00E257AA">
      <w:pPr>
        <w:pStyle w:val="NormalWeb"/>
        <w:spacing w:before="0" w:beforeAutospacing="0" w:after="0" w:afterAutospacing="0"/>
        <w:ind w:left="851"/>
        <w:jc w:val="both"/>
        <w:rPr>
          <w:rFonts w:ascii="Times New Roman" w:hAnsi="Times New Roman" w:cs="Times New Roman"/>
          <w:noProof/>
          <w:u w:val="single"/>
          <w:lang w:val="da-DK"/>
        </w:rPr>
      </w:pPr>
    </w:p>
    <w:p w:rsidR="00E257AA" w:rsidRPr="00EC7168" w:rsidRDefault="00E257AA" w:rsidP="00E257AA">
      <w:pPr>
        <w:ind w:left="851"/>
        <w:rPr>
          <w:sz w:val="24"/>
          <w:szCs w:val="24"/>
        </w:rPr>
      </w:pPr>
      <w:r w:rsidRPr="00EC7168">
        <w:rPr>
          <w:sz w:val="24"/>
          <w:szCs w:val="24"/>
        </w:rPr>
        <w:t>Fertilitet</w:t>
      </w:r>
    </w:p>
    <w:p w:rsidR="00E257AA" w:rsidRPr="00EC7168" w:rsidRDefault="00E257AA" w:rsidP="00E257AA">
      <w:pPr>
        <w:ind w:left="851"/>
        <w:rPr>
          <w:sz w:val="24"/>
          <w:szCs w:val="24"/>
        </w:rPr>
      </w:pPr>
      <w:r w:rsidRPr="00EC7168">
        <w:rPr>
          <w:sz w:val="24"/>
          <w:szCs w:val="24"/>
        </w:rPr>
        <w:t xml:space="preserve">Reproduktionsstudier af rotter og kaniner, der fik doser på op til 1 MAC, har ikke vist tegn på nedsat fertilitet forårsaget af </w:t>
      </w:r>
      <w:proofErr w:type="spellStart"/>
      <w:r w:rsidRPr="00EC7168">
        <w:rPr>
          <w:sz w:val="24"/>
          <w:szCs w:val="24"/>
        </w:rPr>
        <w:t>sevofluran</w:t>
      </w:r>
      <w:proofErr w:type="spellEnd"/>
      <w:r w:rsidRPr="00EC7168">
        <w:rPr>
          <w:sz w:val="24"/>
          <w:szCs w:val="24"/>
        </w:rPr>
        <w:t>.</w:t>
      </w:r>
    </w:p>
    <w:p w:rsidR="00E257AA" w:rsidRPr="00EC7168" w:rsidRDefault="00E257AA" w:rsidP="00E257AA">
      <w:pPr>
        <w:ind w:left="851"/>
        <w:rPr>
          <w:sz w:val="24"/>
          <w:szCs w:val="24"/>
        </w:rPr>
      </w:pPr>
      <w:proofErr w:type="spellStart"/>
      <w:r w:rsidRPr="00EC7168">
        <w:rPr>
          <w:sz w:val="24"/>
          <w:szCs w:val="24"/>
        </w:rPr>
        <w:lastRenderedPageBreak/>
        <w:t>Sevofluran</w:t>
      </w:r>
      <w:proofErr w:type="spellEnd"/>
      <w:r w:rsidRPr="00EC7168">
        <w:rPr>
          <w:sz w:val="24"/>
          <w:szCs w:val="24"/>
        </w:rPr>
        <w:t xml:space="preserve"> bør kun anvendes under graviditet på tvingende indikation.</w:t>
      </w:r>
    </w:p>
    <w:p w:rsidR="00E257AA" w:rsidRPr="00EC7168" w:rsidRDefault="00E257AA" w:rsidP="00E257AA">
      <w:pPr>
        <w:ind w:left="851"/>
        <w:rPr>
          <w:sz w:val="24"/>
          <w:szCs w:val="24"/>
        </w:rPr>
      </w:pPr>
      <w:r w:rsidRPr="00EC7168">
        <w:rPr>
          <w:sz w:val="24"/>
          <w:szCs w:val="24"/>
        </w:rPr>
        <w:t xml:space="preserve">Øget risiko for livmoderblødning på grund af </w:t>
      </w:r>
      <w:proofErr w:type="spellStart"/>
      <w:r w:rsidRPr="00EC7168">
        <w:rPr>
          <w:sz w:val="24"/>
          <w:szCs w:val="24"/>
        </w:rPr>
        <w:t>sevoflurans</w:t>
      </w:r>
      <w:proofErr w:type="spellEnd"/>
      <w:r w:rsidRPr="00EC7168">
        <w:rPr>
          <w:sz w:val="24"/>
          <w:szCs w:val="24"/>
        </w:rPr>
        <w:t xml:space="preserve"> afslappende virkning på livmoderen.</w:t>
      </w:r>
    </w:p>
    <w:p w:rsidR="00E257AA" w:rsidRPr="00EC7168" w:rsidRDefault="00E257AA" w:rsidP="00E257AA">
      <w:pPr>
        <w:ind w:left="851"/>
        <w:rPr>
          <w:sz w:val="24"/>
          <w:szCs w:val="24"/>
        </w:rPr>
      </w:pPr>
      <w:r w:rsidRPr="00EC7168">
        <w:rPr>
          <w:sz w:val="24"/>
          <w:szCs w:val="24"/>
        </w:rPr>
        <w:t xml:space="preserve">Brug under veer og fødsel begrænser sig til et lille studie af kejsersnit. Dyreforsøg viser, at </w:t>
      </w:r>
      <w:proofErr w:type="spellStart"/>
      <w:r w:rsidRPr="00EC7168">
        <w:rPr>
          <w:sz w:val="24"/>
          <w:szCs w:val="24"/>
        </w:rPr>
        <w:t>sevofluran</w:t>
      </w:r>
      <w:proofErr w:type="spellEnd"/>
      <w:r w:rsidRPr="00EC7168">
        <w:rPr>
          <w:sz w:val="24"/>
          <w:szCs w:val="24"/>
        </w:rPr>
        <w:t xml:space="preserve"> ikke er </w:t>
      </w:r>
      <w:proofErr w:type="spellStart"/>
      <w:r w:rsidRPr="00EC7168">
        <w:rPr>
          <w:sz w:val="24"/>
          <w:szCs w:val="24"/>
        </w:rPr>
        <w:t>teratogent</w:t>
      </w:r>
      <w:proofErr w:type="spellEnd"/>
      <w:r w:rsidRPr="00EC7168">
        <w:rPr>
          <w:sz w:val="24"/>
          <w:szCs w:val="24"/>
        </w:rPr>
        <w:t>.</w:t>
      </w:r>
    </w:p>
    <w:p w:rsidR="00E257AA" w:rsidRPr="00EC7168" w:rsidRDefault="00E257AA" w:rsidP="00E257AA">
      <w:pPr>
        <w:ind w:left="851"/>
        <w:rPr>
          <w:sz w:val="24"/>
          <w:szCs w:val="24"/>
        </w:rPr>
      </w:pPr>
      <w:r w:rsidRPr="00EC7168">
        <w:rPr>
          <w:sz w:val="24"/>
          <w:szCs w:val="24"/>
        </w:rPr>
        <w:t>Reproduktionsstudier hos rotter og kaniner (doser op til 1 MAC) viste ingen virkning på reproduktionsevnen hos hanner og hunner. Der blev ikke set nogen tegn på fostertoksicitet i dyrestudier.</w:t>
      </w:r>
    </w:p>
    <w:p w:rsidR="00E257AA" w:rsidRPr="00EC7168" w:rsidRDefault="00E257AA" w:rsidP="00E257AA">
      <w:pPr>
        <w:ind w:left="851"/>
        <w:rPr>
          <w:sz w:val="24"/>
          <w:szCs w:val="24"/>
        </w:rPr>
      </w:pPr>
    </w:p>
    <w:p w:rsidR="00E257AA" w:rsidRPr="00EC7168" w:rsidRDefault="00E257AA" w:rsidP="00E257AA">
      <w:pPr>
        <w:ind w:left="851"/>
        <w:rPr>
          <w:sz w:val="24"/>
          <w:szCs w:val="24"/>
        </w:rPr>
      </w:pPr>
      <w:r w:rsidRPr="00EC7168">
        <w:rPr>
          <w:sz w:val="24"/>
          <w:szCs w:val="24"/>
        </w:rPr>
        <w:t>Graviditet</w:t>
      </w:r>
    </w:p>
    <w:p w:rsidR="00E257AA" w:rsidRPr="00EC7168" w:rsidRDefault="00E257AA" w:rsidP="00E257AA">
      <w:pPr>
        <w:ind w:left="851"/>
        <w:rPr>
          <w:sz w:val="24"/>
          <w:szCs w:val="24"/>
        </w:rPr>
      </w:pPr>
      <w:r w:rsidRPr="00EC7168">
        <w:rPr>
          <w:sz w:val="24"/>
          <w:szCs w:val="24"/>
        </w:rPr>
        <w:t>Dyreforsøg har påvist reproduktionstoksicitet (se pkt</w:t>
      </w:r>
      <w:r>
        <w:rPr>
          <w:sz w:val="24"/>
          <w:szCs w:val="24"/>
        </w:rPr>
        <w:t>.</w:t>
      </w:r>
      <w:r w:rsidRPr="00EC7168">
        <w:rPr>
          <w:sz w:val="24"/>
          <w:szCs w:val="24"/>
        </w:rPr>
        <w:t xml:space="preserve"> 5.3). Der foreligger ikke tilstrækkelige og velkontrollerede studier af gravide kvinder, og derfor bør </w:t>
      </w:r>
      <w:proofErr w:type="spellStart"/>
      <w:r w:rsidRPr="00EC7168">
        <w:rPr>
          <w:sz w:val="24"/>
          <w:szCs w:val="24"/>
        </w:rPr>
        <w:t>sevofluran</w:t>
      </w:r>
      <w:proofErr w:type="spellEnd"/>
      <w:r w:rsidRPr="00EC7168">
        <w:rPr>
          <w:sz w:val="24"/>
          <w:szCs w:val="24"/>
        </w:rPr>
        <w:t xml:space="preserve"> kun anvendes under graviditet på tvingende indikation.</w:t>
      </w:r>
    </w:p>
    <w:p w:rsidR="00E257AA" w:rsidRPr="00EC7168" w:rsidRDefault="00E257AA" w:rsidP="00E257AA">
      <w:pPr>
        <w:ind w:left="851"/>
        <w:rPr>
          <w:sz w:val="24"/>
          <w:szCs w:val="24"/>
        </w:rPr>
      </w:pPr>
    </w:p>
    <w:p w:rsidR="00E257AA" w:rsidRPr="00EC7168" w:rsidRDefault="00E257AA" w:rsidP="00E257AA">
      <w:pPr>
        <w:ind w:left="851"/>
        <w:rPr>
          <w:sz w:val="24"/>
          <w:szCs w:val="24"/>
        </w:rPr>
      </w:pPr>
      <w:r w:rsidRPr="00EC7168">
        <w:rPr>
          <w:sz w:val="24"/>
          <w:szCs w:val="24"/>
        </w:rPr>
        <w:t>Veer og fødsel</w:t>
      </w:r>
    </w:p>
    <w:p w:rsidR="00E257AA" w:rsidRPr="00EC7168" w:rsidRDefault="00E257AA" w:rsidP="00E257AA">
      <w:pPr>
        <w:ind w:left="851"/>
        <w:rPr>
          <w:sz w:val="24"/>
          <w:szCs w:val="24"/>
        </w:rPr>
      </w:pPr>
      <w:r w:rsidRPr="00EC7168">
        <w:rPr>
          <w:sz w:val="24"/>
          <w:szCs w:val="24"/>
        </w:rPr>
        <w:t xml:space="preserve">I et klinisk forsøg blev der påvist sikkerhed hos mødre og spædbørn ved brug af </w:t>
      </w:r>
      <w:proofErr w:type="spellStart"/>
      <w:r w:rsidRPr="00EC7168">
        <w:rPr>
          <w:sz w:val="24"/>
          <w:szCs w:val="24"/>
        </w:rPr>
        <w:t>sevofluran</w:t>
      </w:r>
      <w:proofErr w:type="spellEnd"/>
      <w:r w:rsidRPr="00EC7168">
        <w:rPr>
          <w:sz w:val="24"/>
          <w:szCs w:val="24"/>
        </w:rPr>
        <w:t xml:space="preserve"> til anæstesi under kejsersnit. Sikkerheden af </w:t>
      </w:r>
      <w:proofErr w:type="spellStart"/>
      <w:r w:rsidRPr="00EC7168">
        <w:rPr>
          <w:sz w:val="24"/>
          <w:szCs w:val="24"/>
        </w:rPr>
        <w:t>sevofluran</w:t>
      </w:r>
      <w:proofErr w:type="spellEnd"/>
      <w:r w:rsidRPr="00EC7168">
        <w:rPr>
          <w:sz w:val="24"/>
          <w:szCs w:val="24"/>
        </w:rPr>
        <w:t xml:space="preserve"> under veer og vaginal fødsel er ikke påvist. Der bør udvises forsigtighed ved obstetrisk anæstesi på grund af </w:t>
      </w:r>
      <w:proofErr w:type="spellStart"/>
      <w:r w:rsidRPr="00EC7168">
        <w:rPr>
          <w:sz w:val="24"/>
          <w:szCs w:val="24"/>
        </w:rPr>
        <w:t>sevoflurans</w:t>
      </w:r>
      <w:proofErr w:type="spellEnd"/>
      <w:r w:rsidRPr="00EC7168">
        <w:rPr>
          <w:sz w:val="24"/>
          <w:szCs w:val="24"/>
        </w:rPr>
        <w:t xml:space="preserve"> afslappende virkning på livmoderen og øget livmoderblødning.</w:t>
      </w:r>
    </w:p>
    <w:p w:rsidR="00E257AA" w:rsidRPr="00EC7168" w:rsidRDefault="00E257AA" w:rsidP="00E257AA">
      <w:pPr>
        <w:ind w:left="851"/>
        <w:rPr>
          <w:sz w:val="24"/>
          <w:szCs w:val="24"/>
        </w:rPr>
      </w:pPr>
    </w:p>
    <w:p w:rsidR="00E257AA" w:rsidRPr="00EC7168" w:rsidRDefault="00E257AA" w:rsidP="00E257AA">
      <w:pPr>
        <w:ind w:left="851"/>
        <w:rPr>
          <w:sz w:val="24"/>
          <w:szCs w:val="24"/>
        </w:rPr>
      </w:pPr>
      <w:r w:rsidRPr="00EC7168">
        <w:rPr>
          <w:sz w:val="24"/>
          <w:szCs w:val="24"/>
        </w:rPr>
        <w:t>Amning</w:t>
      </w:r>
    </w:p>
    <w:p w:rsidR="00E257AA" w:rsidRPr="00EC7168" w:rsidRDefault="00E257AA" w:rsidP="00E257AA">
      <w:pPr>
        <w:ind w:left="851"/>
        <w:rPr>
          <w:sz w:val="24"/>
          <w:szCs w:val="24"/>
        </w:rPr>
      </w:pPr>
      <w:r w:rsidRPr="00EC7168">
        <w:rPr>
          <w:sz w:val="24"/>
          <w:szCs w:val="24"/>
        </w:rPr>
        <w:t xml:space="preserve">Det vides ikke, om </w:t>
      </w:r>
      <w:proofErr w:type="spellStart"/>
      <w:r w:rsidRPr="00EC7168">
        <w:rPr>
          <w:sz w:val="24"/>
          <w:szCs w:val="24"/>
        </w:rPr>
        <w:t>sevofluran</w:t>
      </w:r>
      <w:proofErr w:type="spellEnd"/>
      <w:r w:rsidRPr="00EC7168">
        <w:rPr>
          <w:sz w:val="24"/>
          <w:szCs w:val="24"/>
        </w:rPr>
        <w:t xml:space="preserve"> eller dets metabolitter udskilles i modermælk. Der bør udvises forsigtighed, hvis </w:t>
      </w:r>
      <w:proofErr w:type="spellStart"/>
      <w:r w:rsidRPr="00EC7168">
        <w:rPr>
          <w:sz w:val="24"/>
          <w:szCs w:val="24"/>
        </w:rPr>
        <w:t>sevofluran</w:t>
      </w:r>
      <w:proofErr w:type="spellEnd"/>
      <w:r w:rsidRPr="00EC7168">
        <w:rPr>
          <w:sz w:val="24"/>
          <w:szCs w:val="24"/>
        </w:rPr>
        <w:t xml:space="preserve"> administreres til ammende mødre.</w:t>
      </w:r>
    </w:p>
    <w:p w:rsidR="00E257AA" w:rsidRPr="00343A3D" w:rsidRDefault="00E257AA" w:rsidP="00E257AA">
      <w:pPr>
        <w:ind w:left="567"/>
        <w:jc w:val="both"/>
        <w:rPr>
          <w:b/>
          <w:bCs/>
          <w:noProof/>
          <w:sz w:val="24"/>
          <w:szCs w:val="24"/>
        </w:rPr>
      </w:pPr>
    </w:p>
    <w:p w:rsidR="00E257AA" w:rsidRPr="00343A3D" w:rsidRDefault="00E257AA" w:rsidP="00E257AA">
      <w:pPr>
        <w:ind w:left="851" w:hanging="851"/>
        <w:jc w:val="both"/>
        <w:rPr>
          <w:b/>
          <w:bCs/>
          <w:noProof/>
          <w:sz w:val="24"/>
          <w:szCs w:val="24"/>
        </w:rPr>
      </w:pPr>
      <w:r w:rsidRPr="00343A3D">
        <w:rPr>
          <w:b/>
          <w:bCs/>
          <w:noProof/>
          <w:sz w:val="24"/>
          <w:szCs w:val="24"/>
        </w:rPr>
        <w:t xml:space="preserve">4.7 </w:t>
      </w:r>
      <w:r w:rsidRPr="00343A3D">
        <w:rPr>
          <w:b/>
          <w:bCs/>
          <w:noProof/>
          <w:sz w:val="24"/>
          <w:szCs w:val="24"/>
        </w:rPr>
        <w:tab/>
        <w:t>Virkning på e</w:t>
      </w:r>
      <w:r>
        <w:rPr>
          <w:b/>
          <w:bCs/>
          <w:noProof/>
          <w:sz w:val="24"/>
          <w:szCs w:val="24"/>
        </w:rPr>
        <w:t xml:space="preserve">vnen til at føre motorkøretøj </w:t>
      </w:r>
      <w:r w:rsidR="004955DE">
        <w:rPr>
          <w:b/>
          <w:bCs/>
          <w:noProof/>
          <w:sz w:val="24"/>
          <w:szCs w:val="24"/>
        </w:rPr>
        <w:t>og</w:t>
      </w:r>
      <w:r w:rsidRPr="00343A3D">
        <w:rPr>
          <w:b/>
          <w:bCs/>
          <w:noProof/>
          <w:sz w:val="24"/>
          <w:szCs w:val="24"/>
        </w:rPr>
        <w:t xml:space="preserve"> betjene maskiner</w:t>
      </w:r>
    </w:p>
    <w:p w:rsidR="00E257AA" w:rsidRPr="00343A3D" w:rsidRDefault="00E257AA" w:rsidP="00E257AA">
      <w:pPr>
        <w:pStyle w:val="Titel"/>
        <w:ind w:left="851"/>
        <w:jc w:val="both"/>
        <w:rPr>
          <w:b w:val="0"/>
          <w:bCs/>
          <w:noProof/>
          <w:szCs w:val="24"/>
        </w:rPr>
      </w:pPr>
      <w:r w:rsidRPr="00343A3D">
        <w:rPr>
          <w:b w:val="0"/>
          <w:bCs/>
          <w:noProof/>
          <w:szCs w:val="24"/>
        </w:rPr>
        <w:t>Ikke mærkning</w:t>
      </w:r>
    </w:p>
    <w:p w:rsidR="00E257AA" w:rsidRDefault="00E257AA" w:rsidP="00E257AA">
      <w:pPr>
        <w:pStyle w:val="Brdtekstindrykning"/>
        <w:ind w:left="851"/>
        <w:rPr>
          <w:noProof/>
          <w:sz w:val="24"/>
          <w:szCs w:val="24"/>
        </w:rPr>
      </w:pPr>
      <w:r w:rsidRPr="00343A3D">
        <w:rPr>
          <w:noProof/>
          <w:sz w:val="24"/>
          <w:szCs w:val="24"/>
        </w:rPr>
        <w:t>Som med andre lægemidler bør patienter informeres om, at udførelsen af aktiviteter, der kræver mental årvågenhed, som f.eks betjening af motorkøretøjer og farlige maskiner, kan være svækket i nogen tid efter generel anæstesi (se pkt. 4.4).</w:t>
      </w:r>
      <w:r w:rsidRPr="00343A3D">
        <w:rPr>
          <w:noProof/>
          <w:sz w:val="24"/>
          <w:szCs w:val="24"/>
        </w:rPr>
        <w:br/>
      </w:r>
      <w:r w:rsidRPr="00343A3D">
        <w:rPr>
          <w:noProof/>
          <w:sz w:val="24"/>
          <w:szCs w:val="24"/>
        </w:rPr>
        <w:br/>
        <w:t>Patienter bør ikke have lov til at køre i en passende periode efter sevoflurananæstesi.</w:t>
      </w:r>
    </w:p>
    <w:p w:rsidR="00E257AA" w:rsidRDefault="00E257AA" w:rsidP="00E257AA">
      <w:pPr>
        <w:pStyle w:val="Brdtekstindrykning"/>
        <w:spacing w:after="0"/>
        <w:ind w:left="851"/>
        <w:rPr>
          <w:noProof/>
          <w:sz w:val="24"/>
          <w:szCs w:val="24"/>
        </w:rPr>
      </w:pPr>
    </w:p>
    <w:p w:rsidR="00E257AA" w:rsidRPr="00343A3D" w:rsidRDefault="00E257AA" w:rsidP="00E257AA">
      <w:pPr>
        <w:ind w:left="851" w:hanging="851"/>
        <w:jc w:val="both"/>
        <w:rPr>
          <w:b/>
          <w:bCs/>
          <w:noProof/>
          <w:sz w:val="24"/>
          <w:szCs w:val="24"/>
        </w:rPr>
      </w:pPr>
      <w:r w:rsidRPr="00343A3D">
        <w:rPr>
          <w:b/>
          <w:bCs/>
          <w:noProof/>
          <w:sz w:val="24"/>
          <w:szCs w:val="24"/>
        </w:rPr>
        <w:t xml:space="preserve">4.8 </w:t>
      </w:r>
      <w:r w:rsidRPr="00343A3D">
        <w:rPr>
          <w:b/>
          <w:bCs/>
          <w:noProof/>
          <w:sz w:val="24"/>
          <w:szCs w:val="24"/>
        </w:rPr>
        <w:tab/>
        <w:t>Bivirkninger</w:t>
      </w:r>
    </w:p>
    <w:p w:rsidR="00E257AA" w:rsidRPr="00343A3D" w:rsidRDefault="00E257AA" w:rsidP="00E257AA">
      <w:pPr>
        <w:ind w:left="851"/>
        <w:rPr>
          <w:b/>
          <w:noProof/>
          <w:sz w:val="24"/>
          <w:szCs w:val="24"/>
        </w:rPr>
      </w:pPr>
      <w:r w:rsidRPr="00343A3D">
        <w:rPr>
          <w:b/>
          <w:noProof/>
          <w:sz w:val="24"/>
          <w:szCs w:val="24"/>
        </w:rPr>
        <w:t>Sammendrag af sikkerhedsprofi</w:t>
      </w:r>
      <w:r>
        <w:rPr>
          <w:b/>
          <w:noProof/>
          <w:sz w:val="24"/>
          <w:szCs w:val="24"/>
        </w:rPr>
        <w:t>len</w:t>
      </w:r>
    </w:p>
    <w:p w:rsidR="00E257AA" w:rsidRPr="00343A3D" w:rsidRDefault="00E257AA" w:rsidP="00E257AA">
      <w:pPr>
        <w:ind w:left="851"/>
        <w:rPr>
          <w:noProof/>
          <w:sz w:val="24"/>
          <w:szCs w:val="24"/>
        </w:rPr>
      </w:pPr>
      <w:r w:rsidRPr="00343A3D">
        <w:rPr>
          <w:noProof/>
          <w:sz w:val="24"/>
          <w:szCs w:val="24"/>
        </w:rPr>
        <w:t>Som alle potente inhalerede anæstetika kan sevofluran forårsage dosisafhængig kardiorespiratorisk depression. De fleste bivirkninger er milde til moderate og af forbigående varighed. Kvalme og opkastning ses ofte i den post-operative periode med samme incidens som med andre inhalationsanæstetika. Disse effekter er almindelige følgevirkninger af kirurgi og generel anæstesi, som kan skyldes inhalationsanæstetika, andre lægemidler administreret intra-operativt eller postoperativt og patientens respons på den kirurgiske procedure. De hyppigst indberettede bivirkninger er:</w:t>
      </w:r>
    </w:p>
    <w:p w:rsidR="00E257AA" w:rsidRPr="00343A3D" w:rsidRDefault="00E257AA" w:rsidP="00E257AA">
      <w:pPr>
        <w:ind w:left="851"/>
        <w:rPr>
          <w:noProof/>
          <w:sz w:val="24"/>
          <w:szCs w:val="24"/>
          <w:lang w:bidi="da-DK"/>
        </w:rPr>
      </w:pPr>
      <w:r w:rsidRPr="00343A3D">
        <w:rPr>
          <w:noProof/>
          <w:sz w:val="24"/>
          <w:szCs w:val="24"/>
          <w:lang w:bidi="da-DK"/>
        </w:rPr>
        <w:t xml:space="preserve">Hos voksne patienter: hypotension, kvalme og opkastning. </w:t>
      </w:r>
    </w:p>
    <w:p w:rsidR="00E257AA" w:rsidRPr="00343A3D" w:rsidRDefault="00E257AA" w:rsidP="00E257AA">
      <w:pPr>
        <w:ind w:left="851"/>
        <w:rPr>
          <w:noProof/>
          <w:sz w:val="24"/>
          <w:szCs w:val="24"/>
          <w:lang w:bidi="da-DK"/>
        </w:rPr>
      </w:pPr>
      <w:r w:rsidRPr="00343A3D">
        <w:rPr>
          <w:noProof/>
          <w:sz w:val="24"/>
          <w:szCs w:val="24"/>
          <w:lang w:bidi="da-DK"/>
        </w:rPr>
        <w:t>Hos ældre patienter: bradykardi, hypotension og kva</w:t>
      </w:r>
      <w:r>
        <w:rPr>
          <w:noProof/>
          <w:sz w:val="24"/>
          <w:szCs w:val="24"/>
          <w:lang w:bidi="da-DK"/>
        </w:rPr>
        <w:t>l</w:t>
      </w:r>
      <w:r w:rsidRPr="00343A3D">
        <w:rPr>
          <w:noProof/>
          <w:sz w:val="24"/>
          <w:szCs w:val="24"/>
          <w:lang w:bidi="da-DK"/>
        </w:rPr>
        <w:t xml:space="preserve">me. </w:t>
      </w:r>
    </w:p>
    <w:p w:rsidR="00E257AA" w:rsidRPr="00343A3D" w:rsidRDefault="00E257AA" w:rsidP="00E257AA">
      <w:pPr>
        <w:ind w:left="851"/>
        <w:rPr>
          <w:noProof/>
          <w:sz w:val="24"/>
          <w:szCs w:val="24"/>
          <w:lang w:bidi="da-DK"/>
        </w:rPr>
      </w:pPr>
      <w:r w:rsidRPr="00343A3D">
        <w:rPr>
          <w:noProof/>
          <w:sz w:val="24"/>
          <w:szCs w:val="24"/>
          <w:lang w:bidi="da-DK"/>
        </w:rPr>
        <w:t xml:space="preserve">Hos pædiatriske patienter: agitation, hoste, opkastning og kvalme. </w:t>
      </w:r>
    </w:p>
    <w:p w:rsidR="00E257AA" w:rsidRPr="00343A3D" w:rsidRDefault="00E257AA" w:rsidP="00E257AA">
      <w:pPr>
        <w:ind w:left="851"/>
        <w:rPr>
          <w:noProof/>
          <w:sz w:val="24"/>
          <w:szCs w:val="24"/>
        </w:rPr>
      </w:pPr>
    </w:p>
    <w:p w:rsidR="00E257AA" w:rsidRPr="00343A3D" w:rsidRDefault="00E257AA" w:rsidP="00E257AA">
      <w:pPr>
        <w:ind w:left="851"/>
        <w:rPr>
          <w:b/>
          <w:bCs/>
          <w:noProof/>
          <w:sz w:val="24"/>
          <w:szCs w:val="24"/>
        </w:rPr>
      </w:pPr>
      <w:r w:rsidRPr="00343A3D">
        <w:rPr>
          <w:b/>
          <w:bCs/>
          <w:noProof/>
          <w:sz w:val="24"/>
          <w:szCs w:val="24"/>
        </w:rPr>
        <w:t>Liste over bivirkninger i tabelform</w:t>
      </w:r>
    </w:p>
    <w:p w:rsidR="00E257AA" w:rsidRPr="00343A3D" w:rsidRDefault="00E257AA" w:rsidP="00E257AA">
      <w:pPr>
        <w:ind w:left="851"/>
        <w:rPr>
          <w:noProof/>
          <w:sz w:val="24"/>
          <w:szCs w:val="24"/>
        </w:rPr>
      </w:pPr>
      <w:r w:rsidRPr="00343A3D">
        <w:rPr>
          <w:noProof/>
          <w:sz w:val="24"/>
          <w:szCs w:val="24"/>
        </w:rPr>
        <w:t>Bivirkningsdata stammer fra kontrollerede kliniske forsøg gennemført i USA og Europa i over 3.200 patienter. Typen, sværhedsgraden og hyppigheden af ​​bivirkninger hos sevofluran-patienter var sammenlignelig med bivirkninger hos patienter behandlet med andre inhalationsanæstetika.</w:t>
      </w:r>
      <w:r w:rsidRPr="00343A3D">
        <w:rPr>
          <w:noProof/>
          <w:sz w:val="24"/>
          <w:szCs w:val="24"/>
        </w:rPr>
        <w:br/>
      </w:r>
    </w:p>
    <w:p w:rsidR="00E257AA" w:rsidRPr="00343A3D" w:rsidRDefault="00E257AA" w:rsidP="00E257AA">
      <w:pPr>
        <w:ind w:left="851"/>
        <w:rPr>
          <w:noProof/>
          <w:sz w:val="24"/>
          <w:szCs w:val="24"/>
          <w:lang w:bidi="da-DK"/>
        </w:rPr>
      </w:pPr>
      <w:r w:rsidRPr="00343A3D">
        <w:rPr>
          <w:noProof/>
          <w:sz w:val="24"/>
          <w:szCs w:val="24"/>
        </w:rPr>
        <w:lastRenderedPageBreak/>
        <w:t>De hyppigste bivirkninger forbundet med sevofluran overordnet set var kvalme (24%) og opkastning (17%). Agitation forekom hyppigere hos børn (23%).</w:t>
      </w:r>
      <w:r w:rsidRPr="00343A3D">
        <w:rPr>
          <w:noProof/>
          <w:sz w:val="24"/>
          <w:szCs w:val="24"/>
        </w:rPr>
        <w:br/>
      </w:r>
      <w:r w:rsidRPr="00343A3D">
        <w:rPr>
          <w:noProof/>
          <w:sz w:val="24"/>
          <w:szCs w:val="24"/>
        </w:rPr>
        <w:br/>
      </w:r>
      <w:r w:rsidRPr="00343A3D">
        <w:rPr>
          <w:noProof/>
          <w:sz w:val="24"/>
          <w:szCs w:val="24"/>
          <w:lang w:bidi="da-DK"/>
        </w:rPr>
        <w:t>Alle de bivirkninger, der er set i kliniske forsøg og efter markedsføringen, og som anses for i det mindste at have en mulig sammenhæng med sevofluran, er angivet i nedenstående tabel i henhold til MedDRAs systemorganklasse, foretrukken term og hyppighed. Følgende hyppighedskategorier er anvendt: Meget almindelig (≥ 1/10), almindelig (≥ 1/100, &lt; 1/10), ikke almindelig (≥ 1/1.000, &lt; 1/100), sjælden (≥ 1/10.000, &lt; 1/1.000), meget sjælden (&lt; 1/10.000), herunder enkeltstående rapporter. De bivirkninger, der er indberettet spontant efter markedsføringen, stammer fra en population med ukendt eksponeringsfrekvens. Derfor er det ikke muligt at estimere den reelle incidens af disse bivirkninger, og hyppigheden er derfor angivet som "Ikke kendt". Typen, sværhedsgraden og hyppigheden af bivirkninger i kliniske forsøg var ensartet hos sevofluranbehandlede patienter og hos patienter behandlet med referencelægemidlet.</w:t>
      </w:r>
    </w:p>
    <w:p w:rsidR="00E257AA" w:rsidRPr="00343A3D" w:rsidRDefault="00E257AA" w:rsidP="00E257AA">
      <w:pPr>
        <w:ind w:left="851"/>
        <w:rPr>
          <w:b/>
          <w:noProof/>
          <w:sz w:val="24"/>
          <w:szCs w:val="24"/>
          <w:lang w:bidi="da-DK"/>
        </w:rPr>
      </w:pPr>
    </w:p>
    <w:p w:rsidR="00E257AA" w:rsidRPr="00343A3D" w:rsidRDefault="00E257AA" w:rsidP="00E257AA">
      <w:pPr>
        <w:ind w:left="851"/>
        <w:rPr>
          <w:noProof/>
          <w:sz w:val="24"/>
          <w:szCs w:val="24"/>
          <w:lang w:bidi="da-DK"/>
        </w:rPr>
      </w:pPr>
      <w:r w:rsidRPr="00343A3D">
        <w:rPr>
          <w:b/>
          <w:noProof/>
          <w:sz w:val="24"/>
          <w:szCs w:val="24"/>
          <w:lang w:bidi="da-DK"/>
        </w:rPr>
        <w:t>Bivirkninger udledt fra kliniske forsøg og indberetninger efter markedsføringen</w:t>
      </w:r>
    </w:p>
    <w:p w:rsidR="00E257AA" w:rsidRDefault="00E257AA" w:rsidP="00E257AA">
      <w:pPr>
        <w:rPr>
          <w:b/>
          <w:sz w:val="20"/>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3827"/>
      </w:tblGrid>
      <w:tr w:rsidR="00E257AA" w:rsidTr="00653ED7">
        <w:tc>
          <w:tcPr>
            <w:tcW w:w="9214" w:type="dxa"/>
            <w:gridSpan w:val="3"/>
            <w:tcBorders>
              <w:top w:val="single" w:sz="4" w:space="0" w:color="auto"/>
              <w:left w:val="single" w:sz="4" w:space="0" w:color="auto"/>
              <w:bottom w:val="single" w:sz="4" w:space="0" w:color="auto"/>
              <w:right w:val="single" w:sz="4" w:space="0" w:color="auto"/>
            </w:tcBorders>
            <w:hideMark/>
          </w:tcPr>
          <w:p w:rsidR="00E257AA" w:rsidRDefault="00E257AA" w:rsidP="00653ED7">
            <w:pPr>
              <w:rPr>
                <w:b/>
                <w:sz w:val="22"/>
                <w:szCs w:val="22"/>
              </w:rPr>
            </w:pPr>
            <w:r>
              <w:rPr>
                <w:b/>
                <w:sz w:val="22"/>
                <w:szCs w:val="22"/>
              </w:rPr>
              <w:t xml:space="preserve">Sammendrag af de hyppigste bivirkninger med </w:t>
            </w:r>
            <w:proofErr w:type="spellStart"/>
            <w:r>
              <w:rPr>
                <w:b/>
                <w:sz w:val="22"/>
                <w:szCs w:val="22"/>
              </w:rPr>
              <w:t>sevofluran</w:t>
            </w:r>
            <w:proofErr w:type="spellEnd"/>
            <w:r>
              <w:rPr>
                <w:b/>
                <w:sz w:val="22"/>
                <w:szCs w:val="22"/>
              </w:rPr>
              <w:t xml:space="preserve"> i kliniske forsøg og efter markedsføringen</w:t>
            </w:r>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b/>
                <w:sz w:val="22"/>
                <w:szCs w:val="22"/>
              </w:rPr>
            </w:pPr>
            <w:r>
              <w:rPr>
                <w:b/>
                <w:sz w:val="22"/>
                <w:szCs w:val="22"/>
              </w:rPr>
              <w:t>Organklasse</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b/>
                <w:sz w:val="22"/>
                <w:szCs w:val="22"/>
              </w:rPr>
            </w:pPr>
            <w:r>
              <w:rPr>
                <w:b/>
                <w:sz w:val="22"/>
                <w:szCs w:val="22"/>
              </w:rPr>
              <w:t>Frekvens</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b/>
                <w:sz w:val="22"/>
                <w:szCs w:val="22"/>
              </w:rPr>
            </w:pPr>
            <w:r>
              <w:rPr>
                <w:b/>
                <w:sz w:val="22"/>
                <w:szCs w:val="22"/>
              </w:rPr>
              <w:t>Bivirkninger</w:t>
            </w:r>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Immunsystemet</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Anafylaktisk</w:t>
            </w:r>
            <w:proofErr w:type="spellEnd"/>
            <w:r>
              <w:rPr>
                <w:sz w:val="22"/>
                <w:szCs w:val="22"/>
              </w:rPr>
              <w:t xml:space="preserve"> reaktion</w:t>
            </w:r>
            <w:r>
              <w:rPr>
                <w:sz w:val="22"/>
                <w:szCs w:val="22"/>
                <w:vertAlign w:val="superscript"/>
              </w:rPr>
              <w:t>1</w:t>
            </w:r>
          </w:p>
          <w:p w:rsidR="00E257AA" w:rsidRDefault="00E257AA" w:rsidP="00653ED7">
            <w:pPr>
              <w:rPr>
                <w:sz w:val="22"/>
                <w:szCs w:val="22"/>
              </w:rPr>
            </w:pPr>
            <w:proofErr w:type="spellStart"/>
            <w:r>
              <w:rPr>
                <w:sz w:val="22"/>
                <w:szCs w:val="22"/>
              </w:rPr>
              <w:t>Anafylaktoid</w:t>
            </w:r>
            <w:proofErr w:type="spellEnd"/>
            <w:r>
              <w:rPr>
                <w:sz w:val="22"/>
                <w:szCs w:val="22"/>
              </w:rPr>
              <w:t xml:space="preserve"> reaktion </w:t>
            </w:r>
          </w:p>
          <w:p w:rsidR="00E257AA" w:rsidRDefault="00E257AA" w:rsidP="00653ED7">
            <w:pPr>
              <w:rPr>
                <w:sz w:val="22"/>
                <w:szCs w:val="22"/>
              </w:rPr>
            </w:pPr>
            <w:r>
              <w:rPr>
                <w:sz w:val="22"/>
                <w:szCs w:val="22"/>
              </w:rPr>
              <w:t>Overfølsomhed</w:t>
            </w:r>
            <w:r>
              <w:rPr>
                <w:sz w:val="22"/>
                <w:szCs w:val="22"/>
                <w:vertAlign w:val="superscript"/>
              </w:rPr>
              <w:t>1</w:t>
            </w:r>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keepNext/>
              <w:rPr>
                <w:sz w:val="22"/>
                <w:szCs w:val="22"/>
              </w:rPr>
            </w:pPr>
            <w:r>
              <w:rPr>
                <w:sz w:val="22"/>
                <w:szCs w:val="22"/>
              </w:rPr>
              <w:t>Blod og lymfesystem</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Leukopeni</w:t>
            </w:r>
            <w:proofErr w:type="spellEnd"/>
          </w:p>
          <w:p w:rsidR="00E257AA" w:rsidRDefault="00E257AA" w:rsidP="00653ED7">
            <w:pPr>
              <w:rPr>
                <w:sz w:val="22"/>
                <w:szCs w:val="22"/>
              </w:rPr>
            </w:pPr>
            <w:r>
              <w:rPr>
                <w:sz w:val="22"/>
                <w:szCs w:val="22"/>
              </w:rPr>
              <w:t>Leukocytose</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Psykiske forstyrrelser</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Meget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Agitation</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Konfusionstilstand</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Nervesystemet</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Somnolens</w:t>
            </w:r>
            <w:proofErr w:type="spellEnd"/>
          </w:p>
          <w:p w:rsidR="00E257AA" w:rsidRDefault="00E257AA" w:rsidP="00653ED7">
            <w:pPr>
              <w:rPr>
                <w:sz w:val="22"/>
                <w:szCs w:val="22"/>
              </w:rPr>
            </w:pPr>
            <w:r>
              <w:rPr>
                <w:sz w:val="22"/>
                <w:szCs w:val="22"/>
              </w:rPr>
              <w:t>Svimmelhed</w:t>
            </w:r>
          </w:p>
          <w:p w:rsidR="00E257AA" w:rsidRDefault="00E257AA" w:rsidP="00653ED7">
            <w:pPr>
              <w:rPr>
                <w:sz w:val="22"/>
                <w:szCs w:val="22"/>
              </w:rPr>
            </w:pPr>
            <w:r>
              <w:rPr>
                <w:sz w:val="22"/>
                <w:szCs w:val="22"/>
              </w:rPr>
              <w:t>Hovedpine</w:t>
            </w:r>
          </w:p>
          <w:p w:rsidR="00E257AA" w:rsidRDefault="00E257AA" w:rsidP="00653ED7">
            <w:pPr>
              <w:rPr>
                <w:sz w:val="22"/>
                <w:szCs w:val="22"/>
              </w:rPr>
            </w:pPr>
            <w:r>
              <w:rPr>
                <w:sz w:val="22"/>
                <w:szCs w:val="22"/>
              </w:rPr>
              <w:t>Kramper</w:t>
            </w:r>
            <w:r>
              <w:rPr>
                <w:sz w:val="22"/>
                <w:szCs w:val="22"/>
                <w:vertAlign w:val="superscript"/>
              </w:rPr>
              <w:t>2,3</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Dystoni</w:t>
            </w:r>
            <w:proofErr w:type="spellEnd"/>
          </w:p>
          <w:p w:rsidR="00E257AA" w:rsidRDefault="00E257AA" w:rsidP="00653ED7">
            <w:pPr>
              <w:rPr>
                <w:sz w:val="22"/>
                <w:szCs w:val="22"/>
              </w:rPr>
            </w:pPr>
            <w:r>
              <w:rPr>
                <w:sz w:val="22"/>
                <w:szCs w:val="22"/>
              </w:rPr>
              <w:t xml:space="preserve">Øget </w:t>
            </w:r>
            <w:proofErr w:type="spellStart"/>
            <w:r>
              <w:rPr>
                <w:sz w:val="22"/>
                <w:szCs w:val="22"/>
              </w:rPr>
              <w:t>intrakranielt</w:t>
            </w:r>
            <w:proofErr w:type="spellEnd"/>
            <w:r>
              <w:rPr>
                <w:sz w:val="22"/>
                <w:szCs w:val="22"/>
              </w:rPr>
              <w:t xml:space="preserve"> tryk</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Hjerte</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Meget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Bradykardi</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Takykardi</w:t>
            </w:r>
            <w:proofErr w:type="spellEnd"/>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 xml:space="preserve">Fuldstændig </w:t>
            </w:r>
            <w:proofErr w:type="spellStart"/>
            <w:r>
              <w:rPr>
                <w:sz w:val="22"/>
                <w:szCs w:val="22"/>
              </w:rPr>
              <w:t>atrioventrikulær</w:t>
            </w:r>
            <w:proofErr w:type="spellEnd"/>
            <w:r>
              <w:rPr>
                <w:sz w:val="22"/>
                <w:szCs w:val="22"/>
              </w:rPr>
              <w:t xml:space="preserve"> blokering</w:t>
            </w:r>
          </w:p>
          <w:p w:rsidR="00E257AA" w:rsidRDefault="00E257AA" w:rsidP="00653ED7">
            <w:pPr>
              <w:rPr>
                <w:sz w:val="22"/>
                <w:szCs w:val="22"/>
              </w:rPr>
            </w:pPr>
            <w:proofErr w:type="spellStart"/>
            <w:r>
              <w:rPr>
                <w:sz w:val="22"/>
                <w:szCs w:val="22"/>
              </w:rPr>
              <w:t>Hjertearytmi</w:t>
            </w:r>
            <w:proofErr w:type="spellEnd"/>
            <w:r>
              <w:rPr>
                <w:sz w:val="22"/>
                <w:szCs w:val="22"/>
              </w:rPr>
              <w:t xml:space="preserve"> (</w:t>
            </w:r>
            <w:proofErr w:type="spellStart"/>
            <w:r>
              <w:rPr>
                <w:sz w:val="22"/>
                <w:szCs w:val="22"/>
              </w:rPr>
              <w:t>inclusive</w:t>
            </w:r>
            <w:proofErr w:type="spellEnd"/>
            <w:r>
              <w:rPr>
                <w:sz w:val="22"/>
                <w:szCs w:val="22"/>
              </w:rPr>
              <w:t xml:space="preserve"> </w:t>
            </w:r>
            <w:proofErr w:type="spellStart"/>
            <w:r>
              <w:rPr>
                <w:sz w:val="22"/>
                <w:szCs w:val="22"/>
              </w:rPr>
              <w:t>ventrikulær</w:t>
            </w:r>
            <w:proofErr w:type="spellEnd"/>
            <w:r>
              <w:rPr>
                <w:sz w:val="22"/>
                <w:szCs w:val="22"/>
              </w:rPr>
              <w:t xml:space="preserve"> </w:t>
            </w:r>
            <w:proofErr w:type="spellStart"/>
            <w:r>
              <w:rPr>
                <w:sz w:val="22"/>
                <w:szCs w:val="22"/>
              </w:rPr>
              <w:t>arytmi</w:t>
            </w:r>
            <w:proofErr w:type="spellEnd"/>
            <w:r>
              <w:rPr>
                <w:sz w:val="22"/>
                <w:szCs w:val="22"/>
              </w:rPr>
              <w:t>)</w:t>
            </w:r>
          </w:p>
          <w:p w:rsidR="00E257AA" w:rsidRDefault="00E257AA" w:rsidP="00653ED7">
            <w:pPr>
              <w:rPr>
                <w:sz w:val="22"/>
                <w:szCs w:val="22"/>
              </w:rPr>
            </w:pPr>
            <w:r>
              <w:rPr>
                <w:sz w:val="22"/>
                <w:szCs w:val="22"/>
              </w:rPr>
              <w:t>Atrieflimren</w:t>
            </w:r>
          </w:p>
          <w:p w:rsidR="00E257AA" w:rsidRDefault="00E257AA" w:rsidP="00653ED7">
            <w:pPr>
              <w:rPr>
                <w:sz w:val="22"/>
                <w:szCs w:val="22"/>
              </w:rPr>
            </w:pPr>
            <w:proofErr w:type="spellStart"/>
            <w:r>
              <w:rPr>
                <w:sz w:val="22"/>
                <w:szCs w:val="22"/>
              </w:rPr>
              <w:t>Arytmi</w:t>
            </w:r>
            <w:proofErr w:type="spellEnd"/>
          </w:p>
          <w:p w:rsidR="00E257AA" w:rsidRDefault="00E257AA" w:rsidP="00653ED7">
            <w:pPr>
              <w:rPr>
                <w:sz w:val="22"/>
                <w:szCs w:val="22"/>
              </w:rPr>
            </w:pPr>
            <w:proofErr w:type="spellStart"/>
            <w:r>
              <w:rPr>
                <w:sz w:val="22"/>
                <w:szCs w:val="22"/>
              </w:rPr>
              <w:t>Ventrikulære</w:t>
            </w:r>
            <w:proofErr w:type="spellEnd"/>
            <w:r>
              <w:rPr>
                <w:sz w:val="22"/>
                <w:szCs w:val="22"/>
              </w:rPr>
              <w:t xml:space="preserve"> </w:t>
            </w:r>
            <w:proofErr w:type="spellStart"/>
            <w:r>
              <w:rPr>
                <w:sz w:val="22"/>
                <w:szCs w:val="22"/>
              </w:rPr>
              <w:t>ekstrasystoler</w:t>
            </w:r>
            <w:proofErr w:type="spellEnd"/>
          </w:p>
          <w:p w:rsidR="00E257AA" w:rsidRDefault="00E257AA" w:rsidP="00653ED7">
            <w:pPr>
              <w:rPr>
                <w:sz w:val="22"/>
                <w:szCs w:val="22"/>
              </w:rPr>
            </w:pPr>
            <w:proofErr w:type="spellStart"/>
            <w:r>
              <w:rPr>
                <w:sz w:val="22"/>
                <w:szCs w:val="22"/>
              </w:rPr>
              <w:t>Supraventrikulære</w:t>
            </w:r>
            <w:proofErr w:type="spellEnd"/>
            <w:r>
              <w:rPr>
                <w:sz w:val="22"/>
                <w:szCs w:val="22"/>
              </w:rPr>
              <w:t xml:space="preserve"> </w:t>
            </w:r>
            <w:proofErr w:type="spellStart"/>
            <w:r>
              <w:rPr>
                <w:sz w:val="22"/>
                <w:szCs w:val="22"/>
              </w:rPr>
              <w:t>ekstrasystoler</w:t>
            </w:r>
            <w:proofErr w:type="spellEnd"/>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Ekstrasystoler</w:t>
            </w:r>
            <w:proofErr w:type="spellEnd"/>
            <w:r>
              <w:rPr>
                <w:sz w:val="22"/>
                <w:szCs w:val="22"/>
              </w:rPr>
              <w:t xml:space="preserve"> (</w:t>
            </w:r>
            <w:proofErr w:type="spellStart"/>
            <w:r>
              <w:rPr>
                <w:sz w:val="22"/>
                <w:szCs w:val="22"/>
              </w:rPr>
              <w:t>ventrikulære</w:t>
            </w:r>
            <w:proofErr w:type="spellEnd"/>
            <w:r>
              <w:rPr>
                <w:sz w:val="22"/>
                <w:szCs w:val="22"/>
              </w:rPr>
              <w:t xml:space="preserve">, </w:t>
            </w:r>
            <w:proofErr w:type="spellStart"/>
            <w:r>
              <w:rPr>
                <w:sz w:val="22"/>
                <w:szCs w:val="22"/>
              </w:rPr>
              <w:t>supra</w:t>
            </w:r>
            <w:proofErr w:type="spellEnd"/>
            <w:r>
              <w:rPr>
                <w:sz w:val="22"/>
                <w:szCs w:val="22"/>
              </w:rPr>
              <w:t xml:space="preserve"> </w:t>
            </w:r>
            <w:proofErr w:type="spellStart"/>
            <w:r>
              <w:rPr>
                <w:sz w:val="22"/>
                <w:szCs w:val="22"/>
              </w:rPr>
              <w:t>ventrikulære</w:t>
            </w:r>
            <w:proofErr w:type="spellEnd"/>
            <w:r>
              <w:rPr>
                <w:sz w:val="22"/>
                <w:szCs w:val="22"/>
              </w:rPr>
              <w:t xml:space="preserve">, </w:t>
            </w:r>
            <w:proofErr w:type="spellStart"/>
            <w:r>
              <w:rPr>
                <w:sz w:val="22"/>
                <w:szCs w:val="22"/>
              </w:rPr>
              <w:t>bigemini</w:t>
            </w:r>
            <w:proofErr w:type="spellEnd"/>
            <w:r>
              <w:rPr>
                <w:sz w:val="22"/>
                <w:szCs w:val="22"/>
              </w:rPr>
              <w:t>-forbundne)</w:t>
            </w:r>
          </w:p>
          <w:p w:rsidR="00E257AA" w:rsidRDefault="00E257AA" w:rsidP="00653ED7">
            <w:pPr>
              <w:rPr>
                <w:sz w:val="22"/>
                <w:szCs w:val="22"/>
                <w:vertAlign w:val="superscript"/>
              </w:rPr>
            </w:pPr>
            <w:r>
              <w:rPr>
                <w:sz w:val="22"/>
                <w:szCs w:val="22"/>
              </w:rPr>
              <w:t>Hjertestop</w:t>
            </w:r>
            <w:r>
              <w:rPr>
                <w:sz w:val="22"/>
                <w:szCs w:val="22"/>
                <w:vertAlign w:val="superscript"/>
              </w:rPr>
              <w:t>4</w:t>
            </w:r>
          </w:p>
          <w:p w:rsidR="00E257AA" w:rsidRDefault="00E257AA" w:rsidP="00653ED7">
            <w:pPr>
              <w:rPr>
                <w:sz w:val="22"/>
                <w:szCs w:val="22"/>
              </w:rPr>
            </w:pPr>
            <w:r>
              <w:rPr>
                <w:sz w:val="22"/>
                <w:szCs w:val="22"/>
              </w:rPr>
              <w:t>Ventrikelflimren</w:t>
            </w:r>
          </w:p>
          <w:p w:rsidR="00E257AA" w:rsidRDefault="00E257AA" w:rsidP="00653ED7">
            <w:pPr>
              <w:rPr>
                <w:sz w:val="22"/>
                <w:szCs w:val="22"/>
              </w:rPr>
            </w:pPr>
            <w:proofErr w:type="spellStart"/>
            <w:r>
              <w:rPr>
                <w:sz w:val="22"/>
                <w:szCs w:val="22"/>
              </w:rPr>
              <w:t>Torsades</w:t>
            </w:r>
            <w:proofErr w:type="spellEnd"/>
            <w:r>
              <w:rPr>
                <w:sz w:val="22"/>
                <w:szCs w:val="22"/>
              </w:rPr>
              <w:t xml:space="preserve"> de pointes</w:t>
            </w:r>
          </w:p>
          <w:p w:rsidR="00E257AA" w:rsidRDefault="00E257AA" w:rsidP="00653ED7">
            <w:pPr>
              <w:rPr>
                <w:sz w:val="22"/>
                <w:szCs w:val="22"/>
              </w:rPr>
            </w:pPr>
            <w:proofErr w:type="spellStart"/>
            <w:r>
              <w:rPr>
                <w:sz w:val="22"/>
                <w:szCs w:val="22"/>
              </w:rPr>
              <w:t>Ventrikulær</w:t>
            </w:r>
            <w:proofErr w:type="spellEnd"/>
            <w:r>
              <w:rPr>
                <w:sz w:val="22"/>
                <w:szCs w:val="22"/>
              </w:rPr>
              <w:t xml:space="preserve"> </w:t>
            </w:r>
            <w:proofErr w:type="spellStart"/>
            <w:r>
              <w:rPr>
                <w:sz w:val="22"/>
                <w:szCs w:val="22"/>
              </w:rPr>
              <w:t>takykardi</w:t>
            </w:r>
            <w:proofErr w:type="spellEnd"/>
          </w:p>
          <w:p w:rsidR="00E257AA" w:rsidRDefault="00E257AA" w:rsidP="00653ED7">
            <w:pPr>
              <w:rPr>
                <w:sz w:val="22"/>
                <w:szCs w:val="22"/>
              </w:rPr>
            </w:pPr>
            <w:r>
              <w:rPr>
                <w:sz w:val="22"/>
                <w:szCs w:val="22"/>
              </w:rPr>
              <w:t>QT-forlængelse på elektrokardiogram</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Vaskulære</w:t>
            </w:r>
            <w:proofErr w:type="spellEnd"/>
            <w:r>
              <w:rPr>
                <w:sz w:val="22"/>
                <w:szCs w:val="22"/>
              </w:rPr>
              <w:t xml:space="preserve"> sygdomme</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Meget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Hypotension</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Hypertension</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 xml:space="preserve">Luftveje, thorax og </w:t>
            </w:r>
            <w:proofErr w:type="spellStart"/>
            <w:r>
              <w:rPr>
                <w:sz w:val="22"/>
                <w:szCs w:val="22"/>
              </w:rPr>
              <w:t>mediastinum</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Meget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Hoste</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Respiratorisk sygdom</w:t>
            </w:r>
          </w:p>
          <w:p w:rsidR="00E257AA" w:rsidRDefault="00E257AA" w:rsidP="00653ED7">
            <w:pPr>
              <w:rPr>
                <w:sz w:val="22"/>
                <w:szCs w:val="22"/>
              </w:rPr>
            </w:pPr>
            <w:r>
              <w:rPr>
                <w:sz w:val="22"/>
                <w:szCs w:val="22"/>
              </w:rPr>
              <w:t>Respirationsdepression</w:t>
            </w:r>
          </w:p>
          <w:p w:rsidR="00E257AA" w:rsidRDefault="00E257AA" w:rsidP="00653ED7">
            <w:pPr>
              <w:rPr>
                <w:sz w:val="22"/>
                <w:szCs w:val="22"/>
              </w:rPr>
            </w:pPr>
            <w:proofErr w:type="spellStart"/>
            <w:r>
              <w:rPr>
                <w:sz w:val="22"/>
                <w:szCs w:val="22"/>
              </w:rPr>
              <w:lastRenderedPageBreak/>
              <w:t>Laryngospasmer</w:t>
            </w:r>
            <w:proofErr w:type="spellEnd"/>
          </w:p>
          <w:p w:rsidR="00E257AA" w:rsidRDefault="00E257AA" w:rsidP="00653ED7">
            <w:pPr>
              <w:rPr>
                <w:sz w:val="22"/>
                <w:szCs w:val="22"/>
              </w:rPr>
            </w:pPr>
            <w:r>
              <w:rPr>
                <w:sz w:val="22"/>
                <w:szCs w:val="22"/>
              </w:rPr>
              <w:t>Luftvejsobstruktion</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Lungeødem</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Apnø</w:t>
            </w:r>
          </w:p>
          <w:p w:rsidR="00E257AA" w:rsidRDefault="00E257AA" w:rsidP="00653ED7">
            <w:pPr>
              <w:rPr>
                <w:sz w:val="22"/>
                <w:szCs w:val="22"/>
              </w:rPr>
            </w:pPr>
            <w:proofErr w:type="spellStart"/>
            <w:r>
              <w:rPr>
                <w:sz w:val="22"/>
                <w:szCs w:val="22"/>
              </w:rPr>
              <w:t>Hypoxi</w:t>
            </w:r>
            <w:proofErr w:type="spellEnd"/>
          </w:p>
          <w:p w:rsidR="00E257AA" w:rsidRDefault="00E257AA" w:rsidP="00653ED7">
            <w:pPr>
              <w:rPr>
                <w:sz w:val="22"/>
                <w:szCs w:val="22"/>
              </w:rPr>
            </w:pPr>
            <w:r>
              <w:rPr>
                <w:sz w:val="22"/>
                <w:szCs w:val="22"/>
              </w:rPr>
              <w:t>Astma</w:t>
            </w:r>
          </w:p>
          <w:p w:rsidR="00E257AA" w:rsidRDefault="00E257AA" w:rsidP="00653ED7">
            <w:pPr>
              <w:rPr>
                <w:sz w:val="22"/>
                <w:szCs w:val="22"/>
              </w:rPr>
            </w:pPr>
            <w:proofErr w:type="spellStart"/>
            <w:r>
              <w:rPr>
                <w:sz w:val="22"/>
                <w:szCs w:val="22"/>
              </w:rPr>
              <w:t>Bronkospasme</w:t>
            </w:r>
            <w:proofErr w:type="spellEnd"/>
          </w:p>
          <w:p w:rsidR="00E257AA" w:rsidRDefault="00E257AA" w:rsidP="00653ED7">
            <w:pPr>
              <w:rPr>
                <w:sz w:val="22"/>
                <w:szCs w:val="22"/>
                <w:vertAlign w:val="superscript"/>
              </w:rPr>
            </w:pPr>
            <w:r>
              <w:rPr>
                <w:sz w:val="22"/>
                <w:szCs w:val="22"/>
              </w:rPr>
              <w:t>Dyspnø</w:t>
            </w:r>
            <w:r>
              <w:rPr>
                <w:sz w:val="22"/>
                <w:szCs w:val="22"/>
                <w:vertAlign w:val="superscript"/>
              </w:rPr>
              <w:t>1</w:t>
            </w:r>
          </w:p>
          <w:p w:rsidR="00E257AA" w:rsidRDefault="00E257AA" w:rsidP="00653ED7">
            <w:pPr>
              <w:rPr>
                <w:sz w:val="22"/>
                <w:szCs w:val="22"/>
                <w:vertAlign w:val="superscript"/>
              </w:rPr>
            </w:pPr>
            <w:r>
              <w:rPr>
                <w:sz w:val="22"/>
                <w:szCs w:val="22"/>
              </w:rPr>
              <w:t>Pibende vejrtrækning</w:t>
            </w:r>
            <w:r>
              <w:rPr>
                <w:sz w:val="22"/>
                <w:szCs w:val="22"/>
                <w:vertAlign w:val="superscript"/>
              </w:rPr>
              <w:t>1</w:t>
            </w:r>
          </w:p>
          <w:p w:rsidR="00E257AA" w:rsidRDefault="00E257AA" w:rsidP="00653ED7">
            <w:pPr>
              <w:rPr>
                <w:sz w:val="22"/>
                <w:szCs w:val="22"/>
              </w:rPr>
            </w:pPr>
            <w:r>
              <w:rPr>
                <w:sz w:val="22"/>
                <w:szCs w:val="22"/>
              </w:rPr>
              <w:t>Pauser i vejrtrækningen</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Mave-tarm-kanalen</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Meget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Opkastning</w:t>
            </w:r>
          </w:p>
          <w:p w:rsidR="00E257AA" w:rsidRDefault="00E257AA" w:rsidP="00653ED7">
            <w:pPr>
              <w:rPr>
                <w:sz w:val="22"/>
                <w:szCs w:val="22"/>
              </w:rPr>
            </w:pPr>
            <w:r>
              <w:rPr>
                <w:sz w:val="22"/>
                <w:szCs w:val="22"/>
              </w:rPr>
              <w:t>Kvalme</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Hypersekretion</w:t>
            </w:r>
            <w:proofErr w:type="spellEnd"/>
            <w:r>
              <w:rPr>
                <w:sz w:val="22"/>
                <w:szCs w:val="22"/>
              </w:rPr>
              <w:t xml:space="preserve"> af spyt</w:t>
            </w:r>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Pancreatitis</w:t>
            </w:r>
            <w:proofErr w:type="spellEnd"/>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Metabolisme og ernæring</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Hyperkaliæmi</w:t>
            </w:r>
            <w:proofErr w:type="spellEnd"/>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Nyrer og urinveje</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Urinretention</w:t>
            </w:r>
          </w:p>
          <w:p w:rsidR="00E257AA" w:rsidRDefault="00E257AA" w:rsidP="00653ED7">
            <w:pPr>
              <w:rPr>
                <w:sz w:val="22"/>
                <w:szCs w:val="22"/>
              </w:rPr>
            </w:pPr>
            <w:proofErr w:type="spellStart"/>
            <w:r>
              <w:rPr>
                <w:sz w:val="22"/>
                <w:szCs w:val="22"/>
              </w:rPr>
              <w:t>Glykosuri</w:t>
            </w:r>
            <w:proofErr w:type="spellEnd"/>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Tubulointerstitiel</w:t>
            </w:r>
            <w:proofErr w:type="spellEnd"/>
            <w:r>
              <w:rPr>
                <w:sz w:val="22"/>
                <w:szCs w:val="22"/>
              </w:rPr>
              <w:t xml:space="preserve"> </w:t>
            </w:r>
            <w:proofErr w:type="spellStart"/>
            <w:r>
              <w:rPr>
                <w:sz w:val="22"/>
                <w:szCs w:val="22"/>
              </w:rPr>
              <w:t>nefritis</w:t>
            </w:r>
            <w:proofErr w:type="spellEnd"/>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Lever og galdeveje</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Hepatitis</w:t>
            </w:r>
            <w:r>
              <w:rPr>
                <w:sz w:val="22"/>
                <w:szCs w:val="22"/>
                <w:vertAlign w:val="superscript"/>
              </w:rPr>
              <w:t>1, 2</w:t>
            </w:r>
          </w:p>
          <w:p w:rsidR="00E257AA" w:rsidRDefault="00E257AA" w:rsidP="00653ED7">
            <w:pPr>
              <w:rPr>
                <w:sz w:val="22"/>
                <w:szCs w:val="22"/>
              </w:rPr>
            </w:pPr>
            <w:r>
              <w:rPr>
                <w:sz w:val="22"/>
                <w:szCs w:val="22"/>
              </w:rPr>
              <w:t>Leversvigt</w:t>
            </w:r>
            <w:r>
              <w:rPr>
                <w:sz w:val="22"/>
                <w:szCs w:val="22"/>
                <w:vertAlign w:val="superscript"/>
              </w:rPr>
              <w:t>1, 2</w:t>
            </w:r>
          </w:p>
          <w:p w:rsidR="00E257AA" w:rsidRDefault="00E257AA" w:rsidP="00653ED7">
            <w:pPr>
              <w:rPr>
                <w:sz w:val="22"/>
                <w:szCs w:val="22"/>
              </w:rPr>
            </w:pPr>
            <w:r>
              <w:rPr>
                <w:sz w:val="22"/>
                <w:szCs w:val="22"/>
              </w:rPr>
              <w:t>Levernekrose</w:t>
            </w:r>
            <w:r>
              <w:rPr>
                <w:sz w:val="22"/>
                <w:szCs w:val="22"/>
                <w:vertAlign w:val="superscript"/>
              </w:rPr>
              <w:t>1, 2</w:t>
            </w:r>
          </w:p>
          <w:p w:rsidR="00E257AA" w:rsidRDefault="00E257AA" w:rsidP="00653ED7">
            <w:pPr>
              <w:rPr>
                <w:sz w:val="22"/>
                <w:szCs w:val="22"/>
              </w:rPr>
            </w:pPr>
            <w:r>
              <w:rPr>
                <w:sz w:val="22"/>
                <w:szCs w:val="22"/>
              </w:rPr>
              <w:t>Gulsot</w:t>
            </w:r>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keepNext/>
              <w:rPr>
                <w:sz w:val="22"/>
                <w:szCs w:val="22"/>
              </w:rPr>
            </w:pPr>
            <w:r>
              <w:rPr>
                <w:sz w:val="22"/>
                <w:szCs w:val="22"/>
              </w:rPr>
              <w:t>Hud og subkutane væv</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Kontaktdermatitis</w:t>
            </w:r>
            <w:r>
              <w:rPr>
                <w:sz w:val="22"/>
                <w:szCs w:val="22"/>
                <w:vertAlign w:val="superscript"/>
              </w:rPr>
              <w:t>1</w:t>
            </w:r>
          </w:p>
          <w:p w:rsidR="00E257AA" w:rsidRDefault="00E257AA" w:rsidP="00653ED7">
            <w:pPr>
              <w:rPr>
                <w:sz w:val="22"/>
                <w:szCs w:val="22"/>
              </w:rPr>
            </w:pPr>
            <w:proofErr w:type="spellStart"/>
            <w:r>
              <w:rPr>
                <w:sz w:val="22"/>
                <w:szCs w:val="22"/>
              </w:rPr>
              <w:t>Pruritus</w:t>
            </w:r>
            <w:proofErr w:type="spellEnd"/>
          </w:p>
          <w:p w:rsidR="00E257AA" w:rsidRDefault="00E257AA" w:rsidP="00653ED7">
            <w:pPr>
              <w:rPr>
                <w:sz w:val="22"/>
                <w:szCs w:val="22"/>
              </w:rPr>
            </w:pPr>
            <w:r>
              <w:rPr>
                <w:sz w:val="22"/>
                <w:szCs w:val="22"/>
              </w:rPr>
              <w:t xml:space="preserve">Udslæt </w:t>
            </w:r>
            <w:r>
              <w:rPr>
                <w:sz w:val="22"/>
                <w:szCs w:val="22"/>
                <w:vertAlign w:val="superscript"/>
              </w:rPr>
              <w:t>1</w:t>
            </w:r>
          </w:p>
          <w:p w:rsidR="00E257AA" w:rsidRDefault="00E257AA" w:rsidP="00653ED7">
            <w:pPr>
              <w:rPr>
                <w:sz w:val="22"/>
                <w:szCs w:val="22"/>
              </w:rPr>
            </w:pPr>
            <w:r>
              <w:rPr>
                <w:sz w:val="22"/>
                <w:szCs w:val="22"/>
              </w:rPr>
              <w:t>Hævelse af ansigtet</w:t>
            </w:r>
            <w:r>
              <w:rPr>
                <w:sz w:val="22"/>
                <w:szCs w:val="22"/>
                <w:vertAlign w:val="superscript"/>
              </w:rPr>
              <w:t>1</w:t>
            </w:r>
          </w:p>
          <w:p w:rsidR="00E257AA" w:rsidRDefault="00E257AA" w:rsidP="00653ED7">
            <w:pPr>
              <w:rPr>
                <w:sz w:val="22"/>
                <w:szCs w:val="22"/>
              </w:rPr>
            </w:pPr>
            <w:proofErr w:type="spellStart"/>
            <w:r>
              <w:rPr>
                <w:sz w:val="22"/>
                <w:szCs w:val="22"/>
              </w:rPr>
              <w:t>Urticaria</w:t>
            </w:r>
            <w:proofErr w:type="spellEnd"/>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Knogler, led, muskler og bindevæv</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Muskelstivhed</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Almene symptomer og reaktioner på administrationsstedet</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Kuldegysninger</w:t>
            </w:r>
          </w:p>
          <w:p w:rsidR="00E257AA" w:rsidRDefault="00E257AA" w:rsidP="00653ED7">
            <w:pPr>
              <w:rPr>
                <w:sz w:val="22"/>
                <w:szCs w:val="22"/>
              </w:rPr>
            </w:pPr>
            <w:proofErr w:type="spellStart"/>
            <w:r>
              <w:rPr>
                <w:sz w:val="22"/>
                <w:szCs w:val="22"/>
              </w:rPr>
              <w:t>Pyreksi</w:t>
            </w:r>
            <w:proofErr w:type="spellEnd"/>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kendt</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vertAlign w:val="superscript"/>
              </w:rPr>
            </w:pPr>
            <w:r>
              <w:rPr>
                <w:sz w:val="22"/>
                <w:szCs w:val="22"/>
              </w:rPr>
              <w:t>Brystgener</w:t>
            </w:r>
            <w:r>
              <w:rPr>
                <w:sz w:val="22"/>
                <w:szCs w:val="22"/>
                <w:vertAlign w:val="superscript"/>
              </w:rPr>
              <w:t>1</w:t>
            </w:r>
          </w:p>
          <w:p w:rsidR="00E257AA" w:rsidRDefault="00E257AA" w:rsidP="00653ED7">
            <w:pPr>
              <w:rPr>
                <w:sz w:val="22"/>
                <w:szCs w:val="22"/>
                <w:vertAlign w:val="superscript"/>
              </w:rPr>
            </w:pPr>
            <w:r>
              <w:rPr>
                <w:sz w:val="22"/>
                <w:szCs w:val="22"/>
              </w:rPr>
              <w:t>Malign hypertermi</w:t>
            </w:r>
            <w:r>
              <w:rPr>
                <w:sz w:val="22"/>
                <w:szCs w:val="22"/>
                <w:vertAlign w:val="superscript"/>
              </w:rPr>
              <w:t>1,2</w:t>
            </w:r>
          </w:p>
          <w:p w:rsidR="00E257AA" w:rsidRDefault="00E257AA" w:rsidP="00653ED7">
            <w:pPr>
              <w:rPr>
                <w:sz w:val="22"/>
                <w:szCs w:val="22"/>
              </w:rPr>
            </w:pPr>
            <w:r>
              <w:rPr>
                <w:sz w:val="22"/>
                <w:szCs w:val="22"/>
              </w:rPr>
              <w:t>Ødem</w:t>
            </w:r>
          </w:p>
        </w:tc>
      </w:tr>
      <w:tr w:rsidR="00E257AA" w:rsidTr="00653ED7">
        <w:tc>
          <w:tcPr>
            <w:tcW w:w="3261" w:type="dxa"/>
            <w:vMerge w:val="restart"/>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Undersøgelser</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 xml:space="preserve">Abnorm </w:t>
            </w:r>
            <w:proofErr w:type="spellStart"/>
            <w:r>
              <w:rPr>
                <w:sz w:val="22"/>
                <w:szCs w:val="22"/>
              </w:rPr>
              <w:t>blodglucose</w:t>
            </w:r>
            <w:proofErr w:type="spellEnd"/>
          </w:p>
          <w:p w:rsidR="00E257AA" w:rsidRDefault="00E257AA" w:rsidP="00653ED7">
            <w:pPr>
              <w:rPr>
                <w:sz w:val="22"/>
                <w:szCs w:val="22"/>
              </w:rPr>
            </w:pPr>
            <w:r>
              <w:rPr>
                <w:sz w:val="22"/>
                <w:szCs w:val="22"/>
              </w:rPr>
              <w:t>Abnorm leverfunktionstest</w:t>
            </w:r>
            <w:r>
              <w:rPr>
                <w:sz w:val="22"/>
                <w:szCs w:val="22"/>
                <w:vertAlign w:val="superscript"/>
              </w:rPr>
              <w:t>5</w:t>
            </w:r>
          </w:p>
          <w:p w:rsidR="00E257AA" w:rsidRDefault="00E257AA" w:rsidP="00653ED7">
            <w:pPr>
              <w:rPr>
                <w:sz w:val="22"/>
                <w:szCs w:val="22"/>
              </w:rPr>
            </w:pPr>
            <w:r>
              <w:rPr>
                <w:sz w:val="22"/>
                <w:szCs w:val="22"/>
              </w:rPr>
              <w:t>Abnormt leukocyttal</w:t>
            </w:r>
          </w:p>
          <w:p w:rsidR="00E257AA" w:rsidRDefault="00E257AA" w:rsidP="00653ED7">
            <w:pPr>
              <w:rPr>
                <w:sz w:val="22"/>
                <w:szCs w:val="22"/>
              </w:rPr>
            </w:pPr>
            <w:r>
              <w:rPr>
                <w:sz w:val="22"/>
                <w:szCs w:val="22"/>
              </w:rPr>
              <w:t>Øget fluorid i blodet</w:t>
            </w:r>
            <w:r>
              <w:rPr>
                <w:sz w:val="22"/>
                <w:szCs w:val="22"/>
                <w:vertAlign w:val="superscript"/>
              </w:rPr>
              <w:t>1</w:t>
            </w:r>
          </w:p>
          <w:p w:rsidR="00E257AA" w:rsidRDefault="00E257AA" w:rsidP="00653ED7">
            <w:pPr>
              <w:rPr>
                <w:sz w:val="22"/>
                <w:szCs w:val="22"/>
              </w:rPr>
            </w:pPr>
            <w:r>
              <w:rPr>
                <w:sz w:val="22"/>
                <w:szCs w:val="22"/>
              </w:rPr>
              <w:t xml:space="preserve">Øget </w:t>
            </w:r>
            <w:proofErr w:type="spellStart"/>
            <w:r>
              <w:rPr>
                <w:sz w:val="22"/>
                <w:szCs w:val="22"/>
              </w:rPr>
              <w:t>aspartataminotransferase</w:t>
            </w:r>
            <w:proofErr w:type="spellEnd"/>
          </w:p>
        </w:tc>
      </w:tr>
      <w:tr w:rsidR="00E257AA" w:rsidTr="00653ED7">
        <w:tc>
          <w:tcPr>
            <w:tcW w:w="0" w:type="auto"/>
            <w:vMerge/>
            <w:tcBorders>
              <w:top w:val="single" w:sz="4" w:space="0" w:color="auto"/>
              <w:left w:val="single" w:sz="4" w:space="0" w:color="auto"/>
              <w:bottom w:val="single" w:sz="4" w:space="0" w:color="auto"/>
              <w:right w:val="single" w:sz="4" w:space="0" w:color="auto"/>
            </w:tcBorders>
            <w:vAlign w:val="center"/>
            <w:hideMark/>
          </w:tcPr>
          <w:p w:rsidR="00E257AA" w:rsidRDefault="00E257AA" w:rsidP="00653ED7">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Ikke 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 xml:space="preserve">Øget </w:t>
            </w:r>
            <w:proofErr w:type="spellStart"/>
            <w:r>
              <w:rPr>
                <w:sz w:val="22"/>
                <w:szCs w:val="22"/>
              </w:rPr>
              <w:t>serumkreatinin</w:t>
            </w:r>
            <w:proofErr w:type="spellEnd"/>
          </w:p>
          <w:p w:rsidR="00E257AA" w:rsidRDefault="00E257AA" w:rsidP="00653ED7">
            <w:pPr>
              <w:rPr>
                <w:sz w:val="22"/>
                <w:szCs w:val="22"/>
              </w:rPr>
            </w:pPr>
            <w:r>
              <w:rPr>
                <w:sz w:val="22"/>
                <w:szCs w:val="22"/>
              </w:rPr>
              <w:t xml:space="preserve">Øget </w:t>
            </w:r>
            <w:proofErr w:type="spellStart"/>
            <w:r>
              <w:rPr>
                <w:sz w:val="22"/>
                <w:szCs w:val="22"/>
              </w:rPr>
              <w:t>alaninaminotransferase</w:t>
            </w:r>
            <w:proofErr w:type="spellEnd"/>
          </w:p>
          <w:p w:rsidR="00E257AA" w:rsidRDefault="00E257AA" w:rsidP="00653ED7">
            <w:pPr>
              <w:rPr>
                <w:sz w:val="22"/>
                <w:szCs w:val="22"/>
              </w:rPr>
            </w:pPr>
            <w:r>
              <w:rPr>
                <w:sz w:val="22"/>
                <w:szCs w:val="22"/>
              </w:rPr>
              <w:t xml:space="preserve">Øget </w:t>
            </w:r>
            <w:proofErr w:type="spellStart"/>
            <w:r>
              <w:rPr>
                <w:sz w:val="22"/>
                <w:szCs w:val="22"/>
              </w:rPr>
              <w:t>blodlaktatdehydrogenase</w:t>
            </w:r>
            <w:proofErr w:type="spellEnd"/>
          </w:p>
        </w:tc>
      </w:tr>
      <w:tr w:rsidR="00E257AA" w:rsidTr="00653ED7">
        <w:tc>
          <w:tcPr>
            <w:tcW w:w="3261"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Traumer, forgiftninger og behandlingskomplikationer</w:t>
            </w:r>
          </w:p>
        </w:tc>
        <w:tc>
          <w:tcPr>
            <w:tcW w:w="2126"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r>
              <w:rPr>
                <w:sz w:val="22"/>
                <w:szCs w:val="22"/>
              </w:rPr>
              <w:t>Almindelig</w:t>
            </w:r>
          </w:p>
        </w:tc>
        <w:tc>
          <w:tcPr>
            <w:tcW w:w="3827" w:type="dxa"/>
            <w:tcBorders>
              <w:top w:val="single" w:sz="4" w:space="0" w:color="auto"/>
              <w:left w:val="single" w:sz="4" w:space="0" w:color="auto"/>
              <w:bottom w:val="single" w:sz="4" w:space="0" w:color="auto"/>
              <w:right w:val="single" w:sz="4" w:space="0" w:color="auto"/>
            </w:tcBorders>
            <w:hideMark/>
          </w:tcPr>
          <w:p w:rsidR="00E257AA" w:rsidRDefault="00E257AA" w:rsidP="00653ED7">
            <w:pPr>
              <w:rPr>
                <w:sz w:val="22"/>
                <w:szCs w:val="22"/>
              </w:rPr>
            </w:pPr>
            <w:proofErr w:type="spellStart"/>
            <w:r>
              <w:rPr>
                <w:sz w:val="22"/>
                <w:szCs w:val="22"/>
              </w:rPr>
              <w:t>Hypotermi</w:t>
            </w:r>
            <w:proofErr w:type="spellEnd"/>
          </w:p>
        </w:tc>
      </w:tr>
    </w:tbl>
    <w:p w:rsidR="00E257AA" w:rsidRPr="00343A3D" w:rsidRDefault="00E257AA" w:rsidP="00E257AA">
      <w:pPr>
        <w:ind w:left="540"/>
        <w:rPr>
          <w:noProof/>
          <w:sz w:val="24"/>
          <w:szCs w:val="24"/>
        </w:rPr>
      </w:pPr>
    </w:p>
    <w:p w:rsidR="00E257AA" w:rsidRPr="00343A3D" w:rsidRDefault="00E257AA" w:rsidP="00E257AA">
      <w:pPr>
        <w:ind w:left="851"/>
        <w:rPr>
          <w:noProof/>
          <w:sz w:val="24"/>
          <w:szCs w:val="24"/>
          <w:lang w:bidi="da-DK"/>
        </w:rPr>
      </w:pPr>
      <w:r w:rsidRPr="00343A3D">
        <w:rPr>
          <w:noProof/>
          <w:sz w:val="24"/>
          <w:szCs w:val="24"/>
          <w:vertAlign w:val="superscript"/>
          <w:lang w:bidi="da-DK"/>
        </w:rPr>
        <w:t>1</w:t>
      </w:r>
      <w:r w:rsidRPr="00343A3D">
        <w:rPr>
          <w:noProof/>
          <w:sz w:val="24"/>
          <w:szCs w:val="24"/>
          <w:lang w:bidi="da-DK"/>
        </w:rPr>
        <w:t xml:space="preserve"> Se pkt. 4.8 – Beskrivelse af udvalgte bivirkninger.</w:t>
      </w:r>
    </w:p>
    <w:p w:rsidR="00E257AA" w:rsidRPr="00343A3D" w:rsidRDefault="00E257AA" w:rsidP="00E257AA">
      <w:pPr>
        <w:ind w:left="851"/>
        <w:rPr>
          <w:noProof/>
          <w:sz w:val="24"/>
          <w:szCs w:val="24"/>
          <w:lang w:bidi="da-DK"/>
        </w:rPr>
      </w:pPr>
      <w:r w:rsidRPr="00343A3D">
        <w:rPr>
          <w:noProof/>
          <w:sz w:val="24"/>
          <w:szCs w:val="24"/>
          <w:vertAlign w:val="superscript"/>
          <w:lang w:bidi="da-DK"/>
        </w:rPr>
        <w:t>2</w:t>
      </w:r>
      <w:r w:rsidRPr="00343A3D">
        <w:rPr>
          <w:noProof/>
          <w:sz w:val="24"/>
          <w:szCs w:val="24"/>
          <w:lang w:bidi="da-DK"/>
        </w:rPr>
        <w:t xml:space="preserve"> Se pkt. 4.4.</w:t>
      </w:r>
    </w:p>
    <w:p w:rsidR="00E257AA" w:rsidRPr="00343A3D" w:rsidRDefault="00E257AA" w:rsidP="00E257AA">
      <w:pPr>
        <w:ind w:left="851"/>
        <w:rPr>
          <w:noProof/>
          <w:sz w:val="24"/>
          <w:szCs w:val="24"/>
          <w:lang w:bidi="da-DK"/>
        </w:rPr>
      </w:pPr>
      <w:r w:rsidRPr="00343A3D">
        <w:rPr>
          <w:noProof/>
          <w:sz w:val="24"/>
          <w:szCs w:val="24"/>
          <w:vertAlign w:val="superscript"/>
          <w:lang w:bidi="da-DK"/>
        </w:rPr>
        <w:t>3</w:t>
      </w:r>
      <w:r w:rsidRPr="00343A3D">
        <w:rPr>
          <w:noProof/>
          <w:sz w:val="24"/>
          <w:szCs w:val="24"/>
          <w:lang w:bidi="da-DK"/>
        </w:rPr>
        <w:t xml:space="preserve"> Se pkt. 4.8 – Pædiatrisk population.</w:t>
      </w:r>
    </w:p>
    <w:p w:rsidR="00E257AA" w:rsidRPr="00343A3D" w:rsidRDefault="00E257AA" w:rsidP="00E257AA">
      <w:pPr>
        <w:ind w:left="851"/>
        <w:rPr>
          <w:noProof/>
          <w:sz w:val="24"/>
          <w:szCs w:val="24"/>
          <w:lang w:bidi="da-DK"/>
        </w:rPr>
      </w:pPr>
      <w:r w:rsidRPr="00343A3D">
        <w:rPr>
          <w:noProof/>
          <w:sz w:val="24"/>
          <w:szCs w:val="24"/>
          <w:vertAlign w:val="superscript"/>
          <w:lang w:bidi="da-DK"/>
        </w:rPr>
        <w:t>4</w:t>
      </w:r>
      <w:r w:rsidRPr="00343A3D">
        <w:rPr>
          <w:noProof/>
          <w:sz w:val="24"/>
          <w:szCs w:val="24"/>
          <w:lang w:bidi="da-DK"/>
        </w:rPr>
        <w:t xml:space="preserve"> Efter markedsføringen er der i meget sjældne tilfælde rapporteret om hjertestop i forbindelse med brug af sevofluran.</w:t>
      </w:r>
    </w:p>
    <w:p w:rsidR="00E257AA" w:rsidRPr="00343A3D" w:rsidRDefault="00E257AA" w:rsidP="00E257AA">
      <w:pPr>
        <w:ind w:left="851"/>
        <w:rPr>
          <w:noProof/>
          <w:sz w:val="24"/>
          <w:szCs w:val="24"/>
          <w:lang w:bidi="da-DK"/>
        </w:rPr>
      </w:pPr>
      <w:r w:rsidRPr="00343A3D">
        <w:rPr>
          <w:noProof/>
          <w:sz w:val="24"/>
          <w:szCs w:val="24"/>
          <w:vertAlign w:val="superscript"/>
          <w:lang w:bidi="da-DK"/>
        </w:rPr>
        <w:t>5</w:t>
      </w:r>
      <w:r w:rsidRPr="00343A3D">
        <w:rPr>
          <w:noProof/>
          <w:sz w:val="24"/>
          <w:szCs w:val="24"/>
          <w:lang w:bidi="da-DK"/>
        </w:rPr>
        <w:t xml:space="preserve"> Der er undertiden rapporteret om tilfælde af forbigående forandringer i leverfunktionstest med sevofluran og referencelægemidler.</w:t>
      </w:r>
    </w:p>
    <w:p w:rsidR="00E257AA" w:rsidRPr="00343A3D" w:rsidRDefault="00E257AA" w:rsidP="00E257AA">
      <w:pPr>
        <w:ind w:left="540"/>
        <w:rPr>
          <w:b/>
          <w:noProof/>
          <w:sz w:val="24"/>
          <w:szCs w:val="24"/>
          <w:lang w:bidi="da-DK"/>
        </w:rPr>
      </w:pPr>
    </w:p>
    <w:p w:rsidR="00E257AA" w:rsidRPr="00343A3D" w:rsidRDefault="00E257AA" w:rsidP="00E257AA">
      <w:pPr>
        <w:ind w:left="851"/>
        <w:rPr>
          <w:noProof/>
          <w:sz w:val="24"/>
          <w:szCs w:val="24"/>
          <w:lang w:bidi="da-DK"/>
        </w:rPr>
      </w:pPr>
      <w:r w:rsidRPr="00343A3D">
        <w:rPr>
          <w:b/>
          <w:noProof/>
          <w:sz w:val="24"/>
          <w:szCs w:val="24"/>
          <w:lang w:bidi="da-DK"/>
        </w:rPr>
        <w:t>Beskrivelse af udvalgte bivirkninger</w:t>
      </w:r>
    </w:p>
    <w:p w:rsidR="00E257AA" w:rsidRPr="00343A3D" w:rsidRDefault="00E257AA" w:rsidP="00E257AA">
      <w:pPr>
        <w:ind w:left="851"/>
        <w:rPr>
          <w:noProof/>
          <w:sz w:val="24"/>
          <w:szCs w:val="24"/>
          <w:lang w:bidi="da-DK"/>
        </w:rPr>
      </w:pPr>
      <w:r w:rsidRPr="00343A3D">
        <w:rPr>
          <w:noProof/>
          <w:sz w:val="24"/>
          <w:szCs w:val="24"/>
          <w:lang w:bidi="da-DK"/>
        </w:rPr>
        <w:lastRenderedPageBreak/>
        <w:t>Der kan ses forbigående stigninger i serumniveauerne af uorganisk fluorid under og efter anæstesi med sevofluran. Koncentrationen af uorganisk fluorid topper som regel i løbet af to timer efter afslutning af sevofluran-anæstesi og vender tilbage til præoperative niveauer i løbet af 48 timer. I kliniske forsøg var forhøjede fluoridkoncentrationer ikke forbundet med nedsat nyrefunktion.</w:t>
      </w:r>
    </w:p>
    <w:p w:rsidR="00E257AA" w:rsidRPr="00343A3D" w:rsidRDefault="00E257AA" w:rsidP="00E257AA">
      <w:pPr>
        <w:ind w:left="851"/>
        <w:rPr>
          <w:noProof/>
          <w:sz w:val="24"/>
          <w:szCs w:val="24"/>
          <w:lang w:bidi="da-DK"/>
        </w:rPr>
      </w:pPr>
    </w:p>
    <w:p w:rsidR="00E257AA" w:rsidRPr="00343A3D" w:rsidRDefault="00E257AA" w:rsidP="00E257AA">
      <w:pPr>
        <w:ind w:left="851"/>
        <w:rPr>
          <w:noProof/>
          <w:sz w:val="24"/>
          <w:szCs w:val="24"/>
          <w:lang w:bidi="da-DK"/>
        </w:rPr>
      </w:pPr>
      <w:r w:rsidRPr="00343A3D">
        <w:rPr>
          <w:noProof/>
          <w:sz w:val="24"/>
          <w:szCs w:val="24"/>
          <w:lang w:bidi="da-DK"/>
        </w:rPr>
        <w:t>Der findes sjældne rapporter om postoperativ hepatitis. Efter markedsføringen er der desuden rapporteret om sjældne tilfælde af leversvigt og levernekrose i forbindelse med brug af potente flygtige anæstetika, herunder sevofluran. Den reelle incidens af disse hændelser og deres sammenhæng med sevofluran kan dog ikke fastslås med sikkerhed (se pkt. 4.4).</w:t>
      </w:r>
    </w:p>
    <w:p w:rsidR="00E257AA" w:rsidRPr="00343A3D" w:rsidRDefault="00E257AA" w:rsidP="00E257AA">
      <w:pPr>
        <w:ind w:left="851"/>
        <w:rPr>
          <w:noProof/>
          <w:sz w:val="24"/>
          <w:szCs w:val="24"/>
          <w:lang w:bidi="da-DK"/>
        </w:rPr>
      </w:pPr>
    </w:p>
    <w:p w:rsidR="00E257AA" w:rsidRPr="00343A3D" w:rsidRDefault="00E257AA" w:rsidP="00E257AA">
      <w:pPr>
        <w:ind w:left="851"/>
        <w:rPr>
          <w:noProof/>
          <w:sz w:val="24"/>
          <w:szCs w:val="24"/>
          <w:lang w:bidi="da-DK"/>
        </w:rPr>
      </w:pPr>
      <w:r w:rsidRPr="00343A3D">
        <w:rPr>
          <w:noProof/>
          <w:sz w:val="24"/>
          <w:szCs w:val="24"/>
          <w:lang w:bidi="da-DK"/>
        </w:rPr>
        <w:t>Der er i sjældne tilfælde rapporteret om overfølsomhed (inklusive kontaktdermatitis, udslæt, dyspnø, pibende vejrtrækning, brystgener, hævelse af ansigtet, hævelse af øjenlåg, erytem, urticaria, pruritus, bronkospasmer, anafylaktiske eller anafylaktoide reaktioner), især i forbindelse med langvarig erhvervsrelateret eksponering for inhalerede anæstetika, herunder sevofluran.</w:t>
      </w:r>
    </w:p>
    <w:p w:rsidR="00E257AA" w:rsidRPr="00343A3D" w:rsidRDefault="00E257AA" w:rsidP="00E257AA">
      <w:pPr>
        <w:ind w:left="540"/>
        <w:rPr>
          <w:noProof/>
          <w:sz w:val="24"/>
          <w:szCs w:val="24"/>
          <w:lang w:bidi="da-DK"/>
        </w:rPr>
      </w:pPr>
    </w:p>
    <w:p w:rsidR="00E257AA" w:rsidRPr="00343A3D" w:rsidRDefault="00E257AA" w:rsidP="00E257AA">
      <w:pPr>
        <w:ind w:left="851"/>
        <w:rPr>
          <w:noProof/>
          <w:sz w:val="24"/>
          <w:szCs w:val="24"/>
          <w:lang w:bidi="da-DK"/>
        </w:rPr>
      </w:pPr>
      <w:r w:rsidRPr="00343A3D">
        <w:rPr>
          <w:noProof/>
          <w:sz w:val="24"/>
          <w:szCs w:val="24"/>
          <w:lang w:bidi="da-DK"/>
        </w:rPr>
        <w:t>Hos følsomme patienter kan potente inhalationsanæstetika udløse en hypermetabolisk tilstand i skeletmuskulaturen, der fører til et stort behov for oxygen og det kliniske syndrom malign hypertermi (se pkt. 4.4).</w:t>
      </w:r>
    </w:p>
    <w:p w:rsidR="00E257AA" w:rsidRPr="00343A3D" w:rsidRDefault="00E257AA" w:rsidP="00E257AA">
      <w:pPr>
        <w:ind w:left="851"/>
        <w:rPr>
          <w:b/>
          <w:noProof/>
          <w:sz w:val="24"/>
          <w:szCs w:val="24"/>
          <w:lang w:bidi="da-DK"/>
        </w:rPr>
      </w:pPr>
    </w:p>
    <w:p w:rsidR="00E257AA" w:rsidRPr="00343A3D" w:rsidRDefault="00E257AA" w:rsidP="00E257AA">
      <w:pPr>
        <w:ind w:left="851"/>
        <w:rPr>
          <w:noProof/>
          <w:sz w:val="24"/>
          <w:szCs w:val="24"/>
          <w:lang w:bidi="da-DK"/>
        </w:rPr>
      </w:pPr>
      <w:r w:rsidRPr="00343A3D">
        <w:rPr>
          <w:b/>
          <w:noProof/>
          <w:sz w:val="24"/>
          <w:szCs w:val="24"/>
          <w:lang w:bidi="da-DK"/>
        </w:rPr>
        <w:t>Pædiatrisk population</w:t>
      </w:r>
    </w:p>
    <w:p w:rsidR="00E257AA" w:rsidRPr="00343A3D" w:rsidRDefault="00E257AA" w:rsidP="00E257AA">
      <w:pPr>
        <w:ind w:left="851"/>
        <w:rPr>
          <w:noProof/>
          <w:sz w:val="24"/>
          <w:szCs w:val="24"/>
          <w:lang w:bidi="da-DK"/>
        </w:rPr>
      </w:pPr>
      <w:r w:rsidRPr="00343A3D">
        <w:rPr>
          <w:noProof/>
          <w:sz w:val="24"/>
          <w:szCs w:val="24"/>
          <w:lang w:bidi="da-DK"/>
        </w:rPr>
        <w:t>Brug af sevofluran er blevet forbundet med krampeanfald. Mange af disse er opstået hos børn fra 2-måneders alderen og unge voksne, hvoraf størstedelen ikke havde disponerende risikofaktorer. I mange af indberetningerne var der ingen samtidige medicineringer, og mindst ét tilfælde blev bekræftet ved elektroencefalografi (EEG). Selvom mange af tilfældene omhandlede enkelts</w:t>
      </w:r>
      <w:r>
        <w:rPr>
          <w:noProof/>
          <w:sz w:val="24"/>
          <w:szCs w:val="24"/>
          <w:lang w:bidi="da-DK"/>
        </w:rPr>
        <w:t>t</w:t>
      </w:r>
      <w:r w:rsidRPr="00343A3D">
        <w:rPr>
          <w:noProof/>
          <w:sz w:val="24"/>
          <w:szCs w:val="24"/>
          <w:lang w:bidi="da-DK"/>
        </w:rPr>
        <w:t xml:space="preserve">ående krampeanfald, som aftog spontant eller efter behandlingen, er der også rapporteret om tilfælde med multiple krampeanfald. Krampeanfaldene er opstået under eller kort tid efter induktion af anæstesi med sevofluran, under opvågningen og i den postoperative remissionsfase i op til et døgn efter anæstesi.  Der bør foretages en klinisk vurdering, når sevofluran anvendes hos patienter, der kan have risiko for krampeanfald (se pkt. 4.4). </w:t>
      </w:r>
    </w:p>
    <w:p w:rsidR="00E257AA" w:rsidRPr="00343A3D" w:rsidRDefault="00E257AA" w:rsidP="00E257AA">
      <w:pPr>
        <w:jc w:val="both"/>
        <w:rPr>
          <w:noProof/>
          <w:sz w:val="24"/>
          <w:szCs w:val="24"/>
        </w:rPr>
      </w:pPr>
    </w:p>
    <w:p w:rsidR="00E257AA" w:rsidRPr="004779C2" w:rsidRDefault="00E257AA" w:rsidP="00E257AA">
      <w:pPr>
        <w:ind w:firstLine="851"/>
        <w:rPr>
          <w:rFonts w:asciiTheme="minorHAnsi" w:hAnsiTheme="minorHAnsi" w:cstheme="minorHAnsi"/>
          <w:szCs w:val="23"/>
        </w:rPr>
      </w:pPr>
      <w:r w:rsidRPr="004779C2">
        <w:rPr>
          <w:sz w:val="24"/>
          <w:szCs w:val="24"/>
          <w:u w:val="single"/>
        </w:rPr>
        <w:t>Indberetning af formodede bivirkninger</w:t>
      </w:r>
    </w:p>
    <w:p w:rsidR="00E257AA" w:rsidRDefault="00E257AA" w:rsidP="00E257A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278FA">
        <w:rPr>
          <w:sz w:val="24"/>
          <w:szCs w:val="24"/>
        </w:rPr>
        <w:t>S</w:t>
      </w:r>
      <w:r>
        <w:rPr>
          <w:sz w:val="24"/>
          <w:szCs w:val="24"/>
        </w:rPr>
        <w:t>undhedsperson</w:t>
      </w:r>
      <w:r w:rsidR="001278FA">
        <w:rPr>
          <w:sz w:val="24"/>
          <w:szCs w:val="24"/>
        </w:rPr>
        <w:t>er</w:t>
      </w:r>
      <w:r>
        <w:rPr>
          <w:sz w:val="24"/>
          <w:szCs w:val="24"/>
        </w:rPr>
        <w:t xml:space="preserve"> anmodes om at indberette alle formodede bivirkninger via:</w:t>
      </w:r>
    </w:p>
    <w:p w:rsidR="00E257AA" w:rsidRDefault="00E257AA" w:rsidP="00E257AA">
      <w:pPr>
        <w:ind w:left="851"/>
        <w:rPr>
          <w:sz w:val="24"/>
          <w:szCs w:val="24"/>
        </w:rPr>
      </w:pPr>
    </w:p>
    <w:p w:rsidR="00E257AA" w:rsidRDefault="00E257AA" w:rsidP="00E257AA">
      <w:pPr>
        <w:ind w:left="851"/>
        <w:rPr>
          <w:sz w:val="24"/>
          <w:szCs w:val="24"/>
        </w:rPr>
      </w:pPr>
      <w:r>
        <w:rPr>
          <w:sz w:val="24"/>
          <w:szCs w:val="24"/>
        </w:rPr>
        <w:t>Lægemiddelstyrelsen</w:t>
      </w:r>
    </w:p>
    <w:p w:rsidR="00E257AA" w:rsidRDefault="00E257AA" w:rsidP="00E257AA">
      <w:pPr>
        <w:ind w:left="851"/>
        <w:rPr>
          <w:sz w:val="24"/>
          <w:szCs w:val="24"/>
        </w:rPr>
      </w:pPr>
      <w:r>
        <w:rPr>
          <w:sz w:val="24"/>
          <w:szCs w:val="24"/>
        </w:rPr>
        <w:t>Axel Heides Gade 1</w:t>
      </w:r>
    </w:p>
    <w:p w:rsidR="00E257AA" w:rsidRDefault="00E257AA" w:rsidP="00E257AA">
      <w:pPr>
        <w:ind w:left="851"/>
        <w:rPr>
          <w:sz w:val="24"/>
          <w:szCs w:val="24"/>
        </w:rPr>
      </w:pPr>
      <w:r>
        <w:rPr>
          <w:sz w:val="24"/>
          <w:szCs w:val="24"/>
        </w:rPr>
        <w:t>DK-2300 København S</w:t>
      </w:r>
    </w:p>
    <w:p w:rsidR="00E257AA" w:rsidRPr="001B656D" w:rsidRDefault="00E257AA" w:rsidP="001278FA">
      <w:pPr>
        <w:ind w:left="851"/>
        <w:rPr>
          <w:sz w:val="24"/>
          <w:szCs w:val="24"/>
        </w:rPr>
      </w:pPr>
      <w:r w:rsidRPr="001B656D">
        <w:rPr>
          <w:sz w:val="24"/>
          <w:szCs w:val="24"/>
        </w:rPr>
        <w:t xml:space="preserve">Websted: </w:t>
      </w:r>
      <w:hyperlink r:id="rId9" w:history="1">
        <w:r w:rsidRPr="001B656D">
          <w:rPr>
            <w:rStyle w:val="Hyperlink"/>
            <w:sz w:val="24"/>
            <w:szCs w:val="24"/>
          </w:rPr>
          <w:t>www.meldenbivirkning.dk</w:t>
        </w:r>
      </w:hyperlink>
    </w:p>
    <w:p w:rsidR="00E257AA" w:rsidRPr="001B656D" w:rsidRDefault="00E257AA" w:rsidP="00E257AA">
      <w:pPr>
        <w:jc w:val="both"/>
        <w:rPr>
          <w:noProof/>
          <w:sz w:val="24"/>
          <w:szCs w:val="24"/>
        </w:rPr>
      </w:pPr>
    </w:p>
    <w:p w:rsidR="00E257AA" w:rsidRDefault="00E257AA" w:rsidP="00E257AA">
      <w:pPr>
        <w:ind w:left="851" w:hanging="851"/>
        <w:jc w:val="both"/>
        <w:rPr>
          <w:b/>
          <w:bCs/>
          <w:noProof/>
          <w:sz w:val="24"/>
          <w:szCs w:val="24"/>
        </w:rPr>
      </w:pPr>
      <w:r w:rsidRPr="00343A3D">
        <w:rPr>
          <w:b/>
          <w:bCs/>
          <w:noProof/>
          <w:sz w:val="24"/>
          <w:szCs w:val="24"/>
        </w:rPr>
        <w:t xml:space="preserve">4.9  </w:t>
      </w:r>
      <w:r w:rsidRPr="00343A3D">
        <w:rPr>
          <w:b/>
          <w:bCs/>
          <w:noProof/>
          <w:sz w:val="24"/>
          <w:szCs w:val="24"/>
        </w:rPr>
        <w:tab/>
        <w:t>Overdosering</w:t>
      </w:r>
    </w:p>
    <w:p w:rsidR="002B1EB1" w:rsidRPr="00343A3D" w:rsidRDefault="002B1EB1" w:rsidP="00E257AA">
      <w:pPr>
        <w:ind w:left="851" w:hanging="851"/>
        <w:jc w:val="both"/>
        <w:rPr>
          <w:b/>
          <w:bCs/>
          <w:noProof/>
          <w:sz w:val="24"/>
          <w:szCs w:val="24"/>
        </w:rPr>
      </w:pPr>
    </w:p>
    <w:p w:rsidR="00E257AA" w:rsidRPr="00343A3D" w:rsidRDefault="00E257AA" w:rsidP="00E257AA">
      <w:pPr>
        <w:ind w:left="851"/>
        <w:rPr>
          <w:b/>
          <w:bCs/>
          <w:noProof/>
          <w:sz w:val="24"/>
          <w:szCs w:val="24"/>
        </w:rPr>
      </w:pPr>
      <w:r w:rsidRPr="00343A3D">
        <w:rPr>
          <w:sz w:val="24"/>
          <w:szCs w:val="24"/>
        </w:rPr>
        <w:t>Symptomer på overdosering omfatter respirationsdepression og kredsløbsinsufficiens.</w:t>
      </w:r>
      <w:r w:rsidRPr="00343A3D">
        <w:rPr>
          <w:sz w:val="24"/>
          <w:szCs w:val="24"/>
        </w:rPr>
        <w:br/>
      </w:r>
      <w:r w:rsidRPr="00343A3D">
        <w:rPr>
          <w:noProof/>
          <w:sz w:val="24"/>
          <w:szCs w:val="24"/>
        </w:rPr>
        <w:br/>
        <w:t>I tilfælde af overdosering bør følgende foranstaltninger træffes: Stop lægemiddeladministration, skab frie luftveje og indled assisteret eller kontrolleret ventilation med ren ilt og vedligehold hensigtsmæssig kardiovaskulær funktion.</w:t>
      </w:r>
    </w:p>
    <w:p w:rsidR="00E257AA" w:rsidRDefault="00E257AA" w:rsidP="00E257AA">
      <w:pPr>
        <w:ind w:left="540" w:hanging="540"/>
        <w:jc w:val="both"/>
        <w:rPr>
          <w:b/>
          <w:bCs/>
          <w:noProof/>
          <w:sz w:val="24"/>
          <w:szCs w:val="24"/>
        </w:rPr>
      </w:pPr>
    </w:p>
    <w:p w:rsidR="002B1EB1" w:rsidRPr="00913D86" w:rsidRDefault="002B1EB1" w:rsidP="002B1EB1">
      <w:pPr>
        <w:ind w:left="851" w:hanging="851"/>
        <w:rPr>
          <w:sz w:val="24"/>
          <w:szCs w:val="24"/>
        </w:rPr>
      </w:pPr>
    </w:p>
    <w:p w:rsidR="002B1EB1" w:rsidRPr="00913D86" w:rsidRDefault="002B1EB1" w:rsidP="002B1EB1">
      <w:pPr>
        <w:numPr>
          <w:ilvl w:val="1"/>
          <w:numId w:val="6"/>
        </w:numPr>
        <w:rPr>
          <w:b/>
          <w:sz w:val="24"/>
          <w:szCs w:val="24"/>
        </w:rPr>
      </w:pPr>
      <w:r w:rsidRPr="00913D86">
        <w:rPr>
          <w:b/>
          <w:sz w:val="24"/>
          <w:szCs w:val="24"/>
        </w:rPr>
        <w:t>Udlevering</w:t>
      </w:r>
    </w:p>
    <w:p w:rsidR="00E257AA" w:rsidRPr="002B1EB1" w:rsidRDefault="002B1EB1" w:rsidP="002B1EB1">
      <w:pPr>
        <w:ind w:left="1391" w:hanging="540"/>
        <w:jc w:val="both"/>
        <w:rPr>
          <w:bCs/>
          <w:noProof/>
          <w:sz w:val="24"/>
          <w:szCs w:val="24"/>
        </w:rPr>
      </w:pPr>
      <w:r w:rsidRPr="002B1EB1">
        <w:rPr>
          <w:bCs/>
          <w:noProof/>
          <w:sz w:val="24"/>
          <w:szCs w:val="24"/>
        </w:rPr>
        <w:t>B</w:t>
      </w:r>
    </w:p>
    <w:p w:rsidR="002B1EB1" w:rsidRDefault="002B1EB1" w:rsidP="00E257AA">
      <w:pPr>
        <w:ind w:left="540" w:hanging="540"/>
        <w:jc w:val="both"/>
        <w:rPr>
          <w:b/>
          <w:bCs/>
          <w:noProof/>
          <w:sz w:val="24"/>
          <w:szCs w:val="24"/>
        </w:rPr>
      </w:pPr>
    </w:p>
    <w:p w:rsidR="005814EE" w:rsidRPr="00343A3D" w:rsidRDefault="005814EE" w:rsidP="00E257AA">
      <w:pPr>
        <w:ind w:left="540" w:hanging="540"/>
        <w:jc w:val="both"/>
        <w:rPr>
          <w:b/>
          <w:bCs/>
          <w:noProof/>
          <w:sz w:val="24"/>
          <w:szCs w:val="24"/>
        </w:rPr>
      </w:pPr>
    </w:p>
    <w:p w:rsidR="00E257AA" w:rsidRPr="004955DE" w:rsidRDefault="00E257AA" w:rsidP="004955DE">
      <w:pPr>
        <w:ind w:left="851" w:hanging="851"/>
        <w:jc w:val="both"/>
        <w:rPr>
          <w:b/>
          <w:bCs/>
          <w:noProof/>
          <w:sz w:val="24"/>
          <w:szCs w:val="24"/>
        </w:rPr>
      </w:pPr>
      <w:r w:rsidRPr="00343A3D">
        <w:rPr>
          <w:b/>
          <w:bCs/>
          <w:noProof/>
          <w:sz w:val="24"/>
          <w:szCs w:val="24"/>
        </w:rPr>
        <w:t xml:space="preserve">5. </w:t>
      </w:r>
      <w:r w:rsidRPr="00343A3D">
        <w:rPr>
          <w:b/>
          <w:bCs/>
          <w:noProof/>
          <w:sz w:val="24"/>
          <w:szCs w:val="24"/>
        </w:rPr>
        <w:tab/>
        <w:t>FARMAKOLOGISKE EGENSKABER</w:t>
      </w:r>
    </w:p>
    <w:p w:rsidR="00E257AA" w:rsidRPr="00343A3D" w:rsidRDefault="00E257AA" w:rsidP="00E257AA">
      <w:pPr>
        <w:ind w:left="1080" w:hanging="540"/>
        <w:jc w:val="both"/>
        <w:rPr>
          <w:b/>
          <w:bCs/>
          <w:noProof/>
          <w:sz w:val="24"/>
          <w:szCs w:val="24"/>
        </w:rPr>
      </w:pPr>
    </w:p>
    <w:p w:rsidR="00E257AA" w:rsidRPr="00343A3D" w:rsidRDefault="00E257AA" w:rsidP="00E257AA">
      <w:pPr>
        <w:ind w:left="851" w:hanging="851"/>
        <w:jc w:val="both"/>
        <w:rPr>
          <w:b/>
          <w:bCs/>
          <w:noProof/>
          <w:sz w:val="24"/>
          <w:szCs w:val="24"/>
        </w:rPr>
      </w:pPr>
      <w:r w:rsidRPr="00343A3D">
        <w:rPr>
          <w:b/>
          <w:bCs/>
          <w:noProof/>
          <w:sz w:val="24"/>
          <w:szCs w:val="24"/>
        </w:rPr>
        <w:t xml:space="preserve">5.1 </w:t>
      </w:r>
      <w:r w:rsidRPr="00343A3D">
        <w:rPr>
          <w:b/>
          <w:bCs/>
          <w:noProof/>
          <w:sz w:val="24"/>
          <w:szCs w:val="24"/>
        </w:rPr>
        <w:tab/>
        <w:t>Farmakodynamiske egenskaber</w:t>
      </w:r>
    </w:p>
    <w:p w:rsidR="004955DE" w:rsidRDefault="004955DE" w:rsidP="00E257AA">
      <w:pPr>
        <w:ind w:left="851"/>
        <w:rPr>
          <w:noProof/>
          <w:sz w:val="24"/>
          <w:szCs w:val="24"/>
        </w:rPr>
      </w:pPr>
      <w:r>
        <w:rPr>
          <w:noProof/>
          <w:sz w:val="24"/>
          <w:szCs w:val="24"/>
        </w:rPr>
        <w:t xml:space="preserve">Farmakoterapeutisk klassifikation: </w:t>
      </w:r>
      <w:r w:rsidRPr="00343A3D">
        <w:rPr>
          <w:noProof/>
          <w:sz w:val="24"/>
          <w:szCs w:val="24"/>
        </w:rPr>
        <w:t>Anæstetika, generelle; Halogenerede kulbrinter</w:t>
      </w:r>
    </w:p>
    <w:p w:rsidR="004955DE" w:rsidRDefault="004955DE" w:rsidP="00E257AA">
      <w:pPr>
        <w:ind w:left="851"/>
        <w:rPr>
          <w:bCs/>
          <w:noProof/>
          <w:sz w:val="24"/>
          <w:szCs w:val="24"/>
        </w:rPr>
      </w:pPr>
      <w:r w:rsidRPr="00343A3D">
        <w:rPr>
          <w:bCs/>
          <w:noProof/>
          <w:sz w:val="24"/>
          <w:szCs w:val="24"/>
        </w:rPr>
        <w:t>ATC kode: N01AB08.</w:t>
      </w:r>
    </w:p>
    <w:p w:rsidR="004955DE" w:rsidRDefault="004955DE"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Ændringer i de kliniske effekter af sevofluran indtræder hurtigt efter ændringer i den inhalerede koncentration. Sevofluran er et halogeneret methylisopropylether-anæstetikum, som fremkalder hurtig induktions- og remissionsfase. MAC (minimum alveolær koncentration) er aldersspecifik (</w:t>
      </w:r>
      <w:r>
        <w:rPr>
          <w:noProof/>
          <w:sz w:val="24"/>
          <w:szCs w:val="24"/>
        </w:rPr>
        <w:t>s</w:t>
      </w:r>
      <w:r w:rsidRPr="00343A3D">
        <w:rPr>
          <w:noProof/>
          <w:sz w:val="24"/>
          <w:szCs w:val="24"/>
        </w:rPr>
        <w:t>e pkt. 4.2).</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Sevofluran fremkalder bevidsthedstab, reversibel ophævelse af smerte og motorisk aktivitet, reduktion af autonome reflekser, respiratorisk og kardiovaskulær depression. Disse virkninger er dosisafhængige.</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 xml:space="preserve">Sevofluran har en lav blod/gas-fordelingskoefficient (0,65), hvilket resulterer i hurtig remission fra anæstesi. </w:t>
      </w:r>
    </w:p>
    <w:p w:rsidR="001278FA" w:rsidRPr="00343A3D" w:rsidRDefault="001278FA" w:rsidP="00E257AA">
      <w:pPr>
        <w:ind w:left="540"/>
        <w:rPr>
          <w:noProof/>
          <w:sz w:val="24"/>
          <w:szCs w:val="24"/>
        </w:rPr>
      </w:pPr>
    </w:p>
    <w:p w:rsidR="00E257AA" w:rsidRPr="00343A3D" w:rsidRDefault="00E257AA" w:rsidP="00E257AA">
      <w:pPr>
        <w:ind w:left="851"/>
        <w:rPr>
          <w:noProof/>
          <w:sz w:val="24"/>
          <w:szCs w:val="24"/>
        </w:rPr>
      </w:pPr>
      <w:r w:rsidRPr="00343A3D">
        <w:rPr>
          <w:noProof/>
          <w:sz w:val="24"/>
          <w:szCs w:val="24"/>
          <w:u w:val="single"/>
        </w:rPr>
        <w:t>Kardiovaskulære Effekter</w:t>
      </w:r>
    </w:p>
    <w:p w:rsidR="00E257AA" w:rsidRPr="00343A3D" w:rsidRDefault="00E257AA" w:rsidP="00E257AA">
      <w:pPr>
        <w:ind w:left="851"/>
        <w:rPr>
          <w:noProof/>
          <w:sz w:val="24"/>
          <w:szCs w:val="24"/>
        </w:rPr>
      </w:pPr>
      <w:r w:rsidRPr="00343A3D">
        <w:rPr>
          <w:noProof/>
          <w:sz w:val="24"/>
          <w:szCs w:val="24"/>
        </w:rPr>
        <w:t>Ligesom alle andre inhalationsanæstetika undertrykker sevofluran den kardiovaskulære funktion på dosisrelateret måde. I et studie med frivillige førte stigninger i sevoflurankoncentrationen til fald i det gennemsnitlige arterielle tryk, men der var ingen ændring i hjertefrekvens. Sevofluran ændrede ikke plasmakoncentrationerne af noradrenalin i dette studie.Sevofluran fremkalder en sensibilisering af myokardiet over for den arytmogene virkning af eksogent administreret epinephrin. Denne sensibilisering er den samme som den, der fremkaldes af isofluran.</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u w:val="single"/>
        </w:rPr>
        <w:t>Påvirkning af nervesystemet</w:t>
      </w:r>
    </w:p>
    <w:p w:rsidR="00E257AA" w:rsidRPr="00343A3D" w:rsidRDefault="00E257AA" w:rsidP="00E257AA">
      <w:pPr>
        <w:ind w:left="851"/>
        <w:rPr>
          <w:noProof/>
          <w:sz w:val="24"/>
          <w:szCs w:val="24"/>
        </w:rPr>
      </w:pPr>
      <w:r w:rsidRPr="00343A3D">
        <w:rPr>
          <w:noProof/>
          <w:sz w:val="24"/>
          <w:szCs w:val="24"/>
        </w:rPr>
        <w:t>Hos patienter med normalt intrakranielt tryk (ICP) havde sevofluran minimal effekt på ICP, og CO</w:t>
      </w:r>
      <w:r w:rsidRPr="00343A3D">
        <w:rPr>
          <w:noProof/>
          <w:sz w:val="24"/>
          <w:szCs w:val="24"/>
          <w:vertAlign w:val="subscript"/>
        </w:rPr>
        <w:t>2</w:t>
      </w:r>
      <w:r w:rsidRPr="00343A3D">
        <w:rPr>
          <w:noProof/>
          <w:sz w:val="24"/>
          <w:szCs w:val="24"/>
        </w:rPr>
        <w:t>-responset blev fastholdt. Sikkerheden af ​​sevofluran er ikke blevet undersøgt hos patienter med forhøjet ICP. Hos patienter med risiko for stigninger i ICP bør sevofluran administreres med forsigtighed sammen med ICP-reducerende manøvrer.</w:t>
      </w:r>
    </w:p>
    <w:p w:rsidR="00E257AA" w:rsidRPr="00343A3D" w:rsidRDefault="00E257AA" w:rsidP="00E257AA">
      <w:pPr>
        <w:ind w:left="540"/>
        <w:rPr>
          <w:noProof/>
          <w:sz w:val="24"/>
          <w:szCs w:val="24"/>
        </w:rPr>
      </w:pPr>
    </w:p>
    <w:p w:rsidR="00E257AA" w:rsidRPr="00343A3D" w:rsidRDefault="00E257AA" w:rsidP="00E257AA">
      <w:pPr>
        <w:ind w:left="851" w:hanging="851"/>
        <w:rPr>
          <w:b/>
          <w:bCs/>
          <w:noProof/>
          <w:sz w:val="24"/>
          <w:szCs w:val="24"/>
        </w:rPr>
      </w:pPr>
      <w:r w:rsidRPr="00343A3D">
        <w:rPr>
          <w:b/>
          <w:bCs/>
          <w:noProof/>
          <w:sz w:val="24"/>
          <w:szCs w:val="24"/>
        </w:rPr>
        <w:t xml:space="preserve">5.2 </w:t>
      </w:r>
      <w:r w:rsidRPr="00343A3D">
        <w:rPr>
          <w:b/>
          <w:bCs/>
          <w:noProof/>
          <w:sz w:val="24"/>
          <w:szCs w:val="24"/>
        </w:rPr>
        <w:tab/>
        <w:t>Farmakokinetiske egenskaber</w:t>
      </w:r>
    </w:p>
    <w:p w:rsidR="00682948" w:rsidRPr="00682948" w:rsidRDefault="00682948" w:rsidP="00682948">
      <w:pPr>
        <w:ind w:left="851"/>
        <w:rPr>
          <w:noProof/>
          <w:sz w:val="24"/>
          <w:szCs w:val="24"/>
        </w:rPr>
      </w:pPr>
      <w:r w:rsidRPr="00682948">
        <w:rPr>
          <w:noProof/>
          <w:sz w:val="24"/>
          <w:szCs w:val="24"/>
        </w:rPr>
        <w:t>Den lave opløselighed af sevofluran i blodet bør resultere i alveolære koncentrationer, som forøges hurtigt ved induktion, og som falder hurtigt efter seponering af inhalationsmidlet. FA / FI (indvaskning) værdien efter 30 minutter for sevofluran er 0,85. FA / FAO-værdien (udvaskning) efter 5 minutter er 0,1.</w:t>
      </w:r>
    </w:p>
    <w:p w:rsidR="00E257AA" w:rsidRPr="00343A3D" w:rsidRDefault="00E257AA" w:rsidP="00E257AA">
      <w:pPr>
        <w:ind w:left="851"/>
        <w:rPr>
          <w:noProof/>
          <w:sz w:val="24"/>
          <w:szCs w:val="24"/>
        </w:rPr>
      </w:pPr>
      <w:r w:rsidRPr="00343A3D">
        <w:rPr>
          <w:noProof/>
          <w:sz w:val="24"/>
          <w:szCs w:val="24"/>
        </w:rPr>
        <w:br/>
        <w:t>Hos mennesker metaboliseres &lt;5% af absorberet sevofluran. Sevofluran defluoriseres via cytokrom P450 (CYP) 2E1 i leveren, hvilket resulterer i dannelse af ​​hexafluoroisopropanol (HFIP) med frigivelse af uorganisk fluorid og kuldioxid (eller et enkelt kulstof-fragment). Herefter konjugeres HFIP hurtigt med glucuronsyre og udskilles i urinen. Den hurtige og omfattende pulmonale elimination af sevofluran minimerer mængden af anæstestikum til rådighed for metabolismen.</w:t>
      </w:r>
      <w:r w:rsidRPr="00343A3D">
        <w:rPr>
          <w:noProof/>
          <w:sz w:val="24"/>
          <w:szCs w:val="24"/>
        </w:rPr>
        <w:br/>
      </w:r>
      <w:r w:rsidRPr="00343A3D">
        <w:rPr>
          <w:noProof/>
          <w:sz w:val="24"/>
          <w:szCs w:val="24"/>
        </w:rPr>
        <w:lastRenderedPageBreak/>
        <w:br/>
        <w:t>CYP2E1 (f.eks isoniazid og alkohol) kan øge metaboliseringen af ​​sevofluran, hvorimod barbiturater ikke inducerer metabolisering af sevofluran.</w:t>
      </w:r>
      <w:r w:rsidRPr="00343A3D">
        <w:rPr>
          <w:noProof/>
          <w:sz w:val="24"/>
          <w:szCs w:val="24"/>
        </w:rPr>
        <w:br/>
      </w:r>
      <w:r w:rsidRPr="00343A3D">
        <w:rPr>
          <w:noProof/>
          <w:sz w:val="24"/>
          <w:szCs w:val="24"/>
        </w:rPr>
        <w:br/>
        <w:t>Forbigående stigninger i serumniveauerne af uorganisk fluorid kan forekomme under og efter sevofluran-anæstesi. Generelt topper koncentrationerne af uorganisk fluorid inden for 2 timer efter afslutningen af sevofluran-anæstesi og vender tilbage til præoperative niveauer inden for 48 timer.</w:t>
      </w:r>
    </w:p>
    <w:p w:rsidR="00E257AA" w:rsidRPr="00343A3D" w:rsidRDefault="00E257AA" w:rsidP="00E257AA">
      <w:pPr>
        <w:ind w:left="540" w:hanging="540"/>
        <w:jc w:val="both"/>
        <w:rPr>
          <w:noProof/>
          <w:sz w:val="24"/>
          <w:szCs w:val="24"/>
        </w:rPr>
      </w:pPr>
    </w:p>
    <w:p w:rsidR="00E257AA" w:rsidRPr="00343A3D" w:rsidRDefault="00E257AA" w:rsidP="00E257AA">
      <w:pPr>
        <w:ind w:left="851" w:hanging="851"/>
        <w:jc w:val="both"/>
        <w:rPr>
          <w:b/>
          <w:bCs/>
          <w:noProof/>
          <w:sz w:val="24"/>
          <w:szCs w:val="24"/>
        </w:rPr>
      </w:pPr>
      <w:r w:rsidRPr="00343A3D">
        <w:rPr>
          <w:b/>
          <w:bCs/>
          <w:noProof/>
          <w:sz w:val="24"/>
          <w:szCs w:val="24"/>
        </w:rPr>
        <w:t xml:space="preserve">5.3 </w:t>
      </w:r>
      <w:r w:rsidRPr="00343A3D">
        <w:rPr>
          <w:b/>
          <w:bCs/>
          <w:noProof/>
          <w:sz w:val="24"/>
          <w:szCs w:val="24"/>
        </w:rPr>
        <w:tab/>
      </w:r>
      <w:r w:rsidR="004955DE">
        <w:rPr>
          <w:b/>
          <w:bCs/>
          <w:noProof/>
          <w:sz w:val="24"/>
          <w:szCs w:val="24"/>
        </w:rPr>
        <w:t>Non-</w:t>
      </w:r>
      <w:r w:rsidRPr="00343A3D">
        <w:rPr>
          <w:b/>
          <w:bCs/>
          <w:noProof/>
          <w:sz w:val="24"/>
          <w:szCs w:val="24"/>
        </w:rPr>
        <w:t>klinisk</w:t>
      </w:r>
      <w:r>
        <w:rPr>
          <w:b/>
          <w:bCs/>
          <w:noProof/>
          <w:sz w:val="24"/>
          <w:szCs w:val="24"/>
        </w:rPr>
        <w:t>e</w:t>
      </w:r>
      <w:r w:rsidRPr="00343A3D">
        <w:rPr>
          <w:b/>
          <w:bCs/>
          <w:noProof/>
          <w:sz w:val="24"/>
          <w:szCs w:val="24"/>
        </w:rPr>
        <w:t xml:space="preserve"> sikkerhedsdata</w:t>
      </w:r>
    </w:p>
    <w:p w:rsidR="00E257AA" w:rsidRPr="00343A3D" w:rsidRDefault="00E257AA" w:rsidP="00E257AA">
      <w:pPr>
        <w:ind w:left="851"/>
        <w:rPr>
          <w:noProof/>
          <w:sz w:val="24"/>
          <w:szCs w:val="24"/>
        </w:rPr>
      </w:pPr>
      <w:r w:rsidRPr="00343A3D">
        <w:rPr>
          <w:noProof/>
          <w:sz w:val="24"/>
          <w:szCs w:val="24"/>
        </w:rPr>
        <w:t>Prækliniske data vedrørende toksicitet efter  enkelt og gentagen dosering af sevofluran viste ingen specifik organtoksicitet.</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Reproduktionsstudier: Fertilitetsstudier udført hos rotter viste et fald i implantations- og drægtighedsraterne efter gentagen eksponering for anæstetiske doser. Udviklingstoksicitetsstudier udført hos rotter og kaniner viste ingen teratogen virkning. Ved subanæstetiske koncentrationer i den perinatale fase udviste rotter gestationsforlængelse.</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Omfattende in vitro- og in vivo-mutagenicitetsstudier med sevofluran gav negative resultater. Der er ikke udført karcinogenicitetsstudier.</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 xml:space="preserve">Virkninger på kredsløbsfunktion og iltforbrug: Resultaterne af studier med hunde viser, at sevofluran ikke forårsager </w:t>
      </w:r>
      <w:r w:rsidRPr="00343A3D">
        <w:rPr>
          <w:i/>
          <w:iCs/>
          <w:noProof/>
          <w:sz w:val="24"/>
          <w:szCs w:val="24"/>
        </w:rPr>
        <w:t>coronary steal</w:t>
      </w:r>
      <w:r w:rsidRPr="00343A3D">
        <w:rPr>
          <w:noProof/>
          <w:sz w:val="24"/>
          <w:szCs w:val="24"/>
        </w:rPr>
        <w:t>-syndrom og ikke forværrer præeksisterende myokardieiskæmi. Dyreforsøg har vist, at lever- og nyrecirkulationen er godt vedligeholdt med sevofluran.</w:t>
      </w:r>
      <w:r w:rsidRPr="00343A3D">
        <w:rPr>
          <w:noProof/>
          <w:sz w:val="24"/>
          <w:szCs w:val="24"/>
        </w:rPr>
        <w:br/>
      </w:r>
      <w:r w:rsidRPr="00343A3D">
        <w:rPr>
          <w:noProof/>
          <w:sz w:val="24"/>
          <w:szCs w:val="24"/>
        </w:rPr>
        <w:br/>
        <w:t>Sevofluran nedsætter den cerebrale metaboliseringshastighed for ilt (CMRO</w:t>
      </w:r>
      <w:r w:rsidRPr="00343A3D">
        <w:rPr>
          <w:noProof/>
          <w:sz w:val="24"/>
          <w:szCs w:val="24"/>
          <w:vertAlign w:val="subscript"/>
        </w:rPr>
        <w:t>2</w:t>
      </w:r>
      <w:r w:rsidRPr="00343A3D">
        <w:rPr>
          <w:noProof/>
          <w:sz w:val="24"/>
          <w:szCs w:val="24"/>
        </w:rPr>
        <w:t>) på samme måde, som det ses med isofluran. Der ses et fald på cirka 50% i CMRO</w:t>
      </w:r>
      <w:r w:rsidRPr="00343A3D">
        <w:rPr>
          <w:noProof/>
          <w:sz w:val="24"/>
          <w:szCs w:val="24"/>
          <w:vertAlign w:val="subscript"/>
        </w:rPr>
        <w:t>2</w:t>
      </w:r>
      <w:r w:rsidRPr="00343A3D">
        <w:rPr>
          <w:noProof/>
          <w:sz w:val="24"/>
          <w:szCs w:val="24"/>
        </w:rPr>
        <w:t xml:space="preserve"> ved koncentrationer, der nærmer sig 2,0 MAC. Dyreforsøg har vist, at sevofluran ikke har nogen signifikant effekt på hjernens blodgennemstrømning.</w:t>
      </w:r>
      <w:r w:rsidRPr="00343A3D">
        <w:rPr>
          <w:noProof/>
          <w:sz w:val="24"/>
          <w:szCs w:val="24"/>
        </w:rPr>
        <w:br/>
      </w:r>
      <w:r w:rsidRPr="00343A3D">
        <w:rPr>
          <w:noProof/>
          <w:sz w:val="24"/>
          <w:szCs w:val="24"/>
        </w:rPr>
        <w:br/>
        <w:t>Hos dyr undertrykker sevofluran i signifikant grad den elektroencefalografiske (EEG) aktivitet sammenlignet med ækvipotente doser af isofluran. Der er ingen evidens for, at sevofluran er forbundet med epileptiform aktivitet under normocapnia eller hypocapnia. I modsætning til enfluran har forsøg på at fremkalde anfaldslignende EEG-aktivitet under hypocapnia med rytmiske auditive stimuli været negative.</w:t>
      </w:r>
      <w:r w:rsidRPr="00343A3D">
        <w:rPr>
          <w:noProof/>
          <w:sz w:val="24"/>
          <w:szCs w:val="24"/>
        </w:rPr>
        <w:br/>
      </w:r>
      <w:r w:rsidRPr="00343A3D">
        <w:rPr>
          <w:noProof/>
          <w:sz w:val="24"/>
          <w:szCs w:val="24"/>
        </w:rPr>
        <w:br/>
        <w:t>Compund A: Compound A er et nedbrydningsprodukt af sevofluran, der dannes i CO</w:t>
      </w:r>
      <w:r w:rsidRPr="00343A3D">
        <w:rPr>
          <w:noProof/>
          <w:sz w:val="24"/>
          <w:szCs w:val="24"/>
          <w:vertAlign w:val="subscript"/>
        </w:rPr>
        <w:t>2</w:t>
      </w:r>
      <w:r w:rsidRPr="00343A3D">
        <w:rPr>
          <w:noProof/>
          <w:sz w:val="24"/>
          <w:szCs w:val="24"/>
        </w:rPr>
        <w:t xml:space="preserve">-absorberende midler. Koncentrationen af compound A stiger normalt i takt med stigende temperatur i absorptionsmidlet, stigende sevoflurankoncentrationer og faldende friskgas-flowrater. </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Studier udført hos rotter har vist en dosis- og eksponeringsvarighedsafhængig reversibel nefrotoksicitet (enkeltcellenekrose i proksimale tubuliceller). Hos rotter blev der set tegn på nefrotoksicitet ved 25-50 ppm efter 6 og 12 timers eksponering. Relevansen for mennesker kendes ikke.</w:t>
      </w:r>
    </w:p>
    <w:p w:rsidR="00E257AA" w:rsidRPr="00156FF0" w:rsidRDefault="00E257AA" w:rsidP="00E257AA">
      <w:pPr>
        <w:ind w:left="851"/>
        <w:rPr>
          <w:noProof/>
          <w:sz w:val="24"/>
          <w:szCs w:val="24"/>
        </w:rPr>
      </w:pPr>
    </w:p>
    <w:p w:rsidR="00E257AA" w:rsidRPr="00156FF0" w:rsidRDefault="00E257AA" w:rsidP="00E257AA">
      <w:pPr>
        <w:ind w:left="851"/>
        <w:rPr>
          <w:noProof/>
          <w:sz w:val="24"/>
          <w:szCs w:val="24"/>
        </w:rPr>
      </w:pPr>
      <w:r w:rsidRPr="00156FF0">
        <w:rPr>
          <w:sz w:val="24"/>
          <w:szCs w:val="24"/>
        </w:rPr>
        <w:t xml:space="preserve">Offentliggjorte dyreforsøg (herunder primater) påviser ved doser, der medfører let til moderat anæstesi, at anvendelse af anæstesimidler i løbet af perioden med hurtig hjernevækst eller </w:t>
      </w:r>
      <w:proofErr w:type="spellStart"/>
      <w:r w:rsidRPr="00156FF0">
        <w:rPr>
          <w:sz w:val="24"/>
          <w:szCs w:val="24"/>
        </w:rPr>
        <w:t>synaptogenese</w:t>
      </w:r>
      <w:proofErr w:type="spellEnd"/>
      <w:r w:rsidRPr="00156FF0">
        <w:rPr>
          <w:sz w:val="24"/>
          <w:szCs w:val="24"/>
        </w:rPr>
        <w:t xml:space="preserve"> kan resultere i celletab i den udviklende hjerne, der kan </w:t>
      </w:r>
      <w:r w:rsidRPr="00156FF0">
        <w:rPr>
          <w:sz w:val="24"/>
          <w:szCs w:val="24"/>
        </w:rPr>
        <w:lastRenderedPageBreak/>
        <w:t>associeres med langvarige kognitive mangler. Den kliniske signifikans af disse non-kliniske fund er ikke kendt</w:t>
      </w:r>
    </w:p>
    <w:p w:rsidR="00E257AA" w:rsidRPr="00343A3D" w:rsidRDefault="00E257AA" w:rsidP="00E257AA">
      <w:pPr>
        <w:ind w:left="567"/>
        <w:rPr>
          <w:noProof/>
          <w:sz w:val="24"/>
          <w:szCs w:val="24"/>
        </w:rPr>
      </w:pPr>
    </w:p>
    <w:p w:rsidR="00682948" w:rsidRPr="00682948" w:rsidRDefault="00682948" w:rsidP="00682948">
      <w:pPr>
        <w:ind w:left="851"/>
        <w:jc w:val="both"/>
        <w:rPr>
          <w:noProof/>
          <w:sz w:val="24"/>
          <w:szCs w:val="24"/>
        </w:rPr>
      </w:pPr>
      <w:r w:rsidRPr="00682948">
        <w:rPr>
          <w:noProof/>
          <w:sz w:val="24"/>
          <w:szCs w:val="24"/>
        </w:rPr>
        <w:t>I kliniske studier var den højeste koncentration af Compound A (ved brug af natronkalk som CO</w:t>
      </w:r>
      <w:r w:rsidRPr="00682948">
        <w:rPr>
          <w:noProof/>
          <w:sz w:val="24"/>
          <w:szCs w:val="24"/>
          <w:vertAlign w:val="subscript"/>
        </w:rPr>
        <w:t>2</w:t>
      </w:r>
      <w:r w:rsidRPr="00682948">
        <w:rPr>
          <w:noProof/>
          <w:sz w:val="24"/>
          <w:szCs w:val="24"/>
        </w:rPr>
        <w:t>-absorberende middel i kredsløbet) 15 ppm hos børn og 32 ppm hos voksne. I systemer, hvor der anvendes bariumkalk som CO</w:t>
      </w:r>
      <w:r w:rsidRPr="00682948">
        <w:rPr>
          <w:noProof/>
          <w:sz w:val="24"/>
          <w:szCs w:val="24"/>
          <w:vertAlign w:val="subscript"/>
        </w:rPr>
        <w:t>2</w:t>
      </w:r>
      <w:r w:rsidRPr="00682948">
        <w:rPr>
          <w:noProof/>
          <w:sz w:val="24"/>
          <w:szCs w:val="24"/>
        </w:rPr>
        <w:t>-absorberende middel, blev der set koncentrationer på op til 61 ppm. Selvom der er begrænset erfaring med lavflow-anæstesi, er der til dato ingen evidens for nyreinsufficiens forårsaget af Compound A.</w:t>
      </w:r>
    </w:p>
    <w:p w:rsidR="00682948" w:rsidRPr="00682948" w:rsidRDefault="00682948" w:rsidP="00682948">
      <w:pPr>
        <w:ind w:left="851"/>
        <w:jc w:val="both"/>
        <w:rPr>
          <w:noProof/>
          <w:sz w:val="24"/>
          <w:szCs w:val="24"/>
        </w:rPr>
      </w:pPr>
    </w:p>
    <w:p w:rsidR="00682948" w:rsidRPr="00682948" w:rsidRDefault="00682948" w:rsidP="00682948">
      <w:pPr>
        <w:ind w:left="851"/>
        <w:jc w:val="both"/>
        <w:rPr>
          <w:noProof/>
          <w:sz w:val="24"/>
          <w:szCs w:val="24"/>
        </w:rPr>
      </w:pPr>
      <w:r w:rsidRPr="00682948">
        <w:rPr>
          <w:noProof/>
          <w:sz w:val="24"/>
          <w:szCs w:val="24"/>
        </w:rPr>
        <w:t>Forbindelse B: Inhalationseksponering for forbindelse B ved koncentrationer op til 2400 ppm (0,24%) i en varighed på tre timer resulterede i ingen negative virkninger på nyreparametre eller vævshistologi hos Wistar -rotter.</w:t>
      </w:r>
    </w:p>
    <w:p w:rsidR="00682948" w:rsidRPr="00682948" w:rsidRDefault="00682948" w:rsidP="00682948">
      <w:pPr>
        <w:ind w:left="851"/>
        <w:jc w:val="both"/>
        <w:rPr>
          <w:noProof/>
          <w:sz w:val="24"/>
          <w:szCs w:val="24"/>
        </w:rPr>
      </w:pPr>
    </w:p>
    <w:p w:rsidR="00682948" w:rsidRPr="00682948" w:rsidRDefault="00682948" w:rsidP="00682948">
      <w:pPr>
        <w:ind w:left="851"/>
        <w:jc w:val="both"/>
        <w:rPr>
          <w:noProof/>
          <w:sz w:val="24"/>
          <w:szCs w:val="24"/>
        </w:rPr>
      </w:pPr>
      <w:r w:rsidRPr="00682948">
        <w:rPr>
          <w:noProof/>
          <w:sz w:val="24"/>
          <w:szCs w:val="24"/>
        </w:rPr>
        <w:t>Kræftfremkaldende</w:t>
      </w:r>
    </w:p>
    <w:p w:rsidR="00682948" w:rsidRPr="00682948" w:rsidRDefault="00682948" w:rsidP="00682948">
      <w:pPr>
        <w:ind w:left="851"/>
        <w:jc w:val="both"/>
        <w:rPr>
          <w:noProof/>
          <w:sz w:val="24"/>
          <w:szCs w:val="24"/>
        </w:rPr>
      </w:pPr>
      <w:r w:rsidRPr="00682948">
        <w:rPr>
          <w:noProof/>
          <w:sz w:val="24"/>
          <w:szCs w:val="24"/>
        </w:rPr>
        <w:t>Der er ikke udført kræftfremkaldende undersøgelser. Der blev ikke fundet nogen mutagen effekt i Ames -testen, og der blev ikke induceret kromosomale aberrationer i dyrkede pattedyrsceller. Reproduktionsstudier på rotter og kaniner ved doser op til 1 MAC har ikke givet tegn på nedsat fertilitet eller skade på fosteret på grund af sevofluran.</w:t>
      </w:r>
    </w:p>
    <w:p w:rsidR="00E257AA" w:rsidRDefault="00E257AA" w:rsidP="00E257AA">
      <w:pPr>
        <w:ind w:left="540" w:hanging="540"/>
        <w:jc w:val="both"/>
        <w:rPr>
          <w:b/>
          <w:bCs/>
          <w:noProof/>
          <w:sz w:val="24"/>
          <w:szCs w:val="24"/>
        </w:rPr>
      </w:pPr>
    </w:p>
    <w:p w:rsidR="00E257AA" w:rsidRPr="00343A3D" w:rsidRDefault="00E257AA" w:rsidP="00E257AA">
      <w:pPr>
        <w:ind w:left="540" w:hanging="540"/>
        <w:jc w:val="both"/>
        <w:rPr>
          <w:b/>
          <w:bCs/>
          <w:noProof/>
          <w:sz w:val="24"/>
          <w:szCs w:val="24"/>
        </w:rPr>
      </w:pPr>
    </w:p>
    <w:p w:rsidR="00E257AA" w:rsidRPr="00343A3D" w:rsidRDefault="00E257AA" w:rsidP="00E257AA">
      <w:pPr>
        <w:ind w:left="851" w:hanging="709"/>
        <w:jc w:val="both"/>
        <w:rPr>
          <w:b/>
          <w:bCs/>
          <w:noProof/>
          <w:sz w:val="24"/>
          <w:szCs w:val="24"/>
        </w:rPr>
      </w:pPr>
      <w:r w:rsidRPr="00343A3D">
        <w:rPr>
          <w:b/>
          <w:bCs/>
          <w:noProof/>
          <w:sz w:val="24"/>
          <w:szCs w:val="24"/>
        </w:rPr>
        <w:t xml:space="preserve">6. </w:t>
      </w:r>
      <w:r w:rsidRPr="00343A3D">
        <w:rPr>
          <w:b/>
          <w:bCs/>
          <w:noProof/>
          <w:sz w:val="24"/>
          <w:szCs w:val="24"/>
        </w:rPr>
        <w:tab/>
        <w:t>FARMACEUTISKE OPLYSNINGER</w:t>
      </w:r>
    </w:p>
    <w:p w:rsidR="00E257AA" w:rsidRPr="00343A3D" w:rsidRDefault="00E257AA" w:rsidP="00E257AA">
      <w:pPr>
        <w:ind w:left="540" w:hanging="540"/>
        <w:jc w:val="both"/>
        <w:rPr>
          <w:b/>
          <w:bCs/>
          <w:noProof/>
          <w:sz w:val="24"/>
          <w:szCs w:val="24"/>
        </w:rPr>
      </w:pPr>
    </w:p>
    <w:p w:rsidR="00E257AA" w:rsidRPr="00343A3D" w:rsidRDefault="00E257AA" w:rsidP="00E257AA">
      <w:pPr>
        <w:ind w:left="851" w:hanging="709"/>
        <w:jc w:val="both"/>
        <w:rPr>
          <w:b/>
          <w:bCs/>
          <w:noProof/>
          <w:sz w:val="24"/>
          <w:szCs w:val="24"/>
        </w:rPr>
      </w:pPr>
      <w:r w:rsidRPr="00343A3D">
        <w:rPr>
          <w:b/>
          <w:bCs/>
          <w:noProof/>
          <w:sz w:val="24"/>
          <w:szCs w:val="24"/>
        </w:rPr>
        <w:t xml:space="preserve">6.1 </w:t>
      </w:r>
      <w:r w:rsidRPr="00343A3D">
        <w:rPr>
          <w:b/>
          <w:bCs/>
          <w:noProof/>
          <w:sz w:val="24"/>
          <w:szCs w:val="24"/>
        </w:rPr>
        <w:tab/>
        <w:t>Hjælpestoffer</w:t>
      </w:r>
    </w:p>
    <w:p w:rsidR="00E257AA" w:rsidRPr="00343A3D" w:rsidRDefault="00E257AA" w:rsidP="00E257AA">
      <w:pPr>
        <w:ind w:left="540" w:firstLine="311"/>
        <w:jc w:val="both"/>
        <w:rPr>
          <w:noProof/>
          <w:sz w:val="24"/>
          <w:szCs w:val="24"/>
        </w:rPr>
      </w:pPr>
      <w:r w:rsidRPr="00343A3D">
        <w:rPr>
          <w:noProof/>
          <w:sz w:val="24"/>
          <w:szCs w:val="24"/>
        </w:rPr>
        <w:t xml:space="preserve">Ingen. </w:t>
      </w:r>
    </w:p>
    <w:p w:rsidR="00E257AA" w:rsidRPr="00343A3D" w:rsidRDefault="00E257AA" w:rsidP="00E257AA">
      <w:pPr>
        <w:ind w:left="540" w:hanging="540"/>
        <w:jc w:val="both"/>
        <w:rPr>
          <w:b/>
          <w:bCs/>
          <w:noProof/>
          <w:sz w:val="24"/>
          <w:szCs w:val="24"/>
        </w:rPr>
      </w:pPr>
    </w:p>
    <w:p w:rsidR="00E257AA" w:rsidRPr="00343A3D" w:rsidRDefault="00E257AA" w:rsidP="00E257AA">
      <w:pPr>
        <w:ind w:left="851" w:hanging="709"/>
        <w:jc w:val="both"/>
        <w:rPr>
          <w:b/>
          <w:bCs/>
          <w:noProof/>
          <w:sz w:val="24"/>
          <w:szCs w:val="24"/>
        </w:rPr>
      </w:pPr>
      <w:r w:rsidRPr="00343A3D">
        <w:rPr>
          <w:b/>
          <w:bCs/>
          <w:noProof/>
          <w:sz w:val="24"/>
          <w:szCs w:val="24"/>
        </w:rPr>
        <w:t xml:space="preserve">6.2 </w:t>
      </w:r>
      <w:r w:rsidRPr="00343A3D">
        <w:rPr>
          <w:b/>
          <w:bCs/>
          <w:noProof/>
          <w:sz w:val="24"/>
          <w:szCs w:val="24"/>
        </w:rPr>
        <w:tab/>
        <w:t>Uforligeligheder</w:t>
      </w:r>
    </w:p>
    <w:p w:rsidR="00E257AA" w:rsidRDefault="00E257AA" w:rsidP="00E257AA">
      <w:pPr>
        <w:pStyle w:val="Titel"/>
        <w:keepNext/>
        <w:ind w:left="851"/>
        <w:jc w:val="left"/>
        <w:rPr>
          <w:b w:val="0"/>
          <w:bCs/>
          <w:noProof/>
          <w:szCs w:val="24"/>
        </w:rPr>
      </w:pPr>
      <w:r w:rsidRPr="00343A3D">
        <w:rPr>
          <w:b w:val="0"/>
          <w:bCs/>
          <w:noProof/>
          <w:szCs w:val="24"/>
        </w:rPr>
        <w:t>Sevofluran er stabilt, når det opbevares under normale lysforhold. Der er ingen mærkbar forringelse af sevofluran ved forekomst af stærke syrer eller varme. Sevofluran har ingen ætsende virkning på rustfrit stål, messing, alumimum, forniklet messing, forkromet messing eller kobber-beryllium-legering.</w:t>
      </w:r>
    </w:p>
    <w:p w:rsidR="00E257AA" w:rsidRDefault="00E257AA" w:rsidP="00E257AA">
      <w:pPr>
        <w:pStyle w:val="Titel"/>
        <w:keepNext/>
        <w:ind w:left="851"/>
        <w:jc w:val="left"/>
        <w:rPr>
          <w:b w:val="0"/>
          <w:bCs/>
          <w:noProof/>
          <w:szCs w:val="24"/>
        </w:rPr>
      </w:pPr>
    </w:p>
    <w:p w:rsidR="00E257AA" w:rsidRPr="00343A3D" w:rsidRDefault="00E257AA" w:rsidP="00E257AA">
      <w:pPr>
        <w:pStyle w:val="Titel"/>
        <w:keepNext/>
        <w:ind w:left="851"/>
        <w:jc w:val="left"/>
        <w:rPr>
          <w:b w:val="0"/>
          <w:bCs/>
          <w:noProof/>
          <w:szCs w:val="24"/>
        </w:rPr>
      </w:pPr>
      <w:r w:rsidRPr="00343A3D">
        <w:rPr>
          <w:b w:val="0"/>
          <w:bCs/>
          <w:noProof/>
          <w:szCs w:val="24"/>
        </w:rPr>
        <w:t>Kemisk nedbrydning kan forekomme, når det inhalerede anæstetika udsættes for CO</w:t>
      </w:r>
      <w:r w:rsidRPr="00343A3D">
        <w:rPr>
          <w:b w:val="0"/>
          <w:bCs/>
          <w:noProof/>
          <w:szCs w:val="24"/>
          <w:vertAlign w:val="subscript"/>
        </w:rPr>
        <w:t>2</w:t>
      </w:r>
      <w:r w:rsidRPr="00343A3D">
        <w:rPr>
          <w:b w:val="0"/>
          <w:bCs/>
          <w:noProof/>
          <w:szCs w:val="24"/>
        </w:rPr>
        <w:t>-absorberende middel i anæstesiapparatet. Når det bruges som anvist med friske absorptionsmidler, er  nedbrydningen af sevofluran minimal, og nedbrydningsstofferne er ikke-målbare eller ikke-giftige. Sevoflurannedbrydning og efterfølgende dannelse af nedbrydningsstoffer forstærkes ved øget temperatur af det absorberede middel, udtørret CO</w:t>
      </w:r>
      <w:r w:rsidRPr="00343A3D">
        <w:rPr>
          <w:b w:val="0"/>
          <w:bCs/>
          <w:noProof/>
          <w:szCs w:val="24"/>
          <w:vertAlign w:val="subscript"/>
        </w:rPr>
        <w:t>2</w:t>
      </w:r>
      <w:r w:rsidRPr="00343A3D">
        <w:rPr>
          <w:b w:val="0"/>
          <w:bCs/>
          <w:noProof/>
          <w:szCs w:val="24"/>
        </w:rPr>
        <w:t>-absorberende middel (især kaliumhydroxidholdige midler såsom Baralyme ®), øget sevoflurankoncentration og nedsat flow af frisk gas. Sevofluran kan gennemgå alkalisk nedbrydning ad to veje. Den første opstår som følge af tabet af hydrogenfluorid og dannelsen af ​​pentafluoroisopropanylfluoromethylether (PIFE eller mere almindeligt kendt som Compound A). Den a</w:t>
      </w:r>
      <w:r>
        <w:rPr>
          <w:b w:val="0"/>
          <w:bCs/>
          <w:noProof/>
          <w:szCs w:val="24"/>
        </w:rPr>
        <w:t>nden nedbrydningsvej opstår kun</w:t>
      </w:r>
      <w:r w:rsidRPr="00343A3D">
        <w:rPr>
          <w:b w:val="0"/>
          <w:bCs/>
          <w:noProof/>
          <w:szCs w:val="24"/>
        </w:rPr>
        <w:t>, hvis det CO</w:t>
      </w:r>
      <w:r w:rsidRPr="00343A3D">
        <w:rPr>
          <w:b w:val="0"/>
          <w:bCs/>
          <w:noProof/>
          <w:szCs w:val="24"/>
          <w:vertAlign w:val="subscript"/>
        </w:rPr>
        <w:t>2</w:t>
      </w:r>
      <w:r w:rsidRPr="00343A3D">
        <w:rPr>
          <w:b w:val="0"/>
          <w:bCs/>
          <w:noProof/>
          <w:szCs w:val="24"/>
        </w:rPr>
        <w:t>-absorberende middel er udtørret, og fører til adskillelse af sevofluran i hexafluoroisopropanol (HFIP) og</w:t>
      </w:r>
      <w:r>
        <w:rPr>
          <w:b w:val="0"/>
          <w:bCs/>
          <w:noProof/>
          <w:szCs w:val="24"/>
        </w:rPr>
        <w:t xml:space="preserve"> </w:t>
      </w:r>
      <w:r w:rsidRPr="00343A3D">
        <w:rPr>
          <w:b w:val="0"/>
          <w:bCs/>
          <w:noProof/>
          <w:szCs w:val="24"/>
        </w:rPr>
        <w:t>formaldehyd. HFIP er inaktiv, ikke-genotoksisk, glucuroniseres hurtigt, cleares og har en toksicitet, der kan sammenlignes med sevofluran. Formaldehyd er til stede under normale metaboliske processer. Ved udsættelse for et meget udtørret absorberende middel kan formaldehyd yderligere nedbrydes til methanol og formiat. Formiat kan bidrage til dannelse af kulilte ved høje temperaturer. Methanol kan reagere med Compound A og danne methoxyadditionsproduktet Compound B. Compound B kan gennemgå yderligere HF-elimination og danne Compound C, D og E. Med meget udtørrede absorptionsmidler, især dem, der indeholder kaliumhydroxid (f.eks</w:t>
      </w:r>
      <w:r>
        <w:rPr>
          <w:b w:val="0"/>
          <w:bCs/>
          <w:noProof/>
          <w:szCs w:val="24"/>
        </w:rPr>
        <w:t>.</w:t>
      </w:r>
      <w:r w:rsidRPr="00343A3D">
        <w:rPr>
          <w:b w:val="0"/>
          <w:bCs/>
          <w:noProof/>
          <w:szCs w:val="24"/>
        </w:rPr>
        <w:t xml:space="preserve"> Baralyme ®</w:t>
      </w:r>
      <w:r>
        <w:rPr>
          <w:b w:val="0"/>
          <w:bCs/>
          <w:noProof/>
          <w:szCs w:val="24"/>
        </w:rPr>
        <w:t xml:space="preserve">), kan der dannes </w:t>
      </w:r>
      <w:r>
        <w:rPr>
          <w:b w:val="0"/>
          <w:bCs/>
          <w:noProof/>
          <w:szCs w:val="24"/>
        </w:rPr>
        <w:lastRenderedPageBreak/>
        <w:t xml:space="preserve">formaldehyd, </w:t>
      </w:r>
      <w:r w:rsidRPr="00343A3D">
        <w:rPr>
          <w:b w:val="0"/>
          <w:bCs/>
          <w:noProof/>
          <w:szCs w:val="24"/>
        </w:rPr>
        <w:t>methanol, kulilte, Compound A og måske nogle af dets nedbrydningsstoffer, samt Compund B, C og D.</w:t>
      </w:r>
    </w:p>
    <w:p w:rsidR="00E257AA" w:rsidRPr="00343A3D" w:rsidRDefault="00E257AA" w:rsidP="00E257AA">
      <w:pPr>
        <w:ind w:left="540" w:hanging="540"/>
        <w:jc w:val="both"/>
        <w:rPr>
          <w:b/>
          <w:bCs/>
          <w:noProof/>
          <w:sz w:val="24"/>
          <w:szCs w:val="24"/>
        </w:rPr>
      </w:pPr>
    </w:p>
    <w:p w:rsidR="00E257AA" w:rsidRPr="00343A3D" w:rsidRDefault="00E257AA" w:rsidP="00E257AA">
      <w:pPr>
        <w:ind w:left="851" w:hanging="709"/>
        <w:jc w:val="both"/>
        <w:rPr>
          <w:b/>
          <w:bCs/>
          <w:noProof/>
          <w:sz w:val="24"/>
          <w:szCs w:val="24"/>
        </w:rPr>
      </w:pPr>
      <w:r w:rsidRPr="00343A3D">
        <w:rPr>
          <w:b/>
          <w:bCs/>
          <w:noProof/>
          <w:sz w:val="24"/>
          <w:szCs w:val="24"/>
        </w:rPr>
        <w:t xml:space="preserve">6.3 </w:t>
      </w:r>
      <w:r w:rsidRPr="00343A3D">
        <w:rPr>
          <w:b/>
          <w:bCs/>
          <w:noProof/>
          <w:sz w:val="24"/>
          <w:szCs w:val="24"/>
        </w:rPr>
        <w:tab/>
        <w:t>Opbevaringstid</w:t>
      </w:r>
    </w:p>
    <w:p w:rsidR="00E257AA" w:rsidRPr="006D4C54" w:rsidRDefault="00E257AA" w:rsidP="00E257AA">
      <w:pPr>
        <w:ind w:left="851"/>
        <w:jc w:val="both"/>
        <w:rPr>
          <w:noProof/>
          <w:sz w:val="24"/>
          <w:szCs w:val="24"/>
        </w:rPr>
      </w:pPr>
      <w:r w:rsidRPr="006D4C54">
        <w:rPr>
          <w:noProof/>
          <w:sz w:val="24"/>
          <w:szCs w:val="24"/>
        </w:rPr>
        <w:t>5 år for ravfarvede glasflasker med skruelåg.</w:t>
      </w:r>
    </w:p>
    <w:p w:rsidR="00E257AA" w:rsidRPr="006D4C54" w:rsidRDefault="00E257AA" w:rsidP="00E257AA">
      <w:pPr>
        <w:ind w:left="851"/>
        <w:rPr>
          <w:noProof/>
          <w:sz w:val="24"/>
          <w:szCs w:val="24"/>
        </w:rPr>
      </w:pPr>
      <w:r w:rsidRPr="006D4C54">
        <w:rPr>
          <w:noProof/>
          <w:sz w:val="24"/>
          <w:szCs w:val="24"/>
        </w:rPr>
        <w:t>3 år for ravfarvede glasflasker med en integreret adaptor, multi-komponent lukning.</w:t>
      </w:r>
      <w:r>
        <w:rPr>
          <w:noProof/>
          <w:sz w:val="24"/>
          <w:szCs w:val="24"/>
        </w:rPr>
        <w:t xml:space="preserve"> </w:t>
      </w:r>
      <w:r w:rsidRPr="006D4C54">
        <w:rPr>
          <w:noProof/>
          <w:sz w:val="24"/>
          <w:szCs w:val="24"/>
        </w:rPr>
        <w:t>Efter åbning bør indholdet af flasken anvendes inden for 8 uger.</w:t>
      </w:r>
    </w:p>
    <w:p w:rsidR="00E257AA" w:rsidRPr="006D4C54" w:rsidRDefault="00E257AA" w:rsidP="00E257AA">
      <w:pPr>
        <w:ind w:left="851"/>
        <w:jc w:val="both"/>
        <w:rPr>
          <w:b/>
          <w:bCs/>
          <w:noProof/>
          <w:sz w:val="24"/>
          <w:szCs w:val="24"/>
        </w:rPr>
      </w:pPr>
    </w:p>
    <w:p w:rsidR="00E257AA" w:rsidRPr="00343A3D" w:rsidRDefault="00E257AA" w:rsidP="00E257AA">
      <w:pPr>
        <w:jc w:val="both"/>
        <w:rPr>
          <w:b/>
          <w:bCs/>
          <w:noProof/>
          <w:sz w:val="24"/>
          <w:szCs w:val="24"/>
        </w:rPr>
      </w:pPr>
      <w:r>
        <w:rPr>
          <w:b/>
          <w:bCs/>
          <w:noProof/>
          <w:sz w:val="24"/>
          <w:szCs w:val="24"/>
        </w:rPr>
        <w:t xml:space="preserve"> 6.4        </w:t>
      </w:r>
      <w:r w:rsidRPr="00343A3D">
        <w:rPr>
          <w:b/>
          <w:bCs/>
          <w:noProof/>
          <w:sz w:val="24"/>
          <w:szCs w:val="24"/>
        </w:rPr>
        <w:t>Særlige opbevaringsforhold</w:t>
      </w:r>
    </w:p>
    <w:p w:rsidR="00E257AA" w:rsidRPr="00343A3D" w:rsidRDefault="00E257AA" w:rsidP="00E257AA">
      <w:pPr>
        <w:ind w:left="851"/>
        <w:jc w:val="both"/>
        <w:rPr>
          <w:noProof/>
          <w:sz w:val="24"/>
          <w:szCs w:val="24"/>
        </w:rPr>
      </w:pPr>
      <w:r w:rsidRPr="00343A3D">
        <w:rPr>
          <w:noProof/>
          <w:sz w:val="24"/>
          <w:szCs w:val="24"/>
        </w:rPr>
        <w:t>Må ikke opbevares ved temperaturer over 25 °C. Må ikke opbevares i køleskab. Hold flasken tæt lukket på grund af anæstetikummets flygtige karakter. Opbevar flasken i lodret position</w:t>
      </w:r>
    </w:p>
    <w:p w:rsidR="00E257AA" w:rsidRPr="00343A3D" w:rsidRDefault="00E257AA" w:rsidP="00E257AA">
      <w:pPr>
        <w:ind w:left="851"/>
        <w:jc w:val="both"/>
        <w:rPr>
          <w:b/>
          <w:bCs/>
          <w:noProof/>
          <w:sz w:val="24"/>
          <w:szCs w:val="24"/>
        </w:rPr>
      </w:pPr>
    </w:p>
    <w:p w:rsidR="00E257AA" w:rsidRPr="00343A3D" w:rsidRDefault="00E257AA" w:rsidP="00E257AA">
      <w:pPr>
        <w:ind w:left="851" w:hanging="709"/>
        <w:jc w:val="both"/>
        <w:rPr>
          <w:b/>
          <w:bCs/>
          <w:noProof/>
          <w:sz w:val="24"/>
          <w:szCs w:val="24"/>
        </w:rPr>
      </w:pPr>
      <w:r w:rsidRPr="00343A3D">
        <w:rPr>
          <w:b/>
          <w:bCs/>
          <w:noProof/>
          <w:sz w:val="24"/>
          <w:szCs w:val="24"/>
        </w:rPr>
        <w:t xml:space="preserve">6.5 </w:t>
      </w:r>
      <w:r w:rsidRPr="00343A3D">
        <w:rPr>
          <w:b/>
          <w:bCs/>
          <w:noProof/>
          <w:sz w:val="24"/>
          <w:szCs w:val="24"/>
        </w:rPr>
        <w:tab/>
        <w:t>Emballagetype og pakningsstørrelser</w:t>
      </w:r>
    </w:p>
    <w:p w:rsidR="00E257AA" w:rsidRPr="005859AD" w:rsidRDefault="00E257AA" w:rsidP="00E257AA">
      <w:pPr>
        <w:ind w:left="851"/>
        <w:rPr>
          <w:noProof/>
          <w:sz w:val="24"/>
          <w:szCs w:val="24"/>
          <w:lang w:eastAsia="en-IE"/>
        </w:rPr>
      </w:pPr>
      <w:r w:rsidRPr="005859AD">
        <w:rPr>
          <w:noProof/>
          <w:sz w:val="24"/>
          <w:szCs w:val="24"/>
          <w:lang w:eastAsia="en-IE"/>
        </w:rPr>
        <w:t>Type III, 250 ml ravfarvede glasflasker (med eller uden en ekstern PVC-belægning) med et skruelåg bestående af to dele: et ydre dække af sort phenol og en indvendig gennem</w:t>
      </w:r>
      <w:r>
        <w:rPr>
          <w:noProof/>
          <w:sz w:val="24"/>
          <w:szCs w:val="24"/>
          <w:lang w:eastAsia="en-IE"/>
        </w:rPr>
        <w:softHyphen/>
      </w:r>
      <w:r w:rsidRPr="005859AD">
        <w:rPr>
          <w:noProof/>
          <w:sz w:val="24"/>
          <w:szCs w:val="24"/>
          <w:lang w:eastAsia="en-IE"/>
        </w:rPr>
        <w:t xml:space="preserve">skinnelig kegle af lavdensitetspolyethylen. Pakken er forsynet med en gul  krave af LDPE. </w:t>
      </w:r>
    </w:p>
    <w:p w:rsidR="00E257AA" w:rsidRPr="005859AD" w:rsidRDefault="00E257AA" w:rsidP="00E257AA">
      <w:pPr>
        <w:ind w:left="851"/>
        <w:rPr>
          <w:noProof/>
          <w:sz w:val="24"/>
          <w:szCs w:val="24"/>
          <w:lang w:eastAsia="en-IE"/>
        </w:rPr>
      </w:pPr>
      <w:r w:rsidRPr="005859AD">
        <w:rPr>
          <w:noProof/>
          <w:sz w:val="24"/>
          <w:szCs w:val="24"/>
          <w:lang w:eastAsia="en-IE"/>
        </w:rPr>
        <w:t>ELLER</w:t>
      </w:r>
    </w:p>
    <w:p w:rsidR="00E257AA" w:rsidRDefault="00E257AA" w:rsidP="00E257AA">
      <w:pPr>
        <w:ind w:left="851"/>
        <w:rPr>
          <w:noProof/>
          <w:sz w:val="24"/>
          <w:szCs w:val="24"/>
          <w:lang w:eastAsia="en-IE"/>
        </w:rPr>
      </w:pPr>
      <w:r w:rsidRPr="005859AD">
        <w:rPr>
          <w:noProof/>
          <w:sz w:val="24"/>
          <w:szCs w:val="24"/>
          <w:lang w:eastAsia="en-IE"/>
        </w:rPr>
        <w:t>Type III, 250 ml ravfarvet glasflaske (</w:t>
      </w:r>
      <w:r w:rsidR="00675A10">
        <w:rPr>
          <w:noProof/>
          <w:sz w:val="24"/>
          <w:szCs w:val="24"/>
          <w:lang w:eastAsia="en-IE"/>
        </w:rPr>
        <w:t xml:space="preserve">med eller </w:t>
      </w:r>
      <w:r w:rsidRPr="005859AD">
        <w:rPr>
          <w:noProof/>
          <w:sz w:val="24"/>
          <w:szCs w:val="24"/>
          <w:lang w:eastAsia="en-IE"/>
        </w:rPr>
        <w:t xml:space="preserve">uden udvendig PVC-belægning) med en integreret adaptor-multi-komponent lukning (HDPE, ERDM-gummi, rustfrit stål), fastgjort til flasken med en aluminiumskrympering. </w:t>
      </w:r>
    </w:p>
    <w:p w:rsidR="004955DE" w:rsidRDefault="004955DE" w:rsidP="00E257AA">
      <w:pPr>
        <w:ind w:left="851"/>
        <w:rPr>
          <w:noProof/>
          <w:sz w:val="24"/>
          <w:szCs w:val="24"/>
          <w:lang w:eastAsia="en-IE"/>
        </w:rPr>
      </w:pPr>
    </w:p>
    <w:p w:rsidR="004955DE" w:rsidRDefault="004955DE" w:rsidP="00E257AA">
      <w:pPr>
        <w:ind w:left="851"/>
        <w:rPr>
          <w:noProof/>
          <w:sz w:val="24"/>
          <w:szCs w:val="24"/>
          <w:lang w:eastAsia="en-IE"/>
        </w:rPr>
      </w:pPr>
      <w:r>
        <w:rPr>
          <w:noProof/>
          <w:sz w:val="24"/>
          <w:szCs w:val="24"/>
          <w:lang w:eastAsia="en-IE"/>
        </w:rPr>
        <w:t>Pakningsstørrelser på 1 og 6 flasker.</w:t>
      </w:r>
    </w:p>
    <w:p w:rsidR="004955DE" w:rsidRDefault="004955DE" w:rsidP="00E257AA">
      <w:pPr>
        <w:ind w:left="851"/>
        <w:rPr>
          <w:noProof/>
          <w:sz w:val="24"/>
          <w:szCs w:val="24"/>
          <w:lang w:eastAsia="en-IE"/>
        </w:rPr>
      </w:pPr>
    </w:p>
    <w:p w:rsidR="004955DE" w:rsidRPr="005859AD" w:rsidRDefault="004955DE" w:rsidP="00E257AA">
      <w:pPr>
        <w:ind w:left="851"/>
        <w:rPr>
          <w:noProof/>
          <w:sz w:val="24"/>
          <w:szCs w:val="24"/>
          <w:lang w:eastAsia="en-IE"/>
        </w:rPr>
      </w:pPr>
      <w:r>
        <w:rPr>
          <w:noProof/>
          <w:sz w:val="24"/>
          <w:szCs w:val="24"/>
          <w:lang w:eastAsia="en-IE"/>
        </w:rPr>
        <w:t>Ikke alle pakningsstørrelser er muligvis markedsført.</w:t>
      </w:r>
    </w:p>
    <w:p w:rsidR="00E257AA" w:rsidRPr="00343A3D" w:rsidRDefault="00E257AA" w:rsidP="00E257AA">
      <w:pPr>
        <w:ind w:left="540" w:hanging="540"/>
        <w:jc w:val="both"/>
        <w:rPr>
          <w:b/>
          <w:bCs/>
          <w:noProof/>
          <w:sz w:val="24"/>
          <w:szCs w:val="24"/>
        </w:rPr>
      </w:pPr>
    </w:p>
    <w:p w:rsidR="00E257AA" w:rsidRPr="00343A3D" w:rsidRDefault="00E257AA" w:rsidP="00E257AA">
      <w:pPr>
        <w:ind w:left="851" w:hanging="709"/>
        <w:jc w:val="both"/>
        <w:rPr>
          <w:b/>
          <w:bCs/>
          <w:noProof/>
          <w:sz w:val="24"/>
          <w:szCs w:val="24"/>
        </w:rPr>
      </w:pPr>
      <w:r w:rsidRPr="00343A3D">
        <w:rPr>
          <w:b/>
          <w:bCs/>
          <w:noProof/>
          <w:sz w:val="24"/>
          <w:szCs w:val="24"/>
        </w:rPr>
        <w:t xml:space="preserve">6.6 </w:t>
      </w:r>
      <w:r w:rsidRPr="00343A3D">
        <w:rPr>
          <w:b/>
          <w:bCs/>
          <w:noProof/>
          <w:sz w:val="24"/>
          <w:szCs w:val="24"/>
        </w:rPr>
        <w:tab/>
        <w:t xml:space="preserve">Regler for </w:t>
      </w:r>
      <w:r w:rsidR="004955DE">
        <w:rPr>
          <w:b/>
          <w:bCs/>
          <w:noProof/>
          <w:sz w:val="24"/>
          <w:szCs w:val="24"/>
        </w:rPr>
        <w:t>bortskaffelse</w:t>
      </w:r>
      <w:r w:rsidRPr="00343A3D">
        <w:rPr>
          <w:b/>
          <w:bCs/>
          <w:noProof/>
          <w:sz w:val="24"/>
          <w:szCs w:val="24"/>
        </w:rPr>
        <w:t xml:space="preserve"> og anden håndtering</w:t>
      </w:r>
    </w:p>
    <w:p w:rsidR="00E257AA" w:rsidRPr="00343A3D" w:rsidRDefault="00E257AA" w:rsidP="00E257AA">
      <w:pPr>
        <w:ind w:left="851"/>
        <w:rPr>
          <w:noProof/>
          <w:sz w:val="24"/>
          <w:szCs w:val="24"/>
        </w:rPr>
      </w:pPr>
      <w:r w:rsidRPr="00343A3D">
        <w:rPr>
          <w:noProof/>
          <w:sz w:val="24"/>
          <w:szCs w:val="24"/>
        </w:rPr>
        <w:t>Sevofluran bør gives via en fordamper, der er specifikt kalibreret til sevofluran ved brug af et påfyldningssystem, der er fremstillet til sevofluranspecifikke fordampere, eller andre egnede sevofluranspecifikke fordamperpåfyldningssystemer.</w:t>
      </w:r>
      <w:r w:rsidRPr="00343A3D">
        <w:rPr>
          <w:noProof/>
          <w:sz w:val="24"/>
          <w:szCs w:val="24"/>
        </w:rPr>
        <w:br/>
      </w:r>
      <w:r w:rsidRPr="00343A3D">
        <w:rPr>
          <w:noProof/>
          <w:sz w:val="24"/>
          <w:szCs w:val="24"/>
        </w:rPr>
        <w:br/>
        <w:t>CO</w:t>
      </w:r>
      <w:r w:rsidRPr="00343A3D">
        <w:rPr>
          <w:noProof/>
          <w:sz w:val="24"/>
          <w:szCs w:val="24"/>
          <w:vertAlign w:val="subscript"/>
        </w:rPr>
        <w:t>2</w:t>
      </w:r>
      <w:r w:rsidRPr="00343A3D">
        <w:rPr>
          <w:noProof/>
          <w:sz w:val="24"/>
          <w:szCs w:val="24"/>
        </w:rPr>
        <w:t>-absorberende midler bør ikke have lov til at tørre ud, når inhalationsanæstetika bliver administreret. Det er rapporteret, at nogle halogenerede anæstetika interagerer med udtørret CO</w:t>
      </w:r>
      <w:r w:rsidRPr="00343A3D">
        <w:rPr>
          <w:noProof/>
          <w:sz w:val="24"/>
          <w:szCs w:val="24"/>
          <w:vertAlign w:val="subscript"/>
        </w:rPr>
        <w:t>2</w:t>
      </w:r>
      <w:r w:rsidRPr="00343A3D">
        <w:rPr>
          <w:noProof/>
          <w:sz w:val="24"/>
          <w:szCs w:val="24"/>
        </w:rPr>
        <w:t>-absorberende middel og derved danner kulilte. For at minimere risiko</w:t>
      </w:r>
      <w:r>
        <w:rPr>
          <w:noProof/>
          <w:sz w:val="24"/>
          <w:szCs w:val="24"/>
        </w:rPr>
        <w:t xml:space="preserve">en for dannelse af kulilte i </w:t>
      </w:r>
      <w:r w:rsidRPr="00343A3D">
        <w:rPr>
          <w:noProof/>
          <w:sz w:val="24"/>
          <w:szCs w:val="24"/>
        </w:rPr>
        <w:t>respirationskredsløbet og muligheden for forhøjede kuliltehæmoglobinniveauer, bør CO</w:t>
      </w:r>
      <w:r w:rsidRPr="00343A3D">
        <w:rPr>
          <w:noProof/>
          <w:sz w:val="24"/>
          <w:szCs w:val="24"/>
          <w:vertAlign w:val="subscript"/>
        </w:rPr>
        <w:t>2</w:t>
      </w:r>
      <w:r w:rsidRPr="00343A3D">
        <w:rPr>
          <w:noProof/>
          <w:sz w:val="24"/>
          <w:szCs w:val="24"/>
        </w:rPr>
        <w:t>-absorberende ikke få lov til at tørre ud. Der har været sjældne tilfælde af overdreven varmeproduktion, røg og ild i narkosemaskinen, når sevofluran har været anvendt sammen med et udtørret (tørt) CO</w:t>
      </w:r>
      <w:r w:rsidRPr="00343A3D">
        <w:rPr>
          <w:noProof/>
          <w:sz w:val="24"/>
          <w:szCs w:val="24"/>
          <w:vertAlign w:val="subscript"/>
        </w:rPr>
        <w:t>2</w:t>
      </w:r>
      <w:r w:rsidRPr="00343A3D">
        <w:rPr>
          <w:noProof/>
          <w:sz w:val="24"/>
          <w:szCs w:val="24"/>
        </w:rPr>
        <w:t>-absorberende middel. Hvis der er mistanke om, at det CO</w:t>
      </w:r>
      <w:r w:rsidRPr="00343A3D">
        <w:rPr>
          <w:noProof/>
          <w:sz w:val="24"/>
          <w:szCs w:val="24"/>
          <w:vertAlign w:val="subscript"/>
        </w:rPr>
        <w:t>2</w:t>
      </w:r>
      <w:r w:rsidRPr="00343A3D">
        <w:rPr>
          <w:noProof/>
          <w:sz w:val="24"/>
          <w:szCs w:val="24"/>
        </w:rPr>
        <w:t>-absorberende middel er udtørret, bør det udskiftes. Det har vist sig, at sevofluran nedbrydes ved forekomst af stærke Lewis-syrer, der kan dannes på metal- eller glasoverflader under barske betingelser. Det skal derfor undgås at bruge vaporisatorer, der indeholder sådanne stærke Lewis-syrer, eller som kan frembringe sådanne syrer ved normal brug. Kun flasker uden en skarp lugt bør anvendes.</w:t>
      </w:r>
    </w:p>
    <w:p w:rsidR="00E257AA" w:rsidRPr="00343A3D" w:rsidRDefault="00E257AA" w:rsidP="00E257AA">
      <w:pPr>
        <w:ind w:left="851"/>
        <w:rPr>
          <w:noProof/>
          <w:sz w:val="24"/>
          <w:szCs w:val="24"/>
        </w:rPr>
      </w:pPr>
    </w:p>
    <w:p w:rsidR="00E257AA" w:rsidRPr="00343A3D" w:rsidRDefault="00E257AA" w:rsidP="00E257AA">
      <w:pPr>
        <w:ind w:left="851"/>
        <w:rPr>
          <w:noProof/>
          <w:sz w:val="24"/>
          <w:szCs w:val="24"/>
        </w:rPr>
      </w:pPr>
      <w:r w:rsidRPr="00343A3D">
        <w:rPr>
          <w:noProof/>
          <w:sz w:val="24"/>
          <w:szCs w:val="24"/>
        </w:rPr>
        <w:t>I tilfælde af at en delvist anvendt flaske forbliver tilovers ved afslutningen af proceduren, kan indholdet anvendes i en periode på op til 8 uger.</w:t>
      </w:r>
    </w:p>
    <w:p w:rsidR="00E257AA" w:rsidRPr="00343A3D" w:rsidRDefault="00E257AA" w:rsidP="00E257AA">
      <w:pPr>
        <w:ind w:left="851"/>
        <w:rPr>
          <w:noProof/>
          <w:sz w:val="24"/>
          <w:szCs w:val="24"/>
        </w:rPr>
      </w:pPr>
      <w:r w:rsidRPr="00343A3D">
        <w:rPr>
          <w:noProof/>
          <w:sz w:val="24"/>
          <w:szCs w:val="24"/>
        </w:rPr>
        <w:br/>
        <w:t>Ikke anvendt lægemiddel samt affald heraf skal bortskaffes i henhold til lokale retningslinjer.</w:t>
      </w:r>
    </w:p>
    <w:p w:rsidR="00E257AA" w:rsidRPr="00343A3D" w:rsidRDefault="00E257AA" w:rsidP="00E257AA">
      <w:pPr>
        <w:pStyle w:val="Brdtekst"/>
        <w:ind w:left="851" w:hanging="851"/>
        <w:rPr>
          <w:szCs w:val="24"/>
          <w:lang w:val="da-DK"/>
        </w:rPr>
      </w:pPr>
    </w:p>
    <w:p w:rsidR="00E257AA" w:rsidRPr="00913D86" w:rsidRDefault="00E257AA" w:rsidP="00E257AA">
      <w:pPr>
        <w:ind w:left="851" w:hanging="709"/>
        <w:rPr>
          <w:b/>
          <w:sz w:val="24"/>
          <w:szCs w:val="24"/>
        </w:rPr>
      </w:pPr>
      <w:r w:rsidRPr="00913D86">
        <w:rPr>
          <w:b/>
          <w:sz w:val="24"/>
          <w:szCs w:val="24"/>
        </w:rPr>
        <w:t>7.</w:t>
      </w:r>
      <w:r w:rsidRPr="00913D86">
        <w:rPr>
          <w:b/>
          <w:sz w:val="24"/>
          <w:szCs w:val="24"/>
        </w:rPr>
        <w:tab/>
        <w:t>INDEHAVER AF MARKEDSFØRINGSTILLADELSEN</w:t>
      </w:r>
    </w:p>
    <w:p w:rsidR="00E257AA" w:rsidRPr="00760334" w:rsidRDefault="00E257AA" w:rsidP="00E257AA">
      <w:pPr>
        <w:autoSpaceDE w:val="0"/>
        <w:autoSpaceDN w:val="0"/>
        <w:adjustRightInd w:val="0"/>
        <w:ind w:left="851" w:hanging="851"/>
        <w:jc w:val="both"/>
        <w:rPr>
          <w:noProof/>
          <w:sz w:val="24"/>
          <w:szCs w:val="24"/>
        </w:rPr>
      </w:pPr>
      <w:r w:rsidRPr="00913D86">
        <w:rPr>
          <w:sz w:val="24"/>
          <w:szCs w:val="24"/>
        </w:rPr>
        <w:tab/>
      </w:r>
      <w:r w:rsidRPr="00760334">
        <w:rPr>
          <w:noProof/>
          <w:sz w:val="24"/>
          <w:szCs w:val="24"/>
        </w:rPr>
        <w:t>Piramal Critical Care B.V.</w:t>
      </w:r>
    </w:p>
    <w:p w:rsidR="00E257AA" w:rsidRDefault="00E257AA" w:rsidP="00E257AA">
      <w:pPr>
        <w:autoSpaceDE w:val="0"/>
        <w:autoSpaceDN w:val="0"/>
        <w:adjustRightInd w:val="0"/>
        <w:ind w:left="851"/>
        <w:jc w:val="both"/>
        <w:rPr>
          <w:noProof/>
          <w:sz w:val="24"/>
          <w:szCs w:val="24"/>
          <w:lang w:val="en-US"/>
        </w:rPr>
      </w:pPr>
      <w:r>
        <w:rPr>
          <w:noProof/>
          <w:sz w:val="24"/>
          <w:szCs w:val="24"/>
          <w:lang w:val="en-US"/>
        </w:rPr>
        <w:lastRenderedPageBreak/>
        <w:t>Rouboslaan 32 (ground floor)</w:t>
      </w:r>
    </w:p>
    <w:p w:rsidR="00E257AA" w:rsidRDefault="00E257AA" w:rsidP="00E257AA">
      <w:pPr>
        <w:autoSpaceDE w:val="0"/>
        <w:autoSpaceDN w:val="0"/>
        <w:adjustRightInd w:val="0"/>
        <w:ind w:left="851"/>
        <w:jc w:val="both"/>
        <w:rPr>
          <w:noProof/>
          <w:sz w:val="24"/>
          <w:szCs w:val="24"/>
          <w:lang w:val="en-US"/>
        </w:rPr>
      </w:pPr>
      <w:r w:rsidRPr="00596A3A">
        <w:rPr>
          <w:noProof/>
          <w:sz w:val="24"/>
          <w:szCs w:val="24"/>
          <w:lang w:val="en-US"/>
        </w:rPr>
        <w:t>2252 TR</w:t>
      </w:r>
      <w:r>
        <w:rPr>
          <w:noProof/>
          <w:sz w:val="24"/>
          <w:szCs w:val="24"/>
          <w:lang w:val="en-US"/>
        </w:rPr>
        <w:t xml:space="preserve"> </w:t>
      </w:r>
      <w:r w:rsidRPr="00596A3A">
        <w:rPr>
          <w:noProof/>
          <w:sz w:val="24"/>
          <w:szCs w:val="24"/>
          <w:lang w:val="en-US"/>
        </w:rPr>
        <w:t>Voorschoten</w:t>
      </w:r>
    </w:p>
    <w:p w:rsidR="00E257AA" w:rsidRDefault="00E257AA" w:rsidP="00E257AA">
      <w:pPr>
        <w:autoSpaceDE w:val="0"/>
        <w:autoSpaceDN w:val="0"/>
        <w:adjustRightInd w:val="0"/>
        <w:ind w:left="851"/>
        <w:jc w:val="both"/>
        <w:rPr>
          <w:noProof/>
          <w:sz w:val="24"/>
          <w:szCs w:val="24"/>
          <w:lang w:val="en-US"/>
        </w:rPr>
      </w:pPr>
      <w:r>
        <w:rPr>
          <w:noProof/>
          <w:sz w:val="24"/>
          <w:szCs w:val="24"/>
          <w:lang w:val="en-US"/>
        </w:rPr>
        <w:t>Holland</w:t>
      </w:r>
    </w:p>
    <w:p w:rsidR="001278FA" w:rsidRDefault="001278FA" w:rsidP="00E257AA">
      <w:pPr>
        <w:autoSpaceDE w:val="0"/>
        <w:autoSpaceDN w:val="0"/>
        <w:adjustRightInd w:val="0"/>
        <w:ind w:left="851"/>
        <w:jc w:val="both"/>
        <w:rPr>
          <w:noProof/>
          <w:sz w:val="24"/>
          <w:szCs w:val="24"/>
          <w:lang w:val="en-US"/>
        </w:rPr>
      </w:pPr>
    </w:p>
    <w:p w:rsidR="001278FA" w:rsidRPr="001B656D" w:rsidRDefault="001278FA" w:rsidP="00E257AA">
      <w:pPr>
        <w:autoSpaceDE w:val="0"/>
        <w:autoSpaceDN w:val="0"/>
        <w:adjustRightInd w:val="0"/>
        <w:ind w:left="851"/>
        <w:jc w:val="both"/>
        <w:rPr>
          <w:noProof/>
          <w:sz w:val="24"/>
          <w:szCs w:val="24"/>
        </w:rPr>
      </w:pPr>
      <w:r w:rsidRPr="001B656D">
        <w:rPr>
          <w:b/>
          <w:noProof/>
          <w:sz w:val="24"/>
          <w:szCs w:val="24"/>
        </w:rPr>
        <w:t>Repræsentant</w:t>
      </w:r>
    </w:p>
    <w:p w:rsidR="001278FA" w:rsidRPr="001278FA" w:rsidRDefault="001278FA" w:rsidP="001278FA">
      <w:pPr>
        <w:autoSpaceDE w:val="0"/>
        <w:autoSpaceDN w:val="0"/>
        <w:adjustRightInd w:val="0"/>
        <w:ind w:left="851"/>
        <w:jc w:val="both"/>
        <w:rPr>
          <w:noProof/>
          <w:sz w:val="24"/>
          <w:szCs w:val="24"/>
        </w:rPr>
      </w:pPr>
      <w:r w:rsidRPr="001278FA">
        <w:rPr>
          <w:noProof/>
          <w:sz w:val="24"/>
          <w:szCs w:val="24"/>
        </w:rPr>
        <w:t xml:space="preserve">FrostPharma AB </w:t>
      </w:r>
    </w:p>
    <w:p w:rsidR="001278FA" w:rsidRPr="001278FA" w:rsidRDefault="001278FA" w:rsidP="001278FA">
      <w:pPr>
        <w:autoSpaceDE w:val="0"/>
        <w:autoSpaceDN w:val="0"/>
        <w:adjustRightInd w:val="0"/>
        <w:ind w:left="851"/>
        <w:jc w:val="both"/>
        <w:rPr>
          <w:noProof/>
          <w:sz w:val="24"/>
          <w:szCs w:val="24"/>
        </w:rPr>
      </w:pPr>
      <w:r w:rsidRPr="001278FA">
        <w:rPr>
          <w:noProof/>
          <w:sz w:val="24"/>
          <w:szCs w:val="24"/>
        </w:rPr>
        <w:t xml:space="preserve">Berga Backe 2 </w:t>
      </w:r>
    </w:p>
    <w:p w:rsidR="001278FA" w:rsidRPr="001278FA" w:rsidRDefault="001278FA" w:rsidP="001278FA">
      <w:pPr>
        <w:autoSpaceDE w:val="0"/>
        <w:autoSpaceDN w:val="0"/>
        <w:adjustRightInd w:val="0"/>
        <w:ind w:left="851"/>
        <w:jc w:val="both"/>
        <w:rPr>
          <w:noProof/>
          <w:sz w:val="24"/>
          <w:szCs w:val="24"/>
        </w:rPr>
      </w:pPr>
      <w:r w:rsidRPr="001278FA">
        <w:rPr>
          <w:noProof/>
          <w:sz w:val="24"/>
          <w:szCs w:val="24"/>
        </w:rPr>
        <w:t xml:space="preserve">182 53 Danderyd </w:t>
      </w:r>
    </w:p>
    <w:p w:rsidR="001278FA" w:rsidRPr="001278FA" w:rsidRDefault="001278FA" w:rsidP="001278FA">
      <w:pPr>
        <w:autoSpaceDE w:val="0"/>
        <w:autoSpaceDN w:val="0"/>
        <w:adjustRightInd w:val="0"/>
        <w:ind w:left="851"/>
        <w:jc w:val="both"/>
        <w:rPr>
          <w:noProof/>
          <w:sz w:val="24"/>
          <w:szCs w:val="24"/>
        </w:rPr>
      </w:pPr>
      <w:r w:rsidRPr="001278FA">
        <w:rPr>
          <w:noProof/>
          <w:sz w:val="24"/>
          <w:szCs w:val="24"/>
        </w:rPr>
        <w:t>Sverige</w:t>
      </w:r>
    </w:p>
    <w:p w:rsidR="00E257AA" w:rsidRPr="001278FA" w:rsidRDefault="00E257AA" w:rsidP="00E257AA">
      <w:pPr>
        <w:ind w:left="851" w:hanging="851"/>
        <w:rPr>
          <w:sz w:val="24"/>
          <w:szCs w:val="24"/>
        </w:rPr>
      </w:pPr>
    </w:p>
    <w:p w:rsidR="00E257AA" w:rsidRPr="00913D86" w:rsidRDefault="00E257AA" w:rsidP="00E257AA">
      <w:pPr>
        <w:ind w:left="851" w:hanging="709"/>
        <w:rPr>
          <w:b/>
          <w:sz w:val="24"/>
          <w:szCs w:val="24"/>
        </w:rPr>
      </w:pPr>
      <w:r w:rsidRPr="00913D86">
        <w:rPr>
          <w:b/>
          <w:sz w:val="24"/>
          <w:szCs w:val="24"/>
        </w:rPr>
        <w:t>8.</w:t>
      </w:r>
      <w:r w:rsidRPr="00913D86">
        <w:rPr>
          <w:b/>
          <w:sz w:val="24"/>
          <w:szCs w:val="24"/>
        </w:rPr>
        <w:tab/>
        <w:t>MARKEDSFØRINGSTILLADELSESNUMMER (</w:t>
      </w:r>
      <w:r w:rsidR="004955DE">
        <w:rPr>
          <w:b/>
          <w:sz w:val="24"/>
          <w:szCs w:val="24"/>
        </w:rPr>
        <w:t>-</w:t>
      </w:r>
      <w:r w:rsidRPr="00913D86">
        <w:rPr>
          <w:b/>
          <w:sz w:val="24"/>
          <w:szCs w:val="24"/>
        </w:rPr>
        <w:t>NUMRE)</w:t>
      </w:r>
    </w:p>
    <w:p w:rsidR="00E257AA" w:rsidRPr="00913D86" w:rsidRDefault="00E257AA" w:rsidP="00E257AA">
      <w:pPr>
        <w:ind w:left="851" w:hanging="851"/>
        <w:rPr>
          <w:sz w:val="24"/>
          <w:szCs w:val="24"/>
        </w:rPr>
      </w:pPr>
      <w:r w:rsidRPr="00913D86">
        <w:rPr>
          <w:sz w:val="24"/>
          <w:szCs w:val="24"/>
        </w:rPr>
        <w:tab/>
        <w:t>46487</w:t>
      </w:r>
    </w:p>
    <w:p w:rsidR="00E257AA" w:rsidRPr="00913D86" w:rsidRDefault="00E257AA" w:rsidP="00E257AA">
      <w:pPr>
        <w:ind w:left="851" w:hanging="851"/>
        <w:jc w:val="both"/>
        <w:rPr>
          <w:sz w:val="24"/>
          <w:szCs w:val="24"/>
        </w:rPr>
      </w:pPr>
    </w:p>
    <w:p w:rsidR="00E257AA" w:rsidRPr="00913D86" w:rsidRDefault="00E257AA" w:rsidP="00E257AA">
      <w:pPr>
        <w:ind w:left="851" w:hanging="709"/>
        <w:rPr>
          <w:b/>
          <w:sz w:val="24"/>
          <w:szCs w:val="24"/>
        </w:rPr>
      </w:pPr>
      <w:r w:rsidRPr="00913D86">
        <w:rPr>
          <w:b/>
          <w:sz w:val="24"/>
          <w:szCs w:val="24"/>
        </w:rPr>
        <w:t>9.</w:t>
      </w:r>
      <w:r w:rsidRPr="00913D86">
        <w:rPr>
          <w:b/>
          <w:sz w:val="24"/>
          <w:szCs w:val="24"/>
        </w:rPr>
        <w:tab/>
        <w:t>DATO FOR FØRSTE MARKEDSFØRINGSTILLADELSE</w:t>
      </w:r>
    </w:p>
    <w:p w:rsidR="00E257AA" w:rsidRPr="00913D86" w:rsidRDefault="00E257AA" w:rsidP="00E257AA">
      <w:pPr>
        <w:ind w:left="851" w:hanging="851"/>
        <w:rPr>
          <w:sz w:val="24"/>
          <w:szCs w:val="24"/>
        </w:rPr>
      </w:pPr>
      <w:r w:rsidRPr="00913D86">
        <w:rPr>
          <w:sz w:val="24"/>
          <w:szCs w:val="24"/>
        </w:rPr>
        <w:tab/>
      </w:r>
      <w:r>
        <w:rPr>
          <w:sz w:val="24"/>
          <w:szCs w:val="24"/>
        </w:rPr>
        <w:t>28</w:t>
      </w:r>
      <w:r w:rsidRPr="00913D86">
        <w:rPr>
          <w:sz w:val="24"/>
          <w:szCs w:val="24"/>
        </w:rPr>
        <w:t>. september 2011</w:t>
      </w:r>
    </w:p>
    <w:p w:rsidR="00E257AA" w:rsidRPr="00913D86" w:rsidRDefault="00E257AA" w:rsidP="00E257AA">
      <w:pPr>
        <w:ind w:left="851" w:hanging="851"/>
        <w:rPr>
          <w:sz w:val="24"/>
          <w:szCs w:val="24"/>
        </w:rPr>
      </w:pPr>
    </w:p>
    <w:p w:rsidR="00E257AA" w:rsidRPr="00913D86" w:rsidRDefault="00E257AA" w:rsidP="00E257AA">
      <w:pPr>
        <w:ind w:left="851" w:hanging="709"/>
        <w:rPr>
          <w:b/>
          <w:sz w:val="24"/>
          <w:szCs w:val="24"/>
        </w:rPr>
      </w:pPr>
      <w:r w:rsidRPr="00913D86">
        <w:rPr>
          <w:b/>
          <w:sz w:val="24"/>
          <w:szCs w:val="24"/>
        </w:rPr>
        <w:t>10.</w:t>
      </w:r>
      <w:r w:rsidRPr="00913D86">
        <w:rPr>
          <w:b/>
          <w:sz w:val="24"/>
          <w:szCs w:val="24"/>
        </w:rPr>
        <w:tab/>
        <w:t>DATO FOR ÆNDRING AF TEKSTEN</w:t>
      </w:r>
    </w:p>
    <w:p w:rsidR="00E257AA" w:rsidRPr="007120D9" w:rsidRDefault="00E257AA" w:rsidP="00E257AA">
      <w:pPr>
        <w:ind w:left="851" w:hanging="851"/>
        <w:rPr>
          <w:sz w:val="24"/>
          <w:szCs w:val="24"/>
        </w:rPr>
      </w:pPr>
      <w:r w:rsidRPr="007120D9">
        <w:rPr>
          <w:sz w:val="24"/>
          <w:szCs w:val="24"/>
        </w:rPr>
        <w:tab/>
      </w:r>
      <w:r w:rsidR="00675A10">
        <w:rPr>
          <w:sz w:val="24"/>
          <w:szCs w:val="24"/>
        </w:rPr>
        <w:t>1</w:t>
      </w:r>
      <w:r w:rsidR="004955DE">
        <w:rPr>
          <w:sz w:val="24"/>
          <w:szCs w:val="24"/>
        </w:rPr>
        <w:t>1</w:t>
      </w:r>
      <w:r w:rsidR="00E963E7">
        <w:rPr>
          <w:sz w:val="24"/>
          <w:szCs w:val="24"/>
        </w:rPr>
        <w:t xml:space="preserve">. </w:t>
      </w:r>
      <w:r w:rsidR="004955DE">
        <w:rPr>
          <w:sz w:val="24"/>
          <w:szCs w:val="24"/>
        </w:rPr>
        <w:t>ju</w:t>
      </w:r>
      <w:r w:rsidR="00675A10">
        <w:rPr>
          <w:sz w:val="24"/>
          <w:szCs w:val="24"/>
        </w:rPr>
        <w:t>n</w:t>
      </w:r>
      <w:r w:rsidR="004955DE">
        <w:rPr>
          <w:sz w:val="24"/>
          <w:szCs w:val="24"/>
        </w:rPr>
        <w:t>i</w:t>
      </w:r>
      <w:r w:rsidR="00E963E7">
        <w:rPr>
          <w:sz w:val="24"/>
          <w:szCs w:val="24"/>
        </w:rPr>
        <w:t xml:space="preserve"> 202</w:t>
      </w:r>
      <w:r w:rsidR="00675A10">
        <w:rPr>
          <w:sz w:val="24"/>
          <w:szCs w:val="24"/>
        </w:rPr>
        <w:t>4</w:t>
      </w:r>
    </w:p>
    <w:p w:rsidR="00E257AA" w:rsidRPr="00B00649" w:rsidRDefault="00E257AA" w:rsidP="00E257AA">
      <w:bookmarkStart w:id="0" w:name="_GoBack"/>
      <w:bookmarkEnd w:id="0"/>
    </w:p>
    <w:p w:rsidR="00E257AA" w:rsidRPr="009F5680" w:rsidRDefault="00E257AA" w:rsidP="00E257AA"/>
    <w:p w:rsidR="009260DE" w:rsidRPr="00E257AA" w:rsidRDefault="009260DE" w:rsidP="00E257AA"/>
    <w:sectPr w:rsidR="009260DE" w:rsidRPr="00E257A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3D3" w:rsidRDefault="008113D3">
      <w:r>
        <w:separator/>
      </w:r>
    </w:p>
  </w:endnote>
  <w:endnote w:type="continuationSeparator" w:id="0">
    <w:p w:rsidR="008113D3" w:rsidRDefault="0081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3D3" w:rsidRDefault="008113D3">
    <w:pPr>
      <w:pStyle w:val="Sidefod"/>
      <w:pBdr>
        <w:bottom w:val="single" w:sz="6" w:space="1" w:color="auto"/>
      </w:pBdr>
    </w:pPr>
  </w:p>
  <w:p w:rsidR="008113D3" w:rsidRDefault="008113D3" w:rsidP="00C42586">
    <w:pPr>
      <w:pStyle w:val="Sidefod"/>
      <w:tabs>
        <w:tab w:val="clear" w:pos="4819"/>
        <w:tab w:val="left" w:pos="8505"/>
      </w:tabs>
      <w:rPr>
        <w:i/>
        <w:sz w:val="18"/>
        <w:szCs w:val="18"/>
      </w:rPr>
    </w:pPr>
  </w:p>
  <w:p w:rsidR="008113D3" w:rsidRPr="00B373D7" w:rsidRDefault="008113D3" w:rsidP="00C42586">
    <w:pPr>
      <w:pStyle w:val="Sidefod"/>
      <w:tabs>
        <w:tab w:val="clear" w:pos="4819"/>
        <w:tab w:val="left" w:pos="8505"/>
      </w:tabs>
      <w:rPr>
        <w:i/>
        <w:sz w:val="18"/>
        <w:szCs w:val="18"/>
      </w:rPr>
    </w:pPr>
    <w:proofErr w:type="spellStart"/>
    <w:r w:rsidRPr="0082704C">
      <w:rPr>
        <w:i/>
        <w:sz w:val="18"/>
        <w:szCs w:val="18"/>
      </w:rPr>
      <w:t>Sojourn</w:t>
    </w:r>
    <w:proofErr w:type="spellEnd"/>
    <w:r w:rsidRPr="0082704C">
      <w:rPr>
        <w:i/>
        <w:sz w:val="18"/>
        <w:szCs w:val="18"/>
      </w:rPr>
      <w:t>, væske til inhalationsdamp 100%</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3D3" w:rsidRDefault="008113D3">
      <w:r>
        <w:separator/>
      </w:r>
    </w:p>
  </w:footnote>
  <w:footnote w:type="continuationSeparator" w:id="0">
    <w:p w:rsidR="008113D3" w:rsidRDefault="00811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01B09D1"/>
    <w:multiLevelType w:val="multilevel"/>
    <w:tmpl w:val="6772D8DA"/>
    <w:lvl w:ilvl="0">
      <w:start w:val="4"/>
      <w:numFmt w:val="decimal"/>
      <w:lvlText w:val="%1."/>
      <w:lvlJc w:val="left"/>
      <w:pPr>
        <w:tabs>
          <w:tab w:val="num" w:pos="855"/>
        </w:tabs>
        <w:ind w:left="855" w:hanging="855"/>
      </w:pPr>
      <w:rPr>
        <w:rFonts w:hint="default"/>
      </w:rPr>
    </w:lvl>
    <w:lvl w:ilvl="1">
      <w:start w:val="10"/>
      <w:numFmt w:val="decimal"/>
      <w:isLgl/>
      <w:lvlText w:val="%1.%2"/>
      <w:lvlJc w:val="left"/>
      <w:pPr>
        <w:tabs>
          <w:tab w:val="num" w:pos="855"/>
        </w:tabs>
        <w:ind w:left="855" w:hanging="855"/>
      </w:pPr>
      <w:rPr>
        <w:rFonts w:hint="default"/>
        <w:strike w:val="0"/>
        <w:dstrike w:val="0"/>
        <w:u w:val="none"/>
        <w:effect w:val="none"/>
      </w:rPr>
    </w:lvl>
    <w:lvl w:ilvl="2">
      <w:start w:val="1"/>
      <w:numFmt w:val="decimal"/>
      <w:isLgl/>
      <w:lvlText w:val="%1.%2.%3"/>
      <w:lvlJc w:val="left"/>
      <w:pPr>
        <w:tabs>
          <w:tab w:val="num" w:pos="855"/>
        </w:tabs>
        <w:ind w:left="855" w:hanging="855"/>
      </w:pPr>
      <w:rPr>
        <w:rFonts w:hint="default"/>
        <w:strike w:val="0"/>
        <w:dstrike w:val="0"/>
        <w:u w:val="none"/>
        <w:effect w:val="none"/>
      </w:rPr>
    </w:lvl>
    <w:lvl w:ilvl="3">
      <w:start w:val="1"/>
      <w:numFmt w:val="decimal"/>
      <w:isLgl/>
      <w:lvlText w:val="%1.%2.%3.%4"/>
      <w:lvlJc w:val="left"/>
      <w:pPr>
        <w:tabs>
          <w:tab w:val="num" w:pos="855"/>
        </w:tabs>
        <w:ind w:left="855" w:hanging="855"/>
      </w:pPr>
      <w:rPr>
        <w:rFonts w:hint="default"/>
        <w:strike w:val="0"/>
        <w:dstrike w:val="0"/>
        <w:u w:val="none"/>
        <w:effect w:val="none"/>
      </w:rPr>
    </w:lvl>
    <w:lvl w:ilvl="4">
      <w:start w:val="1"/>
      <w:numFmt w:val="decimal"/>
      <w:isLgl/>
      <w:lvlText w:val="%1.%2.%3.%4.%5"/>
      <w:lvlJc w:val="left"/>
      <w:pPr>
        <w:tabs>
          <w:tab w:val="num" w:pos="1080"/>
        </w:tabs>
        <w:ind w:left="1080" w:hanging="1080"/>
      </w:pPr>
      <w:rPr>
        <w:rFonts w:hint="default"/>
        <w:strike w:val="0"/>
        <w:dstrike w:val="0"/>
        <w:u w:val="none"/>
        <w:effect w:val="none"/>
      </w:rPr>
    </w:lvl>
    <w:lvl w:ilvl="5">
      <w:start w:val="1"/>
      <w:numFmt w:val="decimal"/>
      <w:isLgl/>
      <w:lvlText w:val="%1.%2.%3.%4.%5.%6"/>
      <w:lvlJc w:val="left"/>
      <w:pPr>
        <w:tabs>
          <w:tab w:val="num" w:pos="1080"/>
        </w:tabs>
        <w:ind w:left="1080" w:hanging="1080"/>
      </w:pPr>
      <w:rPr>
        <w:rFonts w:hint="default"/>
        <w:strike w:val="0"/>
        <w:dstrike w:val="0"/>
        <w:u w:val="none"/>
        <w:effect w:val="none"/>
      </w:rPr>
    </w:lvl>
    <w:lvl w:ilvl="6">
      <w:start w:val="1"/>
      <w:numFmt w:val="decimal"/>
      <w:isLgl/>
      <w:lvlText w:val="%1.%2.%3.%4.%5.%6.%7"/>
      <w:lvlJc w:val="left"/>
      <w:pPr>
        <w:tabs>
          <w:tab w:val="num" w:pos="1440"/>
        </w:tabs>
        <w:ind w:left="1440" w:hanging="1440"/>
      </w:pPr>
      <w:rPr>
        <w:rFonts w:hint="default"/>
        <w:strike w:val="0"/>
        <w:dstrike w:val="0"/>
        <w:u w:val="none"/>
        <w:effect w:val="none"/>
      </w:rPr>
    </w:lvl>
    <w:lvl w:ilvl="7">
      <w:start w:val="1"/>
      <w:numFmt w:val="decimal"/>
      <w:isLgl/>
      <w:lvlText w:val="%1.%2.%3.%4.%5.%6.%7.%8"/>
      <w:lvlJc w:val="left"/>
      <w:pPr>
        <w:tabs>
          <w:tab w:val="num" w:pos="1440"/>
        </w:tabs>
        <w:ind w:left="1440" w:hanging="1440"/>
      </w:pPr>
      <w:rPr>
        <w:rFonts w:hint="default"/>
        <w:strike w:val="0"/>
        <w:dstrike w:val="0"/>
        <w:u w:val="none"/>
        <w:effect w:val="none"/>
      </w:rPr>
    </w:lvl>
    <w:lvl w:ilvl="8">
      <w:start w:val="1"/>
      <w:numFmt w:val="decimal"/>
      <w:isLgl/>
      <w:lvlText w:val="%1.%2.%3.%4.%5.%6.%7.%8.%9"/>
      <w:lvlJc w:val="left"/>
      <w:pPr>
        <w:tabs>
          <w:tab w:val="num" w:pos="1800"/>
        </w:tabs>
        <w:ind w:left="1800" w:hanging="1800"/>
      </w:pPr>
      <w:rPr>
        <w:rFonts w:hint="default"/>
        <w:strike w:val="0"/>
        <w:dstrike w:val="0"/>
        <w:u w:val="none"/>
        <w:effect w:val="no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AA"/>
    <w:rsid w:val="000259B9"/>
    <w:rsid w:val="00041491"/>
    <w:rsid w:val="00050D16"/>
    <w:rsid w:val="00074F2A"/>
    <w:rsid w:val="000A1CA8"/>
    <w:rsid w:val="000A466B"/>
    <w:rsid w:val="000B058C"/>
    <w:rsid w:val="000B5475"/>
    <w:rsid w:val="000E4EE6"/>
    <w:rsid w:val="001278FA"/>
    <w:rsid w:val="001454E2"/>
    <w:rsid w:val="001B656D"/>
    <w:rsid w:val="00206CE8"/>
    <w:rsid w:val="0021526C"/>
    <w:rsid w:val="00283A2B"/>
    <w:rsid w:val="002B1EB1"/>
    <w:rsid w:val="002B30AD"/>
    <w:rsid w:val="002C2C01"/>
    <w:rsid w:val="003A29AE"/>
    <w:rsid w:val="003A32D7"/>
    <w:rsid w:val="003B4074"/>
    <w:rsid w:val="003C769A"/>
    <w:rsid w:val="003F1838"/>
    <w:rsid w:val="0045746C"/>
    <w:rsid w:val="0049104B"/>
    <w:rsid w:val="004955DE"/>
    <w:rsid w:val="004E3B12"/>
    <w:rsid w:val="00532310"/>
    <w:rsid w:val="00560ECC"/>
    <w:rsid w:val="00565F0F"/>
    <w:rsid w:val="005814EE"/>
    <w:rsid w:val="005931EB"/>
    <w:rsid w:val="00594A86"/>
    <w:rsid w:val="00596D86"/>
    <w:rsid w:val="00637F5A"/>
    <w:rsid w:val="00653ED7"/>
    <w:rsid w:val="006560B1"/>
    <w:rsid w:val="006756DD"/>
    <w:rsid w:val="00675A10"/>
    <w:rsid w:val="00682948"/>
    <w:rsid w:val="006C64D1"/>
    <w:rsid w:val="00737275"/>
    <w:rsid w:val="00740EEC"/>
    <w:rsid w:val="0078011A"/>
    <w:rsid w:val="00782AF4"/>
    <w:rsid w:val="00790EE7"/>
    <w:rsid w:val="007B6649"/>
    <w:rsid w:val="007E79C7"/>
    <w:rsid w:val="008113D3"/>
    <w:rsid w:val="0081546F"/>
    <w:rsid w:val="00820B82"/>
    <w:rsid w:val="0082576E"/>
    <w:rsid w:val="0082704C"/>
    <w:rsid w:val="00907F75"/>
    <w:rsid w:val="009260DE"/>
    <w:rsid w:val="0093258A"/>
    <w:rsid w:val="009C7BA3"/>
    <w:rsid w:val="009D1F5A"/>
    <w:rsid w:val="00B003BF"/>
    <w:rsid w:val="00B373D7"/>
    <w:rsid w:val="00C36276"/>
    <w:rsid w:val="00C37B8B"/>
    <w:rsid w:val="00C42586"/>
    <w:rsid w:val="00C60CCD"/>
    <w:rsid w:val="00C65693"/>
    <w:rsid w:val="00C84483"/>
    <w:rsid w:val="00C95551"/>
    <w:rsid w:val="00CB20D7"/>
    <w:rsid w:val="00CE7CEF"/>
    <w:rsid w:val="00D020B0"/>
    <w:rsid w:val="00D11748"/>
    <w:rsid w:val="00D366CF"/>
    <w:rsid w:val="00E108AA"/>
    <w:rsid w:val="00E14029"/>
    <w:rsid w:val="00E257AA"/>
    <w:rsid w:val="00E31294"/>
    <w:rsid w:val="00E31812"/>
    <w:rsid w:val="00E3749A"/>
    <w:rsid w:val="00E7437F"/>
    <w:rsid w:val="00E865B8"/>
    <w:rsid w:val="00E963E7"/>
    <w:rsid w:val="00EC0B9B"/>
    <w:rsid w:val="00ED5E9F"/>
    <w:rsid w:val="00F66D4F"/>
    <w:rsid w:val="00F866E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260A3"/>
  <w15:chartTrackingRefBased/>
  <w15:docId w15:val="{50571BBD-E898-4C93-BE2C-B0345798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nhideWhenUsed/>
    <w:rsid w:val="00E257AA"/>
    <w:pPr>
      <w:spacing w:before="100" w:beforeAutospacing="1" w:after="100" w:afterAutospacing="1"/>
    </w:pPr>
    <w:rPr>
      <w:rFonts w:ascii="Arial Unicode MS" w:eastAsia="Arial Unicode MS" w:hAnsi="Arial Unicode MS" w:cs="Arial Unicode MS"/>
      <w:sz w:val="24"/>
      <w:szCs w:val="24"/>
      <w:lang w:val="en-US"/>
    </w:rPr>
  </w:style>
  <w:style w:type="paragraph" w:styleId="Brdtekst">
    <w:name w:val="Body Text"/>
    <w:basedOn w:val="Normal"/>
    <w:link w:val="BrdtekstTegn"/>
    <w:unhideWhenUsed/>
    <w:rsid w:val="00E257AA"/>
    <w:pPr>
      <w:autoSpaceDE w:val="0"/>
      <w:autoSpaceDN w:val="0"/>
      <w:adjustRightInd w:val="0"/>
    </w:pPr>
    <w:rPr>
      <w:rFonts w:ascii="Arial" w:hAnsi="Arial" w:cs="Arial"/>
      <w:sz w:val="24"/>
      <w:szCs w:val="22"/>
      <w:lang w:val="en-US"/>
    </w:rPr>
  </w:style>
  <w:style w:type="character" w:customStyle="1" w:styleId="BrdtekstTegn">
    <w:name w:val="Brødtekst Tegn"/>
    <w:basedOn w:val="Standardskrifttypeiafsnit"/>
    <w:link w:val="Brdtekst"/>
    <w:rsid w:val="00E257AA"/>
    <w:rPr>
      <w:rFonts w:ascii="Arial" w:hAnsi="Arial" w:cs="Arial"/>
      <w:sz w:val="24"/>
      <w:szCs w:val="22"/>
      <w:lang w:val="en-US" w:eastAsia="en-US"/>
    </w:rPr>
  </w:style>
  <w:style w:type="paragraph" w:styleId="Brdtekstindrykning">
    <w:name w:val="Body Text Indent"/>
    <w:basedOn w:val="Normal"/>
    <w:link w:val="BrdtekstindrykningTegn"/>
    <w:uiPriority w:val="99"/>
    <w:semiHidden/>
    <w:unhideWhenUsed/>
    <w:rsid w:val="00E257AA"/>
    <w:pPr>
      <w:spacing w:after="120"/>
      <w:ind w:left="283"/>
    </w:pPr>
  </w:style>
  <w:style w:type="character" w:customStyle="1" w:styleId="BrdtekstindrykningTegn">
    <w:name w:val="Brødtekstindrykning Tegn"/>
    <w:basedOn w:val="Standardskrifttypeiafsnit"/>
    <w:link w:val="Brdtekstindrykning"/>
    <w:uiPriority w:val="99"/>
    <w:semiHidden/>
    <w:rsid w:val="00E257AA"/>
    <w:rPr>
      <w:sz w:val="23"/>
      <w:lang w:eastAsia="en-US"/>
    </w:rPr>
  </w:style>
  <w:style w:type="character" w:styleId="Hyperlink">
    <w:name w:val="Hyperlink"/>
    <w:basedOn w:val="Standardskrifttypeiafsnit"/>
    <w:uiPriority w:val="99"/>
    <w:unhideWhenUsed/>
    <w:rsid w:val="00E257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5890</Words>
  <Characters>39557</Characters>
  <Application>Microsoft Office Word</Application>
  <DocSecurity>0</DocSecurity>
  <Lines>329</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2024033031 pkt. 6.5</dc:description>
  <cp:lastModifiedBy>Helle Søndersted</cp:lastModifiedBy>
  <cp:revision>2</cp:revision>
  <cp:lastPrinted>2012-08-22T08:53:00Z</cp:lastPrinted>
  <dcterms:created xsi:type="dcterms:W3CDTF">2024-06-11T08:47:00Z</dcterms:created>
  <dcterms:modified xsi:type="dcterms:W3CDTF">2024-06-11T08:47:00Z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