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A92D6"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3A12983B" wp14:editId="7666EA7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9000B2A" w14:textId="77777777" w:rsidR="009260DE" w:rsidRPr="00C84483" w:rsidRDefault="009260DE" w:rsidP="009260DE">
      <w:pPr>
        <w:pStyle w:val="Titel"/>
        <w:tabs>
          <w:tab w:val="right" w:pos="9356"/>
        </w:tabs>
        <w:jc w:val="left"/>
        <w:rPr>
          <w:b w:val="0"/>
          <w:szCs w:val="24"/>
          <w:lang w:eastAsia="en-US"/>
        </w:rPr>
      </w:pPr>
    </w:p>
    <w:p w14:paraId="31B9018E" w14:textId="18F7F55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87DA2">
        <w:rPr>
          <w:szCs w:val="24"/>
        </w:rPr>
        <w:t>14. januar 2026</w:t>
      </w:r>
    </w:p>
    <w:p w14:paraId="217D8060" w14:textId="77777777" w:rsidR="009260DE" w:rsidRPr="00C84483" w:rsidRDefault="009260DE" w:rsidP="009260DE">
      <w:pPr>
        <w:pStyle w:val="Titel"/>
        <w:tabs>
          <w:tab w:val="left" w:pos="8222"/>
        </w:tabs>
        <w:jc w:val="left"/>
        <w:rPr>
          <w:b w:val="0"/>
          <w:szCs w:val="24"/>
        </w:rPr>
      </w:pPr>
    </w:p>
    <w:p w14:paraId="66B2A9E8" w14:textId="77777777" w:rsidR="009260DE" w:rsidRPr="00C84483" w:rsidRDefault="009260DE" w:rsidP="009260DE">
      <w:pPr>
        <w:pStyle w:val="Titel"/>
        <w:jc w:val="left"/>
        <w:rPr>
          <w:b w:val="0"/>
          <w:szCs w:val="24"/>
        </w:rPr>
      </w:pPr>
    </w:p>
    <w:p w14:paraId="6F2D0A9C" w14:textId="77777777" w:rsidR="009260DE" w:rsidRPr="00C84483" w:rsidRDefault="009260DE" w:rsidP="009260DE">
      <w:pPr>
        <w:pStyle w:val="Titel"/>
        <w:jc w:val="left"/>
        <w:rPr>
          <w:b w:val="0"/>
          <w:szCs w:val="24"/>
        </w:rPr>
      </w:pPr>
    </w:p>
    <w:p w14:paraId="2DFD0101" w14:textId="77777777" w:rsidR="009260DE" w:rsidRPr="00C84483" w:rsidRDefault="009260DE" w:rsidP="009260DE">
      <w:pPr>
        <w:jc w:val="center"/>
        <w:rPr>
          <w:b/>
          <w:sz w:val="24"/>
          <w:szCs w:val="24"/>
        </w:rPr>
      </w:pPr>
      <w:r w:rsidRPr="00C84483">
        <w:rPr>
          <w:b/>
          <w:sz w:val="24"/>
          <w:szCs w:val="24"/>
        </w:rPr>
        <w:t>PRODUKTRESUMÉ</w:t>
      </w:r>
    </w:p>
    <w:p w14:paraId="5E1C406E" w14:textId="77777777" w:rsidR="009260DE" w:rsidRPr="00C84483" w:rsidRDefault="009260DE" w:rsidP="009260DE">
      <w:pPr>
        <w:jc w:val="center"/>
        <w:rPr>
          <w:b/>
          <w:sz w:val="24"/>
          <w:szCs w:val="24"/>
        </w:rPr>
      </w:pPr>
    </w:p>
    <w:p w14:paraId="7CE09738" w14:textId="77777777" w:rsidR="009260DE" w:rsidRDefault="009260DE" w:rsidP="009260DE">
      <w:pPr>
        <w:jc w:val="center"/>
        <w:rPr>
          <w:b/>
          <w:sz w:val="24"/>
          <w:szCs w:val="24"/>
        </w:rPr>
      </w:pPr>
      <w:r w:rsidRPr="00C84483">
        <w:rPr>
          <w:b/>
          <w:sz w:val="24"/>
          <w:szCs w:val="24"/>
        </w:rPr>
        <w:t>for</w:t>
      </w:r>
    </w:p>
    <w:p w14:paraId="4F1648B0" w14:textId="77777777" w:rsidR="000B058C" w:rsidRPr="00C84483" w:rsidRDefault="000B058C" w:rsidP="009260DE">
      <w:pPr>
        <w:jc w:val="center"/>
        <w:rPr>
          <w:b/>
          <w:sz w:val="24"/>
          <w:szCs w:val="24"/>
        </w:rPr>
      </w:pPr>
    </w:p>
    <w:p w14:paraId="24EF5FD5" w14:textId="77777777" w:rsidR="009260DE" w:rsidRPr="00C84483" w:rsidRDefault="00590A7F" w:rsidP="009260DE">
      <w:pPr>
        <w:jc w:val="center"/>
        <w:rPr>
          <w:b/>
          <w:sz w:val="24"/>
          <w:szCs w:val="24"/>
        </w:rPr>
      </w:pPr>
      <w:r>
        <w:rPr>
          <w:b/>
          <w:sz w:val="24"/>
          <w:szCs w:val="24"/>
        </w:rPr>
        <w:t>Strivalon, depotplastre</w:t>
      </w:r>
    </w:p>
    <w:p w14:paraId="0E3C2455" w14:textId="77777777" w:rsidR="009260DE" w:rsidRPr="00C84483" w:rsidRDefault="009260DE" w:rsidP="009260DE">
      <w:pPr>
        <w:jc w:val="both"/>
        <w:rPr>
          <w:sz w:val="24"/>
          <w:szCs w:val="24"/>
        </w:rPr>
      </w:pPr>
    </w:p>
    <w:p w14:paraId="344A7BF7" w14:textId="77777777" w:rsidR="009260DE" w:rsidRPr="00C84483" w:rsidRDefault="009260DE" w:rsidP="009260DE">
      <w:pPr>
        <w:jc w:val="both"/>
        <w:rPr>
          <w:sz w:val="24"/>
          <w:szCs w:val="24"/>
        </w:rPr>
      </w:pPr>
    </w:p>
    <w:p w14:paraId="28827737"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0245392" w14:textId="580959A8" w:rsidR="009260DE" w:rsidRPr="00C84483" w:rsidRDefault="0047018F" w:rsidP="009260DE">
      <w:pPr>
        <w:tabs>
          <w:tab w:val="left" w:pos="851"/>
        </w:tabs>
        <w:ind w:left="851"/>
        <w:rPr>
          <w:sz w:val="24"/>
          <w:szCs w:val="24"/>
        </w:rPr>
      </w:pPr>
      <w:r>
        <w:rPr>
          <w:sz w:val="24"/>
          <w:szCs w:val="24"/>
        </w:rPr>
        <w:t>34180</w:t>
      </w:r>
    </w:p>
    <w:p w14:paraId="7CA6D2AA" w14:textId="77777777" w:rsidR="009260DE" w:rsidRPr="00C84483" w:rsidRDefault="009260DE" w:rsidP="009260DE">
      <w:pPr>
        <w:tabs>
          <w:tab w:val="left" w:pos="851"/>
        </w:tabs>
        <w:ind w:left="851"/>
        <w:rPr>
          <w:sz w:val="24"/>
          <w:szCs w:val="24"/>
        </w:rPr>
      </w:pPr>
    </w:p>
    <w:p w14:paraId="26ECC0AA"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63A80BCD" w14:textId="14A20483" w:rsidR="009260DE" w:rsidRPr="00C84483" w:rsidRDefault="0047018F" w:rsidP="009260DE">
      <w:pPr>
        <w:tabs>
          <w:tab w:val="left" w:pos="851"/>
        </w:tabs>
        <w:ind w:left="851"/>
        <w:rPr>
          <w:sz w:val="24"/>
          <w:szCs w:val="24"/>
        </w:rPr>
      </w:pPr>
      <w:r>
        <w:rPr>
          <w:sz w:val="24"/>
          <w:szCs w:val="24"/>
        </w:rPr>
        <w:t>Strivalon</w:t>
      </w:r>
    </w:p>
    <w:p w14:paraId="40D9B3B4" w14:textId="77777777" w:rsidR="009260DE" w:rsidRPr="00C84483" w:rsidRDefault="009260DE" w:rsidP="009260DE">
      <w:pPr>
        <w:tabs>
          <w:tab w:val="left" w:pos="851"/>
        </w:tabs>
        <w:ind w:left="851"/>
        <w:rPr>
          <w:sz w:val="24"/>
          <w:szCs w:val="24"/>
        </w:rPr>
      </w:pPr>
    </w:p>
    <w:p w14:paraId="7ACFE05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D99C679" w14:textId="77777777" w:rsidR="0047018F" w:rsidRDefault="0047018F" w:rsidP="0047018F">
      <w:pPr>
        <w:tabs>
          <w:tab w:val="left" w:pos="851"/>
        </w:tabs>
        <w:ind w:left="851"/>
        <w:rPr>
          <w:i/>
          <w:iCs/>
          <w:sz w:val="24"/>
          <w:szCs w:val="24"/>
        </w:rPr>
      </w:pPr>
    </w:p>
    <w:p w14:paraId="1C8AE4C8" w14:textId="778B7F26" w:rsidR="0047018F" w:rsidRPr="0047018F" w:rsidRDefault="0047018F" w:rsidP="0047018F">
      <w:pPr>
        <w:tabs>
          <w:tab w:val="left" w:pos="851"/>
        </w:tabs>
        <w:ind w:left="851"/>
        <w:rPr>
          <w:iCs/>
          <w:sz w:val="24"/>
          <w:szCs w:val="24"/>
          <w:u w:val="single"/>
        </w:rPr>
      </w:pPr>
      <w:r w:rsidRPr="0047018F">
        <w:rPr>
          <w:iCs/>
          <w:sz w:val="24"/>
          <w:szCs w:val="24"/>
          <w:u w:val="single"/>
        </w:rPr>
        <w:t>Strivalon 4,6 mg/24 timer depotplaster</w:t>
      </w:r>
    </w:p>
    <w:p w14:paraId="177796C3" w14:textId="77777777" w:rsidR="0047018F" w:rsidRPr="0047018F" w:rsidRDefault="0047018F" w:rsidP="0047018F">
      <w:pPr>
        <w:tabs>
          <w:tab w:val="left" w:pos="851"/>
        </w:tabs>
        <w:ind w:left="851"/>
        <w:rPr>
          <w:sz w:val="24"/>
          <w:szCs w:val="24"/>
        </w:rPr>
      </w:pPr>
      <w:r w:rsidRPr="0047018F">
        <w:rPr>
          <w:sz w:val="24"/>
          <w:szCs w:val="24"/>
        </w:rPr>
        <w:t>Hvert depotplaster frigiver 4,6 mg rivastigmin pr. 24 timer. Hvert depotplaster med en størrelse på 5,25 cm</w:t>
      </w:r>
      <w:r w:rsidRPr="0047018F">
        <w:rPr>
          <w:sz w:val="24"/>
          <w:szCs w:val="24"/>
          <w:vertAlign w:val="superscript"/>
        </w:rPr>
        <w:t>2</w:t>
      </w:r>
      <w:r w:rsidRPr="0047018F">
        <w:rPr>
          <w:sz w:val="24"/>
          <w:szCs w:val="24"/>
        </w:rPr>
        <w:t xml:space="preserve"> indeholder 9 mg rivastigmin.</w:t>
      </w:r>
    </w:p>
    <w:p w14:paraId="61DF82F7" w14:textId="77777777" w:rsidR="0047018F" w:rsidRPr="0047018F" w:rsidRDefault="0047018F" w:rsidP="0047018F">
      <w:pPr>
        <w:tabs>
          <w:tab w:val="left" w:pos="851"/>
        </w:tabs>
        <w:ind w:left="851"/>
        <w:rPr>
          <w:sz w:val="24"/>
          <w:szCs w:val="24"/>
        </w:rPr>
      </w:pPr>
    </w:p>
    <w:p w14:paraId="56B02C8C" w14:textId="77777777" w:rsidR="0047018F" w:rsidRPr="0047018F" w:rsidRDefault="0047018F" w:rsidP="0047018F">
      <w:pPr>
        <w:tabs>
          <w:tab w:val="left" w:pos="851"/>
        </w:tabs>
        <w:ind w:left="851"/>
        <w:rPr>
          <w:iCs/>
          <w:sz w:val="24"/>
          <w:szCs w:val="24"/>
          <w:u w:val="single"/>
        </w:rPr>
      </w:pPr>
      <w:r w:rsidRPr="0047018F">
        <w:rPr>
          <w:iCs/>
          <w:sz w:val="24"/>
          <w:szCs w:val="24"/>
          <w:u w:val="single"/>
        </w:rPr>
        <w:t>Strivalon 9,5 mg/24 timer depotplaster</w:t>
      </w:r>
    </w:p>
    <w:p w14:paraId="3FA9E980" w14:textId="77777777" w:rsidR="0047018F" w:rsidRPr="0047018F" w:rsidRDefault="0047018F" w:rsidP="0047018F">
      <w:pPr>
        <w:tabs>
          <w:tab w:val="left" w:pos="851"/>
        </w:tabs>
        <w:ind w:left="851"/>
        <w:rPr>
          <w:sz w:val="24"/>
          <w:szCs w:val="24"/>
        </w:rPr>
      </w:pPr>
      <w:r w:rsidRPr="0047018F">
        <w:rPr>
          <w:sz w:val="24"/>
          <w:szCs w:val="24"/>
        </w:rPr>
        <w:t>Hvert depotplaster frigiver 9,5 mg rivastigmin pr. 24 timer. Hvert depotplaster med en størrelse på 10,5 cm</w:t>
      </w:r>
      <w:r w:rsidRPr="0047018F">
        <w:rPr>
          <w:sz w:val="24"/>
          <w:szCs w:val="24"/>
          <w:vertAlign w:val="superscript"/>
        </w:rPr>
        <w:t>2</w:t>
      </w:r>
      <w:r w:rsidRPr="0047018F">
        <w:rPr>
          <w:sz w:val="24"/>
          <w:szCs w:val="24"/>
        </w:rPr>
        <w:t xml:space="preserve"> indeholder 18 mg rivastigmin.</w:t>
      </w:r>
    </w:p>
    <w:p w14:paraId="746FA9E4" w14:textId="77777777" w:rsidR="0047018F" w:rsidRPr="0047018F" w:rsidRDefault="0047018F" w:rsidP="0047018F">
      <w:pPr>
        <w:tabs>
          <w:tab w:val="left" w:pos="851"/>
        </w:tabs>
        <w:ind w:left="851"/>
        <w:rPr>
          <w:sz w:val="24"/>
          <w:szCs w:val="24"/>
        </w:rPr>
      </w:pPr>
    </w:p>
    <w:p w14:paraId="7AD57A39" w14:textId="77777777" w:rsidR="0047018F" w:rsidRPr="0047018F" w:rsidRDefault="0047018F" w:rsidP="0047018F">
      <w:pPr>
        <w:tabs>
          <w:tab w:val="left" w:pos="851"/>
        </w:tabs>
        <w:ind w:left="851"/>
        <w:rPr>
          <w:iCs/>
          <w:sz w:val="24"/>
          <w:szCs w:val="24"/>
          <w:u w:val="single"/>
        </w:rPr>
      </w:pPr>
      <w:r w:rsidRPr="0047018F">
        <w:rPr>
          <w:iCs/>
          <w:sz w:val="24"/>
          <w:szCs w:val="24"/>
          <w:u w:val="single"/>
        </w:rPr>
        <w:t>Strivalon 13,3 mg/24 timer depotplaster</w:t>
      </w:r>
    </w:p>
    <w:p w14:paraId="6ABEDA36" w14:textId="77777777" w:rsidR="0047018F" w:rsidRPr="0047018F" w:rsidRDefault="0047018F" w:rsidP="0047018F">
      <w:pPr>
        <w:tabs>
          <w:tab w:val="left" w:pos="851"/>
        </w:tabs>
        <w:ind w:left="851"/>
        <w:rPr>
          <w:sz w:val="24"/>
          <w:szCs w:val="24"/>
        </w:rPr>
      </w:pPr>
      <w:r w:rsidRPr="0047018F">
        <w:rPr>
          <w:sz w:val="24"/>
          <w:szCs w:val="24"/>
        </w:rPr>
        <w:t>Hvert depotplaster frigiver 13,3 mg rivastigmin pr. 24 timer. Hvert depotplaster med en størrelse på 13,5 cm</w:t>
      </w:r>
      <w:r w:rsidRPr="0047018F">
        <w:rPr>
          <w:sz w:val="24"/>
          <w:szCs w:val="24"/>
          <w:vertAlign w:val="superscript"/>
        </w:rPr>
        <w:t>2</w:t>
      </w:r>
      <w:r w:rsidRPr="0047018F">
        <w:rPr>
          <w:sz w:val="24"/>
          <w:szCs w:val="24"/>
        </w:rPr>
        <w:t xml:space="preserve"> indeholder 23,1 mg rivastigmin.</w:t>
      </w:r>
    </w:p>
    <w:p w14:paraId="36C62D0C" w14:textId="77777777" w:rsidR="0047018F" w:rsidRPr="0047018F" w:rsidRDefault="0047018F" w:rsidP="0047018F">
      <w:pPr>
        <w:tabs>
          <w:tab w:val="left" w:pos="851"/>
        </w:tabs>
        <w:ind w:left="851"/>
        <w:rPr>
          <w:sz w:val="24"/>
          <w:szCs w:val="24"/>
        </w:rPr>
      </w:pPr>
    </w:p>
    <w:p w14:paraId="6BBB009F" w14:textId="77777777" w:rsidR="0047018F" w:rsidRPr="0047018F" w:rsidRDefault="0047018F" w:rsidP="0047018F">
      <w:pPr>
        <w:tabs>
          <w:tab w:val="left" w:pos="851"/>
        </w:tabs>
        <w:ind w:left="851"/>
        <w:rPr>
          <w:sz w:val="24"/>
          <w:szCs w:val="24"/>
        </w:rPr>
      </w:pPr>
      <w:r w:rsidRPr="0047018F">
        <w:rPr>
          <w:sz w:val="24"/>
          <w:szCs w:val="24"/>
        </w:rPr>
        <w:t>Alle hjælpestoffer er anført under pkt. 6.1.</w:t>
      </w:r>
    </w:p>
    <w:p w14:paraId="02B75F3D" w14:textId="77777777" w:rsidR="009260DE" w:rsidRPr="00C84483" w:rsidRDefault="009260DE" w:rsidP="009260DE">
      <w:pPr>
        <w:tabs>
          <w:tab w:val="left" w:pos="851"/>
        </w:tabs>
        <w:ind w:left="851"/>
        <w:rPr>
          <w:sz w:val="24"/>
          <w:szCs w:val="24"/>
        </w:rPr>
      </w:pPr>
    </w:p>
    <w:p w14:paraId="4FCD4761"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3231070" w14:textId="77777777" w:rsidR="0047018F" w:rsidRPr="0047018F" w:rsidRDefault="0047018F" w:rsidP="0047018F">
      <w:pPr>
        <w:tabs>
          <w:tab w:val="left" w:pos="851"/>
        </w:tabs>
        <w:ind w:left="851"/>
        <w:rPr>
          <w:sz w:val="24"/>
          <w:szCs w:val="24"/>
        </w:rPr>
      </w:pPr>
      <w:r w:rsidRPr="0047018F">
        <w:rPr>
          <w:sz w:val="24"/>
          <w:szCs w:val="24"/>
        </w:rPr>
        <w:t>Depotplaster</w:t>
      </w:r>
    </w:p>
    <w:p w14:paraId="333A73E0" w14:textId="77777777" w:rsidR="0047018F" w:rsidRPr="0047018F" w:rsidRDefault="0047018F" w:rsidP="0047018F">
      <w:pPr>
        <w:tabs>
          <w:tab w:val="left" w:pos="851"/>
        </w:tabs>
        <w:ind w:left="851"/>
        <w:rPr>
          <w:sz w:val="24"/>
          <w:szCs w:val="24"/>
        </w:rPr>
      </w:pPr>
    </w:p>
    <w:p w14:paraId="647C3463" w14:textId="77777777" w:rsidR="0047018F" w:rsidRPr="0047018F" w:rsidRDefault="0047018F" w:rsidP="0047018F">
      <w:pPr>
        <w:tabs>
          <w:tab w:val="left" w:pos="851"/>
        </w:tabs>
        <w:ind w:left="851"/>
        <w:rPr>
          <w:iCs/>
          <w:sz w:val="24"/>
          <w:szCs w:val="24"/>
          <w:u w:val="single"/>
        </w:rPr>
      </w:pPr>
      <w:r w:rsidRPr="0047018F">
        <w:rPr>
          <w:iCs/>
          <w:sz w:val="24"/>
          <w:szCs w:val="24"/>
          <w:u w:val="single"/>
        </w:rPr>
        <w:t>Strivalon 4,6 mg/24 timer depotplaster</w:t>
      </w:r>
    </w:p>
    <w:p w14:paraId="0BF295E8" w14:textId="77777777" w:rsidR="0047018F" w:rsidRPr="0047018F" w:rsidRDefault="0047018F" w:rsidP="0047018F">
      <w:pPr>
        <w:tabs>
          <w:tab w:val="left" w:pos="851"/>
        </w:tabs>
        <w:ind w:left="851"/>
        <w:rPr>
          <w:sz w:val="24"/>
          <w:szCs w:val="24"/>
        </w:rPr>
      </w:pPr>
      <w:r w:rsidRPr="0047018F">
        <w:rPr>
          <w:sz w:val="24"/>
          <w:szCs w:val="24"/>
        </w:rPr>
        <w:t>Plasteret er et tyndt depotplaster af matrixtypen og består af tre lag. Ydersiden af det bagerste lag er gennemsigtigt og mærket med ”rivastigmine” og ”4.6 mg/24h”.</w:t>
      </w:r>
    </w:p>
    <w:p w14:paraId="746D93E2" w14:textId="77777777" w:rsidR="0047018F" w:rsidRPr="0047018F" w:rsidRDefault="0047018F" w:rsidP="0047018F">
      <w:pPr>
        <w:tabs>
          <w:tab w:val="left" w:pos="851"/>
        </w:tabs>
        <w:ind w:left="851"/>
        <w:rPr>
          <w:sz w:val="24"/>
          <w:szCs w:val="24"/>
        </w:rPr>
      </w:pPr>
      <w:r w:rsidRPr="0047018F">
        <w:rPr>
          <w:sz w:val="24"/>
          <w:szCs w:val="24"/>
        </w:rPr>
        <w:t>Dimension: Størrelse 5,25 cm</w:t>
      </w:r>
      <w:r w:rsidRPr="0047018F">
        <w:rPr>
          <w:sz w:val="24"/>
          <w:szCs w:val="24"/>
          <w:vertAlign w:val="superscript"/>
        </w:rPr>
        <w:t>2</w:t>
      </w:r>
      <w:r w:rsidRPr="0047018F">
        <w:rPr>
          <w:sz w:val="24"/>
          <w:szCs w:val="24"/>
        </w:rPr>
        <w:t>, diameter: 25,9 mm og tykkelse: 155 µm.</w:t>
      </w:r>
    </w:p>
    <w:p w14:paraId="2ACF448E" w14:textId="77777777" w:rsidR="0047018F" w:rsidRPr="0047018F" w:rsidRDefault="0047018F" w:rsidP="0047018F">
      <w:pPr>
        <w:tabs>
          <w:tab w:val="left" w:pos="851"/>
        </w:tabs>
        <w:ind w:left="851"/>
        <w:rPr>
          <w:sz w:val="24"/>
          <w:szCs w:val="24"/>
        </w:rPr>
      </w:pPr>
    </w:p>
    <w:p w14:paraId="6C85D460" w14:textId="77777777" w:rsidR="0047018F" w:rsidRPr="0047018F" w:rsidRDefault="0047018F" w:rsidP="0047018F">
      <w:pPr>
        <w:tabs>
          <w:tab w:val="left" w:pos="851"/>
        </w:tabs>
        <w:ind w:left="851"/>
        <w:rPr>
          <w:iCs/>
          <w:sz w:val="24"/>
          <w:szCs w:val="24"/>
          <w:u w:val="single"/>
        </w:rPr>
      </w:pPr>
      <w:r w:rsidRPr="0047018F">
        <w:rPr>
          <w:iCs/>
          <w:sz w:val="24"/>
          <w:szCs w:val="24"/>
          <w:u w:val="single"/>
        </w:rPr>
        <w:t>Strivalon 9,5 mg/24 timer depotplaster</w:t>
      </w:r>
    </w:p>
    <w:p w14:paraId="65314A14" w14:textId="77777777" w:rsidR="0047018F" w:rsidRPr="0047018F" w:rsidRDefault="0047018F" w:rsidP="0047018F">
      <w:pPr>
        <w:tabs>
          <w:tab w:val="left" w:pos="851"/>
        </w:tabs>
        <w:ind w:left="851"/>
        <w:rPr>
          <w:sz w:val="24"/>
          <w:szCs w:val="24"/>
        </w:rPr>
      </w:pPr>
      <w:r w:rsidRPr="0047018F">
        <w:rPr>
          <w:sz w:val="24"/>
          <w:szCs w:val="24"/>
        </w:rPr>
        <w:t>Plasteret er et tyndt depotplaster af matrixtypen og består af tre lag. Ydersiden af det bagerste lag er gennemsigtigt og mærket med ”rivastigmine” og ”9.5 mg/24h”.</w:t>
      </w:r>
    </w:p>
    <w:p w14:paraId="2EF3CDFD" w14:textId="77777777" w:rsidR="0047018F" w:rsidRPr="0047018F" w:rsidRDefault="0047018F" w:rsidP="0047018F">
      <w:pPr>
        <w:tabs>
          <w:tab w:val="left" w:pos="851"/>
        </w:tabs>
        <w:ind w:left="851"/>
        <w:rPr>
          <w:sz w:val="24"/>
          <w:szCs w:val="24"/>
        </w:rPr>
      </w:pPr>
      <w:r w:rsidRPr="0047018F">
        <w:rPr>
          <w:sz w:val="24"/>
          <w:szCs w:val="24"/>
        </w:rPr>
        <w:t>Dimension: Størrelse 10,5 cm</w:t>
      </w:r>
      <w:r w:rsidRPr="0047018F">
        <w:rPr>
          <w:sz w:val="24"/>
          <w:szCs w:val="24"/>
          <w:vertAlign w:val="superscript"/>
        </w:rPr>
        <w:t>2</w:t>
      </w:r>
      <w:r w:rsidRPr="0047018F">
        <w:rPr>
          <w:sz w:val="24"/>
          <w:szCs w:val="24"/>
        </w:rPr>
        <w:t>, diameter: 36,6 mm og tykkelse: 155 µm.</w:t>
      </w:r>
    </w:p>
    <w:p w14:paraId="5A322BE4" w14:textId="77777777" w:rsidR="0047018F" w:rsidRPr="0047018F" w:rsidRDefault="0047018F" w:rsidP="0047018F">
      <w:pPr>
        <w:tabs>
          <w:tab w:val="left" w:pos="851"/>
        </w:tabs>
        <w:ind w:left="851"/>
        <w:rPr>
          <w:sz w:val="24"/>
          <w:szCs w:val="24"/>
        </w:rPr>
      </w:pPr>
    </w:p>
    <w:p w14:paraId="51CAA085" w14:textId="77777777" w:rsidR="0047018F" w:rsidRPr="0047018F" w:rsidRDefault="0047018F" w:rsidP="0047018F">
      <w:pPr>
        <w:tabs>
          <w:tab w:val="left" w:pos="851"/>
        </w:tabs>
        <w:ind w:left="851"/>
        <w:rPr>
          <w:iCs/>
          <w:sz w:val="24"/>
          <w:szCs w:val="24"/>
          <w:u w:val="single"/>
        </w:rPr>
      </w:pPr>
      <w:r w:rsidRPr="0047018F">
        <w:rPr>
          <w:iCs/>
          <w:sz w:val="24"/>
          <w:szCs w:val="24"/>
          <w:u w:val="single"/>
        </w:rPr>
        <w:t>Strivalon 13,3 mg/24 timer depotplaster</w:t>
      </w:r>
    </w:p>
    <w:p w14:paraId="657CEE39" w14:textId="77777777" w:rsidR="0047018F" w:rsidRPr="0047018F" w:rsidRDefault="0047018F" w:rsidP="0047018F">
      <w:pPr>
        <w:tabs>
          <w:tab w:val="left" w:pos="851"/>
        </w:tabs>
        <w:ind w:left="851"/>
        <w:rPr>
          <w:sz w:val="24"/>
          <w:szCs w:val="24"/>
        </w:rPr>
      </w:pPr>
      <w:r w:rsidRPr="0047018F">
        <w:rPr>
          <w:sz w:val="24"/>
          <w:szCs w:val="24"/>
        </w:rPr>
        <w:t>Plasteret er et tyndt depotplaster af matrixtypen og består af tre lag. Ydersiden af det bagerste lag er gennemsigtigt og mærket med ”rivastigmine” og ”13.3 mg/24h”.</w:t>
      </w:r>
    </w:p>
    <w:p w14:paraId="04CBEDBB" w14:textId="77777777" w:rsidR="0047018F" w:rsidRPr="0047018F" w:rsidRDefault="0047018F" w:rsidP="0047018F">
      <w:pPr>
        <w:tabs>
          <w:tab w:val="left" w:pos="851"/>
        </w:tabs>
        <w:ind w:left="851"/>
        <w:rPr>
          <w:sz w:val="24"/>
          <w:szCs w:val="24"/>
        </w:rPr>
      </w:pPr>
      <w:r w:rsidRPr="0047018F">
        <w:rPr>
          <w:sz w:val="24"/>
          <w:szCs w:val="24"/>
        </w:rPr>
        <w:t>Dimension: Størrelse 13,5 cm</w:t>
      </w:r>
      <w:r w:rsidRPr="0047018F">
        <w:rPr>
          <w:sz w:val="24"/>
          <w:szCs w:val="24"/>
          <w:vertAlign w:val="superscript"/>
        </w:rPr>
        <w:t>2</w:t>
      </w:r>
      <w:r w:rsidRPr="0047018F">
        <w:rPr>
          <w:sz w:val="24"/>
          <w:szCs w:val="24"/>
        </w:rPr>
        <w:t>, diameter: 41,5 mm og tykkelse: 155 µm.</w:t>
      </w:r>
    </w:p>
    <w:p w14:paraId="33E7D6F5" w14:textId="77777777" w:rsidR="009260DE" w:rsidRPr="00C84483" w:rsidRDefault="009260DE" w:rsidP="009260DE">
      <w:pPr>
        <w:tabs>
          <w:tab w:val="left" w:pos="851"/>
        </w:tabs>
        <w:ind w:left="851"/>
        <w:rPr>
          <w:sz w:val="24"/>
          <w:szCs w:val="24"/>
        </w:rPr>
      </w:pPr>
    </w:p>
    <w:p w14:paraId="602E4CF8" w14:textId="77777777" w:rsidR="009260DE" w:rsidRPr="00C84483" w:rsidRDefault="009260DE" w:rsidP="009260DE">
      <w:pPr>
        <w:tabs>
          <w:tab w:val="left" w:pos="851"/>
        </w:tabs>
        <w:ind w:left="851"/>
        <w:rPr>
          <w:sz w:val="24"/>
          <w:szCs w:val="24"/>
        </w:rPr>
      </w:pPr>
    </w:p>
    <w:p w14:paraId="6B4BA95F"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0AD9533" w14:textId="77777777" w:rsidR="009260DE" w:rsidRPr="00C84483" w:rsidRDefault="009260DE" w:rsidP="009260DE">
      <w:pPr>
        <w:tabs>
          <w:tab w:val="left" w:pos="851"/>
        </w:tabs>
        <w:ind w:left="851"/>
        <w:rPr>
          <w:b/>
          <w:sz w:val="24"/>
          <w:szCs w:val="24"/>
        </w:rPr>
      </w:pPr>
    </w:p>
    <w:p w14:paraId="2E41B0C0"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C318608" w14:textId="77777777" w:rsidR="0047018F" w:rsidRPr="0047018F" w:rsidRDefault="0047018F" w:rsidP="0047018F">
      <w:pPr>
        <w:tabs>
          <w:tab w:val="left" w:pos="851"/>
        </w:tabs>
        <w:ind w:left="851"/>
        <w:rPr>
          <w:sz w:val="24"/>
          <w:szCs w:val="24"/>
        </w:rPr>
      </w:pPr>
      <w:r w:rsidRPr="0047018F">
        <w:rPr>
          <w:sz w:val="24"/>
          <w:szCs w:val="24"/>
        </w:rPr>
        <w:t>Symptomatisk behandling af let til moderat svær Alzheimers demens.</w:t>
      </w:r>
    </w:p>
    <w:p w14:paraId="46F50A50" w14:textId="77777777" w:rsidR="009260DE" w:rsidRPr="00C84483" w:rsidRDefault="009260DE" w:rsidP="009260DE">
      <w:pPr>
        <w:tabs>
          <w:tab w:val="left" w:pos="851"/>
        </w:tabs>
        <w:ind w:left="851"/>
        <w:rPr>
          <w:sz w:val="24"/>
          <w:szCs w:val="24"/>
        </w:rPr>
      </w:pPr>
    </w:p>
    <w:p w14:paraId="4199777A"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ECDBECF" w14:textId="77777777" w:rsidR="0047018F" w:rsidRPr="0047018F" w:rsidRDefault="0047018F" w:rsidP="0047018F">
      <w:pPr>
        <w:tabs>
          <w:tab w:val="left" w:pos="851"/>
        </w:tabs>
        <w:ind w:left="851"/>
        <w:rPr>
          <w:sz w:val="24"/>
          <w:szCs w:val="24"/>
        </w:rPr>
      </w:pPr>
      <w:r w:rsidRPr="0047018F">
        <w:rPr>
          <w:sz w:val="24"/>
          <w:szCs w:val="24"/>
        </w:rPr>
        <w:t>Behandlingen bør indledes og overvåges af en læge, der har erfaring med diagnosticering og behandling af Alzheimers demens. Diagnosen bør stilles i henhold til de gældende retningslinjer. Som ved al behandling af patienter med demens bør rivastigmin-terapi kun påbegyndes, hvis der er en omsorgsgivende person, som løbende vil administrere og overvåge behandlingen hos patienten.</w:t>
      </w:r>
    </w:p>
    <w:p w14:paraId="561DBCF3" w14:textId="77777777" w:rsidR="0047018F" w:rsidRPr="0047018F" w:rsidRDefault="0047018F" w:rsidP="0047018F">
      <w:pPr>
        <w:tabs>
          <w:tab w:val="left" w:pos="851"/>
        </w:tabs>
        <w:ind w:left="851"/>
        <w:rPr>
          <w:sz w:val="24"/>
          <w:szCs w:val="24"/>
        </w:rPr>
      </w:pPr>
    </w:p>
    <w:p w14:paraId="4DE6A77E" w14:textId="77777777" w:rsidR="0047018F" w:rsidRPr="0047018F" w:rsidRDefault="0047018F" w:rsidP="0047018F">
      <w:pPr>
        <w:tabs>
          <w:tab w:val="left" w:pos="851"/>
        </w:tabs>
        <w:ind w:left="851"/>
        <w:rPr>
          <w:sz w:val="24"/>
          <w:szCs w:val="24"/>
          <w:u w:val="single"/>
        </w:rPr>
      </w:pPr>
      <w:r w:rsidRPr="0047018F">
        <w:rPr>
          <w:sz w:val="24"/>
          <w:szCs w:val="24"/>
          <w:u w:val="single"/>
        </w:rPr>
        <w:t>Dosering</w:t>
      </w:r>
    </w:p>
    <w:p w14:paraId="24B47839" w14:textId="77777777" w:rsidR="0047018F" w:rsidRPr="0047018F" w:rsidRDefault="0047018F" w:rsidP="0047018F">
      <w:pPr>
        <w:ind w:left="851"/>
        <w:rPr>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827"/>
      </w:tblGrid>
      <w:tr w:rsidR="0047018F" w:rsidRPr="0047018F" w14:paraId="74528450" w14:textId="77777777" w:rsidTr="0047018F">
        <w:trPr>
          <w:jc w:val="center"/>
        </w:trPr>
        <w:tc>
          <w:tcPr>
            <w:tcW w:w="4106" w:type="dxa"/>
            <w:tcBorders>
              <w:top w:val="single" w:sz="4" w:space="0" w:color="auto"/>
              <w:left w:val="single" w:sz="4" w:space="0" w:color="auto"/>
              <w:bottom w:val="single" w:sz="4" w:space="0" w:color="auto"/>
              <w:right w:val="single" w:sz="4" w:space="0" w:color="auto"/>
            </w:tcBorders>
            <w:hideMark/>
          </w:tcPr>
          <w:p w14:paraId="3A74E851" w14:textId="77777777" w:rsidR="0047018F" w:rsidRPr="0047018F" w:rsidRDefault="0047018F" w:rsidP="0047018F">
            <w:pPr>
              <w:ind w:left="32"/>
              <w:rPr>
                <w:b/>
                <w:sz w:val="24"/>
                <w:szCs w:val="24"/>
                <w:lang w:val="en-GB"/>
              </w:rPr>
            </w:pPr>
            <w:r w:rsidRPr="0047018F">
              <w:rPr>
                <w:b/>
                <w:sz w:val="24"/>
                <w:szCs w:val="24"/>
                <w:lang w:val="en-GB"/>
              </w:rPr>
              <w:t>Depotplastre</w:t>
            </w:r>
          </w:p>
        </w:tc>
        <w:tc>
          <w:tcPr>
            <w:tcW w:w="3827" w:type="dxa"/>
            <w:tcBorders>
              <w:top w:val="single" w:sz="4" w:space="0" w:color="auto"/>
              <w:left w:val="single" w:sz="4" w:space="0" w:color="auto"/>
              <w:bottom w:val="single" w:sz="4" w:space="0" w:color="auto"/>
              <w:right w:val="single" w:sz="4" w:space="0" w:color="auto"/>
            </w:tcBorders>
            <w:hideMark/>
          </w:tcPr>
          <w:p w14:paraId="32013B73" w14:textId="77777777" w:rsidR="0047018F" w:rsidRPr="0047018F" w:rsidRDefault="0047018F" w:rsidP="0047018F">
            <w:pPr>
              <w:ind w:left="30"/>
              <w:rPr>
                <w:b/>
                <w:sz w:val="24"/>
                <w:szCs w:val="24"/>
              </w:rPr>
            </w:pPr>
            <w:r w:rsidRPr="0047018F">
              <w:rPr>
                <w:b/>
                <w:sz w:val="24"/>
                <w:szCs w:val="24"/>
              </w:rPr>
              <w:t xml:space="preserve">Rivastigmin-frigivelse pr. 24 timer </w:t>
            </w:r>
            <w:r w:rsidRPr="0047018F">
              <w:rPr>
                <w:b/>
                <w:i/>
                <w:iCs/>
                <w:sz w:val="24"/>
                <w:szCs w:val="24"/>
              </w:rPr>
              <w:t>in vivo</w:t>
            </w:r>
          </w:p>
        </w:tc>
      </w:tr>
      <w:tr w:rsidR="0047018F" w:rsidRPr="0047018F" w14:paraId="3C73C19E" w14:textId="77777777" w:rsidTr="0047018F">
        <w:trPr>
          <w:jc w:val="center"/>
        </w:trPr>
        <w:tc>
          <w:tcPr>
            <w:tcW w:w="4106" w:type="dxa"/>
            <w:tcBorders>
              <w:top w:val="single" w:sz="4" w:space="0" w:color="auto"/>
              <w:left w:val="single" w:sz="4" w:space="0" w:color="auto"/>
              <w:bottom w:val="single" w:sz="4" w:space="0" w:color="auto"/>
              <w:right w:val="single" w:sz="4" w:space="0" w:color="auto"/>
            </w:tcBorders>
            <w:hideMark/>
          </w:tcPr>
          <w:p w14:paraId="1CAAF397" w14:textId="77777777" w:rsidR="0047018F" w:rsidRPr="0047018F" w:rsidRDefault="0047018F" w:rsidP="0047018F">
            <w:pPr>
              <w:ind w:left="32"/>
              <w:rPr>
                <w:sz w:val="24"/>
                <w:szCs w:val="24"/>
                <w:lang w:val="en-GB"/>
              </w:rPr>
            </w:pPr>
            <w:r w:rsidRPr="0047018F">
              <w:rPr>
                <w:sz w:val="24"/>
                <w:szCs w:val="24"/>
                <w:lang w:val="en-GB"/>
              </w:rPr>
              <w:t>Strivalon 4,6 mg/24 timer depotplaster</w:t>
            </w:r>
          </w:p>
        </w:tc>
        <w:tc>
          <w:tcPr>
            <w:tcW w:w="3827" w:type="dxa"/>
            <w:tcBorders>
              <w:top w:val="single" w:sz="4" w:space="0" w:color="auto"/>
              <w:left w:val="single" w:sz="4" w:space="0" w:color="auto"/>
              <w:bottom w:val="single" w:sz="4" w:space="0" w:color="auto"/>
              <w:right w:val="single" w:sz="4" w:space="0" w:color="auto"/>
            </w:tcBorders>
            <w:hideMark/>
          </w:tcPr>
          <w:p w14:paraId="654FAB84" w14:textId="77777777" w:rsidR="0047018F" w:rsidRPr="0047018F" w:rsidRDefault="0047018F" w:rsidP="0047018F">
            <w:pPr>
              <w:ind w:left="30"/>
              <w:rPr>
                <w:sz w:val="24"/>
                <w:szCs w:val="24"/>
                <w:lang w:val="en-GB"/>
              </w:rPr>
            </w:pPr>
            <w:r w:rsidRPr="0047018F">
              <w:rPr>
                <w:sz w:val="24"/>
                <w:szCs w:val="24"/>
                <w:lang w:bidi="en-GB"/>
              </w:rPr>
              <w:t>4,6 mg</w:t>
            </w:r>
          </w:p>
        </w:tc>
      </w:tr>
      <w:tr w:rsidR="0047018F" w:rsidRPr="0047018F" w14:paraId="02A709CD" w14:textId="77777777" w:rsidTr="0047018F">
        <w:trPr>
          <w:jc w:val="center"/>
        </w:trPr>
        <w:tc>
          <w:tcPr>
            <w:tcW w:w="4106" w:type="dxa"/>
            <w:tcBorders>
              <w:top w:val="single" w:sz="4" w:space="0" w:color="auto"/>
              <w:left w:val="single" w:sz="4" w:space="0" w:color="auto"/>
              <w:bottom w:val="single" w:sz="4" w:space="0" w:color="auto"/>
              <w:right w:val="single" w:sz="4" w:space="0" w:color="auto"/>
            </w:tcBorders>
            <w:hideMark/>
          </w:tcPr>
          <w:p w14:paraId="3FD79BFF" w14:textId="77777777" w:rsidR="0047018F" w:rsidRPr="0047018F" w:rsidRDefault="0047018F" w:rsidP="0047018F">
            <w:pPr>
              <w:ind w:left="32"/>
              <w:rPr>
                <w:sz w:val="24"/>
                <w:szCs w:val="24"/>
                <w:lang w:val="en-GB"/>
              </w:rPr>
            </w:pPr>
            <w:r w:rsidRPr="0047018F">
              <w:rPr>
                <w:sz w:val="24"/>
                <w:szCs w:val="24"/>
                <w:lang w:val="en-GB"/>
              </w:rPr>
              <w:t>Strivalon 9,5 mg/24 timer depotplaster</w:t>
            </w:r>
          </w:p>
        </w:tc>
        <w:tc>
          <w:tcPr>
            <w:tcW w:w="3827" w:type="dxa"/>
            <w:tcBorders>
              <w:top w:val="single" w:sz="4" w:space="0" w:color="auto"/>
              <w:left w:val="single" w:sz="4" w:space="0" w:color="auto"/>
              <w:bottom w:val="single" w:sz="4" w:space="0" w:color="auto"/>
              <w:right w:val="single" w:sz="4" w:space="0" w:color="auto"/>
            </w:tcBorders>
            <w:hideMark/>
          </w:tcPr>
          <w:p w14:paraId="4D88580F" w14:textId="77777777" w:rsidR="0047018F" w:rsidRPr="0047018F" w:rsidRDefault="0047018F" w:rsidP="0047018F">
            <w:pPr>
              <w:ind w:left="30"/>
              <w:rPr>
                <w:sz w:val="24"/>
                <w:szCs w:val="24"/>
                <w:lang w:val="en-GB"/>
              </w:rPr>
            </w:pPr>
            <w:r w:rsidRPr="0047018F">
              <w:rPr>
                <w:sz w:val="24"/>
                <w:szCs w:val="24"/>
                <w:lang w:bidi="en-GB"/>
              </w:rPr>
              <w:t>9,5 mg</w:t>
            </w:r>
          </w:p>
        </w:tc>
      </w:tr>
      <w:tr w:rsidR="0047018F" w:rsidRPr="0047018F" w14:paraId="572124C5" w14:textId="77777777" w:rsidTr="0047018F">
        <w:trPr>
          <w:jc w:val="center"/>
        </w:trPr>
        <w:tc>
          <w:tcPr>
            <w:tcW w:w="4106" w:type="dxa"/>
            <w:tcBorders>
              <w:top w:val="single" w:sz="4" w:space="0" w:color="auto"/>
              <w:left w:val="single" w:sz="4" w:space="0" w:color="auto"/>
              <w:bottom w:val="single" w:sz="4" w:space="0" w:color="auto"/>
              <w:right w:val="single" w:sz="4" w:space="0" w:color="auto"/>
            </w:tcBorders>
            <w:hideMark/>
          </w:tcPr>
          <w:p w14:paraId="5D2FA27C" w14:textId="77777777" w:rsidR="0047018F" w:rsidRPr="0047018F" w:rsidRDefault="0047018F" w:rsidP="0047018F">
            <w:pPr>
              <w:ind w:left="32"/>
              <w:rPr>
                <w:sz w:val="24"/>
                <w:szCs w:val="24"/>
                <w:lang w:val="en-GB"/>
              </w:rPr>
            </w:pPr>
            <w:r w:rsidRPr="0047018F">
              <w:rPr>
                <w:sz w:val="24"/>
                <w:szCs w:val="24"/>
                <w:lang w:val="en-GB"/>
              </w:rPr>
              <w:t>Strivalon 13,3 mg/24 timer depotplaster</w:t>
            </w:r>
          </w:p>
        </w:tc>
        <w:tc>
          <w:tcPr>
            <w:tcW w:w="3827" w:type="dxa"/>
            <w:tcBorders>
              <w:top w:val="single" w:sz="4" w:space="0" w:color="auto"/>
              <w:left w:val="single" w:sz="4" w:space="0" w:color="auto"/>
              <w:bottom w:val="single" w:sz="4" w:space="0" w:color="auto"/>
              <w:right w:val="single" w:sz="4" w:space="0" w:color="auto"/>
            </w:tcBorders>
            <w:hideMark/>
          </w:tcPr>
          <w:p w14:paraId="077964EA" w14:textId="77777777" w:rsidR="0047018F" w:rsidRPr="0047018F" w:rsidRDefault="0047018F" w:rsidP="0047018F">
            <w:pPr>
              <w:ind w:left="30"/>
              <w:rPr>
                <w:sz w:val="24"/>
                <w:szCs w:val="24"/>
                <w:lang w:bidi="en-GB"/>
              </w:rPr>
            </w:pPr>
            <w:r w:rsidRPr="0047018F">
              <w:rPr>
                <w:sz w:val="24"/>
                <w:szCs w:val="24"/>
                <w:lang w:bidi="en-GB"/>
              </w:rPr>
              <w:t>13,3 mg</w:t>
            </w:r>
          </w:p>
        </w:tc>
      </w:tr>
    </w:tbl>
    <w:p w14:paraId="2D8C8983" w14:textId="77777777" w:rsidR="0047018F" w:rsidRPr="0047018F" w:rsidRDefault="0047018F" w:rsidP="0047018F">
      <w:pPr>
        <w:ind w:left="851"/>
        <w:rPr>
          <w:sz w:val="24"/>
          <w:szCs w:val="24"/>
        </w:rPr>
      </w:pPr>
    </w:p>
    <w:p w14:paraId="0384284E" w14:textId="77777777" w:rsidR="0047018F" w:rsidRPr="0047018F" w:rsidRDefault="0047018F" w:rsidP="0047018F">
      <w:pPr>
        <w:tabs>
          <w:tab w:val="left" w:pos="851"/>
        </w:tabs>
        <w:ind w:left="851"/>
        <w:rPr>
          <w:i/>
          <w:iCs/>
          <w:sz w:val="24"/>
          <w:szCs w:val="24"/>
        </w:rPr>
      </w:pPr>
      <w:r w:rsidRPr="0047018F">
        <w:rPr>
          <w:i/>
          <w:iCs/>
          <w:sz w:val="24"/>
          <w:szCs w:val="24"/>
        </w:rPr>
        <w:t>Initialdosis</w:t>
      </w:r>
    </w:p>
    <w:p w14:paraId="000AF748" w14:textId="77777777" w:rsidR="0047018F" w:rsidRPr="0047018F" w:rsidRDefault="0047018F" w:rsidP="0047018F">
      <w:pPr>
        <w:tabs>
          <w:tab w:val="left" w:pos="851"/>
        </w:tabs>
        <w:ind w:left="851"/>
        <w:rPr>
          <w:sz w:val="24"/>
          <w:szCs w:val="24"/>
        </w:rPr>
      </w:pPr>
      <w:r w:rsidRPr="0047018F">
        <w:rPr>
          <w:sz w:val="24"/>
          <w:szCs w:val="24"/>
        </w:rPr>
        <w:t>Behandlingen indledes med Strivalon 4,6 mg/24 timer.</w:t>
      </w:r>
    </w:p>
    <w:p w14:paraId="3FBD2873" w14:textId="77777777" w:rsidR="0047018F" w:rsidRPr="0047018F" w:rsidRDefault="0047018F" w:rsidP="0047018F">
      <w:pPr>
        <w:tabs>
          <w:tab w:val="left" w:pos="851"/>
        </w:tabs>
        <w:ind w:left="851"/>
        <w:rPr>
          <w:sz w:val="24"/>
          <w:szCs w:val="24"/>
        </w:rPr>
      </w:pPr>
    </w:p>
    <w:p w14:paraId="56C58C75" w14:textId="77777777" w:rsidR="0047018F" w:rsidRPr="0047018F" w:rsidRDefault="0047018F" w:rsidP="0047018F">
      <w:pPr>
        <w:tabs>
          <w:tab w:val="left" w:pos="851"/>
        </w:tabs>
        <w:ind w:left="851"/>
        <w:rPr>
          <w:i/>
          <w:iCs/>
          <w:sz w:val="24"/>
          <w:szCs w:val="24"/>
        </w:rPr>
      </w:pPr>
      <w:r w:rsidRPr="0047018F">
        <w:rPr>
          <w:i/>
          <w:iCs/>
          <w:sz w:val="24"/>
          <w:szCs w:val="24"/>
        </w:rPr>
        <w:t>Vedligeholdelsesdosis</w:t>
      </w:r>
    </w:p>
    <w:p w14:paraId="73AA5352" w14:textId="77777777" w:rsidR="0047018F" w:rsidRPr="0047018F" w:rsidRDefault="0047018F" w:rsidP="0047018F">
      <w:pPr>
        <w:tabs>
          <w:tab w:val="left" w:pos="851"/>
        </w:tabs>
        <w:ind w:left="851"/>
        <w:rPr>
          <w:sz w:val="24"/>
          <w:szCs w:val="24"/>
        </w:rPr>
      </w:pPr>
      <w:r w:rsidRPr="0047018F">
        <w:rPr>
          <w:sz w:val="24"/>
          <w:szCs w:val="24"/>
        </w:rPr>
        <w:t>Efter mindst fire ugers behandling, og hvis denne dosis ifølge den behandlende læge tåles godt, bør dosis med 4,6 mg/24 timer øges til 9,5 mg/24 timer, som er den anbefalede virksomme dosis, anvendes så længe der er terapeutisk effekt for patienten.</w:t>
      </w:r>
    </w:p>
    <w:p w14:paraId="684B636D" w14:textId="77777777" w:rsidR="0047018F" w:rsidRPr="0047018F" w:rsidRDefault="0047018F" w:rsidP="0047018F">
      <w:pPr>
        <w:tabs>
          <w:tab w:val="left" w:pos="851"/>
        </w:tabs>
        <w:ind w:left="851"/>
        <w:rPr>
          <w:sz w:val="24"/>
          <w:szCs w:val="24"/>
        </w:rPr>
      </w:pPr>
    </w:p>
    <w:p w14:paraId="2F324981" w14:textId="77777777" w:rsidR="0047018F" w:rsidRPr="0047018F" w:rsidRDefault="0047018F" w:rsidP="0047018F">
      <w:pPr>
        <w:tabs>
          <w:tab w:val="left" w:pos="851"/>
        </w:tabs>
        <w:ind w:left="851"/>
        <w:rPr>
          <w:i/>
          <w:iCs/>
          <w:sz w:val="24"/>
          <w:szCs w:val="24"/>
        </w:rPr>
      </w:pPr>
      <w:r w:rsidRPr="0047018F">
        <w:rPr>
          <w:i/>
          <w:iCs/>
          <w:sz w:val="24"/>
          <w:szCs w:val="24"/>
        </w:rPr>
        <w:t>Dosiseskalering</w:t>
      </w:r>
    </w:p>
    <w:p w14:paraId="373AABD6" w14:textId="77777777" w:rsidR="0047018F" w:rsidRPr="0047018F" w:rsidRDefault="0047018F" w:rsidP="0047018F">
      <w:pPr>
        <w:tabs>
          <w:tab w:val="left" w:pos="851"/>
        </w:tabs>
        <w:ind w:left="851"/>
        <w:rPr>
          <w:sz w:val="24"/>
          <w:szCs w:val="24"/>
        </w:rPr>
      </w:pPr>
      <w:r w:rsidRPr="0047018F">
        <w:rPr>
          <w:sz w:val="24"/>
          <w:szCs w:val="24"/>
        </w:rPr>
        <w:t>9,5 mg/24 timer er den anbefalede daglige virksomme dosis, som bør anvendes, så længe der er terapeutisk effekt for patienten. Hvis dette tåles godt, og kun efter minimum 6 måneders behandling med 9,5 mg/24 timer, kan den behandlende læge overveje at øge dosis til 13,3 mg/24 timer, hos patienter som har vist betydningsfuld kognitiv tilbagegang (f.eks. nedgang i MMSE) og/eller funktionel nedgang (baseret på lægens bedømmelse) ved anvendelse af den anbefalede daglige vedligeholdelsesdosis på 9,5 mg/24 timer (se pkt. 5.1).</w:t>
      </w:r>
    </w:p>
    <w:p w14:paraId="60DEFFA4" w14:textId="77777777" w:rsidR="0047018F" w:rsidRPr="0047018F" w:rsidRDefault="0047018F" w:rsidP="0047018F">
      <w:pPr>
        <w:tabs>
          <w:tab w:val="left" w:pos="851"/>
        </w:tabs>
        <w:ind w:left="851"/>
        <w:rPr>
          <w:sz w:val="24"/>
          <w:szCs w:val="24"/>
        </w:rPr>
      </w:pPr>
    </w:p>
    <w:p w14:paraId="66021AAE" w14:textId="77777777" w:rsidR="0047018F" w:rsidRPr="0047018F" w:rsidRDefault="0047018F" w:rsidP="0047018F">
      <w:pPr>
        <w:tabs>
          <w:tab w:val="left" w:pos="851"/>
        </w:tabs>
        <w:ind w:left="851"/>
        <w:rPr>
          <w:sz w:val="24"/>
          <w:szCs w:val="24"/>
        </w:rPr>
      </w:pPr>
      <w:r w:rsidRPr="0047018F">
        <w:rPr>
          <w:sz w:val="24"/>
          <w:szCs w:val="24"/>
        </w:rPr>
        <w:t>Den kliniske fordel af rivastigmin bør revurderes regelmæssigt. Seponering bør også overvejes, når der ikke længere er tegn på terapeutisk effekt ved den optimale dosis.</w:t>
      </w:r>
    </w:p>
    <w:p w14:paraId="79C678D2" w14:textId="77777777" w:rsidR="0047018F" w:rsidRPr="0047018F" w:rsidRDefault="0047018F" w:rsidP="0047018F">
      <w:pPr>
        <w:tabs>
          <w:tab w:val="left" w:pos="851"/>
        </w:tabs>
        <w:ind w:left="851"/>
        <w:rPr>
          <w:sz w:val="24"/>
          <w:szCs w:val="24"/>
        </w:rPr>
      </w:pPr>
    </w:p>
    <w:p w14:paraId="4E161AE8" w14:textId="77777777" w:rsidR="0047018F" w:rsidRPr="0047018F" w:rsidRDefault="0047018F" w:rsidP="0047018F">
      <w:pPr>
        <w:tabs>
          <w:tab w:val="left" w:pos="851"/>
        </w:tabs>
        <w:ind w:left="851"/>
        <w:rPr>
          <w:sz w:val="24"/>
          <w:szCs w:val="24"/>
        </w:rPr>
      </w:pPr>
      <w:r w:rsidRPr="0047018F">
        <w:rPr>
          <w:sz w:val="24"/>
          <w:szCs w:val="24"/>
        </w:rPr>
        <w:t>Hvis der observeres gastrointestinale bivirkninger, bør behandlingen afbrydes midlertidigt, indtil bivirkningerne er ophørt. Behandlingen med depotplaster kan genoptages ved samme dosis, hvis behandlingen kun er afbrudt i 3 dage. Er afbrydelsen af længere varighed, genoptages behandlingen med 4,6 mg/24 timer.</w:t>
      </w:r>
    </w:p>
    <w:p w14:paraId="4113119E" w14:textId="77777777" w:rsidR="0047018F" w:rsidRPr="0047018F" w:rsidRDefault="0047018F" w:rsidP="0047018F">
      <w:pPr>
        <w:tabs>
          <w:tab w:val="left" w:pos="851"/>
        </w:tabs>
        <w:ind w:left="851"/>
        <w:rPr>
          <w:sz w:val="24"/>
          <w:szCs w:val="24"/>
        </w:rPr>
      </w:pPr>
    </w:p>
    <w:p w14:paraId="1397C45A" w14:textId="77777777" w:rsidR="0047018F" w:rsidRPr="00B222AE" w:rsidRDefault="0047018F" w:rsidP="0047018F">
      <w:pPr>
        <w:tabs>
          <w:tab w:val="left" w:pos="851"/>
        </w:tabs>
        <w:ind w:left="851"/>
        <w:rPr>
          <w:i/>
          <w:iCs/>
          <w:sz w:val="24"/>
          <w:szCs w:val="24"/>
        </w:rPr>
      </w:pPr>
      <w:r w:rsidRPr="00B222AE">
        <w:rPr>
          <w:i/>
          <w:iCs/>
          <w:sz w:val="24"/>
          <w:szCs w:val="24"/>
        </w:rPr>
        <w:t>Skift fra kapsler eller oral opløsning til depotplastre</w:t>
      </w:r>
    </w:p>
    <w:p w14:paraId="40545E07" w14:textId="77777777" w:rsidR="0047018F" w:rsidRPr="0047018F" w:rsidRDefault="0047018F" w:rsidP="0047018F">
      <w:pPr>
        <w:tabs>
          <w:tab w:val="left" w:pos="851"/>
        </w:tabs>
        <w:ind w:left="851"/>
        <w:rPr>
          <w:sz w:val="24"/>
          <w:szCs w:val="24"/>
        </w:rPr>
      </w:pPr>
      <w:r w:rsidRPr="0047018F">
        <w:rPr>
          <w:sz w:val="24"/>
          <w:szCs w:val="24"/>
        </w:rPr>
        <w:t>Baseret på sammenlignelig eksponering mellem oral og transdermal rivastigmin (se pkt. 5.2), kan patienter, som behandles med rivastigmin kapsler eller oral opløsning, skiftes til Strivalon depotplastre, som følger:</w:t>
      </w:r>
    </w:p>
    <w:p w14:paraId="7FA80842"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En patient, som får en dosis på 3 mg/dag oral rivastigmin, kan skiftes til 4,6 mg/24 timer depotplastre.</w:t>
      </w:r>
    </w:p>
    <w:p w14:paraId="6C51C462"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En patient, som får en dosis på 6 mg/dag oral rivastigmin, kan skiftes til 4,6 mg/24 timer depotplastre.</w:t>
      </w:r>
    </w:p>
    <w:p w14:paraId="17E7DFE9"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En patient, som får en stabil og veltolereret dosis på 9 mg/dag oral rivastigmin, kan skiftes til 9,5 mg/24 timer depotplastre. Hvis den orale dosis på 9 mg/dag ikke er stabil og veltolereret, anbefales et skift til 4,6 mg/24 timer depotplastre.</w:t>
      </w:r>
    </w:p>
    <w:p w14:paraId="3585AE4F"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En patient, som får en dosis på 12 mg/dag oral rivastigmin, kan skiftes til 9,5 mg/24 timer depotplastre.</w:t>
      </w:r>
    </w:p>
    <w:p w14:paraId="647CDD2C" w14:textId="77777777" w:rsidR="0047018F" w:rsidRPr="0047018F" w:rsidRDefault="0047018F" w:rsidP="0047018F">
      <w:pPr>
        <w:tabs>
          <w:tab w:val="left" w:pos="851"/>
        </w:tabs>
        <w:ind w:left="851"/>
        <w:rPr>
          <w:sz w:val="24"/>
          <w:szCs w:val="24"/>
        </w:rPr>
      </w:pPr>
    </w:p>
    <w:p w14:paraId="253DBDF9" w14:textId="77777777" w:rsidR="0047018F" w:rsidRPr="0047018F" w:rsidRDefault="0047018F" w:rsidP="0047018F">
      <w:pPr>
        <w:tabs>
          <w:tab w:val="left" w:pos="851"/>
        </w:tabs>
        <w:ind w:left="851"/>
        <w:rPr>
          <w:sz w:val="24"/>
          <w:szCs w:val="24"/>
        </w:rPr>
      </w:pPr>
      <w:r w:rsidRPr="0047018F">
        <w:rPr>
          <w:sz w:val="24"/>
          <w:szCs w:val="24"/>
        </w:rPr>
        <w:t>Efter at have skiftet til 4,6 mg/24 timer depotplastre, bør dosis på 4,6 mg/24 timer, forudsat at denne er veltolereret efter minimum 4 ugers behandling, øges til 9,5 mg/24 timer, som er den anbefalede effektive dosis.</w:t>
      </w:r>
    </w:p>
    <w:p w14:paraId="4CADBCE4" w14:textId="77777777" w:rsidR="0047018F" w:rsidRPr="0047018F" w:rsidRDefault="0047018F" w:rsidP="0047018F">
      <w:pPr>
        <w:tabs>
          <w:tab w:val="left" w:pos="851"/>
        </w:tabs>
        <w:ind w:left="851"/>
        <w:rPr>
          <w:sz w:val="24"/>
          <w:szCs w:val="24"/>
        </w:rPr>
      </w:pPr>
    </w:p>
    <w:p w14:paraId="403462F3" w14:textId="77777777" w:rsidR="0047018F" w:rsidRPr="0047018F" w:rsidRDefault="0047018F" w:rsidP="0047018F">
      <w:pPr>
        <w:tabs>
          <w:tab w:val="left" w:pos="851"/>
        </w:tabs>
        <w:ind w:left="851"/>
        <w:rPr>
          <w:sz w:val="24"/>
          <w:szCs w:val="24"/>
        </w:rPr>
      </w:pPr>
      <w:r w:rsidRPr="0047018F">
        <w:rPr>
          <w:sz w:val="24"/>
          <w:szCs w:val="24"/>
        </w:rPr>
        <w:t>Det anbefales at påsætte det første depotplaster dagen efter den sidste orale dosis.</w:t>
      </w:r>
    </w:p>
    <w:p w14:paraId="34C4E23D" w14:textId="77777777" w:rsidR="0047018F" w:rsidRPr="0047018F" w:rsidRDefault="0047018F" w:rsidP="0047018F">
      <w:pPr>
        <w:tabs>
          <w:tab w:val="left" w:pos="851"/>
        </w:tabs>
        <w:ind w:left="851"/>
        <w:rPr>
          <w:sz w:val="24"/>
          <w:szCs w:val="24"/>
          <w:u w:val="single"/>
        </w:rPr>
      </w:pPr>
    </w:p>
    <w:p w14:paraId="00280F76" w14:textId="77777777" w:rsidR="0047018F" w:rsidRPr="0047018F" w:rsidRDefault="0047018F" w:rsidP="0047018F">
      <w:pPr>
        <w:tabs>
          <w:tab w:val="left" w:pos="851"/>
        </w:tabs>
        <w:ind w:left="851"/>
        <w:rPr>
          <w:sz w:val="24"/>
          <w:szCs w:val="24"/>
        </w:rPr>
      </w:pPr>
      <w:r w:rsidRPr="0047018F">
        <w:rPr>
          <w:sz w:val="24"/>
          <w:szCs w:val="24"/>
          <w:u w:val="single"/>
        </w:rPr>
        <w:t>Særlige populationer</w:t>
      </w:r>
    </w:p>
    <w:p w14:paraId="5BAC3D57"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Pædiatrisk population: Det er ikke relevant at anvende rivastigmin hos den pædiatriske population til indikationen Alzheimers demens.</w:t>
      </w:r>
    </w:p>
    <w:p w14:paraId="79BA0ADE"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Patienter med en legemsvægt på under 50 kg: Særlig forsigtighed bør udvises ved titrering hos patienter med en legemsvægt på under 50 kg ud over den anbefalede virksomme dosis på 9,5 mg/24 timer (se pkt. 4.4). De kan opleve flere bivirkninger og har større risiko for at måtte afbryde behandlingen på grund af bivirkninger.</w:t>
      </w:r>
    </w:p>
    <w:p w14:paraId="713FE5CD"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Nedsat leverfunktion: Da der er observeret øget biotilgængelighed ved let til moderat nedsat leverfunktion for den orale formulering, skal anbefalingerne vedrørende titrering i henhold til individuel tolerance følges nøje. Patienter med klinisk signifikant nedsat leverfunktion kan opleve flere dosisafhængige bivirkninger. Patienter med stærkt nedsat leverfunktion er ikke blevet undersøgt. Der skal udvises særlig opmærksom ved titrering af dosis hos disse patienter (se pkt. 4.4 og 5.2).</w:t>
      </w:r>
    </w:p>
    <w:p w14:paraId="3B5FCCC1"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Nedsat nyrefunktion: Dosisjustering er ikke nødvendig hos patienter med nedsat nyrefunktion. (se pkt. 5.2).</w:t>
      </w:r>
    </w:p>
    <w:p w14:paraId="653ED583" w14:textId="77777777" w:rsidR="0047018F" w:rsidRPr="0047018F" w:rsidRDefault="0047018F" w:rsidP="0047018F">
      <w:pPr>
        <w:tabs>
          <w:tab w:val="left" w:pos="851"/>
        </w:tabs>
        <w:ind w:left="851"/>
        <w:rPr>
          <w:sz w:val="24"/>
          <w:szCs w:val="24"/>
        </w:rPr>
      </w:pPr>
    </w:p>
    <w:p w14:paraId="3691F4C8" w14:textId="77777777" w:rsidR="0047018F" w:rsidRPr="0047018F" w:rsidRDefault="0047018F" w:rsidP="0047018F">
      <w:pPr>
        <w:tabs>
          <w:tab w:val="left" w:pos="851"/>
        </w:tabs>
        <w:ind w:left="851"/>
        <w:rPr>
          <w:sz w:val="24"/>
          <w:szCs w:val="24"/>
        </w:rPr>
      </w:pPr>
      <w:r w:rsidRPr="0047018F">
        <w:rPr>
          <w:sz w:val="24"/>
          <w:szCs w:val="24"/>
          <w:u w:val="single"/>
        </w:rPr>
        <w:t>Administration</w:t>
      </w:r>
    </w:p>
    <w:p w14:paraId="798E43B4" w14:textId="77777777" w:rsidR="0047018F" w:rsidRPr="0047018F" w:rsidRDefault="0047018F" w:rsidP="0047018F">
      <w:pPr>
        <w:tabs>
          <w:tab w:val="left" w:pos="851"/>
        </w:tabs>
        <w:ind w:left="851"/>
        <w:rPr>
          <w:sz w:val="24"/>
          <w:szCs w:val="24"/>
        </w:rPr>
      </w:pPr>
      <w:r w:rsidRPr="0047018F">
        <w:rPr>
          <w:sz w:val="24"/>
          <w:szCs w:val="24"/>
        </w:rPr>
        <w:t>Depotplasteret påsættes én gang dagligt på ren, tør, hårløs, intakt, sund hud på ryg, overarm eller bryst på et sted, hvor stramt tøj ikke kan gnide mod plasteret. Det frarådes at påsætte depotplasteret på låret eller på maven, da der er observeret mindsket biotilgængelighed af rivastigmin, når depotplasteret påsættes disse områder af kroppen.</w:t>
      </w:r>
    </w:p>
    <w:p w14:paraId="61C84BA5" w14:textId="77777777" w:rsidR="0047018F" w:rsidRPr="0047018F" w:rsidRDefault="0047018F" w:rsidP="0047018F">
      <w:pPr>
        <w:tabs>
          <w:tab w:val="left" w:pos="851"/>
        </w:tabs>
        <w:ind w:left="851"/>
        <w:rPr>
          <w:sz w:val="24"/>
          <w:szCs w:val="24"/>
        </w:rPr>
      </w:pPr>
    </w:p>
    <w:p w14:paraId="5C0AF180" w14:textId="77777777" w:rsidR="0047018F" w:rsidRPr="0047018F" w:rsidRDefault="0047018F" w:rsidP="0047018F">
      <w:pPr>
        <w:tabs>
          <w:tab w:val="left" w:pos="851"/>
        </w:tabs>
        <w:ind w:left="851"/>
        <w:rPr>
          <w:sz w:val="24"/>
          <w:szCs w:val="24"/>
        </w:rPr>
      </w:pPr>
      <w:r w:rsidRPr="0047018F">
        <w:rPr>
          <w:sz w:val="24"/>
          <w:szCs w:val="24"/>
        </w:rPr>
        <w:t>Depotplasteret må ikke påsættes rød eller irriteret hud, eller hud med rifter. For at mindske risikoen for hudirritation bør der gå mindst 14 dage mellem, at plasteret påsættes samme sted på huden.</w:t>
      </w:r>
    </w:p>
    <w:p w14:paraId="2ADF9F4E" w14:textId="77777777" w:rsidR="0047018F" w:rsidRPr="0047018F" w:rsidRDefault="0047018F" w:rsidP="0047018F">
      <w:pPr>
        <w:tabs>
          <w:tab w:val="left" w:pos="851"/>
        </w:tabs>
        <w:ind w:left="851"/>
        <w:rPr>
          <w:sz w:val="24"/>
          <w:szCs w:val="24"/>
        </w:rPr>
      </w:pPr>
    </w:p>
    <w:p w14:paraId="5FEF4B13" w14:textId="77777777" w:rsidR="0047018F" w:rsidRPr="0047018F" w:rsidRDefault="0047018F" w:rsidP="0047018F">
      <w:pPr>
        <w:tabs>
          <w:tab w:val="left" w:pos="851"/>
        </w:tabs>
        <w:ind w:left="851"/>
        <w:rPr>
          <w:b/>
          <w:bCs/>
          <w:sz w:val="24"/>
          <w:szCs w:val="24"/>
        </w:rPr>
      </w:pPr>
      <w:r w:rsidRPr="0047018F">
        <w:rPr>
          <w:b/>
          <w:bCs/>
          <w:sz w:val="24"/>
          <w:szCs w:val="24"/>
        </w:rPr>
        <w:t>Patienter og omsorgspersoner bør instrueres i vigtige administrationsinstruktioner:</w:t>
      </w:r>
    </w:p>
    <w:p w14:paraId="7A200CA3"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Foregående dags plaster skal fjernes, inden der hver dag påsættes et nyt plaster (se pkt. 4.9).</w:t>
      </w:r>
    </w:p>
    <w:p w14:paraId="3A91C945"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Plasteret udskiftes efter 24 timer. Der må kun påsættes ét plaster ad gangen (se pkt. 4.9).</w:t>
      </w:r>
    </w:p>
    <w:p w14:paraId="05E31FE1"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lastRenderedPageBreak/>
        <w:t>Plasteret trykkes godt ned i mindst 30 sekunder med håndfladen, indtil kanterne sidder godt fast.</w:t>
      </w:r>
    </w:p>
    <w:p w14:paraId="754ABCF9"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Hvis plasteret falder af, skal et nyt plaster påsættes for resten af dagen. Det skal derefter udskiftes på samme tid som sædvanlig næste dag.</w:t>
      </w:r>
    </w:p>
    <w:p w14:paraId="4F408C2D"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Plasteret kan anvendes i hverdagssituationer, herunder badning og varmt vejr.</w:t>
      </w:r>
    </w:p>
    <w:p w14:paraId="7A4E6D97"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Plasteret bør ikke udsættes for eksterne varmekilder (f.eks. kraftigt sollys, sauna, solarium) i længere perioder.</w:t>
      </w:r>
    </w:p>
    <w:p w14:paraId="2DCF327E" w14:textId="77777777" w:rsidR="0047018F" w:rsidRPr="0047018F" w:rsidRDefault="0047018F" w:rsidP="0047018F">
      <w:pPr>
        <w:numPr>
          <w:ilvl w:val="0"/>
          <w:numId w:val="6"/>
        </w:numPr>
        <w:tabs>
          <w:tab w:val="left" w:pos="851"/>
        </w:tabs>
        <w:ind w:left="1134" w:hanging="283"/>
        <w:rPr>
          <w:sz w:val="24"/>
          <w:szCs w:val="24"/>
        </w:rPr>
      </w:pPr>
      <w:r w:rsidRPr="0047018F">
        <w:rPr>
          <w:sz w:val="24"/>
          <w:szCs w:val="24"/>
        </w:rPr>
        <w:t>Plasteret må ikke klippes i stykker.</w:t>
      </w:r>
    </w:p>
    <w:p w14:paraId="2DB62953" w14:textId="77777777" w:rsidR="009260DE" w:rsidRPr="00C84483" w:rsidRDefault="009260DE" w:rsidP="009260DE">
      <w:pPr>
        <w:tabs>
          <w:tab w:val="left" w:pos="851"/>
        </w:tabs>
        <w:ind w:left="851"/>
        <w:rPr>
          <w:sz w:val="24"/>
          <w:szCs w:val="24"/>
        </w:rPr>
      </w:pPr>
    </w:p>
    <w:p w14:paraId="405C1C42"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435BD8F" w14:textId="77777777" w:rsidR="00B222AE" w:rsidRPr="00B222AE" w:rsidRDefault="00B222AE" w:rsidP="00B222AE">
      <w:pPr>
        <w:tabs>
          <w:tab w:val="left" w:pos="851"/>
        </w:tabs>
        <w:ind w:left="851"/>
        <w:rPr>
          <w:sz w:val="24"/>
          <w:szCs w:val="24"/>
        </w:rPr>
      </w:pPr>
      <w:r w:rsidRPr="00B222AE">
        <w:rPr>
          <w:sz w:val="24"/>
          <w:szCs w:val="24"/>
        </w:rPr>
        <w:t>Overfølsomhed over for det aktive stof rivastigmin, over for andre carbamatderivater eller over for et eller flere af hjælpestofferne anført i pkt. 6.1.</w:t>
      </w:r>
    </w:p>
    <w:p w14:paraId="3CB5E061" w14:textId="77777777" w:rsidR="00B222AE" w:rsidRPr="00B222AE" w:rsidRDefault="00B222AE" w:rsidP="00B222AE">
      <w:pPr>
        <w:tabs>
          <w:tab w:val="left" w:pos="851"/>
        </w:tabs>
        <w:ind w:left="851"/>
        <w:rPr>
          <w:sz w:val="24"/>
          <w:szCs w:val="24"/>
        </w:rPr>
      </w:pPr>
    </w:p>
    <w:p w14:paraId="286DC361" w14:textId="77777777" w:rsidR="00B222AE" w:rsidRPr="00B222AE" w:rsidRDefault="00B222AE" w:rsidP="00B222AE">
      <w:pPr>
        <w:tabs>
          <w:tab w:val="left" w:pos="851"/>
        </w:tabs>
        <w:ind w:left="851"/>
        <w:rPr>
          <w:sz w:val="24"/>
          <w:szCs w:val="24"/>
        </w:rPr>
      </w:pPr>
      <w:r w:rsidRPr="00B222AE">
        <w:rPr>
          <w:sz w:val="24"/>
          <w:szCs w:val="24"/>
        </w:rPr>
        <w:t>Anamnese med reaktioner på applikationsstedet, der tyder på allergisk kontaktdermatitis af rivastigmin-plaster (se pkt. 4.4).</w:t>
      </w:r>
    </w:p>
    <w:p w14:paraId="41A58FA3" w14:textId="77777777" w:rsidR="009260DE" w:rsidRPr="00C84483" w:rsidRDefault="009260DE" w:rsidP="009260DE">
      <w:pPr>
        <w:tabs>
          <w:tab w:val="left" w:pos="851"/>
        </w:tabs>
        <w:ind w:left="851"/>
        <w:rPr>
          <w:sz w:val="24"/>
          <w:szCs w:val="24"/>
        </w:rPr>
      </w:pPr>
    </w:p>
    <w:p w14:paraId="078443E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7EC993D" w14:textId="77777777" w:rsidR="00B222AE" w:rsidRPr="00B222AE" w:rsidRDefault="00B222AE" w:rsidP="00B222AE">
      <w:pPr>
        <w:tabs>
          <w:tab w:val="left" w:pos="851"/>
        </w:tabs>
        <w:ind w:left="851"/>
        <w:rPr>
          <w:sz w:val="24"/>
          <w:szCs w:val="24"/>
        </w:rPr>
      </w:pPr>
      <w:r w:rsidRPr="00B222AE">
        <w:rPr>
          <w:sz w:val="24"/>
          <w:szCs w:val="24"/>
        </w:rPr>
        <w:t>Forekomsten og sværhedsgraden af bivirkninger øges generelt ved højere doser, især ved dosisændringer. Hvis behandlingen afbrydes i mere end 3 dage, skal den genoptages med 4,6 mg/24 timer.</w:t>
      </w:r>
    </w:p>
    <w:p w14:paraId="2ABF93E6" w14:textId="77777777" w:rsidR="00B222AE" w:rsidRPr="00B222AE" w:rsidRDefault="00B222AE" w:rsidP="00B222AE">
      <w:pPr>
        <w:tabs>
          <w:tab w:val="left" w:pos="851"/>
        </w:tabs>
        <w:ind w:left="851"/>
        <w:rPr>
          <w:sz w:val="24"/>
          <w:szCs w:val="24"/>
        </w:rPr>
      </w:pPr>
    </w:p>
    <w:p w14:paraId="1299B71F" w14:textId="77777777" w:rsidR="00B222AE" w:rsidRPr="00B222AE" w:rsidRDefault="00B222AE" w:rsidP="00B222AE">
      <w:pPr>
        <w:tabs>
          <w:tab w:val="left" w:pos="851"/>
        </w:tabs>
        <w:ind w:left="851"/>
        <w:rPr>
          <w:sz w:val="24"/>
          <w:szCs w:val="24"/>
          <w:u w:val="single"/>
        </w:rPr>
      </w:pPr>
      <w:r w:rsidRPr="00B222AE">
        <w:rPr>
          <w:sz w:val="24"/>
          <w:szCs w:val="24"/>
          <w:u w:val="single"/>
        </w:rPr>
        <w:t>Forkert brug af lægemidlet og doseringsfejl, der resulterer i overdosering</w:t>
      </w:r>
    </w:p>
    <w:p w14:paraId="2756DD09" w14:textId="77777777" w:rsidR="00B222AE" w:rsidRPr="00B222AE" w:rsidRDefault="00B222AE" w:rsidP="00B222AE">
      <w:pPr>
        <w:tabs>
          <w:tab w:val="left" w:pos="851"/>
        </w:tabs>
        <w:ind w:left="851"/>
        <w:rPr>
          <w:sz w:val="24"/>
          <w:szCs w:val="24"/>
        </w:rPr>
      </w:pPr>
      <w:r w:rsidRPr="00B222AE">
        <w:rPr>
          <w:sz w:val="24"/>
          <w:szCs w:val="24"/>
        </w:rPr>
        <w:t>Forkert brug af lægemidlet og doseringsfejl med rivastigmin depotplaster har resulteret i alvorlige bivirkninger, nogle tilfælde har krævet hospitalsindlæggelse og i sjældne tilfælde ført til dødsfald (se pkt. 4.9). De fleste tilfælde af forkert brug af lægemidlet og doseringsfejl har omfattet ikke at fjerne det gamle plaster, når nyt plaster sættes på, og brug af flere plastre på samme tid. Patienterne og deres omsorgspersoner skal instrueres i vigtige administrationsinstruktioner for rivastigmin depotplaster (se pkt. 4.2)</w:t>
      </w:r>
    </w:p>
    <w:p w14:paraId="4A6A6A20" w14:textId="77777777" w:rsidR="00B222AE" w:rsidRPr="00B222AE" w:rsidRDefault="00B222AE" w:rsidP="00B222AE">
      <w:pPr>
        <w:tabs>
          <w:tab w:val="left" w:pos="851"/>
        </w:tabs>
        <w:ind w:left="851"/>
        <w:rPr>
          <w:sz w:val="24"/>
          <w:szCs w:val="24"/>
        </w:rPr>
      </w:pPr>
    </w:p>
    <w:p w14:paraId="6F762EE1" w14:textId="77777777" w:rsidR="00B222AE" w:rsidRPr="00B222AE" w:rsidRDefault="00B222AE" w:rsidP="00B222AE">
      <w:pPr>
        <w:tabs>
          <w:tab w:val="left" w:pos="851"/>
        </w:tabs>
        <w:ind w:left="851"/>
        <w:rPr>
          <w:sz w:val="24"/>
          <w:szCs w:val="24"/>
          <w:u w:val="single"/>
        </w:rPr>
      </w:pPr>
      <w:r w:rsidRPr="00B222AE">
        <w:rPr>
          <w:sz w:val="24"/>
          <w:szCs w:val="24"/>
          <w:u w:val="single"/>
        </w:rPr>
        <w:t>Gastrointestinale gener</w:t>
      </w:r>
    </w:p>
    <w:p w14:paraId="7EC0578E" w14:textId="77777777" w:rsidR="00B222AE" w:rsidRPr="00B222AE" w:rsidRDefault="00B222AE" w:rsidP="00B222AE">
      <w:pPr>
        <w:tabs>
          <w:tab w:val="left" w:pos="851"/>
        </w:tabs>
        <w:ind w:left="851"/>
        <w:rPr>
          <w:sz w:val="24"/>
          <w:szCs w:val="24"/>
        </w:rPr>
      </w:pPr>
      <w:r w:rsidRPr="00B222AE">
        <w:rPr>
          <w:sz w:val="24"/>
          <w:szCs w:val="24"/>
        </w:rPr>
        <w:t>Gastrointestinale gener som kvalme, opkastning og diarré er dosisrelaterede og kan især forekomme, når behandlingen påbegyndes, og/eller når dosis øges (se pkt. 4.8). Disse bivirkninger forekommer hyppigere hos kvinder. Patienter, som viser tegn eller symptomer på dehydrering som følge af langvarig opkastning eller diarré, kan behandles med intravenøs væske og dosisnedsættelse eller seponering, hvis tilstanden erkendes hurtigt og behandles omgående. Dehydrering kan få alvorlige følger.</w:t>
      </w:r>
    </w:p>
    <w:p w14:paraId="33EBDCDF" w14:textId="77777777" w:rsidR="00B222AE" w:rsidRPr="00B222AE" w:rsidRDefault="00B222AE" w:rsidP="00B222AE">
      <w:pPr>
        <w:tabs>
          <w:tab w:val="left" w:pos="851"/>
        </w:tabs>
        <w:ind w:left="851"/>
        <w:rPr>
          <w:sz w:val="24"/>
          <w:szCs w:val="24"/>
        </w:rPr>
      </w:pPr>
    </w:p>
    <w:p w14:paraId="7A851B45" w14:textId="77777777" w:rsidR="00B222AE" w:rsidRPr="00B222AE" w:rsidRDefault="00B222AE" w:rsidP="00B222AE">
      <w:pPr>
        <w:tabs>
          <w:tab w:val="left" w:pos="851"/>
        </w:tabs>
        <w:ind w:left="851"/>
        <w:rPr>
          <w:sz w:val="24"/>
          <w:szCs w:val="24"/>
          <w:u w:val="single"/>
        </w:rPr>
      </w:pPr>
      <w:r w:rsidRPr="00B222AE">
        <w:rPr>
          <w:sz w:val="24"/>
          <w:szCs w:val="24"/>
          <w:u w:val="single"/>
        </w:rPr>
        <w:t>Vægttab</w:t>
      </w:r>
    </w:p>
    <w:p w14:paraId="02E7B9AE" w14:textId="77777777" w:rsidR="00B222AE" w:rsidRPr="00B222AE" w:rsidRDefault="00B222AE" w:rsidP="00B222AE">
      <w:pPr>
        <w:tabs>
          <w:tab w:val="left" w:pos="851"/>
        </w:tabs>
        <w:ind w:left="851"/>
        <w:rPr>
          <w:sz w:val="24"/>
          <w:szCs w:val="24"/>
        </w:rPr>
      </w:pPr>
      <w:r w:rsidRPr="00B222AE">
        <w:rPr>
          <w:sz w:val="24"/>
          <w:szCs w:val="24"/>
        </w:rPr>
        <w:t>Patienter med Alzheimers demens kan tabe sig, når de tager cholinesterasehæmmere, herunder rivastigmin. Patientens vægt bør overvåges under behandling med rivastigmin depotplastre.</w:t>
      </w:r>
    </w:p>
    <w:p w14:paraId="0ECB0535" w14:textId="77777777" w:rsidR="00B222AE" w:rsidRPr="00B222AE" w:rsidRDefault="00B222AE" w:rsidP="00B222AE">
      <w:pPr>
        <w:tabs>
          <w:tab w:val="left" w:pos="851"/>
        </w:tabs>
        <w:ind w:left="851"/>
        <w:rPr>
          <w:sz w:val="24"/>
          <w:szCs w:val="24"/>
        </w:rPr>
      </w:pPr>
    </w:p>
    <w:p w14:paraId="1D937031" w14:textId="77777777" w:rsidR="00B222AE" w:rsidRPr="00B222AE" w:rsidRDefault="00B222AE" w:rsidP="00B222AE">
      <w:pPr>
        <w:tabs>
          <w:tab w:val="left" w:pos="851"/>
        </w:tabs>
        <w:ind w:left="851"/>
        <w:rPr>
          <w:sz w:val="24"/>
          <w:szCs w:val="24"/>
          <w:u w:val="single"/>
        </w:rPr>
      </w:pPr>
      <w:r w:rsidRPr="00B222AE">
        <w:rPr>
          <w:sz w:val="24"/>
          <w:szCs w:val="24"/>
          <w:u w:val="single"/>
        </w:rPr>
        <w:t>Bradykardi</w:t>
      </w:r>
    </w:p>
    <w:p w14:paraId="0D23E817" w14:textId="77777777" w:rsidR="00B222AE" w:rsidRPr="00B222AE" w:rsidRDefault="00B222AE" w:rsidP="00B222AE">
      <w:pPr>
        <w:tabs>
          <w:tab w:val="left" w:pos="851"/>
        </w:tabs>
        <w:ind w:left="851"/>
        <w:rPr>
          <w:sz w:val="24"/>
          <w:szCs w:val="24"/>
        </w:rPr>
      </w:pPr>
      <w:r w:rsidRPr="00B222AE">
        <w:rPr>
          <w:sz w:val="24"/>
          <w:szCs w:val="24"/>
        </w:rPr>
        <w:t>Der kan opstå elektrokardiogram QT</w:t>
      </w:r>
      <w:r w:rsidRPr="00B222AE">
        <w:rPr>
          <w:sz w:val="24"/>
          <w:szCs w:val="24"/>
        </w:rPr>
        <w:noBreakHyphen/>
        <w:t>forlængelse hos patienter behandlet med visse cholinesterasehæmmere, herunder rivastigmin. Rivastigmin kan medføre bradykardi, som udgør en risikofaktor i forekomsten af torsade de pointes, primært hos patienter med risikofaktorer. Forsigtighed tilrådes hos patienter med allerede eksisterende QT</w:t>
      </w:r>
      <w:r w:rsidRPr="00B222AE">
        <w:rPr>
          <w:sz w:val="24"/>
          <w:szCs w:val="24"/>
        </w:rPr>
        <w:noBreakHyphen/>
        <w:t xml:space="preserve">forlængelse eller hvis det er forekommet i familien. Forsigtighed tilrådes også hos patienter med højere risiko for at udvikle torsade de pointes, for eksempel hos patienter med ubehandlet hjertesvigt, nylig hjerteinfarkt, bradyarytmier, prædisponering for hypokaliæmi eller hypomagnesiæmi, eller samtidig anvendelse af lægemidler, som er </w:t>
      </w:r>
      <w:r w:rsidRPr="00B222AE">
        <w:rPr>
          <w:sz w:val="24"/>
          <w:szCs w:val="24"/>
        </w:rPr>
        <w:lastRenderedPageBreak/>
        <w:t>kendt for at inducere QT</w:t>
      </w:r>
      <w:r w:rsidRPr="00B222AE">
        <w:rPr>
          <w:sz w:val="24"/>
          <w:szCs w:val="24"/>
        </w:rPr>
        <w:noBreakHyphen/>
        <w:t>forlængelse og/eller torsade de pointes. Klinisk overvågning (EKG) kan også være påkrævet (se pkt. 4.5 og 4.8).</w:t>
      </w:r>
    </w:p>
    <w:p w14:paraId="358B6DAF" w14:textId="77777777" w:rsidR="00B222AE" w:rsidRPr="00B222AE" w:rsidRDefault="00B222AE" w:rsidP="00B222AE">
      <w:pPr>
        <w:tabs>
          <w:tab w:val="left" w:pos="851"/>
        </w:tabs>
        <w:ind w:left="851"/>
        <w:rPr>
          <w:sz w:val="24"/>
          <w:szCs w:val="24"/>
        </w:rPr>
      </w:pPr>
    </w:p>
    <w:p w14:paraId="40FB964F" w14:textId="77777777" w:rsidR="00B222AE" w:rsidRPr="00B222AE" w:rsidRDefault="00B222AE" w:rsidP="00B222AE">
      <w:pPr>
        <w:tabs>
          <w:tab w:val="left" w:pos="851"/>
        </w:tabs>
        <w:ind w:left="851"/>
        <w:rPr>
          <w:sz w:val="24"/>
          <w:szCs w:val="24"/>
          <w:u w:val="single"/>
        </w:rPr>
      </w:pPr>
      <w:r w:rsidRPr="00B222AE">
        <w:rPr>
          <w:sz w:val="24"/>
          <w:szCs w:val="24"/>
          <w:u w:val="single"/>
        </w:rPr>
        <w:t>Andre bivirkninger</w:t>
      </w:r>
    </w:p>
    <w:p w14:paraId="4BAB285B" w14:textId="77777777" w:rsidR="00B222AE" w:rsidRPr="00B222AE" w:rsidRDefault="00B222AE" w:rsidP="00B222AE">
      <w:pPr>
        <w:tabs>
          <w:tab w:val="left" w:pos="851"/>
        </w:tabs>
        <w:ind w:left="851"/>
        <w:rPr>
          <w:sz w:val="24"/>
          <w:szCs w:val="24"/>
        </w:rPr>
      </w:pPr>
      <w:r w:rsidRPr="00B222AE">
        <w:rPr>
          <w:sz w:val="24"/>
          <w:szCs w:val="24"/>
        </w:rPr>
        <w:t>Der skal udvises forsigtighed ved ordination af rivastigmin depotplastre:</w:t>
      </w:r>
    </w:p>
    <w:p w14:paraId="0037FDDC"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til patienter med sygt sinus-syndrom eller overledningsforstyrrelser (sinoatrialt blok, atrioventrikulært blok) (se pkt.  4.8)</w:t>
      </w:r>
    </w:p>
    <w:p w14:paraId="7F128961"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til patienter med aktivt mavesår eller sår på tolvfingertarmen eller patienter, som er prædisponeret for sådanne sygdomme, da rivastigmin kan medføre øget mavesyresekretion (se pkt.  4.8)</w:t>
      </w:r>
    </w:p>
    <w:p w14:paraId="052D51BE"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til patienter, som er prædisponeret for urinvejsobstruktion og krampeanfald, da cholinomimetika kan forårsage eller forværre disse sygdomme</w:t>
      </w:r>
    </w:p>
    <w:p w14:paraId="36A59F7F"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til patienter, som tidligere har haft astma eller kronisk obstruktiv lungesygdom.</w:t>
      </w:r>
    </w:p>
    <w:p w14:paraId="0AE48AD4" w14:textId="77777777" w:rsidR="00B222AE" w:rsidRPr="00B222AE" w:rsidRDefault="00B222AE" w:rsidP="00B222AE">
      <w:pPr>
        <w:tabs>
          <w:tab w:val="left" w:pos="851"/>
        </w:tabs>
        <w:ind w:left="851"/>
        <w:rPr>
          <w:sz w:val="24"/>
          <w:szCs w:val="24"/>
        </w:rPr>
      </w:pPr>
    </w:p>
    <w:p w14:paraId="7CAEA9A0" w14:textId="77777777" w:rsidR="00B222AE" w:rsidRPr="00B222AE" w:rsidRDefault="00B222AE" w:rsidP="00B222AE">
      <w:pPr>
        <w:tabs>
          <w:tab w:val="left" w:pos="851"/>
        </w:tabs>
        <w:ind w:left="851"/>
        <w:rPr>
          <w:sz w:val="24"/>
          <w:szCs w:val="24"/>
          <w:u w:val="single"/>
        </w:rPr>
      </w:pPr>
      <w:r w:rsidRPr="00B222AE">
        <w:rPr>
          <w:sz w:val="24"/>
          <w:szCs w:val="24"/>
          <w:u w:val="single"/>
        </w:rPr>
        <w:t>Hudreaktioner på applikationsstedet</w:t>
      </w:r>
    </w:p>
    <w:p w14:paraId="608C6DB7" w14:textId="77777777" w:rsidR="00B222AE" w:rsidRPr="00B222AE" w:rsidRDefault="00B222AE" w:rsidP="00B222AE">
      <w:pPr>
        <w:tabs>
          <w:tab w:val="left" w:pos="851"/>
        </w:tabs>
        <w:ind w:left="851"/>
        <w:rPr>
          <w:sz w:val="24"/>
          <w:szCs w:val="24"/>
        </w:rPr>
      </w:pPr>
      <w:r w:rsidRPr="00B222AE">
        <w:rPr>
          <w:sz w:val="24"/>
          <w:szCs w:val="24"/>
        </w:rPr>
        <w:t>Hudreaktioner på applikationsstedet kan forekomme med rivastigmin-plaster og er ofte lette eller moderate i intensitet. Patienter og omsorgspersoner skal instrueres i dette.</w:t>
      </w:r>
    </w:p>
    <w:p w14:paraId="0659F906" w14:textId="77777777" w:rsidR="00B222AE" w:rsidRPr="00B222AE" w:rsidRDefault="00B222AE" w:rsidP="00B222AE">
      <w:pPr>
        <w:tabs>
          <w:tab w:val="left" w:pos="851"/>
        </w:tabs>
        <w:ind w:left="851"/>
        <w:rPr>
          <w:sz w:val="24"/>
          <w:szCs w:val="24"/>
        </w:rPr>
      </w:pPr>
    </w:p>
    <w:p w14:paraId="44B3121A" w14:textId="77777777" w:rsidR="00B222AE" w:rsidRPr="00B222AE" w:rsidRDefault="00B222AE" w:rsidP="00B222AE">
      <w:pPr>
        <w:tabs>
          <w:tab w:val="left" w:pos="851"/>
        </w:tabs>
        <w:ind w:left="851"/>
        <w:rPr>
          <w:sz w:val="24"/>
          <w:szCs w:val="24"/>
        </w:rPr>
      </w:pPr>
      <w:r w:rsidRPr="00B222AE">
        <w:rPr>
          <w:sz w:val="24"/>
          <w:szCs w:val="24"/>
        </w:rPr>
        <w:t>Disse reaktioner er ikke i sig selv et tegn på overfølsomhed. Brug af rivastigmin-plaster kan imidlertid medføre allergisk kontaktdermatitis.</w:t>
      </w:r>
    </w:p>
    <w:p w14:paraId="24CA4EC2" w14:textId="77777777" w:rsidR="00B222AE" w:rsidRPr="00B222AE" w:rsidRDefault="00B222AE" w:rsidP="00B222AE">
      <w:pPr>
        <w:tabs>
          <w:tab w:val="left" w:pos="851"/>
        </w:tabs>
        <w:ind w:left="851"/>
        <w:rPr>
          <w:sz w:val="24"/>
          <w:szCs w:val="24"/>
        </w:rPr>
      </w:pPr>
    </w:p>
    <w:p w14:paraId="003C1DC1" w14:textId="77777777" w:rsidR="00B222AE" w:rsidRPr="00B222AE" w:rsidRDefault="00B222AE" w:rsidP="00B222AE">
      <w:pPr>
        <w:tabs>
          <w:tab w:val="left" w:pos="851"/>
        </w:tabs>
        <w:ind w:left="851"/>
        <w:rPr>
          <w:sz w:val="24"/>
          <w:szCs w:val="24"/>
        </w:rPr>
      </w:pPr>
      <w:r w:rsidRPr="00B222AE">
        <w:rPr>
          <w:sz w:val="24"/>
          <w:szCs w:val="24"/>
        </w:rPr>
        <w:t>Allergisk kontaktdermatitis skal mistænkes, hvis reaktioner på applikationsstedet spreder sig uden for selve plasteret, hvis der er tegn på en kraftigere lokal reaktion (f.eks. tiltagende erytem, ødem, papler, vesikler), og hvis symptomerne ikke forbedres betydeligt inden for 48timer efter fjernelse af plasteret. I disse tilfælde bør behandlingen seponeres (se pkt.  4.3).</w:t>
      </w:r>
    </w:p>
    <w:p w14:paraId="1D4E2E36" w14:textId="77777777" w:rsidR="00B222AE" w:rsidRPr="00B222AE" w:rsidRDefault="00B222AE" w:rsidP="00B222AE">
      <w:pPr>
        <w:tabs>
          <w:tab w:val="left" w:pos="851"/>
        </w:tabs>
        <w:ind w:left="851"/>
        <w:rPr>
          <w:sz w:val="24"/>
          <w:szCs w:val="24"/>
        </w:rPr>
      </w:pPr>
    </w:p>
    <w:p w14:paraId="5B4F90D4" w14:textId="77777777" w:rsidR="00B222AE" w:rsidRPr="00B222AE" w:rsidRDefault="00B222AE" w:rsidP="00B222AE">
      <w:pPr>
        <w:tabs>
          <w:tab w:val="left" w:pos="851"/>
        </w:tabs>
        <w:ind w:left="851"/>
        <w:rPr>
          <w:sz w:val="24"/>
          <w:szCs w:val="24"/>
        </w:rPr>
      </w:pPr>
      <w:r w:rsidRPr="00B222AE">
        <w:rPr>
          <w:sz w:val="24"/>
          <w:szCs w:val="24"/>
        </w:rPr>
        <w:t>Patienter, der får reaktioner på applikationsstedet, der tyder på allergisk kontaktdermatitis af rivastigmin-plasteret, og som fortsat har behov for rivastigmin-behandling, bør kun skiftes over til oral rivastigmin efter en negativ allergitest og under tæt supervision. Det er muligt, at nogle patienter, der er sensibiliseret over for rivastigmin ved eksponering for rivastigmin-plasteret, ikke vil være i stand til at tage nogen form for rivastigmin.</w:t>
      </w:r>
    </w:p>
    <w:p w14:paraId="1673FA9F" w14:textId="77777777" w:rsidR="00B222AE" w:rsidRPr="00B222AE" w:rsidRDefault="00B222AE" w:rsidP="00B222AE">
      <w:pPr>
        <w:tabs>
          <w:tab w:val="left" w:pos="851"/>
        </w:tabs>
        <w:ind w:left="851"/>
        <w:rPr>
          <w:sz w:val="24"/>
          <w:szCs w:val="24"/>
        </w:rPr>
      </w:pPr>
    </w:p>
    <w:p w14:paraId="7A6264EC" w14:textId="77777777" w:rsidR="00B222AE" w:rsidRPr="00B222AE" w:rsidRDefault="00B222AE" w:rsidP="00B222AE">
      <w:pPr>
        <w:tabs>
          <w:tab w:val="left" w:pos="851"/>
        </w:tabs>
        <w:ind w:left="851"/>
        <w:rPr>
          <w:sz w:val="24"/>
          <w:szCs w:val="24"/>
        </w:rPr>
      </w:pPr>
      <w:r w:rsidRPr="00B222AE">
        <w:rPr>
          <w:sz w:val="24"/>
          <w:szCs w:val="24"/>
        </w:rPr>
        <w:t>Der har været sjældne indberetninger efter markedsføringen om patienter, der har fået allergisk dermatitis (dissemineret) efter administration af rivastigmin uanset administrationsvej (oral, transdermal). I disse tilfælde bør behandlingen seponeres (se pkt. 4.3).</w:t>
      </w:r>
    </w:p>
    <w:p w14:paraId="2BC6B6A9" w14:textId="77777777" w:rsidR="00B222AE" w:rsidRPr="00B222AE" w:rsidRDefault="00B222AE" w:rsidP="00B222AE">
      <w:pPr>
        <w:tabs>
          <w:tab w:val="left" w:pos="851"/>
        </w:tabs>
        <w:ind w:left="851"/>
        <w:rPr>
          <w:sz w:val="24"/>
          <w:szCs w:val="24"/>
        </w:rPr>
      </w:pPr>
    </w:p>
    <w:p w14:paraId="015A2DDE" w14:textId="77777777" w:rsidR="00B222AE" w:rsidRPr="00B222AE" w:rsidRDefault="00B222AE" w:rsidP="00B222AE">
      <w:pPr>
        <w:tabs>
          <w:tab w:val="left" w:pos="851"/>
        </w:tabs>
        <w:ind w:left="851"/>
        <w:rPr>
          <w:sz w:val="24"/>
          <w:szCs w:val="24"/>
          <w:u w:val="single"/>
        </w:rPr>
      </w:pPr>
      <w:r w:rsidRPr="00B222AE">
        <w:rPr>
          <w:sz w:val="24"/>
          <w:szCs w:val="24"/>
          <w:u w:val="single"/>
        </w:rPr>
        <w:t>Andre advarsler og forsigtighedsregler</w:t>
      </w:r>
    </w:p>
    <w:p w14:paraId="0136C5D9" w14:textId="77777777" w:rsidR="00B222AE" w:rsidRPr="00B222AE" w:rsidRDefault="00B222AE" w:rsidP="00B222AE">
      <w:pPr>
        <w:tabs>
          <w:tab w:val="left" w:pos="851"/>
        </w:tabs>
        <w:ind w:left="851"/>
        <w:rPr>
          <w:sz w:val="24"/>
          <w:szCs w:val="24"/>
        </w:rPr>
      </w:pPr>
      <w:r w:rsidRPr="00B222AE">
        <w:rPr>
          <w:sz w:val="24"/>
          <w:szCs w:val="24"/>
        </w:rPr>
        <w:t>Rivastigmin kan forværre eller inducere ekstrapyramidale symptomer.</w:t>
      </w:r>
    </w:p>
    <w:p w14:paraId="2D50CFE7" w14:textId="77777777" w:rsidR="00B222AE" w:rsidRPr="00B222AE" w:rsidRDefault="00B222AE" w:rsidP="00B222AE">
      <w:pPr>
        <w:tabs>
          <w:tab w:val="left" w:pos="851"/>
        </w:tabs>
        <w:ind w:left="851"/>
        <w:rPr>
          <w:sz w:val="24"/>
          <w:szCs w:val="24"/>
        </w:rPr>
      </w:pPr>
    </w:p>
    <w:p w14:paraId="1044A1FF" w14:textId="77777777" w:rsidR="00B222AE" w:rsidRPr="00B222AE" w:rsidRDefault="00B222AE" w:rsidP="00B222AE">
      <w:pPr>
        <w:tabs>
          <w:tab w:val="left" w:pos="851"/>
        </w:tabs>
        <w:ind w:left="851"/>
        <w:rPr>
          <w:sz w:val="24"/>
          <w:szCs w:val="24"/>
        </w:rPr>
      </w:pPr>
      <w:r w:rsidRPr="00B222AE">
        <w:rPr>
          <w:sz w:val="24"/>
          <w:szCs w:val="24"/>
        </w:rPr>
        <w:t>Undgå kontakt med øjnene efter håndtering af Strivalon depotplastre (se pkt. 5.3). Hænderne skal vaskes med sæbe og vand efter fjernelse af plasteret. I tilfælde af kontakt med øjnene, eller hvis øjnene bliver røde efter håndtering af plasteret, skyl straks grundigt med vand og søg lægehjælp, hvis symptomerne ikke forsvinder.</w:t>
      </w:r>
    </w:p>
    <w:p w14:paraId="340760C8" w14:textId="77777777" w:rsidR="00B222AE" w:rsidRPr="00B222AE" w:rsidRDefault="00B222AE" w:rsidP="00B222AE">
      <w:pPr>
        <w:tabs>
          <w:tab w:val="left" w:pos="851"/>
        </w:tabs>
        <w:ind w:left="851"/>
        <w:rPr>
          <w:sz w:val="24"/>
          <w:szCs w:val="24"/>
        </w:rPr>
      </w:pPr>
    </w:p>
    <w:p w14:paraId="1A18B023" w14:textId="77777777" w:rsidR="00B222AE" w:rsidRPr="00B222AE" w:rsidRDefault="00B222AE" w:rsidP="00B222AE">
      <w:pPr>
        <w:tabs>
          <w:tab w:val="left" w:pos="851"/>
        </w:tabs>
        <w:ind w:left="851"/>
        <w:rPr>
          <w:sz w:val="24"/>
          <w:szCs w:val="24"/>
          <w:u w:val="single"/>
        </w:rPr>
      </w:pPr>
      <w:r w:rsidRPr="00B222AE">
        <w:rPr>
          <w:sz w:val="24"/>
          <w:szCs w:val="24"/>
          <w:u w:val="single"/>
        </w:rPr>
        <w:t>Særlige populationer</w:t>
      </w:r>
    </w:p>
    <w:p w14:paraId="25176E09"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 xml:space="preserve">Patienter med en legemsvægt på under 50 kg kan opleve flere bivirkninger og har større risiko for at måtte afbryde behandlingen på grund af bivirkninger (se pkt. 4.2). Patienter skal titreres forsigtigt og overvåges for bivirkninger (f.eks. udtalt kvalme eller </w:t>
      </w:r>
      <w:r w:rsidRPr="00B222AE">
        <w:rPr>
          <w:sz w:val="24"/>
          <w:szCs w:val="24"/>
        </w:rPr>
        <w:lastRenderedPageBreak/>
        <w:t>opkastning), og det skal overvejes at reducere vedligeholdelsesdosis til 4,6 mg/24 timer depotplaster, hvis sådanne bivirkninger udvikles.</w:t>
      </w:r>
    </w:p>
    <w:p w14:paraId="0EE511A9" w14:textId="77777777" w:rsidR="00B222AE" w:rsidRPr="00B222AE" w:rsidRDefault="00B222AE" w:rsidP="00B222AE">
      <w:pPr>
        <w:numPr>
          <w:ilvl w:val="0"/>
          <w:numId w:val="6"/>
        </w:numPr>
        <w:tabs>
          <w:tab w:val="left" w:pos="851"/>
        </w:tabs>
        <w:ind w:left="1134" w:hanging="283"/>
        <w:rPr>
          <w:sz w:val="24"/>
          <w:szCs w:val="24"/>
        </w:rPr>
      </w:pPr>
      <w:r w:rsidRPr="00B222AE">
        <w:rPr>
          <w:sz w:val="24"/>
          <w:szCs w:val="24"/>
        </w:rPr>
        <w:t>Nedsat leverfunktion: Patienter med klinisk signifikant nedsat leverfunktion kan opleve flere bivirkninger. Dosisanbefalingerne om titrering i henhold til individuel tolerance skal følges nøje. Patienter med svært nedsat leverfunktion er ikke blevet undersøgt. Der skal udvises særlig forsigtighed ved titrering af dosis hos disse patienter (se pkt. 4.2 og 5.2).</w:t>
      </w:r>
    </w:p>
    <w:p w14:paraId="5FFCA78B" w14:textId="77777777" w:rsidR="009260DE" w:rsidRPr="00C84483" w:rsidRDefault="009260DE" w:rsidP="00B222AE">
      <w:pPr>
        <w:tabs>
          <w:tab w:val="left" w:pos="851"/>
        </w:tabs>
        <w:ind w:left="1134" w:hanging="283"/>
        <w:rPr>
          <w:sz w:val="24"/>
          <w:szCs w:val="24"/>
        </w:rPr>
      </w:pPr>
    </w:p>
    <w:p w14:paraId="7AB4586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079DCFC" w14:textId="77777777" w:rsidR="004B64D9" w:rsidRPr="004B64D9" w:rsidRDefault="004B64D9" w:rsidP="004B64D9">
      <w:pPr>
        <w:tabs>
          <w:tab w:val="left" w:pos="851"/>
        </w:tabs>
        <w:ind w:left="851"/>
        <w:rPr>
          <w:sz w:val="24"/>
          <w:szCs w:val="24"/>
        </w:rPr>
      </w:pPr>
      <w:r w:rsidRPr="004B64D9">
        <w:rPr>
          <w:sz w:val="24"/>
          <w:szCs w:val="24"/>
        </w:rPr>
        <w:t>Der er ikke udført specifikke interaktionsstudier med rivastigmin depotplastre.</w:t>
      </w:r>
    </w:p>
    <w:p w14:paraId="7E1F7275" w14:textId="77777777" w:rsidR="004B64D9" w:rsidRPr="004B64D9" w:rsidRDefault="004B64D9" w:rsidP="004B64D9">
      <w:pPr>
        <w:tabs>
          <w:tab w:val="left" w:pos="851"/>
        </w:tabs>
        <w:ind w:left="851"/>
        <w:rPr>
          <w:sz w:val="24"/>
          <w:szCs w:val="24"/>
        </w:rPr>
      </w:pPr>
    </w:p>
    <w:p w14:paraId="1776E299" w14:textId="77777777" w:rsidR="004B64D9" w:rsidRPr="004B64D9" w:rsidRDefault="004B64D9" w:rsidP="004B64D9">
      <w:pPr>
        <w:tabs>
          <w:tab w:val="left" w:pos="851"/>
        </w:tabs>
        <w:ind w:left="851"/>
        <w:rPr>
          <w:sz w:val="24"/>
          <w:szCs w:val="24"/>
        </w:rPr>
      </w:pPr>
      <w:r w:rsidRPr="004B64D9">
        <w:rPr>
          <w:sz w:val="24"/>
          <w:szCs w:val="24"/>
        </w:rPr>
        <w:t>Rivastigmin er en cholinesterasehæmmer og kan forstærke virkningen af muskelrelaksantia af succinylcholintypen under anæstesi. Der anbefales at udvise forsigtighed ved valg af anæstesimiddel. Mulige dosisjusteringer eller midlertidig standsning af behandlingen kan overvejes, hvis det findes nødvendigt.</w:t>
      </w:r>
    </w:p>
    <w:p w14:paraId="46DFD73B" w14:textId="77777777" w:rsidR="004B64D9" w:rsidRPr="004B64D9" w:rsidRDefault="004B64D9" w:rsidP="004B64D9">
      <w:pPr>
        <w:tabs>
          <w:tab w:val="left" w:pos="851"/>
        </w:tabs>
        <w:ind w:left="851"/>
        <w:rPr>
          <w:sz w:val="24"/>
          <w:szCs w:val="24"/>
        </w:rPr>
      </w:pPr>
    </w:p>
    <w:p w14:paraId="1450CF7F" w14:textId="77777777" w:rsidR="004B64D9" w:rsidRPr="004B64D9" w:rsidRDefault="004B64D9" w:rsidP="004B64D9">
      <w:pPr>
        <w:tabs>
          <w:tab w:val="left" w:pos="851"/>
        </w:tabs>
        <w:ind w:left="851"/>
        <w:rPr>
          <w:sz w:val="24"/>
          <w:szCs w:val="24"/>
        </w:rPr>
      </w:pPr>
      <w:r w:rsidRPr="004B64D9">
        <w:rPr>
          <w:sz w:val="24"/>
          <w:szCs w:val="24"/>
        </w:rPr>
        <w:t>Som følge af de farmakodynamiske virkninger og mulige additive virkninger bør rivastigmin ikke gives samtidig med andre parasympatomimetika. Rivastigmin kan interferere med antikolinerge lægemidlers aktivitet (f.eks. oxybutynin, tolterodin).</w:t>
      </w:r>
    </w:p>
    <w:p w14:paraId="7B35058A" w14:textId="77777777" w:rsidR="004B64D9" w:rsidRPr="004B64D9" w:rsidRDefault="004B64D9" w:rsidP="004B64D9">
      <w:pPr>
        <w:tabs>
          <w:tab w:val="left" w:pos="851"/>
        </w:tabs>
        <w:ind w:left="851"/>
        <w:rPr>
          <w:sz w:val="24"/>
          <w:szCs w:val="24"/>
        </w:rPr>
      </w:pPr>
    </w:p>
    <w:p w14:paraId="3C226722" w14:textId="77777777" w:rsidR="004B64D9" w:rsidRPr="004B64D9" w:rsidRDefault="004B64D9" w:rsidP="004B64D9">
      <w:pPr>
        <w:tabs>
          <w:tab w:val="left" w:pos="851"/>
        </w:tabs>
        <w:ind w:left="851"/>
        <w:rPr>
          <w:sz w:val="24"/>
          <w:szCs w:val="24"/>
        </w:rPr>
      </w:pPr>
      <w:r w:rsidRPr="004B64D9">
        <w:rPr>
          <w:sz w:val="24"/>
          <w:szCs w:val="24"/>
        </w:rPr>
        <w:t>Der er blevet rapporteret additive virkninger, som medfører bradykardi (der kan resultere i synkope), ved brug af forskellige betablokkere (herunder atenolol) sammen med rivastigmin. Kardiovaskulære betablokkere forventes at være forbundet med den største risiko, men der er også modtaget rapporter fra patienter, som har brugt andre betablokkere. Der skal derfor udvises forsigtighed, når rivastigmin kombineres med betablokkere og andre stoffer, som kan føre til bradykardi (f.eks. klasse III-antiarytmika, calciumantagonister, digitalisglykosider, pilocarpin).</w:t>
      </w:r>
    </w:p>
    <w:p w14:paraId="0EDB61B1" w14:textId="77777777" w:rsidR="004B64D9" w:rsidRPr="004B64D9" w:rsidRDefault="004B64D9" w:rsidP="004B64D9">
      <w:pPr>
        <w:tabs>
          <w:tab w:val="left" w:pos="851"/>
        </w:tabs>
        <w:ind w:left="851"/>
        <w:rPr>
          <w:sz w:val="24"/>
          <w:szCs w:val="24"/>
        </w:rPr>
      </w:pPr>
    </w:p>
    <w:p w14:paraId="113F6AB7" w14:textId="77777777" w:rsidR="004B64D9" w:rsidRPr="004B64D9" w:rsidRDefault="004B64D9" w:rsidP="004B64D9">
      <w:pPr>
        <w:tabs>
          <w:tab w:val="left" w:pos="851"/>
        </w:tabs>
        <w:ind w:left="851"/>
        <w:rPr>
          <w:sz w:val="24"/>
          <w:szCs w:val="24"/>
        </w:rPr>
      </w:pPr>
      <w:r w:rsidRPr="004B64D9">
        <w:rPr>
          <w:sz w:val="24"/>
          <w:szCs w:val="24"/>
        </w:rPr>
        <w:t>Da bradykardi udgør en risikofaktor i forbindelse med torsade de pointes, skal samtidig behandling med rivastigmin og QT</w:t>
      </w:r>
      <w:r w:rsidRPr="004B64D9">
        <w:rPr>
          <w:sz w:val="24"/>
          <w:szCs w:val="24"/>
        </w:rPr>
        <w:noBreakHyphen/>
        <w:t>forlængende- eller torsade de pointes-inducerende lægemidler såsom antipsykotika dvs. visse phenothiaziner (chlorpromazin, levomepromazin), benzamider (sulpirid, sultoprid, amisulprid, tiaprid, veraliprid), pimozid, haloperidol, droperidol, cisaprid, citalopram, diphemanil, erythromycin intravenøst, halofantrin, mizolastin, methadon, pentamidin og moxifloxacin gives med forsigtighed, og klinisk overvågning (EKG) kan også være påkrævet.</w:t>
      </w:r>
    </w:p>
    <w:p w14:paraId="48EDB6C9" w14:textId="77777777" w:rsidR="004B64D9" w:rsidRPr="004B64D9" w:rsidRDefault="004B64D9" w:rsidP="004B64D9">
      <w:pPr>
        <w:tabs>
          <w:tab w:val="left" w:pos="851"/>
        </w:tabs>
        <w:ind w:left="851"/>
        <w:rPr>
          <w:sz w:val="24"/>
          <w:szCs w:val="24"/>
        </w:rPr>
      </w:pPr>
    </w:p>
    <w:p w14:paraId="628A21B9" w14:textId="77777777" w:rsidR="004B64D9" w:rsidRPr="004B64D9" w:rsidRDefault="004B64D9" w:rsidP="004B64D9">
      <w:pPr>
        <w:tabs>
          <w:tab w:val="left" w:pos="851"/>
        </w:tabs>
        <w:ind w:left="851"/>
        <w:rPr>
          <w:sz w:val="24"/>
          <w:szCs w:val="24"/>
        </w:rPr>
      </w:pPr>
      <w:r w:rsidRPr="004B64D9">
        <w:rPr>
          <w:sz w:val="24"/>
          <w:szCs w:val="24"/>
        </w:rPr>
        <w:t>Der sås ingen farmakokinetisk interaktion mellem oral rivastigmin og digoxin, warfarin, diazepam eller fluoxetin i studier med raske frivillige forsøgspersoner. Den warfarin-inducerede stigning i protrombintid påvirkes ikke af administration af rivastigmin. Der sås ingen negative virkninger på kardial overledning efter samtidig administration af digoxin og oral rivastigmin.</w:t>
      </w:r>
    </w:p>
    <w:p w14:paraId="683C94D7" w14:textId="77777777" w:rsidR="004B64D9" w:rsidRPr="004B64D9" w:rsidRDefault="004B64D9" w:rsidP="004B64D9">
      <w:pPr>
        <w:tabs>
          <w:tab w:val="left" w:pos="851"/>
        </w:tabs>
        <w:ind w:left="851"/>
        <w:rPr>
          <w:sz w:val="24"/>
          <w:szCs w:val="24"/>
        </w:rPr>
      </w:pPr>
    </w:p>
    <w:p w14:paraId="7726E5C0" w14:textId="77777777" w:rsidR="004B64D9" w:rsidRPr="004B64D9" w:rsidRDefault="004B64D9" w:rsidP="004B64D9">
      <w:pPr>
        <w:tabs>
          <w:tab w:val="left" w:pos="851"/>
        </w:tabs>
        <w:ind w:left="851"/>
        <w:rPr>
          <w:sz w:val="24"/>
          <w:szCs w:val="24"/>
        </w:rPr>
      </w:pPr>
      <w:r w:rsidRPr="004B64D9">
        <w:rPr>
          <w:sz w:val="24"/>
          <w:szCs w:val="24"/>
        </w:rPr>
        <w:t>Samtidig administration af rivastigmin og almindeligt ordinerede lægemidler, såsom antacida, antiemetika, antidiabetika, centralt virkende antihypertensiva, calciumantagonister, inotrope midler, midler mod angina pectoris, non-steroide antiinflammatoriske stoffer, østrogener, analgetika, benzodiazepiner og antihistaminer, associeres ikke med en ændring i rivastigmins kinetik eller en øget risiko for klinisk relevante uønskede virkninger.</w:t>
      </w:r>
    </w:p>
    <w:p w14:paraId="2A48FB4D" w14:textId="77777777" w:rsidR="004B64D9" w:rsidRPr="004B64D9" w:rsidRDefault="004B64D9" w:rsidP="004B64D9">
      <w:pPr>
        <w:tabs>
          <w:tab w:val="left" w:pos="851"/>
        </w:tabs>
        <w:ind w:left="851"/>
        <w:rPr>
          <w:sz w:val="24"/>
          <w:szCs w:val="24"/>
        </w:rPr>
      </w:pPr>
    </w:p>
    <w:p w14:paraId="4CDD78E3" w14:textId="77777777" w:rsidR="004B64D9" w:rsidRPr="004B64D9" w:rsidRDefault="004B64D9" w:rsidP="004B64D9">
      <w:pPr>
        <w:tabs>
          <w:tab w:val="left" w:pos="851"/>
        </w:tabs>
        <w:ind w:left="851"/>
        <w:rPr>
          <w:sz w:val="24"/>
          <w:szCs w:val="24"/>
        </w:rPr>
      </w:pPr>
      <w:r w:rsidRPr="004B64D9">
        <w:rPr>
          <w:sz w:val="24"/>
          <w:szCs w:val="24"/>
        </w:rPr>
        <w:lastRenderedPageBreak/>
        <w:t>Ifølge dets metabolisme forekommer metaboliske interaktioner med andre lægemidler højst sandsynligt ikke, selvom rivastigmin kan hæmme den butyrylcholinesterase-medierede metabolisme af andre stoffer.</w:t>
      </w:r>
    </w:p>
    <w:p w14:paraId="7D4038DB" w14:textId="77777777" w:rsidR="009260DE" w:rsidRPr="00C84483" w:rsidRDefault="009260DE" w:rsidP="009260DE">
      <w:pPr>
        <w:tabs>
          <w:tab w:val="left" w:pos="851"/>
        </w:tabs>
        <w:ind w:left="851"/>
        <w:rPr>
          <w:sz w:val="24"/>
          <w:szCs w:val="24"/>
        </w:rPr>
      </w:pPr>
    </w:p>
    <w:p w14:paraId="23D227AA"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85E2696" w14:textId="77777777" w:rsidR="004B64D9" w:rsidRDefault="004B64D9" w:rsidP="004B64D9">
      <w:pPr>
        <w:tabs>
          <w:tab w:val="left" w:pos="851"/>
        </w:tabs>
        <w:ind w:left="851"/>
        <w:rPr>
          <w:sz w:val="24"/>
          <w:szCs w:val="24"/>
          <w:u w:val="single"/>
        </w:rPr>
      </w:pPr>
    </w:p>
    <w:p w14:paraId="1AEDDED4" w14:textId="72E7F991" w:rsidR="004B64D9" w:rsidRPr="004B64D9" w:rsidRDefault="004B64D9" w:rsidP="004B64D9">
      <w:pPr>
        <w:tabs>
          <w:tab w:val="left" w:pos="851"/>
        </w:tabs>
        <w:ind w:left="851"/>
        <w:rPr>
          <w:sz w:val="24"/>
          <w:szCs w:val="24"/>
          <w:u w:val="single"/>
        </w:rPr>
      </w:pPr>
      <w:r w:rsidRPr="004B64D9">
        <w:rPr>
          <w:sz w:val="24"/>
          <w:szCs w:val="24"/>
          <w:u w:val="single"/>
        </w:rPr>
        <w:t>Graviditet</w:t>
      </w:r>
    </w:p>
    <w:p w14:paraId="795BA6F3" w14:textId="77777777" w:rsidR="004B64D9" w:rsidRPr="004B64D9" w:rsidRDefault="004B64D9" w:rsidP="004B64D9">
      <w:pPr>
        <w:tabs>
          <w:tab w:val="left" w:pos="851"/>
        </w:tabs>
        <w:ind w:left="851"/>
        <w:rPr>
          <w:sz w:val="24"/>
          <w:szCs w:val="24"/>
        </w:rPr>
      </w:pPr>
      <w:r w:rsidRPr="004B64D9">
        <w:rPr>
          <w:sz w:val="24"/>
          <w:szCs w:val="24"/>
        </w:rPr>
        <w:t>Rivastigmin og/eller dets metabolitter passerer placenta hos drægtige dyr. Det vides ikke om dette sker hos mennesker. Der foreligger ingen kliniske data om eksponering for rivastigmin under graviditet. I peri</w:t>
      </w:r>
      <w:r w:rsidRPr="004B64D9">
        <w:rPr>
          <w:sz w:val="24"/>
          <w:szCs w:val="24"/>
        </w:rPr>
        <w:noBreakHyphen/>
        <w:t>/postnatale studier hos rotter blev der observeret forlænget drægtighedsperiode. Rivastigmin bør ikke anvendes under graviditet, medmindre det er klart nødvendigt.</w:t>
      </w:r>
    </w:p>
    <w:p w14:paraId="4C20AA2B" w14:textId="77777777" w:rsidR="004B64D9" w:rsidRPr="004B64D9" w:rsidRDefault="004B64D9" w:rsidP="004B64D9">
      <w:pPr>
        <w:tabs>
          <w:tab w:val="left" w:pos="851"/>
        </w:tabs>
        <w:ind w:left="851"/>
        <w:rPr>
          <w:sz w:val="24"/>
          <w:szCs w:val="24"/>
        </w:rPr>
      </w:pPr>
    </w:p>
    <w:p w14:paraId="1C2D110F" w14:textId="77777777" w:rsidR="004B64D9" w:rsidRPr="004B64D9" w:rsidRDefault="004B64D9" w:rsidP="004B64D9">
      <w:pPr>
        <w:tabs>
          <w:tab w:val="left" w:pos="851"/>
        </w:tabs>
        <w:ind w:left="851"/>
        <w:rPr>
          <w:sz w:val="24"/>
          <w:szCs w:val="24"/>
          <w:u w:val="single"/>
        </w:rPr>
      </w:pPr>
      <w:r w:rsidRPr="004B64D9">
        <w:rPr>
          <w:sz w:val="24"/>
          <w:szCs w:val="24"/>
          <w:u w:val="single"/>
        </w:rPr>
        <w:t>Amning</w:t>
      </w:r>
    </w:p>
    <w:p w14:paraId="3E621746" w14:textId="77777777" w:rsidR="004B64D9" w:rsidRPr="004B64D9" w:rsidRDefault="004B64D9" w:rsidP="004B64D9">
      <w:pPr>
        <w:tabs>
          <w:tab w:val="left" w:pos="851"/>
        </w:tabs>
        <w:ind w:left="851"/>
        <w:rPr>
          <w:sz w:val="24"/>
          <w:szCs w:val="24"/>
        </w:rPr>
      </w:pPr>
      <w:r w:rsidRPr="004B64D9">
        <w:rPr>
          <w:sz w:val="24"/>
          <w:szCs w:val="24"/>
        </w:rPr>
        <w:t>Rivastigmin udskilles i mælken hos dyr. Det er ukendt, om rivastigmin udskilles i human mælk. Kvinder i behandling med rivastigmin bør derfor ikke amme.</w:t>
      </w:r>
    </w:p>
    <w:p w14:paraId="5423B8A3" w14:textId="77777777" w:rsidR="004B64D9" w:rsidRPr="004B64D9" w:rsidRDefault="004B64D9" w:rsidP="004B64D9">
      <w:pPr>
        <w:tabs>
          <w:tab w:val="left" w:pos="851"/>
        </w:tabs>
        <w:ind w:left="851"/>
        <w:rPr>
          <w:sz w:val="24"/>
          <w:szCs w:val="24"/>
        </w:rPr>
      </w:pPr>
    </w:p>
    <w:p w14:paraId="796F27BE" w14:textId="77777777" w:rsidR="004B64D9" w:rsidRPr="004B64D9" w:rsidRDefault="004B64D9" w:rsidP="004B64D9">
      <w:pPr>
        <w:tabs>
          <w:tab w:val="left" w:pos="851"/>
        </w:tabs>
        <w:ind w:left="851"/>
        <w:rPr>
          <w:sz w:val="24"/>
          <w:szCs w:val="24"/>
          <w:u w:val="single"/>
        </w:rPr>
      </w:pPr>
      <w:r w:rsidRPr="004B64D9">
        <w:rPr>
          <w:sz w:val="24"/>
          <w:szCs w:val="24"/>
          <w:u w:val="single"/>
        </w:rPr>
        <w:t>Fertilitet</w:t>
      </w:r>
    </w:p>
    <w:p w14:paraId="215B4056" w14:textId="77777777" w:rsidR="004B64D9" w:rsidRPr="004B64D9" w:rsidRDefault="004B64D9" w:rsidP="004B64D9">
      <w:pPr>
        <w:tabs>
          <w:tab w:val="left" w:pos="851"/>
        </w:tabs>
        <w:ind w:left="851"/>
        <w:rPr>
          <w:sz w:val="24"/>
          <w:szCs w:val="24"/>
        </w:rPr>
      </w:pPr>
      <w:r w:rsidRPr="004B64D9">
        <w:rPr>
          <w:sz w:val="24"/>
          <w:szCs w:val="24"/>
        </w:rPr>
        <w:t>Der blev ikke observeret bivirkninger af rivastigmin på fertilitet eller reproduktionsevne hos rotter (se pkt. 5.3). Rivastigmins effekt på human fertilitet er ukendt.</w:t>
      </w:r>
    </w:p>
    <w:p w14:paraId="067898EA" w14:textId="77777777" w:rsidR="009260DE" w:rsidRPr="00C84483" w:rsidRDefault="009260DE" w:rsidP="009260DE">
      <w:pPr>
        <w:tabs>
          <w:tab w:val="left" w:pos="851"/>
        </w:tabs>
        <w:ind w:left="851"/>
        <w:rPr>
          <w:sz w:val="24"/>
          <w:szCs w:val="24"/>
        </w:rPr>
      </w:pPr>
    </w:p>
    <w:p w14:paraId="5B8F089F"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6A3FDE5" w14:textId="30E8FCF5" w:rsidR="004B64D9" w:rsidRPr="004B64D9" w:rsidRDefault="004B64D9" w:rsidP="004B64D9">
      <w:pPr>
        <w:tabs>
          <w:tab w:val="left" w:pos="851"/>
        </w:tabs>
        <w:ind w:left="851"/>
        <w:rPr>
          <w:sz w:val="24"/>
          <w:szCs w:val="24"/>
        </w:rPr>
      </w:pPr>
      <w:r w:rsidRPr="004B64D9">
        <w:rPr>
          <w:sz w:val="24"/>
          <w:szCs w:val="24"/>
        </w:rPr>
        <w:t>Ikke mærkning</w:t>
      </w:r>
      <w:r>
        <w:rPr>
          <w:sz w:val="24"/>
          <w:szCs w:val="24"/>
        </w:rPr>
        <w:t>.</w:t>
      </w:r>
    </w:p>
    <w:p w14:paraId="1C501ED3" w14:textId="77777777" w:rsidR="004B64D9" w:rsidRPr="004B64D9" w:rsidRDefault="004B64D9" w:rsidP="004B64D9">
      <w:pPr>
        <w:tabs>
          <w:tab w:val="left" w:pos="851"/>
        </w:tabs>
        <w:ind w:left="851"/>
        <w:rPr>
          <w:sz w:val="24"/>
          <w:szCs w:val="24"/>
        </w:rPr>
      </w:pPr>
      <w:r w:rsidRPr="004B64D9">
        <w:rPr>
          <w:sz w:val="24"/>
          <w:szCs w:val="24"/>
        </w:rPr>
        <w:t>Alzheimers sygdom kan medføre en gradvis forringelse af køreegenskaberne eller nedsætte evnen til at betjene maskiner. Ydermere kan rivastigmin medføre synkope eller delirium. Som følge heraf påvirker rivastigmin i mindre eller moderat grad evnen til at føre motorkøretøj og betjene maskiner. Derfor bør rivastigmin-behandlede demenspatienters evne til fortsat føre motorkøretøj eller betjene indviklede maskiner løbende vurderes af den behandlende læge.</w:t>
      </w:r>
    </w:p>
    <w:p w14:paraId="5E935885" w14:textId="77777777" w:rsidR="009260DE" w:rsidRPr="00C84483" w:rsidRDefault="009260DE" w:rsidP="009260DE">
      <w:pPr>
        <w:tabs>
          <w:tab w:val="left" w:pos="851"/>
        </w:tabs>
        <w:ind w:left="851"/>
        <w:rPr>
          <w:sz w:val="24"/>
          <w:szCs w:val="24"/>
        </w:rPr>
      </w:pPr>
    </w:p>
    <w:p w14:paraId="55B7CAD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594F768" w14:textId="77777777" w:rsidR="004B64D9" w:rsidRPr="004B64D9" w:rsidRDefault="004B64D9" w:rsidP="004B64D9">
      <w:pPr>
        <w:ind w:left="851"/>
        <w:rPr>
          <w:sz w:val="24"/>
          <w:szCs w:val="24"/>
        </w:rPr>
      </w:pPr>
    </w:p>
    <w:p w14:paraId="5EE425D3" w14:textId="77777777" w:rsidR="004B64D9" w:rsidRPr="004B64D9" w:rsidRDefault="004B64D9" w:rsidP="004B64D9">
      <w:pPr>
        <w:ind w:left="851"/>
        <w:rPr>
          <w:sz w:val="24"/>
          <w:szCs w:val="24"/>
          <w:u w:val="single"/>
        </w:rPr>
      </w:pPr>
      <w:r w:rsidRPr="004B64D9">
        <w:rPr>
          <w:sz w:val="24"/>
          <w:szCs w:val="24"/>
          <w:u w:val="single"/>
        </w:rPr>
        <w:t>Sammendrag af sikkerhedsprofilen</w:t>
      </w:r>
    </w:p>
    <w:p w14:paraId="2077EDB7" w14:textId="77777777" w:rsidR="004B64D9" w:rsidRPr="004B64D9" w:rsidRDefault="004B64D9" w:rsidP="004B64D9">
      <w:pPr>
        <w:ind w:left="851"/>
        <w:rPr>
          <w:sz w:val="24"/>
          <w:szCs w:val="24"/>
        </w:rPr>
      </w:pPr>
      <w:r w:rsidRPr="004B64D9">
        <w:rPr>
          <w:sz w:val="24"/>
          <w:szCs w:val="24"/>
        </w:rPr>
        <w:t>Hudreaktioner på applikationsstedet (normalt let til moderat erytem på applikationsstedet) er de hyppigste bivirkninger observeret ved brug af rivastigmin depotplaster. De næst mest almindelige bivirkninger er gastrointestinale, herunder kvalme og opkastning.</w:t>
      </w:r>
    </w:p>
    <w:p w14:paraId="33E73BCE" w14:textId="77777777" w:rsidR="004B64D9" w:rsidRPr="004B64D9" w:rsidRDefault="004B64D9" w:rsidP="004B64D9">
      <w:pPr>
        <w:ind w:left="851"/>
        <w:rPr>
          <w:sz w:val="24"/>
          <w:szCs w:val="24"/>
        </w:rPr>
      </w:pPr>
    </w:p>
    <w:p w14:paraId="48EE1BC3" w14:textId="77777777" w:rsidR="004B64D9" w:rsidRPr="004B64D9" w:rsidRDefault="004B64D9" w:rsidP="004B64D9">
      <w:pPr>
        <w:ind w:left="851"/>
        <w:rPr>
          <w:sz w:val="24"/>
          <w:szCs w:val="24"/>
        </w:rPr>
      </w:pPr>
      <w:r w:rsidRPr="004B64D9">
        <w:rPr>
          <w:sz w:val="24"/>
          <w:szCs w:val="24"/>
        </w:rPr>
        <w:t>Bivirkninger i tabel 1 er opstillet i henhold til MedDRA-systemorganklasse og hyppighed. Hyppighed er angivet efter følgende konvention:</w:t>
      </w:r>
    </w:p>
    <w:p w14:paraId="71ABDE14" w14:textId="77777777" w:rsidR="004B64D9" w:rsidRPr="004B64D9" w:rsidRDefault="004B64D9" w:rsidP="004B64D9">
      <w:pPr>
        <w:ind w:left="851"/>
        <w:rPr>
          <w:sz w:val="24"/>
          <w:szCs w:val="24"/>
        </w:rPr>
      </w:pPr>
      <w:r w:rsidRPr="004B64D9">
        <w:rPr>
          <w:sz w:val="24"/>
          <w:szCs w:val="24"/>
        </w:rPr>
        <w:t>Meget almindelig (≥ 1/10)</w:t>
      </w:r>
    </w:p>
    <w:p w14:paraId="6973A817" w14:textId="77777777" w:rsidR="004B64D9" w:rsidRPr="004B64D9" w:rsidRDefault="004B64D9" w:rsidP="004B64D9">
      <w:pPr>
        <w:ind w:left="851"/>
        <w:rPr>
          <w:sz w:val="24"/>
          <w:szCs w:val="24"/>
        </w:rPr>
      </w:pPr>
      <w:r w:rsidRPr="004B64D9">
        <w:rPr>
          <w:sz w:val="24"/>
          <w:szCs w:val="24"/>
        </w:rPr>
        <w:t>Almindelig (≥ 1/100 til &lt; 1/10)</w:t>
      </w:r>
    </w:p>
    <w:p w14:paraId="150459E4" w14:textId="77777777" w:rsidR="004B64D9" w:rsidRPr="004B64D9" w:rsidRDefault="004B64D9" w:rsidP="004B64D9">
      <w:pPr>
        <w:ind w:left="851"/>
        <w:rPr>
          <w:sz w:val="24"/>
          <w:szCs w:val="24"/>
        </w:rPr>
      </w:pPr>
      <w:r w:rsidRPr="004B64D9">
        <w:rPr>
          <w:sz w:val="24"/>
          <w:szCs w:val="24"/>
        </w:rPr>
        <w:t>Ikke almindelig (≥ 1/1.000 til &lt; 1/100)</w:t>
      </w:r>
    </w:p>
    <w:p w14:paraId="62F94A01" w14:textId="77777777" w:rsidR="004B64D9" w:rsidRPr="004B64D9" w:rsidRDefault="004B64D9" w:rsidP="004B64D9">
      <w:pPr>
        <w:ind w:left="851"/>
        <w:rPr>
          <w:sz w:val="24"/>
          <w:szCs w:val="24"/>
        </w:rPr>
      </w:pPr>
      <w:r w:rsidRPr="004B64D9">
        <w:rPr>
          <w:sz w:val="24"/>
          <w:szCs w:val="24"/>
        </w:rPr>
        <w:t>Sjælden (≥ 1/10.000 til &lt; 1/1.000)</w:t>
      </w:r>
    </w:p>
    <w:p w14:paraId="109901D3" w14:textId="77777777" w:rsidR="004B64D9" w:rsidRPr="004B64D9" w:rsidRDefault="004B64D9" w:rsidP="004B64D9">
      <w:pPr>
        <w:ind w:left="851"/>
        <w:rPr>
          <w:sz w:val="24"/>
          <w:szCs w:val="24"/>
        </w:rPr>
      </w:pPr>
      <w:r w:rsidRPr="004B64D9">
        <w:rPr>
          <w:sz w:val="24"/>
          <w:szCs w:val="24"/>
        </w:rPr>
        <w:t>Meget sjælden (&lt; 1/10.000)</w:t>
      </w:r>
    </w:p>
    <w:p w14:paraId="58E7BFFC" w14:textId="77777777" w:rsidR="004B64D9" w:rsidRPr="004B64D9" w:rsidRDefault="004B64D9" w:rsidP="004B64D9">
      <w:pPr>
        <w:ind w:left="851"/>
        <w:rPr>
          <w:sz w:val="24"/>
          <w:szCs w:val="24"/>
        </w:rPr>
      </w:pPr>
      <w:r w:rsidRPr="004B64D9">
        <w:rPr>
          <w:sz w:val="24"/>
          <w:szCs w:val="24"/>
        </w:rPr>
        <w:t>Ikke kendt (kan ikke estimeres ud fra forhåndenværende data)</w:t>
      </w:r>
    </w:p>
    <w:p w14:paraId="4DBD1990" w14:textId="77777777" w:rsidR="004B64D9" w:rsidRPr="004B64D9" w:rsidRDefault="004B64D9" w:rsidP="004B64D9">
      <w:pPr>
        <w:ind w:left="851"/>
        <w:rPr>
          <w:sz w:val="24"/>
          <w:szCs w:val="24"/>
        </w:rPr>
      </w:pPr>
    </w:p>
    <w:p w14:paraId="6A8A7C2E" w14:textId="77777777" w:rsidR="004B64D9" w:rsidRPr="004B64D9" w:rsidRDefault="004B64D9" w:rsidP="004B64D9">
      <w:pPr>
        <w:keepNext/>
        <w:ind w:left="851"/>
        <w:rPr>
          <w:sz w:val="24"/>
          <w:szCs w:val="24"/>
          <w:u w:val="single"/>
        </w:rPr>
      </w:pPr>
      <w:r w:rsidRPr="004B64D9">
        <w:rPr>
          <w:sz w:val="24"/>
          <w:szCs w:val="24"/>
          <w:u w:val="single"/>
        </w:rPr>
        <w:t>Liste over bivirkninger i tabelform</w:t>
      </w:r>
    </w:p>
    <w:p w14:paraId="4CEDD9AA" w14:textId="77777777" w:rsidR="004B64D9" w:rsidRPr="004B64D9" w:rsidRDefault="004B64D9" w:rsidP="004B64D9">
      <w:pPr>
        <w:ind w:left="851"/>
        <w:rPr>
          <w:sz w:val="24"/>
          <w:szCs w:val="24"/>
        </w:rPr>
      </w:pPr>
      <w:r w:rsidRPr="004B64D9">
        <w:rPr>
          <w:sz w:val="24"/>
          <w:szCs w:val="24"/>
        </w:rPr>
        <w:t>Tabel 1 viser de bivirkninger, som blev rapporteret hos 1.670 patienter med Alzheimers demens i randomiserede, dobbeltblindede, placebo</w:t>
      </w:r>
      <w:r w:rsidRPr="004B64D9">
        <w:rPr>
          <w:sz w:val="24"/>
          <w:szCs w:val="24"/>
        </w:rPr>
        <w:noBreakHyphen/>
        <w:t xml:space="preserve"> og aktivkontrollerede kliniske studier med rivastigmin depotplastre med en varighed på 24</w:t>
      </w:r>
      <w:r w:rsidRPr="004B64D9">
        <w:rPr>
          <w:sz w:val="24"/>
          <w:szCs w:val="24"/>
        </w:rPr>
        <w:noBreakHyphen/>
        <w:t>48 uger og fra data efter markedsføring.</w:t>
      </w:r>
    </w:p>
    <w:p w14:paraId="5BC42081" w14:textId="77777777" w:rsidR="004B64D9" w:rsidRDefault="004B64D9" w:rsidP="004B64D9"/>
    <w:p w14:paraId="0E1FD539" w14:textId="77777777" w:rsidR="004B64D9" w:rsidRDefault="004B64D9" w:rsidP="004B64D9">
      <w:pPr>
        <w:ind w:left="426"/>
        <w:rPr>
          <w:b/>
          <w:bCs/>
        </w:rPr>
      </w:pPr>
      <w:r>
        <w:rPr>
          <w:b/>
          <w:bCs/>
        </w:rPr>
        <w:t>Tabel 1</w:t>
      </w:r>
    </w:p>
    <w:p w14:paraId="7643B5CF" w14:textId="77777777" w:rsidR="004B64D9" w:rsidRDefault="004B64D9" w:rsidP="004B64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6897"/>
      </w:tblGrid>
      <w:tr w:rsidR="004B64D9" w14:paraId="639426C1"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1EA2B8B1" w14:textId="77777777" w:rsidR="004B64D9" w:rsidRDefault="004B64D9">
            <w:pPr>
              <w:rPr>
                <w:b/>
                <w:lang w:val="en-GB"/>
              </w:rPr>
            </w:pPr>
            <w:r>
              <w:rPr>
                <w:b/>
                <w:lang w:val="en-GB" w:bidi="en-GB"/>
              </w:rPr>
              <w:t>Infektioner og parasitære sygdomme</w:t>
            </w:r>
          </w:p>
        </w:tc>
      </w:tr>
      <w:tr w:rsidR="004B64D9" w14:paraId="0C71C544"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459FACC1"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19B33E82" w14:textId="77777777" w:rsidR="004B64D9" w:rsidRDefault="004B64D9">
            <w:pPr>
              <w:rPr>
                <w:lang w:val="en-GB"/>
              </w:rPr>
            </w:pPr>
            <w:r>
              <w:rPr>
                <w:lang w:val="en-GB" w:bidi="en-GB"/>
              </w:rPr>
              <w:t>Urinvejsinfektion</w:t>
            </w:r>
          </w:p>
        </w:tc>
      </w:tr>
      <w:tr w:rsidR="004B64D9" w14:paraId="1699BC0B"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03A9727C" w14:textId="77777777" w:rsidR="004B64D9" w:rsidRDefault="004B64D9">
            <w:pPr>
              <w:rPr>
                <w:b/>
                <w:lang w:val="en-GB"/>
              </w:rPr>
            </w:pPr>
            <w:r>
              <w:rPr>
                <w:b/>
                <w:lang w:val="en-GB" w:bidi="en-GB"/>
              </w:rPr>
              <w:t>Metabolisme og ernæring</w:t>
            </w:r>
          </w:p>
        </w:tc>
      </w:tr>
      <w:tr w:rsidR="004B64D9" w14:paraId="69F431F7"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22CF9FEE"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12372E34" w14:textId="77777777" w:rsidR="004B64D9" w:rsidRDefault="004B64D9">
            <w:pPr>
              <w:rPr>
                <w:lang w:val="en-GB"/>
              </w:rPr>
            </w:pPr>
            <w:r>
              <w:rPr>
                <w:lang w:val="en-GB"/>
              </w:rPr>
              <w:t>Anoreksi, nedsat appetit</w:t>
            </w:r>
          </w:p>
        </w:tc>
      </w:tr>
      <w:tr w:rsidR="004B64D9" w14:paraId="58CBAAF2"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582DCFF5" w14:textId="77777777" w:rsidR="004B64D9" w:rsidRDefault="004B64D9">
            <w:pPr>
              <w:rPr>
                <w:lang w:val="en-GB"/>
              </w:rPr>
            </w:pPr>
            <w:r>
              <w:rPr>
                <w:lang w:val="en-GB"/>
              </w:rPr>
              <w:t>Ikke almindelig</w:t>
            </w:r>
          </w:p>
        </w:tc>
        <w:tc>
          <w:tcPr>
            <w:tcW w:w="6897" w:type="dxa"/>
            <w:tcBorders>
              <w:top w:val="single" w:sz="4" w:space="0" w:color="auto"/>
              <w:left w:val="single" w:sz="4" w:space="0" w:color="auto"/>
              <w:bottom w:val="single" w:sz="4" w:space="0" w:color="auto"/>
              <w:right w:val="single" w:sz="4" w:space="0" w:color="auto"/>
            </w:tcBorders>
            <w:hideMark/>
          </w:tcPr>
          <w:p w14:paraId="708FD42D" w14:textId="77777777" w:rsidR="004B64D9" w:rsidRDefault="004B64D9">
            <w:pPr>
              <w:rPr>
                <w:lang w:val="en-GB"/>
              </w:rPr>
            </w:pPr>
            <w:r>
              <w:rPr>
                <w:lang w:val="en-GB" w:bidi="en-GB"/>
              </w:rPr>
              <w:t>Dehydrering</w:t>
            </w:r>
          </w:p>
        </w:tc>
      </w:tr>
      <w:tr w:rsidR="004B64D9" w14:paraId="34011B06"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1869F5A3" w14:textId="77777777" w:rsidR="004B64D9" w:rsidRDefault="004B64D9">
            <w:pPr>
              <w:rPr>
                <w:b/>
                <w:lang w:val="en-GB"/>
              </w:rPr>
            </w:pPr>
            <w:r>
              <w:rPr>
                <w:b/>
                <w:lang w:val="en-GB" w:bidi="en-GB"/>
              </w:rPr>
              <w:t>Psykiske forstyrrelser</w:t>
            </w:r>
          </w:p>
        </w:tc>
      </w:tr>
      <w:tr w:rsidR="004B64D9" w14:paraId="27E04A03"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2976807C"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422BDD94" w14:textId="77777777" w:rsidR="004B64D9" w:rsidRDefault="004B64D9">
            <w:pPr>
              <w:rPr>
                <w:lang w:val="en-GB"/>
              </w:rPr>
            </w:pPr>
            <w:r>
              <w:rPr>
                <w:lang w:val="en-GB" w:bidi="en-GB"/>
              </w:rPr>
              <w:t>Angst, depression, delirium, agitation</w:t>
            </w:r>
          </w:p>
        </w:tc>
      </w:tr>
      <w:tr w:rsidR="004B64D9" w14:paraId="6E0D54C8"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6284275C" w14:textId="77777777" w:rsidR="004B64D9" w:rsidRDefault="004B64D9">
            <w:pPr>
              <w:rPr>
                <w:lang w:val="en-GB"/>
              </w:rPr>
            </w:pPr>
            <w:r>
              <w:rPr>
                <w:lang w:val="en-GB"/>
              </w:rPr>
              <w:t>Ikke almindelig</w:t>
            </w:r>
          </w:p>
        </w:tc>
        <w:tc>
          <w:tcPr>
            <w:tcW w:w="6897" w:type="dxa"/>
            <w:tcBorders>
              <w:top w:val="single" w:sz="4" w:space="0" w:color="auto"/>
              <w:left w:val="single" w:sz="4" w:space="0" w:color="auto"/>
              <w:bottom w:val="single" w:sz="4" w:space="0" w:color="auto"/>
              <w:right w:val="single" w:sz="4" w:space="0" w:color="auto"/>
            </w:tcBorders>
            <w:hideMark/>
          </w:tcPr>
          <w:p w14:paraId="02E6DF33" w14:textId="77777777" w:rsidR="004B64D9" w:rsidRDefault="004B64D9">
            <w:pPr>
              <w:rPr>
                <w:lang w:val="en-GB"/>
              </w:rPr>
            </w:pPr>
            <w:r>
              <w:rPr>
                <w:lang w:val="en-GB" w:bidi="en-GB"/>
              </w:rPr>
              <w:t>Aggression</w:t>
            </w:r>
          </w:p>
        </w:tc>
      </w:tr>
      <w:tr w:rsidR="004B64D9" w14:paraId="6B104216"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107A71C6"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446B7FBD" w14:textId="77777777" w:rsidR="004B64D9" w:rsidRDefault="004B64D9">
            <w:pPr>
              <w:rPr>
                <w:lang w:val="en-GB"/>
              </w:rPr>
            </w:pPr>
            <w:r>
              <w:rPr>
                <w:lang w:val="en-GB" w:bidi="en-GB"/>
              </w:rPr>
              <w:t>Hallucinations, rastløshed, mareridt</w:t>
            </w:r>
          </w:p>
        </w:tc>
      </w:tr>
      <w:tr w:rsidR="004B64D9" w14:paraId="25986E06"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69C42A52" w14:textId="77777777" w:rsidR="004B64D9" w:rsidRDefault="004B64D9">
            <w:pPr>
              <w:rPr>
                <w:b/>
                <w:lang w:val="en-GB"/>
              </w:rPr>
            </w:pPr>
            <w:r>
              <w:rPr>
                <w:b/>
                <w:lang w:val="en-GB" w:bidi="en-GB"/>
              </w:rPr>
              <w:t>Nervesystemet</w:t>
            </w:r>
          </w:p>
        </w:tc>
      </w:tr>
      <w:tr w:rsidR="004B64D9" w14:paraId="62A31674"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63C194AC"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1471890B" w14:textId="77777777" w:rsidR="004B64D9" w:rsidRDefault="004B64D9">
            <w:pPr>
              <w:rPr>
                <w:lang w:val="en-GB"/>
              </w:rPr>
            </w:pPr>
            <w:r>
              <w:rPr>
                <w:lang w:val="en-GB" w:bidi="en-GB"/>
              </w:rPr>
              <w:t>Hovedpine, synkope, svimmelhed</w:t>
            </w:r>
          </w:p>
        </w:tc>
      </w:tr>
      <w:tr w:rsidR="004B64D9" w14:paraId="1C00D645"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25A14778" w14:textId="77777777" w:rsidR="004B64D9" w:rsidRDefault="004B64D9">
            <w:pPr>
              <w:rPr>
                <w:lang w:val="en-GB"/>
              </w:rPr>
            </w:pPr>
            <w:r>
              <w:rPr>
                <w:lang w:val="en-GB"/>
              </w:rPr>
              <w:t>Ikke almindelig</w:t>
            </w:r>
          </w:p>
        </w:tc>
        <w:tc>
          <w:tcPr>
            <w:tcW w:w="6897" w:type="dxa"/>
            <w:tcBorders>
              <w:top w:val="single" w:sz="4" w:space="0" w:color="auto"/>
              <w:left w:val="single" w:sz="4" w:space="0" w:color="auto"/>
              <w:bottom w:val="single" w:sz="4" w:space="0" w:color="auto"/>
              <w:right w:val="single" w:sz="4" w:space="0" w:color="auto"/>
            </w:tcBorders>
            <w:hideMark/>
          </w:tcPr>
          <w:p w14:paraId="373F8C94" w14:textId="77777777" w:rsidR="004B64D9" w:rsidRDefault="004B64D9">
            <w:pPr>
              <w:rPr>
                <w:lang w:val="en-GB"/>
              </w:rPr>
            </w:pPr>
            <w:r>
              <w:rPr>
                <w:lang w:val="en-GB" w:bidi="en-GB"/>
              </w:rPr>
              <w:t>Psykomotorisk hyperaktivitet</w:t>
            </w:r>
          </w:p>
        </w:tc>
      </w:tr>
      <w:tr w:rsidR="004B64D9" w14:paraId="25B40189"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6728DA00" w14:textId="77777777" w:rsidR="004B64D9" w:rsidRDefault="004B64D9">
            <w:pPr>
              <w:rPr>
                <w:lang w:val="en-GB"/>
              </w:rPr>
            </w:pPr>
            <w:r>
              <w:rPr>
                <w:lang w:val="en-GB"/>
              </w:rPr>
              <w:t>Meget sjælden</w:t>
            </w:r>
          </w:p>
        </w:tc>
        <w:tc>
          <w:tcPr>
            <w:tcW w:w="6897" w:type="dxa"/>
            <w:tcBorders>
              <w:top w:val="single" w:sz="4" w:space="0" w:color="auto"/>
              <w:left w:val="single" w:sz="4" w:space="0" w:color="auto"/>
              <w:bottom w:val="single" w:sz="4" w:space="0" w:color="auto"/>
              <w:right w:val="single" w:sz="4" w:space="0" w:color="auto"/>
            </w:tcBorders>
            <w:hideMark/>
          </w:tcPr>
          <w:p w14:paraId="25401009" w14:textId="77777777" w:rsidR="004B64D9" w:rsidRDefault="004B64D9">
            <w:pPr>
              <w:rPr>
                <w:lang w:val="en-GB"/>
              </w:rPr>
            </w:pPr>
            <w:r>
              <w:rPr>
                <w:lang w:val="en-GB" w:bidi="en-GB"/>
              </w:rPr>
              <w:t>Ekstrapyramidale symptomer</w:t>
            </w:r>
          </w:p>
        </w:tc>
      </w:tr>
      <w:tr w:rsidR="004B64D9" w14:paraId="4FF096E3"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05ABBD90"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2893FA28" w14:textId="77777777" w:rsidR="004B64D9" w:rsidRPr="004B64D9" w:rsidRDefault="004B64D9">
            <w:r w:rsidRPr="004B64D9">
              <w:t>Forværring af Parkinsons sygdom, krampeanfald, tremor, døsighed, pleurothotonus (Pisa-syndrom)</w:t>
            </w:r>
          </w:p>
        </w:tc>
      </w:tr>
      <w:tr w:rsidR="004B64D9" w14:paraId="3FEFE8E4"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5BD971CF" w14:textId="77777777" w:rsidR="004B64D9" w:rsidRDefault="004B64D9">
            <w:pPr>
              <w:rPr>
                <w:b/>
                <w:lang w:val="en-GB"/>
              </w:rPr>
            </w:pPr>
            <w:r>
              <w:rPr>
                <w:b/>
                <w:lang w:val="en-GB"/>
              </w:rPr>
              <w:t>Hjerte</w:t>
            </w:r>
          </w:p>
        </w:tc>
      </w:tr>
      <w:tr w:rsidR="004B64D9" w14:paraId="7FFD7F5A"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71C652BC" w14:textId="77777777" w:rsidR="004B64D9" w:rsidRDefault="004B64D9">
            <w:pPr>
              <w:rPr>
                <w:lang w:val="en-GB"/>
              </w:rPr>
            </w:pPr>
            <w:r>
              <w:rPr>
                <w:lang w:val="en-GB"/>
              </w:rPr>
              <w:t>Ikke almindelig</w:t>
            </w:r>
          </w:p>
        </w:tc>
        <w:tc>
          <w:tcPr>
            <w:tcW w:w="6897" w:type="dxa"/>
            <w:tcBorders>
              <w:top w:val="single" w:sz="4" w:space="0" w:color="auto"/>
              <w:left w:val="single" w:sz="4" w:space="0" w:color="auto"/>
              <w:bottom w:val="single" w:sz="4" w:space="0" w:color="auto"/>
              <w:right w:val="single" w:sz="4" w:space="0" w:color="auto"/>
            </w:tcBorders>
            <w:hideMark/>
          </w:tcPr>
          <w:p w14:paraId="6060E351" w14:textId="77777777" w:rsidR="004B64D9" w:rsidRDefault="004B64D9">
            <w:pPr>
              <w:rPr>
                <w:lang w:val="en-GB"/>
              </w:rPr>
            </w:pPr>
            <w:r>
              <w:rPr>
                <w:lang w:val="en-GB" w:bidi="en-GB"/>
              </w:rPr>
              <w:t>Bradykardi</w:t>
            </w:r>
          </w:p>
        </w:tc>
      </w:tr>
      <w:tr w:rsidR="004B64D9" w14:paraId="4525BEAE"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3B0B933C"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461C423B" w14:textId="77777777" w:rsidR="004B64D9" w:rsidRPr="004B64D9" w:rsidRDefault="004B64D9">
            <w:r w:rsidRPr="004B64D9">
              <w:t>Atrioventrikulært blok, atrieflimren, takykardi, syg sinus-syndrom</w:t>
            </w:r>
          </w:p>
        </w:tc>
      </w:tr>
      <w:tr w:rsidR="004B64D9" w14:paraId="2851D685"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5410EC9B" w14:textId="77777777" w:rsidR="004B64D9" w:rsidRDefault="004B64D9">
            <w:pPr>
              <w:rPr>
                <w:b/>
                <w:lang w:val="en-GB"/>
              </w:rPr>
            </w:pPr>
            <w:r>
              <w:rPr>
                <w:b/>
                <w:lang w:val="en-GB" w:bidi="en-GB"/>
              </w:rPr>
              <w:t>Vaskulære sygdomme</w:t>
            </w:r>
          </w:p>
        </w:tc>
      </w:tr>
      <w:tr w:rsidR="004B64D9" w14:paraId="7A0C9D93"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669F687B"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0C78316B" w14:textId="77777777" w:rsidR="004B64D9" w:rsidRDefault="004B64D9">
            <w:pPr>
              <w:rPr>
                <w:lang w:val="en-GB"/>
              </w:rPr>
            </w:pPr>
            <w:r>
              <w:rPr>
                <w:lang w:val="en-GB" w:bidi="en-GB"/>
              </w:rPr>
              <w:t>Hypertension</w:t>
            </w:r>
          </w:p>
        </w:tc>
      </w:tr>
      <w:tr w:rsidR="004B64D9" w14:paraId="6FBDC73B"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51060A16" w14:textId="77777777" w:rsidR="004B64D9" w:rsidRDefault="004B64D9">
            <w:pPr>
              <w:rPr>
                <w:b/>
                <w:lang w:val="en-GB"/>
              </w:rPr>
            </w:pPr>
            <w:r>
              <w:rPr>
                <w:b/>
                <w:lang w:val="en-GB"/>
              </w:rPr>
              <w:t>Mave-tarm-kanalen</w:t>
            </w:r>
          </w:p>
        </w:tc>
      </w:tr>
      <w:tr w:rsidR="004B64D9" w14:paraId="5F32C8E1"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5E910915"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7D166522" w14:textId="77777777" w:rsidR="004B64D9" w:rsidRPr="004B64D9" w:rsidRDefault="004B64D9">
            <w:r w:rsidRPr="004B64D9">
              <w:t>Kvalme, opkastning, diarré, dyspepsi, mavesmerter</w:t>
            </w:r>
          </w:p>
        </w:tc>
      </w:tr>
      <w:tr w:rsidR="004B64D9" w14:paraId="668A1D54"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3A513F92" w14:textId="77777777" w:rsidR="004B64D9" w:rsidRDefault="004B64D9">
            <w:pPr>
              <w:rPr>
                <w:lang w:val="en-GB"/>
              </w:rPr>
            </w:pPr>
            <w:r>
              <w:rPr>
                <w:lang w:val="en-GB"/>
              </w:rPr>
              <w:t>Ikke almindelig</w:t>
            </w:r>
          </w:p>
        </w:tc>
        <w:tc>
          <w:tcPr>
            <w:tcW w:w="6897" w:type="dxa"/>
            <w:tcBorders>
              <w:top w:val="single" w:sz="4" w:space="0" w:color="auto"/>
              <w:left w:val="single" w:sz="4" w:space="0" w:color="auto"/>
              <w:bottom w:val="single" w:sz="4" w:space="0" w:color="auto"/>
              <w:right w:val="single" w:sz="4" w:space="0" w:color="auto"/>
            </w:tcBorders>
            <w:hideMark/>
          </w:tcPr>
          <w:p w14:paraId="5A00AA17" w14:textId="77777777" w:rsidR="004B64D9" w:rsidRDefault="004B64D9">
            <w:pPr>
              <w:rPr>
                <w:lang w:val="en-GB"/>
              </w:rPr>
            </w:pPr>
            <w:r>
              <w:rPr>
                <w:lang w:val="en-GB"/>
              </w:rPr>
              <w:t>Mavesår</w:t>
            </w:r>
          </w:p>
        </w:tc>
      </w:tr>
      <w:tr w:rsidR="004B64D9" w14:paraId="5763DB89"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5B940BB6"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59922A0B" w14:textId="77777777" w:rsidR="004B64D9" w:rsidRDefault="004B64D9">
            <w:pPr>
              <w:rPr>
                <w:lang w:val="en-GB"/>
              </w:rPr>
            </w:pPr>
            <w:r>
              <w:rPr>
                <w:lang w:val="en-GB" w:bidi="en-GB"/>
              </w:rPr>
              <w:t>Pancreatitis</w:t>
            </w:r>
          </w:p>
        </w:tc>
      </w:tr>
      <w:tr w:rsidR="004B64D9" w14:paraId="26449C66"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2CE9F40F" w14:textId="77777777" w:rsidR="004B64D9" w:rsidRDefault="004B64D9">
            <w:pPr>
              <w:rPr>
                <w:b/>
                <w:lang w:val="en-GB"/>
              </w:rPr>
            </w:pPr>
            <w:r>
              <w:rPr>
                <w:b/>
                <w:lang w:val="en-GB"/>
              </w:rPr>
              <w:t>Lever og galdeveje</w:t>
            </w:r>
          </w:p>
        </w:tc>
      </w:tr>
      <w:tr w:rsidR="004B64D9" w14:paraId="1D873509"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3130AA54"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330337FA" w14:textId="77777777" w:rsidR="004B64D9" w:rsidRDefault="004B64D9">
            <w:pPr>
              <w:rPr>
                <w:lang w:val="en-GB"/>
              </w:rPr>
            </w:pPr>
            <w:r>
              <w:rPr>
                <w:lang w:val="en-GB" w:bidi="en-GB"/>
              </w:rPr>
              <w:t>Hepatitis, forhøjede leverfunktionsprøver</w:t>
            </w:r>
          </w:p>
        </w:tc>
      </w:tr>
      <w:tr w:rsidR="004B64D9" w14:paraId="10F0CE97"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670A4B1F" w14:textId="77777777" w:rsidR="004B64D9" w:rsidRDefault="004B64D9">
            <w:pPr>
              <w:rPr>
                <w:b/>
                <w:lang w:val="en-GB"/>
              </w:rPr>
            </w:pPr>
            <w:r>
              <w:rPr>
                <w:b/>
                <w:lang w:val="en-GB"/>
              </w:rPr>
              <w:t>Hud og subkutane væv</w:t>
            </w:r>
          </w:p>
        </w:tc>
      </w:tr>
      <w:tr w:rsidR="004B64D9" w14:paraId="7C682EB7"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013220AB"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7B1C013B" w14:textId="77777777" w:rsidR="004B64D9" w:rsidRDefault="004B64D9">
            <w:pPr>
              <w:rPr>
                <w:lang w:val="en-GB"/>
              </w:rPr>
            </w:pPr>
            <w:r>
              <w:rPr>
                <w:lang w:val="en-GB"/>
              </w:rPr>
              <w:t>Udslæt</w:t>
            </w:r>
          </w:p>
        </w:tc>
      </w:tr>
      <w:tr w:rsidR="004B64D9" w14:paraId="05806DCD"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43D518A4" w14:textId="77777777" w:rsidR="004B64D9" w:rsidRDefault="004B64D9">
            <w:pPr>
              <w:rPr>
                <w:lang w:val="en-GB"/>
              </w:rPr>
            </w:pPr>
            <w:r>
              <w:rPr>
                <w:lang w:val="en-GB"/>
              </w:rPr>
              <w:t>Ikke kendt</w:t>
            </w:r>
          </w:p>
        </w:tc>
        <w:tc>
          <w:tcPr>
            <w:tcW w:w="6897" w:type="dxa"/>
            <w:tcBorders>
              <w:top w:val="single" w:sz="4" w:space="0" w:color="auto"/>
              <w:left w:val="single" w:sz="4" w:space="0" w:color="auto"/>
              <w:bottom w:val="single" w:sz="4" w:space="0" w:color="auto"/>
              <w:right w:val="single" w:sz="4" w:space="0" w:color="auto"/>
            </w:tcBorders>
            <w:hideMark/>
          </w:tcPr>
          <w:p w14:paraId="611F36A6" w14:textId="77777777" w:rsidR="004B64D9" w:rsidRPr="004B64D9" w:rsidRDefault="004B64D9">
            <w:r w:rsidRPr="004B64D9">
              <w:t>Pruritus, erytem, urticaria, blærer, allergisk dermatitis (dissemineret)</w:t>
            </w:r>
          </w:p>
        </w:tc>
      </w:tr>
      <w:tr w:rsidR="004B64D9" w14:paraId="62C59D53"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2B010FBD" w14:textId="77777777" w:rsidR="004B64D9" w:rsidRDefault="004B64D9">
            <w:pPr>
              <w:rPr>
                <w:b/>
                <w:lang w:val="en-GB"/>
              </w:rPr>
            </w:pPr>
            <w:r>
              <w:rPr>
                <w:b/>
                <w:lang w:val="en-GB"/>
              </w:rPr>
              <w:t>Nyrer og urinveje</w:t>
            </w:r>
          </w:p>
        </w:tc>
      </w:tr>
      <w:tr w:rsidR="004B64D9" w14:paraId="3F804338"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523166EC"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4C46498B" w14:textId="77777777" w:rsidR="004B64D9" w:rsidRDefault="004B64D9">
            <w:pPr>
              <w:rPr>
                <w:lang w:val="en-GB"/>
              </w:rPr>
            </w:pPr>
            <w:r>
              <w:rPr>
                <w:lang w:val="en-GB" w:bidi="en-GB"/>
              </w:rPr>
              <w:t>Urininkontinens</w:t>
            </w:r>
          </w:p>
        </w:tc>
      </w:tr>
      <w:tr w:rsidR="004B64D9" w14:paraId="24DD0A38" w14:textId="77777777" w:rsidTr="004B64D9">
        <w:trPr>
          <w:jc w:val="center"/>
        </w:trPr>
        <w:tc>
          <w:tcPr>
            <w:tcW w:w="8931" w:type="dxa"/>
            <w:gridSpan w:val="2"/>
            <w:tcBorders>
              <w:top w:val="single" w:sz="4" w:space="0" w:color="auto"/>
              <w:left w:val="single" w:sz="4" w:space="0" w:color="auto"/>
              <w:bottom w:val="single" w:sz="4" w:space="0" w:color="auto"/>
              <w:right w:val="single" w:sz="4" w:space="0" w:color="auto"/>
            </w:tcBorders>
            <w:hideMark/>
          </w:tcPr>
          <w:p w14:paraId="369FA07F" w14:textId="77777777" w:rsidR="004B64D9" w:rsidRPr="004B64D9" w:rsidRDefault="004B64D9">
            <w:pPr>
              <w:rPr>
                <w:b/>
              </w:rPr>
            </w:pPr>
            <w:r w:rsidRPr="004B64D9">
              <w:rPr>
                <w:b/>
              </w:rPr>
              <w:t>Almene symptomer og reaktioner på administrationsstedet</w:t>
            </w:r>
          </w:p>
        </w:tc>
      </w:tr>
      <w:tr w:rsidR="004B64D9" w14:paraId="7BE20BC9"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4EDDD744" w14:textId="77777777" w:rsidR="004B64D9" w:rsidRDefault="004B64D9">
            <w:pPr>
              <w:rPr>
                <w:lang w:val="en-GB"/>
              </w:rPr>
            </w:pPr>
            <w:r>
              <w:rPr>
                <w:lang w:val="en-GB"/>
              </w:rPr>
              <w:t>Almindelig</w:t>
            </w:r>
          </w:p>
        </w:tc>
        <w:tc>
          <w:tcPr>
            <w:tcW w:w="6897" w:type="dxa"/>
            <w:tcBorders>
              <w:top w:val="single" w:sz="4" w:space="0" w:color="auto"/>
              <w:left w:val="single" w:sz="4" w:space="0" w:color="auto"/>
              <w:bottom w:val="single" w:sz="4" w:space="0" w:color="auto"/>
              <w:right w:val="single" w:sz="4" w:space="0" w:color="auto"/>
            </w:tcBorders>
            <w:hideMark/>
          </w:tcPr>
          <w:p w14:paraId="2F982C23" w14:textId="77777777" w:rsidR="004B64D9" w:rsidRPr="004B64D9" w:rsidRDefault="004B64D9">
            <w:r w:rsidRPr="004B64D9">
              <w:t>Hudreaktioner på applikationsstedet (f.eks. erytem ved applikationsstedet*, kløe ved applikationsstedet*, ødem ved applikationsstedet*, dermatitis ved applikationsstedet, irritation ved applikationsstedet), asteniske lidelser (f.eks. træthed, asteni), pyreksi, vægttab</w:t>
            </w:r>
          </w:p>
        </w:tc>
      </w:tr>
      <w:tr w:rsidR="004B64D9" w14:paraId="78D2CA84" w14:textId="77777777" w:rsidTr="004B64D9">
        <w:trPr>
          <w:jc w:val="center"/>
        </w:trPr>
        <w:tc>
          <w:tcPr>
            <w:tcW w:w="2034" w:type="dxa"/>
            <w:tcBorders>
              <w:top w:val="single" w:sz="4" w:space="0" w:color="auto"/>
              <w:left w:val="single" w:sz="4" w:space="0" w:color="auto"/>
              <w:bottom w:val="single" w:sz="4" w:space="0" w:color="auto"/>
              <w:right w:val="single" w:sz="4" w:space="0" w:color="auto"/>
            </w:tcBorders>
            <w:hideMark/>
          </w:tcPr>
          <w:p w14:paraId="29EB0C64" w14:textId="77777777" w:rsidR="004B64D9" w:rsidRDefault="004B64D9">
            <w:pPr>
              <w:rPr>
                <w:lang w:val="en-GB"/>
              </w:rPr>
            </w:pPr>
            <w:r>
              <w:rPr>
                <w:lang w:val="en-GB"/>
              </w:rPr>
              <w:t>Sjælden</w:t>
            </w:r>
          </w:p>
        </w:tc>
        <w:tc>
          <w:tcPr>
            <w:tcW w:w="6897" w:type="dxa"/>
            <w:tcBorders>
              <w:top w:val="single" w:sz="4" w:space="0" w:color="auto"/>
              <w:left w:val="single" w:sz="4" w:space="0" w:color="auto"/>
              <w:bottom w:val="single" w:sz="4" w:space="0" w:color="auto"/>
              <w:right w:val="single" w:sz="4" w:space="0" w:color="auto"/>
            </w:tcBorders>
            <w:hideMark/>
          </w:tcPr>
          <w:p w14:paraId="3947213C" w14:textId="77777777" w:rsidR="004B64D9" w:rsidRDefault="004B64D9">
            <w:pPr>
              <w:rPr>
                <w:lang w:val="en-GB"/>
              </w:rPr>
            </w:pPr>
            <w:r>
              <w:rPr>
                <w:lang w:val="en-GB" w:bidi="en-GB"/>
              </w:rPr>
              <w:t>Fald</w:t>
            </w:r>
          </w:p>
        </w:tc>
      </w:tr>
    </w:tbl>
    <w:p w14:paraId="49B03458" w14:textId="77777777" w:rsidR="004B64D9" w:rsidRPr="004B64D9" w:rsidRDefault="004B64D9" w:rsidP="004B64D9">
      <w:pPr>
        <w:ind w:left="426"/>
        <w:rPr>
          <w:sz w:val="20"/>
        </w:rPr>
      </w:pPr>
      <w:r w:rsidRPr="004B64D9">
        <w:rPr>
          <w:sz w:val="20"/>
        </w:rPr>
        <w:t>*I et 24</w:t>
      </w:r>
      <w:r w:rsidRPr="004B64D9">
        <w:rPr>
          <w:sz w:val="20"/>
        </w:rPr>
        <w:noBreakHyphen/>
        <w:t>ugers kontrolleret studie med japanske patienter blev erytem ved applikationsstedet, ødem ved applikationsstedet og kløe ved applikationsstedet rapporteret som ”meget almindelig”.</w:t>
      </w:r>
    </w:p>
    <w:p w14:paraId="07D500B2" w14:textId="77777777" w:rsidR="004B64D9" w:rsidRPr="004B64D9" w:rsidRDefault="004B64D9" w:rsidP="004B64D9">
      <w:pPr>
        <w:ind w:left="851"/>
        <w:rPr>
          <w:sz w:val="24"/>
          <w:szCs w:val="24"/>
        </w:rPr>
      </w:pPr>
    </w:p>
    <w:p w14:paraId="11884F49" w14:textId="77777777" w:rsidR="004B64D9" w:rsidRPr="004B64D9" w:rsidRDefault="004B64D9" w:rsidP="004B64D9">
      <w:pPr>
        <w:ind w:left="851"/>
        <w:rPr>
          <w:sz w:val="24"/>
          <w:szCs w:val="24"/>
          <w:u w:val="single"/>
        </w:rPr>
      </w:pPr>
      <w:r w:rsidRPr="004B64D9">
        <w:rPr>
          <w:sz w:val="24"/>
          <w:szCs w:val="24"/>
          <w:u w:val="single"/>
        </w:rPr>
        <w:t xml:space="preserve">Beskrivelse af udvalgte bivirkninger </w:t>
      </w:r>
    </w:p>
    <w:p w14:paraId="4BDB8BBD" w14:textId="77777777" w:rsidR="004B64D9" w:rsidRPr="004B64D9" w:rsidRDefault="004B64D9" w:rsidP="004B64D9">
      <w:pPr>
        <w:ind w:left="851"/>
        <w:rPr>
          <w:sz w:val="24"/>
          <w:szCs w:val="24"/>
        </w:rPr>
      </w:pPr>
      <w:r w:rsidRPr="004B64D9">
        <w:rPr>
          <w:sz w:val="24"/>
          <w:szCs w:val="24"/>
        </w:rPr>
        <w:t>Når der blev anvendt højere doser end 13,3 mg/24 timer i ovennævnte placebokontrollerede studie, blev der observeret søvnløshed og hjertesvigt oftere end med 13,3 mg/24 timer eller placebo. Det tyder på en dosis-effekt-sammenhæng. Disse bivirkninger forekom dog ikke med en højere hyppighed for rivastigmin 13,3 mg/24 timer end for placebo.</w:t>
      </w:r>
    </w:p>
    <w:p w14:paraId="408CBEAE" w14:textId="77777777" w:rsidR="004B64D9" w:rsidRPr="004B64D9" w:rsidRDefault="004B64D9" w:rsidP="004B64D9">
      <w:pPr>
        <w:ind w:left="851"/>
        <w:rPr>
          <w:sz w:val="24"/>
          <w:szCs w:val="24"/>
        </w:rPr>
      </w:pPr>
    </w:p>
    <w:p w14:paraId="727BFE10" w14:textId="77777777" w:rsidR="004B64D9" w:rsidRPr="004B64D9" w:rsidRDefault="004B64D9" w:rsidP="004B64D9">
      <w:pPr>
        <w:ind w:left="851"/>
        <w:rPr>
          <w:sz w:val="24"/>
          <w:szCs w:val="24"/>
        </w:rPr>
      </w:pPr>
      <w:r w:rsidRPr="004B64D9">
        <w:rPr>
          <w:sz w:val="24"/>
          <w:szCs w:val="24"/>
        </w:rPr>
        <w:lastRenderedPageBreak/>
        <w:t>Følgende bivirkninger er kun observeret med rivastigmin kapsler og oral opløsning, og ikke i kliniske studier med rivastigmin depotplaster: Utilpashed, forvirring, øget svedtendens (almindelig), sår på tolvfingertarmen, angina pectoris (sjælden), gastrointestinal blødning (meget sjælden) samt nogle tilfælde af svære opkastninger, der blev associeret med øsofagusruptur (ikke kendt).</w:t>
      </w:r>
    </w:p>
    <w:p w14:paraId="19CE9863" w14:textId="77777777" w:rsidR="004B64D9" w:rsidRPr="004B64D9" w:rsidRDefault="004B64D9" w:rsidP="004B64D9">
      <w:pPr>
        <w:ind w:left="851"/>
        <w:rPr>
          <w:sz w:val="24"/>
          <w:szCs w:val="24"/>
        </w:rPr>
      </w:pPr>
    </w:p>
    <w:p w14:paraId="25B8C916" w14:textId="77777777" w:rsidR="004B64D9" w:rsidRPr="004B64D9" w:rsidRDefault="004B64D9" w:rsidP="004B64D9">
      <w:pPr>
        <w:ind w:left="851"/>
        <w:rPr>
          <w:i/>
          <w:iCs/>
          <w:sz w:val="24"/>
          <w:szCs w:val="24"/>
        </w:rPr>
      </w:pPr>
      <w:r w:rsidRPr="004B64D9">
        <w:rPr>
          <w:i/>
          <w:iCs/>
          <w:sz w:val="24"/>
          <w:szCs w:val="24"/>
        </w:rPr>
        <w:t>Hudirritation</w:t>
      </w:r>
    </w:p>
    <w:p w14:paraId="3D071088" w14:textId="77777777" w:rsidR="004B64D9" w:rsidRPr="004B64D9" w:rsidRDefault="004B64D9" w:rsidP="004B64D9">
      <w:pPr>
        <w:ind w:left="851"/>
        <w:rPr>
          <w:sz w:val="24"/>
          <w:szCs w:val="24"/>
        </w:rPr>
      </w:pPr>
      <w:r w:rsidRPr="004B64D9">
        <w:rPr>
          <w:sz w:val="24"/>
          <w:szCs w:val="24"/>
        </w:rPr>
        <w:t>I dobbeltblindede, kontrollerede kliniske studier var reaktioner på applikationsstedet oftest lette til moderate i sværhedsgrad. Hyppigheden af reaktioner på applikationsstedet førende til seponering var ≤ 2,3 % hos patienter i behandling med rivastigmin depotplaster. Hyppigheden af reaktioner på applikationsstedet førende til seponering var højere i den asiatiske population med henholdsvis 4,9 % og 8,4 % i den kinesiske og japanske population.</w:t>
      </w:r>
    </w:p>
    <w:p w14:paraId="53120C71" w14:textId="77777777" w:rsidR="004B64D9" w:rsidRPr="004B64D9" w:rsidRDefault="004B64D9" w:rsidP="004B64D9">
      <w:pPr>
        <w:ind w:left="851"/>
        <w:rPr>
          <w:sz w:val="24"/>
          <w:szCs w:val="24"/>
        </w:rPr>
      </w:pPr>
    </w:p>
    <w:p w14:paraId="76743F7D" w14:textId="77777777" w:rsidR="004B64D9" w:rsidRPr="004B64D9" w:rsidRDefault="004B64D9" w:rsidP="004B64D9">
      <w:pPr>
        <w:ind w:left="851"/>
        <w:rPr>
          <w:sz w:val="24"/>
          <w:szCs w:val="24"/>
        </w:rPr>
      </w:pPr>
      <w:r w:rsidRPr="004B64D9">
        <w:rPr>
          <w:sz w:val="24"/>
          <w:szCs w:val="24"/>
        </w:rPr>
        <w:t>I to 24</w:t>
      </w:r>
      <w:r w:rsidRPr="004B64D9">
        <w:rPr>
          <w:sz w:val="24"/>
          <w:szCs w:val="24"/>
        </w:rPr>
        <w:noBreakHyphen/>
        <w:t>ugers dobbeltblindede, placebokontrollerede kliniske studier blev hudreaktionerne målt i forhold til en hudirritationsskala ved hvert besøg. For patienter behandlet med rivastigmin depotplaster blev det observeret, at hudirritation oftest var ubetydelig til let i sværhedsgrad. Hudirritation blev vurderet som alvorlig hos ≤ 2,2 % af patienterne i disse studier og hos ≤ 3,7 % af patienterne i et japansk studie, hvor patienterne blev behandlet med rivastigmin depotplaster.</w:t>
      </w:r>
    </w:p>
    <w:p w14:paraId="64B48296" w14:textId="77777777" w:rsidR="004B64D9" w:rsidRPr="004B64D9" w:rsidRDefault="004B64D9" w:rsidP="004B64D9">
      <w:pPr>
        <w:ind w:left="851"/>
        <w:rPr>
          <w:sz w:val="24"/>
          <w:szCs w:val="24"/>
        </w:rPr>
      </w:pPr>
    </w:p>
    <w:p w14:paraId="7C02AF25" w14:textId="77777777" w:rsidR="004B64D9" w:rsidRPr="004B64D9" w:rsidRDefault="004B64D9" w:rsidP="004B64D9">
      <w:pPr>
        <w:autoSpaceDE w:val="0"/>
        <w:autoSpaceDN w:val="0"/>
        <w:adjustRightInd w:val="0"/>
        <w:ind w:left="851"/>
        <w:rPr>
          <w:sz w:val="24"/>
          <w:szCs w:val="24"/>
          <w:u w:val="single"/>
        </w:rPr>
      </w:pPr>
      <w:r w:rsidRPr="004B64D9">
        <w:rPr>
          <w:sz w:val="24"/>
          <w:szCs w:val="24"/>
          <w:u w:val="single"/>
        </w:rPr>
        <w:t>Indberetning af formodede bivirkninger</w:t>
      </w:r>
    </w:p>
    <w:p w14:paraId="0E062BE9" w14:textId="3EBB2C7E" w:rsidR="004B64D9" w:rsidRPr="004B64D9" w:rsidRDefault="004B64D9" w:rsidP="004B64D9">
      <w:pPr>
        <w:autoSpaceDE w:val="0"/>
        <w:autoSpaceDN w:val="0"/>
        <w:adjustRightInd w:val="0"/>
        <w:ind w:left="851"/>
        <w:rPr>
          <w:sz w:val="24"/>
          <w:szCs w:val="24"/>
        </w:rPr>
      </w:pPr>
      <w:r w:rsidRPr="004B64D9">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1DCF3ABA" w14:textId="77777777" w:rsidR="004B64D9" w:rsidRPr="004B64D9" w:rsidRDefault="004B64D9" w:rsidP="004B64D9">
      <w:pPr>
        <w:autoSpaceDE w:val="0"/>
        <w:autoSpaceDN w:val="0"/>
        <w:adjustRightInd w:val="0"/>
        <w:ind w:left="851"/>
        <w:rPr>
          <w:sz w:val="24"/>
          <w:szCs w:val="24"/>
        </w:rPr>
      </w:pPr>
    </w:p>
    <w:p w14:paraId="320CA413" w14:textId="77777777" w:rsidR="004B64D9" w:rsidRPr="004B64D9" w:rsidRDefault="004B64D9" w:rsidP="004B64D9">
      <w:pPr>
        <w:autoSpaceDE w:val="0"/>
        <w:autoSpaceDN w:val="0"/>
        <w:adjustRightInd w:val="0"/>
        <w:ind w:left="851"/>
        <w:rPr>
          <w:sz w:val="24"/>
          <w:szCs w:val="24"/>
        </w:rPr>
      </w:pPr>
      <w:r w:rsidRPr="004B64D9">
        <w:rPr>
          <w:sz w:val="24"/>
          <w:szCs w:val="24"/>
        </w:rPr>
        <w:t>Lægemiddelstyrelsen</w:t>
      </w:r>
    </w:p>
    <w:p w14:paraId="29FF30B7" w14:textId="77777777" w:rsidR="004B64D9" w:rsidRPr="004B64D9" w:rsidRDefault="004B64D9" w:rsidP="004B64D9">
      <w:pPr>
        <w:autoSpaceDE w:val="0"/>
        <w:autoSpaceDN w:val="0"/>
        <w:adjustRightInd w:val="0"/>
        <w:ind w:left="851"/>
        <w:rPr>
          <w:sz w:val="24"/>
          <w:szCs w:val="24"/>
        </w:rPr>
      </w:pPr>
      <w:r w:rsidRPr="004B64D9">
        <w:rPr>
          <w:sz w:val="24"/>
          <w:szCs w:val="24"/>
        </w:rPr>
        <w:t>Axel Heides Gade 1</w:t>
      </w:r>
    </w:p>
    <w:p w14:paraId="3DFC9EB8" w14:textId="77777777" w:rsidR="004B64D9" w:rsidRPr="004B64D9" w:rsidRDefault="004B64D9" w:rsidP="004B64D9">
      <w:pPr>
        <w:autoSpaceDE w:val="0"/>
        <w:autoSpaceDN w:val="0"/>
        <w:adjustRightInd w:val="0"/>
        <w:ind w:left="851"/>
        <w:rPr>
          <w:sz w:val="24"/>
          <w:szCs w:val="24"/>
        </w:rPr>
      </w:pPr>
      <w:r w:rsidRPr="004B64D9">
        <w:rPr>
          <w:sz w:val="24"/>
          <w:szCs w:val="24"/>
        </w:rPr>
        <w:t>DK-2300 København S</w:t>
      </w:r>
    </w:p>
    <w:p w14:paraId="1F61C233" w14:textId="6F7D181A" w:rsidR="004B64D9" w:rsidRPr="004B64D9" w:rsidRDefault="004B64D9" w:rsidP="004B64D9">
      <w:pPr>
        <w:autoSpaceDE w:val="0"/>
        <w:autoSpaceDN w:val="0"/>
        <w:adjustRightInd w:val="0"/>
        <w:ind w:left="851"/>
        <w:rPr>
          <w:sz w:val="24"/>
          <w:szCs w:val="24"/>
        </w:rPr>
      </w:pPr>
      <w:r w:rsidRPr="004B64D9">
        <w:rPr>
          <w:sz w:val="24"/>
          <w:szCs w:val="24"/>
        </w:rPr>
        <w:t>Websted: www.meldenbivirkning.dk</w:t>
      </w:r>
    </w:p>
    <w:p w14:paraId="0B251AA6" w14:textId="77777777" w:rsidR="009260DE" w:rsidRPr="004B64D9" w:rsidRDefault="009260DE" w:rsidP="004B64D9">
      <w:pPr>
        <w:tabs>
          <w:tab w:val="left" w:pos="851"/>
        </w:tabs>
        <w:ind w:left="851"/>
        <w:rPr>
          <w:sz w:val="24"/>
          <w:szCs w:val="24"/>
        </w:rPr>
      </w:pPr>
    </w:p>
    <w:p w14:paraId="297C0961"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8D684B2" w14:textId="77777777" w:rsidR="004B64D9" w:rsidRPr="004B64D9" w:rsidRDefault="004B64D9" w:rsidP="004B64D9">
      <w:pPr>
        <w:tabs>
          <w:tab w:val="left" w:pos="851"/>
        </w:tabs>
        <w:ind w:left="851"/>
        <w:rPr>
          <w:sz w:val="24"/>
          <w:szCs w:val="24"/>
        </w:rPr>
      </w:pPr>
    </w:p>
    <w:p w14:paraId="78AD59FC" w14:textId="77777777" w:rsidR="004B64D9" w:rsidRPr="004B64D9" w:rsidRDefault="004B64D9" w:rsidP="004B64D9">
      <w:pPr>
        <w:tabs>
          <w:tab w:val="left" w:pos="851"/>
        </w:tabs>
        <w:ind w:left="851"/>
        <w:rPr>
          <w:sz w:val="24"/>
          <w:szCs w:val="24"/>
          <w:u w:val="single"/>
        </w:rPr>
      </w:pPr>
      <w:r w:rsidRPr="004B64D9">
        <w:rPr>
          <w:sz w:val="24"/>
          <w:szCs w:val="24"/>
          <w:u w:val="single"/>
        </w:rPr>
        <w:t>Symptomer</w:t>
      </w:r>
    </w:p>
    <w:p w14:paraId="24CCECFC" w14:textId="77777777" w:rsidR="004B64D9" w:rsidRPr="004B64D9" w:rsidRDefault="004B64D9" w:rsidP="004B64D9">
      <w:pPr>
        <w:tabs>
          <w:tab w:val="left" w:pos="851"/>
        </w:tabs>
        <w:ind w:left="851"/>
        <w:rPr>
          <w:sz w:val="24"/>
          <w:szCs w:val="24"/>
        </w:rPr>
      </w:pPr>
      <w:r w:rsidRPr="004B64D9">
        <w:rPr>
          <w:sz w:val="24"/>
          <w:szCs w:val="24"/>
        </w:rPr>
        <w:t>De fleste tilfælde af utilsigtet overdosering med oral rivastigmin har ikke været forbundet med kliniske tegn eller symptomer, og næsten alle de pågældende patienter fortsatte behandlingen med rivastigmin 24 timer efter overdoseringen.</w:t>
      </w:r>
    </w:p>
    <w:p w14:paraId="64AC4C6C" w14:textId="77777777" w:rsidR="004B64D9" w:rsidRPr="004B64D9" w:rsidRDefault="004B64D9" w:rsidP="004B64D9">
      <w:pPr>
        <w:tabs>
          <w:tab w:val="left" w:pos="851"/>
        </w:tabs>
        <w:ind w:left="851"/>
        <w:rPr>
          <w:sz w:val="24"/>
          <w:szCs w:val="24"/>
        </w:rPr>
      </w:pPr>
    </w:p>
    <w:p w14:paraId="40FCB303" w14:textId="77777777" w:rsidR="004B64D9" w:rsidRPr="004B64D9" w:rsidRDefault="004B64D9" w:rsidP="004B64D9">
      <w:pPr>
        <w:tabs>
          <w:tab w:val="left" w:pos="851"/>
        </w:tabs>
        <w:ind w:left="851"/>
        <w:rPr>
          <w:sz w:val="24"/>
          <w:szCs w:val="24"/>
        </w:rPr>
      </w:pPr>
      <w:r w:rsidRPr="004B64D9">
        <w:rPr>
          <w:sz w:val="24"/>
          <w:szCs w:val="24"/>
        </w:rPr>
        <w:t>Der er rapporteret kolinerg toksicitet med muskarine symptomer, som er observeret ved moderate forgiftninger, såsom miosis, ansigtsrødme, fordøjelsesproblemer herunder mavesmerter, kvalme, opkastning og diarre, bradykardi, bronkospasme og øget bronkial sekretion, hyperhidrose, ufrivillig vandladning og/eller afføring, tåreflåd, hypotension og øget spytsekretion. I mere svære tilfælde kan der udvikles nikotinerge virkninger såsom muskelsvaghed, fascikulationer, krampeanfald og respirationsstop med mulig dødelig udgang.</w:t>
      </w:r>
    </w:p>
    <w:p w14:paraId="396C4385" w14:textId="77777777" w:rsidR="004B64D9" w:rsidRPr="004B64D9" w:rsidRDefault="004B64D9" w:rsidP="004B64D9">
      <w:pPr>
        <w:tabs>
          <w:tab w:val="left" w:pos="851"/>
        </w:tabs>
        <w:ind w:left="851"/>
        <w:rPr>
          <w:sz w:val="24"/>
          <w:szCs w:val="24"/>
        </w:rPr>
      </w:pPr>
    </w:p>
    <w:p w14:paraId="09671F75" w14:textId="77777777" w:rsidR="004B64D9" w:rsidRPr="004B64D9" w:rsidRDefault="004B64D9" w:rsidP="004B64D9">
      <w:pPr>
        <w:tabs>
          <w:tab w:val="left" w:pos="851"/>
        </w:tabs>
        <w:ind w:left="851"/>
        <w:rPr>
          <w:sz w:val="24"/>
          <w:szCs w:val="24"/>
        </w:rPr>
      </w:pPr>
      <w:r w:rsidRPr="004B64D9">
        <w:rPr>
          <w:sz w:val="24"/>
          <w:szCs w:val="24"/>
        </w:rPr>
        <w:t>Derudover har der efter markedsføringen været tilfælde af svimmelhed, tremor, hovedpine, døsighed, konfusion, hypertension, hallucinationer og utilpashed. Overdosering med rivastigmin depotplaster som følge af forkert brug/doseringsfejl (anvendelse af flere plastre på samme tid) er blevet rapporteret efter markedsføringen og sjældent i kliniske studier.</w:t>
      </w:r>
    </w:p>
    <w:p w14:paraId="542E92AF" w14:textId="77777777" w:rsidR="004B64D9" w:rsidRPr="004B64D9" w:rsidRDefault="004B64D9" w:rsidP="004B64D9">
      <w:pPr>
        <w:tabs>
          <w:tab w:val="left" w:pos="851"/>
        </w:tabs>
        <w:ind w:left="851"/>
        <w:rPr>
          <w:sz w:val="24"/>
          <w:szCs w:val="24"/>
        </w:rPr>
      </w:pPr>
    </w:p>
    <w:p w14:paraId="19BE32D8" w14:textId="77777777" w:rsidR="004B64D9" w:rsidRPr="004B64D9" w:rsidRDefault="004B64D9" w:rsidP="004B64D9">
      <w:pPr>
        <w:tabs>
          <w:tab w:val="left" w:pos="851"/>
        </w:tabs>
        <w:ind w:left="851"/>
        <w:rPr>
          <w:sz w:val="24"/>
          <w:szCs w:val="24"/>
          <w:u w:val="single"/>
        </w:rPr>
      </w:pPr>
      <w:r w:rsidRPr="004B64D9">
        <w:rPr>
          <w:sz w:val="24"/>
          <w:szCs w:val="24"/>
          <w:u w:val="single"/>
        </w:rPr>
        <w:lastRenderedPageBreak/>
        <w:t>Behandling</w:t>
      </w:r>
    </w:p>
    <w:p w14:paraId="1E9133D5" w14:textId="77777777" w:rsidR="004B64D9" w:rsidRPr="004B64D9" w:rsidRDefault="004B64D9" w:rsidP="004B64D9">
      <w:pPr>
        <w:tabs>
          <w:tab w:val="left" w:pos="851"/>
        </w:tabs>
        <w:ind w:left="851"/>
        <w:rPr>
          <w:sz w:val="24"/>
          <w:szCs w:val="24"/>
        </w:rPr>
      </w:pPr>
      <w:r w:rsidRPr="004B64D9">
        <w:rPr>
          <w:sz w:val="24"/>
          <w:szCs w:val="24"/>
        </w:rPr>
        <w:t>Eftersom rivastigmin har en plasmahalveringstid på ca. 3,4 timer og en acetylcholinesterasehæmning, som varer ca. 9 timer, anbefales det i tilfælde af asymptomatisk overdosering, at alle rivastigmin depotplastre straks fjernes, og at der ikke påsættes nye depotplastre inden for de næste 24 timer. I tilfælde af overdosering, som ledsages af svær kvalme og opkastning, bør antiemetika overvejes. Symptomatisk behandling for andre bivirkninger bør gives, hvis det skønnes nødvendigt.</w:t>
      </w:r>
    </w:p>
    <w:p w14:paraId="437E38A9" w14:textId="77777777" w:rsidR="004B64D9" w:rsidRPr="004B64D9" w:rsidRDefault="004B64D9" w:rsidP="004B64D9">
      <w:pPr>
        <w:tabs>
          <w:tab w:val="left" w:pos="851"/>
        </w:tabs>
        <w:ind w:left="851"/>
        <w:rPr>
          <w:sz w:val="24"/>
          <w:szCs w:val="24"/>
        </w:rPr>
      </w:pPr>
    </w:p>
    <w:p w14:paraId="5C5093C5" w14:textId="77777777" w:rsidR="004B64D9" w:rsidRPr="004B64D9" w:rsidRDefault="004B64D9" w:rsidP="004B64D9">
      <w:pPr>
        <w:tabs>
          <w:tab w:val="left" w:pos="851"/>
        </w:tabs>
        <w:ind w:left="851"/>
        <w:rPr>
          <w:sz w:val="24"/>
          <w:szCs w:val="24"/>
        </w:rPr>
      </w:pPr>
      <w:r w:rsidRPr="004B64D9">
        <w:rPr>
          <w:sz w:val="24"/>
          <w:szCs w:val="24"/>
        </w:rPr>
        <w:t>Ved massiv overdosering kan atropin anvendes. En initialdosis på 0,03 mg/kg intravenøs atropinsulfat anbefales med efterfølgende doser afhængigt af klinisk respons. Scopolamin bør ikke anvendes som antidot.</w:t>
      </w:r>
    </w:p>
    <w:p w14:paraId="5DE599A8" w14:textId="77777777" w:rsidR="009260DE" w:rsidRPr="00C84483" w:rsidRDefault="009260DE" w:rsidP="009260DE">
      <w:pPr>
        <w:tabs>
          <w:tab w:val="left" w:pos="851"/>
        </w:tabs>
        <w:ind w:left="851"/>
        <w:rPr>
          <w:sz w:val="24"/>
          <w:szCs w:val="24"/>
        </w:rPr>
      </w:pPr>
    </w:p>
    <w:p w14:paraId="4C44A23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010E0B2" w14:textId="49BD40D3" w:rsidR="009260DE" w:rsidRPr="00C84483" w:rsidRDefault="004B64D9" w:rsidP="009260DE">
      <w:pPr>
        <w:tabs>
          <w:tab w:val="left" w:pos="851"/>
        </w:tabs>
        <w:ind w:left="851"/>
        <w:rPr>
          <w:sz w:val="24"/>
          <w:szCs w:val="24"/>
        </w:rPr>
      </w:pPr>
      <w:r>
        <w:rPr>
          <w:sz w:val="24"/>
          <w:szCs w:val="24"/>
        </w:rPr>
        <w:t>A</w:t>
      </w:r>
    </w:p>
    <w:p w14:paraId="2288BAAC" w14:textId="77777777" w:rsidR="009260DE" w:rsidRPr="00C84483" w:rsidRDefault="009260DE" w:rsidP="009260DE">
      <w:pPr>
        <w:tabs>
          <w:tab w:val="left" w:pos="851"/>
        </w:tabs>
        <w:ind w:left="851"/>
        <w:rPr>
          <w:sz w:val="24"/>
          <w:szCs w:val="24"/>
        </w:rPr>
      </w:pPr>
    </w:p>
    <w:p w14:paraId="726E2030" w14:textId="77777777" w:rsidR="009260DE" w:rsidRPr="00C84483" w:rsidRDefault="009260DE" w:rsidP="009260DE">
      <w:pPr>
        <w:tabs>
          <w:tab w:val="left" w:pos="851"/>
        </w:tabs>
        <w:ind w:left="851"/>
        <w:rPr>
          <w:sz w:val="24"/>
          <w:szCs w:val="24"/>
        </w:rPr>
      </w:pPr>
    </w:p>
    <w:p w14:paraId="05D5D8C3"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7E9661C" w14:textId="77777777" w:rsidR="009260DE" w:rsidRPr="00C84483" w:rsidRDefault="009260DE" w:rsidP="009260DE">
      <w:pPr>
        <w:tabs>
          <w:tab w:val="left" w:pos="851"/>
        </w:tabs>
        <w:ind w:left="851"/>
        <w:rPr>
          <w:sz w:val="24"/>
          <w:szCs w:val="24"/>
        </w:rPr>
      </w:pPr>
    </w:p>
    <w:p w14:paraId="4FFF45F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4900941" w14:textId="27706143" w:rsidR="00A443A0" w:rsidRPr="00A443A0" w:rsidRDefault="00A443A0" w:rsidP="00A443A0">
      <w:pPr>
        <w:suppressAutoHyphens/>
        <w:ind w:left="851"/>
        <w:rPr>
          <w:sz w:val="24"/>
          <w:szCs w:val="24"/>
        </w:rPr>
      </w:pPr>
      <w:r w:rsidRPr="00A443A0">
        <w:rPr>
          <w:sz w:val="24"/>
          <w:szCs w:val="24"/>
        </w:rPr>
        <w:t>Farmakoterapeutisk klassifikation: Psykoanaleptika, anticholinesteraser, ATC-kode: N06DA03</w:t>
      </w:r>
      <w:r>
        <w:rPr>
          <w:sz w:val="24"/>
          <w:szCs w:val="24"/>
        </w:rPr>
        <w:t>.</w:t>
      </w:r>
    </w:p>
    <w:p w14:paraId="54BFF1CE" w14:textId="77777777" w:rsidR="00A443A0" w:rsidRPr="00A443A0" w:rsidRDefault="00A443A0" w:rsidP="00A443A0">
      <w:pPr>
        <w:suppressAutoHyphens/>
        <w:ind w:left="851"/>
        <w:rPr>
          <w:sz w:val="24"/>
          <w:szCs w:val="24"/>
        </w:rPr>
      </w:pPr>
    </w:p>
    <w:p w14:paraId="62AC5AF4" w14:textId="77777777" w:rsidR="00A443A0" w:rsidRPr="00A443A0" w:rsidRDefault="00A443A0" w:rsidP="00A443A0">
      <w:pPr>
        <w:suppressAutoHyphens/>
        <w:ind w:left="851"/>
        <w:rPr>
          <w:sz w:val="24"/>
          <w:szCs w:val="24"/>
        </w:rPr>
      </w:pPr>
      <w:r w:rsidRPr="00A443A0">
        <w:rPr>
          <w:sz w:val="24"/>
          <w:szCs w:val="24"/>
        </w:rPr>
        <w:t>Rivastigmin er en acetyl</w:t>
      </w:r>
      <w:r w:rsidRPr="00A443A0">
        <w:rPr>
          <w:sz w:val="24"/>
          <w:szCs w:val="24"/>
        </w:rPr>
        <w:noBreakHyphen/>
        <w:t xml:space="preserve"> og butyrylcholinesterasehæmmer af carbamattypen, som menes at lette kolinerg neurotransmission ved at nedsætte nedbrydningen af acetylcholin, som er frigjort af funktionelt intakte kolinerge neuroner. Følgelig har rivastigmin muligvis en forbedrende effekt på kolinergmedierede kognitive udfald ved demens, som er forbundet med Alzheimers sygdom.</w:t>
      </w:r>
    </w:p>
    <w:p w14:paraId="092A2ACB" w14:textId="77777777" w:rsidR="00A443A0" w:rsidRPr="00A443A0" w:rsidRDefault="00A443A0" w:rsidP="00A443A0">
      <w:pPr>
        <w:suppressAutoHyphens/>
        <w:ind w:left="851"/>
        <w:rPr>
          <w:sz w:val="24"/>
          <w:szCs w:val="24"/>
        </w:rPr>
      </w:pPr>
    </w:p>
    <w:p w14:paraId="31B873A8" w14:textId="77777777" w:rsidR="00A443A0" w:rsidRPr="00A443A0" w:rsidRDefault="00A443A0" w:rsidP="00A443A0">
      <w:pPr>
        <w:suppressAutoHyphens/>
        <w:ind w:left="851"/>
        <w:rPr>
          <w:sz w:val="24"/>
          <w:szCs w:val="24"/>
        </w:rPr>
      </w:pPr>
      <w:r w:rsidRPr="00A443A0">
        <w:rPr>
          <w:sz w:val="24"/>
          <w:szCs w:val="24"/>
        </w:rPr>
        <w:t xml:space="preserve">Rivastigmin reagerer med sine målenzymer ved at danne et kovalentbundet kompleks, som midlertidigt inaktiverer enzymerne. Hos raske, unge mænd sænker en oral dosis på 3 mg aktiviteten af acetylcholinesterase (AChE) i CSF med ca. 40 % inden for den første 1,5 time efter administration. Enzymets aktivitet er tilbage på </w:t>
      </w:r>
      <w:r w:rsidRPr="00A443A0">
        <w:rPr>
          <w:i/>
          <w:iCs/>
          <w:sz w:val="24"/>
          <w:szCs w:val="24"/>
        </w:rPr>
        <w:t>baseline</w:t>
      </w:r>
      <w:r w:rsidRPr="00A443A0">
        <w:rPr>
          <w:sz w:val="24"/>
          <w:szCs w:val="24"/>
        </w:rPr>
        <w:t>-niveau ca. 9 timer efter, at den maksimale hæmmende effekt er opnået. Hos patienter med Alzheimers sygdom var rivastigmins hæmning af AChE i CSF dosisafhængig op til 6 mg administreret to gange dagligt, som var den højeste dosis, der blev testet. Rivastigmins hæmning af butyrylcholinesterase-aktivitet i CSF hos 14 patienter med Alzheimers var sammenlignelig med hæmningen af AChE-aktivitet.</w:t>
      </w:r>
    </w:p>
    <w:p w14:paraId="0C39B991" w14:textId="77777777" w:rsidR="00A443A0" w:rsidRPr="00A443A0" w:rsidRDefault="00A443A0" w:rsidP="00A443A0">
      <w:pPr>
        <w:suppressAutoHyphens/>
        <w:ind w:left="851"/>
        <w:rPr>
          <w:sz w:val="24"/>
          <w:szCs w:val="24"/>
        </w:rPr>
      </w:pPr>
    </w:p>
    <w:p w14:paraId="1D90B8BC" w14:textId="77777777" w:rsidR="00A443A0" w:rsidRPr="00A443A0" w:rsidRDefault="00A443A0" w:rsidP="00A443A0">
      <w:pPr>
        <w:suppressAutoHyphens/>
        <w:ind w:left="851"/>
        <w:rPr>
          <w:sz w:val="24"/>
          <w:szCs w:val="24"/>
          <w:u w:val="single"/>
        </w:rPr>
      </w:pPr>
      <w:r w:rsidRPr="00A443A0">
        <w:rPr>
          <w:sz w:val="24"/>
          <w:szCs w:val="24"/>
          <w:u w:val="single"/>
        </w:rPr>
        <w:t>Kliniske studier af Alzheimers demens</w:t>
      </w:r>
    </w:p>
    <w:p w14:paraId="61289201" w14:textId="77777777" w:rsidR="00A443A0" w:rsidRPr="00A443A0" w:rsidRDefault="00A443A0" w:rsidP="00A443A0">
      <w:pPr>
        <w:suppressAutoHyphens/>
        <w:ind w:left="851"/>
        <w:rPr>
          <w:sz w:val="24"/>
          <w:szCs w:val="24"/>
        </w:rPr>
      </w:pPr>
      <w:r w:rsidRPr="00A443A0">
        <w:rPr>
          <w:sz w:val="24"/>
          <w:szCs w:val="24"/>
        </w:rPr>
        <w:t>Virkningen af rivastigmin depotplastre hos patienter med Alzheimers demens er blevet påvist i et 24</w:t>
      </w:r>
      <w:r w:rsidRPr="00A443A0">
        <w:rPr>
          <w:sz w:val="24"/>
          <w:szCs w:val="24"/>
        </w:rPr>
        <w:noBreakHyphen/>
        <w:t>ugers dobbeltblindet, placebokontrolleret kernestudie og dets åbne forlængelsesfase, og i et 48</w:t>
      </w:r>
      <w:r w:rsidRPr="00A443A0">
        <w:rPr>
          <w:sz w:val="24"/>
          <w:szCs w:val="24"/>
        </w:rPr>
        <w:noBreakHyphen/>
        <w:t>ugers dobbeltblindet komparatorstudie.</w:t>
      </w:r>
    </w:p>
    <w:p w14:paraId="6C761DC2" w14:textId="77777777" w:rsidR="00A443A0" w:rsidRPr="00A443A0" w:rsidRDefault="00A443A0" w:rsidP="00A443A0">
      <w:pPr>
        <w:suppressAutoHyphens/>
        <w:ind w:left="851"/>
        <w:rPr>
          <w:sz w:val="24"/>
          <w:szCs w:val="24"/>
        </w:rPr>
      </w:pPr>
    </w:p>
    <w:p w14:paraId="0A607CD0" w14:textId="77777777" w:rsidR="00A443A0" w:rsidRPr="00A443A0" w:rsidRDefault="00A443A0" w:rsidP="00A443A0">
      <w:pPr>
        <w:suppressAutoHyphens/>
        <w:ind w:left="851"/>
        <w:rPr>
          <w:sz w:val="24"/>
          <w:szCs w:val="24"/>
        </w:rPr>
      </w:pPr>
      <w:r w:rsidRPr="00A443A0">
        <w:rPr>
          <w:sz w:val="24"/>
          <w:szCs w:val="24"/>
        </w:rPr>
        <w:t>24</w:t>
      </w:r>
      <w:r w:rsidRPr="00A443A0">
        <w:rPr>
          <w:sz w:val="24"/>
          <w:szCs w:val="24"/>
        </w:rPr>
        <w:noBreakHyphen/>
        <w:t>ugers placebokontrolleret studie</w:t>
      </w:r>
    </w:p>
    <w:p w14:paraId="32A0E93E" w14:textId="77777777" w:rsidR="00A443A0" w:rsidRPr="00A443A0" w:rsidRDefault="00A443A0" w:rsidP="00A443A0">
      <w:pPr>
        <w:suppressAutoHyphens/>
        <w:ind w:left="851"/>
        <w:rPr>
          <w:sz w:val="24"/>
          <w:szCs w:val="24"/>
        </w:rPr>
      </w:pPr>
      <w:r w:rsidRPr="00A443A0">
        <w:rPr>
          <w:sz w:val="24"/>
          <w:szCs w:val="24"/>
        </w:rPr>
        <w:t>Patienterne i det placebokontrollerede studie havde en MMSE-score (</w:t>
      </w:r>
      <w:r w:rsidRPr="00A443A0">
        <w:rPr>
          <w:i/>
          <w:iCs/>
          <w:sz w:val="24"/>
          <w:szCs w:val="24"/>
        </w:rPr>
        <w:t>Mini-Mental State Examination</w:t>
      </w:r>
      <w:r w:rsidRPr="00A443A0">
        <w:rPr>
          <w:sz w:val="24"/>
          <w:szCs w:val="24"/>
        </w:rPr>
        <w:t>) på 10</w:t>
      </w:r>
      <w:r w:rsidRPr="00A443A0">
        <w:rPr>
          <w:sz w:val="24"/>
          <w:szCs w:val="24"/>
        </w:rPr>
        <w:noBreakHyphen/>
        <w:t>20. Virkningen blev fastslået ved brug af uafhængige domænespecifikke vurderingsredskaber, som blev anvendt med regelmæssige intervaller i den 24 uger lange behandlingsperiode. Disse omfatter ADAS</w:t>
      </w:r>
      <w:r w:rsidRPr="00A443A0">
        <w:rPr>
          <w:sz w:val="24"/>
          <w:szCs w:val="24"/>
        </w:rPr>
        <w:noBreakHyphen/>
        <w:t>Cog (</w:t>
      </w:r>
      <w:r w:rsidRPr="00A443A0">
        <w:rPr>
          <w:i/>
          <w:iCs/>
          <w:sz w:val="24"/>
          <w:szCs w:val="24"/>
        </w:rPr>
        <w:t>Alzheimer´s Disease Assessment Scale – Cognitive subscale</w:t>
      </w:r>
      <w:r w:rsidRPr="00A443A0">
        <w:rPr>
          <w:sz w:val="24"/>
          <w:szCs w:val="24"/>
        </w:rPr>
        <w:t>, en præstationsbaseret måling af kognition), ADCS</w:t>
      </w:r>
      <w:r w:rsidRPr="00A443A0">
        <w:rPr>
          <w:sz w:val="24"/>
          <w:szCs w:val="24"/>
        </w:rPr>
        <w:noBreakHyphen/>
        <w:t>CGIC (</w:t>
      </w:r>
      <w:r w:rsidRPr="00A443A0">
        <w:rPr>
          <w:i/>
          <w:iCs/>
          <w:sz w:val="24"/>
          <w:szCs w:val="24"/>
        </w:rPr>
        <w:t>Alzheimer´s Disease Cooperative Study – Clinician´s Global Impression of Change</w:t>
      </w:r>
      <w:r w:rsidRPr="00A443A0">
        <w:rPr>
          <w:sz w:val="24"/>
          <w:szCs w:val="24"/>
        </w:rPr>
        <w:t xml:space="preserve">, en omfattende global vurdering af patienten, der dannes af den behandlende læge </w:t>
      </w:r>
      <w:r w:rsidRPr="00A443A0">
        <w:rPr>
          <w:sz w:val="24"/>
          <w:szCs w:val="24"/>
        </w:rPr>
        <w:lastRenderedPageBreak/>
        <w:t>med input fra den omsorgsgivende person) og ADCS</w:t>
      </w:r>
      <w:r w:rsidRPr="00A443A0">
        <w:rPr>
          <w:sz w:val="24"/>
          <w:szCs w:val="24"/>
        </w:rPr>
        <w:noBreakHyphen/>
        <w:t>ADL (</w:t>
      </w:r>
      <w:r w:rsidRPr="00A443A0">
        <w:rPr>
          <w:i/>
          <w:iCs/>
          <w:sz w:val="24"/>
          <w:szCs w:val="24"/>
        </w:rPr>
        <w:t>Alzheimer´s Disease Cooperative Study – Activities of Daily Living</w:t>
      </w:r>
      <w:r w:rsidRPr="00A443A0">
        <w:rPr>
          <w:sz w:val="24"/>
          <w:szCs w:val="24"/>
        </w:rPr>
        <w:t>, den omsorgsgivende persons vurdering af dagligdagsaktiviteter herunder personlig hygiejne, fødeindtagelse, påklædning, husføring såsom indkøb, opretholdelse af evnen til at orientere sig i forhold til omgivelserne og involvere sig i økonomiske anliggender). Resultaterne af de tre vurderingsredskaber for de 24 uger er opsummeret i tabel 2.</w:t>
      </w:r>
    </w:p>
    <w:p w14:paraId="6220B368" w14:textId="77777777" w:rsidR="00A443A0" w:rsidRPr="00A443A0" w:rsidRDefault="00A443A0" w:rsidP="00A443A0">
      <w:pPr>
        <w:suppressAutoHyphens/>
        <w:ind w:left="851"/>
        <w:rPr>
          <w:sz w:val="24"/>
          <w:szCs w:val="24"/>
        </w:rPr>
      </w:pPr>
    </w:p>
    <w:p w14:paraId="1B8F8C5A" w14:textId="77777777" w:rsidR="00A443A0" w:rsidRDefault="00A443A0" w:rsidP="00A443A0">
      <w:pPr>
        <w:suppressAutoHyphens/>
        <w:ind w:left="426"/>
        <w:rPr>
          <w:b/>
          <w:bCs/>
        </w:rPr>
      </w:pPr>
      <w:r>
        <w:rPr>
          <w:b/>
          <w:bCs/>
        </w:rPr>
        <w:t>Tabel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843"/>
        <w:gridCol w:w="1496"/>
      </w:tblGrid>
      <w:tr w:rsidR="00A443A0" w14:paraId="2D7C9ED6"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vAlign w:val="bottom"/>
            <w:hideMark/>
          </w:tcPr>
          <w:p w14:paraId="6D081DED" w14:textId="77777777" w:rsidR="00A443A0" w:rsidRDefault="00A443A0">
            <w:pPr>
              <w:suppressAutoHyphens/>
              <w:rPr>
                <w:b/>
                <w:lang w:val="en-GB"/>
              </w:rPr>
            </w:pPr>
            <w:r>
              <w:rPr>
                <w:b/>
                <w:lang w:val="en-GB" w:bidi="en-GB"/>
              </w:rPr>
              <w:t>ITT-LOCF-population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710701" w14:textId="77777777" w:rsidR="00A443A0" w:rsidRPr="00A443A0" w:rsidRDefault="00A443A0">
            <w:pPr>
              <w:suppressAutoHyphens/>
              <w:jc w:val="center"/>
              <w:rPr>
                <w:b/>
              </w:rPr>
            </w:pPr>
            <w:r w:rsidRPr="00A443A0">
              <w:rPr>
                <w:b/>
                <w:lang w:bidi="en-GB"/>
              </w:rPr>
              <w:t>Rivastigmin 9,5 mg/24 timer depotplastre</w:t>
            </w:r>
            <w:r w:rsidRPr="00A443A0">
              <w:rPr>
                <w:b/>
                <w:lang w:bidi="en-GB"/>
              </w:rPr>
              <w:br/>
              <w:t>N = 251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269F95" w14:textId="77777777" w:rsidR="00A443A0" w:rsidRPr="00A443A0" w:rsidRDefault="00A443A0">
            <w:pPr>
              <w:suppressAutoHyphens/>
              <w:jc w:val="center"/>
              <w:rPr>
                <w:b/>
              </w:rPr>
            </w:pPr>
            <w:r w:rsidRPr="00A443A0">
              <w:rPr>
                <w:b/>
                <w:lang w:bidi="en-GB"/>
              </w:rPr>
              <w:t>Rivastigmin kapsler 12 mg/dag</w:t>
            </w:r>
            <w:r w:rsidRPr="00A443A0">
              <w:rPr>
                <w:b/>
                <w:lang w:bidi="en-GB"/>
              </w:rPr>
              <w:br/>
            </w:r>
            <w:r w:rsidRPr="00A443A0">
              <w:rPr>
                <w:b/>
                <w:lang w:bidi="en-GB"/>
              </w:rPr>
              <w:br/>
              <w:t>N = 256</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6C4F875" w14:textId="77777777" w:rsidR="00A443A0" w:rsidRDefault="00A443A0">
            <w:pPr>
              <w:suppressAutoHyphens/>
              <w:jc w:val="center"/>
              <w:rPr>
                <w:b/>
                <w:lang w:val="en-GB"/>
              </w:rPr>
            </w:pPr>
            <w:r>
              <w:rPr>
                <w:b/>
                <w:lang w:val="en-GB" w:bidi="en-GB"/>
              </w:rPr>
              <w:t>Placebo</w:t>
            </w:r>
            <w:r>
              <w:rPr>
                <w:b/>
                <w:lang w:val="en-GB" w:bidi="en-GB"/>
              </w:rPr>
              <w:br/>
            </w:r>
            <w:r>
              <w:rPr>
                <w:b/>
                <w:lang w:val="en-GB" w:bidi="en-GB"/>
              </w:rPr>
              <w:br/>
            </w:r>
            <w:r>
              <w:rPr>
                <w:b/>
                <w:lang w:val="en-GB" w:bidi="en-GB"/>
              </w:rPr>
              <w:br/>
              <w:t>N = 282</w:t>
            </w:r>
          </w:p>
        </w:tc>
      </w:tr>
      <w:tr w:rsidR="00A443A0" w14:paraId="1DCB1FEA"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20E634A9" w14:textId="77777777" w:rsidR="00A443A0" w:rsidRDefault="00A443A0">
            <w:pPr>
              <w:suppressAutoHyphens/>
              <w:rPr>
                <w:b/>
                <w:lang w:val="en-GB"/>
              </w:rPr>
            </w:pPr>
            <w:r>
              <w:rPr>
                <w:b/>
                <w:lang w:val="en-GB" w:bidi="en-GB"/>
              </w:rPr>
              <w:t>ADAS-Cog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7F04B9" w14:textId="77777777" w:rsidR="00A443A0" w:rsidRDefault="00A443A0">
            <w:pPr>
              <w:suppressAutoHyphens/>
              <w:jc w:val="center"/>
              <w:rPr>
                <w:lang w:val="en-GB"/>
              </w:rPr>
            </w:pPr>
            <w:r>
              <w:rPr>
                <w:lang w:val="en-GB" w:bidi="en-GB"/>
              </w:rPr>
              <w:t>(n = 248)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E4F211" w14:textId="77777777" w:rsidR="00A443A0" w:rsidRDefault="00A443A0">
            <w:pPr>
              <w:suppressAutoHyphens/>
              <w:jc w:val="center"/>
              <w:rPr>
                <w:lang w:val="en-GB"/>
              </w:rPr>
            </w:pPr>
            <w:r>
              <w:rPr>
                <w:lang w:val="en-GB" w:bidi="en-GB"/>
              </w:rPr>
              <w:t>(n = 253)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B274D3E" w14:textId="77777777" w:rsidR="00A443A0" w:rsidRDefault="00A443A0">
            <w:pPr>
              <w:suppressAutoHyphens/>
              <w:jc w:val="center"/>
              <w:rPr>
                <w:lang w:val="en-GB"/>
              </w:rPr>
            </w:pPr>
            <w:r>
              <w:rPr>
                <w:lang w:val="en-GB" w:bidi="en-GB"/>
              </w:rPr>
              <w:t>(n = 281)</w:t>
            </w:r>
          </w:p>
        </w:tc>
      </w:tr>
      <w:tr w:rsidR="00A443A0" w14:paraId="4BC152EC"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14940610" w14:textId="77777777" w:rsidR="00A443A0" w:rsidRDefault="00A443A0">
            <w:pPr>
              <w:suppressAutoHyphens/>
              <w:rPr>
                <w:lang w:val="en-GB"/>
              </w:rPr>
            </w:pPr>
            <w:r>
              <w:rPr>
                <w:lang w:val="en-GB" w:bidi="en-GB"/>
              </w:rPr>
              <w:t>Gennemsnitligs</w:t>
            </w:r>
            <w:r>
              <w:rPr>
                <w:i/>
                <w:iCs/>
                <w:lang w:val="en-GB" w:bidi="en-GB"/>
              </w:rPr>
              <w:t>baseline</w:t>
            </w:r>
            <w:r>
              <w:rPr>
                <w:lang w:val="en-GB" w:bidi="en-GB"/>
              </w:rPr>
              <w:t xml:space="preserve">  ± SD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B9542E" w14:textId="77777777" w:rsidR="00A443A0" w:rsidRDefault="00A443A0">
            <w:pPr>
              <w:suppressAutoHyphens/>
              <w:jc w:val="center"/>
              <w:rPr>
                <w:lang w:val="en-GB"/>
              </w:rPr>
            </w:pPr>
            <w:r>
              <w:rPr>
                <w:lang w:val="en-GB" w:bidi="en-GB"/>
              </w:rPr>
              <w:t>27,0 ± 10,3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DF1D50" w14:textId="77777777" w:rsidR="00A443A0" w:rsidRDefault="00A443A0">
            <w:pPr>
              <w:suppressAutoHyphens/>
              <w:jc w:val="center"/>
              <w:rPr>
                <w:lang w:val="en-GB"/>
              </w:rPr>
            </w:pPr>
            <w:r>
              <w:rPr>
                <w:lang w:val="en-GB" w:bidi="en-GB"/>
              </w:rPr>
              <w:t>27,9 ± 9,4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F744D2C" w14:textId="77777777" w:rsidR="00A443A0" w:rsidRDefault="00A443A0">
            <w:pPr>
              <w:suppressAutoHyphens/>
              <w:jc w:val="center"/>
              <w:rPr>
                <w:lang w:val="en-GB"/>
              </w:rPr>
            </w:pPr>
            <w:r>
              <w:rPr>
                <w:lang w:val="en-GB" w:bidi="en-GB"/>
              </w:rPr>
              <w:t>28,6 ± 9,9</w:t>
            </w:r>
          </w:p>
        </w:tc>
      </w:tr>
      <w:tr w:rsidR="00A443A0" w14:paraId="00DB6F32"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5296FB94" w14:textId="77777777" w:rsidR="00A443A0" w:rsidRDefault="00A443A0">
            <w:pPr>
              <w:suppressAutoHyphens/>
              <w:rPr>
                <w:lang w:val="en-GB"/>
              </w:rPr>
            </w:pPr>
            <w:r>
              <w:rPr>
                <w:lang w:val="en-GB" w:bidi="en-GB"/>
              </w:rPr>
              <w:t>Gennemsnitsændring ved uge 24 ± SD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3E406D" w14:textId="77777777" w:rsidR="00A443A0" w:rsidRDefault="00A443A0">
            <w:pPr>
              <w:suppressAutoHyphens/>
              <w:jc w:val="center"/>
              <w:rPr>
                <w:lang w:val="en-GB"/>
              </w:rPr>
            </w:pPr>
            <w:r>
              <w:rPr>
                <w:lang w:val="en-GB" w:bidi="en-GB"/>
              </w:rPr>
              <w:noBreakHyphen/>
              <w:t>0,6 ± 6,4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3A390A" w14:textId="77777777" w:rsidR="00A443A0" w:rsidRDefault="00A443A0">
            <w:pPr>
              <w:suppressAutoHyphens/>
              <w:jc w:val="center"/>
              <w:rPr>
                <w:lang w:val="en-GB"/>
              </w:rPr>
            </w:pPr>
            <w:r>
              <w:rPr>
                <w:lang w:val="en-GB" w:bidi="en-GB"/>
              </w:rPr>
              <w:noBreakHyphen/>
              <w:t>0,6 ± 6,2</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4AB0B41" w14:textId="77777777" w:rsidR="00A443A0" w:rsidRDefault="00A443A0">
            <w:pPr>
              <w:suppressAutoHyphens/>
              <w:jc w:val="center"/>
              <w:rPr>
                <w:lang w:val="en-GB"/>
              </w:rPr>
            </w:pPr>
            <w:r>
              <w:rPr>
                <w:lang w:val="en-GB" w:bidi="en-GB"/>
              </w:rPr>
              <w:t>1,0 ± 6,8</w:t>
            </w:r>
          </w:p>
        </w:tc>
      </w:tr>
      <w:tr w:rsidR="00A443A0" w14:paraId="354F7858"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7D457593" w14:textId="77777777" w:rsidR="00A443A0" w:rsidRDefault="00A443A0">
            <w:pPr>
              <w:suppressAutoHyphens/>
              <w:rPr>
                <w:lang w:val="en-GB"/>
              </w:rPr>
            </w:pPr>
            <w:r>
              <w:rPr>
                <w:lang w:val="en-GB" w:bidi="en-GB"/>
              </w:rPr>
              <w:t xml:space="preserve">p-værdi </w:t>
            </w:r>
            <w:r>
              <w:rPr>
                <w:i/>
                <w:iCs/>
                <w:lang w:val="en-GB" w:bidi="en-GB"/>
              </w:rPr>
              <w:t>versus</w:t>
            </w:r>
            <w:r>
              <w:rPr>
                <w:lang w:val="en-GB" w:bidi="en-GB"/>
              </w:rPr>
              <w:t xml:space="preserve"> placebo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BC933E" w14:textId="77777777" w:rsidR="00A443A0" w:rsidRDefault="00A443A0">
            <w:pPr>
              <w:suppressAutoHyphens/>
              <w:jc w:val="center"/>
              <w:rPr>
                <w:lang w:val="en-GB"/>
              </w:rPr>
            </w:pPr>
            <w:r>
              <w:rPr>
                <w:lang w:val="en-GB" w:bidi="en-GB"/>
              </w:rPr>
              <w:t>0,005</w:t>
            </w:r>
            <w:r>
              <w:rPr>
                <w:vertAlign w:val="superscript"/>
                <w:lang w:val="en-GB" w:bidi="en-GB"/>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69AD3C" w14:textId="77777777" w:rsidR="00A443A0" w:rsidRDefault="00A443A0">
            <w:pPr>
              <w:suppressAutoHyphens/>
              <w:jc w:val="center"/>
              <w:rPr>
                <w:lang w:val="en-GB"/>
              </w:rPr>
            </w:pPr>
            <w:r>
              <w:rPr>
                <w:lang w:val="en-GB" w:bidi="en-GB"/>
              </w:rPr>
              <w:t>0,003</w:t>
            </w:r>
            <w:r>
              <w:rPr>
                <w:vertAlign w:val="superscript"/>
                <w:lang w:val="en-GB" w:bidi="en-GB"/>
              </w:rPr>
              <w:t>*1</w:t>
            </w:r>
          </w:p>
        </w:tc>
        <w:tc>
          <w:tcPr>
            <w:tcW w:w="1496" w:type="dxa"/>
            <w:tcBorders>
              <w:top w:val="single" w:sz="4" w:space="0" w:color="auto"/>
              <w:left w:val="single" w:sz="4" w:space="0" w:color="auto"/>
              <w:bottom w:val="single" w:sz="4" w:space="0" w:color="auto"/>
              <w:right w:val="single" w:sz="4" w:space="0" w:color="auto"/>
            </w:tcBorders>
            <w:vAlign w:val="center"/>
          </w:tcPr>
          <w:p w14:paraId="06278615" w14:textId="77777777" w:rsidR="00A443A0" w:rsidRDefault="00A443A0">
            <w:pPr>
              <w:suppressAutoHyphens/>
              <w:jc w:val="center"/>
              <w:rPr>
                <w:lang w:val="en-GB"/>
              </w:rPr>
            </w:pPr>
          </w:p>
        </w:tc>
      </w:tr>
      <w:tr w:rsidR="00A443A0" w14:paraId="17DC606F"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44C8A1F5" w14:textId="77777777" w:rsidR="00A443A0" w:rsidRDefault="00A443A0">
            <w:pPr>
              <w:suppressAutoHyphens/>
              <w:rPr>
                <w:b/>
                <w:lang w:val="en-GB"/>
              </w:rPr>
            </w:pPr>
            <w:r>
              <w:rPr>
                <w:b/>
                <w:lang w:val="en-GB" w:bidi="en-GB"/>
              </w:rPr>
              <w:t>ADCS-CGIC</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FFA139C" w14:textId="77777777" w:rsidR="00A443A0" w:rsidRDefault="00A443A0">
            <w:pPr>
              <w:suppressAutoHyphens/>
              <w:jc w:val="center"/>
              <w:rPr>
                <w:lang w:val="en-GB"/>
              </w:rPr>
            </w:pPr>
            <w:r>
              <w:rPr>
                <w:lang w:val="en-GB" w:bidi="en-GB"/>
              </w:rPr>
              <w:t>(n = 248)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CF3F2F" w14:textId="77777777" w:rsidR="00A443A0" w:rsidRDefault="00A443A0">
            <w:pPr>
              <w:suppressAutoHyphens/>
              <w:jc w:val="center"/>
              <w:rPr>
                <w:lang w:val="en-GB"/>
              </w:rPr>
            </w:pPr>
            <w:r>
              <w:rPr>
                <w:lang w:val="en-GB" w:bidi="en-GB"/>
              </w:rPr>
              <w:t>(n = 253)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4B7BD0D" w14:textId="77777777" w:rsidR="00A443A0" w:rsidRDefault="00A443A0">
            <w:pPr>
              <w:suppressAutoHyphens/>
              <w:jc w:val="center"/>
              <w:rPr>
                <w:lang w:val="en-GB"/>
              </w:rPr>
            </w:pPr>
            <w:r>
              <w:rPr>
                <w:lang w:val="en-GB" w:bidi="en-GB"/>
              </w:rPr>
              <w:t>(n = 278)</w:t>
            </w:r>
          </w:p>
        </w:tc>
      </w:tr>
      <w:tr w:rsidR="00A443A0" w14:paraId="004B4199"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7C6C4B73" w14:textId="77777777" w:rsidR="00A443A0" w:rsidRDefault="00A443A0">
            <w:pPr>
              <w:suppressAutoHyphens/>
              <w:rPr>
                <w:lang w:val="en-GB"/>
              </w:rPr>
            </w:pPr>
            <w:r>
              <w:rPr>
                <w:lang w:val="en-GB" w:bidi="en-GB"/>
              </w:rPr>
              <w:t>Gennemsnitsscore ± SD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9785C5" w14:textId="77777777" w:rsidR="00A443A0" w:rsidRDefault="00A443A0">
            <w:pPr>
              <w:suppressAutoHyphens/>
              <w:jc w:val="center"/>
              <w:rPr>
                <w:lang w:val="en-GB"/>
              </w:rPr>
            </w:pPr>
            <w:r>
              <w:rPr>
                <w:lang w:val="en-GB" w:bidi="en-GB"/>
              </w:rPr>
              <w:t>3,9 ± 1,20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F3AE50" w14:textId="77777777" w:rsidR="00A443A0" w:rsidRDefault="00A443A0">
            <w:pPr>
              <w:suppressAutoHyphens/>
              <w:jc w:val="center"/>
              <w:rPr>
                <w:lang w:val="en-GB"/>
              </w:rPr>
            </w:pPr>
            <w:r>
              <w:rPr>
                <w:lang w:val="en-GB" w:bidi="en-GB"/>
              </w:rPr>
              <w:t>3,9 ± 1,25</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B72DB12" w14:textId="77777777" w:rsidR="00A443A0" w:rsidRDefault="00A443A0">
            <w:pPr>
              <w:suppressAutoHyphens/>
              <w:jc w:val="center"/>
              <w:rPr>
                <w:lang w:val="en-GB"/>
              </w:rPr>
            </w:pPr>
            <w:r>
              <w:rPr>
                <w:lang w:val="en-GB" w:bidi="en-GB"/>
              </w:rPr>
              <w:t>4,2 ± 1,26</w:t>
            </w:r>
          </w:p>
        </w:tc>
      </w:tr>
      <w:tr w:rsidR="00A443A0" w14:paraId="7F171677"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62202807" w14:textId="77777777" w:rsidR="00A443A0" w:rsidRDefault="00A443A0">
            <w:pPr>
              <w:suppressAutoHyphens/>
              <w:rPr>
                <w:lang w:val="en-GB"/>
              </w:rPr>
            </w:pPr>
            <w:r>
              <w:rPr>
                <w:lang w:val="en-GB" w:bidi="en-GB"/>
              </w:rPr>
              <w:t xml:space="preserve">p-værdi </w:t>
            </w:r>
            <w:r>
              <w:rPr>
                <w:i/>
                <w:iCs/>
                <w:lang w:val="en-GB" w:bidi="en-GB"/>
              </w:rPr>
              <w:t>versus</w:t>
            </w:r>
            <w:r>
              <w:rPr>
                <w:lang w:val="en-GB" w:bidi="en-GB"/>
              </w:rPr>
              <w:t xml:space="preserve"> placebo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AC7D26" w14:textId="77777777" w:rsidR="00A443A0" w:rsidRDefault="00A443A0">
            <w:pPr>
              <w:suppressAutoHyphens/>
              <w:jc w:val="center"/>
              <w:rPr>
                <w:lang w:val="en-GB"/>
              </w:rPr>
            </w:pPr>
            <w:r>
              <w:rPr>
                <w:lang w:val="en-GB" w:bidi="en-GB"/>
              </w:rPr>
              <w:t>0,010</w:t>
            </w:r>
            <w:r>
              <w:rPr>
                <w:vertAlign w:val="superscript"/>
                <w:lang w:val="en-GB" w:bidi="en-GB"/>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49CC2F" w14:textId="77777777" w:rsidR="00A443A0" w:rsidRDefault="00A443A0">
            <w:pPr>
              <w:suppressAutoHyphens/>
              <w:jc w:val="center"/>
              <w:rPr>
                <w:lang w:val="en-GB"/>
              </w:rPr>
            </w:pPr>
            <w:r>
              <w:rPr>
                <w:lang w:val="en-GB" w:bidi="en-GB"/>
              </w:rPr>
              <w:t>0,009</w:t>
            </w:r>
            <w:r>
              <w:rPr>
                <w:vertAlign w:val="superscript"/>
                <w:lang w:val="en-GB" w:bidi="en-GB"/>
              </w:rPr>
              <w:t>*2</w:t>
            </w:r>
          </w:p>
        </w:tc>
        <w:tc>
          <w:tcPr>
            <w:tcW w:w="1496" w:type="dxa"/>
            <w:tcBorders>
              <w:top w:val="single" w:sz="4" w:space="0" w:color="auto"/>
              <w:left w:val="single" w:sz="4" w:space="0" w:color="auto"/>
              <w:bottom w:val="single" w:sz="4" w:space="0" w:color="auto"/>
              <w:right w:val="single" w:sz="4" w:space="0" w:color="auto"/>
            </w:tcBorders>
            <w:vAlign w:val="center"/>
          </w:tcPr>
          <w:p w14:paraId="042AF574" w14:textId="77777777" w:rsidR="00A443A0" w:rsidRDefault="00A443A0">
            <w:pPr>
              <w:suppressAutoHyphens/>
              <w:jc w:val="center"/>
              <w:rPr>
                <w:lang w:val="en-GB"/>
              </w:rPr>
            </w:pPr>
          </w:p>
        </w:tc>
      </w:tr>
      <w:tr w:rsidR="00A443A0" w14:paraId="66EF6777"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33C5BD54" w14:textId="77777777" w:rsidR="00A443A0" w:rsidRDefault="00A443A0">
            <w:pPr>
              <w:suppressAutoHyphens/>
              <w:rPr>
                <w:b/>
                <w:lang w:val="en-GB"/>
              </w:rPr>
            </w:pPr>
            <w:r>
              <w:rPr>
                <w:b/>
                <w:lang w:val="en-GB" w:bidi="en-GB"/>
              </w:rPr>
              <w:t>ADCS-ADL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FD2126" w14:textId="77777777" w:rsidR="00A443A0" w:rsidRDefault="00A443A0">
            <w:pPr>
              <w:suppressAutoHyphens/>
              <w:jc w:val="center"/>
              <w:rPr>
                <w:lang w:val="en-GB"/>
              </w:rPr>
            </w:pPr>
            <w:r>
              <w:rPr>
                <w:lang w:val="en-GB" w:bidi="en-GB"/>
              </w:rPr>
              <w:t>(n = 247)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ED7C47" w14:textId="77777777" w:rsidR="00A443A0" w:rsidRDefault="00A443A0">
            <w:pPr>
              <w:suppressAutoHyphens/>
              <w:jc w:val="center"/>
              <w:rPr>
                <w:lang w:val="en-GB"/>
              </w:rPr>
            </w:pPr>
            <w:r>
              <w:rPr>
                <w:lang w:val="en-GB" w:bidi="en-GB"/>
              </w:rPr>
              <w:t>(n = 254)</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1C5A8F5" w14:textId="77777777" w:rsidR="00A443A0" w:rsidRDefault="00A443A0">
            <w:pPr>
              <w:suppressAutoHyphens/>
              <w:jc w:val="center"/>
              <w:rPr>
                <w:lang w:val="en-GB"/>
              </w:rPr>
            </w:pPr>
            <w:r>
              <w:rPr>
                <w:lang w:val="en-GB" w:bidi="en-GB"/>
              </w:rPr>
              <w:t>(n = 281)</w:t>
            </w:r>
          </w:p>
        </w:tc>
      </w:tr>
      <w:tr w:rsidR="00A443A0" w14:paraId="78FFB97F"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09611D5F" w14:textId="77777777" w:rsidR="00A443A0" w:rsidRDefault="00A443A0">
            <w:pPr>
              <w:suppressAutoHyphens/>
              <w:rPr>
                <w:lang w:val="en-GB"/>
              </w:rPr>
            </w:pPr>
            <w:r>
              <w:rPr>
                <w:lang w:val="en-GB" w:bidi="en-GB"/>
              </w:rPr>
              <w:t>Gennemsnits</w:t>
            </w:r>
            <w:r>
              <w:rPr>
                <w:i/>
                <w:iCs/>
                <w:lang w:val="en-GB" w:bidi="en-GB"/>
              </w:rPr>
              <w:t>baseline</w:t>
            </w:r>
            <w:r>
              <w:rPr>
                <w:lang w:val="en-GB" w:bidi="en-GB"/>
              </w:rPr>
              <w:t xml:space="preserve">  ± SD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B07085" w14:textId="77777777" w:rsidR="00A443A0" w:rsidRDefault="00A443A0">
            <w:pPr>
              <w:suppressAutoHyphens/>
              <w:jc w:val="center"/>
              <w:rPr>
                <w:lang w:val="en-GB"/>
              </w:rPr>
            </w:pPr>
            <w:r>
              <w:rPr>
                <w:lang w:val="en-GB" w:bidi="en-GB"/>
              </w:rPr>
              <w:t>50,1 ± 16,3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D98233" w14:textId="77777777" w:rsidR="00A443A0" w:rsidRDefault="00A443A0">
            <w:pPr>
              <w:suppressAutoHyphens/>
              <w:jc w:val="center"/>
              <w:rPr>
                <w:lang w:val="en-GB"/>
              </w:rPr>
            </w:pPr>
            <w:r>
              <w:rPr>
                <w:lang w:val="en-GB" w:bidi="en-GB"/>
              </w:rPr>
              <w:t>49,3 ± 15,8</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76496F3" w14:textId="77777777" w:rsidR="00A443A0" w:rsidRDefault="00A443A0">
            <w:pPr>
              <w:suppressAutoHyphens/>
              <w:jc w:val="center"/>
              <w:rPr>
                <w:lang w:val="en-GB"/>
              </w:rPr>
            </w:pPr>
            <w:r>
              <w:rPr>
                <w:lang w:val="en-GB" w:bidi="en-GB"/>
              </w:rPr>
              <w:t>49,2 ± 16,0</w:t>
            </w:r>
          </w:p>
        </w:tc>
      </w:tr>
      <w:tr w:rsidR="00A443A0" w14:paraId="4070F4D1"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057C3972" w14:textId="77777777" w:rsidR="00A443A0" w:rsidRDefault="00A443A0">
            <w:pPr>
              <w:suppressAutoHyphens/>
              <w:rPr>
                <w:lang w:val="en-GB"/>
              </w:rPr>
            </w:pPr>
            <w:r>
              <w:rPr>
                <w:lang w:val="en-GB" w:bidi="en-GB"/>
              </w:rPr>
              <w:t>Gennemsnitsændring ved uge 24 ± SD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9B48B15" w14:textId="77777777" w:rsidR="00A443A0" w:rsidRDefault="00A443A0">
            <w:pPr>
              <w:suppressAutoHyphens/>
              <w:jc w:val="center"/>
              <w:rPr>
                <w:lang w:val="en-GB"/>
              </w:rPr>
            </w:pPr>
            <w:r>
              <w:rPr>
                <w:lang w:val="en-GB" w:bidi="en-GB"/>
              </w:rPr>
              <w:noBreakHyphen/>
              <w:t>0,1 ± 9,1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484EBC" w14:textId="77777777" w:rsidR="00A443A0" w:rsidRDefault="00A443A0">
            <w:pPr>
              <w:suppressAutoHyphens/>
              <w:jc w:val="center"/>
              <w:rPr>
                <w:lang w:val="en-GB"/>
              </w:rPr>
            </w:pPr>
            <w:r>
              <w:rPr>
                <w:lang w:val="en-GB" w:bidi="en-GB"/>
              </w:rPr>
              <w:noBreakHyphen/>
              <w:t>0,5 ± 9,5</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70185A5" w14:textId="77777777" w:rsidR="00A443A0" w:rsidRDefault="00A443A0">
            <w:pPr>
              <w:suppressAutoHyphens/>
              <w:jc w:val="center"/>
              <w:rPr>
                <w:lang w:val="en-GB"/>
              </w:rPr>
            </w:pPr>
            <w:r>
              <w:rPr>
                <w:lang w:val="en-GB" w:bidi="en-GB"/>
              </w:rPr>
              <w:noBreakHyphen/>
              <w:t>2,3 ± 9,4</w:t>
            </w:r>
          </w:p>
        </w:tc>
      </w:tr>
      <w:tr w:rsidR="00A443A0" w14:paraId="3B4E9037" w14:textId="77777777" w:rsidTr="00A443A0">
        <w:trPr>
          <w:jc w:val="center"/>
        </w:trPr>
        <w:tc>
          <w:tcPr>
            <w:tcW w:w="3823" w:type="dxa"/>
            <w:tcBorders>
              <w:top w:val="single" w:sz="4" w:space="0" w:color="auto"/>
              <w:left w:val="single" w:sz="4" w:space="0" w:color="auto"/>
              <w:bottom w:val="single" w:sz="4" w:space="0" w:color="auto"/>
              <w:right w:val="single" w:sz="4" w:space="0" w:color="auto"/>
            </w:tcBorders>
            <w:hideMark/>
          </w:tcPr>
          <w:p w14:paraId="486CC2A7" w14:textId="77777777" w:rsidR="00A443A0" w:rsidRDefault="00A443A0">
            <w:pPr>
              <w:suppressAutoHyphens/>
              <w:rPr>
                <w:lang w:val="en-GB"/>
              </w:rPr>
            </w:pPr>
            <w:r>
              <w:rPr>
                <w:lang w:val="en-GB" w:bidi="en-GB"/>
              </w:rPr>
              <w:t xml:space="preserve">p-værdi </w:t>
            </w:r>
            <w:r>
              <w:rPr>
                <w:i/>
                <w:iCs/>
                <w:lang w:val="en-GB" w:bidi="en-GB"/>
              </w:rPr>
              <w:t>versus</w:t>
            </w:r>
            <w:r>
              <w:rPr>
                <w:lang w:val="en-GB" w:bidi="en-GB"/>
              </w:rPr>
              <w:t xml:space="preserve"> placebo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745A83" w14:textId="77777777" w:rsidR="00A443A0" w:rsidRDefault="00A443A0">
            <w:pPr>
              <w:suppressAutoHyphens/>
              <w:jc w:val="center"/>
              <w:rPr>
                <w:lang w:val="en-GB"/>
              </w:rPr>
            </w:pPr>
            <w:r>
              <w:rPr>
                <w:lang w:val="en-GB" w:bidi="en-GB"/>
              </w:rPr>
              <w:t>0,013</w:t>
            </w:r>
            <w:r>
              <w:rPr>
                <w:vertAlign w:val="superscript"/>
                <w:lang w:val="en-GB" w:bidi="en-GB"/>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C0FEE5" w14:textId="77777777" w:rsidR="00A443A0" w:rsidRDefault="00A443A0">
            <w:pPr>
              <w:suppressAutoHyphens/>
              <w:jc w:val="center"/>
              <w:rPr>
                <w:lang w:val="en-GB"/>
              </w:rPr>
            </w:pPr>
            <w:r>
              <w:rPr>
                <w:lang w:val="en-GB" w:bidi="en-GB"/>
              </w:rPr>
              <w:t>0,039</w:t>
            </w:r>
            <w:r>
              <w:rPr>
                <w:vertAlign w:val="superscript"/>
                <w:lang w:val="en-GB" w:bidi="en-GB"/>
              </w:rPr>
              <w:t>*1</w:t>
            </w:r>
          </w:p>
        </w:tc>
        <w:tc>
          <w:tcPr>
            <w:tcW w:w="1496" w:type="dxa"/>
            <w:tcBorders>
              <w:top w:val="single" w:sz="4" w:space="0" w:color="auto"/>
              <w:left w:val="single" w:sz="4" w:space="0" w:color="auto"/>
              <w:bottom w:val="single" w:sz="4" w:space="0" w:color="auto"/>
              <w:right w:val="single" w:sz="4" w:space="0" w:color="auto"/>
            </w:tcBorders>
            <w:vAlign w:val="center"/>
          </w:tcPr>
          <w:p w14:paraId="6FFF96F1" w14:textId="77777777" w:rsidR="00A443A0" w:rsidRDefault="00A443A0">
            <w:pPr>
              <w:suppressAutoHyphens/>
              <w:jc w:val="center"/>
              <w:rPr>
                <w:lang w:val="en-GB"/>
              </w:rPr>
            </w:pPr>
          </w:p>
        </w:tc>
      </w:tr>
    </w:tbl>
    <w:p w14:paraId="4FFF60C7" w14:textId="77777777" w:rsidR="00A443A0" w:rsidRPr="00A443A0" w:rsidRDefault="00A443A0" w:rsidP="00A443A0">
      <w:pPr>
        <w:suppressAutoHyphens/>
        <w:ind w:left="426"/>
        <w:rPr>
          <w:sz w:val="20"/>
        </w:rPr>
      </w:pPr>
      <w:r w:rsidRPr="00A443A0">
        <w:rPr>
          <w:sz w:val="20"/>
        </w:rPr>
        <w:t xml:space="preserve">*p ≤ 0,05 </w:t>
      </w:r>
      <w:r w:rsidRPr="00A443A0">
        <w:rPr>
          <w:i/>
          <w:iCs/>
          <w:sz w:val="20"/>
        </w:rPr>
        <w:t>versus</w:t>
      </w:r>
      <w:r w:rsidRPr="00A443A0">
        <w:rPr>
          <w:sz w:val="20"/>
        </w:rPr>
        <w:t xml:space="preserve"> placebo</w:t>
      </w:r>
    </w:p>
    <w:p w14:paraId="1330811F" w14:textId="77777777" w:rsidR="00A443A0" w:rsidRPr="00A443A0" w:rsidRDefault="00A443A0" w:rsidP="00A443A0">
      <w:pPr>
        <w:suppressAutoHyphens/>
        <w:ind w:left="426"/>
        <w:rPr>
          <w:sz w:val="20"/>
          <w:lang w:val="en-US"/>
        </w:rPr>
      </w:pPr>
      <w:r w:rsidRPr="00A443A0">
        <w:rPr>
          <w:sz w:val="20"/>
          <w:lang w:val="en-US"/>
        </w:rPr>
        <w:t xml:space="preserve">ITT: </w:t>
      </w:r>
      <w:r w:rsidRPr="00A443A0">
        <w:rPr>
          <w:i/>
          <w:iCs/>
          <w:sz w:val="20"/>
          <w:lang w:val="en-US"/>
        </w:rPr>
        <w:t>Intent-To-Treat</w:t>
      </w:r>
      <w:r w:rsidRPr="00A443A0">
        <w:rPr>
          <w:sz w:val="20"/>
          <w:lang w:val="en-US"/>
        </w:rPr>
        <w:t xml:space="preserve">; LOCF: </w:t>
      </w:r>
      <w:r w:rsidRPr="00A443A0">
        <w:rPr>
          <w:i/>
          <w:iCs/>
          <w:sz w:val="20"/>
          <w:lang w:val="en-US"/>
        </w:rPr>
        <w:t>Last Observation Carried Forward</w:t>
      </w:r>
    </w:p>
    <w:p w14:paraId="46D63909" w14:textId="77777777" w:rsidR="00A443A0" w:rsidRPr="00A443A0" w:rsidRDefault="00A443A0" w:rsidP="00A443A0">
      <w:pPr>
        <w:suppressAutoHyphens/>
        <w:ind w:left="426"/>
        <w:rPr>
          <w:sz w:val="20"/>
        </w:rPr>
      </w:pPr>
      <w:r w:rsidRPr="00A443A0">
        <w:rPr>
          <w:sz w:val="20"/>
          <w:vertAlign w:val="superscript"/>
        </w:rPr>
        <w:t>1</w:t>
      </w:r>
      <w:r w:rsidRPr="00A443A0">
        <w:rPr>
          <w:sz w:val="20"/>
        </w:rPr>
        <w:t xml:space="preserve">Baseret på ANCOVA med behandling og land som faktorer og </w:t>
      </w:r>
      <w:r w:rsidRPr="00A443A0">
        <w:rPr>
          <w:i/>
          <w:iCs/>
          <w:sz w:val="20"/>
        </w:rPr>
        <w:t>baseline</w:t>
      </w:r>
      <w:r w:rsidRPr="00A443A0">
        <w:rPr>
          <w:sz w:val="20"/>
        </w:rPr>
        <w:t>-værdi som kovariat.</w:t>
      </w:r>
    </w:p>
    <w:p w14:paraId="2356DFA5" w14:textId="77777777" w:rsidR="00A443A0" w:rsidRPr="00A443A0" w:rsidRDefault="00A443A0" w:rsidP="00A443A0">
      <w:pPr>
        <w:suppressAutoHyphens/>
        <w:ind w:left="426"/>
        <w:rPr>
          <w:sz w:val="20"/>
        </w:rPr>
      </w:pPr>
      <w:r w:rsidRPr="00A443A0">
        <w:rPr>
          <w:sz w:val="20"/>
        </w:rPr>
        <w:t>Negative ADAS-Cog-ændringer tyder på forbedring. Positive ADCS-ADL-ændringer tyder på forbedring.</w:t>
      </w:r>
    </w:p>
    <w:p w14:paraId="56CE7A75" w14:textId="77777777" w:rsidR="00A443A0" w:rsidRPr="00A443A0" w:rsidRDefault="00A443A0" w:rsidP="00A443A0">
      <w:pPr>
        <w:suppressAutoHyphens/>
        <w:ind w:left="426"/>
        <w:rPr>
          <w:sz w:val="20"/>
        </w:rPr>
      </w:pPr>
      <w:r w:rsidRPr="00A443A0">
        <w:rPr>
          <w:sz w:val="20"/>
          <w:vertAlign w:val="superscript"/>
        </w:rPr>
        <w:t>2</w:t>
      </w:r>
      <w:r w:rsidRPr="00A443A0">
        <w:rPr>
          <w:sz w:val="20"/>
        </w:rPr>
        <w:t>Baseret på CMH-testblokning (van Elteren-test) for land. ADCS-CGIC-scorer &lt; 4 tyder på forbedring.</w:t>
      </w:r>
    </w:p>
    <w:p w14:paraId="4A3CB937" w14:textId="77777777" w:rsidR="00A443A0" w:rsidRPr="00A443A0" w:rsidRDefault="00A443A0" w:rsidP="00A443A0">
      <w:pPr>
        <w:suppressAutoHyphens/>
        <w:ind w:left="851"/>
        <w:rPr>
          <w:sz w:val="24"/>
          <w:szCs w:val="24"/>
        </w:rPr>
      </w:pPr>
    </w:p>
    <w:p w14:paraId="169A3D3D" w14:textId="77777777" w:rsidR="00A443A0" w:rsidRPr="00A443A0" w:rsidRDefault="00A443A0" w:rsidP="00A443A0">
      <w:pPr>
        <w:suppressAutoHyphens/>
        <w:ind w:left="851"/>
        <w:rPr>
          <w:sz w:val="24"/>
          <w:szCs w:val="24"/>
        </w:rPr>
      </w:pPr>
      <w:r w:rsidRPr="00A443A0">
        <w:rPr>
          <w:sz w:val="24"/>
          <w:szCs w:val="24"/>
        </w:rPr>
        <w:t>Resultaterne for patienter med klinisk relevant respons fra det 24</w:t>
      </w:r>
      <w:r w:rsidRPr="00A443A0">
        <w:rPr>
          <w:sz w:val="24"/>
          <w:szCs w:val="24"/>
        </w:rPr>
        <w:noBreakHyphen/>
        <w:t>ugers placebokontrollerede studie er angivet i tabel 3. Klinisk relevant forbedring var på forhånd defineret som mindst en 4</w:t>
      </w:r>
      <w:r w:rsidRPr="00A443A0">
        <w:rPr>
          <w:sz w:val="24"/>
          <w:szCs w:val="24"/>
        </w:rPr>
        <w:noBreakHyphen/>
        <w:t>pointsforbedring på ADAS-Cog, ingen forværring på ADCS-CGIC og ingen forværring på ADCS-ADL.</w:t>
      </w:r>
    </w:p>
    <w:p w14:paraId="362C00DD" w14:textId="77777777" w:rsidR="00A443A0" w:rsidRPr="00A443A0" w:rsidRDefault="00A443A0" w:rsidP="00A443A0">
      <w:pPr>
        <w:suppressAutoHyphens/>
        <w:ind w:left="851"/>
        <w:rPr>
          <w:sz w:val="24"/>
          <w:szCs w:val="24"/>
        </w:rPr>
      </w:pPr>
    </w:p>
    <w:p w14:paraId="5129DE7F" w14:textId="77777777" w:rsidR="00A443A0" w:rsidRDefault="00A443A0" w:rsidP="00A443A0">
      <w:pPr>
        <w:suppressAutoHyphens/>
        <w:ind w:left="426"/>
        <w:rPr>
          <w:b/>
          <w:bCs/>
        </w:rPr>
      </w:pPr>
      <w:r>
        <w:rPr>
          <w:b/>
          <w:bCs/>
        </w:rPr>
        <w:t>Tabel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gridCol w:w="1843"/>
        <w:gridCol w:w="1354"/>
      </w:tblGrid>
      <w:tr w:rsidR="00A443A0" w14:paraId="5044EEE1" w14:textId="77777777" w:rsidTr="00A443A0">
        <w:trPr>
          <w:jc w:val="center"/>
        </w:trPr>
        <w:tc>
          <w:tcPr>
            <w:tcW w:w="3681" w:type="dxa"/>
            <w:tcBorders>
              <w:top w:val="single" w:sz="4" w:space="0" w:color="auto"/>
              <w:left w:val="single" w:sz="4" w:space="0" w:color="auto"/>
              <w:bottom w:val="single" w:sz="4" w:space="0" w:color="auto"/>
              <w:right w:val="single" w:sz="4" w:space="0" w:color="auto"/>
            </w:tcBorders>
          </w:tcPr>
          <w:p w14:paraId="4E49A187" w14:textId="77777777" w:rsidR="00A443A0" w:rsidRDefault="00A443A0">
            <w:pPr>
              <w:suppressAutoHyphens/>
              <w:rPr>
                <w:b/>
                <w:lang w:val="en-GB"/>
              </w:rPr>
            </w:pPr>
          </w:p>
        </w:tc>
        <w:tc>
          <w:tcPr>
            <w:tcW w:w="5323" w:type="dxa"/>
            <w:gridSpan w:val="3"/>
            <w:tcBorders>
              <w:top w:val="single" w:sz="4" w:space="0" w:color="auto"/>
              <w:left w:val="single" w:sz="4" w:space="0" w:color="auto"/>
              <w:bottom w:val="single" w:sz="4" w:space="0" w:color="auto"/>
              <w:right w:val="single" w:sz="4" w:space="0" w:color="auto"/>
            </w:tcBorders>
            <w:hideMark/>
          </w:tcPr>
          <w:p w14:paraId="79C68764" w14:textId="77777777" w:rsidR="00A443A0" w:rsidRPr="00A443A0" w:rsidRDefault="00A443A0">
            <w:pPr>
              <w:suppressAutoHyphens/>
              <w:jc w:val="center"/>
              <w:rPr>
                <w:b/>
              </w:rPr>
            </w:pPr>
            <w:r w:rsidRPr="00A443A0">
              <w:rPr>
                <w:b/>
                <w:lang w:bidi="en-GB"/>
              </w:rPr>
              <w:t>Patienter med klinisk signifikant respons (%)</w:t>
            </w:r>
          </w:p>
        </w:tc>
      </w:tr>
      <w:tr w:rsidR="00A443A0" w14:paraId="5532B6E8" w14:textId="77777777" w:rsidTr="00A443A0">
        <w:trPr>
          <w:jc w:val="center"/>
        </w:trPr>
        <w:tc>
          <w:tcPr>
            <w:tcW w:w="3681" w:type="dxa"/>
            <w:tcBorders>
              <w:top w:val="single" w:sz="4" w:space="0" w:color="auto"/>
              <w:left w:val="single" w:sz="4" w:space="0" w:color="auto"/>
              <w:bottom w:val="single" w:sz="4" w:space="0" w:color="auto"/>
              <w:right w:val="single" w:sz="4" w:space="0" w:color="auto"/>
            </w:tcBorders>
            <w:vAlign w:val="bottom"/>
            <w:hideMark/>
          </w:tcPr>
          <w:p w14:paraId="7F8D08C6" w14:textId="77777777" w:rsidR="00A443A0" w:rsidRDefault="00A443A0">
            <w:pPr>
              <w:suppressAutoHyphens/>
              <w:rPr>
                <w:b/>
                <w:lang w:val="en-GB"/>
              </w:rPr>
            </w:pPr>
            <w:r>
              <w:rPr>
                <w:b/>
                <w:lang w:val="en-GB" w:bidi="en-GB"/>
              </w:rPr>
              <w:t>ITT-LOCF-population</w:t>
            </w:r>
          </w:p>
        </w:tc>
        <w:tc>
          <w:tcPr>
            <w:tcW w:w="2126" w:type="dxa"/>
            <w:tcBorders>
              <w:top w:val="single" w:sz="4" w:space="0" w:color="auto"/>
              <w:left w:val="single" w:sz="4" w:space="0" w:color="auto"/>
              <w:bottom w:val="single" w:sz="4" w:space="0" w:color="auto"/>
              <w:right w:val="single" w:sz="4" w:space="0" w:color="auto"/>
            </w:tcBorders>
            <w:hideMark/>
          </w:tcPr>
          <w:p w14:paraId="6096885E" w14:textId="77777777" w:rsidR="00A443A0" w:rsidRPr="00A443A0" w:rsidRDefault="00A443A0">
            <w:pPr>
              <w:suppressAutoHyphens/>
              <w:jc w:val="center"/>
              <w:rPr>
                <w:b/>
                <w:lang w:bidi="en-GB"/>
              </w:rPr>
            </w:pPr>
            <w:r w:rsidRPr="00A443A0">
              <w:rPr>
                <w:b/>
                <w:lang w:bidi="en-GB"/>
              </w:rPr>
              <w:t>Rivastigmin 9,5 mg/24 timer depotplastre</w:t>
            </w:r>
            <w:r w:rsidRPr="00A443A0">
              <w:rPr>
                <w:b/>
                <w:lang w:bidi="en-GB"/>
              </w:rPr>
              <w:br/>
            </w:r>
          </w:p>
          <w:p w14:paraId="09FA627B" w14:textId="77777777" w:rsidR="00A443A0" w:rsidRPr="00A443A0" w:rsidRDefault="00A443A0">
            <w:pPr>
              <w:suppressAutoHyphens/>
              <w:jc w:val="center"/>
              <w:rPr>
                <w:b/>
              </w:rPr>
            </w:pPr>
            <w:r w:rsidRPr="00A443A0">
              <w:rPr>
                <w:b/>
                <w:lang w:bidi="en-GB"/>
              </w:rPr>
              <w:t>N = 251</w:t>
            </w:r>
          </w:p>
        </w:tc>
        <w:tc>
          <w:tcPr>
            <w:tcW w:w="1843" w:type="dxa"/>
            <w:tcBorders>
              <w:top w:val="single" w:sz="4" w:space="0" w:color="auto"/>
              <w:left w:val="single" w:sz="4" w:space="0" w:color="auto"/>
              <w:bottom w:val="single" w:sz="4" w:space="0" w:color="auto"/>
              <w:right w:val="single" w:sz="4" w:space="0" w:color="auto"/>
            </w:tcBorders>
            <w:hideMark/>
          </w:tcPr>
          <w:p w14:paraId="65A0C479" w14:textId="77777777" w:rsidR="00A443A0" w:rsidRPr="00A443A0" w:rsidRDefault="00A443A0">
            <w:pPr>
              <w:suppressAutoHyphens/>
              <w:jc w:val="center"/>
              <w:rPr>
                <w:b/>
              </w:rPr>
            </w:pPr>
            <w:r w:rsidRPr="00A443A0">
              <w:rPr>
                <w:b/>
                <w:lang w:bidi="en-GB"/>
              </w:rPr>
              <w:t>Rivastigmin kapsler 12 mg/dag</w:t>
            </w:r>
            <w:r w:rsidRPr="00A443A0">
              <w:rPr>
                <w:b/>
                <w:lang w:bidi="en-GB"/>
              </w:rPr>
              <w:br/>
            </w:r>
            <w:r w:rsidRPr="00A443A0">
              <w:rPr>
                <w:b/>
                <w:lang w:bidi="en-GB"/>
              </w:rPr>
              <w:br/>
              <w:t>N = 256</w:t>
            </w:r>
          </w:p>
        </w:tc>
        <w:tc>
          <w:tcPr>
            <w:tcW w:w="1354" w:type="dxa"/>
            <w:tcBorders>
              <w:top w:val="single" w:sz="4" w:space="0" w:color="auto"/>
              <w:left w:val="single" w:sz="4" w:space="0" w:color="auto"/>
              <w:bottom w:val="single" w:sz="4" w:space="0" w:color="auto"/>
              <w:right w:val="single" w:sz="4" w:space="0" w:color="auto"/>
            </w:tcBorders>
            <w:hideMark/>
          </w:tcPr>
          <w:p w14:paraId="639E5436" w14:textId="77777777" w:rsidR="00A443A0" w:rsidRDefault="00A443A0">
            <w:pPr>
              <w:suppressAutoHyphens/>
              <w:jc w:val="center"/>
              <w:rPr>
                <w:b/>
                <w:lang w:val="en-GB" w:bidi="en-GB"/>
              </w:rPr>
            </w:pPr>
            <w:r>
              <w:rPr>
                <w:b/>
                <w:lang w:val="en-GB" w:bidi="en-GB"/>
              </w:rPr>
              <w:t>Placebo</w:t>
            </w:r>
            <w:r>
              <w:rPr>
                <w:b/>
                <w:lang w:val="en-GB" w:bidi="en-GB"/>
              </w:rPr>
              <w:br/>
            </w:r>
            <w:r>
              <w:rPr>
                <w:b/>
                <w:lang w:val="en-GB" w:bidi="en-GB"/>
              </w:rPr>
              <w:br/>
            </w:r>
            <w:r>
              <w:rPr>
                <w:b/>
                <w:lang w:val="en-GB" w:bidi="en-GB"/>
              </w:rPr>
              <w:br/>
            </w:r>
          </w:p>
          <w:p w14:paraId="4C1177EE" w14:textId="77777777" w:rsidR="00A443A0" w:rsidRDefault="00A443A0">
            <w:pPr>
              <w:suppressAutoHyphens/>
              <w:jc w:val="center"/>
              <w:rPr>
                <w:b/>
                <w:lang w:val="en-GB"/>
              </w:rPr>
            </w:pPr>
            <w:r>
              <w:rPr>
                <w:b/>
                <w:lang w:val="en-GB" w:bidi="en-GB"/>
              </w:rPr>
              <w:t>N = 282</w:t>
            </w:r>
          </w:p>
        </w:tc>
      </w:tr>
      <w:tr w:rsidR="00A443A0" w14:paraId="686C55D7" w14:textId="77777777" w:rsidTr="00A443A0">
        <w:trPr>
          <w:jc w:val="center"/>
        </w:trPr>
        <w:tc>
          <w:tcPr>
            <w:tcW w:w="3681" w:type="dxa"/>
            <w:tcBorders>
              <w:top w:val="single" w:sz="4" w:space="0" w:color="auto"/>
              <w:left w:val="single" w:sz="4" w:space="0" w:color="auto"/>
              <w:bottom w:val="single" w:sz="4" w:space="0" w:color="auto"/>
              <w:right w:val="single" w:sz="4" w:space="0" w:color="auto"/>
            </w:tcBorders>
            <w:hideMark/>
          </w:tcPr>
          <w:p w14:paraId="159FCD22" w14:textId="77777777" w:rsidR="00A443A0" w:rsidRPr="00A443A0" w:rsidRDefault="00A443A0">
            <w:pPr>
              <w:suppressAutoHyphens/>
              <w:rPr>
                <w:b/>
                <w:lang w:bidi="en-GB"/>
              </w:rPr>
            </w:pPr>
            <w:r w:rsidRPr="00A443A0">
              <w:rPr>
                <w:b/>
                <w:lang w:bidi="en-GB"/>
              </w:rPr>
              <w:t>Mindst 4 points forbedring på ADAS-Cog og ingen forværring på ADCS-CGIC og ADCS-ADL</w:t>
            </w:r>
          </w:p>
        </w:tc>
        <w:tc>
          <w:tcPr>
            <w:tcW w:w="2126" w:type="dxa"/>
            <w:tcBorders>
              <w:top w:val="single" w:sz="4" w:space="0" w:color="auto"/>
              <w:left w:val="single" w:sz="4" w:space="0" w:color="auto"/>
              <w:bottom w:val="single" w:sz="4" w:space="0" w:color="auto"/>
              <w:right w:val="single" w:sz="4" w:space="0" w:color="auto"/>
            </w:tcBorders>
            <w:hideMark/>
          </w:tcPr>
          <w:p w14:paraId="2E8D4594" w14:textId="77777777" w:rsidR="00A443A0" w:rsidRDefault="00A443A0">
            <w:pPr>
              <w:suppressAutoHyphens/>
              <w:jc w:val="center"/>
              <w:rPr>
                <w:lang w:val="en-GB"/>
              </w:rPr>
            </w:pPr>
            <w:r>
              <w:rPr>
                <w:lang w:val="en-GB" w:bidi="en-GB"/>
              </w:rPr>
              <w:t>17,4</w:t>
            </w:r>
          </w:p>
        </w:tc>
        <w:tc>
          <w:tcPr>
            <w:tcW w:w="1843" w:type="dxa"/>
            <w:tcBorders>
              <w:top w:val="single" w:sz="4" w:space="0" w:color="auto"/>
              <w:left w:val="single" w:sz="4" w:space="0" w:color="auto"/>
              <w:bottom w:val="single" w:sz="4" w:space="0" w:color="auto"/>
              <w:right w:val="single" w:sz="4" w:space="0" w:color="auto"/>
            </w:tcBorders>
            <w:hideMark/>
          </w:tcPr>
          <w:p w14:paraId="7CB30964" w14:textId="77777777" w:rsidR="00A443A0" w:rsidRDefault="00A443A0">
            <w:pPr>
              <w:suppressAutoHyphens/>
              <w:jc w:val="center"/>
              <w:rPr>
                <w:lang w:val="en-GB"/>
              </w:rPr>
            </w:pPr>
            <w:r>
              <w:rPr>
                <w:lang w:val="en-GB" w:bidi="en-GB"/>
              </w:rPr>
              <w:t>19,0</w:t>
            </w:r>
          </w:p>
        </w:tc>
        <w:tc>
          <w:tcPr>
            <w:tcW w:w="1354" w:type="dxa"/>
            <w:tcBorders>
              <w:top w:val="single" w:sz="4" w:space="0" w:color="auto"/>
              <w:left w:val="single" w:sz="4" w:space="0" w:color="auto"/>
              <w:bottom w:val="single" w:sz="4" w:space="0" w:color="auto"/>
              <w:right w:val="single" w:sz="4" w:space="0" w:color="auto"/>
            </w:tcBorders>
            <w:hideMark/>
          </w:tcPr>
          <w:p w14:paraId="7B7C3E3B" w14:textId="77777777" w:rsidR="00A443A0" w:rsidRDefault="00A443A0">
            <w:pPr>
              <w:suppressAutoHyphens/>
              <w:jc w:val="center"/>
              <w:rPr>
                <w:lang w:val="en-GB"/>
              </w:rPr>
            </w:pPr>
            <w:r>
              <w:rPr>
                <w:lang w:val="en-GB" w:bidi="en-GB"/>
              </w:rPr>
              <w:t>10,5</w:t>
            </w:r>
          </w:p>
        </w:tc>
      </w:tr>
      <w:tr w:rsidR="00A443A0" w14:paraId="43520202" w14:textId="77777777" w:rsidTr="00A443A0">
        <w:trPr>
          <w:jc w:val="center"/>
        </w:trPr>
        <w:tc>
          <w:tcPr>
            <w:tcW w:w="3681" w:type="dxa"/>
            <w:tcBorders>
              <w:top w:val="single" w:sz="4" w:space="0" w:color="auto"/>
              <w:left w:val="single" w:sz="4" w:space="0" w:color="auto"/>
              <w:bottom w:val="single" w:sz="4" w:space="0" w:color="auto"/>
              <w:right w:val="single" w:sz="4" w:space="0" w:color="auto"/>
            </w:tcBorders>
            <w:hideMark/>
          </w:tcPr>
          <w:p w14:paraId="1F26156A" w14:textId="77777777" w:rsidR="00A443A0" w:rsidRDefault="00A443A0">
            <w:pPr>
              <w:suppressAutoHyphens/>
              <w:rPr>
                <w:lang w:val="en-GB"/>
              </w:rPr>
            </w:pPr>
            <w:r>
              <w:rPr>
                <w:lang w:val="en-GB" w:bidi="en-GB"/>
              </w:rPr>
              <w:t xml:space="preserve">p-værdi </w:t>
            </w:r>
            <w:r>
              <w:rPr>
                <w:i/>
                <w:iCs/>
                <w:lang w:val="en-GB" w:bidi="en-GB"/>
              </w:rPr>
              <w:t>versus</w:t>
            </w:r>
            <w:r>
              <w:rPr>
                <w:lang w:val="en-GB" w:bidi="en-GB"/>
              </w:rPr>
              <w:t xml:space="preserve"> placebo</w:t>
            </w:r>
          </w:p>
        </w:tc>
        <w:tc>
          <w:tcPr>
            <w:tcW w:w="2126" w:type="dxa"/>
            <w:tcBorders>
              <w:top w:val="single" w:sz="4" w:space="0" w:color="auto"/>
              <w:left w:val="single" w:sz="4" w:space="0" w:color="auto"/>
              <w:bottom w:val="single" w:sz="4" w:space="0" w:color="auto"/>
              <w:right w:val="single" w:sz="4" w:space="0" w:color="auto"/>
            </w:tcBorders>
            <w:hideMark/>
          </w:tcPr>
          <w:p w14:paraId="13104419" w14:textId="77777777" w:rsidR="00A443A0" w:rsidRDefault="00A443A0">
            <w:pPr>
              <w:suppressAutoHyphens/>
              <w:jc w:val="center"/>
              <w:rPr>
                <w:lang w:val="en-GB"/>
              </w:rPr>
            </w:pPr>
            <w:r>
              <w:rPr>
                <w:lang w:val="en-GB" w:bidi="en-GB"/>
              </w:rPr>
              <w:t>0,037</w:t>
            </w:r>
            <w:r>
              <w:rPr>
                <w:vertAlign w:val="superscript"/>
                <w:lang w:val="en-GB" w:bidi="en-GB"/>
              </w:rPr>
              <w:t>*</w:t>
            </w:r>
          </w:p>
        </w:tc>
        <w:tc>
          <w:tcPr>
            <w:tcW w:w="1843" w:type="dxa"/>
            <w:tcBorders>
              <w:top w:val="single" w:sz="4" w:space="0" w:color="auto"/>
              <w:left w:val="single" w:sz="4" w:space="0" w:color="auto"/>
              <w:bottom w:val="single" w:sz="4" w:space="0" w:color="auto"/>
              <w:right w:val="single" w:sz="4" w:space="0" w:color="auto"/>
            </w:tcBorders>
            <w:hideMark/>
          </w:tcPr>
          <w:p w14:paraId="72113C95" w14:textId="77777777" w:rsidR="00A443A0" w:rsidRDefault="00A443A0">
            <w:pPr>
              <w:suppressAutoHyphens/>
              <w:jc w:val="center"/>
              <w:rPr>
                <w:lang w:val="en-GB"/>
              </w:rPr>
            </w:pPr>
            <w:r>
              <w:rPr>
                <w:lang w:val="en-GB" w:bidi="en-GB"/>
              </w:rPr>
              <w:t>0,004</w:t>
            </w:r>
            <w:r>
              <w:rPr>
                <w:vertAlign w:val="superscript"/>
                <w:lang w:val="en-GB" w:bidi="en-GB"/>
              </w:rPr>
              <w:t>*</w:t>
            </w:r>
          </w:p>
        </w:tc>
        <w:tc>
          <w:tcPr>
            <w:tcW w:w="1354" w:type="dxa"/>
            <w:tcBorders>
              <w:top w:val="single" w:sz="4" w:space="0" w:color="auto"/>
              <w:left w:val="single" w:sz="4" w:space="0" w:color="auto"/>
              <w:bottom w:val="single" w:sz="4" w:space="0" w:color="auto"/>
              <w:right w:val="single" w:sz="4" w:space="0" w:color="auto"/>
            </w:tcBorders>
          </w:tcPr>
          <w:p w14:paraId="1A4E279A" w14:textId="77777777" w:rsidR="00A443A0" w:rsidRDefault="00A443A0">
            <w:pPr>
              <w:suppressAutoHyphens/>
              <w:jc w:val="center"/>
              <w:rPr>
                <w:lang w:val="en-GB"/>
              </w:rPr>
            </w:pPr>
          </w:p>
        </w:tc>
      </w:tr>
    </w:tbl>
    <w:p w14:paraId="3C23D002" w14:textId="77777777" w:rsidR="00A443A0" w:rsidRDefault="00A443A0" w:rsidP="00A443A0">
      <w:pPr>
        <w:suppressAutoHyphens/>
        <w:ind w:left="426"/>
        <w:rPr>
          <w:sz w:val="22"/>
        </w:rPr>
      </w:pPr>
      <w:r>
        <w:t xml:space="preserve">*p &lt; 0,05 </w:t>
      </w:r>
      <w:r>
        <w:rPr>
          <w:i/>
          <w:iCs/>
        </w:rPr>
        <w:t>versus</w:t>
      </w:r>
      <w:r>
        <w:t xml:space="preserve"> placebo</w:t>
      </w:r>
    </w:p>
    <w:p w14:paraId="44EFA8EE" w14:textId="77777777" w:rsidR="00A443A0" w:rsidRPr="00A443A0" w:rsidRDefault="00A443A0" w:rsidP="00A443A0">
      <w:pPr>
        <w:suppressAutoHyphens/>
        <w:ind w:left="851"/>
        <w:rPr>
          <w:sz w:val="24"/>
          <w:szCs w:val="24"/>
        </w:rPr>
      </w:pPr>
    </w:p>
    <w:p w14:paraId="393081E3" w14:textId="77777777" w:rsidR="00A443A0" w:rsidRPr="00A443A0" w:rsidRDefault="00A443A0" w:rsidP="00A443A0">
      <w:pPr>
        <w:suppressAutoHyphens/>
        <w:ind w:left="851"/>
        <w:rPr>
          <w:sz w:val="24"/>
          <w:szCs w:val="24"/>
        </w:rPr>
      </w:pPr>
      <w:r w:rsidRPr="00A443A0">
        <w:rPr>
          <w:sz w:val="24"/>
          <w:szCs w:val="24"/>
        </w:rPr>
        <w:t>Som antydet ved kompartment-modellen viste 9,5 mg/24 timer depotplastre eksponering tilsvarende den, der fås ved en oral dosis på 12 mg dagligt.</w:t>
      </w:r>
    </w:p>
    <w:p w14:paraId="14F3A9A0" w14:textId="1D500C6D" w:rsidR="00A443A0" w:rsidRDefault="00A443A0">
      <w:pPr>
        <w:rPr>
          <w:sz w:val="24"/>
          <w:szCs w:val="24"/>
        </w:rPr>
      </w:pPr>
      <w:r>
        <w:rPr>
          <w:sz w:val="24"/>
          <w:szCs w:val="24"/>
        </w:rPr>
        <w:br w:type="page"/>
      </w:r>
    </w:p>
    <w:p w14:paraId="22F97735" w14:textId="77777777" w:rsidR="00A443A0" w:rsidRPr="00A443A0" w:rsidRDefault="00A443A0" w:rsidP="00A443A0">
      <w:pPr>
        <w:suppressAutoHyphens/>
        <w:ind w:left="851"/>
        <w:rPr>
          <w:sz w:val="24"/>
          <w:szCs w:val="24"/>
        </w:rPr>
      </w:pPr>
    </w:p>
    <w:p w14:paraId="62BF0F87" w14:textId="77777777" w:rsidR="00A443A0" w:rsidRPr="00A443A0" w:rsidRDefault="00A443A0" w:rsidP="00A443A0">
      <w:pPr>
        <w:suppressAutoHyphens/>
        <w:ind w:left="851"/>
        <w:rPr>
          <w:i/>
          <w:sz w:val="24"/>
          <w:szCs w:val="24"/>
        </w:rPr>
      </w:pPr>
      <w:r w:rsidRPr="00A443A0">
        <w:rPr>
          <w:i/>
          <w:sz w:val="24"/>
          <w:szCs w:val="24"/>
          <w:u w:val="single"/>
        </w:rPr>
        <w:t>48</w:t>
      </w:r>
      <w:r w:rsidRPr="00A443A0">
        <w:rPr>
          <w:i/>
          <w:sz w:val="24"/>
          <w:szCs w:val="24"/>
          <w:u w:val="single"/>
        </w:rPr>
        <w:noBreakHyphen/>
        <w:t>ugers aktiv komparator-kontrolleret studie</w:t>
      </w:r>
    </w:p>
    <w:p w14:paraId="56C394EB" w14:textId="77777777" w:rsidR="00A443A0" w:rsidRPr="00A443A0" w:rsidRDefault="00A443A0" w:rsidP="00A443A0">
      <w:pPr>
        <w:suppressAutoHyphens/>
        <w:ind w:left="851"/>
        <w:rPr>
          <w:sz w:val="24"/>
          <w:szCs w:val="24"/>
        </w:rPr>
      </w:pPr>
      <w:r w:rsidRPr="00A443A0">
        <w:rPr>
          <w:sz w:val="24"/>
          <w:szCs w:val="24"/>
        </w:rPr>
        <w:t xml:space="preserve">Patienter, der deltog i det aktive komparator-kontrollerede studie, havde en indledende </w:t>
      </w:r>
      <w:r w:rsidRPr="00A443A0">
        <w:rPr>
          <w:i/>
          <w:iCs/>
          <w:sz w:val="24"/>
          <w:szCs w:val="24"/>
        </w:rPr>
        <w:t>baseline</w:t>
      </w:r>
      <w:r w:rsidRPr="00A443A0">
        <w:rPr>
          <w:sz w:val="24"/>
          <w:szCs w:val="24"/>
        </w:rPr>
        <w:t xml:space="preserve"> MMSE-score på 10</w:t>
      </w:r>
      <w:r w:rsidRPr="00A443A0">
        <w:rPr>
          <w:sz w:val="24"/>
          <w:szCs w:val="24"/>
        </w:rPr>
        <w:noBreakHyphen/>
        <w:t>24. Studiet var designet til at sammenligne virkningen af 13,3 mg/24 timer depotplaster med 9,5 mg/24 timer depotplaster i løbet af en 48</w:t>
      </w:r>
      <w:r w:rsidRPr="00A443A0">
        <w:rPr>
          <w:sz w:val="24"/>
          <w:szCs w:val="24"/>
        </w:rPr>
        <w:noBreakHyphen/>
        <w:t>ugers dobbeltblindet behandlingsfase hos patienter med Alzheimers sygdom, som viste funktionel og kognitiv tilbagegang efter en indledende 24</w:t>
      </w:r>
      <w:r w:rsidRPr="00A443A0">
        <w:rPr>
          <w:sz w:val="24"/>
          <w:szCs w:val="24"/>
        </w:rPr>
        <w:noBreakHyphen/>
        <w:t xml:space="preserve">48 ugers åben behandlingsfase med anvendelse af en vedligeholdelsesdosis på 9,5 mg/24 timer depotplaster. Funktionel tilbagegang blev vurderet af investigator, og kognitiv tilbagegang blev defineret som et fald i MMSE-score på &gt; 2 point fra det forrige besøg eller et fald på &gt; 3 point fra </w:t>
      </w:r>
      <w:r w:rsidRPr="00A443A0">
        <w:rPr>
          <w:i/>
          <w:iCs/>
          <w:sz w:val="24"/>
          <w:szCs w:val="24"/>
        </w:rPr>
        <w:t>baseline</w:t>
      </w:r>
      <w:r w:rsidRPr="00A443A0">
        <w:rPr>
          <w:sz w:val="24"/>
          <w:szCs w:val="24"/>
        </w:rPr>
        <w:t>. Virkningen blev fastslået ved hjælp af ADAS-Cog (</w:t>
      </w:r>
      <w:r w:rsidRPr="00A443A0">
        <w:rPr>
          <w:i/>
          <w:sz w:val="24"/>
          <w:szCs w:val="24"/>
        </w:rPr>
        <w:t xml:space="preserve">Alzheimers Disease Assessment Scale </w:t>
      </w:r>
      <w:r w:rsidRPr="00A443A0">
        <w:rPr>
          <w:sz w:val="24"/>
          <w:szCs w:val="24"/>
        </w:rPr>
        <w:t xml:space="preserve">- </w:t>
      </w:r>
      <w:r w:rsidRPr="00A443A0">
        <w:rPr>
          <w:i/>
          <w:sz w:val="24"/>
          <w:szCs w:val="24"/>
        </w:rPr>
        <w:t>Cognitive subscale</w:t>
      </w:r>
      <w:r w:rsidRPr="00A443A0">
        <w:rPr>
          <w:sz w:val="24"/>
          <w:szCs w:val="24"/>
        </w:rPr>
        <w:t>, en præstationsbaseret måling af kognition) og ADCS-IADL (</w:t>
      </w:r>
      <w:r w:rsidRPr="00A443A0">
        <w:rPr>
          <w:i/>
          <w:sz w:val="24"/>
          <w:szCs w:val="24"/>
        </w:rPr>
        <w:t>Alzheimers Disease Cooperative Study - Instrumental Activities of Daily Living</w:t>
      </w:r>
      <w:r w:rsidRPr="00A443A0">
        <w:rPr>
          <w:sz w:val="24"/>
          <w:szCs w:val="24"/>
        </w:rPr>
        <w:t>) der vurderer instrumentale aktiviteter, som omfatter vedligeholdelse af budget, tilberedning af måltider, indkøb, evnen til at orientere sig til omgivelserne, evnen til at klare sig uden opsyn. 48</w:t>
      </w:r>
      <w:r w:rsidRPr="00A443A0">
        <w:rPr>
          <w:sz w:val="24"/>
          <w:szCs w:val="24"/>
        </w:rPr>
        <w:noBreakHyphen/>
        <w:t>ugers resultaterne af de to vurderingsværktøjer er opsummeret i tabel 4.</w:t>
      </w:r>
    </w:p>
    <w:p w14:paraId="2834E446" w14:textId="77777777" w:rsidR="00A443A0" w:rsidRDefault="00A443A0" w:rsidP="00A443A0">
      <w:pPr>
        <w:suppressAutoHyphens/>
      </w:pPr>
    </w:p>
    <w:p w14:paraId="1026104C" w14:textId="77777777" w:rsidR="00A443A0" w:rsidRDefault="00A443A0" w:rsidP="00A443A0">
      <w:pPr>
        <w:suppressAutoHyphens/>
        <w:ind w:left="284"/>
        <w:rPr>
          <w:b/>
          <w:bCs/>
        </w:rPr>
      </w:pPr>
      <w:r>
        <w:rPr>
          <w:b/>
          <w:bCs/>
        </w:rPr>
        <w:t>Tabel 4</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850"/>
        <w:gridCol w:w="1138"/>
        <w:gridCol w:w="709"/>
        <w:gridCol w:w="709"/>
        <w:gridCol w:w="708"/>
        <w:gridCol w:w="709"/>
        <w:gridCol w:w="992"/>
        <w:gridCol w:w="1133"/>
        <w:gridCol w:w="1417"/>
      </w:tblGrid>
      <w:tr w:rsidR="00A443A0" w14:paraId="6DEAEB78" w14:textId="77777777" w:rsidTr="00A443A0">
        <w:trPr>
          <w:jc w:val="center"/>
        </w:trPr>
        <w:tc>
          <w:tcPr>
            <w:tcW w:w="2835" w:type="dxa"/>
            <w:gridSpan w:val="3"/>
            <w:vMerge w:val="restart"/>
            <w:tcBorders>
              <w:top w:val="single" w:sz="4" w:space="0" w:color="auto"/>
              <w:left w:val="single" w:sz="4" w:space="0" w:color="auto"/>
              <w:bottom w:val="single" w:sz="4" w:space="0" w:color="auto"/>
              <w:right w:val="single" w:sz="4" w:space="0" w:color="auto"/>
            </w:tcBorders>
            <w:hideMark/>
          </w:tcPr>
          <w:p w14:paraId="1F4BF64C" w14:textId="77777777" w:rsidR="00A443A0" w:rsidRDefault="00A443A0">
            <w:pPr>
              <w:suppressAutoHyphens/>
              <w:rPr>
                <w:b/>
                <w:lang w:val="en-GB"/>
              </w:rPr>
            </w:pPr>
            <w:r>
              <w:rPr>
                <w:b/>
                <w:lang w:val="en-GB" w:bidi="en-GB"/>
              </w:rPr>
              <w:t>Population/Besøg</w:t>
            </w:r>
          </w:p>
        </w:tc>
        <w:tc>
          <w:tcPr>
            <w:tcW w:w="1418" w:type="dxa"/>
            <w:gridSpan w:val="2"/>
            <w:tcBorders>
              <w:top w:val="single" w:sz="4" w:space="0" w:color="auto"/>
              <w:left w:val="single" w:sz="4" w:space="0" w:color="auto"/>
              <w:bottom w:val="single" w:sz="4" w:space="0" w:color="auto"/>
              <w:right w:val="single" w:sz="4" w:space="0" w:color="auto"/>
            </w:tcBorders>
            <w:hideMark/>
          </w:tcPr>
          <w:p w14:paraId="40348E69" w14:textId="77777777" w:rsidR="00A443A0" w:rsidRDefault="00A443A0">
            <w:pPr>
              <w:suppressAutoHyphens/>
              <w:jc w:val="center"/>
              <w:rPr>
                <w:b/>
                <w:lang w:val="en-GB"/>
              </w:rPr>
            </w:pPr>
            <w:r>
              <w:rPr>
                <w:b/>
                <w:lang w:val="en-GB" w:bidi="en-GB"/>
              </w:rPr>
              <w:t>Rivastigmin</w:t>
            </w:r>
            <w:r>
              <w:rPr>
                <w:b/>
                <w:lang w:val="en-GB" w:bidi="en-GB"/>
              </w:rPr>
              <w:br/>
              <w:t>15 cm</w:t>
            </w:r>
            <w:r>
              <w:rPr>
                <w:b/>
                <w:vertAlign w:val="superscript"/>
                <w:lang w:val="en-GB" w:bidi="en-GB"/>
              </w:rPr>
              <w:t>2</w:t>
            </w:r>
          </w:p>
          <w:p w14:paraId="3B4832F4" w14:textId="77777777" w:rsidR="00A443A0" w:rsidRDefault="00A443A0">
            <w:pPr>
              <w:suppressAutoHyphens/>
              <w:jc w:val="center"/>
              <w:rPr>
                <w:b/>
                <w:lang w:val="en-GB"/>
              </w:rPr>
            </w:pPr>
            <w:r>
              <w:rPr>
                <w:b/>
                <w:lang w:val="en-GB" w:bidi="en-GB"/>
              </w:rPr>
              <w:t>N = 265</w:t>
            </w:r>
          </w:p>
        </w:tc>
        <w:tc>
          <w:tcPr>
            <w:tcW w:w="1417" w:type="dxa"/>
            <w:gridSpan w:val="2"/>
            <w:tcBorders>
              <w:top w:val="single" w:sz="4" w:space="0" w:color="auto"/>
              <w:left w:val="single" w:sz="4" w:space="0" w:color="auto"/>
              <w:bottom w:val="single" w:sz="4" w:space="0" w:color="auto"/>
              <w:right w:val="single" w:sz="4" w:space="0" w:color="auto"/>
            </w:tcBorders>
            <w:hideMark/>
          </w:tcPr>
          <w:p w14:paraId="5BD78831" w14:textId="77777777" w:rsidR="00A443A0" w:rsidRDefault="00A443A0">
            <w:pPr>
              <w:suppressAutoHyphens/>
              <w:jc w:val="center"/>
              <w:rPr>
                <w:b/>
                <w:lang w:val="en-GB"/>
              </w:rPr>
            </w:pPr>
            <w:r>
              <w:rPr>
                <w:b/>
                <w:lang w:val="en-GB" w:bidi="en-GB"/>
              </w:rPr>
              <w:t xml:space="preserve">Rivastigmin </w:t>
            </w:r>
            <w:r>
              <w:rPr>
                <w:b/>
                <w:lang w:val="en-GB" w:bidi="en-GB"/>
              </w:rPr>
              <w:br/>
              <w:t>10 cm</w:t>
            </w:r>
            <w:r>
              <w:rPr>
                <w:b/>
                <w:vertAlign w:val="superscript"/>
                <w:lang w:val="en-GB" w:bidi="en-GB"/>
              </w:rPr>
              <w:t>2</w:t>
            </w:r>
          </w:p>
          <w:p w14:paraId="76909990" w14:textId="77777777" w:rsidR="00A443A0" w:rsidRDefault="00A443A0">
            <w:pPr>
              <w:suppressAutoHyphens/>
              <w:jc w:val="center"/>
              <w:rPr>
                <w:b/>
                <w:lang w:val="en-GB"/>
              </w:rPr>
            </w:pPr>
            <w:r>
              <w:rPr>
                <w:b/>
                <w:lang w:val="en-GB" w:bidi="en-GB"/>
              </w:rPr>
              <w:t>N = 271</w:t>
            </w:r>
          </w:p>
        </w:tc>
        <w:tc>
          <w:tcPr>
            <w:tcW w:w="2126" w:type="dxa"/>
            <w:gridSpan w:val="2"/>
            <w:tcBorders>
              <w:top w:val="single" w:sz="4" w:space="0" w:color="auto"/>
              <w:left w:val="single" w:sz="4" w:space="0" w:color="auto"/>
              <w:bottom w:val="single" w:sz="4" w:space="0" w:color="auto"/>
              <w:right w:val="single" w:sz="4" w:space="0" w:color="auto"/>
            </w:tcBorders>
            <w:hideMark/>
          </w:tcPr>
          <w:p w14:paraId="24601A62" w14:textId="77777777" w:rsidR="00A443A0" w:rsidRDefault="00A443A0">
            <w:pPr>
              <w:suppressAutoHyphens/>
              <w:jc w:val="center"/>
              <w:rPr>
                <w:b/>
                <w:lang w:val="en-GB"/>
              </w:rPr>
            </w:pPr>
            <w:r>
              <w:rPr>
                <w:b/>
                <w:lang w:val="en-GB" w:bidi="en-GB"/>
              </w:rPr>
              <w:t>Rivastigmin</w:t>
            </w:r>
            <w:r>
              <w:rPr>
                <w:b/>
                <w:lang w:val="en-GB" w:bidi="en-GB"/>
              </w:rPr>
              <w:br/>
              <w:t>15 cm</w:t>
            </w:r>
            <w:r>
              <w:rPr>
                <w:b/>
                <w:vertAlign w:val="superscript"/>
                <w:lang w:val="en-GB" w:bidi="en-GB"/>
              </w:rPr>
              <w:t>2</w:t>
            </w:r>
          </w:p>
        </w:tc>
        <w:tc>
          <w:tcPr>
            <w:tcW w:w="1418" w:type="dxa"/>
            <w:tcBorders>
              <w:top w:val="single" w:sz="4" w:space="0" w:color="auto"/>
              <w:left w:val="single" w:sz="4" w:space="0" w:color="auto"/>
              <w:bottom w:val="single" w:sz="4" w:space="0" w:color="auto"/>
              <w:right w:val="single" w:sz="4" w:space="0" w:color="auto"/>
            </w:tcBorders>
            <w:hideMark/>
          </w:tcPr>
          <w:p w14:paraId="15E0D8D4" w14:textId="77777777" w:rsidR="00A443A0" w:rsidRDefault="00A443A0">
            <w:pPr>
              <w:suppressAutoHyphens/>
              <w:jc w:val="center"/>
              <w:rPr>
                <w:b/>
                <w:lang w:val="en-GB"/>
              </w:rPr>
            </w:pPr>
            <w:r>
              <w:rPr>
                <w:b/>
                <w:lang w:val="en-GB" w:bidi="en-GB"/>
              </w:rPr>
              <w:t>Rivastigmin 10 cm</w:t>
            </w:r>
            <w:r>
              <w:rPr>
                <w:b/>
                <w:vertAlign w:val="superscript"/>
                <w:lang w:val="en-GB" w:bidi="en-GB"/>
              </w:rPr>
              <w:t>2</w:t>
            </w:r>
          </w:p>
        </w:tc>
      </w:tr>
      <w:tr w:rsidR="00A443A0" w14:paraId="03197B17" w14:textId="77777777" w:rsidTr="00A443A0">
        <w:trPr>
          <w:jc w:val="center"/>
        </w:trPr>
        <w:tc>
          <w:tcPr>
            <w:tcW w:w="11203" w:type="dxa"/>
            <w:gridSpan w:val="3"/>
            <w:vMerge/>
            <w:tcBorders>
              <w:top w:val="single" w:sz="4" w:space="0" w:color="auto"/>
              <w:left w:val="single" w:sz="4" w:space="0" w:color="auto"/>
              <w:bottom w:val="single" w:sz="4" w:space="0" w:color="auto"/>
              <w:right w:val="single" w:sz="4" w:space="0" w:color="auto"/>
            </w:tcBorders>
            <w:vAlign w:val="center"/>
            <w:hideMark/>
          </w:tcPr>
          <w:p w14:paraId="68584C1C" w14:textId="77777777" w:rsidR="00A443A0" w:rsidRDefault="00A443A0">
            <w:pPr>
              <w:rPr>
                <w:b/>
                <w:sz w:val="22"/>
                <w:lang w:val="en-GB"/>
              </w:rPr>
            </w:pPr>
          </w:p>
        </w:tc>
        <w:tc>
          <w:tcPr>
            <w:tcW w:w="709" w:type="dxa"/>
            <w:tcBorders>
              <w:top w:val="single" w:sz="4" w:space="0" w:color="auto"/>
              <w:left w:val="single" w:sz="4" w:space="0" w:color="auto"/>
              <w:bottom w:val="single" w:sz="4" w:space="0" w:color="auto"/>
              <w:right w:val="single" w:sz="4" w:space="0" w:color="auto"/>
            </w:tcBorders>
            <w:hideMark/>
          </w:tcPr>
          <w:p w14:paraId="1E6CAF35" w14:textId="77777777" w:rsidR="00A443A0" w:rsidRDefault="00A443A0">
            <w:pPr>
              <w:suppressAutoHyphens/>
              <w:jc w:val="center"/>
              <w:rPr>
                <w:b/>
                <w:lang w:val="en-GB"/>
              </w:rPr>
            </w:pPr>
            <w:r>
              <w:rPr>
                <w:b/>
                <w:lang w:val="en-GB" w:bidi="en-GB"/>
              </w:rPr>
              <w:t>n</w:t>
            </w:r>
          </w:p>
        </w:tc>
        <w:tc>
          <w:tcPr>
            <w:tcW w:w="709" w:type="dxa"/>
            <w:tcBorders>
              <w:top w:val="single" w:sz="4" w:space="0" w:color="auto"/>
              <w:left w:val="single" w:sz="4" w:space="0" w:color="auto"/>
              <w:bottom w:val="single" w:sz="4" w:space="0" w:color="auto"/>
              <w:right w:val="single" w:sz="4" w:space="0" w:color="auto"/>
            </w:tcBorders>
            <w:hideMark/>
          </w:tcPr>
          <w:p w14:paraId="4A8A4059" w14:textId="77777777" w:rsidR="00A443A0" w:rsidRDefault="00A443A0">
            <w:pPr>
              <w:suppressAutoHyphens/>
              <w:jc w:val="center"/>
              <w:rPr>
                <w:b/>
                <w:lang w:val="en-GB"/>
              </w:rPr>
            </w:pPr>
            <w:r>
              <w:rPr>
                <w:b/>
                <w:lang w:val="en-GB" w:bidi="en-GB"/>
              </w:rPr>
              <w:t>Gns.</w:t>
            </w:r>
          </w:p>
        </w:tc>
        <w:tc>
          <w:tcPr>
            <w:tcW w:w="708" w:type="dxa"/>
            <w:tcBorders>
              <w:top w:val="single" w:sz="4" w:space="0" w:color="auto"/>
              <w:left w:val="single" w:sz="4" w:space="0" w:color="auto"/>
              <w:bottom w:val="single" w:sz="4" w:space="0" w:color="auto"/>
              <w:right w:val="single" w:sz="4" w:space="0" w:color="auto"/>
            </w:tcBorders>
            <w:hideMark/>
          </w:tcPr>
          <w:p w14:paraId="34D363BC" w14:textId="77777777" w:rsidR="00A443A0" w:rsidRDefault="00A443A0">
            <w:pPr>
              <w:suppressAutoHyphens/>
              <w:jc w:val="center"/>
              <w:rPr>
                <w:b/>
                <w:lang w:val="en-GB"/>
              </w:rPr>
            </w:pPr>
            <w:r>
              <w:rPr>
                <w:b/>
                <w:lang w:val="en-GB" w:bidi="en-GB"/>
              </w:rPr>
              <w:t>n</w:t>
            </w:r>
          </w:p>
        </w:tc>
        <w:tc>
          <w:tcPr>
            <w:tcW w:w="709" w:type="dxa"/>
            <w:tcBorders>
              <w:top w:val="single" w:sz="4" w:space="0" w:color="auto"/>
              <w:left w:val="single" w:sz="4" w:space="0" w:color="auto"/>
              <w:bottom w:val="single" w:sz="4" w:space="0" w:color="auto"/>
              <w:right w:val="single" w:sz="4" w:space="0" w:color="auto"/>
            </w:tcBorders>
            <w:hideMark/>
          </w:tcPr>
          <w:p w14:paraId="2CA5EF20" w14:textId="77777777" w:rsidR="00A443A0" w:rsidRDefault="00A443A0">
            <w:pPr>
              <w:suppressAutoHyphens/>
              <w:jc w:val="center"/>
              <w:rPr>
                <w:b/>
                <w:lang w:val="en-GB"/>
              </w:rPr>
            </w:pPr>
            <w:r>
              <w:rPr>
                <w:b/>
                <w:lang w:val="en-GB" w:bidi="en-GB"/>
              </w:rPr>
              <w:t>Gns.</w:t>
            </w:r>
          </w:p>
        </w:tc>
        <w:tc>
          <w:tcPr>
            <w:tcW w:w="992" w:type="dxa"/>
            <w:tcBorders>
              <w:top w:val="single" w:sz="4" w:space="0" w:color="auto"/>
              <w:left w:val="single" w:sz="4" w:space="0" w:color="auto"/>
              <w:bottom w:val="single" w:sz="4" w:space="0" w:color="auto"/>
              <w:right w:val="single" w:sz="4" w:space="0" w:color="auto"/>
            </w:tcBorders>
            <w:hideMark/>
          </w:tcPr>
          <w:p w14:paraId="74D37191" w14:textId="77777777" w:rsidR="00A443A0" w:rsidRDefault="00A443A0">
            <w:pPr>
              <w:suppressAutoHyphens/>
              <w:jc w:val="center"/>
              <w:rPr>
                <w:b/>
                <w:lang w:val="en-GB"/>
              </w:rPr>
            </w:pPr>
            <w:r>
              <w:rPr>
                <w:b/>
                <w:lang w:val="en-GB" w:bidi="en-GB"/>
              </w:rPr>
              <w:t>DLSM</w:t>
            </w:r>
          </w:p>
        </w:tc>
        <w:tc>
          <w:tcPr>
            <w:tcW w:w="1134" w:type="dxa"/>
            <w:tcBorders>
              <w:top w:val="single" w:sz="4" w:space="0" w:color="auto"/>
              <w:left w:val="single" w:sz="4" w:space="0" w:color="auto"/>
              <w:bottom w:val="single" w:sz="4" w:space="0" w:color="auto"/>
              <w:right w:val="single" w:sz="4" w:space="0" w:color="auto"/>
            </w:tcBorders>
            <w:hideMark/>
          </w:tcPr>
          <w:p w14:paraId="6EB8CACC" w14:textId="77777777" w:rsidR="00A443A0" w:rsidRDefault="00A443A0">
            <w:pPr>
              <w:suppressAutoHyphens/>
              <w:jc w:val="center"/>
              <w:rPr>
                <w:b/>
                <w:lang w:val="en-GB"/>
              </w:rPr>
            </w:pPr>
            <w:r>
              <w:rPr>
                <w:b/>
                <w:lang w:val="en-GB" w:bidi="en-GB"/>
              </w:rPr>
              <w:t>95 % CI</w:t>
            </w:r>
          </w:p>
        </w:tc>
        <w:tc>
          <w:tcPr>
            <w:tcW w:w="1418" w:type="dxa"/>
            <w:tcBorders>
              <w:top w:val="single" w:sz="4" w:space="0" w:color="auto"/>
              <w:left w:val="single" w:sz="4" w:space="0" w:color="auto"/>
              <w:bottom w:val="single" w:sz="4" w:space="0" w:color="auto"/>
              <w:right w:val="single" w:sz="4" w:space="0" w:color="auto"/>
            </w:tcBorders>
            <w:hideMark/>
          </w:tcPr>
          <w:p w14:paraId="4248EF84" w14:textId="77777777" w:rsidR="00A443A0" w:rsidRDefault="00A443A0">
            <w:pPr>
              <w:suppressAutoHyphens/>
              <w:jc w:val="center"/>
              <w:rPr>
                <w:b/>
                <w:lang w:val="en-GB"/>
              </w:rPr>
            </w:pPr>
            <w:r>
              <w:rPr>
                <w:b/>
                <w:lang w:val="en-GB" w:bidi="en-GB"/>
              </w:rPr>
              <w:t>p-værdi</w:t>
            </w:r>
          </w:p>
        </w:tc>
      </w:tr>
      <w:tr w:rsidR="00A443A0" w14:paraId="599ADE14" w14:textId="77777777" w:rsidTr="00A443A0">
        <w:trPr>
          <w:jc w:val="center"/>
        </w:trPr>
        <w:tc>
          <w:tcPr>
            <w:tcW w:w="9214" w:type="dxa"/>
            <w:gridSpan w:val="10"/>
            <w:tcBorders>
              <w:top w:val="single" w:sz="4" w:space="0" w:color="auto"/>
              <w:left w:val="single" w:sz="4" w:space="0" w:color="auto"/>
              <w:bottom w:val="single" w:sz="4" w:space="0" w:color="auto"/>
              <w:right w:val="single" w:sz="4" w:space="0" w:color="auto"/>
            </w:tcBorders>
            <w:hideMark/>
          </w:tcPr>
          <w:p w14:paraId="0393D68F" w14:textId="77777777" w:rsidR="00A443A0" w:rsidRDefault="00A443A0">
            <w:pPr>
              <w:suppressAutoHyphens/>
              <w:rPr>
                <w:b/>
                <w:lang w:val="en-GB"/>
              </w:rPr>
            </w:pPr>
            <w:r>
              <w:rPr>
                <w:b/>
                <w:lang w:val="en-GB" w:bidi="en-GB"/>
              </w:rPr>
              <w:t>ADAS-Cog</w:t>
            </w:r>
          </w:p>
        </w:tc>
      </w:tr>
      <w:tr w:rsidR="00A443A0" w14:paraId="4C525575" w14:textId="77777777" w:rsidTr="00A443A0">
        <w:trPr>
          <w:trHeight w:val="255"/>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25468398" w14:textId="77777777" w:rsidR="00A443A0" w:rsidRDefault="00A443A0">
            <w:pPr>
              <w:suppressAutoHyphens/>
              <w:rPr>
                <w:lang w:val="en-GB"/>
              </w:rPr>
            </w:pPr>
            <w:r>
              <w:rPr>
                <w:lang w:val="en-GB" w:bidi="en-GB"/>
              </w:rPr>
              <w:t>LOCF</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331CB6" w14:textId="77777777" w:rsidR="00A443A0" w:rsidRDefault="00A443A0">
            <w:pPr>
              <w:suppressAutoHyphens/>
              <w:rPr>
                <w:lang w:val="en-GB"/>
              </w:rPr>
            </w:pPr>
            <w:r>
              <w:rPr>
                <w:lang w:val="en-GB" w:bidi="en-GB"/>
              </w:rPr>
              <w:t>DB-uge 48</w:t>
            </w:r>
          </w:p>
        </w:tc>
        <w:tc>
          <w:tcPr>
            <w:tcW w:w="1139" w:type="dxa"/>
            <w:tcBorders>
              <w:top w:val="single" w:sz="4" w:space="0" w:color="auto"/>
              <w:left w:val="single" w:sz="4" w:space="0" w:color="auto"/>
              <w:bottom w:val="single" w:sz="4" w:space="0" w:color="auto"/>
              <w:right w:val="single" w:sz="4" w:space="0" w:color="auto"/>
            </w:tcBorders>
            <w:hideMark/>
          </w:tcPr>
          <w:p w14:paraId="4CE13853" w14:textId="77777777" w:rsidR="00A443A0" w:rsidRDefault="00A443A0">
            <w:pPr>
              <w:suppressAutoHyphens/>
              <w:rPr>
                <w:i/>
                <w:iCs/>
                <w:lang w:val="en-GB"/>
              </w:rPr>
            </w:pPr>
            <w:r>
              <w:rPr>
                <w:i/>
                <w:iCs/>
                <w:lang w:val="en-GB" w:bidi="en-GB"/>
              </w:rPr>
              <w:t>Baseline</w:t>
            </w:r>
          </w:p>
        </w:tc>
        <w:tc>
          <w:tcPr>
            <w:tcW w:w="709" w:type="dxa"/>
            <w:tcBorders>
              <w:top w:val="single" w:sz="4" w:space="0" w:color="auto"/>
              <w:left w:val="single" w:sz="4" w:space="0" w:color="auto"/>
              <w:bottom w:val="single" w:sz="4" w:space="0" w:color="auto"/>
              <w:right w:val="single" w:sz="4" w:space="0" w:color="auto"/>
            </w:tcBorders>
            <w:hideMark/>
          </w:tcPr>
          <w:p w14:paraId="773AA98E" w14:textId="77777777" w:rsidR="00A443A0" w:rsidRDefault="00A443A0">
            <w:pPr>
              <w:suppressAutoHyphens/>
              <w:jc w:val="center"/>
              <w:rPr>
                <w:lang w:val="en-GB"/>
              </w:rPr>
            </w:pPr>
            <w:r>
              <w:rPr>
                <w:lang w:val="en-GB" w:bidi="en-GB"/>
              </w:rPr>
              <w:t>264</w:t>
            </w:r>
          </w:p>
        </w:tc>
        <w:tc>
          <w:tcPr>
            <w:tcW w:w="709" w:type="dxa"/>
            <w:tcBorders>
              <w:top w:val="single" w:sz="4" w:space="0" w:color="auto"/>
              <w:left w:val="single" w:sz="4" w:space="0" w:color="auto"/>
              <w:bottom w:val="single" w:sz="4" w:space="0" w:color="auto"/>
              <w:right w:val="single" w:sz="4" w:space="0" w:color="auto"/>
            </w:tcBorders>
            <w:hideMark/>
          </w:tcPr>
          <w:p w14:paraId="2087B1E3" w14:textId="77777777" w:rsidR="00A443A0" w:rsidRDefault="00A443A0">
            <w:pPr>
              <w:suppressAutoHyphens/>
              <w:jc w:val="center"/>
              <w:rPr>
                <w:lang w:val="en-GB"/>
              </w:rPr>
            </w:pPr>
            <w:r>
              <w:rPr>
                <w:lang w:val="en-GB" w:bidi="en-GB"/>
              </w:rPr>
              <w:t>34,4</w:t>
            </w:r>
          </w:p>
        </w:tc>
        <w:tc>
          <w:tcPr>
            <w:tcW w:w="708" w:type="dxa"/>
            <w:tcBorders>
              <w:top w:val="single" w:sz="4" w:space="0" w:color="auto"/>
              <w:left w:val="single" w:sz="4" w:space="0" w:color="auto"/>
              <w:bottom w:val="single" w:sz="4" w:space="0" w:color="auto"/>
              <w:right w:val="single" w:sz="4" w:space="0" w:color="auto"/>
            </w:tcBorders>
            <w:hideMark/>
          </w:tcPr>
          <w:p w14:paraId="10C00A57" w14:textId="77777777" w:rsidR="00A443A0" w:rsidRDefault="00A443A0">
            <w:pPr>
              <w:suppressAutoHyphens/>
              <w:jc w:val="center"/>
              <w:rPr>
                <w:lang w:val="en-GB"/>
              </w:rPr>
            </w:pPr>
            <w:r>
              <w:rPr>
                <w:lang w:val="en-GB" w:bidi="en-GB"/>
              </w:rPr>
              <w:t>268</w:t>
            </w:r>
          </w:p>
        </w:tc>
        <w:tc>
          <w:tcPr>
            <w:tcW w:w="709" w:type="dxa"/>
            <w:tcBorders>
              <w:top w:val="single" w:sz="4" w:space="0" w:color="auto"/>
              <w:left w:val="single" w:sz="4" w:space="0" w:color="auto"/>
              <w:bottom w:val="single" w:sz="4" w:space="0" w:color="auto"/>
              <w:right w:val="single" w:sz="4" w:space="0" w:color="auto"/>
            </w:tcBorders>
            <w:hideMark/>
          </w:tcPr>
          <w:p w14:paraId="325959EA" w14:textId="77777777" w:rsidR="00A443A0" w:rsidRDefault="00A443A0">
            <w:pPr>
              <w:suppressAutoHyphens/>
              <w:jc w:val="center"/>
              <w:rPr>
                <w:lang w:val="en-GB"/>
              </w:rPr>
            </w:pPr>
            <w:r>
              <w:rPr>
                <w:lang w:val="en-GB" w:bidi="en-GB"/>
              </w:rPr>
              <w:t>34,9</w:t>
            </w:r>
          </w:p>
        </w:tc>
        <w:tc>
          <w:tcPr>
            <w:tcW w:w="992" w:type="dxa"/>
            <w:tcBorders>
              <w:top w:val="single" w:sz="4" w:space="0" w:color="auto"/>
              <w:left w:val="single" w:sz="4" w:space="0" w:color="auto"/>
              <w:bottom w:val="single" w:sz="4" w:space="0" w:color="auto"/>
              <w:right w:val="single" w:sz="4" w:space="0" w:color="auto"/>
            </w:tcBorders>
          </w:tcPr>
          <w:p w14:paraId="28DB233A" w14:textId="77777777" w:rsidR="00A443A0" w:rsidRDefault="00A443A0">
            <w:pPr>
              <w:suppressAutoHyphens/>
              <w:jc w:val="center"/>
              <w:rPr>
                <w:lang w:val="en-GB"/>
              </w:rPr>
            </w:pPr>
          </w:p>
        </w:tc>
        <w:tc>
          <w:tcPr>
            <w:tcW w:w="1134" w:type="dxa"/>
            <w:tcBorders>
              <w:top w:val="single" w:sz="4" w:space="0" w:color="auto"/>
              <w:left w:val="single" w:sz="4" w:space="0" w:color="auto"/>
              <w:bottom w:val="single" w:sz="4" w:space="0" w:color="auto"/>
              <w:right w:val="single" w:sz="4" w:space="0" w:color="auto"/>
            </w:tcBorders>
          </w:tcPr>
          <w:p w14:paraId="79E32AE7" w14:textId="77777777" w:rsidR="00A443A0" w:rsidRDefault="00A443A0">
            <w:pPr>
              <w:suppressAutoHyphens/>
              <w:jc w:val="center"/>
              <w:rPr>
                <w:lang w:val="en-GB"/>
              </w:rPr>
            </w:pPr>
          </w:p>
        </w:tc>
        <w:tc>
          <w:tcPr>
            <w:tcW w:w="1418" w:type="dxa"/>
            <w:tcBorders>
              <w:top w:val="single" w:sz="4" w:space="0" w:color="auto"/>
              <w:left w:val="single" w:sz="4" w:space="0" w:color="auto"/>
              <w:bottom w:val="single" w:sz="4" w:space="0" w:color="auto"/>
              <w:right w:val="single" w:sz="4" w:space="0" w:color="auto"/>
            </w:tcBorders>
          </w:tcPr>
          <w:p w14:paraId="1AF1E106" w14:textId="77777777" w:rsidR="00A443A0" w:rsidRDefault="00A443A0">
            <w:pPr>
              <w:suppressAutoHyphens/>
              <w:jc w:val="center"/>
              <w:rPr>
                <w:lang w:val="en-GB"/>
              </w:rPr>
            </w:pPr>
          </w:p>
        </w:tc>
      </w:tr>
      <w:tr w:rsidR="00A443A0" w14:paraId="615C3C8E" w14:textId="77777777" w:rsidTr="00A443A0">
        <w:trPr>
          <w:trHeight w:val="255"/>
          <w:jc w:val="center"/>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0DA53EC7" w14:textId="77777777" w:rsidR="00A443A0" w:rsidRDefault="00A443A0">
            <w:pPr>
              <w:rPr>
                <w:sz w:val="22"/>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660088" w14:textId="77777777" w:rsidR="00A443A0" w:rsidRDefault="00A443A0">
            <w:pPr>
              <w:rPr>
                <w:sz w:val="22"/>
                <w:lang w:val="en-GB"/>
              </w:rPr>
            </w:pPr>
          </w:p>
        </w:tc>
        <w:tc>
          <w:tcPr>
            <w:tcW w:w="1139" w:type="dxa"/>
            <w:tcBorders>
              <w:top w:val="single" w:sz="4" w:space="0" w:color="auto"/>
              <w:left w:val="single" w:sz="4" w:space="0" w:color="auto"/>
              <w:bottom w:val="single" w:sz="4" w:space="0" w:color="auto"/>
              <w:right w:val="single" w:sz="4" w:space="0" w:color="auto"/>
            </w:tcBorders>
            <w:hideMark/>
          </w:tcPr>
          <w:p w14:paraId="3F2F29A3" w14:textId="77777777" w:rsidR="00A443A0" w:rsidRDefault="00A443A0">
            <w:pPr>
              <w:suppressAutoHyphens/>
              <w:rPr>
                <w:lang w:val="en-GB"/>
              </w:rPr>
            </w:pPr>
            <w:r>
              <w:rPr>
                <w:lang w:val="en-GB" w:bidi="en-GB"/>
              </w:rPr>
              <w:t>Værdi</w:t>
            </w:r>
          </w:p>
        </w:tc>
        <w:tc>
          <w:tcPr>
            <w:tcW w:w="709" w:type="dxa"/>
            <w:tcBorders>
              <w:top w:val="single" w:sz="4" w:space="0" w:color="auto"/>
              <w:left w:val="single" w:sz="4" w:space="0" w:color="auto"/>
              <w:bottom w:val="single" w:sz="4" w:space="0" w:color="auto"/>
              <w:right w:val="single" w:sz="4" w:space="0" w:color="auto"/>
            </w:tcBorders>
            <w:hideMark/>
          </w:tcPr>
          <w:p w14:paraId="0F5D2FF4" w14:textId="77777777" w:rsidR="00A443A0" w:rsidRDefault="00A443A0">
            <w:pPr>
              <w:suppressAutoHyphens/>
              <w:jc w:val="center"/>
              <w:rPr>
                <w:lang w:val="en-GB"/>
              </w:rPr>
            </w:pPr>
            <w:r>
              <w:rPr>
                <w:lang w:val="en-GB" w:bidi="en-GB"/>
              </w:rPr>
              <w:t>264</w:t>
            </w:r>
          </w:p>
        </w:tc>
        <w:tc>
          <w:tcPr>
            <w:tcW w:w="709" w:type="dxa"/>
            <w:tcBorders>
              <w:top w:val="single" w:sz="4" w:space="0" w:color="auto"/>
              <w:left w:val="single" w:sz="4" w:space="0" w:color="auto"/>
              <w:bottom w:val="single" w:sz="4" w:space="0" w:color="auto"/>
              <w:right w:val="single" w:sz="4" w:space="0" w:color="auto"/>
            </w:tcBorders>
            <w:hideMark/>
          </w:tcPr>
          <w:p w14:paraId="05056009" w14:textId="77777777" w:rsidR="00A443A0" w:rsidRDefault="00A443A0">
            <w:pPr>
              <w:suppressAutoHyphens/>
              <w:jc w:val="center"/>
              <w:rPr>
                <w:lang w:val="en-GB"/>
              </w:rPr>
            </w:pPr>
            <w:r>
              <w:rPr>
                <w:lang w:val="en-GB" w:bidi="en-GB"/>
              </w:rPr>
              <w:t>38,5</w:t>
            </w:r>
          </w:p>
        </w:tc>
        <w:tc>
          <w:tcPr>
            <w:tcW w:w="708" w:type="dxa"/>
            <w:tcBorders>
              <w:top w:val="single" w:sz="4" w:space="0" w:color="auto"/>
              <w:left w:val="single" w:sz="4" w:space="0" w:color="auto"/>
              <w:bottom w:val="single" w:sz="4" w:space="0" w:color="auto"/>
              <w:right w:val="single" w:sz="4" w:space="0" w:color="auto"/>
            </w:tcBorders>
            <w:hideMark/>
          </w:tcPr>
          <w:p w14:paraId="3A41FC2E" w14:textId="77777777" w:rsidR="00A443A0" w:rsidRDefault="00A443A0">
            <w:pPr>
              <w:suppressAutoHyphens/>
              <w:jc w:val="center"/>
              <w:rPr>
                <w:lang w:val="en-GB"/>
              </w:rPr>
            </w:pPr>
            <w:r>
              <w:rPr>
                <w:lang w:val="en-GB" w:bidi="en-GB"/>
              </w:rPr>
              <w:t>268</w:t>
            </w:r>
          </w:p>
        </w:tc>
        <w:tc>
          <w:tcPr>
            <w:tcW w:w="709" w:type="dxa"/>
            <w:tcBorders>
              <w:top w:val="single" w:sz="4" w:space="0" w:color="auto"/>
              <w:left w:val="single" w:sz="4" w:space="0" w:color="auto"/>
              <w:bottom w:val="single" w:sz="4" w:space="0" w:color="auto"/>
              <w:right w:val="single" w:sz="4" w:space="0" w:color="auto"/>
            </w:tcBorders>
            <w:hideMark/>
          </w:tcPr>
          <w:p w14:paraId="1074526C" w14:textId="77777777" w:rsidR="00A443A0" w:rsidRDefault="00A443A0">
            <w:pPr>
              <w:suppressAutoHyphens/>
              <w:jc w:val="center"/>
              <w:rPr>
                <w:lang w:val="en-GB"/>
              </w:rPr>
            </w:pPr>
            <w:r>
              <w:rPr>
                <w:lang w:val="en-GB" w:bidi="en-GB"/>
              </w:rPr>
              <w:t>39,7</w:t>
            </w:r>
          </w:p>
        </w:tc>
        <w:tc>
          <w:tcPr>
            <w:tcW w:w="992" w:type="dxa"/>
            <w:tcBorders>
              <w:top w:val="single" w:sz="4" w:space="0" w:color="auto"/>
              <w:left w:val="single" w:sz="4" w:space="0" w:color="auto"/>
              <w:bottom w:val="single" w:sz="4" w:space="0" w:color="auto"/>
              <w:right w:val="single" w:sz="4" w:space="0" w:color="auto"/>
            </w:tcBorders>
          </w:tcPr>
          <w:p w14:paraId="598AA750" w14:textId="77777777" w:rsidR="00A443A0" w:rsidRDefault="00A443A0">
            <w:pPr>
              <w:suppressAutoHyphens/>
              <w:jc w:val="center"/>
              <w:rPr>
                <w:lang w:val="en-GB"/>
              </w:rPr>
            </w:pPr>
          </w:p>
        </w:tc>
        <w:tc>
          <w:tcPr>
            <w:tcW w:w="1134" w:type="dxa"/>
            <w:tcBorders>
              <w:top w:val="single" w:sz="4" w:space="0" w:color="auto"/>
              <w:left w:val="single" w:sz="4" w:space="0" w:color="auto"/>
              <w:bottom w:val="single" w:sz="4" w:space="0" w:color="auto"/>
              <w:right w:val="single" w:sz="4" w:space="0" w:color="auto"/>
            </w:tcBorders>
          </w:tcPr>
          <w:p w14:paraId="37419D1A" w14:textId="77777777" w:rsidR="00A443A0" w:rsidRDefault="00A443A0">
            <w:pPr>
              <w:suppressAutoHyphens/>
              <w:jc w:val="center"/>
              <w:rPr>
                <w:lang w:val="en-GB"/>
              </w:rPr>
            </w:pPr>
          </w:p>
        </w:tc>
        <w:tc>
          <w:tcPr>
            <w:tcW w:w="1418" w:type="dxa"/>
            <w:tcBorders>
              <w:top w:val="single" w:sz="4" w:space="0" w:color="auto"/>
              <w:left w:val="single" w:sz="4" w:space="0" w:color="auto"/>
              <w:bottom w:val="single" w:sz="4" w:space="0" w:color="auto"/>
              <w:right w:val="single" w:sz="4" w:space="0" w:color="auto"/>
            </w:tcBorders>
          </w:tcPr>
          <w:p w14:paraId="6B34BDA4" w14:textId="77777777" w:rsidR="00A443A0" w:rsidRDefault="00A443A0">
            <w:pPr>
              <w:suppressAutoHyphens/>
              <w:jc w:val="center"/>
              <w:rPr>
                <w:lang w:val="en-GB"/>
              </w:rPr>
            </w:pPr>
          </w:p>
        </w:tc>
      </w:tr>
      <w:tr w:rsidR="00A443A0" w14:paraId="103EEF0C" w14:textId="77777777" w:rsidTr="00A443A0">
        <w:trPr>
          <w:trHeight w:val="255"/>
          <w:jc w:val="center"/>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2A8BF6B8" w14:textId="77777777" w:rsidR="00A443A0" w:rsidRDefault="00A443A0">
            <w:pPr>
              <w:rPr>
                <w:sz w:val="22"/>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84B03B" w14:textId="77777777" w:rsidR="00A443A0" w:rsidRDefault="00A443A0">
            <w:pPr>
              <w:rPr>
                <w:sz w:val="22"/>
                <w:lang w:val="en-GB"/>
              </w:rPr>
            </w:pPr>
          </w:p>
        </w:tc>
        <w:tc>
          <w:tcPr>
            <w:tcW w:w="1139" w:type="dxa"/>
            <w:tcBorders>
              <w:top w:val="single" w:sz="4" w:space="0" w:color="auto"/>
              <w:left w:val="single" w:sz="4" w:space="0" w:color="auto"/>
              <w:bottom w:val="single" w:sz="4" w:space="0" w:color="auto"/>
              <w:right w:val="single" w:sz="4" w:space="0" w:color="auto"/>
            </w:tcBorders>
            <w:hideMark/>
          </w:tcPr>
          <w:p w14:paraId="3B69BAE6" w14:textId="77777777" w:rsidR="00A443A0" w:rsidRDefault="00A443A0">
            <w:pPr>
              <w:suppressAutoHyphens/>
              <w:rPr>
                <w:lang w:val="en-GB"/>
              </w:rPr>
            </w:pPr>
            <w:r>
              <w:rPr>
                <w:lang w:val="en-GB" w:bidi="en-GB"/>
              </w:rPr>
              <w:t>Ændring</w:t>
            </w:r>
          </w:p>
        </w:tc>
        <w:tc>
          <w:tcPr>
            <w:tcW w:w="709" w:type="dxa"/>
            <w:tcBorders>
              <w:top w:val="single" w:sz="4" w:space="0" w:color="auto"/>
              <w:left w:val="single" w:sz="4" w:space="0" w:color="auto"/>
              <w:bottom w:val="single" w:sz="4" w:space="0" w:color="auto"/>
              <w:right w:val="single" w:sz="4" w:space="0" w:color="auto"/>
            </w:tcBorders>
            <w:hideMark/>
          </w:tcPr>
          <w:p w14:paraId="6233DFDF" w14:textId="77777777" w:rsidR="00A443A0" w:rsidRDefault="00A443A0">
            <w:pPr>
              <w:suppressAutoHyphens/>
              <w:jc w:val="center"/>
              <w:rPr>
                <w:lang w:val="en-GB"/>
              </w:rPr>
            </w:pPr>
            <w:r>
              <w:rPr>
                <w:lang w:val="en-GB" w:bidi="en-GB"/>
              </w:rPr>
              <w:t>264</w:t>
            </w:r>
          </w:p>
        </w:tc>
        <w:tc>
          <w:tcPr>
            <w:tcW w:w="709" w:type="dxa"/>
            <w:tcBorders>
              <w:top w:val="single" w:sz="4" w:space="0" w:color="auto"/>
              <w:left w:val="single" w:sz="4" w:space="0" w:color="auto"/>
              <w:bottom w:val="single" w:sz="4" w:space="0" w:color="auto"/>
              <w:right w:val="single" w:sz="4" w:space="0" w:color="auto"/>
            </w:tcBorders>
            <w:hideMark/>
          </w:tcPr>
          <w:p w14:paraId="7B205170" w14:textId="77777777" w:rsidR="00A443A0" w:rsidRDefault="00A443A0">
            <w:pPr>
              <w:suppressAutoHyphens/>
              <w:jc w:val="center"/>
              <w:rPr>
                <w:lang w:val="en-GB"/>
              </w:rPr>
            </w:pPr>
            <w:r>
              <w:rPr>
                <w:lang w:val="en-GB" w:bidi="en-GB"/>
              </w:rPr>
              <w:t>4,1</w:t>
            </w:r>
          </w:p>
        </w:tc>
        <w:tc>
          <w:tcPr>
            <w:tcW w:w="708" w:type="dxa"/>
            <w:tcBorders>
              <w:top w:val="single" w:sz="4" w:space="0" w:color="auto"/>
              <w:left w:val="single" w:sz="4" w:space="0" w:color="auto"/>
              <w:bottom w:val="single" w:sz="4" w:space="0" w:color="auto"/>
              <w:right w:val="single" w:sz="4" w:space="0" w:color="auto"/>
            </w:tcBorders>
            <w:hideMark/>
          </w:tcPr>
          <w:p w14:paraId="21E13751" w14:textId="77777777" w:rsidR="00A443A0" w:rsidRDefault="00A443A0">
            <w:pPr>
              <w:suppressAutoHyphens/>
              <w:jc w:val="center"/>
              <w:rPr>
                <w:lang w:val="en-GB"/>
              </w:rPr>
            </w:pPr>
            <w:r>
              <w:rPr>
                <w:lang w:val="en-GB" w:bidi="en-GB"/>
              </w:rPr>
              <w:t>268</w:t>
            </w:r>
          </w:p>
        </w:tc>
        <w:tc>
          <w:tcPr>
            <w:tcW w:w="709" w:type="dxa"/>
            <w:tcBorders>
              <w:top w:val="single" w:sz="4" w:space="0" w:color="auto"/>
              <w:left w:val="single" w:sz="4" w:space="0" w:color="auto"/>
              <w:bottom w:val="single" w:sz="4" w:space="0" w:color="auto"/>
              <w:right w:val="single" w:sz="4" w:space="0" w:color="auto"/>
            </w:tcBorders>
            <w:hideMark/>
          </w:tcPr>
          <w:p w14:paraId="5813DB31" w14:textId="77777777" w:rsidR="00A443A0" w:rsidRDefault="00A443A0">
            <w:pPr>
              <w:suppressAutoHyphens/>
              <w:jc w:val="center"/>
              <w:rPr>
                <w:lang w:val="en-GB"/>
              </w:rPr>
            </w:pPr>
            <w:r>
              <w:rPr>
                <w:lang w:val="en-GB" w:bidi="en-GB"/>
              </w:rPr>
              <w:t>4,9</w:t>
            </w:r>
          </w:p>
        </w:tc>
        <w:tc>
          <w:tcPr>
            <w:tcW w:w="992" w:type="dxa"/>
            <w:tcBorders>
              <w:top w:val="single" w:sz="4" w:space="0" w:color="auto"/>
              <w:left w:val="single" w:sz="4" w:space="0" w:color="auto"/>
              <w:bottom w:val="single" w:sz="4" w:space="0" w:color="auto"/>
              <w:right w:val="single" w:sz="4" w:space="0" w:color="auto"/>
            </w:tcBorders>
            <w:hideMark/>
          </w:tcPr>
          <w:p w14:paraId="0CCCCC8F" w14:textId="77777777" w:rsidR="00A443A0" w:rsidRDefault="00A443A0">
            <w:pPr>
              <w:suppressAutoHyphens/>
              <w:jc w:val="center"/>
              <w:rPr>
                <w:lang w:val="en-GB"/>
              </w:rPr>
            </w:pPr>
            <w:r>
              <w:rPr>
                <w:lang w:val="en-GB" w:bidi="en-GB"/>
              </w:rPr>
              <w:noBreakHyphen/>
              <w:t>0,8</w:t>
            </w:r>
          </w:p>
        </w:tc>
        <w:tc>
          <w:tcPr>
            <w:tcW w:w="1134" w:type="dxa"/>
            <w:tcBorders>
              <w:top w:val="single" w:sz="4" w:space="0" w:color="auto"/>
              <w:left w:val="single" w:sz="4" w:space="0" w:color="auto"/>
              <w:bottom w:val="single" w:sz="4" w:space="0" w:color="auto"/>
              <w:right w:val="single" w:sz="4" w:space="0" w:color="auto"/>
            </w:tcBorders>
            <w:hideMark/>
          </w:tcPr>
          <w:p w14:paraId="27D030B0" w14:textId="77777777" w:rsidR="00A443A0" w:rsidRDefault="00A443A0">
            <w:pPr>
              <w:suppressAutoHyphens/>
              <w:jc w:val="center"/>
              <w:rPr>
                <w:lang w:val="en-GB"/>
              </w:rPr>
            </w:pPr>
            <w:r>
              <w:rPr>
                <w:lang w:val="en-GB" w:bidi="en-GB"/>
              </w:rPr>
              <w:t>(</w:t>
            </w:r>
            <w:r>
              <w:rPr>
                <w:lang w:val="en-GB" w:bidi="en-GB"/>
              </w:rPr>
              <w:noBreakHyphen/>
              <w:t>2,1; 0,5)</w:t>
            </w:r>
          </w:p>
        </w:tc>
        <w:tc>
          <w:tcPr>
            <w:tcW w:w="1418" w:type="dxa"/>
            <w:tcBorders>
              <w:top w:val="single" w:sz="4" w:space="0" w:color="auto"/>
              <w:left w:val="single" w:sz="4" w:space="0" w:color="auto"/>
              <w:bottom w:val="single" w:sz="4" w:space="0" w:color="auto"/>
              <w:right w:val="single" w:sz="4" w:space="0" w:color="auto"/>
            </w:tcBorders>
            <w:hideMark/>
          </w:tcPr>
          <w:p w14:paraId="78E8A640" w14:textId="77777777" w:rsidR="00A443A0" w:rsidRDefault="00A443A0">
            <w:pPr>
              <w:suppressAutoHyphens/>
              <w:jc w:val="center"/>
              <w:rPr>
                <w:lang w:val="en-GB"/>
              </w:rPr>
            </w:pPr>
            <w:r>
              <w:rPr>
                <w:lang w:val="en-GB" w:bidi="en-GB"/>
              </w:rPr>
              <w:t>0,227</w:t>
            </w:r>
          </w:p>
        </w:tc>
      </w:tr>
      <w:tr w:rsidR="00A443A0" w14:paraId="1F612AD4" w14:textId="77777777" w:rsidTr="00A443A0">
        <w:trPr>
          <w:jc w:val="center"/>
        </w:trPr>
        <w:tc>
          <w:tcPr>
            <w:tcW w:w="9214" w:type="dxa"/>
            <w:gridSpan w:val="10"/>
            <w:tcBorders>
              <w:top w:val="single" w:sz="4" w:space="0" w:color="auto"/>
              <w:left w:val="single" w:sz="4" w:space="0" w:color="auto"/>
              <w:bottom w:val="single" w:sz="4" w:space="0" w:color="auto"/>
              <w:right w:val="single" w:sz="4" w:space="0" w:color="auto"/>
            </w:tcBorders>
            <w:hideMark/>
          </w:tcPr>
          <w:p w14:paraId="59655455" w14:textId="77777777" w:rsidR="00A443A0" w:rsidRDefault="00A443A0">
            <w:pPr>
              <w:suppressAutoHyphens/>
              <w:rPr>
                <w:b/>
                <w:lang w:val="en-GB"/>
              </w:rPr>
            </w:pPr>
            <w:r>
              <w:rPr>
                <w:b/>
                <w:lang w:val="en-GB" w:bidi="en-GB"/>
              </w:rPr>
              <w:t>ADCS-IADL</w:t>
            </w:r>
          </w:p>
        </w:tc>
      </w:tr>
      <w:tr w:rsidR="00A443A0" w14:paraId="4C49DFAA" w14:textId="77777777" w:rsidTr="00A443A0">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6DB4DAB5" w14:textId="77777777" w:rsidR="00A443A0" w:rsidRDefault="00A443A0">
            <w:pPr>
              <w:suppressAutoHyphens/>
              <w:rPr>
                <w:lang w:val="en-GB"/>
              </w:rPr>
            </w:pPr>
            <w:r>
              <w:rPr>
                <w:lang w:val="en-GB" w:bidi="en-GB"/>
              </w:rPr>
              <w:t>LOCF</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374DD6" w14:textId="77777777" w:rsidR="00A443A0" w:rsidRDefault="00A443A0">
            <w:pPr>
              <w:suppressAutoHyphens/>
              <w:rPr>
                <w:lang w:val="en-GB"/>
              </w:rPr>
            </w:pPr>
            <w:r>
              <w:rPr>
                <w:lang w:val="en-GB" w:bidi="en-GB"/>
              </w:rPr>
              <w:t>Uge 48</w:t>
            </w:r>
          </w:p>
        </w:tc>
        <w:tc>
          <w:tcPr>
            <w:tcW w:w="1139" w:type="dxa"/>
            <w:tcBorders>
              <w:top w:val="single" w:sz="4" w:space="0" w:color="auto"/>
              <w:left w:val="single" w:sz="4" w:space="0" w:color="auto"/>
              <w:bottom w:val="single" w:sz="4" w:space="0" w:color="auto"/>
              <w:right w:val="single" w:sz="4" w:space="0" w:color="auto"/>
            </w:tcBorders>
            <w:hideMark/>
          </w:tcPr>
          <w:p w14:paraId="3AB1DCCA" w14:textId="77777777" w:rsidR="00A443A0" w:rsidRDefault="00A443A0">
            <w:pPr>
              <w:suppressAutoHyphens/>
              <w:rPr>
                <w:i/>
                <w:iCs/>
                <w:lang w:val="en-GB"/>
              </w:rPr>
            </w:pPr>
            <w:r>
              <w:rPr>
                <w:i/>
                <w:iCs/>
                <w:lang w:val="en-GB" w:bidi="en-GB"/>
              </w:rPr>
              <w:t>Baseline</w:t>
            </w:r>
          </w:p>
        </w:tc>
        <w:tc>
          <w:tcPr>
            <w:tcW w:w="709" w:type="dxa"/>
            <w:tcBorders>
              <w:top w:val="single" w:sz="4" w:space="0" w:color="auto"/>
              <w:left w:val="single" w:sz="4" w:space="0" w:color="auto"/>
              <w:bottom w:val="single" w:sz="4" w:space="0" w:color="auto"/>
              <w:right w:val="single" w:sz="4" w:space="0" w:color="auto"/>
            </w:tcBorders>
            <w:hideMark/>
          </w:tcPr>
          <w:p w14:paraId="54700740" w14:textId="77777777" w:rsidR="00A443A0" w:rsidRDefault="00A443A0">
            <w:pPr>
              <w:suppressAutoHyphens/>
              <w:jc w:val="center"/>
              <w:rPr>
                <w:lang w:val="en-GB"/>
              </w:rPr>
            </w:pPr>
            <w:r>
              <w:rPr>
                <w:lang w:val="en-GB" w:bidi="en-GB"/>
              </w:rPr>
              <w:t>265</w:t>
            </w:r>
          </w:p>
        </w:tc>
        <w:tc>
          <w:tcPr>
            <w:tcW w:w="709" w:type="dxa"/>
            <w:tcBorders>
              <w:top w:val="single" w:sz="4" w:space="0" w:color="auto"/>
              <w:left w:val="single" w:sz="4" w:space="0" w:color="auto"/>
              <w:bottom w:val="single" w:sz="4" w:space="0" w:color="auto"/>
              <w:right w:val="single" w:sz="4" w:space="0" w:color="auto"/>
            </w:tcBorders>
            <w:hideMark/>
          </w:tcPr>
          <w:p w14:paraId="68D3023B" w14:textId="77777777" w:rsidR="00A443A0" w:rsidRDefault="00A443A0">
            <w:pPr>
              <w:suppressAutoHyphens/>
              <w:jc w:val="center"/>
              <w:rPr>
                <w:lang w:val="en-GB"/>
              </w:rPr>
            </w:pPr>
            <w:r>
              <w:rPr>
                <w:lang w:val="en-GB" w:bidi="en-GB"/>
              </w:rPr>
              <w:t>27,5</w:t>
            </w:r>
          </w:p>
        </w:tc>
        <w:tc>
          <w:tcPr>
            <w:tcW w:w="708" w:type="dxa"/>
            <w:tcBorders>
              <w:top w:val="single" w:sz="4" w:space="0" w:color="auto"/>
              <w:left w:val="single" w:sz="4" w:space="0" w:color="auto"/>
              <w:bottom w:val="single" w:sz="4" w:space="0" w:color="auto"/>
              <w:right w:val="single" w:sz="4" w:space="0" w:color="auto"/>
            </w:tcBorders>
            <w:hideMark/>
          </w:tcPr>
          <w:p w14:paraId="0209856D" w14:textId="77777777" w:rsidR="00A443A0" w:rsidRDefault="00A443A0">
            <w:pPr>
              <w:suppressAutoHyphens/>
              <w:jc w:val="center"/>
              <w:rPr>
                <w:lang w:val="en-GB"/>
              </w:rPr>
            </w:pPr>
            <w:r>
              <w:rPr>
                <w:lang w:val="en-GB" w:bidi="en-GB"/>
              </w:rPr>
              <w:t>271</w:t>
            </w:r>
          </w:p>
        </w:tc>
        <w:tc>
          <w:tcPr>
            <w:tcW w:w="709" w:type="dxa"/>
            <w:tcBorders>
              <w:top w:val="single" w:sz="4" w:space="0" w:color="auto"/>
              <w:left w:val="single" w:sz="4" w:space="0" w:color="auto"/>
              <w:bottom w:val="single" w:sz="4" w:space="0" w:color="auto"/>
              <w:right w:val="single" w:sz="4" w:space="0" w:color="auto"/>
            </w:tcBorders>
            <w:hideMark/>
          </w:tcPr>
          <w:p w14:paraId="425060F8" w14:textId="77777777" w:rsidR="00A443A0" w:rsidRDefault="00A443A0">
            <w:pPr>
              <w:suppressAutoHyphens/>
              <w:jc w:val="center"/>
              <w:rPr>
                <w:lang w:val="en-GB"/>
              </w:rPr>
            </w:pPr>
            <w:r>
              <w:rPr>
                <w:lang w:val="en-GB" w:bidi="en-GB"/>
              </w:rPr>
              <w:t>25,8</w:t>
            </w:r>
          </w:p>
        </w:tc>
        <w:tc>
          <w:tcPr>
            <w:tcW w:w="992" w:type="dxa"/>
            <w:tcBorders>
              <w:top w:val="single" w:sz="4" w:space="0" w:color="auto"/>
              <w:left w:val="single" w:sz="4" w:space="0" w:color="auto"/>
              <w:bottom w:val="single" w:sz="4" w:space="0" w:color="auto"/>
              <w:right w:val="single" w:sz="4" w:space="0" w:color="auto"/>
            </w:tcBorders>
          </w:tcPr>
          <w:p w14:paraId="20A4D0AE" w14:textId="77777777" w:rsidR="00A443A0" w:rsidRDefault="00A443A0">
            <w:pPr>
              <w:suppressAutoHyphens/>
              <w:jc w:val="center"/>
              <w:rPr>
                <w:lang w:val="en-GB"/>
              </w:rPr>
            </w:pPr>
          </w:p>
        </w:tc>
        <w:tc>
          <w:tcPr>
            <w:tcW w:w="1134" w:type="dxa"/>
            <w:tcBorders>
              <w:top w:val="single" w:sz="4" w:space="0" w:color="auto"/>
              <w:left w:val="single" w:sz="4" w:space="0" w:color="auto"/>
              <w:bottom w:val="single" w:sz="4" w:space="0" w:color="auto"/>
              <w:right w:val="single" w:sz="4" w:space="0" w:color="auto"/>
            </w:tcBorders>
          </w:tcPr>
          <w:p w14:paraId="6DE671BC" w14:textId="77777777" w:rsidR="00A443A0" w:rsidRDefault="00A443A0">
            <w:pPr>
              <w:suppressAutoHyphens/>
              <w:jc w:val="center"/>
              <w:rPr>
                <w:lang w:val="en-GB"/>
              </w:rPr>
            </w:pPr>
          </w:p>
        </w:tc>
        <w:tc>
          <w:tcPr>
            <w:tcW w:w="1418" w:type="dxa"/>
            <w:tcBorders>
              <w:top w:val="single" w:sz="4" w:space="0" w:color="auto"/>
              <w:left w:val="single" w:sz="4" w:space="0" w:color="auto"/>
              <w:bottom w:val="single" w:sz="4" w:space="0" w:color="auto"/>
              <w:right w:val="single" w:sz="4" w:space="0" w:color="auto"/>
            </w:tcBorders>
          </w:tcPr>
          <w:p w14:paraId="3CA620EC" w14:textId="77777777" w:rsidR="00A443A0" w:rsidRDefault="00A443A0">
            <w:pPr>
              <w:suppressAutoHyphens/>
              <w:jc w:val="center"/>
              <w:rPr>
                <w:lang w:val="en-GB"/>
              </w:rPr>
            </w:pPr>
          </w:p>
        </w:tc>
      </w:tr>
      <w:tr w:rsidR="00A443A0" w14:paraId="4AD805EC" w14:textId="77777777" w:rsidTr="00A443A0">
        <w:trPr>
          <w:jc w:val="center"/>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4916661B" w14:textId="77777777" w:rsidR="00A443A0" w:rsidRDefault="00A443A0">
            <w:pPr>
              <w:rPr>
                <w:sz w:val="22"/>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58027B" w14:textId="77777777" w:rsidR="00A443A0" w:rsidRDefault="00A443A0">
            <w:pPr>
              <w:rPr>
                <w:sz w:val="22"/>
                <w:lang w:val="en-GB"/>
              </w:rPr>
            </w:pPr>
          </w:p>
        </w:tc>
        <w:tc>
          <w:tcPr>
            <w:tcW w:w="1139" w:type="dxa"/>
            <w:tcBorders>
              <w:top w:val="single" w:sz="4" w:space="0" w:color="auto"/>
              <w:left w:val="single" w:sz="4" w:space="0" w:color="auto"/>
              <w:bottom w:val="single" w:sz="4" w:space="0" w:color="auto"/>
              <w:right w:val="single" w:sz="4" w:space="0" w:color="auto"/>
            </w:tcBorders>
            <w:hideMark/>
          </w:tcPr>
          <w:p w14:paraId="7A641F5E" w14:textId="77777777" w:rsidR="00A443A0" w:rsidRDefault="00A443A0">
            <w:pPr>
              <w:suppressAutoHyphens/>
              <w:rPr>
                <w:lang w:val="en-GB"/>
              </w:rPr>
            </w:pPr>
            <w:r>
              <w:rPr>
                <w:lang w:val="en-GB" w:bidi="en-GB"/>
              </w:rPr>
              <w:t>Værdi</w:t>
            </w:r>
          </w:p>
        </w:tc>
        <w:tc>
          <w:tcPr>
            <w:tcW w:w="709" w:type="dxa"/>
            <w:tcBorders>
              <w:top w:val="single" w:sz="4" w:space="0" w:color="auto"/>
              <w:left w:val="single" w:sz="4" w:space="0" w:color="auto"/>
              <w:bottom w:val="single" w:sz="4" w:space="0" w:color="auto"/>
              <w:right w:val="single" w:sz="4" w:space="0" w:color="auto"/>
            </w:tcBorders>
            <w:hideMark/>
          </w:tcPr>
          <w:p w14:paraId="6E144E8F" w14:textId="77777777" w:rsidR="00A443A0" w:rsidRDefault="00A443A0">
            <w:pPr>
              <w:suppressAutoHyphens/>
              <w:jc w:val="center"/>
              <w:rPr>
                <w:lang w:val="en-GB"/>
              </w:rPr>
            </w:pPr>
            <w:r>
              <w:rPr>
                <w:lang w:val="en-GB" w:bidi="en-GB"/>
              </w:rPr>
              <w:t>265</w:t>
            </w:r>
          </w:p>
        </w:tc>
        <w:tc>
          <w:tcPr>
            <w:tcW w:w="709" w:type="dxa"/>
            <w:tcBorders>
              <w:top w:val="single" w:sz="4" w:space="0" w:color="auto"/>
              <w:left w:val="single" w:sz="4" w:space="0" w:color="auto"/>
              <w:bottom w:val="single" w:sz="4" w:space="0" w:color="auto"/>
              <w:right w:val="single" w:sz="4" w:space="0" w:color="auto"/>
            </w:tcBorders>
            <w:hideMark/>
          </w:tcPr>
          <w:p w14:paraId="1C16B611" w14:textId="77777777" w:rsidR="00A443A0" w:rsidRDefault="00A443A0">
            <w:pPr>
              <w:suppressAutoHyphens/>
              <w:jc w:val="center"/>
              <w:rPr>
                <w:lang w:val="en-GB"/>
              </w:rPr>
            </w:pPr>
            <w:r>
              <w:rPr>
                <w:lang w:val="en-GB" w:bidi="en-GB"/>
              </w:rPr>
              <w:t>23,1</w:t>
            </w:r>
          </w:p>
        </w:tc>
        <w:tc>
          <w:tcPr>
            <w:tcW w:w="708" w:type="dxa"/>
            <w:tcBorders>
              <w:top w:val="single" w:sz="4" w:space="0" w:color="auto"/>
              <w:left w:val="single" w:sz="4" w:space="0" w:color="auto"/>
              <w:bottom w:val="single" w:sz="4" w:space="0" w:color="auto"/>
              <w:right w:val="single" w:sz="4" w:space="0" w:color="auto"/>
            </w:tcBorders>
            <w:hideMark/>
          </w:tcPr>
          <w:p w14:paraId="2E53763B" w14:textId="77777777" w:rsidR="00A443A0" w:rsidRDefault="00A443A0">
            <w:pPr>
              <w:suppressAutoHyphens/>
              <w:jc w:val="center"/>
              <w:rPr>
                <w:lang w:val="en-GB"/>
              </w:rPr>
            </w:pPr>
            <w:r>
              <w:rPr>
                <w:lang w:val="en-GB" w:bidi="en-GB"/>
              </w:rPr>
              <w:t>271</w:t>
            </w:r>
          </w:p>
        </w:tc>
        <w:tc>
          <w:tcPr>
            <w:tcW w:w="709" w:type="dxa"/>
            <w:tcBorders>
              <w:top w:val="single" w:sz="4" w:space="0" w:color="auto"/>
              <w:left w:val="single" w:sz="4" w:space="0" w:color="auto"/>
              <w:bottom w:val="single" w:sz="4" w:space="0" w:color="auto"/>
              <w:right w:val="single" w:sz="4" w:space="0" w:color="auto"/>
            </w:tcBorders>
            <w:hideMark/>
          </w:tcPr>
          <w:p w14:paraId="52EB76EC" w14:textId="77777777" w:rsidR="00A443A0" w:rsidRDefault="00A443A0">
            <w:pPr>
              <w:suppressAutoHyphens/>
              <w:jc w:val="center"/>
              <w:rPr>
                <w:lang w:val="en-GB"/>
              </w:rPr>
            </w:pPr>
            <w:r>
              <w:rPr>
                <w:lang w:val="en-GB" w:bidi="en-GB"/>
              </w:rPr>
              <w:t>19,6</w:t>
            </w:r>
          </w:p>
        </w:tc>
        <w:tc>
          <w:tcPr>
            <w:tcW w:w="992" w:type="dxa"/>
            <w:tcBorders>
              <w:top w:val="single" w:sz="4" w:space="0" w:color="auto"/>
              <w:left w:val="single" w:sz="4" w:space="0" w:color="auto"/>
              <w:bottom w:val="single" w:sz="4" w:space="0" w:color="auto"/>
              <w:right w:val="single" w:sz="4" w:space="0" w:color="auto"/>
            </w:tcBorders>
          </w:tcPr>
          <w:p w14:paraId="2E3E0C22" w14:textId="77777777" w:rsidR="00A443A0" w:rsidRDefault="00A443A0">
            <w:pPr>
              <w:suppressAutoHyphens/>
              <w:jc w:val="center"/>
              <w:rPr>
                <w:lang w:val="en-GB"/>
              </w:rPr>
            </w:pPr>
          </w:p>
        </w:tc>
        <w:tc>
          <w:tcPr>
            <w:tcW w:w="1134" w:type="dxa"/>
            <w:tcBorders>
              <w:top w:val="single" w:sz="4" w:space="0" w:color="auto"/>
              <w:left w:val="single" w:sz="4" w:space="0" w:color="auto"/>
              <w:bottom w:val="single" w:sz="4" w:space="0" w:color="auto"/>
              <w:right w:val="single" w:sz="4" w:space="0" w:color="auto"/>
            </w:tcBorders>
          </w:tcPr>
          <w:p w14:paraId="1D644A5F" w14:textId="77777777" w:rsidR="00A443A0" w:rsidRDefault="00A443A0">
            <w:pPr>
              <w:suppressAutoHyphens/>
              <w:jc w:val="center"/>
              <w:rPr>
                <w:lang w:val="en-GB"/>
              </w:rPr>
            </w:pPr>
          </w:p>
        </w:tc>
        <w:tc>
          <w:tcPr>
            <w:tcW w:w="1418" w:type="dxa"/>
            <w:tcBorders>
              <w:top w:val="single" w:sz="4" w:space="0" w:color="auto"/>
              <w:left w:val="single" w:sz="4" w:space="0" w:color="auto"/>
              <w:bottom w:val="single" w:sz="4" w:space="0" w:color="auto"/>
              <w:right w:val="single" w:sz="4" w:space="0" w:color="auto"/>
            </w:tcBorders>
          </w:tcPr>
          <w:p w14:paraId="2B85E612" w14:textId="77777777" w:rsidR="00A443A0" w:rsidRDefault="00A443A0">
            <w:pPr>
              <w:suppressAutoHyphens/>
              <w:jc w:val="center"/>
              <w:rPr>
                <w:lang w:val="en-GB"/>
              </w:rPr>
            </w:pPr>
          </w:p>
        </w:tc>
      </w:tr>
      <w:tr w:rsidR="00A443A0" w14:paraId="4E2FCEC1" w14:textId="77777777" w:rsidTr="00A443A0">
        <w:trPr>
          <w:jc w:val="center"/>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5C681037" w14:textId="77777777" w:rsidR="00A443A0" w:rsidRDefault="00A443A0">
            <w:pPr>
              <w:rPr>
                <w:sz w:val="22"/>
                <w:lang w:val="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42F3E3" w14:textId="77777777" w:rsidR="00A443A0" w:rsidRDefault="00A443A0">
            <w:pPr>
              <w:rPr>
                <w:sz w:val="22"/>
                <w:lang w:val="en-GB"/>
              </w:rPr>
            </w:pPr>
          </w:p>
        </w:tc>
        <w:tc>
          <w:tcPr>
            <w:tcW w:w="1139" w:type="dxa"/>
            <w:tcBorders>
              <w:top w:val="single" w:sz="4" w:space="0" w:color="auto"/>
              <w:left w:val="single" w:sz="4" w:space="0" w:color="auto"/>
              <w:bottom w:val="single" w:sz="4" w:space="0" w:color="auto"/>
              <w:right w:val="single" w:sz="4" w:space="0" w:color="auto"/>
            </w:tcBorders>
            <w:hideMark/>
          </w:tcPr>
          <w:p w14:paraId="66930023" w14:textId="77777777" w:rsidR="00A443A0" w:rsidRDefault="00A443A0">
            <w:pPr>
              <w:suppressAutoHyphens/>
              <w:rPr>
                <w:lang w:val="en-GB"/>
              </w:rPr>
            </w:pPr>
            <w:r>
              <w:rPr>
                <w:lang w:val="en-GB" w:bidi="en-GB"/>
              </w:rPr>
              <w:t>Ændring</w:t>
            </w:r>
          </w:p>
        </w:tc>
        <w:tc>
          <w:tcPr>
            <w:tcW w:w="709" w:type="dxa"/>
            <w:tcBorders>
              <w:top w:val="single" w:sz="4" w:space="0" w:color="auto"/>
              <w:left w:val="single" w:sz="4" w:space="0" w:color="auto"/>
              <w:bottom w:val="single" w:sz="4" w:space="0" w:color="auto"/>
              <w:right w:val="single" w:sz="4" w:space="0" w:color="auto"/>
            </w:tcBorders>
            <w:hideMark/>
          </w:tcPr>
          <w:p w14:paraId="30793328" w14:textId="77777777" w:rsidR="00A443A0" w:rsidRDefault="00A443A0">
            <w:pPr>
              <w:suppressAutoHyphens/>
              <w:jc w:val="center"/>
              <w:rPr>
                <w:lang w:val="en-GB"/>
              </w:rPr>
            </w:pPr>
            <w:r>
              <w:rPr>
                <w:lang w:val="en-GB" w:bidi="en-GB"/>
              </w:rPr>
              <w:t>265</w:t>
            </w:r>
          </w:p>
        </w:tc>
        <w:tc>
          <w:tcPr>
            <w:tcW w:w="709" w:type="dxa"/>
            <w:tcBorders>
              <w:top w:val="single" w:sz="4" w:space="0" w:color="auto"/>
              <w:left w:val="single" w:sz="4" w:space="0" w:color="auto"/>
              <w:bottom w:val="single" w:sz="4" w:space="0" w:color="auto"/>
              <w:right w:val="single" w:sz="4" w:space="0" w:color="auto"/>
            </w:tcBorders>
            <w:hideMark/>
          </w:tcPr>
          <w:p w14:paraId="34AC4359" w14:textId="77777777" w:rsidR="00A443A0" w:rsidRDefault="00A443A0">
            <w:pPr>
              <w:suppressAutoHyphens/>
              <w:jc w:val="center"/>
              <w:rPr>
                <w:lang w:val="en-GB"/>
              </w:rPr>
            </w:pPr>
            <w:r>
              <w:rPr>
                <w:lang w:val="en-GB" w:bidi="en-GB"/>
              </w:rPr>
              <w:noBreakHyphen/>
              <w:t>4,4</w:t>
            </w:r>
          </w:p>
        </w:tc>
        <w:tc>
          <w:tcPr>
            <w:tcW w:w="708" w:type="dxa"/>
            <w:tcBorders>
              <w:top w:val="single" w:sz="4" w:space="0" w:color="auto"/>
              <w:left w:val="single" w:sz="4" w:space="0" w:color="auto"/>
              <w:bottom w:val="single" w:sz="4" w:space="0" w:color="auto"/>
              <w:right w:val="single" w:sz="4" w:space="0" w:color="auto"/>
            </w:tcBorders>
            <w:hideMark/>
          </w:tcPr>
          <w:p w14:paraId="4FA0818D" w14:textId="77777777" w:rsidR="00A443A0" w:rsidRDefault="00A443A0">
            <w:pPr>
              <w:suppressAutoHyphens/>
              <w:jc w:val="center"/>
              <w:rPr>
                <w:lang w:val="en-GB"/>
              </w:rPr>
            </w:pPr>
            <w:r>
              <w:rPr>
                <w:lang w:val="en-GB" w:bidi="en-GB"/>
              </w:rPr>
              <w:t>271</w:t>
            </w:r>
          </w:p>
        </w:tc>
        <w:tc>
          <w:tcPr>
            <w:tcW w:w="709" w:type="dxa"/>
            <w:tcBorders>
              <w:top w:val="single" w:sz="4" w:space="0" w:color="auto"/>
              <w:left w:val="single" w:sz="4" w:space="0" w:color="auto"/>
              <w:bottom w:val="single" w:sz="4" w:space="0" w:color="auto"/>
              <w:right w:val="single" w:sz="4" w:space="0" w:color="auto"/>
            </w:tcBorders>
            <w:hideMark/>
          </w:tcPr>
          <w:p w14:paraId="5B96DE5B" w14:textId="77777777" w:rsidR="00A443A0" w:rsidRDefault="00A443A0">
            <w:pPr>
              <w:suppressAutoHyphens/>
              <w:jc w:val="center"/>
              <w:rPr>
                <w:lang w:val="en-GB"/>
              </w:rPr>
            </w:pPr>
            <w:r>
              <w:rPr>
                <w:lang w:val="en-GB" w:bidi="en-GB"/>
              </w:rPr>
              <w:noBreakHyphen/>
              <w:t>6,2</w:t>
            </w:r>
          </w:p>
        </w:tc>
        <w:tc>
          <w:tcPr>
            <w:tcW w:w="992" w:type="dxa"/>
            <w:tcBorders>
              <w:top w:val="single" w:sz="4" w:space="0" w:color="auto"/>
              <w:left w:val="single" w:sz="4" w:space="0" w:color="auto"/>
              <w:bottom w:val="single" w:sz="4" w:space="0" w:color="auto"/>
              <w:right w:val="single" w:sz="4" w:space="0" w:color="auto"/>
            </w:tcBorders>
            <w:hideMark/>
          </w:tcPr>
          <w:p w14:paraId="45DD249F" w14:textId="77777777" w:rsidR="00A443A0" w:rsidRDefault="00A443A0">
            <w:pPr>
              <w:suppressAutoHyphens/>
              <w:jc w:val="center"/>
              <w:rPr>
                <w:lang w:val="en-GB"/>
              </w:rPr>
            </w:pPr>
            <w:r>
              <w:rPr>
                <w:lang w:val="en-GB" w:bidi="en-GB"/>
              </w:rPr>
              <w:t>2,2</w:t>
            </w:r>
          </w:p>
        </w:tc>
        <w:tc>
          <w:tcPr>
            <w:tcW w:w="1134" w:type="dxa"/>
            <w:tcBorders>
              <w:top w:val="single" w:sz="4" w:space="0" w:color="auto"/>
              <w:left w:val="single" w:sz="4" w:space="0" w:color="auto"/>
              <w:bottom w:val="single" w:sz="4" w:space="0" w:color="auto"/>
              <w:right w:val="single" w:sz="4" w:space="0" w:color="auto"/>
            </w:tcBorders>
            <w:hideMark/>
          </w:tcPr>
          <w:p w14:paraId="4FD2C040" w14:textId="77777777" w:rsidR="00A443A0" w:rsidRDefault="00A443A0">
            <w:pPr>
              <w:suppressAutoHyphens/>
              <w:jc w:val="center"/>
              <w:rPr>
                <w:lang w:val="en-GB"/>
              </w:rPr>
            </w:pPr>
            <w:r>
              <w:rPr>
                <w:lang w:val="en-GB" w:bidi="en-GB"/>
              </w:rPr>
              <w:t>(0,8; 3,6)</w:t>
            </w:r>
          </w:p>
        </w:tc>
        <w:tc>
          <w:tcPr>
            <w:tcW w:w="1418" w:type="dxa"/>
            <w:tcBorders>
              <w:top w:val="single" w:sz="4" w:space="0" w:color="auto"/>
              <w:left w:val="single" w:sz="4" w:space="0" w:color="auto"/>
              <w:bottom w:val="single" w:sz="4" w:space="0" w:color="auto"/>
              <w:right w:val="single" w:sz="4" w:space="0" w:color="auto"/>
            </w:tcBorders>
            <w:hideMark/>
          </w:tcPr>
          <w:p w14:paraId="632644F1" w14:textId="77777777" w:rsidR="00A443A0" w:rsidRDefault="00A443A0">
            <w:pPr>
              <w:suppressAutoHyphens/>
              <w:jc w:val="center"/>
              <w:rPr>
                <w:lang w:val="en-GB"/>
              </w:rPr>
            </w:pPr>
            <w:r>
              <w:rPr>
                <w:lang w:val="en-GB" w:bidi="en-GB"/>
              </w:rPr>
              <w:t>0,002*</w:t>
            </w:r>
          </w:p>
        </w:tc>
      </w:tr>
    </w:tbl>
    <w:p w14:paraId="1B1BAFF6" w14:textId="77777777" w:rsidR="00A443A0" w:rsidRPr="00A443A0" w:rsidRDefault="00A443A0" w:rsidP="00A443A0">
      <w:pPr>
        <w:suppressAutoHyphens/>
        <w:ind w:left="284"/>
        <w:rPr>
          <w:sz w:val="20"/>
        </w:rPr>
      </w:pPr>
      <w:r w:rsidRPr="00A443A0">
        <w:rPr>
          <w:sz w:val="20"/>
        </w:rPr>
        <w:t>Gns. – Gennemsnit.</w:t>
      </w:r>
    </w:p>
    <w:p w14:paraId="103A2EC9" w14:textId="77777777" w:rsidR="00A443A0" w:rsidRPr="00A443A0" w:rsidRDefault="00A443A0" w:rsidP="00A443A0">
      <w:pPr>
        <w:suppressAutoHyphens/>
        <w:ind w:left="284"/>
        <w:rPr>
          <w:sz w:val="20"/>
        </w:rPr>
      </w:pPr>
      <w:r w:rsidRPr="00A443A0">
        <w:rPr>
          <w:sz w:val="20"/>
        </w:rPr>
        <w:t>CI – konfidensinterval.</w:t>
      </w:r>
    </w:p>
    <w:p w14:paraId="23219443" w14:textId="77777777" w:rsidR="00A443A0" w:rsidRPr="00A443A0" w:rsidRDefault="00A443A0" w:rsidP="00A443A0">
      <w:pPr>
        <w:suppressAutoHyphens/>
        <w:ind w:left="284"/>
        <w:rPr>
          <w:sz w:val="20"/>
          <w:lang w:val="en-US"/>
        </w:rPr>
      </w:pPr>
      <w:r w:rsidRPr="00A443A0">
        <w:rPr>
          <w:sz w:val="20"/>
          <w:lang w:val="en-US"/>
        </w:rPr>
        <w:t xml:space="preserve">DLSM – </w:t>
      </w:r>
      <w:r w:rsidRPr="00A443A0">
        <w:rPr>
          <w:i/>
          <w:iCs/>
          <w:sz w:val="20"/>
          <w:lang w:val="en-US"/>
        </w:rPr>
        <w:t>difference in least square means</w:t>
      </w:r>
      <w:r w:rsidRPr="00A443A0">
        <w:rPr>
          <w:sz w:val="20"/>
          <w:lang w:val="en-US"/>
        </w:rPr>
        <w:t>.</w:t>
      </w:r>
    </w:p>
    <w:p w14:paraId="5A418D81" w14:textId="77777777" w:rsidR="00A443A0" w:rsidRPr="00A443A0" w:rsidRDefault="00A443A0" w:rsidP="00A443A0">
      <w:pPr>
        <w:suppressAutoHyphens/>
        <w:ind w:left="284"/>
        <w:rPr>
          <w:sz w:val="20"/>
          <w:lang w:val="en-US"/>
        </w:rPr>
      </w:pPr>
      <w:r w:rsidRPr="00A443A0">
        <w:rPr>
          <w:sz w:val="20"/>
          <w:lang w:val="en-US"/>
        </w:rPr>
        <w:t xml:space="preserve">LOCF – </w:t>
      </w:r>
      <w:r w:rsidRPr="00A443A0">
        <w:rPr>
          <w:i/>
          <w:iCs/>
          <w:sz w:val="20"/>
          <w:lang w:val="en-US"/>
        </w:rPr>
        <w:t>Last Observation Carried Forward</w:t>
      </w:r>
      <w:r w:rsidRPr="00A443A0">
        <w:rPr>
          <w:sz w:val="20"/>
          <w:lang w:val="en-US"/>
        </w:rPr>
        <w:t>.</w:t>
      </w:r>
    </w:p>
    <w:p w14:paraId="1FDE6C6D" w14:textId="77777777" w:rsidR="00A443A0" w:rsidRPr="00A443A0" w:rsidRDefault="00A443A0" w:rsidP="00A443A0">
      <w:pPr>
        <w:suppressAutoHyphens/>
        <w:ind w:left="284"/>
        <w:rPr>
          <w:sz w:val="20"/>
        </w:rPr>
      </w:pPr>
      <w:r w:rsidRPr="00A443A0">
        <w:rPr>
          <w:sz w:val="20"/>
        </w:rPr>
        <w:t>ADAS-cog-score: En negativ forskel i DLSM indikerer større forbedring med rivastigmin 15 cm</w:t>
      </w:r>
      <w:r w:rsidRPr="00A443A0">
        <w:rPr>
          <w:sz w:val="20"/>
          <w:vertAlign w:val="superscript"/>
        </w:rPr>
        <w:t>2</w:t>
      </w:r>
      <w:r w:rsidRPr="00A443A0">
        <w:rPr>
          <w:sz w:val="20"/>
        </w:rPr>
        <w:t xml:space="preserve"> sammenlignet med rivastigmin 10 cm</w:t>
      </w:r>
      <w:r w:rsidRPr="00A443A0">
        <w:rPr>
          <w:sz w:val="20"/>
          <w:vertAlign w:val="superscript"/>
        </w:rPr>
        <w:t>2</w:t>
      </w:r>
      <w:r w:rsidRPr="00A443A0">
        <w:rPr>
          <w:sz w:val="20"/>
        </w:rPr>
        <w:t>.</w:t>
      </w:r>
    </w:p>
    <w:p w14:paraId="32F24DEB" w14:textId="77777777" w:rsidR="00A443A0" w:rsidRPr="00A443A0" w:rsidRDefault="00A443A0" w:rsidP="00A443A0">
      <w:pPr>
        <w:suppressAutoHyphens/>
        <w:ind w:left="284"/>
        <w:rPr>
          <w:sz w:val="20"/>
        </w:rPr>
      </w:pPr>
      <w:r w:rsidRPr="00A443A0">
        <w:rPr>
          <w:sz w:val="20"/>
        </w:rPr>
        <w:t>ADCS-IADL-score: En positiv forskel i DLSM indikerer større forbedring med rivastigmin 15 cm</w:t>
      </w:r>
      <w:r w:rsidRPr="00A443A0">
        <w:rPr>
          <w:sz w:val="20"/>
          <w:vertAlign w:val="superscript"/>
        </w:rPr>
        <w:t>2</w:t>
      </w:r>
      <w:r w:rsidRPr="00A443A0">
        <w:rPr>
          <w:sz w:val="20"/>
        </w:rPr>
        <w:t xml:space="preserve"> sammenlignet med rivastigmin 10 cm</w:t>
      </w:r>
      <w:r w:rsidRPr="00A443A0">
        <w:rPr>
          <w:sz w:val="20"/>
          <w:vertAlign w:val="superscript"/>
        </w:rPr>
        <w:t>2</w:t>
      </w:r>
      <w:r w:rsidRPr="00A443A0">
        <w:rPr>
          <w:sz w:val="20"/>
        </w:rPr>
        <w:t>.</w:t>
      </w:r>
    </w:p>
    <w:p w14:paraId="14A3EC51" w14:textId="77777777" w:rsidR="00A443A0" w:rsidRPr="00A443A0" w:rsidRDefault="00A443A0" w:rsidP="00A443A0">
      <w:pPr>
        <w:suppressAutoHyphens/>
        <w:ind w:left="284"/>
        <w:rPr>
          <w:sz w:val="20"/>
        </w:rPr>
      </w:pPr>
      <w:r w:rsidRPr="00A443A0">
        <w:rPr>
          <w:sz w:val="20"/>
        </w:rPr>
        <w:t xml:space="preserve">N er antal af patienter med vurdering ved </w:t>
      </w:r>
      <w:r w:rsidRPr="00A443A0">
        <w:rPr>
          <w:i/>
          <w:iCs/>
          <w:sz w:val="20"/>
        </w:rPr>
        <w:t>baseline</w:t>
      </w:r>
      <w:r w:rsidRPr="00A443A0">
        <w:rPr>
          <w:sz w:val="20"/>
        </w:rPr>
        <w:t xml:space="preserve"> (sidste vurdering i den første åbne fase) og med mindst 1 post-</w:t>
      </w:r>
      <w:r w:rsidRPr="00A443A0">
        <w:rPr>
          <w:i/>
          <w:iCs/>
          <w:sz w:val="20"/>
        </w:rPr>
        <w:t>baseline</w:t>
      </w:r>
      <w:r w:rsidRPr="00A443A0">
        <w:rPr>
          <w:sz w:val="20"/>
        </w:rPr>
        <w:t>-vurdering (for LOCF).</w:t>
      </w:r>
    </w:p>
    <w:p w14:paraId="6FAD9EE3" w14:textId="77777777" w:rsidR="00A443A0" w:rsidRPr="00A443A0" w:rsidRDefault="00A443A0" w:rsidP="00A443A0">
      <w:pPr>
        <w:suppressAutoHyphens/>
        <w:ind w:left="284"/>
        <w:rPr>
          <w:sz w:val="20"/>
        </w:rPr>
      </w:pPr>
      <w:r w:rsidRPr="00A443A0">
        <w:rPr>
          <w:sz w:val="20"/>
        </w:rPr>
        <w:t>DLSM, 95 % CI, og p-værdi er baseret på ANCOVA (</w:t>
      </w:r>
      <w:r w:rsidRPr="00A443A0">
        <w:rPr>
          <w:i/>
          <w:iCs/>
          <w:sz w:val="20"/>
        </w:rPr>
        <w:t>analysis of covariance</w:t>
      </w:r>
      <w:r w:rsidRPr="00A443A0">
        <w:rPr>
          <w:sz w:val="20"/>
        </w:rPr>
        <w:t xml:space="preserve">)-model tilpasset for lande og </w:t>
      </w:r>
      <w:r w:rsidRPr="00A443A0">
        <w:rPr>
          <w:i/>
          <w:iCs/>
          <w:sz w:val="20"/>
        </w:rPr>
        <w:t>baseline</w:t>
      </w:r>
      <w:r w:rsidRPr="00A443A0">
        <w:rPr>
          <w:sz w:val="20"/>
        </w:rPr>
        <w:t xml:space="preserve"> ADAS-cog score.</w:t>
      </w:r>
    </w:p>
    <w:p w14:paraId="72B564E5" w14:textId="77777777" w:rsidR="00A443A0" w:rsidRPr="00A443A0" w:rsidRDefault="00A443A0" w:rsidP="00A443A0">
      <w:pPr>
        <w:suppressAutoHyphens/>
        <w:ind w:left="284"/>
        <w:rPr>
          <w:sz w:val="20"/>
        </w:rPr>
      </w:pPr>
      <w:r w:rsidRPr="00A443A0">
        <w:rPr>
          <w:sz w:val="20"/>
        </w:rPr>
        <w:t>* p &lt; 0,05</w:t>
      </w:r>
    </w:p>
    <w:p w14:paraId="33EC9DE7" w14:textId="77777777" w:rsidR="00A443A0" w:rsidRPr="00A443A0" w:rsidRDefault="00A443A0" w:rsidP="00A443A0">
      <w:pPr>
        <w:suppressAutoHyphens/>
        <w:ind w:left="284"/>
        <w:rPr>
          <w:sz w:val="20"/>
          <w:u w:val="single"/>
        </w:rPr>
      </w:pPr>
      <w:r w:rsidRPr="00A443A0">
        <w:rPr>
          <w:sz w:val="20"/>
          <w:u w:val="single"/>
        </w:rPr>
        <w:t>Kilde: D2340-studiet tabel 11</w:t>
      </w:r>
      <w:r w:rsidRPr="00A443A0">
        <w:rPr>
          <w:sz w:val="20"/>
          <w:u w:val="single"/>
        </w:rPr>
        <w:noBreakHyphen/>
        <w:t>6 and tabel 11</w:t>
      </w:r>
      <w:r w:rsidRPr="00A443A0">
        <w:rPr>
          <w:sz w:val="20"/>
          <w:u w:val="single"/>
        </w:rPr>
        <w:noBreakHyphen/>
        <w:t>7</w:t>
      </w:r>
    </w:p>
    <w:p w14:paraId="17727260" w14:textId="77777777" w:rsidR="00A443A0" w:rsidRPr="00A443A0" w:rsidRDefault="00A443A0" w:rsidP="00A443A0">
      <w:pPr>
        <w:suppressAutoHyphens/>
        <w:ind w:left="851"/>
        <w:rPr>
          <w:sz w:val="24"/>
          <w:szCs w:val="24"/>
        </w:rPr>
      </w:pPr>
    </w:p>
    <w:p w14:paraId="1C9A7CFB" w14:textId="77777777" w:rsidR="00A443A0" w:rsidRPr="00A443A0" w:rsidRDefault="00A443A0" w:rsidP="00A443A0">
      <w:pPr>
        <w:suppressAutoHyphens/>
        <w:ind w:left="851"/>
        <w:rPr>
          <w:sz w:val="24"/>
          <w:szCs w:val="24"/>
        </w:rPr>
      </w:pPr>
      <w:r w:rsidRPr="00A443A0">
        <w:rPr>
          <w:sz w:val="24"/>
          <w:szCs w:val="24"/>
        </w:rPr>
        <w:t>Det Europæiske Lægemiddelagentur har dispenseret fra kravet om at fremlægge resultaterne af studier med referencelægemidler, som indeholder rivastigmin, i alle undergrupper af den pædiatriske population ved behandling af Alzheimers demens (se pkt. 4.2 for oplysninger om pædiatrisk anvendelse).</w:t>
      </w:r>
    </w:p>
    <w:p w14:paraId="4E0BBDCA" w14:textId="20CD2BAD" w:rsidR="00A443A0" w:rsidRDefault="00A443A0">
      <w:pPr>
        <w:rPr>
          <w:sz w:val="24"/>
          <w:szCs w:val="24"/>
        </w:rPr>
      </w:pPr>
      <w:r>
        <w:rPr>
          <w:sz w:val="24"/>
          <w:szCs w:val="24"/>
        </w:rPr>
        <w:br w:type="page"/>
      </w:r>
    </w:p>
    <w:p w14:paraId="7A114D8E" w14:textId="77777777" w:rsidR="009260DE" w:rsidRPr="00C84483" w:rsidRDefault="009260DE" w:rsidP="009260DE">
      <w:pPr>
        <w:tabs>
          <w:tab w:val="left" w:pos="851"/>
        </w:tabs>
        <w:ind w:left="851"/>
        <w:rPr>
          <w:sz w:val="24"/>
          <w:szCs w:val="24"/>
        </w:rPr>
      </w:pPr>
    </w:p>
    <w:p w14:paraId="337CD077"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546BBEE" w14:textId="77777777" w:rsidR="00A443A0" w:rsidRPr="00A443A0" w:rsidRDefault="00A443A0" w:rsidP="00A443A0">
      <w:pPr>
        <w:tabs>
          <w:tab w:val="left" w:pos="851"/>
        </w:tabs>
        <w:ind w:left="851"/>
        <w:rPr>
          <w:sz w:val="24"/>
          <w:szCs w:val="24"/>
        </w:rPr>
      </w:pPr>
    </w:p>
    <w:p w14:paraId="45A47998" w14:textId="77777777" w:rsidR="00A443A0" w:rsidRPr="00A443A0" w:rsidRDefault="00A443A0" w:rsidP="00A443A0">
      <w:pPr>
        <w:tabs>
          <w:tab w:val="left" w:pos="851"/>
        </w:tabs>
        <w:ind w:left="851"/>
        <w:rPr>
          <w:sz w:val="24"/>
          <w:szCs w:val="24"/>
          <w:u w:val="single"/>
        </w:rPr>
      </w:pPr>
      <w:r w:rsidRPr="00A443A0">
        <w:rPr>
          <w:sz w:val="24"/>
          <w:szCs w:val="24"/>
          <w:u w:val="single"/>
        </w:rPr>
        <w:t>Absorption</w:t>
      </w:r>
    </w:p>
    <w:p w14:paraId="23A0AC26" w14:textId="77777777" w:rsidR="00A443A0" w:rsidRPr="00A443A0" w:rsidRDefault="00A443A0" w:rsidP="00A443A0">
      <w:pPr>
        <w:tabs>
          <w:tab w:val="left" w:pos="851"/>
        </w:tabs>
        <w:ind w:left="851"/>
        <w:rPr>
          <w:sz w:val="24"/>
          <w:szCs w:val="24"/>
        </w:rPr>
      </w:pPr>
      <w:r w:rsidRPr="00A443A0">
        <w:rPr>
          <w:sz w:val="24"/>
          <w:szCs w:val="24"/>
        </w:rPr>
        <w:t>Rivastigmin fra Strivalon depotplastre absorberes langsomt. Efter den første dosis observeres der påviselige plasmakoncentrationer efter et interval på 0,5</w:t>
      </w:r>
      <w:r w:rsidRPr="00A443A0">
        <w:rPr>
          <w:sz w:val="24"/>
          <w:szCs w:val="24"/>
        </w:rPr>
        <w:noBreakHyphen/>
        <w:t>1 time. C</w:t>
      </w:r>
      <w:r w:rsidRPr="00A443A0">
        <w:rPr>
          <w:sz w:val="24"/>
          <w:szCs w:val="24"/>
          <w:vertAlign w:val="subscript"/>
        </w:rPr>
        <w:t>max</w:t>
      </w:r>
      <w:r w:rsidRPr="00A443A0">
        <w:rPr>
          <w:sz w:val="24"/>
          <w:szCs w:val="24"/>
        </w:rPr>
        <w:t xml:space="preserve"> nås efter 10</w:t>
      </w:r>
      <w:r w:rsidRPr="00A443A0">
        <w:rPr>
          <w:sz w:val="24"/>
          <w:szCs w:val="24"/>
        </w:rPr>
        <w:noBreakHyphen/>
        <w:t>16 timer. Efter at have nået den maksimale koncentration mindskes plasmakoncentrationen langsomt over den resterende del af 24</w:t>
      </w:r>
      <w:r w:rsidRPr="00A443A0">
        <w:rPr>
          <w:sz w:val="24"/>
          <w:szCs w:val="24"/>
        </w:rPr>
        <w:noBreakHyphen/>
        <w:t xml:space="preserve">timers behandlingsperioden. Med multidosering (f.eks. ved </w:t>
      </w:r>
      <w:r w:rsidRPr="00A443A0">
        <w:rPr>
          <w:i/>
          <w:iCs/>
          <w:sz w:val="24"/>
          <w:szCs w:val="24"/>
        </w:rPr>
        <w:t>steady state</w:t>
      </w:r>
      <w:r w:rsidRPr="00A443A0">
        <w:rPr>
          <w:sz w:val="24"/>
          <w:szCs w:val="24"/>
        </w:rPr>
        <w:t xml:space="preserve">) efter udskiftning af det foregående depotplaster falder plasmakoncentrationerne først langsomt i ca. 40 minutter i gennemsnit, indtil absorptionen fra det nypåsatte depotplaster bliver hurtigere end eliminationen, og plasmaniveauerne begynder at stige igen for atter at nå den maksimale koncentration efter ca. 8 timer. Ved </w:t>
      </w:r>
      <w:r w:rsidRPr="00A443A0">
        <w:rPr>
          <w:i/>
          <w:iCs/>
          <w:sz w:val="24"/>
          <w:szCs w:val="24"/>
        </w:rPr>
        <w:t>steady state</w:t>
      </w:r>
      <w:r w:rsidRPr="00A443A0">
        <w:rPr>
          <w:sz w:val="24"/>
          <w:szCs w:val="24"/>
        </w:rPr>
        <w:t xml:space="preserve"> er de laveste niveauer ca. 50 % af de maksimale niveauer i modsætning til oral administration, hvor koncentrationerne falder næsten til nul mellem doserne. Eksponeringen for rivastigmin (C</w:t>
      </w:r>
      <w:r w:rsidRPr="00A443A0">
        <w:rPr>
          <w:sz w:val="24"/>
          <w:szCs w:val="24"/>
          <w:vertAlign w:val="subscript"/>
        </w:rPr>
        <w:t>max</w:t>
      </w:r>
      <w:r w:rsidRPr="00A443A0">
        <w:rPr>
          <w:sz w:val="24"/>
          <w:szCs w:val="24"/>
        </w:rPr>
        <w:t xml:space="preserve"> og AUC) steg overproportionalt med en faktor på 2,6 og 4,9 ved skift fra 4,6 mg/24 timer til henholdsvis 9,5 mg/24 timer og til 13,3 mg/24 timer, hvilket er mindre udtalt end ved den orale formulering. Fluktuationsindekset (FI), som er et mål for den relative forskel mellem højeste og laveste koncentration ((C</w:t>
      </w:r>
      <w:r w:rsidRPr="00A443A0">
        <w:rPr>
          <w:sz w:val="24"/>
          <w:szCs w:val="24"/>
          <w:vertAlign w:val="subscript"/>
        </w:rPr>
        <w:t>max</w:t>
      </w:r>
      <w:r w:rsidRPr="00A443A0">
        <w:rPr>
          <w:sz w:val="24"/>
          <w:szCs w:val="24"/>
        </w:rPr>
        <w:t>-C</w:t>
      </w:r>
      <w:r w:rsidRPr="00A443A0">
        <w:rPr>
          <w:sz w:val="24"/>
          <w:szCs w:val="24"/>
          <w:vertAlign w:val="subscript"/>
        </w:rPr>
        <w:t>min</w:t>
      </w:r>
      <w:r w:rsidRPr="00A443A0">
        <w:rPr>
          <w:sz w:val="24"/>
          <w:szCs w:val="24"/>
        </w:rPr>
        <w:t>)/C</w:t>
      </w:r>
      <w:r w:rsidRPr="00A443A0">
        <w:rPr>
          <w:sz w:val="24"/>
          <w:szCs w:val="24"/>
          <w:vertAlign w:val="subscript"/>
        </w:rPr>
        <w:t>avg</w:t>
      </w:r>
      <w:r w:rsidRPr="00A443A0">
        <w:rPr>
          <w:sz w:val="24"/>
          <w:szCs w:val="24"/>
        </w:rPr>
        <w:t>), var 0,58 for rivastigmin 4,6 mg/24 timer depotplastre, 0,77 for rivastigmin 9,5 mg/24 timer depotplastre og 0,72 for rivastigmin 13,3 mg/24 timer depotplastre, og viste dermed et mindre udsving mellem laveste og højeste koncentration end den orale formulering (FI = 3,96 (6 mg dagligt) og 4,15 (12 mg dagligt)).</w:t>
      </w:r>
    </w:p>
    <w:p w14:paraId="65F8F522" w14:textId="77777777" w:rsidR="00A443A0" w:rsidRPr="00A443A0" w:rsidRDefault="00A443A0" w:rsidP="00A443A0">
      <w:pPr>
        <w:tabs>
          <w:tab w:val="left" w:pos="851"/>
        </w:tabs>
        <w:ind w:left="851"/>
        <w:rPr>
          <w:sz w:val="24"/>
          <w:szCs w:val="24"/>
        </w:rPr>
      </w:pPr>
    </w:p>
    <w:p w14:paraId="1AE1168F" w14:textId="77777777" w:rsidR="00A443A0" w:rsidRPr="00A443A0" w:rsidRDefault="00A443A0" w:rsidP="00A443A0">
      <w:pPr>
        <w:tabs>
          <w:tab w:val="left" w:pos="851"/>
        </w:tabs>
        <w:ind w:left="851"/>
        <w:rPr>
          <w:sz w:val="24"/>
          <w:szCs w:val="24"/>
        </w:rPr>
      </w:pPr>
      <w:r w:rsidRPr="00A443A0">
        <w:rPr>
          <w:sz w:val="24"/>
          <w:szCs w:val="24"/>
        </w:rPr>
        <w:t>I forhold til plasmakoncentrationen over 24 timer, kan der ikke direkte sættes lighedstegn mellem dosen af rivastigmin frigivet fra depotplastret over 24 timer (mg/24 timer) og mængden (mg) rivastigmin en kapsel indeholder.</w:t>
      </w:r>
    </w:p>
    <w:p w14:paraId="482B336E" w14:textId="77777777" w:rsidR="00A443A0" w:rsidRPr="00A443A0" w:rsidRDefault="00A443A0" w:rsidP="00A443A0">
      <w:pPr>
        <w:tabs>
          <w:tab w:val="left" w:pos="851"/>
        </w:tabs>
        <w:ind w:left="851"/>
        <w:rPr>
          <w:sz w:val="24"/>
          <w:szCs w:val="24"/>
        </w:rPr>
      </w:pPr>
    </w:p>
    <w:p w14:paraId="3C60E7BD" w14:textId="77777777" w:rsidR="00A443A0" w:rsidRPr="00A443A0" w:rsidRDefault="00A443A0" w:rsidP="00A443A0">
      <w:pPr>
        <w:tabs>
          <w:tab w:val="left" w:pos="851"/>
        </w:tabs>
        <w:ind w:left="851"/>
        <w:rPr>
          <w:sz w:val="24"/>
          <w:szCs w:val="24"/>
        </w:rPr>
      </w:pPr>
      <w:r w:rsidRPr="00A443A0">
        <w:rPr>
          <w:sz w:val="24"/>
          <w:szCs w:val="24"/>
        </w:rPr>
        <w:t>Enkeltdosis inter-patientvariationerne i rivastigmins farmakokinetiske parametre (normaliseret til dosis/kg legemsvægt) var 43 % (C</w:t>
      </w:r>
      <w:r w:rsidRPr="00A443A0">
        <w:rPr>
          <w:sz w:val="24"/>
          <w:szCs w:val="24"/>
          <w:vertAlign w:val="subscript"/>
        </w:rPr>
        <w:t>max</w:t>
      </w:r>
      <w:r w:rsidRPr="00A443A0">
        <w:rPr>
          <w:sz w:val="24"/>
          <w:szCs w:val="24"/>
        </w:rPr>
        <w:t>) og 49 % (AUC</w:t>
      </w:r>
      <w:r w:rsidRPr="00A443A0">
        <w:rPr>
          <w:sz w:val="24"/>
          <w:szCs w:val="24"/>
          <w:vertAlign w:val="subscript"/>
        </w:rPr>
        <w:t>0</w:t>
      </w:r>
      <w:r w:rsidRPr="00A443A0">
        <w:rPr>
          <w:sz w:val="24"/>
          <w:szCs w:val="24"/>
          <w:vertAlign w:val="subscript"/>
        </w:rPr>
        <w:noBreakHyphen/>
        <w:t>24t</w:t>
      </w:r>
      <w:r w:rsidRPr="00A443A0">
        <w:rPr>
          <w:sz w:val="24"/>
          <w:szCs w:val="24"/>
        </w:rPr>
        <w:t xml:space="preserve">) efter transdermal administration </w:t>
      </w:r>
      <w:r w:rsidRPr="00A443A0">
        <w:rPr>
          <w:i/>
          <w:iCs/>
          <w:sz w:val="24"/>
          <w:szCs w:val="24"/>
        </w:rPr>
        <w:t>versus</w:t>
      </w:r>
      <w:r w:rsidRPr="00A443A0">
        <w:rPr>
          <w:sz w:val="24"/>
          <w:szCs w:val="24"/>
        </w:rPr>
        <w:t xml:space="preserve"> henholdsvis 74 % og 103 % efter den orale formulering. Inter-patientvariationerne i et </w:t>
      </w:r>
      <w:r w:rsidRPr="00A443A0">
        <w:rPr>
          <w:i/>
          <w:iCs/>
          <w:sz w:val="24"/>
          <w:szCs w:val="24"/>
        </w:rPr>
        <w:t>steady state</w:t>
      </w:r>
      <w:r w:rsidRPr="00A443A0">
        <w:rPr>
          <w:sz w:val="24"/>
          <w:szCs w:val="24"/>
        </w:rPr>
        <w:t>-studie af Alzheimers demens var højst 45 % (C</w:t>
      </w:r>
      <w:r w:rsidRPr="00A443A0">
        <w:rPr>
          <w:sz w:val="24"/>
          <w:szCs w:val="24"/>
          <w:vertAlign w:val="subscript"/>
        </w:rPr>
        <w:t>max</w:t>
      </w:r>
      <w:r w:rsidRPr="00A443A0">
        <w:rPr>
          <w:sz w:val="24"/>
          <w:szCs w:val="24"/>
        </w:rPr>
        <w:t>) og 43 % (AUC</w:t>
      </w:r>
      <w:r w:rsidRPr="00A443A0">
        <w:rPr>
          <w:sz w:val="24"/>
          <w:szCs w:val="24"/>
          <w:vertAlign w:val="subscript"/>
        </w:rPr>
        <w:t>0</w:t>
      </w:r>
      <w:r w:rsidRPr="00A443A0">
        <w:rPr>
          <w:sz w:val="24"/>
          <w:szCs w:val="24"/>
          <w:vertAlign w:val="subscript"/>
        </w:rPr>
        <w:noBreakHyphen/>
        <w:t>24t</w:t>
      </w:r>
      <w:r w:rsidRPr="00A443A0">
        <w:rPr>
          <w:sz w:val="24"/>
          <w:szCs w:val="24"/>
        </w:rPr>
        <w:t>) efter brug af depotplasteret, og henholdsvis 71 % og 73 % efter administration af den orale formulering.</w:t>
      </w:r>
    </w:p>
    <w:p w14:paraId="6CA72343" w14:textId="77777777" w:rsidR="00A443A0" w:rsidRPr="00A443A0" w:rsidRDefault="00A443A0" w:rsidP="00A443A0">
      <w:pPr>
        <w:tabs>
          <w:tab w:val="left" w:pos="851"/>
        </w:tabs>
        <w:ind w:left="851"/>
        <w:rPr>
          <w:sz w:val="24"/>
          <w:szCs w:val="24"/>
        </w:rPr>
      </w:pPr>
    </w:p>
    <w:p w14:paraId="6300A6DE" w14:textId="77777777" w:rsidR="00A443A0" w:rsidRPr="00A443A0" w:rsidRDefault="00A443A0" w:rsidP="00A443A0">
      <w:pPr>
        <w:tabs>
          <w:tab w:val="left" w:pos="851"/>
        </w:tabs>
        <w:ind w:left="851"/>
        <w:rPr>
          <w:sz w:val="24"/>
          <w:szCs w:val="24"/>
        </w:rPr>
      </w:pPr>
      <w:r w:rsidRPr="00A443A0">
        <w:rPr>
          <w:sz w:val="24"/>
          <w:szCs w:val="24"/>
        </w:rPr>
        <w:t xml:space="preserve">Der blev observeret en sammenhæng mellem eksponering for aktive stoffer ved </w:t>
      </w:r>
      <w:r w:rsidRPr="00A443A0">
        <w:rPr>
          <w:i/>
          <w:iCs/>
          <w:sz w:val="24"/>
          <w:szCs w:val="24"/>
        </w:rPr>
        <w:t>steady state</w:t>
      </w:r>
      <w:r w:rsidRPr="00A443A0">
        <w:rPr>
          <w:sz w:val="24"/>
          <w:szCs w:val="24"/>
        </w:rPr>
        <w:t xml:space="preserve"> (rivastigmin og metabolit NAP226</w:t>
      </w:r>
      <w:r w:rsidRPr="00A443A0">
        <w:rPr>
          <w:sz w:val="24"/>
          <w:szCs w:val="24"/>
        </w:rPr>
        <w:noBreakHyphen/>
        <w:t xml:space="preserve">90) og legemsvægt hos patienter med Alzheimers demens. Sammenlignet med en patient med en legemsvægt på 65 kg vil rivastigmin-koncentrationerne ved </w:t>
      </w:r>
      <w:r w:rsidRPr="00A443A0">
        <w:rPr>
          <w:i/>
          <w:iCs/>
          <w:sz w:val="24"/>
          <w:szCs w:val="24"/>
        </w:rPr>
        <w:t>steady state</w:t>
      </w:r>
      <w:r w:rsidRPr="00A443A0">
        <w:rPr>
          <w:sz w:val="24"/>
          <w:szCs w:val="24"/>
        </w:rPr>
        <w:t xml:space="preserve"> hos en patient med en legemsvægt på 35 kg være næsten fordoblet, mens koncentrationerne for en patient med en legemsvægt på 100 kg vil være omtrent halveret. Legemsvægtens indvirkning på eksponeringen for aktive stoffer tyder på, at man under titreringen skal være særligt opmærksom på patienter med meget lav legemsvægt (se pkt. 4.4).</w:t>
      </w:r>
    </w:p>
    <w:p w14:paraId="2B0E7149" w14:textId="77777777" w:rsidR="00A443A0" w:rsidRPr="00A443A0" w:rsidRDefault="00A443A0" w:rsidP="00A443A0">
      <w:pPr>
        <w:tabs>
          <w:tab w:val="left" w:pos="851"/>
        </w:tabs>
        <w:ind w:left="851"/>
        <w:rPr>
          <w:sz w:val="24"/>
          <w:szCs w:val="24"/>
        </w:rPr>
      </w:pPr>
    </w:p>
    <w:p w14:paraId="641CC0CE" w14:textId="77777777" w:rsidR="00A443A0" w:rsidRPr="00A443A0" w:rsidRDefault="00A443A0" w:rsidP="00A443A0">
      <w:pPr>
        <w:tabs>
          <w:tab w:val="left" w:pos="851"/>
        </w:tabs>
        <w:ind w:left="851"/>
        <w:rPr>
          <w:sz w:val="24"/>
          <w:szCs w:val="24"/>
        </w:rPr>
      </w:pPr>
      <w:r w:rsidRPr="00A443A0">
        <w:rPr>
          <w:sz w:val="24"/>
          <w:szCs w:val="24"/>
        </w:rPr>
        <w:t>Eksponeringen (AUC</w:t>
      </w:r>
      <w:r w:rsidRPr="00A443A0">
        <w:rPr>
          <w:sz w:val="24"/>
          <w:szCs w:val="24"/>
          <w:vertAlign w:val="subscript"/>
        </w:rPr>
        <w:t>∞</w:t>
      </w:r>
      <w:r w:rsidRPr="00A443A0">
        <w:rPr>
          <w:sz w:val="24"/>
          <w:szCs w:val="24"/>
        </w:rPr>
        <w:t>) over for rivastigmin (og metabolitten NAP266</w:t>
      </w:r>
      <w:r w:rsidRPr="00A443A0">
        <w:rPr>
          <w:sz w:val="24"/>
          <w:szCs w:val="24"/>
        </w:rPr>
        <w:noBreakHyphen/>
        <w:t>90) var størst, når depotplasteret blev påsat øverst på ryggen, på brystet eller på overarmen, og ca. 20</w:t>
      </w:r>
      <w:r w:rsidRPr="00A443A0">
        <w:rPr>
          <w:sz w:val="24"/>
          <w:szCs w:val="24"/>
        </w:rPr>
        <w:noBreakHyphen/>
        <w:t>30 % lavere, når det blev påsat maven eller låret.</w:t>
      </w:r>
    </w:p>
    <w:p w14:paraId="3E1D7D05" w14:textId="77777777" w:rsidR="00A443A0" w:rsidRPr="00A443A0" w:rsidRDefault="00A443A0" w:rsidP="00A443A0">
      <w:pPr>
        <w:tabs>
          <w:tab w:val="left" w:pos="851"/>
        </w:tabs>
        <w:ind w:left="851"/>
        <w:rPr>
          <w:sz w:val="24"/>
          <w:szCs w:val="24"/>
        </w:rPr>
      </w:pPr>
    </w:p>
    <w:p w14:paraId="0C520F06" w14:textId="77777777" w:rsidR="00A443A0" w:rsidRPr="00A443A0" w:rsidRDefault="00A443A0" w:rsidP="00A443A0">
      <w:pPr>
        <w:tabs>
          <w:tab w:val="left" w:pos="851"/>
        </w:tabs>
        <w:ind w:left="851"/>
        <w:rPr>
          <w:sz w:val="24"/>
          <w:szCs w:val="24"/>
        </w:rPr>
      </w:pPr>
      <w:r w:rsidRPr="00A443A0">
        <w:rPr>
          <w:sz w:val="24"/>
          <w:szCs w:val="24"/>
        </w:rPr>
        <w:t>Der var ingen relevant akkumulering af rivastigmin eller metabolitten NAP226</w:t>
      </w:r>
      <w:r w:rsidRPr="00A443A0">
        <w:rPr>
          <w:sz w:val="24"/>
          <w:szCs w:val="24"/>
        </w:rPr>
        <w:noBreakHyphen/>
        <w:t>90 i plasma hos patienter med Alzheimers demens. Dog var plasmaniveauerne på andendagen højere end på førstedagen ved behandling med depotplaster.</w:t>
      </w:r>
    </w:p>
    <w:p w14:paraId="4317035D" w14:textId="77777777" w:rsidR="00A443A0" w:rsidRPr="00A443A0" w:rsidRDefault="00A443A0" w:rsidP="00A443A0">
      <w:pPr>
        <w:tabs>
          <w:tab w:val="left" w:pos="851"/>
        </w:tabs>
        <w:ind w:left="851"/>
        <w:rPr>
          <w:sz w:val="24"/>
          <w:szCs w:val="24"/>
        </w:rPr>
      </w:pPr>
    </w:p>
    <w:p w14:paraId="64E8EABD" w14:textId="77777777" w:rsidR="00A443A0" w:rsidRPr="00A443A0" w:rsidRDefault="00A443A0" w:rsidP="00A443A0">
      <w:pPr>
        <w:tabs>
          <w:tab w:val="left" w:pos="851"/>
        </w:tabs>
        <w:ind w:left="851"/>
        <w:rPr>
          <w:sz w:val="24"/>
          <w:szCs w:val="24"/>
          <w:u w:val="single"/>
        </w:rPr>
      </w:pPr>
      <w:r w:rsidRPr="00A443A0">
        <w:rPr>
          <w:sz w:val="24"/>
          <w:szCs w:val="24"/>
          <w:u w:val="single"/>
        </w:rPr>
        <w:t>Fordeling</w:t>
      </w:r>
    </w:p>
    <w:p w14:paraId="5D04E1BD" w14:textId="77777777" w:rsidR="00A443A0" w:rsidRPr="00A443A0" w:rsidRDefault="00A443A0" w:rsidP="00A443A0">
      <w:pPr>
        <w:tabs>
          <w:tab w:val="left" w:pos="851"/>
        </w:tabs>
        <w:ind w:left="851"/>
        <w:rPr>
          <w:sz w:val="24"/>
          <w:szCs w:val="24"/>
        </w:rPr>
      </w:pPr>
      <w:r w:rsidRPr="00A443A0">
        <w:rPr>
          <w:sz w:val="24"/>
          <w:szCs w:val="24"/>
        </w:rPr>
        <w:t>Rivastigmin bindes svagt til plasmaproteiner (ca. 40 %). Det krydser let blod-hjerne-barrieren og har et tilsyneladende fordelingsvolumen på 1,8</w:t>
      </w:r>
      <w:r w:rsidRPr="00A443A0">
        <w:rPr>
          <w:sz w:val="24"/>
          <w:szCs w:val="24"/>
        </w:rPr>
        <w:noBreakHyphen/>
        <w:t>2,7 l/kg.</w:t>
      </w:r>
    </w:p>
    <w:p w14:paraId="1F54EA1A" w14:textId="77777777" w:rsidR="00A443A0" w:rsidRPr="00A443A0" w:rsidRDefault="00A443A0" w:rsidP="00A443A0">
      <w:pPr>
        <w:tabs>
          <w:tab w:val="left" w:pos="851"/>
        </w:tabs>
        <w:ind w:left="851"/>
        <w:rPr>
          <w:sz w:val="24"/>
          <w:szCs w:val="24"/>
        </w:rPr>
      </w:pPr>
    </w:p>
    <w:p w14:paraId="17A5A424" w14:textId="77777777" w:rsidR="00A443A0" w:rsidRPr="00A443A0" w:rsidRDefault="00A443A0" w:rsidP="00A443A0">
      <w:pPr>
        <w:tabs>
          <w:tab w:val="left" w:pos="851"/>
        </w:tabs>
        <w:ind w:left="851"/>
        <w:rPr>
          <w:sz w:val="24"/>
          <w:szCs w:val="24"/>
          <w:u w:val="single"/>
        </w:rPr>
      </w:pPr>
      <w:r w:rsidRPr="00A443A0">
        <w:rPr>
          <w:sz w:val="24"/>
          <w:szCs w:val="24"/>
          <w:u w:val="single"/>
        </w:rPr>
        <w:t>Biotransformation</w:t>
      </w:r>
    </w:p>
    <w:p w14:paraId="58244CB9" w14:textId="77777777" w:rsidR="00A443A0" w:rsidRPr="00A443A0" w:rsidRDefault="00A443A0" w:rsidP="00A443A0">
      <w:pPr>
        <w:tabs>
          <w:tab w:val="left" w:pos="851"/>
        </w:tabs>
        <w:ind w:left="851"/>
        <w:rPr>
          <w:sz w:val="24"/>
          <w:szCs w:val="24"/>
        </w:rPr>
      </w:pPr>
      <w:r w:rsidRPr="00A443A0">
        <w:rPr>
          <w:sz w:val="24"/>
          <w:szCs w:val="24"/>
        </w:rPr>
        <w:t>Rivastigmin metaboliseres hurtigt og omfattende med en eliminationshalveringstid i plasma på ca. 3,4 timer efter fjernelse af depotplasteret. Eliminationen var absorptionshastighedsbegrænset (flip-flop-kinetik), hvilket forklarer den længere t</w:t>
      </w:r>
      <w:r w:rsidRPr="00A443A0">
        <w:rPr>
          <w:sz w:val="24"/>
          <w:szCs w:val="24"/>
          <w:vertAlign w:val="subscript"/>
        </w:rPr>
        <w:t>½</w:t>
      </w:r>
      <w:r w:rsidRPr="00A443A0">
        <w:rPr>
          <w:sz w:val="24"/>
          <w:szCs w:val="24"/>
        </w:rPr>
        <w:t xml:space="preserve"> efter depotplaster (3,4 timer) </w:t>
      </w:r>
      <w:r w:rsidRPr="00A443A0">
        <w:rPr>
          <w:i/>
          <w:iCs/>
          <w:sz w:val="24"/>
          <w:szCs w:val="24"/>
        </w:rPr>
        <w:t>versus</w:t>
      </w:r>
      <w:r w:rsidRPr="00A443A0">
        <w:rPr>
          <w:sz w:val="24"/>
          <w:szCs w:val="24"/>
        </w:rPr>
        <w:t xml:space="preserve"> oral eller intravenøs administration (1,4 til 1,7 time). Metaboliseringen sker primært via cholinesterasemedieret hydrolyse til metabolitten NAP226</w:t>
      </w:r>
      <w:r w:rsidRPr="00A443A0">
        <w:rPr>
          <w:sz w:val="24"/>
          <w:szCs w:val="24"/>
        </w:rPr>
        <w:noBreakHyphen/>
        <w:t xml:space="preserve">90. </w:t>
      </w:r>
      <w:r w:rsidRPr="00A443A0">
        <w:rPr>
          <w:i/>
          <w:iCs/>
          <w:sz w:val="24"/>
          <w:szCs w:val="24"/>
        </w:rPr>
        <w:t>In vitro</w:t>
      </w:r>
      <w:r w:rsidRPr="00A443A0">
        <w:rPr>
          <w:sz w:val="24"/>
          <w:szCs w:val="24"/>
        </w:rPr>
        <w:t xml:space="preserve"> viser metabolitten minimal hæmning af acetylcholinesterase (&lt; 10 %).</w:t>
      </w:r>
    </w:p>
    <w:p w14:paraId="03A02B27" w14:textId="77777777" w:rsidR="00A443A0" w:rsidRPr="00A443A0" w:rsidRDefault="00A443A0" w:rsidP="00A443A0">
      <w:pPr>
        <w:tabs>
          <w:tab w:val="left" w:pos="851"/>
        </w:tabs>
        <w:ind w:left="851"/>
        <w:rPr>
          <w:sz w:val="24"/>
          <w:szCs w:val="24"/>
        </w:rPr>
      </w:pPr>
    </w:p>
    <w:p w14:paraId="32A437C2" w14:textId="77777777" w:rsidR="00A443A0" w:rsidRPr="00A443A0" w:rsidRDefault="00A443A0" w:rsidP="00A443A0">
      <w:pPr>
        <w:tabs>
          <w:tab w:val="left" w:pos="851"/>
        </w:tabs>
        <w:ind w:left="851"/>
        <w:rPr>
          <w:sz w:val="24"/>
          <w:szCs w:val="24"/>
        </w:rPr>
      </w:pPr>
      <w:r w:rsidRPr="00A443A0">
        <w:rPr>
          <w:sz w:val="24"/>
          <w:szCs w:val="24"/>
        </w:rPr>
        <w:t xml:space="preserve">Resultater fra </w:t>
      </w:r>
      <w:r w:rsidRPr="00A443A0">
        <w:rPr>
          <w:i/>
          <w:iCs/>
          <w:sz w:val="24"/>
          <w:szCs w:val="24"/>
        </w:rPr>
        <w:t>in vitro</w:t>
      </w:r>
      <w:r w:rsidRPr="00A443A0">
        <w:rPr>
          <w:sz w:val="24"/>
          <w:szCs w:val="24"/>
        </w:rPr>
        <w:t>-studier giver ikke anledning til forventning om farmakokinetiske interaktioner med lægemidler, som metaboliseres af følgende CYP-isoenzymer: CYP1A2, CYP2D6, CYP3A4/5, CYP2E1, CYP2C9, CYP2C8, CYP2C19 eller CYP2B6. Resultater fra dyrestudier har vist, at de større CYP-isoenzymer spiller en minimal rolle i metaboliseringen af rivastigmin. Rivastigmins totale plasma</w:t>
      </w:r>
      <w:r w:rsidRPr="00A443A0">
        <w:rPr>
          <w:i/>
          <w:iCs/>
          <w:sz w:val="24"/>
          <w:szCs w:val="24"/>
        </w:rPr>
        <w:t>clearance</w:t>
      </w:r>
      <w:r w:rsidRPr="00A443A0">
        <w:rPr>
          <w:sz w:val="24"/>
          <w:szCs w:val="24"/>
        </w:rPr>
        <w:t xml:space="preserve"> var ca. 130 liter/time efter en intravenøs dosis på 0,2 mg og faldt til 70 liter/time efter en intravenøs dosis på 2,7 mg, hvilket er konsistent med rivastigmins ikke-lineære, overproportionale farmakokinetik på grund af mætning af eliminationen.</w:t>
      </w:r>
    </w:p>
    <w:p w14:paraId="60FBD6FB" w14:textId="77777777" w:rsidR="00A443A0" w:rsidRPr="00A443A0" w:rsidRDefault="00A443A0" w:rsidP="00A443A0">
      <w:pPr>
        <w:tabs>
          <w:tab w:val="left" w:pos="851"/>
        </w:tabs>
        <w:ind w:left="851"/>
        <w:rPr>
          <w:sz w:val="24"/>
          <w:szCs w:val="24"/>
        </w:rPr>
      </w:pPr>
    </w:p>
    <w:p w14:paraId="38733C4B" w14:textId="77777777" w:rsidR="00A443A0" w:rsidRPr="00A443A0" w:rsidRDefault="00A443A0" w:rsidP="00A443A0">
      <w:pPr>
        <w:tabs>
          <w:tab w:val="left" w:pos="851"/>
        </w:tabs>
        <w:ind w:left="851"/>
        <w:rPr>
          <w:sz w:val="24"/>
          <w:szCs w:val="24"/>
        </w:rPr>
      </w:pPr>
      <w:r w:rsidRPr="00A443A0">
        <w:rPr>
          <w:sz w:val="24"/>
          <w:szCs w:val="24"/>
        </w:rPr>
        <w:t>M/P-ratio for AUC</w:t>
      </w:r>
      <w:r w:rsidRPr="00A443A0">
        <w:rPr>
          <w:sz w:val="24"/>
          <w:szCs w:val="24"/>
          <w:vertAlign w:val="subscript"/>
        </w:rPr>
        <w:t>∞</w:t>
      </w:r>
      <w:r w:rsidRPr="00A443A0">
        <w:rPr>
          <w:sz w:val="24"/>
          <w:szCs w:val="24"/>
        </w:rPr>
        <w:t xml:space="preserve"> var omkring 0,7 efter depotplaster administration </w:t>
      </w:r>
      <w:r w:rsidRPr="00A443A0">
        <w:rPr>
          <w:i/>
          <w:iCs/>
          <w:sz w:val="24"/>
          <w:szCs w:val="24"/>
        </w:rPr>
        <w:t>versus</w:t>
      </w:r>
      <w:r w:rsidRPr="00A443A0">
        <w:rPr>
          <w:sz w:val="24"/>
          <w:szCs w:val="24"/>
        </w:rPr>
        <w:t xml:space="preserve"> 3,5 efter oral administration. Det tyder på, at der forekom meget mindre metabolisering efter dermal behandling i forhold til oral behandling. Der dannes mindre NAP226</w:t>
      </w:r>
      <w:r w:rsidRPr="00A443A0">
        <w:rPr>
          <w:sz w:val="24"/>
          <w:szCs w:val="24"/>
        </w:rPr>
        <w:noBreakHyphen/>
        <w:t>90 efter påsætning af depotplasteret, formodentlig på grund af manglende præsystemisk (hepatisk første passage) metabolisering i modsætning til oral administration.</w:t>
      </w:r>
    </w:p>
    <w:p w14:paraId="37DCCC4F" w14:textId="77777777" w:rsidR="00A443A0" w:rsidRPr="00A443A0" w:rsidRDefault="00A443A0" w:rsidP="00A443A0">
      <w:pPr>
        <w:tabs>
          <w:tab w:val="left" w:pos="851"/>
        </w:tabs>
        <w:ind w:left="851"/>
        <w:rPr>
          <w:sz w:val="24"/>
          <w:szCs w:val="24"/>
        </w:rPr>
      </w:pPr>
    </w:p>
    <w:p w14:paraId="2C96BBFB" w14:textId="77777777" w:rsidR="00A443A0" w:rsidRPr="00A443A0" w:rsidRDefault="00A443A0" w:rsidP="00A443A0">
      <w:pPr>
        <w:tabs>
          <w:tab w:val="left" w:pos="851"/>
        </w:tabs>
        <w:ind w:left="851"/>
        <w:rPr>
          <w:sz w:val="24"/>
          <w:szCs w:val="24"/>
          <w:u w:val="single"/>
        </w:rPr>
      </w:pPr>
      <w:r w:rsidRPr="00A443A0">
        <w:rPr>
          <w:sz w:val="24"/>
          <w:szCs w:val="24"/>
          <w:u w:val="single"/>
        </w:rPr>
        <w:t>Elimination</w:t>
      </w:r>
    </w:p>
    <w:p w14:paraId="47699D64" w14:textId="77777777" w:rsidR="00A443A0" w:rsidRPr="00A443A0" w:rsidRDefault="00A443A0" w:rsidP="00A443A0">
      <w:pPr>
        <w:tabs>
          <w:tab w:val="left" w:pos="851"/>
        </w:tabs>
        <w:ind w:left="851"/>
        <w:rPr>
          <w:sz w:val="24"/>
          <w:szCs w:val="24"/>
        </w:rPr>
      </w:pPr>
      <w:r w:rsidRPr="00A443A0">
        <w:rPr>
          <w:sz w:val="24"/>
          <w:szCs w:val="24"/>
        </w:rPr>
        <w:t xml:space="preserve">Der findes spor af uændret rivastigmin i urinen. Renal udskillelse af metabolitterne er den væsentligste udskillelsesvej efter administration af depotplaster. Efter administration af oral </w:t>
      </w:r>
      <w:r w:rsidRPr="00A443A0">
        <w:rPr>
          <w:sz w:val="24"/>
          <w:szCs w:val="24"/>
          <w:vertAlign w:val="superscript"/>
        </w:rPr>
        <w:t>14</w:t>
      </w:r>
      <w:r w:rsidRPr="00A443A0">
        <w:rPr>
          <w:sz w:val="24"/>
          <w:szCs w:val="24"/>
        </w:rPr>
        <w:t>C-rivastigmin var den renale udskillelse hurtig og nærmest fuldstændig (&gt; 90 %) inden for 24 timer. Under 1 % af den administrerede dosis udskilles i fæces.</w:t>
      </w:r>
    </w:p>
    <w:p w14:paraId="39C7CD7C" w14:textId="77777777" w:rsidR="00A443A0" w:rsidRPr="00A443A0" w:rsidRDefault="00A443A0" w:rsidP="00A443A0">
      <w:pPr>
        <w:tabs>
          <w:tab w:val="left" w:pos="851"/>
        </w:tabs>
        <w:ind w:left="851"/>
        <w:rPr>
          <w:sz w:val="24"/>
          <w:szCs w:val="24"/>
        </w:rPr>
      </w:pPr>
    </w:p>
    <w:p w14:paraId="4122E4D0" w14:textId="77777777" w:rsidR="00A443A0" w:rsidRPr="00A443A0" w:rsidRDefault="00A443A0" w:rsidP="00A443A0">
      <w:pPr>
        <w:tabs>
          <w:tab w:val="left" w:pos="851"/>
        </w:tabs>
        <w:ind w:left="851"/>
        <w:rPr>
          <w:sz w:val="24"/>
          <w:szCs w:val="24"/>
        </w:rPr>
      </w:pPr>
      <w:r w:rsidRPr="00A443A0">
        <w:rPr>
          <w:sz w:val="24"/>
          <w:szCs w:val="24"/>
        </w:rPr>
        <w:t xml:space="preserve">En farmakokinetisk populationsanalyse viste, at nikotin øger den orale </w:t>
      </w:r>
      <w:r w:rsidRPr="00A443A0">
        <w:rPr>
          <w:i/>
          <w:iCs/>
          <w:sz w:val="24"/>
          <w:szCs w:val="24"/>
        </w:rPr>
        <w:t>clearance</w:t>
      </w:r>
      <w:r w:rsidRPr="00A443A0">
        <w:rPr>
          <w:sz w:val="24"/>
          <w:szCs w:val="24"/>
        </w:rPr>
        <w:t xml:space="preserve"> af rivastigmin med 23 % hos patienter med Alzheimers sygdom (n = 75 rygere og 549 ikke</w:t>
      </w:r>
      <w:r w:rsidRPr="00A443A0">
        <w:rPr>
          <w:sz w:val="24"/>
          <w:szCs w:val="24"/>
        </w:rPr>
        <w:noBreakHyphen/>
        <w:t>rygere), der får rivastigmin-kapsler oralt i en dosis på op til 12 mg/dag.</w:t>
      </w:r>
    </w:p>
    <w:p w14:paraId="72B0E670" w14:textId="77777777" w:rsidR="00A443A0" w:rsidRPr="00A443A0" w:rsidRDefault="00A443A0" w:rsidP="00A443A0">
      <w:pPr>
        <w:tabs>
          <w:tab w:val="left" w:pos="851"/>
        </w:tabs>
        <w:ind w:left="851"/>
        <w:rPr>
          <w:sz w:val="24"/>
          <w:szCs w:val="24"/>
        </w:rPr>
      </w:pPr>
    </w:p>
    <w:p w14:paraId="07853F97" w14:textId="77777777" w:rsidR="00A443A0" w:rsidRPr="00A443A0" w:rsidRDefault="00A443A0" w:rsidP="00A443A0">
      <w:pPr>
        <w:tabs>
          <w:tab w:val="left" w:pos="851"/>
        </w:tabs>
        <w:ind w:left="851"/>
        <w:rPr>
          <w:sz w:val="24"/>
          <w:szCs w:val="24"/>
          <w:u w:val="single"/>
        </w:rPr>
      </w:pPr>
      <w:r w:rsidRPr="00A443A0">
        <w:rPr>
          <w:sz w:val="24"/>
          <w:szCs w:val="24"/>
          <w:u w:val="single"/>
        </w:rPr>
        <w:t>Særlige populationer</w:t>
      </w:r>
    </w:p>
    <w:p w14:paraId="1DE542B9" w14:textId="77777777" w:rsidR="00A443A0" w:rsidRPr="00A443A0" w:rsidRDefault="00A443A0" w:rsidP="00A443A0">
      <w:pPr>
        <w:tabs>
          <w:tab w:val="left" w:pos="851"/>
        </w:tabs>
        <w:ind w:left="851"/>
        <w:rPr>
          <w:sz w:val="24"/>
          <w:szCs w:val="24"/>
        </w:rPr>
      </w:pPr>
    </w:p>
    <w:p w14:paraId="7F3D75E4" w14:textId="77777777" w:rsidR="00A443A0" w:rsidRPr="00A443A0" w:rsidRDefault="00A443A0" w:rsidP="00A443A0">
      <w:pPr>
        <w:tabs>
          <w:tab w:val="left" w:pos="851"/>
        </w:tabs>
        <w:ind w:left="851"/>
        <w:rPr>
          <w:i/>
          <w:iCs/>
          <w:sz w:val="24"/>
          <w:szCs w:val="24"/>
        </w:rPr>
      </w:pPr>
      <w:r w:rsidRPr="00A443A0">
        <w:rPr>
          <w:i/>
          <w:iCs/>
          <w:sz w:val="24"/>
          <w:szCs w:val="24"/>
        </w:rPr>
        <w:t>Ældre</w:t>
      </w:r>
    </w:p>
    <w:p w14:paraId="73E09EFD" w14:textId="77777777" w:rsidR="00A443A0" w:rsidRPr="00A443A0" w:rsidRDefault="00A443A0" w:rsidP="00A443A0">
      <w:pPr>
        <w:tabs>
          <w:tab w:val="left" w:pos="851"/>
        </w:tabs>
        <w:ind w:left="851"/>
        <w:rPr>
          <w:sz w:val="24"/>
          <w:szCs w:val="24"/>
        </w:rPr>
      </w:pPr>
      <w:r w:rsidRPr="00A443A0">
        <w:rPr>
          <w:sz w:val="24"/>
          <w:szCs w:val="24"/>
        </w:rPr>
        <w:t>Alder havde ingen indvirkning på eksponering for rivastigmin hos patienter med Alzheimers demens, som blev behandlet med rivastigmin depotplastre.</w:t>
      </w:r>
    </w:p>
    <w:p w14:paraId="0B405729" w14:textId="77777777" w:rsidR="00A443A0" w:rsidRPr="00A443A0" w:rsidRDefault="00A443A0" w:rsidP="00A443A0">
      <w:pPr>
        <w:tabs>
          <w:tab w:val="left" w:pos="851"/>
        </w:tabs>
        <w:ind w:left="851"/>
        <w:rPr>
          <w:sz w:val="24"/>
          <w:szCs w:val="24"/>
        </w:rPr>
      </w:pPr>
    </w:p>
    <w:p w14:paraId="3E5C6E20" w14:textId="77777777" w:rsidR="00A443A0" w:rsidRPr="00A443A0" w:rsidRDefault="00A443A0" w:rsidP="00A443A0">
      <w:pPr>
        <w:tabs>
          <w:tab w:val="left" w:pos="851"/>
        </w:tabs>
        <w:ind w:left="851"/>
        <w:rPr>
          <w:i/>
          <w:iCs/>
          <w:sz w:val="24"/>
          <w:szCs w:val="24"/>
        </w:rPr>
      </w:pPr>
      <w:r w:rsidRPr="00A443A0">
        <w:rPr>
          <w:i/>
          <w:iCs/>
          <w:sz w:val="24"/>
          <w:szCs w:val="24"/>
        </w:rPr>
        <w:t>Nedsat leverfunktion</w:t>
      </w:r>
    </w:p>
    <w:p w14:paraId="7AF99E3C" w14:textId="77777777" w:rsidR="00A443A0" w:rsidRPr="00A443A0" w:rsidRDefault="00A443A0" w:rsidP="00A443A0">
      <w:pPr>
        <w:tabs>
          <w:tab w:val="left" w:pos="851"/>
        </w:tabs>
        <w:ind w:left="851"/>
        <w:rPr>
          <w:sz w:val="24"/>
          <w:szCs w:val="24"/>
        </w:rPr>
      </w:pPr>
      <w:r w:rsidRPr="00A443A0">
        <w:rPr>
          <w:sz w:val="24"/>
          <w:szCs w:val="24"/>
        </w:rPr>
        <w:t>Der er ikke udført nogen studier med rivastigmin depotplastre hos forsøgspersoner med nedsat leverfunktion. Efter oral administration var C</w:t>
      </w:r>
      <w:r w:rsidRPr="00A443A0">
        <w:rPr>
          <w:sz w:val="24"/>
          <w:szCs w:val="24"/>
          <w:vertAlign w:val="subscript"/>
        </w:rPr>
        <w:t>max</w:t>
      </w:r>
      <w:r w:rsidRPr="00A443A0">
        <w:rPr>
          <w:sz w:val="24"/>
          <w:szCs w:val="24"/>
        </w:rPr>
        <w:t xml:space="preserve"> for rivastigmin ca. 60 % højere, og AUC for rivastigmin var mere end dobbelt så høj hos forsøgspersoner med let til moderat nedsat leverfunktion end hos raske forsøgspersoner.</w:t>
      </w:r>
    </w:p>
    <w:p w14:paraId="5538511E" w14:textId="77777777" w:rsidR="00A443A0" w:rsidRPr="00A443A0" w:rsidRDefault="00A443A0" w:rsidP="00A443A0">
      <w:pPr>
        <w:tabs>
          <w:tab w:val="left" w:pos="851"/>
        </w:tabs>
        <w:ind w:left="851"/>
        <w:rPr>
          <w:sz w:val="24"/>
          <w:szCs w:val="24"/>
        </w:rPr>
      </w:pPr>
    </w:p>
    <w:p w14:paraId="6C8CC656" w14:textId="77777777" w:rsidR="00A443A0" w:rsidRPr="00A443A0" w:rsidRDefault="00A443A0" w:rsidP="00A443A0">
      <w:pPr>
        <w:tabs>
          <w:tab w:val="left" w:pos="851"/>
        </w:tabs>
        <w:ind w:left="851"/>
        <w:rPr>
          <w:sz w:val="24"/>
          <w:szCs w:val="24"/>
        </w:rPr>
      </w:pPr>
      <w:r w:rsidRPr="00A443A0">
        <w:rPr>
          <w:sz w:val="24"/>
          <w:szCs w:val="24"/>
        </w:rPr>
        <w:lastRenderedPageBreak/>
        <w:t xml:space="preserve">Efter en enkelt 3 mg eller 6 mg oral dosis var den gennemsnitlige orale </w:t>
      </w:r>
      <w:r w:rsidRPr="00A443A0">
        <w:rPr>
          <w:i/>
          <w:iCs/>
          <w:sz w:val="24"/>
          <w:szCs w:val="24"/>
        </w:rPr>
        <w:t>clearance</w:t>
      </w:r>
      <w:r w:rsidRPr="00A443A0">
        <w:rPr>
          <w:sz w:val="24"/>
          <w:szCs w:val="24"/>
        </w:rPr>
        <w:t xml:space="preserve"> af rivastigmin ca. 43</w:t>
      </w:r>
      <w:r w:rsidRPr="00A443A0">
        <w:rPr>
          <w:sz w:val="24"/>
          <w:szCs w:val="24"/>
        </w:rPr>
        <w:noBreakHyphen/>
        <w:t>63 % lavere hos patienter med let til moderat nedsat leverfunktion (n = 10, Child-Pugh score 5</w:t>
      </w:r>
      <w:r w:rsidRPr="00A443A0">
        <w:rPr>
          <w:sz w:val="24"/>
          <w:szCs w:val="24"/>
        </w:rPr>
        <w:noBreakHyphen/>
        <w:t>12, påvist ved biopsi) end hos raske frivillige forsøgspersoner (n = 10).</w:t>
      </w:r>
    </w:p>
    <w:p w14:paraId="6FA1B44B" w14:textId="77777777" w:rsidR="00A443A0" w:rsidRPr="00A443A0" w:rsidRDefault="00A443A0" w:rsidP="00A443A0">
      <w:pPr>
        <w:tabs>
          <w:tab w:val="left" w:pos="851"/>
        </w:tabs>
        <w:ind w:left="851"/>
        <w:rPr>
          <w:sz w:val="24"/>
          <w:szCs w:val="24"/>
        </w:rPr>
      </w:pPr>
    </w:p>
    <w:p w14:paraId="298EA68C" w14:textId="77777777" w:rsidR="00A443A0" w:rsidRPr="00A443A0" w:rsidRDefault="00A443A0" w:rsidP="00A443A0">
      <w:pPr>
        <w:tabs>
          <w:tab w:val="left" w:pos="851"/>
        </w:tabs>
        <w:ind w:left="851"/>
        <w:rPr>
          <w:i/>
          <w:iCs/>
          <w:sz w:val="24"/>
          <w:szCs w:val="24"/>
        </w:rPr>
      </w:pPr>
      <w:r w:rsidRPr="00A443A0">
        <w:rPr>
          <w:i/>
          <w:iCs/>
          <w:sz w:val="24"/>
          <w:szCs w:val="24"/>
        </w:rPr>
        <w:t>Nedsat nyrefunktion</w:t>
      </w:r>
    </w:p>
    <w:p w14:paraId="609801BA" w14:textId="77777777" w:rsidR="00A443A0" w:rsidRPr="00A443A0" w:rsidRDefault="00A443A0" w:rsidP="00A443A0">
      <w:pPr>
        <w:tabs>
          <w:tab w:val="left" w:pos="851"/>
        </w:tabs>
        <w:ind w:left="851"/>
        <w:rPr>
          <w:sz w:val="24"/>
          <w:szCs w:val="24"/>
        </w:rPr>
      </w:pPr>
      <w:r w:rsidRPr="00A443A0">
        <w:rPr>
          <w:sz w:val="24"/>
          <w:szCs w:val="24"/>
        </w:rPr>
        <w:t>Der er ikke udført studier med rivastigmin depotplastre hos patienter med nedsat nyrefunktion. I en populationsanalyse viste kreatinin</w:t>
      </w:r>
      <w:r w:rsidRPr="00A443A0">
        <w:rPr>
          <w:i/>
          <w:iCs/>
          <w:sz w:val="24"/>
          <w:szCs w:val="24"/>
        </w:rPr>
        <w:t>clearance</w:t>
      </w:r>
      <w:r w:rsidRPr="00A443A0">
        <w:rPr>
          <w:sz w:val="24"/>
          <w:szCs w:val="24"/>
        </w:rPr>
        <w:t xml:space="preserve"> ikke nogen klar effekt på </w:t>
      </w:r>
      <w:r w:rsidRPr="00A443A0">
        <w:rPr>
          <w:i/>
          <w:iCs/>
          <w:sz w:val="24"/>
          <w:szCs w:val="24"/>
        </w:rPr>
        <w:t>steady state</w:t>
      </w:r>
      <w:r w:rsidRPr="00A443A0">
        <w:rPr>
          <w:sz w:val="24"/>
          <w:szCs w:val="24"/>
        </w:rPr>
        <w:t>-koncentrationerne af rivastigmin eller dets metabolit. Dosisjustering er ikke nødvendig hos patienter med nedsat nyrefunktion (se pkt. 4.2).</w:t>
      </w:r>
    </w:p>
    <w:p w14:paraId="4468569A" w14:textId="77777777" w:rsidR="009260DE" w:rsidRPr="00C84483" w:rsidRDefault="009260DE" w:rsidP="009260DE">
      <w:pPr>
        <w:tabs>
          <w:tab w:val="left" w:pos="851"/>
        </w:tabs>
        <w:ind w:left="851"/>
        <w:rPr>
          <w:sz w:val="24"/>
          <w:szCs w:val="24"/>
        </w:rPr>
      </w:pPr>
    </w:p>
    <w:p w14:paraId="71CF230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F8045EF" w14:textId="77777777" w:rsidR="00080023" w:rsidRPr="00080023" w:rsidRDefault="00080023" w:rsidP="00080023">
      <w:pPr>
        <w:tabs>
          <w:tab w:val="left" w:pos="851"/>
        </w:tabs>
        <w:ind w:left="851"/>
        <w:rPr>
          <w:sz w:val="24"/>
          <w:szCs w:val="24"/>
        </w:rPr>
      </w:pPr>
      <w:r w:rsidRPr="00080023">
        <w:rPr>
          <w:sz w:val="24"/>
          <w:szCs w:val="24"/>
        </w:rPr>
        <w:t>Oral og topisk kronisk toksicitetsstudier af mus, rotter, kaniner, hunde og minigrise viste kun effekt forbundet med en unormalt høj farmakologisk aktivitet. Der blev ikke observeret nogen målorgan-toksicitet. Oral og topisk dosering i dyrestudier var begrænset på grund af følsomheden af de anvendte dyremodeller.</w:t>
      </w:r>
    </w:p>
    <w:p w14:paraId="5707BE5C" w14:textId="77777777" w:rsidR="00080023" w:rsidRPr="00080023" w:rsidRDefault="00080023" w:rsidP="00080023">
      <w:pPr>
        <w:tabs>
          <w:tab w:val="left" w:pos="851"/>
        </w:tabs>
        <w:ind w:left="851"/>
        <w:rPr>
          <w:sz w:val="24"/>
          <w:szCs w:val="24"/>
        </w:rPr>
      </w:pPr>
    </w:p>
    <w:p w14:paraId="5F1EB5C6" w14:textId="77777777" w:rsidR="00080023" w:rsidRPr="00080023" w:rsidRDefault="00080023" w:rsidP="00080023">
      <w:pPr>
        <w:tabs>
          <w:tab w:val="left" w:pos="851"/>
        </w:tabs>
        <w:ind w:left="851"/>
        <w:rPr>
          <w:sz w:val="24"/>
          <w:szCs w:val="24"/>
        </w:rPr>
      </w:pPr>
      <w:r w:rsidRPr="00080023">
        <w:rPr>
          <w:sz w:val="24"/>
          <w:szCs w:val="24"/>
        </w:rPr>
        <w:t xml:space="preserve">Rivastigmin var ikke mutagen i et standardbatteri af </w:t>
      </w:r>
      <w:r w:rsidRPr="00080023">
        <w:rPr>
          <w:i/>
          <w:iCs/>
          <w:sz w:val="24"/>
          <w:szCs w:val="24"/>
        </w:rPr>
        <w:t>in vitro</w:t>
      </w:r>
      <w:r w:rsidRPr="00080023">
        <w:rPr>
          <w:sz w:val="24"/>
          <w:szCs w:val="24"/>
        </w:rPr>
        <w:noBreakHyphen/>
        <w:t xml:space="preserve"> og </w:t>
      </w:r>
      <w:r w:rsidRPr="00080023">
        <w:rPr>
          <w:i/>
          <w:iCs/>
          <w:sz w:val="24"/>
          <w:szCs w:val="24"/>
        </w:rPr>
        <w:t>in vivo</w:t>
      </w:r>
      <w:r w:rsidRPr="00080023">
        <w:rPr>
          <w:sz w:val="24"/>
          <w:szCs w:val="24"/>
        </w:rPr>
        <w:t xml:space="preserve">-tests, på nær i en kromosomal </w:t>
      </w:r>
      <w:r w:rsidRPr="00080023">
        <w:rPr>
          <w:i/>
          <w:iCs/>
          <w:sz w:val="24"/>
          <w:szCs w:val="24"/>
        </w:rPr>
        <w:t>Aberration Test</w:t>
      </w:r>
      <w:r w:rsidRPr="00080023">
        <w:rPr>
          <w:sz w:val="24"/>
          <w:szCs w:val="24"/>
        </w:rPr>
        <w:t xml:space="preserve"> i humane perifere lymfocytter ved en dosis på 10</w:t>
      </w:r>
      <w:r w:rsidRPr="00080023">
        <w:rPr>
          <w:sz w:val="24"/>
          <w:szCs w:val="24"/>
          <w:vertAlign w:val="superscript"/>
        </w:rPr>
        <w:t>4</w:t>
      </w:r>
      <w:r w:rsidRPr="00080023">
        <w:rPr>
          <w:sz w:val="24"/>
          <w:szCs w:val="24"/>
        </w:rPr>
        <w:t xml:space="preserve"> gange den forudsete kliniske eksponering. </w:t>
      </w:r>
      <w:r w:rsidRPr="00080023">
        <w:rPr>
          <w:i/>
          <w:iCs/>
          <w:sz w:val="24"/>
          <w:szCs w:val="24"/>
        </w:rPr>
        <w:t>In vivo</w:t>
      </w:r>
      <w:r w:rsidRPr="00080023">
        <w:rPr>
          <w:sz w:val="24"/>
          <w:szCs w:val="24"/>
        </w:rPr>
        <w:t>-mikronukleus-testen var negativ. Hovedmetabolitten NAP226</w:t>
      </w:r>
      <w:r w:rsidRPr="00080023">
        <w:rPr>
          <w:sz w:val="24"/>
          <w:szCs w:val="24"/>
        </w:rPr>
        <w:noBreakHyphen/>
        <w:t>90 viste heller ikke et genotoksisk potentiale.</w:t>
      </w:r>
    </w:p>
    <w:p w14:paraId="38304B6A" w14:textId="77777777" w:rsidR="00080023" w:rsidRPr="00080023" w:rsidRDefault="00080023" w:rsidP="00080023">
      <w:pPr>
        <w:tabs>
          <w:tab w:val="left" w:pos="851"/>
        </w:tabs>
        <w:ind w:left="851"/>
        <w:rPr>
          <w:sz w:val="24"/>
          <w:szCs w:val="24"/>
        </w:rPr>
      </w:pPr>
    </w:p>
    <w:p w14:paraId="2FC9FD39" w14:textId="77777777" w:rsidR="00080023" w:rsidRPr="00080023" w:rsidRDefault="00080023" w:rsidP="00080023">
      <w:pPr>
        <w:tabs>
          <w:tab w:val="left" w:pos="851"/>
        </w:tabs>
        <w:ind w:left="851"/>
        <w:rPr>
          <w:sz w:val="24"/>
          <w:szCs w:val="24"/>
        </w:rPr>
      </w:pPr>
      <w:r w:rsidRPr="00080023">
        <w:rPr>
          <w:sz w:val="24"/>
          <w:szCs w:val="24"/>
        </w:rPr>
        <w:t>Der var ingen tegn på karcinogenicitet i orale og topiske studier hos mus og i et oralt studie hos rotter ved maksimalt tolereret dosis. Eksponeringen for rivastigmin og dets metabolit svarede omtrent til human eksponering med de højeste doser rivastigmin kapsler og depotplastre.</w:t>
      </w:r>
    </w:p>
    <w:p w14:paraId="730433C5" w14:textId="77777777" w:rsidR="00080023" w:rsidRPr="00080023" w:rsidRDefault="00080023" w:rsidP="00080023">
      <w:pPr>
        <w:tabs>
          <w:tab w:val="left" w:pos="851"/>
        </w:tabs>
        <w:ind w:left="851"/>
        <w:rPr>
          <w:sz w:val="24"/>
          <w:szCs w:val="24"/>
        </w:rPr>
      </w:pPr>
    </w:p>
    <w:p w14:paraId="0342F206" w14:textId="77777777" w:rsidR="00080023" w:rsidRPr="00080023" w:rsidRDefault="00080023" w:rsidP="00080023">
      <w:pPr>
        <w:tabs>
          <w:tab w:val="left" w:pos="851"/>
        </w:tabs>
        <w:ind w:left="851"/>
        <w:rPr>
          <w:sz w:val="24"/>
          <w:szCs w:val="24"/>
        </w:rPr>
      </w:pPr>
      <w:r w:rsidRPr="00080023">
        <w:rPr>
          <w:sz w:val="24"/>
          <w:szCs w:val="24"/>
        </w:rPr>
        <w:t>Rivastigmin passerer placenta og udskilles i mælken hos dyr. Studier hos drægtige rotter og kaniner med oral administration af rivastigmin gav ingen indikation af et teratogent potentiale. Studier hos rotter med oral administration af rivastigmin viste ingen bivirkninger på fertilitet eller reproduktionsevne hos han</w:t>
      </w:r>
      <w:r w:rsidRPr="00080023">
        <w:rPr>
          <w:sz w:val="24"/>
          <w:szCs w:val="24"/>
        </w:rPr>
        <w:noBreakHyphen/>
        <w:t xml:space="preserve"> eller hunrotter for hverken forældrene eller deres afkom. Der er ikke udført specifikke dermale studier hos drægtige dyr.</w:t>
      </w:r>
    </w:p>
    <w:p w14:paraId="3A4B818F" w14:textId="77777777" w:rsidR="00080023" w:rsidRPr="00080023" w:rsidRDefault="00080023" w:rsidP="00080023">
      <w:pPr>
        <w:tabs>
          <w:tab w:val="left" w:pos="851"/>
        </w:tabs>
        <w:ind w:left="851"/>
        <w:rPr>
          <w:sz w:val="24"/>
          <w:szCs w:val="24"/>
        </w:rPr>
      </w:pPr>
    </w:p>
    <w:p w14:paraId="7DB61953" w14:textId="77777777" w:rsidR="00080023" w:rsidRPr="00080023" w:rsidRDefault="00080023" w:rsidP="00080023">
      <w:pPr>
        <w:tabs>
          <w:tab w:val="left" w:pos="851"/>
        </w:tabs>
        <w:ind w:left="851"/>
        <w:rPr>
          <w:sz w:val="24"/>
          <w:szCs w:val="24"/>
        </w:rPr>
      </w:pPr>
      <w:r w:rsidRPr="00080023">
        <w:rPr>
          <w:sz w:val="24"/>
          <w:szCs w:val="24"/>
        </w:rPr>
        <w:t>Rivastigmin depotplastre var ikke fototoksiske og anses for at være ikke-sensibiliserende. I nogle andre dermale toksicitetsstudier blev der observeret en let irriterende effekt på laboratoriedyr, herunder kontroldyr. Det kan tyde på, at rivastigmin depotplastre kan fremkalde let erytem hos patienterne.</w:t>
      </w:r>
    </w:p>
    <w:p w14:paraId="4DF675D8" w14:textId="77777777" w:rsidR="00080023" w:rsidRPr="00080023" w:rsidRDefault="00080023" w:rsidP="00080023">
      <w:pPr>
        <w:tabs>
          <w:tab w:val="left" w:pos="851"/>
        </w:tabs>
        <w:ind w:left="851"/>
        <w:rPr>
          <w:sz w:val="24"/>
          <w:szCs w:val="24"/>
        </w:rPr>
      </w:pPr>
    </w:p>
    <w:p w14:paraId="0313C081" w14:textId="77777777" w:rsidR="00080023" w:rsidRPr="00080023" w:rsidRDefault="00080023" w:rsidP="00080023">
      <w:pPr>
        <w:tabs>
          <w:tab w:val="left" w:pos="851"/>
        </w:tabs>
        <w:ind w:left="851"/>
        <w:rPr>
          <w:sz w:val="24"/>
          <w:szCs w:val="24"/>
        </w:rPr>
      </w:pPr>
      <w:r w:rsidRPr="00080023">
        <w:rPr>
          <w:sz w:val="24"/>
          <w:szCs w:val="24"/>
        </w:rPr>
        <w:t>Potentiel let irritation af øjne/slimhinder med rivastigmin blev identificeret i et studie med kaniner. Derfor bør patienten/omsorgsgiveren undgå kontakt med øjnene efter at have rørt ved depotplasteret (se pkt. 4.4).</w:t>
      </w:r>
    </w:p>
    <w:p w14:paraId="27CCD0F5" w14:textId="77777777" w:rsidR="00080023" w:rsidRPr="00080023" w:rsidRDefault="00080023" w:rsidP="00080023">
      <w:pPr>
        <w:tabs>
          <w:tab w:val="left" w:pos="851"/>
        </w:tabs>
        <w:ind w:left="851"/>
        <w:rPr>
          <w:sz w:val="24"/>
          <w:szCs w:val="24"/>
        </w:rPr>
      </w:pPr>
    </w:p>
    <w:p w14:paraId="6A3B56AC" w14:textId="19018AE7" w:rsidR="00F059ED" w:rsidRDefault="00F059ED">
      <w:pPr>
        <w:rPr>
          <w:sz w:val="24"/>
          <w:szCs w:val="24"/>
        </w:rPr>
      </w:pPr>
      <w:r>
        <w:rPr>
          <w:sz w:val="24"/>
          <w:szCs w:val="24"/>
        </w:rPr>
        <w:br w:type="page"/>
      </w:r>
    </w:p>
    <w:p w14:paraId="6B3A727E" w14:textId="77777777" w:rsidR="009260DE" w:rsidRPr="00C84483" w:rsidRDefault="009260DE" w:rsidP="009260DE">
      <w:pPr>
        <w:tabs>
          <w:tab w:val="left" w:pos="851"/>
        </w:tabs>
        <w:ind w:left="851"/>
        <w:rPr>
          <w:sz w:val="24"/>
          <w:szCs w:val="24"/>
        </w:rPr>
      </w:pPr>
    </w:p>
    <w:p w14:paraId="0178E88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67CD63D" w14:textId="77777777" w:rsidR="009260DE" w:rsidRPr="00BA09F1" w:rsidRDefault="009260DE" w:rsidP="009260DE">
      <w:pPr>
        <w:tabs>
          <w:tab w:val="left" w:pos="851"/>
        </w:tabs>
        <w:ind w:left="851"/>
        <w:rPr>
          <w:sz w:val="24"/>
          <w:szCs w:val="24"/>
        </w:rPr>
      </w:pPr>
    </w:p>
    <w:p w14:paraId="4E33A42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C53262D" w14:textId="77777777" w:rsidR="00F059ED" w:rsidRPr="00F059ED" w:rsidRDefault="00F059ED" w:rsidP="00F059ED">
      <w:pPr>
        <w:tabs>
          <w:tab w:val="left" w:pos="851"/>
        </w:tabs>
        <w:ind w:left="851"/>
        <w:rPr>
          <w:sz w:val="24"/>
          <w:szCs w:val="24"/>
        </w:rPr>
      </w:pPr>
    </w:p>
    <w:p w14:paraId="3CEC3BA1" w14:textId="77777777" w:rsidR="00F059ED" w:rsidRPr="00F059ED" w:rsidRDefault="00F059ED" w:rsidP="00F059ED">
      <w:pPr>
        <w:tabs>
          <w:tab w:val="left" w:pos="851"/>
        </w:tabs>
        <w:ind w:left="851"/>
        <w:rPr>
          <w:iCs/>
          <w:sz w:val="24"/>
          <w:szCs w:val="24"/>
          <w:u w:val="single"/>
        </w:rPr>
      </w:pPr>
      <w:r w:rsidRPr="00F059ED">
        <w:rPr>
          <w:iCs/>
          <w:sz w:val="24"/>
          <w:szCs w:val="24"/>
          <w:u w:val="single"/>
        </w:rPr>
        <w:t>Bagsidelag</w:t>
      </w:r>
    </w:p>
    <w:p w14:paraId="4DB85A91" w14:textId="77777777" w:rsidR="00F059ED" w:rsidRPr="00F059ED" w:rsidRDefault="00F059ED" w:rsidP="00F059ED">
      <w:pPr>
        <w:tabs>
          <w:tab w:val="left" w:pos="851"/>
        </w:tabs>
        <w:ind w:left="851"/>
        <w:rPr>
          <w:sz w:val="24"/>
          <w:szCs w:val="24"/>
        </w:rPr>
      </w:pPr>
      <w:r w:rsidRPr="00F059ED">
        <w:rPr>
          <w:sz w:val="24"/>
          <w:szCs w:val="24"/>
        </w:rPr>
        <w:t>Polyethylenterephthalat</w:t>
      </w:r>
    </w:p>
    <w:p w14:paraId="347746AA" w14:textId="77777777" w:rsidR="00F059ED" w:rsidRPr="00F059ED" w:rsidRDefault="00F059ED" w:rsidP="00F059ED">
      <w:pPr>
        <w:tabs>
          <w:tab w:val="left" w:pos="851"/>
        </w:tabs>
        <w:ind w:left="851"/>
        <w:rPr>
          <w:sz w:val="24"/>
          <w:szCs w:val="24"/>
        </w:rPr>
      </w:pPr>
    </w:p>
    <w:p w14:paraId="5EDEC75D" w14:textId="77777777" w:rsidR="00F059ED" w:rsidRPr="00F059ED" w:rsidRDefault="00F059ED" w:rsidP="00F059ED">
      <w:pPr>
        <w:tabs>
          <w:tab w:val="left" w:pos="851"/>
        </w:tabs>
        <w:ind w:left="851"/>
        <w:rPr>
          <w:iCs/>
          <w:sz w:val="24"/>
          <w:szCs w:val="24"/>
          <w:u w:val="single"/>
        </w:rPr>
      </w:pPr>
      <w:r w:rsidRPr="00F059ED">
        <w:rPr>
          <w:iCs/>
          <w:sz w:val="24"/>
          <w:szCs w:val="24"/>
          <w:u w:val="single"/>
        </w:rPr>
        <w:t>Klæbematrix I for lægemidlet</w:t>
      </w:r>
    </w:p>
    <w:p w14:paraId="2393324C" w14:textId="77777777" w:rsidR="00F059ED" w:rsidRPr="00F059ED" w:rsidRDefault="00F059ED" w:rsidP="00F059ED">
      <w:pPr>
        <w:tabs>
          <w:tab w:val="left" w:pos="851"/>
        </w:tabs>
        <w:ind w:left="851"/>
        <w:rPr>
          <w:sz w:val="24"/>
          <w:szCs w:val="24"/>
          <w:lang w:val="en-US"/>
        </w:rPr>
      </w:pPr>
      <w:r w:rsidRPr="00F059ED">
        <w:rPr>
          <w:sz w:val="24"/>
          <w:szCs w:val="24"/>
          <w:lang w:val="en-US"/>
        </w:rPr>
        <w:t>Polyacrylat</w:t>
      </w:r>
    </w:p>
    <w:p w14:paraId="60FD5C95" w14:textId="77777777" w:rsidR="00F059ED" w:rsidRPr="00F059ED" w:rsidRDefault="00F059ED" w:rsidP="00F059ED">
      <w:pPr>
        <w:tabs>
          <w:tab w:val="left" w:pos="851"/>
        </w:tabs>
        <w:ind w:left="851"/>
        <w:rPr>
          <w:sz w:val="24"/>
          <w:szCs w:val="24"/>
          <w:lang w:val="en-US"/>
        </w:rPr>
      </w:pPr>
      <w:r w:rsidRPr="00F059ED">
        <w:rPr>
          <w:sz w:val="24"/>
          <w:szCs w:val="24"/>
          <w:lang w:val="en-US"/>
        </w:rPr>
        <w:t>Ammoniummethacrylat copolymer (type B) (Ph.Eur.)</w:t>
      </w:r>
    </w:p>
    <w:p w14:paraId="72D5AB33" w14:textId="77777777" w:rsidR="00F059ED" w:rsidRPr="00F059ED" w:rsidRDefault="00F059ED" w:rsidP="00F059ED">
      <w:pPr>
        <w:tabs>
          <w:tab w:val="left" w:pos="851"/>
        </w:tabs>
        <w:ind w:left="851"/>
        <w:rPr>
          <w:sz w:val="24"/>
          <w:szCs w:val="24"/>
          <w:lang w:val="en-US"/>
        </w:rPr>
      </w:pPr>
    </w:p>
    <w:p w14:paraId="0A15B306" w14:textId="77777777" w:rsidR="00F059ED" w:rsidRPr="00F059ED" w:rsidRDefault="00F059ED" w:rsidP="00F059ED">
      <w:pPr>
        <w:tabs>
          <w:tab w:val="left" w:pos="851"/>
        </w:tabs>
        <w:ind w:left="851"/>
        <w:rPr>
          <w:iCs/>
          <w:sz w:val="24"/>
          <w:szCs w:val="24"/>
          <w:u w:val="single"/>
        </w:rPr>
      </w:pPr>
      <w:r w:rsidRPr="00F059ED">
        <w:rPr>
          <w:iCs/>
          <w:sz w:val="24"/>
          <w:szCs w:val="24"/>
          <w:u w:val="single"/>
        </w:rPr>
        <w:t>Klæbematrix II for lægemidlet</w:t>
      </w:r>
    </w:p>
    <w:p w14:paraId="7D81AB71" w14:textId="77777777" w:rsidR="00F059ED" w:rsidRPr="00F059ED" w:rsidRDefault="00F059ED" w:rsidP="00F059ED">
      <w:pPr>
        <w:tabs>
          <w:tab w:val="left" w:pos="851"/>
        </w:tabs>
        <w:ind w:left="851"/>
        <w:rPr>
          <w:sz w:val="24"/>
          <w:szCs w:val="24"/>
        </w:rPr>
      </w:pPr>
      <w:r w:rsidRPr="00F059ED">
        <w:rPr>
          <w:sz w:val="24"/>
          <w:szCs w:val="24"/>
        </w:rPr>
        <w:t>Polyacrylat</w:t>
      </w:r>
    </w:p>
    <w:p w14:paraId="729B0C14" w14:textId="77777777" w:rsidR="00F059ED" w:rsidRPr="00F059ED" w:rsidRDefault="00F059ED" w:rsidP="00F059ED">
      <w:pPr>
        <w:tabs>
          <w:tab w:val="left" w:pos="851"/>
        </w:tabs>
        <w:ind w:left="851"/>
        <w:rPr>
          <w:sz w:val="24"/>
          <w:szCs w:val="24"/>
        </w:rPr>
      </w:pPr>
    </w:p>
    <w:p w14:paraId="412B4930" w14:textId="77777777" w:rsidR="00F059ED" w:rsidRPr="00F059ED" w:rsidRDefault="00F059ED" w:rsidP="00F059ED">
      <w:pPr>
        <w:tabs>
          <w:tab w:val="left" w:pos="851"/>
        </w:tabs>
        <w:ind w:left="851"/>
        <w:rPr>
          <w:iCs/>
          <w:sz w:val="24"/>
          <w:szCs w:val="24"/>
          <w:u w:val="single"/>
        </w:rPr>
      </w:pPr>
      <w:r w:rsidRPr="00F059ED">
        <w:rPr>
          <w:iCs/>
          <w:sz w:val="24"/>
          <w:szCs w:val="24"/>
          <w:u w:val="single"/>
        </w:rPr>
        <w:t>Aftageligt beskyttelseslag</w:t>
      </w:r>
    </w:p>
    <w:p w14:paraId="34A37BE6" w14:textId="77777777" w:rsidR="00F059ED" w:rsidRPr="00F059ED" w:rsidRDefault="00F059ED" w:rsidP="00F059ED">
      <w:pPr>
        <w:tabs>
          <w:tab w:val="left" w:pos="851"/>
        </w:tabs>
        <w:ind w:left="851"/>
        <w:rPr>
          <w:sz w:val="24"/>
          <w:szCs w:val="24"/>
        </w:rPr>
      </w:pPr>
      <w:r w:rsidRPr="00F059ED">
        <w:rPr>
          <w:sz w:val="24"/>
          <w:szCs w:val="24"/>
        </w:rPr>
        <w:t>Polyethylenterephthalat, silikoniseret</w:t>
      </w:r>
    </w:p>
    <w:p w14:paraId="7ED4E8A3" w14:textId="77777777" w:rsidR="00F059ED" w:rsidRPr="00F059ED" w:rsidRDefault="00F059ED" w:rsidP="00F059ED">
      <w:pPr>
        <w:tabs>
          <w:tab w:val="left" w:pos="851"/>
        </w:tabs>
        <w:ind w:left="851"/>
        <w:rPr>
          <w:sz w:val="24"/>
          <w:szCs w:val="24"/>
        </w:rPr>
      </w:pPr>
    </w:p>
    <w:p w14:paraId="48EDBD5C" w14:textId="77777777" w:rsidR="00F059ED" w:rsidRPr="00F059ED" w:rsidRDefault="00F059ED" w:rsidP="00F059ED">
      <w:pPr>
        <w:tabs>
          <w:tab w:val="left" w:pos="851"/>
        </w:tabs>
        <w:ind w:left="851"/>
        <w:rPr>
          <w:iCs/>
          <w:sz w:val="24"/>
          <w:szCs w:val="24"/>
          <w:u w:val="single"/>
        </w:rPr>
      </w:pPr>
      <w:r w:rsidRPr="00F059ED">
        <w:rPr>
          <w:iCs/>
          <w:sz w:val="24"/>
          <w:szCs w:val="24"/>
          <w:u w:val="single"/>
        </w:rPr>
        <w:t>Printblæk</w:t>
      </w:r>
    </w:p>
    <w:p w14:paraId="63864DE8" w14:textId="77777777" w:rsidR="00F059ED" w:rsidRPr="00F059ED" w:rsidRDefault="00F059ED" w:rsidP="00F059ED">
      <w:pPr>
        <w:tabs>
          <w:tab w:val="left" w:pos="851"/>
        </w:tabs>
        <w:ind w:left="851"/>
        <w:rPr>
          <w:sz w:val="24"/>
          <w:szCs w:val="24"/>
        </w:rPr>
      </w:pPr>
      <w:r w:rsidRPr="00F059ED">
        <w:rPr>
          <w:sz w:val="24"/>
          <w:szCs w:val="24"/>
        </w:rPr>
        <w:t>Sort printblæk</w:t>
      </w:r>
    </w:p>
    <w:p w14:paraId="3267B52B" w14:textId="77777777" w:rsidR="00F059ED" w:rsidRPr="00F059ED" w:rsidRDefault="00F059ED" w:rsidP="00F059ED">
      <w:pPr>
        <w:tabs>
          <w:tab w:val="left" w:pos="851"/>
        </w:tabs>
        <w:ind w:left="851"/>
        <w:rPr>
          <w:sz w:val="24"/>
          <w:szCs w:val="24"/>
        </w:rPr>
      </w:pPr>
    </w:p>
    <w:p w14:paraId="427B556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6F5E979" w14:textId="77777777" w:rsidR="00F059ED" w:rsidRPr="00F059ED" w:rsidRDefault="00F059ED" w:rsidP="00F059ED">
      <w:pPr>
        <w:tabs>
          <w:tab w:val="left" w:pos="851"/>
        </w:tabs>
        <w:ind w:left="851"/>
        <w:rPr>
          <w:sz w:val="24"/>
          <w:szCs w:val="24"/>
        </w:rPr>
      </w:pPr>
      <w:r w:rsidRPr="00F059ED">
        <w:rPr>
          <w:sz w:val="24"/>
          <w:szCs w:val="24"/>
        </w:rPr>
        <w:t>For at forhindre interferens med depotplasterets klæbeegenskaber må huden ikke påføres creme, lotion eller pudder på det område, hvor lægemidlet skal påføres.</w:t>
      </w:r>
    </w:p>
    <w:p w14:paraId="5214DFCC" w14:textId="77777777" w:rsidR="009260DE" w:rsidRPr="00C84483" w:rsidRDefault="009260DE" w:rsidP="009260DE">
      <w:pPr>
        <w:tabs>
          <w:tab w:val="left" w:pos="851"/>
        </w:tabs>
        <w:ind w:left="851"/>
        <w:rPr>
          <w:sz w:val="24"/>
          <w:szCs w:val="24"/>
        </w:rPr>
      </w:pPr>
    </w:p>
    <w:p w14:paraId="05DA6596"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7E45673" w14:textId="2C1544A6" w:rsidR="00F059ED" w:rsidRPr="00F059ED" w:rsidRDefault="00F059ED" w:rsidP="00F059ED">
      <w:pPr>
        <w:tabs>
          <w:tab w:val="left" w:pos="851"/>
        </w:tabs>
        <w:ind w:left="851"/>
        <w:rPr>
          <w:sz w:val="24"/>
          <w:szCs w:val="24"/>
        </w:rPr>
      </w:pPr>
      <w:r w:rsidRPr="00F059ED">
        <w:rPr>
          <w:sz w:val="24"/>
          <w:szCs w:val="24"/>
        </w:rPr>
        <w:t>3 år</w:t>
      </w:r>
      <w:r>
        <w:rPr>
          <w:sz w:val="24"/>
          <w:szCs w:val="24"/>
        </w:rPr>
        <w:t>.</w:t>
      </w:r>
    </w:p>
    <w:p w14:paraId="602A5C55" w14:textId="77777777" w:rsidR="009260DE" w:rsidRPr="00C84483" w:rsidRDefault="009260DE" w:rsidP="009260DE">
      <w:pPr>
        <w:tabs>
          <w:tab w:val="left" w:pos="851"/>
        </w:tabs>
        <w:ind w:left="851"/>
        <w:rPr>
          <w:sz w:val="24"/>
          <w:szCs w:val="24"/>
        </w:rPr>
      </w:pPr>
    </w:p>
    <w:p w14:paraId="54251500"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62E1D35" w14:textId="1D4A51D4" w:rsidR="00415DFC" w:rsidRPr="00415DFC" w:rsidRDefault="00415DFC" w:rsidP="00415DFC">
      <w:pPr>
        <w:tabs>
          <w:tab w:val="left" w:pos="851"/>
        </w:tabs>
        <w:ind w:left="851"/>
        <w:rPr>
          <w:sz w:val="24"/>
          <w:szCs w:val="24"/>
        </w:rPr>
      </w:pPr>
      <w:r w:rsidRPr="00415DFC">
        <w:rPr>
          <w:sz w:val="24"/>
          <w:szCs w:val="24"/>
        </w:rPr>
        <w:t>Der er ingen særlige krav vedrørende opbevaringstemperaturer for dette lægemiddel</w:t>
      </w:r>
      <w:r>
        <w:rPr>
          <w:sz w:val="24"/>
          <w:szCs w:val="24"/>
        </w:rPr>
        <w:t>.</w:t>
      </w:r>
    </w:p>
    <w:p w14:paraId="7F4A09BA" w14:textId="77777777" w:rsidR="00182143" w:rsidRPr="00F059ED" w:rsidRDefault="00182143" w:rsidP="00F059ED">
      <w:pPr>
        <w:tabs>
          <w:tab w:val="left" w:pos="851"/>
        </w:tabs>
        <w:ind w:left="851"/>
        <w:rPr>
          <w:sz w:val="24"/>
          <w:szCs w:val="24"/>
        </w:rPr>
      </w:pPr>
    </w:p>
    <w:p w14:paraId="7D9071C6" w14:textId="77777777" w:rsidR="00F059ED" w:rsidRPr="00F059ED" w:rsidRDefault="00F059ED" w:rsidP="00F059ED">
      <w:pPr>
        <w:tabs>
          <w:tab w:val="left" w:pos="851"/>
        </w:tabs>
        <w:ind w:left="851"/>
        <w:rPr>
          <w:sz w:val="24"/>
          <w:szCs w:val="24"/>
        </w:rPr>
      </w:pPr>
      <w:r w:rsidRPr="00F059ED">
        <w:rPr>
          <w:sz w:val="24"/>
          <w:szCs w:val="24"/>
        </w:rPr>
        <w:t>Opbevar depotplasteret i brevet til det skal bruges for at beskytte mod lys.</w:t>
      </w:r>
    </w:p>
    <w:p w14:paraId="744A74A9" w14:textId="77777777" w:rsidR="009260DE" w:rsidRPr="00C84483" w:rsidRDefault="009260DE" w:rsidP="009260DE">
      <w:pPr>
        <w:tabs>
          <w:tab w:val="left" w:pos="851"/>
        </w:tabs>
        <w:ind w:left="851"/>
        <w:rPr>
          <w:sz w:val="24"/>
          <w:szCs w:val="24"/>
        </w:rPr>
      </w:pPr>
    </w:p>
    <w:p w14:paraId="676A7AAB"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967A72D" w14:textId="2A3E8C10" w:rsidR="00182143" w:rsidRPr="00182143" w:rsidRDefault="00182143" w:rsidP="00182143">
      <w:pPr>
        <w:tabs>
          <w:tab w:val="left" w:pos="851"/>
        </w:tabs>
        <w:ind w:left="851"/>
        <w:rPr>
          <w:sz w:val="24"/>
          <w:szCs w:val="24"/>
        </w:rPr>
      </w:pPr>
      <w:r w:rsidRPr="00182143">
        <w:rPr>
          <w:sz w:val="24"/>
          <w:szCs w:val="24"/>
        </w:rPr>
        <w:t>Varmeforsegle</w:t>
      </w:r>
      <w:r>
        <w:rPr>
          <w:sz w:val="24"/>
          <w:szCs w:val="24"/>
        </w:rPr>
        <w:t>t</w:t>
      </w:r>
      <w:r w:rsidRPr="00182143">
        <w:rPr>
          <w:sz w:val="24"/>
          <w:szCs w:val="24"/>
        </w:rPr>
        <w:t>, børnesikre</w:t>
      </w:r>
      <w:r>
        <w:rPr>
          <w:sz w:val="24"/>
          <w:szCs w:val="24"/>
        </w:rPr>
        <w:t>t</w:t>
      </w:r>
      <w:r w:rsidRPr="00182143">
        <w:rPr>
          <w:sz w:val="24"/>
          <w:szCs w:val="24"/>
        </w:rPr>
        <w:t xml:space="preserve"> brev</w:t>
      </w:r>
      <w:r>
        <w:rPr>
          <w:sz w:val="24"/>
          <w:szCs w:val="24"/>
        </w:rPr>
        <w:t>, som</w:t>
      </w:r>
      <w:r w:rsidRPr="00182143">
        <w:rPr>
          <w:sz w:val="24"/>
          <w:szCs w:val="24"/>
        </w:rPr>
        <w:t xml:space="preserve"> er fremstillet af flerlaget kompositlaminat bestående af papir/PETP/aluminium/COC.</w:t>
      </w:r>
    </w:p>
    <w:p w14:paraId="2FF2E61F" w14:textId="2B8B7263" w:rsidR="00182143" w:rsidRPr="00182143" w:rsidRDefault="00182143" w:rsidP="00182143">
      <w:pPr>
        <w:tabs>
          <w:tab w:val="left" w:pos="851"/>
        </w:tabs>
        <w:ind w:left="851"/>
        <w:rPr>
          <w:sz w:val="24"/>
          <w:szCs w:val="24"/>
        </w:rPr>
      </w:pPr>
      <w:r w:rsidRPr="00182143">
        <w:rPr>
          <w:sz w:val="24"/>
          <w:szCs w:val="24"/>
        </w:rPr>
        <w:t>Hvert brev indeholder ét depotplaster</w:t>
      </w:r>
      <w:r>
        <w:rPr>
          <w:sz w:val="24"/>
          <w:szCs w:val="24"/>
        </w:rPr>
        <w:t xml:space="preserve">, </w:t>
      </w:r>
      <w:r w:rsidRPr="00182143">
        <w:rPr>
          <w:sz w:val="24"/>
          <w:szCs w:val="24"/>
        </w:rPr>
        <w:t>pakket i en ydre æske.</w:t>
      </w:r>
    </w:p>
    <w:p w14:paraId="1473059C" w14:textId="77777777" w:rsidR="00182143" w:rsidRPr="00182143" w:rsidRDefault="00182143" w:rsidP="00182143">
      <w:pPr>
        <w:tabs>
          <w:tab w:val="left" w:pos="851"/>
        </w:tabs>
        <w:ind w:left="851"/>
        <w:rPr>
          <w:sz w:val="24"/>
          <w:szCs w:val="24"/>
        </w:rPr>
      </w:pPr>
    </w:p>
    <w:p w14:paraId="09BAAB3A" w14:textId="2305476B" w:rsidR="00182143" w:rsidRPr="00182143" w:rsidRDefault="00182143" w:rsidP="00182143">
      <w:pPr>
        <w:tabs>
          <w:tab w:val="left" w:pos="851"/>
        </w:tabs>
        <w:ind w:left="851"/>
        <w:rPr>
          <w:sz w:val="24"/>
          <w:szCs w:val="24"/>
        </w:rPr>
      </w:pPr>
      <w:r>
        <w:rPr>
          <w:sz w:val="24"/>
          <w:szCs w:val="24"/>
        </w:rPr>
        <w:t xml:space="preserve">Pakningsstørrelser: </w:t>
      </w:r>
      <w:r w:rsidRPr="00182143">
        <w:rPr>
          <w:sz w:val="24"/>
          <w:szCs w:val="24"/>
        </w:rPr>
        <w:t>7, 30, 42, 60, 84 og 90 breve.</w:t>
      </w:r>
    </w:p>
    <w:p w14:paraId="594778D5" w14:textId="77777777" w:rsidR="00182143" w:rsidRPr="00182143" w:rsidRDefault="00182143" w:rsidP="00182143">
      <w:pPr>
        <w:tabs>
          <w:tab w:val="left" w:pos="851"/>
        </w:tabs>
        <w:ind w:left="851"/>
        <w:rPr>
          <w:sz w:val="24"/>
          <w:szCs w:val="24"/>
        </w:rPr>
      </w:pPr>
    </w:p>
    <w:p w14:paraId="25F35607" w14:textId="77777777" w:rsidR="00182143" w:rsidRPr="00182143" w:rsidRDefault="00182143" w:rsidP="00182143">
      <w:pPr>
        <w:tabs>
          <w:tab w:val="left" w:pos="851"/>
        </w:tabs>
        <w:ind w:left="851"/>
        <w:rPr>
          <w:sz w:val="24"/>
          <w:szCs w:val="24"/>
        </w:rPr>
      </w:pPr>
      <w:r w:rsidRPr="00182143">
        <w:rPr>
          <w:sz w:val="24"/>
          <w:szCs w:val="24"/>
        </w:rPr>
        <w:t>Ikke alle pakningsstørrelser er nødvendigvis markedsført.</w:t>
      </w:r>
    </w:p>
    <w:p w14:paraId="04265E86" w14:textId="77777777" w:rsidR="009260DE" w:rsidRPr="00C84483" w:rsidRDefault="009260DE" w:rsidP="009260DE">
      <w:pPr>
        <w:tabs>
          <w:tab w:val="left" w:pos="851"/>
        </w:tabs>
        <w:ind w:left="851"/>
        <w:rPr>
          <w:sz w:val="24"/>
          <w:szCs w:val="24"/>
        </w:rPr>
      </w:pPr>
    </w:p>
    <w:p w14:paraId="4F04F20D"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0B12D11" w14:textId="77777777" w:rsidR="00182143" w:rsidRPr="00182143" w:rsidRDefault="00182143" w:rsidP="00182143">
      <w:pPr>
        <w:tabs>
          <w:tab w:val="left" w:pos="851"/>
        </w:tabs>
        <w:ind w:left="851"/>
        <w:rPr>
          <w:sz w:val="24"/>
          <w:szCs w:val="24"/>
        </w:rPr>
      </w:pPr>
      <w:r w:rsidRPr="00182143">
        <w:rPr>
          <w:sz w:val="24"/>
          <w:szCs w:val="24"/>
        </w:rPr>
        <w:t>Brugte depotplastre foldes sammen på midten med den klæbende side indad, placeres i det originale brev og kasseres på en sikker måde utilgængeligt for børn. Brugte eller ubrugte depotplastre skal bortskaffes i henhold til lokale retningslinjer eller indleveres på apoteket.</w:t>
      </w:r>
    </w:p>
    <w:p w14:paraId="62AC9498" w14:textId="0700B461" w:rsidR="00182143" w:rsidRDefault="00182143">
      <w:pPr>
        <w:rPr>
          <w:sz w:val="24"/>
          <w:szCs w:val="24"/>
        </w:rPr>
      </w:pPr>
      <w:r>
        <w:rPr>
          <w:sz w:val="24"/>
          <w:szCs w:val="24"/>
        </w:rPr>
        <w:br w:type="page"/>
      </w:r>
    </w:p>
    <w:p w14:paraId="4114A177" w14:textId="77777777" w:rsidR="009260DE" w:rsidRPr="00C84483" w:rsidRDefault="009260DE" w:rsidP="000730CA">
      <w:pPr>
        <w:tabs>
          <w:tab w:val="left" w:pos="851"/>
        </w:tabs>
        <w:ind w:left="851"/>
        <w:rPr>
          <w:sz w:val="24"/>
          <w:szCs w:val="24"/>
        </w:rPr>
      </w:pPr>
    </w:p>
    <w:p w14:paraId="11CD6CEE"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42D0224" w14:textId="77777777" w:rsidR="00182143" w:rsidRPr="00182143" w:rsidRDefault="00182143" w:rsidP="00182143">
      <w:pPr>
        <w:tabs>
          <w:tab w:val="left" w:pos="851"/>
        </w:tabs>
        <w:ind w:left="851"/>
        <w:rPr>
          <w:sz w:val="24"/>
          <w:szCs w:val="24"/>
        </w:rPr>
      </w:pPr>
      <w:r w:rsidRPr="00182143">
        <w:rPr>
          <w:sz w:val="24"/>
          <w:szCs w:val="24"/>
        </w:rPr>
        <w:t>Strides Nordic ApS</w:t>
      </w:r>
    </w:p>
    <w:p w14:paraId="2DB7FC11" w14:textId="77777777" w:rsidR="00182143" w:rsidRPr="00182143" w:rsidRDefault="00182143" w:rsidP="00182143">
      <w:pPr>
        <w:tabs>
          <w:tab w:val="left" w:pos="851"/>
        </w:tabs>
        <w:ind w:left="851"/>
        <w:rPr>
          <w:sz w:val="24"/>
          <w:szCs w:val="24"/>
        </w:rPr>
      </w:pPr>
      <w:r w:rsidRPr="00182143">
        <w:rPr>
          <w:sz w:val="24"/>
          <w:szCs w:val="24"/>
        </w:rPr>
        <w:t>Fuglevangsvej 11</w:t>
      </w:r>
    </w:p>
    <w:p w14:paraId="064DDB9D" w14:textId="77777777" w:rsidR="00182143" w:rsidRPr="00182143" w:rsidRDefault="00182143" w:rsidP="00182143">
      <w:pPr>
        <w:tabs>
          <w:tab w:val="left" w:pos="851"/>
        </w:tabs>
        <w:ind w:left="851"/>
        <w:rPr>
          <w:sz w:val="24"/>
          <w:szCs w:val="24"/>
        </w:rPr>
      </w:pPr>
      <w:r w:rsidRPr="00182143">
        <w:rPr>
          <w:sz w:val="24"/>
          <w:szCs w:val="24"/>
        </w:rPr>
        <w:t>1962 Frederiksberg C</w:t>
      </w:r>
    </w:p>
    <w:p w14:paraId="5FC7672B" w14:textId="77777777" w:rsidR="009260DE" w:rsidRDefault="009260DE" w:rsidP="009260DE">
      <w:pPr>
        <w:tabs>
          <w:tab w:val="left" w:pos="851"/>
        </w:tabs>
        <w:ind w:left="851"/>
        <w:rPr>
          <w:sz w:val="24"/>
          <w:szCs w:val="24"/>
        </w:rPr>
      </w:pPr>
    </w:p>
    <w:p w14:paraId="3B4BE6EE"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9E7058F" w14:textId="1E604285" w:rsidR="009260DE" w:rsidRDefault="00182143" w:rsidP="00415DFC">
      <w:pPr>
        <w:tabs>
          <w:tab w:val="left" w:pos="851"/>
          <w:tab w:val="left" w:pos="2694"/>
        </w:tabs>
        <w:ind w:left="851"/>
        <w:rPr>
          <w:sz w:val="24"/>
          <w:szCs w:val="24"/>
        </w:rPr>
      </w:pPr>
      <w:r>
        <w:rPr>
          <w:sz w:val="24"/>
          <w:szCs w:val="24"/>
        </w:rPr>
        <w:t>4,6 mg/24 timer:</w:t>
      </w:r>
      <w:r>
        <w:rPr>
          <w:sz w:val="24"/>
          <w:szCs w:val="24"/>
        </w:rPr>
        <w:tab/>
      </w:r>
      <w:r w:rsidR="00415DFC">
        <w:rPr>
          <w:sz w:val="24"/>
          <w:szCs w:val="24"/>
        </w:rPr>
        <w:t>72396</w:t>
      </w:r>
    </w:p>
    <w:p w14:paraId="54320B32" w14:textId="74196BF0" w:rsidR="00182143" w:rsidRDefault="00182143" w:rsidP="00415DFC">
      <w:pPr>
        <w:tabs>
          <w:tab w:val="left" w:pos="851"/>
          <w:tab w:val="left" w:pos="2694"/>
        </w:tabs>
        <w:ind w:left="851"/>
        <w:rPr>
          <w:sz w:val="24"/>
          <w:szCs w:val="24"/>
        </w:rPr>
      </w:pPr>
      <w:r>
        <w:rPr>
          <w:sz w:val="24"/>
          <w:szCs w:val="24"/>
        </w:rPr>
        <w:t>9,5 mg/24 timer:</w:t>
      </w:r>
      <w:r>
        <w:rPr>
          <w:sz w:val="24"/>
          <w:szCs w:val="24"/>
        </w:rPr>
        <w:tab/>
      </w:r>
      <w:r w:rsidR="00415DFC">
        <w:rPr>
          <w:sz w:val="24"/>
          <w:szCs w:val="24"/>
        </w:rPr>
        <w:t>72399</w:t>
      </w:r>
    </w:p>
    <w:p w14:paraId="18D47E0A" w14:textId="21E6B0F0" w:rsidR="00182143" w:rsidRPr="00C84483" w:rsidRDefault="00182143" w:rsidP="00415DFC">
      <w:pPr>
        <w:tabs>
          <w:tab w:val="left" w:pos="851"/>
          <w:tab w:val="left" w:pos="2694"/>
        </w:tabs>
        <w:ind w:left="851"/>
        <w:rPr>
          <w:sz w:val="24"/>
          <w:szCs w:val="24"/>
        </w:rPr>
      </w:pPr>
      <w:r>
        <w:rPr>
          <w:sz w:val="24"/>
          <w:szCs w:val="24"/>
        </w:rPr>
        <w:t>13,3 mg/24 timer:</w:t>
      </w:r>
      <w:r>
        <w:rPr>
          <w:sz w:val="24"/>
          <w:szCs w:val="24"/>
        </w:rPr>
        <w:tab/>
      </w:r>
      <w:r w:rsidR="00415DFC">
        <w:rPr>
          <w:sz w:val="24"/>
          <w:szCs w:val="24"/>
        </w:rPr>
        <w:t>72400</w:t>
      </w:r>
    </w:p>
    <w:p w14:paraId="5ECD3BA1" w14:textId="77777777" w:rsidR="009260DE" w:rsidRPr="00C84483" w:rsidRDefault="009260DE" w:rsidP="009260DE">
      <w:pPr>
        <w:tabs>
          <w:tab w:val="left" w:pos="851"/>
        </w:tabs>
        <w:ind w:left="851"/>
        <w:jc w:val="both"/>
        <w:rPr>
          <w:sz w:val="24"/>
          <w:szCs w:val="24"/>
        </w:rPr>
      </w:pPr>
    </w:p>
    <w:p w14:paraId="027572E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EC67CA2" w14:textId="3E3E1B6F" w:rsidR="009260DE" w:rsidRPr="00C84483" w:rsidRDefault="00687DA2" w:rsidP="009260DE">
      <w:pPr>
        <w:tabs>
          <w:tab w:val="left" w:pos="851"/>
        </w:tabs>
        <w:ind w:left="851"/>
        <w:rPr>
          <w:sz w:val="24"/>
          <w:szCs w:val="24"/>
        </w:rPr>
      </w:pPr>
      <w:r>
        <w:rPr>
          <w:sz w:val="24"/>
          <w:szCs w:val="24"/>
        </w:rPr>
        <w:t>14. januar 2026</w:t>
      </w:r>
    </w:p>
    <w:p w14:paraId="4FA835D5" w14:textId="77777777" w:rsidR="009260DE" w:rsidRPr="00C84483" w:rsidRDefault="009260DE" w:rsidP="009260DE">
      <w:pPr>
        <w:tabs>
          <w:tab w:val="left" w:pos="851"/>
        </w:tabs>
        <w:ind w:left="851"/>
        <w:rPr>
          <w:sz w:val="24"/>
          <w:szCs w:val="24"/>
        </w:rPr>
      </w:pPr>
    </w:p>
    <w:p w14:paraId="03261B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7EE3FCD" w14:textId="0D6FC646" w:rsidR="009260DE" w:rsidRPr="00C84483" w:rsidRDefault="00182143" w:rsidP="009260DE">
      <w:pPr>
        <w:tabs>
          <w:tab w:val="left" w:pos="851"/>
        </w:tabs>
        <w:ind w:left="851"/>
        <w:rPr>
          <w:sz w:val="24"/>
          <w:szCs w:val="24"/>
        </w:rPr>
      </w:pPr>
      <w:r>
        <w:rPr>
          <w:sz w:val="24"/>
          <w:szCs w:val="24"/>
        </w:rPr>
        <w:t>-</w:t>
      </w:r>
      <w:bookmarkStart w:id="0" w:name="_GoBack"/>
      <w:bookmarkEnd w:id="0"/>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1C17" w14:textId="77777777" w:rsidR="00F059ED" w:rsidRDefault="00F059ED">
      <w:r>
        <w:separator/>
      </w:r>
    </w:p>
  </w:endnote>
  <w:endnote w:type="continuationSeparator" w:id="0">
    <w:p w14:paraId="35F42D45" w14:textId="77777777" w:rsidR="00F059ED" w:rsidRDefault="00F0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7C10" w14:textId="77777777" w:rsidR="00F059ED" w:rsidRDefault="00F059ED">
    <w:pPr>
      <w:pStyle w:val="Sidefod"/>
      <w:pBdr>
        <w:bottom w:val="single" w:sz="6" w:space="1" w:color="auto"/>
      </w:pBdr>
    </w:pPr>
  </w:p>
  <w:p w14:paraId="60C0382B" w14:textId="77777777" w:rsidR="00F059ED" w:rsidRDefault="00F059ED" w:rsidP="00C42586">
    <w:pPr>
      <w:pStyle w:val="Sidefod"/>
      <w:tabs>
        <w:tab w:val="clear" w:pos="4819"/>
        <w:tab w:val="left" w:pos="8505"/>
      </w:tabs>
      <w:rPr>
        <w:i/>
        <w:sz w:val="18"/>
        <w:szCs w:val="18"/>
      </w:rPr>
    </w:pPr>
  </w:p>
  <w:p w14:paraId="4937B8F7" w14:textId="4BB72C16" w:rsidR="00F059ED" w:rsidRPr="00B373D7" w:rsidRDefault="00F059E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Strivalon, depotplastre 4,6 mg-24 timer, 9,5 mg-24 timer og 13,3 mg-24 timer</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74664" w14:textId="77777777" w:rsidR="00F059ED" w:rsidRDefault="00F059ED">
      <w:r>
        <w:separator/>
      </w:r>
    </w:p>
  </w:footnote>
  <w:footnote w:type="continuationSeparator" w:id="0">
    <w:p w14:paraId="4F17D62F" w14:textId="77777777" w:rsidR="00F059ED" w:rsidRDefault="00F0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ED24D7C"/>
    <w:multiLevelType w:val="hybridMultilevel"/>
    <w:tmpl w:val="D29409DC"/>
    <w:lvl w:ilvl="0" w:tplc="04060001">
      <w:start w:val="1"/>
      <w:numFmt w:val="bullet"/>
      <w:lvlText w:val=""/>
      <w:lvlJc w:val="left"/>
      <w:pPr>
        <w:ind w:left="567" w:hanging="567"/>
      </w:pPr>
      <w:rPr>
        <w:rFonts w:ascii="Symbol" w:hAnsi="Symbol" w:hint="default"/>
        <w:b w:val="0"/>
        <w:bCs w:val="0"/>
        <w:i w:val="0"/>
        <w:iCs w:val="0"/>
        <w:spacing w:val="0"/>
        <w:w w:val="100"/>
        <w:sz w:val="22"/>
        <w:szCs w:val="22"/>
        <w:lang w:eastAsia="en-US" w:bidi="ar-SA"/>
      </w:rPr>
    </w:lvl>
    <w:lvl w:ilvl="1" w:tplc="FFFFFFFF">
      <w:numFmt w:val="bullet"/>
      <w:lvlText w:val="•"/>
      <w:lvlJc w:val="left"/>
      <w:pPr>
        <w:ind w:left="1454" w:hanging="567"/>
      </w:pPr>
      <w:rPr>
        <w:lang w:eastAsia="en-US" w:bidi="ar-SA"/>
      </w:rPr>
    </w:lvl>
    <w:lvl w:ilvl="2" w:tplc="FFFFFFFF">
      <w:numFmt w:val="bullet"/>
      <w:lvlText w:val="•"/>
      <w:lvlJc w:val="left"/>
      <w:pPr>
        <w:ind w:left="2332" w:hanging="567"/>
      </w:pPr>
      <w:rPr>
        <w:lang w:eastAsia="en-US" w:bidi="ar-SA"/>
      </w:rPr>
    </w:lvl>
    <w:lvl w:ilvl="3" w:tplc="FFFFFFFF">
      <w:numFmt w:val="bullet"/>
      <w:lvlText w:val="•"/>
      <w:lvlJc w:val="left"/>
      <w:pPr>
        <w:ind w:left="3210" w:hanging="567"/>
      </w:pPr>
      <w:rPr>
        <w:lang w:eastAsia="en-US" w:bidi="ar-SA"/>
      </w:rPr>
    </w:lvl>
    <w:lvl w:ilvl="4" w:tplc="FFFFFFFF">
      <w:numFmt w:val="bullet"/>
      <w:lvlText w:val="•"/>
      <w:lvlJc w:val="left"/>
      <w:pPr>
        <w:ind w:left="4088" w:hanging="567"/>
      </w:pPr>
      <w:rPr>
        <w:lang w:eastAsia="en-US" w:bidi="ar-SA"/>
      </w:rPr>
    </w:lvl>
    <w:lvl w:ilvl="5" w:tplc="FFFFFFFF">
      <w:numFmt w:val="bullet"/>
      <w:lvlText w:val="•"/>
      <w:lvlJc w:val="left"/>
      <w:pPr>
        <w:ind w:left="4966" w:hanging="567"/>
      </w:pPr>
      <w:rPr>
        <w:lang w:eastAsia="en-US" w:bidi="ar-SA"/>
      </w:rPr>
    </w:lvl>
    <w:lvl w:ilvl="6" w:tplc="FFFFFFFF">
      <w:numFmt w:val="bullet"/>
      <w:lvlText w:val="•"/>
      <w:lvlJc w:val="left"/>
      <w:pPr>
        <w:ind w:left="5844" w:hanging="567"/>
      </w:pPr>
      <w:rPr>
        <w:lang w:eastAsia="en-US" w:bidi="ar-SA"/>
      </w:rPr>
    </w:lvl>
    <w:lvl w:ilvl="7" w:tplc="FFFFFFFF">
      <w:numFmt w:val="bullet"/>
      <w:lvlText w:val="•"/>
      <w:lvlJc w:val="left"/>
      <w:pPr>
        <w:ind w:left="6721" w:hanging="567"/>
      </w:pPr>
      <w:rPr>
        <w:lang w:eastAsia="en-US" w:bidi="ar-SA"/>
      </w:rPr>
    </w:lvl>
    <w:lvl w:ilvl="8" w:tplc="FFFFFFFF">
      <w:numFmt w:val="bullet"/>
      <w:lvlText w:val="•"/>
      <w:lvlJc w:val="left"/>
      <w:pPr>
        <w:ind w:left="7599" w:hanging="567"/>
      </w:pPr>
      <w:rPr>
        <w:lang w:eastAsia="en-US" w:bidi="ar-SA"/>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7F"/>
    <w:rsid w:val="000259B9"/>
    <w:rsid w:val="00041491"/>
    <w:rsid w:val="00050D16"/>
    <w:rsid w:val="000730CA"/>
    <w:rsid w:val="00074F2A"/>
    <w:rsid w:val="00080023"/>
    <w:rsid w:val="000A1CA8"/>
    <w:rsid w:val="000A466B"/>
    <w:rsid w:val="000B058C"/>
    <w:rsid w:val="000D68B0"/>
    <w:rsid w:val="000E4EE6"/>
    <w:rsid w:val="001454E2"/>
    <w:rsid w:val="00182143"/>
    <w:rsid w:val="00206CE8"/>
    <w:rsid w:val="0021526C"/>
    <w:rsid w:val="00283A2B"/>
    <w:rsid w:val="002B30AD"/>
    <w:rsid w:val="002C1EC0"/>
    <w:rsid w:val="002C2C01"/>
    <w:rsid w:val="003A29AE"/>
    <w:rsid w:val="003A32D7"/>
    <w:rsid w:val="003B4074"/>
    <w:rsid w:val="003C769A"/>
    <w:rsid w:val="003D3A90"/>
    <w:rsid w:val="003F1838"/>
    <w:rsid w:val="00415DFC"/>
    <w:rsid w:val="004251C1"/>
    <w:rsid w:val="0045746C"/>
    <w:rsid w:val="0047018F"/>
    <w:rsid w:val="0049104B"/>
    <w:rsid w:val="004B64D9"/>
    <w:rsid w:val="004E3B12"/>
    <w:rsid w:val="00532310"/>
    <w:rsid w:val="00565F0F"/>
    <w:rsid w:val="00590A7F"/>
    <w:rsid w:val="00594A86"/>
    <w:rsid w:val="00596D86"/>
    <w:rsid w:val="00637F5A"/>
    <w:rsid w:val="00641C65"/>
    <w:rsid w:val="006560B1"/>
    <w:rsid w:val="006756DD"/>
    <w:rsid w:val="00687DA2"/>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443A0"/>
    <w:rsid w:val="00B003BF"/>
    <w:rsid w:val="00B222AE"/>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059ED"/>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62B81"/>
  <w15:chartTrackingRefBased/>
  <w15:docId w15:val="{0DA44DC4-502C-48EF-9ABF-A9FEB29D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4B6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689">
      <w:bodyDiv w:val="1"/>
      <w:marLeft w:val="0"/>
      <w:marRight w:val="0"/>
      <w:marTop w:val="0"/>
      <w:marBottom w:val="0"/>
      <w:divBdr>
        <w:top w:val="none" w:sz="0" w:space="0" w:color="auto"/>
        <w:left w:val="none" w:sz="0" w:space="0" w:color="auto"/>
        <w:bottom w:val="none" w:sz="0" w:space="0" w:color="auto"/>
        <w:right w:val="none" w:sz="0" w:space="0" w:color="auto"/>
      </w:divBdr>
    </w:div>
    <w:div w:id="52167662">
      <w:bodyDiv w:val="1"/>
      <w:marLeft w:val="0"/>
      <w:marRight w:val="0"/>
      <w:marTop w:val="0"/>
      <w:marBottom w:val="0"/>
      <w:divBdr>
        <w:top w:val="none" w:sz="0" w:space="0" w:color="auto"/>
        <w:left w:val="none" w:sz="0" w:space="0" w:color="auto"/>
        <w:bottom w:val="none" w:sz="0" w:space="0" w:color="auto"/>
        <w:right w:val="none" w:sz="0" w:space="0" w:color="auto"/>
      </w:divBdr>
    </w:div>
    <w:div w:id="133375023">
      <w:bodyDiv w:val="1"/>
      <w:marLeft w:val="0"/>
      <w:marRight w:val="0"/>
      <w:marTop w:val="0"/>
      <w:marBottom w:val="0"/>
      <w:divBdr>
        <w:top w:val="none" w:sz="0" w:space="0" w:color="auto"/>
        <w:left w:val="none" w:sz="0" w:space="0" w:color="auto"/>
        <w:bottom w:val="none" w:sz="0" w:space="0" w:color="auto"/>
        <w:right w:val="none" w:sz="0" w:space="0" w:color="auto"/>
      </w:divBdr>
    </w:div>
    <w:div w:id="1447833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6937356">
      <w:bodyDiv w:val="1"/>
      <w:marLeft w:val="0"/>
      <w:marRight w:val="0"/>
      <w:marTop w:val="0"/>
      <w:marBottom w:val="0"/>
      <w:divBdr>
        <w:top w:val="none" w:sz="0" w:space="0" w:color="auto"/>
        <w:left w:val="none" w:sz="0" w:space="0" w:color="auto"/>
        <w:bottom w:val="none" w:sz="0" w:space="0" w:color="auto"/>
        <w:right w:val="none" w:sz="0" w:space="0" w:color="auto"/>
      </w:divBdr>
    </w:div>
    <w:div w:id="213276606">
      <w:bodyDiv w:val="1"/>
      <w:marLeft w:val="0"/>
      <w:marRight w:val="0"/>
      <w:marTop w:val="0"/>
      <w:marBottom w:val="0"/>
      <w:divBdr>
        <w:top w:val="none" w:sz="0" w:space="0" w:color="auto"/>
        <w:left w:val="none" w:sz="0" w:space="0" w:color="auto"/>
        <w:bottom w:val="none" w:sz="0" w:space="0" w:color="auto"/>
        <w:right w:val="none" w:sz="0" w:space="0" w:color="auto"/>
      </w:divBdr>
    </w:div>
    <w:div w:id="252203452">
      <w:bodyDiv w:val="1"/>
      <w:marLeft w:val="0"/>
      <w:marRight w:val="0"/>
      <w:marTop w:val="0"/>
      <w:marBottom w:val="0"/>
      <w:divBdr>
        <w:top w:val="none" w:sz="0" w:space="0" w:color="auto"/>
        <w:left w:val="none" w:sz="0" w:space="0" w:color="auto"/>
        <w:bottom w:val="none" w:sz="0" w:space="0" w:color="auto"/>
        <w:right w:val="none" w:sz="0" w:space="0" w:color="auto"/>
      </w:divBdr>
    </w:div>
    <w:div w:id="282927018">
      <w:bodyDiv w:val="1"/>
      <w:marLeft w:val="0"/>
      <w:marRight w:val="0"/>
      <w:marTop w:val="0"/>
      <w:marBottom w:val="0"/>
      <w:divBdr>
        <w:top w:val="none" w:sz="0" w:space="0" w:color="auto"/>
        <w:left w:val="none" w:sz="0" w:space="0" w:color="auto"/>
        <w:bottom w:val="none" w:sz="0" w:space="0" w:color="auto"/>
        <w:right w:val="none" w:sz="0" w:space="0" w:color="auto"/>
      </w:divBdr>
    </w:div>
    <w:div w:id="303434227">
      <w:bodyDiv w:val="1"/>
      <w:marLeft w:val="0"/>
      <w:marRight w:val="0"/>
      <w:marTop w:val="0"/>
      <w:marBottom w:val="0"/>
      <w:divBdr>
        <w:top w:val="none" w:sz="0" w:space="0" w:color="auto"/>
        <w:left w:val="none" w:sz="0" w:space="0" w:color="auto"/>
        <w:bottom w:val="none" w:sz="0" w:space="0" w:color="auto"/>
        <w:right w:val="none" w:sz="0" w:space="0" w:color="auto"/>
      </w:divBdr>
    </w:div>
    <w:div w:id="331181206">
      <w:bodyDiv w:val="1"/>
      <w:marLeft w:val="0"/>
      <w:marRight w:val="0"/>
      <w:marTop w:val="0"/>
      <w:marBottom w:val="0"/>
      <w:divBdr>
        <w:top w:val="none" w:sz="0" w:space="0" w:color="auto"/>
        <w:left w:val="none" w:sz="0" w:space="0" w:color="auto"/>
        <w:bottom w:val="none" w:sz="0" w:space="0" w:color="auto"/>
        <w:right w:val="none" w:sz="0" w:space="0" w:color="auto"/>
      </w:divBdr>
    </w:div>
    <w:div w:id="344986776">
      <w:bodyDiv w:val="1"/>
      <w:marLeft w:val="0"/>
      <w:marRight w:val="0"/>
      <w:marTop w:val="0"/>
      <w:marBottom w:val="0"/>
      <w:divBdr>
        <w:top w:val="none" w:sz="0" w:space="0" w:color="auto"/>
        <w:left w:val="none" w:sz="0" w:space="0" w:color="auto"/>
        <w:bottom w:val="none" w:sz="0" w:space="0" w:color="auto"/>
        <w:right w:val="none" w:sz="0" w:space="0" w:color="auto"/>
      </w:divBdr>
    </w:div>
    <w:div w:id="380328579">
      <w:bodyDiv w:val="1"/>
      <w:marLeft w:val="0"/>
      <w:marRight w:val="0"/>
      <w:marTop w:val="0"/>
      <w:marBottom w:val="0"/>
      <w:divBdr>
        <w:top w:val="none" w:sz="0" w:space="0" w:color="auto"/>
        <w:left w:val="none" w:sz="0" w:space="0" w:color="auto"/>
        <w:bottom w:val="none" w:sz="0" w:space="0" w:color="auto"/>
        <w:right w:val="none" w:sz="0" w:space="0" w:color="auto"/>
      </w:divBdr>
    </w:div>
    <w:div w:id="394204663">
      <w:bodyDiv w:val="1"/>
      <w:marLeft w:val="0"/>
      <w:marRight w:val="0"/>
      <w:marTop w:val="0"/>
      <w:marBottom w:val="0"/>
      <w:divBdr>
        <w:top w:val="none" w:sz="0" w:space="0" w:color="auto"/>
        <w:left w:val="none" w:sz="0" w:space="0" w:color="auto"/>
        <w:bottom w:val="none" w:sz="0" w:space="0" w:color="auto"/>
        <w:right w:val="none" w:sz="0" w:space="0" w:color="auto"/>
      </w:divBdr>
    </w:div>
    <w:div w:id="423571817">
      <w:bodyDiv w:val="1"/>
      <w:marLeft w:val="0"/>
      <w:marRight w:val="0"/>
      <w:marTop w:val="0"/>
      <w:marBottom w:val="0"/>
      <w:divBdr>
        <w:top w:val="none" w:sz="0" w:space="0" w:color="auto"/>
        <w:left w:val="none" w:sz="0" w:space="0" w:color="auto"/>
        <w:bottom w:val="none" w:sz="0" w:space="0" w:color="auto"/>
        <w:right w:val="none" w:sz="0" w:space="0" w:color="auto"/>
      </w:divBdr>
    </w:div>
    <w:div w:id="432478614">
      <w:bodyDiv w:val="1"/>
      <w:marLeft w:val="0"/>
      <w:marRight w:val="0"/>
      <w:marTop w:val="0"/>
      <w:marBottom w:val="0"/>
      <w:divBdr>
        <w:top w:val="none" w:sz="0" w:space="0" w:color="auto"/>
        <w:left w:val="none" w:sz="0" w:space="0" w:color="auto"/>
        <w:bottom w:val="none" w:sz="0" w:space="0" w:color="auto"/>
        <w:right w:val="none" w:sz="0" w:space="0" w:color="auto"/>
      </w:divBdr>
    </w:div>
    <w:div w:id="504902258">
      <w:bodyDiv w:val="1"/>
      <w:marLeft w:val="0"/>
      <w:marRight w:val="0"/>
      <w:marTop w:val="0"/>
      <w:marBottom w:val="0"/>
      <w:divBdr>
        <w:top w:val="none" w:sz="0" w:space="0" w:color="auto"/>
        <w:left w:val="none" w:sz="0" w:space="0" w:color="auto"/>
        <w:bottom w:val="none" w:sz="0" w:space="0" w:color="auto"/>
        <w:right w:val="none" w:sz="0" w:space="0" w:color="auto"/>
      </w:divBdr>
    </w:div>
    <w:div w:id="507139584">
      <w:bodyDiv w:val="1"/>
      <w:marLeft w:val="0"/>
      <w:marRight w:val="0"/>
      <w:marTop w:val="0"/>
      <w:marBottom w:val="0"/>
      <w:divBdr>
        <w:top w:val="none" w:sz="0" w:space="0" w:color="auto"/>
        <w:left w:val="none" w:sz="0" w:space="0" w:color="auto"/>
        <w:bottom w:val="none" w:sz="0" w:space="0" w:color="auto"/>
        <w:right w:val="none" w:sz="0" w:space="0" w:color="auto"/>
      </w:divBdr>
    </w:div>
    <w:div w:id="672148292">
      <w:bodyDiv w:val="1"/>
      <w:marLeft w:val="0"/>
      <w:marRight w:val="0"/>
      <w:marTop w:val="0"/>
      <w:marBottom w:val="0"/>
      <w:divBdr>
        <w:top w:val="none" w:sz="0" w:space="0" w:color="auto"/>
        <w:left w:val="none" w:sz="0" w:space="0" w:color="auto"/>
        <w:bottom w:val="none" w:sz="0" w:space="0" w:color="auto"/>
        <w:right w:val="none" w:sz="0" w:space="0" w:color="auto"/>
      </w:divBdr>
    </w:div>
    <w:div w:id="705915002">
      <w:bodyDiv w:val="1"/>
      <w:marLeft w:val="0"/>
      <w:marRight w:val="0"/>
      <w:marTop w:val="0"/>
      <w:marBottom w:val="0"/>
      <w:divBdr>
        <w:top w:val="none" w:sz="0" w:space="0" w:color="auto"/>
        <w:left w:val="none" w:sz="0" w:space="0" w:color="auto"/>
        <w:bottom w:val="none" w:sz="0" w:space="0" w:color="auto"/>
        <w:right w:val="none" w:sz="0" w:space="0" w:color="auto"/>
      </w:divBdr>
    </w:div>
    <w:div w:id="751779206">
      <w:bodyDiv w:val="1"/>
      <w:marLeft w:val="0"/>
      <w:marRight w:val="0"/>
      <w:marTop w:val="0"/>
      <w:marBottom w:val="0"/>
      <w:divBdr>
        <w:top w:val="none" w:sz="0" w:space="0" w:color="auto"/>
        <w:left w:val="none" w:sz="0" w:space="0" w:color="auto"/>
        <w:bottom w:val="none" w:sz="0" w:space="0" w:color="auto"/>
        <w:right w:val="none" w:sz="0" w:space="0" w:color="auto"/>
      </w:divBdr>
    </w:div>
    <w:div w:id="758017153">
      <w:bodyDiv w:val="1"/>
      <w:marLeft w:val="0"/>
      <w:marRight w:val="0"/>
      <w:marTop w:val="0"/>
      <w:marBottom w:val="0"/>
      <w:divBdr>
        <w:top w:val="none" w:sz="0" w:space="0" w:color="auto"/>
        <w:left w:val="none" w:sz="0" w:space="0" w:color="auto"/>
        <w:bottom w:val="none" w:sz="0" w:space="0" w:color="auto"/>
        <w:right w:val="none" w:sz="0" w:space="0" w:color="auto"/>
      </w:divBdr>
    </w:div>
    <w:div w:id="759254835">
      <w:bodyDiv w:val="1"/>
      <w:marLeft w:val="0"/>
      <w:marRight w:val="0"/>
      <w:marTop w:val="0"/>
      <w:marBottom w:val="0"/>
      <w:divBdr>
        <w:top w:val="none" w:sz="0" w:space="0" w:color="auto"/>
        <w:left w:val="none" w:sz="0" w:space="0" w:color="auto"/>
        <w:bottom w:val="none" w:sz="0" w:space="0" w:color="auto"/>
        <w:right w:val="none" w:sz="0" w:space="0" w:color="auto"/>
      </w:divBdr>
    </w:div>
    <w:div w:id="824862393">
      <w:bodyDiv w:val="1"/>
      <w:marLeft w:val="0"/>
      <w:marRight w:val="0"/>
      <w:marTop w:val="0"/>
      <w:marBottom w:val="0"/>
      <w:divBdr>
        <w:top w:val="none" w:sz="0" w:space="0" w:color="auto"/>
        <w:left w:val="none" w:sz="0" w:space="0" w:color="auto"/>
        <w:bottom w:val="none" w:sz="0" w:space="0" w:color="auto"/>
        <w:right w:val="none" w:sz="0" w:space="0" w:color="auto"/>
      </w:divBdr>
    </w:div>
    <w:div w:id="898518663">
      <w:bodyDiv w:val="1"/>
      <w:marLeft w:val="0"/>
      <w:marRight w:val="0"/>
      <w:marTop w:val="0"/>
      <w:marBottom w:val="0"/>
      <w:divBdr>
        <w:top w:val="none" w:sz="0" w:space="0" w:color="auto"/>
        <w:left w:val="none" w:sz="0" w:space="0" w:color="auto"/>
        <w:bottom w:val="none" w:sz="0" w:space="0" w:color="auto"/>
        <w:right w:val="none" w:sz="0" w:space="0" w:color="auto"/>
      </w:divBdr>
    </w:div>
    <w:div w:id="975524285">
      <w:bodyDiv w:val="1"/>
      <w:marLeft w:val="0"/>
      <w:marRight w:val="0"/>
      <w:marTop w:val="0"/>
      <w:marBottom w:val="0"/>
      <w:divBdr>
        <w:top w:val="none" w:sz="0" w:space="0" w:color="auto"/>
        <w:left w:val="none" w:sz="0" w:space="0" w:color="auto"/>
        <w:bottom w:val="none" w:sz="0" w:space="0" w:color="auto"/>
        <w:right w:val="none" w:sz="0" w:space="0" w:color="auto"/>
      </w:divBdr>
    </w:div>
    <w:div w:id="1013650873">
      <w:bodyDiv w:val="1"/>
      <w:marLeft w:val="0"/>
      <w:marRight w:val="0"/>
      <w:marTop w:val="0"/>
      <w:marBottom w:val="0"/>
      <w:divBdr>
        <w:top w:val="none" w:sz="0" w:space="0" w:color="auto"/>
        <w:left w:val="none" w:sz="0" w:space="0" w:color="auto"/>
        <w:bottom w:val="none" w:sz="0" w:space="0" w:color="auto"/>
        <w:right w:val="none" w:sz="0" w:space="0" w:color="auto"/>
      </w:divBdr>
    </w:div>
    <w:div w:id="1202010585">
      <w:bodyDiv w:val="1"/>
      <w:marLeft w:val="0"/>
      <w:marRight w:val="0"/>
      <w:marTop w:val="0"/>
      <w:marBottom w:val="0"/>
      <w:divBdr>
        <w:top w:val="none" w:sz="0" w:space="0" w:color="auto"/>
        <w:left w:val="none" w:sz="0" w:space="0" w:color="auto"/>
        <w:bottom w:val="none" w:sz="0" w:space="0" w:color="auto"/>
        <w:right w:val="none" w:sz="0" w:space="0" w:color="auto"/>
      </w:divBdr>
    </w:div>
    <w:div w:id="1227379613">
      <w:bodyDiv w:val="1"/>
      <w:marLeft w:val="0"/>
      <w:marRight w:val="0"/>
      <w:marTop w:val="0"/>
      <w:marBottom w:val="0"/>
      <w:divBdr>
        <w:top w:val="none" w:sz="0" w:space="0" w:color="auto"/>
        <w:left w:val="none" w:sz="0" w:space="0" w:color="auto"/>
        <w:bottom w:val="none" w:sz="0" w:space="0" w:color="auto"/>
        <w:right w:val="none" w:sz="0" w:space="0" w:color="auto"/>
      </w:divBdr>
    </w:div>
    <w:div w:id="1273515766">
      <w:bodyDiv w:val="1"/>
      <w:marLeft w:val="0"/>
      <w:marRight w:val="0"/>
      <w:marTop w:val="0"/>
      <w:marBottom w:val="0"/>
      <w:divBdr>
        <w:top w:val="none" w:sz="0" w:space="0" w:color="auto"/>
        <w:left w:val="none" w:sz="0" w:space="0" w:color="auto"/>
        <w:bottom w:val="none" w:sz="0" w:space="0" w:color="auto"/>
        <w:right w:val="none" w:sz="0" w:space="0" w:color="auto"/>
      </w:divBdr>
    </w:div>
    <w:div w:id="1336811080">
      <w:bodyDiv w:val="1"/>
      <w:marLeft w:val="0"/>
      <w:marRight w:val="0"/>
      <w:marTop w:val="0"/>
      <w:marBottom w:val="0"/>
      <w:divBdr>
        <w:top w:val="none" w:sz="0" w:space="0" w:color="auto"/>
        <w:left w:val="none" w:sz="0" w:space="0" w:color="auto"/>
        <w:bottom w:val="none" w:sz="0" w:space="0" w:color="auto"/>
        <w:right w:val="none" w:sz="0" w:space="0" w:color="auto"/>
      </w:divBdr>
    </w:div>
    <w:div w:id="1408263554">
      <w:bodyDiv w:val="1"/>
      <w:marLeft w:val="0"/>
      <w:marRight w:val="0"/>
      <w:marTop w:val="0"/>
      <w:marBottom w:val="0"/>
      <w:divBdr>
        <w:top w:val="none" w:sz="0" w:space="0" w:color="auto"/>
        <w:left w:val="none" w:sz="0" w:space="0" w:color="auto"/>
        <w:bottom w:val="none" w:sz="0" w:space="0" w:color="auto"/>
        <w:right w:val="none" w:sz="0" w:space="0" w:color="auto"/>
      </w:divBdr>
    </w:div>
    <w:div w:id="1412316166">
      <w:bodyDiv w:val="1"/>
      <w:marLeft w:val="0"/>
      <w:marRight w:val="0"/>
      <w:marTop w:val="0"/>
      <w:marBottom w:val="0"/>
      <w:divBdr>
        <w:top w:val="none" w:sz="0" w:space="0" w:color="auto"/>
        <w:left w:val="none" w:sz="0" w:space="0" w:color="auto"/>
        <w:bottom w:val="none" w:sz="0" w:space="0" w:color="auto"/>
        <w:right w:val="none" w:sz="0" w:space="0" w:color="auto"/>
      </w:divBdr>
    </w:div>
    <w:div w:id="1456869947">
      <w:bodyDiv w:val="1"/>
      <w:marLeft w:val="0"/>
      <w:marRight w:val="0"/>
      <w:marTop w:val="0"/>
      <w:marBottom w:val="0"/>
      <w:divBdr>
        <w:top w:val="none" w:sz="0" w:space="0" w:color="auto"/>
        <w:left w:val="none" w:sz="0" w:space="0" w:color="auto"/>
        <w:bottom w:val="none" w:sz="0" w:space="0" w:color="auto"/>
        <w:right w:val="none" w:sz="0" w:space="0" w:color="auto"/>
      </w:divBdr>
    </w:div>
    <w:div w:id="1510369351">
      <w:bodyDiv w:val="1"/>
      <w:marLeft w:val="0"/>
      <w:marRight w:val="0"/>
      <w:marTop w:val="0"/>
      <w:marBottom w:val="0"/>
      <w:divBdr>
        <w:top w:val="none" w:sz="0" w:space="0" w:color="auto"/>
        <w:left w:val="none" w:sz="0" w:space="0" w:color="auto"/>
        <w:bottom w:val="none" w:sz="0" w:space="0" w:color="auto"/>
        <w:right w:val="none" w:sz="0" w:space="0" w:color="auto"/>
      </w:divBdr>
    </w:div>
    <w:div w:id="1607425847">
      <w:bodyDiv w:val="1"/>
      <w:marLeft w:val="0"/>
      <w:marRight w:val="0"/>
      <w:marTop w:val="0"/>
      <w:marBottom w:val="0"/>
      <w:divBdr>
        <w:top w:val="none" w:sz="0" w:space="0" w:color="auto"/>
        <w:left w:val="none" w:sz="0" w:space="0" w:color="auto"/>
        <w:bottom w:val="none" w:sz="0" w:space="0" w:color="auto"/>
        <w:right w:val="none" w:sz="0" w:space="0" w:color="auto"/>
      </w:divBdr>
    </w:div>
    <w:div w:id="1630936864">
      <w:bodyDiv w:val="1"/>
      <w:marLeft w:val="0"/>
      <w:marRight w:val="0"/>
      <w:marTop w:val="0"/>
      <w:marBottom w:val="0"/>
      <w:divBdr>
        <w:top w:val="none" w:sz="0" w:space="0" w:color="auto"/>
        <w:left w:val="none" w:sz="0" w:space="0" w:color="auto"/>
        <w:bottom w:val="none" w:sz="0" w:space="0" w:color="auto"/>
        <w:right w:val="none" w:sz="0" w:space="0" w:color="auto"/>
      </w:divBdr>
    </w:div>
    <w:div w:id="1779451992">
      <w:bodyDiv w:val="1"/>
      <w:marLeft w:val="0"/>
      <w:marRight w:val="0"/>
      <w:marTop w:val="0"/>
      <w:marBottom w:val="0"/>
      <w:divBdr>
        <w:top w:val="none" w:sz="0" w:space="0" w:color="auto"/>
        <w:left w:val="none" w:sz="0" w:space="0" w:color="auto"/>
        <w:bottom w:val="none" w:sz="0" w:space="0" w:color="auto"/>
        <w:right w:val="none" w:sz="0" w:space="0" w:color="auto"/>
      </w:divBdr>
    </w:div>
    <w:div w:id="1868637305">
      <w:bodyDiv w:val="1"/>
      <w:marLeft w:val="0"/>
      <w:marRight w:val="0"/>
      <w:marTop w:val="0"/>
      <w:marBottom w:val="0"/>
      <w:divBdr>
        <w:top w:val="none" w:sz="0" w:space="0" w:color="auto"/>
        <w:left w:val="none" w:sz="0" w:space="0" w:color="auto"/>
        <w:bottom w:val="none" w:sz="0" w:space="0" w:color="auto"/>
        <w:right w:val="none" w:sz="0" w:space="0" w:color="auto"/>
      </w:divBdr>
    </w:div>
    <w:div w:id="1918007457">
      <w:bodyDiv w:val="1"/>
      <w:marLeft w:val="0"/>
      <w:marRight w:val="0"/>
      <w:marTop w:val="0"/>
      <w:marBottom w:val="0"/>
      <w:divBdr>
        <w:top w:val="none" w:sz="0" w:space="0" w:color="auto"/>
        <w:left w:val="none" w:sz="0" w:space="0" w:color="auto"/>
        <w:bottom w:val="none" w:sz="0" w:space="0" w:color="auto"/>
        <w:right w:val="none" w:sz="0" w:space="0" w:color="auto"/>
      </w:divBdr>
    </w:div>
    <w:div w:id="1919554573">
      <w:bodyDiv w:val="1"/>
      <w:marLeft w:val="0"/>
      <w:marRight w:val="0"/>
      <w:marTop w:val="0"/>
      <w:marBottom w:val="0"/>
      <w:divBdr>
        <w:top w:val="none" w:sz="0" w:space="0" w:color="auto"/>
        <w:left w:val="none" w:sz="0" w:space="0" w:color="auto"/>
        <w:bottom w:val="none" w:sz="0" w:space="0" w:color="auto"/>
        <w:right w:val="none" w:sz="0" w:space="0" w:color="auto"/>
      </w:divBdr>
    </w:div>
    <w:div w:id="1943609136">
      <w:bodyDiv w:val="1"/>
      <w:marLeft w:val="0"/>
      <w:marRight w:val="0"/>
      <w:marTop w:val="0"/>
      <w:marBottom w:val="0"/>
      <w:divBdr>
        <w:top w:val="none" w:sz="0" w:space="0" w:color="auto"/>
        <w:left w:val="none" w:sz="0" w:space="0" w:color="auto"/>
        <w:bottom w:val="none" w:sz="0" w:space="0" w:color="auto"/>
        <w:right w:val="none" w:sz="0" w:space="0" w:color="auto"/>
      </w:divBdr>
    </w:div>
    <w:div w:id="19777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37</TotalTime>
  <Pages>17</Pages>
  <Words>5628</Words>
  <Characters>35952</Characters>
  <Application>Microsoft Office Word</Application>
  <DocSecurity>0</DocSecurity>
  <Lines>299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2024090372 mt</dc:description>
  <cp:lastModifiedBy>Hanne Thy Iversen</cp:lastModifiedBy>
  <cp:revision>7</cp:revision>
  <cp:lastPrinted>2012-08-22T08:53:00Z</cp:lastPrinted>
  <dcterms:created xsi:type="dcterms:W3CDTF">2026-01-12T12:50:00Z</dcterms:created>
  <dcterms:modified xsi:type="dcterms:W3CDTF">2026-01-14T13:33:00Z</dcterms:modified>
</cp:coreProperties>
</file>