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F8467" w14:textId="77777777" w:rsidR="00277F35" w:rsidRPr="000F2A61" w:rsidRDefault="00277F35" w:rsidP="00277F35">
      <w:pPr>
        <w:rPr>
          <w:sz w:val="24"/>
          <w:szCs w:val="24"/>
        </w:rPr>
      </w:pPr>
      <w:r>
        <w:rPr>
          <w:noProof/>
          <w:sz w:val="24"/>
          <w:szCs w:val="24"/>
          <w:lang w:eastAsia="da-DK"/>
        </w:rPr>
        <w:drawing>
          <wp:inline distT="0" distB="0" distL="0" distR="0" wp14:anchorId="599E1787" wp14:editId="726E5FA3">
            <wp:extent cx="2466975" cy="685800"/>
            <wp:effectExtent l="0" t="0" r="9525" b="0"/>
            <wp:docPr id="5" name="Billede 5" descr="C:\Users\AMMO\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MO\Desktop\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66975" cy="685800"/>
                    </a:xfrm>
                    <a:prstGeom prst="rect">
                      <a:avLst/>
                    </a:prstGeom>
                    <a:noFill/>
                    <a:ln>
                      <a:noFill/>
                    </a:ln>
                  </pic:spPr>
                </pic:pic>
              </a:graphicData>
            </a:graphic>
          </wp:inline>
        </w:drawing>
      </w:r>
    </w:p>
    <w:p w14:paraId="727727C0" w14:textId="77777777" w:rsidR="00277F35" w:rsidRPr="000F2A61" w:rsidRDefault="00277F35" w:rsidP="00277F35">
      <w:pPr>
        <w:pStyle w:val="Titel"/>
        <w:tabs>
          <w:tab w:val="right" w:pos="9356"/>
        </w:tabs>
        <w:jc w:val="left"/>
        <w:rPr>
          <w:b w:val="0"/>
          <w:szCs w:val="24"/>
          <w:lang w:eastAsia="en-US"/>
        </w:rPr>
      </w:pPr>
    </w:p>
    <w:p w14:paraId="603CE3C3" w14:textId="14472FD6" w:rsidR="00277F35" w:rsidRPr="006F2430" w:rsidRDefault="0002615C" w:rsidP="002B0AD5">
      <w:pPr>
        <w:pStyle w:val="Titel"/>
        <w:tabs>
          <w:tab w:val="right" w:pos="9356"/>
        </w:tabs>
        <w:jc w:val="right"/>
        <w:rPr>
          <w:szCs w:val="24"/>
          <w:lang w:eastAsia="en-US"/>
        </w:rPr>
      </w:pPr>
      <w:r>
        <w:rPr>
          <w:szCs w:val="24"/>
          <w:lang w:eastAsia="en-US"/>
        </w:rPr>
        <w:t>29. juli 2026</w:t>
      </w:r>
    </w:p>
    <w:p w14:paraId="1AFAA927" w14:textId="77777777" w:rsidR="002B0AD5" w:rsidRPr="006F2430" w:rsidRDefault="002B0AD5" w:rsidP="002B0AD5">
      <w:pPr>
        <w:pStyle w:val="Titel"/>
        <w:tabs>
          <w:tab w:val="right" w:pos="9356"/>
        </w:tabs>
        <w:jc w:val="right"/>
        <w:rPr>
          <w:b w:val="0"/>
          <w:szCs w:val="24"/>
        </w:rPr>
      </w:pPr>
    </w:p>
    <w:p w14:paraId="1D37F392" w14:textId="77777777" w:rsidR="00277F35" w:rsidRPr="006F2430" w:rsidRDefault="00277F35" w:rsidP="00277F35">
      <w:pPr>
        <w:pStyle w:val="Titel"/>
        <w:jc w:val="left"/>
        <w:rPr>
          <w:b w:val="0"/>
          <w:szCs w:val="24"/>
        </w:rPr>
      </w:pPr>
    </w:p>
    <w:p w14:paraId="0687D693" w14:textId="77777777" w:rsidR="00277F35" w:rsidRPr="006F2430" w:rsidRDefault="00277F35" w:rsidP="00277F35">
      <w:pPr>
        <w:pStyle w:val="Titel"/>
        <w:jc w:val="left"/>
        <w:rPr>
          <w:b w:val="0"/>
          <w:szCs w:val="24"/>
        </w:rPr>
      </w:pPr>
    </w:p>
    <w:p w14:paraId="243F712A" w14:textId="77777777" w:rsidR="00277F35" w:rsidRPr="006F2430" w:rsidRDefault="009C276B" w:rsidP="009C276B">
      <w:pPr>
        <w:tabs>
          <w:tab w:val="center" w:pos="4819"/>
        </w:tabs>
        <w:rPr>
          <w:b/>
          <w:sz w:val="24"/>
          <w:szCs w:val="24"/>
        </w:rPr>
      </w:pPr>
      <w:r w:rsidRPr="006F2430">
        <w:rPr>
          <w:b/>
          <w:sz w:val="24"/>
          <w:szCs w:val="24"/>
        </w:rPr>
        <w:tab/>
      </w:r>
      <w:r w:rsidR="00277F35" w:rsidRPr="006F2430">
        <w:rPr>
          <w:b/>
          <w:sz w:val="24"/>
          <w:szCs w:val="24"/>
        </w:rPr>
        <w:t>PRODUKTRESUMÉ</w:t>
      </w:r>
    </w:p>
    <w:p w14:paraId="30E50EBB" w14:textId="77777777" w:rsidR="00277F35" w:rsidRPr="006F2430" w:rsidRDefault="00277F35" w:rsidP="00277F35">
      <w:pPr>
        <w:jc w:val="center"/>
        <w:rPr>
          <w:b/>
          <w:sz w:val="24"/>
          <w:szCs w:val="24"/>
        </w:rPr>
      </w:pPr>
    </w:p>
    <w:p w14:paraId="5E72F7CB" w14:textId="77777777" w:rsidR="00277F35" w:rsidRPr="006F2430" w:rsidRDefault="00277F35" w:rsidP="00277F35">
      <w:pPr>
        <w:tabs>
          <w:tab w:val="center" w:pos="4819"/>
        </w:tabs>
        <w:rPr>
          <w:b/>
          <w:sz w:val="24"/>
          <w:szCs w:val="24"/>
        </w:rPr>
      </w:pPr>
      <w:r w:rsidRPr="006F2430">
        <w:rPr>
          <w:b/>
          <w:sz w:val="24"/>
          <w:szCs w:val="24"/>
        </w:rPr>
        <w:tab/>
        <w:t>for</w:t>
      </w:r>
    </w:p>
    <w:p w14:paraId="7B991B1B" w14:textId="77777777" w:rsidR="00277F35" w:rsidRPr="006F2430" w:rsidRDefault="00277F35" w:rsidP="00277F35">
      <w:pPr>
        <w:jc w:val="center"/>
        <w:rPr>
          <w:b/>
          <w:sz w:val="24"/>
          <w:szCs w:val="24"/>
        </w:rPr>
      </w:pPr>
    </w:p>
    <w:p w14:paraId="3BB1DE62" w14:textId="75F1E353" w:rsidR="00277F35" w:rsidRPr="006F2430" w:rsidRDefault="00277F35" w:rsidP="00277F35">
      <w:pPr>
        <w:jc w:val="center"/>
        <w:rPr>
          <w:b/>
          <w:sz w:val="24"/>
          <w:szCs w:val="24"/>
        </w:rPr>
      </w:pPr>
      <w:r w:rsidRPr="006F2430">
        <w:rPr>
          <w:b/>
          <w:sz w:val="24"/>
          <w:szCs w:val="24"/>
        </w:rPr>
        <w:t>Striverdi Respimat, inhalationsvæske, opløsning</w:t>
      </w:r>
      <w:r w:rsidR="0002615C">
        <w:rPr>
          <w:b/>
          <w:sz w:val="24"/>
          <w:szCs w:val="24"/>
        </w:rPr>
        <w:t xml:space="preserve"> (2care4)</w:t>
      </w:r>
    </w:p>
    <w:p w14:paraId="31AD2DF1" w14:textId="77777777" w:rsidR="00277F35" w:rsidRPr="006F2430" w:rsidRDefault="00277F35" w:rsidP="00733CF2">
      <w:pPr>
        <w:tabs>
          <w:tab w:val="left" w:pos="851"/>
        </w:tabs>
        <w:rPr>
          <w:b/>
          <w:sz w:val="24"/>
          <w:szCs w:val="24"/>
        </w:rPr>
      </w:pPr>
    </w:p>
    <w:p w14:paraId="5BC8564F" w14:textId="77777777" w:rsidR="00277F35" w:rsidRPr="006F2430" w:rsidRDefault="00277F35" w:rsidP="00277F35">
      <w:pPr>
        <w:tabs>
          <w:tab w:val="left" w:pos="851"/>
        </w:tabs>
        <w:ind w:left="851" w:hanging="851"/>
        <w:rPr>
          <w:b/>
          <w:sz w:val="24"/>
          <w:szCs w:val="24"/>
        </w:rPr>
      </w:pPr>
    </w:p>
    <w:p w14:paraId="2FA3F3C9" w14:textId="77777777" w:rsidR="00277F35" w:rsidRPr="006F2430" w:rsidRDefault="00277F35" w:rsidP="00277F35">
      <w:pPr>
        <w:tabs>
          <w:tab w:val="left" w:pos="851"/>
        </w:tabs>
        <w:ind w:left="851" w:hanging="851"/>
        <w:rPr>
          <w:b/>
          <w:sz w:val="24"/>
          <w:szCs w:val="24"/>
        </w:rPr>
      </w:pPr>
      <w:r w:rsidRPr="006F2430">
        <w:rPr>
          <w:b/>
          <w:sz w:val="24"/>
          <w:szCs w:val="24"/>
        </w:rPr>
        <w:t>0.</w:t>
      </w:r>
      <w:r w:rsidRPr="006F2430">
        <w:rPr>
          <w:b/>
          <w:sz w:val="24"/>
          <w:szCs w:val="24"/>
        </w:rPr>
        <w:tab/>
        <w:t>D.SP.NR.</w:t>
      </w:r>
    </w:p>
    <w:p w14:paraId="3FCC2CC1" w14:textId="77777777" w:rsidR="00277F35" w:rsidRPr="006F2430" w:rsidRDefault="00277F35" w:rsidP="00277F35">
      <w:pPr>
        <w:tabs>
          <w:tab w:val="left" w:pos="851"/>
        </w:tabs>
        <w:rPr>
          <w:sz w:val="24"/>
          <w:szCs w:val="24"/>
        </w:rPr>
      </w:pPr>
      <w:r w:rsidRPr="006F2430">
        <w:rPr>
          <w:sz w:val="24"/>
          <w:szCs w:val="24"/>
        </w:rPr>
        <w:tab/>
        <w:t>28423</w:t>
      </w:r>
    </w:p>
    <w:p w14:paraId="16DDAD93" w14:textId="77777777" w:rsidR="00277F35" w:rsidRPr="006F2430" w:rsidRDefault="00277F35" w:rsidP="00277F35">
      <w:pPr>
        <w:tabs>
          <w:tab w:val="left" w:pos="851"/>
        </w:tabs>
        <w:rPr>
          <w:sz w:val="24"/>
          <w:szCs w:val="24"/>
        </w:rPr>
      </w:pPr>
    </w:p>
    <w:p w14:paraId="5158A27D" w14:textId="77777777" w:rsidR="00277F35" w:rsidRPr="006F2430" w:rsidRDefault="00277F35" w:rsidP="00277F35">
      <w:pPr>
        <w:tabs>
          <w:tab w:val="left" w:pos="851"/>
        </w:tabs>
        <w:ind w:left="851" w:hanging="851"/>
        <w:rPr>
          <w:b/>
          <w:sz w:val="24"/>
          <w:szCs w:val="24"/>
        </w:rPr>
      </w:pPr>
      <w:r w:rsidRPr="006F2430">
        <w:rPr>
          <w:b/>
          <w:sz w:val="24"/>
          <w:szCs w:val="24"/>
        </w:rPr>
        <w:t>1.</w:t>
      </w:r>
      <w:r w:rsidRPr="006F2430">
        <w:rPr>
          <w:b/>
          <w:sz w:val="24"/>
          <w:szCs w:val="24"/>
        </w:rPr>
        <w:tab/>
        <w:t>LÆGEMIDLETS NAVN</w:t>
      </w:r>
    </w:p>
    <w:p w14:paraId="505E7731" w14:textId="77777777" w:rsidR="00277F35" w:rsidRPr="006F2430" w:rsidRDefault="00277F35" w:rsidP="00277F35">
      <w:pPr>
        <w:tabs>
          <w:tab w:val="left" w:pos="851"/>
        </w:tabs>
        <w:rPr>
          <w:sz w:val="24"/>
          <w:szCs w:val="24"/>
        </w:rPr>
      </w:pPr>
      <w:r w:rsidRPr="006F2430">
        <w:rPr>
          <w:sz w:val="24"/>
          <w:szCs w:val="24"/>
        </w:rPr>
        <w:tab/>
        <w:t>Striverdi Respimat</w:t>
      </w:r>
    </w:p>
    <w:p w14:paraId="530F6E36" w14:textId="77777777" w:rsidR="00277F35" w:rsidRPr="006F2430" w:rsidRDefault="00277F35" w:rsidP="00277F35">
      <w:pPr>
        <w:tabs>
          <w:tab w:val="left" w:pos="851"/>
        </w:tabs>
        <w:rPr>
          <w:sz w:val="24"/>
          <w:szCs w:val="24"/>
        </w:rPr>
      </w:pPr>
      <w:r w:rsidRPr="006F2430">
        <w:rPr>
          <w:sz w:val="24"/>
          <w:szCs w:val="24"/>
        </w:rPr>
        <w:tab/>
      </w:r>
    </w:p>
    <w:p w14:paraId="1203FE8A" w14:textId="77777777" w:rsidR="00277F35" w:rsidRPr="006F2430" w:rsidRDefault="00277F35" w:rsidP="00277F35">
      <w:pPr>
        <w:tabs>
          <w:tab w:val="left" w:pos="851"/>
        </w:tabs>
        <w:ind w:left="851" w:hanging="851"/>
        <w:rPr>
          <w:b/>
          <w:sz w:val="24"/>
          <w:szCs w:val="24"/>
        </w:rPr>
      </w:pPr>
      <w:r w:rsidRPr="006F2430">
        <w:rPr>
          <w:b/>
          <w:sz w:val="24"/>
          <w:szCs w:val="24"/>
        </w:rPr>
        <w:t>2.</w:t>
      </w:r>
      <w:r w:rsidRPr="006F2430">
        <w:rPr>
          <w:b/>
          <w:sz w:val="24"/>
          <w:szCs w:val="24"/>
        </w:rPr>
        <w:tab/>
        <w:t>KVALITATIV OG KVANTITATIV SAMMENSÆTNING</w:t>
      </w:r>
    </w:p>
    <w:p w14:paraId="3E489D58" w14:textId="77777777" w:rsidR="00277F35" w:rsidRPr="006F2430" w:rsidRDefault="00277F35" w:rsidP="00277F35">
      <w:pPr>
        <w:tabs>
          <w:tab w:val="left" w:pos="567"/>
        </w:tabs>
        <w:spacing w:line="260" w:lineRule="exact"/>
        <w:ind w:left="851"/>
        <w:rPr>
          <w:rFonts w:eastAsia="PMingLiU"/>
          <w:sz w:val="24"/>
          <w:szCs w:val="24"/>
        </w:rPr>
      </w:pPr>
      <w:r w:rsidRPr="006F2430">
        <w:rPr>
          <w:rFonts w:eastAsia="PMingLiU"/>
          <w:sz w:val="24"/>
          <w:szCs w:val="24"/>
        </w:rPr>
        <w:t>Der frigives 2,5 mikrogram olodaterol (som hydrochlorid) ved hvert pust.</w:t>
      </w:r>
    </w:p>
    <w:p w14:paraId="02C90F11" w14:textId="77777777" w:rsidR="00277F35" w:rsidRPr="006F2430" w:rsidRDefault="00277F35" w:rsidP="00277F35">
      <w:pPr>
        <w:tabs>
          <w:tab w:val="left" w:pos="567"/>
        </w:tabs>
        <w:autoSpaceDE w:val="0"/>
        <w:autoSpaceDN w:val="0"/>
        <w:adjustRightInd w:val="0"/>
        <w:spacing w:line="260" w:lineRule="exact"/>
        <w:ind w:left="851"/>
        <w:rPr>
          <w:rFonts w:eastAsia="PMingLiU"/>
          <w:bCs/>
          <w:sz w:val="24"/>
          <w:szCs w:val="24"/>
        </w:rPr>
      </w:pPr>
      <w:r w:rsidRPr="006F2430">
        <w:rPr>
          <w:rFonts w:eastAsia="PMingLiU"/>
          <w:bCs/>
          <w:sz w:val="24"/>
          <w:szCs w:val="24"/>
        </w:rPr>
        <w:t>Den frigivne dosis er den dosis, der er tilgængelig for patienten efter passage gennem mundstykket.</w:t>
      </w:r>
    </w:p>
    <w:p w14:paraId="7653A756" w14:textId="77777777" w:rsidR="00277F35" w:rsidRPr="006F2430" w:rsidRDefault="00277F35" w:rsidP="00277F35">
      <w:pPr>
        <w:tabs>
          <w:tab w:val="left" w:pos="567"/>
        </w:tabs>
        <w:autoSpaceDE w:val="0"/>
        <w:autoSpaceDN w:val="0"/>
        <w:adjustRightInd w:val="0"/>
        <w:spacing w:line="260" w:lineRule="exact"/>
        <w:ind w:left="851"/>
        <w:rPr>
          <w:rFonts w:eastAsia="PMingLiU"/>
          <w:bCs/>
          <w:sz w:val="24"/>
          <w:szCs w:val="24"/>
        </w:rPr>
      </w:pPr>
    </w:p>
    <w:p w14:paraId="024775E0" w14:textId="77777777" w:rsidR="00277F35" w:rsidRPr="006F2430" w:rsidRDefault="00277F35" w:rsidP="00277F35">
      <w:pPr>
        <w:tabs>
          <w:tab w:val="left" w:pos="567"/>
        </w:tabs>
        <w:autoSpaceDE w:val="0"/>
        <w:autoSpaceDN w:val="0"/>
        <w:adjustRightInd w:val="0"/>
        <w:spacing w:line="260" w:lineRule="exact"/>
        <w:ind w:left="851"/>
        <w:rPr>
          <w:rFonts w:eastAsia="PMingLiU"/>
          <w:bCs/>
          <w:sz w:val="24"/>
          <w:szCs w:val="24"/>
        </w:rPr>
      </w:pPr>
      <w:r w:rsidRPr="006F2430">
        <w:rPr>
          <w:rFonts w:eastAsia="PMingLiU"/>
          <w:sz w:val="24"/>
          <w:szCs w:val="24"/>
        </w:rPr>
        <w:t>Hjælpestoffer, som behandleren skal være opmærksom på: Dette lægemiddel indeholder 0,0011 mg benzalkoniumchlorid i hvert pust.</w:t>
      </w:r>
    </w:p>
    <w:p w14:paraId="0A81BE83" w14:textId="77777777" w:rsidR="00277F35" w:rsidRPr="006F2430" w:rsidRDefault="00277F35" w:rsidP="00277F35">
      <w:pPr>
        <w:tabs>
          <w:tab w:val="left" w:pos="567"/>
        </w:tabs>
        <w:autoSpaceDE w:val="0"/>
        <w:autoSpaceDN w:val="0"/>
        <w:adjustRightInd w:val="0"/>
        <w:spacing w:line="260" w:lineRule="exact"/>
        <w:ind w:left="851"/>
        <w:rPr>
          <w:rFonts w:eastAsia="PMingLiU"/>
          <w:sz w:val="24"/>
          <w:szCs w:val="24"/>
        </w:rPr>
      </w:pPr>
    </w:p>
    <w:p w14:paraId="2E765A8B" w14:textId="77777777" w:rsidR="00277F35" w:rsidRPr="006F2430" w:rsidRDefault="00277F35" w:rsidP="00277F35">
      <w:pPr>
        <w:tabs>
          <w:tab w:val="left" w:pos="567"/>
        </w:tabs>
        <w:autoSpaceDE w:val="0"/>
        <w:autoSpaceDN w:val="0"/>
        <w:adjustRightInd w:val="0"/>
        <w:spacing w:line="260" w:lineRule="exact"/>
        <w:ind w:left="851"/>
        <w:rPr>
          <w:rFonts w:eastAsia="PMingLiU"/>
          <w:sz w:val="24"/>
          <w:szCs w:val="24"/>
        </w:rPr>
      </w:pPr>
      <w:r w:rsidRPr="006F2430">
        <w:rPr>
          <w:rFonts w:eastAsia="PMingLiU"/>
          <w:sz w:val="24"/>
          <w:szCs w:val="24"/>
        </w:rPr>
        <w:t>Alle hjælpestoffer er anført under pkt. 6.1.</w:t>
      </w:r>
    </w:p>
    <w:p w14:paraId="0D7C64C0" w14:textId="77777777" w:rsidR="00277F35" w:rsidRPr="006F2430" w:rsidRDefault="00277F35" w:rsidP="00277F35">
      <w:pPr>
        <w:tabs>
          <w:tab w:val="left" w:pos="851"/>
        </w:tabs>
        <w:rPr>
          <w:sz w:val="24"/>
          <w:szCs w:val="24"/>
        </w:rPr>
      </w:pPr>
    </w:p>
    <w:p w14:paraId="7831D14E" w14:textId="77777777" w:rsidR="00277F35" w:rsidRPr="006F2430" w:rsidRDefault="00277F35" w:rsidP="00277F35">
      <w:pPr>
        <w:tabs>
          <w:tab w:val="left" w:pos="851"/>
        </w:tabs>
        <w:ind w:left="851" w:hanging="851"/>
        <w:rPr>
          <w:b/>
          <w:sz w:val="24"/>
          <w:szCs w:val="24"/>
        </w:rPr>
      </w:pPr>
      <w:r w:rsidRPr="006F2430">
        <w:rPr>
          <w:b/>
          <w:sz w:val="24"/>
          <w:szCs w:val="24"/>
        </w:rPr>
        <w:t>3.</w:t>
      </w:r>
      <w:r w:rsidRPr="006F2430">
        <w:rPr>
          <w:b/>
          <w:sz w:val="24"/>
          <w:szCs w:val="24"/>
        </w:rPr>
        <w:tab/>
        <w:t>LÆGEMIDDELFORM</w:t>
      </w:r>
    </w:p>
    <w:p w14:paraId="2A37A4B2" w14:textId="62442116" w:rsidR="00277F35" w:rsidRPr="006F2430" w:rsidRDefault="00277F35" w:rsidP="00277F35">
      <w:pPr>
        <w:tabs>
          <w:tab w:val="left" w:pos="567"/>
        </w:tabs>
        <w:spacing w:line="260" w:lineRule="exact"/>
        <w:ind w:left="851"/>
        <w:rPr>
          <w:rFonts w:eastAsia="PMingLiU"/>
          <w:sz w:val="24"/>
          <w:szCs w:val="24"/>
        </w:rPr>
      </w:pPr>
      <w:r w:rsidRPr="006F2430">
        <w:rPr>
          <w:rFonts w:eastAsia="PMingLiU"/>
          <w:sz w:val="24"/>
          <w:szCs w:val="24"/>
        </w:rPr>
        <w:t>Inhalationsvæske, opløsning</w:t>
      </w:r>
      <w:r w:rsidR="0002615C">
        <w:rPr>
          <w:rFonts w:eastAsia="PMingLiU"/>
          <w:sz w:val="24"/>
          <w:szCs w:val="24"/>
        </w:rPr>
        <w:t xml:space="preserve"> (2care4)</w:t>
      </w:r>
    </w:p>
    <w:p w14:paraId="33B60C91" w14:textId="77777777" w:rsidR="00277F35" w:rsidRPr="006F2430" w:rsidRDefault="00277F35" w:rsidP="00277F35">
      <w:pPr>
        <w:tabs>
          <w:tab w:val="left" w:pos="567"/>
        </w:tabs>
        <w:spacing w:line="260" w:lineRule="exact"/>
        <w:ind w:left="851"/>
        <w:rPr>
          <w:rFonts w:eastAsia="PMingLiU"/>
          <w:sz w:val="24"/>
          <w:szCs w:val="24"/>
        </w:rPr>
      </w:pPr>
    </w:p>
    <w:p w14:paraId="0D76A980" w14:textId="77777777" w:rsidR="00277F35" w:rsidRPr="006F2430" w:rsidRDefault="00277F35" w:rsidP="00277F35">
      <w:pPr>
        <w:tabs>
          <w:tab w:val="left" w:pos="851"/>
        </w:tabs>
        <w:rPr>
          <w:sz w:val="24"/>
          <w:szCs w:val="24"/>
        </w:rPr>
      </w:pPr>
    </w:p>
    <w:p w14:paraId="1C514268" w14:textId="77777777" w:rsidR="00277F35" w:rsidRPr="006F2430" w:rsidRDefault="00277F35" w:rsidP="00277F35">
      <w:pPr>
        <w:tabs>
          <w:tab w:val="left" w:pos="851"/>
        </w:tabs>
        <w:ind w:left="851" w:hanging="851"/>
        <w:rPr>
          <w:b/>
          <w:sz w:val="24"/>
          <w:szCs w:val="24"/>
        </w:rPr>
      </w:pPr>
      <w:r w:rsidRPr="006F2430">
        <w:rPr>
          <w:b/>
          <w:sz w:val="24"/>
          <w:szCs w:val="24"/>
        </w:rPr>
        <w:t>4.</w:t>
      </w:r>
      <w:r w:rsidRPr="006F2430">
        <w:rPr>
          <w:b/>
          <w:sz w:val="24"/>
          <w:szCs w:val="24"/>
        </w:rPr>
        <w:tab/>
        <w:t>KLINISKE OPLYSNINGER</w:t>
      </w:r>
    </w:p>
    <w:p w14:paraId="746D5E61" w14:textId="77777777" w:rsidR="00277F35" w:rsidRPr="006F2430" w:rsidRDefault="00277F35" w:rsidP="00277F35">
      <w:pPr>
        <w:tabs>
          <w:tab w:val="left" w:pos="851"/>
        </w:tabs>
        <w:rPr>
          <w:b/>
          <w:sz w:val="24"/>
          <w:szCs w:val="24"/>
        </w:rPr>
      </w:pPr>
    </w:p>
    <w:p w14:paraId="22CA9DD6" w14:textId="77777777" w:rsidR="00277F35" w:rsidRPr="006F2430" w:rsidRDefault="00277F35" w:rsidP="00277F35">
      <w:pPr>
        <w:tabs>
          <w:tab w:val="left" w:pos="851"/>
        </w:tabs>
        <w:ind w:left="851" w:hanging="851"/>
        <w:rPr>
          <w:b/>
          <w:sz w:val="24"/>
          <w:szCs w:val="24"/>
          <w:u w:val="single"/>
        </w:rPr>
      </w:pPr>
      <w:r w:rsidRPr="006F2430">
        <w:rPr>
          <w:b/>
          <w:sz w:val="24"/>
          <w:szCs w:val="24"/>
        </w:rPr>
        <w:t>4.1</w:t>
      </w:r>
      <w:r w:rsidRPr="006F2430">
        <w:rPr>
          <w:b/>
          <w:sz w:val="24"/>
          <w:szCs w:val="24"/>
        </w:rPr>
        <w:tab/>
        <w:t>Terapeutiske indikationer</w:t>
      </w:r>
    </w:p>
    <w:p w14:paraId="5215D21D" w14:textId="77777777" w:rsidR="0076358E" w:rsidRPr="006F2430" w:rsidRDefault="00277F35" w:rsidP="00733CF2">
      <w:pPr>
        <w:tabs>
          <w:tab w:val="left" w:pos="567"/>
        </w:tabs>
        <w:spacing w:line="260" w:lineRule="exact"/>
        <w:ind w:left="851"/>
        <w:rPr>
          <w:rFonts w:eastAsia="PMingLiU"/>
          <w:sz w:val="24"/>
          <w:szCs w:val="24"/>
        </w:rPr>
      </w:pPr>
      <w:r w:rsidRPr="006F2430">
        <w:rPr>
          <w:rFonts w:eastAsia="PMingLiU"/>
          <w:sz w:val="24"/>
          <w:szCs w:val="24"/>
        </w:rPr>
        <w:t>Striverdi Respimat er en bronkodilatator til vedligeholdelsesbehandling af patienter med kronisk obstruktiv lungesygdom (KOL).</w:t>
      </w:r>
    </w:p>
    <w:p w14:paraId="2A2A854B" w14:textId="77777777" w:rsidR="0076358E" w:rsidRPr="006F2430" w:rsidRDefault="0076358E" w:rsidP="00277F35">
      <w:pPr>
        <w:tabs>
          <w:tab w:val="left" w:pos="851"/>
        </w:tabs>
        <w:rPr>
          <w:sz w:val="24"/>
          <w:szCs w:val="24"/>
        </w:rPr>
      </w:pPr>
    </w:p>
    <w:p w14:paraId="3C485128" w14:textId="77777777" w:rsidR="00277F35" w:rsidRPr="006F2430" w:rsidRDefault="00277F35" w:rsidP="00277F35">
      <w:pPr>
        <w:tabs>
          <w:tab w:val="left" w:pos="851"/>
        </w:tabs>
        <w:ind w:left="851" w:hanging="851"/>
        <w:rPr>
          <w:b/>
          <w:sz w:val="24"/>
          <w:szCs w:val="24"/>
        </w:rPr>
      </w:pPr>
      <w:r w:rsidRPr="006F2430">
        <w:rPr>
          <w:b/>
          <w:sz w:val="24"/>
          <w:szCs w:val="24"/>
        </w:rPr>
        <w:t>4.2</w:t>
      </w:r>
      <w:r w:rsidRPr="006F2430">
        <w:rPr>
          <w:b/>
          <w:sz w:val="24"/>
          <w:szCs w:val="24"/>
        </w:rPr>
        <w:tab/>
        <w:t xml:space="preserve">Dosering og </w:t>
      </w:r>
      <w:r w:rsidR="0076358E" w:rsidRPr="006F2430">
        <w:rPr>
          <w:b/>
          <w:sz w:val="24"/>
          <w:szCs w:val="24"/>
        </w:rPr>
        <w:t>administration</w:t>
      </w:r>
    </w:p>
    <w:p w14:paraId="3D5E4D3D" w14:textId="77777777" w:rsidR="0076358E" w:rsidRPr="006F2430" w:rsidRDefault="0076358E" w:rsidP="00277F35">
      <w:pPr>
        <w:ind w:left="851"/>
        <w:rPr>
          <w:sz w:val="24"/>
          <w:szCs w:val="24"/>
          <w:u w:val="single"/>
        </w:rPr>
      </w:pPr>
    </w:p>
    <w:p w14:paraId="65C5F19A" w14:textId="77777777" w:rsidR="0076358E" w:rsidRPr="006F2430" w:rsidRDefault="0076358E" w:rsidP="0076358E">
      <w:pPr>
        <w:ind w:left="851"/>
        <w:rPr>
          <w:bCs/>
          <w:sz w:val="24"/>
          <w:szCs w:val="24"/>
          <w:u w:val="single"/>
        </w:rPr>
      </w:pPr>
      <w:r w:rsidRPr="006F2430">
        <w:rPr>
          <w:bCs/>
          <w:sz w:val="24"/>
          <w:szCs w:val="24"/>
          <w:u w:val="single"/>
        </w:rPr>
        <w:t>Dosering</w:t>
      </w:r>
    </w:p>
    <w:p w14:paraId="75D295FB" w14:textId="77777777" w:rsidR="00277F35" w:rsidRPr="006F2430" w:rsidRDefault="00277F35" w:rsidP="00277F35">
      <w:pPr>
        <w:ind w:left="851"/>
        <w:rPr>
          <w:sz w:val="24"/>
          <w:szCs w:val="24"/>
        </w:rPr>
      </w:pPr>
      <w:r w:rsidRPr="006F2430">
        <w:rPr>
          <w:b/>
          <w:sz w:val="24"/>
          <w:szCs w:val="24"/>
        </w:rPr>
        <w:br/>
      </w:r>
      <w:r w:rsidRPr="006F2430">
        <w:rPr>
          <w:sz w:val="24"/>
          <w:szCs w:val="24"/>
        </w:rPr>
        <w:t>Lægemidlet må kun bruges til inhalation. Patronen kan kun indsættes i, og bruges sammen med, Respimat inhalatoren.</w:t>
      </w:r>
    </w:p>
    <w:p w14:paraId="2AD0B3BF" w14:textId="77777777" w:rsidR="00277F35" w:rsidRPr="006F2430" w:rsidRDefault="00277F35" w:rsidP="00277F35">
      <w:pPr>
        <w:ind w:left="851"/>
        <w:rPr>
          <w:sz w:val="24"/>
          <w:szCs w:val="24"/>
        </w:rPr>
      </w:pPr>
      <w:r w:rsidRPr="006F2430">
        <w:rPr>
          <w:sz w:val="24"/>
          <w:szCs w:val="24"/>
        </w:rPr>
        <w:t>To pust fra Respimat inhalatoren svarer til en dosis.</w:t>
      </w:r>
    </w:p>
    <w:p w14:paraId="238C8014" w14:textId="77777777" w:rsidR="00277F35" w:rsidRPr="006F2430" w:rsidRDefault="00277F35" w:rsidP="00277F35">
      <w:pPr>
        <w:ind w:left="851"/>
        <w:rPr>
          <w:sz w:val="24"/>
          <w:szCs w:val="24"/>
          <w:u w:val="single"/>
        </w:rPr>
      </w:pPr>
    </w:p>
    <w:p w14:paraId="601A4300" w14:textId="77777777" w:rsidR="0076358E" w:rsidRPr="006F2430" w:rsidRDefault="0076358E" w:rsidP="0076358E">
      <w:pPr>
        <w:keepNext/>
        <w:keepLines/>
        <w:widowControl w:val="0"/>
        <w:ind w:left="851"/>
        <w:rPr>
          <w:i/>
          <w:iCs/>
          <w:sz w:val="24"/>
          <w:szCs w:val="24"/>
          <w:u w:val="single"/>
        </w:rPr>
      </w:pPr>
      <w:r w:rsidRPr="006F2430">
        <w:rPr>
          <w:i/>
          <w:iCs/>
          <w:sz w:val="24"/>
          <w:szCs w:val="24"/>
          <w:u w:val="single"/>
        </w:rPr>
        <w:lastRenderedPageBreak/>
        <w:t>Voksne</w:t>
      </w:r>
    </w:p>
    <w:p w14:paraId="6A8938A1" w14:textId="77777777" w:rsidR="0076358E" w:rsidRPr="006F2430" w:rsidRDefault="0076358E" w:rsidP="0076358E">
      <w:pPr>
        <w:ind w:left="851"/>
        <w:rPr>
          <w:sz w:val="24"/>
          <w:szCs w:val="24"/>
        </w:rPr>
      </w:pPr>
      <w:r w:rsidRPr="006F2430">
        <w:rPr>
          <w:sz w:val="24"/>
          <w:szCs w:val="24"/>
        </w:rPr>
        <w:t>Den anbefalede dosis er 5 mikrogram olodaterol, dvs. to pust fra Respimat inhalatoren, en gang daglig på samme tidspunkt hver dag.</w:t>
      </w:r>
    </w:p>
    <w:p w14:paraId="2D4E6C54" w14:textId="77777777" w:rsidR="0076358E" w:rsidRPr="006F2430" w:rsidRDefault="0076358E" w:rsidP="0076358E">
      <w:pPr>
        <w:ind w:left="851" w:hanging="567"/>
        <w:rPr>
          <w:sz w:val="24"/>
          <w:szCs w:val="24"/>
        </w:rPr>
      </w:pPr>
    </w:p>
    <w:p w14:paraId="349EA550" w14:textId="77777777" w:rsidR="0076358E" w:rsidRPr="006F2430" w:rsidRDefault="0076358E" w:rsidP="0076358E">
      <w:pPr>
        <w:ind w:left="851"/>
        <w:rPr>
          <w:sz w:val="24"/>
          <w:szCs w:val="24"/>
        </w:rPr>
      </w:pPr>
      <w:r w:rsidRPr="006F2430">
        <w:rPr>
          <w:sz w:val="24"/>
          <w:szCs w:val="24"/>
        </w:rPr>
        <w:t>Den anbefalede dosis bør ikke overskrides.</w:t>
      </w:r>
    </w:p>
    <w:p w14:paraId="4538BCE3" w14:textId="77777777" w:rsidR="0076358E" w:rsidRPr="006F2430" w:rsidRDefault="0076358E" w:rsidP="0076358E">
      <w:pPr>
        <w:tabs>
          <w:tab w:val="left" w:pos="851"/>
        </w:tabs>
        <w:ind w:left="851"/>
        <w:rPr>
          <w:sz w:val="24"/>
          <w:szCs w:val="24"/>
        </w:rPr>
      </w:pPr>
    </w:p>
    <w:p w14:paraId="2CB32D9A" w14:textId="77777777" w:rsidR="0076358E" w:rsidRPr="006F2430" w:rsidRDefault="0076358E" w:rsidP="0076358E">
      <w:pPr>
        <w:keepNext/>
        <w:keepLines/>
        <w:widowControl w:val="0"/>
        <w:ind w:left="851"/>
        <w:rPr>
          <w:i/>
          <w:iCs/>
          <w:sz w:val="24"/>
          <w:szCs w:val="24"/>
          <w:u w:val="single"/>
        </w:rPr>
      </w:pPr>
      <w:r w:rsidRPr="006F2430">
        <w:rPr>
          <w:i/>
          <w:iCs/>
          <w:sz w:val="24"/>
          <w:szCs w:val="24"/>
          <w:u w:val="single"/>
        </w:rPr>
        <w:t>Ældre</w:t>
      </w:r>
    </w:p>
    <w:p w14:paraId="70E93E51" w14:textId="77777777" w:rsidR="0076358E" w:rsidRPr="006F2430" w:rsidRDefault="0076358E" w:rsidP="0076358E">
      <w:pPr>
        <w:widowControl w:val="0"/>
        <w:ind w:left="851"/>
        <w:rPr>
          <w:sz w:val="24"/>
          <w:szCs w:val="24"/>
        </w:rPr>
      </w:pPr>
      <w:r w:rsidRPr="006F2430">
        <w:rPr>
          <w:sz w:val="24"/>
          <w:szCs w:val="24"/>
        </w:rPr>
        <w:t>Ældre patienter kan bruge Striverdi Respimat i den anbefalede dosis.</w:t>
      </w:r>
    </w:p>
    <w:p w14:paraId="3F088D4E" w14:textId="77777777" w:rsidR="0076358E" w:rsidRPr="006F2430" w:rsidRDefault="0076358E" w:rsidP="0076358E">
      <w:pPr>
        <w:ind w:left="851"/>
        <w:rPr>
          <w:sz w:val="24"/>
          <w:szCs w:val="24"/>
        </w:rPr>
      </w:pPr>
    </w:p>
    <w:p w14:paraId="4621C81F" w14:textId="77777777" w:rsidR="0076358E" w:rsidRPr="006F2430" w:rsidRDefault="0076358E" w:rsidP="0076358E">
      <w:pPr>
        <w:keepNext/>
        <w:keepLines/>
        <w:widowControl w:val="0"/>
        <w:ind w:left="851"/>
        <w:rPr>
          <w:i/>
          <w:iCs/>
          <w:sz w:val="24"/>
          <w:szCs w:val="24"/>
          <w:u w:val="single"/>
        </w:rPr>
      </w:pPr>
      <w:r w:rsidRPr="006F2430">
        <w:rPr>
          <w:i/>
          <w:iCs/>
          <w:sz w:val="24"/>
          <w:szCs w:val="24"/>
          <w:u w:val="single"/>
        </w:rPr>
        <w:t>Nedsat leverfunktion</w:t>
      </w:r>
    </w:p>
    <w:p w14:paraId="19071E7D" w14:textId="77777777" w:rsidR="0076358E" w:rsidRPr="006F2430" w:rsidRDefault="0076358E" w:rsidP="0076358E">
      <w:pPr>
        <w:ind w:left="851"/>
        <w:rPr>
          <w:sz w:val="24"/>
          <w:szCs w:val="24"/>
        </w:rPr>
      </w:pPr>
      <w:r w:rsidRPr="006F2430">
        <w:rPr>
          <w:sz w:val="24"/>
          <w:szCs w:val="24"/>
        </w:rPr>
        <w:t>Patienter med let og moderat nedsat leverfunktion kan bruge Striverdi Respimat i den anbefalede dosis.</w:t>
      </w:r>
    </w:p>
    <w:p w14:paraId="412950FD" w14:textId="77777777" w:rsidR="0076358E" w:rsidRPr="006F2430" w:rsidRDefault="0076358E" w:rsidP="0076358E">
      <w:pPr>
        <w:ind w:left="851"/>
        <w:rPr>
          <w:sz w:val="24"/>
          <w:szCs w:val="24"/>
        </w:rPr>
      </w:pPr>
    </w:p>
    <w:p w14:paraId="6914E0DC" w14:textId="77777777" w:rsidR="0076358E" w:rsidRPr="006F2430" w:rsidRDefault="0076358E" w:rsidP="0076358E">
      <w:pPr>
        <w:ind w:left="851"/>
        <w:rPr>
          <w:sz w:val="24"/>
          <w:szCs w:val="24"/>
        </w:rPr>
      </w:pPr>
      <w:r w:rsidRPr="006F2430">
        <w:rPr>
          <w:sz w:val="24"/>
          <w:szCs w:val="24"/>
        </w:rPr>
        <w:t>Der foreligger ingen data vedrørende brug af Striverdi Respimat til patienter med svært nedsat leverfunktion.</w:t>
      </w:r>
    </w:p>
    <w:p w14:paraId="610347CA" w14:textId="77777777" w:rsidR="0076358E" w:rsidRPr="006F2430" w:rsidRDefault="0076358E" w:rsidP="0076358E">
      <w:pPr>
        <w:ind w:left="851"/>
        <w:rPr>
          <w:i/>
          <w:sz w:val="24"/>
          <w:szCs w:val="24"/>
          <w:u w:val="single"/>
        </w:rPr>
      </w:pPr>
    </w:p>
    <w:p w14:paraId="55E5F17D" w14:textId="77777777" w:rsidR="0076358E" w:rsidRPr="006F2430" w:rsidRDefault="0076358E" w:rsidP="0076358E">
      <w:pPr>
        <w:keepNext/>
        <w:keepLines/>
        <w:widowControl w:val="0"/>
        <w:ind w:left="851"/>
        <w:rPr>
          <w:i/>
          <w:iCs/>
          <w:sz w:val="24"/>
          <w:szCs w:val="24"/>
          <w:u w:val="single"/>
        </w:rPr>
      </w:pPr>
      <w:r w:rsidRPr="006F2430">
        <w:rPr>
          <w:i/>
          <w:iCs/>
          <w:sz w:val="24"/>
          <w:szCs w:val="24"/>
          <w:u w:val="single"/>
        </w:rPr>
        <w:t>Nedsat nyrefunktion</w:t>
      </w:r>
    </w:p>
    <w:p w14:paraId="716E31D5" w14:textId="77777777" w:rsidR="0076358E" w:rsidRPr="006F2430" w:rsidRDefault="0076358E" w:rsidP="0076358E">
      <w:pPr>
        <w:ind w:left="851"/>
        <w:rPr>
          <w:sz w:val="24"/>
          <w:szCs w:val="24"/>
        </w:rPr>
      </w:pPr>
      <w:r w:rsidRPr="006F2430">
        <w:rPr>
          <w:sz w:val="24"/>
          <w:szCs w:val="24"/>
        </w:rPr>
        <w:t>Patienter med nedsat nyrefunktion kan bruge Striverdi Respimat i den anbefalede dosis. Til patienter med svært nedsat nyrefunktion er erfaringen begrænset.</w:t>
      </w:r>
    </w:p>
    <w:p w14:paraId="2B7AA806" w14:textId="77777777" w:rsidR="0076358E" w:rsidRPr="006F2430" w:rsidRDefault="0076358E" w:rsidP="0076358E">
      <w:pPr>
        <w:ind w:left="851"/>
        <w:rPr>
          <w:b/>
          <w:sz w:val="24"/>
          <w:szCs w:val="24"/>
        </w:rPr>
      </w:pPr>
    </w:p>
    <w:p w14:paraId="1B8CBA89" w14:textId="77777777" w:rsidR="0076358E" w:rsidRPr="006F2430" w:rsidRDefault="0076358E" w:rsidP="0076358E">
      <w:pPr>
        <w:keepNext/>
        <w:keepLines/>
        <w:widowControl w:val="0"/>
        <w:ind w:left="851"/>
        <w:rPr>
          <w:i/>
          <w:iCs/>
          <w:sz w:val="24"/>
          <w:szCs w:val="24"/>
          <w:u w:val="single"/>
        </w:rPr>
      </w:pPr>
      <w:r w:rsidRPr="006F2430">
        <w:rPr>
          <w:i/>
          <w:iCs/>
          <w:sz w:val="24"/>
          <w:szCs w:val="24"/>
          <w:u w:val="single"/>
        </w:rPr>
        <w:t xml:space="preserve">Pædiatrisk population </w:t>
      </w:r>
    </w:p>
    <w:p w14:paraId="00DCD0C5" w14:textId="77777777" w:rsidR="0076358E" w:rsidRPr="006F2430" w:rsidRDefault="0076358E" w:rsidP="0076358E">
      <w:pPr>
        <w:keepNext/>
        <w:keepLines/>
        <w:widowControl w:val="0"/>
        <w:tabs>
          <w:tab w:val="left" w:pos="0"/>
        </w:tabs>
        <w:ind w:left="851"/>
        <w:rPr>
          <w:sz w:val="24"/>
          <w:szCs w:val="24"/>
        </w:rPr>
      </w:pPr>
      <w:r w:rsidRPr="006F2430">
        <w:rPr>
          <w:sz w:val="24"/>
          <w:szCs w:val="24"/>
        </w:rPr>
        <w:t>Der er ingen relevante indikationer for Striverdi Respimat i den pædiatriske population.</w:t>
      </w:r>
    </w:p>
    <w:p w14:paraId="3241D57B" w14:textId="77777777" w:rsidR="0076358E" w:rsidRPr="006F2430" w:rsidRDefault="0076358E" w:rsidP="0076358E">
      <w:pPr>
        <w:ind w:left="851"/>
        <w:rPr>
          <w:sz w:val="24"/>
          <w:szCs w:val="24"/>
        </w:rPr>
      </w:pPr>
    </w:p>
    <w:p w14:paraId="22A7A734" w14:textId="77777777" w:rsidR="0076358E" w:rsidRPr="006F2430" w:rsidRDefault="0076358E" w:rsidP="0076358E">
      <w:pPr>
        <w:ind w:left="851"/>
        <w:rPr>
          <w:rFonts w:eastAsia="MS Mincho"/>
          <w:color w:val="000000"/>
          <w:sz w:val="24"/>
          <w:szCs w:val="24"/>
          <w:lang w:eastAsia="ja-JP"/>
        </w:rPr>
      </w:pPr>
      <w:r w:rsidRPr="006F2430">
        <w:rPr>
          <w:bCs/>
          <w:sz w:val="24"/>
          <w:szCs w:val="24"/>
          <w:u w:val="single"/>
        </w:rPr>
        <w:t>Administration</w:t>
      </w:r>
      <w:r w:rsidRPr="006F2430">
        <w:rPr>
          <w:b/>
          <w:sz w:val="24"/>
          <w:szCs w:val="24"/>
        </w:rPr>
        <w:br/>
      </w:r>
      <w:r w:rsidRPr="006F2430">
        <w:rPr>
          <w:sz w:val="24"/>
          <w:szCs w:val="24"/>
        </w:rPr>
        <w:t xml:space="preserve">Dette lægemiddel er kun beregnet til inhalation. Patronen kan kun indsættes og benyttes i Respimat inhalatoren til flergangsbrug. </w:t>
      </w:r>
      <w:r w:rsidRPr="006F2430">
        <w:rPr>
          <w:rFonts w:eastAsia="MS Mincho"/>
          <w:color w:val="000000"/>
          <w:sz w:val="24"/>
          <w:szCs w:val="24"/>
          <w:lang w:eastAsia="ja-JP"/>
        </w:rPr>
        <w:t>Respimat er en inhalator, der genererer en spray til inhalation. Den er beregnet til brug af én patient og til at levere flere doser fra én patron. Respimat inhalatoren til flergangsbrug giver mulighed for at udskifte patronen og kan benyttes med op til 6 patroner.</w:t>
      </w:r>
    </w:p>
    <w:p w14:paraId="14C63ADD" w14:textId="77777777" w:rsidR="0076358E" w:rsidRPr="006F2430" w:rsidRDefault="0076358E" w:rsidP="0076358E">
      <w:pPr>
        <w:ind w:left="851"/>
        <w:rPr>
          <w:sz w:val="24"/>
          <w:szCs w:val="24"/>
        </w:rPr>
      </w:pPr>
    </w:p>
    <w:p w14:paraId="13CCFEA0" w14:textId="77777777" w:rsidR="0076358E" w:rsidRPr="006F2430" w:rsidRDefault="0076358E" w:rsidP="0076358E">
      <w:pPr>
        <w:ind w:left="851"/>
        <w:rPr>
          <w:sz w:val="24"/>
          <w:szCs w:val="24"/>
        </w:rPr>
      </w:pPr>
      <w:r w:rsidRPr="006F2430">
        <w:rPr>
          <w:sz w:val="24"/>
          <w:szCs w:val="24"/>
        </w:rPr>
        <w:t>Patienter bør læse brugsanvisningen for håndtering og brug af Respimat til flergangsbrug før behandling med Striverdi Respimat påbegyndes.</w:t>
      </w:r>
    </w:p>
    <w:p w14:paraId="3A510326" w14:textId="77777777" w:rsidR="0076358E" w:rsidRPr="006F2430" w:rsidRDefault="0076358E" w:rsidP="0076358E">
      <w:pPr>
        <w:ind w:left="851"/>
        <w:rPr>
          <w:sz w:val="24"/>
          <w:szCs w:val="24"/>
        </w:rPr>
      </w:pPr>
      <w:r w:rsidRPr="006F2430">
        <w:rPr>
          <w:sz w:val="24"/>
          <w:szCs w:val="24"/>
        </w:rPr>
        <w:t>Patienten bør undervises i brug af inhalatoren af en læge eller andet sundhedspersonale for at sikre korrekt brug af lægemidlet.</w:t>
      </w:r>
    </w:p>
    <w:p w14:paraId="50F2A1C8" w14:textId="77777777" w:rsidR="0076358E" w:rsidRPr="006F2430" w:rsidRDefault="0076358E" w:rsidP="0076358E">
      <w:pPr>
        <w:keepNext/>
        <w:keepLines/>
        <w:widowControl w:val="0"/>
        <w:spacing w:line="254" w:lineRule="auto"/>
        <w:ind w:left="851"/>
        <w:rPr>
          <w:rFonts w:eastAsia="MS Mincho"/>
          <w:b/>
          <w:sz w:val="24"/>
          <w:szCs w:val="24"/>
          <w:lang w:eastAsia="ja-JP"/>
        </w:rPr>
      </w:pPr>
    </w:p>
    <w:p w14:paraId="07355711" w14:textId="77777777" w:rsidR="0076358E" w:rsidRPr="006F2430" w:rsidRDefault="0076358E" w:rsidP="0076358E">
      <w:pPr>
        <w:ind w:left="851"/>
        <w:rPr>
          <w:sz w:val="24"/>
          <w:szCs w:val="24"/>
          <w:u w:val="single"/>
        </w:rPr>
      </w:pPr>
      <w:r w:rsidRPr="006F2430">
        <w:rPr>
          <w:sz w:val="24"/>
          <w:szCs w:val="24"/>
          <w:u w:val="single"/>
        </w:rPr>
        <w:t>Brugsanvisning for håndtering og brug af Respimat inhalatoren til flergangsbrug</w:t>
      </w:r>
    </w:p>
    <w:p w14:paraId="2459DFC0" w14:textId="77777777" w:rsidR="0076358E" w:rsidRPr="006F2430" w:rsidRDefault="0076358E" w:rsidP="0076358E">
      <w:pPr>
        <w:spacing w:line="254" w:lineRule="auto"/>
        <w:ind w:left="851"/>
        <w:rPr>
          <w:rFonts w:eastAsia="MS Mincho"/>
          <w:b/>
          <w:sz w:val="24"/>
          <w:szCs w:val="24"/>
          <w:lang w:eastAsia="ja-JP"/>
        </w:rPr>
      </w:pPr>
    </w:p>
    <w:p w14:paraId="26E9818C" w14:textId="77777777" w:rsidR="0076358E" w:rsidRPr="006F2430" w:rsidRDefault="0076358E" w:rsidP="0076358E">
      <w:pPr>
        <w:autoSpaceDE w:val="0"/>
        <w:autoSpaceDN w:val="0"/>
        <w:adjustRightInd w:val="0"/>
        <w:ind w:left="851"/>
        <w:rPr>
          <w:rFonts w:eastAsia="MS Mincho"/>
          <w:color w:val="000000"/>
          <w:sz w:val="24"/>
          <w:szCs w:val="24"/>
          <w:lang w:eastAsia="ja-JP"/>
        </w:rPr>
      </w:pPr>
      <w:r w:rsidRPr="006F2430">
        <w:rPr>
          <w:rFonts w:eastAsia="MS Mincho"/>
          <w:color w:val="000000"/>
          <w:sz w:val="24"/>
          <w:szCs w:val="24"/>
          <w:lang w:eastAsia="ja-JP"/>
        </w:rPr>
        <w:t>Inhalatoren skal kun bruges ÉN GANG DAGLIGT. Hver gang tages TO PUST.</w:t>
      </w:r>
    </w:p>
    <w:p w14:paraId="671BA58F" w14:textId="77777777" w:rsidR="0076358E" w:rsidRPr="006F2430" w:rsidRDefault="0076358E" w:rsidP="0076358E">
      <w:pPr>
        <w:autoSpaceDE w:val="0"/>
        <w:autoSpaceDN w:val="0"/>
        <w:adjustRightInd w:val="0"/>
        <w:ind w:left="714"/>
        <w:rPr>
          <w:rFonts w:eastAsia="MS Mincho"/>
          <w:b/>
          <w:color w:val="000000"/>
          <w:sz w:val="24"/>
          <w:szCs w:val="24"/>
          <w:lang w:eastAsia="ja-JP"/>
        </w:rPr>
      </w:pPr>
      <w:r w:rsidRPr="006F2430">
        <w:rPr>
          <w:rFonts w:eastAsia="MS Mincho"/>
          <w:noProof/>
          <w:sz w:val="24"/>
          <w:szCs w:val="24"/>
          <w:lang w:eastAsia="zh-CN" w:bidi="th-TH"/>
        </w:rPr>
        <w:lastRenderedPageBreak/>
        <w:t xml:space="preserve">  </w:t>
      </w:r>
      <w:r w:rsidRPr="006F2430">
        <w:rPr>
          <w:noProof/>
          <w:sz w:val="24"/>
          <w:szCs w:val="24"/>
          <w:lang w:eastAsia="da-DK"/>
        </w:rPr>
        <w:drawing>
          <wp:inline distT="0" distB="0" distL="0" distR="0" wp14:anchorId="1B434E6A" wp14:editId="0024052A">
            <wp:extent cx="5160645" cy="3005455"/>
            <wp:effectExtent l="0" t="0" r="1905" b="4445"/>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60645" cy="3005455"/>
                    </a:xfrm>
                    <a:prstGeom prst="rect">
                      <a:avLst/>
                    </a:prstGeom>
                    <a:noFill/>
                    <a:ln>
                      <a:noFill/>
                    </a:ln>
                  </pic:spPr>
                </pic:pic>
              </a:graphicData>
            </a:graphic>
          </wp:inline>
        </w:drawing>
      </w:r>
    </w:p>
    <w:p w14:paraId="2AAB46A7" w14:textId="77777777" w:rsidR="006F2430" w:rsidRDefault="006F2430" w:rsidP="006F2430">
      <w:pPr>
        <w:pStyle w:val="Listeafsnit"/>
        <w:numPr>
          <w:ilvl w:val="0"/>
          <w:numId w:val="27"/>
        </w:numPr>
        <w:tabs>
          <w:tab w:val="clear" w:pos="567"/>
          <w:tab w:val="left" w:pos="1304"/>
        </w:tabs>
        <w:autoSpaceDE w:val="0"/>
        <w:autoSpaceDN w:val="0"/>
        <w:adjustRightInd w:val="0"/>
        <w:spacing w:after="200" w:line="240" w:lineRule="auto"/>
        <w:ind w:left="1276" w:hanging="425"/>
        <w:rPr>
          <w:color w:val="000000"/>
          <w:sz w:val="24"/>
          <w:szCs w:val="24"/>
          <w:lang w:val="da-DK"/>
        </w:rPr>
      </w:pPr>
      <w:r>
        <w:rPr>
          <w:color w:val="000000"/>
          <w:sz w:val="24"/>
          <w:szCs w:val="24"/>
          <w:lang w:val="da-DK"/>
        </w:rPr>
        <w:t>Hvis Striverdi Respimat ikke er blevet brugt inden for de sidste 7 dage, skal der udløses et pust ned mod gulvet.</w:t>
      </w:r>
    </w:p>
    <w:p w14:paraId="07C23722" w14:textId="77777777" w:rsidR="006F2430" w:rsidRDefault="006F2430" w:rsidP="006F2430">
      <w:pPr>
        <w:pStyle w:val="Listeafsnit"/>
        <w:numPr>
          <w:ilvl w:val="0"/>
          <w:numId w:val="27"/>
        </w:numPr>
        <w:tabs>
          <w:tab w:val="clear" w:pos="567"/>
          <w:tab w:val="left" w:pos="1304"/>
        </w:tabs>
        <w:autoSpaceDE w:val="0"/>
        <w:autoSpaceDN w:val="0"/>
        <w:adjustRightInd w:val="0"/>
        <w:spacing w:after="200" w:line="240" w:lineRule="auto"/>
        <w:ind w:left="1276" w:hanging="425"/>
        <w:rPr>
          <w:color w:val="000000"/>
          <w:sz w:val="24"/>
          <w:szCs w:val="24"/>
          <w:lang w:val="da-DK"/>
        </w:rPr>
      </w:pPr>
      <w:r>
        <w:rPr>
          <w:color w:val="000000"/>
          <w:sz w:val="24"/>
          <w:szCs w:val="24"/>
          <w:lang w:val="da-DK"/>
        </w:rPr>
        <w:t>Hvis Striverdi Respimat ikke er blevet brugt i mere end 21 dage, skal trin 4-6 gentages (se under ’klargøring’), indtil der ses en lægemiddelsky. Derefter skal trin 4-6 gentages yderligere tre gange.</w:t>
      </w:r>
    </w:p>
    <w:p w14:paraId="40C9CB40" w14:textId="77777777" w:rsidR="006F2430" w:rsidRDefault="006F2430" w:rsidP="006F2430">
      <w:pPr>
        <w:tabs>
          <w:tab w:val="left" w:pos="252"/>
        </w:tabs>
        <w:autoSpaceDE w:val="0"/>
        <w:autoSpaceDN w:val="0"/>
        <w:adjustRightInd w:val="0"/>
        <w:spacing w:after="200"/>
        <w:ind w:left="851"/>
        <w:rPr>
          <w:b/>
          <w:color w:val="000000"/>
          <w:sz w:val="24"/>
          <w:szCs w:val="24"/>
        </w:rPr>
      </w:pPr>
      <w:r>
        <w:rPr>
          <w:b/>
          <w:color w:val="000000"/>
          <w:sz w:val="24"/>
          <w:szCs w:val="24"/>
        </w:rPr>
        <w:t>Rengøring af Respimat inhalatoren til flergangsbrug</w:t>
      </w:r>
    </w:p>
    <w:p w14:paraId="18871D0F" w14:textId="77777777" w:rsidR="006F2430" w:rsidRDefault="006F2430" w:rsidP="006F2430">
      <w:pPr>
        <w:pStyle w:val="Listeafsnit"/>
        <w:tabs>
          <w:tab w:val="left" w:pos="252"/>
        </w:tabs>
        <w:autoSpaceDE w:val="0"/>
        <w:autoSpaceDN w:val="0"/>
        <w:adjustRightInd w:val="0"/>
        <w:spacing w:after="200" w:line="240" w:lineRule="auto"/>
        <w:ind w:left="851"/>
        <w:rPr>
          <w:rFonts w:eastAsia="SimSun"/>
          <w:color w:val="000000"/>
          <w:sz w:val="24"/>
          <w:szCs w:val="24"/>
          <w:lang w:val="da-DK" w:eastAsia="ja-JP"/>
        </w:rPr>
      </w:pPr>
      <w:r>
        <w:rPr>
          <w:rFonts w:eastAsia="SimSun"/>
          <w:color w:val="000000"/>
          <w:sz w:val="24"/>
          <w:szCs w:val="24"/>
          <w:lang w:val="da-DK" w:eastAsia="ja-JP"/>
        </w:rPr>
        <w:t xml:space="preserve">Rengør mundstykket inkl. metaldysen med en fugtig klud mindst 1 gang om ugen. </w:t>
      </w:r>
    </w:p>
    <w:p w14:paraId="127294E1" w14:textId="77777777" w:rsidR="006F2430" w:rsidRDefault="006F2430" w:rsidP="006F2430">
      <w:pPr>
        <w:pStyle w:val="Listeafsnit"/>
        <w:tabs>
          <w:tab w:val="left" w:pos="252"/>
        </w:tabs>
        <w:autoSpaceDE w:val="0"/>
        <w:autoSpaceDN w:val="0"/>
        <w:adjustRightInd w:val="0"/>
        <w:spacing w:after="200" w:line="240" w:lineRule="auto"/>
        <w:ind w:left="851"/>
        <w:rPr>
          <w:rFonts w:eastAsia="SimSun"/>
          <w:color w:val="000000"/>
          <w:sz w:val="24"/>
          <w:szCs w:val="24"/>
          <w:lang w:val="da-DK" w:eastAsia="ja-JP"/>
        </w:rPr>
      </w:pPr>
      <w:r>
        <w:rPr>
          <w:rFonts w:eastAsia="SimSun"/>
          <w:color w:val="000000"/>
          <w:sz w:val="24"/>
          <w:szCs w:val="24"/>
          <w:lang w:val="da-DK" w:eastAsia="ja-JP"/>
        </w:rPr>
        <w:t>Hvis der forekommer en let misfarvning af metaldysen, betyder dette ikke noget for anvendelsen af Respimat inhalatoren til flergangsbrug.</w:t>
      </w:r>
    </w:p>
    <w:p w14:paraId="50C639B4" w14:textId="77777777" w:rsidR="006F2430" w:rsidRDefault="006F2430" w:rsidP="006F2430">
      <w:pPr>
        <w:pStyle w:val="Listeafsnit"/>
        <w:tabs>
          <w:tab w:val="left" w:pos="252"/>
        </w:tabs>
        <w:autoSpaceDE w:val="0"/>
        <w:autoSpaceDN w:val="0"/>
        <w:adjustRightInd w:val="0"/>
        <w:spacing w:after="200" w:line="240" w:lineRule="auto"/>
        <w:ind w:left="851"/>
        <w:rPr>
          <w:rFonts w:eastAsia="SimSun"/>
          <w:color w:val="000000"/>
          <w:sz w:val="24"/>
          <w:szCs w:val="24"/>
          <w:lang w:val="da-DK" w:eastAsia="ja-JP"/>
        </w:rPr>
      </w:pPr>
      <w:r>
        <w:rPr>
          <w:rFonts w:eastAsia="SimSun"/>
          <w:color w:val="000000"/>
          <w:sz w:val="24"/>
          <w:szCs w:val="24"/>
          <w:lang w:val="da-DK" w:eastAsia="ja-JP"/>
        </w:rPr>
        <w:t xml:space="preserve">Tør ydersiden af </w:t>
      </w:r>
      <w:r>
        <w:rPr>
          <w:color w:val="000000"/>
          <w:sz w:val="24"/>
          <w:szCs w:val="24"/>
          <w:lang w:val="da-DK"/>
        </w:rPr>
        <w:t>Respimat inhalatoren til flergangsbrug</w:t>
      </w:r>
      <w:r>
        <w:rPr>
          <w:rFonts w:eastAsia="SimSun"/>
          <w:color w:val="000000"/>
          <w:sz w:val="24"/>
          <w:szCs w:val="24"/>
          <w:lang w:val="da-DK" w:eastAsia="ja-JP"/>
        </w:rPr>
        <w:t xml:space="preserve"> </w:t>
      </w:r>
      <w:r>
        <w:rPr>
          <w:color w:val="000000"/>
          <w:sz w:val="24"/>
          <w:szCs w:val="24"/>
          <w:lang w:val="da-DK"/>
        </w:rPr>
        <w:t>med en fugtig klud, hvis nødvendigt.</w:t>
      </w:r>
    </w:p>
    <w:p w14:paraId="5FA0908C" w14:textId="77777777" w:rsidR="006F2430" w:rsidRDefault="006F2430" w:rsidP="006F2430">
      <w:pPr>
        <w:ind w:left="851"/>
        <w:rPr>
          <w:b/>
          <w:bCs/>
          <w:color w:val="000000"/>
          <w:sz w:val="24"/>
          <w:szCs w:val="24"/>
        </w:rPr>
      </w:pPr>
      <w:r>
        <w:rPr>
          <w:b/>
          <w:bCs/>
          <w:color w:val="000000"/>
          <w:sz w:val="24"/>
          <w:szCs w:val="24"/>
        </w:rPr>
        <w:t>Hvornår er det nødvendigt med en ny inhalator</w:t>
      </w:r>
    </w:p>
    <w:p w14:paraId="2DD622C0" w14:textId="77777777" w:rsidR="006F2430" w:rsidRDefault="006F2430" w:rsidP="006F2430">
      <w:pPr>
        <w:ind w:left="851"/>
        <w:rPr>
          <w:b/>
          <w:bCs/>
          <w:color w:val="000000"/>
          <w:sz w:val="24"/>
          <w:szCs w:val="24"/>
        </w:rPr>
      </w:pPr>
    </w:p>
    <w:p w14:paraId="0AFFFC11" w14:textId="77777777" w:rsidR="006F2430" w:rsidRDefault="006F2430" w:rsidP="006F2430">
      <w:pPr>
        <w:autoSpaceDE w:val="0"/>
        <w:autoSpaceDN w:val="0"/>
        <w:adjustRightInd w:val="0"/>
        <w:ind w:left="851"/>
        <w:rPr>
          <w:color w:val="000000"/>
          <w:sz w:val="24"/>
          <w:szCs w:val="24"/>
        </w:rPr>
      </w:pPr>
      <w:r>
        <w:rPr>
          <w:color w:val="000000"/>
          <w:sz w:val="24"/>
          <w:szCs w:val="24"/>
        </w:rPr>
        <w:t>Når patienten har brugt en inhalator sammen med 6 patroner, skal der anskaffes en ny pakning Striverdi Respimat med en inhalator. Brug ikke Respimat inhalatoren til flergangsbrug i mere end ét år efter indsættelse af den første patron.</w:t>
      </w:r>
    </w:p>
    <w:p w14:paraId="1975C343" w14:textId="77777777" w:rsidR="0076358E" w:rsidRPr="006F2430" w:rsidRDefault="0076358E" w:rsidP="0076358E">
      <w:pPr>
        <w:autoSpaceDE w:val="0"/>
        <w:autoSpaceDN w:val="0"/>
        <w:adjustRightInd w:val="0"/>
        <w:ind w:left="851"/>
        <w:rPr>
          <w:color w:val="000000"/>
          <w:sz w:val="24"/>
          <w:szCs w:val="24"/>
        </w:rPr>
      </w:pPr>
    </w:p>
    <w:p w14:paraId="55D0A5D3" w14:textId="77777777" w:rsidR="0076358E" w:rsidRPr="006F2430" w:rsidRDefault="0076358E" w:rsidP="0076358E">
      <w:pPr>
        <w:pStyle w:val="Listeafsnit"/>
        <w:tabs>
          <w:tab w:val="left" w:pos="252"/>
        </w:tabs>
        <w:autoSpaceDE w:val="0"/>
        <w:autoSpaceDN w:val="0"/>
        <w:adjustRightInd w:val="0"/>
        <w:spacing w:after="200" w:line="240" w:lineRule="auto"/>
        <w:ind w:left="851"/>
        <w:rPr>
          <w:rFonts w:eastAsia="SimSun"/>
          <w:color w:val="000000"/>
          <w:sz w:val="24"/>
          <w:szCs w:val="24"/>
          <w:lang w:val="da-DK" w:eastAsia="ja-JP"/>
        </w:rPr>
      </w:pPr>
      <w:r w:rsidRPr="006F2430">
        <w:rPr>
          <w:noProof/>
          <w:sz w:val="24"/>
          <w:szCs w:val="24"/>
          <w:lang w:val="da-DK" w:eastAsia="da-DK"/>
        </w:rPr>
        <w:drawing>
          <wp:inline distT="0" distB="0" distL="0" distR="0" wp14:anchorId="00E6C8C5" wp14:editId="30B0DD00">
            <wp:extent cx="2245360" cy="1919605"/>
            <wp:effectExtent l="0" t="0" r="2540" b="4445"/>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5360" cy="1919605"/>
                    </a:xfrm>
                    <a:prstGeom prst="rect">
                      <a:avLst/>
                    </a:prstGeom>
                    <a:noFill/>
                    <a:ln>
                      <a:noFill/>
                    </a:ln>
                  </pic:spPr>
                </pic:pic>
              </a:graphicData>
            </a:graphic>
          </wp:inline>
        </w:drawing>
      </w:r>
      <w:r w:rsidRPr="006F2430">
        <w:rPr>
          <w:noProof/>
          <w:sz w:val="24"/>
          <w:szCs w:val="24"/>
          <w:lang w:val="da-DK" w:eastAsia="zh-CN" w:bidi="th-TH"/>
        </w:rPr>
        <w:t xml:space="preserve"> </w:t>
      </w:r>
      <w:r w:rsidRPr="006F2430">
        <w:rPr>
          <w:noProof/>
          <w:sz w:val="24"/>
          <w:szCs w:val="24"/>
          <w:lang w:val="da-DK" w:eastAsia="da-DK"/>
        </w:rPr>
        <w:drawing>
          <wp:inline distT="0" distB="0" distL="0" distR="0" wp14:anchorId="0C1B0A07" wp14:editId="045C701C">
            <wp:extent cx="2245360" cy="1901190"/>
            <wp:effectExtent l="0" t="0" r="2540" b="3810"/>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45360" cy="1901190"/>
                    </a:xfrm>
                    <a:prstGeom prst="rect">
                      <a:avLst/>
                    </a:prstGeom>
                    <a:noFill/>
                    <a:ln>
                      <a:noFill/>
                    </a:ln>
                  </pic:spPr>
                </pic:pic>
              </a:graphicData>
            </a:graphic>
          </wp:inline>
        </w:drawing>
      </w:r>
    </w:p>
    <w:p w14:paraId="40766A3E" w14:textId="77777777" w:rsidR="0076358E" w:rsidRPr="006F2430" w:rsidRDefault="0076358E" w:rsidP="0076358E">
      <w:pPr>
        <w:tabs>
          <w:tab w:val="left" w:pos="252"/>
        </w:tabs>
        <w:autoSpaceDE w:val="0"/>
        <w:autoSpaceDN w:val="0"/>
        <w:adjustRightInd w:val="0"/>
        <w:spacing w:after="200"/>
        <w:ind w:left="1276"/>
        <w:rPr>
          <w:color w:val="000000"/>
          <w:sz w:val="24"/>
          <w:szCs w:val="24"/>
        </w:rPr>
      </w:pPr>
    </w:p>
    <w:p w14:paraId="19D69728" w14:textId="77777777" w:rsidR="0076358E" w:rsidRPr="006F2430" w:rsidRDefault="0076358E" w:rsidP="0076358E">
      <w:pPr>
        <w:keepNext/>
        <w:keepLines/>
        <w:tabs>
          <w:tab w:val="left" w:pos="252"/>
        </w:tabs>
        <w:autoSpaceDE w:val="0"/>
        <w:autoSpaceDN w:val="0"/>
        <w:adjustRightInd w:val="0"/>
        <w:spacing w:after="200"/>
        <w:ind w:left="249" w:hanging="249"/>
        <w:rPr>
          <w:rFonts w:eastAsia="MS Mincho"/>
          <w:b/>
          <w:color w:val="000000"/>
          <w:sz w:val="24"/>
          <w:szCs w:val="24"/>
          <w:lang w:eastAsia="ja-JP"/>
        </w:rPr>
      </w:pPr>
      <w:r w:rsidRPr="006F2430">
        <w:rPr>
          <w:rFonts w:eastAsia="MS Mincho"/>
          <w:b/>
          <w:color w:val="000000"/>
          <w:sz w:val="24"/>
          <w:szCs w:val="24"/>
          <w:lang w:eastAsia="ja-JP"/>
        </w:rPr>
        <w:lastRenderedPageBreak/>
        <w:t>Klargøring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6"/>
      </w:tblGrid>
      <w:tr w:rsidR="0076358E" w:rsidRPr="006F2430" w14:paraId="09D177FA" w14:textId="77777777" w:rsidTr="0076358E">
        <w:tc>
          <w:tcPr>
            <w:tcW w:w="4928" w:type="dxa"/>
            <w:tcBorders>
              <w:top w:val="single" w:sz="4" w:space="0" w:color="auto"/>
              <w:left w:val="single" w:sz="4" w:space="0" w:color="auto"/>
              <w:bottom w:val="single" w:sz="4" w:space="0" w:color="auto"/>
              <w:right w:val="single" w:sz="4" w:space="0" w:color="auto"/>
            </w:tcBorders>
          </w:tcPr>
          <w:p w14:paraId="587189B5" w14:textId="77777777" w:rsidR="0076358E" w:rsidRPr="006F2430" w:rsidRDefault="0076358E" w:rsidP="0076358E">
            <w:pPr>
              <w:keepNext/>
              <w:keepLines/>
              <w:numPr>
                <w:ilvl w:val="0"/>
                <w:numId w:val="19"/>
              </w:numPr>
              <w:autoSpaceDE w:val="0"/>
              <w:autoSpaceDN w:val="0"/>
              <w:adjustRightInd w:val="0"/>
              <w:ind w:left="360"/>
              <w:contextualSpacing/>
              <w:rPr>
                <w:rFonts w:eastAsia="MS Mincho"/>
                <w:b/>
                <w:color w:val="000000"/>
                <w:sz w:val="24"/>
                <w:szCs w:val="24"/>
                <w:lang w:eastAsia="ja-JP"/>
              </w:rPr>
            </w:pPr>
            <w:r w:rsidRPr="006F2430">
              <w:rPr>
                <w:rFonts w:eastAsia="MS Mincho"/>
                <w:b/>
                <w:color w:val="000000"/>
                <w:sz w:val="24"/>
                <w:szCs w:val="24"/>
                <w:lang w:eastAsia="ja-JP"/>
              </w:rPr>
              <w:t>Tag det klare bundstykke af</w:t>
            </w:r>
          </w:p>
          <w:p w14:paraId="16BCDD17" w14:textId="77777777" w:rsidR="0076358E" w:rsidRPr="006F2430" w:rsidRDefault="0076358E" w:rsidP="0076358E">
            <w:pPr>
              <w:keepNext/>
              <w:keepLines/>
              <w:numPr>
                <w:ilvl w:val="0"/>
                <w:numId w:val="20"/>
              </w:numPr>
              <w:autoSpaceDE w:val="0"/>
              <w:autoSpaceDN w:val="0"/>
              <w:adjustRightInd w:val="0"/>
              <w:ind w:left="360"/>
              <w:contextualSpacing/>
              <w:rPr>
                <w:rFonts w:eastAsia="MS Mincho"/>
                <w:color w:val="000000"/>
                <w:sz w:val="24"/>
                <w:szCs w:val="24"/>
                <w:lang w:eastAsia="ja-JP"/>
              </w:rPr>
            </w:pPr>
            <w:r w:rsidRPr="006F2430">
              <w:rPr>
                <w:rFonts w:eastAsia="MS Mincho"/>
                <w:color w:val="000000"/>
                <w:sz w:val="24"/>
                <w:szCs w:val="24"/>
                <w:lang w:eastAsia="ja-JP"/>
              </w:rPr>
              <w:t>Hold låget lukket.</w:t>
            </w:r>
          </w:p>
          <w:p w14:paraId="667A8A41" w14:textId="77777777" w:rsidR="0076358E" w:rsidRPr="006F2430" w:rsidRDefault="0076358E" w:rsidP="0076358E">
            <w:pPr>
              <w:keepNext/>
              <w:keepLines/>
              <w:numPr>
                <w:ilvl w:val="0"/>
                <w:numId w:val="20"/>
              </w:numPr>
              <w:autoSpaceDE w:val="0"/>
              <w:autoSpaceDN w:val="0"/>
              <w:adjustRightInd w:val="0"/>
              <w:ind w:left="360"/>
              <w:contextualSpacing/>
              <w:rPr>
                <w:rFonts w:eastAsia="MS Mincho"/>
                <w:color w:val="000000"/>
                <w:sz w:val="24"/>
                <w:szCs w:val="24"/>
                <w:lang w:eastAsia="ja-JP"/>
              </w:rPr>
            </w:pPr>
            <w:r w:rsidRPr="006F2430">
              <w:rPr>
                <w:rFonts w:eastAsia="MS Mincho"/>
                <w:color w:val="000000"/>
                <w:sz w:val="24"/>
                <w:szCs w:val="24"/>
                <w:lang w:eastAsia="ja-JP"/>
              </w:rPr>
              <w:t>Tryk sikkerhedslåsen ind for at trække det klare bundstykke af.</w:t>
            </w:r>
          </w:p>
          <w:p w14:paraId="0616C3B9" w14:textId="77777777" w:rsidR="0076358E" w:rsidRPr="006F2430" w:rsidRDefault="0076358E">
            <w:pPr>
              <w:keepNext/>
              <w:keepLines/>
              <w:tabs>
                <w:tab w:val="left" w:pos="252"/>
              </w:tabs>
              <w:autoSpaceDE w:val="0"/>
              <w:autoSpaceDN w:val="0"/>
              <w:adjustRightInd w:val="0"/>
              <w:spacing w:after="200"/>
              <w:rPr>
                <w:rFonts w:eastAsia="MS Mincho"/>
                <w:b/>
                <w:color w:val="000000"/>
                <w:sz w:val="24"/>
                <w:szCs w:val="24"/>
                <w:lang w:eastAsia="ja-JP"/>
              </w:rPr>
            </w:pPr>
          </w:p>
        </w:tc>
        <w:tc>
          <w:tcPr>
            <w:tcW w:w="4926" w:type="dxa"/>
            <w:tcBorders>
              <w:top w:val="single" w:sz="4" w:space="0" w:color="auto"/>
              <w:left w:val="single" w:sz="4" w:space="0" w:color="auto"/>
              <w:bottom w:val="single" w:sz="4" w:space="0" w:color="auto"/>
              <w:right w:val="single" w:sz="4" w:space="0" w:color="auto"/>
            </w:tcBorders>
            <w:hideMark/>
          </w:tcPr>
          <w:p w14:paraId="325F3719" w14:textId="77777777" w:rsidR="0076358E" w:rsidRPr="006F2430" w:rsidRDefault="0076358E">
            <w:pPr>
              <w:keepNext/>
              <w:keepLines/>
              <w:tabs>
                <w:tab w:val="left" w:pos="251"/>
              </w:tabs>
              <w:autoSpaceDE w:val="0"/>
              <w:autoSpaceDN w:val="0"/>
              <w:adjustRightInd w:val="0"/>
              <w:rPr>
                <w:rFonts w:eastAsia="MS Mincho"/>
                <w:b/>
                <w:color w:val="000000"/>
                <w:sz w:val="24"/>
                <w:szCs w:val="24"/>
                <w:lang w:eastAsia="ja-JP"/>
              </w:rPr>
            </w:pPr>
            <w:r w:rsidRPr="006F2430">
              <w:rPr>
                <w:noProof/>
                <w:sz w:val="24"/>
                <w:szCs w:val="24"/>
                <w:lang w:eastAsia="da-DK"/>
              </w:rPr>
              <w:drawing>
                <wp:inline distT="0" distB="0" distL="0" distR="0" wp14:anchorId="6945932C" wp14:editId="2D2BF73F">
                  <wp:extent cx="3060065" cy="1629410"/>
                  <wp:effectExtent l="0" t="0" r="6985" b="889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0065" cy="1629410"/>
                          </a:xfrm>
                          <a:prstGeom prst="rect">
                            <a:avLst/>
                          </a:prstGeom>
                          <a:noFill/>
                          <a:ln>
                            <a:noFill/>
                          </a:ln>
                        </pic:spPr>
                      </pic:pic>
                    </a:graphicData>
                  </a:graphic>
                </wp:inline>
              </w:drawing>
            </w:r>
          </w:p>
        </w:tc>
      </w:tr>
      <w:tr w:rsidR="0076358E" w:rsidRPr="006F2430" w14:paraId="566BBA89" w14:textId="77777777" w:rsidTr="0076358E">
        <w:trPr>
          <w:cantSplit/>
          <w:trHeight w:val="2544"/>
        </w:trPr>
        <w:tc>
          <w:tcPr>
            <w:tcW w:w="4928" w:type="dxa"/>
            <w:tcBorders>
              <w:top w:val="single" w:sz="4" w:space="0" w:color="auto"/>
              <w:left w:val="single" w:sz="4" w:space="0" w:color="auto"/>
              <w:bottom w:val="single" w:sz="4" w:space="0" w:color="auto"/>
              <w:right w:val="single" w:sz="4" w:space="0" w:color="auto"/>
            </w:tcBorders>
            <w:hideMark/>
          </w:tcPr>
          <w:p w14:paraId="43F466A5" w14:textId="77777777" w:rsidR="0076358E" w:rsidRPr="006F2430" w:rsidRDefault="0076358E" w:rsidP="0076358E">
            <w:pPr>
              <w:numPr>
                <w:ilvl w:val="0"/>
                <w:numId w:val="19"/>
              </w:numPr>
              <w:autoSpaceDE w:val="0"/>
              <w:autoSpaceDN w:val="0"/>
              <w:adjustRightInd w:val="0"/>
              <w:ind w:left="360"/>
              <w:contextualSpacing/>
              <w:rPr>
                <w:rFonts w:eastAsia="MS Mincho"/>
                <w:b/>
                <w:color w:val="000000"/>
                <w:sz w:val="24"/>
                <w:szCs w:val="24"/>
                <w:lang w:eastAsia="ja-JP"/>
              </w:rPr>
            </w:pPr>
            <w:r w:rsidRPr="006F2430">
              <w:rPr>
                <w:rFonts w:eastAsia="MS Mincho"/>
                <w:b/>
                <w:color w:val="000000"/>
                <w:sz w:val="24"/>
                <w:szCs w:val="24"/>
                <w:lang w:eastAsia="ja-JP"/>
              </w:rPr>
              <w:t>Indsæt patron</w:t>
            </w:r>
          </w:p>
          <w:p w14:paraId="1212A3F5" w14:textId="77777777" w:rsidR="0076358E" w:rsidRPr="006F2430" w:rsidRDefault="0076358E" w:rsidP="0076358E">
            <w:pPr>
              <w:numPr>
                <w:ilvl w:val="0"/>
                <w:numId w:val="21"/>
              </w:numPr>
              <w:autoSpaceDE w:val="0"/>
              <w:autoSpaceDN w:val="0"/>
              <w:adjustRightInd w:val="0"/>
              <w:spacing w:line="254" w:lineRule="auto"/>
              <w:ind w:left="361"/>
              <w:contextualSpacing/>
              <w:rPr>
                <w:rFonts w:eastAsia="MS Mincho"/>
                <w:color w:val="000000"/>
                <w:sz w:val="24"/>
                <w:szCs w:val="24"/>
                <w:lang w:eastAsia="ja-JP"/>
              </w:rPr>
            </w:pPr>
            <w:r w:rsidRPr="006F2430">
              <w:rPr>
                <w:rFonts w:eastAsia="MS Mincho"/>
                <w:color w:val="000000"/>
                <w:sz w:val="24"/>
                <w:szCs w:val="24"/>
                <w:lang w:eastAsia="ja-JP"/>
              </w:rPr>
              <w:t>Sæt patronen ind i inhalatoren.</w:t>
            </w:r>
          </w:p>
          <w:p w14:paraId="7028A393" w14:textId="77777777" w:rsidR="0076358E" w:rsidRPr="006F2430" w:rsidRDefault="0076358E" w:rsidP="0076358E">
            <w:pPr>
              <w:numPr>
                <w:ilvl w:val="0"/>
                <w:numId w:val="21"/>
              </w:numPr>
              <w:autoSpaceDE w:val="0"/>
              <w:autoSpaceDN w:val="0"/>
              <w:adjustRightInd w:val="0"/>
              <w:spacing w:line="254" w:lineRule="auto"/>
              <w:ind w:left="361"/>
              <w:contextualSpacing/>
              <w:rPr>
                <w:rFonts w:eastAsia="MS Mincho"/>
                <w:color w:val="000000"/>
                <w:sz w:val="24"/>
                <w:szCs w:val="24"/>
                <w:lang w:eastAsia="ja-JP"/>
              </w:rPr>
            </w:pPr>
            <w:r w:rsidRPr="006F2430">
              <w:rPr>
                <w:rFonts w:eastAsia="MS Mincho"/>
                <w:color w:val="000000"/>
                <w:sz w:val="24"/>
                <w:szCs w:val="24"/>
                <w:lang w:eastAsia="ja-JP"/>
              </w:rPr>
              <w:t>Placér inhalatoren på et fast underlag og tryk ned indtil patronen klikkes på plads.</w:t>
            </w:r>
          </w:p>
        </w:tc>
        <w:tc>
          <w:tcPr>
            <w:tcW w:w="4926" w:type="dxa"/>
            <w:tcBorders>
              <w:top w:val="single" w:sz="4" w:space="0" w:color="auto"/>
              <w:left w:val="single" w:sz="4" w:space="0" w:color="auto"/>
              <w:bottom w:val="single" w:sz="4" w:space="0" w:color="auto"/>
              <w:right w:val="single" w:sz="4" w:space="0" w:color="auto"/>
            </w:tcBorders>
            <w:hideMark/>
          </w:tcPr>
          <w:p w14:paraId="621839BC" w14:textId="77777777" w:rsidR="0076358E" w:rsidRPr="006F2430" w:rsidRDefault="0076358E">
            <w:pPr>
              <w:tabs>
                <w:tab w:val="left" w:pos="252"/>
              </w:tabs>
              <w:autoSpaceDE w:val="0"/>
              <w:autoSpaceDN w:val="0"/>
              <w:adjustRightInd w:val="0"/>
              <w:rPr>
                <w:rFonts w:eastAsia="MS Mincho"/>
                <w:b/>
                <w:color w:val="000000"/>
                <w:sz w:val="24"/>
                <w:szCs w:val="24"/>
                <w:lang w:eastAsia="ja-JP"/>
              </w:rPr>
            </w:pPr>
            <w:r w:rsidRPr="006F2430">
              <w:rPr>
                <w:noProof/>
                <w:sz w:val="24"/>
                <w:szCs w:val="24"/>
                <w:lang w:eastAsia="da-DK"/>
              </w:rPr>
              <w:drawing>
                <wp:inline distT="0" distB="0" distL="0" distR="0" wp14:anchorId="0AB8F3D2" wp14:editId="746E8126">
                  <wp:extent cx="814705" cy="1638935"/>
                  <wp:effectExtent l="0" t="0" r="4445"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4705" cy="1638935"/>
                          </a:xfrm>
                          <a:prstGeom prst="rect">
                            <a:avLst/>
                          </a:prstGeom>
                          <a:noFill/>
                          <a:ln>
                            <a:noFill/>
                          </a:ln>
                        </pic:spPr>
                      </pic:pic>
                    </a:graphicData>
                  </a:graphic>
                </wp:inline>
              </w:drawing>
            </w:r>
            <w:r w:rsidRPr="006F2430">
              <w:rPr>
                <w:noProof/>
                <w:sz w:val="24"/>
                <w:szCs w:val="24"/>
                <w:lang w:eastAsia="zh-CN" w:bidi="th-TH"/>
              </w:rPr>
              <w:t xml:space="preserve"> </w:t>
            </w:r>
            <w:r w:rsidRPr="006F2430">
              <w:rPr>
                <w:noProof/>
                <w:sz w:val="24"/>
                <w:szCs w:val="24"/>
                <w:lang w:eastAsia="da-DK"/>
              </w:rPr>
              <w:drawing>
                <wp:inline distT="0" distB="0" distL="0" distR="0" wp14:anchorId="4E5D820B" wp14:editId="7452C7EB">
                  <wp:extent cx="2136775" cy="1629410"/>
                  <wp:effectExtent l="0" t="0" r="0" b="8890"/>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6775" cy="1629410"/>
                          </a:xfrm>
                          <a:prstGeom prst="rect">
                            <a:avLst/>
                          </a:prstGeom>
                          <a:noFill/>
                          <a:ln>
                            <a:noFill/>
                          </a:ln>
                        </pic:spPr>
                      </pic:pic>
                    </a:graphicData>
                  </a:graphic>
                </wp:inline>
              </w:drawing>
            </w:r>
          </w:p>
        </w:tc>
      </w:tr>
      <w:tr w:rsidR="0076358E" w:rsidRPr="006F2430" w14:paraId="3C643B0C" w14:textId="77777777" w:rsidTr="0076358E">
        <w:tc>
          <w:tcPr>
            <w:tcW w:w="4928" w:type="dxa"/>
            <w:tcBorders>
              <w:top w:val="single" w:sz="4" w:space="0" w:color="auto"/>
              <w:left w:val="single" w:sz="4" w:space="0" w:color="auto"/>
              <w:bottom w:val="single" w:sz="4" w:space="0" w:color="auto"/>
              <w:right w:val="single" w:sz="4" w:space="0" w:color="auto"/>
            </w:tcBorders>
            <w:hideMark/>
          </w:tcPr>
          <w:p w14:paraId="7DE0006B" w14:textId="77777777" w:rsidR="0076358E" w:rsidRPr="006F2430" w:rsidRDefault="0076358E" w:rsidP="0076358E">
            <w:pPr>
              <w:numPr>
                <w:ilvl w:val="0"/>
                <w:numId w:val="19"/>
              </w:numPr>
              <w:autoSpaceDE w:val="0"/>
              <w:autoSpaceDN w:val="0"/>
              <w:adjustRightInd w:val="0"/>
              <w:ind w:left="360"/>
              <w:contextualSpacing/>
              <w:rPr>
                <w:rFonts w:eastAsia="MS Mincho"/>
                <w:b/>
                <w:color w:val="000000"/>
                <w:sz w:val="24"/>
                <w:szCs w:val="24"/>
                <w:lang w:eastAsia="ja-JP"/>
              </w:rPr>
            </w:pPr>
            <w:r w:rsidRPr="006F2430">
              <w:rPr>
                <w:rFonts w:eastAsia="MS Mincho"/>
                <w:b/>
                <w:color w:val="000000"/>
                <w:sz w:val="24"/>
                <w:szCs w:val="24"/>
                <w:lang w:eastAsia="ja-JP"/>
              </w:rPr>
              <w:t xml:space="preserve">Markér antallet af patroner </w:t>
            </w:r>
            <w:r w:rsidRPr="006F2430">
              <w:rPr>
                <w:rFonts w:eastAsia="PMingLiU"/>
                <w:b/>
                <w:sz w:val="24"/>
                <w:szCs w:val="24"/>
              </w:rPr>
              <w:t>og sæt det klare bundstykke</w:t>
            </w:r>
            <w:r w:rsidR="006F2430">
              <w:rPr>
                <w:rFonts w:eastAsia="PMingLiU"/>
                <w:b/>
                <w:sz w:val="24"/>
                <w:szCs w:val="24"/>
              </w:rPr>
              <w:t xml:space="preserve"> på</w:t>
            </w:r>
            <w:r w:rsidRPr="006F2430">
              <w:rPr>
                <w:rFonts w:eastAsia="PMingLiU"/>
                <w:b/>
                <w:sz w:val="24"/>
                <w:szCs w:val="24"/>
              </w:rPr>
              <w:t xml:space="preserve"> igen</w:t>
            </w:r>
          </w:p>
          <w:p w14:paraId="157D033B" w14:textId="77777777" w:rsidR="0076358E" w:rsidRPr="006F2430" w:rsidRDefault="0076358E" w:rsidP="0076358E">
            <w:pPr>
              <w:numPr>
                <w:ilvl w:val="0"/>
                <w:numId w:val="22"/>
              </w:numPr>
              <w:autoSpaceDE w:val="0"/>
              <w:autoSpaceDN w:val="0"/>
              <w:adjustRightInd w:val="0"/>
              <w:spacing w:line="254" w:lineRule="auto"/>
              <w:ind w:left="349" w:hanging="284"/>
              <w:contextualSpacing/>
              <w:rPr>
                <w:rFonts w:eastAsia="MS Mincho"/>
                <w:color w:val="000000"/>
                <w:sz w:val="24"/>
                <w:szCs w:val="24"/>
                <w:lang w:eastAsia="ja-JP"/>
              </w:rPr>
            </w:pPr>
            <w:r w:rsidRPr="006F2430">
              <w:rPr>
                <w:rFonts w:eastAsia="MS Mincho"/>
                <w:color w:val="000000"/>
                <w:sz w:val="24"/>
                <w:szCs w:val="24"/>
                <w:lang w:eastAsia="ja-JP"/>
              </w:rPr>
              <w:t>Markér på inhalatorens etiket, når en ny patron tages i brug.</w:t>
            </w:r>
          </w:p>
          <w:p w14:paraId="77F1B9BC" w14:textId="77777777" w:rsidR="0076358E" w:rsidRPr="006F2430" w:rsidRDefault="0076358E" w:rsidP="0076358E">
            <w:pPr>
              <w:numPr>
                <w:ilvl w:val="0"/>
                <w:numId w:val="22"/>
              </w:numPr>
              <w:autoSpaceDE w:val="0"/>
              <w:autoSpaceDN w:val="0"/>
              <w:adjustRightInd w:val="0"/>
              <w:spacing w:after="160" w:line="254" w:lineRule="auto"/>
              <w:ind w:left="349" w:hanging="283"/>
              <w:contextualSpacing/>
              <w:rPr>
                <w:rFonts w:eastAsia="MS Mincho"/>
                <w:sz w:val="24"/>
                <w:szCs w:val="24"/>
              </w:rPr>
            </w:pPr>
            <w:r w:rsidRPr="006F2430">
              <w:rPr>
                <w:rFonts w:eastAsia="MS Mincho"/>
                <w:color w:val="000000"/>
                <w:sz w:val="24"/>
                <w:szCs w:val="24"/>
                <w:lang w:eastAsia="ja-JP"/>
              </w:rPr>
              <w:t xml:space="preserve">Sæt det klare bundstykke på, så det siger </w:t>
            </w:r>
            <w:r w:rsidRPr="006F2430">
              <w:rPr>
                <w:rFonts w:eastAsia="MS Mincho"/>
                <w:b/>
                <w:bCs/>
                <w:color w:val="000000"/>
                <w:sz w:val="24"/>
                <w:szCs w:val="24"/>
                <w:lang w:eastAsia="ja-JP"/>
              </w:rPr>
              <w:t>klik</w:t>
            </w:r>
            <w:r w:rsidRPr="006F2430">
              <w:rPr>
                <w:rFonts w:eastAsia="MS Mincho"/>
                <w:color w:val="000000"/>
                <w:sz w:val="24"/>
                <w:szCs w:val="24"/>
                <w:lang w:eastAsia="ja-JP"/>
              </w:rPr>
              <w:t xml:space="preserve">. </w:t>
            </w:r>
          </w:p>
        </w:tc>
        <w:tc>
          <w:tcPr>
            <w:tcW w:w="4926" w:type="dxa"/>
            <w:tcBorders>
              <w:top w:val="single" w:sz="4" w:space="0" w:color="auto"/>
              <w:left w:val="single" w:sz="4" w:space="0" w:color="auto"/>
              <w:bottom w:val="single" w:sz="4" w:space="0" w:color="auto"/>
              <w:right w:val="single" w:sz="4" w:space="0" w:color="auto"/>
            </w:tcBorders>
            <w:hideMark/>
          </w:tcPr>
          <w:p w14:paraId="0F6F5032" w14:textId="77777777" w:rsidR="0076358E" w:rsidRPr="006F2430" w:rsidRDefault="0076358E">
            <w:pPr>
              <w:tabs>
                <w:tab w:val="left" w:pos="241"/>
              </w:tabs>
              <w:autoSpaceDE w:val="0"/>
              <w:autoSpaceDN w:val="0"/>
              <w:adjustRightInd w:val="0"/>
              <w:rPr>
                <w:rFonts w:eastAsia="MS Mincho"/>
                <w:b/>
                <w:color w:val="000000"/>
                <w:sz w:val="24"/>
                <w:szCs w:val="24"/>
                <w:lang w:eastAsia="ja-JP"/>
              </w:rPr>
            </w:pPr>
            <w:r w:rsidRPr="006F2430">
              <w:rPr>
                <w:noProof/>
                <w:sz w:val="24"/>
                <w:szCs w:val="24"/>
                <w:lang w:eastAsia="da-DK"/>
              </w:rPr>
              <w:drawing>
                <wp:inline distT="0" distB="0" distL="0" distR="0" wp14:anchorId="26CC801A" wp14:editId="0E5B377F">
                  <wp:extent cx="1330960" cy="1566545"/>
                  <wp:effectExtent l="0" t="0" r="2540" b="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0960" cy="1566545"/>
                          </a:xfrm>
                          <a:prstGeom prst="rect">
                            <a:avLst/>
                          </a:prstGeom>
                          <a:noFill/>
                          <a:ln>
                            <a:noFill/>
                          </a:ln>
                        </pic:spPr>
                      </pic:pic>
                    </a:graphicData>
                  </a:graphic>
                </wp:inline>
              </w:drawing>
            </w:r>
            <w:r w:rsidRPr="006F2430">
              <w:rPr>
                <w:noProof/>
                <w:sz w:val="24"/>
                <w:szCs w:val="24"/>
                <w:lang w:eastAsia="zh-CN" w:bidi="th-TH"/>
              </w:rPr>
              <w:t xml:space="preserve"> </w:t>
            </w:r>
            <w:r w:rsidRPr="006F2430">
              <w:rPr>
                <w:rFonts w:eastAsia="MS Mincho"/>
                <w:b/>
                <w:noProof/>
                <w:color w:val="000000"/>
                <w:sz w:val="24"/>
                <w:szCs w:val="24"/>
                <w:lang w:eastAsia="ja-JP"/>
              </w:rPr>
              <w:drawing>
                <wp:inline distT="0" distB="0" distL="0" distR="0" wp14:anchorId="5C6CB2A4" wp14:editId="510E1D90">
                  <wp:extent cx="1511935" cy="1557020"/>
                  <wp:effectExtent l="0" t="0" r="0" b="5080"/>
                  <wp:docPr id="30" name="Billed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agram&#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11935" cy="1557020"/>
                          </a:xfrm>
                          <a:prstGeom prst="rect">
                            <a:avLst/>
                          </a:prstGeom>
                          <a:noFill/>
                          <a:ln>
                            <a:noFill/>
                          </a:ln>
                        </pic:spPr>
                      </pic:pic>
                    </a:graphicData>
                  </a:graphic>
                </wp:inline>
              </w:drawing>
            </w:r>
          </w:p>
        </w:tc>
      </w:tr>
      <w:tr w:rsidR="0076358E" w:rsidRPr="006F2430" w14:paraId="0550F3E0" w14:textId="77777777" w:rsidTr="0076358E">
        <w:tc>
          <w:tcPr>
            <w:tcW w:w="4928" w:type="dxa"/>
            <w:tcBorders>
              <w:top w:val="single" w:sz="4" w:space="0" w:color="auto"/>
              <w:left w:val="single" w:sz="4" w:space="0" w:color="auto"/>
              <w:bottom w:val="single" w:sz="4" w:space="0" w:color="auto"/>
              <w:right w:val="single" w:sz="4" w:space="0" w:color="auto"/>
            </w:tcBorders>
          </w:tcPr>
          <w:p w14:paraId="6C3A0DA1" w14:textId="77777777" w:rsidR="0076358E" w:rsidRPr="006F2430" w:rsidRDefault="0076358E" w:rsidP="0076358E">
            <w:pPr>
              <w:numPr>
                <w:ilvl w:val="0"/>
                <w:numId w:val="19"/>
              </w:numPr>
              <w:autoSpaceDE w:val="0"/>
              <w:autoSpaceDN w:val="0"/>
              <w:adjustRightInd w:val="0"/>
              <w:ind w:left="360"/>
              <w:contextualSpacing/>
              <w:rPr>
                <w:rFonts w:eastAsia="MS Mincho"/>
                <w:b/>
                <w:color w:val="000000"/>
                <w:sz w:val="24"/>
                <w:szCs w:val="24"/>
                <w:lang w:eastAsia="ja-JP"/>
              </w:rPr>
            </w:pPr>
            <w:r w:rsidRPr="006F2430">
              <w:rPr>
                <w:rFonts w:eastAsia="MS Mincho"/>
                <w:sz w:val="24"/>
                <w:szCs w:val="24"/>
                <w:lang w:eastAsia="ja-JP"/>
              </w:rPr>
              <w:br w:type="page"/>
            </w:r>
            <w:r w:rsidRPr="006F2430">
              <w:rPr>
                <w:rFonts w:eastAsia="MS Mincho"/>
                <w:b/>
                <w:color w:val="000000"/>
                <w:sz w:val="24"/>
                <w:szCs w:val="24"/>
                <w:lang w:eastAsia="ja-JP"/>
              </w:rPr>
              <w:t>Drej</w:t>
            </w:r>
          </w:p>
          <w:p w14:paraId="0A29C444" w14:textId="77777777" w:rsidR="0076358E" w:rsidRPr="006F2430" w:rsidRDefault="0076358E" w:rsidP="0076358E">
            <w:pPr>
              <w:numPr>
                <w:ilvl w:val="0"/>
                <w:numId w:val="23"/>
              </w:numPr>
              <w:autoSpaceDE w:val="0"/>
              <w:autoSpaceDN w:val="0"/>
              <w:adjustRightInd w:val="0"/>
              <w:ind w:left="361"/>
              <w:contextualSpacing/>
              <w:rPr>
                <w:rFonts w:eastAsia="MS Mincho"/>
                <w:color w:val="000000"/>
                <w:sz w:val="24"/>
                <w:szCs w:val="24"/>
                <w:lang w:eastAsia="ja-JP"/>
              </w:rPr>
            </w:pPr>
            <w:r w:rsidRPr="006F2430">
              <w:rPr>
                <w:rFonts w:eastAsia="MS Mincho"/>
                <w:color w:val="000000"/>
                <w:sz w:val="24"/>
                <w:szCs w:val="24"/>
                <w:lang w:eastAsia="ja-JP"/>
              </w:rPr>
              <w:t>Hold låget lukket.</w:t>
            </w:r>
          </w:p>
          <w:p w14:paraId="7F5B1208" w14:textId="77777777" w:rsidR="0076358E" w:rsidRPr="006F2430" w:rsidRDefault="0076358E" w:rsidP="0076358E">
            <w:pPr>
              <w:numPr>
                <w:ilvl w:val="0"/>
                <w:numId w:val="23"/>
              </w:numPr>
              <w:autoSpaceDE w:val="0"/>
              <w:autoSpaceDN w:val="0"/>
              <w:adjustRightInd w:val="0"/>
              <w:ind w:left="361"/>
              <w:contextualSpacing/>
              <w:rPr>
                <w:rFonts w:eastAsia="MS Mincho"/>
                <w:color w:val="000000"/>
                <w:sz w:val="24"/>
                <w:szCs w:val="24"/>
                <w:lang w:eastAsia="ja-JP"/>
              </w:rPr>
            </w:pPr>
            <w:r w:rsidRPr="006F2430">
              <w:rPr>
                <w:rFonts w:eastAsia="MS Mincho"/>
                <w:color w:val="000000"/>
                <w:sz w:val="24"/>
                <w:szCs w:val="24"/>
                <w:lang w:eastAsia="ja-JP"/>
              </w:rPr>
              <w:t xml:space="preserve">Drej det klare bundstykke i samme retning som pilene på etiketten, indtil det siger </w:t>
            </w:r>
            <w:r w:rsidRPr="006F2430">
              <w:rPr>
                <w:rFonts w:eastAsia="MS Mincho"/>
                <w:b/>
                <w:bCs/>
                <w:color w:val="000000"/>
                <w:sz w:val="24"/>
                <w:szCs w:val="24"/>
                <w:lang w:eastAsia="ja-JP"/>
              </w:rPr>
              <w:t>klik</w:t>
            </w:r>
            <w:r w:rsidRPr="006F2430">
              <w:rPr>
                <w:rFonts w:eastAsia="MS Mincho"/>
                <w:color w:val="000000"/>
                <w:sz w:val="24"/>
                <w:szCs w:val="24"/>
                <w:lang w:eastAsia="ja-JP"/>
              </w:rPr>
              <w:t xml:space="preserve"> (en halv omgang).</w:t>
            </w:r>
          </w:p>
          <w:p w14:paraId="63CFB8FC" w14:textId="77777777" w:rsidR="0076358E" w:rsidRPr="006F2430" w:rsidRDefault="0076358E">
            <w:pPr>
              <w:tabs>
                <w:tab w:val="left" w:pos="252"/>
              </w:tabs>
              <w:autoSpaceDE w:val="0"/>
              <w:autoSpaceDN w:val="0"/>
              <w:adjustRightInd w:val="0"/>
              <w:spacing w:after="200"/>
              <w:rPr>
                <w:rFonts w:eastAsia="MS Mincho"/>
                <w:b/>
                <w:color w:val="000000"/>
                <w:sz w:val="24"/>
                <w:szCs w:val="24"/>
                <w:lang w:eastAsia="ja-JP"/>
              </w:rPr>
            </w:pPr>
          </w:p>
        </w:tc>
        <w:tc>
          <w:tcPr>
            <w:tcW w:w="4926" w:type="dxa"/>
            <w:tcBorders>
              <w:top w:val="single" w:sz="4" w:space="0" w:color="auto"/>
              <w:left w:val="single" w:sz="4" w:space="0" w:color="auto"/>
              <w:bottom w:val="single" w:sz="4" w:space="0" w:color="auto"/>
              <w:right w:val="single" w:sz="4" w:space="0" w:color="auto"/>
            </w:tcBorders>
            <w:hideMark/>
          </w:tcPr>
          <w:p w14:paraId="32F893F5" w14:textId="77777777" w:rsidR="0076358E" w:rsidRPr="006F2430" w:rsidRDefault="0076358E">
            <w:pPr>
              <w:tabs>
                <w:tab w:val="left" w:pos="241"/>
              </w:tabs>
              <w:autoSpaceDE w:val="0"/>
              <w:autoSpaceDN w:val="0"/>
              <w:adjustRightInd w:val="0"/>
              <w:rPr>
                <w:rFonts w:eastAsia="MS Mincho"/>
                <w:b/>
                <w:color w:val="000000"/>
                <w:sz w:val="24"/>
                <w:szCs w:val="24"/>
                <w:lang w:eastAsia="ja-JP"/>
              </w:rPr>
            </w:pPr>
            <w:r w:rsidRPr="006F2430">
              <w:rPr>
                <w:noProof/>
                <w:sz w:val="24"/>
                <w:szCs w:val="24"/>
                <w:lang w:eastAsia="da-DK"/>
              </w:rPr>
              <w:drawing>
                <wp:inline distT="0" distB="0" distL="0" distR="0" wp14:anchorId="2590EAF1" wp14:editId="4391D9EC">
                  <wp:extent cx="2942590" cy="1566545"/>
                  <wp:effectExtent l="0" t="0" r="0"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42590" cy="1566545"/>
                          </a:xfrm>
                          <a:prstGeom prst="rect">
                            <a:avLst/>
                          </a:prstGeom>
                          <a:noFill/>
                          <a:ln>
                            <a:noFill/>
                          </a:ln>
                        </pic:spPr>
                      </pic:pic>
                    </a:graphicData>
                  </a:graphic>
                </wp:inline>
              </w:drawing>
            </w:r>
          </w:p>
        </w:tc>
      </w:tr>
      <w:tr w:rsidR="0076358E" w:rsidRPr="006F2430" w14:paraId="0EF82DEF" w14:textId="77777777" w:rsidTr="0076358E">
        <w:tc>
          <w:tcPr>
            <w:tcW w:w="4928" w:type="dxa"/>
            <w:tcBorders>
              <w:top w:val="single" w:sz="4" w:space="0" w:color="auto"/>
              <w:left w:val="single" w:sz="4" w:space="0" w:color="auto"/>
              <w:bottom w:val="single" w:sz="4" w:space="0" w:color="auto"/>
              <w:right w:val="single" w:sz="4" w:space="0" w:color="auto"/>
            </w:tcBorders>
          </w:tcPr>
          <w:p w14:paraId="0DA89200" w14:textId="77777777" w:rsidR="0076358E" w:rsidRPr="006F2430" w:rsidRDefault="0076358E" w:rsidP="0076358E">
            <w:pPr>
              <w:numPr>
                <w:ilvl w:val="0"/>
                <w:numId w:val="19"/>
              </w:numPr>
              <w:autoSpaceDE w:val="0"/>
              <w:autoSpaceDN w:val="0"/>
              <w:adjustRightInd w:val="0"/>
              <w:ind w:left="360"/>
              <w:contextualSpacing/>
              <w:rPr>
                <w:rFonts w:eastAsia="MS Mincho"/>
                <w:b/>
                <w:color w:val="000000"/>
                <w:sz w:val="24"/>
                <w:szCs w:val="24"/>
                <w:lang w:eastAsia="ja-JP"/>
              </w:rPr>
            </w:pPr>
            <w:r w:rsidRPr="006F2430">
              <w:rPr>
                <w:rFonts w:eastAsia="MS Mincho"/>
                <w:b/>
                <w:color w:val="000000"/>
                <w:sz w:val="24"/>
                <w:szCs w:val="24"/>
                <w:lang w:eastAsia="ja-JP"/>
              </w:rPr>
              <w:lastRenderedPageBreak/>
              <w:t>Åbn</w:t>
            </w:r>
          </w:p>
          <w:p w14:paraId="16F5B144" w14:textId="77777777" w:rsidR="0076358E" w:rsidRPr="006F2430" w:rsidRDefault="0076358E" w:rsidP="0076358E">
            <w:pPr>
              <w:numPr>
                <w:ilvl w:val="0"/>
                <w:numId w:val="24"/>
              </w:numPr>
              <w:autoSpaceDE w:val="0"/>
              <w:autoSpaceDN w:val="0"/>
              <w:adjustRightInd w:val="0"/>
              <w:spacing w:after="160" w:line="254" w:lineRule="auto"/>
              <w:ind w:left="361"/>
              <w:contextualSpacing/>
              <w:rPr>
                <w:rFonts w:eastAsia="MS Mincho"/>
                <w:color w:val="000000"/>
                <w:sz w:val="24"/>
                <w:szCs w:val="24"/>
                <w:lang w:eastAsia="ja-JP"/>
              </w:rPr>
            </w:pPr>
            <w:r w:rsidRPr="006F2430">
              <w:rPr>
                <w:rFonts w:eastAsia="MS Mincho"/>
                <w:color w:val="000000"/>
                <w:sz w:val="24"/>
                <w:szCs w:val="24"/>
                <w:lang w:eastAsia="ja-JP"/>
              </w:rPr>
              <w:t>Åbn låget og bøj det helt ud til siden.</w:t>
            </w:r>
          </w:p>
          <w:p w14:paraId="6A9E3812" w14:textId="77777777" w:rsidR="0076358E" w:rsidRPr="006F2430" w:rsidRDefault="0076358E">
            <w:pPr>
              <w:tabs>
                <w:tab w:val="left" w:pos="252"/>
              </w:tabs>
              <w:autoSpaceDE w:val="0"/>
              <w:autoSpaceDN w:val="0"/>
              <w:adjustRightInd w:val="0"/>
              <w:spacing w:after="200" w:line="254" w:lineRule="auto"/>
              <w:rPr>
                <w:rFonts w:eastAsia="MS Mincho"/>
                <w:b/>
                <w:color w:val="000000"/>
                <w:sz w:val="24"/>
                <w:szCs w:val="24"/>
                <w:lang w:eastAsia="ja-JP"/>
              </w:rPr>
            </w:pPr>
          </w:p>
        </w:tc>
        <w:tc>
          <w:tcPr>
            <w:tcW w:w="4926" w:type="dxa"/>
            <w:tcBorders>
              <w:top w:val="single" w:sz="4" w:space="0" w:color="auto"/>
              <w:left w:val="single" w:sz="4" w:space="0" w:color="auto"/>
              <w:bottom w:val="single" w:sz="4" w:space="0" w:color="auto"/>
              <w:right w:val="single" w:sz="4" w:space="0" w:color="auto"/>
            </w:tcBorders>
            <w:hideMark/>
          </w:tcPr>
          <w:p w14:paraId="52D9F77C" w14:textId="77777777" w:rsidR="0076358E" w:rsidRPr="006F2430" w:rsidRDefault="0076358E">
            <w:pPr>
              <w:tabs>
                <w:tab w:val="left" w:pos="241"/>
              </w:tabs>
              <w:autoSpaceDE w:val="0"/>
              <w:autoSpaceDN w:val="0"/>
              <w:adjustRightInd w:val="0"/>
              <w:ind w:left="241" w:hanging="240"/>
              <w:rPr>
                <w:rFonts w:eastAsia="MS Mincho"/>
                <w:b/>
                <w:color w:val="000000"/>
                <w:sz w:val="24"/>
                <w:szCs w:val="24"/>
                <w:lang w:eastAsia="ja-JP"/>
              </w:rPr>
            </w:pPr>
            <w:r w:rsidRPr="006F2430">
              <w:rPr>
                <w:noProof/>
                <w:sz w:val="24"/>
                <w:szCs w:val="24"/>
                <w:lang w:eastAsia="da-DK"/>
              </w:rPr>
              <w:drawing>
                <wp:inline distT="0" distB="0" distL="0" distR="0" wp14:anchorId="4D61F951" wp14:editId="42A67650">
                  <wp:extent cx="2969260" cy="1575435"/>
                  <wp:effectExtent l="0" t="0" r="2540" b="5715"/>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69260" cy="1575435"/>
                          </a:xfrm>
                          <a:prstGeom prst="rect">
                            <a:avLst/>
                          </a:prstGeom>
                          <a:noFill/>
                          <a:ln>
                            <a:noFill/>
                          </a:ln>
                        </pic:spPr>
                      </pic:pic>
                    </a:graphicData>
                  </a:graphic>
                </wp:inline>
              </w:drawing>
            </w:r>
          </w:p>
        </w:tc>
      </w:tr>
      <w:tr w:rsidR="0076358E" w:rsidRPr="006F2430" w14:paraId="78CBB845" w14:textId="77777777" w:rsidTr="0076358E">
        <w:tc>
          <w:tcPr>
            <w:tcW w:w="4928" w:type="dxa"/>
            <w:tcBorders>
              <w:top w:val="single" w:sz="4" w:space="0" w:color="auto"/>
              <w:left w:val="single" w:sz="4" w:space="0" w:color="auto"/>
              <w:bottom w:val="single" w:sz="4" w:space="0" w:color="auto"/>
              <w:right w:val="single" w:sz="4" w:space="0" w:color="auto"/>
            </w:tcBorders>
          </w:tcPr>
          <w:p w14:paraId="6206F427" w14:textId="77777777" w:rsidR="0076358E" w:rsidRPr="006F2430" w:rsidRDefault="0076358E" w:rsidP="0076358E">
            <w:pPr>
              <w:keepNext/>
              <w:numPr>
                <w:ilvl w:val="0"/>
                <w:numId w:val="19"/>
              </w:numPr>
              <w:autoSpaceDE w:val="0"/>
              <w:autoSpaceDN w:val="0"/>
              <w:adjustRightInd w:val="0"/>
              <w:ind w:left="360"/>
              <w:contextualSpacing/>
              <w:rPr>
                <w:rFonts w:eastAsia="MS Mincho"/>
                <w:b/>
                <w:color w:val="000000"/>
                <w:sz w:val="24"/>
                <w:szCs w:val="24"/>
                <w:lang w:eastAsia="ja-JP"/>
              </w:rPr>
            </w:pPr>
            <w:r w:rsidRPr="006F2430">
              <w:rPr>
                <w:rFonts w:eastAsia="MS Mincho"/>
                <w:b/>
                <w:color w:val="000000"/>
                <w:sz w:val="24"/>
                <w:szCs w:val="24"/>
                <w:lang w:eastAsia="ja-JP"/>
              </w:rPr>
              <w:t>Tryk</w:t>
            </w:r>
          </w:p>
          <w:p w14:paraId="3FD15D33" w14:textId="77777777" w:rsidR="0076358E" w:rsidRPr="006F2430" w:rsidRDefault="0076358E" w:rsidP="0076358E">
            <w:pPr>
              <w:keepNext/>
              <w:numPr>
                <w:ilvl w:val="0"/>
                <w:numId w:val="24"/>
              </w:numPr>
              <w:autoSpaceDE w:val="0"/>
              <w:autoSpaceDN w:val="0"/>
              <w:adjustRightInd w:val="0"/>
              <w:spacing w:line="254" w:lineRule="auto"/>
              <w:ind w:left="361"/>
              <w:contextualSpacing/>
              <w:rPr>
                <w:rFonts w:eastAsia="MS Mincho"/>
                <w:color w:val="000000"/>
                <w:sz w:val="24"/>
                <w:szCs w:val="24"/>
                <w:lang w:eastAsia="ja-JP"/>
              </w:rPr>
            </w:pPr>
            <w:r w:rsidRPr="006F2430">
              <w:rPr>
                <w:rFonts w:eastAsia="MS Mincho"/>
                <w:color w:val="000000"/>
                <w:sz w:val="24"/>
                <w:szCs w:val="24"/>
                <w:lang w:eastAsia="ja-JP"/>
              </w:rPr>
              <w:t>Hold inhalatoren, så den peger ned mod gulvet.</w:t>
            </w:r>
          </w:p>
          <w:p w14:paraId="5DF14FFB" w14:textId="77777777" w:rsidR="0076358E" w:rsidRPr="006F2430" w:rsidRDefault="0076358E" w:rsidP="0076358E">
            <w:pPr>
              <w:keepNext/>
              <w:numPr>
                <w:ilvl w:val="0"/>
                <w:numId w:val="24"/>
              </w:numPr>
              <w:autoSpaceDE w:val="0"/>
              <w:autoSpaceDN w:val="0"/>
              <w:adjustRightInd w:val="0"/>
              <w:ind w:left="361"/>
              <w:contextualSpacing/>
              <w:rPr>
                <w:rFonts w:eastAsia="MS Mincho"/>
                <w:color w:val="000000"/>
                <w:sz w:val="24"/>
                <w:szCs w:val="24"/>
                <w:lang w:eastAsia="ja-JP"/>
              </w:rPr>
            </w:pPr>
            <w:r w:rsidRPr="006F2430">
              <w:rPr>
                <w:rFonts w:eastAsia="MS Mincho"/>
                <w:color w:val="000000"/>
                <w:sz w:val="24"/>
                <w:szCs w:val="24"/>
                <w:lang w:eastAsia="ja-JP"/>
              </w:rPr>
              <w:t>Tryk på udløserknappen.</w:t>
            </w:r>
          </w:p>
          <w:p w14:paraId="0D9643F4" w14:textId="77777777" w:rsidR="0076358E" w:rsidRPr="006F2430" w:rsidRDefault="0076358E" w:rsidP="0076358E">
            <w:pPr>
              <w:keepNext/>
              <w:numPr>
                <w:ilvl w:val="0"/>
                <w:numId w:val="24"/>
              </w:numPr>
              <w:autoSpaceDE w:val="0"/>
              <w:autoSpaceDN w:val="0"/>
              <w:adjustRightInd w:val="0"/>
              <w:ind w:left="361"/>
              <w:contextualSpacing/>
              <w:rPr>
                <w:rFonts w:eastAsia="MS Mincho"/>
                <w:color w:val="000000"/>
                <w:sz w:val="24"/>
                <w:szCs w:val="24"/>
                <w:lang w:eastAsia="ja-JP"/>
              </w:rPr>
            </w:pPr>
            <w:r w:rsidRPr="006F2430">
              <w:rPr>
                <w:rFonts w:eastAsia="MS Mincho"/>
                <w:color w:val="000000"/>
                <w:sz w:val="24"/>
                <w:szCs w:val="24"/>
                <w:lang w:eastAsia="ja-JP"/>
              </w:rPr>
              <w:t xml:space="preserve">Luk låget igen. </w:t>
            </w:r>
          </w:p>
          <w:p w14:paraId="58B98D1B" w14:textId="77777777" w:rsidR="0076358E" w:rsidRPr="006F2430" w:rsidRDefault="0076358E" w:rsidP="0076358E">
            <w:pPr>
              <w:keepNext/>
              <w:numPr>
                <w:ilvl w:val="0"/>
                <w:numId w:val="24"/>
              </w:numPr>
              <w:autoSpaceDE w:val="0"/>
              <w:autoSpaceDN w:val="0"/>
              <w:adjustRightInd w:val="0"/>
              <w:ind w:left="361"/>
              <w:contextualSpacing/>
              <w:rPr>
                <w:rFonts w:eastAsia="MS Mincho"/>
                <w:color w:val="000000"/>
                <w:sz w:val="24"/>
                <w:szCs w:val="24"/>
                <w:lang w:eastAsia="ja-JP"/>
              </w:rPr>
            </w:pPr>
            <w:r w:rsidRPr="006F2430">
              <w:rPr>
                <w:rFonts w:eastAsia="MS Mincho"/>
                <w:color w:val="000000"/>
                <w:sz w:val="24"/>
                <w:szCs w:val="24"/>
                <w:lang w:eastAsia="ja-JP"/>
              </w:rPr>
              <w:t xml:space="preserve">Gentag trin 4-6, indtil der ses en </w:t>
            </w:r>
            <w:r w:rsidR="006F2430">
              <w:rPr>
                <w:rFonts w:eastAsia="MS Mincho"/>
                <w:color w:val="000000"/>
                <w:sz w:val="24"/>
                <w:szCs w:val="24"/>
                <w:lang w:eastAsia="ja-JP"/>
              </w:rPr>
              <w:t>lægemiddel</w:t>
            </w:r>
            <w:r w:rsidRPr="006F2430">
              <w:rPr>
                <w:rFonts w:eastAsia="MS Mincho"/>
                <w:color w:val="000000"/>
                <w:sz w:val="24"/>
                <w:szCs w:val="24"/>
                <w:lang w:eastAsia="ja-JP"/>
              </w:rPr>
              <w:t>sky.</w:t>
            </w:r>
          </w:p>
          <w:p w14:paraId="616717C1" w14:textId="77777777" w:rsidR="0076358E" w:rsidRPr="006F2430" w:rsidRDefault="0076358E" w:rsidP="0076358E">
            <w:pPr>
              <w:keepNext/>
              <w:numPr>
                <w:ilvl w:val="0"/>
                <w:numId w:val="24"/>
              </w:numPr>
              <w:autoSpaceDE w:val="0"/>
              <w:autoSpaceDN w:val="0"/>
              <w:adjustRightInd w:val="0"/>
              <w:spacing w:after="160" w:line="254" w:lineRule="auto"/>
              <w:ind w:left="361"/>
              <w:contextualSpacing/>
              <w:rPr>
                <w:rFonts w:eastAsia="MS Mincho"/>
                <w:color w:val="000000"/>
                <w:sz w:val="24"/>
                <w:szCs w:val="24"/>
                <w:lang w:eastAsia="ja-JP"/>
              </w:rPr>
            </w:pPr>
            <w:r w:rsidRPr="006F2430">
              <w:rPr>
                <w:rFonts w:eastAsia="MS Mincho"/>
                <w:b/>
                <w:bCs/>
                <w:color w:val="000000"/>
                <w:sz w:val="24"/>
                <w:szCs w:val="24"/>
                <w:lang w:eastAsia="ja-JP"/>
              </w:rPr>
              <w:t xml:space="preserve">Når der ses en </w:t>
            </w:r>
            <w:r w:rsidR="006F2430">
              <w:rPr>
                <w:rFonts w:eastAsia="MS Mincho"/>
                <w:b/>
                <w:bCs/>
                <w:color w:val="000000"/>
                <w:sz w:val="24"/>
                <w:szCs w:val="24"/>
                <w:lang w:eastAsia="ja-JP"/>
              </w:rPr>
              <w:t>lægemiddel</w:t>
            </w:r>
            <w:r w:rsidRPr="006F2430">
              <w:rPr>
                <w:rFonts w:eastAsia="MS Mincho"/>
                <w:b/>
                <w:bCs/>
                <w:color w:val="000000"/>
                <w:sz w:val="24"/>
                <w:szCs w:val="24"/>
                <w:lang w:eastAsia="ja-JP"/>
              </w:rPr>
              <w:t>sky,</w:t>
            </w:r>
            <w:r w:rsidRPr="006F2430">
              <w:rPr>
                <w:rFonts w:eastAsia="MS Mincho"/>
                <w:color w:val="000000"/>
                <w:sz w:val="24"/>
                <w:szCs w:val="24"/>
                <w:lang w:eastAsia="ja-JP"/>
              </w:rPr>
              <w:t xml:space="preserve"> gentages trin 4-6 yderligere tre gange.</w:t>
            </w:r>
          </w:p>
          <w:p w14:paraId="4B0723E0" w14:textId="77777777" w:rsidR="0076358E" w:rsidRPr="006F2430" w:rsidRDefault="0076358E">
            <w:pPr>
              <w:keepNext/>
              <w:autoSpaceDE w:val="0"/>
              <w:autoSpaceDN w:val="0"/>
              <w:adjustRightInd w:val="0"/>
              <w:spacing w:after="160" w:line="254" w:lineRule="auto"/>
              <w:ind w:left="1"/>
              <w:contextualSpacing/>
              <w:rPr>
                <w:rFonts w:eastAsia="MS Mincho"/>
                <w:color w:val="000000"/>
                <w:sz w:val="24"/>
                <w:szCs w:val="24"/>
                <w:lang w:eastAsia="ja-JP"/>
              </w:rPr>
            </w:pPr>
            <w:r w:rsidRPr="006F2430">
              <w:rPr>
                <w:rFonts w:eastAsia="PMingLiU"/>
                <w:sz w:val="24"/>
                <w:szCs w:val="24"/>
                <w:lang w:bidi="th-TH"/>
              </w:rPr>
              <w:t>Nu er inhalatoren klar til brug og vil give 60 pust (30 doser).</w:t>
            </w:r>
          </w:p>
          <w:p w14:paraId="6BF81D44" w14:textId="77777777" w:rsidR="0076358E" w:rsidRPr="006F2430" w:rsidRDefault="0076358E">
            <w:pPr>
              <w:keepNext/>
              <w:tabs>
                <w:tab w:val="left" w:pos="252"/>
              </w:tabs>
              <w:autoSpaceDE w:val="0"/>
              <w:autoSpaceDN w:val="0"/>
              <w:adjustRightInd w:val="0"/>
              <w:spacing w:after="200" w:line="254" w:lineRule="auto"/>
              <w:rPr>
                <w:rFonts w:eastAsia="MS Mincho"/>
                <w:b/>
                <w:color w:val="000000"/>
                <w:sz w:val="24"/>
                <w:szCs w:val="24"/>
                <w:lang w:eastAsia="ja-JP"/>
              </w:rPr>
            </w:pPr>
          </w:p>
        </w:tc>
        <w:tc>
          <w:tcPr>
            <w:tcW w:w="4926" w:type="dxa"/>
            <w:tcBorders>
              <w:top w:val="single" w:sz="4" w:space="0" w:color="auto"/>
              <w:left w:val="single" w:sz="4" w:space="0" w:color="auto"/>
              <w:bottom w:val="single" w:sz="4" w:space="0" w:color="auto"/>
              <w:right w:val="single" w:sz="4" w:space="0" w:color="auto"/>
            </w:tcBorders>
            <w:hideMark/>
          </w:tcPr>
          <w:p w14:paraId="2887B231" w14:textId="77777777" w:rsidR="0076358E" w:rsidRPr="006F2430" w:rsidRDefault="0076358E">
            <w:pPr>
              <w:keepNext/>
              <w:autoSpaceDE w:val="0"/>
              <w:autoSpaceDN w:val="0"/>
              <w:adjustRightInd w:val="0"/>
              <w:ind w:firstLine="1"/>
              <w:rPr>
                <w:rFonts w:eastAsia="MS Mincho"/>
                <w:b/>
                <w:color w:val="000000"/>
                <w:sz w:val="24"/>
                <w:szCs w:val="24"/>
                <w:lang w:eastAsia="ja-JP"/>
              </w:rPr>
            </w:pPr>
            <w:r w:rsidRPr="006F2430">
              <w:rPr>
                <w:noProof/>
                <w:sz w:val="24"/>
                <w:szCs w:val="24"/>
                <w:lang w:eastAsia="da-DK"/>
              </w:rPr>
              <w:drawing>
                <wp:inline distT="0" distB="0" distL="0" distR="0" wp14:anchorId="0715A565" wp14:editId="6476CE5C">
                  <wp:extent cx="2969260" cy="3051175"/>
                  <wp:effectExtent l="0" t="0" r="254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69260" cy="3051175"/>
                          </a:xfrm>
                          <a:prstGeom prst="rect">
                            <a:avLst/>
                          </a:prstGeom>
                          <a:noFill/>
                          <a:ln>
                            <a:noFill/>
                          </a:ln>
                        </pic:spPr>
                      </pic:pic>
                    </a:graphicData>
                  </a:graphic>
                </wp:inline>
              </w:drawing>
            </w:r>
          </w:p>
        </w:tc>
      </w:tr>
    </w:tbl>
    <w:p w14:paraId="3A69314B" w14:textId="77777777" w:rsidR="0076358E" w:rsidRPr="006F2430" w:rsidRDefault="0076358E" w:rsidP="0076358E">
      <w:pPr>
        <w:tabs>
          <w:tab w:val="left" w:pos="252"/>
        </w:tabs>
        <w:autoSpaceDE w:val="0"/>
        <w:autoSpaceDN w:val="0"/>
        <w:adjustRightInd w:val="0"/>
        <w:spacing w:after="200"/>
        <w:rPr>
          <w:rFonts w:eastAsia="MS Mincho"/>
          <w:b/>
          <w:color w:val="000000"/>
          <w:sz w:val="24"/>
          <w:szCs w:val="24"/>
          <w:lang w:eastAsia="ja-JP"/>
        </w:rPr>
      </w:pPr>
    </w:p>
    <w:p w14:paraId="7094D865" w14:textId="77777777" w:rsidR="0076358E" w:rsidRPr="006F2430" w:rsidRDefault="0076358E" w:rsidP="0076358E">
      <w:pPr>
        <w:keepNext/>
        <w:keepLines/>
        <w:tabs>
          <w:tab w:val="left" w:pos="241"/>
        </w:tabs>
        <w:autoSpaceDE w:val="0"/>
        <w:autoSpaceDN w:val="0"/>
        <w:adjustRightInd w:val="0"/>
        <w:ind w:left="241" w:hanging="240"/>
        <w:rPr>
          <w:rFonts w:eastAsia="MS Mincho"/>
          <w:b/>
          <w:color w:val="000000"/>
          <w:sz w:val="24"/>
          <w:szCs w:val="24"/>
          <w:lang w:eastAsia="ja-JP"/>
        </w:rPr>
      </w:pPr>
      <w:r w:rsidRPr="006F2430">
        <w:rPr>
          <w:rFonts w:eastAsia="MS Mincho"/>
          <w:b/>
          <w:color w:val="000000"/>
          <w:sz w:val="24"/>
          <w:szCs w:val="24"/>
          <w:lang w:eastAsia="ja-JP"/>
        </w:rPr>
        <w:lastRenderedPageBreak/>
        <w:t>Daglig brug</w:t>
      </w:r>
    </w:p>
    <w:p w14:paraId="193E85D7" w14:textId="77777777" w:rsidR="0076358E" w:rsidRPr="006F2430" w:rsidRDefault="0076358E" w:rsidP="0076358E">
      <w:pPr>
        <w:keepNext/>
        <w:keepLines/>
        <w:tabs>
          <w:tab w:val="left" w:pos="241"/>
        </w:tabs>
        <w:autoSpaceDE w:val="0"/>
        <w:autoSpaceDN w:val="0"/>
        <w:adjustRightInd w:val="0"/>
        <w:ind w:left="241" w:hanging="240"/>
        <w:rPr>
          <w:rFonts w:eastAsia="MS Mincho"/>
          <w:b/>
          <w:color w:val="000000"/>
          <w:sz w:val="24"/>
          <w:szCs w:val="24"/>
          <w:lang w:eastAsia="ja-JP"/>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6"/>
        <w:gridCol w:w="4643"/>
      </w:tblGrid>
      <w:tr w:rsidR="0076358E" w:rsidRPr="006F2430" w14:paraId="6CC8D318" w14:textId="77777777" w:rsidTr="0076358E">
        <w:tc>
          <w:tcPr>
            <w:tcW w:w="5216" w:type="dxa"/>
            <w:tcBorders>
              <w:top w:val="single" w:sz="4" w:space="0" w:color="auto"/>
              <w:left w:val="single" w:sz="4" w:space="0" w:color="auto"/>
              <w:bottom w:val="single" w:sz="4" w:space="0" w:color="auto"/>
              <w:right w:val="single" w:sz="4" w:space="0" w:color="auto"/>
            </w:tcBorders>
          </w:tcPr>
          <w:p w14:paraId="0EA1595B" w14:textId="77777777" w:rsidR="0076358E" w:rsidRPr="006F2430" w:rsidRDefault="0076358E">
            <w:pPr>
              <w:keepNext/>
              <w:keepLines/>
              <w:tabs>
                <w:tab w:val="left" w:pos="241"/>
              </w:tabs>
              <w:autoSpaceDE w:val="0"/>
              <w:autoSpaceDN w:val="0"/>
              <w:adjustRightInd w:val="0"/>
              <w:ind w:left="241" w:hanging="240"/>
              <w:rPr>
                <w:rFonts w:eastAsia="MS Mincho"/>
                <w:b/>
                <w:color w:val="000000"/>
                <w:sz w:val="24"/>
                <w:szCs w:val="24"/>
                <w:lang w:eastAsia="ja-JP"/>
              </w:rPr>
            </w:pPr>
            <w:r w:rsidRPr="006F2430">
              <w:rPr>
                <w:rFonts w:eastAsia="MS Mincho"/>
                <w:b/>
                <w:color w:val="000000"/>
                <w:sz w:val="24"/>
                <w:szCs w:val="24"/>
                <w:lang w:eastAsia="ja-JP"/>
              </w:rPr>
              <w:t>DREJ</w:t>
            </w:r>
          </w:p>
          <w:p w14:paraId="5EEDC023" w14:textId="77777777" w:rsidR="0076358E" w:rsidRPr="006F2430" w:rsidRDefault="0076358E" w:rsidP="0076358E">
            <w:pPr>
              <w:keepNext/>
              <w:keepLines/>
              <w:numPr>
                <w:ilvl w:val="0"/>
                <w:numId w:val="25"/>
              </w:numPr>
              <w:tabs>
                <w:tab w:val="left" w:pos="241"/>
              </w:tabs>
              <w:autoSpaceDE w:val="0"/>
              <w:autoSpaceDN w:val="0"/>
              <w:adjustRightInd w:val="0"/>
              <w:contextualSpacing/>
              <w:rPr>
                <w:rFonts w:eastAsia="MS Mincho"/>
                <w:color w:val="000000"/>
                <w:sz w:val="24"/>
                <w:szCs w:val="24"/>
                <w:lang w:eastAsia="ja-JP"/>
              </w:rPr>
            </w:pPr>
            <w:r w:rsidRPr="006F2430">
              <w:rPr>
                <w:rFonts w:eastAsia="MS Mincho"/>
                <w:color w:val="000000"/>
                <w:sz w:val="24"/>
                <w:szCs w:val="24"/>
                <w:lang w:eastAsia="ja-JP"/>
              </w:rPr>
              <w:t>Hold låget lukket.</w:t>
            </w:r>
          </w:p>
          <w:p w14:paraId="61F0F4E0" w14:textId="77777777" w:rsidR="0076358E" w:rsidRPr="006F2430" w:rsidRDefault="0076358E" w:rsidP="0076358E">
            <w:pPr>
              <w:keepNext/>
              <w:keepLines/>
              <w:numPr>
                <w:ilvl w:val="0"/>
                <w:numId w:val="25"/>
              </w:numPr>
              <w:tabs>
                <w:tab w:val="left" w:pos="241"/>
              </w:tabs>
              <w:autoSpaceDE w:val="0"/>
              <w:autoSpaceDN w:val="0"/>
              <w:adjustRightInd w:val="0"/>
              <w:contextualSpacing/>
              <w:rPr>
                <w:rFonts w:eastAsia="MS Mincho"/>
                <w:color w:val="000000"/>
                <w:sz w:val="24"/>
                <w:szCs w:val="24"/>
                <w:lang w:eastAsia="ja-JP"/>
              </w:rPr>
            </w:pPr>
            <w:r w:rsidRPr="006F2430">
              <w:rPr>
                <w:rFonts w:eastAsia="MS Mincho"/>
                <w:b/>
                <w:bCs/>
                <w:color w:val="000000"/>
                <w:sz w:val="24"/>
                <w:szCs w:val="24"/>
                <w:lang w:eastAsia="ja-JP"/>
              </w:rPr>
              <w:t>DREJ</w:t>
            </w:r>
            <w:r w:rsidRPr="006F2430">
              <w:rPr>
                <w:rFonts w:eastAsia="MS Mincho"/>
                <w:color w:val="000000"/>
                <w:sz w:val="24"/>
                <w:szCs w:val="24"/>
                <w:lang w:eastAsia="ja-JP"/>
              </w:rPr>
              <w:t xml:space="preserve"> det klare bundstykke i samme retning som pilene på etiketten, indtil det siger </w:t>
            </w:r>
            <w:r w:rsidRPr="006F2430">
              <w:rPr>
                <w:rFonts w:eastAsia="MS Mincho"/>
                <w:b/>
                <w:bCs/>
                <w:color w:val="000000"/>
                <w:sz w:val="24"/>
                <w:szCs w:val="24"/>
                <w:lang w:eastAsia="ja-JP"/>
              </w:rPr>
              <w:t>klik</w:t>
            </w:r>
            <w:r w:rsidRPr="006F2430">
              <w:rPr>
                <w:rFonts w:eastAsia="MS Mincho"/>
                <w:color w:val="000000"/>
                <w:sz w:val="24"/>
                <w:szCs w:val="24"/>
                <w:lang w:eastAsia="ja-JP"/>
              </w:rPr>
              <w:t xml:space="preserve"> (en halv omgang).</w:t>
            </w:r>
          </w:p>
          <w:p w14:paraId="73EF205F" w14:textId="77777777" w:rsidR="0076358E" w:rsidRPr="006F2430" w:rsidRDefault="0076358E">
            <w:pPr>
              <w:keepNext/>
              <w:keepLines/>
              <w:tabs>
                <w:tab w:val="left" w:pos="241"/>
              </w:tabs>
              <w:autoSpaceDE w:val="0"/>
              <w:autoSpaceDN w:val="0"/>
              <w:adjustRightInd w:val="0"/>
              <w:rPr>
                <w:rFonts w:eastAsia="MS Mincho"/>
                <w:b/>
                <w:color w:val="000000"/>
                <w:sz w:val="24"/>
                <w:szCs w:val="24"/>
                <w:lang w:eastAsia="ja-JP"/>
              </w:rPr>
            </w:pPr>
          </w:p>
        </w:tc>
        <w:tc>
          <w:tcPr>
            <w:tcW w:w="4643" w:type="dxa"/>
            <w:tcBorders>
              <w:top w:val="single" w:sz="4" w:space="0" w:color="auto"/>
              <w:left w:val="single" w:sz="4" w:space="0" w:color="auto"/>
              <w:bottom w:val="single" w:sz="4" w:space="0" w:color="auto"/>
              <w:right w:val="single" w:sz="4" w:space="0" w:color="auto"/>
            </w:tcBorders>
            <w:hideMark/>
          </w:tcPr>
          <w:p w14:paraId="37B9C50A" w14:textId="77777777" w:rsidR="0076358E" w:rsidRPr="006F2430" w:rsidRDefault="0076358E">
            <w:pPr>
              <w:keepNext/>
              <w:keepLines/>
              <w:tabs>
                <w:tab w:val="left" w:pos="241"/>
                <w:tab w:val="left" w:pos="3931"/>
              </w:tabs>
              <w:autoSpaceDE w:val="0"/>
              <w:autoSpaceDN w:val="0"/>
              <w:adjustRightInd w:val="0"/>
              <w:rPr>
                <w:rFonts w:eastAsia="MS Mincho"/>
                <w:b/>
                <w:color w:val="000000"/>
                <w:sz w:val="24"/>
                <w:szCs w:val="24"/>
                <w:lang w:eastAsia="ja-JP"/>
              </w:rPr>
            </w:pPr>
            <w:r w:rsidRPr="006F2430">
              <w:rPr>
                <w:noProof/>
                <w:sz w:val="24"/>
                <w:szCs w:val="24"/>
                <w:lang w:eastAsia="da-DK"/>
              </w:rPr>
              <w:drawing>
                <wp:inline distT="0" distB="0" distL="0" distR="0" wp14:anchorId="3CD781E1" wp14:editId="329E6224">
                  <wp:extent cx="3096260" cy="2073275"/>
                  <wp:effectExtent l="0" t="0" r="8890" b="317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96260" cy="2073275"/>
                          </a:xfrm>
                          <a:prstGeom prst="rect">
                            <a:avLst/>
                          </a:prstGeom>
                          <a:noFill/>
                          <a:ln>
                            <a:noFill/>
                          </a:ln>
                        </pic:spPr>
                      </pic:pic>
                    </a:graphicData>
                  </a:graphic>
                </wp:inline>
              </w:drawing>
            </w:r>
          </w:p>
        </w:tc>
      </w:tr>
      <w:tr w:rsidR="0076358E" w:rsidRPr="006F2430" w14:paraId="6F0C4261" w14:textId="77777777" w:rsidTr="0076358E">
        <w:tc>
          <w:tcPr>
            <w:tcW w:w="5216" w:type="dxa"/>
            <w:tcBorders>
              <w:top w:val="single" w:sz="4" w:space="0" w:color="auto"/>
              <w:left w:val="single" w:sz="4" w:space="0" w:color="auto"/>
              <w:bottom w:val="single" w:sz="4" w:space="0" w:color="auto"/>
              <w:right w:val="single" w:sz="4" w:space="0" w:color="auto"/>
            </w:tcBorders>
          </w:tcPr>
          <w:p w14:paraId="6F571DFA" w14:textId="77777777" w:rsidR="0076358E" w:rsidRPr="006F2430" w:rsidRDefault="0076358E">
            <w:pPr>
              <w:tabs>
                <w:tab w:val="left" w:pos="241"/>
              </w:tabs>
              <w:autoSpaceDE w:val="0"/>
              <w:autoSpaceDN w:val="0"/>
              <w:adjustRightInd w:val="0"/>
              <w:ind w:left="241" w:hanging="240"/>
              <w:rPr>
                <w:rFonts w:eastAsia="MS Mincho"/>
                <w:b/>
                <w:color w:val="000000"/>
                <w:sz w:val="24"/>
                <w:szCs w:val="24"/>
                <w:lang w:eastAsia="ja-JP"/>
              </w:rPr>
            </w:pPr>
            <w:r w:rsidRPr="006F2430">
              <w:rPr>
                <w:rFonts w:eastAsia="MS Mincho"/>
                <w:b/>
                <w:color w:val="000000"/>
                <w:sz w:val="24"/>
                <w:szCs w:val="24"/>
                <w:lang w:eastAsia="ja-JP"/>
              </w:rPr>
              <w:t>ÅBN</w:t>
            </w:r>
          </w:p>
          <w:p w14:paraId="7C25ED23" w14:textId="77777777" w:rsidR="0076358E" w:rsidRPr="006F2430" w:rsidRDefault="0076358E" w:rsidP="0076358E">
            <w:pPr>
              <w:numPr>
                <w:ilvl w:val="0"/>
                <w:numId w:val="26"/>
              </w:numPr>
              <w:tabs>
                <w:tab w:val="left" w:pos="241"/>
              </w:tabs>
              <w:autoSpaceDE w:val="0"/>
              <w:autoSpaceDN w:val="0"/>
              <w:adjustRightInd w:val="0"/>
              <w:spacing w:after="160" w:line="254" w:lineRule="auto"/>
              <w:contextualSpacing/>
              <w:rPr>
                <w:rFonts w:eastAsia="MS Mincho"/>
                <w:color w:val="000000"/>
                <w:sz w:val="24"/>
                <w:szCs w:val="24"/>
                <w:lang w:eastAsia="ja-JP"/>
              </w:rPr>
            </w:pPr>
            <w:r w:rsidRPr="006F2430">
              <w:rPr>
                <w:rFonts w:eastAsia="MS Mincho"/>
                <w:b/>
                <w:bCs/>
                <w:color w:val="000000"/>
                <w:sz w:val="24"/>
                <w:szCs w:val="24"/>
                <w:lang w:eastAsia="ja-JP"/>
              </w:rPr>
              <w:t>ÅBN</w:t>
            </w:r>
            <w:r w:rsidRPr="006F2430">
              <w:rPr>
                <w:rFonts w:eastAsia="MS Mincho"/>
                <w:color w:val="000000"/>
                <w:sz w:val="24"/>
                <w:szCs w:val="24"/>
                <w:lang w:eastAsia="ja-JP"/>
              </w:rPr>
              <w:t xml:space="preserve"> låget og bøj det helt ud til siden.</w:t>
            </w:r>
          </w:p>
          <w:p w14:paraId="56075884" w14:textId="77777777" w:rsidR="0076358E" w:rsidRPr="006F2430" w:rsidRDefault="0076358E">
            <w:pPr>
              <w:tabs>
                <w:tab w:val="left" w:pos="241"/>
              </w:tabs>
              <w:autoSpaceDE w:val="0"/>
              <w:autoSpaceDN w:val="0"/>
              <w:adjustRightInd w:val="0"/>
              <w:spacing w:after="160" w:line="254" w:lineRule="auto"/>
              <w:rPr>
                <w:rFonts w:eastAsia="MS Mincho"/>
                <w:b/>
                <w:color w:val="000000"/>
                <w:sz w:val="24"/>
                <w:szCs w:val="24"/>
                <w:lang w:eastAsia="ja-JP"/>
              </w:rPr>
            </w:pPr>
          </w:p>
        </w:tc>
        <w:tc>
          <w:tcPr>
            <w:tcW w:w="4643" w:type="dxa"/>
            <w:tcBorders>
              <w:top w:val="single" w:sz="4" w:space="0" w:color="auto"/>
              <w:left w:val="single" w:sz="4" w:space="0" w:color="auto"/>
              <w:bottom w:val="single" w:sz="4" w:space="0" w:color="auto"/>
              <w:right w:val="single" w:sz="4" w:space="0" w:color="auto"/>
            </w:tcBorders>
            <w:hideMark/>
          </w:tcPr>
          <w:p w14:paraId="72DBA315" w14:textId="77777777" w:rsidR="0076358E" w:rsidRPr="006F2430" w:rsidRDefault="0076358E">
            <w:pPr>
              <w:tabs>
                <w:tab w:val="left" w:pos="241"/>
              </w:tabs>
              <w:autoSpaceDE w:val="0"/>
              <w:autoSpaceDN w:val="0"/>
              <w:adjustRightInd w:val="0"/>
              <w:rPr>
                <w:rFonts w:eastAsia="MS Mincho"/>
                <w:b/>
                <w:color w:val="000000"/>
                <w:sz w:val="24"/>
                <w:szCs w:val="24"/>
                <w:lang w:eastAsia="ja-JP"/>
              </w:rPr>
            </w:pPr>
            <w:r w:rsidRPr="006F2430">
              <w:rPr>
                <w:noProof/>
                <w:sz w:val="24"/>
                <w:szCs w:val="24"/>
                <w:lang w:eastAsia="zh-CN" w:bidi="th-TH"/>
              </w:rPr>
              <w:t xml:space="preserve"> </w:t>
            </w:r>
            <w:r w:rsidRPr="006F2430">
              <w:rPr>
                <w:noProof/>
                <w:sz w:val="24"/>
                <w:szCs w:val="24"/>
                <w:lang w:eastAsia="da-DK"/>
              </w:rPr>
              <w:drawing>
                <wp:inline distT="0" distB="0" distL="0" distR="0" wp14:anchorId="0127CAE9" wp14:editId="6E9FF939">
                  <wp:extent cx="3096260" cy="1638935"/>
                  <wp:effectExtent l="0" t="0" r="889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96260" cy="1638935"/>
                          </a:xfrm>
                          <a:prstGeom prst="rect">
                            <a:avLst/>
                          </a:prstGeom>
                          <a:noFill/>
                          <a:ln>
                            <a:noFill/>
                          </a:ln>
                        </pic:spPr>
                      </pic:pic>
                    </a:graphicData>
                  </a:graphic>
                </wp:inline>
              </w:drawing>
            </w:r>
          </w:p>
        </w:tc>
      </w:tr>
      <w:tr w:rsidR="0076358E" w:rsidRPr="006F2430" w14:paraId="20FE536E" w14:textId="77777777" w:rsidTr="0076358E">
        <w:tc>
          <w:tcPr>
            <w:tcW w:w="5216" w:type="dxa"/>
            <w:tcBorders>
              <w:top w:val="single" w:sz="4" w:space="0" w:color="auto"/>
              <w:left w:val="single" w:sz="4" w:space="0" w:color="auto"/>
              <w:bottom w:val="single" w:sz="4" w:space="0" w:color="auto"/>
              <w:right w:val="single" w:sz="4" w:space="0" w:color="auto"/>
            </w:tcBorders>
          </w:tcPr>
          <w:p w14:paraId="445B76DA" w14:textId="77777777" w:rsidR="0076358E" w:rsidRPr="006F2430" w:rsidRDefault="0076358E">
            <w:pPr>
              <w:tabs>
                <w:tab w:val="left" w:pos="241"/>
              </w:tabs>
              <w:autoSpaceDE w:val="0"/>
              <w:autoSpaceDN w:val="0"/>
              <w:adjustRightInd w:val="0"/>
              <w:ind w:left="241" w:hanging="240"/>
              <w:rPr>
                <w:rFonts w:eastAsia="MS Mincho"/>
                <w:b/>
                <w:color w:val="000000"/>
                <w:sz w:val="24"/>
                <w:szCs w:val="24"/>
                <w:lang w:eastAsia="ja-JP"/>
              </w:rPr>
            </w:pPr>
            <w:r w:rsidRPr="006F2430">
              <w:rPr>
                <w:rFonts w:eastAsia="MS Mincho"/>
                <w:b/>
                <w:color w:val="000000"/>
                <w:sz w:val="24"/>
                <w:szCs w:val="24"/>
                <w:lang w:eastAsia="ja-JP"/>
              </w:rPr>
              <w:t>TRYK</w:t>
            </w:r>
          </w:p>
          <w:p w14:paraId="03EB6D87" w14:textId="77777777" w:rsidR="0076358E" w:rsidRPr="006F2430" w:rsidRDefault="0076358E" w:rsidP="0076358E">
            <w:pPr>
              <w:numPr>
                <w:ilvl w:val="0"/>
                <w:numId w:val="26"/>
              </w:numPr>
              <w:tabs>
                <w:tab w:val="left" w:pos="241"/>
              </w:tabs>
              <w:autoSpaceDE w:val="0"/>
              <w:autoSpaceDN w:val="0"/>
              <w:adjustRightInd w:val="0"/>
              <w:contextualSpacing/>
              <w:rPr>
                <w:rFonts w:eastAsia="MS Mincho"/>
                <w:sz w:val="24"/>
                <w:szCs w:val="24"/>
                <w:lang w:eastAsia="ja-JP"/>
              </w:rPr>
            </w:pPr>
            <w:r w:rsidRPr="006F2430">
              <w:rPr>
                <w:rFonts w:eastAsia="MS Mincho"/>
                <w:color w:val="191919"/>
                <w:sz w:val="24"/>
                <w:szCs w:val="24"/>
                <w:lang w:eastAsia="ja-JP"/>
              </w:rPr>
              <w:t>Pust langsomt helt ud.</w:t>
            </w:r>
          </w:p>
          <w:p w14:paraId="79D58FD5" w14:textId="77777777" w:rsidR="0076358E" w:rsidRPr="006F2430" w:rsidRDefault="0076358E" w:rsidP="0076358E">
            <w:pPr>
              <w:numPr>
                <w:ilvl w:val="0"/>
                <w:numId w:val="26"/>
              </w:numPr>
              <w:tabs>
                <w:tab w:val="left" w:pos="241"/>
              </w:tabs>
              <w:autoSpaceDE w:val="0"/>
              <w:autoSpaceDN w:val="0"/>
              <w:adjustRightInd w:val="0"/>
              <w:contextualSpacing/>
              <w:rPr>
                <w:rFonts w:eastAsia="MS Mincho"/>
                <w:color w:val="191919"/>
                <w:sz w:val="24"/>
                <w:szCs w:val="24"/>
                <w:lang w:eastAsia="ja-JP"/>
              </w:rPr>
            </w:pPr>
            <w:r w:rsidRPr="006F2430">
              <w:rPr>
                <w:rFonts w:eastAsia="MS Mincho"/>
                <w:color w:val="191919"/>
                <w:sz w:val="24"/>
                <w:szCs w:val="24"/>
                <w:lang w:eastAsia="ja-JP"/>
              </w:rPr>
              <w:t>Slut læberne tæt omkring mundstykket uden at blokere for lufthullerne. Inhalatoren skal pege mod den bagerste del af mundhulen.</w:t>
            </w:r>
          </w:p>
          <w:p w14:paraId="10FBDCA3" w14:textId="77777777" w:rsidR="0076358E" w:rsidRPr="006F2430" w:rsidRDefault="0076358E" w:rsidP="0076358E">
            <w:pPr>
              <w:numPr>
                <w:ilvl w:val="0"/>
                <w:numId w:val="26"/>
              </w:numPr>
              <w:tabs>
                <w:tab w:val="left" w:pos="241"/>
              </w:tabs>
              <w:autoSpaceDE w:val="0"/>
              <w:autoSpaceDN w:val="0"/>
              <w:adjustRightInd w:val="0"/>
              <w:spacing w:line="254" w:lineRule="auto"/>
              <w:contextualSpacing/>
              <w:rPr>
                <w:rFonts w:eastAsia="MS Mincho"/>
                <w:color w:val="191919"/>
                <w:sz w:val="24"/>
                <w:szCs w:val="24"/>
                <w:lang w:eastAsia="ja-JP"/>
              </w:rPr>
            </w:pPr>
            <w:r w:rsidRPr="006F2430">
              <w:rPr>
                <w:rFonts w:eastAsia="MS Mincho"/>
                <w:color w:val="191919"/>
                <w:sz w:val="24"/>
                <w:szCs w:val="24"/>
                <w:lang w:eastAsia="ja-JP"/>
              </w:rPr>
              <w:t xml:space="preserve">Start en langsom indånding gennem munden og </w:t>
            </w:r>
            <w:r w:rsidRPr="006F2430">
              <w:rPr>
                <w:rFonts w:eastAsia="MS Mincho"/>
                <w:b/>
                <w:bCs/>
                <w:color w:val="191919"/>
                <w:sz w:val="24"/>
                <w:szCs w:val="24"/>
                <w:lang w:eastAsia="ja-JP"/>
              </w:rPr>
              <w:t>TRYK</w:t>
            </w:r>
            <w:r w:rsidRPr="006F2430">
              <w:rPr>
                <w:rFonts w:eastAsia="MS Mincho"/>
                <w:color w:val="191919"/>
                <w:sz w:val="24"/>
                <w:szCs w:val="24"/>
                <w:lang w:eastAsia="ja-JP"/>
              </w:rPr>
              <w:t xml:space="preserve"> samtidig på udløserknappen. Bliv ved med at trække vejret langsomt ind gennem munden, så længe som muligt.</w:t>
            </w:r>
          </w:p>
          <w:p w14:paraId="294C0F3D" w14:textId="77777777" w:rsidR="0076358E" w:rsidRPr="006F2430" w:rsidRDefault="0076358E" w:rsidP="0076358E">
            <w:pPr>
              <w:numPr>
                <w:ilvl w:val="0"/>
                <w:numId w:val="26"/>
              </w:numPr>
              <w:tabs>
                <w:tab w:val="left" w:pos="241"/>
              </w:tabs>
              <w:autoSpaceDE w:val="0"/>
              <w:autoSpaceDN w:val="0"/>
              <w:adjustRightInd w:val="0"/>
              <w:spacing w:line="254" w:lineRule="auto"/>
              <w:contextualSpacing/>
              <w:rPr>
                <w:rFonts w:eastAsia="MS Mincho"/>
                <w:color w:val="191919"/>
                <w:sz w:val="24"/>
                <w:szCs w:val="24"/>
                <w:lang w:eastAsia="ja-JP"/>
              </w:rPr>
            </w:pPr>
            <w:r w:rsidRPr="006F2430">
              <w:rPr>
                <w:rFonts w:eastAsia="MS Mincho"/>
                <w:color w:val="191919"/>
                <w:sz w:val="24"/>
                <w:szCs w:val="24"/>
                <w:lang w:eastAsia="ja-JP"/>
              </w:rPr>
              <w:t>Hold vejret i 10 sekunder eller så længe som muligt.</w:t>
            </w:r>
          </w:p>
          <w:p w14:paraId="65F16F93" w14:textId="77777777" w:rsidR="0076358E" w:rsidRPr="006F2430" w:rsidRDefault="0076358E" w:rsidP="0076358E">
            <w:pPr>
              <w:numPr>
                <w:ilvl w:val="0"/>
                <w:numId w:val="26"/>
              </w:numPr>
              <w:tabs>
                <w:tab w:val="left" w:pos="241"/>
              </w:tabs>
              <w:autoSpaceDE w:val="0"/>
              <w:autoSpaceDN w:val="0"/>
              <w:adjustRightInd w:val="0"/>
              <w:contextualSpacing/>
              <w:rPr>
                <w:rFonts w:eastAsia="MS Mincho"/>
                <w:color w:val="191919"/>
                <w:sz w:val="24"/>
                <w:szCs w:val="24"/>
                <w:lang w:eastAsia="ja-JP"/>
              </w:rPr>
            </w:pPr>
            <w:r w:rsidRPr="006F2430">
              <w:rPr>
                <w:rFonts w:eastAsia="MS Mincho"/>
                <w:color w:val="191919"/>
                <w:sz w:val="24"/>
                <w:szCs w:val="24"/>
                <w:lang w:eastAsia="ja-JP"/>
              </w:rPr>
              <w:t xml:space="preserve">Gentag </w:t>
            </w:r>
            <w:r w:rsidRPr="006F2430">
              <w:rPr>
                <w:rFonts w:eastAsia="MS Mincho"/>
                <w:b/>
                <w:bCs/>
                <w:color w:val="191919"/>
                <w:sz w:val="24"/>
                <w:szCs w:val="24"/>
                <w:lang w:eastAsia="ja-JP"/>
              </w:rPr>
              <w:t>DREJ, ÅBN, TRYK</w:t>
            </w:r>
            <w:r w:rsidRPr="006F2430">
              <w:rPr>
                <w:rFonts w:eastAsia="MS Mincho"/>
                <w:color w:val="191919"/>
                <w:sz w:val="24"/>
                <w:szCs w:val="24"/>
                <w:lang w:eastAsia="ja-JP"/>
              </w:rPr>
              <w:t>, så man får 2 pust.</w:t>
            </w:r>
          </w:p>
          <w:p w14:paraId="7A524120" w14:textId="77777777" w:rsidR="0076358E" w:rsidRPr="006F2430" w:rsidRDefault="0076358E" w:rsidP="0076358E">
            <w:pPr>
              <w:numPr>
                <w:ilvl w:val="0"/>
                <w:numId w:val="26"/>
              </w:numPr>
              <w:tabs>
                <w:tab w:val="left" w:pos="241"/>
              </w:tabs>
              <w:autoSpaceDE w:val="0"/>
              <w:autoSpaceDN w:val="0"/>
              <w:adjustRightInd w:val="0"/>
              <w:contextualSpacing/>
              <w:rPr>
                <w:rFonts w:eastAsia="MS Mincho"/>
                <w:color w:val="191919"/>
                <w:sz w:val="24"/>
                <w:szCs w:val="24"/>
                <w:lang w:eastAsia="ja-JP"/>
              </w:rPr>
            </w:pPr>
            <w:r w:rsidRPr="006F2430">
              <w:rPr>
                <w:rFonts w:eastAsia="PMingLiU"/>
                <w:sz w:val="24"/>
                <w:szCs w:val="24"/>
                <w:lang w:bidi="th-TH"/>
              </w:rPr>
              <w:t>Luk låget og lad det være lukket, indtil inhalatoren skal bruges igen.</w:t>
            </w:r>
          </w:p>
          <w:p w14:paraId="409969F4" w14:textId="77777777" w:rsidR="0076358E" w:rsidRPr="006F2430" w:rsidRDefault="0076358E">
            <w:pPr>
              <w:tabs>
                <w:tab w:val="left" w:pos="241"/>
              </w:tabs>
              <w:autoSpaceDE w:val="0"/>
              <w:autoSpaceDN w:val="0"/>
              <w:adjustRightInd w:val="0"/>
              <w:rPr>
                <w:rFonts w:eastAsia="MS Mincho"/>
                <w:b/>
                <w:color w:val="000000"/>
                <w:sz w:val="24"/>
                <w:szCs w:val="24"/>
                <w:lang w:eastAsia="ja-JP"/>
              </w:rPr>
            </w:pPr>
          </w:p>
        </w:tc>
        <w:tc>
          <w:tcPr>
            <w:tcW w:w="4643" w:type="dxa"/>
            <w:tcBorders>
              <w:top w:val="single" w:sz="4" w:space="0" w:color="auto"/>
              <w:left w:val="single" w:sz="4" w:space="0" w:color="auto"/>
              <w:bottom w:val="single" w:sz="4" w:space="0" w:color="auto"/>
              <w:right w:val="single" w:sz="4" w:space="0" w:color="auto"/>
            </w:tcBorders>
            <w:hideMark/>
          </w:tcPr>
          <w:p w14:paraId="58827CE5" w14:textId="77777777" w:rsidR="0076358E" w:rsidRPr="006F2430" w:rsidRDefault="0076358E">
            <w:pPr>
              <w:tabs>
                <w:tab w:val="left" w:pos="241"/>
                <w:tab w:val="left" w:pos="3895"/>
              </w:tabs>
              <w:autoSpaceDE w:val="0"/>
              <w:autoSpaceDN w:val="0"/>
              <w:adjustRightInd w:val="0"/>
              <w:rPr>
                <w:rFonts w:eastAsia="MS Mincho"/>
                <w:b/>
                <w:color w:val="000000"/>
                <w:sz w:val="24"/>
                <w:szCs w:val="24"/>
                <w:lang w:eastAsia="ja-JP"/>
              </w:rPr>
            </w:pPr>
            <w:r w:rsidRPr="006F2430">
              <w:rPr>
                <w:noProof/>
                <w:sz w:val="24"/>
                <w:szCs w:val="24"/>
                <w:lang w:eastAsia="da-DK"/>
              </w:rPr>
              <w:drawing>
                <wp:inline distT="0" distB="0" distL="0" distR="0" wp14:anchorId="0A2902D6" wp14:editId="625E85CF">
                  <wp:extent cx="2860675" cy="3195955"/>
                  <wp:effectExtent l="0" t="0" r="0" b="444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60675" cy="3195955"/>
                          </a:xfrm>
                          <a:prstGeom prst="rect">
                            <a:avLst/>
                          </a:prstGeom>
                          <a:noFill/>
                          <a:ln>
                            <a:noFill/>
                          </a:ln>
                        </pic:spPr>
                      </pic:pic>
                    </a:graphicData>
                  </a:graphic>
                </wp:inline>
              </w:drawing>
            </w:r>
          </w:p>
        </w:tc>
      </w:tr>
    </w:tbl>
    <w:p w14:paraId="57D36E90" w14:textId="77777777" w:rsidR="0076358E" w:rsidRPr="006F2430" w:rsidRDefault="0076358E" w:rsidP="0076358E">
      <w:pPr>
        <w:tabs>
          <w:tab w:val="left" w:pos="851"/>
        </w:tabs>
        <w:rPr>
          <w:sz w:val="24"/>
          <w:szCs w:val="24"/>
        </w:rPr>
      </w:pPr>
    </w:p>
    <w:p w14:paraId="65456EB7" w14:textId="77777777" w:rsidR="0076358E" w:rsidRPr="006F2430" w:rsidRDefault="0076358E" w:rsidP="0076358E">
      <w:pPr>
        <w:ind w:left="1702" w:hanging="851"/>
        <w:rPr>
          <w:b/>
          <w:bCs/>
          <w:sz w:val="24"/>
          <w:szCs w:val="24"/>
        </w:rPr>
      </w:pPr>
      <w:r w:rsidRPr="006F2430">
        <w:rPr>
          <w:b/>
          <w:bCs/>
          <w:sz w:val="24"/>
          <w:szCs w:val="24"/>
        </w:rPr>
        <w:t>Hvornår skal Striverdi Respimat patronen udskiftes</w:t>
      </w:r>
    </w:p>
    <w:p w14:paraId="33B54B9B" w14:textId="77777777" w:rsidR="0076358E" w:rsidRPr="006F2430" w:rsidRDefault="0076358E" w:rsidP="0076358E">
      <w:pPr>
        <w:ind w:left="1702" w:hanging="851"/>
        <w:rPr>
          <w:sz w:val="24"/>
          <w:szCs w:val="24"/>
        </w:rPr>
      </w:pPr>
    </w:p>
    <w:p w14:paraId="4D224D14" w14:textId="77777777" w:rsidR="0076358E" w:rsidRPr="006F2430" w:rsidRDefault="0076358E" w:rsidP="0076358E">
      <w:pPr>
        <w:ind w:left="1702" w:hanging="851"/>
        <w:rPr>
          <w:sz w:val="24"/>
          <w:szCs w:val="24"/>
        </w:rPr>
      </w:pPr>
      <w:r w:rsidRPr="006F2430">
        <w:rPr>
          <w:sz w:val="24"/>
          <w:szCs w:val="24"/>
        </w:rPr>
        <w:t xml:space="preserve">Dosisindikatoren viser hvor mange pust der er tilbage i patronen. </w:t>
      </w:r>
    </w:p>
    <w:p w14:paraId="37F3D4F4" w14:textId="77777777" w:rsidR="0076358E" w:rsidRPr="006F2430" w:rsidRDefault="0076358E" w:rsidP="0076358E">
      <w:pPr>
        <w:ind w:left="851"/>
        <w:rPr>
          <w:sz w:val="24"/>
          <w:szCs w:val="24"/>
        </w:rPr>
      </w:pPr>
    </w:p>
    <w:tbl>
      <w:tblPr>
        <w:tblStyle w:val="TableGrid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6094"/>
      </w:tblGrid>
      <w:tr w:rsidR="0076358E" w:rsidRPr="006F2430" w14:paraId="57AA55D5" w14:textId="77777777" w:rsidTr="0076358E">
        <w:tc>
          <w:tcPr>
            <w:tcW w:w="1559" w:type="dxa"/>
            <w:hideMark/>
          </w:tcPr>
          <w:p w14:paraId="203D6291" w14:textId="77777777" w:rsidR="0076358E" w:rsidRPr="006F2430" w:rsidRDefault="0076358E">
            <w:pPr>
              <w:ind w:left="851"/>
              <w:rPr>
                <w:sz w:val="24"/>
                <w:szCs w:val="24"/>
              </w:rPr>
            </w:pPr>
            <w:r w:rsidRPr="006F2430">
              <w:rPr>
                <w:noProof/>
                <w:sz w:val="24"/>
                <w:szCs w:val="24"/>
                <w:lang w:eastAsia="da-DK"/>
              </w:rPr>
              <w:drawing>
                <wp:inline distT="0" distB="0" distL="0" distR="0" wp14:anchorId="5F404DA2" wp14:editId="40EF2E39">
                  <wp:extent cx="506730" cy="452755"/>
                  <wp:effectExtent l="0" t="0" r="7620" b="444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6730" cy="452755"/>
                          </a:xfrm>
                          <a:prstGeom prst="rect">
                            <a:avLst/>
                          </a:prstGeom>
                          <a:noFill/>
                          <a:ln>
                            <a:noFill/>
                          </a:ln>
                        </pic:spPr>
                      </pic:pic>
                    </a:graphicData>
                  </a:graphic>
                </wp:inline>
              </w:drawing>
            </w:r>
            <w:r w:rsidRPr="006F2430">
              <w:rPr>
                <w:sz w:val="24"/>
                <w:szCs w:val="24"/>
              </w:rPr>
              <w:tab/>
            </w:r>
          </w:p>
        </w:tc>
        <w:tc>
          <w:tcPr>
            <w:tcW w:w="6094" w:type="dxa"/>
            <w:hideMark/>
          </w:tcPr>
          <w:p w14:paraId="6DFB2AEA" w14:textId="77777777" w:rsidR="0076358E" w:rsidRPr="006F2430" w:rsidRDefault="0076358E">
            <w:pPr>
              <w:ind w:left="851"/>
              <w:rPr>
                <w:b/>
                <w:noProof/>
                <w:sz w:val="24"/>
                <w:szCs w:val="24"/>
                <w:lang w:eastAsia="da-DK"/>
              </w:rPr>
            </w:pPr>
            <w:r w:rsidRPr="006F2430">
              <w:rPr>
                <w:sz w:val="24"/>
                <w:szCs w:val="24"/>
              </w:rPr>
              <w:t>60 pust tilbage.</w:t>
            </w:r>
          </w:p>
        </w:tc>
      </w:tr>
      <w:tr w:rsidR="0076358E" w:rsidRPr="006F2430" w14:paraId="0B00D689" w14:textId="77777777" w:rsidTr="0076358E">
        <w:tc>
          <w:tcPr>
            <w:tcW w:w="1559" w:type="dxa"/>
          </w:tcPr>
          <w:p w14:paraId="3CABABEA" w14:textId="77777777" w:rsidR="0076358E" w:rsidRPr="006F2430" w:rsidRDefault="0076358E">
            <w:pPr>
              <w:ind w:left="851"/>
              <w:rPr>
                <w:sz w:val="24"/>
                <w:szCs w:val="24"/>
              </w:rPr>
            </w:pPr>
          </w:p>
        </w:tc>
        <w:tc>
          <w:tcPr>
            <w:tcW w:w="6094" w:type="dxa"/>
          </w:tcPr>
          <w:p w14:paraId="20EEFA30" w14:textId="77777777" w:rsidR="0076358E" w:rsidRPr="006F2430" w:rsidRDefault="0076358E">
            <w:pPr>
              <w:ind w:left="851"/>
              <w:rPr>
                <w:sz w:val="24"/>
                <w:szCs w:val="24"/>
              </w:rPr>
            </w:pPr>
          </w:p>
        </w:tc>
      </w:tr>
      <w:tr w:rsidR="0076358E" w:rsidRPr="006F2430" w14:paraId="46C1D3BD" w14:textId="77777777" w:rsidTr="0076358E">
        <w:tc>
          <w:tcPr>
            <w:tcW w:w="1559" w:type="dxa"/>
          </w:tcPr>
          <w:p w14:paraId="3A330A1B" w14:textId="77777777" w:rsidR="0076358E" w:rsidRPr="006F2430" w:rsidRDefault="0076358E">
            <w:pPr>
              <w:ind w:left="851"/>
              <w:rPr>
                <w:sz w:val="24"/>
                <w:szCs w:val="24"/>
              </w:rPr>
            </w:pPr>
          </w:p>
        </w:tc>
        <w:tc>
          <w:tcPr>
            <w:tcW w:w="6094" w:type="dxa"/>
          </w:tcPr>
          <w:p w14:paraId="53177A76" w14:textId="77777777" w:rsidR="0076358E" w:rsidRPr="006F2430" w:rsidRDefault="0076358E">
            <w:pPr>
              <w:ind w:left="851"/>
              <w:rPr>
                <w:sz w:val="24"/>
                <w:szCs w:val="24"/>
              </w:rPr>
            </w:pPr>
          </w:p>
        </w:tc>
      </w:tr>
      <w:tr w:rsidR="0076358E" w:rsidRPr="006F2430" w14:paraId="3749C647" w14:textId="77777777" w:rsidTr="0076358E">
        <w:tc>
          <w:tcPr>
            <w:tcW w:w="1559" w:type="dxa"/>
            <w:hideMark/>
          </w:tcPr>
          <w:p w14:paraId="14E4CF75" w14:textId="77777777" w:rsidR="0076358E" w:rsidRPr="006F2430" w:rsidRDefault="0076358E">
            <w:pPr>
              <w:ind w:left="851"/>
              <w:rPr>
                <w:sz w:val="24"/>
                <w:szCs w:val="24"/>
              </w:rPr>
            </w:pPr>
            <w:r w:rsidRPr="006F2430">
              <w:rPr>
                <w:noProof/>
                <w:sz w:val="24"/>
                <w:szCs w:val="24"/>
                <w:lang w:eastAsia="da-DK"/>
              </w:rPr>
              <w:drawing>
                <wp:inline distT="0" distB="0" distL="0" distR="0" wp14:anchorId="32CD098A" wp14:editId="7EF3BBE2">
                  <wp:extent cx="497840" cy="434340"/>
                  <wp:effectExtent l="0" t="0" r="0" b="381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7840" cy="434340"/>
                          </a:xfrm>
                          <a:prstGeom prst="rect">
                            <a:avLst/>
                          </a:prstGeom>
                          <a:noFill/>
                          <a:ln>
                            <a:noFill/>
                          </a:ln>
                        </pic:spPr>
                      </pic:pic>
                    </a:graphicData>
                  </a:graphic>
                </wp:inline>
              </w:drawing>
            </w:r>
            <w:r w:rsidRPr="006F2430">
              <w:rPr>
                <w:sz w:val="24"/>
                <w:szCs w:val="24"/>
              </w:rPr>
              <w:t xml:space="preserve">  </w:t>
            </w:r>
            <w:r w:rsidRPr="006F2430">
              <w:rPr>
                <w:sz w:val="24"/>
                <w:szCs w:val="24"/>
              </w:rPr>
              <w:tab/>
            </w:r>
          </w:p>
        </w:tc>
        <w:tc>
          <w:tcPr>
            <w:tcW w:w="6094" w:type="dxa"/>
            <w:hideMark/>
          </w:tcPr>
          <w:p w14:paraId="28F76E28" w14:textId="77777777" w:rsidR="0076358E" w:rsidRPr="006F2430" w:rsidRDefault="0076358E">
            <w:pPr>
              <w:ind w:left="851"/>
              <w:rPr>
                <w:b/>
                <w:noProof/>
                <w:sz w:val="24"/>
                <w:szCs w:val="24"/>
                <w:lang w:eastAsia="da-DK"/>
              </w:rPr>
            </w:pPr>
            <w:r w:rsidRPr="006F2430">
              <w:rPr>
                <w:sz w:val="24"/>
                <w:szCs w:val="24"/>
              </w:rPr>
              <w:t>Mindre end 10 pust tilbage. Anskaf en ny patron.</w:t>
            </w:r>
          </w:p>
        </w:tc>
      </w:tr>
      <w:tr w:rsidR="0076358E" w:rsidRPr="006F2430" w14:paraId="3BF3A58F" w14:textId="77777777" w:rsidTr="0076358E">
        <w:tc>
          <w:tcPr>
            <w:tcW w:w="1559" w:type="dxa"/>
          </w:tcPr>
          <w:p w14:paraId="24487227" w14:textId="77777777" w:rsidR="0076358E" w:rsidRPr="006F2430" w:rsidRDefault="0076358E">
            <w:pPr>
              <w:ind w:left="851"/>
              <w:rPr>
                <w:sz w:val="24"/>
                <w:szCs w:val="24"/>
              </w:rPr>
            </w:pPr>
          </w:p>
        </w:tc>
        <w:tc>
          <w:tcPr>
            <w:tcW w:w="6094" w:type="dxa"/>
          </w:tcPr>
          <w:p w14:paraId="0A500C47" w14:textId="77777777" w:rsidR="0076358E" w:rsidRPr="006F2430" w:rsidRDefault="0076358E">
            <w:pPr>
              <w:ind w:left="851"/>
              <w:rPr>
                <w:sz w:val="24"/>
                <w:szCs w:val="24"/>
              </w:rPr>
            </w:pPr>
          </w:p>
        </w:tc>
      </w:tr>
      <w:tr w:rsidR="0076358E" w:rsidRPr="006F2430" w14:paraId="084F4ED8" w14:textId="77777777" w:rsidTr="0076358E">
        <w:tc>
          <w:tcPr>
            <w:tcW w:w="1559" w:type="dxa"/>
          </w:tcPr>
          <w:p w14:paraId="0D232769" w14:textId="77777777" w:rsidR="0076358E" w:rsidRPr="006F2430" w:rsidRDefault="0076358E">
            <w:pPr>
              <w:ind w:left="851"/>
              <w:rPr>
                <w:sz w:val="24"/>
                <w:szCs w:val="24"/>
              </w:rPr>
            </w:pPr>
          </w:p>
        </w:tc>
        <w:tc>
          <w:tcPr>
            <w:tcW w:w="6094" w:type="dxa"/>
          </w:tcPr>
          <w:p w14:paraId="18AB8D10" w14:textId="77777777" w:rsidR="0076358E" w:rsidRPr="006F2430" w:rsidRDefault="0076358E">
            <w:pPr>
              <w:ind w:left="851"/>
              <w:rPr>
                <w:sz w:val="24"/>
                <w:szCs w:val="24"/>
              </w:rPr>
            </w:pPr>
          </w:p>
        </w:tc>
      </w:tr>
      <w:tr w:rsidR="0076358E" w:rsidRPr="006F2430" w14:paraId="2B4B3DB8" w14:textId="77777777" w:rsidTr="0076358E">
        <w:tc>
          <w:tcPr>
            <w:tcW w:w="1559" w:type="dxa"/>
            <w:hideMark/>
          </w:tcPr>
          <w:p w14:paraId="65907880" w14:textId="77777777" w:rsidR="0076358E" w:rsidRPr="006F2430" w:rsidRDefault="0076358E">
            <w:pPr>
              <w:ind w:left="851"/>
              <w:rPr>
                <w:sz w:val="24"/>
                <w:szCs w:val="24"/>
              </w:rPr>
            </w:pPr>
            <w:r w:rsidRPr="006F2430">
              <w:rPr>
                <w:noProof/>
                <w:sz w:val="24"/>
                <w:szCs w:val="24"/>
                <w:lang w:eastAsia="da-DK"/>
              </w:rPr>
              <w:drawing>
                <wp:inline distT="0" distB="0" distL="0" distR="0" wp14:anchorId="677BDB9D" wp14:editId="15A50276">
                  <wp:extent cx="525145" cy="497840"/>
                  <wp:effectExtent l="0" t="0" r="8255"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5145" cy="497840"/>
                          </a:xfrm>
                          <a:prstGeom prst="rect">
                            <a:avLst/>
                          </a:prstGeom>
                          <a:noFill/>
                          <a:ln>
                            <a:noFill/>
                          </a:ln>
                        </pic:spPr>
                      </pic:pic>
                    </a:graphicData>
                  </a:graphic>
                </wp:inline>
              </w:drawing>
            </w:r>
            <w:r w:rsidRPr="006F2430">
              <w:rPr>
                <w:sz w:val="24"/>
                <w:szCs w:val="24"/>
              </w:rPr>
              <w:t xml:space="preserve">  </w:t>
            </w:r>
            <w:r w:rsidRPr="006F2430">
              <w:rPr>
                <w:sz w:val="24"/>
                <w:szCs w:val="24"/>
              </w:rPr>
              <w:tab/>
              <w:t xml:space="preserve"> </w:t>
            </w:r>
          </w:p>
        </w:tc>
        <w:tc>
          <w:tcPr>
            <w:tcW w:w="6094" w:type="dxa"/>
            <w:hideMark/>
          </w:tcPr>
          <w:p w14:paraId="726BC401" w14:textId="77777777" w:rsidR="0076358E" w:rsidRPr="006F2430" w:rsidRDefault="0076358E">
            <w:pPr>
              <w:ind w:left="851"/>
              <w:rPr>
                <w:b/>
                <w:noProof/>
                <w:sz w:val="24"/>
                <w:szCs w:val="24"/>
                <w:lang w:eastAsia="da-DK"/>
              </w:rPr>
            </w:pPr>
            <w:r w:rsidRPr="006F2430">
              <w:rPr>
                <w:sz w:val="24"/>
                <w:szCs w:val="24"/>
              </w:rPr>
              <w:t xml:space="preserve">Patronen er brugt op. Drej det klare bundstykke for at løsne det. Inhalatoren er nu i låst position. Træk patronen ud af inhalatoren. Indsæt en ny patron indtil der høres et klik (se trin 2). Den nye patron vil stikke en smule mere ud end den første patron gjorde (fortsæt med trin 3). </w:t>
            </w:r>
            <w:r w:rsidRPr="006F2430">
              <w:rPr>
                <w:color w:val="000000"/>
                <w:sz w:val="24"/>
                <w:szCs w:val="24"/>
              </w:rPr>
              <w:t>Husk at sætte det klare bundstykke på plads for at låse inhalatoren op.</w:t>
            </w:r>
          </w:p>
        </w:tc>
      </w:tr>
    </w:tbl>
    <w:p w14:paraId="008B904B" w14:textId="77777777" w:rsidR="00277F35" w:rsidRPr="006F2430" w:rsidRDefault="00277F35" w:rsidP="00277F35">
      <w:pPr>
        <w:tabs>
          <w:tab w:val="left" w:pos="851"/>
        </w:tabs>
        <w:rPr>
          <w:sz w:val="24"/>
          <w:szCs w:val="24"/>
        </w:rPr>
      </w:pPr>
      <w:r w:rsidRPr="006F2430">
        <w:rPr>
          <w:noProof/>
          <w:sz w:val="24"/>
          <w:szCs w:val="24"/>
          <w:lang w:eastAsia="da-DK"/>
        </w:rPr>
        <mc:AlternateContent>
          <mc:Choice Requires="wps">
            <w:drawing>
              <wp:anchor distT="0" distB="0" distL="114300" distR="114300" simplePos="0" relativeHeight="251659264" behindDoc="0" locked="0" layoutInCell="0" allowOverlap="1" wp14:anchorId="765C15F9" wp14:editId="45C3D8A2">
                <wp:simplePos x="0" y="0"/>
                <wp:positionH relativeFrom="column">
                  <wp:posOffset>3855085</wp:posOffset>
                </wp:positionH>
                <wp:positionV relativeFrom="paragraph">
                  <wp:posOffset>-442595</wp:posOffset>
                </wp:positionV>
                <wp:extent cx="0" cy="0"/>
                <wp:effectExtent l="6985" t="5080" r="12065" b="13970"/>
                <wp:wrapNone/>
                <wp:docPr id="69" name="Lige forbindels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6CBDF" id="Lige forbindelse 6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55pt,-34.85pt" to="303.5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" o:allowincell="f"/>
            </w:pict>
          </mc:Fallback>
        </mc:AlternateContent>
      </w:r>
    </w:p>
    <w:p w14:paraId="052B3590" w14:textId="77777777" w:rsidR="00277F35" w:rsidRPr="006F2430" w:rsidRDefault="00277F35" w:rsidP="00277F35">
      <w:pPr>
        <w:tabs>
          <w:tab w:val="left" w:pos="851"/>
        </w:tabs>
        <w:ind w:left="851" w:hanging="851"/>
        <w:rPr>
          <w:b/>
          <w:sz w:val="24"/>
          <w:szCs w:val="24"/>
        </w:rPr>
      </w:pPr>
      <w:r w:rsidRPr="006F2430">
        <w:rPr>
          <w:b/>
          <w:sz w:val="24"/>
          <w:szCs w:val="24"/>
        </w:rPr>
        <w:t>4.3</w:t>
      </w:r>
      <w:r w:rsidRPr="006F2430">
        <w:rPr>
          <w:b/>
          <w:sz w:val="24"/>
          <w:szCs w:val="24"/>
        </w:rPr>
        <w:tab/>
        <w:t>Kontraindikationer</w:t>
      </w:r>
    </w:p>
    <w:p w14:paraId="65B27E26" w14:textId="77777777" w:rsidR="00277F35" w:rsidRPr="006F2430" w:rsidRDefault="00277F35" w:rsidP="00277F35">
      <w:pPr>
        <w:ind w:left="851"/>
        <w:rPr>
          <w:sz w:val="24"/>
          <w:szCs w:val="24"/>
        </w:rPr>
      </w:pPr>
      <w:r w:rsidRPr="006F2430">
        <w:rPr>
          <w:sz w:val="24"/>
          <w:szCs w:val="24"/>
        </w:rPr>
        <w:t>Striverdi Respimat er kontraindiceret til patienter med overfølsomhed over for olodaterol eller over for et eller flere af hjælpestofferne anført i pkt. 6.1.</w:t>
      </w:r>
    </w:p>
    <w:p w14:paraId="0B9E5CEB" w14:textId="77777777" w:rsidR="00277F35" w:rsidRPr="006F2430" w:rsidRDefault="00277F35" w:rsidP="00277F35">
      <w:pPr>
        <w:tabs>
          <w:tab w:val="left" w:pos="851"/>
        </w:tabs>
        <w:ind w:left="851"/>
        <w:rPr>
          <w:sz w:val="24"/>
          <w:szCs w:val="24"/>
        </w:rPr>
      </w:pPr>
    </w:p>
    <w:p w14:paraId="555F672E" w14:textId="77777777" w:rsidR="00277F35" w:rsidRPr="006F2430" w:rsidRDefault="00277F35" w:rsidP="00277F35">
      <w:pPr>
        <w:tabs>
          <w:tab w:val="left" w:pos="851"/>
        </w:tabs>
        <w:ind w:left="851" w:hanging="851"/>
        <w:rPr>
          <w:b/>
          <w:sz w:val="24"/>
          <w:szCs w:val="24"/>
        </w:rPr>
      </w:pPr>
      <w:r w:rsidRPr="006F2430">
        <w:rPr>
          <w:b/>
          <w:sz w:val="24"/>
          <w:szCs w:val="24"/>
        </w:rPr>
        <w:t>4.4</w:t>
      </w:r>
      <w:r w:rsidRPr="006F2430">
        <w:rPr>
          <w:b/>
          <w:sz w:val="24"/>
          <w:szCs w:val="24"/>
        </w:rPr>
        <w:tab/>
        <w:t>Særlige advarsler og forsigtighedsregler vedrørende brugen</w:t>
      </w:r>
    </w:p>
    <w:p w14:paraId="48063850" w14:textId="77777777" w:rsidR="00277F35" w:rsidRPr="006F2430" w:rsidRDefault="00277F35" w:rsidP="00277F35">
      <w:pPr>
        <w:ind w:left="851"/>
        <w:rPr>
          <w:sz w:val="24"/>
          <w:szCs w:val="24"/>
          <w:u w:val="single"/>
        </w:rPr>
      </w:pPr>
      <w:r w:rsidRPr="006F2430">
        <w:rPr>
          <w:sz w:val="24"/>
          <w:szCs w:val="24"/>
          <w:u w:val="single"/>
        </w:rPr>
        <w:t>Astma</w:t>
      </w:r>
    </w:p>
    <w:p w14:paraId="31AB1E6B" w14:textId="77777777" w:rsidR="00277F35" w:rsidRPr="006F2430" w:rsidRDefault="00277F35" w:rsidP="00277F35">
      <w:pPr>
        <w:ind w:left="851"/>
        <w:rPr>
          <w:sz w:val="24"/>
          <w:szCs w:val="24"/>
        </w:rPr>
      </w:pPr>
      <w:r w:rsidRPr="006F2430">
        <w:rPr>
          <w:sz w:val="24"/>
          <w:szCs w:val="24"/>
        </w:rPr>
        <w:t>Striverdi Respimat bør ikke bruges ved astma. Langtidsvirkningen og -sikkerheden af olodaterol ved astma er ikke undersøgt.</w:t>
      </w:r>
    </w:p>
    <w:p w14:paraId="0CBAC20C" w14:textId="77777777" w:rsidR="00277F35" w:rsidRPr="006F2430" w:rsidRDefault="00277F35" w:rsidP="00277F35">
      <w:pPr>
        <w:rPr>
          <w:sz w:val="24"/>
          <w:szCs w:val="24"/>
        </w:rPr>
      </w:pPr>
    </w:p>
    <w:p w14:paraId="73B2EB4C" w14:textId="77777777" w:rsidR="00277F35" w:rsidRPr="006F2430" w:rsidRDefault="00277F35" w:rsidP="00277F35">
      <w:pPr>
        <w:ind w:left="851"/>
        <w:rPr>
          <w:sz w:val="24"/>
          <w:szCs w:val="24"/>
          <w:u w:val="single"/>
        </w:rPr>
      </w:pPr>
      <w:r w:rsidRPr="006F2430">
        <w:rPr>
          <w:sz w:val="24"/>
          <w:szCs w:val="24"/>
          <w:u w:val="single"/>
        </w:rPr>
        <w:t>Akut bronkospasme</w:t>
      </w:r>
    </w:p>
    <w:p w14:paraId="31F9B181" w14:textId="77777777" w:rsidR="00277F35" w:rsidRPr="006F2430" w:rsidRDefault="00277F35" w:rsidP="00277F35">
      <w:pPr>
        <w:ind w:left="851"/>
        <w:rPr>
          <w:sz w:val="24"/>
          <w:szCs w:val="24"/>
        </w:rPr>
      </w:pPr>
      <w:r w:rsidRPr="006F2430">
        <w:rPr>
          <w:sz w:val="24"/>
          <w:szCs w:val="24"/>
        </w:rPr>
        <w:t>Striverdi Respimat en gang dagligt som bronkodilaterende vedligeholdelsesbehandling bør ikke bruges til behandling af akutte episoder med bronkospasme, dvs. som supplerende behandling.</w:t>
      </w:r>
    </w:p>
    <w:p w14:paraId="531B751C" w14:textId="77777777" w:rsidR="00277F35" w:rsidRPr="006F2430" w:rsidRDefault="00277F35" w:rsidP="00277F35">
      <w:pPr>
        <w:ind w:left="851"/>
        <w:rPr>
          <w:sz w:val="24"/>
          <w:szCs w:val="24"/>
        </w:rPr>
      </w:pPr>
    </w:p>
    <w:p w14:paraId="5F688571" w14:textId="77777777" w:rsidR="00277F35" w:rsidRPr="006F2430" w:rsidRDefault="00277F35" w:rsidP="00277F35">
      <w:pPr>
        <w:ind w:left="851"/>
        <w:rPr>
          <w:sz w:val="24"/>
          <w:szCs w:val="24"/>
          <w:u w:val="single"/>
        </w:rPr>
      </w:pPr>
      <w:r w:rsidRPr="006F2430">
        <w:rPr>
          <w:sz w:val="24"/>
          <w:szCs w:val="24"/>
          <w:u w:val="single"/>
        </w:rPr>
        <w:t>Overfølsomhed</w:t>
      </w:r>
    </w:p>
    <w:p w14:paraId="47D42AD3" w14:textId="77777777" w:rsidR="00277F35" w:rsidRPr="006F2430" w:rsidRDefault="00277F35" w:rsidP="00277F35">
      <w:pPr>
        <w:ind w:left="851"/>
        <w:rPr>
          <w:sz w:val="24"/>
          <w:szCs w:val="24"/>
        </w:rPr>
      </w:pPr>
      <w:r w:rsidRPr="006F2430">
        <w:rPr>
          <w:sz w:val="24"/>
          <w:szCs w:val="24"/>
        </w:rPr>
        <w:t>Som det gælder for alle lægemidler kan der forekomme akutte overfølsomhedsreaktioner efter administration af Striverdi Respimat.</w:t>
      </w:r>
    </w:p>
    <w:p w14:paraId="317BB446" w14:textId="77777777" w:rsidR="00277F35" w:rsidRPr="006F2430" w:rsidRDefault="00277F35" w:rsidP="00277F35">
      <w:pPr>
        <w:ind w:left="851"/>
        <w:rPr>
          <w:sz w:val="24"/>
          <w:szCs w:val="24"/>
        </w:rPr>
      </w:pPr>
    </w:p>
    <w:p w14:paraId="71BFB02D" w14:textId="77777777" w:rsidR="00277F35" w:rsidRPr="006F2430" w:rsidRDefault="00277F35" w:rsidP="00277F35">
      <w:pPr>
        <w:ind w:left="851"/>
        <w:rPr>
          <w:sz w:val="24"/>
          <w:szCs w:val="24"/>
          <w:u w:val="single"/>
        </w:rPr>
      </w:pPr>
      <w:r w:rsidRPr="006F2430">
        <w:rPr>
          <w:sz w:val="24"/>
          <w:szCs w:val="24"/>
          <w:u w:val="single"/>
        </w:rPr>
        <w:t>Paradoks bronkospasme</w:t>
      </w:r>
    </w:p>
    <w:p w14:paraId="61D6AAE0" w14:textId="77777777" w:rsidR="00277F35" w:rsidRPr="006F2430" w:rsidRDefault="00277F35" w:rsidP="00277F35">
      <w:pPr>
        <w:ind w:left="851"/>
        <w:rPr>
          <w:sz w:val="24"/>
          <w:szCs w:val="24"/>
        </w:rPr>
      </w:pPr>
      <w:r w:rsidRPr="006F2430">
        <w:rPr>
          <w:sz w:val="24"/>
          <w:szCs w:val="24"/>
        </w:rPr>
        <w:t>Som det gælder for andre lægemidler til inhalation, kan Striverdi Respimat medføre paradoks bronkospasme, der kan være livstruende. Hvis der forekommer paradoks bronkospasme, skal Striverdi Respimat omgående seponeres og erstattes af en anden behandling.</w:t>
      </w:r>
    </w:p>
    <w:p w14:paraId="03664F63" w14:textId="77777777" w:rsidR="00277F35" w:rsidRPr="006F2430" w:rsidRDefault="00277F35" w:rsidP="00277F35">
      <w:pPr>
        <w:ind w:left="851"/>
        <w:rPr>
          <w:sz w:val="24"/>
          <w:szCs w:val="24"/>
        </w:rPr>
      </w:pPr>
    </w:p>
    <w:p w14:paraId="07002DAF" w14:textId="77777777" w:rsidR="00277F35" w:rsidRPr="006F2430" w:rsidRDefault="00277F35" w:rsidP="00277F35">
      <w:pPr>
        <w:ind w:left="851"/>
        <w:rPr>
          <w:sz w:val="24"/>
          <w:szCs w:val="24"/>
          <w:u w:val="single"/>
        </w:rPr>
      </w:pPr>
      <w:r w:rsidRPr="006F2430">
        <w:rPr>
          <w:sz w:val="24"/>
          <w:szCs w:val="24"/>
          <w:u w:val="single"/>
        </w:rPr>
        <w:t>Systemiske virkninger</w:t>
      </w:r>
    </w:p>
    <w:p w14:paraId="2CE54634" w14:textId="77777777" w:rsidR="00277F35" w:rsidRPr="006F2430" w:rsidRDefault="00277F35" w:rsidP="00277F35">
      <w:pPr>
        <w:ind w:left="851"/>
        <w:rPr>
          <w:sz w:val="24"/>
          <w:szCs w:val="24"/>
        </w:rPr>
      </w:pPr>
      <w:r w:rsidRPr="006F2430">
        <w:rPr>
          <w:sz w:val="24"/>
          <w:szCs w:val="24"/>
        </w:rPr>
        <w:t>Brug af langtidsvirkende beta</w:t>
      </w:r>
      <w:r w:rsidRPr="006F2430">
        <w:rPr>
          <w:sz w:val="24"/>
          <w:szCs w:val="24"/>
          <w:vertAlign w:val="subscript"/>
        </w:rPr>
        <w:t>2</w:t>
      </w:r>
      <w:r w:rsidRPr="006F2430">
        <w:rPr>
          <w:sz w:val="24"/>
          <w:szCs w:val="24"/>
        </w:rPr>
        <w:noBreakHyphen/>
        <w:t>adrenerg agonister skal administreres med forsigtighed til patienter med kardiovaskulære lidelser, især iskæmisk hjertesygdom, svær kardiel inkompensation, hjertearytmier, hypertrofisk obstruktiv kardiomyopati</w:t>
      </w:r>
      <w:r w:rsidRPr="006F2430">
        <w:rPr>
          <w:b/>
          <w:sz w:val="24"/>
          <w:szCs w:val="24"/>
        </w:rPr>
        <w:t>,</w:t>
      </w:r>
      <w:r w:rsidRPr="006F2430">
        <w:rPr>
          <w:sz w:val="24"/>
          <w:szCs w:val="24"/>
        </w:rPr>
        <w:t xml:space="preserve"> hypertension og aneurisme, til patienter med krampetilstande eller tyreotoksikose, til patienter med kendt eller mistænkt forlængelse af QT-intervallet (f.eks. QT &gt; 0,44 s) og til patienter som er usædvanligt følsomme over for sympatomimetiske aminer.</w:t>
      </w:r>
    </w:p>
    <w:p w14:paraId="72C2F222" w14:textId="77777777" w:rsidR="00277F35" w:rsidRPr="006F2430" w:rsidRDefault="00277F35" w:rsidP="00277F35">
      <w:pPr>
        <w:ind w:left="851"/>
        <w:rPr>
          <w:sz w:val="24"/>
          <w:szCs w:val="24"/>
          <w:u w:val="single"/>
        </w:rPr>
      </w:pPr>
    </w:p>
    <w:p w14:paraId="3BCFF9DD" w14:textId="77777777" w:rsidR="00277F35" w:rsidRPr="006F2430" w:rsidRDefault="00277F35" w:rsidP="00277F35">
      <w:pPr>
        <w:ind w:left="851"/>
        <w:rPr>
          <w:sz w:val="24"/>
          <w:szCs w:val="24"/>
        </w:rPr>
      </w:pPr>
      <w:r w:rsidRPr="006F2430">
        <w:rPr>
          <w:sz w:val="24"/>
          <w:szCs w:val="24"/>
        </w:rPr>
        <w:t xml:space="preserve">Patienter med en anamnese med </w:t>
      </w:r>
      <w:r w:rsidRPr="006F2430">
        <w:rPr>
          <w:rFonts w:eastAsia="MS Mincho"/>
          <w:sz w:val="24"/>
          <w:szCs w:val="24"/>
          <w:lang w:eastAsia="ja-JP"/>
        </w:rPr>
        <w:t xml:space="preserve">myokardieinfarkt inden for det sidste år, ustabil eller livstruende hjertearytmi, patienter indlagt på grund af hjertesvigt inden for det sidste år, eller patienter med diagnosen paroksysmatisk takykardi (&gt; 100 hjerteslag per minut) blev </w:t>
      </w:r>
      <w:r w:rsidRPr="006F2430">
        <w:rPr>
          <w:rFonts w:eastAsia="MS Mincho"/>
          <w:sz w:val="24"/>
          <w:szCs w:val="24"/>
          <w:lang w:eastAsia="ja-JP"/>
        </w:rPr>
        <w:lastRenderedPageBreak/>
        <w:t>ekskluderet fra de kliniske studier</w:t>
      </w:r>
      <w:r w:rsidRPr="006F2430">
        <w:rPr>
          <w:sz w:val="24"/>
          <w:szCs w:val="24"/>
        </w:rPr>
        <w:t>. Derfor er der begrænset erfaring med disse patientgrupper. Striverdi Respimat skal bruges med forsigtighed til disse patientgrupper.</w:t>
      </w:r>
    </w:p>
    <w:p w14:paraId="34B16256" w14:textId="77777777" w:rsidR="00277F35" w:rsidRPr="006F2430" w:rsidRDefault="00277F35" w:rsidP="00277F35">
      <w:pPr>
        <w:ind w:left="851"/>
        <w:rPr>
          <w:sz w:val="24"/>
          <w:szCs w:val="24"/>
        </w:rPr>
      </w:pPr>
    </w:p>
    <w:p w14:paraId="141648EC" w14:textId="77777777" w:rsidR="00277F35" w:rsidRPr="006F2430" w:rsidRDefault="00277F35" w:rsidP="00277F35">
      <w:pPr>
        <w:ind w:left="851"/>
        <w:rPr>
          <w:sz w:val="24"/>
          <w:szCs w:val="24"/>
        </w:rPr>
      </w:pPr>
      <w:r w:rsidRPr="006F2430">
        <w:rPr>
          <w:sz w:val="24"/>
          <w:szCs w:val="24"/>
          <w:u w:val="single"/>
        </w:rPr>
        <w:t xml:space="preserve">Kardiovaskulære virkninger </w:t>
      </w:r>
      <w:r w:rsidRPr="006F2430">
        <w:rPr>
          <w:sz w:val="24"/>
          <w:szCs w:val="24"/>
          <w:u w:val="single"/>
        </w:rPr>
        <w:br/>
      </w:r>
      <w:r w:rsidRPr="006F2430">
        <w:rPr>
          <w:sz w:val="24"/>
          <w:szCs w:val="24"/>
        </w:rPr>
        <w:t>Som det gælder for andre beta</w:t>
      </w:r>
      <w:r w:rsidRPr="006F2430">
        <w:rPr>
          <w:sz w:val="24"/>
          <w:szCs w:val="24"/>
          <w:vertAlign w:val="subscript"/>
        </w:rPr>
        <w:t>2</w:t>
      </w:r>
      <w:r w:rsidRPr="006F2430">
        <w:rPr>
          <w:sz w:val="24"/>
          <w:szCs w:val="24"/>
        </w:rPr>
        <w:noBreakHyphen/>
        <w:t>adrenerg agonister kan olodaterol have en klinisk betydende kardiovaskulær virkning hos visse patienter, der viser sig ved stigning i puls og blodtryk og/eller symptomer. Hvis der forekommer sådanne virkninger, skal behandlingen måske seponeres. Der har også været rapporter om, at beta-adrenerge agonister har medført EKG</w:t>
      </w:r>
      <w:r w:rsidRPr="006F2430">
        <w:rPr>
          <w:sz w:val="24"/>
          <w:szCs w:val="24"/>
        </w:rPr>
        <w:noBreakHyphen/>
        <w:t>forandringer som f.eks. affladning af T</w:t>
      </w:r>
      <w:r w:rsidRPr="006F2430">
        <w:rPr>
          <w:sz w:val="24"/>
          <w:szCs w:val="24"/>
        </w:rPr>
        <w:noBreakHyphen/>
        <w:t>takken og ST</w:t>
      </w:r>
      <w:r w:rsidRPr="006F2430">
        <w:rPr>
          <w:sz w:val="24"/>
          <w:szCs w:val="24"/>
        </w:rPr>
        <w:noBreakHyphen/>
        <w:t>segment depression, men den kliniske betydning af disse observationer er ukendt.</w:t>
      </w:r>
    </w:p>
    <w:p w14:paraId="35F84ABF" w14:textId="77777777" w:rsidR="00277F35" w:rsidRPr="006F2430" w:rsidRDefault="00277F35" w:rsidP="00277F35">
      <w:pPr>
        <w:ind w:left="851"/>
        <w:rPr>
          <w:sz w:val="24"/>
          <w:szCs w:val="24"/>
        </w:rPr>
      </w:pPr>
    </w:p>
    <w:p w14:paraId="11584008" w14:textId="77777777" w:rsidR="00277F35" w:rsidRPr="006F2430" w:rsidRDefault="00277F35" w:rsidP="00277F35">
      <w:pPr>
        <w:ind w:left="851"/>
        <w:rPr>
          <w:sz w:val="24"/>
          <w:szCs w:val="24"/>
          <w:u w:val="single"/>
        </w:rPr>
      </w:pPr>
      <w:r w:rsidRPr="006F2430">
        <w:rPr>
          <w:sz w:val="24"/>
          <w:szCs w:val="24"/>
          <w:u w:val="single"/>
        </w:rPr>
        <w:t>Hypokaliæmi</w:t>
      </w:r>
    </w:p>
    <w:p w14:paraId="019D20B1" w14:textId="77777777" w:rsidR="00277F35" w:rsidRPr="006F2430" w:rsidRDefault="00277F35" w:rsidP="00277F35">
      <w:pPr>
        <w:ind w:left="851"/>
        <w:rPr>
          <w:sz w:val="24"/>
          <w:szCs w:val="24"/>
        </w:rPr>
      </w:pPr>
      <w:r w:rsidRPr="006F2430">
        <w:rPr>
          <w:sz w:val="24"/>
          <w:szCs w:val="24"/>
        </w:rPr>
        <w:t>Beta</w:t>
      </w:r>
      <w:r w:rsidRPr="006F2430">
        <w:rPr>
          <w:sz w:val="24"/>
          <w:szCs w:val="24"/>
          <w:vertAlign w:val="subscript"/>
        </w:rPr>
        <w:t>2</w:t>
      </w:r>
      <w:r w:rsidRPr="006F2430">
        <w:rPr>
          <w:sz w:val="24"/>
          <w:szCs w:val="24"/>
        </w:rPr>
        <w:t>- adrenerge agonister kan medføre betydende hypokaliæmi hos visse patienter, og dette giver risiko for uønskede kardiovaskulære virkninger. Faldet i serumkalium er sædvanligvis forbigående og kræver ikke kaliumtilskud. Hos patienter med svær KOL kan hypokaliæmi potenseres af hypoksi og anden samtidig behandling (se pkt. 4.5), hvilket kan øge følsomheden for hjertearytmier.</w:t>
      </w:r>
    </w:p>
    <w:p w14:paraId="03FBD91B" w14:textId="77777777" w:rsidR="00277F35" w:rsidRPr="006F2430" w:rsidRDefault="00277F35" w:rsidP="00277F35">
      <w:pPr>
        <w:ind w:left="851"/>
        <w:rPr>
          <w:sz w:val="24"/>
          <w:szCs w:val="24"/>
        </w:rPr>
      </w:pPr>
    </w:p>
    <w:p w14:paraId="6FC49A21" w14:textId="77777777" w:rsidR="00277F35" w:rsidRPr="006F2430" w:rsidRDefault="00277F35" w:rsidP="00277F35">
      <w:pPr>
        <w:ind w:left="851"/>
        <w:rPr>
          <w:sz w:val="24"/>
          <w:szCs w:val="24"/>
          <w:u w:val="single"/>
        </w:rPr>
      </w:pPr>
      <w:r w:rsidRPr="006F2430">
        <w:rPr>
          <w:sz w:val="24"/>
          <w:szCs w:val="24"/>
          <w:u w:val="single"/>
        </w:rPr>
        <w:t>Hyperglykæmi</w:t>
      </w:r>
    </w:p>
    <w:p w14:paraId="6459C799" w14:textId="77777777" w:rsidR="00277F35" w:rsidRPr="006F2430" w:rsidRDefault="00277F35" w:rsidP="00277F35">
      <w:pPr>
        <w:autoSpaceDE w:val="0"/>
        <w:autoSpaceDN w:val="0"/>
        <w:adjustRightInd w:val="0"/>
        <w:ind w:left="851"/>
        <w:rPr>
          <w:sz w:val="24"/>
          <w:szCs w:val="24"/>
          <w:lang w:eastAsia="de-DE"/>
        </w:rPr>
      </w:pPr>
      <w:r w:rsidRPr="006F2430">
        <w:rPr>
          <w:sz w:val="24"/>
          <w:szCs w:val="24"/>
          <w:lang w:eastAsia="de-DE"/>
        </w:rPr>
        <w:t>Inhalation af høje doser af beta</w:t>
      </w:r>
      <w:r w:rsidRPr="006F2430">
        <w:rPr>
          <w:sz w:val="24"/>
          <w:szCs w:val="24"/>
          <w:vertAlign w:val="subscript"/>
          <w:lang w:eastAsia="de-DE"/>
        </w:rPr>
        <w:t>2</w:t>
      </w:r>
      <w:r w:rsidRPr="006F2430">
        <w:rPr>
          <w:sz w:val="24"/>
          <w:szCs w:val="24"/>
          <w:lang w:eastAsia="de-DE"/>
        </w:rPr>
        <w:t>-</w:t>
      </w:r>
      <w:r w:rsidRPr="006F2430">
        <w:rPr>
          <w:sz w:val="24"/>
          <w:szCs w:val="24"/>
        </w:rPr>
        <w:t xml:space="preserve"> adrenerge </w:t>
      </w:r>
      <w:r w:rsidRPr="006F2430">
        <w:rPr>
          <w:sz w:val="24"/>
          <w:szCs w:val="24"/>
          <w:lang w:eastAsia="de-DE"/>
        </w:rPr>
        <w:t>agonister kan øge plasmaglukose.</w:t>
      </w:r>
    </w:p>
    <w:p w14:paraId="634B30D7" w14:textId="77777777" w:rsidR="00277F35" w:rsidRPr="006F2430" w:rsidRDefault="00277F35" w:rsidP="00277F35">
      <w:pPr>
        <w:ind w:left="851"/>
        <w:rPr>
          <w:sz w:val="24"/>
          <w:szCs w:val="24"/>
        </w:rPr>
      </w:pPr>
    </w:p>
    <w:p w14:paraId="569D9666" w14:textId="77777777" w:rsidR="00277F35" w:rsidRPr="006F2430" w:rsidRDefault="00277F35" w:rsidP="00277F35">
      <w:pPr>
        <w:ind w:left="851"/>
        <w:rPr>
          <w:sz w:val="24"/>
          <w:szCs w:val="24"/>
          <w:u w:val="single"/>
        </w:rPr>
      </w:pPr>
      <w:r w:rsidRPr="006F2430">
        <w:rPr>
          <w:sz w:val="24"/>
          <w:szCs w:val="24"/>
          <w:u w:val="single"/>
        </w:rPr>
        <w:t>Anæstesi</w:t>
      </w:r>
    </w:p>
    <w:p w14:paraId="769FAF47" w14:textId="77777777" w:rsidR="00277F35" w:rsidRPr="006F2430" w:rsidRDefault="00277F35" w:rsidP="00277F35">
      <w:pPr>
        <w:ind w:left="851"/>
        <w:rPr>
          <w:sz w:val="24"/>
          <w:szCs w:val="24"/>
        </w:rPr>
      </w:pPr>
      <w:r w:rsidRPr="006F2430">
        <w:rPr>
          <w:iCs/>
          <w:sz w:val="24"/>
          <w:szCs w:val="24"/>
        </w:rPr>
        <w:t>Hvis der er planlagt en operation med brug af anæstetika af typen halogenerede kulbrinter, skal der udvises forsigtighed på grund af øget følsomhed over for bronkodilaterende beta-agonisters uønskede kardiale virkninger.</w:t>
      </w:r>
    </w:p>
    <w:p w14:paraId="67142A08" w14:textId="77777777" w:rsidR="00277F35" w:rsidRPr="006F2430" w:rsidRDefault="00277F35" w:rsidP="00277F35">
      <w:pPr>
        <w:ind w:left="851"/>
        <w:rPr>
          <w:sz w:val="24"/>
          <w:szCs w:val="24"/>
        </w:rPr>
      </w:pPr>
    </w:p>
    <w:p w14:paraId="0B9D5CD6" w14:textId="77777777" w:rsidR="00277F35" w:rsidRPr="006F2430" w:rsidRDefault="00277F35" w:rsidP="00277F35">
      <w:pPr>
        <w:ind w:left="851"/>
        <w:rPr>
          <w:sz w:val="24"/>
          <w:szCs w:val="24"/>
          <w:u w:val="single"/>
        </w:rPr>
      </w:pPr>
      <w:r w:rsidRPr="006F2430">
        <w:rPr>
          <w:sz w:val="24"/>
          <w:szCs w:val="24"/>
          <w:u w:val="single"/>
        </w:rPr>
        <w:t>Hjælpestoffer</w:t>
      </w:r>
    </w:p>
    <w:p w14:paraId="2EFF2EBF" w14:textId="77777777" w:rsidR="00277F35" w:rsidRPr="006F2430" w:rsidRDefault="00277F35" w:rsidP="00277F35">
      <w:pPr>
        <w:ind w:left="851"/>
        <w:rPr>
          <w:sz w:val="24"/>
          <w:szCs w:val="24"/>
        </w:rPr>
      </w:pPr>
      <w:r w:rsidRPr="006F2430">
        <w:rPr>
          <w:sz w:val="24"/>
          <w:szCs w:val="24"/>
        </w:rPr>
        <w:t>Benzalkoniumchlorid kan forårsage hvæsen og vejrtrækningsbesvær. Patienter med astma har øget risiko for denne bivirkning.</w:t>
      </w:r>
    </w:p>
    <w:p w14:paraId="0EB12749" w14:textId="77777777" w:rsidR="00277F35" w:rsidRPr="006F2430" w:rsidRDefault="00277F35" w:rsidP="00277F35">
      <w:pPr>
        <w:ind w:left="851"/>
        <w:rPr>
          <w:sz w:val="24"/>
          <w:szCs w:val="24"/>
        </w:rPr>
      </w:pPr>
    </w:p>
    <w:p w14:paraId="3D3CE374" w14:textId="77777777" w:rsidR="00277F35" w:rsidRPr="006F2430" w:rsidRDefault="00277F35" w:rsidP="00277F35">
      <w:pPr>
        <w:ind w:left="851"/>
        <w:rPr>
          <w:sz w:val="24"/>
          <w:szCs w:val="24"/>
        </w:rPr>
      </w:pPr>
      <w:r w:rsidRPr="006F2430">
        <w:rPr>
          <w:sz w:val="24"/>
          <w:szCs w:val="24"/>
        </w:rPr>
        <w:t>Striverdi Respimat bør ikke bruges sammen med andre lægemidler, der indeholder langtidsvirkende beta</w:t>
      </w:r>
      <w:r w:rsidRPr="006F2430">
        <w:rPr>
          <w:sz w:val="24"/>
          <w:szCs w:val="24"/>
          <w:vertAlign w:val="subscript"/>
        </w:rPr>
        <w:t>2</w:t>
      </w:r>
      <w:r w:rsidRPr="006F2430">
        <w:rPr>
          <w:sz w:val="24"/>
          <w:szCs w:val="24"/>
        </w:rPr>
        <w:t xml:space="preserve">- adrenerge agonister. </w:t>
      </w:r>
    </w:p>
    <w:p w14:paraId="63EE9B00" w14:textId="77777777" w:rsidR="00277F35" w:rsidRPr="006F2430" w:rsidRDefault="00277F35" w:rsidP="00277F35">
      <w:pPr>
        <w:ind w:left="851"/>
        <w:rPr>
          <w:sz w:val="24"/>
          <w:szCs w:val="24"/>
        </w:rPr>
      </w:pPr>
      <w:r w:rsidRPr="006F2430">
        <w:rPr>
          <w:sz w:val="24"/>
          <w:szCs w:val="24"/>
        </w:rPr>
        <w:t>Patienter, som regelmæssigt har brugt korttidsvirkende beta</w:t>
      </w:r>
      <w:r w:rsidRPr="006F2430">
        <w:rPr>
          <w:sz w:val="24"/>
          <w:szCs w:val="24"/>
          <w:vertAlign w:val="subscript"/>
        </w:rPr>
        <w:t>2</w:t>
      </w:r>
      <w:r w:rsidRPr="006F2430">
        <w:rPr>
          <w:sz w:val="24"/>
          <w:szCs w:val="24"/>
        </w:rPr>
        <w:noBreakHyphen/>
        <w:t xml:space="preserve"> adrenerge agonister til inhalation (f.eks. fire gange daglig), skal have at vide, at de kun skal bruge disse til lindring af akutte respiratoriske symptomer.</w:t>
      </w:r>
    </w:p>
    <w:p w14:paraId="53BD423D" w14:textId="77777777" w:rsidR="00277F35" w:rsidRPr="006F2430" w:rsidRDefault="00277F35" w:rsidP="00277F35">
      <w:pPr>
        <w:tabs>
          <w:tab w:val="left" w:pos="851"/>
        </w:tabs>
        <w:ind w:left="851"/>
        <w:rPr>
          <w:sz w:val="24"/>
          <w:szCs w:val="24"/>
        </w:rPr>
      </w:pPr>
    </w:p>
    <w:p w14:paraId="1EA305F0" w14:textId="77777777" w:rsidR="00277F35" w:rsidRPr="006F2430" w:rsidRDefault="00277F35" w:rsidP="00277F35">
      <w:pPr>
        <w:tabs>
          <w:tab w:val="left" w:pos="851"/>
        </w:tabs>
        <w:ind w:left="851" w:hanging="851"/>
        <w:rPr>
          <w:b/>
          <w:sz w:val="24"/>
          <w:szCs w:val="24"/>
        </w:rPr>
      </w:pPr>
      <w:r w:rsidRPr="006F2430">
        <w:rPr>
          <w:b/>
          <w:sz w:val="24"/>
          <w:szCs w:val="24"/>
        </w:rPr>
        <w:t>4.5</w:t>
      </w:r>
      <w:r w:rsidRPr="006F2430">
        <w:rPr>
          <w:b/>
          <w:sz w:val="24"/>
          <w:szCs w:val="24"/>
        </w:rPr>
        <w:tab/>
        <w:t>Interaktion med andre lægemidler og andre former for interaktion</w:t>
      </w:r>
    </w:p>
    <w:p w14:paraId="6F27919D" w14:textId="77777777" w:rsidR="00277F35" w:rsidRPr="006F2430" w:rsidRDefault="00277F35" w:rsidP="00277F35">
      <w:pPr>
        <w:pStyle w:val="PLRHeading2"/>
        <w:keepNext/>
        <w:keepLines/>
        <w:widowControl w:val="0"/>
        <w:ind w:left="851"/>
        <w:rPr>
          <w:b w:val="0"/>
          <w:bCs/>
          <w:iCs/>
          <w:sz w:val="24"/>
          <w:szCs w:val="24"/>
          <w:u w:val="single"/>
          <w:lang w:val="da-DK"/>
        </w:rPr>
      </w:pPr>
      <w:r w:rsidRPr="006F2430">
        <w:rPr>
          <w:b w:val="0"/>
          <w:bCs/>
          <w:iCs/>
          <w:sz w:val="24"/>
          <w:szCs w:val="24"/>
          <w:u w:val="single"/>
          <w:lang w:val="da-DK"/>
        </w:rPr>
        <w:t>Sympatomimetika</w:t>
      </w:r>
    </w:p>
    <w:p w14:paraId="5C0A3489" w14:textId="77777777" w:rsidR="00277F35" w:rsidRPr="006F2430" w:rsidRDefault="00277F35" w:rsidP="00277F35">
      <w:pPr>
        <w:spacing w:before="20" w:afterLines="20" w:after="48"/>
        <w:ind w:left="851"/>
        <w:rPr>
          <w:sz w:val="24"/>
          <w:szCs w:val="24"/>
        </w:rPr>
      </w:pPr>
      <w:r w:rsidRPr="006F2430">
        <w:rPr>
          <w:sz w:val="24"/>
          <w:szCs w:val="24"/>
        </w:rPr>
        <w:t>Samtidig brug af andre sympatomimetika (alene eller som led i kombinationsbehandling) kan potensere de uønskede virkninger af Striverdi Respimat.</w:t>
      </w:r>
    </w:p>
    <w:p w14:paraId="0E8E5965" w14:textId="77777777" w:rsidR="00277F35" w:rsidRPr="006F2430" w:rsidRDefault="00277F35" w:rsidP="00277F35">
      <w:pPr>
        <w:ind w:left="851"/>
        <w:rPr>
          <w:sz w:val="24"/>
          <w:szCs w:val="24"/>
        </w:rPr>
      </w:pPr>
    </w:p>
    <w:p w14:paraId="06082135" w14:textId="77777777" w:rsidR="00277F35" w:rsidRPr="006F2430" w:rsidRDefault="00277F35" w:rsidP="00277F35">
      <w:pPr>
        <w:pStyle w:val="PLRHeading2"/>
        <w:keepNext/>
        <w:keepLines/>
        <w:widowControl w:val="0"/>
        <w:ind w:left="851"/>
        <w:rPr>
          <w:b w:val="0"/>
          <w:bCs/>
          <w:iCs/>
          <w:sz w:val="24"/>
          <w:szCs w:val="24"/>
          <w:u w:val="single"/>
          <w:lang w:val="da-DK"/>
        </w:rPr>
      </w:pPr>
      <w:r w:rsidRPr="006F2430">
        <w:rPr>
          <w:b w:val="0"/>
          <w:bCs/>
          <w:iCs/>
          <w:sz w:val="24"/>
          <w:szCs w:val="24"/>
          <w:u w:val="single"/>
          <w:lang w:val="da-DK"/>
        </w:rPr>
        <w:t>Xanthinderivater, steroider eller diuretika</w:t>
      </w:r>
    </w:p>
    <w:p w14:paraId="00EE937F" w14:textId="77777777" w:rsidR="00277F35" w:rsidRPr="006F2430" w:rsidRDefault="00277F35" w:rsidP="00277F35">
      <w:pPr>
        <w:ind w:left="851"/>
        <w:rPr>
          <w:sz w:val="24"/>
          <w:szCs w:val="24"/>
        </w:rPr>
      </w:pPr>
      <w:r w:rsidRPr="006F2430">
        <w:rPr>
          <w:sz w:val="24"/>
          <w:szCs w:val="24"/>
        </w:rPr>
        <w:t xml:space="preserve">Samtidig behandling med xanthinderivater, steroider eller ikke-kaliumbesparende diuretika kan potensere en eventuel hypokaliæmisk virkning af sympatomimetika (se pkt. 4.4). </w:t>
      </w:r>
    </w:p>
    <w:p w14:paraId="5B9D2D2D" w14:textId="77777777" w:rsidR="00277F35" w:rsidRPr="006F2430" w:rsidRDefault="00277F35" w:rsidP="00277F35">
      <w:pPr>
        <w:ind w:left="851"/>
        <w:rPr>
          <w:sz w:val="24"/>
          <w:szCs w:val="24"/>
        </w:rPr>
      </w:pPr>
    </w:p>
    <w:p w14:paraId="37DB0079" w14:textId="77777777" w:rsidR="00277F35" w:rsidRPr="006F2430" w:rsidRDefault="00277F35" w:rsidP="00277F35">
      <w:pPr>
        <w:pStyle w:val="PLRHeading2"/>
        <w:ind w:left="851"/>
        <w:rPr>
          <w:b w:val="0"/>
          <w:bCs/>
          <w:iCs/>
          <w:sz w:val="24"/>
          <w:szCs w:val="24"/>
          <w:u w:val="single"/>
          <w:lang w:val="da-DK"/>
        </w:rPr>
      </w:pPr>
      <w:r w:rsidRPr="006F2430">
        <w:rPr>
          <w:b w:val="0"/>
          <w:bCs/>
          <w:iCs/>
          <w:sz w:val="24"/>
          <w:szCs w:val="24"/>
          <w:u w:val="single"/>
          <w:lang w:val="da-DK"/>
        </w:rPr>
        <w:t>Betablokkere</w:t>
      </w:r>
    </w:p>
    <w:p w14:paraId="67AE0130" w14:textId="77777777" w:rsidR="00277F35" w:rsidRPr="006F2430" w:rsidRDefault="00277F35" w:rsidP="00277F35">
      <w:pPr>
        <w:ind w:left="851"/>
        <w:rPr>
          <w:sz w:val="24"/>
          <w:szCs w:val="24"/>
        </w:rPr>
      </w:pPr>
      <w:r w:rsidRPr="006F2430">
        <w:rPr>
          <w:sz w:val="24"/>
          <w:szCs w:val="24"/>
        </w:rPr>
        <w:t>Beta- adrenerge blokkere kan svække eller modvirke effekten af Striverdi Respimat. Derfor bør Striverdi Respimat kun bruges sammen med beta- adrenerge blokkere (herunder øjendråber), hvis der er tungtvejende grunde til det. I en sådan situation kan kardioselektive betablokkere overvejes, men de skal bruges med forsigtighed.</w:t>
      </w:r>
    </w:p>
    <w:p w14:paraId="19708979" w14:textId="77777777" w:rsidR="00277F35" w:rsidRPr="006F2430" w:rsidRDefault="00277F35" w:rsidP="00277F35">
      <w:pPr>
        <w:ind w:left="851"/>
        <w:rPr>
          <w:sz w:val="24"/>
          <w:szCs w:val="24"/>
        </w:rPr>
      </w:pPr>
    </w:p>
    <w:p w14:paraId="0D56A42D" w14:textId="77777777" w:rsidR="00277F35" w:rsidRPr="006F2430" w:rsidRDefault="00277F35" w:rsidP="00277F35">
      <w:pPr>
        <w:pStyle w:val="PLRHeading2"/>
        <w:ind w:left="851"/>
        <w:rPr>
          <w:b w:val="0"/>
          <w:bCs/>
          <w:iCs/>
          <w:sz w:val="24"/>
          <w:szCs w:val="24"/>
          <w:u w:val="single"/>
          <w:lang w:val="da-DK"/>
        </w:rPr>
      </w:pPr>
      <w:bookmarkStart w:id="0" w:name="_Toc182813117"/>
      <w:r w:rsidRPr="006F2430">
        <w:rPr>
          <w:b w:val="0"/>
          <w:bCs/>
          <w:iCs/>
          <w:sz w:val="24"/>
          <w:szCs w:val="24"/>
          <w:u w:val="single"/>
          <w:lang w:val="da-DK"/>
        </w:rPr>
        <w:lastRenderedPageBreak/>
        <w:t>MAO-hæmmere og tricykliske antidepress</w:t>
      </w:r>
      <w:bookmarkEnd w:id="0"/>
      <w:r w:rsidRPr="006F2430">
        <w:rPr>
          <w:b w:val="0"/>
          <w:bCs/>
          <w:iCs/>
          <w:sz w:val="24"/>
          <w:szCs w:val="24"/>
          <w:u w:val="single"/>
          <w:lang w:val="da-DK"/>
        </w:rPr>
        <w:t xml:space="preserve">iva, </w:t>
      </w:r>
      <w:bookmarkStart w:id="1" w:name="OLE_LINK5"/>
      <w:bookmarkStart w:id="2" w:name="OLE_LINK7"/>
      <w:r w:rsidRPr="006F2430">
        <w:rPr>
          <w:b w:val="0"/>
          <w:bCs/>
          <w:iCs/>
          <w:sz w:val="24"/>
          <w:szCs w:val="24"/>
          <w:u w:val="single"/>
          <w:lang w:val="da-DK"/>
        </w:rPr>
        <w:t>QTc-forlængende lægemidler</w:t>
      </w:r>
      <w:bookmarkEnd w:id="1"/>
      <w:bookmarkEnd w:id="2"/>
    </w:p>
    <w:p w14:paraId="4FE5152F" w14:textId="77777777" w:rsidR="00277F35" w:rsidRPr="006F2430" w:rsidRDefault="00277F35" w:rsidP="00277F35">
      <w:pPr>
        <w:ind w:left="851"/>
        <w:rPr>
          <w:sz w:val="24"/>
          <w:szCs w:val="24"/>
        </w:rPr>
      </w:pPr>
      <w:r w:rsidRPr="006F2430">
        <w:rPr>
          <w:sz w:val="24"/>
          <w:szCs w:val="24"/>
        </w:rPr>
        <w:t>MAO-hæmmere eller tricykliske antidepressiva eller andre lægemidler, der vides at forlænge QTc-intervallet, kan potensere virkningen af Striverdi Respimat på det kardiovaskulære system.</w:t>
      </w:r>
    </w:p>
    <w:p w14:paraId="226A86D1" w14:textId="77777777" w:rsidR="00277F35" w:rsidRPr="006F2430" w:rsidRDefault="00277F35" w:rsidP="00277F35">
      <w:pPr>
        <w:ind w:left="851"/>
        <w:rPr>
          <w:sz w:val="24"/>
          <w:szCs w:val="24"/>
        </w:rPr>
      </w:pPr>
    </w:p>
    <w:p w14:paraId="6BC2B220" w14:textId="77777777" w:rsidR="00277F35" w:rsidRPr="006F2430" w:rsidRDefault="00277F35" w:rsidP="00277F35">
      <w:pPr>
        <w:ind w:left="851"/>
        <w:rPr>
          <w:sz w:val="24"/>
          <w:szCs w:val="24"/>
        </w:rPr>
      </w:pPr>
      <w:r w:rsidRPr="006F2430">
        <w:rPr>
          <w:sz w:val="24"/>
          <w:szCs w:val="24"/>
          <w:u w:val="single"/>
        </w:rPr>
        <w:t>Farmakokinetiske lægemiddel-lægemiddel interaktioner</w:t>
      </w:r>
    </w:p>
    <w:p w14:paraId="27386A4A" w14:textId="77777777" w:rsidR="00277F35" w:rsidRPr="006F2430" w:rsidRDefault="00277F35" w:rsidP="00277F35">
      <w:pPr>
        <w:ind w:left="851"/>
        <w:rPr>
          <w:sz w:val="24"/>
          <w:szCs w:val="24"/>
        </w:rPr>
      </w:pPr>
      <w:r w:rsidRPr="006F2430">
        <w:rPr>
          <w:sz w:val="24"/>
          <w:szCs w:val="24"/>
        </w:rPr>
        <w:t xml:space="preserve">Ved anvendelse af fluconazol, som model for en hæmmer af CYP2C9 i lægemiddel-lægemiddel interaktionsstudier, sås ikke nogen relevant indvirkning på systemisk eksponering af olodaterol. </w:t>
      </w:r>
    </w:p>
    <w:p w14:paraId="3A526BAE" w14:textId="77777777" w:rsidR="00277F35" w:rsidRPr="006F2430" w:rsidRDefault="00277F35" w:rsidP="00277F35">
      <w:pPr>
        <w:ind w:left="851"/>
        <w:rPr>
          <w:sz w:val="24"/>
          <w:szCs w:val="24"/>
        </w:rPr>
      </w:pPr>
    </w:p>
    <w:p w14:paraId="06F9C10A" w14:textId="77777777" w:rsidR="00277F35" w:rsidRPr="006F2430" w:rsidRDefault="00277F35" w:rsidP="00277F35">
      <w:pPr>
        <w:ind w:left="851"/>
        <w:rPr>
          <w:sz w:val="24"/>
          <w:szCs w:val="24"/>
        </w:rPr>
      </w:pPr>
      <w:r w:rsidRPr="006F2430">
        <w:rPr>
          <w:sz w:val="24"/>
          <w:szCs w:val="24"/>
        </w:rPr>
        <w:t>Samtidig administration af ketoconazol som potent hæmmer af P</w:t>
      </w:r>
      <w:r w:rsidRPr="006F2430">
        <w:rPr>
          <w:sz w:val="24"/>
          <w:szCs w:val="24"/>
        </w:rPr>
        <w:noBreakHyphen/>
        <w:t xml:space="preserve">gp og CYP, øgede den systemiske eksponering af olodaterol med ca. 70 %. Ingen dosisjustering er nødvendig. </w:t>
      </w:r>
    </w:p>
    <w:p w14:paraId="366F5368" w14:textId="77777777" w:rsidR="00277F35" w:rsidRPr="006F2430" w:rsidRDefault="00277F35" w:rsidP="00277F35">
      <w:pPr>
        <w:ind w:left="851"/>
        <w:rPr>
          <w:sz w:val="24"/>
          <w:szCs w:val="24"/>
        </w:rPr>
      </w:pPr>
    </w:p>
    <w:p w14:paraId="67DF8E27" w14:textId="77777777" w:rsidR="00277F35" w:rsidRPr="006F2430" w:rsidRDefault="00277F35" w:rsidP="00277F35">
      <w:pPr>
        <w:ind w:left="851"/>
        <w:rPr>
          <w:sz w:val="24"/>
          <w:szCs w:val="24"/>
        </w:rPr>
      </w:pPr>
      <w:r w:rsidRPr="006F2430">
        <w:rPr>
          <w:sz w:val="24"/>
          <w:szCs w:val="24"/>
        </w:rPr>
        <w:t xml:space="preserve">Samtidig administration af olodaterol og tiotropium havde ingen relevant indvirkning på den systemiske eksponering af de to lægemidler. </w:t>
      </w:r>
    </w:p>
    <w:p w14:paraId="065D520D" w14:textId="77777777" w:rsidR="00277F35" w:rsidRPr="006F2430" w:rsidRDefault="00277F35" w:rsidP="00277F35">
      <w:pPr>
        <w:ind w:left="851"/>
        <w:rPr>
          <w:iCs/>
          <w:sz w:val="24"/>
          <w:szCs w:val="24"/>
        </w:rPr>
      </w:pPr>
    </w:p>
    <w:p w14:paraId="45217512" w14:textId="77777777" w:rsidR="00277F35" w:rsidRPr="006F2430" w:rsidRDefault="00277F35" w:rsidP="00277F35">
      <w:pPr>
        <w:ind w:left="851"/>
        <w:rPr>
          <w:b/>
          <w:strike/>
          <w:sz w:val="24"/>
          <w:szCs w:val="24"/>
          <w:highlight w:val="yellow"/>
        </w:rPr>
      </w:pPr>
      <w:r w:rsidRPr="006F2430">
        <w:rPr>
          <w:i/>
          <w:iCs/>
          <w:sz w:val="24"/>
          <w:szCs w:val="24"/>
        </w:rPr>
        <w:t>In vitro</w:t>
      </w:r>
      <w:r w:rsidRPr="006F2430">
        <w:rPr>
          <w:iCs/>
          <w:sz w:val="24"/>
          <w:szCs w:val="24"/>
        </w:rPr>
        <w:t xml:space="preserve"> undersøgelser har påvist, at olodaterol ikke hæmmer CYP</w:t>
      </w:r>
      <w:r w:rsidRPr="006F2430">
        <w:rPr>
          <w:iCs/>
          <w:sz w:val="24"/>
          <w:szCs w:val="24"/>
        </w:rPr>
        <w:noBreakHyphen/>
        <w:t>enzymer eller lægemiddeltransportører ved de plasmakoncentrationer, der opnås i klinisk praksis.</w:t>
      </w:r>
    </w:p>
    <w:p w14:paraId="2F94FDCB" w14:textId="77777777" w:rsidR="00277F35" w:rsidRPr="006F2430" w:rsidRDefault="00277F35" w:rsidP="00277F35">
      <w:pPr>
        <w:tabs>
          <w:tab w:val="left" w:pos="851"/>
        </w:tabs>
        <w:ind w:left="851" w:hanging="851"/>
        <w:rPr>
          <w:b/>
          <w:sz w:val="24"/>
          <w:szCs w:val="24"/>
        </w:rPr>
      </w:pPr>
    </w:p>
    <w:p w14:paraId="01D92ED0" w14:textId="77777777" w:rsidR="00277F35" w:rsidRPr="006F2430" w:rsidRDefault="00277F35" w:rsidP="00277F35">
      <w:pPr>
        <w:tabs>
          <w:tab w:val="left" w:pos="851"/>
        </w:tabs>
        <w:ind w:left="851" w:hanging="851"/>
        <w:rPr>
          <w:b/>
          <w:sz w:val="24"/>
          <w:szCs w:val="24"/>
        </w:rPr>
      </w:pPr>
      <w:r w:rsidRPr="006F2430">
        <w:rPr>
          <w:b/>
          <w:sz w:val="24"/>
          <w:szCs w:val="24"/>
        </w:rPr>
        <w:t>4.6</w:t>
      </w:r>
      <w:r w:rsidRPr="006F2430">
        <w:rPr>
          <w:b/>
          <w:sz w:val="24"/>
          <w:szCs w:val="24"/>
        </w:rPr>
        <w:tab/>
      </w:r>
      <w:r w:rsidR="0076358E" w:rsidRPr="006F2430">
        <w:rPr>
          <w:b/>
          <w:sz w:val="24"/>
          <w:szCs w:val="24"/>
        </w:rPr>
        <w:t>Fertilitet, g</w:t>
      </w:r>
      <w:r w:rsidRPr="006F2430">
        <w:rPr>
          <w:b/>
          <w:sz w:val="24"/>
          <w:szCs w:val="24"/>
        </w:rPr>
        <w:t>raviditet og amning</w:t>
      </w:r>
    </w:p>
    <w:p w14:paraId="03E5A1C8" w14:textId="77777777" w:rsidR="00277F35" w:rsidRPr="006F2430" w:rsidRDefault="00277F35" w:rsidP="00277F35">
      <w:pPr>
        <w:keepNext/>
        <w:keepLines/>
        <w:widowControl w:val="0"/>
        <w:autoSpaceDE w:val="0"/>
        <w:autoSpaceDN w:val="0"/>
        <w:adjustRightInd w:val="0"/>
        <w:spacing w:before="20" w:after="20"/>
        <w:ind w:left="851"/>
        <w:rPr>
          <w:sz w:val="24"/>
          <w:szCs w:val="24"/>
          <w:u w:val="single"/>
        </w:rPr>
      </w:pPr>
      <w:r w:rsidRPr="006F2430">
        <w:rPr>
          <w:sz w:val="24"/>
          <w:szCs w:val="24"/>
          <w:u w:val="single"/>
        </w:rPr>
        <w:t>Graviditet</w:t>
      </w:r>
    </w:p>
    <w:p w14:paraId="1B7C1C53" w14:textId="77777777" w:rsidR="00277F35" w:rsidRPr="006F2430" w:rsidRDefault="00277F35" w:rsidP="00277F35">
      <w:pPr>
        <w:ind w:left="851"/>
        <w:rPr>
          <w:sz w:val="24"/>
          <w:szCs w:val="24"/>
        </w:rPr>
      </w:pPr>
      <w:r w:rsidRPr="006F2430">
        <w:rPr>
          <w:sz w:val="24"/>
          <w:szCs w:val="24"/>
        </w:rPr>
        <w:t xml:space="preserve">Der foreligger ingen data vedrørende brug af Striverdi Respimat til gravide. </w:t>
      </w:r>
    </w:p>
    <w:p w14:paraId="03575C23" w14:textId="77777777" w:rsidR="00277F35" w:rsidRPr="006F2430" w:rsidRDefault="00277F35" w:rsidP="00277F35">
      <w:pPr>
        <w:ind w:left="851"/>
        <w:rPr>
          <w:sz w:val="24"/>
          <w:szCs w:val="24"/>
        </w:rPr>
      </w:pPr>
      <w:r w:rsidRPr="006F2430">
        <w:rPr>
          <w:sz w:val="24"/>
          <w:szCs w:val="24"/>
        </w:rPr>
        <w:t>Dyrestudier tyder ikke på nogen direkte eller indirekte skadelige virkninger hvad angår reproduktionstoksicitet ved klinisk relevante eksponeringer (se pkt. 5.3).</w:t>
      </w:r>
    </w:p>
    <w:p w14:paraId="49765397" w14:textId="77777777" w:rsidR="00277F35" w:rsidRPr="006F2430" w:rsidRDefault="00277F35" w:rsidP="00277F35">
      <w:pPr>
        <w:ind w:left="851"/>
        <w:rPr>
          <w:sz w:val="24"/>
          <w:szCs w:val="24"/>
        </w:rPr>
      </w:pPr>
      <w:r w:rsidRPr="006F2430">
        <w:rPr>
          <w:sz w:val="24"/>
          <w:szCs w:val="24"/>
        </w:rPr>
        <w:t>Som en forholdsregel skal man helst undlade brug af Striverdi Respimat under graviditet.</w:t>
      </w:r>
    </w:p>
    <w:p w14:paraId="5B7191C5" w14:textId="77777777" w:rsidR="00277F35" w:rsidRPr="006F2430" w:rsidRDefault="00277F35" w:rsidP="00277F35">
      <w:pPr>
        <w:ind w:left="851"/>
        <w:rPr>
          <w:sz w:val="24"/>
          <w:szCs w:val="24"/>
        </w:rPr>
      </w:pPr>
    </w:p>
    <w:p w14:paraId="2EF226DB" w14:textId="77777777" w:rsidR="00277F35" w:rsidRPr="006F2430" w:rsidRDefault="00277F35" w:rsidP="00277F35">
      <w:pPr>
        <w:ind w:left="851"/>
        <w:rPr>
          <w:sz w:val="24"/>
          <w:szCs w:val="24"/>
        </w:rPr>
      </w:pPr>
      <w:r w:rsidRPr="006F2430">
        <w:rPr>
          <w:sz w:val="24"/>
          <w:szCs w:val="24"/>
        </w:rPr>
        <w:t>Som det gælder for andre beta</w:t>
      </w:r>
      <w:r w:rsidRPr="006F2430">
        <w:rPr>
          <w:sz w:val="24"/>
          <w:szCs w:val="24"/>
          <w:vertAlign w:val="subscript"/>
        </w:rPr>
        <w:t>2</w:t>
      </w:r>
      <w:r w:rsidRPr="006F2430">
        <w:rPr>
          <w:sz w:val="24"/>
          <w:szCs w:val="24"/>
        </w:rPr>
        <w:t>- adrenerge agonister kan olodaterol virke hæmmende på en fødsel på grund af en relakserende virkning på den glatte muskulatur i livmoderen.</w:t>
      </w:r>
    </w:p>
    <w:p w14:paraId="1AC975CE" w14:textId="77777777" w:rsidR="00277F35" w:rsidRPr="006F2430" w:rsidRDefault="00277F35" w:rsidP="00277F35">
      <w:pPr>
        <w:ind w:left="851"/>
        <w:rPr>
          <w:b/>
          <w:sz w:val="24"/>
          <w:szCs w:val="24"/>
        </w:rPr>
      </w:pPr>
    </w:p>
    <w:p w14:paraId="3DB915EF" w14:textId="77777777" w:rsidR="00277F35" w:rsidRPr="006F2430" w:rsidRDefault="00277F35" w:rsidP="00277F35">
      <w:pPr>
        <w:keepNext/>
        <w:keepLines/>
        <w:widowControl w:val="0"/>
        <w:spacing w:before="20" w:after="20"/>
        <w:ind w:left="851"/>
        <w:rPr>
          <w:sz w:val="24"/>
          <w:szCs w:val="24"/>
          <w:u w:val="single"/>
        </w:rPr>
      </w:pPr>
      <w:r w:rsidRPr="006F2430">
        <w:rPr>
          <w:sz w:val="24"/>
          <w:szCs w:val="24"/>
          <w:u w:val="single"/>
        </w:rPr>
        <w:t>Amning</w:t>
      </w:r>
    </w:p>
    <w:p w14:paraId="008B5136" w14:textId="77777777" w:rsidR="00277F35" w:rsidRPr="006F2430" w:rsidRDefault="00277F35" w:rsidP="00277F35">
      <w:pPr>
        <w:ind w:left="851"/>
        <w:rPr>
          <w:sz w:val="24"/>
          <w:szCs w:val="24"/>
        </w:rPr>
      </w:pPr>
      <w:r w:rsidRPr="006F2430">
        <w:rPr>
          <w:sz w:val="24"/>
          <w:szCs w:val="24"/>
        </w:rPr>
        <w:t xml:space="preserve">Der er ingen kliniske data vedrørende eksponering af ammende kvinder for olodaterol. </w:t>
      </w:r>
    </w:p>
    <w:p w14:paraId="7BB740DB" w14:textId="77777777" w:rsidR="00277F35" w:rsidRPr="006F2430" w:rsidRDefault="00277F35" w:rsidP="00277F35">
      <w:pPr>
        <w:ind w:left="851"/>
        <w:rPr>
          <w:sz w:val="24"/>
          <w:szCs w:val="24"/>
        </w:rPr>
      </w:pPr>
    </w:p>
    <w:p w14:paraId="40401343" w14:textId="77777777" w:rsidR="00277F35" w:rsidRPr="006F2430" w:rsidRDefault="00277F35" w:rsidP="00277F35">
      <w:pPr>
        <w:pStyle w:val="Text"/>
        <w:tabs>
          <w:tab w:val="left" w:pos="7920"/>
        </w:tabs>
        <w:spacing w:before="0" w:after="0" w:line="240" w:lineRule="auto"/>
        <w:ind w:left="851"/>
        <w:rPr>
          <w:szCs w:val="24"/>
          <w:lang w:val="da-DK"/>
        </w:rPr>
      </w:pPr>
      <w:r w:rsidRPr="006F2430">
        <w:rPr>
          <w:szCs w:val="24"/>
          <w:lang w:val="da-DK"/>
        </w:rPr>
        <w:t xml:space="preserve">Det vides ikke, om olodaterol/metabolitter udskilles i modermælken. Fra dyrestudier foreligger farmakokinetiske/toksikologiske data der påviser, at olodaterol og/eller dets metabolitter udskilles i mælken. </w:t>
      </w:r>
    </w:p>
    <w:p w14:paraId="752FC089" w14:textId="77777777" w:rsidR="00277F35" w:rsidRPr="006F2430" w:rsidRDefault="00277F35" w:rsidP="00277F35">
      <w:pPr>
        <w:ind w:left="851"/>
        <w:rPr>
          <w:rFonts w:eastAsia="SimSun"/>
          <w:sz w:val="24"/>
          <w:szCs w:val="24"/>
          <w:lang w:eastAsia="zh-CN"/>
        </w:rPr>
      </w:pPr>
    </w:p>
    <w:p w14:paraId="43FA47BF" w14:textId="77777777" w:rsidR="00277F35" w:rsidRPr="006F2430" w:rsidRDefault="00277F35" w:rsidP="00277F35">
      <w:pPr>
        <w:ind w:left="851"/>
        <w:rPr>
          <w:sz w:val="24"/>
          <w:szCs w:val="24"/>
        </w:rPr>
      </w:pPr>
      <w:r w:rsidRPr="006F2430">
        <w:rPr>
          <w:rFonts w:eastAsia="SimSun"/>
          <w:sz w:val="24"/>
          <w:szCs w:val="24"/>
          <w:lang w:eastAsia="zh-CN"/>
        </w:rPr>
        <w:t>Da den systemiske eksponering for olodaterol/metabolitter hos ammende kvinder er ubetydelig ved en dosis på 5 µg daglig, forventes ingen relevante virkninger på nyfødte/spædbørn, der får modermælk.</w:t>
      </w:r>
    </w:p>
    <w:p w14:paraId="739F4D84" w14:textId="77777777" w:rsidR="00277F35" w:rsidRPr="006F2430" w:rsidRDefault="00277F35" w:rsidP="00277F35">
      <w:pPr>
        <w:pStyle w:val="Text"/>
        <w:tabs>
          <w:tab w:val="left" w:pos="7920"/>
        </w:tabs>
        <w:spacing w:before="0" w:after="0" w:line="240" w:lineRule="auto"/>
        <w:ind w:left="851"/>
        <w:rPr>
          <w:szCs w:val="24"/>
          <w:lang w:val="da-DK"/>
        </w:rPr>
      </w:pPr>
    </w:p>
    <w:p w14:paraId="416DA6B5" w14:textId="77777777" w:rsidR="00277F35" w:rsidRPr="006F2430" w:rsidRDefault="00277F35" w:rsidP="00277F35">
      <w:pPr>
        <w:ind w:left="851"/>
        <w:rPr>
          <w:sz w:val="24"/>
          <w:szCs w:val="24"/>
        </w:rPr>
      </w:pPr>
      <w:r w:rsidRPr="006F2430">
        <w:rPr>
          <w:sz w:val="24"/>
          <w:szCs w:val="24"/>
        </w:rPr>
        <w:t>Det skal besluttes, om amningen skal stoppes, eller om behandling med Striverdi Respimat skal seponeres/undlades, under hensyntagen til barnets gavn af at få modermælk og kvindens gavn af at få behandling.</w:t>
      </w:r>
    </w:p>
    <w:p w14:paraId="26A13B02" w14:textId="77777777" w:rsidR="0076358E" w:rsidRPr="006F2430" w:rsidRDefault="0076358E" w:rsidP="00277F35">
      <w:pPr>
        <w:ind w:left="851"/>
        <w:rPr>
          <w:sz w:val="24"/>
          <w:szCs w:val="24"/>
        </w:rPr>
      </w:pPr>
    </w:p>
    <w:p w14:paraId="1261799F" w14:textId="77777777" w:rsidR="0076358E" w:rsidRPr="006F2430" w:rsidRDefault="0076358E" w:rsidP="0076358E">
      <w:pPr>
        <w:keepNext/>
        <w:keepLines/>
        <w:widowControl w:val="0"/>
        <w:tabs>
          <w:tab w:val="left" w:pos="7920"/>
        </w:tabs>
        <w:spacing w:before="20" w:after="20"/>
        <w:ind w:left="851"/>
        <w:rPr>
          <w:sz w:val="24"/>
          <w:szCs w:val="24"/>
          <w:u w:val="single"/>
        </w:rPr>
      </w:pPr>
      <w:r w:rsidRPr="006F2430">
        <w:rPr>
          <w:sz w:val="24"/>
          <w:szCs w:val="24"/>
          <w:u w:val="single"/>
        </w:rPr>
        <w:t>Fertilitet</w:t>
      </w:r>
    </w:p>
    <w:p w14:paraId="40837D96" w14:textId="77777777" w:rsidR="0076358E" w:rsidRPr="006F2430" w:rsidRDefault="0076358E" w:rsidP="0076358E">
      <w:pPr>
        <w:tabs>
          <w:tab w:val="left" w:pos="7920"/>
        </w:tabs>
        <w:spacing w:before="20" w:after="20"/>
        <w:ind w:left="851"/>
        <w:rPr>
          <w:b/>
          <w:sz w:val="24"/>
          <w:szCs w:val="24"/>
          <w:u w:val="single"/>
        </w:rPr>
      </w:pPr>
      <w:r w:rsidRPr="006F2430">
        <w:rPr>
          <w:sz w:val="24"/>
          <w:szCs w:val="24"/>
        </w:rPr>
        <w:t>Der foreligger ingen kliniske data vedrørende Striverdi Respimat og fertilitet. Prækliniske undersøgelser med olodaterol har ikke påvist nogen uønsket virkning på fertiliteten. </w:t>
      </w:r>
    </w:p>
    <w:p w14:paraId="0F75BF82" w14:textId="77777777" w:rsidR="00277F35" w:rsidRPr="006F2430" w:rsidRDefault="00277F35" w:rsidP="0076358E">
      <w:pPr>
        <w:tabs>
          <w:tab w:val="left" w:pos="851"/>
        </w:tabs>
        <w:rPr>
          <w:sz w:val="24"/>
          <w:szCs w:val="24"/>
        </w:rPr>
      </w:pPr>
    </w:p>
    <w:p w14:paraId="334093CD" w14:textId="77777777" w:rsidR="00733CF2" w:rsidRPr="006F2430" w:rsidRDefault="00733CF2" w:rsidP="0076358E">
      <w:pPr>
        <w:tabs>
          <w:tab w:val="left" w:pos="851"/>
        </w:tabs>
        <w:rPr>
          <w:sz w:val="24"/>
          <w:szCs w:val="24"/>
        </w:rPr>
      </w:pPr>
    </w:p>
    <w:p w14:paraId="4F72F471" w14:textId="77777777" w:rsidR="00733CF2" w:rsidRPr="006F2430" w:rsidRDefault="00733CF2" w:rsidP="0076358E">
      <w:pPr>
        <w:tabs>
          <w:tab w:val="left" w:pos="851"/>
        </w:tabs>
        <w:rPr>
          <w:sz w:val="24"/>
          <w:szCs w:val="24"/>
        </w:rPr>
      </w:pPr>
    </w:p>
    <w:p w14:paraId="08186C25" w14:textId="77777777" w:rsidR="00733CF2" w:rsidRPr="006F2430" w:rsidRDefault="00733CF2" w:rsidP="0076358E">
      <w:pPr>
        <w:tabs>
          <w:tab w:val="left" w:pos="851"/>
        </w:tabs>
        <w:rPr>
          <w:sz w:val="24"/>
          <w:szCs w:val="24"/>
        </w:rPr>
      </w:pPr>
    </w:p>
    <w:p w14:paraId="2BF979CB" w14:textId="77777777" w:rsidR="00733CF2" w:rsidRPr="006F2430" w:rsidRDefault="00733CF2" w:rsidP="0076358E">
      <w:pPr>
        <w:tabs>
          <w:tab w:val="left" w:pos="851"/>
        </w:tabs>
        <w:rPr>
          <w:sz w:val="24"/>
          <w:szCs w:val="24"/>
        </w:rPr>
      </w:pPr>
    </w:p>
    <w:p w14:paraId="1CC23CFC" w14:textId="77777777" w:rsidR="00277F35" w:rsidRPr="006F2430" w:rsidRDefault="00277F35" w:rsidP="00277F35">
      <w:pPr>
        <w:tabs>
          <w:tab w:val="left" w:pos="851"/>
        </w:tabs>
        <w:ind w:left="851" w:hanging="851"/>
        <w:rPr>
          <w:b/>
          <w:sz w:val="24"/>
          <w:szCs w:val="24"/>
        </w:rPr>
      </w:pPr>
      <w:r w:rsidRPr="006F2430">
        <w:rPr>
          <w:b/>
          <w:sz w:val="24"/>
          <w:szCs w:val="24"/>
        </w:rPr>
        <w:t>4.7</w:t>
      </w:r>
      <w:r w:rsidRPr="006F2430">
        <w:rPr>
          <w:b/>
          <w:sz w:val="24"/>
          <w:szCs w:val="24"/>
        </w:rPr>
        <w:tab/>
        <w:t xml:space="preserve">Virkninger på evnen til at føre motorkøretøj </w:t>
      </w:r>
      <w:r w:rsidR="00733CF2" w:rsidRPr="006F2430">
        <w:rPr>
          <w:b/>
          <w:sz w:val="24"/>
          <w:szCs w:val="24"/>
        </w:rPr>
        <w:t>og</w:t>
      </w:r>
      <w:r w:rsidRPr="006F2430">
        <w:rPr>
          <w:b/>
          <w:sz w:val="24"/>
          <w:szCs w:val="24"/>
        </w:rPr>
        <w:t xml:space="preserve"> betjene maskiner</w:t>
      </w:r>
    </w:p>
    <w:p w14:paraId="62AA5A06" w14:textId="77777777" w:rsidR="00277F35" w:rsidRPr="006F2430" w:rsidRDefault="00277F35" w:rsidP="00277F35">
      <w:pPr>
        <w:keepNext/>
        <w:keepLines/>
        <w:widowControl w:val="0"/>
        <w:ind w:left="851"/>
        <w:rPr>
          <w:sz w:val="24"/>
          <w:szCs w:val="24"/>
        </w:rPr>
      </w:pPr>
      <w:r w:rsidRPr="006F2430">
        <w:rPr>
          <w:sz w:val="24"/>
          <w:szCs w:val="24"/>
        </w:rPr>
        <w:t>Ikke mærkning.</w:t>
      </w:r>
    </w:p>
    <w:p w14:paraId="3C4C8726" w14:textId="77777777" w:rsidR="00277F35" w:rsidRPr="006F2430" w:rsidRDefault="00277F35" w:rsidP="00277F35">
      <w:pPr>
        <w:keepNext/>
        <w:keepLines/>
        <w:tabs>
          <w:tab w:val="left" w:pos="7920"/>
        </w:tabs>
        <w:ind w:left="851"/>
        <w:rPr>
          <w:sz w:val="24"/>
          <w:szCs w:val="24"/>
        </w:rPr>
      </w:pPr>
      <w:r w:rsidRPr="006F2430">
        <w:rPr>
          <w:sz w:val="24"/>
          <w:szCs w:val="24"/>
        </w:rPr>
        <w:t>Virkningerne på evnen til at føre motorkøretøj og betjene maskiner er ikke undersøgt.</w:t>
      </w:r>
    </w:p>
    <w:p w14:paraId="5EE99704" w14:textId="77777777" w:rsidR="00277F35" w:rsidRPr="006F2430" w:rsidRDefault="00277F35" w:rsidP="00277F35">
      <w:pPr>
        <w:ind w:left="851"/>
        <w:rPr>
          <w:sz w:val="24"/>
          <w:szCs w:val="24"/>
        </w:rPr>
      </w:pPr>
      <w:r w:rsidRPr="006F2430">
        <w:rPr>
          <w:sz w:val="24"/>
          <w:szCs w:val="24"/>
        </w:rPr>
        <w:t>Patienterne skal dog have at vide, at der er rapporteret om svimmelhed i kliniske studier. Der skal derfor tilrådes forsigtighed ved bilkørsel eller betjening af maskiner. Hvis patienterne oplever svimmelhed, skal de undgå potentielt risikable aktiviteter som f.eks. bilkørsel eller betjening af maskiner.</w:t>
      </w:r>
    </w:p>
    <w:p w14:paraId="425368F8" w14:textId="77777777" w:rsidR="00277F35" w:rsidRPr="006F2430" w:rsidRDefault="00277F35" w:rsidP="00277F35">
      <w:pPr>
        <w:tabs>
          <w:tab w:val="left" w:pos="851"/>
        </w:tabs>
        <w:ind w:left="851"/>
        <w:rPr>
          <w:sz w:val="24"/>
          <w:szCs w:val="24"/>
        </w:rPr>
      </w:pPr>
    </w:p>
    <w:p w14:paraId="14EEB6E2" w14:textId="77777777" w:rsidR="00277F35" w:rsidRPr="006F2430" w:rsidRDefault="00277F35" w:rsidP="00277F35">
      <w:pPr>
        <w:tabs>
          <w:tab w:val="left" w:pos="851"/>
        </w:tabs>
        <w:ind w:left="851" w:hanging="851"/>
        <w:rPr>
          <w:b/>
          <w:sz w:val="24"/>
          <w:szCs w:val="24"/>
        </w:rPr>
      </w:pPr>
      <w:r w:rsidRPr="006F2430">
        <w:rPr>
          <w:b/>
          <w:sz w:val="24"/>
          <w:szCs w:val="24"/>
        </w:rPr>
        <w:t>4.8</w:t>
      </w:r>
      <w:r w:rsidRPr="006F2430">
        <w:rPr>
          <w:b/>
          <w:sz w:val="24"/>
          <w:szCs w:val="24"/>
        </w:rPr>
        <w:tab/>
        <w:t>Bivirkninger</w:t>
      </w:r>
    </w:p>
    <w:p w14:paraId="24EAA5D7" w14:textId="77777777" w:rsidR="00277F35" w:rsidRPr="006F2430" w:rsidRDefault="00277F35" w:rsidP="00277F35">
      <w:pPr>
        <w:keepNext/>
        <w:keepLines/>
        <w:widowControl w:val="0"/>
        <w:numPr>
          <w:ilvl w:val="1"/>
          <w:numId w:val="6"/>
        </w:numPr>
        <w:tabs>
          <w:tab w:val="clear" w:pos="1440"/>
          <w:tab w:val="left" w:pos="851"/>
        </w:tabs>
        <w:spacing w:line="260" w:lineRule="exact"/>
        <w:ind w:left="851" w:firstLine="0"/>
        <w:rPr>
          <w:sz w:val="24"/>
          <w:szCs w:val="24"/>
          <w:u w:val="single"/>
        </w:rPr>
      </w:pPr>
      <w:r w:rsidRPr="006F2430">
        <w:rPr>
          <w:sz w:val="24"/>
          <w:szCs w:val="24"/>
          <w:u w:val="single"/>
        </w:rPr>
        <w:t>Sammendrag af sikkerhedsprofilen</w:t>
      </w:r>
    </w:p>
    <w:p w14:paraId="58E8E340" w14:textId="77777777" w:rsidR="00277F35" w:rsidRPr="006F2430" w:rsidRDefault="00277F35" w:rsidP="00277F35">
      <w:pPr>
        <w:keepNext/>
        <w:keepLines/>
        <w:tabs>
          <w:tab w:val="left" w:pos="851"/>
        </w:tabs>
        <w:ind w:left="851"/>
        <w:rPr>
          <w:b/>
          <w:sz w:val="24"/>
          <w:szCs w:val="24"/>
          <w:highlight w:val="yellow"/>
        </w:rPr>
      </w:pPr>
    </w:p>
    <w:p w14:paraId="7962E64A" w14:textId="77777777" w:rsidR="00277F35" w:rsidRPr="006F2430" w:rsidRDefault="00277F35" w:rsidP="00277F35">
      <w:pPr>
        <w:tabs>
          <w:tab w:val="left" w:pos="851"/>
        </w:tabs>
        <w:ind w:left="851"/>
        <w:rPr>
          <w:sz w:val="24"/>
          <w:szCs w:val="24"/>
        </w:rPr>
      </w:pPr>
      <w:r w:rsidRPr="006F2430">
        <w:rPr>
          <w:sz w:val="24"/>
          <w:szCs w:val="24"/>
        </w:rPr>
        <w:t>De hyppigste bivirkninger af den anbefalede dosis var nasopharyngitis, svimmelhed, hypertension, udslæt og artralgi. Disse var sædvanligvis af mild eller moderat intensitet.</w:t>
      </w:r>
    </w:p>
    <w:p w14:paraId="62298F21" w14:textId="77777777" w:rsidR="00277F35" w:rsidRPr="006F2430" w:rsidRDefault="00277F35" w:rsidP="00277F35">
      <w:pPr>
        <w:tabs>
          <w:tab w:val="left" w:pos="851"/>
        </w:tabs>
        <w:ind w:left="851"/>
        <w:rPr>
          <w:sz w:val="24"/>
          <w:szCs w:val="24"/>
        </w:rPr>
      </w:pPr>
    </w:p>
    <w:p w14:paraId="6F64D4B4" w14:textId="77777777" w:rsidR="00277F35" w:rsidRPr="006F2430" w:rsidRDefault="00277F35" w:rsidP="00277F35">
      <w:pPr>
        <w:keepNext/>
        <w:keepLines/>
        <w:widowControl w:val="0"/>
        <w:numPr>
          <w:ilvl w:val="1"/>
          <w:numId w:val="6"/>
        </w:numPr>
        <w:tabs>
          <w:tab w:val="clear" w:pos="1440"/>
          <w:tab w:val="left" w:pos="851"/>
        </w:tabs>
        <w:spacing w:line="260" w:lineRule="exact"/>
        <w:ind w:left="851" w:firstLine="0"/>
        <w:rPr>
          <w:sz w:val="24"/>
          <w:szCs w:val="24"/>
          <w:u w:val="single"/>
        </w:rPr>
      </w:pPr>
      <w:r w:rsidRPr="006F2430">
        <w:rPr>
          <w:sz w:val="24"/>
          <w:szCs w:val="24"/>
          <w:u w:val="single"/>
        </w:rPr>
        <w:t>Sammendrag af bivirkninger i tabelform</w:t>
      </w:r>
    </w:p>
    <w:p w14:paraId="0A40F6EE" w14:textId="77777777" w:rsidR="00277F35" w:rsidRPr="006F2430" w:rsidRDefault="00277F35" w:rsidP="00277F35">
      <w:pPr>
        <w:keepNext/>
        <w:keepLines/>
        <w:widowControl w:val="0"/>
        <w:tabs>
          <w:tab w:val="left" w:pos="851"/>
        </w:tabs>
        <w:ind w:left="851"/>
        <w:rPr>
          <w:sz w:val="24"/>
          <w:szCs w:val="24"/>
          <w:u w:val="single"/>
        </w:rPr>
      </w:pPr>
    </w:p>
    <w:p w14:paraId="794DAD8C" w14:textId="77777777" w:rsidR="00277F35" w:rsidRPr="006F2430" w:rsidRDefault="00277F35" w:rsidP="00277F35">
      <w:pPr>
        <w:tabs>
          <w:tab w:val="left" w:pos="851"/>
        </w:tabs>
        <w:ind w:left="851"/>
        <w:rPr>
          <w:color w:val="000000"/>
          <w:sz w:val="24"/>
          <w:szCs w:val="24"/>
        </w:rPr>
      </w:pPr>
      <w:r w:rsidRPr="006F2430">
        <w:rPr>
          <w:color w:val="000000"/>
          <w:sz w:val="24"/>
          <w:szCs w:val="24"/>
        </w:rPr>
        <w:t>Hyppigheden af de uønskede virkninger i nedenstående tabel er baseret på ikke-korrigerede incidensrater for bivirkninger (dvs. hændelser tilskrevet olodaterol) i den gruppe, der fik olodaterol 5 mikrogram (1035 patienter), i samlet set 6 placebokontrollerede kliniske parallelgruppestudier med KOL-patienter og behandlingsperioder fra 4 til 48 uger.</w:t>
      </w:r>
    </w:p>
    <w:p w14:paraId="3407D0B1" w14:textId="77777777" w:rsidR="00277F35" w:rsidRPr="006F2430" w:rsidRDefault="00277F35" w:rsidP="00277F35">
      <w:pPr>
        <w:rPr>
          <w:sz w:val="24"/>
          <w:szCs w:val="24"/>
        </w:rPr>
      </w:pPr>
    </w:p>
    <w:p w14:paraId="2ADDE175" w14:textId="77777777" w:rsidR="00277F35" w:rsidRPr="006F2430" w:rsidRDefault="00277F35" w:rsidP="00277F35">
      <w:pPr>
        <w:ind w:left="851"/>
        <w:rPr>
          <w:bCs/>
          <w:color w:val="000000"/>
          <w:sz w:val="24"/>
          <w:szCs w:val="24"/>
        </w:rPr>
      </w:pPr>
      <w:r w:rsidRPr="006F2430">
        <w:rPr>
          <w:bCs/>
          <w:color w:val="000000"/>
          <w:sz w:val="24"/>
          <w:szCs w:val="24"/>
        </w:rPr>
        <w:t>Hyppigheden er defineret som følger:</w:t>
      </w:r>
    </w:p>
    <w:p w14:paraId="1D1F001A" w14:textId="77777777" w:rsidR="00277F35" w:rsidRPr="006F2430" w:rsidRDefault="00277F35" w:rsidP="00277F35">
      <w:pPr>
        <w:ind w:left="851"/>
        <w:rPr>
          <w:color w:val="000000"/>
          <w:sz w:val="24"/>
          <w:szCs w:val="24"/>
        </w:rPr>
      </w:pPr>
      <w:r w:rsidRPr="006F2430">
        <w:rPr>
          <w:bCs/>
          <w:color w:val="000000"/>
          <w:sz w:val="24"/>
          <w:szCs w:val="24"/>
          <w:lang w:bidi="ml-IN"/>
        </w:rPr>
        <w:t>Meget almindelig (≥1/10); almindelig (≥1/100 til &lt;1/10); ikke almindelig (≥1/1000 til &lt;1/100); sjælden (≥1/10.000 til &lt;1/1000); meget sjælden (&lt;1/10.000); ikke kendt (kan ikke estimeres ud forhåndenværende data</w:t>
      </w:r>
      <w:r w:rsidRPr="006F2430">
        <w:rPr>
          <w:color w:val="000000"/>
          <w:sz w:val="24"/>
          <w:szCs w:val="24"/>
        </w:rPr>
        <w:t>).</w:t>
      </w:r>
    </w:p>
    <w:p w14:paraId="49539A92" w14:textId="77777777" w:rsidR="00277F35" w:rsidRPr="006F2430" w:rsidRDefault="00277F35" w:rsidP="00277F35">
      <w:pPr>
        <w:ind w:left="851"/>
        <w:rPr>
          <w:sz w:val="24"/>
          <w:szCs w:val="24"/>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3118"/>
      </w:tblGrid>
      <w:tr w:rsidR="0076358E" w:rsidRPr="006F2430" w14:paraId="775A7CAB" w14:textId="77777777" w:rsidTr="003B4BCE">
        <w:trPr>
          <w:trHeight w:val="535"/>
          <w:tblHeader/>
        </w:trPr>
        <w:tc>
          <w:tcPr>
            <w:tcW w:w="5387" w:type="dxa"/>
          </w:tcPr>
          <w:p w14:paraId="275DA490" w14:textId="77777777" w:rsidR="0076358E" w:rsidRPr="006F2430" w:rsidRDefault="0076358E" w:rsidP="0076358E">
            <w:pPr>
              <w:rPr>
                <w:b/>
                <w:sz w:val="24"/>
                <w:szCs w:val="24"/>
              </w:rPr>
            </w:pPr>
            <w:r w:rsidRPr="006F2430">
              <w:rPr>
                <w:b/>
                <w:sz w:val="24"/>
                <w:szCs w:val="24"/>
              </w:rPr>
              <w:t>Systemorganklasse/MedDRA standardterm</w:t>
            </w:r>
          </w:p>
        </w:tc>
        <w:tc>
          <w:tcPr>
            <w:tcW w:w="3118" w:type="dxa"/>
          </w:tcPr>
          <w:p w14:paraId="4E7EF3C4" w14:textId="77777777" w:rsidR="0076358E" w:rsidRPr="006F2430" w:rsidRDefault="0076358E" w:rsidP="0076358E">
            <w:pPr>
              <w:rPr>
                <w:b/>
                <w:sz w:val="24"/>
                <w:szCs w:val="24"/>
              </w:rPr>
            </w:pPr>
            <w:r w:rsidRPr="006F2430">
              <w:rPr>
                <w:b/>
                <w:sz w:val="24"/>
                <w:szCs w:val="24"/>
              </w:rPr>
              <w:t>Hyppighed</w:t>
            </w:r>
          </w:p>
        </w:tc>
      </w:tr>
      <w:tr w:rsidR="0076358E" w:rsidRPr="006F2430" w14:paraId="57A41A8F" w14:textId="77777777" w:rsidTr="003B4BCE">
        <w:trPr>
          <w:trHeight w:val="388"/>
        </w:trPr>
        <w:tc>
          <w:tcPr>
            <w:tcW w:w="5387" w:type="dxa"/>
            <w:tcBorders>
              <w:bottom w:val="single" w:sz="4" w:space="0" w:color="auto"/>
            </w:tcBorders>
          </w:tcPr>
          <w:p w14:paraId="656D9D7C" w14:textId="77777777" w:rsidR="0076358E" w:rsidRPr="006F2430" w:rsidRDefault="0076358E" w:rsidP="0076358E">
            <w:pPr>
              <w:rPr>
                <w:sz w:val="24"/>
                <w:szCs w:val="24"/>
              </w:rPr>
            </w:pPr>
            <w:r w:rsidRPr="006F2430">
              <w:rPr>
                <w:sz w:val="24"/>
                <w:szCs w:val="24"/>
                <w:u w:val="single"/>
              </w:rPr>
              <w:t>Infektioner og parasitære sygdomme</w:t>
            </w:r>
          </w:p>
        </w:tc>
        <w:tc>
          <w:tcPr>
            <w:tcW w:w="3118" w:type="dxa"/>
            <w:tcBorders>
              <w:bottom w:val="single" w:sz="4" w:space="0" w:color="auto"/>
            </w:tcBorders>
          </w:tcPr>
          <w:p w14:paraId="393F9782" w14:textId="77777777" w:rsidR="0076358E" w:rsidRPr="006F2430" w:rsidRDefault="0076358E" w:rsidP="0076358E">
            <w:pPr>
              <w:rPr>
                <w:sz w:val="24"/>
                <w:szCs w:val="24"/>
              </w:rPr>
            </w:pPr>
          </w:p>
        </w:tc>
      </w:tr>
      <w:tr w:rsidR="0076358E" w:rsidRPr="006F2430" w14:paraId="096489BE" w14:textId="77777777" w:rsidTr="003B4BCE">
        <w:trPr>
          <w:trHeight w:val="389"/>
        </w:trPr>
        <w:tc>
          <w:tcPr>
            <w:tcW w:w="5387" w:type="dxa"/>
            <w:tcBorders>
              <w:bottom w:val="single" w:sz="4" w:space="0" w:color="auto"/>
            </w:tcBorders>
          </w:tcPr>
          <w:p w14:paraId="4D9BD2F7" w14:textId="77777777" w:rsidR="0076358E" w:rsidRPr="006F2430" w:rsidRDefault="0076358E" w:rsidP="0076358E">
            <w:pPr>
              <w:rPr>
                <w:sz w:val="24"/>
                <w:szCs w:val="24"/>
              </w:rPr>
            </w:pPr>
            <w:r w:rsidRPr="006F2430">
              <w:rPr>
                <w:sz w:val="24"/>
                <w:szCs w:val="24"/>
              </w:rPr>
              <w:t>Nasopharyngitis</w:t>
            </w:r>
          </w:p>
        </w:tc>
        <w:tc>
          <w:tcPr>
            <w:tcW w:w="3118" w:type="dxa"/>
            <w:tcBorders>
              <w:bottom w:val="single" w:sz="4" w:space="0" w:color="auto"/>
            </w:tcBorders>
          </w:tcPr>
          <w:p w14:paraId="6DF92099" w14:textId="77777777" w:rsidR="0076358E" w:rsidRPr="006F2430" w:rsidRDefault="0076358E" w:rsidP="0076358E">
            <w:pPr>
              <w:rPr>
                <w:sz w:val="24"/>
                <w:szCs w:val="24"/>
              </w:rPr>
            </w:pPr>
            <w:r w:rsidRPr="006F2430">
              <w:rPr>
                <w:sz w:val="24"/>
                <w:szCs w:val="24"/>
              </w:rPr>
              <w:t>Ikke almindelig</w:t>
            </w:r>
          </w:p>
        </w:tc>
      </w:tr>
      <w:tr w:rsidR="0076358E" w:rsidRPr="006F2430" w14:paraId="18C18778" w14:textId="77777777" w:rsidTr="003B4BCE">
        <w:trPr>
          <w:trHeight w:val="389"/>
        </w:trPr>
        <w:tc>
          <w:tcPr>
            <w:tcW w:w="5387" w:type="dxa"/>
          </w:tcPr>
          <w:p w14:paraId="7104F0BF" w14:textId="77777777" w:rsidR="0076358E" w:rsidRPr="006F2430" w:rsidRDefault="0076358E" w:rsidP="0076358E">
            <w:pPr>
              <w:rPr>
                <w:sz w:val="24"/>
                <w:szCs w:val="24"/>
                <w:u w:val="single"/>
              </w:rPr>
            </w:pPr>
          </w:p>
        </w:tc>
        <w:tc>
          <w:tcPr>
            <w:tcW w:w="3118" w:type="dxa"/>
          </w:tcPr>
          <w:p w14:paraId="6594CE77" w14:textId="77777777" w:rsidR="0076358E" w:rsidRPr="006F2430" w:rsidRDefault="0076358E" w:rsidP="0076358E">
            <w:pPr>
              <w:rPr>
                <w:sz w:val="24"/>
                <w:szCs w:val="24"/>
              </w:rPr>
            </w:pPr>
          </w:p>
        </w:tc>
      </w:tr>
      <w:tr w:rsidR="0076358E" w:rsidRPr="006F2430" w14:paraId="714AEB70" w14:textId="77777777" w:rsidTr="003B4BCE">
        <w:trPr>
          <w:trHeight w:val="389"/>
        </w:trPr>
        <w:tc>
          <w:tcPr>
            <w:tcW w:w="5387" w:type="dxa"/>
          </w:tcPr>
          <w:p w14:paraId="5376D112" w14:textId="77777777" w:rsidR="0076358E" w:rsidRPr="006F2430" w:rsidRDefault="0076358E" w:rsidP="0076358E">
            <w:pPr>
              <w:rPr>
                <w:sz w:val="24"/>
                <w:szCs w:val="24"/>
              </w:rPr>
            </w:pPr>
            <w:r w:rsidRPr="006F2430">
              <w:rPr>
                <w:sz w:val="24"/>
                <w:szCs w:val="24"/>
                <w:u w:val="single"/>
              </w:rPr>
              <w:t>Nervesystemet</w:t>
            </w:r>
          </w:p>
        </w:tc>
        <w:tc>
          <w:tcPr>
            <w:tcW w:w="3118" w:type="dxa"/>
          </w:tcPr>
          <w:p w14:paraId="103F8E83" w14:textId="77777777" w:rsidR="0076358E" w:rsidRPr="006F2430" w:rsidRDefault="0076358E" w:rsidP="0076358E">
            <w:pPr>
              <w:rPr>
                <w:sz w:val="24"/>
                <w:szCs w:val="24"/>
              </w:rPr>
            </w:pPr>
          </w:p>
        </w:tc>
      </w:tr>
      <w:tr w:rsidR="0076358E" w:rsidRPr="006F2430" w14:paraId="2FCC8BD1" w14:textId="77777777" w:rsidTr="003B4BCE">
        <w:trPr>
          <w:trHeight w:val="389"/>
        </w:trPr>
        <w:tc>
          <w:tcPr>
            <w:tcW w:w="5387" w:type="dxa"/>
          </w:tcPr>
          <w:p w14:paraId="62371C33" w14:textId="77777777" w:rsidR="0076358E" w:rsidRPr="006F2430" w:rsidRDefault="0076358E" w:rsidP="0076358E">
            <w:pPr>
              <w:rPr>
                <w:sz w:val="24"/>
                <w:szCs w:val="24"/>
              </w:rPr>
            </w:pPr>
            <w:r w:rsidRPr="006F2430">
              <w:rPr>
                <w:sz w:val="24"/>
                <w:szCs w:val="24"/>
              </w:rPr>
              <w:t>Svimmelhed</w:t>
            </w:r>
          </w:p>
        </w:tc>
        <w:tc>
          <w:tcPr>
            <w:tcW w:w="3118" w:type="dxa"/>
          </w:tcPr>
          <w:p w14:paraId="7741BBBF" w14:textId="77777777" w:rsidR="0076358E" w:rsidRPr="006F2430" w:rsidRDefault="0076358E" w:rsidP="0076358E">
            <w:pPr>
              <w:rPr>
                <w:sz w:val="24"/>
                <w:szCs w:val="24"/>
              </w:rPr>
            </w:pPr>
            <w:r w:rsidRPr="006F2430">
              <w:rPr>
                <w:sz w:val="24"/>
                <w:szCs w:val="24"/>
              </w:rPr>
              <w:t>Ikke almindelig</w:t>
            </w:r>
          </w:p>
        </w:tc>
      </w:tr>
      <w:tr w:rsidR="0076358E" w:rsidRPr="006F2430" w14:paraId="118C38D5" w14:textId="77777777" w:rsidTr="003B4BCE">
        <w:trPr>
          <w:trHeight w:val="389"/>
        </w:trPr>
        <w:tc>
          <w:tcPr>
            <w:tcW w:w="5387" w:type="dxa"/>
          </w:tcPr>
          <w:p w14:paraId="551CAD76" w14:textId="77777777" w:rsidR="0076358E" w:rsidRPr="006F2430" w:rsidRDefault="0076358E" w:rsidP="0076358E">
            <w:pPr>
              <w:rPr>
                <w:sz w:val="24"/>
                <w:szCs w:val="24"/>
                <w:u w:val="single"/>
              </w:rPr>
            </w:pPr>
          </w:p>
        </w:tc>
        <w:tc>
          <w:tcPr>
            <w:tcW w:w="3118" w:type="dxa"/>
          </w:tcPr>
          <w:p w14:paraId="48376E38" w14:textId="77777777" w:rsidR="0076358E" w:rsidRPr="006F2430" w:rsidRDefault="0076358E" w:rsidP="0076358E">
            <w:pPr>
              <w:rPr>
                <w:sz w:val="24"/>
                <w:szCs w:val="24"/>
              </w:rPr>
            </w:pPr>
          </w:p>
        </w:tc>
      </w:tr>
      <w:tr w:rsidR="0076358E" w:rsidRPr="006F2430" w14:paraId="39E76517" w14:textId="77777777" w:rsidTr="003B4BCE">
        <w:trPr>
          <w:trHeight w:val="389"/>
        </w:trPr>
        <w:tc>
          <w:tcPr>
            <w:tcW w:w="5387" w:type="dxa"/>
          </w:tcPr>
          <w:p w14:paraId="4B6CF8BA" w14:textId="77777777" w:rsidR="0076358E" w:rsidRPr="006F2430" w:rsidRDefault="0076358E" w:rsidP="0076358E">
            <w:pPr>
              <w:rPr>
                <w:sz w:val="24"/>
                <w:szCs w:val="24"/>
                <w:u w:val="single"/>
              </w:rPr>
            </w:pPr>
            <w:r w:rsidRPr="006F2430">
              <w:rPr>
                <w:sz w:val="24"/>
                <w:szCs w:val="24"/>
                <w:u w:val="single"/>
              </w:rPr>
              <w:t>Vaskulære sygdomme</w:t>
            </w:r>
          </w:p>
        </w:tc>
        <w:tc>
          <w:tcPr>
            <w:tcW w:w="3118" w:type="dxa"/>
          </w:tcPr>
          <w:p w14:paraId="2E8EDE00" w14:textId="77777777" w:rsidR="0076358E" w:rsidRPr="006F2430" w:rsidRDefault="0076358E" w:rsidP="0076358E">
            <w:pPr>
              <w:rPr>
                <w:sz w:val="24"/>
                <w:szCs w:val="24"/>
              </w:rPr>
            </w:pPr>
          </w:p>
        </w:tc>
      </w:tr>
      <w:tr w:rsidR="0076358E" w:rsidRPr="006F2430" w14:paraId="2C5BDA6A" w14:textId="77777777" w:rsidTr="003B4BCE">
        <w:trPr>
          <w:trHeight w:val="389"/>
        </w:trPr>
        <w:tc>
          <w:tcPr>
            <w:tcW w:w="5387" w:type="dxa"/>
          </w:tcPr>
          <w:p w14:paraId="7D1DFAF1" w14:textId="77777777" w:rsidR="0076358E" w:rsidRPr="006F2430" w:rsidRDefault="0076358E" w:rsidP="0076358E">
            <w:pPr>
              <w:rPr>
                <w:sz w:val="24"/>
                <w:szCs w:val="24"/>
              </w:rPr>
            </w:pPr>
            <w:r w:rsidRPr="006F2430">
              <w:rPr>
                <w:sz w:val="24"/>
                <w:szCs w:val="24"/>
              </w:rPr>
              <w:t>Hypertension</w:t>
            </w:r>
          </w:p>
        </w:tc>
        <w:tc>
          <w:tcPr>
            <w:tcW w:w="3118" w:type="dxa"/>
          </w:tcPr>
          <w:p w14:paraId="0230FCB8" w14:textId="77777777" w:rsidR="0076358E" w:rsidRPr="006F2430" w:rsidRDefault="0076358E" w:rsidP="0076358E">
            <w:pPr>
              <w:rPr>
                <w:sz w:val="24"/>
                <w:szCs w:val="24"/>
              </w:rPr>
            </w:pPr>
            <w:r w:rsidRPr="006F2430">
              <w:rPr>
                <w:sz w:val="24"/>
                <w:szCs w:val="24"/>
              </w:rPr>
              <w:t>Sjælden</w:t>
            </w:r>
          </w:p>
        </w:tc>
      </w:tr>
      <w:tr w:rsidR="0076358E" w:rsidRPr="006F2430" w14:paraId="0982B567" w14:textId="77777777" w:rsidTr="003B4BCE">
        <w:trPr>
          <w:trHeight w:val="389"/>
        </w:trPr>
        <w:tc>
          <w:tcPr>
            <w:tcW w:w="5387" w:type="dxa"/>
          </w:tcPr>
          <w:p w14:paraId="5AD6D77F" w14:textId="77777777" w:rsidR="0076358E" w:rsidRPr="006F2430" w:rsidRDefault="0076358E" w:rsidP="0076358E">
            <w:pPr>
              <w:rPr>
                <w:sz w:val="24"/>
                <w:szCs w:val="24"/>
              </w:rPr>
            </w:pPr>
          </w:p>
        </w:tc>
        <w:tc>
          <w:tcPr>
            <w:tcW w:w="3118" w:type="dxa"/>
          </w:tcPr>
          <w:p w14:paraId="7F15FC73" w14:textId="77777777" w:rsidR="0076358E" w:rsidRPr="006F2430" w:rsidRDefault="0076358E" w:rsidP="0076358E">
            <w:pPr>
              <w:rPr>
                <w:sz w:val="24"/>
                <w:szCs w:val="24"/>
              </w:rPr>
            </w:pPr>
          </w:p>
        </w:tc>
      </w:tr>
      <w:tr w:rsidR="0076358E" w:rsidRPr="006F2430" w14:paraId="0630F343" w14:textId="77777777" w:rsidTr="003B4BCE">
        <w:trPr>
          <w:trHeight w:val="389"/>
        </w:trPr>
        <w:tc>
          <w:tcPr>
            <w:tcW w:w="5387" w:type="dxa"/>
          </w:tcPr>
          <w:p w14:paraId="7675DA00" w14:textId="77777777" w:rsidR="0076358E" w:rsidRPr="006F2430" w:rsidRDefault="0076358E" w:rsidP="0076358E">
            <w:pPr>
              <w:rPr>
                <w:sz w:val="24"/>
                <w:szCs w:val="24"/>
              </w:rPr>
            </w:pPr>
            <w:r w:rsidRPr="006F2430">
              <w:rPr>
                <w:sz w:val="24"/>
                <w:szCs w:val="24"/>
                <w:u w:val="single"/>
              </w:rPr>
              <w:t>Hud og subkutane væv</w:t>
            </w:r>
          </w:p>
        </w:tc>
        <w:tc>
          <w:tcPr>
            <w:tcW w:w="3118" w:type="dxa"/>
          </w:tcPr>
          <w:p w14:paraId="22392AF0" w14:textId="77777777" w:rsidR="0076358E" w:rsidRPr="006F2430" w:rsidRDefault="0076358E" w:rsidP="0076358E">
            <w:pPr>
              <w:rPr>
                <w:sz w:val="24"/>
                <w:szCs w:val="24"/>
              </w:rPr>
            </w:pPr>
          </w:p>
        </w:tc>
      </w:tr>
      <w:tr w:rsidR="0076358E" w:rsidRPr="006F2430" w14:paraId="58603CC3" w14:textId="77777777" w:rsidTr="003B4BCE">
        <w:trPr>
          <w:trHeight w:val="388"/>
        </w:trPr>
        <w:tc>
          <w:tcPr>
            <w:tcW w:w="5387" w:type="dxa"/>
          </w:tcPr>
          <w:p w14:paraId="1EF0FC0D" w14:textId="77777777" w:rsidR="0076358E" w:rsidRPr="006F2430" w:rsidRDefault="0076358E" w:rsidP="0076358E">
            <w:pPr>
              <w:rPr>
                <w:sz w:val="24"/>
                <w:szCs w:val="24"/>
              </w:rPr>
            </w:pPr>
            <w:r w:rsidRPr="006F2430">
              <w:rPr>
                <w:sz w:val="24"/>
                <w:szCs w:val="24"/>
              </w:rPr>
              <w:t xml:space="preserve">Udslæt </w:t>
            </w:r>
          </w:p>
        </w:tc>
        <w:tc>
          <w:tcPr>
            <w:tcW w:w="3118" w:type="dxa"/>
          </w:tcPr>
          <w:p w14:paraId="1E0246BB" w14:textId="77777777" w:rsidR="0076358E" w:rsidRPr="006F2430" w:rsidRDefault="0076358E" w:rsidP="0076358E">
            <w:pPr>
              <w:rPr>
                <w:color w:val="000000"/>
                <w:sz w:val="24"/>
                <w:szCs w:val="24"/>
              </w:rPr>
            </w:pPr>
            <w:r w:rsidRPr="006F2430">
              <w:rPr>
                <w:color w:val="000000"/>
                <w:sz w:val="24"/>
                <w:szCs w:val="24"/>
              </w:rPr>
              <w:t>Ikke almindelig</w:t>
            </w:r>
          </w:p>
        </w:tc>
      </w:tr>
      <w:tr w:rsidR="0076358E" w:rsidRPr="006F2430" w14:paraId="42585297" w14:textId="77777777" w:rsidTr="003B4BCE">
        <w:trPr>
          <w:trHeight w:val="389"/>
        </w:trPr>
        <w:tc>
          <w:tcPr>
            <w:tcW w:w="5387" w:type="dxa"/>
          </w:tcPr>
          <w:p w14:paraId="7F07F3F4" w14:textId="77777777" w:rsidR="0076358E" w:rsidRPr="006F2430" w:rsidRDefault="0076358E" w:rsidP="0076358E">
            <w:pPr>
              <w:rPr>
                <w:sz w:val="24"/>
                <w:szCs w:val="24"/>
              </w:rPr>
            </w:pPr>
          </w:p>
        </w:tc>
        <w:tc>
          <w:tcPr>
            <w:tcW w:w="3118" w:type="dxa"/>
          </w:tcPr>
          <w:p w14:paraId="6F26E627" w14:textId="77777777" w:rsidR="0076358E" w:rsidRPr="006F2430" w:rsidRDefault="0076358E" w:rsidP="0076358E">
            <w:pPr>
              <w:rPr>
                <w:sz w:val="24"/>
                <w:szCs w:val="24"/>
              </w:rPr>
            </w:pPr>
          </w:p>
        </w:tc>
      </w:tr>
      <w:tr w:rsidR="0076358E" w:rsidRPr="006F2430" w14:paraId="0DC227D2" w14:textId="77777777" w:rsidTr="003B4BCE">
        <w:trPr>
          <w:trHeight w:val="389"/>
        </w:trPr>
        <w:tc>
          <w:tcPr>
            <w:tcW w:w="5387" w:type="dxa"/>
          </w:tcPr>
          <w:p w14:paraId="51653E66" w14:textId="77777777" w:rsidR="0076358E" w:rsidRPr="006F2430" w:rsidRDefault="0076358E" w:rsidP="0076358E">
            <w:pPr>
              <w:rPr>
                <w:bCs/>
                <w:color w:val="000000"/>
                <w:sz w:val="24"/>
                <w:szCs w:val="24"/>
                <w:u w:val="single"/>
              </w:rPr>
            </w:pPr>
            <w:r w:rsidRPr="006F2430">
              <w:rPr>
                <w:bCs/>
                <w:color w:val="000000"/>
                <w:sz w:val="24"/>
                <w:szCs w:val="24"/>
                <w:u w:val="single"/>
              </w:rPr>
              <w:t>Knogler, led, muskler og bindevæv</w:t>
            </w:r>
          </w:p>
        </w:tc>
        <w:tc>
          <w:tcPr>
            <w:tcW w:w="3118" w:type="dxa"/>
          </w:tcPr>
          <w:p w14:paraId="3417BD33" w14:textId="77777777" w:rsidR="0076358E" w:rsidRPr="006F2430" w:rsidRDefault="0076358E" w:rsidP="0076358E">
            <w:pPr>
              <w:rPr>
                <w:color w:val="000000"/>
                <w:sz w:val="24"/>
                <w:szCs w:val="24"/>
              </w:rPr>
            </w:pPr>
          </w:p>
        </w:tc>
      </w:tr>
      <w:tr w:rsidR="0076358E" w:rsidRPr="006F2430" w14:paraId="37FD51BA" w14:textId="77777777" w:rsidTr="003B4BCE">
        <w:trPr>
          <w:trHeight w:val="389"/>
        </w:trPr>
        <w:tc>
          <w:tcPr>
            <w:tcW w:w="5387" w:type="dxa"/>
          </w:tcPr>
          <w:p w14:paraId="6C7E520B" w14:textId="77777777" w:rsidR="0076358E" w:rsidRPr="006F2430" w:rsidRDefault="0076358E" w:rsidP="0076358E">
            <w:pPr>
              <w:rPr>
                <w:color w:val="000000"/>
                <w:sz w:val="24"/>
                <w:szCs w:val="24"/>
              </w:rPr>
            </w:pPr>
            <w:r w:rsidRPr="006F2430">
              <w:rPr>
                <w:color w:val="000000"/>
                <w:sz w:val="24"/>
                <w:szCs w:val="24"/>
              </w:rPr>
              <w:t>Artralgi</w:t>
            </w:r>
          </w:p>
        </w:tc>
        <w:tc>
          <w:tcPr>
            <w:tcW w:w="3118" w:type="dxa"/>
          </w:tcPr>
          <w:p w14:paraId="451E5706" w14:textId="77777777" w:rsidR="0076358E" w:rsidRPr="006F2430" w:rsidRDefault="0076358E" w:rsidP="0076358E">
            <w:pPr>
              <w:rPr>
                <w:color w:val="000000"/>
                <w:sz w:val="24"/>
                <w:szCs w:val="24"/>
              </w:rPr>
            </w:pPr>
            <w:r w:rsidRPr="006F2430">
              <w:rPr>
                <w:color w:val="000000"/>
                <w:sz w:val="24"/>
                <w:szCs w:val="24"/>
              </w:rPr>
              <w:t>Sjælden</w:t>
            </w:r>
          </w:p>
        </w:tc>
      </w:tr>
    </w:tbl>
    <w:p w14:paraId="0C353087" w14:textId="77777777" w:rsidR="00277F35" w:rsidRPr="006F2430" w:rsidRDefault="00277F35" w:rsidP="00277F35">
      <w:pPr>
        <w:pStyle w:val="Brdtekst"/>
        <w:rPr>
          <w:b/>
          <w:i w:val="0"/>
          <w:iCs/>
          <w:color w:val="auto"/>
          <w:sz w:val="24"/>
          <w:szCs w:val="24"/>
          <w:lang w:val="da-DK"/>
        </w:rPr>
      </w:pPr>
    </w:p>
    <w:p w14:paraId="6F936A5B" w14:textId="77777777" w:rsidR="00277F35" w:rsidRPr="006F2430" w:rsidRDefault="00277F35" w:rsidP="00277F35">
      <w:pPr>
        <w:keepNext/>
        <w:keepLines/>
        <w:widowControl w:val="0"/>
        <w:numPr>
          <w:ilvl w:val="1"/>
          <w:numId w:val="6"/>
        </w:numPr>
        <w:tabs>
          <w:tab w:val="clear" w:pos="1440"/>
        </w:tabs>
        <w:spacing w:line="260" w:lineRule="exact"/>
        <w:ind w:left="851" w:firstLine="0"/>
        <w:rPr>
          <w:sz w:val="24"/>
          <w:szCs w:val="24"/>
          <w:u w:val="single"/>
        </w:rPr>
      </w:pPr>
      <w:r w:rsidRPr="006F2430">
        <w:rPr>
          <w:sz w:val="24"/>
          <w:szCs w:val="24"/>
          <w:u w:val="single"/>
        </w:rPr>
        <w:lastRenderedPageBreak/>
        <w:t>Beskrivelse af udvalgte bivirkninger</w:t>
      </w:r>
    </w:p>
    <w:p w14:paraId="0564118F" w14:textId="77777777" w:rsidR="00277F35" w:rsidRPr="006F2430" w:rsidRDefault="00277F35" w:rsidP="00277F35">
      <w:pPr>
        <w:pStyle w:val="PLRText"/>
        <w:ind w:left="851"/>
        <w:rPr>
          <w:bCs/>
          <w:sz w:val="24"/>
          <w:szCs w:val="24"/>
          <w:lang w:val="da-DK"/>
        </w:rPr>
      </w:pPr>
      <w:r w:rsidRPr="006F2430">
        <w:rPr>
          <w:bCs/>
          <w:sz w:val="24"/>
          <w:szCs w:val="24"/>
          <w:lang w:val="da-DK"/>
        </w:rPr>
        <w:t xml:space="preserve">Forekomst af et udslæt kan måske anses for en overfølsomhedsreaktion på Striverdi Respimat. Som det gælder for alle topikalt absorberede lægemidler kan der forekomme andre overfølsomhedsreaktioner. </w:t>
      </w:r>
    </w:p>
    <w:p w14:paraId="6B024F06" w14:textId="77777777" w:rsidR="00277F35" w:rsidRPr="006F2430" w:rsidRDefault="00277F35" w:rsidP="00277F35">
      <w:pPr>
        <w:pStyle w:val="Brdtekst"/>
        <w:rPr>
          <w:b/>
          <w:color w:val="auto"/>
          <w:sz w:val="24"/>
          <w:szCs w:val="24"/>
          <w:lang w:val="da-DK"/>
        </w:rPr>
      </w:pPr>
    </w:p>
    <w:p w14:paraId="529E7C3C" w14:textId="77777777" w:rsidR="00277F35" w:rsidRPr="006F2430" w:rsidRDefault="00277F35" w:rsidP="00277F35">
      <w:pPr>
        <w:numPr>
          <w:ilvl w:val="1"/>
          <w:numId w:val="6"/>
        </w:numPr>
        <w:spacing w:line="260" w:lineRule="exact"/>
        <w:ind w:left="851" w:firstLine="0"/>
        <w:rPr>
          <w:sz w:val="24"/>
          <w:szCs w:val="24"/>
          <w:u w:val="single"/>
        </w:rPr>
      </w:pPr>
      <w:r w:rsidRPr="006F2430">
        <w:rPr>
          <w:sz w:val="24"/>
          <w:szCs w:val="24"/>
          <w:u w:val="single"/>
        </w:rPr>
        <w:t>Bivirkningsprofil for beta</w:t>
      </w:r>
      <w:r w:rsidRPr="006F2430">
        <w:rPr>
          <w:sz w:val="24"/>
          <w:szCs w:val="24"/>
          <w:u w:val="single"/>
          <w:vertAlign w:val="subscript"/>
        </w:rPr>
        <w:t>2</w:t>
      </w:r>
      <w:r w:rsidRPr="006F2430">
        <w:rPr>
          <w:sz w:val="24"/>
          <w:szCs w:val="24"/>
          <w:u w:val="single"/>
        </w:rPr>
        <w:t xml:space="preserve">-agonister </w:t>
      </w:r>
    </w:p>
    <w:p w14:paraId="2510E8BC" w14:textId="77777777" w:rsidR="00277F35" w:rsidRPr="006F2430" w:rsidRDefault="00277F35" w:rsidP="00277F35">
      <w:pPr>
        <w:autoSpaceDE w:val="0"/>
        <w:autoSpaceDN w:val="0"/>
        <w:adjustRightInd w:val="0"/>
        <w:ind w:left="851"/>
        <w:rPr>
          <w:color w:val="000000"/>
          <w:sz w:val="24"/>
          <w:szCs w:val="24"/>
        </w:rPr>
      </w:pPr>
      <w:r w:rsidRPr="006F2430">
        <w:rPr>
          <w:sz w:val="24"/>
          <w:szCs w:val="24"/>
        </w:rPr>
        <w:t xml:space="preserve">Striverdi Respimat tilhører den terapeutiske klasse </w:t>
      </w:r>
      <w:r w:rsidRPr="006F2430">
        <w:rPr>
          <w:color w:val="000000"/>
          <w:sz w:val="24"/>
          <w:szCs w:val="24"/>
        </w:rPr>
        <w:t>af l</w:t>
      </w:r>
      <w:r w:rsidRPr="006F2430">
        <w:rPr>
          <w:sz w:val="24"/>
          <w:szCs w:val="24"/>
        </w:rPr>
        <w:t>angtidsvirkende beta</w:t>
      </w:r>
      <w:r w:rsidRPr="006F2430">
        <w:rPr>
          <w:sz w:val="24"/>
          <w:szCs w:val="24"/>
        </w:rPr>
        <w:softHyphen/>
      </w:r>
      <w:r w:rsidRPr="006F2430">
        <w:rPr>
          <w:sz w:val="24"/>
          <w:szCs w:val="24"/>
          <w:vertAlign w:val="subscript"/>
        </w:rPr>
        <w:t>2</w:t>
      </w:r>
      <w:r w:rsidRPr="006F2430">
        <w:rPr>
          <w:sz w:val="24"/>
          <w:szCs w:val="24"/>
        </w:rPr>
        <w:t>- adrenerge agonister</w:t>
      </w:r>
      <w:r w:rsidRPr="006F2430">
        <w:rPr>
          <w:color w:val="000000"/>
          <w:sz w:val="24"/>
          <w:szCs w:val="24"/>
        </w:rPr>
        <w:t xml:space="preserve">. Derfor skal man tage højde for forekomst af uønskede virkninger relateret til klassen af </w:t>
      </w:r>
      <w:r w:rsidRPr="006F2430">
        <w:rPr>
          <w:sz w:val="24"/>
          <w:szCs w:val="24"/>
        </w:rPr>
        <w:t xml:space="preserve">beta- adrenerge agonister, som f.eks. takykardi, arytmi, </w:t>
      </w:r>
      <w:r w:rsidRPr="006F2430">
        <w:rPr>
          <w:color w:val="000000"/>
          <w:sz w:val="24"/>
          <w:szCs w:val="24"/>
        </w:rPr>
        <w:t>palpitationer, myokardieiskæmi, angina pectoris, hypertension eller hypotension, tremor, hovedpine, nervøsitet,</w:t>
      </w:r>
      <w:r w:rsidRPr="006F2430" w:rsidDel="007A0C91">
        <w:rPr>
          <w:color w:val="000000"/>
          <w:sz w:val="24"/>
          <w:szCs w:val="24"/>
        </w:rPr>
        <w:t xml:space="preserve"> </w:t>
      </w:r>
      <w:r w:rsidRPr="006F2430">
        <w:rPr>
          <w:color w:val="000000"/>
          <w:sz w:val="24"/>
          <w:szCs w:val="24"/>
        </w:rPr>
        <w:t>søvnløshed,</w:t>
      </w:r>
      <w:r w:rsidRPr="006F2430" w:rsidDel="007A0C91">
        <w:rPr>
          <w:color w:val="000000"/>
          <w:sz w:val="24"/>
          <w:szCs w:val="24"/>
        </w:rPr>
        <w:t xml:space="preserve"> </w:t>
      </w:r>
      <w:r w:rsidRPr="006F2430">
        <w:rPr>
          <w:color w:val="000000"/>
          <w:sz w:val="24"/>
          <w:szCs w:val="24"/>
        </w:rPr>
        <w:t>svimmelhed, mundtørhed, kvalme, muskelspasmer, træthed, utilpashed, hypokaliæmi, hyperglykæmi og metabolisk acidose.</w:t>
      </w:r>
    </w:p>
    <w:p w14:paraId="14BD2D18" w14:textId="77777777" w:rsidR="00277F35" w:rsidRPr="006F2430" w:rsidRDefault="00277F35" w:rsidP="00277F35">
      <w:pPr>
        <w:ind w:left="851"/>
        <w:rPr>
          <w:b/>
          <w:sz w:val="24"/>
          <w:szCs w:val="24"/>
        </w:rPr>
      </w:pPr>
    </w:p>
    <w:p w14:paraId="3877BF6C" w14:textId="77777777" w:rsidR="00277F35" w:rsidRPr="006F2430" w:rsidRDefault="00277F35" w:rsidP="00277F35">
      <w:pPr>
        <w:keepNext/>
        <w:keepLines/>
        <w:widowControl w:val="0"/>
        <w:autoSpaceDE w:val="0"/>
        <w:autoSpaceDN w:val="0"/>
        <w:adjustRightInd w:val="0"/>
        <w:ind w:left="851"/>
        <w:rPr>
          <w:color w:val="000000"/>
          <w:sz w:val="24"/>
          <w:szCs w:val="24"/>
          <w:u w:val="single"/>
        </w:rPr>
      </w:pPr>
      <w:r w:rsidRPr="006F2430">
        <w:rPr>
          <w:color w:val="000000"/>
          <w:sz w:val="24"/>
          <w:szCs w:val="24"/>
          <w:u w:val="single"/>
        </w:rPr>
        <w:t>Indberetning af formodede bivirkninger</w:t>
      </w:r>
    </w:p>
    <w:p w14:paraId="64F75392" w14:textId="77777777" w:rsidR="00277F35" w:rsidRPr="006F2430" w:rsidRDefault="00277F35" w:rsidP="00277F35">
      <w:pPr>
        <w:autoSpaceDE w:val="0"/>
        <w:autoSpaceDN w:val="0"/>
        <w:adjustRightInd w:val="0"/>
        <w:ind w:left="851"/>
        <w:rPr>
          <w:color w:val="000000"/>
          <w:sz w:val="24"/>
          <w:szCs w:val="24"/>
        </w:rPr>
      </w:pPr>
      <w:r w:rsidRPr="006F2430">
        <w:rPr>
          <w:color w:val="000000"/>
          <w:sz w:val="24"/>
          <w:szCs w:val="24"/>
        </w:rPr>
        <w:t xml:space="preserve">Når lægemidlet er godkendt, er indberetning af formodede bivirkninger vigtig. Det muliggør løbende overvågning af benefit/risk-forholdet for lægemidlet. </w:t>
      </w:r>
      <w:r w:rsidR="00ED6610" w:rsidRPr="006F2430">
        <w:rPr>
          <w:color w:val="000000"/>
          <w:sz w:val="24"/>
          <w:szCs w:val="24"/>
        </w:rPr>
        <w:t>S</w:t>
      </w:r>
      <w:r w:rsidRPr="006F2430">
        <w:rPr>
          <w:color w:val="000000"/>
          <w:sz w:val="24"/>
          <w:szCs w:val="24"/>
        </w:rPr>
        <w:t>undhedsperson</w:t>
      </w:r>
      <w:r w:rsidR="00ED6610" w:rsidRPr="006F2430">
        <w:rPr>
          <w:color w:val="000000"/>
          <w:sz w:val="24"/>
          <w:szCs w:val="24"/>
        </w:rPr>
        <w:t>er</w:t>
      </w:r>
      <w:r w:rsidRPr="006F2430">
        <w:rPr>
          <w:color w:val="000000"/>
          <w:sz w:val="24"/>
          <w:szCs w:val="24"/>
        </w:rPr>
        <w:t xml:space="preserve"> anmodes om at indberette alle formodede bivirkninger via: </w:t>
      </w:r>
    </w:p>
    <w:p w14:paraId="7F4DF0DC" w14:textId="77777777" w:rsidR="00277F35" w:rsidRPr="006F2430" w:rsidRDefault="00277F35" w:rsidP="00277F35">
      <w:pPr>
        <w:autoSpaceDE w:val="0"/>
        <w:autoSpaceDN w:val="0"/>
        <w:adjustRightInd w:val="0"/>
        <w:ind w:left="851"/>
        <w:rPr>
          <w:color w:val="000000"/>
          <w:sz w:val="24"/>
          <w:szCs w:val="24"/>
        </w:rPr>
      </w:pPr>
    </w:p>
    <w:p w14:paraId="6C1E2C8B" w14:textId="77777777" w:rsidR="00277F35" w:rsidRPr="006F2430" w:rsidRDefault="00277F35" w:rsidP="00277F35">
      <w:pPr>
        <w:keepNext/>
        <w:keepLines/>
        <w:autoSpaceDE w:val="0"/>
        <w:autoSpaceDN w:val="0"/>
        <w:adjustRightInd w:val="0"/>
        <w:ind w:left="851"/>
        <w:rPr>
          <w:color w:val="000000"/>
          <w:sz w:val="24"/>
          <w:szCs w:val="24"/>
        </w:rPr>
      </w:pPr>
      <w:r w:rsidRPr="006F2430">
        <w:rPr>
          <w:color w:val="000000"/>
          <w:sz w:val="24"/>
          <w:szCs w:val="24"/>
        </w:rPr>
        <w:t>Lægemiddelstyrelsen</w:t>
      </w:r>
    </w:p>
    <w:p w14:paraId="5C9FBDD1" w14:textId="77777777" w:rsidR="00277F35" w:rsidRPr="006F2430" w:rsidRDefault="00277F35" w:rsidP="00277F35">
      <w:pPr>
        <w:keepNext/>
        <w:keepLines/>
        <w:autoSpaceDE w:val="0"/>
        <w:autoSpaceDN w:val="0"/>
        <w:adjustRightInd w:val="0"/>
        <w:ind w:left="851"/>
        <w:rPr>
          <w:color w:val="000000"/>
          <w:sz w:val="24"/>
          <w:szCs w:val="24"/>
        </w:rPr>
      </w:pPr>
      <w:r w:rsidRPr="006F2430">
        <w:rPr>
          <w:color w:val="000000"/>
          <w:sz w:val="24"/>
          <w:szCs w:val="24"/>
        </w:rPr>
        <w:t>Axel Heides Gade 1</w:t>
      </w:r>
    </w:p>
    <w:p w14:paraId="7741D55C" w14:textId="77777777" w:rsidR="00277F35" w:rsidRPr="006F2430" w:rsidRDefault="00277F35" w:rsidP="00277F35">
      <w:pPr>
        <w:keepNext/>
        <w:keepLines/>
        <w:autoSpaceDE w:val="0"/>
        <w:autoSpaceDN w:val="0"/>
        <w:adjustRightInd w:val="0"/>
        <w:ind w:left="851"/>
        <w:rPr>
          <w:color w:val="000000"/>
          <w:sz w:val="24"/>
          <w:szCs w:val="24"/>
        </w:rPr>
      </w:pPr>
      <w:r w:rsidRPr="006F2430">
        <w:rPr>
          <w:color w:val="000000"/>
          <w:sz w:val="24"/>
          <w:szCs w:val="24"/>
        </w:rPr>
        <w:t>DK-2300 København S</w:t>
      </w:r>
    </w:p>
    <w:p w14:paraId="33A333D7" w14:textId="77777777" w:rsidR="00277F35" w:rsidRPr="006F2430" w:rsidRDefault="00277F35" w:rsidP="00277F35">
      <w:pPr>
        <w:keepNext/>
        <w:keepLines/>
        <w:autoSpaceDE w:val="0"/>
        <w:autoSpaceDN w:val="0"/>
        <w:adjustRightInd w:val="0"/>
        <w:ind w:left="851"/>
        <w:rPr>
          <w:color w:val="000000"/>
          <w:sz w:val="24"/>
          <w:szCs w:val="24"/>
        </w:rPr>
      </w:pPr>
      <w:r w:rsidRPr="006F2430">
        <w:rPr>
          <w:color w:val="000000"/>
          <w:sz w:val="24"/>
          <w:szCs w:val="24"/>
        </w:rPr>
        <w:t>Websted: www.meldenbivirkning.dk</w:t>
      </w:r>
    </w:p>
    <w:p w14:paraId="17089E0B" w14:textId="77777777" w:rsidR="00277F35" w:rsidRPr="006F2430" w:rsidRDefault="00277F35" w:rsidP="00277F35">
      <w:pPr>
        <w:pStyle w:val="Sidehoved"/>
        <w:tabs>
          <w:tab w:val="left" w:pos="851"/>
        </w:tabs>
        <w:ind w:left="851"/>
        <w:rPr>
          <w:szCs w:val="24"/>
        </w:rPr>
      </w:pPr>
    </w:p>
    <w:p w14:paraId="40A3C4CB" w14:textId="77777777" w:rsidR="00277F35" w:rsidRPr="006F2430" w:rsidRDefault="00277F35" w:rsidP="00277F35">
      <w:pPr>
        <w:tabs>
          <w:tab w:val="left" w:pos="851"/>
        </w:tabs>
        <w:ind w:left="851" w:hanging="851"/>
        <w:rPr>
          <w:b/>
          <w:sz w:val="24"/>
          <w:szCs w:val="24"/>
        </w:rPr>
      </w:pPr>
      <w:r w:rsidRPr="006F2430">
        <w:rPr>
          <w:b/>
          <w:sz w:val="24"/>
          <w:szCs w:val="24"/>
        </w:rPr>
        <w:t>4.9</w:t>
      </w:r>
      <w:r w:rsidRPr="006F2430">
        <w:rPr>
          <w:b/>
          <w:sz w:val="24"/>
          <w:szCs w:val="24"/>
        </w:rPr>
        <w:tab/>
        <w:t>Overdosering</w:t>
      </w:r>
    </w:p>
    <w:p w14:paraId="65C16D72" w14:textId="77777777" w:rsidR="00277F35" w:rsidRPr="006F2430" w:rsidRDefault="00277F35" w:rsidP="00277F35">
      <w:pPr>
        <w:tabs>
          <w:tab w:val="left" w:pos="7920"/>
        </w:tabs>
        <w:ind w:left="851"/>
        <w:rPr>
          <w:sz w:val="24"/>
          <w:szCs w:val="24"/>
          <w:u w:val="single"/>
        </w:rPr>
      </w:pPr>
      <w:r w:rsidRPr="006F2430">
        <w:rPr>
          <w:sz w:val="24"/>
          <w:szCs w:val="24"/>
          <w:u w:val="single"/>
        </w:rPr>
        <w:t>Symptomer</w:t>
      </w:r>
    </w:p>
    <w:p w14:paraId="4890961D" w14:textId="77777777" w:rsidR="00277F35" w:rsidRPr="006F2430" w:rsidRDefault="00277F35" w:rsidP="00277F35">
      <w:pPr>
        <w:autoSpaceDE w:val="0"/>
        <w:autoSpaceDN w:val="0"/>
        <w:adjustRightInd w:val="0"/>
        <w:ind w:left="851"/>
        <w:rPr>
          <w:sz w:val="24"/>
          <w:szCs w:val="24"/>
        </w:rPr>
      </w:pPr>
      <w:r w:rsidRPr="006F2430">
        <w:rPr>
          <w:sz w:val="24"/>
          <w:szCs w:val="24"/>
          <w:lang w:eastAsia="ko-KR" w:bidi="bn-IN"/>
        </w:rPr>
        <w:t>En overdosis olodaterol medfører sandsynligvis en forstærkning af de typiske virkninger af beta</w:t>
      </w:r>
      <w:r w:rsidRPr="006F2430">
        <w:rPr>
          <w:sz w:val="24"/>
          <w:szCs w:val="24"/>
          <w:vertAlign w:val="subscript"/>
          <w:lang w:eastAsia="ko-KR" w:bidi="bn-IN"/>
        </w:rPr>
        <w:t>2</w:t>
      </w:r>
      <w:r w:rsidRPr="006F2430">
        <w:rPr>
          <w:sz w:val="24"/>
          <w:szCs w:val="24"/>
          <w:lang w:eastAsia="ko-KR" w:bidi="bn-IN"/>
        </w:rPr>
        <w:t>-</w:t>
      </w:r>
      <w:r w:rsidRPr="006F2430">
        <w:rPr>
          <w:sz w:val="24"/>
          <w:szCs w:val="24"/>
        </w:rPr>
        <w:t xml:space="preserve"> adrenerge </w:t>
      </w:r>
      <w:r w:rsidRPr="006F2430">
        <w:rPr>
          <w:sz w:val="24"/>
          <w:szCs w:val="24"/>
          <w:lang w:eastAsia="ko-KR" w:bidi="bn-IN"/>
        </w:rPr>
        <w:t xml:space="preserve">agonister, </w:t>
      </w:r>
      <w:r w:rsidRPr="006F2430">
        <w:rPr>
          <w:sz w:val="24"/>
          <w:szCs w:val="24"/>
          <w:lang w:eastAsia="de-DE"/>
        </w:rPr>
        <w:t xml:space="preserve">f.eks. </w:t>
      </w:r>
      <w:r w:rsidRPr="006F2430">
        <w:rPr>
          <w:sz w:val="24"/>
          <w:szCs w:val="24"/>
        </w:rPr>
        <w:t>myokardieiskæmi</w:t>
      </w:r>
      <w:r w:rsidRPr="006F2430">
        <w:rPr>
          <w:sz w:val="24"/>
          <w:szCs w:val="24"/>
          <w:lang w:eastAsia="de-DE"/>
        </w:rPr>
        <w:t xml:space="preserve">, hypertension eller hypotension, takykardi, arytmier, palpitationer, </w:t>
      </w:r>
      <w:r w:rsidRPr="006F2430">
        <w:rPr>
          <w:sz w:val="24"/>
          <w:szCs w:val="24"/>
        </w:rPr>
        <w:t xml:space="preserve">svimmelhed, </w:t>
      </w:r>
      <w:r w:rsidRPr="006F2430">
        <w:rPr>
          <w:sz w:val="24"/>
          <w:szCs w:val="24"/>
          <w:lang w:eastAsia="de-DE"/>
        </w:rPr>
        <w:t xml:space="preserve">nervøsitet, </w:t>
      </w:r>
      <w:r w:rsidRPr="006F2430">
        <w:rPr>
          <w:sz w:val="24"/>
          <w:szCs w:val="24"/>
        </w:rPr>
        <w:t>søvnløshed, angst,</w:t>
      </w:r>
      <w:r w:rsidRPr="006F2430">
        <w:rPr>
          <w:sz w:val="24"/>
          <w:szCs w:val="24"/>
          <w:lang w:eastAsia="de-DE"/>
        </w:rPr>
        <w:t xml:space="preserve"> hovedpine, tremor, mundtørhed, </w:t>
      </w:r>
      <w:r w:rsidRPr="006F2430">
        <w:rPr>
          <w:sz w:val="24"/>
          <w:szCs w:val="24"/>
        </w:rPr>
        <w:t>muskelspasmer, kvalme, træthed, utilpashed, hypokaliæmi, hyperglykæmi og metabolisk acidose.</w:t>
      </w:r>
    </w:p>
    <w:p w14:paraId="6DDBBF5B" w14:textId="77777777" w:rsidR="00277F35" w:rsidRPr="006F2430" w:rsidRDefault="00277F35" w:rsidP="00277F35">
      <w:pPr>
        <w:tabs>
          <w:tab w:val="left" w:pos="7920"/>
        </w:tabs>
        <w:ind w:left="851"/>
        <w:rPr>
          <w:sz w:val="24"/>
          <w:szCs w:val="24"/>
          <w:u w:val="single"/>
        </w:rPr>
      </w:pPr>
    </w:p>
    <w:p w14:paraId="22490AAF" w14:textId="77777777" w:rsidR="00277F35" w:rsidRPr="006F2430" w:rsidRDefault="00277F35" w:rsidP="00277F35">
      <w:pPr>
        <w:tabs>
          <w:tab w:val="left" w:pos="7920"/>
        </w:tabs>
        <w:ind w:left="851"/>
        <w:rPr>
          <w:sz w:val="24"/>
          <w:szCs w:val="24"/>
          <w:u w:val="single"/>
        </w:rPr>
      </w:pPr>
      <w:r w:rsidRPr="006F2430">
        <w:rPr>
          <w:sz w:val="24"/>
          <w:szCs w:val="24"/>
          <w:u w:val="single"/>
        </w:rPr>
        <w:t>Behandling af en overdosis</w:t>
      </w:r>
    </w:p>
    <w:p w14:paraId="672BA287" w14:textId="77777777" w:rsidR="00277F35" w:rsidRPr="006F2430" w:rsidRDefault="00277F35" w:rsidP="00277F35">
      <w:pPr>
        <w:ind w:left="851"/>
        <w:rPr>
          <w:sz w:val="24"/>
          <w:szCs w:val="24"/>
        </w:rPr>
      </w:pPr>
      <w:r w:rsidRPr="006F2430">
        <w:rPr>
          <w:sz w:val="24"/>
          <w:szCs w:val="24"/>
        </w:rPr>
        <w:t>Behandling med Striverdi Respimat bør seponeres. Understøttende og symptomatisk behandling er indiceret. I alvorlige tilfælde bør der ske indlæggelse. Brug af kardioselektive betablokkere kan overvejes, men i så fald skal der udvises meget stor forsigtighed, da brug af beta- adrenerge blokkere kan provokere bronkospasme.</w:t>
      </w:r>
    </w:p>
    <w:p w14:paraId="100715C6" w14:textId="77777777" w:rsidR="00277F35" w:rsidRPr="006F2430" w:rsidRDefault="00277F35" w:rsidP="00277F35">
      <w:pPr>
        <w:tabs>
          <w:tab w:val="left" w:pos="851"/>
        </w:tabs>
        <w:ind w:left="851"/>
        <w:rPr>
          <w:sz w:val="24"/>
          <w:szCs w:val="24"/>
        </w:rPr>
      </w:pPr>
    </w:p>
    <w:p w14:paraId="7ADB02A6" w14:textId="77777777" w:rsidR="00277F35" w:rsidRPr="006F2430" w:rsidRDefault="00277F35" w:rsidP="00277F35">
      <w:pPr>
        <w:tabs>
          <w:tab w:val="left" w:pos="851"/>
        </w:tabs>
        <w:ind w:left="851" w:hanging="851"/>
        <w:rPr>
          <w:b/>
          <w:sz w:val="24"/>
          <w:szCs w:val="24"/>
        </w:rPr>
      </w:pPr>
      <w:r w:rsidRPr="006F2430">
        <w:rPr>
          <w:b/>
          <w:sz w:val="24"/>
          <w:szCs w:val="24"/>
        </w:rPr>
        <w:t>4.10</w:t>
      </w:r>
      <w:r w:rsidRPr="006F2430">
        <w:rPr>
          <w:b/>
          <w:sz w:val="24"/>
          <w:szCs w:val="24"/>
        </w:rPr>
        <w:tab/>
        <w:t>Udlevering</w:t>
      </w:r>
    </w:p>
    <w:p w14:paraId="3F01A393" w14:textId="77777777" w:rsidR="00277F35" w:rsidRPr="006F2430" w:rsidRDefault="00277F35" w:rsidP="00277F35">
      <w:pPr>
        <w:tabs>
          <w:tab w:val="left" w:pos="851"/>
        </w:tabs>
        <w:ind w:left="851" w:hanging="851"/>
        <w:rPr>
          <w:sz w:val="24"/>
          <w:szCs w:val="24"/>
        </w:rPr>
      </w:pPr>
      <w:r w:rsidRPr="006F2430">
        <w:rPr>
          <w:sz w:val="24"/>
          <w:szCs w:val="24"/>
        </w:rPr>
        <w:tab/>
        <w:t>B</w:t>
      </w:r>
    </w:p>
    <w:p w14:paraId="3CED0F40" w14:textId="77777777" w:rsidR="00277F35" w:rsidRPr="006F2430" w:rsidRDefault="00277F35" w:rsidP="00277F35">
      <w:pPr>
        <w:tabs>
          <w:tab w:val="left" w:pos="851"/>
        </w:tabs>
        <w:rPr>
          <w:sz w:val="24"/>
          <w:szCs w:val="24"/>
        </w:rPr>
      </w:pPr>
    </w:p>
    <w:p w14:paraId="6D6EE3B6" w14:textId="77777777" w:rsidR="00277F35" w:rsidRPr="006F2430" w:rsidRDefault="00277F35" w:rsidP="00277F35">
      <w:pPr>
        <w:tabs>
          <w:tab w:val="left" w:pos="851"/>
        </w:tabs>
        <w:rPr>
          <w:sz w:val="24"/>
          <w:szCs w:val="24"/>
        </w:rPr>
      </w:pPr>
    </w:p>
    <w:p w14:paraId="5222B8AC" w14:textId="77777777" w:rsidR="00277F35" w:rsidRPr="006F2430" w:rsidRDefault="00277F35" w:rsidP="00277F35">
      <w:pPr>
        <w:tabs>
          <w:tab w:val="left" w:pos="851"/>
        </w:tabs>
        <w:ind w:left="851" w:hanging="851"/>
        <w:rPr>
          <w:b/>
          <w:sz w:val="24"/>
          <w:szCs w:val="24"/>
        </w:rPr>
      </w:pPr>
      <w:r w:rsidRPr="006F2430">
        <w:rPr>
          <w:b/>
          <w:sz w:val="24"/>
          <w:szCs w:val="24"/>
        </w:rPr>
        <w:t>5.</w:t>
      </w:r>
      <w:r w:rsidRPr="006F2430">
        <w:rPr>
          <w:b/>
          <w:sz w:val="24"/>
          <w:szCs w:val="24"/>
        </w:rPr>
        <w:tab/>
        <w:t>FARMAKOLOGISKE EGENSKABER</w:t>
      </w:r>
    </w:p>
    <w:p w14:paraId="19138C8F" w14:textId="77777777" w:rsidR="00277F35" w:rsidRPr="006F2430" w:rsidRDefault="00277F35" w:rsidP="00277F35">
      <w:pPr>
        <w:tabs>
          <w:tab w:val="left" w:pos="851"/>
        </w:tabs>
        <w:rPr>
          <w:sz w:val="24"/>
          <w:szCs w:val="24"/>
        </w:rPr>
      </w:pPr>
    </w:p>
    <w:p w14:paraId="1E03F6E9" w14:textId="77777777" w:rsidR="00277F35" w:rsidRPr="006F2430" w:rsidRDefault="00277F35" w:rsidP="00277F35">
      <w:pPr>
        <w:tabs>
          <w:tab w:val="num" w:pos="851"/>
        </w:tabs>
        <w:ind w:left="851" w:hanging="851"/>
        <w:rPr>
          <w:b/>
          <w:sz w:val="24"/>
          <w:szCs w:val="24"/>
        </w:rPr>
      </w:pPr>
      <w:r w:rsidRPr="006F2430">
        <w:rPr>
          <w:b/>
          <w:sz w:val="24"/>
          <w:szCs w:val="24"/>
        </w:rPr>
        <w:t>5.1</w:t>
      </w:r>
      <w:r w:rsidRPr="006F2430">
        <w:rPr>
          <w:b/>
          <w:sz w:val="24"/>
          <w:szCs w:val="24"/>
        </w:rPr>
        <w:tab/>
        <w:t>Farmakodynamiske egenskaber</w:t>
      </w:r>
    </w:p>
    <w:p w14:paraId="1923FB86" w14:textId="77777777" w:rsidR="0076358E" w:rsidRPr="006F2430" w:rsidRDefault="0076358E" w:rsidP="0076358E">
      <w:pPr>
        <w:ind w:left="851"/>
        <w:rPr>
          <w:sz w:val="24"/>
          <w:szCs w:val="24"/>
        </w:rPr>
      </w:pPr>
      <w:r w:rsidRPr="006F2430">
        <w:rPr>
          <w:sz w:val="24"/>
          <w:szCs w:val="24"/>
        </w:rPr>
        <w:t>Farmakoterapeutisk klassifikation: Lægemidler til obstruktive luftvejssygdomme; selektive beta</w:t>
      </w:r>
      <w:r w:rsidRPr="006F2430">
        <w:rPr>
          <w:sz w:val="24"/>
          <w:szCs w:val="24"/>
          <w:vertAlign w:val="subscript"/>
        </w:rPr>
        <w:t>2</w:t>
      </w:r>
      <w:r w:rsidRPr="006F2430">
        <w:rPr>
          <w:sz w:val="24"/>
          <w:szCs w:val="24"/>
        </w:rPr>
        <w:t>-adrenoceptoragonister. ATC-kode: R 03 AC 19.</w:t>
      </w:r>
    </w:p>
    <w:p w14:paraId="147503F9" w14:textId="77777777" w:rsidR="0076358E" w:rsidRPr="006F2430" w:rsidRDefault="0076358E" w:rsidP="00277F35">
      <w:pPr>
        <w:ind w:left="851"/>
        <w:rPr>
          <w:b/>
          <w:bCs/>
          <w:sz w:val="24"/>
          <w:szCs w:val="24"/>
        </w:rPr>
      </w:pPr>
    </w:p>
    <w:p w14:paraId="68261516" w14:textId="77777777" w:rsidR="00277F35" w:rsidRPr="006F2430" w:rsidRDefault="00277F35" w:rsidP="00277F35">
      <w:pPr>
        <w:ind w:left="851"/>
        <w:rPr>
          <w:b/>
          <w:sz w:val="24"/>
          <w:szCs w:val="24"/>
        </w:rPr>
      </w:pPr>
      <w:r w:rsidRPr="006F2430">
        <w:rPr>
          <w:b/>
          <w:bCs/>
          <w:sz w:val="24"/>
          <w:szCs w:val="24"/>
        </w:rPr>
        <w:t>Virkningsmekanisme</w:t>
      </w:r>
    </w:p>
    <w:p w14:paraId="1803DE96" w14:textId="77777777" w:rsidR="00277F35" w:rsidRPr="006F2430" w:rsidRDefault="00277F35" w:rsidP="00277F35">
      <w:pPr>
        <w:ind w:left="851"/>
        <w:rPr>
          <w:sz w:val="24"/>
          <w:szCs w:val="24"/>
        </w:rPr>
      </w:pPr>
      <w:r w:rsidRPr="006F2430">
        <w:rPr>
          <w:sz w:val="24"/>
          <w:szCs w:val="24"/>
        </w:rPr>
        <w:t>Olodaterol har høj affinitet og høj selektivitet for den humane beta</w:t>
      </w:r>
      <w:r w:rsidRPr="006F2430">
        <w:rPr>
          <w:sz w:val="24"/>
          <w:szCs w:val="24"/>
          <w:vertAlign w:val="subscript"/>
        </w:rPr>
        <w:t>2</w:t>
      </w:r>
      <w:r w:rsidRPr="006F2430">
        <w:rPr>
          <w:sz w:val="24"/>
          <w:szCs w:val="24"/>
        </w:rPr>
        <w:t xml:space="preserve">-adrenoceptor. </w:t>
      </w:r>
    </w:p>
    <w:p w14:paraId="677EE20D" w14:textId="77777777" w:rsidR="00277F35" w:rsidRPr="006F2430" w:rsidRDefault="00277F35" w:rsidP="00277F35">
      <w:pPr>
        <w:ind w:left="851"/>
        <w:rPr>
          <w:rStyle w:val="Kommentarhenvisning"/>
          <w:sz w:val="24"/>
          <w:szCs w:val="24"/>
          <w:lang w:eastAsia="de-DE"/>
        </w:rPr>
      </w:pPr>
      <w:r w:rsidRPr="006F2430">
        <w:rPr>
          <w:i/>
          <w:sz w:val="24"/>
          <w:szCs w:val="24"/>
        </w:rPr>
        <w:lastRenderedPageBreak/>
        <w:t>In vitro</w:t>
      </w:r>
      <w:r w:rsidRPr="006F2430">
        <w:rPr>
          <w:sz w:val="24"/>
          <w:szCs w:val="24"/>
        </w:rPr>
        <w:t xml:space="preserve"> undersøgelser har påvist, at olodaterol udviser en agonistaktivitet for beta</w:t>
      </w:r>
      <w:r w:rsidRPr="006F2430">
        <w:rPr>
          <w:sz w:val="24"/>
          <w:szCs w:val="24"/>
          <w:vertAlign w:val="subscript"/>
        </w:rPr>
        <w:t>2</w:t>
      </w:r>
      <w:r w:rsidRPr="006F2430">
        <w:rPr>
          <w:sz w:val="24"/>
          <w:szCs w:val="24"/>
        </w:rPr>
        <w:t>-adrenoceptorer som er 241 gange højere end overfor beta</w:t>
      </w:r>
      <w:r w:rsidRPr="006F2430">
        <w:rPr>
          <w:sz w:val="24"/>
          <w:szCs w:val="24"/>
          <w:vertAlign w:val="subscript"/>
        </w:rPr>
        <w:t>1</w:t>
      </w:r>
      <w:r w:rsidRPr="006F2430">
        <w:rPr>
          <w:sz w:val="24"/>
          <w:szCs w:val="24"/>
        </w:rPr>
        <w:t>-adrenoceptorer og 2299 gange højere end overfor beta</w:t>
      </w:r>
      <w:r w:rsidRPr="006F2430">
        <w:rPr>
          <w:sz w:val="24"/>
          <w:szCs w:val="24"/>
          <w:vertAlign w:val="subscript"/>
        </w:rPr>
        <w:t>3</w:t>
      </w:r>
      <w:r w:rsidRPr="006F2430">
        <w:rPr>
          <w:sz w:val="24"/>
          <w:szCs w:val="24"/>
        </w:rPr>
        <w:t>-adrenoceptorer.</w:t>
      </w:r>
    </w:p>
    <w:p w14:paraId="09B30A75" w14:textId="77777777" w:rsidR="00277F35" w:rsidRPr="006F2430" w:rsidRDefault="00277F35" w:rsidP="00277F35">
      <w:pPr>
        <w:ind w:left="851"/>
        <w:rPr>
          <w:sz w:val="24"/>
          <w:szCs w:val="24"/>
        </w:rPr>
      </w:pPr>
      <w:r w:rsidRPr="006F2430">
        <w:rPr>
          <w:sz w:val="24"/>
          <w:szCs w:val="24"/>
        </w:rPr>
        <w:t>Stoffet udøver sin farmakologiske virkning ved at binde sig til, og aktivere beta</w:t>
      </w:r>
      <w:r w:rsidRPr="006F2430">
        <w:rPr>
          <w:sz w:val="24"/>
          <w:szCs w:val="24"/>
          <w:vertAlign w:val="subscript"/>
        </w:rPr>
        <w:t>2</w:t>
      </w:r>
      <w:r w:rsidRPr="006F2430">
        <w:rPr>
          <w:sz w:val="24"/>
          <w:szCs w:val="24"/>
        </w:rPr>
        <w:t xml:space="preserve">-adrenoceptorer efter topikal administration via inhalation. </w:t>
      </w:r>
    </w:p>
    <w:p w14:paraId="34A4D60A" w14:textId="77777777" w:rsidR="00277F35" w:rsidRPr="006F2430" w:rsidRDefault="00277F35" w:rsidP="00277F35">
      <w:pPr>
        <w:ind w:left="851"/>
        <w:rPr>
          <w:sz w:val="24"/>
          <w:szCs w:val="24"/>
        </w:rPr>
      </w:pPr>
      <w:r w:rsidRPr="006F2430">
        <w:rPr>
          <w:sz w:val="24"/>
          <w:szCs w:val="24"/>
        </w:rPr>
        <w:t>Aktivering af disse receptorer i luftvejene medfører en stimulation af intracellulær adenylcyklase, der er et enzym, som medierer syntesen af cyklisk-3’,5’adenosinmonofosfat (cAMP). Forhøjede niveauer af cAMP inducerer bronkodilatation via afslapning af glatte muskelceller i luftvejene.</w:t>
      </w:r>
    </w:p>
    <w:p w14:paraId="32B40591" w14:textId="77777777" w:rsidR="00277F35" w:rsidRPr="006F2430" w:rsidRDefault="00277F35" w:rsidP="00277F35">
      <w:pPr>
        <w:ind w:left="851"/>
        <w:rPr>
          <w:sz w:val="24"/>
          <w:szCs w:val="24"/>
        </w:rPr>
      </w:pPr>
      <w:r w:rsidRPr="006F2430">
        <w:rPr>
          <w:sz w:val="24"/>
          <w:szCs w:val="24"/>
        </w:rPr>
        <w:t>Olodaterol har en præklinisk profil som en langtidsvirkende selektiv beta</w:t>
      </w:r>
      <w:r w:rsidRPr="006F2430">
        <w:rPr>
          <w:sz w:val="24"/>
          <w:szCs w:val="24"/>
        </w:rPr>
        <w:softHyphen/>
      </w:r>
      <w:r w:rsidRPr="006F2430">
        <w:rPr>
          <w:sz w:val="24"/>
          <w:szCs w:val="24"/>
          <w:vertAlign w:val="subscript"/>
        </w:rPr>
        <w:t>2</w:t>
      </w:r>
      <w:r w:rsidRPr="006F2430">
        <w:rPr>
          <w:sz w:val="24"/>
          <w:szCs w:val="24"/>
        </w:rPr>
        <w:t xml:space="preserve">-agonist (LABA) med en hurtigt indsættende virkning og en virkningsvarighed på mindst 24 timer. </w:t>
      </w:r>
    </w:p>
    <w:p w14:paraId="3F464D8A" w14:textId="77777777" w:rsidR="00277F35" w:rsidRPr="006F2430" w:rsidRDefault="00277F35" w:rsidP="00277F35">
      <w:pPr>
        <w:ind w:left="851"/>
        <w:rPr>
          <w:sz w:val="24"/>
          <w:szCs w:val="24"/>
        </w:rPr>
      </w:pPr>
    </w:p>
    <w:p w14:paraId="07197403" w14:textId="77777777" w:rsidR="00277F35" w:rsidRPr="006F2430" w:rsidRDefault="00277F35" w:rsidP="00277F35">
      <w:pPr>
        <w:ind w:left="851"/>
        <w:rPr>
          <w:sz w:val="24"/>
          <w:szCs w:val="24"/>
        </w:rPr>
      </w:pPr>
      <w:r w:rsidRPr="006F2430">
        <w:rPr>
          <w:sz w:val="24"/>
          <w:szCs w:val="24"/>
        </w:rPr>
        <w:t>Beta</w:t>
      </w:r>
      <w:r w:rsidRPr="006F2430">
        <w:rPr>
          <w:sz w:val="24"/>
          <w:szCs w:val="24"/>
        </w:rPr>
        <w:noBreakHyphen/>
        <w:t>receptorer inddeles i tre undertyper: beta</w:t>
      </w:r>
      <w:r w:rsidRPr="006F2430">
        <w:rPr>
          <w:sz w:val="24"/>
          <w:szCs w:val="24"/>
          <w:vertAlign w:val="subscript"/>
        </w:rPr>
        <w:t>1</w:t>
      </w:r>
      <w:r w:rsidRPr="006F2430">
        <w:rPr>
          <w:sz w:val="24"/>
          <w:szCs w:val="24"/>
        </w:rPr>
        <w:noBreakHyphen/>
        <w:t>adrenoceptorer der overvejende findes på glat muskulatur i hjertet, beta</w:t>
      </w:r>
      <w:r w:rsidRPr="006F2430">
        <w:rPr>
          <w:sz w:val="24"/>
          <w:szCs w:val="24"/>
          <w:vertAlign w:val="subscript"/>
        </w:rPr>
        <w:t>2</w:t>
      </w:r>
      <w:r w:rsidRPr="006F2430">
        <w:rPr>
          <w:sz w:val="24"/>
          <w:szCs w:val="24"/>
        </w:rPr>
        <w:t>-adrenoceptorer der overvejende findes på glat muskulatur i luftvejene, og beta</w:t>
      </w:r>
      <w:r w:rsidRPr="006F2430">
        <w:rPr>
          <w:sz w:val="24"/>
          <w:szCs w:val="24"/>
          <w:vertAlign w:val="subscript"/>
        </w:rPr>
        <w:t>3</w:t>
      </w:r>
      <w:r w:rsidRPr="006F2430">
        <w:rPr>
          <w:sz w:val="24"/>
          <w:szCs w:val="24"/>
        </w:rPr>
        <w:t>-adrenoceptorer der overvejende findes i fedtvæv. Beta</w:t>
      </w:r>
      <w:r w:rsidRPr="006F2430">
        <w:rPr>
          <w:sz w:val="24"/>
          <w:szCs w:val="24"/>
          <w:vertAlign w:val="subscript"/>
        </w:rPr>
        <w:t>2</w:t>
      </w:r>
      <w:r w:rsidRPr="006F2430">
        <w:rPr>
          <w:sz w:val="24"/>
          <w:szCs w:val="24"/>
        </w:rPr>
        <w:t>-agonister medfører bronkodilatation. Beta</w:t>
      </w:r>
      <w:r w:rsidRPr="006F2430">
        <w:rPr>
          <w:sz w:val="24"/>
          <w:szCs w:val="24"/>
          <w:vertAlign w:val="subscript"/>
        </w:rPr>
        <w:t>2</w:t>
      </w:r>
      <w:r w:rsidRPr="006F2430">
        <w:rPr>
          <w:sz w:val="24"/>
          <w:szCs w:val="24"/>
        </w:rPr>
        <w:t>-adrenoceptoren er den fremherskende adrenerge receptor i glat muskulatur i luftvejene, men findes også på overfladen af et antal af andre celler, herunder epitelceller og endotelceller i lungerne og i hjertet. Man har ikke fuld klarhed over beta</w:t>
      </w:r>
      <w:r w:rsidRPr="006F2430">
        <w:rPr>
          <w:sz w:val="24"/>
          <w:szCs w:val="24"/>
          <w:vertAlign w:val="subscript"/>
        </w:rPr>
        <w:t>2</w:t>
      </w:r>
      <w:r w:rsidRPr="006F2430">
        <w:rPr>
          <w:sz w:val="24"/>
          <w:szCs w:val="24"/>
        </w:rPr>
        <w:t>-receptorers funktion i hjertet, men deres tilstedeværelse øger muligheden for, at selv meget selektive beta</w:t>
      </w:r>
      <w:r w:rsidRPr="006F2430">
        <w:rPr>
          <w:sz w:val="24"/>
          <w:szCs w:val="24"/>
          <w:vertAlign w:val="subscript"/>
        </w:rPr>
        <w:t>2</w:t>
      </w:r>
      <w:r w:rsidRPr="006F2430">
        <w:rPr>
          <w:sz w:val="24"/>
          <w:szCs w:val="24"/>
        </w:rPr>
        <w:t>-adrenerg agonister kan have kardiale virkninger.</w:t>
      </w:r>
    </w:p>
    <w:p w14:paraId="76845880" w14:textId="77777777" w:rsidR="00277F35" w:rsidRPr="006F2430" w:rsidRDefault="00277F35" w:rsidP="00277F35">
      <w:pPr>
        <w:ind w:left="851"/>
        <w:rPr>
          <w:sz w:val="24"/>
          <w:szCs w:val="24"/>
        </w:rPr>
      </w:pPr>
    </w:p>
    <w:p w14:paraId="4E44164B" w14:textId="77777777" w:rsidR="00277F35" w:rsidRPr="006F2430" w:rsidRDefault="00277F35" w:rsidP="00277F35">
      <w:pPr>
        <w:ind w:left="851"/>
        <w:rPr>
          <w:i/>
          <w:sz w:val="24"/>
          <w:szCs w:val="24"/>
          <w:u w:val="single"/>
        </w:rPr>
      </w:pPr>
      <w:r w:rsidRPr="006F2430">
        <w:rPr>
          <w:i/>
          <w:sz w:val="24"/>
          <w:szCs w:val="24"/>
          <w:u w:val="single"/>
        </w:rPr>
        <w:t>Virkninger på den kardiale elektrofysiologi</w:t>
      </w:r>
    </w:p>
    <w:p w14:paraId="25181563" w14:textId="77777777" w:rsidR="00277F35" w:rsidRPr="006F2430" w:rsidRDefault="00277F35" w:rsidP="00277F35">
      <w:pPr>
        <w:pStyle w:val="CSText"/>
        <w:ind w:left="851"/>
        <w:rPr>
          <w:szCs w:val="24"/>
          <w:lang w:val="da-DK"/>
        </w:rPr>
      </w:pPr>
      <w:r w:rsidRPr="006F2430">
        <w:rPr>
          <w:szCs w:val="24"/>
          <w:lang w:val="da-DK"/>
        </w:rPr>
        <w:t xml:space="preserve">Virkningen af olodaterol på QT-/QTc-intervallet, målt ved hjælp af EKG, blev undersøgt hos 24 raske, frivillige mandlige og kvindelige studiedeltagere i et dobbeltblindet, randomiseret, placebo- og aktivt (moxifloxacin) kontrolleret </w:t>
      </w:r>
      <w:r w:rsidRPr="006F2430">
        <w:rPr>
          <w:rFonts w:eastAsia="MS Mincho"/>
          <w:szCs w:val="24"/>
          <w:lang w:val="da-DK" w:eastAsia="ja-JP"/>
        </w:rPr>
        <w:t>studie</w:t>
      </w:r>
      <w:r w:rsidRPr="006F2430">
        <w:rPr>
          <w:szCs w:val="24"/>
          <w:lang w:val="da-DK"/>
        </w:rPr>
        <w:t>. Ved placebo-sammenligning af olodaterol i enkeltdoser på 10, 20, 30 og 50 mikrogram blev påvist gennemsnitlige, dosisafhængige ændringer i QT</w:t>
      </w:r>
      <w:r w:rsidRPr="006F2430">
        <w:rPr>
          <w:szCs w:val="24"/>
          <w:lang w:val="da-DK"/>
        </w:rPr>
        <w:noBreakHyphen/>
        <w:t>intervallet i forhold til baseline, 20 minutter til 2 timer efter doseringen, hvor QT</w:t>
      </w:r>
      <w:r w:rsidRPr="006F2430">
        <w:rPr>
          <w:szCs w:val="24"/>
          <w:lang w:val="da-DK"/>
        </w:rPr>
        <w:noBreakHyphen/>
        <w:t>intervallet blev øget fra 1,6 (10 mikrogram</w:t>
      </w:r>
      <w:r w:rsidRPr="006F2430" w:rsidDel="00FB5745">
        <w:rPr>
          <w:szCs w:val="24"/>
          <w:lang w:val="da-DK"/>
        </w:rPr>
        <w:t xml:space="preserve"> </w:t>
      </w:r>
      <w:r w:rsidRPr="006F2430">
        <w:rPr>
          <w:szCs w:val="24"/>
          <w:lang w:val="da-DK"/>
        </w:rPr>
        <w:t xml:space="preserve">olodaterol) til 6,5 ms (50 mikrogram olodaterol), hvor øvre grænse for de dobbeltsidede 90 % sikkerhedsintervaller var under 10 ms for individuelt korrigeret QT (QTcI) ved alle dosisniveauer. </w:t>
      </w:r>
    </w:p>
    <w:p w14:paraId="27F93E26" w14:textId="77777777" w:rsidR="00277F35" w:rsidRPr="006F2430" w:rsidRDefault="00277F35" w:rsidP="00277F35">
      <w:pPr>
        <w:pStyle w:val="CSText"/>
        <w:ind w:left="851"/>
        <w:rPr>
          <w:szCs w:val="24"/>
          <w:lang w:val="da-DK"/>
        </w:rPr>
      </w:pPr>
    </w:p>
    <w:p w14:paraId="1FD200B6" w14:textId="77777777" w:rsidR="00277F35" w:rsidRPr="006F2430" w:rsidRDefault="00277F35" w:rsidP="00277F35">
      <w:pPr>
        <w:autoSpaceDE w:val="0"/>
        <w:autoSpaceDN w:val="0"/>
        <w:adjustRightInd w:val="0"/>
        <w:ind w:left="851"/>
        <w:rPr>
          <w:sz w:val="24"/>
          <w:szCs w:val="24"/>
        </w:rPr>
      </w:pPr>
      <w:r w:rsidRPr="006F2430">
        <w:rPr>
          <w:sz w:val="24"/>
          <w:szCs w:val="24"/>
          <w:lang w:eastAsia="de-DE"/>
        </w:rPr>
        <w:t xml:space="preserve">Virkningen af 5 </w:t>
      </w:r>
      <w:r w:rsidRPr="006F2430">
        <w:rPr>
          <w:sz w:val="24"/>
          <w:szCs w:val="24"/>
        </w:rPr>
        <w:t>mikrogram</w:t>
      </w:r>
      <w:r w:rsidRPr="006F2430">
        <w:rPr>
          <w:sz w:val="24"/>
          <w:szCs w:val="24"/>
          <w:lang w:eastAsia="de-DE"/>
        </w:rPr>
        <w:t xml:space="preserve"> og 10 </w:t>
      </w:r>
      <w:r w:rsidRPr="006F2430">
        <w:rPr>
          <w:sz w:val="24"/>
          <w:szCs w:val="24"/>
        </w:rPr>
        <w:t>mikrogram</w:t>
      </w:r>
      <w:r w:rsidRPr="006F2430">
        <w:rPr>
          <w:sz w:val="24"/>
          <w:szCs w:val="24"/>
          <w:lang w:eastAsia="de-DE"/>
        </w:rPr>
        <w:t xml:space="preserve"> </w:t>
      </w:r>
      <w:r w:rsidRPr="006F2430">
        <w:rPr>
          <w:sz w:val="24"/>
          <w:szCs w:val="24"/>
        </w:rPr>
        <w:t xml:space="preserve">Striverdi Respimat på hjertefrekvens og hjerterytme blev undersøgt ved hjælp af kontinuerlig </w:t>
      </w:r>
      <w:r w:rsidRPr="006F2430">
        <w:rPr>
          <w:sz w:val="24"/>
          <w:szCs w:val="24"/>
          <w:lang w:eastAsia="de-DE"/>
        </w:rPr>
        <w:t xml:space="preserve">24-timers EKG-optagelse (Holter-monitorering) hos en undergruppe på </w:t>
      </w:r>
      <w:r w:rsidRPr="006F2430">
        <w:rPr>
          <w:sz w:val="24"/>
          <w:szCs w:val="24"/>
        </w:rPr>
        <w:t>772 patienter i de 48</w:t>
      </w:r>
      <w:r w:rsidRPr="006F2430">
        <w:rPr>
          <w:sz w:val="24"/>
          <w:szCs w:val="24"/>
        </w:rPr>
        <w:noBreakHyphen/>
        <w:t>ugers placebokontrollerede fase III</w:t>
      </w:r>
      <w:r w:rsidRPr="006F2430">
        <w:rPr>
          <w:sz w:val="24"/>
          <w:szCs w:val="24"/>
        </w:rPr>
        <w:noBreakHyphen/>
      </w:r>
      <w:r w:rsidRPr="006F2430">
        <w:rPr>
          <w:rFonts w:eastAsia="MS Mincho"/>
          <w:sz w:val="24"/>
          <w:szCs w:val="24"/>
          <w:lang w:eastAsia="ja-JP"/>
        </w:rPr>
        <w:t>studie</w:t>
      </w:r>
      <w:r w:rsidRPr="006F2430">
        <w:rPr>
          <w:sz w:val="24"/>
          <w:szCs w:val="24"/>
        </w:rPr>
        <w:t>r. Der sås ingen dosis- eller tidsrelaterede tendenser eller mønstre for størrelsen af de gennemsnitlige ændringer i hjertefrekvens eller præmature hjerteslag. Ændringer i præmature hjerteslag fra baseline og til afslutning af behandlingen tydede ikke på nogen betydende forskelle mellem olodaterol 5 mikrogram, 10 mikrogram og placebo.</w:t>
      </w:r>
    </w:p>
    <w:p w14:paraId="567215D7" w14:textId="77777777" w:rsidR="00277F35" w:rsidRPr="006F2430" w:rsidRDefault="00277F35" w:rsidP="00277F35">
      <w:pPr>
        <w:autoSpaceDE w:val="0"/>
        <w:autoSpaceDN w:val="0"/>
        <w:adjustRightInd w:val="0"/>
        <w:ind w:left="851"/>
        <w:rPr>
          <w:sz w:val="24"/>
          <w:szCs w:val="24"/>
        </w:rPr>
      </w:pPr>
    </w:p>
    <w:p w14:paraId="71BCBD22" w14:textId="77777777" w:rsidR="00277F35" w:rsidRPr="006F2430" w:rsidRDefault="00277F35" w:rsidP="00277F35">
      <w:pPr>
        <w:keepNext/>
        <w:keepLines/>
        <w:ind w:left="851"/>
        <w:outlineLvl w:val="0"/>
        <w:rPr>
          <w:b/>
          <w:bCs/>
          <w:sz w:val="24"/>
          <w:szCs w:val="24"/>
        </w:rPr>
      </w:pPr>
      <w:r w:rsidRPr="006F2430">
        <w:rPr>
          <w:b/>
          <w:bCs/>
          <w:sz w:val="24"/>
          <w:szCs w:val="24"/>
        </w:rPr>
        <w:t>Klinisk virkning og sikkerhed</w:t>
      </w:r>
    </w:p>
    <w:p w14:paraId="70B0ADFF" w14:textId="77777777" w:rsidR="00277F35" w:rsidRPr="006F2430" w:rsidRDefault="00277F35" w:rsidP="00277F35">
      <w:pPr>
        <w:keepNext/>
        <w:keepLines/>
        <w:ind w:left="851"/>
        <w:rPr>
          <w:sz w:val="24"/>
          <w:szCs w:val="24"/>
        </w:rPr>
      </w:pPr>
      <w:r w:rsidRPr="006F2430">
        <w:rPr>
          <w:sz w:val="24"/>
          <w:szCs w:val="24"/>
        </w:rPr>
        <w:t xml:space="preserve">Det kliniske fase III udviklingsprogram for Striverdi Respimat omfattede fire par af bekræftende, randomiserede, dobbeltblindede placebokontrollerede </w:t>
      </w:r>
      <w:r w:rsidRPr="006F2430">
        <w:rPr>
          <w:rFonts w:eastAsia="MS Mincho"/>
          <w:sz w:val="24"/>
          <w:szCs w:val="24"/>
          <w:lang w:eastAsia="ja-JP"/>
        </w:rPr>
        <w:t>studie</w:t>
      </w:r>
      <w:r w:rsidRPr="006F2430">
        <w:rPr>
          <w:sz w:val="24"/>
          <w:szCs w:val="24"/>
        </w:rPr>
        <w:t xml:space="preserve">r med 3533 KOL-patienter (1281 fik en dosis på 5 mikrogram og 1284 fik en dosis på 10 mikrogram): </w:t>
      </w:r>
    </w:p>
    <w:p w14:paraId="450FF829" w14:textId="77777777" w:rsidR="00277F35" w:rsidRPr="006F2430" w:rsidRDefault="00277F35" w:rsidP="00277F35">
      <w:pPr>
        <w:pStyle w:val="Listeafsnit"/>
        <w:numPr>
          <w:ilvl w:val="0"/>
          <w:numId w:val="7"/>
        </w:numPr>
        <w:tabs>
          <w:tab w:val="clear" w:pos="567"/>
        </w:tabs>
        <w:spacing w:before="60"/>
        <w:ind w:left="1418" w:hanging="567"/>
        <w:rPr>
          <w:sz w:val="24"/>
          <w:szCs w:val="24"/>
          <w:lang w:val="da-DK"/>
        </w:rPr>
      </w:pPr>
      <w:r w:rsidRPr="006F2430">
        <w:rPr>
          <w:sz w:val="24"/>
          <w:szCs w:val="24"/>
          <w:lang w:val="da-DK"/>
        </w:rPr>
        <w:t>to 48 ugers-parallelgruppestudier, placebokontrolleret og aktivkontrolleret med formoterol 12 mikrogram to gange daglig [Studie 1 og 2],</w:t>
      </w:r>
    </w:p>
    <w:p w14:paraId="10B025B9" w14:textId="77777777" w:rsidR="00277F35" w:rsidRPr="006F2430" w:rsidRDefault="00277F35" w:rsidP="00277F35">
      <w:pPr>
        <w:pStyle w:val="Listeafsnit"/>
        <w:numPr>
          <w:ilvl w:val="0"/>
          <w:numId w:val="7"/>
        </w:numPr>
        <w:tabs>
          <w:tab w:val="clear" w:pos="567"/>
        </w:tabs>
        <w:ind w:left="1418" w:hanging="567"/>
        <w:rPr>
          <w:sz w:val="24"/>
          <w:szCs w:val="24"/>
          <w:lang w:val="da-DK"/>
        </w:rPr>
      </w:pPr>
      <w:r w:rsidRPr="006F2430">
        <w:rPr>
          <w:sz w:val="24"/>
          <w:szCs w:val="24"/>
          <w:lang w:val="da-DK"/>
        </w:rPr>
        <w:t>to 48 ugers parallelgruppestudier, placebokontrolleret [Studie 3 og 4],</w:t>
      </w:r>
    </w:p>
    <w:p w14:paraId="50A3E21A" w14:textId="77777777" w:rsidR="00277F35" w:rsidRPr="006F2430" w:rsidRDefault="00277F35" w:rsidP="00277F35">
      <w:pPr>
        <w:pStyle w:val="Listeafsnit"/>
        <w:numPr>
          <w:ilvl w:val="0"/>
          <w:numId w:val="7"/>
        </w:numPr>
        <w:tabs>
          <w:tab w:val="clear" w:pos="567"/>
        </w:tabs>
        <w:ind w:left="1418" w:hanging="567"/>
        <w:rPr>
          <w:sz w:val="24"/>
          <w:szCs w:val="24"/>
          <w:lang w:val="da-DK"/>
        </w:rPr>
      </w:pPr>
      <w:r w:rsidRPr="006F2430">
        <w:rPr>
          <w:sz w:val="24"/>
          <w:szCs w:val="24"/>
          <w:lang w:val="da-DK"/>
        </w:rPr>
        <w:t>to 6 ugers overkrydsningsstudier, placebokontrolleret og aktivkontrolleret med formoterol 12 mikrogram to gange daglig [Studie 5 og 6],</w:t>
      </w:r>
    </w:p>
    <w:p w14:paraId="3A25EC9E" w14:textId="77777777" w:rsidR="00277F35" w:rsidRPr="006F2430" w:rsidRDefault="00277F35" w:rsidP="00277F35">
      <w:pPr>
        <w:pStyle w:val="Listeafsnit"/>
        <w:numPr>
          <w:ilvl w:val="0"/>
          <w:numId w:val="7"/>
        </w:numPr>
        <w:tabs>
          <w:tab w:val="clear" w:pos="567"/>
        </w:tabs>
        <w:ind w:left="1418" w:hanging="567"/>
        <w:rPr>
          <w:sz w:val="24"/>
          <w:szCs w:val="24"/>
          <w:lang w:val="da-DK"/>
        </w:rPr>
      </w:pPr>
      <w:r w:rsidRPr="006F2430">
        <w:rPr>
          <w:sz w:val="24"/>
          <w:szCs w:val="24"/>
          <w:lang w:val="da-DK"/>
        </w:rPr>
        <w:lastRenderedPageBreak/>
        <w:t xml:space="preserve">to 6 ugers overkrydsningsstudier, placebokontrolleret og aktivkontrolleret med tiotropium HandiHaler 18 mikrogram en gang daglig [Studie 7 og 8]. </w:t>
      </w:r>
    </w:p>
    <w:p w14:paraId="5BF335D3" w14:textId="77777777" w:rsidR="00277F35" w:rsidRPr="006F2430" w:rsidRDefault="00277F35" w:rsidP="00277F35">
      <w:pPr>
        <w:ind w:left="851"/>
        <w:rPr>
          <w:sz w:val="24"/>
          <w:szCs w:val="24"/>
        </w:rPr>
      </w:pPr>
    </w:p>
    <w:p w14:paraId="1C64C3FC" w14:textId="77777777" w:rsidR="00277F35" w:rsidRPr="006F2430" w:rsidRDefault="00277F35" w:rsidP="00277F35">
      <w:pPr>
        <w:ind w:left="851"/>
        <w:rPr>
          <w:sz w:val="24"/>
          <w:szCs w:val="24"/>
        </w:rPr>
      </w:pPr>
      <w:r w:rsidRPr="006F2430">
        <w:rPr>
          <w:sz w:val="24"/>
          <w:szCs w:val="24"/>
        </w:rPr>
        <w:t>I alle studier blev foretaget lungefunktionsmålinger (forceret eksspiratorisk volumen af ét sekund, FEV</w:t>
      </w:r>
      <w:r w:rsidRPr="006F2430">
        <w:rPr>
          <w:sz w:val="24"/>
          <w:szCs w:val="24"/>
          <w:vertAlign w:val="subscript"/>
        </w:rPr>
        <w:t>1</w:t>
      </w:r>
      <w:r w:rsidRPr="006F2430">
        <w:rPr>
          <w:sz w:val="24"/>
          <w:szCs w:val="24"/>
        </w:rPr>
        <w:t>). I 48 ugers-studierne undersøgtes peak (AUC</w:t>
      </w:r>
      <w:r w:rsidRPr="006F2430">
        <w:rPr>
          <w:sz w:val="24"/>
          <w:szCs w:val="24"/>
          <w:vertAlign w:val="subscript"/>
        </w:rPr>
        <w:t>0-3</w:t>
      </w:r>
      <w:r w:rsidRPr="006F2430">
        <w:rPr>
          <w:sz w:val="24"/>
          <w:szCs w:val="24"/>
        </w:rPr>
        <w:t>) og trough (dalværdi) lungefunktionsværdier, mens i 6 ugers-studierne undersøgtes lungefunktionsprofilen</w:t>
      </w:r>
      <w:r w:rsidRPr="006F2430">
        <w:rPr>
          <w:sz w:val="24"/>
          <w:szCs w:val="24"/>
          <w:lang w:eastAsia="ko-KR"/>
        </w:rPr>
        <w:t xml:space="preserve"> over et kontinuerligt doseringsinterval på 24 timer</w:t>
      </w:r>
      <w:r w:rsidRPr="006F2430">
        <w:rPr>
          <w:sz w:val="24"/>
          <w:szCs w:val="24"/>
        </w:rPr>
        <w:t xml:space="preserve">. De to bekræftende, placebo- og aktivt kontrollerede 48 ugers studier omfattede også Transition Dyspnea Index (TDI) som en parameter for dyspnø og </w:t>
      </w:r>
      <w:r w:rsidRPr="006F2430">
        <w:rPr>
          <w:rFonts w:eastAsia="MS Mincho"/>
          <w:sz w:val="24"/>
          <w:szCs w:val="24"/>
          <w:lang w:eastAsia="ja-JP"/>
        </w:rPr>
        <w:t xml:space="preserve">St. George’s Respiratory Questionnaire (SGRQ) som en parameter for </w:t>
      </w:r>
      <w:r w:rsidRPr="006F2430">
        <w:rPr>
          <w:sz w:val="24"/>
          <w:szCs w:val="24"/>
        </w:rPr>
        <w:t xml:space="preserve">helbredsrelateret livskvalitet. </w:t>
      </w:r>
    </w:p>
    <w:p w14:paraId="60BF5657" w14:textId="77777777" w:rsidR="00277F35" w:rsidRPr="006F2430" w:rsidRDefault="00277F35" w:rsidP="00277F35">
      <w:pPr>
        <w:ind w:left="851"/>
        <w:rPr>
          <w:sz w:val="24"/>
          <w:szCs w:val="24"/>
        </w:rPr>
      </w:pPr>
    </w:p>
    <w:p w14:paraId="27601F80" w14:textId="77777777" w:rsidR="00277F35" w:rsidRPr="006F2430" w:rsidRDefault="00277F35" w:rsidP="00277F35">
      <w:pPr>
        <w:ind w:left="851"/>
        <w:rPr>
          <w:rFonts w:eastAsia="MS Mincho"/>
          <w:sz w:val="24"/>
          <w:szCs w:val="24"/>
          <w:lang w:eastAsia="ja-JP"/>
        </w:rPr>
      </w:pPr>
      <w:r w:rsidRPr="006F2430">
        <w:rPr>
          <w:rFonts w:eastAsia="MS Mincho"/>
          <w:sz w:val="24"/>
          <w:szCs w:val="24"/>
          <w:lang w:eastAsia="ja-JP"/>
        </w:rPr>
        <w:t>Patienterne i fase III</w:t>
      </w:r>
      <w:r w:rsidRPr="006F2430">
        <w:rPr>
          <w:rFonts w:eastAsia="MS Mincho"/>
          <w:sz w:val="24"/>
          <w:szCs w:val="24"/>
          <w:lang w:eastAsia="ja-JP"/>
        </w:rPr>
        <w:noBreakHyphen/>
        <w:t xml:space="preserve">programmet, var 40 år eller derover og havde en klinisk diagnose på KOL, en tobaksanamnese på mindst 10 pakkeår og </w:t>
      </w:r>
      <w:r w:rsidRPr="006F2430">
        <w:rPr>
          <w:sz w:val="24"/>
          <w:szCs w:val="24"/>
        </w:rPr>
        <w:t xml:space="preserve">moderat til meget svært nedsat lungefunktion (en </w:t>
      </w:r>
      <w:r w:rsidRPr="006F2430">
        <w:rPr>
          <w:rFonts w:eastAsia="MS Mincho"/>
          <w:sz w:val="24"/>
          <w:szCs w:val="24"/>
          <w:lang w:eastAsia="ja-JP"/>
        </w:rPr>
        <w:t>FEV</w:t>
      </w:r>
      <w:r w:rsidRPr="006F2430">
        <w:rPr>
          <w:rFonts w:eastAsia="MS Mincho"/>
          <w:sz w:val="24"/>
          <w:szCs w:val="24"/>
          <w:vertAlign w:val="subscript"/>
          <w:lang w:eastAsia="ja-JP"/>
        </w:rPr>
        <w:t>1</w:t>
      </w:r>
      <w:r w:rsidRPr="006F2430">
        <w:rPr>
          <w:rFonts w:eastAsia="MS Mincho"/>
          <w:sz w:val="24"/>
          <w:szCs w:val="24"/>
          <w:lang w:eastAsia="ja-JP"/>
        </w:rPr>
        <w:t xml:space="preserve"> efter bronkodilatator på under 80 % af den forventede normalværdi (GOLD Stadium II-IV) og en FEV</w:t>
      </w:r>
      <w:r w:rsidRPr="006F2430">
        <w:rPr>
          <w:rFonts w:eastAsia="MS Mincho"/>
          <w:sz w:val="24"/>
          <w:szCs w:val="24"/>
          <w:vertAlign w:val="subscript"/>
          <w:lang w:eastAsia="ja-JP"/>
        </w:rPr>
        <w:t>1</w:t>
      </w:r>
      <w:r w:rsidRPr="006F2430">
        <w:rPr>
          <w:rFonts w:eastAsia="MS Mincho"/>
          <w:sz w:val="24"/>
          <w:szCs w:val="24"/>
          <w:lang w:eastAsia="ja-JP"/>
        </w:rPr>
        <w:t>/FVC</w:t>
      </w:r>
      <w:r w:rsidRPr="006F2430">
        <w:rPr>
          <w:rFonts w:eastAsia="MS Mincho"/>
          <w:sz w:val="24"/>
          <w:szCs w:val="24"/>
          <w:lang w:eastAsia="ja-JP"/>
        </w:rPr>
        <w:noBreakHyphen/>
        <w:t xml:space="preserve">ratio efter bronkodilatator på under 70 %). </w:t>
      </w:r>
    </w:p>
    <w:p w14:paraId="2DA52773" w14:textId="77777777" w:rsidR="00277F35" w:rsidRPr="006F2430" w:rsidRDefault="00277F35" w:rsidP="00277F35">
      <w:pPr>
        <w:ind w:left="851"/>
        <w:rPr>
          <w:rFonts w:eastAsia="MS Mincho"/>
          <w:sz w:val="24"/>
          <w:szCs w:val="24"/>
          <w:lang w:eastAsia="ja-JP"/>
        </w:rPr>
      </w:pPr>
    </w:p>
    <w:p w14:paraId="33E7383A" w14:textId="77777777" w:rsidR="00277F35" w:rsidRPr="006F2430" w:rsidRDefault="00277F35" w:rsidP="00277F35">
      <w:pPr>
        <w:ind w:left="851"/>
        <w:rPr>
          <w:i/>
          <w:sz w:val="24"/>
          <w:szCs w:val="24"/>
          <w:u w:val="single"/>
        </w:rPr>
      </w:pPr>
      <w:r w:rsidRPr="006F2430">
        <w:rPr>
          <w:i/>
          <w:sz w:val="24"/>
          <w:szCs w:val="24"/>
          <w:u w:val="single"/>
        </w:rPr>
        <w:t>Patientkarakteristika</w:t>
      </w:r>
    </w:p>
    <w:p w14:paraId="4864CD8E" w14:textId="77777777" w:rsidR="00277F35" w:rsidRPr="006F2430" w:rsidRDefault="00277F35" w:rsidP="00277F35">
      <w:pPr>
        <w:ind w:left="851"/>
        <w:rPr>
          <w:b/>
          <w:sz w:val="24"/>
          <w:szCs w:val="24"/>
        </w:rPr>
      </w:pPr>
      <w:r w:rsidRPr="006F2430">
        <w:rPr>
          <w:sz w:val="24"/>
          <w:szCs w:val="24"/>
        </w:rPr>
        <w:t>De fleste af de 3104 patienter rekrutteret til de globale 48 ugers studier [Studie 1 og 2 samt Studie 3 og 4], var mænd (77 %) og hvide (66 %) eller asiater (32 %) med en gennemsnitsalder på 64 år. Den gennemsnitlige FEV</w:t>
      </w:r>
      <w:r w:rsidRPr="006F2430">
        <w:rPr>
          <w:sz w:val="24"/>
          <w:szCs w:val="24"/>
          <w:vertAlign w:val="subscript"/>
        </w:rPr>
        <w:t>1</w:t>
      </w:r>
      <w:r w:rsidRPr="006F2430">
        <w:rPr>
          <w:sz w:val="24"/>
          <w:szCs w:val="24"/>
        </w:rPr>
        <w:t xml:space="preserve"> efter inhalation af bronkodilatator, var 1,38 l (GOLD II [50 %], GOLD III [40 %], GOLD IV [10 %]). Den gennemsnitlige forbedring efter β</w:t>
      </w:r>
      <w:r w:rsidRPr="006F2430">
        <w:rPr>
          <w:sz w:val="24"/>
          <w:szCs w:val="24"/>
          <w:vertAlign w:val="subscript"/>
        </w:rPr>
        <w:t>2</w:t>
      </w:r>
      <w:r w:rsidRPr="006F2430">
        <w:rPr>
          <w:sz w:val="24"/>
          <w:szCs w:val="24"/>
        </w:rPr>
        <w:t>-agonist var 15 % i forhold til baseline (0,160 l). Med undtagelse af andre langtidsvirkende β</w:t>
      </w:r>
      <w:r w:rsidRPr="006F2430">
        <w:rPr>
          <w:sz w:val="24"/>
          <w:szCs w:val="24"/>
          <w:vertAlign w:val="subscript"/>
        </w:rPr>
        <w:t>2</w:t>
      </w:r>
      <w:r w:rsidRPr="006F2430">
        <w:rPr>
          <w:sz w:val="24"/>
          <w:szCs w:val="24"/>
        </w:rPr>
        <w:t>-agonister var al medicin mod lungelidelser tilladt som samtidig behandling (f.eks. tiotropium [24 %], ipratropium [25 %], steroider til inhalation [45 %], xanthiner [16 %]). Inklusionen af patienter blev stratificeret i henhold til brug af tiotropium. I alle fire studier var de primære effektendepunkter vedrørende lungefunktion, ændring i FEV</w:t>
      </w:r>
      <w:r w:rsidRPr="006F2430">
        <w:rPr>
          <w:sz w:val="24"/>
          <w:szCs w:val="24"/>
          <w:vertAlign w:val="subscript"/>
        </w:rPr>
        <w:t xml:space="preserve">1 </w:t>
      </w:r>
      <w:r w:rsidRPr="006F2430">
        <w:rPr>
          <w:sz w:val="24"/>
          <w:szCs w:val="24"/>
        </w:rPr>
        <w:t>AUC</w:t>
      </w:r>
      <w:r w:rsidRPr="006F2430">
        <w:rPr>
          <w:sz w:val="24"/>
          <w:szCs w:val="24"/>
          <w:vertAlign w:val="subscript"/>
        </w:rPr>
        <w:t>0-3</w:t>
      </w:r>
      <w:r w:rsidRPr="006F2430">
        <w:rPr>
          <w:sz w:val="24"/>
          <w:szCs w:val="24"/>
          <w:lang w:eastAsia="de-DE"/>
        </w:rPr>
        <w:t xml:space="preserve"> i forhold til baseline før behandlingen og ændring i </w:t>
      </w:r>
      <w:r w:rsidRPr="006F2430">
        <w:rPr>
          <w:sz w:val="24"/>
          <w:szCs w:val="24"/>
        </w:rPr>
        <w:t>trough (før dosering) FEV</w:t>
      </w:r>
      <w:r w:rsidRPr="006F2430">
        <w:rPr>
          <w:sz w:val="24"/>
          <w:szCs w:val="24"/>
          <w:vertAlign w:val="subscript"/>
        </w:rPr>
        <w:t>1</w:t>
      </w:r>
      <w:r w:rsidRPr="006F2430">
        <w:rPr>
          <w:sz w:val="24"/>
          <w:szCs w:val="24"/>
        </w:rPr>
        <w:t xml:space="preserve"> </w:t>
      </w:r>
      <w:r w:rsidRPr="006F2430">
        <w:rPr>
          <w:sz w:val="24"/>
          <w:szCs w:val="24"/>
          <w:lang w:eastAsia="de-DE"/>
        </w:rPr>
        <w:t xml:space="preserve">i forhold til baseline før behandlingen </w:t>
      </w:r>
      <w:r w:rsidRPr="006F2430">
        <w:rPr>
          <w:sz w:val="24"/>
          <w:szCs w:val="24"/>
        </w:rPr>
        <w:t>(efter 24 uger i Studie 1 og 2 og efter 12 uger i Studie 3 og 4).</w:t>
      </w:r>
    </w:p>
    <w:p w14:paraId="5E2E9B2C" w14:textId="77777777" w:rsidR="00277F35" w:rsidRPr="006F2430" w:rsidRDefault="00277F35" w:rsidP="00277F35">
      <w:pPr>
        <w:ind w:left="851"/>
        <w:rPr>
          <w:sz w:val="24"/>
          <w:szCs w:val="24"/>
        </w:rPr>
      </w:pPr>
      <w:r w:rsidRPr="006F2430">
        <w:rPr>
          <w:sz w:val="24"/>
          <w:szCs w:val="24"/>
        </w:rPr>
        <w:t xml:space="preserve"> </w:t>
      </w:r>
    </w:p>
    <w:p w14:paraId="3D03D7FA" w14:textId="77777777" w:rsidR="00277F35" w:rsidRPr="006F2430" w:rsidRDefault="00277F35" w:rsidP="00277F35">
      <w:pPr>
        <w:ind w:left="851"/>
        <w:rPr>
          <w:sz w:val="24"/>
          <w:szCs w:val="24"/>
        </w:rPr>
      </w:pPr>
      <w:r w:rsidRPr="006F2430">
        <w:rPr>
          <w:sz w:val="24"/>
          <w:szCs w:val="24"/>
        </w:rPr>
        <w:t>6 ugers studierne [Studie 5 og 6, Studie 7 og 8] blev udført i Europa og Nordamerika. I Studie 5 og 6 var de fleste af de 199 rekrutterede patienter mænd (53 %) og hvide (93 %) med en gennemsnitsalder på 63 år. Det gennemsnitlige FEV</w:t>
      </w:r>
      <w:r w:rsidRPr="006F2430">
        <w:rPr>
          <w:sz w:val="24"/>
          <w:szCs w:val="24"/>
          <w:vertAlign w:val="subscript"/>
        </w:rPr>
        <w:t>1</w:t>
      </w:r>
      <w:r w:rsidRPr="006F2430">
        <w:rPr>
          <w:sz w:val="24"/>
          <w:szCs w:val="24"/>
        </w:rPr>
        <w:t xml:space="preserve"> efter bronkodilatator var 1,43 l (GOLD II [54 %], GOLD III [39 %], GOLD IV [7 %]). Den gennemsnitlige forbedring efter β</w:t>
      </w:r>
      <w:r w:rsidRPr="006F2430">
        <w:rPr>
          <w:sz w:val="24"/>
          <w:szCs w:val="24"/>
          <w:vertAlign w:val="subscript"/>
        </w:rPr>
        <w:t>2</w:t>
      </w:r>
      <w:r w:rsidRPr="006F2430">
        <w:rPr>
          <w:sz w:val="24"/>
          <w:szCs w:val="24"/>
        </w:rPr>
        <w:t>-agonist var 17 % i forhold til baseline (0,187 l). Med undtagelse af andre langtidsvirkende β</w:t>
      </w:r>
      <w:r w:rsidRPr="006F2430">
        <w:rPr>
          <w:sz w:val="24"/>
          <w:szCs w:val="24"/>
          <w:vertAlign w:val="subscript"/>
        </w:rPr>
        <w:t>2</w:t>
      </w:r>
      <w:r w:rsidRPr="006F2430">
        <w:rPr>
          <w:sz w:val="24"/>
          <w:szCs w:val="24"/>
        </w:rPr>
        <w:t>-agonister var al medicin mod lungelidelser tilladt som samtidig behandling (f.eks. tiotropium [24 %], ipratropium [16 %], steroider til inhalation [31 %], xanthiner [0,5 %]). I Studie 7 og 8 var de fleste af de 230 rekrutterede patienter mænd (69 %) og hvide (99,6 %) med en gennemsnitsalder på 62 år. Det gennemsnitlige FEV</w:t>
      </w:r>
      <w:r w:rsidRPr="006F2430">
        <w:rPr>
          <w:sz w:val="24"/>
          <w:szCs w:val="24"/>
          <w:vertAlign w:val="subscript"/>
        </w:rPr>
        <w:t>1</w:t>
      </w:r>
      <w:r w:rsidRPr="006F2430">
        <w:rPr>
          <w:sz w:val="24"/>
          <w:szCs w:val="24"/>
        </w:rPr>
        <w:t xml:space="preserve"> efter bronkodilatator var 1,55 l (GOLD II [57 %], GOLD III [35 %], GOLD IV [7 %]). Den gennemsnitlige forbedring efter β</w:t>
      </w:r>
      <w:r w:rsidRPr="006F2430">
        <w:rPr>
          <w:sz w:val="24"/>
          <w:szCs w:val="24"/>
          <w:vertAlign w:val="subscript"/>
        </w:rPr>
        <w:t>2</w:t>
      </w:r>
      <w:r w:rsidRPr="006F2430">
        <w:rPr>
          <w:sz w:val="24"/>
          <w:szCs w:val="24"/>
        </w:rPr>
        <w:t>-agonist var 18 % i forhold til baseline (0,203 l). Med undtagelse af andre langtidsvirkende β</w:t>
      </w:r>
      <w:r w:rsidRPr="006F2430">
        <w:rPr>
          <w:sz w:val="24"/>
          <w:szCs w:val="24"/>
          <w:vertAlign w:val="subscript"/>
        </w:rPr>
        <w:t>2</w:t>
      </w:r>
      <w:r w:rsidRPr="006F2430">
        <w:rPr>
          <w:sz w:val="24"/>
          <w:szCs w:val="24"/>
        </w:rPr>
        <w:t>-agonister og antikolinergika var al medicin mod lungelidelser tilladt som samtidig behandling (f.eks. steroider til inhalation [49 %], xanthiner [7 %]).</w:t>
      </w:r>
    </w:p>
    <w:p w14:paraId="5781685D" w14:textId="77777777" w:rsidR="00277F35" w:rsidRPr="006F2430" w:rsidRDefault="00277F35" w:rsidP="00277F35">
      <w:pPr>
        <w:ind w:left="851"/>
        <w:rPr>
          <w:sz w:val="24"/>
          <w:szCs w:val="24"/>
        </w:rPr>
      </w:pPr>
    </w:p>
    <w:p w14:paraId="1A8D89C2" w14:textId="77777777" w:rsidR="00277F35" w:rsidRPr="006F2430" w:rsidRDefault="00277F35" w:rsidP="00277F35">
      <w:pPr>
        <w:ind w:left="851"/>
        <w:outlineLvl w:val="0"/>
        <w:rPr>
          <w:i/>
          <w:iCs/>
          <w:sz w:val="24"/>
          <w:szCs w:val="24"/>
          <w:u w:val="single"/>
        </w:rPr>
      </w:pPr>
      <w:r w:rsidRPr="006F2430">
        <w:rPr>
          <w:i/>
          <w:iCs/>
          <w:sz w:val="24"/>
          <w:szCs w:val="24"/>
          <w:u w:val="single"/>
        </w:rPr>
        <w:t>Lungefunktion</w:t>
      </w:r>
    </w:p>
    <w:p w14:paraId="42EAA660" w14:textId="77777777" w:rsidR="00277F35" w:rsidRPr="006F2430" w:rsidRDefault="00277F35" w:rsidP="00277F35">
      <w:pPr>
        <w:ind w:left="851"/>
        <w:rPr>
          <w:sz w:val="24"/>
          <w:szCs w:val="24"/>
          <w:lang w:eastAsia="de-DE"/>
        </w:rPr>
      </w:pPr>
      <w:r w:rsidRPr="006F2430">
        <w:rPr>
          <w:sz w:val="24"/>
          <w:szCs w:val="24"/>
        </w:rPr>
        <w:t>I 48 ugers studierne medførte Striverdi Respimat 5 mikrogram en gang daglig om morgenen en signifikant</w:t>
      </w:r>
      <w:r w:rsidRPr="006F2430">
        <w:rPr>
          <w:sz w:val="24"/>
          <w:szCs w:val="24"/>
          <w:lang w:eastAsia="ko-KR"/>
        </w:rPr>
        <w:t xml:space="preserve"> forbedring </w:t>
      </w:r>
      <w:r w:rsidRPr="006F2430">
        <w:rPr>
          <w:sz w:val="24"/>
          <w:szCs w:val="24"/>
        </w:rPr>
        <w:t>(p&lt;0,0001) af</w:t>
      </w:r>
      <w:r w:rsidRPr="006F2430">
        <w:rPr>
          <w:sz w:val="24"/>
          <w:szCs w:val="24"/>
          <w:lang w:eastAsia="ko-KR"/>
        </w:rPr>
        <w:t xml:space="preserve"> lungefunktionen inden for 5 minutter efter den første dosis </w:t>
      </w:r>
      <w:r w:rsidRPr="006F2430">
        <w:rPr>
          <w:sz w:val="24"/>
          <w:szCs w:val="24"/>
        </w:rPr>
        <w:t>(gennemsnitlig forbedring af FEV</w:t>
      </w:r>
      <w:r w:rsidRPr="006F2430">
        <w:rPr>
          <w:sz w:val="24"/>
          <w:szCs w:val="24"/>
          <w:vertAlign w:val="subscript"/>
        </w:rPr>
        <w:t>1</w:t>
      </w:r>
      <w:r w:rsidRPr="006F2430">
        <w:rPr>
          <w:sz w:val="24"/>
          <w:szCs w:val="24"/>
        </w:rPr>
        <w:t xml:space="preserve"> på 0,130 l sammenlignet med 1,18 l </w:t>
      </w:r>
      <w:r w:rsidRPr="006F2430">
        <w:rPr>
          <w:sz w:val="24"/>
          <w:szCs w:val="24"/>
          <w:lang w:eastAsia="de-DE"/>
        </w:rPr>
        <w:t>ved baseline før behandling</w:t>
      </w:r>
      <w:r w:rsidRPr="006F2430">
        <w:rPr>
          <w:sz w:val="24"/>
          <w:szCs w:val="24"/>
        </w:rPr>
        <w:t>). Den signifikante</w:t>
      </w:r>
      <w:r w:rsidRPr="006F2430">
        <w:rPr>
          <w:sz w:val="24"/>
          <w:szCs w:val="24"/>
          <w:lang w:eastAsia="ko-KR"/>
        </w:rPr>
        <w:t xml:space="preserve"> forbedring af </w:t>
      </w:r>
      <w:r w:rsidRPr="006F2430">
        <w:rPr>
          <w:sz w:val="24"/>
          <w:szCs w:val="24"/>
        </w:rPr>
        <w:t xml:space="preserve">lungefunktionen varede </w:t>
      </w:r>
      <w:r w:rsidRPr="006F2430">
        <w:rPr>
          <w:sz w:val="24"/>
          <w:szCs w:val="24"/>
        </w:rPr>
        <w:lastRenderedPageBreak/>
        <w:t>i 24 timer (gennemsnitlig forbedring af FEV</w:t>
      </w:r>
      <w:r w:rsidRPr="006F2430">
        <w:rPr>
          <w:sz w:val="24"/>
          <w:szCs w:val="24"/>
          <w:vertAlign w:val="subscript"/>
        </w:rPr>
        <w:t>1</w:t>
      </w:r>
      <w:r w:rsidRPr="006F2430">
        <w:rPr>
          <w:sz w:val="24"/>
          <w:szCs w:val="24"/>
        </w:rPr>
        <w:t xml:space="preserve"> AUC</w:t>
      </w:r>
      <w:r w:rsidRPr="006F2430">
        <w:rPr>
          <w:sz w:val="24"/>
          <w:szCs w:val="24"/>
          <w:vertAlign w:val="subscript"/>
        </w:rPr>
        <w:t>0-3</w:t>
      </w:r>
      <w:r w:rsidRPr="006F2430">
        <w:rPr>
          <w:sz w:val="24"/>
          <w:szCs w:val="24"/>
        </w:rPr>
        <w:t xml:space="preserve"> på 0,162 l sammenlignet med placebo, p&lt;0,0001, og gennemsnitlig forbedring af trough FEV</w:t>
      </w:r>
      <w:r w:rsidRPr="006F2430">
        <w:rPr>
          <w:sz w:val="24"/>
          <w:szCs w:val="24"/>
          <w:vertAlign w:val="subscript"/>
        </w:rPr>
        <w:t>1</w:t>
      </w:r>
      <w:r w:rsidRPr="006F2430">
        <w:rPr>
          <w:sz w:val="24"/>
          <w:szCs w:val="24"/>
        </w:rPr>
        <w:t xml:space="preserve"> over 24 timer på 0,071 l sammenlignet med placebo, p&lt;0,0001). Forbedringerne af lungefunk</w:t>
      </w:r>
      <w:r w:rsidRPr="006F2430">
        <w:rPr>
          <w:sz w:val="24"/>
          <w:szCs w:val="24"/>
          <w:lang w:eastAsia="de-DE"/>
        </w:rPr>
        <w:t>tionen var tydelig hos både brugere og ikke-brugere af tiotropium. Forbedringen af den bronkodilaterende virkning af olodaterol (FEV</w:t>
      </w:r>
      <w:r w:rsidRPr="006F2430">
        <w:rPr>
          <w:sz w:val="24"/>
          <w:szCs w:val="24"/>
          <w:vertAlign w:val="subscript"/>
          <w:lang w:eastAsia="de-DE"/>
        </w:rPr>
        <w:t>1</w:t>
      </w:r>
      <w:r w:rsidRPr="006F2430">
        <w:rPr>
          <w:sz w:val="24"/>
          <w:szCs w:val="24"/>
          <w:lang w:eastAsia="de-DE"/>
        </w:rPr>
        <w:t xml:space="preserve"> AUC</w:t>
      </w:r>
      <w:r w:rsidRPr="006F2430">
        <w:rPr>
          <w:sz w:val="24"/>
          <w:szCs w:val="24"/>
          <w:vertAlign w:val="subscript"/>
          <w:lang w:eastAsia="de-DE"/>
        </w:rPr>
        <w:t>0-3</w:t>
      </w:r>
      <w:r w:rsidRPr="006F2430">
        <w:rPr>
          <w:sz w:val="24"/>
          <w:szCs w:val="24"/>
          <w:lang w:eastAsia="de-DE"/>
        </w:rPr>
        <w:t xml:space="preserve"> respons) var afhængig af graden af reversabilitet af luftvejsobtruktion ved baseline (testet ved administration af en korttidsvirkende beta-agonist bronkodilatator); patienter med en større grad af reversabilitet ved baseline udviste generelt et større bronkodilator respons med olodaterol end patienter med en mindre grad af reversabilitet ved baseline. For både olodaterol og den aktive komparator, var den bronkodilaterende virkning (målt i l) lavere end ved patienter med en sværere grad af KOL. De </w:t>
      </w:r>
      <w:r w:rsidRPr="006F2430">
        <w:rPr>
          <w:sz w:val="24"/>
          <w:szCs w:val="24"/>
        </w:rPr>
        <w:t xml:space="preserve">bronkodilaterende virkninger af Striverdi Respimat varede i hele behandlingsperioden på 48 uger. Striverdi Respimat medførte også en forbedring af PEF (peak eksspiratorisk flow) morgen og aften sammenlignet med placebo, vurderet ved hjælp af patienternes daglige registreringer. </w:t>
      </w:r>
    </w:p>
    <w:p w14:paraId="3EFD94FB" w14:textId="77777777" w:rsidR="00277F35" w:rsidRPr="006F2430" w:rsidRDefault="00277F35" w:rsidP="00277F35">
      <w:pPr>
        <w:ind w:left="851"/>
        <w:rPr>
          <w:sz w:val="24"/>
          <w:szCs w:val="24"/>
        </w:rPr>
      </w:pPr>
    </w:p>
    <w:p w14:paraId="21492E70" w14:textId="77777777" w:rsidR="00277F35" w:rsidRPr="006F2430" w:rsidRDefault="00277F35" w:rsidP="00277F35">
      <w:pPr>
        <w:ind w:left="851"/>
        <w:rPr>
          <w:sz w:val="24"/>
          <w:szCs w:val="24"/>
        </w:rPr>
      </w:pPr>
      <w:r w:rsidRPr="006F2430">
        <w:rPr>
          <w:sz w:val="24"/>
          <w:szCs w:val="24"/>
        </w:rPr>
        <w:t>I 6 ugers studierne medførte Striverdi Respimat et signifikant større FEV</w:t>
      </w:r>
      <w:r w:rsidRPr="006F2430">
        <w:rPr>
          <w:sz w:val="24"/>
          <w:szCs w:val="24"/>
          <w:vertAlign w:val="subscript"/>
        </w:rPr>
        <w:t>1</w:t>
      </w:r>
      <w:r w:rsidRPr="006F2430">
        <w:rPr>
          <w:sz w:val="24"/>
          <w:szCs w:val="24"/>
        </w:rPr>
        <w:t>-respons sammenlignet med placebo (p&lt;0,0001) i hele doseringsintervallet på 24 timer (gennemsnitlig forbedring af FEV</w:t>
      </w:r>
      <w:r w:rsidRPr="006F2430">
        <w:rPr>
          <w:sz w:val="24"/>
          <w:szCs w:val="24"/>
          <w:vertAlign w:val="subscript"/>
        </w:rPr>
        <w:t>1</w:t>
      </w:r>
      <w:r w:rsidRPr="006F2430">
        <w:rPr>
          <w:sz w:val="24"/>
          <w:szCs w:val="24"/>
        </w:rPr>
        <w:t xml:space="preserve"> AUC</w:t>
      </w:r>
      <w:r w:rsidRPr="006F2430">
        <w:rPr>
          <w:sz w:val="24"/>
          <w:szCs w:val="24"/>
          <w:vertAlign w:val="subscript"/>
        </w:rPr>
        <w:t>0-3</w:t>
      </w:r>
      <w:r w:rsidRPr="006F2430">
        <w:rPr>
          <w:sz w:val="24"/>
          <w:szCs w:val="24"/>
        </w:rPr>
        <w:t xml:space="preserve"> på 0,175 l [Studie 5 og 6] og 0,211 l [Studie 7 og 8] sammenlignet med placebo, p&lt;0,0001, og gennemsnitlig forbedring af FEV</w:t>
      </w:r>
      <w:r w:rsidRPr="006F2430">
        <w:rPr>
          <w:sz w:val="24"/>
          <w:szCs w:val="24"/>
          <w:vertAlign w:val="subscript"/>
        </w:rPr>
        <w:t>1</w:t>
      </w:r>
      <w:r w:rsidRPr="006F2430">
        <w:rPr>
          <w:sz w:val="24"/>
          <w:szCs w:val="24"/>
        </w:rPr>
        <w:t xml:space="preserve"> AUC</w:t>
      </w:r>
      <w:r w:rsidRPr="006F2430">
        <w:rPr>
          <w:sz w:val="24"/>
          <w:szCs w:val="24"/>
          <w:vertAlign w:val="subscript"/>
        </w:rPr>
        <w:t>0-24</w:t>
      </w:r>
      <w:r w:rsidRPr="006F2430">
        <w:rPr>
          <w:sz w:val="24"/>
          <w:szCs w:val="24"/>
        </w:rPr>
        <w:t xml:space="preserve"> på 0,137 l [Studie 5 og 6] og 0,168 l [Studie 7 og 8] sammenlignet med placebo, p&lt;0,0001, og gennemsnitlig forbedring af trough FEV</w:t>
      </w:r>
      <w:r w:rsidRPr="006F2430">
        <w:rPr>
          <w:sz w:val="24"/>
          <w:szCs w:val="24"/>
          <w:vertAlign w:val="subscript"/>
        </w:rPr>
        <w:t>1</w:t>
      </w:r>
      <w:r w:rsidRPr="006F2430">
        <w:rPr>
          <w:sz w:val="24"/>
          <w:szCs w:val="24"/>
        </w:rPr>
        <w:t xml:space="preserve"> over 24 timer på 0,102 l [Studie 5 og 6] og 0,134 l [Studie 7 og 8] sammenlignet med placebo, p&lt;0,0001). Forbedringerne af lungefunktionen </w:t>
      </w:r>
      <w:r w:rsidRPr="006F2430">
        <w:rPr>
          <w:sz w:val="24"/>
          <w:szCs w:val="24"/>
          <w:lang w:eastAsia="de-DE"/>
        </w:rPr>
        <w:t xml:space="preserve">svarede til forbedringerne ved behandling med formoterol to gange daglig </w:t>
      </w:r>
      <w:r w:rsidRPr="006F2430">
        <w:rPr>
          <w:sz w:val="24"/>
          <w:szCs w:val="24"/>
        </w:rPr>
        <w:t>[Studie 5 og 6, gennemsnitlig forbedring af FEV</w:t>
      </w:r>
      <w:r w:rsidRPr="006F2430">
        <w:rPr>
          <w:sz w:val="24"/>
          <w:szCs w:val="24"/>
          <w:vertAlign w:val="subscript"/>
        </w:rPr>
        <w:t>1</w:t>
      </w:r>
      <w:r w:rsidRPr="006F2430">
        <w:rPr>
          <w:sz w:val="24"/>
          <w:szCs w:val="24"/>
        </w:rPr>
        <w:t xml:space="preserve"> AUC</w:t>
      </w:r>
      <w:r w:rsidRPr="006F2430">
        <w:rPr>
          <w:sz w:val="24"/>
          <w:szCs w:val="24"/>
          <w:vertAlign w:val="subscript"/>
        </w:rPr>
        <w:t>0-3</w:t>
      </w:r>
      <w:r w:rsidRPr="006F2430">
        <w:rPr>
          <w:sz w:val="24"/>
          <w:szCs w:val="24"/>
        </w:rPr>
        <w:t xml:space="preserve"> på 0,205 l sammenlignet med placebo og gennemsnitlig forbedring af trough FEV</w:t>
      </w:r>
      <w:r w:rsidRPr="006F2430">
        <w:rPr>
          <w:sz w:val="24"/>
          <w:szCs w:val="24"/>
          <w:vertAlign w:val="subscript"/>
        </w:rPr>
        <w:t>1</w:t>
      </w:r>
      <w:r w:rsidRPr="006F2430">
        <w:rPr>
          <w:sz w:val="24"/>
          <w:szCs w:val="24"/>
        </w:rPr>
        <w:t xml:space="preserve"> over 24 timer på 0,108 l sammenlignet med placebo (p&lt;0,0001)] og behandling med tiotropium HandiHaler en gang daglig [Studie 7 og 8, gennemsnitlig forbedring af FEV</w:t>
      </w:r>
      <w:r w:rsidRPr="006F2430">
        <w:rPr>
          <w:sz w:val="24"/>
          <w:szCs w:val="24"/>
          <w:vertAlign w:val="subscript"/>
        </w:rPr>
        <w:t>1</w:t>
      </w:r>
      <w:r w:rsidRPr="006F2430">
        <w:rPr>
          <w:sz w:val="24"/>
          <w:szCs w:val="24"/>
        </w:rPr>
        <w:t xml:space="preserve"> AUC</w:t>
      </w:r>
      <w:r w:rsidRPr="006F2430">
        <w:rPr>
          <w:sz w:val="24"/>
          <w:szCs w:val="24"/>
          <w:vertAlign w:val="subscript"/>
        </w:rPr>
        <w:t>0-3</w:t>
      </w:r>
      <w:r w:rsidRPr="006F2430">
        <w:rPr>
          <w:sz w:val="24"/>
          <w:szCs w:val="24"/>
        </w:rPr>
        <w:t xml:space="preserve"> på 0,211 l sammenlignet med placebo og gennemsnitlig forbedring af trough FEV</w:t>
      </w:r>
      <w:r w:rsidRPr="006F2430">
        <w:rPr>
          <w:sz w:val="24"/>
          <w:szCs w:val="24"/>
          <w:vertAlign w:val="subscript"/>
        </w:rPr>
        <w:t>1</w:t>
      </w:r>
      <w:r w:rsidRPr="006F2430">
        <w:rPr>
          <w:sz w:val="24"/>
          <w:szCs w:val="24"/>
        </w:rPr>
        <w:t xml:space="preserve"> over 24 timer på 0,129 l sammenlignet med placebo (p&lt;0,0001)].</w:t>
      </w:r>
    </w:p>
    <w:p w14:paraId="0F873C95" w14:textId="77777777" w:rsidR="00277F35" w:rsidRPr="006F2430" w:rsidRDefault="00277F35" w:rsidP="00277F35">
      <w:pPr>
        <w:ind w:left="851"/>
        <w:rPr>
          <w:sz w:val="24"/>
          <w:szCs w:val="24"/>
        </w:rPr>
      </w:pPr>
    </w:p>
    <w:p w14:paraId="522BD4F4" w14:textId="77777777" w:rsidR="00277F35" w:rsidRPr="006F2430" w:rsidRDefault="00277F35" w:rsidP="00277F35">
      <w:pPr>
        <w:keepNext/>
        <w:keepLines/>
        <w:widowControl w:val="0"/>
        <w:ind w:left="851"/>
        <w:outlineLvl w:val="0"/>
        <w:rPr>
          <w:i/>
          <w:sz w:val="24"/>
          <w:szCs w:val="24"/>
          <w:u w:val="single"/>
        </w:rPr>
      </w:pPr>
      <w:r w:rsidRPr="006F2430">
        <w:rPr>
          <w:i/>
          <w:sz w:val="24"/>
          <w:szCs w:val="24"/>
          <w:u w:val="single"/>
        </w:rPr>
        <w:t>Dyspnø, helbredsrelateret livskvalitet, brug af behovsmedicin og Patient's Global Rating</w:t>
      </w:r>
    </w:p>
    <w:p w14:paraId="769570A6" w14:textId="77777777" w:rsidR="00277F35" w:rsidRPr="006F2430" w:rsidRDefault="00277F35" w:rsidP="00277F35">
      <w:pPr>
        <w:ind w:left="851"/>
        <w:rPr>
          <w:sz w:val="24"/>
          <w:szCs w:val="24"/>
        </w:rPr>
      </w:pPr>
      <w:r w:rsidRPr="006F2430">
        <w:rPr>
          <w:sz w:val="24"/>
          <w:szCs w:val="24"/>
        </w:rPr>
        <w:t xml:space="preserve">Transition Dyspnea Index (TDI) og St. George’s Respiratory Questionnaire (SGRQ) indgik også i de efterprøvede </w:t>
      </w:r>
      <w:r w:rsidRPr="006F2430">
        <w:rPr>
          <w:sz w:val="24"/>
          <w:szCs w:val="24"/>
          <w:lang w:eastAsia="de-DE"/>
        </w:rPr>
        <w:t>placebo- og aktivt kontrollerede 48 ugers studier [Studie 1 og 2]</w:t>
      </w:r>
      <w:r w:rsidRPr="006F2430">
        <w:rPr>
          <w:sz w:val="24"/>
          <w:szCs w:val="24"/>
        </w:rPr>
        <w:t xml:space="preserve">. </w:t>
      </w:r>
    </w:p>
    <w:p w14:paraId="5E0F929A" w14:textId="77777777" w:rsidR="00277F35" w:rsidRPr="006F2430" w:rsidRDefault="00277F35" w:rsidP="00277F35">
      <w:pPr>
        <w:ind w:left="851"/>
        <w:rPr>
          <w:sz w:val="24"/>
          <w:szCs w:val="24"/>
        </w:rPr>
      </w:pPr>
      <w:r w:rsidRPr="006F2430">
        <w:rPr>
          <w:sz w:val="24"/>
          <w:szCs w:val="24"/>
        </w:rPr>
        <w:t xml:space="preserve">Grundet en uventet bedring i placebogruppen i et af studierne sås efter 24 uger ingen signifikant forskel mellem Striverdi Respimat, formoterol og placebo med hensyn til TDI fokal score (Tabel 1). Hvorimod der i en post-hoc analyse, hvor man tog højde for patientfrafald, var forskellen mellem Striverdi Respimat og placebo signifikant. </w:t>
      </w:r>
    </w:p>
    <w:p w14:paraId="1678195B" w14:textId="77777777" w:rsidR="0076358E" w:rsidRPr="006F2430" w:rsidRDefault="0076358E" w:rsidP="0076358E">
      <w:pPr>
        <w:pStyle w:val="CaptionTable"/>
        <w:ind w:left="1440" w:hanging="1440"/>
        <w:rPr>
          <w:lang w:val="da-DK"/>
        </w:rPr>
      </w:pPr>
      <w:r w:rsidRPr="006F2430">
        <w:rPr>
          <w:b/>
          <w:bCs/>
          <w:lang w:val="da-DK"/>
        </w:rPr>
        <w:lastRenderedPageBreak/>
        <w:t xml:space="preserve">Tabel 1 </w:t>
      </w:r>
      <w:r w:rsidRPr="006F2430">
        <w:rPr>
          <w:b/>
          <w:bCs/>
          <w:lang w:val="da-DK"/>
        </w:rPr>
        <w:tab/>
        <w:t xml:space="preserve">TDI fokal score efter 24 ugers behandling </w:t>
      </w:r>
    </w:p>
    <w:tbl>
      <w:tblPr>
        <w:tblW w:w="4400" w:type="pct"/>
        <w:tblCellMar>
          <w:left w:w="72" w:type="dxa"/>
          <w:right w:w="72" w:type="dxa"/>
        </w:tblCellMar>
        <w:tblLook w:val="04A0" w:firstRow="1" w:lastRow="0" w:firstColumn="1" w:lastColumn="0" w:noHBand="0" w:noVBand="1"/>
      </w:tblPr>
      <w:tblGrid>
        <w:gridCol w:w="1586"/>
        <w:gridCol w:w="2317"/>
        <w:gridCol w:w="2242"/>
        <w:gridCol w:w="2336"/>
      </w:tblGrid>
      <w:tr w:rsidR="0076358E" w:rsidRPr="006F2430" w14:paraId="229DAFF2" w14:textId="77777777" w:rsidTr="0076358E">
        <w:tc>
          <w:tcPr>
            <w:tcW w:w="935" w:type="pct"/>
            <w:tcBorders>
              <w:top w:val="single" w:sz="4" w:space="0" w:color="auto"/>
              <w:left w:val="nil"/>
              <w:bottom w:val="nil"/>
              <w:right w:val="nil"/>
            </w:tcBorders>
          </w:tcPr>
          <w:p w14:paraId="187171C2" w14:textId="77777777" w:rsidR="0076358E" w:rsidRPr="006F2430" w:rsidRDefault="0076358E">
            <w:pPr>
              <w:keepNext/>
              <w:rPr>
                <w:b/>
                <w:bCs/>
                <w:sz w:val="24"/>
                <w:szCs w:val="24"/>
              </w:rPr>
            </w:pPr>
          </w:p>
        </w:tc>
        <w:tc>
          <w:tcPr>
            <w:tcW w:w="1366" w:type="pct"/>
            <w:tcBorders>
              <w:top w:val="single" w:sz="4" w:space="0" w:color="auto"/>
              <w:left w:val="nil"/>
              <w:bottom w:val="nil"/>
              <w:right w:val="nil"/>
            </w:tcBorders>
          </w:tcPr>
          <w:p w14:paraId="5325CDB5" w14:textId="77777777" w:rsidR="0076358E" w:rsidRPr="006F2430" w:rsidRDefault="0076358E">
            <w:pPr>
              <w:keepNext/>
              <w:rPr>
                <w:b/>
                <w:bCs/>
                <w:sz w:val="24"/>
                <w:szCs w:val="24"/>
              </w:rPr>
            </w:pPr>
          </w:p>
        </w:tc>
        <w:tc>
          <w:tcPr>
            <w:tcW w:w="1322" w:type="pct"/>
            <w:vMerge w:val="restart"/>
            <w:tcBorders>
              <w:top w:val="single" w:sz="4" w:space="0" w:color="auto"/>
              <w:left w:val="nil"/>
              <w:bottom w:val="single" w:sz="4" w:space="0" w:color="auto"/>
              <w:right w:val="nil"/>
            </w:tcBorders>
          </w:tcPr>
          <w:p w14:paraId="6C51755D" w14:textId="77777777" w:rsidR="0076358E" w:rsidRPr="006F2430" w:rsidRDefault="0076358E">
            <w:pPr>
              <w:keepNext/>
              <w:jc w:val="center"/>
              <w:rPr>
                <w:b/>
                <w:bCs/>
                <w:sz w:val="24"/>
                <w:szCs w:val="24"/>
              </w:rPr>
            </w:pPr>
            <w:r w:rsidRPr="006F2430">
              <w:rPr>
                <w:b/>
                <w:bCs/>
                <w:sz w:val="24"/>
                <w:szCs w:val="24"/>
              </w:rPr>
              <w:t>Middelværdi under behandlingen</w:t>
            </w:r>
          </w:p>
          <w:p w14:paraId="0C105E1C" w14:textId="77777777" w:rsidR="0076358E" w:rsidRPr="006F2430" w:rsidRDefault="0076358E">
            <w:pPr>
              <w:keepNext/>
              <w:rPr>
                <w:b/>
                <w:bCs/>
                <w:sz w:val="24"/>
                <w:szCs w:val="24"/>
              </w:rPr>
            </w:pPr>
          </w:p>
        </w:tc>
        <w:tc>
          <w:tcPr>
            <w:tcW w:w="1377" w:type="pct"/>
            <w:tcBorders>
              <w:top w:val="single" w:sz="4" w:space="0" w:color="auto"/>
              <w:left w:val="nil"/>
              <w:bottom w:val="single" w:sz="4" w:space="0" w:color="auto"/>
              <w:right w:val="nil"/>
            </w:tcBorders>
            <w:hideMark/>
          </w:tcPr>
          <w:p w14:paraId="6AF70C3F" w14:textId="77777777" w:rsidR="0076358E" w:rsidRPr="006F2430" w:rsidRDefault="0076358E">
            <w:pPr>
              <w:keepNext/>
              <w:ind w:hanging="70"/>
              <w:jc w:val="center"/>
              <w:rPr>
                <w:b/>
                <w:bCs/>
                <w:sz w:val="24"/>
                <w:szCs w:val="24"/>
              </w:rPr>
            </w:pPr>
            <w:r w:rsidRPr="006F2430">
              <w:rPr>
                <w:b/>
                <w:bCs/>
                <w:sz w:val="24"/>
                <w:szCs w:val="24"/>
              </w:rPr>
              <w:t>Forskel i forhold til placebo</w:t>
            </w:r>
          </w:p>
        </w:tc>
      </w:tr>
      <w:tr w:rsidR="0076358E" w:rsidRPr="006F2430" w14:paraId="2F164939" w14:textId="77777777" w:rsidTr="0076358E">
        <w:tc>
          <w:tcPr>
            <w:tcW w:w="935" w:type="pct"/>
            <w:tcBorders>
              <w:top w:val="nil"/>
              <w:left w:val="nil"/>
              <w:bottom w:val="single" w:sz="4" w:space="0" w:color="auto"/>
              <w:right w:val="nil"/>
            </w:tcBorders>
          </w:tcPr>
          <w:p w14:paraId="16738F7D" w14:textId="77777777" w:rsidR="0076358E" w:rsidRPr="006F2430" w:rsidRDefault="0076358E">
            <w:pPr>
              <w:keepNext/>
              <w:tabs>
                <w:tab w:val="left" w:pos="284"/>
                <w:tab w:val="left" w:pos="709"/>
              </w:tabs>
              <w:rPr>
                <w:b/>
                <w:bCs/>
                <w:sz w:val="24"/>
                <w:szCs w:val="24"/>
              </w:rPr>
            </w:pPr>
          </w:p>
        </w:tc>
        <w:tc>
          <w:tcPr>
            <w:tcW w:w="1366" w:type="pct"/>
            <w:tcBorders>
              <w:top w:val="nil"/>
              <w:left w:val="nil"/>
              <w:bottom w:val="single" w:sz="4" w:space="0" w:color="auto"/>
              <w:right w:val="nil"/>
            </w:tcBorders>
          </w:tcPr>
          <w:p w14:paraId="6A546734" w14:textId="77777777" w:rsidR="0076358E" w:rsidRPr="006F2430" w:rsidRDefault="0076358E">
            <w:pPr>
              <w:keepNext/>
              <w:rPr>
                <w:b/>
                <w:bCs/>
                <w:sz w:val="24"/>
                <w:szCs w:val="24"/>
              </w:rPr>
            </w:pPr>
          </w:p>
        </w:tc>
        <w:tc>
          <w:tcPr>
            <w:tcW w:w="0" w:type="auto"/>
            <w:vMerge/>
            <w:tcBorders>
              <w:top w:val="single" w:sz="4" w:space="0" w:color="auto"/>
              <w:left w:val="nil"/>
              <w:bottom w:val="single" w:sz="4" w:space="0" w:color="auto"/>
              <w:right w:val="nil"/>
            </w:tcBorders>
            <w:vAlign w:val="center"/>
            <w:hideMark/>
          </w:tcPr>
          <w:p w14:paraId="430829F4" w14:textId="77777777" w:rsidR="0076358E" w:rsidRPr="006F2430" w:rsidRDefault="0076358E">
            <w:pPr>
              <w:rPr>
                <w:b/>
                <w:bCs/>
                <w:sz w:val="24"/>
                <w:szCs w:val="24"/>
              </w:rPr>
            </w:pPr>
          </w:p>
        </w:tc>
        <w:tc>
          <w:tcPr>
            <w:tcW w:w="1377" w:type="pct"/>
            <w:tcBorders>
              <w:top w:val="single" w:sz="4" w:space="0" w:color="auto"/>
              <w:left w:val="nil"/>
              <w:bottom w:val="single" w:sz="4" w:space="0" w:color="auto"/>
              <w:right w:val="nil"/>
            </w:tcBorders>
            <w:hideMark/>
          </w:tcPr>
          <w:p w14:paraId="2B3E5D58" w14:textId="77777777" w:rsidR="0076358E" w:rsidRPr="006F2430" w:rsidRDefault="0076358E">
            <w:pPr>
              <w:keepNext/>
              <w:jc w:val="center"/>
              <w:rPr>
                <w:b/>
                <w:bCs/>
                <w:sz w:val="24"/>
                <w:szCs w:val="24"/>
              </w:rPr>
            </w:pPr>
            <w:r w:rsidRPr="006F2430">
              <w:rPr>
                <w:b/>
                <w:bCs/>
                <w:sz w:val="24"/>
                <w:szCs w:val="24"/>
              </w:rPr>
              <w:t xml:space="preserve">Middelværdi </w:t>
            </w:r>
          </w:p>
          <w:p w14:paraId="128FBB6F" w14:textId="77777777" w:rsidR="0076358E" w:rsidRPr="006F2430" w:rsidRDefault="0076358E">
            <w:pPr>
              <w:keepNext/>
              <w:jc w:val="center"/>
              <w:rPr>
                <w:b/>
                <w:bCs/>
                <w:sz w:val="24"/>
                <w:szCs w:val="24"/>
              </w:rPr>
            </w:pPr>
            <w:r w:rsidRPr="006F2430">
              <w:rPr>
                <w:b/>
                <w:bCs/>
                <w:sz w:val="24"/>
                <w:szCs w:val="24"/>
              </w:rPr>
              <w:t>(p-værdi)</w:t>
            </w:r>
          </w:p>
        </w:tc>
      </w:tr>
      <w:tr w:rsidR="0076358E" w:rsidRPr="006F2430" w14:paraId="4F6A7E24" w14:textId="77777777" w:rsidTr="0076358E">
        <w:tc>
          <w:tcPr>
            <w:tcW w:w="935" w:type="pct"/>
            <w:hideMark/>
          </w:tcPr>
          <w:p w14:paraId="0503D685" w14:textId="77777777" w:rsidR="0076358E" w:rsidRPr="006F2430" w:rsidRDefault="0076358E">
            <w:pPr>
              <w:pStyle w:val="CSTextinTable10pt"/>
              <w:rPr>
                <w:b/>
                <w:bCs/>
                <w:sz w:val="24"/>
                <w:szCs w:val="24"/>
                <w:lang w:val="da-DK"/>
              </w:rPr>
            </w:pPr>
            <w:r w:rsidRPr="006F2430">
              <w:rPr>
                <w:b/>
                <w:bCs/>
                <w:sz w:val="24"/>
                <w:szCs w:val="24"/>
                <w:lang w:val="da-DK"/>
              </w:rPr>
              <w:t>Primær analyse</w:t>
            </w:r>
          </w:p>
        </w:tc>
        <w:tc>
          <w:tcPr>
            <w:tcW w:w="1366" w:type="pct"/>
            <w:hideMark/>
          </w:tcPr>
          <w:p w14:paraId="7F495260" w14:textId="77777777" w:rsidR="0076358E" w:rsidRPr="006F2430" w:rsidRDefault="0076358E">
            <w:pPr>
              <w:pStyle w:val="CSTextinTable10pt"/>
              <w:tabs>
                <w:tab w:val="clear" w:pos="144"/>
                <w:tab w:val="left" w:pos="1304"/>
              </w:tabs>
              <w:rPr>
                <w:sz w:val="24"/>
                <w:szCs w:val="24"/>
                <w:lang w:val="da-DK"/>
              </w:rPr>
            </w:pPr>
            <w:r w:rsidRPr="006F2430">
              <w:rPr>
                <w:sz w:val="24"/>
                <w:szCs w:val="24"/>
                <w:lang w:val="da-DK"/>
              </w:rPr>
              <w:t>Placebo</w:t>
            </w:r>
          </w:p>
        </w:tc>
        <w:tc>
          <w:tcPr>
            <w:tcW w:w="1322" w:type="pct"/>
            <w:hideMark/>
          </w:tcPr>
          <w:p w14:paraId="3AEA3791" w14:textId="77777777" w:rsidR="0076358E" w:rsidRPr="006F2430" w:rsidRDefault="0076358E">
            <w:pPr>
              <w:pStyle w:val="CSTextinTable10pt"/>
              <w:jc w:val="center"/>
              <w:rPr>
                <w:sz w:val="24"/>
                <w:szCs w:val="24"/>
                <w:lang w:val="da-DK"/>
              </w:rPr>
            </w:pPr>
            <w:r w:rsidRPr="006F2430">
              <w:rPr>
                <w:sz w:val="24"/>
                <w:szCs w:val="24"/>
                <w:lang w:val="da-DK"/>
              </w:rPr>
              <w:t>1,5 (0,2)</w:t>
            </w:r>
          </w:p>
        </w:tc>
        <w:tc>
          <w:tcPr>
            <w:tcW w:w="1377" w:type="pct"/>
          </w:tcPr>
          <w:p w14:paraId="466297E8" w14:textId="77777777" w:rsidR="0076358E" w:rsidRPr="006F2430" w:rsidRDefault="0076358E">
            <w:pPr>
              <w:pStyle w:val="CSTextinTable10pt"/>
              <w:jc w:val="center"/>
              <w:rPr>
                <w:sz w:val="24"/>
                <w:szCs w:val="24"/>
                <w:lang w:val="da-DK"/>
              </w:rPr>
            </w:pPr>
          </w:p>
        </w:tc>
      </w:tr>
      <w:tr w:rsidR="0076358E" w:rsidRPr="006F2430" w14:paraId="38B65D70" w14:textId="77777777" w:rsidTr="0076358E">
        <w:tc>
          <w:tcPr>
            <w:tcW w:w="935" w:type="pct"/>
          </w:tcPr>
          <w:p w14:paraId="43760345" w14:textId="77777777" w:rsidR="0076358E" w:rsidRPr="006F2430" w:rsidRDefault="0076358E">
            <w:pPr>
              <w:pStyle w:val="CSTextinTable10pt"/>
              <w:rPr>
                <w:b/>
                <w:bCs/>
                <w:sz w:val="24"/>
                <w:szCs w:val="24"/>
                <w:lang w:val="da-DK"/>
              </w:rPr>
            </w:pPr>
          </w:p>
        </w:tc>
        <w:tc>
          <w:tcPr>
            <w:tcW w:w="1366" w:type="pct"/>
            <w:hideMark/>
          </w:tcPr>
          <w:p w14:paraId="21683FE4" w14:textId="77777777" w:rsidR="0076358E" w:rsidRPr="006F2430" w:rsidRDefault="0076358E">
            <w:pPr>
              <w:pStyle w:val="CSTextinTable10pt"/>
              <w:tabs>
                <w:tab w:val="clear" w:pos="144"/>
                <w:tab w:val="left" w:pos="1304"/>
              </w:tabs>
              <w:rPr>
                <w:sz w:val="24"/>
                <w:szCs w:val="24"/>
                <w:lang w:val="da-DK"/>
              </w:rPr>
            </w:pPr>
            <w:r w:rsidRPr="006F2430">
              <w:rPr>
                <w:sz w:val="24"/>
                <w:szCs w:val="24"/>
                <w:lang w:val="da-DK"/>
              </w:rPr>
              <w:t>Olodaterol 5 μg en gang daglig</w:t>
            </w:r>
          </w:p>
        </w:tc>
        <w:tc>
          <w:tcPr>
            <w:tcW w:w="1322" w:type="pct"/>
            <w:hideMark/>
          </w:tcPr>
          <w:p w14:paraId="3767CECB" w14:textId="77777777" w:rsidR="0076358E" w:rsidRPr="006F2430" w:rsidRDefault="0076358E">
            <w:pPr>
              <w:pStyle w:val="CSTextinTable10pt"/>
              <w:jc w:val="center"/>
              <w:rPr>
                <w:sz w:val="24"/>
                <w:szCs w:val="24"/>
                <w:lang w:val="da-DK"/>
              </w:rPr>
            </w:pPr>
            <w:r w:rsidRPr="006F2430">
              <w:rPr>
                <w:sz w:val="24"/>
                <w:szCs w:val="24"/>
                <w:lang w:val="da-DK"/>
              </w:rPr>
              <w:t>1,9 (0,2)</w:t>
            </w:r>
          </w:p>
        </w:tc>
        <w:tc>
          <w:tcPr>
            <w:tcW w:w="1377" w:type="pct"/>
            <w:hideMark/>
          </w:tcPr>
          <w:p w14:paraId="247507BB" w14:textId="77777777" w:rsidR="0076358E" w:rsidRPr="006F2430" w:rsidRDefault="0076358E">
            <w:pPr>
              <w:pStyle w:val="CSTextinTable10pt"/>
              <w:jc w:val="center"/>
              <w:rPr>
                <w:sz w:val="24"/>
                <w:szCs w:val="24"/>
                <w:lang w:val="da-DK"/>
              </w:rPr>
            </w:pPr>
            <w:r w:rsidRPr="006F2430">
              <w:rPr>
                <w:sz w:val="24"/>
                <w:szCs w:val="24"/>
                <w:lang w:val="da-DK"/>
              </w:rPr>
              <w:t>0,3 (p=0,1704)</w:t>
            </w:r>
          </w:p>
        </w:tc>
      </w:tr>
      <w:tr w:rsidR="0076358E" w:rsidRPr="006F2430" w14:paraId="561FB109" w14:textId="77777777" w:rsidTr="0076358E">
        <w:tc>
          <w:tcPr>
            <w:tcW w:w="935" w:type="pct"/>
          </w:tcPr>
          <w:p w14:paraId="472B569F" w14:textId="77777777" w:rsidR="0076358E" w:rsidRPr="006F2430" w:rsidRDefault="0076358E">
            <w:pPr>
              <w:pStyle w:val="CSTextinTable10pt"/>
              <w:rPr>
                <w:b/>
                <w:bCs/>
                <w:sz w:val="24"/>
                <w:szCs w:val="24"/>
                <w:lang w:val="da-DK"/>
              </w:rPr>
            </w:pPr>
          </w:p>
        </w:tc>
        <w:tc>
          <w:tcPr>
            <w:tcW w:w="1366" w:type="pct"/>
            <w:hideMark/>
          </w:tcPr>
          <w:p w14:paraId="64A6EFCB" w14:textId="77777777" w:rsidR="0076358E" w:rsidRPr="006F2430" w:rsidRDefault="0076358E">
            <w:pPr>
              <w:pStyle w:val="CSTextinTable10pt"/>
              <w:tabs>
                <w:tab w:val="clear" w:pos="144"/>
                <w:tab w:val="left" w:pos="1304"/>
              </w:tabs>
              <w:rPr>
                <w:sz w:val="24"/>
                <w:szCs w:val="24"/>
                <w:lang w:val="da-DK"/>
              </w:rPr>
            </w:pPr>
            <w:r w:rsidRPr="006F2430">
              <w:rPr>
                <w:sz w:val="24"/>
                <w:szCs w:val="24"/>
                <w:lang w:val="da-DK"/>
              </w:rPr>
              <w:t>Formoterol 12 μg to gange daglig</w:t>
            </w:r>
          </w:p>
        </w:tc>
        <w:tc>
          <w:tcPr>
            <w:tcW w:w="1322" w:type="pct"/>
            <w:hideMark/>
          </w:tcPr>
          <w:p w14:paraId="734A3D5F" w14:textId="77777777" w:rsidR="0076358E" w:rsidRPr="006F2430" w:rsidRDefault="0076358E">
            <w:pPr>
              <w:pStyle w:val="CSTextinTable10pt"/>
              <w:jc w:val="center"/>
              <w:rPr>
                <w:sz w:val="24"/>
                <w:szCs w:val="24"/>
                <w:lang w:val="da-DK"/>
              </w:rPr>
            </w:pPr>
            <w:r w:rsidRPr="006F2430">
              <w:rPr>
                <w:sz w:val="24"/>
                <w:szCs w:val="24"/>
                <w:lang w:val="da-DK"/>
              </w:rPr>
              <w:t>1,8 (0,2)</w:t>
            </w:r>
          </w:p>
        </w:tc>
        <w:tc>
          <w:tcPr>
            <w:tcW w:w="1377" w:type="pct"/>
            <w:hideMark/>
          </w:tcPr>
          <w:p w14:paraId="022164AB" w14:textId="77777777" w:rsidR="0076358E" w:rsidRPr="006F2430" w:rsidRDefault="0076358E">
            <w:pPr>
              <w:pStyle w:val="CSTextinTable10pt"/>
              <w:jc w:val="center"/>
              <w:rPr>
                <w:sz w:val="24"/>
                <w:szCs w:val="24"/>
                <w:lang w:val="da-DK"/>
              </w:rPr>
            </w:pPr>
            <w:r w:rsidRPr="006F2430">
              <w:rPr>
                <w:sz w:val="24"/>
                <w:szCs w:val="24"/>
                <w:lang w:val="da-DK"/>
              </w:rPr>
              <w:t>0,2 (p=0,3718)</w:t>
            </w:r>
          </w:p>
        </w:tc>
      </w:tr>
      <w:tr w:rsidR="0076358E" w:rsidRPr="006F2430" w14:paraId="3195961C" w14:textId="77777777" w:rsidTr="0076358E">
        <w:tc>
          <w:tcPr>
            <w:tcW w:w="935" w:type="pct"/>
          </w:tcPr>
          <w:p w14:paraId="18D799F7" w14:textId="77777777" w:rsidR="0076358E" w:rsidRPr="006F2430" w:rsidRDefault="0076358E">
            <w:pPr>
              <w:pStyle w:val="CSTextinTable10pt"/>
              <w:rPr>
                <w:b/>
                <w:bCs/>
                <w:sz w:val="24"/>
                <w:szCs w:val="24"/>
                <w:lang w:val="da-DK"/>
              </w:rPr>
            </w:pPr>
          </w:p>
        </w:tc>
        <w:tc>
          <w:tcPr>
            <w:tcW w:w="1366" w:type="pct"/>
          </w:tcPr>
          <w:p w14:paraId="223A4E3B" w14:textId="77777777" w:rsidR="0076358E" w:rsidRPr="006F2430" w:rsidRDefault="0076358E">
            <w:pPr>
              <w:pStyle w:val="CSTextinTable10pt"/>
              <w:tabs>
                <w:tab w:val="clear" w:pos="144"/>
                <w:tab w:val="left" w:pos="1304"/>
              </w:tabs>
              <w:rPr>
                <w:sz w:val="24"/>
                <w:szCs w:val="24"/>
                <w:lang w:val="da-DK"/>
              </w:rPr>
            </w:pPr>
          </w:p>
        </w:tc>
        <w:tc>
          <w:tcPr>
            <w:tcW w:w="1322" w:type="pct"/>
          </w:tcPr>
          <w:p w14:paraId="31D7FB6F" w14:textId="77777777" w:rsidR="0076358E" w:rsidRPr="006F2430" w:rsidRDefault="0076358E">
            <w:pPr>
              <w:pStyle w:val="CSTextinTable10pt"/>
              <w:jc w:val="center"/>
              <w:rPr>
                <w:sz w:val="24"/>
                <w:szCs w:val="24"/>
                <w:lang w:val="da-DK"/>
              </w:rPr>
            </w:pPr>
          </w:p>
        </w:tc>
        <w:tc>
          <w:tcPr>
            <w:tcW w:w="1377" w:type="pct"/>
          </w:tcPr>
          <w:p w14:paraId="45D5AE89" w14:textId="77777777" w:rsidR="0076358E" w:rsidRPr="006F2430" w:rsidRDefault="0076358E">
            <w:pPr>
              <w:pStyle w:val="CSTextinTable10pt"/>
              <w:jc w:val="center"/>
              <w:rPr>
                <w:sz w:val="24"/>
                <w:szCs w:val="24"/>
                <w:lang w:val="da-DK"/>
              </w:rPr>
            </w:pPr>
          </w:p>
        </w:tc>
      </w:tr>
      <w:tr w:rsidR="0076358E" w:rsidRPr="006F2430" w14:paraId="203AA64D" w14:textId="77777777" w:rsidTr="0076358E">
        <w:tc>
          <w:tcPr>
            <w:tcW w:w="935" w:type="pct"/>
            <w:hideMark/>
          </w:tcPr>
          <w:p w14:paraId="52AC8FEE" w14:textId="77777777" w:rsidR="0076358E" w:rsidRPr="006F2430" w:rsidRDefault="0076358E">
            <w:pPr>
              <w:pStyle w:val="CSTextinTable10pt"/>
              <w:rPr>
                <w:b/>
                <w:bCs/>
                <w:sz w:val="24"/>
                <w:szCs w:val="24"/>
                <w:lang w:val="da-DK"/>
              </w:rPr>
            </w:pPr>
            <w:r w:rsidRPr="006F2430">
              <w:rPr>
                <w:b/>
                <w:bCs/>
                <w:sz w:val="24"/>
                <w:szCs w:val="24"/>
                <w:lang w:val="da-DK"/>
              </w:rPr>
              <w:t>Post-hoc analyse</w:t>
            </w:r>
          </w:p>
        </w:tc>
        <w:tc>
          <w:tcPr>
            <w:tcW w:w="1366" w:type="pct"/>
            <w:hideMark/>
          </w:tcPr>
          <w:p w14:paraId="411A7C8C" w14:textId="77777777" w:rsidR="0076358E" w:rsidRPr="006F2430" w:rsidRDefault="0076358E">
            <w:pPr>
              <w:pStyle w:val="CSTextinTable10pt"/>
              <w:tabs>
                <w:tab w:val="clear" w:pos="144"/>
                <w:tab w:val="left" w:pos="1304"/>
              </w:tabs>
              <w:rPr>
                <w:sz w:val="24"/>
                <w:szCs w:val="24"/>
                <w:lang w:val="da-DK"/>
              </w:rPr>
            </w:pPr>
            <w:r w:rsidRPr="006F2430">
              <w:rPr>
                <w:sz w:val="24"/>
                <w:szCs w:val="24"/>
                <w:lang w:val="da-DK"/>
              </w:rPr>
              <w:t>Placebo</w:t>
            </w:r>
          </w:p>
        </w:tc>
        <w:tc>
          <w:tcPr>
            <w:tcW w:w="1322" w:type="pct"/>
            <w:hideMark/>
          </w:tcPr>
          <w:p w14:paraId="3028CD98" w14:textId="77777777" w:rsidR="0076358E" w:rsidRPr="006F2430" w:rsidRDefault="0076358E">
            <w:pPr>
              <w:pStyle w:val="CSTextinTable10pt"/>
              <w:jc w:val="center"/>
              <w:rPr>
                <w:sz w:val="24"/>
                <w:szCs w:val="24"/>
                <w:lang w:val="da-DK"/>
              </w:rPr>
            </w:pPr>
            <w:r w:rsidRPr="006F2430">
              <w:rPr>
                <w:sz w:val="24"/>
                <w:szCs w:val="24"/>
                <w:lang w:val="da-DK"/>
              </w:rPr>
              <w:t>1,5 (0,2)</w:t>
            </w:r>
          </w:p>
        </w:tc>
        <w:tc>
          <w:tcPr>
            <w:tcW w:w="1377" w:type="pct"/>
          </w:tcPr>
          <w:p w14:paraId="286405AE" w14:textId="77777777" w:rsidR="0076358E" w:rsidRPr="006F2430" w:rsidRDefault="0076358E">
            <w:pPr>
              <w:pStyle w:val="CSTextinTable10pt"/>
              <w:jc w:val="center"/>
              <w:rPr>
                <w:sz w:val="24"/>
                <w:szCs w:val="24"/>
                <w:lang w:val="da-DK"/>
              </w:rPr>
            </w:pPr>
          </w:p>
        </w:tc>
      </w:tr>
      <w:tr w:rsidR="0076358E" w:rsidRPr="006F2430" w14:paraId="2A84B0B1" w14:textId="77777777" w:rsidTr="0076358E">
        <w:tc>
          <w:tcPr>
            <w:tcW w:w="935" w:type="pct"/>
          </w:tcPr>
          <w:p w14:paraId="050A9365" w14:textId="77777777" w:rsidR="0076358E" w:rsidRPr="006F2430" w:rsidRDefault="0076358E">
            <w:pPr>
              <w:pStyle w:val="CSTextinTable10pt"/>
              <w:rPr>
                <w:b/>
                <w:bCs/>
                <w:sz w:val="24"/>
                <w:szCs w:val="24"/>
                <w:lang w:val="da-DK"/>
              </w:rPr>
            </w:pPr>
          </w:p>
        </w:tc>
        <w:tc>
          <w:tcPr>
            <w:tcW w:w="1366" w:type="pct"/>
            <w:hideMark/>
          </w:tcPr>
          <w:p w14:paraId="01C53EBF" w14:textId="77777777" w:rsidR="0076358E" w:rsidRPr="006F2430" w:rsidRDefault="0076358E">
            <w:pPr>
              <w:pStyle w:val="CSTextinTable10pt"/>
              <w:tabs>
                <w:tab w:val="clear" w:pos="144"/>
                <w:tab w:val="left" w:pos="1304"/>
              </w:tabs>
              <w:rPr>
                <w:sz w:val="24"/>
                <w:szCs w:val="24"/>
                <w:lang w:val="da-DK"/>
              </w:rPr>
            </w:pPr>
            <w:r w:rsidRPr="006F2430">
              <w:rPr>
                <w:sz w:val="24"/>
                <w:szCs w:val="24"/>
                <w:lang w:val="da-DK"/>
              </w:rPr>
              <w:t>Olodaterol 5 μg en gang daglig</w:t>
            </w:r>
          </w:p>
        </w:tc>
        <w:tc>
          <w:tcPr>
            <w:tcW w:w="1322" w:type="pct"/>
            <w:hideMark/>
          </w:tcPr>
          <w:p w14:paraId="0704C995" w14:textId="77777777" w:rsidR="0076358E" w:rsidRPr="006F2430" w:rsidRDefault="0076358E">
            <w:pPr>
              <w:pStyle w:val="CSTextinTable10pt"/>
              <w:jc w:val="center"/>
              <w:rPr>
                <w:sz w:val="24"/>
                <w:szCs w:val="24"/>
                <w:lang w:val="da-DK"/>
              </w:rPr>
            </w:pPr>
            <w:r w:rsidRPr="006F2430">
              <w:rPr>
                <w:sz w:val="24"/>
                <w:szCs w:val="24"/>
                <w:lang w:val="da-DK"/>
              </w:rPr>
              <w:t>2,0 (0,2)</w:t>
            </w:r>
          </w:p>
        </w:tc>
        <w:tc>
          <w:tcPr>
            <w:tcW w:w="1377" w:type="pct"/>
            <w:hideMark/>
          </w:tcPr>
          <w:p w14:paraId="5DB60257" w14:textId="77777777" w:rsidR="0076358E" w:rsidRPr="006F2430" w:rsidRDefault="0076358E">
            <w:pPr>
              <w:pStyle w:val="CSTextinTable10pt"/>
              <w:jc w:val="center"/>
              <w:rPr>
                <w:sz w:val="24"/>
                <w:szCs w:val="24"/>
                <w:lang w:val="da-DK"/>
              </w:rPr>
            </w:pPr>
            <w:r w:rsidRPr="006F2430">
              <w:rPr>
                <w:sz w:val="24"/>
                <w:szCs w:val="24"/>
                <w:lang w:val="da-DK"/>
              </w:rPr>
              <w:t>0,5 (p=0,0270)</w:t>
            </w:r>
          </w:p>
        </w:tc>
      </w:tr>
      <w:tr w:rsidR="0076358E" w:rsidRPr="006F2430" w14:paraId="7660613D" w14:textId="77777777" w:rsidTr="0076358E">
        <w:tc>
          <w:tcPr>
            <w:tcW w:w="935" w:type="pct"/>
            <w:tcBorders>
              <w:top w:val="nil"/>
              <w:left w:val="nil"/>
              <w:bottom w:val="single" w:sz="4" w:space="0" w:color="auto"/>
              <w:right w:val="nil"/>
            </w:tcBorders>
          </w:tcPr>
          <w:p w14:paraId="3F7B52D6" w14:textId="77777777" w:rsidR="0076358E" w:rsidRPr="006F2430" w:rsidRDefault="0076358E">
            <w:pPr>
              <w:pStyle w:val="CSTextinTable10pt"/>
              <w:rPr>
                <w:b/>
                <w:bCs/>
                <w:sz w:val="24"/>
                <w:szCs w:val="24"/>
                <w:lang w:val="da-DK"/>
              </w:rPr>
            </w:pPr>
          </w:p>
        </w:tc>
        <w:tc>
          <w:tcPr>
            <w:tcW w:w="1366" w:type="pct"/>
            <w:tcBorders>
              <w:top w:val="nil"/>
              <w:left w:val="nil"/>
              <w:bottom w:val="single" w:sz="4" w:space="0" w:color="auto"/>
              <w:right w:val="nil"/>
            </w:tcBorders>
            <w:hideMark/>
          </w:tcPr>
          <w:p w14:paraId="7925C217" w14:textId="77777777" w:rsidR="0076358E" w:rsidRPr="006F2430" w:rsidRDefault="0076358E">
            <w:pPr>
              <w:pStyle w:val="CSTextinTable10pt"/>
              <w:tabs>
                <w:tab w:val="clear" w:pos="144"/>
                <w:tab w:val="left" w:pos="1304"/>
              </w:tabs>
              <w:rPr>
                <w:sz w:val="24"/>
                <w:szCs w:val="24"/>
                <w:lang w:val="da-DK"/>
              </w:rPr>
            </w:pPr>
            <w:r w:rsidRPr="006F2430">
              <w:rPr>
                <w:sz w:val="24"/>
                <w:szCs w:val="24"/>
                <w:lang w:val="da-DK"/>
              </w:rPr>
              <w:t>Formoterol 12 μg to gange daglig</w:t>
            </w:r>
          </w:p>
        </w:tc>
        <w:tc>
          <w:tcPr>
            <w:tcW w:w="1322" w:type="pct"/>
            <w:tcBorders>
              <w:top w:val="nil"/>
              <w:left w:val="nil"/>
              <w:bottom w:val="single" w:sz="4" w:space="0" w:color="auto"/>
              <w:right w:val="nil"/>
            </w:tcBorders>
            <w:hideMark/>
          </w:tcPr>
          <w:p w14:paraId="3893F134" w14:textId="77777777" w:rsidR="0076358E" w:rsidRPr="006F2430" w:rsidRDefault="0076358E">
            <w:pPr>
              <w:pStyle w:val="CSTextinTable10pt"/>
              <w:jc w:val="center"/>
              <w:rPr>
                <w:sz w:val="24"/>
                <w:szCs w:val="24"/>
                <w:lang w:val="da-DK"/>
              </w:rPr>
            </w:pPr>
            <w:r w:rsidRPr="006F2430">
              <w:rPr>
                <w:sz w:val="24"/>
                <w:szCs w:val="24"/>
                <w:lang w:val="da-DK"/>
              </w:rPr>
              <w:t>1,8 (0,2)</w:t>
            </w:r>
          </w:p>
        </w:tc>
        <w:tc>
          <w:tcPr>
            <w:tcW w:w="1377" w:type="pct"/>
            <w:tcBorders>
              <w:top w:val="nil"/>
              <w:left w:val="nil"/>
              <w:bottom w:val="single" w:sz="4" w:space="0" w:color="auto"/>
              <w:right w:val="nil"/>
            </w:tcBorders>
            <w:hideMark/>
          </w:tcPr>
          <w:p w14:paraId="1E9933AE" w14:textId="77777777" w:rsidR="0076358E" w:rsidRPr="006F2430" w:rsidRDefault="0076358E">
            <w:pPr>
              <w:pStyle w:val="CSTextinTable10pt"/>
              <w:jc w:val="center"/>
              <w:rPr>
                <w:sz w:val="24"/>
                <w:szCs w:val="24"/>
                <w:lang w:val="da-DK"/>
              </w:rPr>
            </w:pPr>
            <w:r w:rsidRPr="006F2430">
              <w:rPr>
                <w:sz w:val="24"/>
                <w:szCs w:val="24"/>
                <w:lang w:val="da-DK"/>
              </w:rPr>
              <w:t>0,4 (p=0,1166)</w:t>
            </w:r>
          </w:p>
        </w:tc>
      </w:tr>
    </w:tbl>
    <w:p w14:paraId="6A7F68DA" w14:textId="77777777" w:rsidR="00277F35" w:rsidRPr="006F2430" w:rsidRDefault="00277F35" w:rsidP="00277F35">
      <w:pPr>
        <w:rPr>
          <w:sz w:val="24"/>
          <w:szCs w:val="24"/>
        </w:rPr>
      </w:pPr>
    </w:p>
    <w:p w14:paraId="34E6719A" w14:textId="77777777" w:rsidR="00277F35" w:rsidRPr="006F2430" w:rsidRDefault="00277F35" w:rsidP="00277F35">
      <w:pPr>
        <w:ind w:left="851"/>
        <w:rPr>
          <w:sz w:val="24"/>
          <w:szCs w:val="24"/>
        </w:rPr>
      </w:pPr>
      <w:r w:rsidRPr="006F2430">
        <w:rPr>
          <w:sz w:val="24"/>
          <w:szCs w:val="24"/>
        </w:rPr>
        <w:t xml:space="preserve">Efter 24 uger medførte Striverdi Respimat en signifikant forbedring af den gennemsnitlige SGRQ-totalscore sammenlignet med placebo (Tabel 2). Der blev set forbedringer af alle 3 SGRQ-domæner (symptomer, aktiviteter, indvirkning). Flere </w:t>
      </w:r>
      <w:r w:rsidRPr="006F2430">
        <w:rPr>
          <w:sz w:val="24"/>
          <w:szCs w:val="24"/>
          <w:lang w:eastAsia="de-DE"/>
        </w:rPr>
        <w:t xml:space="preserve">patienter behandlet med </w:t>
      </w:r>
      <w:r w:rsidRPr="006F2430">
        <w:rPr>
          <w:sz w:val="24"/>
          <w:szCs w:val="24"/>
        </w:rPr>
        <w:t xml:space="preserve">Striverdi Respimat end med placebo </w:t>
      </w:r>
      <w:r w:rsidRPr="006F2430">
        <w:rPr>
          <w:sz w:val="24"/>
          <w:szCs w:val="24"/>
          <w:lang w:eastAsia="de-DE"/>
        </w:rPr>
        <w:t xml:space="preserve">havde en forbedring af SGRQ-totalscore, der var større end MCID, </w:t>
      </w:r>
      <w:r w:rsidRPr="006F2430">
        <w:rPr>
          <w:i/>
          <w:iCs/>
          <w:sz w:val="24"/>
          <w:szCs w:val="24"/>
          <w:lang w:eastAsia="de-DE"/>
        </w:rPr>
        <w:t>Minimum Clinically Important Difference</w:t>
      </w:r>
      <w:r w:rsidRPr="006F2430">
        <w:rPr>
          <w:sz w:val="24"/>
          <w:szCs w:val="24"/>
          <w:lang w:eastAsia="de-DE"/>
        </w:rPr>
        <w:t xml:space="preserve"> (4 enheder) </w:t>
      </w:r>
      <w:r w:rsidRPr="006F2430">
        <w:rPr>
          <w:sz w:val="24"/>
          <w:szCs w:val="24"/>
        </w:rPr>
        <w:t>(50,2 % versus 36,4 %, p&lt;0,0001).</w:t>
      </w:r>
    </w:p>
    <w:p w14:paraId="07A0E4D6" w14:textId="77777777" w:rsidR="00277F35" w:rsidRPr="006F2430" w:rsidRDefault="00277F35" w:rsidP="00277F35">
      <w:pPr>
        <w:ind w:left="851"/>
        <w:rPr>
          <w:sz w:val="24"/>
          <w:szCs w:val="24"/>
          <w:lang w:eastAsia="de-DE"/>
        </w:rPr>
      </w:pPr>
    </w:p>
    <w:p w14:paraId="42778896" w14:textId="77777777" w:rsidR="0076358E" w:rsidRPr="006F2430" w:rsidRDefault="0076358E" w:rsidP="0076358E">
      <w:pPr>
        <w:pStyle w:val="CaptionTable"/>
        <w:ind w:left="1440" w:hanging="1440"/>
        <w:rPr>
          <w:b/>
          <w:bCs/>
          <w:lang w:val="da-DK"/>
        </w:rPr>
      </w:pPr>
      <w:r w:rsidRPr="006F2430">
        <w:rPr>
          <w:b/>
          <w:bCs/>
          <w:lang w:val="da-DK"/>
        </w:rPr>
        <w:t xml:space="preserve">Tabel 2 </w:t>
      </w:r>
      <w:r w:rsidRPr="006F2430">
        <w:rPr>
          <w:b/>
          <w:bCs/>
          <w:lang w:val="da-DK"/>
        </w:rPr>
        <w:tab/>
        <w:t xml:space="preserve">SGRQ-totalscorer efter 24 ugers behandling </w:t>
      </w:r>
    </w:p>
    <w:tbl>
      <w:tblPr>
        <w:tblW w:w="4400" w:type="pct"/>
        <w:tblCellMar>
          <w:left w:w="72" w:type="dxa"/>
          <w:right w:w="72" w:type="dxa"/>
        </w:tblCellMar>
        <w:tblLook w:val="04A0" w:firstRow="1" w:lastRow="0" w:firstColumn="1" w:lastColumn="0" w:noHBand="0" w:noVBand="1"/>
      </w:tblPr>
      <w:tblGrid>
        <w:gridCol w:w="1290"/>
        <w:gridCol w:w="3050"/>
        <w:gridCol w:w="1805"/>
        <w:gridCol w:w="2336"/>
      </w:tblGrid>
      <w:tr w:rsidR="0076358E" w:rsidRPr="006F2430" w14:paraId="3C425282" w14:textId="77777777" w:rsidTr="0076358E">
        <w:tc>
          <w:tcPr>
            <w:tcW w:w="760" w:type="pct"/>
            <w:tcBorders>
              <w:top w:val="single" w:sz="4" w:space="0" w:color="auto"/>
              <w:left w:val="nil"/>
              <w:bottom w:val="nil"/>
              <w:right w:val="nil"/>
            </w:tcBorders>
          </w:tcPr>
          <w:p w14:paraId="7EBFA7B9" w14:textId="77777777" w:rsidR="0076358E" w:rsidRPr="006F2430" w:rsidRDefault="0076358E">
            <w:pPr>
              <w:keepNext/>
              <w:rPr>
                <w:b/>
                <w:bCs/>
                <w:sz w:val="24"/>
                <w:szCs w:val="24"/>
              </w:rPr>
            </w:pPr>
          </w:p>
        </w:tc>
        <w:tc>
          <w:tcPr>
            <w:tcW w:w="1798" w:type="pct"/>
            <w:tcBorders>
              <w:top w:val="single" w:sz="4" w:space="0" w:color="auto"/>
              <w:left w:val="nil"/>
              <w:bottom w:val="nil"/>
              <w:right w:val="nil"/>
            </w:tcBorders>
          </w:tcPr>
          <w:p w14:paraId="19925E1E" w14:textId="77777777" w:rsidR="0076358E" w:rsidRPr="006F2430" w:rsidRDefault="0076358E">
            <w:pPr>
              <w:keepNext/>
              <w:rPr>
                <w:b/>
                <w:bCs/>
                <w:sz w:val="24"/>
                <w:szCs w:val="24"/>
              </w:rPr>
            </w:pPr>
          </w:p>
        </w:tc>
        <w:tc>
          <w:tcPr>
            <w:tcW w:w="1064" w:type="pct"/>
            <w:vMerge w:val="restart"/>
            <w:tcBorders>
              <w:top w:val="single" w:sz="4" w:space="0" w:color="auto"/>
              <w:left w:val="nil"/>
              <w:bottom w:val="single" w:sz="4" w:space="0" w:color="auto"/>
              <w:right w:val="nil"/>
            </w:tcBorders>
            <w:hideMark/>
          </w:tcPr>
          <w:p w14:paraId="1F316CC2" w14:textId="77777777" w:rsidR="0076358E" w:rsidRPr="006F2430" w:rsidRDefault="0076358E">
            <w:pPr>
              <w:keepNext/>
              <w:jc w:val="center"/>
              <w:rPr>
                <w:b/>
                <w:bCs/>
                <w:sz w:val="24"/>
                <w:szCs w:val="24"/>
              </w:rPr>
            </w:pPr>
            <w:r w:rsidRPr="006F2430">
              <w:rPr>
                <w:b/>
                <w:bCs/>
                <w:sz w:val="24"/>
                <w:szCs w:val="24"/>
              </w:rPr>
              <w:t>Middelværdi under behand-lingen (ændring i forhold til baseline)</w:t>
            </w:r>
          </w:p>
        </w:tc>
        <w:tc>
          <w:tcPr>
            <w:tcW w:w="1377" w:type="pct"/>
            <w:tcBorders>
              <w:top w:val="single" w:sz="4" w:space="0" w:color="auto"/>
              <w:left w:val="nil"/>
              <w:bottom w:val="single" w:sz="4" w:space="0" w:color="auto"/>
              <w:right w:val="nil"/>
            </w:tcBorders>
            <w:hideMark/>
          </w:tcPr>
          <w:p w14:paraId="4626095F" w14:textId="77777777" w:rsidR="0076358E" w:rsidRPr="006F2430" w:rsidRDefault="0076358E">
            <w:pPr>
              <w:keepNext/>
              <w:ind w:hanging="70"/>
              <w:jc w:val="center"/>
              <w:rPr>
                <w:b/>
                <w:bCs/>
                <w:sz w:val="24"/>
                <w:szCs w:val="24"/>
              </w:rPr>
            </w:pPr>
            <w:r w:rsidRPr="006F2430">
              <w:rPr>
                <w:b/>
                <w:bCs/>
                <w:sz w:val="24"/>
                <w:szCs w:val="24"/>
              </w:rPr>
              <w:t>Forskel i forhold til placebo</w:t>
            </w:r>
          </w:p>
        </w:tc>
      </w:tr>
      <w:tr w:rsidR="0076358E" w:rsidRPr="006F2430" w14:paraId="6AB881CE" w14:textId="77777777" w:rsidTr="0076358E">
        <w:tc>
          <w:tcPr>
            <w:tcW w:w="760" w:type="pct"/>
            <w:tcBorders>
              <w:top w:val="nil"/>
              <w:left w:val="nil"/>
              <w:bottom w:val="single" w:sz="4" w:space="0" w:color="auto"/>
              <w:right w:val="nil"/>
            </w:tcBorders>
          </w:tcPr>
          <w:p w14:paraId="57642CA0" w14:textId="77777777" w:rsidR="0076358E" w:rsidRPr="006F2430" w:rsidRDefault="0076358E">
            <w:pPr>
              <w:keepNext/>
              <w:tabs>
                <w:tab w:val="left" w:pos="284"/>
                <w:tab w:val="left" w:pos="709"/>
              </w:tabs>
              <w:rPr>
                <w:b/>
                <w:bCs/>
                <w:sz w:val="24"/>
                <w:szCs w:val="24"/>
              </w:rPr>
            </w:pPr>
          </w:p>
        </w:tc>
        <w:tc>
          <w:tcPr>
            <w:tcW w:w="1798" w:type="pct"/>
            <w:tcBorders>
              <w:top w:val="nil"/>
              <w:left w:val="nil"/>
              <w:bottom w:val="single" w:sz="4" w:space="0" w:color="auto"/>
              <w:right w:val="nil"/>
            </w:tcBorders>
          </w:tcPr>
          <w:p w14:paraId="3910E971" w14:textId="77777777" w:rsidR="0076358E" w:rsidRPr="006F2430" w:rsidRDefault="0076358E">
            <w:pPr>
              <w:keepNext/>
              <w:rPr>
                <w:b/>
                <w:bCs/>
                <w:sz w:val="24"/>
                <w:szCs w:val="24"/>
              </w:rPr>
            </w:pPr>
          </w:p>
        </w:tc>
        <w:tc>
          <w:tcPr>
            <w:tcW w:w="0" w:type="auto"/>
            <w:vMerge/>
            <w:tcBorders>
              <w:top w:val="single" w:sz="4" w:space="0" w:color="auto"/>
              <w:left w:val="nil"/>
              <w:bottom w:val="single" w:sz="4" w:space="0" w:color="auto"/>
              <w:right w:val="nil"/>
            </w:tcBorders>
            <w:vAlign w:val="center"/>
            <w:hideMark/>
          </w:tcPr>
          <w:p w14:paraId="58D85C6E" w14:textId="77777777" w:rsidR="0076358E" w:rsidRPr="006F2430" w:rsidRDefault="0076358E">
            <w:pPr>
              <w:rPr>
                <w:b/>
                <w:bCs/>
                <w:sz w:val="24"/>
                <w:szCs w:val="24"/>
              </w:rPr>
            </w:pPr>
          </w:p>
        </w:tc>
        <w:tc>
          <w:tcPr>
            <w:tcW w:w="1377" w:type="pct"/>
            <w:tcBorders>
              <w:top w:val="single" w:sz="4" w:space="0" w:color="auto"/>
              <w:left w:val="nil"/>
              <w:bottom w:val="single" w:sz="4" w:space="0" w:color="auto"/>
              <w:right w:val="nil"/>
            </w:tcBorders>
            <w:hideMark/>
          </w:tcPr>
          <w:p w14:paraId="7F5ED3A1" w14:textId="77777777" w:rsidR="0076358E" w:rsidRPr="006F2430" w:rsidRDefault="0076358E">
            <w:pPr>
              <w:keepNext/>
              <w:jc w:val="center"/>
              <w:rPr>
                <w:b/>
                <w:bCs/>
                <w:sz w:val="24"/>
                <w:szCs w:val="24"/>
              </w:rPr>
            </w:pPr>
            <w:r w:rsidRPr="006F2430">
              <w:rPr>
                <w:b/>
                <w:bCs/>
                <w:sz w:val="24"/>
                <w:szCs w:val="24"/>
              </w:rPr>
              <w:t xml:space="preserve">Middelværdi </w:t>
            </w:r>
          </w:p>
          <w:p w14:paraId="73E9C85D" w14:textId="77777777" w:rsidR="0076358E" w:rsidRPr="006F2430" w:rsidRDefault="0076358E">
            <w:pPr>
              <w:keepNext/>
              <w:jc w:val="center"/>
              <w:rPr>
                <w:b/>
                <w:bCs/>
                <w:sz w:val="24"/>
                <w:szCs w:val="24"/>
              </w:rPr>
            </w:pPr>
            <w:r w:rsidRPr="006F2430">
              <w:rPr>
                <w:b/>
                <w:bCs/>
                <w:sz w:val="24"/>
                <w:szCs w:val="24"/>
              </w:rPr>
              <w:t>(p-værdi)</w:t>
            </w:r>
          </w:p>
        </w:tc>
      </w:tr>
      <w:tr w:rsidR="0076358E" w:rsidRPr="006F2430" w14:paraId="1537F14B" w14:textId="77777777" w:rsidTr="0076358E">
        <w:tc>
          <w:tcPr>
            <w:tcW w:w="760" w:type="pct"/>
            <w:hideMark/>
          </w:tcPr>
          <w:p w14:paraId="4358BCF0" w14:textId="77777777" w:rsidR="0076358E" w:rsidRPr="006F2430" w:rsidRDefault="0076358E">
            <w:pPr>
              <w:pStyle w:val="CSTextinTable10pt"/>
              <w:rPr>
                <w:b/>
                <w:bCs/>
                <w:sz w:val="24"/>
                <w:szCs w:val="24"/>
                <w:lang w:val="da-DK"/>
              </w:rPr>
            </w:pPr>
            <w:r w:rsidRPr="006F2430">
              <w:rPr>
                <w:b/>
                <w:bCs/>
                <w:sz w:val="24"/>
                <w:szCs w:val="24"/>
                <w:lang w:val="da-DK"/>
              </w:rPr>
              <w:t>Totalscore</w:t>
            </w:r>
          </w:p>
        </w:tc>
        <w:tc>
          <w:tcPr>
            <w:tcW w:w="1798" w:type="pct"/>
            <w:hideMark/>
          </w:tcPr>
          <w:p w14:paraId="3E551BC1" w14:textId="77777777" w:rsidR="0076358E" w:rsidRPr="006F2430" w:rsidRDefault="0076358E">
            <w:pPr>
              <w:pStyle w:val="CSTextinTable10pt"/>
              <w:rPr>
                <w:sz w:val="24"/>
                <w:szCs w:val="24"/>
                <w:lang w:val="da-DK"/>
              </w:rPr>
            </w:pPr>
            <w:r w:rsidRPr="006F2430">
              <w:rPr>
                <w:sz w:val="24"/>
                <w:szCs w:val="24"/>
                <w:lang w:val="da-DK"/>
              </w:rPr>
              <w:t>Baseline</w:t>
            </w:r>
          </w:p>
        </w:tc>
        <w:tc>
          <w:tcPr>
            <w:tcW w:w="1064" w:type="pct"/>
            <w:hideMark/>
          </w:tcPr>
          <w:p w14:paraId="62168969" w14:textId="77777777" w:rsidR="0076358E" w:rsidRPr="006F2430" w:rsidRDefault="0076358E">
            <w:pPr>
              <w:pStyle w:val="CSTextinTable10pt"/>
              <w:jc w:val="center"/>
              <w:rPr>
                <w:sz w:val="24"/>
                <w:szCs w:val="24"/>
                <w:lang w:val="da-DK"/>
              </w:rPr>
            </w:pPr>
            <w:r w:rsidRPr="006F2430">
              <w:rPr>
                <w:sz w:val="24"/>
                <w:szCs w:val="24"/>
                <w:lang w:val="da-DK"/>
              </w:rPr>
              <w:t>44,4</w:t>
            </w:r>
          </w:p>
        </w:tc>
        <w:tc>
          <w:tcPr>
            <w:tcW w:w="1377" w:type="pct"/>
          </w:tcPr>
          <w:p w14:paraId="15A27A3B" w14:textId="77777777" w:rsidR="0076358E" w:rsidRPr="006F2430" w:rsidRDefault="0076358E">
            <w:pPr>
              <w:pStyle w:val="CSTextinTable10pt"/>
              <w:jc w:val="center"/>
              <w:rPr>
                <w:sz w:val="24"/>
                <w:szCs w:val="24"/>
                <w:lang w:val="da-DK"/>
              </w:rPr>
            </w:pPr>
          </w:p>
        </w:tc>
      </w:tr>
      <w:tr w:rsidR="0076358E" w:rsidRPr="006F2430" w14:paraId="4453AB43" w14:textId="77777777" w:rsidTr="0076358E">
        <w:tc>
          <w:tcPr>
            <w:tcW w:w="760" w:type="pct"/>
          </w:tcPr>
          <w:p w14:paraId="1E308524" w14:textId="77777777" w:rsidR="0076358E" w:rsidRPr="006F2430" w:rsidRDefault="0076358E">
            <w:pPr>
              <w:pStyle w:val="CSTextinTable10pt"/>
              <w:rPr>
                <w:b/>
                <w:bCs/>
                <w:sz w:val="24"/>
                <w:szCs w:val="24"/>
                <w:lang w:val="da-DK"/>
              </w:rPr>
            </w:pPr>
          </w:p>
        </w:tc>
        <w:tc>
          <w:tcPr>
            <w:tcW w:w="1798" w:type="pct"/>
            <w:hideMark/>
          </w:tcPr>
          <w:p w14:paraId="46708713" w14:textId="77777777" w:rsidR="0076358E" w:rsidRPr="006F2430" w:rsidRDefault="0076358E">
            <w:pPr>
              <w:pStyle w:val="CSTextinTable10pt"/>
              <w:tabs>
                <w:tab w:val="clear" w:pos="144"/>
                <w:tab w:val="left" w:pos="1304"/>
              </w:tabs>
              <w:rPr>
                <w:sz w:val="24"/>
                <w:szCs w:val="24"/>
                <w:lang w:val="da-DK"/>
              </w:rPr>
            </w:pPr>
            <w:r w:rsidRPr="006F2430">
              <w:rPr>
                <w:sz w:val="24"/>
                <w:szCs w:val="24"/>
                <w:lang w:val="da-DK"/>
              </w:rPr>
              <w:t>Placebo</w:t>
            </w:r>
          </w:p>
        </w:tc>
        <w:tc>
          <w:tcPr>
            <w:tcW w:w="1064" w:type="pct"/>
            <w:hideMark/>
          </w:tcPr>
          <w:p w14:paraId="65FACB4D" w14:textId="77777777" w:rsidR="0076358E" w:rsidRPr="006F2430" w:rsidRDefault="0076358E">
            <w:pPr>
              <w:pStyle w:val="CSTextinTable10pt"/>
              <w:jc w:val="center"/>
              <w:rPr>
                <w:sz w:val="24"/>
                <w:szCs w:val="24"/>
                <w:lang w:val="da-DK"/>
              </w:rPr>
            </w:pPr>
            <w:r w:rsidRPr="006F2430">
              <w:rPr>
                <w:sz w:val="24"/>
                <w:szCs w:val="24"/>
                <w:lang w:val="da-DK"/>
              </w:rPr>
              <w:t>41,6 (-2,8)</w:t>
            </w:r>
          </w:p>
        </w:tc>
        <w:tc>
          <w:tcPr>
            <w:tcW w:w="1377" w:type="pct"/>
          </w:tcPr>
          <w:p w14:paraId="61563C49" w14:textId="77777777" w:rsidR="0076358E" w:rsidRPr="006F2430" w:rsidRDefault="0076358E">
            <w:pPr>
              <w:pStyle w:val="CSTextinTable10pt"/>
              <w:jc w:val="center"/>
              <w:rPr>
                <w:sz w:val="24"/>
                <w:szCs w:val="24"/>
                <w:lang w:val="da-DK"/>
              </w:rPr>
            </w:pPr>
          </w:p>
        </w:tc>
      </w:tr>
      <w:tr w:rsidR="0076358E" w:rsidRPr="006F2430" w14:paraId="7724A312" w14:textId="77777777" w:rsidTr="0076358E">
        <w:tc>
          <w:tcPr>
            <w:tcW w:w="760" w:type="pct"/>
          </w:tcPr>
          <w:p w14:paraId="58DE1503" w14:textId="77777777" w:rsidR="0076358E" w:rsidRPr="006F2430" w:rsidRDefault="0076358E">
            <w:pPr>
              <w:pStyle w:val="CSTextinTable10pt"/>
              <w:rPr>
                <w:b/>
                <w:bCs/>
                <w:sz w:val="24"/>
                <w:szCs w:val="24"/>
                <w:lang w:val="da-DK"/>
              </w:rPr>
            </w:pPr>
          </w:p>
        </w:tc>
        <w:tc>
          <w:tcPr>
            <w:tcW w:w="1798" w:type="pct"/>
            <w:hideMark/>
          </w:tcPr>
          <w:p w14:paraId="5AD8EE9A" w14:textId="77777777" w:rsidR="0076358E" w:rsidRPr="006F2430" w:rsidRDefault="0076358E">
            <w:pPr>
              <w:pStyle w:val="CSTextinTable10pt"/>
              <w:tabs>
                <w:tab w:val="clear" w:pos="144"/>
                <w:tab w:val="left" w:pos="1304"/>
              </w:tabs>
              <w:rPr>
                <w:sz w:val="24"/>
                <w:szCs w:val="24"/>
                <w:lang w:val="da-DK"/>
              </w:rPr>
            </w:pPr>
            <w:r w:rsidRPr="006F2430">
              <w:rPr>
                <w:sz w:val="24"/>
                <w:szCs w:val="24"/>
                <w:lang w:val="da-DK"/>
              </w:rPr>
              <w:t>Olodaterol 5 μg en gang daglig</w:t>
            </w:r>
          </w:p>
        </w:tc>
        <w:tc>
          <w:tcPr>
            <w:tcW w:w="1064" w:type="pct"/>
            <w:hideMark/>
          </w:tcPr>
          <w:p w14:paraId="4F4673F8" w14:textId="77777777" w:rsidR="0076358E" w:rsidRPr="006F2430" w:rsidRDefault="0076358E">
            <w:pPr>
              <w:pStyle w:val="CSTextinTable10pt"/>
              <w:jc w:val="center"/>
              <w:rPr>
                <w:sz w:val="24"/>
                <w:szCs w:val="24"/>
                <w:lang w:val="da-DK"/>
              </w:rPr>
            </w:pPr>
            <w:r w:rsidRPr="006F2430">
              <w:rPr>
                <w:sz w:val="24"/>
                <w:szCs w:val="24"/>
                <w:lang w:val="da-DK"/>
              </w:rPr>
              <w:t>38,8 (-5,6)</w:t>
            </w:r>
          </w:p>
        </w:tc>
        <w:tc>
          <w:tcPr>
            <w:tcW w:w="1377" w:type="pct"/>
            <w:hideMark/>
          </w:tcPr>
          <w:p w14:paraId="5CDBCBC1" w14:textId="77777777" w:rsidR="0076358E" w:rsidRPr="006F2430" w:rsidRDefault="0076358E">
            <w:pPr>
              <w:pStyle w:val="CSTextinTable10pt"/>
              <w:jc w:val="center"/>
              <w:rPr>
                <w:sz w:val="24"/>
                <w:szCs w:val="24"/>
                <w:lang w:val="da-DK"/>
              </w:rPr>
            </w:pPr>
            <w:r w:rsidRPr="006F2430">
              <w:rPr>
                <w:sz w:val="24"/>
                <w:szCs w:val="24"/>
                <w:lang w:val="da-DK"/>
              </w:rPr>
              <w:t>-2,8 (p=0,0034)</w:t>
            </w:r>
          </w:p>
        </w:tc>
      </w:tr>
      <w:tr w:rsidR="0076358E" w:rsidRPr="006F2430" w14:paraId="7E410B06" w14:textId="77777777" w:rsidTr="0076358E">
        <w:tc>
          <w:tcPr>
            <w:tcW w:w="760" w:type="pct"/>
            <w:tcBorders>
              <w:top w:val="nil"/>
              <w:left w:val="nil"/>
              <w:bottom w:val="single" w:sz="4" w:space="0" w:color="auto"/>
              <w:right w:val="nil"/>
            </w:tcBorders>
          </w:tcPr>
          <w:p w14:paraId="5390E253" w14:textId="77777777" w:rsidR="0076358E" w:rsidRPr="006F2430" w:rsidRDefault="0076358E">
            <w:pPr>
              <w:pStyle w:val="CSTextinTable10pt"/>
              <w:rPr>
                <w:b/>
                <w:bCs/>
                <w:sz w:val="24"/>
                <w:szCs w:val="24"/>
                <w:lang w:val="da-DK"/>
              </w:rPr>
            </w:pPr>
          </w:p>
        </w:tc>
        <w:tc>
          <w:tcPr>
            <w:tcW w:w="1798" w:type="pct"/>
            <w:tcBorders>
              <w:top w:val="nil"/>
              <w:left w:val="nil"/>
              <w:bottom w:val="single" w:sz="4" w:space="0" w:color="auto"/>
              <w:right w:val="nil"/>
            </w:tcBorders>
            <w:hideMark/>
          </w:tcPr>
          <w:p w14:paraId="78475C7F" w14:textId="77777777" w:rsidR="0076358E" w:rsidRPr="006F2430" w:rsidRDefault="0076358E">
            <w:pPr>
              <w:pStyle w:val="CSTextinTable10pt"/>
              <w:tabs>
                <w:tab w:val="clear" w:pos="144"/>
                <w:tab w:val="left" w:pos="1304"/>
              </w:tabs>
              <w:rPr>
                <w:sz w:val="24"/>
                <w:szCs w:val="24"/>
                <w:lang w:val="da-DK"/>
              </w:rPr>
            </w:pPr>
            <w:r w:rsidRPr="006F2430">
              <w:rPr>
                <w:sz w:val="24"/>
                <w:szCs w:val="24"/>
                <w:lang w:val="da-DK"/>
              </w:rPr>
              <w:t>Formoterol 12 μg to gange daglig</w:t>
            </w:r>
          </w:p>
        </w:tc>
        <w:tc>
          <w:tcPr>
            <w:tcW w:w="1064" w:type="pct"/>
            <w:tcBorders>
              <w:top w:val="nil"/>
              <w:left w:val="nil"/>
              <w:bottom w:val="single" w:sz="4" w:space="0" w:color="auto"/>
              <w:right w:val="nil"/>
            </w:tcBorders>
            <w:hideMark/>
          </w:tcPr>
          <w:p w14:paraId="64B465E0" w14:textId="77777777" w:rsidR="0076358E" w:rsidRPr="006F2430" w:rsidRDefault="0076358E">
            <w:pPr>
              <w:pStyle w:val="CSTextinTable10pt"/>
              <w:jc w:val="center"/>
              <w:rPr>
                <w:sz w:val="24"/>
                <w:szCs w:val="24"/>
                <w:lang w:val="da-DK"/>
              </w:rPr>
            </w:pPr>
            <w:r w:rsidRPr="006F2430">
              <w:rPr>
                <w:sz w:val="24"/>
                <w:szCs w:val="24"/>
                <w:lang w:val="da-DK"/>
              </w:rPr>
              <w:t>40,4 (-4,0)</w:t>
            </w:r>
          </w:p>
        </w:tc>
        <w:tc>
          <w:tcPr>
            <w:tcW w:w="1377" w:type="pct"/>
            <w:tcBorders>
              <w:top w:val="nil"/>
              <w:left w:val="nil"/>
              <w:bottom w:val="single" w:sz="4" w:space="0" w:color="auto"/>
              <w:right w:val="nil"/>
            </w:tcBorders>
            <w:hideMark/>
          </w:tcPr>
          <w:p w14:paraId="77B53862" w14:textId="77777777" w:rsidR="0076358E" w:rsidRPr="006F2430" w:rsidRDefault="0076358E">
            <w:pPr>
              <w:pStyle w:val="CSTextinTable10pt"/>
              <w:jc w:val="center"/>
              <w:rPr>
                <w:sz w:val="24"/>
                <w:szCs w:val="24"/>
                <w:lang w:val="da-DK"/>
              </w:rPr>
            </w:pPr>
            <w:r w:rsidRPr="006F2430">
              <w:rPr>
                <w:sz w:val="24"/>
                <w:szCs w:val="24"/>
                <w:lang w:val="da-DK"/>
              </w:rPr>
              <w:t>-1,2 (p=0,2009)</w:t>
            </w:r>
          </w:p>
        </w:tc>
      </w:tr>
    </w:tbl>
    <w:p w14:paraId="2050D619" w14:textId="77777777" w:rsidR="00277F35" w:rsidRPr="006F2430" w:rsidRDefault="00277F35" w:rsidP="00277F35">
      <w:pPr>
        <w:rPr>
          <w:sz w:val="24"/>
          <w:szCs w:val="24"/>
        </w:rPr>
      </w:pPr>
    </w:p>
    <w:p w14:paraId="58324CBB" w14:textId="77777777" w:rsidR="00277F35" w:rsidRPr="006F2430" w:rsidRDefault="00277F35" w:rsidP="00277F35">
      <w:pPr>
        <w:ind w:left="851"/>
        <w:rPr>
          <w:sz w:val="24"/>
          <w:szCs w:val="24"/>
          <w:lang w:eastAsia="de-DE"/>
        </w:rPr>
      </w:pPr>
      <w:r w:rsidRPr="006F2430">
        <w:rPr>
          <w:sz w:val="24"/>
          <w:szCs w:val="24"/>
          <w:lang w:eastAsia="de-DE"/>
        </w:rPr>
        <w:t xml:space="preserve">Patienter behandlet med </w:t>
      </w:r>
      <w:r w:rsidRPr="006F2430">
        <w:rPr>
          <w:sz w:val="24"/>
          <w:szCs w:val="24"/>
        </w:rPr>
        <w:t xml:space="preserve">Striverdi Respimat brugte mindre </w:t>
      </w:r>
      <w:r w:rsidRPr="006F2430">
        <w:rPr>
          <w:sz w:val="24"/>
          <w:szCs w:val="24"/>
          <w:lang w:eastAsia="de-DE"/>
        </w:rPr>
        <w:t>salbutamol behovsmedicin i dagtiden og om natten end patienter behandlet med placebo.</w:t>
      </w:r>
    </w:p>
    <w:p w14:paraId="1CB67EFF" w14:textId="77777777" w:rsidR="00277F35" w:rsidRPr="006F2430" w:rsidRDefault="00277F35" w:rsidP="00277F35">
      <w:pPr>
        <w:ind w:left="851"/>
        <w:rPr>
          <w:sz w:val="24"/>
          <w:szCs w:val="24"/>
        </w:rPr>
      </w:pPr>
    </w:p>
    <w:p w14:paraId="2032C70B" w14:textId="77777777" w:rsidR="00277F35" w:rsidRPr="006F2430" w:rsidRDefault="00277F35" w:rsidP="00277F35">
      <w:pPr>
        <w:pStyle w:val="CS-Text"/>
        <w:ind w:left="851"/>
        <w:rPr>
          <w:szCs w:val="24"/>
          <w:lang w:val="da-DK"/>
        </w:rPr>
      </w:pPr>
      <w:r w:rsidRPr="006F2430">
        <w:rPr>
          <w:szCs w:val="24"/>
          <w:lang w:val="da-DK"/>
        </w:rPr>
        <w:t xml:space="preserve">I hvert af 48 ugers studierne oplevede </w:t>
      </w:r>
      <w:r w:rsidRPr="006F2430">
        <w:rPr>
          <w:szCs w:val="24"/>
          <w:lang w:val="da-DK" w:eastAsia="en-US"/>
        </w:rPr>
        <w:t xml:space="preserve">patienter behandlet med </w:t>
      </w:r>
      <w:r w:rsidRPr="006F2430">
        <w:rPr>
          <w:szCs w:val="24"/>
          <w:lang w:val="da-DK"/>
        </w:rPr>
        <w:t>Striverdi Respimat en større bedring af deres luftvejslidelse end patienter behandlet med placebo, vurderet ved hjælp af en Patient´s Global Rating (PGR) skala.</w:t>
      </w:r>
      <w:r w:rsidRPr="006F2430">
        <w:rPr>
          <w:szCs w:val="24"/>
          <w:lang w:val="da-DK" w:eastAsia="en-US"/>
        </w:rPr>
        <w:t xml:space="preserve"> </w:t>
      </w:r>
    </w:p>
    <w:p w14:paraId="570AB2A2" w14:textId="77777777" w:rsidR="00277F35" w:rsidRPr="006F2430" w:rsidRDefault="00277F35" w:rsidP="00277F35">
      <w:pPr>
        <w:numPr>
          <w:ilvl w:val="12"/>
          <w:numId w:val="0"/>
        </w:numPr>
        <w:ind w:left="851" w:right="-2"/>
        <w:rPr>
          <w:iCs/>
          <w:sz w:val="24"/>
          <w:szCs w:val="24"/>
          <w:u w:val="single"/>
        </w:rPr>
      </w:pPr>
      <w:r w:rsidRPr="006F2430">
        <w:rPr>
          <w:iCs/>
          <w:sz w:val="24"/>
          <w:szCs w:val="24"/>
          <w:u w:val="single"/>
        </w:rPr>
        <w:t>Pædiatrisk population</w:t>
      </w:r>
    </w:p>
    <w:p w14:paraId="5073CF30" w14:textId="77777777" w:rsidR="00277F35" w:rsidRPr="006F2430" w:rsidRDefault="00277F35" w:rsidP="00277F35">
      <w:pPr>
        <w:numPr>
          <w:ilvl w:val="12"/>
          <w:numId w:val="0"/>
        </w:numPr>
        <w:ind w:left="851" w:right="-2"/>
        <w:rPr>
          <w:iCs/>
          <w:sz w:val="24"/>
          <w:szCs w:val="24"/>
        </w:rPr>
      </w:pPr>
      <w:r w:rsidRPr="006F2430">
        <w:rPr>
          <w:iCs/>
          <w:sz w:val="24"/>
          <w:szCs w:val="24"/>
        </w:rPr>
        <w:t xml:space="preserve">Det Europæiske Lægemiddelagentur har frafaldet forpligtelsen til at indsende forsøgsresultaterne med Striverdi Respimat for alle dele af den pædiatriske population med </w:t>
      </w:r>
      <w:r w:rsidRPr="006F2430">
        <w:rPr>
          <w:iCs/>
          <w:sz w:val="24"/>
          <w:szCs w:val="24"/>
        </w:rPr>
        <w:lastRenderedPageBreak/>
        <w:t xml:space="preserve">kronisk obstruktiv lungesygdom (KOL) (se pkt. 4.2 for information om pædiatrisk anvendelse). </w:t>
      </w:r>
    </w:p>
    <w:p w14:paraId="05E03238" w14:textId="77777777" w:rsidR="00733CF2" w:rsidRPr="006F2430" w:rsidRDefault="00733CF2" w:rsidP="00277F35">
      <w:pPr>
        <w:numPr>
          <w:ilvl w:val="12"/>
          <w:numId w:val="0"/>
        </w:numPr>
        <w:ind w:left="851" w:right="-2"/>
        <w:rPr>
          <w:iCs/>
          <w:sz w:val="24"/>
          <w:szCs w:val="24"/>
        </w:rPr>
      </w:pPr>
    </w:p>
    <w:p w14:paraId="04F3304A" w14:textId="77777777" w:rsidR="00277F35" w:rsidRPr="006F2430" w:rsidRDefault="00277F35" w:rsidP="00277F35">
      <w:pPr>
        <w:tabs>
          <w:tab w:val="left" w:pos="851"/>
        </w:tabs>
        <w:ind w:left="851" w:hanging="851"/>
        <w:rPr>
          <w:b/>
          <w:sz w:val="24"/>
          <w:szCs w:val="24"/>
        </w:rPr>
      </w:pPr>
      <w:r w:rsidRPr="006F2430">
        <w:rPr>
          <w:b/>
          <w:sz w:val="24"/>
          <w:szCs w:val="24"/>
        </w:rPr>
        <w:t>5.2</w:t>
      </w:r>
      <w:r w:rsidRPr="006F2430">
        <w:rPr>
          <w:b/>
          <w:sz w:val="24"/>
          <w:szCs w:val="24"/>
        </w:rPr>
        <w:tab/>
        <w:t>Farmakokinetiske egenskaber</w:t>
      </w:r>
    </w:p>
    <w:p w14:paraId="0090453A" w14:textId="77777777" w:rsidR="00277F35" w:rsidRPr="006F2430" w:rsidRDefault="00277F35" w:rsidP="00277F35">
      <w:pPr>
        <w:keepNext/>
        <w:keepLines/>
        <w:widowControl w:val="0"/>
        <w:numPr>
          <w:ilvl w:val="1"/>
          <w:numId w:val="8"/>
        </w:numPr>
        <w:tabs>
          <w:tab w:val="clear" w:pos="1440"/>
          <w:tab w:val="num" w:pos="1134"/>
        </w:tabs>
        <w:spacing w:line="260" w:lineRule="exact"/>
        <w:ind w:left="851" w:firstLine="0"/>
        <w:rPr>
          <w:sz w:val="24"/>
          <w:szCs w:val="24"/>
          <w:u w:val="single"/>
        </w:rPr>
      </w:pPr>
      <w:r w:rsidRPr="006F2430">
        <w:rPr>
          <w:sz w:val="24"/>
          <w:szCs w:val="24"/>
          <w:u w:val="single"/>
        </w:rPr>
        <w:t>Generel indledning</w:t>
      </w:r>
    </w:p>
    <w:p w14:paraId="39BC7A58" w14:textId="77777777" w:rsidR="00277F35" w:rsidRPr="006F2430" w:rsidRDefault="00277F35" w:rsidP="00277F35">
      <w:pPr>
        <w:keepNext/>
        <w:keepLines/>
        <w:widowControl w:val="0"/>
        <w:ind w:left="851"/>
        <w:rPr>
          <w:iCs/>
          <w:sz w:val="24"/>
          <w:szCs w:val="24"/>
        </w:rPr>
      </w:pPr>
    </w:p>
    <w:p w14:paraId="0EAE4542" w14:textId="77777777" w:rsidR="00277F35" w:rsidRPr="006F2430" w:rsidRDefault="00277F35" w:rsidP="00277F35">
      <w:pPr>
        <w:keepNext/>
        <w:keepLines/>
        <w:widowControl w:val="0"/>
        <w:ind w:left="851"/>
        <w:rPr>
          <w:iCs/>
          <w:sz w:val="24"/>
          <w:szCs w:val="24"/>
        </w:rPr>
      </w:pPr>
      <w:r w:rsidRPr="006F2430">
        <w:rPr>
          <w:iCs/>
          <w:sz w:val="24"/>
          <w:szCs w:val="24"/>
        </w:rPr>
        <w:t>Information om farmakokinetikken for olodaterol er opnået fra raske, fra KOL-patienter og fra astmapatienter efter oral inhalation af doser svarende til den terapeutiske dosis og højere doser.</w:t>
      </w:r>
    </w:p>
    <w:p w14:paraId="4EA3B843" w14:textId="77777777" w:rsidR="00277F35" w:rsidRPr="006F2430" w:rsidRDefault="00277F35" w:rsidP="00277F35">
      <w:pPr>
        <w:ind w:left="851"/>
        <w:rPr>
          <w:iCs/>
          <w:sz w:val="24"/>
          <w:szCs w:val="24"/>
        </w:rPr>
      </w:pPr>
    </w:p>
    <w:p w14:paraId="79E0C086" w14:textId="77777777" w:rsidR="00277F35" w:rsidRPr="006F2430" w:rsidRDefault="00277F35" w:rsidP="00277F35">
      <w:pPr>
        <w:ind w:left="851"/>
        <w:rPr>
          <w:sz w:val="24"/>
          <w:szCs w:val="24"/>
        </w:rPr>
      </w:pPr>
      <w:r w:rsidRPr="006F2430">
        <w:rPr>
          <w:sz w:val="24"/>
          <w:szCs w:val="24"/>
        </w:rPr>
        <w:t>Olodaterol udviste en lineær farmakokinetik med en dosisproportional forøgelse af den systemiske eksponering efter inhalation af enkeltdoser på 5 til 70 mikrogram og gentagen dosering med inhalation af doser på 2 til 20 mikrogram en gang daglig.</w:t>
      </w:r>
    </w:p>
    <w:p w14:paraId="3E46BAE2" w14:textId="77777777" w:rsidR="00277F35" w:rsidRPr="006F2430" w:rsidRDefault="00277F35" w:rsidP="00277F35">
      <w:pPr>
        <w:ind w:left="851"/>
        <w:rPr>
          <w:iCs/>
          <w:sz w:val="24"/>
          <w:szCs w:val="24"/>
          <w:u w:val="single"/>
        </w:rPr>
      </w:pPr>
    </w:p>
    <w:p w14:paraId="3A7C40A6" w14:textId="77777777" w:rsidR="00277F35" w:rsidRPr="006F2430" w:rsidRDefault="00277F35" w:rsidP="00277F35">
      <w:pPr>
        <w:ind w:left="851"/>
        <w:rPr>
          <w:bCs/>
          <w:iCs/>
          <w:sz w:val="24"/>
          <w:szCs w:val="24"/>
        </w:rPr>
      </w:pPr>
      <w:r w:rsidRPr="006F2430">
        <w:rPr>
          <w:bCs/>
          <w:iCs/>
          <w:sz w:val="24"/>
          <w:szCs w:val="24"/>
        </w:rPr>
        <w:t>Ved gentagen dosering med inhalation en gang daglig blev steady state for plasmakoncentrationerne af olodaterol opnået efter 8 dage, og omfanget af eksponeringen blev øget op til 1,8 gange sammenlignet med en enkeltdosis.</w:t>
      </w:r>
      <w:r w:rsidRPr="006F2430">
        <w:rPr>
          <w:sz w:val="24"/>
          <w:szCs w:val="24"/>
        </w:rPr>
        <w:t xml:space="preserve"> </w:t>
      </w:r>
    </w:p>
    <w:p w14:paraId="4BC90442" w14:textId="77777777" w:rsidR="00277F35" w:rsidRPr="006F2430" w:rsidRDefault="00277F35" w:rsidP="00277F35">
      <w:pPr>
        <w:ind w:left="851"/>
        <w:rPr>
          <w:sz w:val="24"/>
          <w:szCs w:val="24"/>
          <w:u w:val="single"/>
        </w:rPr>
      </w:pPr>
    </w:p>
    <w:p w14:paraId="79B53DA7" w14:textId="77777777" w:rsidR="00277F35" w:rsidRPr="006F2430" w:rsidRDefault="00277F35" w:rsidP="00277F35">
      <w:pPr>
        <w:keepNext/>
        <w:keepLines/>
        <w:widowControl w:val="0"/>
        <w:numPr>
          <w:ilvl w:val="1"/>
          <w:numId w:val="8"/>
        </w:numPr>
        <w:tabs>
          <w:tab w:val="clear" w:pos="1440"/>
          <w:tab w:val="left" w:pos="567"/>
          <w:tab w:val="num" w:pos="1134"/>
        </w:tabs>
        <w:spacing w:line="260" w:lineRule="exact"/>
        <w:ind w:left="1134" w:hanging="283"/>
        <w:rPr>
          <w:sz w:val="24"/>
          <w:szCs w:val="24"/>
          <w:u w:val="single"/>
        </w:rPr>
      </w:pPr>
      <w:r w:rsidRPr="006F2430">
        <w:rPr>
          <w:sz w:val="24"/>
          <w:szCs w:val="24"/>
          <w:u w:val="single"/>
        </w:rPr>
        <w:t>Generelle karakteristika for den aktive substans efter administration af lægemidlet</w:t>
      </w:r>
    </w:p>
    <w:p w14:paraId="390B1C2A" w14:textId="77777777" w:rsidR="00277F35" w:rsidRPr="006F2430" w:rsidRDefault="00277F35" w:rsidP="00277F35">
      <w:pPr>
        <w:keepNext/>
        <w:keepLines/>
        <w:widowControl w:val="0"/>
        <w:ind w:left="851"/>
        <w:rPr>
          <w:iCs/>
          <w:sz w:val="24"/>
          <w:szCs w:val="24"/>
          <w:u w:val="single"/>
        </w:rPr>
      </w:pPr>
    </w:p>
    <w:p w14:paraId="7A4451B1" w14:textId="77777777" w:rsidR="00277F35" w:rsidRPr="006F2430" w:rsidRDefault="00277F35" w:rsidP="00277F35">
      <w:pPr>
        <w:keepNext/>
        <w:keepLines/>
        <w:widowControl w:val="0"/>
        <w:ind w:left="851"/>
        <w:rPr>
          <w:i/>
          <w:sz w:val="24"/>
          <w:szCs w:val="24"/>
        </w:rPr>
      </w:pPr>
      <w:r w:rsidRPr="006F2430">
        <w:rPr>
          <w:i/>
          <w:sz w:val="24"/>
          <w:szCs w:val="24"/>
        </w:rPr>
        <w:t>Absorption</w:t>
      </w:r>
    </w:p>
    <w:p w14:paraId="29FEFCB9" w14:textId="77777777" w:rsidR="00277F35" w:rsidRPr="006F2430" w:rsidRDefault="00277F35" w:rsidP="00277F35">
      <w:pPr>
        <w:ind w:left="851"/>
        <w:rPr>
          <w:strike/>
          <w:sz w:val="24"/>
          <w:szCs w:val="24"/>
        </w:rPr>
      </w:pPr>
      <w:r w:rsidRPr="006F2430">
        <w:rPr>
          <w:sz w:val="24"/>
          <w:szCs w:val="24"/>
        </w:rPr>
        <w:t>Maksimal plasmakoncentration af olodaterol nås inden for 10 til 20 minutter efter inhalation af lægemidlet. Hos raske frivillige blev den absolutte biotilgængelighed af olodaterol efter inhalation estimeret til at være ca. 30 %, hvorimod den absolutte biotilgængelighed var under 1 % efter administration af en oral opløsning. Den systemiske tilgængelighed af olodaterol efter inhalation afhænger derfor hovedsageligt af absorption i lungerne.</w:t>
      </w:r>
    </w:p>
    <w:p w14:paraId="3631FDC7" w14:textId="77777777" w:rsidR="00277F35" w:rsidRPr="006F2430" w:rsidRDefault="00277F35" w:rsidP="00277F35">
      <w:pPr>
        <w:ind w:left="851"/>
        <w:rPr>
          <w:sz w:val="24"/>
          <w:szCs w:val="24"/>
        </w:rPr>
      </w:pPr>
    </w:p>
    <w:p w14:paraId="36E19A74" w14:textId="77777777" w:rsidR="00277F35" w:rsidRPr="006F2430" w:rsidRDefault="00277F35" w:rsidP="00277F35">
      <w:pPr>
        <w:keepNext/>
        <w:keepLines/>
        <w:widowControl w:val="0"/>
        <w:ind w:left="851"/>
        <w:rPr>
          <w:i/>
          <w:iCs/>
          <w:sz w:val="24"/>
          <w:szCs w:val="24"/>
        </w:rPr>
      </w:pPr>
      <w:r w:rsidRPr="006F2430">
        <w:rPr>
          <w:i/>
          <w:iCs/>
          <w:sz w:val="24"/>
          <w:szCs w:val="24"/>
        </w:rPr>
        <w:t>Fordeling</w:t>
      </w:r>
    </w:p>
    <w:p w14:paraId="07EF21D8" w14:textId="77777777" w:rsidR="00277F35" w:rsidRPr="006F2430" w:rsidRDefault="00277F35" w:rsidP="00277F35">
      <w:pPr>
        <w:tabs>
          <w:tab w:val="left" w:pos="7920"/>
        </w:tabs>
        <w:ind w:left="851"/>
        <w:rPr>
          <w:sz w:val="24"/>
          <w:szCs w:val="24"/>
        </w:rPr>
      </w:pPr>
      <w:r w:rsidRPr="006F2430">
        <w:rPr>
          <w:sz w:val="24"/>
          <w:szCs w:val="24"/>
        </w:rPr>
        <w:t xml:space="preserve">Olodaterol udviser en flerkompartment fordelingskinetik efter inhalation og efter intravenøs administration. Fordelingsvolumenet er stort (1.110 l), hvilket tyder på en omfattende fordeling til vævene. </w:t>
      </w:r>
      <w:r w:rsidRPr="006F2430">
        <w:rPr>
          <w:i/>
          <w:iCs/>
          <w:sz w:val="24"/>
          <w:szCs w:val="24"/>
        </w:rPr>
        <w:t>In vitro</w:t>
      </w:r>
      <w:r w:rsidRPr="006F2430">
        <w:rPr>
          <w:sz w:val="24"/>
          <w:szCs w:val="24"/>
        </w:rPr>
        <w:t xml:space="preserve"> er binding af [</w:t>
      </w:r>
      <w:r w:rsidRPr="006F2430">
        <w:rPr>
          <w:sz w:val="24"/>
          <w:szCs w:val="24"/>
          <w:vertAlign w:val="superscript"/>
        </w:rPr>
        <w:t>14</w:t>
      </w:r>
      <w:r w:rsidRPr="006F2430">
        <w:rPr>
          <w:sz w:val="24"/>
          <w:szCs w:val="24"/>
        </w:rPr>
        <w:t xml:space="preserve">C] olodaterol til humane plasmaproteiner uafhængig af koncentrationen, og den er ca. 60 %. </w:t>
      </w:r>
    </w:p>
    <w:p w14:paraId="7BF21CCE" w14:textId="77777777" w:rsidR="00277F35" w:rsidRPr="006F2430" w:rsidRDefault="00277F35" w:rsidP="00277F35">
      <w:pPr>
        <w:ind w:left="851"/>
        <w:rPr>
          <w:sz w:val="24"/>
          <w:szCs w:val="24"/>
        </w:rPr>
      </w:pPr>
      <w:r w:rsidRPr="006F2430">
        <w:rPr>
          <w:sz w:val="24"/>
          <w:szCs w:val="24"/>
        </w:rPr>
        <w:t>Olodaterol er et substrat for P-gp, OAT1, OAT3 og OCT1 transportørerne. Olodaterol er ikke et substrat for følgende transportører: BCRP, MRP, OATP2, OATP8, OATP-B, OCT2 og OCT3.</w:t>
      </w:r>
    </w:p>
    <w:p w14:paraId="1247F3AA" w14:textId="77777777" w:rsidR="00277F35" w:rsidRPr="006F2430" w:rsidRDefault="00277F35" w:rsidP="00277F35">
      <w:pPr>
        <w:ind w:left="851"/>
        <w:rPr>
          <w:sz w:val="24"/>
          <w:szCs w:val="24"/>
          <w:u w:val="single"/>
        </w:rPr>
      </w:pPr>
    </w:p>
    <w:p w14:paraId="6D5B78BA" w14:textId="77777777" w:rsidR="00277F35" w:rsidRPr="006F2430" w:rsidRDefault="00277F35" w:rsidP="00277F35">
      <w:pPr>
        <w:keepNext/>
        <w:keepLines/>
        <w:widowControl w:val="0"/>
        <w:ind w:left="851"/>
        <w:rPr>
          <w:i/>
          <w:iCs/>
          <w:sz w:val="24"/>
          <w:szCs w:val="24"/>
        </w:rPr>
      </w:pPr>
      <w:r w:rsidRPr="006F2430">
        <w:rPr>
          <w:i/>
          <w:iCs/>
          <w:sz w:val="24"/>
          <w:szCs w:val="24"/>
        </w:rPr>
        <w:t>Biotransformation</w:t>
      </w:r>
    </w:p>
    <w:p w14:paraId="69336BB5" w14:textId="77777777" w:rsidR="00277F35" w:rsidRPr="006F2430" w:rsidRDefault="00277F35" w:rsidP="00277F35">
      <w:pPr>
        <w:ind w:left="851"/>
        <w:rPr>
          <w:sz w:val="24"/>
          <w:szCs w:val="24"/>
        </w:rPr>
      </w:pPr>
      <w:r w:rsidRPr="006F2430">
        <w:rPr>
          <w:sz w:val="24"/>
          <w:szCs w:val="24"/>
        </w:rPr>
        <w:t>Olodaterol metaboliseres i væsentlig grad ved direkte glukuronidering og ved O-demethylering af methoxydelen efterfulgt af konjugation. Ud af de seks påviste metabolitter er det kun det ukonjugerede demethyleringsprodukt, der binder sig til beta</w:t>
      </w:r>
      <w:r w:rsidRPr="006F2430">
        <w:rPr>
          <w:sz w:val="24"/>
          <w:szCs w:val="24"/>
          <w:vertAlign w:val="subscript"/>
        </w:rPr>
        <w:t>2</w:t>
      </w:r>
      <w:r w:rsidRPr="006F2430">
        <w:rPr>
          <w:sz w:val="24"/>
          <w:szCs w:val="24"/>
        </w:rPr>
        <w:t>-receptorer. Denne metabolit kan dog ikke påvises i plasma efter kronisk inhalation af den anbefalede terapeutiske dosis eller af doser op til 4 gange højere. Derfor anses olodaterol for det eneste kemiske stof med en farmakologisk virkning.</w:t>
      </w:r>
    </w:p>
    <w:p w14:paraId="74B7ED92" w14:textId="77777777" w:rsidR="00277F35" w:rsidRPr="006F2430" w:rsidRDefault="00277F35" w:rsidP="00277F35">
      <w:pPr>
        <w:ind w:left="851"/>
        <w:rPr>
          <w:sz w:val="24"/>
          <w:szCs w:val="24"/>
        </w:rPr>
      </w:pPr>
    </w:p>
    <w:p w14:paraId="4F21ECAE" w14:textId="77777777" w:rsidR="00277F35" w:rsidRPr="006F2430" w:rsidRDefault="00277F35" w:rsidP="00277F35">
      <w:pPr>
        <w:ind w:left="851"/>
        <w:rPr>
          <w:sz w:val="24"/>
          <w:szCs w:val="24"/>
        </w:rPr>
      </w:pPr>
      <w:r w:rsidRPr="006F2430">
        <w:rPr>
          <w:sz w:val="24"/>
          <w:szCs w:val="24"/>
        </w:rPr>
        <w:t xml:space="preserve">Cytokrom P450-isoenzymerne CYP2C9 og CYP2C8, med et ubetydeligt bidrag fra CYP3A4, medvirker ved O-demethyleringen af olodaterol, mens det har vist sig, at UGT2B7, UGT1A1, 1A7 og 1A9 isoformerne af uridindifosfatglycosyltransferase medvirker ved dannelse af glukuronider af olodaterol. </w:t>
      </w:r>
    </w:p>
    <w:p w14:paraId="6381A5C0" w14:textId="77777777" w:rsidR="00277F35" w:rsidRPr="006F2430" w:rsidRDefault="00277F35" w:rsidP="00277F35">
      <w:pPr>
        <w:ind w:left="851"/>
        <w:rPr>
          <w:sz w:val="24"/>
          <w:szCs w:val="24"/>
          <w:u w:val="single"/>
        </w:rPr>
      </w:pPr>
    </w:p>
    <w:p w14:paraId="7FC0AF15" w14:textId="77777777" w:rsidR="00277F35" w:rsidRPr="006F2430" w:rsidRDefault="00277F35" w:rsidP="00277F35">
      <w:pPr>
        <w:keepNext/>
        <w:keepLines/>
        <w:widowControl w:val="0"/>
        <w:ind w:left="851"/>
        <w:rPr>
          <w:i/>
          <w:iCs/>
          <w:sz w:val="24"/>
          <w:szCs w:val="24"/>
        </w:rPr>
      </w:pPr>
      <w:r w:rsidRPr="006F2430">
        <w:rPr>
          <w:i/>
          <w:iCs/>
          <w:sz w:val="24"/>
          <w:szCs w:val="24"/>
        </w:rPr>
        <w:lastRenderedPageBreak/>
        <w:t>Elimination</w:t>
      </w:r>
    </w:p>
    <w:p w14:paraId="1E09ADE5" w14:textId="77777777" w:rsidR="00277F35" w:rsidRPr="006F2430" w:rsidRDefault="00277F35" w:rsidP="00277F35">
      <w:pPr>
        <w:ind w:left="851"/>
        <w:rPr>
          <w:sz w:val="24"/>
          <w:szCs w:val="24"/>
        </w:rPr>
      </w:pPr>
      <w:r w:rsidRPr="006F2430">
        <w:rPr>
          <w:sz w:val="24"/>
          <w:szCs w:val="24"/>
        </w:rPr>
        <w:t xml:space="preserve">Hos raske frivillige er den totale clearance for olodaterol </w:t>
      </w:r>
      <w:r w:rsidRPr="006F2430">
        <w:rPr>
          <w:sz w:val="24"/>
          <w:szCs w:val="24"/>
          <w:lang w:eastAsia="ja-JP"/>
        </w:rPr>
        <w:t>872</w:t>
      </w:r>
      <w:r w:rsidRPr="006F2430">
        <w:rPr>
          <w:sz w:val="24"/>
          <w:szCs w:val="24"/>
        </w:rPr>
        <w:t xml:space="preserve"> ml/min, og den renale clearance er </w:t>
      </w:r>
      <w:r w:rsidRPr="006F2430">
        <w:rPr>
          <w:sz w:val="24"/>
          <w:szCs w:val="24"/>
          <w:lang w:eastAsia="ja-JP"/>
        </w:rPr>
        <w:t>173</w:t>
      </w:r>
      <w:r w:rsidRPr="006F2430">
        <w:rPr>
          <w:sz w:val="24"/>
          <w:szCs w:val="24"/>
        </w:rPr>
        <w:t> ml/min.</w:t>
      </w:r>
    </w:p>
    <w:p w14:paraId="7460E801" w14:textId="77777777" w:rsidR="00277F35" w:rsidRPr="006F2430" w:rsidRDefault="00277F35" w:rsidP="00277F35">
      <w:pPr>
        <w:ind w:left="851"/>
        <w:rPr>
          <w:sz w:val="24"/>
          <w:szCs w:val="24"/>
        </w:rPr>
      </w:pPr>
    </w:p>
    <w:p w14:paraId="44B168F2" w14:textId="77777777" w:rsidR="00277F35" w:rsidRPr="006F2430" w:rsidRDefault="00277F35" w:rsidP="00277F35">
      <w:pPr>
        <w:ind w:left="851"/>
        <w:rPr>
          <w:sz w:val="24"/>
          <w:szCs w:val="24"/>
        </w:rPr>
      </w:pPr>
      <w:r w:rsidRPr="006F2430">
        <w:rPr>
          <w:sz w:val="24"/>
          <w:szCs w:val="24"/>
        </w:rPr>
        <w:t>Efter intravenøs administration af [</w:t>
      </w:r>
      <w:r w:rsidRPr="006F2430">
        <w:rPr>
          <w:sz w:val="24"/>
          <w:szCs w:val="24"/>
          <w:vertAlign w:val="superscript"/>
        </w:rPr>
        <w:t>14</w:t>
      </w:r>
      <w:r w:rsidRPr="006F2430">
        <w:rPr>
          <w:sz w:val="24"/>
          <w:szCs w:val="24"/>
        </w:rPr>
        <w:t xml:space="preserve">C]-mærket olodaterol blev 38 % af den radioaktive dosis genfundet i urinen, og 53 % blev genfundet i fæces. Efter intravenøs administration blev der genfundet 19 % uomdannet olodaterol i urinen. Efter oral administration blev der kun genfundet 9 % af radioaktiviteten (0,7 % uomdannet olodaterol) i urinen, mens størstedelen blev genfundet i fæces (84 %). Mere end 90 % af dosis blev udskilt inden for 6 og 5 dage efter henholdsvis intravenøs og oral administration. Efter inhalation udgjorde udskillelsen af uomdannet olodaterol i urinen inden for doseringsintervallet hos raske frivillige ved steady state 5-7 % af dosis. </w:t>
      </w:r>
    </w:p>
    <w:p w14:paraId="6513EC0C" w14:textId="77777777" w:rsidR="00277F35" w:rsidRPr="006F2430" w:rsidRDefault="00277F35" w:rsidP="00277F35">
      <w:pPr>
        <w:ind w:left="851"/>
        <w:rPr>
          <w:sz w:val="24"/>
          <w:szCs w:val="24"/>
        </w:rPr>
      </w:pPr>
    </w:p>
    <w:p w14:paraId="485363EC" w14:textId="77777777" w:rsidR="00277F35" w:rsidRPr="006F2430" w:rsidRDefault="00277F35" w:rsidP="00277F35">
      <w:pPr>
        <w:ind w:left="851"/>
        <w:rPr>
          <w:sz w:val="24"/>
          <w:szCs w:val="24"/>
        </w:rPr>
      </w:pPr>
      <w:r w:rsidRPr="006F2430">
        <w:rPr>
          <w:sz w:val="24"/>
          <w:szCs w:val="24"/>
        </w:rPr>
        <w:t>Plasmakoncentrationerne af olodaterol efter inhalation falder på en multifasisk måde med en terminal halveringstid på ca. 45timer.</w:t>
      </w:r>
    </w:p>
    <w:p w14:paraId="422D2D3A" w14:textId="77777777" w:rsidR="00277F35" w:rsidRPr="006F2430" w:rsidRDefault="00277F35" w:rsidP="00277F35">
      <w:pPr>
        <w:ind w:left="851"/>
        <w:rPr>
          <w:sz w:val="24"/>
          <w:szCs w:val="24"/>
          <w:u w:val="single"/>
        </w:rPr>
      </w:pPr>
    </w:p>
    <w:p w14:paraId="5A2CD167" w14:textId="77777777" w:rsidR="00277F35" w:rsidRPr="006F2430" w:rsidRDefault="00277F35" w:rsidP="00277F35">
      <w:pPr>
        <w:keepNext/>
        <w:keepLines/>
        <w:widowControl w:val="0"/>
        <w:numPr>
          <w:ilvl w:val="1"/>
          <w:numId w:val="8"/>
        </w:numPr>
        <w:tabs>
          <w:tab w:val="clear" w:pos="1440"/>
          <w:tab w:val="num" w:pos="1134"/>
        </w:tabs>
        <w:spacing w:line="260" w:lineRule="exact"/>
        <w:ind w:left="851" w:firstLine="0"/>
        <w:rPr>
          <w:sz w:val="24"/>
          <w:szCs w:val="24"/>
          <w:u w:val="single"/>
        </w:rPr>
      </w:pPr>
      <w:r w:rsidRPr="006F2430">
        <w:rPr>
          <w:sz w:val="24"/>
          <w:szCs w:val="24"/>
          <w:u w:val="single"/>
        </w:rPr>
        <w:t>Patientkarakteristika</w:t>
      </w:r>
    </w:p>
    <w:p w14:paraId="046A3344" w14:textId="77777777" w:rsidR="00277F35" w:rsidRPr="006F2430" w:rsidRDefault="00277F35" w:rsidP="00277F35">
      <w:pPr>
        <w:keepNext/>
        <w:keepLines/>
        <w:widowControl w:val="0"/>
        <w:tabs>
          <w:tab w:val="center" w:pos="1333"/>
        </w:tabs>
        <w:ind w:left="851"/>
        <w:rPr>
          <w:sz w:val="24"/>
          <w:szCs w:val="24"/>
        </w:rPr>
      </w:pPr>
    </w:p>
    <w:p w14:paraId="793D58D1" w14:textId="77777777" w:rsidR="00277F35" w:rsidRPr="006F2430" w:rsidRDefault="00277F35" w:rsidP="00277F35">
      <w:pPr>
        <w:tabs>
          <w:tab w:val="center" w:pos="1333"/>
        </w:tabs>
        <w:ind w:left="851"/>
        <w:rPr>
          <w:sz w:val="24"/>
          <w:szCs w:val="24"/>
        </w:rPr>
      </w:pPr>
      <w:r w:rsidRPr="006F2430">
        <w:rPr>
          <w:sz w:val="24"/>
          <w:szCs w:val="24"/>
        </w:rPr>
        <w:t xml:space="preserve">Der er foretaget en farmakokinetisk metaanalyse af data fra 2 kontrollerede kliniske </w:t>
      </w:r>
      <w:r w:rsidRPr="006F2430">
        <w:rPr>
          <w:rFonts w:hint="eastAsia"/>
          <w:sz w:val="24"/>
          <w:szCs w:val="24"/>
          <w:lang w:eastAsia="zh-TW"/>
        </w:rPr>
        <w:t>studier</w:t>
      </w:r>
      <w:r w:rsidRPr="006F2430">
        <w:rPr>
          <w:sz w:val="24"/>
          <w:szCs w:val="24"/>
        </w:rPr>
        <w:t>, der omfattede 405</w:t>
      </w:r>
      <w:r w:rsidRPr="006F2430">
        <w:rPr>
          <w:sz w:val="24"/>
          <w:szCs w:val="24"/>
          <w:lang w:eastAsia="zh-TW"/>
        </w:rPr>
        <w:t> </w:t>
      </w:r>
      <w:r w:rsidRPr="006F2430">
        <w:rPr>
          <w:sz w:val="24"/>
          <w:szCs w:val="24"/>
        </w:rPr>
        <w:t>KOL-patienter og 296</w:t>
      </w:r>
      <w:r w:rsidRPr="006F2430">
        <w:rPr>
          <w:sz w:val="24"/>
          <w:szCs w:val="24"/>
          <w:lang w:eastAsia="zh-TW"/>
        </w:rPr>
        <w:t> </w:t>
      </w:r>
      <w:r w:rsidRPr="006F2430">
        <w:rPr>
          <w:sz w:val="24"/>
          <w:szCs w:val="24"/>
        </w:rPr>
        <w:t>astmapatienter</w:t>
      </w:r>
      <w:r w:rsidRPr="006F2430">
        <w:rPr>
          <w:rFonts w:hint="eastAsia"/>
          <w:sz w:val="24"/>
          <w:szCs w:val="24"/>
          <w:lang w:eastAsia="zh-TW"/>
        </w:rPr>
        <w:t xml:space="preserve"> i </w:t>
      </w:r>
      <w:r w:rsidRPr="006F2430">
        <w:rPr>
          <w:sz w:val="24"/>
          <w:szCs w:val="24"/>
        </w:rPr>
        <w:t>behandling med Striverdi Respimat.</w:t>
      </w:r>
    </w:p>
    <w:p w14:paraId="41855511" w14:textId="77777777" w:rsidR="00277F35" w:rsidRPr="006F2430" w:rsidRDefault="00277F35" w:rsidP="00277F35">
      <w:pPr>
        <w:tabs>
          <w:tab w:val="center" w:pos="1333"/>
        </w:tabs>
        <w:ind w:left="851"/>
        <w:rPr>
          <w:sz w:val="24"/>
          <w:szCs w:val="24"/>
          <w:u w:val="single"/>
        </w:rPr>
      </w:pPr>
    </w:p>
    <w:p w14:paraId="331D52DB" w14:textId="77777777" w:rsidR="00277F35" w:rsidRPr="006F2430" w:rsidRDefault="00277F35" w:rsidP="00277F35">
      <w:pPr>
        <w:tabs>
          <w:tab w:val="center" w:pos="1333"/>
        </w:tabs>
        <w:ind w:left="851"/>
        <w:rPr>
          <w:sz w:val="24"/>
          <w:szCs w:val="24"/>
        </w:rPr>
      </w:pPr>
      <w:r w:rsidRPr="006F2430">
        <w:rPr>
          <w:sz w:val="24"/>
          <w:szCs w:val="24"/>
        </w:rPr>
        <w:t>Analysen viste, at indvirkningen af alder, køn og vægt på den systemiske eksponering hos KOL-patienter efter inhalation af Striverdi Respimat ikke nødvendiggør dosisjustering.</w:t>
      </w:r>
    </w:p>
    <w:p w14:paraId="070061B2" w14:textId="77777777" w:rsidR="00277F35" w:rsidRPr="006F2430" w:rsidRDefault="00277F35" w:rsidP="00277F35">
      <w:pPr>
        <w:ind w:left="851"/>
        <w:rPr>
          <w:sz w:val="24"/>
          <w:szCs w:val="24"/>
        </w:rPr>
      </w:pPr>
    </w:p>
    <w:p w14:paraId="34B09DBE" w14:textId="77777777" w:rsidR="00277F35" w:rsidRPr="006F2430" w:rsidRDefault="00277F35" w:rsidP="00277F35">
      <w:pPr>
        <w:keepNext/>
        <w:keepLines/>
        <w:widowControl w:val="0"/>
        <w:ind w:left="851"/>
        <w:rPr>
          <w:i/>
          <w:sz w:val="24"/>
          <w:szCs w:val="24"/>
        </w:rPr>
      </w:pPr>
      <w:r w:rsidRPr="006F2430">
        <w:rPr>
          <w:i/>
          <w:sz w:val="24"/>
          <w:szCs w:val="24"/>
        </w:rPr>
        <w:t xml:space="preserve">Nyreinsufficiens </w:t>
      </w:r>
    </w:p>
    <w:p w14:paraId="76A03EB6" w14:textId="77777777" w:rsidR="00277F35" w:rsidRPr="006F2430" w:rsidRDefault="00277F35" w:rsidP="00277F35">
      <w:pPr>
        <w:pStyle w:val="PLRText"/>
        <w:spacing w:after="0"/>
        <w:ind w:left="851"/>
        <w:rPr>
          <w:sz w:val="24"/>
          <w:szCs w:val="24"/>
          <w:lang w:val="da-DK"/>
        </w:rPr>
      </w:pPr>
      <w:r w:rsidRPr="006F2430">
        <w:rPr>
          <w:sz w:val="24"/>
          <w:szCs w:val="24"/>
          <w:lang w:val="da-DK"/>
        </w:rPr>
        <w:t>Der var ingen klinisk betydende forøgelser af den systemiske eksponering hos patienter med nedsat nyrefunktion.</w:t>
      </w:r>
    </w:p>
    <w:p w14:paraId="7C92D143" w14:textId="77777777" w:rsidR="00277F35" w:rsidRPr="006F2430" w:rsidRDefault="00277F35" w:rsidP="00277F35">
      <w:pPr>
        <w:pStyle w:val="PLRText"/>
        <w:spacing w:after="0"/>
        <w:ind w:left="851"/>
        <w:rPr>
          <w:sz w:val="24"/>
          <w:szCs w:val="24"/>
          <w:lang w:val="da-DK"/>
        </w:rPr>
      </w:pPr>
    </w:p>
    <w:p w14:paraId="2772EF01" w14:textId="77777777" w:rsidR="00277F35" w:rsidRPr="006F2430" w:rsidRDefault="00277F35" w:rsidP="00277F35">
      <w:pPr>
        <w:keepNext/>
        <w:keepLines/>
        <w:widowControl w:val="0"/>
        <w:ind w:left="851"/>
        <w:rPr>
          <w:i/>
          <w:sz w:val="24"/>
          <w:szCs w:val="24"/>
        </w:rPr>
      </w:pPr>
      <w:r w:rsidRPr="006F2430">
        <w:rPr>
          <w:i/>
          <w:sz w:val="24"/>
          <w:szCs w:val="24"/>
        </w:rPr>
        <w:t>Leverinsufficiens</w:t>
      </w:r>
    </w:p>
    <w:p w14:paraId="7F47AFFC" w14:textId="77777777" w:rsidR="00277F35" w:rsidRPr="006F2430" w:rsidRDefault="00277F35" w:rsidP="00277F35">
      <w:pPr>
        <w:ind w:left="851"/>
        <w:rPr>
          <w:i/>
          <w:sz w:val="24"/>
          <w:szCs w:val="24"/>
        </w:rPr>
      </w:pPr>
      <w:r w:rsidRPr="006F2430">
        <w:rPr>
          <w:sz w:val="24"/>
          <w:szCs w:val="24"/>
        </w:rPr>
        <w:t xml:space="preserve">Der var ingen evidens for nogen forskelle i eliminationen af olodaterol mellem personer med let eller moderat nedsat leverfunktion og raske, og der var heller ingen forskelle med hensyn til proteinbinding. Der er ikke udført nogen studier på personer med svært nedsat leverfunktion. </w:t>
      </w:r>
    </w:p>
    <w:p w14:paraId="7C374058" w14:textId="77777777" w:rsidR="00277F35" w:rsidRPr="006F2430" w:rsidRDefault="00277F35" w:rsidP="00277F35">
      <w:pPr>
        <w:pStyle w:val="PLRText"/>
        <w:spacing w:after="0"/>
        <w:ind w:left="851"/>
        <w:rPr>
          <w:sz w:val="24"/>
          <w:szCs w:val="24"/>
          <w:lang w:val="da-DK"/>
        </w:rPr>
      </w:pPr>
    </w:p>
    <w:p w14:paraId="6EAC5C16" w14:textId="77777777" w:rsidR="00277F35" w:rsidRPr="006F2430" w:rsidRDefault="00277F35" w:rsidP="00277F35">
      <w:pPr>
        <w:keepNext/>
        <w:keepLines/>
        <w:widowControl w:val="0"/>
        <w:ind w:left="851"/>
        <w:rPr>
          <w:i/>
          <w:sz w:val="24"/>
          <w:szCs w:val="24"/>
        </w:rPr>
      </w:pPr>
      <w:r w:rsidRPr="006F2430">
        <w:rPr>
          <w:i/>
          <w:sz w:val="24"/>
          <w:szCs w:val="24"/>
        </w:rPr>
        <w:t>Race</w:t>
      </w:r>
    </w:p>
    <w:p w14:paraId="6555BC63" w14:textId="77777777" w:rsidR="00277F35" w:rsidRPr="006F2430" w:rsidRDefault="00277F35" w:rsidP="00277F35">
      <w:pPr>
        <w:ind w:left="851"/>
        <w:rPr>
          <w:sz w:val="24"/>
          <w:szCs w:val="24"/>
          <w:lang w:eastAsia="zh-TW"/>
        </w:rPr>
      </w:pPr>
      <w:r w:rsidRPr="006F2430">
        <w:rPr>
          <w:sz w:val="24"/>
          <w:szCs w:val="24"/>
        </w:rPr>
        <w:t xml:space="preserve">Sammenligning af farmakokinetiske data inden for og på tværs af studier påviste en tendens til en større systemisk eksponering hos japanere og andre asiater end hos kaukasiere. </w:t>
      </w:r>
    </w:p>
    <w:p w14:paraId="252920AC" w14:textId="77777777" w:rsidR="00277F35" w:rsidRPr="006F2430" w:rsidRDefault="00277F35" w:rsidP="00277F35">
      <w:pPr>
        <w:ind w:left="851"/>
        <w:rPr>
          <w:sz w:val="24"/>
          <w:szCs w:val="24"/>
          <w:lang w:eastAsia="zh-TW"/>
        </w:rPr>
      </w:pPr>
    </w:p>
    <w:p w14:paraId="35D71FE1" w14:textId="77777777" w:rsidR="00277F35" w:rsidRPr="006F2430" w:rsidRDefault="00277F35" w:rsidP="00277F35">
      <w:pPr>
        <w:ind w:left="851"/>
        <w:rPr>
          <w:sz w:val="24"/>
          <w:szCs w:val="24"/>
        </w:rPr>
      </w:pPr>
      <w:r w:rsidRPr="006F2430">
        <w:rPr>
          <w:sz w:val="24"/>
          <w:szCs w:val="24"/>
        </w:rPr>
        <w:t>I kliniske studier med kaukasiere og asiater med op til et års brug af Striverdi Respimat i doser på op til det dobbelte af den anbefalede terapeutiske dosis</w:t>
      </w:r>
      <w:r w:rsidRPr="006F2430">
        <w:rPr>
          <w:rFonts w:hint="eastAsia"/>
          <w:sz w:val="24"/>
          <w:szCs w:val="24"/>
          <w:lang w:eastAsia="zh-TW"/>
        </w:rPr>
        <w:t>,</w:t>
      </w:r>
      <w:r w:rsidRPr="006F2430">
        <w:rPr>
          <w:sz w:val="24"/>
          <w:szCs w:val="24"/>
        </w:rPr>
        <w:t xml:space="preserve"> blev der ikke påvist nogen bekymrende sikkerhedsmæssige forhold. </w:t>
      </w:r>
    </w:p>
    <w:p w14:paraId="18EED9D3" w14:textId="77777777" w:rsidR="0076358E" w:rsidRPr="006F2430" w:rsidRDefault="0076358E" w:rsidP="00277F35">
      <w:pPr>
        <w:tabs>
          <w:tab w:val="left" w:pos="851"/>
        </w:tabs>
        <w:rPr>
          <w:sz w:val="24"/>
          <w:szCs w:val="24"/>
        </w:rPr>
      </w:pPr>
    </w:p>
    <w:p w14:paraId="1E273A63" w14:textId="77777777" w:rsidR="00277F35" w:rsidRPr="006F2430" w:rsidRDefault="00277F35" w:rsidP="00277F35">
      <w:pPr>
        <w:tabs>
          <w:tab w:val="left" w:pos="851"/>
        </w:tabs>
        <w:ind w:left="851" w:hanging="851"/>
        <w:rPr>
          <w:b/>
          <w:sz w:val="24"/>
          <w:szCs w:val="24"/>
        </w:rPr>
      </w:pPr>
      <w:r w:rsidRPr="006F2430">
        <w:rPr>
          <w:b/>
          <w:sz w:val="24"/>
          <w:szCs w:val="24"/>
        </w:rPr>
        <w:t>5.3</w:t>
      </w:r>
      <w:r w:rsidRPr="006F2430">
        <w:rPr>
          <w:b/>
          <w:sz w:val="24"/>
          <w:szCs w:val="24"/>
        </w:rPr>
        <w:tab/>
      </w:r>
      <w:r w:rsidR="0076358E" w:rsidRPr="006F2430">
        <w:rPr>
          <w:b/>
          <w:sz w:val="24"/>
          <w:szCs w:val="24"/>
        </w:rPr>
        <w:t>Non-</w:t>
      </w:r>
      <w:r w:rsidRPr="006F2430">
        <w:rPr>
          <w:b/>
          <w:sz w:val="24"/>
          <w:szCs w:val="24"/>
        </w:rPr>
        <w:t>kliniske sikkerhedsdata</w:t>
      </w:r>
    </w:p>
    <w:p w14:paraId="61F7AD6C" w14:textId="77777777" w:rsidR="00277F35" w:rsidRPr="006F2430" w:rsidRDefault="00277F35" w:rsidP="00277F35">
      <w:pPr>
        <w:ind w:left="851"/>
        <w:rPr>
          <w:sz w:val="24"/>
          <w:szCs w:val="24"/>
        </w:rPr>
      </w:pPr>
      <w:r w:rsidRPr="006F2430">
        <w:rPr>
          <w:sz w:val="24"/>
          <w:szCs w:val="24"/>
        </w:rPr>
        <w:t>I prækliniske studier blev der kun iagttaget virkninger ved doser, der anses for at overstige den maksimale humane eksponering i væsentlig grad</w:t>
      </w:r>
      <w:r w:rsidRPr="006F2430">
        <w:rPr>
          <w:rFonts w:hint="eastAsia"/>
          <w:sz w:val="24"/>
          <w:szCs w:val="24"/>
          <w:lang w:eastAsia="zh-TW"/>
        </w:rPr>
        <w:t xml:space="preserve"> og </w:t>
      </w:r>
      <w:r w:rsidRPr="006F2430">
        <w:rPr>
          <w:sz w:val="24"/>
          <w:szCs w:val="24"/>
        </w:rPr>
        <w:t xml:space="preserve">derfor </w:t>
      </w:r>
      <w:r w:rsidRPr="006F2430">
        <w:rPr>
          <w:rFonts w:hint="eastAsia"/>
          <w:sz w:val="24"/>
          <w:szCs w:val="24"/>
          <w:lang w:eastAsia="zh-TW"/>
        </w:rPr>
        <w:t xml:space="preserve">vurderet </w:t>
      </w:r>
      <w:r w:rsidRPr="006F2430">
        <w:rPr>
          <w:sz w:val="24"/>
          <w:szCs w:val="24"/>
        </w:rPr>
        <w:t>til at være af ringe klinisk relevans.</w:t>
      </w:r>
    </w:p>
    <w:p w14:paraId="75C4F0AE" w14:textId="77777777" w:rsidR="00277F35" w:rsidRPr="006F2430" w:rsidRDefault="00277F35" w:rsidP="00277F35">
      <w:pPr>
        <w:ind w:left="851" w:hanging="567"/>
        <w:outlineLvl w:val="0"/>
        <w:rPr>
          <w:b/>
          <w:sz w:val="24"/>
          <w:szCs w:val="24"/>
        </w:rPr>
      </w:pPr>
    </w:p>
    <w:p w14:paraId="1F524B5C" w14:textId="77777777" w:rsidR="00277F35" w:rsidRPr="006F2430" w:rsidRDefault="00277F35" w:rsidP="00277F35">
      <w:pPr>
        <w:ind w:left="851"/>
        <w:outlineLvl w:val="0"/>
        <w:rPr>
          <w:sz w:val="24"/>
          <w:szCs w:val="24"/>
        </w:rPr>
      </w:pPr>
      <w:r w:rsidRPr="006F2430">
        <w:rPr>
          <w:sz w:val="24"/>
          <w:szCs w:val="24"/>
        </w:rPr>
        <w:t>Studier om genotoksicitet og karcinogent potentiale påviste ingen særlig risiko for mennesker.</w:t>
      </w:r>
    </w:p>
    <w:p w14:paraId="3321BD8C" w14:textId="77777777" w:rsidR="00277F35" w:rsidRPr="006F2430" w:rsidRDefault="00277F35" w:rsidP="00277F35">
      <w:pPr>
        <w:ind w:left="851"/>
        <w:rPr>
          <w:sz w:val="24"/>
          <w:szCs w:val="24"/>
        </w:rPr>
      </w:pPr>
      <w:r w:rsidRPr="006F2430">
        <w:rPr>
          <w:sz w:val="24"/>
          <w:szCs w:val="24"/>
        </w:rPr>
        <w:lastRenderedPageBreak/>
        <w:t>Der blev set øgede incidenser af leiomyom i mesovariet hos rotter og af leiomyom og leiomyosarkom i livmoderen hos mus. Dette anses for en klasseeffekt, der ses hos gnavere efter langtidseksponering for høje doser af β</w:t>
      </w:r>
      <w:r w:rsidRPr="006F2430">
        <w:rPr>
          <w:sz w:val="24"/>
          <w:szCs w:val="24"/>
          <w:vertAlign w:val="subscript"/>
        </w:rPr>
        <w:t>2</w:t>
      </w:r>
      <w:r w:rsidRPr="006F2430">
        <w:rPr>
          <w:sz w:val="24"/>
          <w:szCs w:val="24"/>
        </w:rPr>
        <w:t>-agonister. Til dato er β</w:t>
      </w:r>
      <w:r w:rsidRPr="006F2430">
        <w:rPr>
          <w:sz w:val="24"/>
          <w:szCs w:val="24"/>
          <w:vertAlign w:val="subscript"/>
        </w:rPr>
        <w:t>2</w:t>
      </w:r>
      <w:r w:rsidRPr="006F2430">
        <w:rPr>
          <w:sz w:val="24"/>
          <w:szCs w:val="24"/>
        </w:rPr>
        <w:t>-agonister ikke blevet sat i forbindelse med kræft hos mennesker.</w:t>
      </w:r>
    </w:p>
    <w:p w14:paraId="30717562" w14:textId="77777777" w:rsidR="00277F35" w:rsidRPr="006F2430" w:rsidRDefault="00277F35" w:rsidP="00277F35">
      <w:pPr>
        <w:ind w:left="851"/>
        <w:rPr>
          <w:b/>
          <w:sz w:val="24"/>
          <w:szCs w:val="24"/>
        </w:rPr>
      </w:pPr>
    </w:p>
    <w:p w14:paraId="0BB0FC0F" w14:textId="77777777" w:rsidR="00277F35" w:rsidRPr="006F2430" w:rsidRDefault="00277F35" w:rsidP="00277F35">
      <w:pPr>
        <w:ind w:left="851"/>
        <w:rPr>
          <w:sz w:val="24"/>
          <w:szCs w:val="24"/>
        </w:rPr>
      </w:pPr>
      <w:r w:rsidRPr="006F2430">
        <w:rPr>
          <w:sz w:val="24"/>
          <w:szCs w:val="24"/>
        </w:rPr>
        <w:t>Hos rotter forekom der ingen teratogene virkninger efter inhalation af doser på op til 1054</w:t>
      </w:r>
      <w:r w:rsidRPr="006F2430">
        <w:rPr>
          <w:sz w:val="24"/>
          <w:szCs w:val="24"/>
          <w:lang w:eastAsia="zh-TW"/>
        </w:rPr>
        <w:t> </w:t>
      </w:r>
      <w:r w:rsidRPr="006F2430">
        <w:rPr>
          <w:sz w:val="24"/>
          <w:szCs w:val="24"/>
        </w:rPr>
        <w:t xml:space="preserve">mikrogram/kg/dag (ca. 1.600 gange den højeste anbefalede humane dagsdosis til inhalation (MRHDID) hos voksne </w:t>
      </w:r>
      <w:r w:rsidRPr="006F2430">
        <w:rPr>
          <w:rFonts w:hint="eastAsia"/>
          <w:sz w:val="24"/>
          <w:szCs w:val="24"/>
          <w:lang w:eastAsia="zh-TW"/>
        </w:rPr>
        <w:t xml:space="preserve">rotter </w:t>
      </w:r>
      <w:r w:rsidRPr="006F2430">
        <w:rPr>
          <w:sz w:val="24"/>
          <w:szCs w:val="24"/>
        </w:rPr>
        <w:t xml:space="preserve">(5 mikrogram) udregnet som mg/m²). Hos </w:t>
      </w:r>
      <w:r w:rsidRPr="006F2430">
        <w:rPr>
          <w:rFonts w:hint="eastAsia"/>
          <w:sz w:val="24"/>
          <w:szCs w:val="24"/>
          <w:lang w:eastAsia="zh-TW"/>
        </w:rPr>
        <w:t>dr</w:t>
      </w:r>
      <w:r w:rsidRPr="006F2430">
        <w:rPr>
          <w:sz w:val="24"/>
          <w:szCs w:val="24"/>
          <w:lang w:eastAsia="zh-TW"/>
        </w:rPr>
        <w:t>æ</w:t>
      </w:r>
      <w:r w:rsidRPr="006F2430">
        <w:rPr>
          <w:rFonts w:hint="eastAsia"/>
          <w:sz w:val="24"/>
          <w:szCs w:val="24"/>
          <w:lang w:eastAsia="zh-TW"/>
        </w:rPr>
        <w:t>gtige</w:t>
      </w:r>
      <w:r w:rsidRPr="006F2430">
        <w:rPr>
          <w:sz w:val="24"/>
          <w:szCs w:val="24"/>
        </w:rPr>
        <w:t xml:space="preserve"> NZW-kaniner medførte den indgivne dosis på 2.489 mikrogram olodaterol/kg/dag til inhalation (gentagen eksponering versus MRHDID på &gt;3500 med hensyn til AUC</w:t>
      </w:r>
      <w:r w:rsidRPr="006F2430">
        <w:rPr>
          <w:snapToGrid w:val="0"/>
          <w:sz w:val="24"/>
          <w:szCs w:val="24"/>
          <w:vertAlign w:val="subscript"/>
        </w:rPr>
        <w:t>0-24</w:t>
      </w:r>
      <w:r w:rsidRPr="006F2430">
        <w:rPr>
          <w:sz w:val="24"/>
          <w:szCs w:val="24"/>
        </w:rPr>
        <w:t>) en fostertoksicitet, der er karakteristisk efter beta-receptorstimulation. Dette omfattede uensartet ossifikation, korte/bøjede knogler, delvist åbne øjne, ganespalte og kardiovaskulære abnormiteter.</w:t>
      </w:r>
    </w:p>
    <w:p w14:paraId="1FC27B8E" w14:textId="77777777" w:rsidR="00277F35" w:rsidRPr="006F2430" w:rsidRDefault="00277F35" w:rsidP="00277F35">
      <w:pPr>
        <w:pStyle w:val="Almindeligtekst"/>
        <w:ind w:left="851"/>
        <w:rPr>
          <w:rFonts w:ascii="Times New Roman" w:hAnsi="Times New Roman"/>
          <w:sz w:val="24"/>
          <w:szCs w:val="24"/>
          <w:lang w:val="da-DK"/>
        </w:rPr>
      </w:pPr>
      <w:r w:rsidRPr="006F2430">
        <w:rPr>
          <w:rFonts w:ascii="Times New Roman" w:hAnsi="Times New Roman"/>
          <w:sz w:val="24"/>
          <w:szCs w:val="24"/>
          <w:lang w:val="da-DK" w:eastAsia="en-US"/>
        </w:rPr>
        <w:t>Der forekom ingen betydende virkninger ved en inhalationsdosis på 974 mikrogram/kg/dag (ca. 1.580 gange MRHDID hos voksne udregnet i henhold til mg/m²).</w:t>
      </w:r>
    </w:p>
    <w:p w14:paraId="030AC198" w14:textId="77777777" w:rsidR="00277F35" w:rsidRPr="006F2430" w:rsidRDefault="00277F35" w:rsidP="00277F35">
      <w:pPr>
        <w:tabs>
          <w:tab w:val="left" w:pos="851"/>
        </w:tabs>
        <w:ind w:left="851"/>
        <w:rPr>
          <w:sz w:val="24"/>
          <w:szCs w:val="24"/>
        </w:rPr>
      </w:pPr>
    </w:p>
    <w:p w14:paraId="4EB190E0" w14:textId="77777777" w:rsidR="00277F35" w:rsidRPr="006F2430" w:rsidRDefault="00277F35" w:rsidP="00277F35">
      <w:pPr>
        <w:tabs>
          <w:tab w:val="left" w:pos="851"/>
        </w:tabs>
        <w:ind w:left="851"/>
        <w:rPr>
          <w:sz w:val="24"/>
          <w:szCs w:val="24"/>
        </w:rPr>
      </w:pPr>
    </w:p>
    <w:p w14:paraId="0D0FC51C" w14:textId="77777777" w:rsidR="00277F35" w:rsidRPr="006F2430" w:rsidRDefault="00277F35" w:rsidP="00277F35">
      <w:pPr>
        <w:tabs>
          <w:tab w:val="left" w:pos="851"/>
        </w:tabs>
        <w:ind w:left="851" w:hanging="851"/>
        <w:rPr>
          <w:b/>
          <w:sz w:val="24"/>
          <w:szCs w:val="24"/>
        </w:rPr>
      </w:pPr>
      <w:r w:rsidRPr="006F2430">
        <w:rPr>
          <w:b/>
          <w:sz w:val="24"/>
          <w:szCs w:val="24"/>
        </w:rPr>
        <w:t>6.</w:t>
      </w:r>
      <w:r w:rsidRPr="006F2430">
        <w:rPr>
          <w:b/>
          <w:sz w:val="24"/>
          <w:szCs w:val="24"/>
        </w:rPr>
        <w:tab/>
        <w:t>FARMACEUTISKE OPLYSNINGER</w:t>
      </w:r>
    </w:p>
    <w:p w14:paraId="31098496" w14:textId="77777777" w:rsidR="00277F35" w:rsidRPr="006F2430" w:rsidRDefault="00277F35" w:rsidP="00277F35">
      <w:pPr>
        <w:tabs>
          <w:tab w:val="left" w:pos="851"/>
        </w:tabs>
        <w:rPr>
          <w:b/>
          <w:sz w:val="24"/>
          <w:szCs w:val="24"/>
        </w:rPr>
      </w:pPr>
    </w:p>
    <w:p w14:paraId="553037EC" w14:textId="77777777" w:rsidR="00277F35" w:rsidRPr="006F2430" w:rsidRDefault="00277F35" w:rsidP="00277F35">
      <w:pPr>
        <w:tabs>
          <w:tab w:val="left" w:pos="851"/>
        </w:tabs>
        <w:ind w:left="851" w:hanging="851"/>
        <w:rPr>
          <w:b/>
          <w:sz w:val="24"/>
          <w:szCs w:val="24"/>
        </w:rPr>
      </w:pPr>
      <w:r w:rsidRPr="006F2430">
        <w:rPr>
          <w:b/>
          <w:sz w:val="24"/>
          <w:szCs w:val="24"/>
        </w:rPr>
        <w:t>6.1</w:t>
      </w:r>
      <w:r w:rsidRPr="006F2430">
        <w:rPr>
          <w:b/>
          <w:sz w:val="24"/>
          <w:szCs w:val="24"/>
        </w:rPr>
        <w:tab/>
        <w:t>Hjælpestoffer</w:t>
      </w:r>
    </w:p>
    <w:p w14:paraId="35DE32E0" w14:textId="77777777" w:rsidR="00277F35" w:rsidRPr="006F2430" w:rsidRDefault="00277F35" w:rsidP="00277F35">
      <w:pPr>
        <w:ind w:left="851"/>
        <w:rPr>
          <w:sz w:val="24"/>
          <w:szCs w:val="24"/>
        </w:rPr>
      </w:pPr>
      <w:r w:rsidRPr="006F2430">
        <w:rPr>
          <w:sz w:val="24"/>
          <w:szCs w:val="24"/>
        </w:rPr>
        <w:t>Benzalkoniumchlorid</w:t>
      </w:r>
    </w:p>
    <w:p w14:paraId="2852828F" w14:textId="77777777" w:rsidR="00277F35" w:rsidRPr="006F2430" w:rsidRDefault="00277F35" w:rsidP="00277F35">
      <w:pPr>
        <w:ind w:left="851"/>
        <w:rPr>
          <w:sz w:val="24"/>
          <w:szCs w:val="24"/>
        </w:rPr>
      </w:pPr>
      <w:r w:rsidRPr="006F2430">
        <w:rPr>
          <w:sz w:val="24"/>
          <w:szCs w:val="24"/>
        </w:rPr>
        <w:t>Dinatriumedetat</w:t>
      </w:r>
    </w:p>
    <w:p w14:paraId="006770DC" w14:textId="77777777" w:rsidR="00277F35" w:rsidRPr="006F2430" w:rsidRDefault="00277F35" w:rsidP="00277F35">
      <w:pPr>
        <w:ind w:left="851"/>
        <w:rPr>
          <w:sz w:val="24"/>
          <w:szCs w:val="24"/>
        </w:rPr>
      </w:pPr>
      <w:r w:rsidRPr="006F2430">
        <w:rPr>
          <w:sz w:val="24"/>
          <w:szCs w:val="24"/>
        </w:rPr>
        <w:t>Renset vand</w:t>
      </w:r>
    </w:p>
    <w:p w14:paraId="1B615149" w14:textId="77777777" w:rsidR="00277F35" w:rsidRPr="006F2430" w:rsidRDefault="00277F35" w:rsidP="00277F35">
      <w:pPr>
        <w:ind w:left="851"/>
        <w:rPr>
          <w:sz w:val="24"/>
          <w:szCs w:val="24"/>
        </w:rPr>
      </w:pPr>
      <w:r w:rsidRPr="006F2430">
        <w:rPr>
          <w:sz w:val="24"/>
          <w:szCs w:val="24"/>
        </w:rPr>
        <w:t>Citronsyre (vandfri)</w:t>
      </w:r>
    </w:p>
    <w:p w14:paraId="7F781B2F" w14:textId="77777777" w:rsidR="00277F35" w:rsidRPr="006F2430" w:rsidRDefault="00277F35" w:rsidP="00277F35">
      <w:pPr>
        <w:tabs>
          <w:tab w:val="left" w:pos="851"/>
        </w:tabs>
        <w:rPr>
          <w:sz w:val="24"/>
          <w:szCs w:val="24"/>
        </w:rPr>
      </w:pPr>
    </w:p>
    <w:p w14:paraId="3DB7D51B" w14:textId="77777777" w:rsidR="00277F35" w:rsidRPr="006F2430" w:rsidRDefault="00277F35" w:rsidP="00277F35">
      <w:pPr>
        <w:tabs>
          <w:tab w:val="left" w:pos="851"/>
        </w:tabs>
        <w:ind w:left="851" w:hanging="851"/>
        <w:rPr>
          <w:b/>
          <w:sz w:val="24"/>
          <w:szCs w:val="24"/>
        </w:rPr>
      </w:pPr>
      <w:r w:rsidRPr="006F2430">
        <w:rPr>
          <w:b/>
          <w:sz w:val="24"/>
          <w:szCs w:val="24"/>
        </w:rPr>
        <w:t>6.2</w:t>
      </w:r>
      <w:r w:rsidRPr="006F2430">
        <w:rPr>
          <w:b/>
          <w:sz w:val="24"/>
          <w:szCs w:val="24"/>
        </w:rPr>
        <w:tab/>
        <w:t>Uforligeligheder</w:t>
      </w:r>
    </w:p>
    <w:p w14:paraId="5077508A" w14:textId="77777777" w:rsidR="00277F35" w:rsidRPr="006F2430" w:rsidRDefault="00277F35" w:rsidP="00277F35">
      <w:pPr>
        <w:tabs>
          <w:tab w:val="left" w:pos="851"/>
        </w:tabs>
        <w:ind w:left="851" w:hanging="851"/>
        <w:rPr>
          <w:sz w:val="24"/>
          <w:szCs w:val="24"/>
        </w:rPr>
      </w:pPr>
      <w:r w:rsidRPr="006F2430">
        <w:rPr>
          <w:sz w:val="24"/>
          <w:szCs w:val="24"/>
        </w:rPr>
        <w:tab/>
        <w:t>Ikke relevant.</w:t>
      </w:r>
    </w:p>
    <w:p w14:paraId="0C598EE9" w14:textId="77777777" w:rsidR="00277F35" w:rsidRPr="006F2430" w:rsidRDefault="00277F35" w:rsidP="00277F35">
      <w:pPr>
        <w:rPr>
          <w:sz w:val="24"/>
          <w:szCs w:val="24"/>
        </w:rPr>
      </w:pPr>
    </w:p>
    <w:p w14:paraId="62CC2CC7" w14:textId="77777777" w:rsidR="00277F35" w:rsidRPr="006F2430" w:rsidRDefault="00277F35" w:rsidP="00277F35">
      <w:pPr>
        <w:tabs>
          <w:tab w:val="left" w:pos="851"/>
        </w:tabs>
        <w:ind w:left="851" w:hanging="851"/>
        <w:rPr>
          <w:b/>
          <w:sz w:val="24"/>
          <w:szCs w:val="24"/>
        </w:rPr>
      </w:pPr>
      <w:r w:rsidRPr="006F2430">
        <w:rPr>
          <w:b/>
          <w:sz w:val="24"/>
          <w:szCs w:val="24"/>
        </w:rPr>
        <w:t>6.3</w:t>
      </w:r>
      <w:r w:rsidRPr="006F2430">
        <w:rPr>
          <w:b/>
          <w:sz w:val="24"/>
          <w:szCs w:val="24"/>
        </w:rPr>
        <w:tab/>
        <w:t>Opbevaringstid</w:t>
      </w:r>
    </w:p>
    <w:p w14:paraId="4DDEA79B" w14:textId="77777777" w:rsidR="00277F35" w:rsidRPr="006F2430" w:rsidRDefault="00277F35" w:rsidP="00277F35">
      <w:pPr>
        <w:ind w:left="851"/>
        <w:rPr>
          <w:sz w:val="24"/>
          <w:szCs w:val="24"/>
        </w:rPr>
      </w:pPr>
      <w:r w:rsidRPr="006F2430">
        <w:rPr>
          <w:sz w:val="24"/>
          <w:szCs w:val="24"/>
        </w:rPr>
        <w:t>3 år.</w:t>
      </w:r>
    </w:p>
    <w:p w14:paraId="71D0D2ED" w14:textId="77777777" w:rsidR="00277F35" w:rsidRPr="006F2430" w:rsidRDefault="00277F35" w:rsidP="00277F35">
      <w:pPr>
        <w:ind w:left="851"/>
        <w:rPr>
          <w:sz w:val="24"/>
          <w:szCs w:val="24"/>
        </w:rPr>
      </w:pPr>
      <w:r w:rsidRPr="006F2430">
        <w:rPr>
          <w:sz w:val="24"/>
          <w:szCs w:val="24"/>
        </w:rPr>
        <w:t>Efter ibrugtagning af patron: 3 måneder</w:t>
      </w:r>
    </w:p>
    <w:p w14:paraId="7338C455" w14:textId="77777777" w:rsidR="00277F35" w:rsidRPr="006F2430" w:rsidRDefault="00277F35" w:rsidP="00277F35">
      <w:pPr>
        <w:ind w:left="851"/>
        <w:rPr>
          <w:sz w:val="24"/>
          <w:szCs w:val="24"/>
        </w:rPr>
      </w:pPr>
      <w:r w:rsidRPr="006F2430">
        <w:rPr>
          <w:sz w:val="24"/>
          <w:szCs w:val="24"/>
        </w:rPr>
        <w:t>Efter ibrugtagning af inhalator: 1 år</w:t>
      </w:r>
    </w:p>
    <w:p w14:paraId="63D0E2FE" w14:textId="77777777" w:rsidR="00277F35" w:rsidRPr="006F2430" w:rsidRDefault="00277F35" w:rsidP="00277F35">
      <w:pPr>
        <w:ind w:left="851"/>
        <w:rPr>
          <w:sz w:val="24"/>
          <w:szCs w:val="24"/>
        </w:rPr>
      </w:pPr>
    </w:p>
    <w:p w14:paraId="5FA11CB0" w14:textId="77777777" w:rsidR="00277F35" w:rsidRPr="006F2430" w:rsidRDefault="00277F35" w:rsidP="00277F35">
      <w:pPr>
        <w:ind w:left="851"/>
        <w:rPr>
          <w:sz w:val="24"/>
          <w:szCs w:val="24"/>
        </w:rPr>
      </w:pPr>
      <w:r w:rsidRPr="006F2430">
        <w:rPr>
          <w:sz w:val="24"/>
          <w:szCs w:val="24"/>
        </w:rPr>
        <w:t>Anbefalet brug: 6 patroner per inhalator</w:t>
      </w:r>
    </w:p>
    <w:p w14:paraId="42D673CA" w14:textId="77777777" w:rsidR="00277F35" w:rsidRPr="006F2430" w:rsidRDefault="00277F35" w:rsidP="00277F35">
      <w:pPr>
        <w:ind w:left="851"/>
        <w:rPr>
          <w:sz w:val="24"/>
          <w:szCs w:val="24"/>
        </w:rPr>
      </w:pPr>
    </w:p>
    <w:p w14:paraId="3824DCC8" w14:textId="77777777" w:rsidR="00277F35" w:rsidRPr="006F2430" w:rsidRDefault="00277F35" w:rsidP="00277F35">
      <w:pPr>
        <w:tabs>
          <w:tab w:val="left" w:pos="851"/>
        </w:tabs>
        <w:ind w:left="851"/>
        <w:rPr>
          <w:sz w:val="24"/>
          <w:szCs w:val="24"/>
        </w:rPr>
      </w:pPr>
      <w:r w:rsidRPr="006F2430">
        <w:rPr>
          <w:sz w:val="24"/>
          <w:szCs w:val="24"/>
        </w:rPr>
        <w:t>Bemærk: Funktionen af Respimat inhalatoren til flergangsbrug er påvist i test til 540 pust (hvilket svarer til 9 patroner).</w:t>
      </w:r>
    </w:p>
    <w:p w14:paraId="7936BAAC" w14:textId="77777777" w:rsidR="00277F35" w:rsidRPr="006F2430" w:rsidRDefault="00277F35" w:rsidP="00277F35">
      <w:pPr>
        <w:tabs>
          <w:tab w:val="left" w:pos="851"/>
        </w:tabs>
        <w:rPr>
          <w:sz w:val="24"/>
          <w:szCs w:val="24"/>
        </w:rPr>
      </w:pPr>
    </w:p>
    <w:p w14:paraId="43A44667" w14:textId="77777777" w:rsidR="00277F35" w:rsidRPr="006F2430" w:rsidRDefault="00277F35" w:rsidP="00277F35">
      <w:pPr>
        <w:tabs>
          <w:tab w:val="left" w:pos="851"/>
        </w:tabs>
        <w:ind w:left="851" w:hanging="851"/>
        <w:rPr>
          <w:b/>
          <w:sz w:val="24"/>
          <w:szCs w:val="24"/>
        </w:rPr>
      </w:pPr>
      <w:r w:rsidRPr="006F2430">
        <w:rPr>
          <w:b/>
          <w:sz w:val="24"/>
          <w:szCs w:val="24"/>
        </w:rPr>
        <w:t>6.4</w:t>
      </w:r>
      <w:r w:rsidRPr="006F2430">
        <w:rPr>
          <w:b/>
          <w:sz w:val="24"/>
          <w:szCs w:val="24"/>
        </w:rPr>
        <w:tab/>
        <w:t>Særlige opbevaringsforhold</w:t>
      </w:r>
    </w:p>
    <w:p w14:paraId="102DC93E" w14:textId="77777777" w:rsidR="00277F35" w:rsidRPr="006F2430" w:rsidRDefault="00277F35" w:rsidP="00277F35">
      <w:pPr>
        <w:tabs>
          <w:tab w:val="left" w:pos="851"/>
        </w:tabs>
        <w:ind w:left="851" w:hanging="851"/>
        <w:rPr>
          <w:sz w:val="24"/>
          <w:szCs w:val="24"/>
        </w:rPr>
      </w:pPr>
      <w:r w:rsidRPr="006F2430">
        <w:rPr>
          <w:sz w:val="24"/>
          <w:szCs w:val="24"/>
        </w:rPr>
        <w:tab/>
        <w:t>Må ikke fryses.</w:t>
      </w:r>
    </w:p>
    <w:p w14:paraId="478E119C" w14:textId="77777777" w:rsidR="00277F35" w:rsidRPr="006F2430" w:rsidRDefault="00277F35" w:rsidP="00277F35">
      <w:pPr>
        <w:tabs>
          <w:tab w:val="left" w:pos="851"/>
        </w:tabs>
        <w:rPr>
          <w:sz w:val="24"/>
          <w:szCs w:val="24"/>
        </w:rPr>
      </w:pPr>
    </w:p>
    <w:p w14:paraId="30466F74" w14:textId="77777777" w:rsidR="00277F35" w:rsidRPr="006F2430" w:rsidRDefault="00277F35" w:rsidP="00041B7A">
      <w:pPr>
        <w:keepNext/>
        <w:tabs>
          <w:tab w:val="left" w:pos="851"/>
        </w:tabs>
        <w:ind w:left="851" w:hanging="851"/>
        <w:rPr>
          <w:b/>
          <w:sz w:val="24"/>
          <w:szCs w:val="24"/>
        </w:rPr>
      </w:pPr>
      <w:r w:rsidRPr="006F2430">
        <w:rPr>
          <w:b/>
          <w:sz w:val="24"/>
          <w:szCs w:val="24"/>
        </w:rPr>
        <w:t>6.5</w:t>
      </w:r>
      <w:r w:rsidRPr="006F2430">
        <w:rPr>
          <w:b/>
          <w:sz w:val="24"/>
          <w:szCs w:val="24"/>
        </w:rPr>
        <w:tab/>
        <w:t>Emballagetype</w:t>
      </w:r>
      <w:r w:rsidR="00733CF2" w:rsidRPr="006F2430">
        <w:rPr>
          <w:b/>
          <w:sz w:val="24"/>
          <w:szCs w:val="24"/>
        </w:rPr>
        <w:t xml:space="preserve"> </w:t>
      </w:r>
      <w:r w:rsidRPr="006F2430">
        <w:rPr>
          <w:b/>
          <w:sz w:val="24"/>
          <w:szCs w:val="24"/>
        </w:rPr>
        <w:t>og pakningsstørrelser</w:t>
      </w:r>
    </w:p>
    <w:p w14:paraId="192E908E" w14:textId="77777777" w:rsidR="00277F35" w:rsidRPr="006F2430" w:rsidRDefault="00277F35" w:rsidP="00041B7A">
      <w:pPr>
        <w:keepNext/>
        <w:ind w:firstLine="851"/>
        <w:rPr>
          <w:sz w:val="24"/>
          <w:szCs w:val="24"/>
          <w:u w:val="single"/>
        </w:rPr>
      </w:pPr>
      <w:r w:rsidRPr="006F2430">
        <w:rPr>
          <w:sz w:val="24"/>
          <w:szCs w:val="24"/>
          <w:u w:val="single"/>
        </w:rPr>
        <w:t>Type og materiale for lægemiddelbeholderen, der er i kontakt med produktet</w:t>
      </w:r>
    </w:p>
    <w:p w14:paraId="110A9F76" w14:textId="45A2F2D9" w:rsidR="0002615C" w:rsidRPr="006F2430" w:rsidRDefault="0002615C" w:rsidP="0002615C">
      <w:pPr>
        <w:ind w:left="851"/>
        <w:rPr>
          <w:sz w:val="24"/>
          <w:szCs w:val="24"/>
        </w:rPr>
      </w:pPr>
      <w:r w:rsidRPr="006F2430">
        <w:rPr>
          <w:sz w:val="24"/>
          <w:szCs w:val="24"/>
        </w:rPr>
        <w:t>Lægemiddelopløsningen er påfyldt en polyethylen/polypropylen patron med et låg af polypropylen med integreret forseglingsring af silikone. Patronen ligger inde i en cylinder af aluminium.</w:t>
      </w:r>
      <w:r>
        <w:rPr>
          <w:sz w:val="24"/>
          <w:szCs w:val="24"/>
        </w:rPr>
        <w:br/>
      </w:r>
    </w:p>
    <w:p w14:paraId="5F9428B7" w14:textId="77777777" w:rsidR="0002615C" w:rsidRPr="006F2430" w:rsidRDefault="0002615C" w:rsidP="0002615C">
      <w:pPr>
        <w:ind w:left="851"/>
        <w:rPr>
          <w:sz w:val="24"/>
          <w:szCs w:val="24"/>
        </w:rPr>
      </w:pPr>
      <w:r w:rsidRPr="006F2430">
        <w:rPr>
          <w:sz w:val="24"/>
          <w:szCs w:val="24"/>
        </w:rPr>
        <w:t>Hver patron indeholder 4 ml inhalationsvæske.</w:t>
      </w:r>
    </w:p>
    <w:p w14:paraId="51EACCD2" w14:textId="77777777" w:rsidR="0002615C" w:rsidRPr="006F2430" w:rsidRDefault="0002615C" w:rsidP="0002615C">
      <w:pPr>
        <w:ind w:left="851"/>
        <w:rPr>
          <w:sz w:val="24"/>
          <w:szCs w:val="24"/>
        </w:rPr>
      </w:pPr>
      <w:r w:rsidRPr="006F2430">
        <w:rPr>
          <w:sz w:val="24"/>
          <w:szCs w:val="24"/>
        </w:rPr>
        <w:t xml:space="preserve"> </w:t>
      </w:r>
    </w:p>
    <w:p w14:paraId="37C0740C" w14:textId="77777777" w:rsidR="0002615C" w:rsidRDefault="0002615C" w:rsidP="0002615C">
      <w:pPr>
        <w:ind w:left="851"/>
        <w:rPr>
          <w:sz w:val="24"/>
          <w:szCs w:val="24"/>
          <w:u w:val="single"/>
        </w:rPr>
      </w:pPr>
      <w:r>
        <w:rPr>
          <w:sz w:val="24"/>
          <w:szCs w:val="24"/>
          <w:u w:val="single"/>
        </w:rPr>
        <w:t>Pakningsstørrelser og udstyr</w:t>
      </w:r>
    </w:p>
    <w:p w14:paraId="6D30CF71" w14:textId="77777777" w:rsidR="0002615C" w:rsidRDefault="0002615C" w:rsidP="0002615C">
      <w:pPr>
        <w:ind w:left="3544" w:hanging="2693"/>
        <w:rPr>
          <w:sz w:val="24"/>
          <w:szCs w:val="24"/>
        </w:rPr>
      </w:pPr>
      <w:r>
        <w:rPr>
          <w:sz w:val="24"/>
          <w:szCs w:val="24"/>
        </w:rPr>
        <w:t xml:space="preserve">Enkeltpakning: </w:t>
      </w:r>
      <w:r>
        <w:rPr>
          <w:sz w:val="24"/>
          <w:szCs w:val="24"/>
        </w:rPr>
        <w:tab/>
        <w:t>1 Respimat inhalator til flergangsbrug og 1 patron med lægemiddel til 60 pust (30 dagsdoser).</w:t>
      </w:r>
    </w:p>
    <w:p w14:paraId="04930F26" w14:textId="77777777" w:rsidR="0002615C" w:rsidRDefault="0002615C" w:rsidP="0002615C">
      <w:pPr>
        <w:ind w:left="1134" w:hanging="283"/>
        <w:rPr>
          <w:sz w:val="24"/>
          <w:szCs w:val="24"/>
        </w:rPr>
      </w:pPr>
    </w:p>
    <w:p w14:paraId="715DC22A" w14:textId="18B8EA44" w:rsidR="00277F35" w:rsidRDefault="0002615C" w:rsidP="0002615C">
      <w:pPr>
        <w:tabs>
          <w:tab w:val="left" w:pos="851"/>
        </w:tabs>
        <w:ind w:left="3544" w:hanging="2693"/>
        <w:rPr>
          <w:sz w:val="24"/>
          <w:szCs w:val="24"/>
        </w:rPr>
      </w:pPr>
      <w:r>
        <w:rPr>
          <w:sz w:val="24"/>
          <w:szCs w:val="24"/>
        </w:rPr>
        <w:t>Tredobbelt pakning:</w:t>
      </w:r>
      <w:r>
        <w:rPr>
          <w:sz w:val="24"/>
          <w:szCs w:val="24"/>
        </w:rPr>
        <w:tab/>
        <w:t>1 Respimat inhalator til flergangsbrug og 3 patroner med lægemiddel til 60 pust (30 dagsdoser) i hver.</w:t>
      </w:r>
    </w:p>
    <w:p w14:paraId="7B6AA759" w14:textId="77777777" w:rsidR="0002615C" w:rsidRPr="006F2430" w:rsidRDefault="0002615C" w:rsidP="0002615C">
      <w:pPr>
        <w:tabs>
          <w:tab w:val="left" w:pos="851"/>
        </w:tabs>
        <w:ind w:left="851"/>
        <w:rPr>
          <w:sz w:val="24"/>
          <w:szCs w:val="24"/>
        </w:rPr>
      </w:pPr>
    </w:p>
    <w:p w14:paraId="34EEBBCC" w14:textId="77777777" w:rsidR="00277F35" w:rsidRPr="006F2430" w:rsidRDefault="00277F35" w:rsidP="00277F35">
      <w:pPr>
        <w:tabs>
          <w:tab w:val="left" w:pos="851"/>
        </w:tabs>
        <w:ind w:left="851" w:hanging="851"/>
        <w:rPr>
          <w:b/>
          <w:sz w:val="24"/>
          <w:szCs w:val="24"/>
        </w:rPr>
      </w:pPr>
      <w:r w:rsidRPr="006F2430">
        <w:rPr>
          <w:b/>
          <w:sz w:val="24"/>
          <w:szCs w:val="24"/>
        </w:rPr>
        <w:t>6.6</w:t>
      </w:r>
      <w:r w:rsidRPr="006F2430">
        <w:rPr>
          <w:b/>
          <w:sz w:val="24"/>
          <w:szCs w:val="24"/>
        </w:rPr>
        <w:tab/>
        <w:t xml:space="preserve">Regler for </w:t>
      </w:r>
      <w:r w:rsidR="00733CF2" w:rsidRPr="006F2430">
        <w:rPr>
          <w:b/>
          <w:sz w:val="24"/>
          <w:szCs w:val="24"/>
        </w:rPr>
        <w:t>bortskaffelse</w:t>
      </w:r>
      <w:r w:rsidRPr="006F2430">
        <w:rPr>
          <w:b/>
          <w:sz w:val="24"/>
          <w:szCs w:val="24"/>
        </w:rPr>
        <w:t xml:space="preserve"> og anden håndtering</w:t>
      </w:r>
    </w:p>
    <w:p w14:paraId="45A7425F" w14:textId="77777777" w:rsidR="00277F35" w:rsidRPr="006F2430" w:rsidRDefault="00277F35" w:rsidP="00277F35">
      <w:pPr>
        <w:ind w:left="851"/>
        <w:rPr>
          <w:sz w:val="24"/>
          <w:szCs w:val="24"/>
        </w:rPr>
      </w:pPr>
      <w:r w:rsidRPr="006F2430">
        <w:rPr>
          <w:sz w:val="24"/>
          <w:szCs w:val="24"/>
        </w:rPr>
        <w:t>Ikke anvendt lægemiddel samt affald heraf skal bortskaffes i henhold til lokale retningslinjer.</w:t>
      </w:r>
    </w:p>
    <w:p w14:paraId="3CAA185E" w14:textId="77777777" w:rsidR="00277F35" w:rsidRPr="006F2430" w:rsidRDefault="00277F35" w:rsidP="00277F35">
      <w:pPr>
        <w:tabs>
          <w:tab w:val="left" w:pos="851"/>
        </w:tabs>
        <w:jc w:val="both"/>
        <w:rPr>
          <w:sz w:val="24"/>
          <w:szCs w:val="24"/>
        </w:rPr>
      </w:pPr>
    </w:p>
    <w:p w14:paraId="6475B087" w14:textId="77777777" w:rsidR="00277F35" w:rsidRPr="006F2430" w:rsidRDefault="00277F35" w:rsidP="00277F35">
      <w:pPr>
        <w:tabs>
          <w:tab w:val="left" w:pos="851"/>
        </w:tabs>
        <w:ind w:left="851" w:hanging="851"/>
        <w:rPr>
          <w:b/>
          <w:sz w:val="24"/>
          <w:szCs w:val="24"/>
        </w:rPr>
      </w:pPr>
      <w:r w:rsidRPr="006F2430">
        <w:rPr>
          <w:b/>
          <w:sz w:val="24"/>
          <w:szCs w:val="24"/>
        </w:rPr>
        <w:t>7.</w:t>
      </w:r>
      <w:r w:rsidRPr="006F2430">
        <w:rPr>
          <w:b/>
          <w:sz w:val="24"/>
          <w:szCs w:val="24"/>
        </w:rPr>
        <w:tab/>
        <w:t>INDEHAVER AF MARKEDSFØRINGSTILLADELSEN</w:t>
      </w:r>
    </w:p>
    <w:p w14:paraId="30E678D7" w14:textId="77777777" w:rsidR="0002615C" w:rsidRPr="009715A8" w:rsidRDefault="0002615C" w:rsidP="0002615C">
      <w:pPr>
        <w:ind w:firstLine="851"/>
        <w:rPr>
          <w:sz w:val="24"/>
          <w:szCs w:val="24"/>
          <w:lang w:eastAsia="da-DK"/>
        </w:rPr>
      </w:pPr>
      <w:r w:rsidRPr="009715A8">
        <w:rPr>
          <w:sz w:val="24"/>
          <w:szCs w:val="24"/>
          <w:lang w:eastAsia="da-DK"/>
        </w:rPr>
        <w:t>2care4 ApS</w:t>
      </w:r>
    </w:p>
    <w:p w14:paraId="14B6A899" w14:textId="77777777" w:rsidR="0002615C" w:rsidRPr="009715A8" w:rsidRDefault="0002615C" w:rsidP="0002615C">
      <w:pPr>
        <w:ind w:firstLine="851"/>
        <w:rPr>
          <w:sz w:val="24"/>
          <w:szCs w:val="24"/>
          <w:lang w:eastAsia="da-DK"/>
        </w:rPr>
      </w:pPr>
      <w:r w:rsidRPr="009715A8">
        <w:rPr>
          <w:sz w:val="24"/>
          <w:szCs w:val="24"/>
          <w:lang w:eastAsia="da-DK"/>
        </w:rPr>
        <w:t>Stenhuggervej 12</w:t>
      </w:r>
    </w:p>
    <w:p w14:paraId="3E6EBCEA" w14:textId="77777777" w:rsidR="0002615C" w:rsidRPr="009715A8" w:rsidRDefault="0002615C" w:rsidP="0002615C">
      <w:pPr>
        <w:ind w:firstLine="851"/>
        <w:rPr>
          <w:sz w:val="24"/>
          <w:szCs w:val="24"/>
          <w:lang w:eastAsia="da-DK"/>
        </w:rPr>
      </w:pPr>
      <w:r w:rsidRPr="009715A8">
        <w:rPr>
          <w:sz w:val="24"/>
          <w:szCs w:val="24"/>
          <w:lang w:eastAsia="da-DK"/>
        </w:rPr>
        <w:t>6710 Esbjerg V</w:t>
      </w:r>
    </w:p>
    <w:p w14:paraId="395233DA" w14:textId="77777777" w:rsidR="0002615C" w:rsidRDefault="0002615C"/>
    <w:p w14:paraId="01FD1724" w14:textId="77777777" w:rsidR="00277F35" w:rsidRPr="006F2430" w:rsidRDefault="00277F35" w:rsidP="00277F35">
      <w:pPr>
        <w:tabs>
          <w:tab w:val="left" w:pos="851"/>
        </w:tabs>
        <w:ind w:left="851" w:hanging="851"/>
        <w:rPr>
          <w:b/>
          <w:sz w:val="24"/>
          <w:szCs w:val="24"/>
        </w:rPr>
      </w:pPr>
      <w:r w:rsidRPr="006F2430">
        <w:rPr>
          <w:b/>
          <w:sz w:val="24"/>
          <w:szCs w:val="24"/>
        </w:rPr>
        <w:t>8.</w:t>
      </w:r>
      <w:r w:rsidRPr="006F2430">
        <w:rPr>
          <w:b/>
          <w:sz w:val="24"/>
          <w:szCs w:val="24"/>
        </w:rPr>
        <w:tab/>
        <w:t>MARKEDSFØRINGSTILLADELSESNUMMER (</w:t>
      </w:r>
      <w:r w:rsidR="00733CF2" w:rsidRPr="006F2430">
        <w:rPr>
          <w:b/>
          <w:sz w:val="24"/>
          <w:szCs w:val="24"/>
        </w:rPr>
        <w:t>-</w:t>
      </w:r>
      <w:r w:rsidRPr="006F2430">
        <w:rPr>
          <w:b/>
          <w:sz w:val="24"/>
          <w:szCs w:val="24"/>
        </w:rPr>
        <w:t>NUMRE)</w:t>
      </w:r>
    </w:p>
    <w:p w14:paraId="656D62FE" w14:textId="4CADCB44" w:rsidR="00277F35" w:rsidRPr="006F2430" w:rsidRDefault="00277F35" w:rsidP="00277F35">
      <w:pPr>
        <w:tabs>
          <w:tab w:val="left" w:pos="851"/>
        </w:tabs>
        <w:ind w:left="851" w:hanging="851"/>
        <w:rPr>
          <w:sz w:val="24"/>
          <w:szCs w:val="24"/>
        </w:rPr>
      </w:pPr>
      <w:r w:rsidRPr="006F2430">
        <w:rPr>
          <w:sz w:val="24"/>
          <w:szCs w:val="24"/>
        </w:rPr>
        <w:tab/>
      </w:r>
      <w:r w:rsidR="0002615C" w:rsidRPr="0002615C">
        <w:rPr>
          <w:sz w:val="24"/>
          <w:szCs w:val="24"/>
        </w:rPr>
        <w:t>76498</w:t>
      </w:r>
    </w:p>
    <w:p w14:paraId="307B9CD8" w14:textId="77777777" w:rsidR="00277F35" w:rsidRPr="006F2430" w:rsidRDefault="00277F35" w:rsidP="00277F35">
      <w:pPr>
        <w:tabs>
          <w:tab w:val="left" w:pos="851"/>
        </w:tabs>
        <w:jc w:val="both"/>
        <w:rPr>
          <w:sz w:val="24"/>
          <w:szCs w:val="24"/>
        </w:rPr>
      </w:pPr>
    </w:p>
    <w:p w14:paraId="113CCA89" w14:textId="77777777" w:rsidR="00277F35" w:rsidRPr="006F2430" w:rsidRDefault="00277F35" w:rsidP="00277F35">
      <w:pPr>
        <w:tabs>
          <w:tab w:val="left" w:pos="851"/>
        </w:tabs>
        <w:ind w:left="851" w:hanging="851"/>
        <w:rPr>
          <w:b/>
          <w:sz w:val="24"/>
          <w:szCs w:val="24"/>
        </w:rPr>
      </w:pPr>
      <w:r w:rsidRPr="006F2430">
        <w:rPr>
          <w:b/>
          <w:sz w:val="24"/>
          <w:szCs w:val="24"/>
        </w:rPr>
        <w:t>9.</w:t>
      </w:r>
      <w:r w:rsidRPr="006F2430">
        <w:rPr>
          <w:b/>
          <w:sz w:val="24"/>
          <w:szCs w:val="24"/>
        </w:rPr>
        <w:tab/>
        <w:t>DATO FOR FØRSTE MARKEDSFØRINGSTILLADELSE</w:t>
      </w:r>
    </w:p>
    <w:p w14:paraId="6432A8DB" w14:textId="1659ABC4" w:rsidR="00277F35" w:rsidRPr="006F2430" w:rsidRDefault="00277F35" w:rsidP="00277F35">
      <w:pPr>
        <w:tabs>
          <w:tab w:val="left" w:pos="851"/>
        </w:tabs>
        <w:rPr>
          <w:sz w:val="24"/>
          <w:szCs w:val="24"/>
        </w:rPr>
      </w:pPr>
      <w:r w:rsidRPr="006F2430">
        <w:rPr>
          <w:sz w:val="24"/>
          <w:szCs w:val="24"/>
        </w:rPr>
        <w:tab/>
      </w:r>
      <w:r w:rsidR="0002615C">
        <w:rPr>
          <w:sz w:val="24"/>
          <w:szCs w:val="24"/>
        </w:rPr>
        <w:t>29. juli 2026</w:t>
      </w:r>
    </w:p>
    <w:p w14:paraId="0684D784" w14:textId="77777777" w:rsidR="00277F35" w:rsidRPr="006F2430" w:rsidRDefault="00277F35" w:rsidP="00277F35">
      <w:pPr>
        <w:tabs>
          <w:tab w:val="left" w:pos="851"/>
        </w:tabs>
        <w:rPr>
          <w:sz w:val="24"/>
          <w:szCs w:val="24"/>
        </w:rPr>
      </w:pPr>
    </w:p>
    <w:p w14:paraId="314CA365" w14:textId="77777777" w:rsidR="00277F35" w:rsidRPr="006F2430" w:rsidRDefault="00277F35" w:rsidP="00277F35">
      <w:pPr>
        <w:tabs>
          <w:tab w:val="left" w:pos="851"/>
        </w:tabs>
        <w:ind w:left="851" w:hanging="851"/>
        <w:rPr>
          <w:b/>
          <w:sz w:val="24"/>
          <w:szCs w:val="24"/>
        </w:rPr>
      </w:pPr>
      <w:r w:rsidRPr="006F2430">
        <w:rPr>
          <w:b/>
          <w:sz w:val="24"/>
          <w:szCs w:val="24"/>
        </w:rPr>
        <w:t>10.</w:t>
      </w:r>
      <w:r w:rsidRPr="006F2430">
        <w:rPr>
          <w:b/>
          <w:sz w:val="24"/>
          <w:szCs w:val="24"/>
        </w:rPr>
        <w:tab/>
        <w:t>DATO FOR ÆNDRING AF TEKSTEN</w:t>
      </w:r>
    </w:p>
    <w:p w14:paraId="64251542" w14:textId="0DC18660" w:rsidR="00277F35" w:rsidRPr="006F2430" w:rsidRDefault="00277F35" w:rsidP="00277F35">
      <w:pPr>
        <w:tabs>
          <w:tab w:val="left" w:pos="851"/>
        </w:tabs>
        <w:rPr>
          <w:sz w:val="24"/>
          <w:szCs w:val="24"/>
        </w:rPr>
      </w:pPr>
      <w:r w:rsidRPr="006F2430">
        <w:rPr>
          <w:sz w:val="24"/>
          <w:szCs w:val="24"/>
        </w:rPr>
        <w:tab/>
      </w:r>
      <w:r w:rsidR="0002615C">
        <w:rPr>
          <w:sz w:val="24"/>
          <w:szCs w:val="24"/>
        </w:rPr>
        <w:t>-</w:t>
      </w:r>
    </w:p>
    <w:p w14:paraId="7DAD6E53" w14:textId="77777777" w:rsidR="00277F35" w:rsidRPr="006F2430" w:rsidRDefault="00277F35" w:rsidP="00277F35">
      <w:pPr>
        <w:rPr>
          <w:sz w:val="24"/>
          <w:szCs w:val="24"/>
        </w:rPr>
      </w:pPr>
    </w:p>
    <w:p w14:paraId="016E4ED5" w14:textId="77777777" w:rsidR="00277F35" w:rsidRPr="006F2430" w:rsidRDefault="00277F35" w:rsidP="00277F35">
      <w:pPr>
        <w:rPr>
          <w:sz w:val="24"/>
          <w:szCs w:val="24"/>
        </w:rPr>
      </w:pPr>
    </w:p>
    <w:p w14:paraId="7FD2EB69" w14:textId="77777777" w:rsidR="009260DE" w:rsidRPr="006F2430" w:rsidRDefault="009260DE" w:rsidP="00277F35">
      <w:pPr>
        <w:rPr>
          <w:sz w:val="24"/>
          <w:szCs w:val="24"/>
        </w:rPr>
      </w:pPr>
    </w:p>
    <w:sectPr w:rsidR="009260DE" w:rsidRPr="006F2430" w:rsidSect="000259B9">
      <w:footerReference w:type="default" r:id="rId25"/>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6F543" w14:textId="77777777" w:rsidR="00277F35" w:rsidRDefault="00277F35">
      <w:r>
        <w:separator/>
      </w:r>
    </w:p>
  </w:endnote>
  <w:endnote w:type="continuationSeparator" w:id="0">
    <w:p w14:paraId="16F3A1DF" w14:textId="77777777" w:rsidR="00277F35" w:rsidRDefault="00277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1BAE4" w14:textId="77777777" w:rsidR="000259B9" w:rsidRDefault="000259B9">
    <w:pPr>
      <w:pStyle w:val="Sidefod"/>
      <w:pBdr>
        <w:bottom w:val="single" w:sz="6" w:space="1" w:color="auto"/>
      </w:pBdr>
    </w:pPr>
  </w:p>
  <w:p w14:paraId="12DB8E8A" w14:textId="77777777" w:rsidR="000259B9" w:rsidRDefault="000259B9" w:rsidP="00C42586">
    <w:pPr>
      <w:pStyle w:val="Sidefod"/>
      <w:tabs>
        <w:tab w:val="clear" w:pos="4819"/>
        <w:tab w:val="left" w:pos="8505"/>
      </w:tabs>
      <w:rPr>
        <w:i/>
        <w:sz w:val="18"/>
        <w:szCs w:val="18"/>
      </w:rPr>
    </w:pPr>
  </w:p>
  <w:p w14:paraId="0BF80DDE" w14:textId="7B51337A"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02615C">
      <w:rPr>
        <w:i/>
        <w:noProof/>
        <w:sz w:val="18"/>
        <w:szCs w:val="18"/>
      </w:rPr>
      <w:t>Striverdi Respimat (2care4), inhalationsvæske, opløsning 2,5 mikrogram.docx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2C7F5" w14:textId="77777777" w:rsidR="00277F35" w:rsidRDefault="00277F35">
      <w:r>
        <w:separator/>
      </w:r>
    </w:p>
  </w:footnote>
  <w:footnote w:type="continuationSeparator" w:id="0">
    <w:p w14:paraId="2A9AEBA2" w14:textId="77777777" w:rsidR="00277F35" w:rsidRDefault="00277F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52B76"/>
    <w:multiLevelType w:val="hybridMultilevel"/>
    <w:tmpl w:val="1D3CF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1F827124"/>
    <w:multiLevelType w:val="hybridMultilevel"/>
    <w:tmpl w:val="970C265C"/>
    <w:lvl w:ilvl="0" w:tplc="04090001">
      <w:start w:val="1"/>
      <w:numFmt w:val="bullet"/>
      <w:lvlText w:val=""/>
      <w:lvlJc w:val="left"/>
      <w:pPr>
        <w:ind w:left="721" w:hanging="360"/>
      </w:pPr>
      <w:rPr>
        <w:rFonts w:ascii="Symbol" w:hAnsi="Symbol" w:hint="default"/>
      </w:rPr>
    </w:lvl>
    <w:lvl w:ilvl="1" w:tplc="04090003">
      <w:start w:val="1"/>
      <w:numFmt w:val="bullet"/>
      <w:lvlText w:val="o"/>
      <w:lvlJc w:val="left"/>
      <w:pPr>
        <w:ind w:left="1441" w:hanging="360"/>
      </w:pPr>
      <w:rPr>
        <w:rFonts w:ascii="Courier New" w:hAnsi="Courier New" w:cs="Courier New" w:hint="default"/>
      </w:rPr>
    </w:lvl>
    <w:lvl w:ilvl="2" w:tplc="04090005">
      <w:start w:val="1"/>
      <w:numFmt w:val="bullet"/>
      <w:lvlText w:val=""/>
      <w:lvlJc w:val="left"/>
      <w:pPr>
        <w:ind w:left="2161" w:hanging="360"/>
      </w:pPr>
      <w:rPr>
        <w:rFonts w:ascii="Wingdings" w:hAnsi="Wingdings" w:hint="default"/>
      </w:rPr>
    </w:lvl>
    <w:lvl w:ilvl="3" w:tplc="04090001">
      <w:start w:val="1"/>
      <w:numFmt w:val="bullet"/>
      <w:lvlText w:val=""/>
      <w:lvlJc w:val="left"/>
      <w:pPr>
        <w:ind w:left="2881" w:hanging="360"/>
      </w:pPr>
      <w:rPr>
        <w:rFonts w:ascii="Symbol" w:hAnsi="Symbol" w:hint="default"/>
      </w:rPr>
    </w:lvl>
    <w:lvl w:ilvl="4" w:tplc="04090003">
      <w:start w:val="1"/>
      <w:numFmt w:val="bullet"/>
      <w:lvlText w:val="o"/>
      <w:lvlJc w:val="left"/>
      <w:pPr>
        <w:ind w:left="3601" w:hanging="360"/>
      </w:pPr>
      <w:rPr>
        <w:rFonts w:ascii="Courier New" w:hAnsi="Courier New" w:cs="Courier New" w:hint="default"/>
      </w:rPr>
    </w:lvl>
    <w:lvl w:ilvl="5" w:tplc="04090005">
      <w:start w:val="1"/>
      <w:numFmt w:val="bullet"/>
      <w:lvlText w:val=""/>
      <w:lvlJc w:val="left"/>
      <w:pPr>
        <w:ind w:left="4321" w:hanging="360"/>
      </w:pPr>
      <w:rPr>
        <w:rFonts w:ascii="Wingdings" w:hAnsi="Wingdings" w:hint="default"/>
      </w:rPr>
    </w:lvl>
    <w:lvl w:ilvl="6" w:tplc="04090001">
      <w:start w:val="1"/>
      <w:numFmt w:val="bullet"/>
      <w:lvlText w:val=""/>
      <w:lvlJc w:val="left"/>
      <w:pPr>
        <w:ind w:left="5041" w:hanging="360"/>
      </w:pPr>
      <w:rPr>
        <w:rFonts w:ascii="Symbol" w:hAnsi="Symbol" w:hint="default"/>
      </w:rPr>
    </w:lvl>
    <w:lvl w:ilvl="7" w:tplc="04090003">
      <w:start w:val="1"/>
      <w:numFmt w:val="bullet"/>
      <w:lvlText w:val="o"/>
      <w:lvlJc w:val="left"/>
      <w:pPr>
        <w:ind w:left="5761" w:hanging="360"/>
      </w:pPr>
      <w:rPr>
        <w:rFonts w:ascii="Courier New" w:hAnsi="Courier New" w:cs="Courier New" w:hint="default"/>
      </w:rPr>
    </w:lvl>
    <w:lvl w:ilvl="8" w:tplc="04090005">
      <w:start w:val="1"/>
      <w:numFmt w:val="bullet"/>
      <w:lvlText w:val=""/>
      <w:lvlJc w:val="left"/>
      <w:pPr>
        <w:ind w:left="6481" w:hanging="360"/>
      </w:pPr>
      <w:rPr>
        <w:rFonts w:ascii="Wingdings" w:hAnsi="Wingdings" w:hint="default"/>
      </w:rPr>
    </w:lvl>
  </w:abstractNum>
  <w:abstractNum w:abstractNumId="3" w15:restartNumberingAfterBreak="0">
    <w:nsid w:val="27510CF4"/>
    <w:multiLevelType w:val="hybridMultilevel"/>
    <w:tmpl w:val="529482A4"/>
    <w:lvl w:ilvl="0" w:tplc="0409000F">
      <w:start w:val="1"/>
      <w:numFmt w:val="decimal"/>
      <w:lvlText w:val="%1."/>
      <w:lvlJc w:val="left"/>
      <w:pPr>
        <w:ind w:left="720" w:hanging="360"/>
      </w:pPr>
    </w:lvl>
    <w:lvl w:ilvl="1" w:tplc="BB82F46A">
      <w:numFmt w:val="bullet"/>
      <w:lvlText w:val="•"/>
      <w:lvlJc w:val="left"/>
      <w:pPr>
        <w:ind w:left="1440" w:hanging="360"/>
      </w:pPr>
      <w:rPr>
        <w:rFonts w:ascii="Arial" w:eastAsia="SimSun" w:hAnsi="Arial" w:cs="Aria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807552C"/>
    <w:multiLevelType w:val="hybridMultilevel"/>
    <w:tmpl w:val="DA9AF1CE"/>
    <w:lvl w:ilvl="0" w:tplc="04090001">
      <w:start w:val="1"/>
      <w:numFmt w:val="bullet"/>
      <w:lvlText w:val=""/>
      <w:lvlJc w:val="left"/>
      <w:pPr>
        <w:ind w:left="721" w:hanging="360"/>
      </w:pPr>
      <w:rPr>
        <w:rFonts w:ascii="Symbol" w:hAnsi="Symbol" w:hint="default"/>
      </w:rPr>
    </w:lvl>
    <w:lvl w:ilvl="1" w:tplc="04090003">
      <w:start w:val="1"/>
      <w:numFmt w:val="bullet"/>
      <w:lvlText w:val="o"/>
      <w:lvlJc w:val="left"/>
      <w:pPr>
        <w:ind w:left="1441" w:hanging="360"/>
      </w:pPr>
      <w:rPr>
        <w:rFonts w:ascii="Courier New" w:hAnsi="Courier New" w:cs="Courier New" w:hint="default"/>
      </w:rPr>
    </w:lvl>
    <w:lvl w:ilvl="2" w:tplc="04090005">
      <w:start w:val="1"/>
      <w:numFmt w:val="bullet"/>
      <w:lvlText w:val=""/>
      <w:lvlJc w:val="left"/>
      <w:pPr>
        <w:ind w:left="2161" w:hanging="360"/>
      </w:pPr>
      <w:rPr>
        <w:rFonts w:ascii="Wingdings" w:hAnsi="Wingdings" w:hint="default"/>
      </w:rPr>
    </w:lvl>
    <w:lvl w:ilvl="3" w:tplc="04090001">
      <w:start w:val="1"/>
      <w:numFmt w:val="bullet"/>
      <w:lvlText w:val=""/>
      <w:lvlJc w:val="left"/>
      <w:pPr>
        <w:ind w:left="2881" w:hanging="360"/>
      </w:pPr>
      <w:rPr>
        <w:rFonts w:ascii="Symbol" w:hAnsi="Symbol" w:hint="default"/>
      </w:rPr>
    </w:lvl>
    <w:lvl w:ilvl="4" w:tplc="04090003">
      <w:start w:val="1"/>
      <w:numFmt w:val="bullet"/>
      <w:lvlText w:val="o"/>
      <w:lvlJc w:val="left"/>
      <w:pPr>
        <w:ind w:left="3601" w:hanging="360"/>
      </w:pPr>
      <w:rPr>
        <w:rFonts w:ascii="Courier New" w:hAnsi="Courier New" w:cs="Courier New" w:hint="default"/>
      </w:rPr>
    </w:lvl>
    <w:lvl w:ilvl="5" w:tplc="04090005">
      <w:start w:val="1"/>
      <w:numFmt w:val="bullet"/>
      <w:lvlText w:val=""/>
      <w:lvlJc w:val="left"/>
      <w:pPr>
        <w:ind w:left="4321" w:hanging="360"/>
      </w:pPr>
      <w:rPr>
        <w:rFonts w:ascii="Wingdings" w:hAnsi="Wingdings" w:hint="default"/>
      </w:rPr>
    </w:lvl>
    <w:lvl w:ilvl="6" w:tplc="04090001">
      <w:start w:val="1"/>
      <w:numFmt w:val="bullet"/>
      <w:lvlText w:val=""/>
      <w:lvlJc w:val="left"/>
      <w:pPr>
        <w:ind w:left="5041" w:hanging="360"/>
      </w:pPr>
      <w:rPr>
        <w:rFonts w:ascii="Symbol" w:hAnsi="Symbol" w:hint="default"/>
      </w:rPr>
    </w:lvl>
    <w:lvl w:ilvl="7" w:tplc="04090003">
      <w:start w:val="1"/>
      <w:numFmt w:val="bullet"/>
      <w:lvlText w:val="o"/>
      <w:lvlJc w:val="left"/>
      <w:pPr>
        <w:ind w:left="5761" w:hanging="360"/>
      </w:pPr>
      <w:rPr>
        <w:rFonts w:ascii="Courier New" w:hAnsi="Courier New" w:cs="Courier New" w:hint="default"/>
      </w:rPr>
    </w:lvl>
    <w:lvl w:ilvl="8" w:tplc="04090005">
      <w:start w:val="1"/>
      <w:numFmt w:val="bullet"/>
      <w:lvlText w:val=""/>
      <w:lvlJc w:val="left"/>
      <w:pPr>
        <w:ind w:left="6481" w:hanging="360"/>
      </w:pPr>
      <w:rPr>
        <w:rFonts w:ascii="Wingdings" w:hAnsi="Wingdings" w:hint="default"/>
      </w:rPr>
    </w:lvl>
  </w:abstractNum>
  <w:abstractNum w:abstractNumId="5"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35717000"/>
    <w:multiLevelType w:val="hybridMultilevel"/>
    <w:tmpl w:val="FFAE4B22"/>
    <w:lvl w:ilvl="0" w:tplc="04090001">
      <w:start w:val="1"/>
      <w:numFmt w:val="bullet"/>
      <w:lvlText w:val=""/>
      <w:lvlJc w:val="left"/>
      <w:pPr>
        <w:ind w:left="721" w:hanging="360"/>
      </w:pPr>
      <w:rPr>
        <w:rFonts w:ascii="Symbol" w:hAnsi="Symbol" w:hint="default"/>
      </w:rPr>
    </w:lvl>
    <w:lvl w:ilvl="1" w:tplc="04090003">
      <w:start w:val="1"/>
      <w:numFmt w:val="bullet"/>
      <w:lvlText w:val="o"/>
      <w:lvlJc w:val="left"/>
      <w:pPr>
        <w:ind w:left="1441" w:hanging="360"/>
      </w:pPr>
      <w:rPr>
        <w:rFonts w:ascii="Courier New" w:hAnsi="Courier New" w:cs="Courier New" w:hint="default"/>
      </w:rPr>
    </w:lvl>
    <w:lvl w:ilvl="2" w:tplc="04090005">
      <w:start w:val="1"/>
      <w:numFmt w:val="bullet"/>
      <w:lvlText w:val=""/>
      <w:lvlJc w:val="left"/>
      <w:pPr>
        <w:ind w:left="2161" w:hanging="360"/>
      </w:pPr>
      <w:rPr>
        <w:rFonts w:ascii="Wingdings" w:hAnsi="Wingdings" w:hint="default"/>
      </w:rPr>
    </w:lvl>
    <w:lvl w:ilvl="3" w:tplc="04090001">
      <w:start w:val="1"/>
      <w:numFmt w:val="bullet"/>
      <w:lvlText w:val=""/>
      <w:lvlJc w:val="left"/>
      <w:pPr>
        <w:ind w:left="2881" w:hanging="360"/>
      </w:pPr>
      <w:rPr>
        <w:rFonts w:ascii="Symbol" w:hAnsi="Symbol" w:hint="default"/>
      </w:rPr>
    </w:lvl>
    <w:lvl w:ilvl="4" w:tplc="04090003">
      <w:start w:val="1"/>
      <w:numFmt w:val="bullet"/>
      <w:lvlText w:val="o"/>
      <w:lvlJc w:val="left"/>
      <w:pPr>
        <w:ind w:left="3601" w:hanging="360"/>
      </w:pPr>
      <w:rPr>
        <w:rFonts w:ascii="Courier New" w:hAnsi="Courier New" w:cs="Courier New" w:hint="default"/>
      </w:rPr>
    </w:lvl>
    <w:lvl w:ilvl="5" w:tplc="04090005">
      <w:start w:val="1"/>
      <w:numFmt w:val="bullet"/>
      <w:lvlText w:val=""/>
      <w:lvlJc w:val="left"/>
      <w:pPr>
        <w:ind w:left="4321" w:hanging="360"/>
      </w:pPr>
      <w:rPr>
        <w:rFonts w:ascii="Wingdings" w:hAnsi="Wingdings" w:hint="default"/>
      </w:rPr>
    </w:lvl>
    <w:lvl w:ilvl="6" w:tplc="04090001">
      <w:start w:val="1"/>
      <w:numFmt w:val="bullet"/>
      <w:lvlText w:val=""/>
      <w:lvlJc w:val="left"/>
      <w:pPr>
        <w:ind w:left="5041" w:hanging="360"/>
      </w:pPr>
      <w:rPr>
        <w:rFonts w:ascii="Symbol" w:hAnsi="Symbol" w:hint="default"/>
      </w:rPr>
    </w:lvl>
    <w:lvl w:ilvl="7" w:tplc="04090003">
      <w:start w:val="1"/>
      <w:numFmt w:val="bullet"/>
      <w:lvlText w:val="o"/>
      <w:lvlJc w:val="left"/>
      <w:pPr>
        <w:ind w:left="5761" w:hanging="360"/>
      </w:pPr>
      <w:rPr>
        <w:rFonts w:ascii="Courier New" w:hAnsi="Courier New" w:cs="Courier New" w:hint="default"/>
      </w:rPr>
    </w:lvl>
    <w:lvl w:ilvl="8" w:tplc="04090005">
      <w:start w:val="1"/>
      <w:numFmt w:val="bullet"/>
      <w:lvlText w:val=""/>
      <w:lvlJc w:val="left"/>
      <w:pPr>
        <w:ind w:left="6481" w:hanging="360"/>
      </w:pPr>
      <w:rPr>
        <w:rFonts w:ascii="Wingdings" w:hAnsi="Wingdings" w:hint="default"/>
      </w:rPr>
    </w:lvl>
  </w:abstractNum>
  <w:abstractNum w:abstractNumId="7"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8" w15:restartNumberingAfterBreak="0">
    <w:nsid w:val="39040F13"/>
    <w:multiLevelType w:val="hybridMultilevel"/>
    <w:tmpl w:val="C672A04C"/>
    <w:lvl w:ilvl="0" w:tplc="FBA0B098">
      <w:start w:val="1"/>
      <w:numFmt w:val="lowerRoman"/>
      <w:lvlText w:val="(%1)"/>
      <w:lvlJc w:val="left"/>
      <w:pPr>
        <w:ind w:left="1080" w:hanging="720"/>
      </w:pPr>
      <w:rPr>
        <w:rFonts w:hint="default"/>
        <w:lang w:val="da-DK"/>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B8B15F0"/>
    <w:multiLevelType w:val="hybridMultilevel"/>
    <w:tmpl w:val="81A2C474"/>
    <w:lvl w:ilvl="0" w:tplc="04090001">
      <w:start w:val="1"/>
      <w:numFmt w:val="bullet"/>
      <w:lvlText w:val=""/>
      <w:lvlJc w:val="left"/>
      <w:pPr>
        <w:ind w:left="721" w:hanging="360"/>
      </w:pPr>
      <w:rPr>
        <w:rFonts w:ascii="Symbol" w:hAnsi="Symbol" w:hint="default"/>
      </w:rPr>
    </w:lvl>
    <w:lvl w:ilvl="1" w:tplc="04090003">
      <w:start w:val="1"/>
      <w:numFmt w:val="bullet"/>
      <w:lvlText w:val="o"/>
      <w:lvlJc w:val="left"/>
      <w:pPr>
        <w:ind w:left="1441" w:hanging="360"/>
      </w:pPr>
      <w:rPr>
        <w:rFonts w:ascii="Courier New" w:hAnsi="Courier New" w:cs="Courier New" w:hint="default"/>
      </w:rPr>
    </w:lvl>
    <w:lvl w:ilvl="2" w:tplc="04090005">
      <w:start w:val="1"/>
      <w:numFmt w:val="bullet"/>
      <w:lvlText w:val=""/>
      <w:lvlJc w:val="left"/>
      <w:pPr>
        <w:ind w:left="2161" w:hanging="360"/>
      </w:pPr>
      <w:rPr>
        <w:rFonts w:ascii="Wingdings" w:hAnsi="Wingdings" w:hint="default"/>
      </w:rPr>
    </w:lvl>
    <w:lvl w:ilvl="3" w:tplc="04090001">
      <w:start w:val="1"/>
      <w:numFmt w:val="bullet"/>
      <w:lvlText w:val=""/>
      <w:lvlJc w:val="left"/>
      <w:pPr>
        <w:ind w:left="2881" w:hanging="360"/>
      </w:pPr>
      <w:rPr>
        <w:rFonts w:ascii="Symbol" w:hAnsi="Symbol" w:hint="default"/>
      </w:rPr>
    </w:lvl>
    <w:lvl w:ilvl="4" w:tplc="04090003">
      <w:start w:val="1"/>
      <w:numFmt w:val="bullet"/>
      <w:lvlText w:val="o"/>
      <w:lvlJc w:val="left"/>
      <w:pPr>
        <w:ind w:left="3601" w:hanging="360"/>
      </w:pPr>
      <w:rPr>
        <w:rFonts w:ascii="Courier New" w:hAnsi="Courier New" w:cs="Courier New" w:hint="default"/>
      </w:rPr>
    </w:lvl>
    <w:lvl w:ilvl="5" w:tplc="04090005">
      <w:start w:val="1"/>
      <w:numFmt w:val="bullet"/>
      <w:lvlText w:val=""/>
      <w:lvlJc w:val="left"/>
      <w:pPr>
        <w:ind w:left="4321" w:hanging="360"/>
      </w:pPr>
      <w:rPr>
        <w:rFonts w:ascii="Wingdings" w:hAnsi="Wingdings" w:hint="default"/>
      </w:rPr>
    </w:lvl>
    <w:lvl w:ilvl="6" w:tplc="04090001">
      <w:start w:val="1"/>
      <w:numFmt w:val="bullet"/>
      <w:lvlText w:val=""/>
      <w:lvlJc w:val="left"/>
      <w:pPr>
        <w:ind w:left="5041" w:hanging="360"/>
      </w:pPr>
      <w:rPr>
        <w:rFonts w:ascii="Symbol" w:hAnsi="Symbol" w:hint="default"/>
      </w:rPr>
    </w:lvl>
    <w:lvl w:ilvl="7" w:tplc="04090003">
      <w:start w:val="1"/>
      <w:numFmt w:val="bullet"/>
      <w:lvlText w:val="o"/>
      <w:lvlJc w:val="left"/>
      <w:pPr>
        <w:ind w:left="5761" w:hanging="360"/>
      </w:pPr>
      <w:rPr>
        <w:rFonts w:ascii="Courier New" w:hAnsi="Courier New" w:cs="Courier New" w:hint="default"/>
      </w:rPr>
    </w:lvl>
    <w:lvl w:ilvl="8" w:tplc="04090005">
      <w:start w:val="1"/>
      <w:numFmt w:val="bullet"/>
      <w:lvlText w:val=""/>
      <w:lvlJc w:val="left"/>
      <w:pPr>
        <w:ind w:left="6481" w:hanging="360"/>
      </w:pPr>
      <w:rPr>
        <w:rFonts w:ascii="Wingdings" w:hAnsi="Wingdings" w:hint="default"/>
      </w:rPr>
    </w:lvl>
  </w:abstractNum>
  <w:abstractNum w:abstractNumId="10" w15:restartNumberingAfterBreak="0">
    <w:nsid w:val="3C9E306D"/>
    <w:multiLevelType w:val="hybridMultilevel"/>
    <w:tmpl w:val="5442C65A"/>
    <w:lvl w:ilvl="0" w:tplc="04090001">
      <w:start w:val="1"/>
      <w:numFmt w:val="bullet"/>
      <w:lvlText w:val=""/>
      <w:lvlJc w:val="left"/>
      <w:pPr>
        <w:ind w:left="721" w:hanging="360"/>
      </w:pPr>
      <w:rPr>
        <w:rFonts w:ascii="Symbol" w:hAnsi="Symbol" w:hint="default"/>
      </w:rPr>
    </w:lvl>
    <w:lvl w:ilvl="1" w:tplc="04090003">
      <w:start w:val="1"/>
      <w:numFmt w:val="bullet"/>
      <w:lvlText w:val="o"/>
      <w:lvlJc w:val="left"/>
      <w:pPr>
        <w:ind w:left="1441" w:hanging="360"/>
      </w:pPr>
      <w:rPr>
        <w:rFonts w:ascii="Courier New" w:hAnsi="Courier New" w:cs="Courier New" w:hint="default"/>
      </w:rPr>
    </w:lvl>
    <w:lvl w:ilvl="2" w:tplc="04090005">
      <w:start w:val="1"/>
      <w:numFmt w:val="bullet"/>
      <w:lvlText w:val=""/>
      <w:lvlJc w:val="left"/>
      <w:pPr>
        <w:ind w:left="2161" w:hanging="360"/>
      </w:pPr>
      <w:rPr>
        <w:rFonts w:ascii="Wingdings" w:hAnsi="Wingdings" w:hint="default"/>
      </w:rPr>
    </w:lvl>
    <w:lvl w:ilvl="3" w:tplc="04090001">
      <w:start w:val="1"/>
      <w:numFmt w:val="bullet"/>
      <w:lvlText w:val=""/>
      <w:lvlJc w:val="left"/>
      <w:pPr>
        <w:ind w:left="2881" w:hanging="360"/>
      </w:pPr>
      <w:rPr>
        <w:rFonts w:ascii="Symbol" w:hAnsi="Symbol" w:hint="default"/>
      </w:rPr>
    </w:lvl>
    <w:lvl w:ilvl="4" w:tplc="04090003">
      <w:start w:val="1"/>
      <w:numFmt w:val="bullet"/>
      <w:lvlText w:val="o"/>
      <w:lvlJc w:val="left"/>
      <w:pPr>
        <w:ind w:left="3601" w:hanging="360"/>
      </w:pPr>
      <w:rPr>
        <w:rFonts w:ascii="Courier New" w:hAnsi="Courier New" w:cs="Courier New" w:hint="default"/>
      </w:rPr>
    </w:lvl>
    <w:lvl w:ilvl="5" w:tplc="04090005">
      <w:start w:val="1"/>
      <w:numFmt w:val="bullet"/>
      <w:lvlText w:val=""/>
      <w:lvlJc w:val="left"/>
      <w:pPr>
        <w:ind w:left="4321" w:hanging="360"/>
      </w:pPr>
      <w:rPr>
        <w:rFonts w:ascii="Wingdings" w:hAnsi="Wingdings" w:hint="default"/>
      </w:rPr>
    </w:lvl>
    <w:lvl w:ilvl="6" w:tplc="04090001">
      <w:start w:val="1"/>
      <w:numFmt w:val="bullet"/>
      <w:lvlText w:val=""/>
      <w:lvlJc w:val="left"/>
      <w:pPr>
        <w:ind w:left="5041" w:hanging="360"/>
      </w:pPr>
      <w:rPr>
        <w:rFonts w:ascii="Symbol" w:hAnsi="Symbol" w:hint="default"/>
      </w:rPr>
    </w:lvl>
    <w:lvl w:ilvl="7" w:tplc="04090003">
      <w:start w:val="1"/>
      <w:numFmt w:val="bullet"/>
      <w:lvlText w:val="o"/>
      <w:lvlJc w:val="left"/>
      <w:pPr>
        <w:ind w:left="5761" w:hanging="360"/>
      </w:pPr>
      <w:rPr>
        <w:rFonts w:ascii="Courier New" w:hAnsi="Courier New" w:cs="Courier New" w:hint="default"/>
      </w:rPr>
    </w:lvl>
    <w:lvl w:ilvl="8" w:tplc="04090005">
      <w:start w:val="1"/>
      <w:numFmt w:val="bullet"/>
      <w:lvlText w:val=""/>
      <w:lvlJc w:val="left"/>
      <w:pPr>
        <w:ind w:left="6481" w:hanging="360"/>
      </w:pPr>
      <w:rPr>
        <w:rFonts w:ascii="Wingdings" w:hAnsi="Wingdings" w:hint="default"/>
      </w:rPr>
    </w:lvl>
  </w:abstractNum>
  <w:abstractNum w:abstractNumId="11"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12" w15:restartNumberingAfterBreak="0">
    <w:nsid w:val="44E66F0A"/>
    <w:multiLevelType w:val="hybridMultilevel"/>
    <w:tmpl w:val="560EA812"/>
    <w:lvl w:ilvl="0" w:tplc="B12C8AA2">
      <w:start w:val="5"/>
      <w:numFmt w:val="decimal"/>
      <w:lvlText w:val="%1"/>
      <w:lvlJc w:val="left"/>
      <w:pPr>
        <w:tabs>
          <w:tab w:val="num" w:pos="720"/>
        </w:tabs>
        <w:ind w:left="720" w:hanging="360"/>
      </w:pPr>
      <w:rPr>
        <w:rFonts w:hint="default"/>
        <w:b/>
        <w:bCs/>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3" w15:restartNumberingAfterBreak="0">
    <w:nsid w:val="45063A11"/>
    <w:multiLevelType w:val="hybridMultilevel"/>
    <w:tmpl w:val="B84A9F14"/>
    <w:lvl w:ilvl="0" w:tplc="B12C8AA2">
      <w:start w:val="5"/>
      <w:numFmt w:val="decimal"/>
      <w:lvlText w:val="%1"/>
      <w:lvlJc w:val="left"/>
      <w:pPr>
        <w:tabs>
          <w:tab w:val="num" w:pos="720"/>
        </w:tabs>
        <w:ind w:left="720" w:hanging="360"/>
      </w:pPr>
      <w:rPr>
        <w:rFonts w:hint="default"/>
        <w:b/>
        <w:bCs/>
      </w:rPr>
    </w:lvl>
    <w:lvl w:ilvl="1" w:tplc="AD785468">
      <w:start w:val="1"/>
      <w:numFmt w:val="lowerLetter"/>
      <w:lvlText w:val="%2."/>
      <w:lvlJc w:val="left"/>
      <w:pPr>
        <w:tabs>
          <w:tab w:val="num" w:pos="1440"/>
        </w:tabs>
        <w:ind w:left="1440" w:hanging="360"/>
      </w:pPr>
      <w:rPr>
        <w:rFonts w:hint="default"/>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4" w15:restartNumberingAfterBreak="0">
    <w:nsid w:val="477C21A0"/>
    <w:multiLevelType w:val="hybridMultilevel"/>
    <w:tmpl w:val="39B67588"/>
    <w:lvl w:ilvl="0" w:tplc="0407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start w:val="1"/>
      <w:numFmt w:val="bullet"/>
      <w:lvlText w:val=""/>
      <w:lvlJc w:val="left"/>
      <w:pPr>
        <w:ind w:left="3231" w:hanging="360"/>
      </w:pPr>
      <w:rPr>
        <w:rFonts w:ascii="Wingdings" w:hAnsi="Wingdings" w:hint="default"/>
      </w:rPr>
    </w:lvl>
    <w:lvl w:ilvl="3" w:tplc="08090001">
      <w:start w:val="1"/>
      <w:numFmt w:val="bullet"/>
      <w:lvlText w:val=""/>
      <w:lvlJc w:val="left"/>
      <w:pPr>
        <w:ind w:left="3951" w:hanging="360"/>
      </w:pPr>
      <w:rPr>
        <w:rFonts w:ascii="Symbol" w:hAnsi="Symbol" w:hint="default"/>
      </w:rPr>
    </w:lvl>
    <w:lvl w:ilvl="4" w:tplc="08090003">
      <w:start w:val="1"/>
      <w:numFmt w:val="bullet"/>
      <w:lvlText w:val="o"/>
      <w:lvlJc w:val="left"/>
      <w:pPr>
        <w:ind w:left="4671" w:hanging="360"/>
      </w:pPr>
      <w:rPr>
        <w:rFonts w:ascii="Courier New" w:hAnsi="Courier New" w:cs="Courier New" w:hint="default"/>
      </w:rPr>
    </w:lvl>
    <w:lvl w:ilvl="5" w:tplc="08090005">
      <w:start w:val="1"/>
      <w:numFmt w:val="bullet"/>
      <w:lvlText w:val=""/>
      <w:lvlJc w:val="left"/>
      <w:pPr>
        <w:ind w:left="5391" w:hanging="360"/>
      </w:pPr>
      <w:rPr>
        <w:rFonts w:ascii="Wingdings" w:hAnsi="Wingdings" w:hint="default"/>
      </w:rPr>
    </w:lvl>
    <w:lvl w:ilvl="6" w:tplc="08090001">
      <w:start w:val="1"/>
      <w:numFmt w:val="bullet"/>
      <w:lvlText w:val=""/>
      <w:lvlJc w:val="left"/>
      <w:pPr>
        <w:ind w:left="6111" w:hanging="360"/>
      </w:pPr>
      <w:rPr>
        <w:rFonts w:ascii="Symbol" w:hAnsi="Symbol" w:hint="default"/>
      </w:rPr>
    </w:lvl>
    <w:lvl w:ilvl="7" w:tplc="08090003">
      <w:start w:val="1"/>
      <w:numFmt w:val="bullet"/>
      <w:lvlText w:val="o"/>
      <w:lvlJc w:val="left"/>
      <w:pPr>
        <w:ind w:left="6831" w:hanging="360"/>
      </w:pPr>
      <w:rPr>
        <w:rFonts w:ascii="Courier New" w:hAnsi="Courier New" w:cs="Courier New" w:hint="default"/>
      </w:rPr>
    </w:lvl>
    <w:lvl w:ilvl="8" w:tplc="08090005">
      <w:start w:val="1"/>
      <w:numFmt w:val="bullet"/>
      <w:lvlText w:val=""/>
      <w:lvlJc w:val="left"/>
      <w:pPr>
        <w:ind w:left="7551" w:hanging="360"/>
      </w:pPr>
      <w:rPr>
        <w:rFonts w:ascii="Wingdings" w:hAnsi="Wingdings" w:hint="default"/>
      </w:rPr>
    </w:lvl>
  </w:abstractNum>
  <w:abstractNum w:abstractNumId="15"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6A82481E"/>
    <w:multiLevelType w:val="hybridMultilevel"/>
    <w:tmpl w:val="D0E69CDC"/>
    <w:lvl w:ilvl="0" w:tplc="04090001">
      <w:start w:val="1"/>
      <w:numFmt w:val="bullet"/>
      <w:lvlText w:val=""/>
      <w:lvlJc w:val="left"/>
      <w:pPr>
        <w:ind w:left="721" w:hanging="360"/>
      </w:pPr>
      <w:rPr>
        <w:rFonts w:ascii="Symbol" w:hAnsi="Symbol" w:hint="default"/>
      </w:rPr>
    </w:lvl>
    <w:lvl w:ilvl="1" w:tplc="04090003">
      <w:start w:val="1"/>
      <w:numFmt w:val="bullet"/>
      <w:lvlText w:val="o"/>
      <w:lvlJc w:val="left"/>
      <w:pPr>
        <w:ind w:left="1441" w:hanging="360"/>
      </w:pPr>
      <w:rPr>
        <w:rFonts w:ascii="Courier New" w:hAnsi="Courier New" w:cs="Courier New" w:hint="default"/>
      </w:rPr>
    </w:lvl>
    <w:lvl w:ilvl="2" w:tplc="04090005">
      <w:start w:val="1"/>
      <w:numFmt w:val="bullet"/>
      <w:lvlText w:val=""/>
      <w:lvlJc w:val="left"/>
      <w:pPr>
        <w:ind w:left="2161" w:hanging="360"/>
      </w:pPr>
      <w:rPr>
        <w:rFonts w:ascii="Wingdings" w:hAnsi="Wingdings" w:hint="default"/>
      </w:rPr>
    </w:lvl>
    <w:lvl w:ilvl="3" w:tplc="04090001">
      <w:start w:val="1"/>
      <w:numFmt w:val="bullet"/>
      <w:lvlText w:val=""/>
      <w:lvlJc w:val="left"/>
      <w:pPr>
        <w:ind w:left="2881" w:hanging="360"/>
      </w:pPr>
      <w:rPr>
        <w:rFonts w:ascii="Symbol" w:hAnsi="Symbol" w:hint="default"/>
      </w:rPr>
    </w:lvl>
    <w:lvl w:ilvl="4" w:tplc="04090003">
      <w:start w:val="1"/>
      <w:numFmt w:val="bullet"/>
      <w:lvlText w:val="o"/>
      <w:lvlJc w:val="left"/>
      <w:pPr>
        <w:ind w:left="3601" w:hanging="360"/>
      </w:pPr>
      <w:rPr>
        <w:rFonts w:ascii="Courier New" w:hAnsi="Courier New" w:cs="Courier New" w:hint="default"/>
      </w:rPr>
    </w:lvl>
    <w:lvl w:ilvl="5" w:tplc="04090005">
      <w:start w:val="1"/>
      <w:numFmt w:val="bullet"/>
      <w:lvlText w:val=""/>
      <w:lvlJc w:val="left"/>
      <w:pPr>
        <w:ind w:left="4321" w:hanging="360"/>
      </w:pPr>
      <w:rPr>
        <w:rFonts w:ascii="Wingdings" w:hAnsi="Wingdings" w:hint="default"/>
      </w:rPr>
    </w:lvl>
    <w:lvl w:ilvl="6" w:tplc="04090001">
      <w:start w:val="1"/>
      <w:numFmt w:val="bullet"/>
      <w:lvlText w:val=""/>
      <w:lvlJc w:val="left"/>
      <w:pPr>
        <w:ind w:left="5041" w:hanging="360"/>
      </w:pPr>
      <w:rPr>
        <w:rFonts w:ascii="Symbol" w:hAnsi="Symbol" w:hint="default"/>
      </w:rPr>
    </w:lvl>
    <w:lvl w:ilvl="7" w:tplc="04090003">
      <w:start w:val="1"/>
      <w:numFmt w:val="bullet"/>
      <w:lvlText w:val="o"/>
      <w:lvlJc w:val="left"/>
      <w:pPr>
        <w:ind w:left="5761" w:hanging="360"/>
      </w:pPr>
      <w:rPr>
        <w:rFonts w:ascii="Courier New" w:hAnsi="Courier New" w:cs="Courier New" w:hint="default"/>
      </w:rPr>
    </w:lvl>
    <w:lvl w:ilvl="8" w:tplc="04090005">
      <w:start w:val="1"/>
      <w:numFmt w:val="bullet"/>
      <w:lvlText w:val=""/>
      <w:lvlJc w:val="left"/>
      <w:pPr>
        <w:ind w:left="6481" w:hanging="360"/>
      </w:pPr>
      <w:rPr>
        <w:rFonts w:ascii="Wingdings" w:hAnsi="Wingdings" w:hint="default"/>
      </w:rPr>
    </w:lvl>
  </w:abstractNum>
  <w:num w:numId="1" w16cid:durableId="200246555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9175174">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6198177">
    <w:abstractNumId w:val="1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6227774">
    <w:abstractNumId w:val="5"/>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5758694">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0676399">
    <w:abstractNumId w:val="12"/>
  </w:num>
  <w:num w:numId="7" w16cid:durableId="187572163">
    <w:abstractNumId w:val="8"/>
  </w:num>
  <w:num w:numId="8" w16cid:durableId="2088527289">
    <w:abstractNumId w:val="13"/>
  </w:num>
  <w:num w:numId="9" w16cid:durableId="1382513699">
    <w:abstractNumId w:val="14"/>
  </w:num>
  <w:num w:numId="10" w16cid:durableId="149652913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3329694">
    <w:abstractNumId w:val="0"/>
  </w:num>
  <w:num w:numId="12" w16cid:durableId="499347012">
    <w:abstractNumId w:val="2"/>
  </w:num>
  <w:num w:numId="13" w16cid:durableId="871653675">
    <w:abstractNumId w:val="6"/>
  </w:num>
  <w:num w:numId="14" w16cid:durableId="197552253">
    <w:abstractNumId w:val="16"/>
  </w:num>
  <w:num w:numId="15" w16cid:durableId="558126338">
    <w:abstractNumId w:val="10"/>
  </w:num>
  <w:num w:numId="16" w16cid:durableId="1026642135">
    <w:abstractNumId w:val="9"/>
  </w:num>
  <w:num w:numId="17" w16cid:durableId="1504010373">
    <w:abstractNumId w:val="4"/>
  </w:num>
  <w:num w:numId="18" w16cid:durableId="32927649">
    <w:abstractNumId w:val="14"/>
  </w:num>
  <w:num w:numId="19" w16cid:durableId="20645107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9051250">
    <w:abstractNumId w:val="0"/>
  </w:num>
  <w:num w:numId="21" w16cid:durableId="745803376">
    <w:abstractNumId w:val="2"/>
  </w:num>
  <w:num w:numId="22" w16cid:durableId="1066680324">
    <w:abstractNumId w:val="6"/>
  </w:num>
  <w:num w:numId="23" w16cid:durableId="1234194104">
    <w:abstractNumId w:val="16"/>
  </w:num>
  <w:num w:numId="24" w16cid:durableId="90856654">
    <w:abstractNumId w:val="10"/>
  </w:num>
  <w:num w:numId="25" w16cid:durableId="605624310">
    <w:abstractNumId w:val="9"/>
  </w:num>
  <w:num w:numId="26" w16cid:durableId="2086100277">
    <w:abstractNumId w:val="4"/>
  </w:num>
  <w:num w:numId="27" w16cid:durableId="1960602614">
    <w:abstractNumId w:val="14"/>
  </w:num>
  <w:num w:numId="28" w16cid:durableId="177458823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388892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F35"/>
    <w:rsid w:val="000259B9"/>
    <w:rsid w:val="0002615C"/>
    <w:rsid w:val="00041491"/>
    <w:rsid w:val="00041B7A"/>
    <w:rsid w:val="00050D16"/>
    <w:rsid w:val="00074F2A"/>
    <w:rsid w:val="000A1CA8"/>
    <w:rsid w:val="000A466B"/>
    <w:rsid w:val="000B058C"/>
    <w:rsid w:val="000E4EE6"/>
    <w:rsid w:val="001454E2"/>
    <w:rsid w:val="00151EC4"/>
    <w:rsid w:val="001745B8"/>
    <w:rsid w:val="00206CE8"/>
    <w:rsid w:val="0021526C"/>
    <w:rsid w:val="00277F35"/>
    <w:rsid w:val="00283A2B"/>
    <w:rsid w:val="002B0AD5"/>
    <w:rsid w:val="002B30AD"/>
    <w:rsid w:val="002C2C01"/>
    <w:rsid w:val="003A29AE"/>
    <w:rsid w:val="003A32D7"/>
    <w:rsid w:val="003B4074"/>
    <w:rsid w:val="003C769A"/>
    <w:rsid w:val="003F1838"/>
    <w:rsid w:val="0045746C"/>
    <w:rsid w:val="0049104B"/>
    <w:rsid w:val="004929A5"/>
    <w:rsid w:val="004E3B12"/>
    <w:rsid w:val="00532310"/>
    <w:rsid w:val="00533145"/>
    <w:rsid w:val="005548D1"/>
    <w:rsid w:val="00560ECC"/>
    <w:rsid w:val="00565F0F"/>
    <w:rsid w:val="00581E04"/>
    <w:rsid w:val="00594A86"/>
    <w:rsid w:val="00596D86"/>
    <w:rsid w:val="005A49FE"/>
    <w:rsid w:val="00637F5A"/>
    <w:rsid w:val="006560B1"/>
    <w:rsid w:val="006756DD"/>
    <w:rsid w:val="006F2430"/>
    <w:rsid w:val="00733CF2"/>
    <w:rsid w:val="00737275"/>
    <w:rsid w:val="00740EEC"/>
    <w:rsid w:val="0076358E"/>
    <w:rsid w:val="0078011A"/>
    <w:rsid w:val="00782AF4"/>
    <w:rsid w:val="00790EE7"/>
    <w:rsid w:val="007B6649"/>
    <w:rsid w:val="0081546F"/>
    <w:rsid w:val="0082576E"/>
    <w:rsid w:val="00907F75"/>
    <w:rsid w:val="009260DE"/>
    <w:rsid w:val="0093258A"/>
    <w:rsid w:val="00956AEC"/>
    <w:rsid w:val="009C276B"/>
    <w:rsid w:val="009C7BA3"/>
    <w:rsid w:val="009D1F5A"/>
    <w:rsid w:val="00AE2016"/>
    <w:rsid w:val="00B003BF"/>
    <w:rsid w:val="00B373D7"/>
    <w:rsid w:val="00C3271C"/>
    <w:rsid w:val="00C36276"/>
    <w:rsid w:val="00C42586"/>
    <w:rsid w:val="00C60CCD"/>
    <w:rsid w:val="00C84483"/>
    <w:rsid w:val="00C95551"/>
    <w:rsid w:val="00CA4360"/>
    <w:rsid w:val="00CB20D7"/>
    <w:rsid w:val="00D020B0"/>
    <w:rsid w:val="00D11748"/>
    <w:rsid w:val="00D366CF"/>
    <w:rsid w:val="00DE5A43"/>
    <w:rsid w:val="00E108AA"/>
    <w:rsid w:val="00E31812"/>
    <w:rsid w:val="00E3749A"/>
    <w:rsid w:val="00E51151"/>
    <w:rsid w:val="00E7437F"/>
    <w:rsid w:val="00E865B8"/>
    <w:rsid w:val="00EC0B9B"/>
    <w:rsid w:val="00ED5E9F"/>
    <w:rsid w:val="00ED6610"/>
    <w:rsid w:val="00F5223A"/>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7F15A6"/>
  <w15:chartTrackingRefBased/>
  <w15:docId w15:val="{E5F5DD43-E7FA-4AFF-B246-72CB8233E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customStyle="1" w:styleId="PLRHeading2Char">
    <w:name w:val="PLR Heading 2 Char"/>
    <w:link w:val="PLRHeading2"/>
    <w:rsid w:val="00277F35"/>
    <w:rPr>
      <w:b/>
      <w:sz w:val="16"/>
      <w:szCs w:val="16"/>
      <w:lang w:val="en-US" w:eastAsia="en-US"/>
    </w:rPr>
  </w:style>
  <w:style w:type="paragraph" w:customStyle="1" w:styleId="PLRHeading2">
    <w:name w:val="PLR Heading 2"/>
    <w:basedOn w:val="Normal"/>
    <w:next w:val="Normal"/>
    <w:link w:val="PLRHeading2Char"/>
    <w:rsid w:val="00277F35"/>
    <w:pPr>
      <w:spacing w:before="20" w:after="20"/>
    </w:pPr>
    <w:rPr>
      <w:b/>
      <w:sz w:val="16"/>
      <w:szCs w:val="16"/>
      <w:lang w:val="en-US"/>
    </w:rPr>
  </w:style>
  <w:style w:type="paragraph" w:customStyle="1" w:styleId="Text">
    <w:name w:val="Text"/>
    <w:basedOn w:val="Normal"/>
    <w:rsid w:val="00277F35"/>
    <w:pPr>
      <w:spacing w:before="180" w:after="180" w:line="360" w:lineRule="atLeast"/>
    </w:pPr>
    <w:rPr>
      <w:rFonts w:eastAsia="PMingLiU"/>
      <w:sz w:val="24"/>
      <w:lang w:val="en-US" w:eastAsia="de-DE"/>
    </w:rPr>
  </w:style>
  <w:style w:type="paragraph" w:styleId="Brdtekst">
    <w:name w:val="Body Text"/>
    <w:basedOn w:val="Normal"/>
    <w:link w:val="BrdtekstTegn"/>
    <w:rsid w:val="00277F35"/>
    <w:rPr>
      <w:rFonts w:eastAsia="PMingLiU"/>
      <w:i/>
      <w:color w:val="008000"/>
      <w:sz w:val="22"/>
      <w:lang w:val="en-GB"/>
    </w:rPr>
  </w:style>
  <w:style w:type="character" w:customStyle="1" w:styleId="BrdtekstTegn">
    <w:name w:val="Brødtekst Tegn"/>
    <w:basedOn w:val="Standardskrifttypeiafsnit"/>
    <w:link w:val="Brdtekst"/>
    <w:rsid w:val="00277F35"/>
    <w:rPr>
      <w:rFonts w:eastAsia="PMingLiU"/>
      <w:i/>
      <w:color w:val="008000"/>
      <w:sz w:val="22"/>
      <w:lang w:val="en-GB" w:eastAsia="en-US"/>
    </w:rPr>
  </w:style>
  <w:style w:type="paragraph" w:customStyle="1" w:styleId="PLRText">
    <w:name w:val="PLR Text"/>
    <w:basedOn w:val="Normal"/>
    <w:link w:val="PLRTextChar"/>
    <w:qFormat/>
    <w:rsid w:val="00277F35"/>
    <w:pPr>
      <w:spacing w:before="60" w:after="60"/>
    </w:pPr>
    <w:rPr>
      <w:rFonts w:eastAsia="PMingLiU"/>
      <w:sz w:val="16"/>
      <w:szCs w:val="16"/>
      <w:lang w:val="en-US"/>
    </w:rPr>
  </w:style>
  <w:style w:type="character" w:customStyle="1" w:styleId="PLRTextChar">
    <w:name w:val="PLR Text Char"/>
    <w:link w:val="PLRText"/>
    <w:rsid w:val="00277F35"/>
    <w:rPr>
      <w:rFonts w:eastAsia="PMingLiU"/>
      <w:sz w:val="16"/>
      <w:szCs w:val="16"/>
      <w:lang w:val="en-US" w:eastAsia="en-US"/>
    </w:rPr>
  </w:style>
  <w:style w:type="character" w:styleId="Hyperlink">
    <w:name w:val="Hyperlink"/>
    <w:rsid w:val="00277F35"/>
    <w:rPr>
      <w:color w:val="0000FF"/>
      <w:u w:val="single"/>
    </w:rPr>
  </w:style>
  <w:style w:type="paragraph" w:customStyle="1" w:styleId="CS-Text">
    <w:name w:val="CS-Text"/>
    <w:link w:val="CS-TextChar"/>
    <w:qFormat/>
    <w:rsid w:val="00277F35"/>
    <w:pPr>
      <w:spacing w:after="240"/>
    </w:pPr>
    <w:rPr>
      <w:rFonts w:eastAsia="PMingLiU"/>
      <w:sz w:val="24"/>
      <w:lang w:val="en-GB" w:eastAsia="de-DE"/>
    </w:rPr>
  </w:style>
  <w:style w:type="character" w:customStyle="1" w:styleId="CS-TextChar">
    <w:name w:val="CS-Text Char"/>
    <w:link w:val="CS-Text"/>
    <w:rsid w:val="00277F35"/>
    <w:rPr>
      <w:rFonts w:eastAsia="PMingLiU"/>
      <w:sz w:val="24"/>
      <w:lang w:val="en-GB" w:eastAsia="de-DE"/>
    </w:rPr>
  </w:style>
  <w:style w:type="paragraph" w:customStyle="1" w:styleId="CSTextinTable10pt">
    <w:name w:val="CS Text_in_Table:10pt"/>
    <w:basedOn w:val="Normal"/>
    <w:uiPriority w:val="99"/>
    <w:qFormat/>
    <w:rsid w:val="00277F35"/>
    <w:pPr>
      <w:keepNext/>
      <w:keepLines/>
      <w:tabs>
        <w:tab w:val="left" w:pos="144"/>
      </w:tabs>
    </w:pPr>
    <w:rPr>
      <w:rFonts w:eastAsia="PMingLiU"/>
      <w:sz w:val="20"/>
      <w:lang w:val="en-US" w:eastAsia="de-DE"/>
    </w:rPr>
  </w:style>
  <w:style w:type="paragraph" w:customStyle="1" w:styleId="CSText">
    <w:name w:val="CS Text"/>
    <w:link w:val="CSTextChar"/>
    <w:rsid w:val="00277F35"/>
    <w:rPr>
      <w:rFonts w:eastAsia="PMingLiU"/>
      <w:sz w:val="24"/>
      <w:lang w:val="en-US" w:eastAsia="de-DE"/>
    </w:rPr>
  </w:style>
  <w:style w:type="character" w:customStyle="1" w:styleId="CSTextChar">
    <w:name w:val="CS Text Char"/>
    <w:link w:val="CSText"/>
    <w:rsid w:val="00277F35"/>
    <w:rPr>
      <w:rFonts w:eastAsia="PMingLiU"/>
      <w:sz w:val="24"/>
      <w:lang w:val="en-US" w:eastAsia="de-DE"/>
    </w:rPr>
  </w:style>
  <w:style w:type="paragraph" w:customStyle="1" w:styleId="CaptionTable">
    <w:name w:val="Caption_Table"/>
    <w:basedOn w:val="Normal"/>
    <w:next w:val="Normal"/>
    <w:link w:val="CaptionTableChar"/>
    <w:uiPriority w:val="99"/>
    <w:rsid w:val="00277F35"/>
    <w:pPr>
      <w:keepNext/>
      <w:keepLines/>
      <w:spacing w:before="180" w:after="180"/>
      <w:ind w:left="2268" w:hanging="2268"/>
    </w:pPr>
    <w:rPr>
      <w:rFonts w:eastAsia="PMingLiU"/>
      <w:sz w:val="24"/>
      <w:szCs w:val="24"/>
      <w:lang w:val="en-US"/>
    </w:rPr>
  </w:style>
  <w:style w:type="character" w:customStyle="1" w:styleId="CaptionTableChar">
    <w:name w:val="Caption_Table Char"/>
    <w:link w:val="CaptionTable"/>
    <w:uiPriority w:val="99"/>
    <w:rsid w:val="00277F35"/>
    <w:rPr>
      <w:rFonts w:eastAsia="PMingLiU"/>
      <w:sz w:val="24"/>
      <w:szCs w:val="24"/>
      <w:lang w:val="en-US" w:eastAsia="en-US"/>
    </w:rPr>
  </w:style>
  <w:style w:type="paragraph" w:styleId="Listeafsnit">
    <w:name w:val="List Paragraph"/>
    <w:basedOn w:val="Normal"/>
    <w:uiPriority w:val="34"/>
    <w:qFormat/>
    <w:rsid w:val="00277F35"/>
    <w:pPr>
      <w:tabs>
        <w:tab w:val="left" w:pos="567"/>
      </w:tabs>
      <w:spacing w:line="260" w:lineRule="exact"/>
      <w:ind w:left="720"/>
      <w:contextualSpacing/>
    </w:pPr>
    <w:rPr>
      <w:rFonts w:eastAsia="PMingLiU"/>
      <w:sz w:val="22"/>
      <w:szCs w:val="22"/>
      <w:lang w:val="en-GB"/>
    </w:rPr>
  </w:style>
  <w:style w:type="paragraph" w:styleId="Almindeligtekst">
    <w:name w:val="Plain Text"/>
    <w:basedOn w:val="Normal"/>
    <w:link w:val="AlmindeligtekstTegn"/>
    <w:uiPriority w:val="99"/>
    <w:semiHidden/>
    <w:unhideWhenUsed/>
    <w:rsid w:val="00277F35"/>
    <w:rPr>
      <w:rFonts w:ascii="Courier New" w:eastAsia="PMingLiU" w:hAnsi="Courier New"/>
      <w:sz w:val="20"/>
      <w:lang w:val="en-GB" w:eastAsia="en-GB"/>
    </w:rPr>
  </w:style>
  <w:style w:type="character" w:customStyle="1" w:styleId="AlmindeligtekstTegn">
    <w:name w:val="Almindelig tekst Tegn"/>
    <w:basedOn w:val="Standardskrifttypeiafsnit"/>
    <w:link w:val="Almindeligtekst"/>
    <w:uiPriority w:val="99"/>
    <w:semiHidden/>
    <w:rsid w:val="00277F35"/>
    <w:rPr>
      <w:rFonts w:ascii="Courier New" w:eastAsia="PMingLiU" w:hAnsi="Courier New"/>
      <w:lang w:val="en-GB" w:eastAsia="en-GB"/>
    </w:rPr>
  </w:style>
  <w:style w:type="table" w:customStyle="1" w:styleId="TableGrid2">
    <w:name w:val="Table Grid2"/>
    <w:basedOn w:val="Tabel-Normal"/>
    <w:uiPriority w:val="59"/>
    <w:rsid w:val="0076358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79469301">
      <w:bodyDiv w:val="1"/>
      <w:marLeft w:val="0"/>
      <w:marRight w:val="0"/>
      <w:marTop w:val="0"/>
      <w:marBottom w:val="0"/>
      <w:divBdr>
        <w:top w:val="none" w:sz="0" w:space="0" w:color="auto"/>
        <w:left w:val="none" w:sz="0" w:space="0" w:color="auto"/>
        <w:bottom w:val="none" w:sz="0" w:space="0" w:color="auto"/>
        <w:right w:val="none" w:sz="0" w:space="0" w:color="auto"/>
      </w:divBdr>
    </w:div>
    <w:div w:id="696128612">
      <w:bodyDiv w:val="1"/>
      <w:marLeft w:val="0"/>
      <w:marRight w:val="0"/>
      <w:marTop w:val="0"/>
      <w:marBottom w:val="0"/>
      <w:divBdr>
        <w:top w:val="none" w:sz="0" w:space="0" w:color="auto"/>
        <w:left w:val="none" w:sz="0" w:space="0" w:color="auto"/>
        <w:bottom w:val="none" w:sz="0" w:space="0" w:color="auto"/>
        <w:right w:val="none" w:sz="0" w:space="0" w:color="auto"/>
      </w:divBdr>
    </w:div>
    <w:div w:id="829062849">
      <w:bodyDiv w:val="1"/>
      <w:marLeft w:val="0"/>
      <w:marRight w:val="0"/>
      <w:marTop w:val="0"/>
      <w:marBottom w:val="0"/>
      <w:divBdr>
        <w:top w:val="none" w:sz="0" w:space="0" w:color="auto"/>
        <w:left w:val="none" w:sz="0" w:space="0" w:color="auto"/>
        <w:bottom w:val="none" w:sz="0" w:space="0" w:color="auto"/>
        <w:right w:val="none" w:sz="0" w:space="0" w:color="auto"/>
      </w:divBdr>
    </w:div>
    <w:div w:id="904341731">
      <w:bodyDiv w:val="1"/>
      <w:marLeft w:val="0"/>
      <w:marRight w:val="0"/>
      <w:marTop w:val="0"/>
      <w:marBottom w:val="0"/>
      <w:divBdr>
        <w:top w:val="none" w:sz="0" w:space="0" w:color="auto"/>
        <w:left w:val="none" w:sz="0" w:space="0" w:color="auto"/>
        <w:bottom w:val="none" w:sz="0" w:space="0" w:color="auto"/>
        <w:right w:val="none" w:sz="0" w:space="0" w:color="auto"/>
      </w:divBdr>
    </w:div>
    <w:div w:id="1230307631">
      <w:bodyDiv w:val="1"/>
      <w:marLeft w:val="0"/>
      <w:marRight w:val="0"/>
      <w:marTop w:val="0"/>
      <w:marBottom w:val="0"/>
      <w:divBdr>
        <w:top w:val="none" w:sz="0" w:space="0" w:color="auto"/>
        <w:left w:val="none" w:sz="0" w:space="0" w:color="auto"/>
        <w:bottom w:val="none" w:sz="0" w:space="0" w:color="auto"/>
        <w:right w:val="none" w:sz="0" w:space="0" w:color="auto"/>
      </w:divBdr>
    </w:div>
    <w:div w:id="1334915734">
      <w:bodyDiv w:val="1"/>
      <w:marLeft w:val="0"/>
      <w:marRight w:val="0"/>
      <w:marTop w:val="0"/>
      <w:marBottom w:val="0"/>
      <w:divBdr>
        <w:top w:val="none" w:sz="0" w:space="0" w:color="auto"/>
        <w:left w:val="none" w:sz="0" w:space="0" w:color="auto"/>
        <w:bottom w:val="none" w:sz="0" w:space="0" w:color="auto"/>
        <w:right w:val="none" w:sz="0" w:space="0" w:color="auto"/>
      </w:divBdr>
    </w:div>
    <w:div w:id="1706253151">
      <w:bodyDiv w:val="1"/>
      <w:marLeft w:val="0"/>
      <w:marRight w:val="0"/>
      <w:marTop w:val="0"/>
      <w:marBottom w:val="0"/>
      <w:divBdr>
        <w:top w:val="none" w:sz="0" w:space="0" w:color="auto"/>
        <w:left w:val="none" w:sz="0" w:space="0" w:color="auto"/>
        <w:bottom w:val="none" w:sz="0" w:space="0" w:color="auto"/>
        <w:right w:val="none" w:sz="0" w:space="0" w:color="auto"/>
      </w:divBdr>
    </w:div>
    <w:div w:id="1866480308">
      <w:bodyDiv w:val="1"/>
      <w:marLeft w:val="0"/>
      <w:marRight w:val="0"/>
      <w:marTop w:val="0"/>
      <w:marBottom w:val="0"/>
      <w:divBdr>
        <w:top w:val="none" w:sz="0" w:space="0" w:color="auto"/>
        <w:left w:val="none" w:sz="0" w:space="0" w:color="auto"/>
        <w:bottom w:val="none" w:sz="0" w:space="0" w:color="auto"/>
        <w:right w:val="none" w:sz="0" w:space="0" w:color="auto"/>
      </w:divBdr>
    </w:div>
    <w:div w:id="201610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19</Pages>
  <Words>4981</Words>
  <Characters>31026</Characters>
  <Application>Microsoft Office Word</Application>
  <DocSecurity>0</DocSecurity>
  <Lines>258</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anmr</dc:creator>
  <cp:keywords/>
  <dc:description>2026060855 - nyt PI-SPC</dc:description>
  <cp:lastModifiedBy>Annette Malmros</cp:lastModifiedBy>
  <cp:revision>3</cp:revision>
  <cp:lastPrinted>2012-08-22T08:53:00Z</cp:lastPrinted>
  <dcterms:created xsi:type="dcterms:W3CDTF">2026-07-29T06:40:00Z</dcterms:created>
  <dcterms:modified xsi:type="dcterms:W3CDTF">2026-07-29T06:46:00Z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wTemplateConverted">
    <vt:lpwstr>SPC Hum.dotm</vt:lpwstr>
  </property>
  <property fmtid="{D5CDD505-2E9C-101B-9397-08002B2CF9AE}" pid="3" name="ConvertedFromMacroDocument">
    <vt:lpwstr>True</vt:lpwstr>
  </property>
</Properties>
</file>