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075AA" w14:textId="77777777" w:rsidR="009260DE" w:rsidRPr="00EE20A2" w:rsidRDefault="0021526C" w:rsidP="009260DE">
      <w:pPr>
        <w:rPr>
          <w:sz w:val="24"/>
          <w:szCs w:val="24"/>
        </w:rPr>
      </w:pPr>
      <w:r w:rsidRPr="00EE20A2">
        <w:rPr>
          <w:noProof/>
          <w:sz w:val="24"/>
          <w:szCs w:val="24"/>
          <w:lang w:eastAsia="da-DK"/>
        </w:rPr>
        <w:drawing>
          <wp:anchor distT="0" distB="0" distL="114300" distR="114300" simplePos="0" relativeHeight="251658240" behindDoc="0" locked="0" layoutInCell="1" allowOverlap="1" wp14:anchorId="4A5F99A8" wp14:editId="5096AB2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E20A2">
        <w:rPr>
          <w:sz w:val="24"/>
          <w:szCs w:val="24"/>
        </w:rPr>
        <w:br w:type="textWrapping" w:clear="all"/>
      </w:r>
    </w:p>
    <w:p w14:paraId="101F6B25" w14:textId="5F60A695" w:rsidR="009260DE" w:rsidRPr="00EE20A2" w:rsidRDefault="009260DE" w:rsidP="009260DE">
      <w:pPr>
        <w:pStyle w:val="Titel"/>
        <w:tabs>
          <w:tab w:val="right" w:pos="9356"/>
        </w:tabs>
        <w:jc w:val="left"/>
        <w:rPr>
          <w:b w:val="0"/>
          <w:szCs w:val="24"/>
          <w:lang w:eastAsia="en-US"/>
        </w:rPr>
      </w:pPr>
      <w:r w:rsidRPr="00EE20A2">
        <w:rPr>
          <w:b w:val="0"/>
          <w:szCs w:val="24"/>
          <w:lang w:eastAsia="en-US"/>
        </w:rPr>
        <w:tab/>
      </w:r>
      <w:r w:rsidR="00A37895">
        <w:rPr>
          <w:szCs w:val="24"/>
        </w:rPr>
        <w:t>20. februar 2025</w:t>
      </w:r>
    </w:p>
    <w:p w14:paraId="205E32AD" w14:textId="77777777" w:rsidR="009260DE" w:rsidRPr="00EE20A2" w:rsidRDefault="009260DE" w:rsidP="009260DE">
      <w:pPr>
        <w:pStyle w:val="Titel"/>
        <w:tabs>
          <w:tab w:val="left" w:pos="8222"/>
        </w:tabs>
        <w:jc w:val="left"/>
        <w:rPr>
          <w:b w:val="0"/>
          <w:szCs w:val="24"/>
        </w:rPr>
      </w:pPr>
    </w:p>
    <w:p w14:paraId="58CACE38" w14:textId="77777777" w:rsidR="009260DE" w:rsidRPr="00EE20A2" w:rsidRDefault="009260DE" w:rsidP="009260DE">
      <w:pPr>
        <w:pStyle w:val="Titel"/>
        <w:jc w:val="left"/>
        <w:rPr>
          <w:b w:val="0"/>
          <w:szCs w:val="24"/>
        </w:rPr>
      </w:pPr>
    </w:p>
    <w:p w14:paraId="77561D19" w14:textId="77777777" w:rsidR="009260DE" w:rsidRPr="00EE20A2" w:rsidRDefault="009260DE" w:rsidP="009260DE">
      <w:pPr>
        <w:pStyle w:val="Titel"/>
        <w:jc w:val="left"/>
        <w:rPr>
          <w:b w:val="0"/>
          <w:szCs w:val="24"/>
        </w:rPr>
      </w:pPr>
    </w:p>
    <w:p w14:paraId="3DA7315B" w14:textId="77777777" w:rsidR="009260DE" w:rsidRPr="00EE20A2" w:rsidRDefault="009260DE" w:rsidP="009260DE">
      <w:pPr>
        <w:jc w:val="center"/>
        <w:rPr>
          <w:b/>
          <w:sz w:val="24"/>
          <w:szCs w:val="24"/>
        </w:rPr>
      </w:pPr>
      <w:r w:rsidRPr="00EE20A2">
        <w:rPr>
          <w:b/>
          <w:sz w:val="24"/>
          <w:szCs w:val="24"/>
        </w:rPr>
        <w:t>PRODUKTRESUMÉ</w:t>
      </w:r>
    </w:p>
    <w:p w14:paraId="521D51D7" w14:textId="77777777" w:rsidR="009260DE" w:rsidRPr="00EE20A2" w:rsidRDefault="009260DE" w:rsidP="009260DE">
      <w:pPr>
        <w:jc w:val="center"/>
        <w:rPr>
          <w:b/>
          <w:sz w:val="24"/>
          <w:szCs w:val="24"/>
        </w:rPr>
      </w:pPr>
    </w:p>
    <w:p w14:paraId="49D98085" w14:textId="77777777" w:rsidR="009260DE" w:rsidRPr="00EE20A2" w:rsidRDefault="009260DE" w:rsidP="009260DE">
      <w:pPr>
        <w:jc w:val="center"/>
        <w:rPr>
          <w:b/>
          <w:sz w:val="24"/>
          <w:szCs w:val="24"/>
        </w:rPr>
      </w:pPr>
      <w:r w:rsidRPr="00EE20A2">
        <w:rPr>
          <w:b/>
          <w:sz w:val="24"/>
          <w:szCs w:val="24"/>
        </w:rPr>
        <w:t>for</w:t>
      </w:r>
    </w:p>
    <w:p w14:paraId="382438DF" w14:textId="77777777" w:rsidR="000B058C" w:rsidRPr="00EE20A2" w:rsidRDefault="000B058C" w:rsidP="009260DE">
      <w:pPr>
        <w:jc w:val="center"/>
        <w:rPr>
          <w:b/>
          <w:sz w:val="24"/>
          <w:szCs w:val="24"/>
        </w:rPr>
      </w:pPr>
    </w:p>
    <w:p w14:paraId="60A69295" w14:textId="2A5007E1" w:rsidR="009260DE" w:rsidRPr="00EE20A2" w:rsidRDefault="00EE20A2" w:rsidP="009260DE">
      <w:pPr>
        <w:jc w:val="center"/>
        <w:rPr>
          <w:b/>
          <w:sz w:val="24"/>
          <w:szCs w:val="24"/>
        </w:rPr>
      </w:pPr>
      <w:proofErr w:type="spellStart"/>
      <w:r>
        <w:rPr>
          <w:b/>
          <w:sz w:val="24"/>
          <w:szCs w:val="24"/>
        </w:rPr>
        <w:t>Sublivac</w:t>
      </w:r>
      <w:proofErr w:type="spellEnd"/>
      <w:r>
        <w:rPr>
          <w:b/>
          <w:sz w:val="24"/>
          <w:szCs w:val="24"/>
        </w:rPr>
        <w:t xml:space="preserve"> Birk</w:t>
      </w:r>
      <w:r w:rsidR="004C5BC6" w:rsidRPr="00EE20A2">
        <w:rPr>
          <w:b/>
          <w:sz w:val="24"/>
          <w:szCs w:val="24"/>
        </w:rPr>
        <w:t>, mundhuledråber, opløsning</w:t>
      </w:r>
    </w:p>
    <w:p w14:paraId="71525A95" w14:textId="65BE16D7" w:rsidR="009260DE" w:rsidRPr="00EE20A2" w:rsidRDefault="009260DE" w:rsidP="009260DE">
      <w:pPr>
        <w:jc w:val="both"/>
        <w:rPr>
          <w:sz w:val="24"/>
          <w:szCs w:val="24"/>
        </w:rPr>
      </w:pPr>
    </w:p>
    <w:p w14:paraId="09248BD4" w14:textId="2D85602C" w:rsidR="00981CE6" w:rsidRPr="00EE20A2" w:rsidRDefault="00981CE6" w:rsidP="00981CE6">
      <w:pPr>
        <w:autoSpaceDE w:val="0"/>
        <w:autoSpaceDN w:val="0"/>
        <w:adjustRightInd w:val="0"/>
        <w:rPr>
          <w:sz w:val="24"/>
          <w:szCs w:val="24"/>
        </w:rPr>
      </w:pPr>
      <w:r w:rsidRPr="00EE20A2">
        <w:rPr>
          <w:b/>
          <w:bCs/>
          <w:sz w:val="24"/>
          <w:szCs w:val="24"/>
        </w:rPr>
        <w:t xml:space="preserve">▼ </w:t>
      </w:r>
      <w:r w:rsidRPr="00EE20A2">
        <w:rPr>
          <w:sz w:val="24"/>
          <w:szCs w:val="24"/>
        </w:rPr>
        <w:t xml:space="preserve">Dette lægemiddel er underlagt supplerende overvågning. Dermed kan der hurtigt tilvejebringes nye oplysninger om sikkerheden. Sundhedspersoner anmodes om at indberette alle formodede bivirkninger. Se </w:t>
      </w:r>
      <w:r w:rsidR="00B02D98" w:rsidRPr="00EE20A2">
        <w:rPr>
          <w:sz w:val="24"/>
          <w:szCs w:val="24"/>
        </w:rPr>
        <w:t>pkt.</w:t>
      </w:r>
      <w:r w:rsidRPr="00EE20A2">
        <w:rPr>
          <w:sz w:val="24"/>
          <w:szCs w:val="24"/>
        </w:rPr>
        <w:t xml:space="preserve"> 4.8, hvordan bivirkninger indberettes.</w:t>
      </w:r>
    </w:p>
    <w:p w14:paraId="487F163D" w14:textId="77777777" w:rsidR="00981CE6" w:rsidRPr="00EE20A2" w:rsidRDefault="00981CE6" w:rsidP="009260DE">
      <w:pPr>
        <w:jc w:val="both"/>
        <w:rPr>
          <w:sz w:val="24"/>
          <w:szCs w:val="24"/>
        </w:rPr>
      </w:pPr>
    </w:p>
    <w:p w14:paraId="7F69FB03" w14:textId="77777777" w:rsidR="009260DE" w:rsidRPr="00EE20A2" w:rsidRDefault="009260DE" w:rsidP="009260DE">
      <w:pPr>
        <w:jc w:val="both"/>
        <w:rPr>
          <w:sz w:val="24"/>
          <w:szCs w:val="24"/>
        </w:rPr>
      </w:pPr>
    </w:p>
    <w:p w14:paraId="1FCFB015" w14:textId="77777777" w:rsidR="009260DE" w:rsidRPr="00EE20A2" w:rsidRDefault="009260DE" w:rsidP="009260DE">
      <w:pPr>
        <w:tabs>
          <w:tab w:val="left" w:pos="851"/>
        </w:tabs>
        <w:ind w:left="851" w:hanging="851"/>
        <w:rPr>
          <w:b/>
          <w:sz w:val="24"/>
          <w:szCs w:val="24"/>
        </w:rPr>
      </w:pPr>
      <w:r w:rsidRPr="00EE20A2">
        <w:rPr>
          <w:b/>
          <w:sz w:val="24"/>
          <w:szCs w:val="24"/>
        </w:rPr>
        <w:t>0.</w:t>
      </w:r>
      <w:r w:rsidRPr="00EE20A2">
        <w:rPr>
          <w:b/>
          <w:sz w:val="24"/>
          <w:szCs w:val="24"/>
        </w:rPr>
        <w:tab/>
        <w:t>D.SP.NR.</w:t>
      </w:r>
    </w:p>
    <w:p w14:paraId="7DA2D132" w14:textId="7E709B68" w:rsidR="009260DE" w:rsidRPr="00EE20A2" w:rsidRDefault="004C5BC6" w:rsidP="009260DE">
      <w:pPr>
        <w:tabs>
          <w:tab w:val="left" w:pos="851"/>
        </w:tabs>
        <w:ind w:left="851"/>
        <w:rPr>
          <w:sz w:val="24"/>
          <w:szCs w:val="24"/>
        </w:rPr>
      </w:pPr>
      <w:r w:rsidRPr="00EE20A2">
        <w:rPr>
          <w:sz w:val="24"/>
          <w:szCs w:val="24"/>
        </w:rPr>
        <w:t>34183</w:t>
      </w:r>
    </w:p>
    <w:p w14:paraId="6A405483" w14:textId="77777777" w:rsidR="009260DE" w:rsidRPr="00EE20A2" w:rsidRDefault="009260DE" w:rsidP="009260DE">
      <w:pPr>
        <w:tabs>
          <w:tab w:val="left" w:pos="851"/>
        </w:tabs>
        <w:ind w:left="851"/>
        <w:rPr>
          <w:sz w:val="24"/>
          <w:szCs w:val="24"/>
        </w:rPr>
      </w:pPr>
    </w:p>
    <w:p w14:paraId="40F70E6A" w14:textId="77777777" w:rsidR="009260DE" w:rsidRPr="00EE20A2" w:rsidRDefault="009260DE" w:rsidP="009260DE">
      <w:pPr>
        <w:tabs>
          <w:tab w:val="left" w:pos="851"/>
        </w:tabs>
        <w:ind w:left="851" w:hanging="851"/>
        <w:rPr>
          <w:b/>
          <w:sz w:val="24"/>
          <w:szCs w:val="24"/>
        </w:rPr>
      </w:pPr>
      <w:r w:rsidRPr="00EE20A2">
        <w:rPr>
          <w:b/>
          <w:sz w:val="24"/>
          <w:szCs w:val="24"/>
        </w:rPr>
        <w:t>1.</w:t>
      </w:r>
      <w:r w:rsidRPr="00EE20A2">
        <w:rPr>
          <w:b/>
          <w:sz w:val="24"/>
          <w:szCs w:val="24"/>
        </w:rPr>
        <w:tab/>
        <w:t>LÆGEMIDLETS NAVN</w:t>
      </w:r>
    </w:p>
    <w:p w14:paraId="60F0D6C4" w14:textId="66CE8266" w:rsidR="009260DE" w:rsidRPr="00EE20A2" w:rsidRDefault="00EE20A2" w:rsidP="009260DE">
      <w:pPr>
        <w:tabs>
          <w:tab w:val="left" w:pos="851"/>
        </w:tabs>
        <w:ind w:left="851"/>
        <w:rPr>
          <w:sz w:val="24"/>
          <w:szCs w:val="24"/>
        </w:rPr>
      </w:pPr>
      <w:proofErr w:type="spellStart"/>
      <w:r>
        <w:rPr>
          <w:sz w:val="24"/>
          <w:szCs w:val="24"/>
        </w:rPr>
        <w:t>Sublivac</w:t>
      </w:r>
      <w:proofErr w:type="spellEnd"/>
      <w:r>
        <w:rPr>
          <w:sz w:val="24"/>
          <w:szCs w:val="24"/>
        </w:rPr>
        <w:t xml:space="preserve"> Birk</w:t>
      </w:r>
    </w:p>
    <w:p w14:paraId="126C0A60" w14:textId="77777777" w:rsidR="009260DE" w:rsidRPr="00EE20A2" w:rsidRDefault="009260DE" w:rsidP="009260DE">
      <w:pPr>
        <w:tabs>
          <w:tab w:val="left" w:pos="851"/>
        </w:tabs>
        <w:ind w:left="851"/>
        <w:rPr>
          <w:sz w:val="24"/>
          <w:szCs w:val="24"/>
        </w:rPr>
      </w:pPr>
    </w:p>
    <w:p w14:paraId="55D6D14D" w14:textId="77777777" w:rsidR="009260DE" w:rsidRPr="00EE20A2" w:rsidRDefault="009260DE" w:rsidP="009260DE">
      <w:pPr>
        <w:tabs>
          <w:tab w:val="left" w:pos="851"/>
        </w:tabs>
        <w:ind w:left="851" w:hanging="851"/>
        <w:rPr>
          <w:b/>
          <w:sz w:val="24"/>
          <w:szCs w:val="24"/>
        </w:rPr>
      </w:pPr>
      <w:r w:rsidRPr="00EE20A2">
        <w:rPr>
          <w:b/>
          <w:sz w:val="24"/>
          <w:szCs w:val="24"/>
        </w:rPr>
        <w:t>2.</w:t>
      </w:r>
      <w:r w:rsidRPr="00EE20A2">
        <w:rPr>
          <w:b/>
          <w:sz w:val="24"/>
          <w:szCs w:val="24"/>
        </w:rPr>
        <w:tab/>
        <w:t>KVALITATIV OG KVANTITATIV SAMMENSÆTNING</w:t>
      </w:r>
    </w:p>
    <w:p w14:paraId="24D35D97" w14:textId="4FF11B19" w:rsidR="00550F2E" w:rsidRPr="00EE20A2" w:rsidRDefault="00550F2E" w:rsidP="00A20CC8">
      <w:pPr>
        <w:ind w:left="851"/>
        <w:rPr>
          <w:sz w:val="24"/>
          <w:szCs w:val="24"/>
        </w:rPr>
      </w:pPr>
      <w:r w:rsidRPr="00EE20A2">
        <w:rPr>
          <w:sz w:val="24"/>
          <w:szCs w:val="24"/>
        </w:rPr>
        <w:t>Styrken af produktet angives i biologiske aktivitetsenheder (AUN).</w:t>
      </w:r>
    </w:p>
    <w:p w14:paraId="5BBA1FE1" w14:textId="77777777" w:rsidR="00550F2E" w:rsidRPr="00EE20A2" w:rsidRDefault="00550F2E" w:rsidP="00A20CC8">
      <w:pPr>
        <w:ind w:left="851"/>
        <w:rPr>
          <w:sz w:val="24"/>
          <w:szCs w:val="24"/>
        </w:rPr>
      </w:pPr>
    </w:p>
    <w:p w14:paraId="0E65D328" w14:textId="51434450" w:rsidR="00550F2E" w:rsidRPr="00EE20A2" w:rsidRDefault="00550F2E" w:rsidP="00A20CC8">
      <w:pPr>
        <w:ind w:left="851"/>
        <w:rPr>
          <w:sz w:val="24"/>
          <w:szCs w:val="24"/>
        </w:rPr>
      </w:pPr>
      <w:r w:rsidRPr="00EE20A2">
        <w:rPr>
          <w:sz w:val="24"/>
          <w:szCs w:val="24"/>
        </w:rPr>
        <w:t xml:space="preserve">1 ml </w:t>
      </w:r>
      <w:proofErr w:type="spellStart"/>
      <w:r w:rsidR="00EE20A2">
        <w:rPr>
          <w:sz w:val="24"/>
          <w:szCs w:val="24"/>
        </w:rPr>
        <w:t>Sublivac</w:t>
      </w:r>
      <w:proofErr w:type="spellEnd"/>
      <w:r w:rsidR="00EE20A2">
        <w:rPr>
          <w:sz w:val="24"/>
          <w:szCs w:val="24"/>
        </w:rPr>
        <w:t xml:space="preserve"> Birk</w:t>
      </w:r>
      <w:r w:rsidRPr="00EE20A2">
        <w:rPr>
          <w:sz w:val="24"/>
          <w:szCs w:val="24"/>
        </w:rPr>
        <w:t xml:space="preserve"> indeholder i alt 40.000 AUN (</w:t>
      </w:r>
      <w:proofErr w:type="spellStart"/>
      <w:r w:rsidRPr="00EE20A2">
        <w:rPr>
          <w:sz w:val="24"/>
          <w:szCs w:val="24"/>
        </w:rPr>
        <w:t>Allergy</w:t>
      </w:r>
      <w:proofErr w:type="spellEnd"/>
      <w:r w:rsidRPr="00EE20A2">
        <w:rPr>
          <w:sz w:val="24"/>
          <w:szCs w:val="24"/>
        </w:rPr>
        <w:t xml:space="preserve"> Units Native). Sammensætningen af allergenpræparatet er fastlagt. Det indeholder allergenekstrakter fra birkepollen. </w:t>
      </w:r>
    </w:p>
    <w:p w14:paraId="736265E4" w14:textId="59B506C8" w:rsidR="00550F2E" w:rsidRPr="00EE20A2" w:rsidRDefault="00550F2E" w:rsidP="00A20CC8">
      <w:pPr>
        <w:ind w:left="851"/>
        <w:rPr>
          <w:sz w:val="24"/>
          <w:szCs w:val="24"/>
        </w:rPr>
      </w:pPr>
      <w:r w:rsidRPr="00EE20A2">
        <w:rPr>
          <w:sz w:val="24"/>
          <w:szCs w:val="24"/>
        </w:rPr>
        <w:t xml:space="preserve">1 ml </w:t>
      </w:r>
      <w:proofErr w:type="spellStart"/>
      <w:r w:rsidR="00EE20A2">
        <w:rPr>
          <w:sz w:val="24"/>
          <w:szCs w:val="24"/>
        </w:rPr>
        <w:t>Sublivac</w:t>
      </w:r>
      <w:proofErr w:type="spellEnd"/>
      <w:r w:rsidR="00EE20A2">
        <w:rPr>
          <w:sz w:val="24"/>
          <w:szCs w:val="24"/>
        </w:rPr>
        <w:t xml:space="preserve"> Birk</w:t>
      </w:r>
      <w:r w:rsidRPr="00EE20A2">
        <w:rPr>
          <w:sz w:val="24"/>
          <w:szCs w:val="24"/>
        </w:rPr>
        <w:t xml:space="preserve"> svarer til 22 dråber.</w:t>
      </w:r>
    </w:p>
    <w:p w14:paraId="20EBDD28" w14:textId="65E51D3A" w:rsidR="00550F2E" w:rsidRPr="00EE20A2" w:rsidRDefault="00550F2E" w:rsidP="00A20CC8">
      <w:pPr>
        <w:ind w:left="851"/>
        <w:rPr>
          <w:sz w:val="24"/>
          <w:szCs w:val="24"/>
        </w:rPr>
      </w:pPr>
      <w:r w:rsidRPr="00EE20A2">
        <w:rPr>
          <w:sz w:val="24"/>
          <w:szCs w:val="24"/>
        </w:rPr>
        <w:t xml:space="preserve">1 dråbe </w:t>
      </w:r>
      <w:proofErr w:type="spellStart"/>
      <w:r w:rsidR="00EE20A2">
        <w:rPr>
          <w:sz w:val="24"/>
          <w:szCs w:val="24"/>
        </w:rPr>
        <w:t>Sublivac</w:t>
      </w:r>
      <w:proofErr w:type="spellEnd"/>
      <w:r w:rsidR="00EE20A2">
        <w:rPr>
          <w:sz w:val="24"/>
          <w:szCs w:val="24"/>
        </w:rPr>
        <w:t xml:space="preserve"> Birk</w:t>
      </w:r>
      <w:r w:rsidRPr="00EE20A2">
        <w:rPr>
          <w:sz w:val="24"/>
          <w:szCs w:val="24"/>
        </w:rPr>
        <w:t xml:space="preserve"> indeholder i gennemsnit 1.820 AUN.</w:t>
      </w:r>
    </w:p>
    <w:p w14:paraId="13900ECB" w14:textId="77777777" w:rsidR="00550F2E" w:rsidRPr="00EE20A2" w:rsidRDefault="00550F2E" w:rsidP="00A20CC8">
      <w:pPr>
        <w:ind w:left="851"/>
        <w:rPr>
          <w:sz w:val="24"/>
          <w:szCs w:val="24"/>
        </w:rPr>
      </w:pPr>
    </w:p>
    <w:p w14:paraId="136EF0DB" w14:textId="77777777" w:rsidR="00120940" w:rsidRDefault="00550F2E" w:rsidP="00A20CC8">
      <w:pPr>
        <w:ind w:left="851"/>
        <w:rPr>
          <w:sz w:val="24"/>
          <w:szCs w:val="24"/>
        </w:rPr>
      </w:pPr>
      <w:r w:rsidRPr="00EE20A2">
        <w:rPr>
          <w:sz w:val="24"/>
          <w:szCs w:val="24"/>
        </w:rPr>
        <w:t>Hjælpestof, som behandleren skal være opmærksom på</w:t>
      </w:r>
      <w:r w:rsidRPr="00120940">
        <w:rPr>
          <w:sz w:val="24"/>
          <w:szCs w:val="24"/>
        </w:rPr>
        <w:t xml:space="preserve"> </w:t>
      </w:r>
    </w:p>
    <w:p w14:paraId="18942B42" w14:textId="7B875FB1" w:rsidR="00550F2E" w:rsidRPr="00EE20A2" w:rsidRDefault="00550F2E" w:rsidP="00A20CC8">
      <w:pPr>
        <w:ind w:left="851"/>
        <w:rPr>
          <w:sz w:val="24"/>
          <w:szCs w:val="24"/>
        </w:rPr>
      </w:pPr>
      <w:r w:rsidRPr="00EE20A2">
        <w:rPr>
          <w:sz w:val="24"/>
          <w:szCs w:val="24"/>
        </w:rPr>
        <w:t>Produktet indeholder pebermynteolie (0,125 mikroliter pr. milliliter).</w:t>
      </w:r>
    </w:p>
    <w:p w14:paraId="074C4E95" w14:textId="77777777" w:rsidR="00550F2E" w:rsidRPr="00EE20A2" w:rsidRDefault="00550F2E" w:rsidP="00A20CC8">
      <w:pPr>
        <w:ind w:left="851"/>
        <w:rPr>
          <w:sz w:val="24"/>
          <w:szCs w:val="24"/>
        </w:rPr>
      </w:pPr>
    </w:p>
    <w:p w14:paraId="156F682C" w14:textId="77777777" w:rsidR="00550F2E" w:rsidRPr="00EE20A2" w:rsidRDefault="00550F2E" w:rsidP="00A20CC8">
      <w:pPr>
        <w:ind w:left="851"/>
        <w:rPr>
          <w:sz w:val="24"/>
          <w:szCs w:val="24"/>
        </w:rPr>
      </w:pPr>
      <w:bookmarkStart w:id="0" w:name="_Hlk190844120"/>
      <w:r w:rsidRPr="00EE20A2">
        <w:rPr>
          <w:sz w:val="24"/>
          <w:szCs w:val="24"/>
        </w:rPr>
        <w:t>Alle hjælpestoffer er anført under pkt. 6.1.</w:t>
      </w:r>
      <w:bookmarkEnd w:id="0"/>
    </w:p>
    <w:p w14:paraId="00437B22" w14:textId="77777777" w:rsidR="009260DE" w:rsidRPr="00EE20A2" w:rsidRDefault="009260DE" w:rsidP="009260DE">
      <w:pPr>
        <w:tabs>
          <w:tab w:val="left" w:pos="851"/>
        </w:tabs>
        <w:ind w:left="851"/>
        <w:rPr>
          <w:sz w:val="24"/>
          <w:szCs w:val="24"/>
        </w:rPr>
      </w:pPr>
    </w:p>
    <w:p w14:paraId="37D778E1" w14:textId="77777777" w:rsidR="009260DE" w:rsidRPr="00EE20A2" w:rsidRDefault="009260DE" w:rsidP="009260DE">
      <w:pPr>
        <w:tabs>
          <w:tab w:val="left" w:pos="851"/>
        </w:tabs>
        <w:ind w:left="851" w:hanging="851"/>
        <w:rPr>
          <w:b/>
          <w:sz w:val="24"/>
          <w:szCs w:val="24"/>
        </w:rPr>
      </w:pPr>
      <w:r w:rsidRPr="00EE20A2">
        <w:rPr>
          <w:b/>
          <w:sz w:val="24"/>
          <w:szCs w:val="24"/>
        </w:rPr>
        <w:t>3.</w:t>
      </w:r>
      <w:r w:rsidRPr="00EE20A2">
        <w:rPr>
          <w:b/>
          <w:sz w:val="24"/>
          <w:szCs w:val="24"/>
        </w:rPr>
        <w:tab/>
        <w:t>LÆGEMIDDELFORM</w:t>
      </w:r>
    </w:p>
    <w:p w14:paraId="022087AA" w14:textId="005BF24D" w:rsidR="00981CE6" w:rsidRPr="00EE20A2" w:rsidRDefault="00981CE6" w:rsidP="002D2C70">
      <w:pPr>
        <w:ind w:left="851"/>
        <w:rPr>
          <w:sz w:val="24"/>
          <w:szCs w:val="24"/>
        </w:rPr>
      </w:pPr>
      <w:bookmarkStart w:id="1" w:name="_Hlk190844138"/>
      <w:r w:rsidRPr="00EE20A2">
        <w:rPr>
          <w:sz w:val="24"/>
          <w:szCs w:val="24"/>
        </w:rPr>
        <w:t>Mundhuledråber</w:t>
      </w:r>
      <w:r w:rsidR="001610CF" w:rsidRPr="00EE20A2">
        <w:rPr>
          <w:sz w:val="24"/>
          <w:szCs w:val="24"/>
        </w:rPr>
        <w:t>, opløsning</w:t>
      </w:r>
      <w:bookmarkEnd w:id="1"/>
    </w:p>
    <w:p w14:paraId="35014679" w14:textId="77777777" w:rsidR="00981CE6" w:rsidRPr="00EE20A2" w:rsidRDefault="00981CE6" w:rsidP="002D2C70">
      <w:pPr>
        <w:ind w:left="851"/>
        <w:rPr>
          <w:sz w:val="24"/>
          <w:szCs w:val="24"/>
        </w:rPr>
      </w:pPr>
      <w:r w:rsidRPr="00EE20A2">
        <w:rPr>
          <w:sz w:val="24"/>
          <w:szCs w:val="24"/>
        </w:rPr>
        <w:t xml:space="preserve">Klar, viskøs opløsning med smag af pebermynte til </w:t>
      </w:r>
      <w:proofErr w:type="spellStart"/>
      <w:r w:rsidRPr="00EE20A2">
        <w:rPr>
          <w:sz w:val="24"/>
          <w:szCs w:val="24"/>
        </w:rPr>
        <w:t>sublingual</w:t>
      </w:r>
      <w:proofErr w:type="spellEnd"/>
      <w:r w:rsidRPr="00EE20A2">
        <w:rPr>
          <w:sz w:val="24"/>
          <w:szCs w:val="24"/>
        </w:rPr>
        <w:t xml:space="preserve"> anvendelse, farveløs til gullig-brun med en pH-værdi på 7,5.</w:t>
      </w:r>
    </w:p>
    <w:p w14:paraId="58B7CE8E" w14:textId="77777777" w:rsidR="009260DE" w:rsidRPr="00EE20A2" w:rsidRDefault="009260DE" w:rsidP="009260DE">
      <w:pPr>
        <w:tabs>
          <w:tab w:val="left" w:pos="851"/>
        </w:tabs>
        <w:ind w:left="851"/>
        <w:rPr>
          <w:sz w:val="24"/>
          <w:szCs w:val="24"/>
        </w:rPr>
      </w:pPr>
    </w:p>
    <w:p w14:paraId="4A33BBEE" w14:textId="033115D5" w:rsidR="001A2D38" w:rsidRDefault="001A2D38">
      <w:pPr>
        <w:rPr>
          <w:sz w:val="24"/>
          <w:szCs w:val="24"/>
        </w:rPr>
      </w:pPr>
      <w:r>
        <w:rPr>
          <w:sz w:val="24"/>
          <w:szCs w:val="24"/>
        </w:rPr>
        <w:br w:type="page"/>
      </w:r>
    </w:p>
    <w:p w14:paraId="0D1F360B" w14:textId="77777777" w:rsidR="009260DE" w:rsidRPr="00EE20A2" w:rsidRDefault="009260DE" w:rsidP="009260DE">
      <w:pPr>
        <w:tabs>
          <w:tab w:val="left" w:pos="851"/>
        </w:tabs>
        <w:ind w:left="851"/>
        <w:rPr>
          <w:sz w:val="24"/>
          <w:szCs w:val="24"/>
        </w:rPr>
      </w:pPr>
    </w:p>
    <w:p w14:paraId="16A46D31" w14:textId="77777777" w:rsidR="009260DE" w:rsidRPr="00EE20A2" w:rsidRDefault="009260DE" w:rsidP="009260DE">
      <w:pPr>
        <w:tabs>
          <w:tab w:val="left" w:pos="851"/>
        </w:tabs>
        <w:ind w:left="851" w:hanging="851"/>
        <w:rPr>
          <w:b/>
          <w:sz w:val="24"/>
          <w:szCs w:val="24"/>
        </w:rPr>
      </w:pPr>
      <w:r w:rsidRPr="00EE20A2">
        <w:rPr>
          <w:b/>
          <w:sz w:val="24"/>
          <w:szCs w:val="24"/>
        </w:rPr>
        <w:t>4.</w:t>
      </w:r>
      <w:r w:rsidRPr="00EE20A2">
        <w:rPr>
          <w:b/>
          <w:sz w:val="24"/>
          <w:szCs w:val="24"/>
        </w:rPr>
        <w:tab/>
        <w:t>KLINISKE OPLYSNINGER</w:t>
      </w:r>
    </w:p>
    <w:p w14:paraId="3CFDB6A2" w14:textId="77777777" w:rsidR="009260DE" w:rsidRPr="00EE20A2" w:rsidRDefault="009260DE" w:rsidP="009260DE">
      <w:pPr>
        <w:tabs>
          <w:tab w:val="left" w:pos="851"/>
        </w:tabs>
        <w:ind w:left="851"/>
        <w:rPr>
          <w:b/>
          <w:sz w:val="24"/>
          <w:szCs w:val="24"/>
        </w:rPr>
      </w:pPr>
    </w:p>
    <w:p w14:paraId="6C5449C7" w14:textId="77777777" w:rsidR="009260DE" w:rsidRPr="00EE20A2" w:rsidRDefault="009260DE" w:rsidP="009260DE">
      <w:pPr>
        <w:tabs>
          <w:tab w:val="left" w:pos="851"/>
        </w:tabs>
        <w:ind w:left="851" w:hanging="851"/>
        <w:rPr>
          <w:b/>
          <w:sz w:val="24"/>
          <w:szCs w:val="24"/>
          <w:u w:val="single"/>
        </w:rPr>
      </w:pPr>
      <w:r w:rsidRPr="00EE20A2">
        <w:rPr>
          <w:b/>
          <w:sz w:val="24"/>
          <w:szCs w:val="24"/>
        </w:rPr>
        <w:t>4.1</w:t>
      </w:r>
      <w:r w:rsidRPr="00EE20A2">
        <w:rPr>
          <w:b/>
          <w:sz w:val="24"/>
          <w:szCs w:val="24"/>
        </w:rPr>
        <w:tab/>
        <w:t>Terapeutiske indikationer</w:t>
      </w:r>
    </w:p>
    <w:p w14:paraId="073C4AFB" w14:textId="77777777" w:rsidR="00550F2E" w:rsidRPr="00EE20A2" w:rsidRDefault="00550F2E" w:rsidP="00A20CC8">
      <w:pPr>
        <w:ind w:left="851"/>
        <w:rPr>
          <w:sz w:val="24"/>
          <w:szCs w:val="24"/>
        </w:rPr>
      </w:pPr>
      <w:proofErr w:type="spellStart"/>
      <w:r w:rsidRPr="00EE20A2">
        <w:rPr>
          <w:sz w:val="24"/>
          <w:szCs w:val="24"/>
        </w:rPr>
        <w:t>Sublingual</w:t>
      </w:r>
      <w:proofErr w:type="spellEnd"/>
      <w:r w:rsidRPr="00EE20A2">
        <w:rPr>
          <w:sz w:val="24"/>
          <w:szCs w:val="24"/>
        </w:rPr>
        <w:t xml:space="preserve"> immunterapi til voksne patienter til behandling af moderat til svær allergisk </w:t>
      </w:r>
      <w:proofErr w:type="spellStart"/>
      <w:r w:rsidRPr="00EE20A2">
        <w:rPr>
          <w:sz w:val="24"/>
          <w:szCs w:val="24"/>
        </w:rPr>
        <w:t>rhinitis</w:t>
      </w:r>
      <w:proofErr w:type="spellEnd"/>
      <w:r w:rsidRPr="00EE20A2">
        <w:rPr>
          <w:sz w:val="24"/>
          <w:szCs w:val="24"/>
        </w:rPr>
        <w:t xml:space="preserve"> eller </w:t>
      </w:r>
      <w:proofErr w:type="spellStart"/>
      <w:r w:rsidRPr="00EE20A2">
        <w:rPr>
          <w:sz w:val="24"/>
          <w:szCs w:val="24"/>
        </w:rPr>
        <w:t>rhinokonjunktivitis</w:t>
      </w:r>
      <w:proofErr w:type="spellEnd"/>
      <w:r w:rsidRPr="00EE20A2">
        <w:rPr>
          <w:sz w:val="24"/>
          <w:szCs w:val="24"/>
        </w:rPr>
        <w:t xml:space="preserve"> med kontrolleret, allergisk bronkial astma eller uden allergisk bronkial astma udløst af birkepollen. </w:t>
      </w:r>
    </w:p>
    <w:p w14:paraId="2F15332F" w14:textId="77777777" w:rsidR="00550F2E" w:rsidRPr="00EE20A2" w:rsidRDefault="00550F2E" w:rsidP="00A20CC8">
      <w:pPr>
        <w:ind w:left="851"/>
        <w:rPr>
          <w:sz w:val="24"/>
          <w:szCs w:val="24"/>
        </w:rPr>
      </w:pPr>
    </w:p>
    <w:p w14:paraId="5B596E29" w14:textId="77777777" w:rsidR="00550F2E" w:rsidRPr="00EE20A2" w:rsidRDefault="00550F2E" w:rsidP="00A20CC8">
      <w:pPr>
        <w:ind w:left="851"/>
        <w:rPr>
          <w:sz w:val="24"/>
          <w:szCs w:val="24"/>
        </w:rPr>
      </w:pPr>
      <w:r w:rsidRPr="00EE20A2">
        <w:rPr>
          <w:sz w:val="24"/>
          <w:szCs w:val="24"/>
        </w:rPr>
        <w:t xml:space="preserve">Diagnosen kræver en allergologisk anamnese og dokumentation for klinisk relevant allergen-specifik sensibilisering over for birkepollen hos patienten (hudpriktest og/eller specifik </w:t>
      </w:r>
      <w:proofErr w:type="spellStart"/>
      <w:r w:rsidRPr="00EE20A2">
        <w:rPr>
          <w:sz w:val="24"/>
          <w:szCs w:val="24"/>
        </w:rPr>
        <w:t>IgE</w:t>
      </w:r>
      <w:proofErr w:type="spellEnd"/>
      <w:r w:rsidRPr="00EE20A2">
        <w:rPr>
          <w:sz w:val="24"/>
          <w:szCs w:val="24"/>
        </w:rPr>
        <w:t>).</w:t>
      </w:r>
    </w:p>
    <w:p w14:paraId="1206AAD1" w14:textId="77777777" w:rsidR="009260DE" w:rsidRPr="00EE20A2" w:rsidRDefault="009260DE" w:rsidP="00A20CC8">
      <w:pPr>
        <w:tabs>
          <w:tab w:val="left" w:pos="851"/>
        </w:tabs>
        <w:ind w:left="851"/>
        <w:rPr>
          <w:sz w:val="24"/>
          <w:szCs w:val="24"/>
        </w:rPr>
      </w:pPr>
    </w:p>
    <w:p w14:paraId="24D3DAE3" w14:textId="77777777" w:rsidR="009260DE" w:rsidRPr="00EE20A2" w:rsidRDefault="009260DE" w:rsidP="00A20CC8">
      <w:pPr>
        <w:tabs>
          <w:tab w:val="left" w:pos="851"/>
        </w:tabs>
        <w:ind w:left="851" w:hanging="851"/>
        <w:rPr>
          <w:b/>
          <w:sz w:val="24"/>
          <w:szCs w:val="24"/>
        </w:rPr>
      </w:pPr>
      <w:r w:rsidRPr="00EE20A2">
        <w:rPr>
          <w:b/>
          <w:sz w:val="24"/>
          <w:szCs w:val="24"/>
        </w:rPr>
        <w:t>4.2</w:t>
      </w:r>
      <w:r w:rsidRPr="00EE20A2">
        <w:rPr>
          <w:b/>
          <w:sz w:val="24"/>
          <w:szCs w:val="24"/>
        </w:rPr>
        <w:tab/>
        <w:t xml:space="preserve">Dosering og </w:t>
      </w:r>
      <w:r w:rsidR="002C1EC0" w:rsidRPr="00EE20A2">
        <w:rPr>
          <w:b/>
          <w:sz w:val="24"/>
          <w:szCs w:val="24"/>
        </w:rPr>
        <w:t>administration</w:t>
      </w:r>
    </w:p>
    <w:p w14:paraId="49E014F8" w14:textId="0783A143" w:rsidR="00550F2E" w:rsidRPr="00EE20A2" w:rsidRDefault="00550F2E" w:rsidP="00A20CC8">
      <w:pPr>
        <w:ind w:left="851"/>
        <w:rPr>
          <w:sz w:val="24"/>
          <w:szCs w:val="24"/>
        </w:rPr>
      </w:pPr>
      <w:r w:rsidRPr="00EE20A2">
        <w:rPr>
          <w:sz w:val="24"/>
          <w:szCs w:val="24"/>
        </w:rPr>
        <w:t xml:space="preserve">Behandling med </w:t>
      </w:r>
      <w:proofErr w:type="spellStart"/>
      <w:r w:rsidR="00EE20A2">
        <w:rPr>
          <w:sz w:val="24"/>
          <w:szCs w:val="24"/>
        </w:rPr>
        <w:t>Sublivac</w:t>
      </w:r>
      <w:proofErr w:type="spellEnd"/>
      <w:r w:rsidR="00EE20A2">
        <w:rPr>
          <w:sz w:val="24"/>
          <w:szCs w:val="24"/>
        </w:rPr>
        <w:t xml:space="preserve"> Birk</w:t>
      </w:r>
      <w:r w:rsidRPr="00EE20A2">
        <w:rPr>
          <w:sz w:val="24"/>
          <w:szCs w:val="24"/>
        </w:rPr>
        <w:t xml:space="preserve"> må kun igangsættes af læger med erfaring i behandling af allergiske sygdomme. Lægen skal give patienten hensigtsmæssig information om behandlingen og vejledning om mulige bivirkninger. Den første dosis skal administreres under lægeligt tilsyn, og patienten skal overvåges i mindst 30 minutter derefter, så eventuelt opståede bivirkninger kan drøftes, og yderligere behandling kan planlægges.</w:t>
      </w:r>
    </w:p>
    <w:p w14:paraId="34913A12" w14:textId="77777777" w:rsidR="00550F2E" w:rsidRPr="00EE20A2" w:rsidRDefault="00550F2E" w:rsidP="00A20CC8">
      <w:pPr>
        <w:ind w:left="851"/>
        <w:rPr>
          <w:sz w:val="24"/>
          <w:szCs w:val="24"/>
          <w:u w:val="single"/>
        </w:rPr>
      </w:pPr>
    </w:p>
    <w:p w14:paraId="426DA56C" w14:textId="77777777" w:rsidR="00550F2E" w:rsidRPr="00EE20A2" w:rsidRDefault="00550F2E" w:rsidP="00A20CC8">
      <w:pPr>
        <w:ind w:left="851"/>
        <w:rPr>
          <w:sz w:val="24"/>
          <w:szCs w:val="24"/>
          <w:u w:val="single"/>
        </w:rPr>
      </w:pPr>
      <w:r w:rsidRPr="00EE20A2">
        <w:rPr>
          <w:sz w:val="24"/>
          <w:szCs w:val="24"/>
          <w:u w:val="single"/>
        </w:rPr>
        <w:t>Dosering</w:t>
      </w:r>
    </w:p>
    <w:p w14:paraId="036FF4C2" w14:textId="77777777" w:rsidR="00550F2E" w:rsidRPr="00EE20A2" w:rsidRDefault="00550F2E" w:rsidP="00A20CC8">
      <w:pPr>
        <w:ind w:left="851"/>
        <w:rPr>
          <w:sz w:val="24"/>
          <w:szCs w:val="24"/>
          <w:u w:val="single"/>
        </w:rPr>
      </w:pPr>
    </w:p>
    <w:p w14:paraId="790D65C1" w14:textId="3DBD70E7" w:rsidR="00550F2E" w:rsidRPr="00EE20A2" w:rsidRDefault="00550F2E" w:rsidP="00A20CC8">
      <w:pPr>
        <w:ind w:left="851"/>
        <w:rPr>
          <w:i/>
          <w:sz w:val="24"/>
          <w:szCs w:val="24"/>
        </w:rPr>
      </w:pPr>
      <w:r w:rsidRPr="00EE20A2">
        <w:rPr>
          <w:i/>
          <w:iCs/>
          <w:sz w:val="24"/>
          <w:szCs w:val="24"/>
        </w:rPr>
        <w:t>Indledende behandling</w:t>
      </w:r>
    </w:p>
    <w:p w14:paraId="12058E8F" w14:textId="77777777" w:rsidR="00550F2E" w:rsidRPr="00EE20A2" w:rsidRDefault="00550F2E" w:rsidP="00A20CC8">
      <w:pPr>
        <w:ind w:left="851"/>
        <w:rPr>
          <w:sz w:val="24"/>
          <w:szCs w:val="24"/>
        </w:rPr>
      </w:pPr>
      <w:r w:rsidRPr="00EE20A2">
        <w:rPr>
          <w:sz w:val="24"/>
          <w:szCs w:val="24"/>
        </w:rPr>
        <w:t xml:space="preserve">Den indledende behandlings første dag begynder med </w:t>
      </w:r>
      <w:proofErr w:type="spellStart"/>
      <w:r w:rsidRPr="00EE20A2">
        <w:rPr>
          <w:sz w:val="24"/>
          <w:szCs w:val="24"/>
        </w:rPr>
        <w:t>sublingual</w:t>
      </w:r>
      <w:proofErr w:type="spellEnd"/>
      <w:r w:rsidRPr="00EE20A2">
        <w:rPr>
          <w:sz w:val="24"/>
          <w:szCs w:val="24"/>
        </w:rPr>
        <w:t xml:space="preserve"> administration af én dråbe. Dråben skal holdes under tungen i to til tre minutter, før den synkes.</w:t>
      </w:r>
    </w:p>
    <w:p w14:paraId="7A3AB7B9" w14:textId="77777777" w:rsidR="00550F2E" w:rsidRPr="00EE20A2" w:rsidRDefault="00550F2E" w:rsidP="00A20CC8">
      <w:pPr>
        <w:ind w:left="851"/>
        <w:rPr>
          <w:sz w:val="24"/>
          <w:szCs w:val="24"/>
        </w:rPr>
      </w:pPr>
      <w:r w:rsidRPr="00EE20A2">
        <w:rPr>
          <w:sz w:val="24"/>
          <w:szCs w:val="24"/>
        </w:rPr>
        <w:t>Hvis dette tolereres godt, øges dosis med én dråbe dagligt, indtil en maksimal dosis på fem dråber pr. dag opnås. Hvis dosis ikke tolereres godt under den indledende behandling, skal patienten oplyse den behandlende læge om det inden næste administration af medicinen. Lægen vil derefter beslutte, hvordan der skal fortsættes.</w:t>
      </w:r>
    </w:p>
    <w:p w14:paraId="39A721C1" w14:textId="77777777" w:rsidR="00550F2E" w:rsidRPr="00EE20A2" w:rsidRDefault="00550F2E" w:rsidP="00A20CC8">
      <w:pPr>
        <w:ind w:left="851"/>
        <w:rPr>
          <w:sz w:val="24"/>
          <w:szCs w:val="24"/>
        </w:rPr>
      </w:pPr>
    </w:p>
    <w:p w14:paraId="5BC6B22B" w14:textId="77777777" w:rsidR="00550F2E" w:rsidRPr="00EE20A2" w:rsidRDefault="00550F2E" w:rsidP="00A20CC8">
      <w:pPr>
        <w:ind w:left="851"/>
        <w:rPr>
          <w:i/>
          <w:sz w:val="24"/>
          <w:szCs w:val="24"/>
        </w:rPr>
      </w:pPr>
      <w:r w:rsidRPr="00EE20A2">
        <w:rPr>
          <w:i/>
          <w:iCs/>
          <w:sz w:val="24"/>
          <w:szCs w:val="24"/>
        </w:rPr>
        <w:t>Vedligeholdelsesbehandling</w:t>
      </w:r>
    </w:p>
    <w:p w14:paraId="70ADF947" w14:textId="77777777" w:rsidR="00550F2E" w:rsidRPr="00EE20A2" w:rsidRDefault="00550F2E" w:rsidP="00A20CC8">
      <w:pPr>
        <w:ind w:left="851"/>
        <w:rPr>
          <w:sz w:val="24"/>
          <w:szCs w:val="24"/>
        </w:rPr>
      </w:pPr>
      <w:r w:rsidRPr="00EE20A2">
        <w:rPr>
          <w:sz w:val="24"/>
          <w:szCs w:val="24"/>
        </w:rPr>
        <w:t xml:space="preserve">Behandlingen fortsættes med en daglig dosis på fem dråber. </w:t>
      </w:r>
    </w:p>
    <w:p w14:paraId="5D411AF1" w14:textId="77777777" w:rsidR="00550F2E" w:rsidRPr="00EE20A2" w:rsidRDefault="00550F2E" w:rsidP="00A20CC8">
      <w:pPr>
        <w:ind w:left="851"/>
        <w:rPr>
          <w:sz w:val="24"/>
          <w:szCs w:val="24"/>
        </w:rPr>
      </w:pPr>
    </w:p>
    <w:p w14:paraId="25B37D06" w14:textId="77777777" w:rsidR="00550F2E" w:rsidRPr="00120940" w:rsidRDefault="00550F2E" w:rsidP="00A20CC8">
      <w:pPr>
        <w:ind w:left="851"/>
        <w:rPr>
          <w:sz w:val="24"/>
          <w:szCs w:val="24"/>
        </w:rPr>
      </w:pPr>
      <w:r w:rsidRPr="00EE20A2">
        <w:rPr>
          <w:sz w:val="24"/>
          <w:szCs w:val="24"/>
        </w:rPr>
        <w:t xml:space="preserve">En enkelt pipetteflaske rækker til et forbrug på cirka tre måneder. </w:t>
      </w:r>
    </w:p>
    <w:p w14:paraId="71D0111D" w14:textId="77777777" w:rsidR="00550F2E" w:rsidRPr="00120940" w:rsidRDefault="00550F2E" w:rsidP="00A20CC8">
      <w:pPr>
        <w:ind w:left="851"/>
        <w:rPr>
          <w:sz w:val="24"/>
          <w:szCs w:val="24"/>
        </w:rPr>
      </w:pPr>
    </w:p>
    <w:p w14:paraId="562D7FBE" w14:textId="77777777" w:rsidR="00550F2E" w:rsidRPr="00EE20A2" w:rsidRDefault="00550F2E" w:rsidP="00A20CC8">
      <w:pPr>
        <w:ind w:left="851"/>
        <w:rPr>
          <w:sz w:val="24"/>
          <w:szCs w:val="24"/>
        </w:rPr>
      </w:pPr>
      <w:r w:rsidRPr="00EE20A2">
        <w:rPr>
          <w:sz w:val="24"/>
          <w:szCs w:val="24"/>
        </w:rPr>
        <w:t xml:space="preserve">Det anbefales, at behandlingen påbegyndes uden for pollensæsonen og fortsættes i bestøvningsperioden. Hvis der foretages grundig overvågning, kan behandlingen også påbegyndes i pollensæsonen, idet der ved forekomst af bivirkninger her er mulighed for midlertidigt at reducere dosis. Europæiske og/eller nationale retningslinjer for brug af </w:t>
      </w:r>
      <w:proofErr w:type="spellStart"/>
      <w:r w:rsidRPr="00EE20A2">
        <w:rPr>
          <w:sz w:val="24"/>
          <w:szCs w:val="24"/>
        </w:rPr>
        <w:t>sublingual</w:t>
      </w:r>
      <w:proofErr w:type="spellEnd"/>
      <w:r w:rsidRPr="00EE20A2">
        <w:rPr>
          <w:sz w:val="24"/>
          <w:szCs w:val="24"/>
        </w:rPr>
        <w:t xml:space="preserve"> immunterapi skal følges, når det er relevant.</w:t>
      </w:r>
    </w:p>
    <w:p w14:paraId="2A8A7FC1" w14:textId="77777777" w:rsidR="00550F2E" w:rsidRPr="00EE20A2" w:rsidRDefault="00550F2E" w:rsidP="00A20CC8">
      <w:pPr>
        <w:ind w:left="851"/>
        <w:rPr>
          <w:sz w:val="24"/>
          <w:szCs w:val="24"/>
        </w:rPr>
      </w:pPr>
    </w:p>
    <w:p w14:paraId="1E53DFE3" w14:textId="75CDE9DF" w:rsidR="00550F2E" w:rsidRPr="00EE20A2" w:rsidRDefault="00550F2E" w:rsidP="00A20CC8">
      <w:pPr>
        <w:ind w:left="851"/>
        <w:rPr>
          <w:sz w:val="24"/>
          <w:szCs w:val="24"/>
        </w:rPr>
      </w:pPr>
      <w:r w:rsidRPr="00EE20A2">
        <w:rPr>
          <w:sz w:val="24"/>
          <w:szCs w:val="24"/>
        </w:rPr>
        <w:t xml:space="preserve">Behandlingen forventes at få virkning tre til seks måneder efter behandlingsstart, hvis behandlingen påbegyndes senest 12 uger før den forventede start på </w:t>
      </w:r>
      <w:bookmarkStart w:id="2" w:name="_Hlk190844500"/>
      <w:r w:rsidRPr="00EE20A2">
        <w:rPr>
          <w:sz w:val="24"/>
          <w:szCs w:val="24"/>
        </w:rPr>
        <w:t>bestøvningsperioden</w:t>
      </w:r>
      <w:bookmarkEnd w:id="2"/>
      <w:r w:rsidRPr="00EE20A2">
        <w:rPr>
          <w:sz w:val="24"/>
          <w:szCs w:val="24"/>
        </w:rPr>
        <w:t xml:space="preserve"> og herefter fortsættes gennem pollensæsonen. Internationale behandlingsretningslinjer anbefaler, at allergenimmunterapi (også kendt som specifik immunterapi eller </w:t>
      </w:r>
      <w:proofErr w:type="spellStart"/>
      <w:r w:rsidRPr="00EE20A2">
        <w:rPr>
          <w:sz w:val="24"/>
          <w:szCs w:val="24"/>
        </w:rPr>
        <w:t>hyposensibilisering</w:t>
      </w:r>
      <w:proofErr w:type="spellEnd"/>
      <w:r w:rsidRPr="00EE20A2">
        <w:rPr>
          <w:sz w:val="24"/>
          <w:szCs w:val="24"/>
        </w:rPr>
        <w:t>) gennemføres med et forløb på tre år med henblik på at opnå en varig forbedring.</w:t>
      </w:r>
    </w:p>
    <w:p w14:paraId="12C0D9F7" w14:textId="07AA3EF8" w:rsidR="00550F2E" w:rsidRPr="00EE20A2" w:rsidRDefault="00550F2E" w:rsidP="00A20CC8">
      <w:pPr>
        <w:ind w:left="851"/>
        <w:rPr>
          <w:sz w:val="24"/>
          <w:szCs w:val="24"/>
        </w:rPr>
      </w:pPr>
      <w:r w:rsidRPr="00EE20A2">
        <w:rPr>
          <w:sz w:val="24"/>
          <w:szCs w:val="24"/>
        </w:rPr>
        <w:t xml:space="preserve">Effektdata er tilgængelige for en behandlingsperiode på 6 til 9 måneder med </w:t>
      </w:r>
      <w:proofErr w:type="spellStart"/>
      <w:r w:rsidR="00EE20A2">
        <w:rPr>
          <w:sz w:val="24"/>
          <w:szCs w:val="24"/>
        </w:rPr>
        <w:t>Sublivac</w:t>
      </w:r>
      <w:proofErr w:type="spellEnd"/>
      <w:r w:rsidR="00EE20A2">
        <w:rPr>
          <w:sz w:val="24"/>
          <w:szCs w:val="24"/>
        </w:rPr>
        <w:t xml:space="preserve"> Birk</w:t>
      </w:r>
      <w:r w:rsidRPr="00EE20A2">
        <w:rPr>
          <w:sz w:val="24"/>
          <w:szCs w:val="24"/>
        </w:rPr>
        <w:t xml:space="preserve"> hos voksne. Hvis der ikke observeres en forbedring af symptomerne inden for det første års behandling, er fortsættelse af behandlingen ikke indiceret.</w:t>
      </w:r>
    </w:p>
    <w:p w14:paraId="0B768BAF" w14:textId="0168F72E" w:rsidR="001A2D38" w:rsidRDefault="001A2D38">
      <w:pPr>
        <w:rPr>
          <w:sz w:val="24"/>
          <w:szCs w:val="24"/>
        </w:rPr>
      </w:pPr>
      <w:r>
        <w:rPr>
          <w:sz w:val="24"/>
          <w:szCs w:val="24"/>
        </w:rPr>
        <w:br w:type="page"/>
      </w:r>
    </w:p>
    <w:p w14:paraId="32DF4624" w14:textId="77777777" w:rsidR="00550F2E" w:rsidRPr="00EE20A2" w:rsidRDefault="00550F2E" w:rsidP="00A20CC8">
      <w:pPr>
        <w:ind w:left="851"/>
        <w:rPr>
          <w:sz w:val="24"/>
          <w:szCs w:val="24"/>
        </w:rPr>
      </w:pPr>
    </w:p>
    <w:p w14:paraId="5DD97FD4" w14:textId="77777777" w:rsidR="00550F2E" w:rsidRPr="00EE20A2" w:rsidRDefault="00550F2E" w:rsidP="00A20CC8">
      <w:pPr>
        <w:ind w:left="851"/>
        <w:rPr>
          <w:i/>
          <w:sz w:val="24"/>
          <w:szCs w:val="24"/>
        </w:rPr>
      </w:pPr>
      <w:r w:rsidRPr="00EE20A2">
        <w:rPr>
          <w:i/>
          <w:iCs/>
          <w:sz w:val="24"/>
          <w:szCs w:val="24"/>
        </w:rPr>
        <w:t>Pædiatrisk population</w:t>
      </w:r>
    </w:p>
    <w:p w14:paraId="7C09DE40" w14:textId="5A957D2A" w:rsidR="00550F2E" w:rsidRPr="00EE20A2" w:rsidRDefault="00550F2E" w:rsidP="00A20CC8">
      <w:pPr>
        <w:ind w:left="851"/>
        <w:rPr>
          <w:sz w:val="24"/>
          <w:szCs w:val="24"/>
        </w:rPr>
      </w:pPr>
      <w:r w:rsidRPr="00EE20A2">
        <w:rPr>
          <w:sz w:val="24"/>
          <w:szCs w:val="24"/>
        </w:rPr>
        <w:t xml:space="preserve">Sikkerheden og virkningen hos børn og unge under 18 år er endnu ikke fastlagt. </w:t>
      </w:r>
      <w:proofErr w:type="spellStart"/>
      <w:r w:rsidR="00EE20A2">
        <w:rPr>
          <w:sz w:val="24"/>
          <w:szCs w:val="24"/>
        </w:rPr>
        <w:t>Sublivac</w:t>
      </w:r>
      <w:proofErr w:type="spellEnd"/>
      <w:r w:rsidR="00EE20A2">
        <w:rPr>
          <w:sz w:val="24"/>
          <w:szCs w:val="24"/>
        </w:rPr>
        <w:t xml:space="preserve"> Birk</w:t>
      </w:r>
      <w:r w:rsidRPr="00EE20A2">
        <w:rPr>
          <w:sz w:val="24"/>
          <w:szCs w:val="24"/>
        </w:rPr>
        <w:t xml:space="preserve"> er ikke godkendt til behandling af børn og unge. </w:t>
      </w:r>
    </w:p>
    <w:p w14:paraId="21A02F38" w14:textId="77777777" w:rsidR="00550F2E" w:rsidRPr="00120940" w:rsidRDefault="00550F2E" w:rsidP="00A20CC8">
      <w:pPr>
        <w:ind w:left="851"/>
        <w:rPr>
          <w:sz w:val="24"/>
          <w:szCs w:val="24"/>
        </w:rPr>
      </w:pPr>
    </w:p>
    <w:p w14:paraId="19403576" w14:textId="77777777" w:rsidR="00550F2E" w:rsidRPr="00EE20A2" w:rsidRDefault="00550F2E" w:rsidP="00A20CC8">
      <w:pPr>
        <w:ind w:left="851"/>
        <w:rPr>
          <w:i/>
          <w:sz w:val="24"/>
          <w:szCs w:val="24"/>
        </w:rPr>
      </w:pPr>
      <w:r w:rsidRPr="00EE20A2">
        <w:rPr>
          <w:i/>
          <w:iCs/>
          <w:sz w:val="24"/>
          <w:szCs w:val="24"/>
        </w:rPr>
        <w:t>Ældre population</w:t>
      </w:r>
    </w:p>
    <w:p w14:paraId="4F4FB999" w14:textId="77777777" w:rsidR="00550F2E" w:rsidRPr="00EE20A2" w:rsidRDefault="00550F2E" w:rsidP="00A20CC8">
      <w:pPr>
        <w:ind w:left="851"/>
        <w:rPr>
          <w:sz w:val="24"/>
          <w:szCs w:val="24"/>
        </w:rPr>
      </w:pPr>
      <w:r w:rsidRPr="00EE20A2">
        <w:rPr>
          <w:sz w:val="24"/>
          <w:szCs w:val="24"/>
        </w:rPr>
        <w:t>Brugen af præparatet er ikke blevet testet på voksne over 65 år.</w:t>
      </w:r>
    </w:p>
    <w:p w14:paraId="408FF23B" w14:textId="77777777" w:rsidR="00550F2E" w:rsidRPr="00120940" w:rsidRDefault="00550F2E" w:rsidP="00A20CC8">
      <w:pPr>
        <w:ind w:left="851"/>
        <w:rPr>
          <w:sz w:val="24"/>
          <w:szCs w:val="24"/>
        </w:rPr>
      </w:pPr>
    </w:p>
    <w:p w14:paraId="6D4C9E7E" w14:textId="77777777" w:rsidR="00550F2E" w:rsidRPr="00EE20A2" w:rsidRDefault="00550F2E" w:rsidP="00A20CC8">
      <w:pPr>
        <w:ind w:left="851"/>
        <w:rPr>
          <w:b/>
          <w:sz w:val="24"/>
          <w:szCs w:val="24"/>
        </w:rPr>
      </w:pPr>
      <w:r w:rsidRPr="00EE20A2">
        <w:rPr>
          <w:b/>
          <w:bCs/>
          <w:sz w:val="24"/>
          <w:szCs w:val="24"/>
        </w:rPr>
        <w:t>Dosisreduktion ved midlertidig afbrydelse af behandling</w:t>
      </w:r>
    </w:p>
    <w:p w14:paraId="2F69388B" w14:textId="77777777" w:rsidR="00550F2E" w:rsidRPr="00EE20A2" w:rsidRDefault="00550F2E" w:rsidP="00A20CC8">
      <w:pPr>
        <w:ind w:left="851"/>
        <w:rPr>
          <w:iCs/>
          <w:sz w:val="24"/>
          <w:szCs w:val="24"/>
        </w:rPr>
      </w:pPr>
      <w:r w:rsidRPr="00EE20A2">
        <w:rPr>
          <w:sz w:val="24"/>
          <w:szCs w:val="24"/>
        </w:rPr>
        <w:t>Ved midlertidig afbrydelse af behandlingen, der varer mere end én uge (fx på grund af sygdom), skal dosis reduceres efter konsultation med lægen.</w:t>
      </w:r>
    </w:p>
    <w:p w14:paraId="72AAEE35" w14:textId="77777777" w:rsidR="00550F2E" w:rsidRPr="00EE20A2" w:rsidRDefault="00550F2E" w:rsidP="00A20CC8">
      <w:pPr>
        <w:ind w:left="851"/>
        <w:rPr>
          <w:sz w:val="24"/>
          <w:szCs w:val="24"/>
        </w:rPr>
      </w:pPr>
      <w:r w:rsidRPr="00EE20A2">
        <w:rPr>
          <w:sz w:val="24"/>
          <w:szCs w:val="24"/>
        </w:rPr>
        <w:t>For hver uge, hvor der har været en afbrydelse, anbefales det, at den daglige dosis reduceres med én dråbe og derefter øges dagligt igen i overensstemmelse med dosisanbefalingen, indtil den tidligere maksimale dosis igen er opnået.</w:t>
      </w:r>
    </w:p>
    <w:p w14:paraId="22814C8F" w14:textId="77777777" w:rsidR="00550F2E" w:rsidRPr="00EE20A2" w:rsidRDefault="00550F2E" w:rsidP="00A20CC8">
      <w:pPr>
        <w:ind w:left="851"/>
        <w:rPr>
          <w:sz w:val="24"/>
          <w:szCs w:val="24"/>
        </w:rPr>
      </w:pPr>
    </w:p>
    <w:p w14:paraId="5562D39A" w14:textId="77777777" w:rsidR="00550F2E" w:rsidRPr="00EE20A2" w:rsidRDefault="00550F2E" w:rsidP="00A20CC8">
      <w:pPr>
        <w:ind w:left="851"/>
        <w:rPr>
          <w:b/>
          <w:iCs/>
          <w:sz w:val="24"/>
          <w:szCs w:val="24"/>
        </w:rPr>
      </w:pPr>
      <w:r w:rsidRPr="00EE20A2">
        <w:rPr>
          <w:b/>
          <w:bCs/>
          <w:sz w:val="24"/>
          <w:szCs w:val="24"/>
        </w:rPr>
        <w:t>Dosisjustering ved øget reaktion</w:t>
      </w:r>
    </w:p>
    <w:p w14:paraId="4B5CA9FD" w14:textId="77777777" w:rsidR="00550F2E" w:rsidRPr="00EE20A2" w:rsidRDefault="00550F2E" w:rsidP="00A20CC8">
      <w:pPr>
        <w:ind w:left="851"/>
        <w:rPr>
          <w:iCs/>
          <w:sz w:val="24"/>
          <w:szCs w:val="24"/>
        </w:rPr>
      </w:pPr>
      <w:r w:rsidRPr="00EE20A2">
        <w:rPr>
          <w:sz w:val="24"/>
          <w:szCs w:val="24"/>
        </w:rPr>
        <w:t>Hver gang patienten oplever en usædvanlig reaktion, skal han/hun konsultere lægen inden næste indtagelse af medicinen. Lægen vil derefter fastlægge den videre dosering.</w:t>
      </w:r>
    </w:p>
    <w:p w14:paraId="3CF23018" w14:textId="77777777" w:rsidR="00550F2E" w:rsidRPr="00EE20A2" w:rsidRDefault="00550F2E" w:rsidP="00A20CC8">
      <w:pPr>
        <w:ind w:left="851"/>
        <w:rPr>
          <w:sz w:val="24"/>
          <w:szCs w:val="24"/>
        </w:rPr>
      </w:pPr>
      <w:r w:rsidRPr="00EE20A2">
        <w:rPr>
          <w:sz w:val="24"/>
          <w:szCs w:val="24"/>
        </w:rPr>
        <w:t>Ved øget lokal reaktion eller moderate til øgede generelle reaktioner anbefales det, at doseringsskemaet reduceres med én eller flere dråber, enten midlertidigt eller på langt sigt.</w:t>
      </w:r>
    </w:p>
    <w:p w14:paraId="322BD2C0" w14:textId="77777777" w:rsidR="00550F2E" w:rsidRPr="00EE20A2" w:rsidRDefault="00550F2E" w:rsidP="00A20CC8">
      <w:pPr>
        <w:ind w:left="851"/>
        <w:rPr>
          <w:iCs/>
          <w:sz w:val="24"/>
          <w:szCs w:val="24"/>
        </w:rPr>
      </w:pPr>
      <w:r w:rsidRPr="00EE20A2">
        <w:rPr>
          <w:sz w:val="24"/>
          <w:szCs w:val="24"/>
        </w:rPr>
        <w:t>Hvis tolerancen bliver bedre, kan dosis gradvist øges til fem dråber igen efter konsultation med lægen.</w:t>
      </w:r>
    </w:p>
    <w:p w14:paraId="5640D4E8" w14:textId="77777777" w:rsidR="00550F2E" w:rsidRPr="00EE20A2" w:rsidRDefault="00550F2E" w:rsidP="00A20CC8">
      <w:pPr>
        <w:ind w:left="851"/>
        <w:rPr>
          <w:i/>
          <w:sz w:val="24"/>
          <w:szCs w:val="24"/>
        </w:rPr>
      </w:pPr>
    </w:p>
    <w:p w14:paraId="1034BB39" w14:textId="77777777" w:rsidR="00550F2E" w:rsidRPr="00EE20A2" w:rsidRDefault="00550F2E" w:rsidP="00A20CC8">
      <w:pPr>
        <w:ind w:left="851"/>
        <w:rPr>
          <w:sz w:val="24"/>
          <w:szCs w:val="24"/>
          <w:u w:val="single"/>
        </w:rPr>
      </w:pPr>
      <w:r w:rsidRPr="00EE20A2">
        <w:rPr>
          <w:sz w:val="24"/>
          <w:szCs w:val="24"/>
          <w:u w:val="single"/>
        </w:rPr>
        <w:t>Administrationsmåde</w:t>
      </w:r>
    </w:p>
    <w:p w14:paraId="51FF459C" w14:textId="77777777" w:rsidR="00550F2E" w:rsidRPr="00EE20A2" w:rsidRDefault="00550F2E" w:rsidP="00A20CC8">
      <w:pPr>
        <w:ind w:left="851"/>
        <w:rPr>
          <w:sz w:val="24"/>
          <w:szCs w:val="24"/>
        </w:rPr>
      </w:pPr>
      <w:proofErr w:type="spellStart"/>
      <w:r w:rsidRPr="00EE20A2">
        <w:rPr>
          <w:sz w:val="24"/>
          <w:szCs w:val="24"/>
        </w:rPr>
        <w:t>Sublingual</w:t>
      </w:r>
      <w:proofErr w:type="spellEnd"/>
      <w:r w:rsidRPr="00EE20A2">
        <w:rPr>
          <w:sz w:val="24"/>
          <w:szCs w:val="24"/>
        </w:rPr>
        <w:t xml:space="preserve"> anvendelse.</w:t>
      </w:r>
    </w:p>
    <w:p w14:paraId="491E4B96" w14:textId="77777777" w:rsidR="00550F2E" w:rsidRPr="00EE20A2" w:rsidRDefault="00550F2E" w:rsidP="00A20CC8">
      <w:pPr>
        <w:ind w:left="851"/>
        <w:rPr>
          <w:sz w:val="24"/>
          <w:szCs w:val="24"/>
          <w:u w:val="single"/>
        </w:rPr>
      </w:pPr>
    </w:p>
    <w:p w14:paraId="2A469222" w14:textId="77777777" w:rsidR="00550F2E" w:rsidRPr="00EE20A2" w:rsidRDefault="00550F2E" w:rsidP="00A20CC8">
      <w:pPr>
        <w:ind w:left="851"/>
        <w:rPr>
          <w:sz w:val="24"/>
          <w:szCs w:val="24"/>
        </w:rPr>
      </w:pPr>
      <w:proofErr w:type="spellStart"/>
      <w:r w:rsidRPr="00EE20A2">
        <w:rPr>
          <w:sz w:val="24"/>
          <w:szCs w:val="24"/>
        </w:rPr>
        <w:t>Forseglingsringen</w:t>
      </w:r>
      <w:proofErr w:type="spellEnd"/>
      <w:r w:rsidRPr="00EE20A2">
        <w:rPr>
          <w:sz w:val="24"/>
          <w:szCs w:val="24"/>
        </w:rPr>
        <w:t xml:space="preserve"> skal fjernes fra det røde </w:t>
      </w:r>
      <w:proofErr w:type="spellStart"/>
      <w:r w:rsidRPr="00EE20A2">
        <w:rPr>
          <w:sz w:val="24"/>
          <w:szCs w:val="24"/>
        </w:rPr>
        <w:t>beskyttelseslåg</w:t>
      </w:r>
      <w:proofErr w:type="spellEnd"/>
      <w:r w:rsidRPr="00EE20A2">
        <w:rPr>
          <w:sz w:val="24"/>
          <w:szCs w:val="24"/>
        </w:rPr>
        <w:t xml:space="preserve"> inden første anvendelse. </w:t>
      </w:r>
    </w:p>
    <w:p w14:paraId="7060F79E" w14:textId="77777777" w:rsidR="00550F2E" w:rsidRPr="00EE20A2" w:rsidRDefault="00550F2E" w:rsidP="00A20CC8">
      <w:pPr>
        <w:ind w:left="851"/>
        <w:rPr>
          <w:sz w:val="24"/>
          <w:szCs w:val="24"/>
        </w:rPr>
      </w:pPr>
    </w:p>
    <w:p w14:paraId="53085D5C" w14:textId="77777777" w:rsidR="00550F2E" w:rsidRPr="00EE20A2" w:rsidRDefault="00550F2E" w:rsidP="00A20CC8">
      <w:pPr>
        <w:ind w:left="851"/>
        <w:rPr>
          <w:sz w:val="24"/>
          <w:szCs w:val="24"/>
        </w:rPr>
      </w:pPr>
      <w:r w:rsidRPr="00EE20A2">
        <w:rPr>
          <w:sz w:val="24"/>
          <w:szCs w:val="24"/>
        </w:rPr>
        <w:t xml:space="preserve">Pipetteflasken skal rystes kortvarigt før hver brug. </w:t>
      </w:r>
    </w:p>
    <w:p w14:paraId="02F28118" w14:textId="77777777" w:rsidR="00550F2E" w:rsidRPr="00EE20A2" w:rsidRDefault="00550F2E" w:rsidP="00A20CC8">
      <w:pPr>
        <w:ind w:left="851"/>
        <w:rPr>
          <w:sz w:val="24"/>
          <w:szCs w:val="24"/>
        </w:rPr>
      </w:pPr>
      <w:r w:rsidRPr="00EE20A2">
        <w:rPr>
          <w:sz w:val="24"/>
          <w:szCs w:val="24"/>
        </w:rPr>
        <w:t>Det korrekte antal dråber dryppes under tungen (</w:t>
      </w:r>
      <w:proofErr w:type="spellStart"/>
      <w:r w:rsidRPr="00EE20A2">
        <w:rPr>
          <w:sz w:val="24"/>
          <w:szCs w:val="24"/>
        </w:rPr>
        <w:t>sublingualt</w:t>
      </w:r>
      <w:proofErr w:type="spellEnd"/>
      <w:r w:rsidRPr="00EE20A2">
        <w:rPr>
          <w:sz w:val="24"/>
          <w:szCs w:val="24"/>
        </w:rPr>
        <w:t>) i den tomme mund og holdes der i to til tre minutter, før de synkes. Alternativt kan dråberne også lægges under tungen ved hjælp af en ske. Mad og drikke må ikke indtages i de følgende 5 minutter.</w:t>
      </w:r>
    </w:p>
    <w:p w14:paraId="2C4F3410" w14:textId="77777777" w:rsidR="00550F2E" w:rsidRPr="00EE20A2" w:rsidRDefault="00550F2E" w:rsidP="00A20CC8">
      <w:pPr>
        <w:ind w:left="851"/>
        <w:rPr>
          <w:sz w:val="24"/>
          <w:szCs w:val="24"/>
        </w:rPr>
      </w:pPr>
    </w:p>
    <w:p w14:paraId="62AFB351" w14:textId="758D0215" w:rsidR="009260DE" w:rsidRPr="00EE20A2" w:rsidRDefault="00550F2E" w:rsidP="00A20CC8">
      <w:pPr>
        <w:ind w:left="851"/>
        <w:rPr>
          <w:sz w:val="24"/>
          <w:szCs w:val="24"/>
        </w:rPr>
      </w:pPr>
      <w:r w:rsidRPr="00EE20A2">
        <w:rPr>
          <w:sz w:val="24"/>
          <w:szCs w:val="24"/>
        </w:rPr>
        <w:t xml:space="preserve">Det anbefales, at den blå pipette rengøres efter brug, fx med en ren, tør papirserviet. Det røde </w:t>
      </w:r>
      <w:proofErr w:type="spellStart"/>
      <w:r w:rsidRPr="00EE20A2">
        <w:rPr>
          <w:sz w:val="24"/>
          <w:szCs w:val="24"/>
        </w:rPr>
        <w:t>beskyttelseslåg</w:t>
      </w:r>
      <w:proofErr w:type="spellEnd"/>
      <w:r w:rsidRPr="00EE20A2">
        <w:rPr>
          <w:sz w:val="24"/>
          <w:szCs w:val="24"/>
        </w:rPr>
        <w:t xml:space="preserve"> skal derefter sættes tilbage på den blå pipette.</w:t>
      </w:r>
      <w:r w:rsidRPr="00EE20A2">
        <w:rPr>
          <w:sz w:val="24"/>
          <w:szCs w:val="24"/>
        </w:rPr>
        <w:br/>
      </w:r>
    </w:p>
    <w:p w14:paraId="097F0D69" w14:textId="77777777" w:rsidR="009260DE" w:rsidRPr="00EE20A2" w:rsidRDefault="009260DE" w:rsidP="009260DE">
      <w:pPr>
        <w:tabs>
          <w:tab w:val="left" w:pos="851"/>
        </w:tabs>
        <w:ind w:left="851" w:hanging="851"/>
        <w:rPr>
          <w:b/>
          <w:sz w:val="24"/>
          <w:szCs w:val="24"/>
        </w:rPr>
      </w:pPr>
      <w:r w:rsidRPr="00EE20A2">
        <w:rPr>
          <w:b/>
          <w:sz w:val="24"/>
          <w:szCs w:val="24"/>
        </w:rPr>
        <w:t>4.3</w:t>
      </w:r>
      <w:r w:rsidRPr="00EE20A2">
        <w:rPr>
          <w:b/>
          <w:sz w:val="24"/>
          <w:szCs w:val="24"/>
        </w:rPr>
        <w:tab/>
        <w:t>Kontraindikationer</w:t>
      </w:r>
    </w:p>
    <w:p w14:paraId="073914AE" w14:textId="77777777" w:rsidR="00981CE6" w:rsidRPr="00EE20A2" w:rsidRDefault="00981CE6" w:rsidP="002D2C70">
      <w:pPr>
        <w:numPr>
          <w:ilvl w:val="0"/>
          <w:numId w:val="8"/>
        </w:numPr>
        <w:ind w:left="1276" w:hanging="425"/>
        <w:rPr>
          <w:sz w:val="24"/>
          <w:szCs w:val="24"/>
        </w:rPr>
      </w:pPr>
      <w:r w:rsidRPr="00EE20A2">
        <w:rPr>
          <w:sz w:val="24"/>
          <w:szCs w:val="24"/>
        </w:rPr>
        <w:t>Ukontrolleret eller utilstrækkeligt behandlet astma med FEV</w:t>
      </w:r>
      <w:r w:rsidRPr="00EE20A2">
        <w:rPr>
          <w:sz w:val="24"/>
          <w:szCs w:val="24"/>
          <w:vertAlign w:val="subscript"/>
        </w:rPr>
        <w:t>1</w:t>
      </w:r>
      <w:r w:rsidRPr="00EE20A2">
        <w:rPr>
          <w:sz w:val="24"/>
          <w:szCs w:val="24"/>
        </w:rPr>
        <w:t xml:space="preserve"> &lt;70% af målværdien.</w:t>
      </w:r>
    </w:p>
    <w:p w14:paraId="33DB152E" w14:textId="77777777" w:rsidR="00981CE6" w:rsidRPr="00EE20A2" w:rsidRDefault="00981CE6" w:rsidP="002D2C70">
      <w:pPr>
        <w:numPr>
          <w:ilvl w:val="0"/>
          <w:numId w:val="8"/>
        </w:numPr>
        <w:ind w:left="1276" w:hanging="425"/>
        <w:rPr>
          <w:sz w:val="24"/>
          <w:szCs w:val="24"/>
        </w:rPr>
      </w:pPr>
      <w:r w:rsidRPr="00EE20A2">
        <w:rPr>
          <w:sz w:val="24"/>
          <w:szCs w:val="24"/>
        </w:rPr>
        <w:t xml:space="preserve">Alvorlige autoimmune lidelser, immundefekter og </w:t>
      </w:r>
      <w:proofErr w:type="spellStart"/>
      <w:r w:rsidRPr="00EE20A2">
        <w:rPr>
          <w:sz w:val="24"/>
          <w:szCs w:val="24"/>
        </w:rPr>
        <w:t>immundeficiens</w:t>
      </w:r>
      <w:proofErr w:type="spellEnd"/>
      <w:r w:rsidRPr="00EE20A2">
        <w:rPr>
          <w:sz w:val="24"/>
          <w:szCs w:val="24"/>
        </w:rPr>
        <w:t>, immunsuppression.</w:t>
      </w:r>
    </w:p>
    <w:p w14:paraId="76C84D01" w14:textId="77777777" w:rsidR="00981CE6" w:rsidRPr="00EE20A2" w:rsidRDefault="00981CE6" w:rsidP="002D2C70">
      <w:pPr>
        <w:numPr>
          <w:ilvl w:val="0"/>
          <w:numId w:val="8"/>
        </w:numPr>
        <w:ind w:left="1276" w:hanging="425"/>
        <w:rPr>
          <w:sz w:val="24"/>
          <w:szCs w:val="24"/>
        </w:rPr>
      </w:pPr>
      <w:r w:rsidRPr="00EE20A2">
        <w:rPr>
          <w:sz w:val="24"/>
          <w:szCs w:val="24"/>
        </w:rPr>
        <w:t>Ondartede, neoplastiske sygdomme med aktuel klinisk betydning.</w:t>
      </w:r>
    </w:p>
    <w:p w14:paraId="7D3F05E6" w14:textId="77777777" w:rsidR="00981CE6" w:rsidRPr="00EE20A2" w:rsidRDefault="00981CE6" w:rsidP="002D2C70">
      <w:pPr>
        <w:numPr>
          <w:ilvl w:val="0"/>
          <w:numId w:val="8"/>
        </w:numPr>
        <w:ind w:left="1276" w:hanging="425"/>
        <w:rPr>
          <w:sz w:val="24"/>
          <w:szCs w:val="24"/>
        </w:rPr>
      </w:pPr>
      <w:r w:rsidRPr="00EE20A2">
        <w:rPr>
          <w:sz w:val="24"/>
          <w:szCs w:val="24"/>
        </w:rPr>
        <w:t>Akut, alvorlig inflammation i mundhulen.</w:t>
      </w:r>
    </w:p>
    <w:p w14:paraId="75D24BC0" w14:textId="77777777" w:rsidR="00981CE6" w:rsidRPr="00EE20A2" w:rsidRDefault="00981CE6" w:rsidP="002D2C70">
      <w:pPr>
        <w:numPr>
          <w:ilvl w:val="0"/>
          <w:numId w:val="8"/>
        </w:numPr>
        <w:ind w:left="1276" w:hanging="425"/>
        <w:rPr>
          <w:sz w:val="24"/>
          <w:szCs w:val="24"/>
        </w:rPr>
      </w:pPr>
      <w:r w:rsidRPr="00EE20A2">
        <w:rPr>
          <w:sz w:val="24"/>
          <w:szCs w:val="24"/>
        </w:rPr>
        <w:t>Igangsættelse af behandling med allergenimmunterapi under graviditet (se pkt. 4.6).</w:t>
      </w:r>
    </w:p>
    <w:p w14:paraId="1FB1070D" w14:textId="77777777" w:rsidR="00981CE6" w:rsidRPr="00EE20A2" w:rsidRDefault="00981CE6" w:rsidP="002D2C70">
      <w:pPr>
        <w:numPr>
          <w:ilvl w:val="0"/>
          <w:numId w:val="8"/>
        </w:numPr>
        <w:ind w:left="1276" w:hanging="425"/>
        <w:rPr>
          <w:sz w:val="24"/>
          <w:szCs w:val="24"/>
        </w:rPr>
      </w:pPr>
      <w:r w:rsidRPr="00EE20A2">
        <w:rPr>
          <w:sz w:val="24"/>
          <w:szCs w:val="24"/>
        </w:rPr>
        <w:t>Overfølsomhed over for et eller flere af de hjælpestoffer, der er anført under pkt. 6.1.</w:t>
      </w:r>
    </w:p>
    <w:p w14:paraId="20FF90ED" w14:textId="77777777" w:rsidR="009260DE" w:rsidRPr="00EE20A2" w:rsidRDefault="009260DE" w:rsidP="009260DE">
      <w:pPr>
        <w:tabs>
          <w:tab w:val="left" w:pos="851"/>
        </w:tabs>
        <w:ind w:left="851"/>
        <w:rPr>
          <w:sz w:val="24"/>
          <w:szCs w:val="24"/>
        </w:rPr>
      </w:pPr>
    </w:p>
    <w:p w14:paraId="0767A9AB" w14:textId="77777777" w:rsidR="009260DE" w:rsidRPr="00EE20A2" w:rsidRDefault="009260DE" w:rsidP="009260DE">
      <w:pPr>
        <w:tabs>
          <w:tab w:val="left" w:pos="851"/>
        </w:tabs>
        <w:ind w:left="851" w:hanging="851"/>
        <w:rPr>
          <w:b/>
          <w:sz w:val="24"/>
          <w:szCs w:val="24"/>
        </w:rPr>
      </w:pPr>
      <w:r w:rsidRPr="00EE20A2">
        <w:rPr>
          <w:b/>
          <w:sz w:val="24"/>
          <w:szCs w:val="24"/>
        </w:rPr>
        <w:t>4.4</w:t>
      </w:r>
      <w:r w:rsidRPr="00EE20A2">
        <w:rPr>
          <w:b/>
          <w:sz w:val="24"/>
          <w:szCs w:val="24"/>
        </w:rPr>
        <w:tab/>
        <w:t>Særlige advarsler og forsigtighedsregler vedrørende brugen</w:t>
      </w:r>
    </w:p>
    <w:p w14:paraId="7F1266DB" w14:textId="0B6FA120" w:rsidR="00550F2E" w:rsidRPr="00EE20A2" w:rsidRDefault="00EE20A2" w:rsidP="00A20CC8">
      <w:pPr>
        <w:ind w:left="851"/>
        <w:rPr>
          <w:sz w:val="24"/>
          <w:szCs w:val="24"/>
        </w:rPr>
      </w:pPr>
      <w:bookmarkStart w:id="3" w:name="_Hlk183607180"/>
      <w:proofErr w:type="spellStart"/>
      <w:r>
        <w:rPr>
          <w:sz w:val="24"/>
          <w:szCs w:val="24"/>
        </w:rPr>
        <w:t>Sublivac</w:t>
      </w:r>
      <w:proofErr w:type="spellEnd"/>
      <w:r>
        <w:rPr>
          <w:sz w:val="24"/>
          <w:szCs w:val="24"/>
        </w:rPr>
        <w:t xml:space="preserve"> Birk</w:t>
      </w:r>
      <w:r w:rsidR="00550F2E" w:rsidRPr="00EE20A2">
        <w:rPr>
          <w:sz w:val="24"/>
          <w:szCs w:val="24"/>
        </w:rPr>
        <w:t xml:space="preserve"> må ikke anvendes sammen med et andet immunterapiprodukt, der indeholder birk eller andre homologe allergener.</w:t>
      </w:r>
    </w:p>
    <w:bookmarkEnd w:id="3"/>
    <w:p w14:paraId="3551D019" w14:textId="3A92A4A1" w:rsidR="001A2D38" w:rsidRDefault="001A2D38">
      <w:pPr>
        <w:rPr>
          <w:sz w:val="24"/>
          <w:szCs w:val="24"/>
          <w:u w:val="single"/>
        </w:rPr>
      </w:pPr>
      <w:r>
        <w:rPr>
          <w:sz w:val="24"/>
          <w:szCs w:val="24"/>
          <w:u w:val="single"/>
        </w:rPr>
        <w:br w:type="page"/>
      </w:r>
    </w:p>
    <w:p w14:paraId="26C292DD" w14:textId="77777777" w:rsidR="00120940" w:rsidRDefault="00120940" w:rsidP="00A20CC8">
      <w:pPr>
        <w:ind w:left="851"/>
        <w:rPr>
          <w:sz w:val="24"/>
          <w:szCs w:val="24"/>
          <w:u w:val="single"/>
        </w:rPr>
      </w:pPr>
    </w:p>
    <w:p w14:paraId="0000D44D" w14:textId="7791F430" w:rsidR="00550F2E" w:rsidRPr="00EE20A2" w:rsidRDefault="00550F2E" w:rsidP="00A20CC8">
      <w:pPr>
        <w:ind w:left="851"/>
        <w:rPr>
          <w:sz w:val="24"/>
          <w:szCs w:val="24"/>
          <w:u w:val="single"/>
        </w:rPr>
      </w:pPr>
      <w:r w:rsidRPr="00EE20A2">
        <w:rPr>
          <w:sz w:val="24"/>
          <w:szCs w:val="24"/>
          <w:u w:val="single"/>
        </w:rPr>
        <w:t>Tidligere systemisk allergisk reaktion på allergenimmunterapi</w:t>
      </w:r>
    </w:p>
    <w:p w14:paraId="3ADD4173" w14:textId="0B38B519" w:rsidR="00550F2E" w:rsidRPr="00EE20A2" w:rsidRDefault="00550F2E" w:rsidP="00A20CC8">
      <w:pPr>
        <w:ind w:left="851"/>
        <w:rPr>
          <w:sz w:val="24"/>
          <w:szCs w:val="24"/>
        </w:rPr>
      </w:pPr>
      <w:r w:rsidRPr="00EE20A2">
        <w:rPr>
          <w:sz w:val="24"/>
          <w:szCs w:val="24"/>
        </w:rPr>
        <w:t xml:space="preserve">Hvis der foreligger tidligere kendte, alvorlige bivirkninger som følge af immunterapi, skal behandling med </w:t>
      </w:r>
      <w:proofErr w:type="spellStart"/>
      <w:r w:rsidR="00EE20A2">
        <w:rPr>
          <w:sz w:val="24"/>
          <w:szCs w:val="24"/>
        </w:rPr>
        <w:t>Sublivac</w:t>
      </w:r>
      <w:proofErr w:type="spellEnd"/>
      <w:r w:rsidR="00EE20A2">
        <w:rPr>
          <w:sz w:val="24"/>
          <w:szCs w:val="24"/>
        </w:rPr>
        <w:t xml:space="preserve"> Birk</w:t>
      </w:r>
      <w:r w:rsidRPr="00EE20A2">
        <w:rPr>
          <w:sz w:val="24"/>
          <w:szCs w:val="24"/>
        </w:rPr>
        <w:t xml:space="preserve"> overvejes grundigt og kun igangsættes med særlig forsigtighed, ligesom der skal være mulighed for foranstaltninger til behandling af potentielle reaktioner.</w:t>
      </w:r>
    </w:p>
    <w:p w14:paraId="56D3A29A" w14:textId="77777777" w:rsidR="00120940" w:rsidRDefault="00120940" w:rsidP="00A20CC8">
      <w:pPr>
        <w:ind w:left="851"/>
        <w:rPr>
          <w:sz w:val="24"/>
          <w:szCs w:val="24"/>
          <w:u w:val="single"/>
        </w:rPr>
      </w:pPr>
    </w:p>
    <w:p w14:paraId="5524AA73" w14:textId="1EA90FE6" w:rsidR="00550F2E" w:rsidRPr="00EE20A2" w:rsidRDefault="00550F2E" w:rsidP="00A20CC8">
      <w:pPr>
        <w:ind w:left="851"/>
        <w:rPr>
          <w:sz w:val="24"/>
          <w:szCs w:val="24"/>
          <w:u w:val="single"/>
        </w:rPr>
      </w:pPr>
      <w:r w:rsidRPr="00EE20A2">
        <w:rPr>
          <w:sz w:val="24"/>
          <w:szCs w:val="24"/>
          <w:u w:val="single"/>
        </w:rPr>
        <w:t xml:space="preserve">Alvorlige allergiske reaktioner </w:t>
      </w:r>
    </w:p>
    <w:p w14:paraId="7AABE4F3" w14:textId="77777777" w:rsidR="00550F2E" w:rsidRPr="00EE20A2" w:rsidRDefault="00550F2E" w:rsidP="00A20CC8">
      <w:pPr>
        <w:ind w:left="851"/>
        <w:rPr>
          <w:sz w:val="24"/>
          <w:szCs w:val="24"/>
        </w:rPr>
      </w:pPr>
      <w:r w:rsidRPr="00EE20A2">
        <w:rPr>
          <w:sz w:val="24"/>
          <w:szCs w:val="24"/>
        </w:rPr>
        <w:t xml:space="preserve">Som ved enhver </w:t>
      </w:r>
      <w:proofErr w:type="spellStart"/>
      <w:r w:rsidRPr="00EE20A2">
        <w:rPr>
          <w:sz w:val="24"/>
          <w:szCs w:val="24"/>
        </w:rPr>
        <w:t>sublingual</w:t>
      </w:r>
      <w:proofErr w:type="spellEnd"/>
      <w:r w:rsidRPr="00EE20A2">
        <w:rPr>
          <w:sz w:val="24"/>
          <w:szCs w:val="24"/>
        </w:rPr>
        <w:t xml:space="preserve"> allergenimmunterapi kan der forekomme alvorlige allergiske reaktioner, herunder alvorlige </w:t>
      </w:r>
      <w:proofErr w:type="spellStart"/>
      <w:r w:rsidRPr="00EE20A2">
        <w:rPr>
          <w:sz w:val="24"/>
          <w:szCs w:val="24"/>
        </w:rPr>
        <w:t>laryngopharyngeale</w:t>
      </w:r>
      <w:proofErr w:type="spellEnd"/>
      <w:r w:rsidRPr="00EE20A2">
        <w:rPr>
          <w:sz w:val="24"/>
          <w:szCs w:val="24"/>
        </w:rPr>
        <w:t xml:space="preserve"> lidelser eller systemiske allergiske reaktioner. </w:t>
      </w:r>
    </w:p>
    <w:p w14:paraId="2F7B430D" w14:textId="77777777" w:rsidR="00550F2E" w:rsidRPr="00EE20A2" w:rsidRDefault="00550F2E" w:rsidP="00A20CC8">
      <w:pPr>
        <w:ind w:left="851"/>
        <w:rPr>
          <w:sz w:val="24"/>
          <w:szCs w:val="24"/>
        </w:rPr>
      </w:pPr>
    </w:p>
    <w:p w14:paraId="26C81E78" w14:textId="77777777" w:rsidR="00550F2E" w:rsidRPr="00EE20A2" w:rsidRDefault="00550F2E" w:rsidP="00A20CC8">
      <w:pPr>
        <w:ind w:left="851"/>
        <w:rPr>
          <w:sz w:val="24"/>
          <w:szCs w:val="24"/>
        </w:rPr>
      </w:pPr>
      <w:r w:rsidRPr="00EE20A2">
        <w:rPr>
          <w:sz w:val="24"/>
          <w:szCs w:val="24"/>
        </w:rPr>
        <w:t>Patienter skal gøres opmærksomme på tegn og symptomer på alvorlige allergiske reaktioner, herunder besvær med at synke eller trække vejret, fornemmelse af stramhed i halsen, ændringer i stemmen, lavt blodtryk eller hurtig puls. I tilfælde af alvorlige allergiske reaktioner skal patienter afbryde behandlingen og søge omgående lægehjælp. Behandling med adrenalin skal overvejes i sådanne tilfælde.</w:t>
      </w:r>
      <w:r w:rsidRPr="00EE20A2">
        <w:rPr>
          <w:sz w:val="24"/>
          <w:szCs w:val="24"/>
          <w:highlight w:val="yellow"/>
        </w:rPr>
        <w:t xml:space="preserve"> </w:t>
      </w:r>
    </w:p>
    <w:p w14:paraId="1466C47D" w14:textId="77777777" w:rsidR="00120940" w:rsidRDefault="00120940" w:rsidP="00A20CC8">
      <w:pPr>
        <w:ind w:left="851"/>
        <w:rPr>
          <w:sz w:val="24"/>
          <w:szCs w:val="24"/>
        </w:rPr>
      </w:pPr>
    </w:p>
    <w:p w14:paraId="6645A5C7" w14:textId="1011C2B1" w:rsidR="00550F2E" w:rsidRPr="00EE20A2" w:rsidRDefault="00550F2E" w:rsidP="00A20CC8">
      <w:pPr>
        <w:ind w:left="851"/>
        <w:rPr>
          <w:sz w:val="24"/>
          <w:szCs w:val="24"/>
        </w:rPr>
      </w:pPr>
      <w:r w:rsidRPr="00EE20A2">
        <w:rPr>
          <w:sz w:val="24"/>
          <w:szCs w:val="24"/>
        </w:rPr>
        <w:t xml:space="preserve">Brugen af adrenalin som akutmedicin kan udgøre en risiko hos patienter med kendt </w:t>
      </w:r>
      <w:proofErr w:type="spellStart"/>
      <w:r w:rsidRPr="00EE20A2">
        <w:rPr>
          <w:sz w:val="24"/>
          <w:szCs w:val="24"/>
        </w:rPr>
        <w:t>kardiovaskulær</w:t>
      </w:r>
      <w:proofErr w:type="spellEnd"/>
      <w:r w:rsidRPr="00EE20A2">
        <w:rPr>
          <w:sz w:val="24"/>
          <w:szCs w:val="24"/>
        </w:rPr>
        <w:t xml:space="preserve"> sygdom. Dette skal tages i betragtning inden behandlingens igangsættelse.</w:t>
      </w:r>
    </w:p>
    <w:p w14:paraId="4100DCBD" w14:textId="77777777" w:rsidR="00120940" w:rsidRDefault="00120940" w:rsidP="00A20CC8">
      <w:pPr>
        <w:ind w:left="851"/>
        <w:rPr>
          <w:sz w:val="24"/>
          <w:szCs w:val="24"/>
        </w:rPr>
      </w:pPr>
    </w:p>
    <w:p w14:paraId="18F5A860" w14:textId="458CAE20" w:rsidR="00550F2E" w:rsidRPr="00EE20A2" w:rsidRDefault="00550F2E" w:rsidP="00A20CC8">
      <w:pPr>
        <w:ind w:left="851"/>
        <w:rPr>
          <w:sz w:val="24"/>
          <w:szCs w:val="24"/>
        </w:rPr>
      </w:pPr>
      <w:r w:rsidRPr="00EE20A2">
        <w:rPr>
          <w:sz w:val="24"/>
          <w:szCs w:val="24"/>
        </w:rPr>
        <w:t xml:space="preserve">Behandlingen må kun genoptages efter anvisning fra en læge. </w:t>
      </w:r>
    </w:p>
    <w:p w14:paraId="64FDC072" w14:textId="77777777" w:rsidR="00120940" w:rsidRDefault="00120940" w:rsidP="00A20CC8">
      <w:pPr>
        <w:ind w:left="851"/>
        <w:rPr>
          <w:sz w:val="24"/>
          <w:szCs w:val="24"/>
          <w:u w:val="single"/>
        </w:rPr>
      </w:pPr>
    </w:p>
    <w:p w14:paraId="23491FA0" w14:textId="592113B4" w:rsidR="00550F2E" w:rsidRPr="00EE20A2" w:rsidRDefault="00550F2E" w:rsidP="00A20CC8">
      <w:pPr>
        <w:ind w:left="851"/>
        <w:rPr>
          <w:sz w:val="24"/>
          <w:szCs w:val="24"/>
          <w:u w:val="single"/>
        </w:rPr>
      </w:pPr>
      <w:r w:rsidRPr="00EE20A2">
        <w:rPr>
          <w:sz w:val="24"/>
          <w:szCs w:val="24"/>
          <w:u w:val="single"/>
        </w:rPr>
        <w:t xml:space="preserve">Milde til moderate, lokale allergiske reaktioner </w:t>
      </w:r>
    </w:p>
    <w:p w14:paraId="474F122B" w14:textId="77777777" w:rsidR="00550F2E" w:rsidRPr="00EE20A2" w:rsidRDefault="00550F2E" w:rsidP="00A20CC8">
      <w:pPr>
        <w:ind w:left="851"/>
        <w:rPr>
          <w:sz w:val="24"/>
          <w:szCs w:val="24"/>
        </w:rPr>
      </w:pPr>
      <w:r w:rsidRPr="00EE20A2">
        <w:rPr>
          <w:sz w:val="24"/>
          <w:szCs w:val="24"/>
        </w:rPr>
        <w:t xml:space="preserve">Behandlingen består i eksponering for allergener, som patienten er allergisk over for. Derfor kan milde eller moderate, lokale allergiske reaktioner i </w:t>
      </w:r>
      <w:proofErr w:type="spellStart"/>
      <w:r w:rsidRPr="00EE20A2">
        <w:rPr>
          <w:sz w:val="24"/>
          <w:szCs w:val="24"/>
        </w:rPr>
        <w:t>oropharyngealområdet</w:t>
      </w:r>
      <w:proofErr w:type="spellEnd"/>
      <w:r w:rsidRPr="00EE20A2">
        <w:rPr>
          <w:sz w:val="24"/>
          <w:szCs w:val="24"/>
        </w:rPr>
        <w:t xml:space="preserve"> (fx oral kløe, halsirritation og ørekløe) forventes. Hvis patienten oplever signifikante reaktioner på applikationsstedet, kan symptomatisk behandling (fx antihistaminer) overvejes. </w:t>
      </w:r>
    </w:p>
    <w:p w14:paraId="4D62A91F" w14:textId="77777777" w:rsidR="00120940" w:rsidRDefault="00120940" w:rsidP="00A20CC8">
      <w:pPr>
        <w:ind w:left="851"/>
        <w:rPr>
          <w:sz w:val="24"/>
          <w:szCs w:val="24"/>
          <w:u w:val="single"/>
        </w:rPr>
      </w:pPr>
    </w:p>
    <w:p w14:paraId="3F78DBAE" w14:textId="75CCD05E" w:rsidR="00550F2E" w:rsidRPr="00EE20A2" w:rsidRDefault="00550F2E" w:rsidP="00A20CC8">
      <w:pPr>
        <w:ind w:left="851"/>
        <w:rPr>
          <w:sz w:val="24"/>
          <w:szCs w:val="24"/>
          <w:u w:val="single"/>
        </w:rPr>
      </w:pPr>
      <w:r w:rsidRPr="00EE20A2">
        <w:rPr>
          <w:sz w:val="24"/>
          <w:szCs w:val="24"/>
          <w:u w:val="single"/>
        </w:rPr>
        <w:t>Allergiske reaktioner på pebermynteolie</w:t>
      </w:r>
    </w:p>
    <w:p w14:paraId="1A9076CF" w14:textId="18B8EBED" w:rsidR="00550F2E" w:rsidRPr="00EE20A2" w:rsidRDefault="00550F2E" w:rsidP="00A20CC8">
      <w:pPr>
        <w:ind w:left="851"/>
        <w:rPr>
          <w:sz w:val="24"/>
          <w:szCs w:val="24"/>
        </w:rPr>
      </w:pPr>
      <w:r w:rsidRPr="00EE20A2">
        <w:rPr>
          <w:sz w:val="24"/>
          <w:szCs w:val="24"/>
        </w:rPr>
        <w:t xml:space="preserve">Hos sensibiliserede patienter kan </w:t>
      </w:r>
      <w:proofErr w:type="spellStart"/>
      <w:r w:rsidR="00EE20A2">
        <w:rPr>
          <w:sz w:val="24"/>
          <w:szCs w:val="24"/>
        </w:rPr>
        <w:t>Sublivac</w:t>
      </w:r>
      <w:proofErr w:type="spellEnd"/>
      <w:r w:rsidR="00EE20A2">
        <w:rPr>
          <w:sz w:val="24"/>
          <w:szCs w:val="24"/>
        </w:rPr>
        <w:t xml:space="preserve"> Birk</w:t>
      </w:r>
      <w:r w:rsidRPr="00EE20A2">
        <w:rPr>
          <w:sz w:val="24"/>
          <w:szCs w:val="24"/>
        </w:rPr>
        <w:t xml:space="preserve"> udløse hypersensitivitetsreaktioner (herunder respirationsbesvær). </w:t>
      </w:r>
    </w:p>
    <w:p w14:paraId="3C6CE97E" w14:textId="77777777" w:rsidR="00120940" w:rsidRDefault="00120940" w:rsidP="00A20CC8">
      <w:pPr>
        <w:ind w:left="851"/>
        <w:rPr>
          <w:sz w:val="24"/>
          <w:szCs w:val="24"/>
          <w:u w:val="single"/>
        </w:rPr>
      </w:pPr>
    </w:p>
    <w:p w14:paraId="332A9973" w14:textId="5CFEF795" w:rsidR="00550F2E" w:rsidRPr="00EE20A2" w:rsidRDefault="00550F2E" w:rsidP="00A20CC8">
      <w:pPr>
        <w:ind w:left="851"/>
        <w:rPr>
          <w:sz w:val="24"/>
          <w:szCs w:val="24"/>
          <w:u w:val="single"/>
        </w:rPr>
      </w:pPr>
      <w:r w:rsidRPr="00EE20A2">
        <w:rPr>
          <w:sz w:val="24"/>
          <w:szCs w:val="24"/>
          <w:u w:val="single"/>
        </w:rPr>
        <w:t xml:space="preserve">Autoimmune sygdomme i remission </w:t>
      </w:r>
    </w:p>
    <w:p w14:paraId="044D97BD" w14:textId="69C21D14" w:rsidR="00550F2E" w:rsidRPr="00EE20A2" w:rsidRDefault="00550F2E" w:rsidP="00A20CC8">
      <w:pPr>
        <w:ind w:left="851"/>
        <w:rPr>
          <w:sz w:val="24"/>
          <w:szCs w:val="24"/>
        </w:rPr>
      </w:pPr>
      <w:r w:rsidRPr="00EE20A2">
        <w:rPr>
          <w:sz w:val="24"/>
          <w:szCs w:val="24"/>
        </w:rPr>
        <w:t xml:space="preserve">Hos patienter med autoimmune sygdomme i remission bør </w:t>
      </w:r>
      <w:proofErr w:type="spellStart"/>
      <w:r w:rsidR="00EE20A2">
        <w:rPr>
          <w:sz w:val="24"/>
          <w:szCs w:val="24"/>
        </w:rPr>
        <w:t>Sublivac</w:t>
      </w:r>
      <w:proofErr w:type="spellEnd"/>
      <w:r w:rsidR="00EE20A2">
        <w:rPr>
          <w:sz w:val="24"/>
          <w:szCs w:val="24"/>
        </w:rPr>
        <w:t xml:space="preserve"> Birk</w:t>
      </w:r>
      <w:r w:rsidRPr="00EE20A2">
        <w:rPr>
          <w:sz w:val="24"/>
          <w:szCs w:val="24"/>
        </w:rPr>
        <w:t xml:space="preserve"> ordineres med forsigtighed. </w:t>
      </w:r>
    </w:p>
    <w:p w14:paraId="5C4B74D3" w14:textId="77777777" w:rsidR="00120940" w:rsidRDefault="00120940" w:rsidP="00A20CC8">
      <w:pPr>
        <w:ind w:left="851"/>
        <w:rPr>
          <w:sz w:val="24"/>
          <w:szCs w:val="24"/>
          <w:u w:val="single"/>
        </w:rPr>
      </w:pPr>
    </w:p>
    <w:p w14:paraId="2FC2E1A9" w14:textId="394662DC" w:rsidR="00550F2E" w:rsidRPr="00EE20A2" w:rsidRDefault="00550F2E" w:rsidP="00A20CC8">
      <w:pPr>
        <w:ind w:left="851"/>
        <w:rPr>
          <w:sz w:val="24"/>
          <w:szCs w:val="24"/>
          <w:u w:val="single"/>
        </w:rPr>
      </w:pPr>
      <w:r w:rsidRPr="00EE20A2">
        <w:rPr>
          <w:sz w:val="24"/>
          <w:szCs w:val="24"/>
          <w:u w:val="single"/>
        </w:rPr>
        <w:t xml:space="preserve">Mundlæsioner </w:t>
      </w:r>
    </w:p>
    <w:p w14:paraId="6257EC7B" w14:textId="4821FD3A" w:rsidR="00550F2E" w:rsidRPr="00EE20A2" w:rsidRDefault="00550F2E" w:rsidP="00A20CC8">
      <w:pPr>
        <w:ind w:left="851"/>
        <w:rPr>
          <w:sz w:val="24"/>
          <w:szCs w:val="24"/>
        </w:rPr>
      </w:pPr>
      <w:r w:rsidRPr="00EE20A2">
        <w:rPr>
          <w:sz w:val="24"/>
          <w:szCs w:val="24"/>
        </w:rPr>
        <w:t xml:space="preserve">Ved mundkirurgi, herunder tandudtrækning og infektioner i mundhulen, skal igangsættelse af </w:t>
      </w:r>
      <w:proofErr w:type="spellStart"/>
      <w:r w:rsidR="00EE20A2">
        <w:rPr>
          <w:sz w:val="24"/>
          <w:szCs w:val="24"/>
        </w:rPr>
        <w:t>Sublivac</w:t>
      </w:r>
      <w:proofErr w:type="spellEnd"/>
      <w:r w:rsidR="00EE20A2">
        <w:rPr>
          <w:sz w:val="24"/>
          <w:szCs w:val="24"/>
        </w:rPr>
        <w:t xml:space="preserve"> Birk</w:t>
      </w:r>
      <w:r w:rsidRPr="00EE20A2">
        <w:rPr>
          <w:sz w:val="24"/>
          <w:szCs w:val="24"/>
        </w:rPr>
        <w:t xml:space="preserve"> udsættes, og igangværende behandling skal afbrydes, indtil mundhulen er fuldstændigt helet. </w:t>
      </w:r>
    </w:p>
    <w:p w14:paraId="62180D96" w14:textId="77777777" w:rsidR="00550F2E" w:rsidRPr="00EE20A2" w:rsidRDefault="00550F2E" w:rsidP="00A20CC8">
      <w:pPr>
        <w:ind w:left="851"/>
        <w:rPr>
          <w:sz w:val="24"/>
          <w:szCs w:val="24"/>
        </w:rPr>
      </w:pPr>
    </w:p>
    <w:p w14:paraId="4FCE2AB4" w14:textId="77777777" w:rsidR="00550F2E" w:rsidRPr="00EE20A2" w:rsidRDefault="00550F2E" w:rsidP="00A20CC8">
      <w:pPr>
        <w:ind w:left="851"/>
        <w:rPr>
          <w:sz w:val="24"/>
          <w:szCs w:val="24"/>
          <w:u w:val="single"/>
        </w:rPr>
      </w:pPr>
      <w:r w:rsidRPr="00EE20A2">
        <w:rPr>
          <w:sz w:val="24"/>
          <w:szCs w:val="24"/>
          <w:u w:val="single"/>
        </w:rPr>
        <w:t>Infektioner</w:t>
      </w:r>
    </w:p>
    <w:p w14:paraId="334914DB" w14:textId="2302D74B" w:rsidR="00550F2E" w:rsidRPr="00EE20A2" w:rsidRDefault="00550F2E" w:rsidP="00A20CC8">
      <w:pPr>
        <w:ind w:left="851"/>
        <w:rPr>
          <w:sz w:val="24"/>
          <w:szCs w:val="24"/>
        </w:rPr>
      </w:pPr>
      <w:r w:rsidRPr="00EE20A2">
        <w:rPr>
          <w:sz w:val="24"/>
          <w:szCs w:val="24"/>
        </w:rPr>
        <w:t xml:space="preserve">Administration af </w:t>
      </w:r>
      <w:proofErr w:type="spellStart"/>
      <w:r w:rsidR="00EE20A2">
        <w:rPr>
          <w:sz w:val="24"/>
          <w:szCs w:val="24"/>
        </w:rPr>
        <w:t>Sublivac</w:t>
      </w:r>
      <w:proofErr w:type="spellEnd"/>
      <w:r w:rsidR="00EE20A2">
        <w:rPr>
          <w:sz w:val="24"/>
          <w:szCs w:val="24"/>
        </w:rPr>
        <w:t xml:space="preserve"> Birk</w:t>
      </w:r>
      <w:r w:rsidRPr="00EE20A2">
        <w:rPr>
          <w:sz w:val="24"/>
          <w:szCs w:val="24"/>
        </w:rPr>
        <w:t xml:space="preserve"> skal udsættes i tilfælde af akutte, febrile infektioner eller systemiske infektioner (se "Dosisreduktion ved midlertidig afbrydelse af behandling"). </w:t>
      </w:r>
    </w:p>
    <w:p w14:paraId="50602CC0" w14:textId="77777777" w:rsidR="00120940" w:rsidRDefault="00120940" w:rsidP="00A20CC8">
      <w:pPr>
        <w:ind w:left="851"/>
        <w:rPr>
          <w:sz w:val="24"/>
          <w:szCs w:val="24"/>
          <w:u w:val="single"/>
        </w:rPr>
      </w:pPr>
    </w:p>
    <w:p w14:paraId="15B1EAC1" w14:textId="55CDB9DD" w:rsidR="00550F2E" w:rsidRPr="00EE20A2" w:rsidRDefault="00550F2E" w:rsidP="00A20CC8">
      <w:pPr>
        <w:ind w:left="851"/>
        <w:rPr>
          <w:sz w:val="24"/>
          <w:szCs w:val="24"/>
          <w:u w:val="single"/>
        </w:rPr>
      </w:pPr>
      <w:proofErr w:type="spellStart"/>
      <w:r w:rsidRPr="00EE20A2">
        <w:rPr>
          <w:sz w:val="24"/>
          <w:szCs w:val="24"/>
          <w:u w:val="single"/>
        </w:rPr>
        <w:t>Eosinofil</w:t>
      </w:r>
      <w:proofErr w:type="spellEnd"/>
      <w:r w:rsidRPr="00EE20A2">
        <w:rPr>
          <w:sz w:val="24"/>
          <w:szCs w:val="24"/>
          <w:u w:val="single"/>
        </w:rPr>
        <w:t xml:space="preserve"> </w:t>
      </w:r>
      <w:proofErr w:type="spellStart"/>
      <w:r w:rsidRPr="00EE20A2">
        <w:rPr>
          <w:sz w:val="24"/>
          <w:szCs w:val="24"/>
          <w:u w:val="single"/>
        </w:rPr>
        <w:t>øsofagitis</w:t>
      </w:r>
      <w:proofErr w:type="spellEnd"/>
      <w:r w:rsidRPr="00EE20A2">
        <w:rPr>
          <w:sz w:val="24"/>
          <w:szCs w:val="24"/>
          <w:u w:val="single"/>
        </w:rPr>
        <w:t xml:space="preserve"> </w:t>
      </w:r>
    </w:p>
    <w:p w14:paraId="6587B5BE" w14:textId="3CB6AE03" w:rsidR="00550F2E" w:rsidRPr="00EE20A2" w:rsidRDefault="00550F2E" w:rsidP="00A20CC8">
      <w:pPr>
        <w:ind w:left="851"/>
        <w:rPr>
          <w:sz w:val="24"/>
          <w:szCs w:val="24"/>
        </w:rPr>
      </w:pPr>
      <w:r w:rsidRPr="00EE20A2">
        <w:rPr>
          <w:sz w:val="24"/>
          <w:szCs w:val="24"/>
        </w:rPr>
        <w:t xml:space="preserve">Der er blevet rapporteret tilfælde af </w:t>
      </w:r>
      <w:proofErr w:type="spellStart"/>
      <w:r w:rsidRPr="00EE20A2">
        <w:rPr>
          <w:sz w:val="24"/>
          <w:szCs w:val="24"/>
        </w:rPr>
        <w:t>eosinofil</w:t>
      </w:r>
      <w:proofErr w:type="spellEnd"/>
      <w:r w:rsidRPr="00EE20A2">
        <w:rPr>
          <w:sz w:val="24"/>
          <w:szCs w:val="24"/>
        </w:rPr>
        <w:t xml:space="preserve"> </w:t>
      </w:r>
      <w:proofErr w:type="spellStart"/>
      <w:r w:rsidRPr="00EE20A2">
        <w:rPr>
          <w:sz w:val="24"/>
          <w:szCs w:val="24"/>
        </w:rPr>
        <w:t>øsofagitis</w:t>
      </w:r>
      <w:proofErr w:type="spellEnd"/>
      <w:r w:rsidRPr="00EE20A2">
        <w:rPr>
          <w:sz w:val="24"/>
          <w:szCs w:val="24"/>
        </w:rPr>
        <w:t xml:space="preserve"> i forbindelse med behandling med </w:t>
      </w:r>
      <w:proofErr w:type="spellStart"/>
      <w:r w:rsidR="00EE20A2">
        <w:rPr>
          <w:sz w:val="24"/>
          <w:szCs w:val="24"/>
        </w:rPr>
        <w:t>Sublivac</w:t>
      </w:r>
      <w:proofErr w:type="spellEnd"/>
      <w:r w:rsidR="00EE20A2">
        <w:rPr>
          <w:sz w:val="24"/>
          <w:szCs w:val="24"/>
        </w:rPr>
        <w:t xml:space="preserve"> Birk</w:t>
      </w:r>
      <w:r w:rsidRPr="00EE20A2">
        <w:rPr>
          <w:sz w:val="24"/>
          <w:szCs w:val="24"/>
        </w:rPr>
        <w:t xml:space="preserve">. Patienter med alvorlige eller vedvarende </w:t>
      </w:r>
      <w:proofErr w:type="spellStart"/>
      <w:r w:rsidRPr="00EE20A2">
        <w:rPr>
          <w:sz w:val="24"/>
          <w:szCs w:val="24"/>
        </w:rPr>
        <w:t>gastroøsofageale</w:t>
      </w:r>
      <w:proofErr w:type="spellEnd"/>
      <w:r w:rsidRPr="00EE20A2">
        <w:rPr>
          <w:sz w:val="24"/>
          <w:szCs w:val="24"/>
        </w:rPr>
        <w:t xml:space="preserve"> symptomer såsom </w:t>
      </w:r>
      <w:proofErr w:type="spellStart"/>
      <w:r w:rsidRPr="00EE20A2">
        <w:rPr>
          <w:sz w:val="24"/>
          <w:szCs w:val="24"/>
        </w:rPr>
        <w:t>dysfagi</w:t>
      </w:r>
      <w:proofErr w:type="spellEnd"/>
      <w:r w:rsidRPr="00EE20A2">
        <w:rPr>
          <w:sz w:val="24"/>
          <w:szCs w:val="24"/>
        </w:rPr>
        <w:t xml:space="preserve"> eller dyspepsi skal konsultere en læge. Hvis der opstår alvorlige eller </w:t>
      </w:r>
      <w:r w:rsidRPr="00EE20A2">
        <w:rPr>
          <w:sz w:val="24"/>
          <w:szCs w:val="24"/>
        </w:rPr>
        <w:lastRenderedPageBreak/>
        <w:t xml:space="preserve">vedvarende </w:t>
      </w:r>
      <w:proofErr w:type="spellStart"/>
      <w:r w:rsidRPr="00EE20A2">
        <w:rPr>
          <w:sz w:val="24"/>
          <w:szCs w:val="24"/>
        </w:rPr>
        <w:t>gastroøsofageale</w:t>
      </w:r>
      <w:proofErr w:type="spellEnd"/>
      <w:r w:rsidRPr="00EE20A2">
        <w:rPr>
          <w:sz w:val="24"/>
          <w:szCs w:val="24"/>
        </w:rPr>
        <w:t xml:space="preserve"> symptomer, herunder </w:t>
      </w:r>
      <w:proofErr w:type="spellStart"/>
      <w:r w:rsidRPr="00EE20A2">
        <w:rPr>
          <w:sz w:val="24"/>
          <w:szCs w:val="24"/>
        </w:rPr>
        <w:t>dysfagi</w:t>
      </w:r>
      <w:proofErr w:type="spellEnd"/>
      <w:r w:rsidRPr="00EE20A2">
        <w:rPr>
          <w:sz w:val="24"/>
          <w:szCs w:val="24"/>
        </w:rPr>
        <w:t xml:space="preserve"> eller brystsmerter, skal behandlingen med </w:t>
      </w:r>
      <w:proofErr w:type="spellStart"/>
      <w:r w:rsidR="00EE20A2">
        <w:rPr>
          <w:sz w:val="24"/>
          <w:szCs w:val="24"/>
        </w:rPr>
        <w:t>Sublivac</w:t>
      </w:r>
      <w:proofErr w:type="spellEnd"/>
      <w:r w:rsidR="00EE20A2">
        <w:rPr>
          <w:sz w:val="24"/>
          <w:szCs w:val="24"/>
        </w:rPr>
        <w:t xml:space="preserve"> Birk</w:t>
      </w:r>
      <w:r w:rsidRPr="00EE20A2">
        <w:rPr>
          <w:sz w:val="24"/>
          <w:szCs w:val="24"/>
        </w:rPr>
        <w:t xml:space="preserve"> afbrydes, hvorefter patienten skal vurderes af en læge. Behandlingen må kun genoptages efter lægens anvisning. </w:t>
      </w:r>
    </w:p>
    <w:p w14:paraId="1628898C" w14:textId="77777777" w:rsidR="00120940" w:rsidRDefault="00120940" w:rsidP="00A20CC8">
      <w:pPr>
        <w:ind w:left="851"/>
        <w:rPr>
          <w:sz w:val="24"/>
          <w:szCs w:val="24"/>
          <w:u w:val="single"/>
        </w:rPr>
      </w:pPr>
    </w:p>
    <w:p w14:paraId="22542CBE" w14:textId="14A196F2" w:rsidR="00550F2E" w:rsidRPr="00EE20A2" w:rsidRDefault="00550F2E" w:rsidP="00A20CC8">
      <w:pPr>
        <w:ind w:left="851"/>
        <w:rPr>
          <w:sz w:val="24"/>
          <w:szCs w:val="24"/>
          <w:u w:val="single"/>
        </w:rPr>
      </w:pPr>
      <w:r w:rsidRPr="00EE20A2">
        <w:rPr>
          <w:sz w:val="24"/>
          <w:szCs w:val="24"/>
          <w:u w:val="single"/>
        </w:rPr>
        <w:t xml:space="preserve">Astma </w:t>
      </w:r>
    </w:p>
    <w:p w14:paraId="12452C06" w14:textId="77777777" w:rsidR="00550F2E" w:rsidRPr="00EE20A2" w:rsidRDefault="00550F2E" w:rsidP="00A20CC8">
      <w:pPr>
        <w:ind w:left="851"/>
        <w:rPr>
          <w:sz w:val="24"/>
          <w:szCs w:val="24"/>
        </w:rPr>
      </w:pPr>
      <w:r w:rsidRPr="00EE20A2">
        <w:rPr>
          <w:sz w:val="24"/>
          <w:szCs w:val="24"/>
        </w:rPr>
        <w:t xml:space="preserve">Astma er en kendt risikofaktor for alvorlige, systemiske, allergiske reaktioner. Patientens astmastatus skal vurderes nøje, inden behandlingen påbegyndes (se pkt. 4.3). </w:t>
      </w:r>
    </w:p>
    <w:p w14:paraId="3419AF99" w14:textId="77777777" w:rsidR="00120940" w:rsidRDefault="00120940" w:rsidP="00A20CC8">
      <w:pPr>
        <w:ind w:left="851"/>
        <w:rPr>
          <w:sz w:val="24"/>
          <w:szCs w:val="24"/>
        </w:rPr>
      </w:pPr>
    </w:p>
    <w:p w14:paraId="02B6A219" w14:textId="4949ED19" w:rsidR="00550F2E" w:rsidRPr="00EE20A2" w:rsidRDefault="00550F2E" w:rsidP="00A20CC8">
      <w:pPr>
        <w:ind w:left="851"/>
        <w:rPr>
          <w:sz w:val="24"/>
          <w:szCs w:val="24"/>
        </w:rPr>
      </w:pPr>
      <w:r w:rsidRPr="00EE20A2">
        <w:rPr>
          <w:sz w:val="24"/>
          <w:szCs w:val="24"/>
        </w:rPr>
        <w:t xml:space="preserve">Patienter med associeret astma skal holdes under kontrol ved behandlingsstart og gennem hele perioden, i hvilken der behandles med </w:t>
      </w:r>
      <w:proofErr w:type="spellStart"/>
      <w:r w:rsidR="00EE20A2">
        <w:rPr>
          <w:sz w:val="24"/>
          <w:szCs w:val="24"/>
        </w:rPr>
        <w:t>Sublivac</w:t>
      </w:r>
      <w:proofErr w:type="spellEnd"/>
      <w:r w:rsidR="00EE20A2">
        <w:rPr>
          <w:sz w:val="24"/>
          <w:szCs w:val="24"/>
        </w:rPr>
        <w:t xml:space="preserve"> Birk</w:t>
      </w:r>
      <w:r w:rsidRPr="00EE20A2">
        <w:rPr>
          <w:sz w:val="24"/>
          <w:szCs w:val="24"/>
        </w:rPr>
        <w:t xml:space="preserve">. Pludselig </w:t>
      </w:r>
      <w:proofErr w:type="spellStart"/>
      <w:r w:rsidRPr="00EE20A2">
        <w:rPr>
          <w:sz w:val="24"/>
          <w:szCs w:val="24"/>
        </w:rPr>
        <w:t>seponering</w:t>
      </w:r>
      <w:proofErr w:type="spellEnd"/>
      <w:r w:rsidRPr="00EE20A2">
        <w:rPr>
          <w:sz w:val="24"/>
          <w:szCs w:val="24"/>
        </w:rPr>
        <w:t xml:space="preserve"> af astmamedicin efter påbegyndelse af behandling med </w:t>
      </w:r>
      <w:proofErr w:type="spellStart"/>
      <w:r w:rsidR="00EE20A2">
        <w:rPr>
          <w:sz w:val="24"/>
          <w:szCs w:val="24"/>
        </w:rPr>
        <w:t>Sublivac</w:t>
      </w:r>
      <w:proofErr w:type="spellEnd"/>
      <w:r w:rsidR="00EE20A2">
        <w:rPr>
          <w:sz w:val="24"/>
          <w:szCs w:val="24"/>
        </w:rPr>
        <w:t xml:space="preserve"> Birk</w:t>
      </w:r>
      <w:r w:rsidRPr="00EE20A2">
        <w:rPr>
          <w:sz w:val="24"/>
          <w:szCs w:val="24"/>
        </w:rPr>
        <w:t xml:space="preserve"> anbefales ikke. </w:t>
      </w:r>
    </w:p>
    <w:p w14:paraId="36E9A890" w14:textId="77777777" w:rsidR="00120940" w:rsidRDefault="00120940" w:rsidP="00A20CC8">
      <w:pPr>
        <w:ind w:left="851"/>
        <w:rPr>
          <w:sz w:val="24"/>
          <w:szCs w:val="24"/>
        </w:rPr>
      </w:pPr>
    </w:p>
    <w:p w14:paraId="33754A3C" w14:textId="5872606A" w:rsidR="00550F2E" w:rsidRPr="00EE20A2" w:rsidRDefault="00550F2E" w:rsidP="00A20CC8">
      <w:pPr>
        <w:ind w:left="851"/>
        <w:rPr>
          <w:sz w:val="24"/>
          <w:szCs w:val="24"/>
        </w:rPr>
      </w:pPr>
      <w:r w:rsidRPr="00EE20A2">
        <w:rPr>
          <w:sz w:val="24"/>
          <w:szCs w:val="24"/>
        </w:rPr>
        <w:t>Patienter med associeret astma skal informeres om behovet for straks at søge lægehjælp, hvis deres astma pludselig forværres.</w:t>
      </w:r>
    </w:p>
    <w:p w14:paraId="03DCD0FB" w14:textId="77777777" w:rsidR="00120940" w:rsidRDefault="00120940" w:rsidP="00A20CC8">
      <w:pPr>
        <w:ind w:left="851"/>
        <w:rPr>
          <w:sz w:val="24"/>
          <w:szCs w:val="24"/>
          <w:u w:val="single"/>
        </w:rPr>
      </w:pPr>
    </w:p>
    <w:p w14:paraId="35ADBFA2" w14:textId="2C318C36" w:rsidR="00550F2E" w:rsidRPr="00EE20A2" w:rsidRDefault="00550F2E" w:rsidP="00A20CC8">
      <w:pPr>
        <w:ind w:left="851"/>
        <w:rPr>
          <w:sz w:val="24"/>
          <w:szCs w:val="24"/>
          <w:u w:val="single"/>
        </w:rPr>
      </w:pPr>
      <w:proofErr w:type="spellStart"/>
      <w:r w:rsidRPr="00EE20A2">
        <w:rPr>
          <w:sz w:val="24"/>
          <w:szCs w:val="24"/>
          <w:u w:val="single"/>
        </w:rPr>
        <w:t>Kardiovaskulære</w:t>
      </w:r>
      <w:proofErr w:type="spellEnd"/>
      <w:r w:rsidRPr="00EE20A2">
        <w:rPr>
          <w:sz w:val="24"/>
          <w:szCs w:val="24"/>
          <w:u w:val="single"/>
        </w:rPr>
        <w:t xml:space="preserve"> sygdomme </w:t>
      </w:r>
    </w:p>
    <w:p w14:paraId="659D808B" w14:textId="45D31988" w:rsidR="00550F2E" w:rsidRPr="00EE20A2" w:rsidRDefault="00550F2E" w:rsidP="00A20CC8">
      <w:pPr>
        <w:ind w:left="851"/>
        <w:rPr>
          <w:sz w:val="24"/>
          <w:szCs w:val="24"/>
        </w:rPr>
      </w:pPr>
      <w:r w:rsidRPr="00EE20A2">
        <w:rPr>
          <w:sz w:val="24"/>
          <w:szCs w:val="24"/>
        </w:rPr>
        <w:t xml:space="preserve">Patienter med </w:t>
      </w:r>
      <w:proofErr w:type="spellStart"/>
      <w:r w:rsidRPr="00EE20A2">
        <w:rPr>
          <w:sz w:val="24"/>
          <w:szCs w:val="24"/>
        </w:rPr>
        <w:t>kardiovaskulære</w:t>
      </w:r>
      <w:proofErr w:type="spellEnd"/>
      <w:r w:rsidRPr="00EE20A2">
        <w:rPr>
          <w:sz w:val="24"/>
          <w:szCs w:val="24"/>
        </w:rPr>
        <w:t xml:space="preserve"> sygdomme kan være udsatte for øget risiko i tilfælde af systemiske, allergiske reaktioner. Dette skal tages i betragtning inden igangsættelse af </w:t>
      </w:r>
      <w:proofErr w:type="spellStart"/>
      <w:r w:rsidR="00EE20A2">
        <w:rPr>
          <w:sz w:val="24"/>
          <w:szCs w:val="24"/>
        </w:rPr>
        <w:t>Sublivac</w:t>
      </w:r>
      <w:proofErr w:type="spellEnd"/>
      <w:r w:rsidR="00EE20A2">
        <w:rPr>
          <w:sz w:val="24"/>
          <w:szCs w:val="24"/>
        </w:rPr>
        <w:t xml:space="preserve"> Birk</w:t>
      </w:r>
      <w:r w:rsidRPr="00EE20A2">
        <w:rPr>
          <w:sz w:val="24"/>
          <w:szCs w:val="24"/>
        </w:rPr>
        <w:t>.</w:t>
      </w:r>
    </w:p>
    <w:p w14:paraId="05EA6FEF" w14:textId="77777777" w:rsidR="00120940" w:rsidRDefault="00120940" w:rsidP="00A20CC8">
      <w:pPr>
        <w:ind w:left="851"/>
        <w:rPr>
          <w:sz w:val="24"/>
          <w:szCs w:val="24"/>
          <w:u w:val="single"/>
        </w:rPr>
      </w:pPr>
    </w:p>
    <w:p w14:paraId="66593467" w14:textId="3CF45EED" w:rsidR="00550F2E" w:rsidRPr="00EE20A2" w:rsidRDefault="00550F2E" w:rsidP="00A20CC8">
      <w:pPr>
        <w:ind w:left="851"/>
        <w:rPr>
          <w:sz w:val="24"/>
          <w:szCs w:val="24"/>
          <w:u w:val="single"/>
        </w:rPr>
      </w:pPr>
      <w:r w:rsidRPr="00EE20A2">
        <w:rPr>
          <w:sz w:val="24"/>
          <w:szCs w:val="24"/>
          <w:u w:val="single"/>
        </w:rPr>
        <w:t>Beta-</w:t>
      </w:r>
      <w:proofErr w:type="spellStart"/>
      <w:r w:rsidRPr="00EE20A2">
        <w:rPr>
          <w:sz w:val="24"/>
          <w:szCs w:val="24"/>
          <w:u w:val="single"/>
        </w:rPr>
        <w:t>adrenerge</w:t>
      </w:r>
      <w:proofErr w:type="spellEnd"/>
      <w:r w:rsidRPr="00EE20A2">
        <w:rPr>
          <w:sz w:val="24"/>
          <w:szCs w:val="24"/>
          <w:u w:val="single"/>
        </w:rPr>
        <w:t xml:space="preserve"> </w:t>
      </w:r>
      <w:proofErr w:type="spellStart"/>
      <w:r w:rsidRPr="00EE20A2">
        <w:rPr>
          <w:sz w:val="24"/>
          <w:szCs w:val="24"/>
          <w:u w:val="single"/>
        </w:rPr>
        <w:t>blokkere</w:t>
      </w:r>
      <w:proofErr w:type="spellEnd"/>
      <w:r w:rsidRPr="00EE20A2">
        <w:rPr>
          <w:sz w:val="24"/>
          <w:szCs w:val="24"/>
          <w:u w:val="single"/>
        </w:rPr>
        <w:t xml:space="preserve"> </w:t>
      </w:r>
    </w:p>
    <w:p w14:paraId="073C4071" w14:textId="77777777" w:rsidR="00550F2E" w:rsidRPr="00EE20A2" w:rsidRDefault="00550F2E" w:rsidP="00A20CC8">
      <w:pPr>
        <w:ind w:left="851"/>
        <w:rPr>
          <w:sz w:val="24"/>
          <w:szCs w:val="24"/>
        </w:rPr>
      </w:pPr>
      <w:r w:rsidRPr="00EE20A2">
        <w:rPr>
          <w:sz w:val="24"/>
          <w:szCs w:val="24"/>
        </w:rPr>
        <w:t xml:space="preserve">Der kræves særlig forsigtighed ved samtidig behandling med betablokkere, herunder øjendråber, der indeholder </w:t>
      </w:r>
      <w:proofErr w:type="gramStart"/>
      <w:r w:rsidRPr="00EE20A2">
        <w:rPr>
          <w:sz w:val="24"/>
          <w:szCs w:val="24"/>
        </w:rPr>
        <w:t>betablokkere</w:t>
      </w:r>
      <w:proofErr w:type="gramEnd"/>
      <w:r w:rsidRPr="00EE20A2">
        <w:rPr>
          <w:sz w:val="24"/>
          <w:szCs w:val="24"/>
        </w:rPr>
        <w:t xml:space="preserve"> (se pkt. 4.5).</w:t>
      </w:r>
    </w:p>
    <w:p w14:paraId="3AFDE381" w14:textId="77777777" w:rsidR="00120940" w:rsidRDefault="00120940" w:rsidP="00A20CC8">
      <w:pPr>
        <w:ind w:left="851"/>
        <w:rPr>
          <w:sz w:val="24"/>
          <w:szCs w:val="24"/>
        </w:rPr>
      </w:pPr>
    </w:p>
    <w:p w14:paraId="2D80ED8B" w14:textId="26CD6291" w:rsidR="00550F2E" w:rsidRPr="00EE20A2" w:rsidRDefault="00550F2E" w:rsidP="00A20CC8">
      <w:pPr>
        <w:ind w:left="851"/>
        <w:rPr>
          <w:sz w:val="24"/>
          <w:szCs w:val="24"/>
        </w:rPr>
      </w:pPr>
      <w:r w:rsidRPr="00EE20A2">
        <w:rPr>
          <w:sz w:val="24"/>
          <w:szCs w:val="24"/>
        </w:rPr>
        <w:t>Patienter, der tager beta-</w:t>
      </w:r>
      <w:proofErr w:type="spellStart"/>
      <w:r w:rsidRPr="00EE20A2">
        <w:rPr>
          <w:sz w:val="24"/>
          <w:szCs w:val="24"/>
        </w:rPr>
        <w:t>adrenerge</w:t>
      </w:r>
      <w:proofErr w:type="spellEnd"/>
      <w:r w:rsidRPr="00EE20A2">
        <w:rPr>
          <w:sz w:val="24"/>
          <w:szCs w:val="24"/>
        </w:rPr>
        <w:t xml:space="preserve"> </w:t>
      </w:r>
      <w:proofErr w:type="spellStart"/>
      <w:r w:rsidRPr="00EE20A2">
        <w:rPr>
          <w:sz w:val="24"/>
          <w:szCs w:val="24"/>
        </w:rPr>
        <w:t>blokkere</w:t>
      </w:r>
      <w:proofErr w:type="spellEnd"/>
      <w:r w:rsidRPr="00EE20A2">
        <w:rPr>
          <w:sz w:val="24"/>
          <w:szCs w:val="24"/>
        </w:rPr>
        <w:t>, kan være ufølsomme over for de sædvanlige doser adrenalin, der anvendes til behandling af alvorlige, systemiske reaktioner, herunder anafylaksi. Beta-</w:t>
      </w:r>
      <w:proofErr w:type="spellStart"/>
      <w:r w:rsidRPr="00EE20A2">
        <w:rPr>
          <w:sz w:val="24"/>
          <w:szCs w:val="24"/>
        </w:rPr>
        <w:t>adrenerge</w:t>
      </w:r>
      <w:proofErr w:type="spellEnd"/>
      <w:r w:rsidRPr="00EE20A2">
        <w:rPr>
          <w:sz w:val="24"/>
          <w:szCs w:val="24"/>
        </w:rPr>
        <w:t xml:space="preserve"> </w:t>
      </w:r>
      <w:proofErr w:type="spellStart"/>
      <w:r w:rsidRPr="00EE20A2">
        <w:rPr>
          <w:sz w:val="24"/>
          <w:szCs w:val="24"/>
        </w:rPr>
        <w:t>blokkere</w:t>
      </w:r>
      <w:proofErr w:type="spellEnd"/>
      <w:r w:rsidRPr="00EE20A2">
        <w:rPr>
          <w:sz w:val="24"/>
          <w:szCs w:val="24"/>
        </w:rPr>
        <w:t xml:space="preserve"> modvirker specifikt de </w:t>
      </w:r>
      <w:proofErr w:type="spellStart"/>
      <w:r w:rsidRPr="00EE20A2">
        <w:rPr>
          <w:sz w:val="24"/>
          <w:szCs w:val="24"/>
        </w:rPr>
        <w:t>kardiostimulerende</w:t>
      </w:r>
      <w:proofErr w:type="spellEnd"/>
      <w:r w:rsidRPr="00EE20A2">
        <w:rPr>
          <w:sz w:val="24"/>
          <w:szCs w:val="24"/>
        </w:rPr>
        <w:t xml:space="preserve"> og </w:t>
      </w:r>
      <w:proofErr w:type="spellStart"/>
      <w:r w:rsidRPr="00EE20A2">
        <w:rPr>
          <w:sz w:val="24"/>
          <w:szCs w:val="24"/>
        </w:rPr>
        <w:t>bronkodilaterende</w:t>
      </w:r>
      <w:proofErr w:type="spellEnd"/>
      <w:r w:rsidRPr="00EE20A2">
        <w:rPr>
          <w:sz w:val="24"/>
          <w:szCs w:val="24"/>
        </w:rPr>
        <w:t xml:space="preserve"> virkninger af adrenalin (</w:t>
      </w:r>
      <w:r w:rsidR="001A2D38">
        <w:rPr>
          <w:sz w:val="24"/>
          <w:szCs w:val="24"/>
        </w:rPr>
        <w:t>s</w:t>
      </w:r>
      <w:r w:rsidRPr="00EE20A2">
        <w:rPr>
          <w:sz w:val="24"/>
          <w:szCs w:val="24"/>
        </w:rPr>
        <w:t>e pkt. 4.5).</w:t>
      </w:r>
    </w:p>
    <w:p w14:paraId="5C1EF61D" w14:textId="77777777" w:rsidR="00120940" w:rsidRDefault="00120940" w:rsidP="00A20CC8">
      <w:pPr>
        <w:ind w:left="851"/>
        <w:rPr>
          <w:sz w:val="24"/>
          <w:szCs w:val="24"/>
          <w:u w:val="single"/>
        </w:rPr>
      </w:pPr>
    </w:p>
    <w:p w14:paraId="4625B3B4" w14:textId="390DA926" w:rsidR="00550F2E" w:rsidRPr="00EE20A2" w:rsidRDefault="00550F2E" w:rsidP="00A20CC8">
      <w:pPr>
        <w:ind w:left="851"/>
        <w:rPr>
          <w:sz w:val="24"/>
          <w:szCs w:val="24"/>
          <w:u w:val="single"/>
        </w:rPr>
      </w:pPr>
      <w:r w:rsidRPr="00EE20A2">
        <w:rPr>
          <w:sz w:val="24"/>
          <w:szCs w:val="24"/>
          <w:u w:val="single"/>
        </w:rPr>
        <w:t>MAO-</w:t>
      </w:r>
      <w:proofErr w:type="spellStart"/>
      <w:r w:rsidRPr="00EE20A2">
        <w:rPr>
          <w:sz w:val="24"/>
          <w:szCs w:val="24"/>
          <w:u w:val="single"/>
        </w:rPr>
        <w:t>hæmmere</w:t>
      </w:r>
      <w:proofErr w:type="spellEnd"/>
      <w:r w:rsidRPr="00EE20A2">
        <w:rPr>
          <w:sz w:val="24"/>
          <w:szCs w:val="24"/>
          <w:u w:val="single"/>
        </w:rPr>
        <w:t xml:space="preserve"> og tricykliske </w:t>
      </w:r>
      <w:proofErr w:type="spellStart"/>
      <w:r w:rsidRPr="00EE20A2">
        <w:rPr>
          <w:sz w:val="24"/>
          <w:szCs w:val="24"/>
          <w:u w:val="single"/>
        </w:rPr>
        <w:t>antidepressiva</w:t>
      </w:r>
      <w:proofErr w:type="spellEnd"/>
      <w:r w:rsidRPr="00EE20A2">
        <w:rPr>
          <w:sz w:val="24"/>
          <w:szCs w:val="24"/>
          <w:u w:val="single"/>
        </w:rPr>
        <w:t xml:space="preserve"> </w:t>
      </w:r>
    </w:p>
    <w:p w14:paraId="2F6BE1CC" w14:textId="77777777" w:rsidR="00550F2E" w:rsidRPr="00EE20A2" w:rsidRDefault="00550F2E" w:rsidP="00A20CC8">
      <w:pPr>
        <w:ind w:left="851"/>
        <w:rPr>
          <w:b/>
          <w:sz w:val="24"/>
          <w:szCs w:val="24"/>
        </w:rPr>
      </w:pPr>
      <w:r w:rsidRPr="00EE20A2">
        <w:rPr>
          <w:sz w:val="24"/>
          <w:szCs w:val="24"/>
        </w:rPr>
        <w:t xml:space="preserve">Allergenimmunterapi hos patienter, der behandles med </w:t>
      </w:r>
      <w:proofErr w:type="spellStart"/>
      <w:r w:rsidRPr="00EE20A2">
        <w:rPr>
          <w:sz w:val="24"/>
          <w:szCs w:val="24"/>
        </w:rPr>
        <w:t>monoaminoxidasehæmmere</w:t>
      </w:r>
      <w:proofErr w:type="spellEnd"/>
      <w:r w:rsidRPr="00EE20A2">
        <w:rPr>
          <w:sz w:val="24"/>
          <w:szCs w:val="24"/>
        </w:rPr>
        <w:t xml:space="preserve"> (MAO-</w:t>
      </w:r>
      <w:proofErr w:type="spellStart"/>
      <w:r w:rsidRPr="00EE20A2">
        <w:rPr>
          <w:sz w:val="24"/>
          <w:szCs w:val="24"/>
        </w:rPr>
        <w:t>hæmmere</w:t>
      </w:r>
      <w:proofErr w:type="spellEnd"/>
      <w:r w:rsidRPr="00EE20A2">
        <w:rPr>
          <w:sz w:val="24"/>
          <w:szCs w:val="24"/>
        </w:rPr>
        <w:t xml:space="preserve">), tricykliske </w:t>
      </w:r>
      <w:proofErr w:type="spellStart"/>
      <w:r w:rsidRPr="00EE20A2">
        <w:rPr>
          <w:sz w:val="24"/>
          <w:szCs w:val="24"/>
        </w:rPr>
        <w:t>antidepressiva</w:t>
      </w:r>
      <w:proofErr w:type="spellEnd"/>
      <w:r w:rsidRPr="00EE20A2">
        <w:rPr>
          <w:sz w:val="24"/>
          <w:szCs w:val="24"/>
        </w:rPr>
        <w:t xml:space="preserve"> eller COMT-</w:t>
      </w:r>
      <w:proofErr w:type="spellStart"/>
      <w:r w:rsidRPr="00EE20A2">
        <w:rPr>
          <w:sz w:val="24"/>
          <w:szCs w:val="24"/>
        </w:rPr>
        <w:t>hæmmere</w:t>
      </w:r>
      <w:proofErr w:type="spellEnd"/>
      <w:r w:rsidRPr="00EE20A2">
        <w:rPr>
          <w:sz w:val="24"/>
          <w:szCs w:val="24"/>
        </w:rPr>
        <w:t>, skal nøje overvejes, da disse behandlinger kan forstærke virkningen af adrenalin (se pkt. 4.5).</w:t>
      </w:r>
    </w:p>
    <w:p w14:paraId="1A08BA8C" w14:textId="77777777" w:rsidR="009260DE" w:rsidRPr="00EE20A2" w:rsidRDefault="009260DE" w:rsidP="00A20CC8">
      <w:pPr>
        <w:ind w:left="851"/>
        <w:rPr>
          <w:sz w:val="24"/>
          <w:szCs w:val="24"/>
        </w:rPr>
      </w:pPr>
    </w:p>
    <w:p w14:paraId="5BE945BB" w14:textId="77777777" w:rsidR="009260DE" w:rsidRPr="00EE20A2" w:rsidRDefault="009260DE" w:rsidP="009260DE">
      <w:pPr>
        <w:tabs>
          <w:tab w:val="left" w:pos="851"/>
        </w:tabs>
        <w:ind w:left="851" w:hanging="851"/>
        <w:rPr>
          <w:b/>
          <w:sz w:val="24"/>
          <w:szCs w:val="24"/>
        </w:rPr>
      </w:pPr>
      <w:r w:rsidRPr="00EE20A2">
        <w:rPr>
          <w:b/>
          <w:sz w:val="24"/>
          <w:szCs w:val="24"/>
        </w:rPr>
        <w:t>4.5</w:t>
      </w:r>
      <w:r w:rsidRPr="00EE20A2">
        <w:rPr>
          <w:b/>
          <w:sz w:val="24"/>
          <w:szCs w:val="24"/>
        </w:rPr>
        <w:tab/>
        <w:t>Interaktion med andre lægemidler og andre former for interaktion</w:t>
      </w:r>
    </w:p>
    <w:p w14:paraId="7DAACB3A" w14:textId="77777777" w:rsidR="00550F2E" w:rsidRPr="00EE20A2" w:rsidRDefault="00550F2E" w:rsidP="00A20CC8">
      <w:pPr>
        <w:ind w:left="851"/>
        <w:rPr>
          <w:sz w:val="24"/>
          <w:szCs w:val="24"/>
        </w:rPr>
      </w:pPr>
      <w:r w:rsidRPr="00EE20A2">
        <w:rPr>
          <w:sz w:val="24"/>
          <w:szCs w:val="24"/>
        </w:rPr>
        <w:t xml:space="preserve">Der er ikke gennemført interaktionsstudier. </w:t>
      </w:r>
    </w:p>
    <w:p w14:paraId="1C4364F6" w14:textId="77777777" w:rsidR="00550F2E" w:rsidRPr="00EE20A2" w:rsidRDefault="00550F2E" w:rsidP="00A20CC8">
      <w:pPr>
        <w:ind w:left="851"/>
        <w:rPr>
          <w:sz w:val="24"/>
          <w:szCs w:val="24"/>
        </w:rPr>
      </w:pPr>
    </w:p>
    <w:p w14:paraId="6084F2A1" w14:textId="77777777" w:rsidR="00550F2E" w:rsidRPr="00EE20A2" w:rsidRDefault="00550F2E" w:rsidP="00A20CC8">
      <w:pPr>
        <w:ind w:left="851"/>
        <w:rPr>
          <w:sz w:val="24"/>
          <w:szCs w:val="24"/>
        </w:rPr>
      </w:pPr>
      <w:r w:rsidRPr="00EE20A2">
        <w:rPr>
          <w:sz w:val="24"/>
          <w:szCs w:val="24"/>
        </w:rPr>
        <w:t xml:space="preserve">Samtidig brug af antihistaminer, </w:t>
      </w:r>
      <w:proofErr w:type="spellStart"/>
      <w:r w:rsidRPr="00EE20A2">
        <w:rPr>
          <w:sz w:val="24"/>
          <w:szCs w:val="24"/>
        </w:rPr>
        <w:t>mastcellestabilisatorer</w:t>
      </w:r>
      <w:proofErr w:type="spellEnd"/>
      <w:r w:rsidRPr="00EE20A2">
        <w:rPr>
          <w:sz w:val="24"/>
          <w:szCs w:val="24"/>
        </w:rPr>
        <w:t xml:space="preserve">, </w:t>
      </w:r>
      <w:proofErr w:type="spellStart"/>
      <w:r w:rsidRPr="00EE20A2">
        <w:rPr>
          <w:sz w:val="24"/>
          <w:szCs w:val="24"/>
        </w:rPr>
        <w:t>kortikosteroider</w:t>
      </w:r>
      <w:proofErr w:type="spellEnd"/>
      <w:r w:rsidRPr="00EE20A2">
        <w:rPr>
          <w:sz w:val="24"/>
          <w:szCs w:val="24"/>
        </w:rPr>
        <w:t xml:space="preserve"> eller andre lægemidler med antihistaminvirkning (f.eks. visse psykoaktive lægemidler) eller </w:t>
      </w:r>
      <w:proofErr w:type="spellStart"/>
      <w:r w:rsidRPr="00EE20A2">
        <w:rPr>
          <w:sz w:val="24"/>
          <w:szCs w:val="24"/>
        </w:rPr>
        <w:t>anti</w:t>
      </w:r>
      <w:proofErr w:type="spellEnd"/>
      <w:r w:rsidRPr="00EE20A2">
        <w:rPr>
          <w:sz w:val="24"/>
          <w:szCs w:val="24"/>
        </w:rPr>
        <w:t>-</w:t>
      </w:r>
      <w:proofErr w:type="spellStart"/>
      <w:r w:rsidRPr="00EE20A2">
        <w:rPr>
          <w:sz w:val="24"/>
          <w:szCs w:val="24"/>
        </w:rPr>
        <w:t>IgE</w:t>
      </w:r>
      <w:proofErr w:type="spellEnd"/>
      <w:r w:rsidRPr="00EE20A2">
        <w:rPr>
          <w:sz w:val="24"/>
          <w:szCs w:val="24"/>
        </w:rPr>
        <w:t xml:space="preserve">-lægemidler, fx </w:t>
      </w:r>
      <w:proofErr w:type="spellStart"/>
      <w:r w:rsidRPr="00EE20A2">
        <w:rPr>
          <w:sz w:val="24"/>
          <w:szCs w:val="24"/>
        </w:rPr>
        <w:t>omalizumab</w:t>
      </w:r>
      <w:proofErr w:type="spellEnd"/>
      <w:r w:rsidRPr="00EE20A2">
        <w:rPr>
          <w:sz w:val="24"/>
          <w:szCs w:val="24"/>
        </w:rPr>
        <w:t xml:space="preserve">, kan øge patientens toleranceniveau over for immunterapi. </w:t>
      </w:r>
    </w:p>
    <w:p w14:paraId="675CEC58" w14:textId="77777777" w:rsidR="00550F2E" w:rsidRPr="00EE20A2" w:rsidRDefault="00550F2E" w:rsidP="00A20CC8">
      <w:pPr>
        <w:ind w:left="851"/>
        <w:rPr>
          <w:sz w:val="24"/>
          <w:szCs w:val="24"/>
        </w:rPr>
      </w:pPr>
      <w:r w:rsidRPr="00EE20A2">
        <w:rPr>
          <w:sz w:val="24"/>
          <w:szCs w:val="24"/>
        </w:rPr>
        <w:t xml:space="preserve">Dette skal tages i betragtning ved </w:t>
      </w:r>
      <w:proofErr w:type="spellStart"/>
      <w:r w:rsidRPr="00EE20A2">
        <w:rPr>
          <w:sz w:val="24"/>
          <w:szCs w:val="24"/>
        </w:rPr>
        <w:t>seponering</w:t>
      </w:r>
      <w:proofErr w:type="spellEnd"/>
      <w:r w:rsidRPr="00EE20A2">
        <w:rPr>
          <w:sz w:val="24"/>
          <w:szCs w:val="24"/>
        </w:rPr>
        <w:t xml:space="preserve"> af sådanne lægemidler.</w:t>
      </w:r>
    </w:p>
    <w:p w14:paraId="72E3CE59" w14:textId="77777777" w:rsidR="00550F2E" w:rsidRPr="00EE20A2" w:rsidRDefault="00550F2E" w:rsidP="00A20CC8">
      <w:pPr>
        <w:ind w:left="851"/>
        <w:rPr>
          <w:sz w:val="24"/>
          <w:szCs w:val="24"/>
        </w:rPr>
      </w:pPr>
    </w:p>
    <w:p w14:paraId="28701921" w14:textId="37F88172" w:rsidR="00550F2E" w:rsidRPr="00120940" w:rsidRDefault="00550F2E" w:rsidP="00A20CC8">
      <w:pPr>
        <w:ind w:left="851"/>
        <w:rPr>
          <w:bCs/>
          <w:sz w:val="24"/>
          <w:szCs w:val="24"/>
        </w:rPr>
      </w:pPr>
      <w:r w:rsidRPr="00EE20A2">
        <w:rPr>
          <w:sz w:val="24"/>
          <w:szCs w:val="24"/>
        </w:rPr>
        <w:t xml:space="preserve">Yderligere allergeneksponering (eksogen eller </w:t>
      </w:r>
      <w:proofErr w:type="spellStart"/>
      <w:r w:rsidRPr="00EE20A2">
        <w:rPr>
          <w:sz w:val="24"/>
          <w:szCs w:val="24"/>
        </w:rPr>
        <w:t>iatrogen</w:t>
      </w:r>
      <w:proofErr w:type="spellEnd"/>
      <w:r w:rsidRPr="00EE20A2">
        <w:rPr>
          <w:sz w:val="24"/>
          <w:szCs w:val="24"/>
        </w:rPr>
        <w:t>) kan øge sensibiliteten (se pkt. 4.2).</w:t>
      </w:r>
    </w:p>
    <w:p w14:paraId="6F80D6EF" w14:textId="77777777" w:rsidR="00550F2E" w:rsidRPr="00EE20A2" w:rsidRDefault="00550F2E" w:rsidP="00A20CC8">
      <w:pPr>
        <w:ind w:left="851"/>
        <w:rPr>
          <w:sz w:val="24"/>
          <w:szCs w:val="24"/>
        </w:rPr>
      </w:pPr>
    </w:p>
    <w:p w14:paraId="690263A2" w14:textId="77777777" w:rsidR="00120940" w:rsidRDefault="00550F2E" w:rsidP="00A20CC8">
      <w:pPr>
        <w:ind w:left="851"/>
        <w:rPr>
          <w:sz w:val="24"/>
          <w:szCs w:val="24"/>
        </w:rPr>
      </w:pPr>
      <w:r w:rsidRPr="00EE20A2">
        <w:rPr>
          <w:sz w:val="24"/>
          <w:szCs w:val="24"/>
        </w:rPr>
        <w:t xml:space="preserve">Der bør generelt ikke udføres immunterapi parallelt med immunsuppressiv behandling. Særlig forsigtighed skal udvises, hvis der udføres </w:t>
      </w:r>
      <w:proofErr w:type="spellStart"/>
      <w:r w:rsidRPr="00EE20A2">
        <w:rPr>
          <w:sz w:val="24"/>
          <w:szCs w:val="24"/>
        </w:rPr>
        <w:t>sublingual</w:t>
      </w:r>
      <w:proofErr w:type="spellEnd"/>
      <w:r w:rsidRPr="00EE20A2">
        <w:rPr>
          <w:sz w:val="24"/>
          <w:szCs w:val="24"/>
        </w:rPr>
        <w:t xml:space="preserve"> immunterapi parallelt med behandling med </w:t>
      </w:r>
      <w:proofErr w:type="gramStart"/>
      <w:r w:rsidRPr="00EE20A2">
        <w:rPr>
          <w:sz w:val="24"/>
          <w:szCs w:val="24"/>
        </w:rPr>
        <w:t>betablokkere</w:t>
      </w:r>
      <w:proofErr w:type="gramEnd"/>
      <w:r w:rsidRPr="00EE20A2">
        <w:rPr>
          <w:sz w:val="24"/>
          <w:szCs w:val="24"/>
        </w:rPr>
        <w:t xml:space="preserve"> (herunder øjendråber, der indeholder betablokkere) (se pkt. 4.4).</w:t>
      </w:r>
    </w:p>
    <w:p w14:paraId="0F6B9B2E" w14:textId="77777777" w:rsidR="00120940" w:rsidRDefault="00120940" w:rsidP="00A20CC8">
      <w:pPr>
        <w:ind w:left="851"/>
        <w:rPr>
          <w:sz w:val="24"/>
          <w:szCs w:val="24"/>
        </w:rPr>
      </w:pPr>
    </w:p>
    <w:p w14:paraId="0DDEFDEA" w14:textId="1BB5257B" w:rsidR="00550F2E" w:rsidRPr="00EE20A2" w:rsidRDefault="00550F2E" w:rsidP="00A20CC8">
      <w:pPr>
        <w:ind w:left="851"/>
        <w:rPr>
          <w:sz w:val="24"/>
          <w:szCs w:val="24"/>
        </w:rPr>
      </w:pPr>
      <w:r w:rsidRPr="00EE20A2">
        <w:rPr>
          <w:sz w:val="24"/>
          <w:szCs w:val="24"/>
        </w:rPr>
        <w:t xml:space="preserve">I sjældne tilfælde kan en alvorlig </w:t>
      </w:r>
      <w:proofErr w:type="spellStart"/>
      <w:r w:rsidRPr="00EE20A2">
        <w:rPr>
          <w:sz w:val="24"/>
          <w:szCs w:val="24"/>
        </w:rPr>
        <w:t>anafylaktisk</w:t>
      </w:r>
      <w:proofErr w:type="spellEnd"/>
      <w:r w:rsidRPr="00EE20A2">
        <w:rPr>
          <w:sz w:val="24"/>
          <w:szCs w:val="24"/>
        </w:rPr>
        <w:t xml:space="preserve"> reaktion behandles med adrenalin. Der kan forekomme øget virkning af adrenalin hos patienter, der er blevet behandlet med </w:t>
      </w:r>
      <w:r w:rsidRPr="00EE20A2">
        <w:rPr>
          <w:sz w:val="24"/>
          <w:szCs w:val="24"/>
        </w:rPr>
        <w:lastRenderedPageBreak/>
        <w:t xml:space="preserve">tricykliske </w:t>
      </w:r>
      <w:proofErr w:type="spellStart"/>
      <w:r w:rsidRPr="00EE20A2">
        <w:rPr>
          <w:sz w:val="24"/>
          <w:szCs w:val="24"/>
        </w:rPr>
        <w:t>antidepressiva</w:t>
      </w:r>
      <w:proofErr w:type="spellEnd"/>
      <w:r w:rsidRPr="00EE20A2">
        <w:rPr>
          <w:sz w:val="24"/>
          <w:szCs w:val="24"/>
        </w:rPr>
        <w:t xml:space="preserve">, </w:t>
      </w:r>
      <w:proofErr w:type="spellStart"/>
      <w:r w:rsidRPr="00EE20A2">
        <w:rPr>
          <w:sz w:val="24"/>
          <w:szCs w:val="24"/>
        </w:rPr>
        <w:t>monoaminoxidasehæmmere</w:t>
      </w:r>
      <w:proofErr w:type="spellEnd"/>
      <w:r w:rsidRPr="00EE20A2">
        <w:rPr>
          <w:sz w:val="24"/>
          <w:szCs w:val="24"/>
        </w:rPr>
        <w:t xml:space="preserve"> (MAO-</w:t>
      </w:r>
      <w:proofErr w:type="spellStart"/>
      <w:r w:rsidRPr="00EE20A2">
        <w:rPr>
          <w:sz w:val="24"/>
          <w:szCs w:val="24"/>
        </w:rPr>
        <w:t>hæmmere</w:t>
      </w:r>
      <w:proofErr w:type="spellEnd"/>
      <w:r w:rsidRPr="00EE20A2">
        <w:rPr>
          <w:sz w:val="24"/>
          <w:szCs w:val="24"/>
        </w:rPr>
        <w:t xml:space="preserve">) og lægemidler til behandling af Parkinsons sygdom, såsom </w:t>
      </w:r>
      <w:proofErr w:type="spellStart"/>
      <w:r w:rsidRPr="00EE20A2">
        <w:rPr>
          <w:sz w:val="24"/>
          <w:szCs w:val="24"/>
        </w:rPr>
        <w:t>Catechol</w:t>
      </w:r>
      <w:proofErr w:type="spellEnd"/>
      <w:r w:rsidRPr="00EE20A2">
        <w:rPr>
          <w:sz w:val="24"/>
          <w:szCs w:val="24"/>
        </w:rPr>
        <w:t>-O-</w:t>
      </w:r>
      <w:proofErr w:type="spellStart"/>
      <w:r w:rsidRPr="00EE20A2">
        <w:rPr>
          <w:sz w:val="24"/>
          <w:szCs w:val="24"/>
        </w:rPr>
        <w:t>methyltransferase</w:t>
      </w:r>
      <w:proofErr w:type="spellEnd"/>
      <w:r w:rsidRPr="00EE20A2">
        <w:rPr>
          <w:sz w:val="24"/>
          <w:szCs w:val="24"/>
        </w:rPr>
        <w:t xml:space="preserve"> (COMT)-</w:t>
      </w:r>
      <w:proofErr w:type="spellStart"/>
      <w:r w:rsidRPr="00EE20A2">
        <w:rPr>
          <w:sz w:val="24"/>
          <w:szCs w:val="24"/>
        </w:rPr>
        <w:t>hæmmere</w:t>
      </w:r>
      <w:proofErr w:type="spellEnd"/>
      <w:r w:rsidRPr="00EE20A2">
        <w:rPr>
          <w:sz w:val="24"/>
          <w:szCs w:val="24"/>
        </w:rPr>
        <w:t>. Ved brug af alfa- og betareceptorblokkere kan virkningen af adrenalin være reduceret. Dette skal der tages højde for, inden specifik immunterapi igangsættes.</w:t>
      </w:r>
      <w:r w:rsidRPr="00EE20A2">
        <w:rPr>
          <w:color w:val="C00000"/>
          <w:sz w:val="24"/>
          <w:szCs w:val="24"/>
        </w:rPr>
        <w:t xml:space="preserve"> </w:t>
      </w:r>
      <w:r w:rsidRPr="00EE20A2">
        <w:rPr>
          <w:sz w:val="24"/>
          <w:szCs w:val="24"/>
        </w:rPr>
        <w:t>Hvis gentagne doser af adrenalin ikke har den ønskede virkning, bør brug af dopamin eller glukagon overvejes.</w:t>
      </w:r>
    </w:p>
    <w:p w14:paraId="3EBFA4B8" w14:textId="77777777" w:rsidR="00550F2E" w:rsidRPr="00EE20A2" w:rsidRDefault="00550F2E" w:rsidP="00A20CC8">
      <w:pPr>
        <w:ind w:left="851"/>
        <w:rPr>
          <w:i/>
          <w:sz w:val="24"/>
          <w:szCs w:val="24"/>
        </w:rPr>
      </w:pPr>
    </w:p>
    <w:p w14:paraId="591EEED9" w14:textId="77777777" w:rsidR="00550F2E" w:rsidRPr="00EE20A2" w:rsidRDefault="00550F2E" w:rsidP="00A20CC8">
      <w:pPr>
        <w:ind w:left="851"/>
        <w:rPr>
          <w:sz w:val="24"/>
          <w:szCs w:val="24"/>
        </w:rPr>
      </w:pPr>
      <w:r w:rsidRPr="00EE20A2">
        <w:rPr>
          <w:sz w:val="24"/>
          <w:szCs w:val="24"/>
        </w:rPr>
        <w:t xml:space="preserve">Hvis yderligere immunterapi er påkrævet, anbefales det at overholde et interval på mindst 30 minutter mellem indtagelserne af medicin for bedre at kunne genkende den kausale sammenhæng ved potentielle bivirkninger. </w:t>
      </w:r>
    </w:p>
    <w:p w14:paraId="12BDEA07" w14:textId="77777777" w:rsidR="00550F2E" w:rsidRPr="00EE20A2" w:rsidRDefault="00550F2E" w:rsidP="00A20CC8">
      <w:pPr>
        <w:ind w:left="851"/>
        <w:rPr>
          <w:sz w:val="24"/>
          <w:szCs w:val="24"/>
        </w:rPr>
      </w:pPr>
    </w:p>
    <w:p w14:paraId="1AC7D74D" w14:textId="39D8FEA5" w:rsidR="00550F2E" w:rsidRPr="00EE20A2" w:rsidRDefault="00550F2E" w:rsidP="00A20CC8">
      <w:pPr>
        <w:ind w:left="851"/>
        <w:rPr>
          <w:sz w:val="24"/>
          <w:szCs w:val="24"/>
        </w:rPr>
      </w:pPr>
      <w:r w:rsidRPr="00EE20A2">
        <w:rPr>
          <w:sz w:val="24"/>
          <w:szCs w:val="24"/>
        </w:rPr>
        <w:t xml:space="preserve">Der er ikke dokumenteret kliniske erfaringer med samtidig vaccination og behandling med </w:t>
      </w:r>
      <w:proofErr w:type="spellStart"/>
      <w:r w:rsidR="00EE20A2">
        <w:rPr>
          <w:sz w:val="24"/>
          <w:szCs w:val="24"/>
        </w:rPr>
        <w:t>Sublivac</w:t>
      </w:r>
      <w:proofErr w:type="spellEnd"/>
      <w:r w:rsidR="00EE20A2">
        <w:rPr>
          <w:sz w:val="24"/>
          <w:szCs w:val="24"/>
        </w:rPr>
        <w:t xml:space="preserve"> Birk</w:t>
      </w:r>
      <w:r w:rsidRPr="00EE20A2">
        <w:rPr>
          <w:sz w:val="24"/>
          <w:szCs w:val="24"/>
        </w:rPr>
        <w:t>. Vaccination kan gennemføres, uden at behandlingen afbrydes, når patientens almene tilstand er vurderet af lægen, og det er konstateret, at den højeste dosis tolereres godt.</w:t>
      </w:r>
    </w:p>
    <w:p w14:paraId="7F9B66C2" w14:textId="77777777" w:rsidR="00550F2E" w:rsidRPr="00EE20A2" w:rsidRDefault="00550F2E" w:rsidP="00A20CC8">
      <w:pPr>
        <w:ind w:left="851"/>
        <w:rPr>
          <w:sz w:val="24"/>
          <w:szCs w:val="24"/>
        </w:rPr>
      </w:pPr>
    </w:p>
    <w:p w14:paraId="07C20CC0" w14:textId="2958440F" w:rsidR="00550F2E" w:rsidRPr="00EE20A2" w:rsidRDefault="00EE20A2" w:rsidP="00A20CC8">
      <w:pPr>
        <w:ind w:left="851"/>
        <w:rPr>
          <w:sz w:val="24"/>
          <w:szCs w:val="24"/>
          <w:u w:val="single"/>
        </w:rPr>
      </w:pPr>
      <w:proofErr w:type="spellStart"/>
      <w:r>
        <w:rPr>
          <w:sz w:val="24"/>
          <w:szCs w:val="24"/>
          <w:u w:val="single"/>
        </w:rPr>
        <w:t>Sublivac</w:t>
      </w:r>
      <w:proofErr w:type="spellEnd"/>
      <w:r>
        <w:rPr>
          <w:sz w:val="24"/>
          <w:szCs w:val="24"/>
          <w:u w:val="single"/>
        </w:rPr>
        <w:t xml:space="preserve"> Birk</w:t>
      </w:r>
      <w:r w:rsidR="00550F2E" w:rsidRPr="00EE20A2">
        <w:rPr>
          <w:sz w:val="24"/>
          <w:szCs w:val="24"/>
          <w:u w:val="single"/>
        </w:rPr>
        <w:t xml:space="preserve"> sammen med mad og alkohol</w:t>
      </w:r>
    </w:p>
    <w:p w14:paraId="3A6FE75C" w14:textId="77777777" w:rsidR="00550F2E" w:rsidRPr="00EE20A2" w:rsidRDefault="00550F2E" w:rsidP="00A20CC8">
      <w:pPr>
        <w:ind w:left="851"/>
        <w:rPr>
          <w:sz w:val="24"/>
          <w:szCs w:val="24"/>
        </w:rPr>
      </w:pPr>
      <w:r w:rsidRPr="00EE20A2">
        <w:rPr>
          <w:sz w:val="24"/>
          <w:szCs w:val="24"/>
        </w:rPr>
        <w:t>Der er ikke påvist interaktioner med alkohol, og dette kan ikke forventes ud fra virkningsmekanismen. Patienten skal informeres om, at der kan udvikle sig et oralt allergisyndrom, hvor symptomer som hævelse af læber eller tunge kan forekomme. Dette kan især forekomme ved indtagelse af æbler og nødder.</w:t>
      </w:r>
    </w:p>
    <w:p w14:paraId="666F5686" w14:textId="77777777" w:rsidR="009260DE" w:rsidRPr="00EE20A2" w:rsidRDefault="009260DE" w:rsidP="009260DE">
      <w:pPr>
        <w:tabs>
          <w:tab w:val="left" w:pos="851"/>
        </w:tabs>
        <w:ind w:left="851"/>
        <w:rPr>
          <w:sz w:val="24"/>
          <w:szCs w:val="24"/>
        </w:rPr>
      </w:pPr>
    </w:p>
    <w:p w14:paraId="58573BE1" w14:textId="77777777" w:rsidR="009260DE" w:rsidRPr="00EE20A2" w:rsidRDefault="009260DE" w:rsidP="009260DE">
      <w:pPr>
        <w:tabs>
          <w:tab w:val="left" w:pos="851"/>
        </w:tabs>
        <w:ind w:left="851" w:hanging="851"/>
        <w:rPr>
          <w:b/>
          <w:sz w:val="24"/>
          <w:szCs w:val="24"/>
        </w:rPr>
      </w:pPr>
      <w:r w:rsidRPr="00EE20A2">
        <w:rPr>
          <w:b/>
          <w:sz w:val="24"/>
          <w:szCs w:val="24"/>
        </w:rPr>
        <w:t>4.6</w:t>
      </w:r>
      <w:r w:rsidRPr="00EE20A2">
        <w:rPr>
          <w:b/>
          <w:sz w:val="24"/>
          <w:szCs w:val="24"/>
        </w:rPr>
        <w:tab/>
      </w:r>
      <w:r w:rsidR="0071241E" w:rsidRPr="00EE20A2">
        <w:rPr>
          <w:b/>
          <w:sz w:val="24"/>
          <w:szCs w:val="24"/>
        </w:rPr>
        <w:t>Fertilitet, g</w:t>
      </w:r>
      <w:r w:rsidRPr="00EE20A2">
        <w:rPr>
          <w:b/>
          <w:sz w:val="24"/>
          <w:szCs w:val="24"/>
        </w:rPr>
        <w:t>raviditet og amning</w:t>
      </w:r>
    </w:p>
    <w:p w14:paraId="31294A8C" w14:textId="77777777" w:rsidR="001610CF" w:rsidRPr="00EE20A2" w:rsidRDefault="001610CF" w:rsidP="002D2C70">
      <w:pPr>
        <w:ind w:left="851"/>
        <w:rPr>
          <w:sz w:val="24"/>
          <w:szCs w:val="24"/>
          <w:u w:val="single"/>
        </w:rPr>
      </w:pPr>
    </w:p>
    <w:p w14:paraId="12E52E07" w14:textId="77777777" w:rsidR="00550F2E" w:rsidRPr="00120940" w:rsidRDefault="00550F2E" w:rsidP="00A20CC8">
      <w:pPr>
        <w:ind w:left="851"/>
        <w:rPr>
          <w:sz w:val="24"/>
          <w:szCs w:val="24"/>
          <w:u w:val="single"/>
        </w:rPr>
      </w:pPr>
      <w:r w:rsidRPr="00120940">
        <w:rPr>
          <w:sz w:val="24"/>
          <w:szCs w:val="24"/>
          <w:u w:val="single"/>
        </w:rPr>
        <w:t>Graviditet</w:t>
      </w:r>
    </w:p>
    <w:p w14:paraId="7D237710" w14:textId="304B0B00" w:rsidR="00550F2E" w:rsidRPr="00EE20A2" w:rsidRDefault="00550F2E" w:rsidP="00A20CC8">
      <w:pPr>
        <w:ind w:left="851"/>
        <w:rPr>
          <w:sz w:val="24"/>
          <w:szCs w:val="24"/>
        </w:rPr>
      </w:pPr>
      <w:r w:rsidRPr="00EE20A2">
        <w:rPr>
          <w:sz w:val="24"/>
          <w:szCs w:val="24"/>
        </w:rPr>
        <w:t xml:space="preserve">Der foreligger ingen klinisk erfaring med brugen af </w:t>
      </w:r>
      <w:proofErr w:type="spellStart"/>
      <w:r w:rsidR="00EE20A2">
        <w:rPr>
          <w:sz w:val="24"/>
          <w:szCs w:val="24"/>
        </w:rPr>
        <w:t>Sublivac</w:t>
      </w:r>
      <w:proofErr w:type="spellEnd"/>
      <w:r w:rsidR="00EE20A2">
        <w:rPr>
          <w:sz w:val="24"/>
          <w:szCs w:val="24"/>
        </w:rPr>
        <w:t xml:space="preserve"> Birk</w:t>
      </w:r>
      <w:r w:rsidRPr="00EE20A2">
        <w:rPr>
          <w:sz w:val="24"/>
          <w:szCs w:val="24"/>
        </w:rPr>
        <w:t xml:space="preserve"> under graviditet. Gennemførte dyreforsøg er utilstrækkelige til vurdering af reproduktionstoksicitet (se pkt. 5.3). Behandling med </w:t>
      </w:r>
      <w:proofErr w:type="spellStart"/>
      <w:r w:rsidR="00EE20A2">
        <w:rPr>
          <w:sz w:val="24"/>
          <w:szCs w:val="24"/>
        </w:rPr>
        <w:t>Sublivac</w:t>
      </w:r>
      <w:proofErr w:type="spellEnd"/>
      <w:r w:rsidR="00EE20A2">
        <w:rPr>
          <w:sz w:val="24"/>
          <w:szCs w:val="24"/>
        </w:rPr>
        <w:t xml:space="preserve"> Birk</w:t>
      </w:r>
      <w:r w:rsidRPr="00EE20A2">
        <w:rPr>
          <w:sz w:val="24"/>
          <w:szCs w:val="24"/>
        </w:rPr>
        <w:t xml:space="preserve"> må ikke igangsættes under graviditet (se pkt. 4.3). Hvis graviditet opstår under vedligeholdelsesbehandling, kan vedligeholdelses</w:t>
      </w:r>
      <w:r w:rsidR="001A2D38">
        <w:rPr>
          <w:sz w:val="24"/>
          <w:szCs w:val="24"/>
        </w:rPr>
        <w:softHyphen/>
      </w:r>
      <w:r w:rsidRPr="00EE20A2">
        <w:rPr>
          <w:sz w:val="24"/>
          <w:szCs w:val="24"/>
        </w:rPr>
        <w:t xml:space="preserve">behandlingen fortsætte efter en nøje vurdering af patientens almene tilstand (herunder lungefunktion) og reaktioner på tidligere administration af </w:t>
      </w:r>
      <w:proofErr w:type="spellStart"/>
      <w:r w:rsidR="00EE20A2">
        <w:rPr>
          <w:sz w:val="24"/>
          <w:szCs w:val="24"/>
        </w:rPr>
        <w:t>Sublivac</w:t>
      </w:r>
      <w:proofErr w:type="spellEnd"/>
      <w:r w:rsidR="00EE20A2">
        <w:rPr>
          <w:sz w:val="24"/>
          <w:szCs w:val="24"/>
        </w:rPr>
        <w:t xml:space="preserve"> Birk</w:t>
      </w:r>
      <w:r w:rsidRPr="00EE20A2">
        <w:rPr>
          <w:sz w:val="24"/>
          <w:szCs w:val="24"/>
        </w:rPr>
        <w:t>. Hos patienter med allerede konstateret astma anbefales nøje overvågning under graviditet.</w:t>
      </w:r>
    </w:p>
    <w:p w14:paraId="549BADAD" w14:textId="77777777" w:rsidR="00550F2E" w:rsidRPr="00EE20A2" w:rsidRDefault="00550F2E" w:rsidP="00A20CC8">
      <w:pPr>
        <w:ind w:left="851"/>
        <w:rPr>
          <w:sz w:val="24"/>
          <w:szCs w:val="24"/>
        </w:rPr>
      </w:pPr>
    </w:p>
    <w:p w14:paraId="7362B244" w14:textId="77777777" w:rsidR="00550F2E" w:rsidRPr="00120940" w:rsidRDefault="00550F2E" w:rsidP="00A20CC8">
      <w:pPr>
        <w:ind w:left="851"/>
        <w:rPr>
          <w:sz w:val="24"/>
          <w:szCs w:val="24"/>
          <w:u w:val="single"/>
        </w:rPr>
      </w:pPr>
      <w:r w:rsidRPr="00120940">
        <w:rPr>
          <w:sz w:val="24"/>
          <w:szCs w:val="24"/>
          <w:u w:val="single"/>
        </w:rPr>
        <w:t>Amning</w:t>
      </w:r>
    </w:p>
    <w:p w14:paraId="2C5DD48A" w14:textId="32119451" w:rsidR="00550F2E" w:rsidRPr="00EE20A2" w:rsidRDefault="00550F2E" w:rsidP="00A20CC8">
      <w:pPr>
        <w:ind w:left="851"/>
        <w:rPr>
          <w:sz w:val="24"/>
          <w:szCs w:val="24"/>
        </w:rPr>
      </w:pPr>
      <w:r w:rsidRPr="00EE20A2">
        <w:rPr>
          <w:sz w:val="24"/>
          <w:szCs w:val="24"/>
        </w:rPr>
        <w:t xml:space="preserve">Der foreligger ingen kliniske data om brugen af </w:t>
      </w:r>
      <w:proofErr w:type="spellStart"/>
      <w:r w:rsidR="00EE20A2">
        <w:rPr>
          <w:sz w:val="24"/>
          <w:szCs w:val="24"/>
        </w:rPr>
        <w:t>Sublivac</w:t>
      </w:r>
      <w:proofErr w:type="spellEnd"/>
      <w:r w:rsidR="00EE20A2">
        <w:rPr>
          <w:sz w:val="24"/>
          <w:szCs w:val="24"/>
        </w:rPr>
        <w:t xml:space="preserve"> Birk</w:t>
      </w:r>
      <w:r w:rsidRPr="00EE20A2">
        <w:rPr>
          <w:sz w:val="24"/>
          <w:szCs w:val="24"/>
        </w:rPr>
        <w:t xml:space="preserve"> under amning. Der forventes ingen virkninger på ammede spædbørn. Der bør træffes beslutning om enten at undlade at amme eller undlade immunterapi, idet de forventede fordele ved amning for barnet skal sammenholdes med fordelene ved behandling for moderen.</w:t>
      </w:r>
    </w:p>
    <w:p w14:paraId="26AF7319" w14:textId="77777777" w:rsidR="00550F2E" w:rsidRPr="00EE20A2" w:rsidRDefault="00550F2E" w:rsidP="00A20CC8">
      <w:pPr>
        <w:ind w:left="851"/>
        <w:rPr>
          <w:sz w:val="24"/>
          <w:szCs w:val="24"/>
        </w:rPr>
      </w:pPr>
    </w:p>
    <w:p w14:paraId="33DF4C11" w14:textId="77777777" w:rsidR="00550F2E" w:rsidRPr="00EE20A2" w:rsidRDefault="00550F2E" w:rsidP="00A20CC8">
      <w:pPr>
        <w:ind w:left="851"/>
        <w:rPr>
          <w:sz w:val="24"/>
          <w:szCs w:val="24"/>
        </w:rPr>
      </w:pPr>
      <w:r w:rsidRPr="00120940">
        <w:rPr>
          <w:sz w:val="24"/>
          <w:szCs w:val="24"/>
          <w:u w:val="single"/>
        </w:rPr>
        <w:t>Fertilitet</w:t>
      </w:r>
      <w:r w:rsidRPr="00120940">
        <w:rPr>
          <w:sz w:val="24"/>
          <w:szCs w:val="24"/>
          <w:u w:val="single"/>
        </w:rPr>
        <w:br/>
      </w:r>
      <w:r w:rsidRPr="00EE20A2">
        <w:rPr>
          <w:sz w:val="24"/>
          <w:szCs w:val="24"/>
        </w:rPr>
        <w:t xml:space="preserve">Der foreligger ingen data om påvirkning af fertilitet hos mennesker. </w:t>
      </w:r>
    </w:p>
    <w:p w14:paraId="2CC27DE3" w14:textId="77777777" w:rsidR="009260DE" w:rsidRPr="00EE20A2" w:rsidRDefault="009260DE" w:rsidP="009260DE">
      <w:pPr>
        <w:tabs>
          <w:tab w:val="left" w:pos="851"/>
        </w:tabs>
        <w:ind w:left="851"/>
        <w:rPr>
          <w:sz w:val="24"/>
          <w:szCs w:val="24"/>
        </w:rPr>
      </w:pPr>
    </w:p>
    <w:p w14:paraId="3C643BC4" w14:textId="77777777" w:rsidR="009260DE" w:rsidRPr="00EE20A2" w:rsidRDefault="009260DE" w:rsidP="009260DE">
      <w:pPr>
        <w:tabs>
          <w:tab w:val="left" w:pos="851"/>
        </w:tabs>
        <w:ind w:left="851" w:hanging="851"/>
        <w:rPr>
          <w:b/>
          <w:sz w:val="24"/>
          <w:szCs w:val="24"/>
        </w:rPr>
      </w:pPr>
      <w:r w:rsidRPr="00EE20A2">
        <w:rPr>
          <w:b/>
          <w:sz w:val="24"/>
          <w:szCs w:val="24"/>
        </w:rPr>
        <w:t>4.7</w:t>
      </w:r>
      <w:r w:rsidRPr="00EE20A2">
        <w:rPr>
          <w:b/>
          <w:sz w:val="24"/>
          <w:szCs w:val="24"/>
        </w:rPr>
        <w:tab/>
        <w:t xml:space="preserve">Virkning på evnen til at føre motorkøretøj </w:t>
      </w:r>
      <w:r w:rsidR="0071241E" w:rsidRPr="00EE20A2">
        <w:rPr>
          <w:b/>
          <w:sz w:val="24"/>
          <w:szCs w:val="24"/>
        </w:rPr>
        <w:t>og</w:t>
      </w:r>
      <w:r w:rsidRPr="00EE20A2">
        <w:rPr>
          <w:b/>
          <w:sz w:val="24"/>
          <w:szCs w:val="24"/>
        </w:rPr>
        <w:t xml:space="preserve"> betjene maskiner</w:t>
      </w:r>
    </w:p>
    <w:p w14:paraId="444F1986" w14:textId="77777777" w:rsidR="00A573C7" w:rsidRPr="00EE20A2" w:rsidRDefault="00A573C7" w:rsidP="002D2C70">
      <w:pPr>
        <w:ind w:left="851"/>
        <w:rPr>
          <w:sz w:val="24"/>
          <w:szCs w:val="24"/>
        </w:rPr>
      </w:pPr>
      <w:r w:rsidRPr="00EE20A2">
        <w:rPr>
          <w:sz w:val="24"/>
          <w:szCs w:val="24"/>
        </w:rPr>
        <w:t>Ikke mærkning.</w:t>
      </w:r>
    </w:p>
    <w:p w14:paraId="2C0B6BF5" w14:textId="0CF59F5F" w:rsidR="00644F68" w:rsidRPr="00EE20A2" w:rsidRDefault="00A573C7" w:rsidP="00120940">
      <w:pPr>
        <w:ind w:left="851"/>
        <w:rPr>
          <w:sz w:val="24"/>
          <w:szCs w:val="24"/>
        </w:rPr>
      </w:pPr>
      <w:r w:rsidRPr="00EE20A2">
        <w:rPr>
          <w:sz w:val="24"/>
          <w:szCs w:val="24"/>
        </w:rPr>
        <w:t xml:space="preserve">Behandling med </w:t>
      </w:r>
      <w:proofErr w:type="spellStart"/>
      <w:r w:rsidR="00EE20A2">
        <w:rPr>
          <w:sz w:val="24"/>
          <w:szCs w:val="24"/>
        </w:rPr>
        <w:t>Sublivac</w:t>
      </w:r>
      <w:proofErr w:type="spellEnd"/>
      <w:r w:rsidR="00EE20A2">
        <w:rPr>
          <w:sz w:val="24"/>
          <w:szCs w:val="24"/>
        </w:rPr>
        <w:t xml:space="preserve"> Birk</w:t>
      </w:r>
      <w:r w:rsidRPr="00EE20A2">
        <w:rPr>
          <w:sz w:val="24"/>
          <w:szCs w:val="24"/>
        </w:rPr>
        <w:t xml:space="preserve"> forventes ikke at påvirke en persons evne til at føre motorkøretøj eller betjene maskiner. Let træthed kan lejlighedsvis forekomme ved indtagelse af disse lægemidler. Dette skal der tages højde for ved kørsel af motorkøretøjer eller betjening af maskiner. </w:t>
      </w:r>
    </w:p>
    <w:p w14:paraId="75EB2C86" w14:textId="49F1CCED" w:rsidR="001A2D38" w:rsidRDefault="001A2D38">
      <w:pPr>
        <w:rPr>
          <w:sz w:val="24"/>
          <w:szCs w:val="24"/>
        </w:rPr>
      </w:pPr>
      <w:r>
        <w:rPr>
          <w:sz w:val="24"/>
          <w:szCs w:val="24"/>
        </w:rPr>
        <w:br w:type="page"/>
      </w:r>
    </w:p>
    <w:p w14:paraId="5C4F7657" w14:textId="77777777" w:rsidR="009260DE" w:rsidRPr="00EE20A2" w:rsidRDefault="009260DE" w:rsidP="009260DE">
      <w:pPr>
        <w:tabs>
          <w:tab w:val="left" w:pos="851"/>
        </w:tabs>
        <w:ind w:left="851"/>
        <w:rPr>
          <w:sz w:val="24"/>
          <w:szCs w:val="24"/>
        </w:rPr>
      </w:pPr>
    </w:p>
    <w:p w14:paraId="4D3950F9" w14:textId="77777777" w:rsidR="009260DE" w:rsidRPr="00EE20A2" w:rsidRDefault="009260DE" w:rsidP="009260DE">
      <w:pPr>
        <w:tabs>
          <w:tab w:val="left" w:pos="851"/>
        </w:tabs>
        <w:ind w:left="851" w:hanging="851"/>
        <w:rPr>
          <w:b/>
          <w:sz w:val="24"/>
          <w:szCs w:val="24"/>
        </w:rPr>
      </w:pPr>
      <w:r w:rsidRPr="00EE20A2">
        <w:rPr>
          <w:b/>
          <w:sz w:val="24"/>
          <w:szCs w:val="24"/>
        </w:rPr>
        <w:t>4.8</w:t>
      </w:r>
      <w:r w:rsidRPr="00EE20A2">
        <w:rPr>
          <w:b/>
          <w:sz w:val="24"/>
          <w:szCs w:val="24"/>
        </w:rPr>
        <w:tab/>
        <w:t>Bivirkninger</w:t>
      </w:r>
    </w:p>
    <w:p w14:paraId="49140F38" w14:textId="77777777" w:rsidR="001610CF" w:rsidRPr="00EE20A2" w:rsidRDefault="001610CF" w:rsidP="00A20CC8">
      <w:pPr>
        <w:ind w:left="851"/>
        <w:rPr>
          <w:sz w:val="24"/>
          <w:szCs w:val="24"/>
        </w:rPr>
      </w:pPr>
    </w:p>
    <w:p w14:paraId="7D65E3DA" w14:textId="77777777" w:rsidR="00550F2E" w:rsidRPr="00EE20A2" w:rsidRDefault="00550F2E" w:rsidP="00A20CC8">
      <w:pPr>
        <w:ind w:left="851"/>
        <w:rPr>
          <w:sz w:val="24"/>
          <w:szCs w:val="24"/>
          <w:u w:val="single"/>
        </w:rPr>
      </w:pPr>
      <w:r w:rsidRPr="00EE20A2">
        <w:rPr>
          <w:sz w:val="24"/>
          <w:szCs w:val="24"/>
          <w:u w:val="single"/>
        </w:rPr>
        <w:t>Resumé af sikkerhedsprofilen</w:t>
      </w:r>
    </w:p>
    <w:p w14:paraId="48E30DB8" w14:textId="44F5AE1D" w:rsidR="00550F2E" w:rsidRPr="00EE20A2" w:rsidRDefault="00550F2E" w:rsidP="00A20CC8">
      <w:pPr>
        <w:ind w:left="851"/>
        <w:rPr>
          <w:sz w:val="24"/>
          <w:szCs w:val="24"/>
        </w:rPr>
      </w:pPr>
      <w:r w:rsidRPr="00EE20A2">
        <w:rPr>
          <w:sz w:val="24"/>
          <w:szCs w:val="24"/>
        </w:rPr>
        <w:t xml:space="preserve">Øgede allergiske reaktioner kan forekomme efter indtagelse af </w:t>
      </w:r>
      <w:proofErr w:type="spellStart"/>
      <w:r w:rsidR="00EE20A2">
        <w:rPr>
          <w:sz w:val="24"/>
          <w:szCs w:val="24"/>
        </w:rPr>
        <w:t>Sublivac</w:t>
      </w:r>
      <w:proofErr w:type="spellEnd"/>
      <w:r w:rsidR="00EE20A2">
        <w:rPr>
          <w:sz w:val="24"/>
          <w:szCs w:val="24"/>
        </w:rPr>
        <w:t xml:space="preserve"> Birk</w:t>
      </w:r>
      <w:r w:rsidRPr="00EE20A2">
        <w:rPr>
          <w:sz w:val="24"/>
          <w:szCs w:val="24"/>
        </w:rPr>
        <w:t xml:space="preserve">. Disse opstår normalt inden for 30 minutter efter indtagelse. Bivirkninger kan dog også forekomme op til flere timer senere. </w:t>
      </w:r>
      <w:proofErr w:type="spellStart"/>
      <w:r w:rsidRPr="00EE20A2">
        <w:rPr>
          <w:sz w:val="24"/>
          <w:szCs w:val="24"/>
        </w:rPr>
        <w:t>Sublingual</w:t>
      </w:r>
      <w:proofErr w:type="spellEnd"/>
      <w:r w:rsidRPr="00EE20A2">
        <w:rPr>
          <w:sz w:val="24"/>
          <w:szCs w:val="24"/>
        </w:rPr>
        <w:t xml:space="preserve"> immunterapi kan udløse lokale reaktioner i mund, ører og mave-tarm-kanalen. De hyppigst observerede lokale reaktioner efter indtagelse af </w:t>
      </w:r>
      <w:proofErr w:type="spellStart"/>
      <w:r w:rsidR="00EE20A2">
        <w:rPr>
          <w:sz w:val="24"/>
          <w:szCs w:val="24"/>
        </w:rPr>
        <w:t>Sublivac</w:t>
      </w:r>
      <w:proofErr w:type="spellEnd"/>
      <w:r w:rsidR="00EE20A2">
        <w:rPr>
          <w:sz w:val="24"/>
          <w:szCs w:val="24"/>
        </w:rPr>
        <w:t xml:space="preserve"> Birk</w:t>
      </w:r>
      <w:r w:rsidRPr="00EE20A2">
        <w:rPr>
          <w:sz w:val="24"/>
          <w:szCs w:val="24"/>
        </w:rPr>
        <w:t xml:space="preserve"> er halsirritation, hævelse af halsen samt reaktioner i munden, såsom hævelse eller kløe på læber og tunge samt smerter i halsen og mundhulen. Andre hyppigt observerede, lokale reaktioner omfatter kløe i ørerne, kvalme og mavesmerter. Ud over lokale reaktioner kan der forekomme systemiske reaktioner som </w:t>
      </w:r>
      <w:proofErr w:type="spellStart"/>
      <w:r w:rsidRPr="00EE20A2">
        <w:rPr>
          <w:sz w:val="24"/>
          <w:szCs w:val="24"/>
        </w:rPr>
        <w:t>rhinitis</w:t>
      </w:r>
      <w:proofErr w:type="spellEnd"/>
      <w:r w:rsidRPr="00EE20A2">
        <w:rPr>
          <w:sz w:val="24"/>
          <w:szCs w:val="24"/>
        </w:rPr>
        <w:t xml:space="preserve">, kløe i øjnene, dyspnø eller </w:t>
      </w:r>
      <w:proofErr w:type="spellStart"/>
      <w:r w:rsidRPr="00EE20A2">
        <w:rPr>
          <w:sz w:val="24"/>
          <w:szCs w:val="24"/>
        </w:rPr>
        <w:t>nysen</w:t>
      </w:r>
      <w:proofErr w:type="spellEnd"/>
      <w:r w:rsidRPr="00EE20A2">
        <w:rPr>
          <w:sz w:val="24"/>
          <w:szCs w:val="24"/>
        </w:rPr>
        <w:t xml:space="preserve">. </w:t>
      </w:r>
    </w:p>
    <w:p w14:paraId="4992187F" w14:textId="77777777" w:rsidR="00550F2E" w:rsidRPr="00EE20A2" w:rsidRDefault="00550F2E" w:rsidP="00A20CC8">
      <w:pPr>
        <w:ind w:left="851"/>
        <w:rPr>
          <w:sz w:val="24"/>
          <w:szCs w:val="24"/>
        </w:rPr>
      </w:pPr>
      <w:r w:rsidRPr="00EE20A2">
        <w:rPr>
          <w:sz w:val="24"/>
          <w:szCs w:val="24"/>
        </w:rPr>
        <w:t xml:space="preserve">Som med andre </w:t>
      </w:r>
      <w:proofErr w:type="spellStart"/>
      <w:r w:rsidRPr="00EE20A2">
        <w:rPr>
          <w:sz w:val="24"/>
          <w:szCs w:val="24"/>
        </w:rPr>
        <w:t>sublingual</w:t>
      </w:r>
      <w:proofErr w:type="spellEnd"/>
      <w:r w:rsidRPr="00EE20A2">
        <w:rPr>
          <w:sz w:val="24"/>
          <w:szCs w:val="24"/>
        </w:rPr>
        <w:t xml:space="preserve">-specifikke immunterapier kan der desuden i sjældne tilfælde forekomme </w:t>
      </w:r>
      <w:proofErr w:type="spellStart"/>
      <w:r w:rsidRPr="00EE20A2">
        <w:rPr>
          <w:sz w:val="24"/>
          <w:szCs w:val="24"/>
        </w:rPr>
        <w:t>anafylaktiske</w:t>
      </w:r>
      <w:proofErr w:type="spellEnd"/>
      <w:r w:rsidRPr="00EE20A2">
        <w:rPr>
          <w:sz w:val="24"/>
          <w:szCs w:val="24"/>
        </w:rPr>
        <w:t xml:space="preserve"> reaktioner. Denne hændelse er beskrevet under "Beskrivelse af udvalgte bivirkninger".</w:t>
      </w:r>
    </w:p>
    <w:p w14:paraId="04C29303" w14:textId="77777777" w:rsidR="00550F2E" w:rsidRPr="00EE20A2" w:rsidRDefault="00550F2E" w:rsidP="00A20CC8">
      <w:pPr>
        <w:ind w:left="851"/>
        <w:rPr>
          <w:sz w:val="24"/>
          <w:szCs w:val="24"/>
        </w:rPr>
      </w:pPr>
    </w:p>
    <w:p w14:paraId="378E8985" w14:textId="77777777" w:rsidR="00550F2E" w:rsidRPr="00EE20A2" w:rsidRDefault="00550F2E" w:rsidP="00A20CC8">
      <w:pPr>
        <w:ind w:left="851"/>
        <w:rPr>
          <w:iCs/>
          <w:sz w:val="24"/>
          <w:szCs w:val="24"/>
          <w:highlight w:val="yellow"/>
        </w:rPr>
      </w:pPr>
      <w:r w:rsidRPr="00EE20A2">
        <w:rPr>
          <w:sz w:val="24"/>
          <w:szCs w:val="24"/>
        </w:rPr>
        <w:t xml:space="preserve">I det dobbeltblindede, placebokontrollerede fase III-studie og den efterfølgende åbne fase var størstedelen af bivirkningerne af mild til moderat intensitet. De hyppigst observerede bivirkninger var oral kløe og </w:t>
      </w:r>
      <w:proofErr w:type="spellStart"/>
      <w:r w:rsidRPr="00EE20A2">
        <w:rPr>
          <w:sz w:val="24"/>
          <w:szCs w:val="24"/>
        </w:rPr>
        <w:t>pharyngeal</w:t>
      </w:r>
      <w:proofErr w:type="spellEnd"/>
      <w:r w:rsidRPr="00EE20A2">
        <w:rPr>
          <w:sz w:val="24"/>
          <w:szCs w:val="24"/>
        </w:rPr>
        <w:t xml:space="preserve"> irritation. Alle bivirkninger, som produktet forårsager under den kliniske udviklingsfase, er anført i tabel 1 i dette afsnit. </w:t>
      </w:r>
    </w:p>
    <w:p w14:paraId="723E8C54" w14:textId="77777777" w:rsidR="00550F2E" w:rsidRPr="00EE20A2" w:rsidRDefault="00550F2E" w:rsidP="00A20CC8">
      <w:pPr>
        <w:ind w:left="851"/>
        <w:rPr>
          <w:sz w:val="24"/>
          <w:szCs w:val="24"/>
          <w:u w:val="single"/>
        </w:rPr>
      </w:pPr>
    </w:p>
    <w:p w14:paraId="649A6AA0" w14:textId="77777777" w:rsidR="00550F2E" w:rsidRPr="00EE20A2" w:rsidRDefault="00550F2E" w:rsidP="00A20CC8">
      <w:pPr>
        <w:ind w:left="851"/>
        <w:rPr>
          <w:sz w:val="24"/>
          <w:szCs w:val="24"/>
          <w:u w:val="single"/>
        </w:rPr>
      </w:pPr>
      <w:r w:rsidRPr="00EE20A2">
        <w:rPr>
          <w:sz w:val="24"/>
          <w:szCs w:val="24"/>
          <w:u w:val="single"/>
        </w:rPr>
        <w:t>Oversigt over bivirkninger i tabelform</w:t>
      </w:r>
    </w:p>
    <w:p w14:paraId="12F95C90" w14:textId="56333BC5" w:rsidR="00550F2E" w:rsidRPr="00EE20A2" w:rsidRDefault="00550F2E" w:rsidP="00A20CC8">
      <w:pPr>
        <w:ind w:left="851"/>
        <w:rPr>
          <w:sz w:val="24"/>
          <w:szCs w:val="24"/>
        </w:rPr>
      </w:pPr>
      <w:r w:rsidRPr="00EE20A2">
        <w:rPr>
          <w:sz w:val="24"/>
          <w:szCs w:val="24"/>
        </w:rPr>
        <w:t xml:space="preserve">Frekvensen af bivirkninger, som er anført i tabel 1 i henhold til </w:t>
      </w:r>
      <w:proofErr w:type="spellStart"/>
      <w:r w:rsidRPr="00EE20A2">
        <w:rPr>
          <w:sz w:val="24"/>
          <w:szCs w:val="24"/>
        </w:rPr>
        <w:t>MedDRA</w:t>
      </w:r>
      <w:proofErr w:type="spellEnd"/>
      <w:r w:rsidRPr="00EE20A2">
        <w:rPr>
          <w:sz w:val="24"/>
          <w:szCs w:val="24"/>
        </w:rPr>
        <w:t xml:space="preserve">-klassifikationen, er baseret på data fra to kliniske studier, hvor i alt 436 patienter blev behandlet med </w:t>
      </w:r>
      <w:proofErr w:type="spellStart"/>
      <w:r w:rsidR="00EE20A2">
        <w:rPr>
          <w:sz w:val="24"/>
          <w:szCs w:val="24"/>
        </w:rPr>
        <w:t>Sublivac</w:t>
      </w:r>
      <w:proofErr w:type="spellEnd"/>
      <w:r w:rsidR="00EE20A2">
        <w:rPr>
          <w:sz w:val="24"/>
          <w:szCs w:val="24"/>
        </w:rPr>
        <w:t xml:space="preserve"> Birk</w:t>
      </w:r>
      <w:r w:rsidRPr="00EE20A2">
        <w:rPr>
          <w:sz w:val="24"/>
          <w:szCs w:val="24"/>
        </w:rPr>
        <w:t xml:space="preserve">, samt kliniske erfaringer efter markedsføring. </w:t>
      </w:r>
    </w:p>
    <w:p w14:paraId="0360AB07" w14:textId="77777777" w:rsidR="00550F2E" w:rsidRPr="00EE20A2" w:rsidRDefault="00550F2E" w:rsidP="00A20CC8">
      <w:pPr>
        <w:ind w:left="851"/>
        <w:rPr>
          <w:sz w:val="24"/>
          <w:szCs w:val="24"/>
        </w:rPr>
      </w:pPr>
      <w:r w:rsidRPr="00EE20A2">
        <w:rPr>
          <w:sz w:val="24"/>
          <w:szCs w:val="24"/>
        </w:rPr>
        <w:t xml:space="preserve">Frekvensen er klassificeret som følger: Meget almindelig (≥ 1/10), almindelig (≥ 1/100 til &lt;1/10), ikke almindelig (≥ 1/1.000 til &lt; 1/100) eller sjælden (≥ 1/10.000 til &lt;1/1.000). </w:t>
      </w:r>
    </w:p>
    <w:p w14:paraId="11057345" w14:textId="45EFA919" w:rsidR="00550F2E" w:rsidRPr="00EE20A2" w:rsidRDefault="00550F2E" w:rsidP="00550F2E">
      <w:pPr>
        <w:rPr>
          <w:iCs/>
          <w:sz w:val="24"/>
          <w:szCs w:val="24"/>
        </w:rPr>
      </w:pPr>
    </w:p>
    <w:p w14:paraId="1923E6D3" w14:textId="4B5D26B1" w:rsidR="00550F2E" w:rsidRPr="00EE20A2" w:rsidRDefault="00550F2E" w:rsidP="00550F2E">
      <w:pPr>
        <w:rPr>
          <w:sz w:val="24"/>
          <w:szCs w:val="24"/>
        </w:rPr>
      </w:pPr>
      <w:r w:rsidRPr="00EE20A2">
        <w:rPr>
          <w:sz w:val="24"/>
          <w:szCs w:val="24"/>
        </w:rPr>
        <w:t xml:space="preserve">Tabel 1: Andre bivirkninger ved </w:t>
      </w:r>
      <w:proofErr w:type="spellStart"/>
      <w:r w:rsidR="00EE20A2">
        <w:rPr>
          <w:sz w:val="24"/>
          <w:szCs w:val="24"/>
        </w:rPr>
        <w:t>Sublivac</w:t>
      </w:r>
      <w:proofErr w:type="spellEnd"/>
      <w:r w:rsidR="00EE20A2">
        <w:rPr>
          <w:sz w:val="24"/>
          <w:szCs w:val="24"/>
        </w:rPr>
        <w:t xml:space="preserve"> Birk</w:t>
      </w:r>
      <w:r w:rsidRPr="00EE20A2">
        <w:rPr>
          <w:sz w:val="24"/>
          <w:szCs w:val="24"/>
        </w:rPr>
        <w:t xml:space="preserve"> 40.000 AUN/ml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9"/>
        <w:gridCol w:w="2722"/>
        <w:gridCol w:w="3497"/>
      </w:tblGrid>
      <w:tr w:rsidR="00550F2E" w:rsidRPr="00120940" w14:paraId="69303AF9" w14:textId="77777777" w:rsidTr="00120940">
        <w:tc>
          <w:tcPr>
            <w:tcW w:w="1770" w:type="pct"/>
            <w:tcBorders>
              <w:top w:val="single" w:sz="4" w:space="0" w:color="auto"/>
              <w:left w:val="single" w:sz="4" w:space="0" w:color="auto"/>
              <w:bottom w:val="single" w:sz="4" w:space="0" w:color="auto"/>
              <w:right w:val="single" w:sz="4" w:space="0" w:color="auto"/>
            </w:tcBorders>
            <w:hideMark/>
          </w:tcPr>
          <w:p w14:paraId="115AEE71" w14:textId="77777777" w:rsidR="00550F2E" w:rsidRPr="00120940" w:rsidRDefault="00550F2E">
            <w:pPr>
              <w:rPr>
                <w:b/>
                <w:bCs/>
                <w:sz w:val="24"/>
                <w:szCs w:val="24"/>
              </w:rPr>
            </w:pPr>
            <w:r w:rsidRPr="00120940">
              <w:rPr>
                <w:b/>
                <w:bCs/>
                <w:sz w:val="24"/>
                <w:szCs w:val="24"/>
              </w:rPr>
              <w:t>Organsystemklasse</w:t>
            </w:r>
          </w:p>
        </w:tc>
        <w:tc>
          <w:tcPr>
            <w:tcW w:w="1413" w:type="pct"/>
            <w:tcBorders>
              <w:top w:val="single" w:sz="4" w:space="0" w:color="auto"/>
              <w:left w:val="single" w:sz="4" w:space="0" w:color="auto"/>
              <w:bottom w:val="single" w:sz="4" w:space="0" w:color="auto"/>
              <w:right w:val="single" w:sz="4" w:space="0" w:color="auto"/>
            </w:tcBorders>
            <w:hideMark/>
          </w:tcPr>
          <w:p w14:paraId="687A2AF5" w14:textId="77777777" w:rsidR="00550F2E" w:rsidRPr="00120940" w:rsidRDefault="00550F2E">
            <w:pPr>
              <w:rPr>
                <w:b/>
                <w:bCs/>
                <w:sz w:val="24"/>
                <w:szCs w:val="24"/>
              </w:rPr>
            </w:pPr>
            <w:r w:rsidRPr="00120940">
              <w:rPr>
                <w:b/>
                <w:bCs/>
                <w:sz w:val="24"/>
                <w:szCs w:val="24"/>
              </w:rPr>
              <w:t>Hyppighed</w:t>
            </w:r>
          </w:p>
        </w:tc>
        <w:tc>
          <w:tcPr>
            <w:tcW w:w="1816" w:type="pct"/>
            <w:tcBorders>
              <w:top w:val="single" w:sz="4" w:space="0" w:color="auto"/>
              <w:left w:val="single" w:sz="4" w:space="0" w:color="auto"/>
              <w:bottom w:val="single" w:sz="4" w:space="0" w:color="auto"/>
              <w:right w:val="single" w:sz="4" w:space="0" w:color="auto"/>
            </w:tcBorders>
            <w:hideMark/>
          </w:tcPr>
          <w:p w14:paraId="31CEE4E7" w14:textId="77777777" w:rsidR="00550F2E" w:rsidRPr="00120940" w:rsidRDefault="00550F2E">
            <w:pPr>
              <w:rPr>
                <w:b/>
                <w:bCs/>
                <w:sz w:val="24"/>
                <w:szCs w:val="24"/>
              </w:rPr>
            </w:pPr>
            <w:r w:rsidRPr="00120940">
              <w:rPr>
                <w:b/>
                <w:bCs/>
                <w:sz w:val="24"/>
                <w:szCs w:val="24"/>
              </w:rPr>
              <w:t>Bivirkning</w:t>
            </w:r>
          </w:p>
        </w:tc>
      </w:tr>
      <w:tr w:rsidR="00550F2E" w:rsidRPr="00120940" w14:paraId="2BC3A34C" w14:textId="77777777" w:rsidTr="00120940">
        <w:tc>
          <w:tcPr>
            <w:tcW w:w="1770" w:type="pct"/>
            <w:tcBorders>
              <w:top w:val="single" w:sz="4" w:space="0" w:color="auto"/>
              <w:left w:val="single" w:sz="4" w:space="0" w:color="auto"/>
              <w:bottom w:val="single" w:sz="4" w:space="0" w:color="auto"/>
              <w:right w:val="single" w:sz="4" w:space="0" w:color="auto"/>
            </w:tcBorders>
            <w:hideMark/>
          </w:tcPr>
          <w:p w14:paraId="7A53401D" w14:textId="77777777" w:rsidR="00550F2E" w:rsidRPr="00120940" w:rsidRDefault="00550F2E">
            <w:pPr>
              <w:rPr>
                <w:sz w:val="24"/>
                <w:szCs w:val="24"/>
              </w:rPr>
            </w:pPr>
            <w:r w:rsidRPr="00120940">
              <w:rPr>
                <w:sz w:val="24"/>
                <w:szCs w:val="24"/>
              </w:rPr>
              <w:t>Infektioner og parasitære sygdomme</w:t>
            </w:r>
          </w:p>
        </w:tc>
        <w:tc>
          <w:tcPr>
            <w:tcW w:w="1413" w:type="pct"/>
            <w:tcBorders>
              <w:top w:val="single" w:sz="4" w:space="0" w:color="auto"/>
              <w:left w:val="single" w:sz="4" w:space="0" w:color="auto"/>
              <w:bottom w:val="single" w:sz="4" w:space="0" w:color="auto"/>
              <w:right w:val="single" w:sz="4" w:space="0" w:color="auto"/>
            </w:tcBorders>
            <w:hideMark/>
          </w:tcPr>
          <w:p w14:paraId="66CF9AAF" w14:textId="77777777" w:rsidR="00550F2E" w:rsidRPr="00120940" w:rsidRDefault="00550F2E">
            <w:pPr>
              <w:rPr>
                <w:sz w:val="24"/>
                <w:szCs w:val="24"/>
              </w:rPr>
            </w:pPr>
            <w:r w:rsidRPr="00120940">
              <w:rPr>
                <w:sz w:val="24"/>
                <w:szCs w:val="24"/>
              </w:rPr>
              <w:t>Almindelig</w:t>
            </w:r>
          </w:p>
        </w:tc>
        <w:tc>
          <w:tcPr>
            <w:tcW w:w="1816" w:type="pct"/>
            <w:tcBorders>
              <w:top w:val="single" w:sz="4" w:space="0" w:color="auto"/>
              <w:left w:val="single" w:sz="4" w:space="0" w:color="auto"/>
              <w:bottom w:val="single" w:sz="4" w:space="0" w:color="auto"/>
              <w:right w:val="single" w:sz="4" w:space="0" w:color="auto"/>
            </w:tcBorders>
            <w:hideMark/>
          </w:tcPr>
          <w:p w14:paraId="456E190B" w14:textId="77777777" w:rsidR="00550F2E" w:rsidRPr="00120940" w:rsidRDefault="00550F2E">
            <w:pPr>
              <w:rPr>
                <w:sz w:val="24"/>
                <w:szCs w:val="24"/>
              </w:rPr>
            </w:pPr>
            <w:proofErr w:type="spellStart"/>
            <w:r w:rsidRPr="00120940">
              <w:rPr>
                <w:sz w:val="24"/>
                <w:szCs w:val="24"/>
              </w:rPr>
              <w:t>Rhinitis</w:t>
            </w:r>
            <w:proofErr w:type="spellEnd"/>
          </w:p>
        </w:tc>
      </w:tr>
      <w:tr w:rsidR="00550F2E" w:rsidRPr="00120940" w14:paraId="20E549B4" w14:textId="77777777" w:rsidTr="00120940">
        <w:tc>
          <w:tcPr>
            <w:tcW w:w="1770" w:type="pct"/>
            <w:tcBorders>
              <w:top w:val="single" w:sz="4" w:space="0" w:color="auto"/>
              <w:left w:val="single" w:sz="4" w:space="0" w:color="auto"/>
              <w:bottom w:val="single" w:sz="4" w:space="0" w:color="auto"/>
              <w:right w:val="single" w:sz="4" w:space="0" w:color="auto"/>
            </w:tcBorders>
          </w:tcPr>
          <w:p w14:paraId="0B5C6E75" w14:textId="77777777" w:rsidR="00550F2E" w:rsidRPr="00120940" w:rsidRDefault="00550F2E">
            <w:pPr>
              <w:rPr>
                <w:sz w:val="24"/>
                <w:szCs w:val="24"/>
              </w:rPr>
            </w:pPr>
          </w:p>
        </w:tc>
        <w:tc>
          <w:tcPr>
            <w:tcW w:w="1413" w:type="pct"/>
            <w:tcBorders>
              <w:top w:val="single" w:sz="4" w:space="0" w:color="auto"/>
              <w:left w:val="single" w:sz="4" w:space="0" w:color="auto"/>
              <w:bottom w:val="single" w:sz="4" w:space="0" w:color="auto"/>
              <w:right w:val="single" w:sz="4" w:space="0" w:color="auto"/>
            </w:tcBorders>
            <w:hideMark/>
          </w:tcPr>
          <w:p w14:paraId="74063BCB" w14:textId="77777777" w:rsidR="00550F2E" w:rsidRPr="00120940" w:rsidRDefault="00550F2E">
            <w:pPr>
              <w:rPr>
                <w:sz w:val="24"/>
                <w:szCs w:val="24"/>
              </w:rPr>
            </w:pPr>
            <w:r w:rsidRPr="00120940">
              <w:rPr>
                <w:sz w:val="24"/>
                <w:szCs w:val="24"/>
              </w:rPr>
              <w:t>Almindelig</w:t>
            </w:r>
          </w:p>
        </w:tc>
        <w:tc>
          <w:tcPr>
            <w:tcW w:w="1816" w:type="pct"/>
            <w:tcBorders>
              <w:top w:val="single" w:sz="4" w:space="0" w:color="auto"/>
              <w:left w:val="single" w:sz="4" w:space="0" w:color="auto"/>
              <w:bottom w:val="single" w:sz="4" w:space="0" w:color="auto"/>
              <w:right w:val="single" w:sz="4" w:space="0" w:color="auto"/>
            </w:tcBorders>
            <w:hideMark/>
          </w:tcPr>
          <w:p w14:paraId="2E30CAEA" w14:textId="77777777" w:rsidR="00550F2E" w:rsidRPr="00120940" w:rsidRDefault="00550F2E">
            <w:pPr>
              <w:rPr>
                <w:sz w:val="24"/>
                <w:szCs w:val="24"/>
              </w:rPr>
            </w:pPr>
            <w:proofErr w:type="spellStart"/>
            <w:r w:rsidRPr="00120940">
              <w:rPr>
                <w:sz w:val="24"/>
                <w:szCs w:val="24"/>
              </w:rPr>
              <w:t>Konjunktivitis</w:t>
            </w:r>
            <w:proofErr w:type="spellEnd"/>
            <w:r w:rsidRPr="00120940">
              <w:rPr>
                <w:sz w:val="24"/>
                <w:szCs w:val="24"/>
              </w:rPr>
              <w:t xml:space="preserve">, oral herpes, </w:t>
            </w:r>
            <w:proofErr w:type="spellStart"/>
            <w:r w:rsidRPr="00120940">
              <w:rPr>
                <w:sz w:val="24"/>
                <w:szCs w:val="24"/>
              </w:rPr>
              <w:t>faryngitis</w:t>
            </w:r>
            <w:proofErr w:type="spellEnd"/>
            <w:r w:rsidRPr="00120940">
              <w:rPr>
                <w:sz w:val="24"/>
                <w:szCs w:val="24"/>
              </w:rPr>
              <w:t xml:space="preserve">, </w:t>
            </w:r>
            <w:proofErr w:type="spellStart"/>
            <w:r w:rsidRPr="00120940">
              <w:rPr>
                <w:sz w:val="24"/>
                <w:szCs w:val="24"/>
              </w:rPr>
              <w:t>nasofaryngitis</w:t>
            </w:r>
            <w:proofErr w:type="spellEnd"/>
          </w:p>
        </w:tc>
      </w:tr>
      <w:tr w:rsidR="00550F2E" w:rsidRPr="00120940" w14:paraId="06B00584" w14:textId="77777777" w:rsidTr="00120940">
        <w:tc>
          <w:tcPr>
            <w:tcW w:w="1770" w:type="pct"/>
            <w:tcBorders>
              <w:top w:val="single" w:sz="4" w:space="0" w:color="auto"/>
              <w:left w:val="single" w:sz="4" w:space="0" w:color="auto"/>
              <w:bottom w:val="single" w:sz="4" w:space="0" w:color="auto"/>
              <w:right w:val="single" w:sz="4" w:space="0" w:color="auto"/>
            </w:tcBorders>
            <w:hideMark/>
          </w:tcPr>
          <w:p w14:paraId="174937F0" w14:textId="77777777" w:rsidR="00550F2E" w:rsidRPr="00120940" w:rsidRDefault="00550F2E">
            <w:pPr>
              <w:rPr>
                <w:sz w:val="24"/>
                <w:szCs w:val="24"/>
              </w:rPr>
            </w:pPr>
            <w:r w:rsidRPr="00120940">
              <w:rPr>
                <w:sz w:val="24"/>
                <w:szCs w:val="24"/>
              </w:rPr>
              <w:t>Blod- og lymfesystem</w:t>
            </w:r>
          </w:p>
        </w:tc>
        <w:tc>
          <w:tcPr>
            <w:tcW w:w="1413" w:type="pct"/>
            <w:tcBorders>
              <w:top w:val="single" w:sz="4" w:space="0" w:color="auto"/>
              <w:left w:val="single" w:sz="4" w:space="0" w:color="auto"/>
              <w:bottom w:val="single" w:sz="4" w:space="0" w:color="auto"/>
              <w:right w:val="single" w:sz="4" w:space="0" w:color="auto"/>
            </w:tcBorders>
            <w:hideMark/>
          </w:tcPr>
          <w:p w14:paraId="6EF3B8D8" w14:textId="77777777" w:rsidR="00550F2E" w:rsidRPr="00120940" w:rsidRDefault="00550F2E">
            <w:pPr>
              <w:rPr>
                <w:sz w:val="24"/>
                <w:szCs w:val="24"/>
              </w:rPr>
            </w:pPr>
            <w:r w:rsidRPr="00120940">
              <w:rPr>
                <w:sz w:val="24"/>
                <w:szCs w:val="24"/>
              </w:rPr>
              <w:t>Almindelig</w:t>
            </w:r>
          </w:p>
        </w:tc>
        <w:tc>
          <w:tcPr>
            <w:tcW w:w="1816" w:type="pct"/>
            <w:tcBorders>
              <w:top w:val="single" w:sz="4" w:space="0" w:color="auto"/>
              <w:left w:val="single" w:sz="4" w:space="0" w:color="auto"/>
              <w:bottom w:val="single" w:sz="4" w:space="0" w:color="auto"/>
              <w:right w:val="single" w:sz="4" w:space="0" w:color="auto"/>
            </w:tcBorders>
            <w:hideMark/>
          </w:tcPr>
          <w:p w14:paraId="17071B53" w14:textId="77777777" w:rsidR="00550F2E" w:rsidRPr="00120940" w:rsidRDefault="00550F2E">
            <w:pPr>
              <w:rPr>
                <w:sz w:val="24"/>
                <w:szCs w:val="24"/>
              </w:rPr>
            </w:pPr>
            <w:proofErr w:type="spellStart"/>
            <w:r w:rsidRPr="00120940">
              <w:rPr>
                <w:sz w:val="24"/>
                <w:szCs w:val="24"/>
              </w:rPr>
              <w:t>Eosinofili</w:t>
            </w:r>
            <w:proofErr w:type="spellEnd"/>
            <w:r w:rsidRPr="00120940">
              <w:rPr>
                <w:sz w:val="24"/>
                <w:szCs w:val="24"/>
              </w:rPr>
              <w:t xml:space="preserve">, </w:t>
            </w:r>
            <w:proofErr w:type="spellStart"/>
            <w:r w:rsidRPr="00120940">
              <w:rPr>
                <w:sz w:val="24"/>
                <w:szCs w:val="24"/>
              </w:rPr>
              <w:t>lymfadenopati</w:t>
            </w:r>
            <w:proofErr w:type="spellEnd"/>
          </w:p>
        </w:tc>
      </w:tr>
      <w:tr w:rsidR="00550F2E" w:rsidRPr="00120940" w14:paraId="238C2C21" w14:textId="77777777" w:rsidTr="00120940">
        <w:tc>
          <w:tcPr>
            <w:tcW w:w="1770" w:type="pct"/>
            <w:tcBorders>
              <w:top w:val="single" w:sz="4" w:space="0" w:color="auto"/>
              <w:left w:val="single" w:sz="4" w:space="0" w:color="auto"/>
              <w:bottom w:val="single" w:sz="4" w:space="0" w:color="auto"/>
              <w:right w:val="single" w:sz="4" w:space="0" w:color="auto"/>
            </w:tcBorders>
            <w:hideMark/>
          </w:tcPr>
          <w:p w14:paraId="29D03B92" w14:textId="77777777" w:rsidR="00550F2E" w:rsidRPr="00120940" w:rsidRDefault="00550F2E">
            <w:pPr>
              <w:rPr>
                <w:sz w:val="24"/>
                <w:szCs w:val="24"/>
              </w:rPr>
            </w:pPr>
            <w:r w:rsidRPr="00120940">
              <w:rPr>
                <w:sz w:val="24"/>
                <w:szCs w:val="24"/>
              </w:rPr>
              <w:t>Immunsystemet</w:t>
            </w:r>
          </w:p>
        </w:tc>
        <w:tc>
          <w:tcPr>
            <w:tcW w:w="1413" w:type="pct"/>
            <w:tcBorders>
              <w:top w:val="single" w:sz="4" w:space="0" w:color="auto"/>
              <w:left w:val="single" w:sz="4" w:space="0" w:color="auto"/>
              <w:bottom w:val="single" w:sz="4" w:space="0" w:color="auto"/>
              <w:right w:val="single" w:sz="4" w:space="0" w:color="auto"/>
            </w:tcBorders>
            <w:hideMark/>
          </w:tcPr>
          <w:p w14:paraId="348A26BB" w14:textId="77777777" w:rsidR="00550F2E" w:rsidRPr="00120940" w:rsidRDefault="00550F2E">
            <w:pPr>
              <w:rPr>
                <w:sz w:val="24"/>
                <w:szCs w:val="24"/>
              </w:rPr>
            </w:pPr>
            <w:r w:rsidRPr="00120940">
              <w:rPr>
                <w:sz w:val="24"/>
                <w:szCs w:val="24"/>
              </w:rPr>
              <w:t>Almindelig</w:t>
            </w:r>
          </w:p>
        </w:tc>
        <w:tc>
          <w:tcPr>
            <w:tcW w:w="1816" w:type="pct"/>
            <w:tcBorders>
              <w:top w:val="single" w:sz="4" w:space="0" w:color="auto"/>
              <w:left w:val="single" w:sz="4" w:space="0" w:color="auto"/>
              <w:bottom w:val="single" w:sz="4" w:space="0" w:color="auto"/>
              <w:right w:val="single" w:sz="4" w:space="0" w:color="auto"/>
            </w:tcBorders>
            <w:hideMark/>
          </w:tcPr>
          <w:p w14:paraId="32FCB3D8" w14:textId="77777777" w:rsidR="00550F2E" w:rsidRPr="00120940" w:rsidRDefault="00550F2E">
            <w:pPr>
              <w:rPr>
                <w:sz w:val="24"/>
                <w:szCs w:val="24"/>
              </w:rPr>
            </w:pPr>
            <w:r w:rsidRPr="00120940">
              <w:rPr>
                <w:sz w:val="24"/>
                <w:szCs w:val="24"/>
              </w:rPr>
              <w:t xml:space="preserve">Oralt allergisyndrom </w:t>
            </w:r>
          </w:p>
        </w:tc>
      </w:tr>
      <w:tr w:rsidR="00550F2E" w:rsidRPr="00120940" w14:paraId="6BD568BB" w14:textId="77777777" w:rsidTr="00120940">
        <w:tc>
          <w:tcPr>
            <w:tcW w:w="1770" w:type="pct"/>
            <w:tcBorders>
              <w:top w:val="single" w:sz="4" w:space="0" w:color="auto"/>
              <w:left w:val="single" w:sz="4" w:space="0" w:color="auto"/>
              <w:bottom w:val="single" w:sz="4" w:space="0" w:color="auto"/>
              <w:right w:val="single" w:sz="4" w:space="0" w:color="auto"/>
            </w:tcBorders>
          </w:tcPr>
          <w:p w14:paraId="5385AC7A" w14:textId="77777777" w:rsidR="00550F2E" w:rsidRPr="00120940" w:rsidRDefault="00550F2E">
            <w:pPr>
              <w:rPr>
                <w:sz w:val="24"/>
                <w:szCs w:val="24"/>
              </w:rPr>
            </w:pPr>
          </w:p>
        </w:tc>
        <w:tc>
          <w:tcPr>
            <w:tcW w:w="1413" w:type="pct"/>
            <w:tcBorders>
              <w:top w:val="single" w:sz="4" w:space="0" w:color="auto"/>
              <w:left w:val="single" w:sz="4" w:space="0" w:color="auto"/>
              <w:bottom w:val="single" w:sz="4" w:space="0" w:color="auto"/>
              <w:right w:val="single" w:sz="4" w:space="0" w:color="auto"/>
            </w:tcBorders>
            <w:hideMark/>
          </w:tcPr>
          <w:p w14:paraId="4A36B0E4" w14:textId="77777777" w:rsidR="00550F2E" w:rsidRPr="00120940" w:rsidRDefault="00550F2E">
            <w:pPr>
              <w:rPr>
                <w:sz w:val="24"/>
                <w:szCs w:val="24"/>
              </w:rPr>
            </w:pPr>
            <w:r w:rsidRPr="00120940">
              <w:rPr>
                <w:sz w:val="24"/>
                <w:szCs w:val="24"/>
              </w:rPr>
              <w:t>Almindelig</w:t>
            </w:r>
          </w:p>
        </w:tc>
        <w:tc>
          <w:tcPr>
            <w:tcW w:w="1816" w:type="pct"/>
            <w:tcBorders>
              <w:top w:val="single" w:sz="4" w:space="0" w:color="auto"/>
              <w:left w:val="single" w:sz="4" w:space="0" w:color="auto"/>
              <w:bottom w:val="single" w:sz="4" w:space="0" w:color="auto"/>
              <w:right w:val="single" w:sz="4" w:space="0" w:color="auto"/>
            </w:tcBorders>
            <w:hideMark/>
          </w:tcPr>
          <w:p w14:paraId="2F2CFC3C" w14:textId="77777777" w:rsidR="00550F2E" w:rsidRPr="00120940" w:rsidRDefault="00550F2E">
            <w:pPr>
              <w:rPr>
                <w:sz w:val="24"/>
                <w:szCs w:val="24"/>
              </w:rPr>
            </w:pPr>
            <w:r w:rsidRPr="00120940">
              <w:rPr>
                <w:sz w:val="24"/>
                <w:szCs w:val="24"/>
              </w:rPr>
              <w:t xml:space="preserve">Fødevareallergi </w:t>
            </w:r>
            <w:r w:rsidRPr="00120940">
              <w:rPr>
                <w:sz w:val="24"/>
                <w:szCs w:val="24"/>
              </w:rPr>
              <w:br/>
              <w:t>Sæsonbetinget allergi</w:t>
            </w:r>
          </w:p>
        </w:tc>
      </w:tr>
      <w:tr w:rsidR="00550F2E" w:rsidRPr="00120940" w14:paraId="31CA2484" w14:textId="77777777" w:rsidTr="00120940">
        <w:tc>
          <w:tcPr>
            <w:tcW w:w="1770" w:type="pct"/>
            <w:tcBorders>
              <w:top w:val="single" w:sz="4" w:space="0" w:color="auto"/>
              <w:left w:val="single" w:sz="4" w:space="0" w:color="auto"/>
              <w:bottom w:val="single" w:sz="4" w:space="0" w:color="auto"/>
              <w:right w:val="single" w:sz="4" w:space="0" w:color="auto"/>
            </w:tcBorders>
            <w:hideMark/>
          </w:tcPr>
          <w:p w14:paraId="751FAD17" w14:textId="77777777" w:rsidR="00550F2E" w:rsidRPr="00120940" w:rsidRDefault="00550F2E">
            <w:pPr>
              <w:rPr>
                <w:sz w:val="24"/>
                <w:szCs w:val="24"/>
              </w:rPr>
            </w:pPr>
            <w:r w:rsidRPr="00120940">
              <w:rPr>
                <w:sz w:val="24"/>
                <w:szCs w:val="24"/>
              </w:rPr>
              <w:t>Metabolisme og ernæring</w:t>
            </w:r>
          </w:p>
        </w:tc>
        <w:tc>
          <w:tcPr>
            <w:tcW w:w="1413" w:type="pct"/>
            <w:tcBorders>
              <w:top w:val="single" w:sz="4" w:space="0" w:color="auto"/>
              <w:left w:val="single" w:sz="4" w:space="0" w:color="auto"/>
              <w:bottom w:val="single" w:sz="4" w:space="0" w:color="auto"/>
              <w:right w:val="single" w:sz="4" w:space="0" w:color="auto"/>
            </w:tcBorders>
            <w:hideMark/>
          </w:tcPr>
          <w:p w14:paraId="5B403F91" w14:textId="77777777" w:rsidR="00550F2E" w:rsidRPr="00120940" w:rsidRDefault="00550F2E">
            <w:pPr>
              <w:rPr>
                <w:sz w:val="24"/>
                <w:szCs w:val="24"/>
              </w:rPr>
            </w:pPr>
            <w:r w:rsidRPr="00120940">
              <w:rPr>
                <w:sz w:val="24"/>
                <w:szCs w:val="24"/>
              </w:rPr>
              <w:t>Almindelig</w:t>
            </w:r>
          </w:p>
        </w:tc>
        <w:tc>
          <w:tcPr>
            <w:tcW w:w="1816" w:type="pct"/>
            <w:tcBorders>
              <w:top w:val="single" w:sz="4" w:space="0" w:color="auto"/>
              <w:left w:val="single" w:sz="4" w:space="0" w:color="auto"/>
              <w:bottom w:val="single" w:sz="4" w:space="0" w:color="auto"/>
              <w:right w:val="single" w:sz="4" w:space="0" w:color="auto"/>
            </w:tcBorders>
            <w:hideMark/>
          </w:tcPr>
          <w:p w14:paraId="4AD39363" w14:textId="77777777" w:rsidR="00550F2E" w:rsidRPr="00120940" w:rsidRDefault="00550F2E">
            <w:pPr>
              <w:rPr>
                <w:sz w:val="24"/>
                <w:szCs w:val="24"/>
              </w:rPr>
            </w:pPr>
            <w:r w:rsidRPr="00120940">
              <w:rPr>
                <w:sz w:val="24"/>
                <w:szCs w:val="24"/>
              </w:rPr>
              <w:t>Nedsat appetit</w:t>
            </w:r>
          </w:p>
        </w:tc>
      </w:tr>
      <w:tr w:rsidR="00550F2E" w:rsidRPr="00120940" w14:paraId="6337C37A" w14:textId="77777777" w:rsidTr="00120940">
        <w:tc>
          <w:tcPr>
            <w:tcW w:w="1770" w:type="pct"/>
            <w:tcBorders>
              <w:top w:val="single" w:sz="4" w:space="0" w:color="auto"/>
              <w:left w:val="single" w:sz="4" w:space="0" w:color="auto"/>
              <w:bottom w:val="single" w:sz="4" w:space="0" w:color="auto"/>
              <w:right w:val="single" w:sz="4" w:space="0" w:color="auto"/>
            </w:tcBorders>
            <w:hideMark/>
          </w:tcPr>
          <w:p w14:paraId="32E7B6D8" w14:textId="77777777" w:rsidR="00550F2E" w:rsidRPr="00120940" w:rsidRDefault="00550F2E">
            <w:pPr>
              <w:rPr>
                <w:sz w:val="24"/>
                <w:szCs w:val="24"/>
              </w:rPr>
            </w:pPr>
            <w:r w:rsidRPr="00120940">
              <w:rPr>
                <w:sz w:val="24"/>
                <w:szCs w:val="24"/>
              </w:rPr>
              <w:t>Psykiske forstyrrelser</w:t>
            </w:r>
          </w:p>
        </w:tc>
        <w:tc>
          <w:tcPr>
            <w:tcW w:w="1413" w:type="pct"/>
            <w:tcBorders>
              <w:top w:val="single" w:sz="4" w:space="0" w:color="auto"/>
              <w:left w:val="single" w:sz="4" w:space="0" w:color="auto"/>
              <w:bottom w:val="single" w:sz="4" w:space="0" w:color="auto"/>
              <w:right w:val="single" w:sz="4" w:space="0" w:color="auto"/>
            </w:tcBorders>
            <w:hideMark/>
          </w:tcPr>
          <w:p w14:paraId="7E5E3C9B" w14:textId="77777777" w:rsidR="00550F2E" w:rsidRPr="00120940" w:rsidRDefault="00550F2E">
            <w:pPr>
              <w:rPr>
                <w:sz w:val="24"/>
                <w:szCs w:val="24"/>
              </w:rPr>
            </w:pPr>
            <w:r w:rsidRPr="00120940">
              <w:rPr>
                <w:sz w:val="24"/>
                <w:szCs w:val="24"/>
              </w:rPr>
              <w:t>Almindelig</w:t>
            </w:r>
          </w:p>
        </w:tc>
        <w:tc>
          <w:tcPr>
            <w:tcW w:w="1816" w:type="pct"/>
            <w:tcBorders>
              <w:top w:val="single" w:sz="4" w:space="0" w:color="auto"/>
              <w:left w:val="single" w:sz="4" w:space="0" w:color="auto"/>
              <w:bottom w:val="single" w:sz="4" w:space="0" w:color="auto"/>
              <w:right w:val="single" w:sz="4" w:space="0" w:color="auto"/>
            </w:tcBorders>
            <w:hideMark/>
          </w:tcPr>
          <w:p w14:paraId="0047F2BC" w14:textId="77777777" w:rsidR="00550F2E" w:rsidRPr="00120940" w:rsidRDefault="00550F2E">
            <w:pPr>
              <w:rPr>
                <w:sz w:val="24"/>
                <w:szCs w:val="24"/>
              </w:rPr>
            </w:pPr>
            <w:r w:rsidRPr="00120940">
              <w:rPr>
                <w:sz w:val="24"/>
                <w:szCs w:val="24"/>
              </w:rPr>
              <w:t>Søvnløshed</w:t>
            </w:r>
          </w:p>
        </w:tc>
      </w:tr>
      <w:tr w:rsidR="00550F2E" w:rsidRPr="00120940" w14:paraId="46DA533B" w14:textId="77777777" w:rsidTr="00120940">
        <w:tc>
          <w:tcPr>
            <w:tcW w:w="1770" w:type="pct"/>
            <w:tcBorders>
              <w:top w:val="single" w:sz="4" w:space="0" w:color="auto"/>
              <w:left w:val="single" w:sz="4" w:space="0" w:color="auto"/>
              <w:bottom w:val="single" w:sz="4" w:space="0" w:color="auto"/>
              <w:right w:val="single" w:sz="4" w:space="0" w:color="auto"/>
            </w:tcBorders>
            <w:hideMark/>
          </w:tcPr>
          <w:p w14:paraId="6D530D77" w14:textId="77777777" w:rsidR="00550F2E" w:rsidRPr="00120940" w:rsidRDefault="00550F2E">
            <w:pPr>
              <w:rPr>
                <w:sz w:val="24"/>
                <w:szCs w:val="24"/>
              </w:rPr>
            </w:pPr>
            <w:r w:rsidRPr="00120940">
              <w:rPr>
                <w:sz w:val="24"/>
                <w:szCs w:val="24"/>
              </w:rPr>
              <w:t>Nervesystemet</w:t>
            </w:r>
          </w:p>
        </w:tc>
        <w:tc>
          <w:tcPr>
            <w:tcW w:w="1413" w:type="pct"/>
            <w:tcBorders>
              <w:top w:val="single" w:sz="4" w:space="0" w:color="auto"/>
              <w:left w:val="single" w:sz="4" w:space="0" w:color="auto"/>
              <w:bottom w:val="single" w:sz="4" w:space="0" w:color="auto"/>
              <w:right w:val="single" w:sz="4" w:space="0" w:color="auto"/>
            </w:tcBorders>
            <w:hideMark/>
          </w:tcPr>
          <w:p w14:paraId="263876E8" w14:textId="77777777" w:rsidR="00550F2E" w:rsidRPr="00120940" w:rsidRDefault="00550F2E">
            <w:pPr>
              <w:rPr>
                <w:sz w:val="24"/>
                <w:szCs w:val="24"/>
              </w:rPr>
            </w:pPr>
            <w:r w:rsidRPr="00120940">
              <w:rPr>
                <w:sz w:val="24"/>
                <w:szCs w:val="24"/>
              </w:rPr>
              <w:t>Almindelig</w:t>
            </w:r>
          </w:p>
        </w:tc>
        <w:tc>
          <w:tcPr>
            <w:tcW w:w="1816" w:type="pct"/>
            <w:tcBorders>
              <w:top w:val="single" w:sz="4" w:space="0" w:color="auto"/>
              <w:left w:val="single" w:sz="4" w:space="0" w:color="auto"/>
              <w:bottom w:val="single" w:sz="4" w:space="0" w:color="auto"/>
              <w:right w:val="single" w:sz="4" w:space="0" w:color="auto"/>
            </w:tcBorders>
            <w:hideMark/>
          </w:tcPr>
          <w:p w14:paraId="5F3672AD" w14:textId="77777777" w:rsidR="00550F2E" w:rsidRPr="00120940" w:rsidRDefault="00550F2E">
            <w:pPr>
              <w:rPr>
                <w:sz w:val="24"/>
                <w:szCs w:val="24"/>
              </w:rPr>
            </w:pPr>
            <w:r w:rsidRPr="00120940">
              <w:rPr>
                <w:sz w:val="24"/>
                <w:szCs w:val="24"/>
              </w:rPr>
              <w:t xml:space="preserve">Smagsforstyrrelse, hovedpine, </w:t>
            </w:r>
            <w:proofErr w:type="spellStart"/>
            <w:r w:rsidRPr="00120940">
              <w:rPr>
                <w:sz w:val="24"/>
                <w:szCs w:val="24"/>
              </w:rPr>
              <w:t>paræstesi</w:t>
            </w:r>
            <w:proofErr w:type="spellEnd"/>
          </w:p>
        </w:tc>
      </w:tr>
      <w:tr w:rsidR="00550F2E" w:rsidRPr="00120940" w14:paraId="1FB0B37F" w14:textId="77777777" w:rsidTr="00120940">
        <w:tc>
          <w:tcPr>
            <w:tcW w:w="1770" w:type="pct"/>
            <w:vMerge w:val="restart"/>
            <w:tcBorders>
              <w:top w:val="single" w:sz="4" w:space="0" w:color="auto"/>
              <w:left w:val="single" w:sz="4" w:space="0" w:color="auto"/>
              <w:bottom w:val="single" w:sz="4" w:space="0" w:color="auto"/>
              <w:right w:val="single" w:sz="4" w:space="0" w:color="auto"/>
            </w:tcBorders>
            <w:hideMark/>
          </w:tcPr>
          <w:p w14:paraId="40B7C5FE" w14:textId="77777777" w:rsidR="00550F2E" w:rsidRPr="00120940" w:rsidRDefault="00550F2E">
            <w:pPr>
              <w:rPr>
                <w:sz w:val="24"/>
                <w:szCs w:val="24"/>
              </w:rPr>
            </w:pPr>
            <w:r w:rsidRPr="00120940">
              <w:rPr>
                <w:sz w:val="24"/>
                <w:szCs w:val="24"/>
              </w:rPr>
              <w:t>Øjne</w:t>
            </w:r>
          </w:p>
        </w:tc>
        <w:tc>
          <w:tcPr>
            <w:tcW w:w="1413" w:type="pct"/>
            <w:tcBorders>
              <w:top w:val="single" w:sz="4" w:space="0" w:color="auto"/>
              <w:left w:val="single" w:sz="4" w:space="0" w:color="auto"/>
              <w:bottom w:val="single" w:sz="4" w:space="0" w:color="auto"/>
              <w:right w:val="single" w:sz="4" w:space="0" w:color="auto"/>
            </w:tcBorders>
            <w:hideMark/>
          </w:tcPr>
          <w:p w14:paraId="653366A8" w14:textId="77777777" w:rsidR="00550F2E" w:rsidRPr="00120940" w:rsidRDefault="00550F2E">
            <w:pPr>
              <w:rPr>
                <w:sz w:val="24"/>
                <w:szCs w:val="24"/>
              </w:rPr>
            </w:pPr>
            <w:r w:rsidRPr="00120940">
              <w:rPr>
                <w:sz w:val="24"/>
                <w:szCs w:val="24"/>
              </w:rPr>
              <w:t>Almindelig</w:t>
            </w:r>
          </w:p>
        </w:tc>
        <w:tc>
          <w:tcPr>
            <w:tcW w:w="1816" w:type="pct"/>
            <w:tcBorders>
              <w:top w:val="single" w:sz="4" w:space="0" w:color="auto"/>
              <w:left w:val="single" w:sz="4" w:space="0" w:color="auto"/>
              <w:bottom w:val="single" w:sz="4" w:space="0" w:color="auto"/>
              <w:right w:val="single" w:sz="4" w:space="0" w:color="auto"/>
            </w:tcBorders>
            <w:hideMark/>
          </w:tcPr>
          <w:p w14:paraId="7FF61C82" w14:textId="77777777" w:rsidR="00550F2E" w:rsidRPr="00120940" w:rsidRDefault="00550F2E">
            <w:pPr>
              <w:rPr>
                <w:sz w:val="24"/>
                <w:szCs w:val="24"/>
              </w:rPr>
            </w:pPr>
            <w:r w:rsidRPr="00120940">
              <w:rPr>
                <w:sz w:val="24"/>
                <w:szCs w:val="24"/>
              </w:rPr>
              <w:t>Kløe i øjnene</w:t>
            </w:r>
          </w:p>
        </w:tc>
      </w:tr>
      <w:tr w:rsidR="00550F2E" w:rsidRPr="00120940" w14:paraId="32D1B3E9" w14:textId="77777777" w:rsidTr="00120940">
        <w:tc>
          <w:tcPr>
            <w:tcW w:w="1770" w:type="pct"/>
            <w:vMerge/>
            <w:tcBorders>
              <w:top w:val="single" w:sz="4" w:space="0" w:color="auto"/>
              <w:left w:val="single" w:sz="4" w:space="0" w:color="auto"/>
              <w:bottom w:val="single" w:sz="4" w:space="0" w:color="auto"/>
              <w:right w:val="single" w:sz="4" w:space="0" w:color="auto"/>
            </w:tcBorders>
            <w:vAlign w:val="center"/>
            <w:hideMark/>
          </w:tcPr>
          <w:p w14:paraId="58E2C3CF" w14:textId="77777777" w:rsidR="00550F2E" w:rsidRPr="00120940" w:rsidRDefault="00550F2E">
            <w:pPr>
              <w:rPr>
                <w:sz w:val="24"/>
                <w:szCs w:val="24"/>
              </w:rPr>
            </w:pPr>
          </w:p>
        </w:tc>
        <w:tc>
          <w:tcPr>
            <w:tcW w:w="1413" w:type="pct"/>
            <w:tcBorders>
              <w:top w:val="single" w:sz="4" w:space="0" w:color="auto"/>
              <w:left w:val="single" w:sz="4" w:space="0" w:color="auto"/>
              <w:bottom w:val="single" w:sz="4" w:space="0" w:color="auto"/>
              <w:right w:val="single" w:sz="4" w:space="0" w:color="auto"/>
            </w:tcBorders>
            <w:hideMark/>
          </w:tcPr>
          <w:p w14:paraId="0E7ED0A4" w14:textId="77777777" w:rsidR="00550F2E" w:rsidRPr="00120940" w:rsidRDefault="00550F2E">
            <w:pPr>
              <w:rPr>
                <w:sz w:val="24"/>
                <w:szCs w:val="24"/>
              </w:rPr>
            </w:pPr>
            <w:r w:rsidRPr="00120940">
              <w:rPr>
                <w:sz w:val="24"/>
                <w:szCs w:val="24"/>
              </w:rPr>
              <w:t>Almindelig</w:t>
            </w:r>
          </w:p>
        </w:tc>
        <w:tc>
          <w:tcPr>
            <w:tcW w:w="1816" w:type="pct"/>
            <w:tcBorders>
              <w:top w:val="single" w:sz="4" w:space="0" w:color="auto"/>
              <w:left w:val="single" w:sz="4" w:space="0" w:color="auto"/>
              <w:bottom w:val="single" w:sz="4" w:space="0" w:color="auto"/>
              <w:right w:val="single" w:sz="4" w:space="0" w:color="auto"/>
            </w:tcBorders>
            <w:hideMark/>
          </w:tcPr>
          <w:p w14:paraId="3216E165" w14:textId="77777777" w:rsidR="00550F2E" w:rsidRPr="00120940" w:rsidRDefault="00550F2E">
            <w:pPr>
              <w:rPr>
                <w:sz w:val="24"/>
                <w:szCs w:val="24"/>
              </w:rPr>
            </w:pPr>
            <w:r w:rsidRPr="00120940">
              <w:rPr>
                <w:sz w:val="24"/>
                <w:szCs w:val="24"/>
              </w:rPr>
              <w:t xml:space="preserve">Allergisk </w:t>
            </w:r>
            <w:proofErr w:type="spellStart"/>
            <w:r w:rsidRPr="00120940">
              <w:rPr>
                <w:sz w:val="24"/>
                <w:szCs w:val="24"/>
              </w:rPr>
              <w:t>konjunktivitis</w:t>
            </w:r>
            <w:proofErr w:type="spellEnd"/>
            <w:r w:rsidRPr="00120940">
              <w:rPr>
                <w:sz w:val="24"/>
                <w:szCs w:val="24"/>
              </w:rPr>
              <w:t xml:space="preserve">, øjeninflammation, øjenirritation, øjensmerter, øjenlågsødem, øget tåreflåd, </w:t>
            </w:r>
            <w:proofErr w:type="spellStart"/>
            <w:r w:rsidRPr="00120940">
              <w:rPr>
                <w:sz w:val="24"/>
                <w:szCs w:val="24"/>
              </w:rPr>
              <w:t>okulær</w:t>
            </w:r>
            <w:proofErr w:type="spellEnd"/>
            <w:r w:rsidRPr="00120940">
              <w:rPr>
                <w:sz w:val="24"/>
                <w:szCs w:val="24"/>
              </w:rPr>
              <w:t xml:space="preserve"> </w:t>
            </w:r>
            <w:proofErr w:type="spellStart"/>
            <w:r w:rsidRPr="00120940">
              <w:rPr>
                <w:sz w:val="24"/>
                <w:szCs w:val="24"/>
              </w:rPr>
              <w:t>hyperæmi</w:t>
            </w:r>
            <w:proofErr w:type="spellEnd"/>
            <w:r w:rsidRPr="00120940">
              <w:rPr>
                <w:sz w:val="24"/>
                <w:szCs w:val="24"/>
              </w:rPr>
              <w:t>.</w:t>
            </w:r>
          </w:p>
        </w:tc>
      </w:tr>
      <w:tr w:rsidR="00550F2E" w:rsidRPr="00120940" w14:paraId="4313660E" w14:textId="77777777" w:rsidTr="00120940">
        <w:tc>
          <w:tcPr>
            <w:tcW w:w="1770" w:type="pct"/>
            <w:tcBorders>
              <w:top w:val="single" w:sz="4" w:space="0" w:color="auto"/>
              <w:left w:val="single" w:sz="4" w:space="0" w:color="auto"/>
              <w:bottom w:val="single" w:sz="4" w:space="0" w:color="auto"/>
              <w:right w:val="single" w:sz="4" w:space="0" w:color="auto"/>
            </w:tcBorders>
            <w:hideMark/>
          </w:tcPr>
          <w:p w14:paraId="31EFD1C7" w14:textId="77777777" w:rsidR="00550F2E" w:rsidRPr="00120940" w:rsidRDefault="00550F2E">
            <w:pPr>
              <w:rPr>
                <w:sz w:val="24"/>
                <w:szCs w:val="24"/>
              </w:rPr>
            </w:pPr>
            <w:r w:rsidRPr="00120940">
              <w:rPr>
                <w:sz w:val="24"/>
                <w:szCs w:val="24"/>
              </w:rPr>
              <w:t>Øre og labyrint</w:t>
            </w:r>
          </w:p>
        </w:tc>
        <w:tc>
          <w:tcPr>
            <w:tcW w:w="1413" w:type="pct"/>
            <w:tcBorders>
              <w:top w:val="single" w:sz="4" w:space="0" w:color="auto"/>
              <w:left w:val="single" w:sz="4" w:space="0" w:color="auto"/>
              <w:bottom w:val="single" w:sz="4" w:space="0" w:color="auto"/>
              <w:right w:val="single" w:sz="4" w:space="0" w:color="auto"/>
            </w:tcBorders>
            <w:hideMark/>
          </w:tcPr>
          <w:p w14:paraId="584F9ADB" w14:textId="77777777" w:rsidR="00550F2E" w:rsidRPr="00120940" w:rsidRDefault="00550F2E">
            <w:pPr>
              <w:rPr>
                <w:sz w:val="24"/>
                <w:szCs w:val="24"/>
              </w:rPr>
            </w:pPr>
            <w:r w:rsidRPr="00120940">
              <w:rPr>
                <w:sz w:val="24"/>
                <w:szCs w:val="24"/>
              </w:rPr>
              <w:t>Almindelig</w:t>
            </w:r>
          </w:p>
        </w:tc>
        <w:tc>
          <w:tcPr>
            <w:tcW w:w="1816" w:type="pct"/>
            <w:tcBorders>
              <w:top w:val="single" w:sz="4" w:space="0" w:color="auto"/>
              <w:left w:val="single" w:sz="4" w:space="0" w:color="auto"/>
              <w:bottom w:val="single" w:sz="4" w:space="0" w:color="auto"/>
              <w:right w:val="single" w:sz="4" w:space="0" w:color="auto"/>
            </w:tcBorders>
            <w:hideMark/>
          </w:tcPr>
          <w:p w14:paraId="00F49C0E" w14:textId="77777777" w:rsidR="00550F2E" w:rsidRPr="00120940" w:rsidRDefault="00550F2E">
            <w:pPr>
              <w:rPr>
                <w:sz w:val="24"/>
                <w:szCs w:val="24"/>
              </w:rPr>
            </w:pPr>
            <w:r w:rsidRPr="00120940">
              <w:rPr>
                <w:sz w:val="24"/>
                <w:szCs w:val="24"/>
              </w:rPr>
              <w:t>Kløe i ørerne</w:t>
            </w:r>
          </w:p>
        </w:tc>
      </w:tr>
      <w:tr w:rsidR="00550F2E" w:rsidRPr="00120940" w14:paraId="15A12965" w14:textId="77777777" w:rsidTr="00120940">
        <w:tc>
          <w:tcPr>
            <w:tcW w:w="1770" w:type="pct"/>
            <w:tcBorders>
              <w:top w:val="single" w:sz="4" w:space="0" w:color="auto"/>
              <w:left w:val="single" w:sz="4" w:space="0" w:color="auto"/>
              <w:bottom w:val="single" w:sz="4" w:space="0" w:color="auto"/>
              <w:right w:val="single" w:sz="4" w:space="0" w:color="auto"/>
            </w:tcBorders>
          </w:tcPr>
          <w:p w14:paraId="5A3EFDED" w14:textId="77777777" w:rsidR="00550F2E" w:rsidRPr="00120940" w:rsidRDefault="00550F2E">
            <w:pPr>
              <w:rPr>
                <w:sz w:val="24"/>
                <w:szCs w:val="24"/>
              </w:rPr>
            </w:pPr>
          </w:p>
        </w:tc>
        <w:tc>
          <w:tcPr>
            <w:tcW w:w="1413" w:type="pct"/>
            <w:tcBorders>
              <w:top w:val="single" w:sz="4" w:space="0" w:color="auto"/>
              <w:left w:val="single" w:sz="4" w:space="0" w:color="auto"/>
              <w:bottom w:val="single" w:sz="4" w:space="0" w:color="auto"/>
              <w:right w:val="single" w:sz="4" w:space="0" w:color="auto"/>
            </w:tcBorders>
            <w:hideMark/>
          </w:tcPr>
          <w:p w14:paraId="3DA06668" w14:textId="77777777" w:rsidR="00550F2E" w:rsidRPr="00120940" w:rsidRDefault="00550F2E">
            <w:pPr>
              <w:rPr>
                <w:sz w:val="24"/>
                <w:szCs w:val="24"/>
              </w:rPr>
            </w:pPr>
            <w:r w:rsidRPr="00120940">
              <w:rPr>
                <w:sz w:val="24"/>
                <w:szCs w:val="24"/>
              </w:rPr>
              <w:t>Almindelig</w:t>
            </w:r>
          </w:p>
        </w:tc>
        <w:tc>
          <w:tcPr>
            <w:tcW w:w="1816" w:type="pct"/>
            <w:tcBorders>
              <w:top w:val="single" w:sz="4" w:space="0" w:color="auto"/>
              <w:left w:val="single" w:sz="4" w:space="0" w:color="auto"/>
              <w:bottom w:val="single" w:sz="4" w:space="0" w:color="auto"/>
              <w:right w:val="single" w:sz="4" w:space="0" w:color="auto"/>
            </w:tcBorders>
            <w:hideMark/>
          </w:tcPr>
          <w:p w14:paraId="4D85808B" w14:textId="77777777" w:rsidR="00550F2E" w:rsidRPr="00120940" w:rsidRDefault="00550F2E">
            <w:pPr>
              <w:rPr>
                <w:sz w:val="24"/>
                <w:szCs w:val="24"/>
              </w:rPr>
            </w:pPr>
            <w:r w:rsidRPr="00120940">
              <w:rPr>
                <w:sz w:val="24"/>
                <w:szCs w:val="24"/>
              </w:rPr>
              <w:t>Tinnitus, ørelidelser</w:t>
            </w:r>
          </w:p>
        </w:tc>
      </w:tr>
      <w:tr w:rsidR="00550F2E" w:rsidRPr="00120940" w14:paraId="72D8368D" w14:textId="77777777" w:rsidTr="00120940">
        <w:tc>
          <w:tcPr>
            <w:tcW w:w="1770" w:type="pct"/>
            <w:tcBorders>
              <w:top w:val="single" w:sz="4" w:space="0" w:color="auto"/>
              <w:left w:val="single" w:sz="4" w:space="0" w:color="auto"/>
              <w:bottom w:val="single" w:sz="4" w:space="0" w:color="auto"/>
              <w:right w:val="single" w:sz="4" w:space="0" w:color="auto"/>
            </w:tcBorders>
            <w:hideMark/>
          </w:tcPr>
          <w:p w14:paraId="62BDB373" w14:textId="77777777" w:rsidR="00550F2E" w:rsidRPr="00120940" w:rsidRDefault="00550F2E">
            <w:pPr>
              <w:rPr>
                <w:sz w:val="24"/>
                <w:szCs w:val="24"/>
              </w:rPr>
            </w:pPr>
            <w:r w:rsidRPr="00120940">
              <w:rPr>
                <w:sz w:val="24"/>
                <w:szCs w:val="24"/>
              </w:rPr>
              <w:t>Hjerte</w:t>
            </w:r>
          </w:p>
        </w:tc>
        <w:tc>
          <w:tcPr>
            <w:tcW w:w="1413" w:type="pct"/>
            <w:tcBorders>
              <w:top w:val="single" w:sz="4" w:space="0" w:color="auto"/>
              <w:left w:val="single" w:sz="4" w:space="0" w:color="auto"/>
              <w:bottom w:val="single" w:sz="4" w:space="0" w:color="auto"/>
              <w:right w:val="single" w:sz="4" w:space="0" w:color="auto"/>
            </w:tcBorders>
            <w:hideMark/>
          </w:tcPr>
          <w:p w14:paraId="229A1F9E" w14:textId="77777777" w:rsidR="00550F2E" w:rsidRPr="00120940" w:rsidRDefault="00550F2E">
            <w:pPr>
              <w:rPr>
                <w:sz w:val="24"/>
                <w:szCs w:val="24"/>
              </w:rPr>
            </w:pPr>
            <w:r w:rsidRPr="00120940">
              <w:rPr>
                <w:sz w:val="24"/>
                <w:szCs w:val="24"/>
              </w:rPr>
              <w:t>Almindelig</w:t>
            </w:r>
          </w:p>
        </w:tc>
        <w:tc>
          <w:tcPr>
            <w:tcW w:w="1816" w:type="pct"/>
            <w:tcBorders>
              <w:top w:val="single" w:sz="4" w:space="0" w:color="auto"/>
              <w:left w:val="single" w:sz="4" w:space="0" w:color="auto"/>
              <w:bottom w:val="single" w:sz="4" w:space="0" w:color="auto"/>
              <w:right w:val="single" w:sz="4" w:space="0" w:color="auto"/>
            </w:tcBorders>
            <w:hideMark/>
          </w:tcPr>
          <w:p w14:paraId="0DBBA5E7" w14:textId="77777777" w:rsidR="00550F2E" w:rsidRPr="00120940" w:rsidRDefault="00550F2E">
            <w:pPr>
              <w:rPr>
                <w:sz w:val="24"/>
                <w:szCs w:val="24"/>
              </w:rPr>
            </w:pPr>
            <w:proofErr w:type="spellStart"/>
            <w:r w:rsidRPr="00120940">
              <w:rPr>
                <w:sz w:val="24"/>
                <w:szCs w:val="24"/>
              </w:rPr>
              <w:t>Takykardi</w:t>
            </w:r>
            <w:proofErr w:type="spellEnd"/>
          </w:p>
        </w:tc>
      </w:tr>
      <w:tr w:rsidR="00550F2E" w:rsidRPr="00120940" w14:paraId="457719B9" w14:textId="77777777" w:rsidTr="00120940">
        <w:tc>
          <w:tcPr>
            <w:tcW w:w="1770" w:type="pct"/>
            <w:tcBorders>
              <w:top w:val="single" w:sz="4" w:space="0" w:color="auto"/>
              <w:left w:val="single" w:sz="4" w:space="0" w:color="auto"/>
              <w:bottom w:val="single" w:sz="4" w:space="0" w:color="auto"/>
              <w:right w:val="single" w:sz="4" w:space="0" w:color="auto"/>
            </w:tcBorders>
            <w:hideMark/>
          </w:tcPr>
          <w:p w14:paraId="6BB1C2CB" w14:textId="77777777" w:rsidR="00550F2E" w:rsidRPr="00120940" w:rsidRDefault="00550F2E">
            <w:pPr>
              <w:rPr>
                <w:sz w:val="24"/>
                <w:szCs w:val="24"/>
              </w:rPr>
            </w:pPr>
            <w:proofErr w:type="spellStart"/>
            <w:r w:rsidRPr="00120940">
              <w:rPr>
                <w:sz w:val="24"/>
                <w:szCs w:val="24"/>
              </w:rPr>
              <w:t>Vaskulære</w:t>
            </w:r>
            <w:proofErr w:type="spellEnd"/>
            <w:r w:rsidRPr="00120940">
              <w:rPr>
                <w:sz w:val="24"/>
                <w:szCs w:val="24"/>
              </w:rPr>
              <w:t xml:space="preserve"> sygdomme</w:t>
            </w:r>
          </w:p>
        </w:tc>
        <w:tc>
          <w:tcPr>
            <w:tcW w:w="1413" w:type="pct"/>
            <w:tcBorders>
              <w:top w:val="single" w:sz="4" w:space="0" w:color="auto"/>
              <w:left w:val="single" w:sz="4" w:space="0" w:color="auto"/>
              <w:bottom w:val="single" w:sz="4" w:space="0" w:color="auto"/>
              <w:right w:val="single" w:sz="4" w:space="0" w:color="auto"/>
            </w:tcBorders>
            <w:hideMark/>
          </w:tcPr>
          <w:p w14:paraId="1D8AE474" w14:textId="77777777" w:rsidR="00550F2E" w:rsidRPr="00120940" w:rsidRDefault="00550F2E">
            <w:pPr>
              <w:rPr>
                <w:sz w:val="24"/>
                <w:szCs w:val="24"/>
              </w:rPr>
            </w:pPr>
            <w:r w:rsidRPr="00120940">
              <w:rPr>
                <w:sz w:val="24"/>
                <w:szCs w:val="24"/>
              </w:rPr>
              <w:t>Ukendt</w:t>
            </w:r>
          </w:p>
        </w:tc>
        <w:tc>
          <w:tcPr>
            <w:tcW w:w="1816" w:type="pct"/>
            <w:tcBorders>
              <w:top w:val="single" w:sz="4" w:space="0" w:color="auto"/>
              <w:left w:val="single" w:sz="4" w:space="0" w:color="auto"/>
              <w:bottom w:val="single" w:sz="4" w:space="0" w:color="auto"/>
              <w:right w:val="single" w:sz="4" w:space="0" w:color="auto"/>
            </w:tcBorders>
            <w:hideMark/>
          </w:tcPr>
          <w:p w14:paraId="746AEF9C" w14:textId="77777777" w:rsidR="00550F2E" w:rsidRPr="00120940" w:rsidRDefault="00550F2E">
            <w:pPr>
              <w:rPr>
                <w:sz w:val="24"/>
                <w:szCs w:val="24"/>
              </w:rPr>
            </w:pPr>
            <w:r w:rsidRPr="00120940">
              <w:rPr>
                <w:sz w:val="24"/>
                <w:szCs w:val="24"/>
              </w:rPr>
              <w:t>Hypertension</w:t>
            </w:r>
          </w:p>
        </w:tc>
      </w:tr>
      <w:tr w:rsidR="00550F2E" w:rsidRPr="00120940" w14:paraId="35D7CD33" w14:textId="77777777" w:rsidTr="00120940">
        <w:tc>
          <w:tcPr>
            <w:tcW w:w="1770" w:type="pct"/>
            <w:vMerge w:val="restart"/>
            <w:tcBorders>
              <w:top w:val="single" w:sz="4" w:space="0" w:color="auto"/>
              <w:left w:val="single" w:sz="4" w:space="0" w:color="auto"/>
              <w:bottom w:val="single" w:sz="4" w:space="0" w:color="auto"/>
              <w:right w:val="single" w:sz="4" w:space="0" w:color="auto"/>
            </w:tcBorders>
            <w:hideMark/>
          </w:tcPr>
          <w:p w14:paraId="0522B756" w14:textId="77777777" w:rsidR="00550F2E" w:rsidRPr="00120940" w:rsidRDefault="00550F2E">
            <w:pPr>
              <w:rPr>
                <w:sz w:val="24"/>
                <w:szCs w:val="24"/>
              </w:rPr>
            </w:pPr>
            <w:r w:rsidRPr="00120940">
              <w:rPr>
                <w:snapToGrid w:val="0"/>
                <w:sz w:val="24"/>
                <w:szCs w:val="24"/>
                <w:lang w:eastAsia="de-DE"/>
              </w:rPr>
              <w:lastRenderedPageBreak/>
              <w:t xml:space="preserve">Luftveje, thorax og </w:t>
            </w:r>
            <w:proofErr w:type="spellStart"/>
            <w:r w:rsidRPr="00120940">
              <w:rPr>
                <w:snapToGrid w:val="0"/>
                <w:sz w:val="24"/>
                <w:szCs w:val="24"/>
                <w:lang w:eastAsia="de-DE"/>
              </w:rPr>
              <w:t>mediastinum</w:t>
            </w:r>
            <w:proofErr w:type="spellEnd"/>
          </w:p>
        </w:tc>
        <w:tc>
          <w:tcPr>
            <w:tcW w:w="1413" w:type="pct"/>
            <w:tcBorders>
              <w:top w:val="single" w:sz="4" w:space="0" w:color="auto"/>
              <w:left w:val="single" w:sz="4" w:space="0" w:color="auto"/>
              <w:bottom w:val="single" w:sz="4" w:space="0" w:color="auto"/>
              <w:right w:val="single" w:sz="4" w:space="0" w:color="auto"/>
            </w:tcBorders>
            <w:hideMark/>
          </w:tcPr>
          <w:p w14:paraId="1FE00BA7" w14:textId="77777777" w:rsidR="00550F2E" w:rsidRPr="00120940" w:rsidRDefault="00550F2E">
            <w:pPr>
              <w:rPr>
                <w:sz w:val="24"/>
                <w:szCs w:val="24"/>
              </w:rPr>
            </w:pPr>
            <w:r w:rsidRPr="00120940">
              <w:rPr>
                <w:sz w:val="24"/>
                <w:szCs w:val="24"/>
              </w:rPr>
              <w:t>Meget almindelig</w:t>
            </w:r>
          </w:p>
        </w:tc>
        <w:tc>
          <w:tcPr>
            <w:tcW w:w="1816" w:type="pct"/>
            <w:tcBorders>
              <w:top w:val="single" w:sz="4" w:space="0" w:color="auto"/>
              <w:left w:val="single" w:sz="4" w:space="0" w:color="auto"/>
              <w:bottom w:val="single" w:sz="4" w:space="0" w:color="auto"/>
              <w:right w:val="single" w:sz="4" w:space="0" w:color="auto"/>
            </w:tcBorders>
            <w:hideMark/>
          </w:tcPr>
          <w:p w14:paraId="712BBBFD" w14:textId="77777777" w:rsidR="00550F2E" w:rsidRPr="00120940" w:rsidRDefault="00550F2E">
            <w:pPr>
              <w:rPr>
                <w:sz w:val="24"/>
                <w:szCs w:val="24"/>
              </w:rPr>
            </w:pPr>
            <w:proofErr w:type="spellStart"/>
            <w:r w:rsidRPr="00120940">
              <w:rPr>
                <w:sz w:val="24"/>
                <w:szCs w:val="24"/>
              </w:rPr>
              <w:t>Faryngeal</w:t>
            </w:r>
            <w:proofErr w:type="spellEnd"/>
            <w:r w:rsidRPr="00120940">
              <w:rPr>
                <w:sz w:val="24"/>
                <w:szCs w:val="24"/>
              </w:rPr>
              <w:t xml:space="preserve"> irritation</w:t>
            </w:r>
          </w:p>
        </w:tc>
      </w:tr>
      <w:tr w:rsidR="00550F2E" w:rsidRPr="00120940" w14:paraId="3A2176B4" w14:textId="77777777" w:rsidTr="00120940">
        <w:tc>
          <w:tcPr>
            <w:tcW w:w="1770" w:type="pct"/>
            <w:vMerge/>
            <w:tcBorders>
              <w:top w:val="single" w:sz="4" w:space="0" w:color="auto"/>
              <w:left w:val="single" w:sz="4" w:space="0" w:color="auto"/>
              <w:bottom w:val="single" w:sz="4" w:space="0" w:color="auto"/>
              <w:right w:val="single" w:sz="4" w:space="0" w:color="auto"/>
            </w:tcBorders>
            <w:vAlign w:val="center"/>
            <w:hideMark/>
          </w:tcPr>
          <w:p w14:paraId="32E7F3C5" w14:textId="77777777" w:rsidR="00550F2E" w:rsidRPr="00120940" w:rsidRDefault="00550F2E">
            <w:pPr>
              <w:rPr>
                <w:sz w:val="24"/>
                <w:szCs w:val="24"/>
              </w:rPr>
            </w:pPr>
          </w:p>
        </w:tc>
        <w:tc>
          <w:tcPr>
            <w:tcW w:w="1413" w:type="pct"/>
            <w:tcBorders>
              <w:top w:val="single" w:sz="4" w:space="0" w:color="auto"/>
              <w:left w:val="single" w:sz="4" w:space="0" w:color="auto"/>
              <w:bottom w:val="single" w:sz="4" w:space="0" w:color="auto"/>
              <w:right w:val="single" w:sz="4" w:space="0" w:color="auto"/>
            </w:tcBorders>
            <w:hideMark/>
          </w:tcPr>
          <w:p w14:paraId="077FA908" w14:textId="77777777" w:rsidR="00550F2E" w:rsidRPr="00120940" w:rsidRDefault="00550F2E">
            <w:pPr>
              <w:rPr>
                <w:sz w:val="24"/>
                <w:szCs w:val="24"/>
              </w:rPr>
            </w:pPr>
            <w:r w:rsidRPr="00120940">
              <w:rPr>
                <w:sz w:val="24"/>
                <w:szCs w:val="24"/>
              </w:rPr>
              <w:t>Almindelig</w:t>
            </w:r>
          </w:p>
        </w:tc>
        <w:tc>
          <w:tcPr>
            <w:tcW w:w="1816" w:type="pct"/>
            <w:tcBorders>
              <w:top w:val="single" w:sz="4" w:space="0" w:color="auto"/>
              <w:left w:val="single" w:sz="4" w:space="0" w:color="auto"/>
              <w:bottom w:val="single" w:sz="4" w:space="0" w:color="auto"/>
              <w:right w:val="single" w:sz="4" w:space="0" w:color="auto"/>
            </w:tcBorders>
            <w:hideMark/>
          </w:tcPr>
          <w:p w14:paraId="478450ED" w14:textId="77777777" w:rsidR="00550F2E" w:rsidRPr="00120940" w:rsidRDefault="00550F2E">
            <w:pPr>
              <w:rPr>
                <w:sz w:val="24"/>
                <w:szCs w:val="24"/>
              </w:rPr>
            </w:pPr>
            <w:r w:rsidRPr="00120940">
              <w:rPr>
                <w:sz w:val="24"/>
                <w:szCs w:val="24"/>
              </w:rPr>
              <w:t xml:space="preserve">Dyspnø, hoste, smerter i </w:t>
            </w:r>
            <w:proofErr w:type="spellStart"/>
            <w:r w:rsidRPr="00120940">
              <w:rPr>
                <w:sz w:val="24"/>
                <w:szCs w:val="24"/>
              </w:rPr>
              <w:t>oropharynx</w:t>
            </w:r>
            <w:proofErr w:type="spellEnd"/>
            <w:r w:rsidRPr="00120940">
              <w:rPr>
                <w:sz w:val="24"/>
                <w:szCs w:val="24"/>
              </w:rPr>
              <w:t xml:space="preserve">, </w:t>
            </w:r>
            <w:proofErr w:type="spellStart"/>
            <w:r w:rsidRPr="00120940">
              <w:rPr>
                <w:sz w:val="24"/>
                <w:szCs w:val="24"/>
              </w:rPr>
              <w:t>faryngealt</w:t>
            </w:r>
            <w:proofErr w:type="spellEnd"/>
            <w:r w:rsidRPr="00120940">
              <w:rPr>
                <w:sz w:val="24"/>
                <w:szCs w:val="24"/>
              </w:rPr>
              <w:t xml:space="preserve"> ødem, symptomer i næsen, </w:t>
            </w:r>
            <w:proofErr w:type="spellStart"/>
            <w:r w:rsidRPr="00120940">
              <w:rPr>
                <w:sz w:val="24"/>
                <w:szCs w:val="24"/>
              </w:rPr>
              <w:t>rhinoré</w:t>
            </w:r>
            <w:proofErr w:type="spellEnd"/>
            <w:r w:rsidRPr="00120940">
              <w:rPr>
                <w:sz w:val="24"/>
                <w:szCs w:val="24"/>
              </w:rPr>
              <w:t xml:space="preserve">, </w:t>
            </w:r>
            <w:proofErr w:type="spellStart"/>
            <w:r w:rsidRPr="00120940">
              <w:rPr>
                <w:sz w:val="24"/>
                <w:szCs w:val="24"/>
              </w:rPr>
              <w:t>nysen</w:t>
            </w:r>
            <w:proofErr w:type="spellEnd"/>
            <w:r w:rsidRPr="00120940">
              <w:rPr>
                <w:sz w:val="24"/>
                <w:szCs w:val="24"/>
              </w:rPr>
              <w:t xml:space="preserve"> </w:t>
            </w:r>
          </w:p>
        </w:tc>
      </w:tr>
      <w:tr w:rsidR="00550F2E" w:rsidRPr="00120940" w14:paraId="465D0DCF" w14:textId="77777777" w:rsidTr="00120940">
        <w:tc>
          <w:tcPr>
            <w:tcW w:w="1770" w:type="pct"/>
            <w:vMerge/>
            <w:tcBorders>
              <w:top w:val="single" w:sz="4" w:space="0" w:color="auto"/>
              <w:left w:val="single" w:sz="4" w:space="0" w:color="auto"/>
              <w:bottom w:val="single" w:sz="4" w:space="0" w:color="auto"/>
              <w:right w:val="single" w:sz="4" w:space="0" w:color="auto"/>
            </w:tcBorders>
            <w:vAlign w:val="center"/>
            <w:hideMark/>
          </w:tcPr>
          <w:p w14:paraId="30D3B2BB" w14:textId="77777777" w:rsidR="00550F2E" w:rsidRPr="00120940" w:rsidRDefault="00550F2E">
            <w:pPr>
              <w:rPr>
                <w:sz w:val="24"/>
                <w:szCs w:val="24"/>
              </w:rPr>
            </w:pPr>
          </w:p>
        </w:tc>
        <w:tc>
          <w:tcPr>
            <w:tcW w:w="1413" w:type="pct"/>
            <w:tcBorders>
              <w:top w:val="single" w:sz="4" w:space="0" w:color="auto"/>
              <w:left w:val="single" w:sz="4" w:space="0" w:color="auto"/>
              <w:bottom w:val="single" w:sz="4" w:space="0" w:color="auto"/>
              <w:right w:val="single" w:sz="4" w:space="0" w:color="auto"/>
            </w:tcBorders>
            <w:hideMark/>
          </w:tcPr>
          <w:p w14:paraId="447C7385" w14:textId="77777777" w:rsidR="00550F2E" w:rsidRPr="00120940" w:rsidRDefault="00550F2E">
            <w:pPr>
              <w:rPr>
                <w:sz w:val="24"/>
                <w:szCs w:val="24"/>
              </w:rPr>
            </w:pPr>
            <w:r w:rsidRPr="00120940">
              <w:rPr>
                <w:sz w:val="24"/>
                <w:szCs w:val="24"/>
              </w:rPr>
              <w:t>Almindelig</w:t>
            </w:r>
          </w:p>
        </w:tc>
        <w:tc>
          <w:tcPr>
            <w:tcW w:w="1816" w:type="pct"/>
            <w:tcBorders>
              <w:top w:val="single" w:sz="4" w:space="0" w:color="auto"/>
              <w:left w:val="single" w:sz="4" w:space="0" w:color="auto"/>
              <w:bottom w:val="single" w:sz="4" w:space="0" w:color="auto"/>
              <w:right w:val="single" w:sz="4" w:space="0" w:color="auto"/>
            </w:tcBorders>
            <w:hideMark/>
          </w:tcPr>
          <w:p w14:paraId="75688902" w14:textId="77777777" w:rsidR="00550F2E" w:rsidRPr="00120940" w:rsidRDefault="00550F2E">
            <w:pPr>
              <w:rPr>
                <w:sz w:val="24"/>
                <w:szCs w:val="24"/>
              </w:rPr>
            </w:pPr>
            <w:r w:rsidRPr="00120940">
              <w:rPr>
                <w:sz w:val="24"/>
                <w:szCs w:val="24"/>
              </w:rPr>
              <w:t xml:space="preserve">Astma, hostesyndrom i de øvre luftveje, tør hals, </w:t>
            </w:r>
            <w:proofErr w:type="spellStart"/>
            <w:r w:rsidRPr="00120940">
              <w:rPr>
                <w:sz w:val="24"/>
                <w:szCs w:val="24"/>
              </w:rPr>
              <w:t>dysfoni</w:t>
            </w:r>
            <w:proofErr w:type="spellEnd"/>
            <w:r w:rsidRPr="00120940">
              <w:rPr>
                <w:sz w:val="24"/>
                <w:szCs w:val="24"/>
              </w:rPr>
              <w:t xml:space="preserve">, </w:t>
            </w:r>
            <w:proofErr w:type="spellStart"/>
            <w:r w:rsidRPr="00120940">
              <w:rPr>
                <w:sz w:val="24"/>
                <w:szCs w:val="24"/>
              </w:rPr>
              <w:t>laryngeale</w:t>
            </w:r>
            <w:proofErr w:type="spellEnd"/>
            <w:r w:rsidRPr="00120940">
              <w:rPr>
                <w:sz w:val="24"/>
                <w:szCs w:val="24"/>
              </w:rPr>
              <w:t xml:space="preserve"> symptomer, </w:t>
            </w:r>
            <w:proofErr w:type="spellStart"/>
            <w:r w:rsidRPr="00120940">
              <w:rPr>
                <w:sz w:val="24"/>
                <w:szCs w:val="24"/>
              </w:rPr>
              <w:t>laryngealt</w:t>
            </w:r>
            <w:proofErr w:type="spellEnd"/>
            <w:r w:rsidRPr="00120940">
              <w:rPr>
                <w:sz w:val="24"/>
                <w:szCs w:val="24"/>
              </w:rPr>
              <w:t xml:space="preserve"> ødem, </w:t>
            </w:r>
            <w:proofErr w:type="spellStart"/>
            <w:r w:rsidRPr="00120940">
              <w:rPr>
                <w:sz w:val="24"/>
                <w:szCs w:val="24"/>
              </w:rPr>
              <w:t>laryngeal</w:t>
            </w:r>
            <w:proofErr w:type="spellEnd"/>
            <w:r w:rsidRPr="00120940">
              <w:rPr>
                <w:sz w:val="24"/>
                <w:szCs w:val="24"/>
              </w:rPr>
              <w:t xml:space="preserve"> irritation, </w:t>
            </w:r>
            <w:proofErr w:type="spellStart"/>
            <w:r w:rsidRPr="00120940">
              <w:rPr>
                <w:sz w:val="24"/>
                <w:szCs w:val="24"/>
              </w:rPr>
              <w:t>faryngeal</w:t>
            </w:r>
            <w:proofErr w:type="spellEnd"/>
            <w:r w:rsidRPr="00120940">
              <w:rPr>
                <w:sz w:val="24"/>
                <w:szCs w:val="24"/>
              </w:rPr>
              <w:t xml:space="preserve"> </w:t>
            </w:r>
            <w:proofErr w:type="spellStart"/>
            <w:r w:rsidRPr="00120940">
              <w:rPr>
                <w:sz w:val="24"/>
                <w:szCs w:val="24"/>
              </w:rPr>
              <w:t>erytem</w:t>
            </w:r>
            <w:proofErr w:type="spellEnd"/>
            <w:r w:rsidRPr="00120940">
              <w:rPr>
                <w:sz w:val="24"/>
                <w:szCs w:val="24"/>
              </w:rPr>
              <w:t xml:space="preserve">, hævelse i </w:t>
            </w:r>
            <w:proofErr w:type="spellStart"/>
            <w:r w:rsidRPr="00120940">
              <w:rPr>
                <w:sz w:val="24"/>
                <w:szCs w:val="24"/>
              </w:rPr>
              <w:t>oropharynx</w:t>
            </w:r>
            <w:proofErr w:type="spellEnd"/>
            <w:r w:rsidRPr="00120940">
              <w:rPr>
                <w:sz w:val="24"/>
                <w:szCs w:val="24"/>
              </w:rPr>
              <w:t xml:space="preserve">, nedsat følsomhed i </w:t>
            </w:r>
            <w:proofErr w:type="spellStart"/>
            <w:r w:rsidRPr="00120940">
              <w:rPr>
                <w:sz w:val="24"/>
                <w:szCs w:val="24"/>
              </w:rPr>
              <w:t>faryngealområdet</w:t>
            </w:r>
            <w:proofErr w:type="spellEnd"/>
            <w:r w:rsidRPr="00120940">
              <w:rPr>
                <w:sz w:val="24"/>
                <w:szCs w:val="24"/>
              </w:rPr>
              <w:t xml:space="preserve">, stramhed i halsen, allergisk </w:t>
            </w:r>
            <w:proofErr w:type="spellStart"/>
            <w:r w:rsidRPr="00120940">
              <w:rPr>
                <w:sz w:val="24"/>
                <w:szCs w:val="24"/>
              </w:rPr>
              <w:t>rhinitis</w:t>
            </w:r>
            <w:proofErr w:type="spellEnd"/>
            <w:r w:rsidRPr="00120940">
              <w:rPr>
                <w:sz w:val="24"/>
                <w:szCs w:val="24"/>
              </w:rPr>
              <w:t>, obstruktion af de øvre luftveje</w:t>
            </w:r>
          </w:p>
        </w:tc>
      </w:tr>
      <w:tr w:rsidR="00550F2E" w:rsidRPr="00120940" w14:paraId="1CBE2E74" w14:textId="77777777" w:rsidTr="00120940">
        <w:tc>
          <w:tcPr>
            <w:tcW w:w="1770" w:type="pct"/>
            <w:vMerge w:val="restart"/>
            <w:tcBorders>
              <w:top w:val="single" w:sz="4" w:space="0" w:color="auto"/>
              <w:left w:val="single" w:sz="4" w:space="0" w:color="auto"/>
              <w:bottom w:val="single" w:sz="4" w:space="0" w:color="auto"/>
              <w:right w:val="single" w:sz="4" w:space="0" w:color="auto"/>
            </w:tcBorders>
            <w:hideMark/>
          </w:tcPr>
          <w:p w14:paraId="7AE7903E" w14:textId="77777777" w:rsidR="00550F2E" w:rsidRPr="00120940" w:rsidRDefault="00550F2E">
            <w:pPr>
              <w:rPr>
                <w:sz w:val="24"/>
                <w:szCs w:val="24"/>
              </w:rPr>
            </w:pPr>
            <w:r w:rsidRPr="00120940">
              <w:rPr>
                <w:sz w:val="24"/>
                <w:szCs w:val="24"/>
              </w:rPr>
              <w:t>Mave-tarm-kanalen</w:t>
            </w:r>
          </w:p>
        </w:tc>
        <w:tc>
          <w:tcPr>
            <w:tcW w:w="1413" w:type="pct"/>
            <w:tcBorders>
              <w:top w:val="single" w:sz="4" w:space="0" w:color="auto"/>
              <w:left w:val="single" w:sz="4" w:space="0" w:color="auto"/>
              <w:bottom w:val="single" w:sz="4" w:space="0" w:color="auto"/>
              <w:right w:val="single" w:sz="4" w:space="0" w:color="auto"/>
            </w:tcBorders>
            <w:hideMark/>
          </w:tcPr>
          <w:p w14:paraId="209596C2" w14:textId="77777777" w:rsidR="00550F2E" w:rsidRPr="00120940" w:rsidRDefault="00550F2E">
            <w:pPr>
              <w:rPr>
                <w:sz w:val="24"/>
                <w:szCs w:val="24"/>
              </w:rPr>
            </w:pPr>
            <w:r w:rsidRPr="00120940">
              <w:rPr>
                <w:sz w:val="24"/>
                <w:szCs w:val="24"/>
              </w:rPr>
              <w:t>Meget almindelig</w:t>
            </w:r>
          </w:p>
        </w:tc>
        <w:tc>
          <w:tcPr>
            <w:tcW w:w="1816" w:type="pct"/>
            <w:tcBorders>
              <w:top w:val="single" w:sz="4" w:space="0" w:color="auto"/>
              <w:left w:val="single" w:sz="4" w:space="0" w:color="auto"/>
              <w:bottom w:val="single" w:sz="4" w:space="0" w:color="auto"/>
              <w:right w:val="single" w:sz="4" w:space="0" w:color="auto"/>
            </w:tcBorders>
            <w:hideMark/>
          </w:tcPr>
          <w:p w14:paraId="25C54A40" w14:textId="77777777" w:rsidR="00550F2E" w:rsidRPr="00120940" w:rsidRDefault="00550F2E">
            <w:pPr>
              <w:rPr>
                <w:sz w:val="24"/>
                <w:szCs w:val="24"/>
              </w:rPr>
            </w:pPr>
            <w:r w:rsidRPr="00120940">
              <w:rPr>
                <w:sz w:val="24"/>
                <w:szCs w:val="24"/>
              </w:rPr>
              <w:t>Oral kløe</w:t>
            </w:r>
          </w:p>
        </w:tc>
      </w:tr>
      <w:tr w:rsidR="00550F2E" w:rsidRPr="00120940" w14:paraId="1849020A" w14:textId="77777777" w:rsidTr="00120940">
        <w:tc>
          <w:tcPr>
            <w:tcW w:w="1770" w:type="pct"/>
            <w:vMerge/>
            <w:tcBorders>
              <w:top w:val="single" w:sz="4" w:space="0" w:color="auto"/>
              <w:left w:val="single" w:sz="4" w:space="0" w:color="auto"/>
              <w:bottom w:val="single" w:sz="4" w:space="0" w:color="auto"/>
              <w:right w:val="single" w:sz="4" w:space="0" w:color="auto"/>
            </w:tcBorders>
            <w:vAlign w:val="center"/>
            <w:hideMark/>
          </w:tcPr>
          <w:p w14:paraId="4708CA44" w14:textId="77777777" w:rsidR="00550F2E" w:rsidRPr="00120940" w:rsidRDefault="00550F2E">
            <w:pPr>
              <w:rPr>
                <w:sz w:val="24"/>
                <w:szCs w:val="24"/>
              </w:rPr>
            </w:pPr>
          </w:p>
        </w:tc>
        <w:tc>
          <w:tcPr>
            <w:tcW w:w="1413" w:type="pct"/>
            <w:tcBorders>
              <w:top w:val="single" w:sz="4" w:space="0" w:color="auto"/>
              <w:left w:val="single" w:sz="4" w:space="0" w:color="auto"/>
              <w:bottom w:val="single" w:sz="4" w:space="0" w:color="auto"/>
              <w:right w:val="single" w:sz="4" w:space="0" w:color="auto"/>
            </w:tcBorders>
            <w:hideMark/>
          </w:tcPr>
          <w:p w14:paraId="37448066" w14:textId="77777777" w:rsidR="00550F2E" w:rsidRPr="00120940" w:rsidRDefault="00550F2E">
            <w:pPr>
              <w:rPr>
                <w:sz w:val="24"/>
                <w:szCs w:val="24"/>
              </w:rPr>
            </w:pPr>
            <w:r w:rsidRPr="00120940">
              <w:rPr>
                <w:sz w:val="24"/>
                <w:szCs w:val="24"/>
              </w:rPr>
              <w:t>Almindelig</w:t>
            </w:r>
          </w:p>
        </w:tc>
        <w:tc>
          <w:tcPr>
            <w:tcW w:w="1816" w:type="pct"/>
            <w:tcBorders>
              <w:top w:val="single" w:sz="4" w:space="0" w:color="auto"/>
              <w:left w:val="single" w:sz="4" w:space="0" w:color="auto"/>
              <w:bottom w:val="single" w:sz="4" w:space="0" w:color="auto"/>
              <w:right w:val="single" w:sz="4" w:space="0" w:color="auto"/>
            </w:tcBorders>
            <w:hideMark/>
          </w:tcPr>
          <w:p w14:paraId="59FE9FE5" w14:textId="77777777" w:rsidR="00550F2E" w:rsidRPr="00120940" w:rsidRDefault="00550F2E">
            <w:pPr>
              <w:rPr>
                <w:sz w:val="24"/>
                <w:szCs w:val="24"/>
              </w:rPr>
            </w:pPr>
            <w:r w:rsidRPr="00120940">
              <w:rPr>
                <w:sz w:val="24"/>
                <w:szCs w:val="24"/>
              </w:rPr>
              <w:t xml:space="preserve">Mavesmerter, dyspepsi, opkastning, kvalme, </w:t>
            </w:r>
            <w:proofErr w:type="spellStart"/>
            <w:r w:rsidRPr="00120940">
              <w:rPr>
                <w:sz w:val="24"/>
                <w:szCs w:val="24"/>
              </w:rPr>
              <w:t>dysfagi</w:t>
            </w:r>
            <w:proofErr w:type="spellEnd"/>
            <w:r w:rsidRPr="00120940">
              <w:rPr>
                <w:sz w:val="24"/>
                <w:szCs w:val="24"/>
              </w:rPr>
              <w:t xml:space="preserve">, orale symptomer, ødem i munden, </w:t>
            </w:r>
            <w:proofErr w:type="spellStart"/>
            <w:r w:rsidRPr="00120940">
              <w:rPr>
                <w:sz w:val="24"/>
                <w:szCs w:val="24"/>
              </w:rPr>
              <w:t>glossodyni</w:t>
            </w:r>
            <w:proofErr w:type="spellEnd"/>
            <w:r w:rsidRPr="00120940">
              <w:rPr>
                <w:sz w:val="24"/>
                <w:szCs w:val="24"/>
              </w:rPr>
              <w:t xml:space="preserve">, nedsat følsomhed i munden, hævede læber, oral </w:t>
            </w:r>
            <w:proofErr w:type="spellStart"/>
            <w:r w:rsidRPr="00120940">
              <w:rPr>
                <w:sz w:val="24"/>
                <w:szCs w:val="24"/>
              </w:rPr>
              <w:t>paræstesi</w:t>
            </w:r>
            <w:proofErr w:type="spellEnd"/>
            <w:r w:rsidRPr="00120940">
              <w:rPr>
                <w:sz w:val="24"/>
                <w:szCs w:val="24"/>
              </w:rPr>
              <w:t>, hævet tunge, kløe på tungen</w:t>
            </w:r>
          </w:p>
        </w:tc>
      </w:tr>
      <w:tr w:rsidR="00550F2E" w:rsidRPr="00120940" w14:paraId="3A647AC1" w14:textId="77777777" w:rsidTr="00120940">
        <w:tc>
          <w:tcPr>
            <w:tcW w:w="1770" w:type="pct"/>
            <w:vMerge/>
            <w:tcBorders>
              <w:top w:val="single" w:sz="4" w:space="0" w:color="auto"/>
              <w:left w:val="single" w:sz="4" w:space="0" w:color="auto"/>
              <w:bottom w:val="single" w:sz="4" w:space="0" w:color="auto"/>
              <w:right w:val="single" w:sz="4" w:space="0" w:color="auto"/>
            </w:tcBorders>
            <w:vAlign w:val="center"/>
            <w:hideMark/>
          </w:tcPr>
          <w:p w14:paraId="43DFF80C" w14:textId="77777777" w:rsidR="00550F2E" w:rsidRPr="00120940" w:rsidRDefault="00550F2E">
            <w:pPr>
              <w:rPr>
                <w:sz w:val="24"/>
                <w:szCs w:val="24"/>
              </w:rPr>
            </w:pPr>
          </w:p>
        </w:tc>
        <w:tc>
          <w:tcPr>
            <w:tcW w:w="1413" w:type="pct"/>
            <w:tcBorders>
              <w:top w:val="single" w:sz="4" w:space="0" w:color="auto"/>
              <w:left w:val="single" w:sz="4" w:space="0" w:color="auto"/>
              <w:bottom w:val="single" w:sz="4" w:space="0" w:color="auto"/>
              <w:right w:val="single" w:sz="4" w:space="0" w:color="auto"/>
            </w:tcBorders>
            <w:hideMark/>
          </w:tcPr>
          <w:p w14:paraId="023BC9F7" w14:textId="77777777" w:rsidR="00550F2E" w:rsidRPr="00120940" w:rsidRDefault="00550F2E">
            <w:pPr>
              <w:rPr>
                <w:sz w:val="24"/>
                <w:szCs w:val="24"/>
              </w:rPr>
            </w:pPr>
            <w:r w:rsidRPr="00120940">
              <w:rPr>
                <w:sz w:val="24"/>
                <w:szCs w:val="24"/>
              </w:rPr>
              <w:t>Almindelig</w:t>
            </w:r>
          </w:p>
        </w:tc>
        <w:tc>
          <w:tcPr>
            <w:tcW w:w="1816" w:type="pct"/>
            <w:tcBorders>
              <w:top w:val="single" w:sz="4" w:space="0" w:color="auto"/>
              <w:left w:val="single" w:sz="4" w:space="0" w:color="auto"/>
              <w:bottom w:val="single" w:sz="4" w:space="0" w:color="auto"/>
              <w:right w:val="single" w:sz="4" w:space="0" w:color="auto"/>
            </w:tcBorders>
            <w:hideMark/>
          </w:tcPr>
          <w:p w14:paraId="4ABFC7E5" w14:textId="77777777" w:rsidR="00550F2E" w:rsidRPr="00120940" w:rsidRDefault="00550F2E">
            <w:pPr>
              <w:rPr>
                <w:sz w:val="24"/>
                <w:szCs w:val="24"/>
              </w:rPr>
            </w:pPr>
            <w:proofErr w:type="spellStart"/>
            <w:r w:rsidRPr="00120940">
              <w:rPr>
                <w:sz w:val="24"/>
                <w:szCs w:val="24"/>
              </w:rPr>
              <w:t>Abdominal</w:t>
            </w:r>
            <w:proofErr w:type="spellEnd"/>
            <w:r w:rsidRPr="00120940">
              <w:rPr>
                <w:sz w:val="24"/>
                <w:szCs w:val="24"/>
              </w:rPr>
              <w:t xml:space="preserve"> udspiling, </w:t>
            </w:r>
            <w:proofErr w:type="spellStart"/>
            <w:r w:rsidRPr="00120940">
              <w:rPr>
                <w:sz w:val="24"/>
                <w:szCs w:val="24"/>
              </w:rPr>
              <w:t>epigastriske</w:t>
            </w:r>
            <w:proofErr w:type="spellEnd"/>
            <w:r w:rsidRPr="00120940">
              <w:rPr>
                <w:sz w:val="24"/>
                <w:szCs w:val="24"/>
              </w:rPr>
              <w:t xml:space="preserve"> symptomer, diarré, kvalme, </w:t>
            </w:r>
            <w:proofErr w:type="spellStart"/>
            <w:r w:rsidRPr="00120940">
              <w:rPr>
                <w:sz w:val="24"/>
                <w:szCs w:val="24"/>
              </w:rPr>
              <w:t>gastroduodenitis</w:t>
            </w:r>
            <w:proofErr w:type="spellEnd"/>
            <w:r w:rsidRPr="00120940">
              <w:rPr>
                <w:sz w:val="24"/>
                <w:szCs w:val="24"/>
              </w:rPr>
              <w:t xml:space="preserve">, </w:t>
            </w:r>
            <w:proofErr w:type="spellStart"/>
            <w:r w:rsidRPr="00120940">
              <w:rPr>
                <w:sz w:val="24"/>
                <w:szCs w:val="24"/>
              </w:rPr>
              <w:t>øsofagealt</w:t>
            </w:r>
            <w:proofErr w:type="spellEnd"/>
            <w:r w:rsidRPr="00120940">
              <w:rPr>
                <w:sz w:val="24"/>
                <w:szCs w:val="24"/>
              </w:rPr>
              <w:t xml:space="preserve"> ødem, </w:t>
            </w:r>
            <w:proofErr w:type="spellStart"/>
            <w:r w:rsidRPr="00120940">
              <w:rPr>
                <w:sz w:val="24"/>
                <w:szCs w:val="24"/>
              </w:rPr>
              <w:t>øsofageale</w:t>
            </w:r>
            <w:proofErr w:type="spellEnd"/>
            <w:r w:rsidRPr="00120940">
              <w:rPr>
                <w:sz w:val="24"/>
                <w:szCs w:val="24"/>
              </w:rPr>
              <w:t xml:space="preserve"> smerter, </w:t>
            </w:r>
            <w:proofErr w:type="spellStart"/>
            <w:r w:rsidRPr="00120940">
              <w:rPr>
                <w:sz w:val="24"/>
                <w:szCs w:val="24"/>
              </w:rPr>
              <w:t>øsofagitis</w:t>
            </w:r>
            <w:proofErr w:type="spellEnd"/>
            <w:r w:rsidRPr="00120940">
              <w:rPr>
                <w:sz w:val="24"/>
                <w:szCs w:val="24"/>
              </w:rPr>
              <w:t xml:space="preserve">, smerter i munden, mundsår, </w:t>
            </w:r>
            <w:proofErr w:type="spellStart"/>
            <w:r w:rsidRPr="00120940">
              <w:rPr>
                <w:sz w:val="24"/>
                <w:szCs w:val="24"/>
              </w:rPr>
              <w:t>aftøs</w:t>
            </w:r>
            <w:proofErr w:type="spellEnd"/>
            <w:r w:rsidRPr="00120940">
              <w:rPr>
                <w:sz w:val="24"/>
                <w:szCs w:val="24"/>
              </w:rPr>
              <w:t xml:space="preserve"> </w:t>
            </w:r>
            <w:proofErr w:type="spellStart"/>
            <w:r w:rsidRPr="00120940">
              <w:rPr>
                <w:sz w:val="24"/>
                <w:szCs w:val="24"/>
              </w:rPr>
              <w:t>ulceration</w:t>
            </w:r>
            <w:proofErr w:type="spellEnd"/>
            <w:r w:rsidRPr="00120940">
              <w:rPr>
                <w:sz w:val="24"/>
                <w:szCs w:val="24"/>
              </w:rPr>
              <w:t xml:space="preserve">, tør mund, rødmen af mundslimhinden, blærer på mundslimhinden, kløe i tandkødet, hævelse af tandkødet, </w:t>
            </w:r>
            <w:proofErr w:type="spellStart"/>
            <w:r w:rsidRPr="00120940">
              <w:rPr>
                <w:sz w:val="24"/>
                <w:szCs w:val="24"/>
              </w:rPr>
              <w:t>gingivalt</w:t>
            </w:r>
            <w:proofErr w:type="spellEnd"/>
            <w:r w:rsidRPr="00120940">
              <w:rPr>
                <w:sz w:val="24"/>
                <w:szCs w:val="24"/>
              </w:rPr>
              <w:t xml:space="preserve"> ødem, </w:t>
            </w:r>
            <w:proofErr w:type="spellStart"/>
            <w:r w:rsidRPr="00120940">
              <w:rPr>
                <w:sz w:val="24"/>
                <w:szCs w:val="24"/>
              </w:rPr>
              <w:t>cheilitis</w:t>
            </w:r>
            <w:proofErr w:type="spellEnd"/>
            <w:r w:rsidRPr="00120940">
              <w:rPr>
                <w:sz w:val="24"/>
                <w:szCs w:val="24"/>
              </w:rPr>
              <w:t xml:space="preserve">, ødem i læberne, kløe på læberne, </w:t>
            </w:r>
            <w:proofErr w:type="spellStart"/>
            <w:r w:rsidRPr="00120940">
              <w:rPr>
                <w:sz w:val="24"/>
                <w:szCs w:val="24"/>
              </w:rPr>
              <w:t>stomatitis</w:t>
            </w:r>
            <w:proofErr w:type="spellEnd"/>
            <w:r w:rsidRPr="00120940">
              <w:rPr>
                <w:sz w:val="24"/>
                <w:szCs w:val="24"/>
              </w:rPr>
              <w:t xml:space="preserve">, symptomer på tungen, </w:t>
            </w:r>
            <w:proofErr w:type="spellStart"/>
            <w:r w:rsidRPr="00120940">
              <w:rPr>
                <w:sz w:val="24"/>
                <w:szCs w:val="24"/>
              </w:rPr>
              <w:t>glossitis</w:t>
            </w:r>
            <w:proofErr w:type="spellEnd"/>
            <w:r w:rsidRPr="00120940">
              <w:rPr>
                <w:sz w:val="24"/>
                <w:szCs w:val="24"/>
              </w:rPr>
              <w:t>, blærer på tungen, tungeødem, hævede spytkirtler</w:t>
            </w:r>
          </w:p>
        </w:tc>
      </w:tr>
      <w:tr w:rsidR="00550F2E" w:rsidRPr="00120940" w14:paraId="52EF11B9" w14:textId="77777777" w:rsidTr="00120940">
        <w:tc>
          <w:tcPr>
            <w:tcW w:w="1770" w:type="pct"/>
            <w:vMerge/>
            <w:tcBorders>
              <w:top w:val="single" w:sz="4" w:space="0" w:color="auto"/>
              <w:left w:val="single" w:sz="4" w:space="0" w:color="auto"/>
              <w:bottom w:val="single" w:sz="4" w:space="0" w:color="auto"/>
              <w:right w:val="single" w:sz="4" w:space="0" w:color="auto"/>
            </w:tcBorders>
            <w:vAlign w:val="center"/>
            <w:hideMark/>
          </w:tcPr>
          <w:p w14:paraId="3BC6116F" w14:textId="77777777" w:rsidR="00550F2E" w:rsidRPr="00120940" w:rsidRDefault="00550F2E">
            <w:pPr>
              <w:rPr>
                <w:sz w:val="24"/>
                <w:szCs w:val="24"/>
              </w:rPr>
            </w:pPr>
          </w:p>
        </w:tc>
        <w:tc>
          <w:tcPr>
            <w:tcW w:w="1413" w:type="pct"/>
            <w:tcBorders>
              <w:top w:val="single" w:sz="4" w:space="0" w:color="auto"/>
              <w:left w:val="single" w:sz="4" w:space="0" w:color="auto"/>
              <w:bottom w:val="single" w:sz="4" w:space="0" w:color="auto"/>
              <w:right w:val="single" w:sz="4" w:space="0" w:color="auto"/>
            </w:tcBorders>
            <w:hideMark/>
          </w:tcPr>
          <w:p w14:paraId="3897A891" w14:textId="77777777" w:rsidR="00550F2E" w:rsidRPr="00120940" w:rsidRDefault="00550F2E">
            <w:pPr>
              <w:rPr>
                <w:sz w:val="24"/>
                <w:szCs w:val="24"/>
              </w:rPr>
            </w:pPr>
            <w:r w:rsidRPr="00120940">
              <w:rPr>
                <w:sz w:val="24"/>
                <w:szCs w:val="24"/>
              </w:rPr>
              <w:t xml:space="preserve">Ukendt </w:t>
            </w:r>
          </w:p>
        </w:tc>
        <w:tc>
          <w:tcPr>
            <w:tcW w:w="1816" w:type="pct"/>
            <w:tcBorders>
              <w:top w:val="single" w:sz="4" w:space="0" w:color="auto"/>
              <w:left w:val="single" w:sz="4" w:space="0" w:color="auto"/>
              <w:bottom w:val="single" w:sz="4" w:space="0" w:color="auto"/>
              <w:right w:val="single" w:sz="4" w:space="0" w:color="auto"/>
            </w:tcBorders>
            <w:hideMark/>
          </w:tcPr>
          <w:p w14:paraId="2D2A82F7" w14:textId="77777777" w:rsidR="00550F2E" w:rsidRPr="00120940" w:rsidRDefault="00550F2E">
            <w:pPr>
              <w:rPr>
                <w:sz w:val="24"/>
                <w:szCs w:val="24"/>
              </w:rPr>
            </w:pPr>
            <w:proofErr w:type="spellStart"/>
            <w:r w:rsidRPr="00120940">
              <w:rPr>
                <w:sz w:val="24"/>
                <w:szCs w:val="24"/>
              </w:rPr>
              <w:t>Eosinofil</w:t>
            </w:r>
            <w:proofErr w:type="spellEnd"/>
            <w:r w:rsidRPr="00120940">
              <w:rPr>
                <w:sz w:val="24"/>
                <w:szCs w:val="24"/>
              </w:rPr>
              <w:t xml:space="preserve"> </w:t>
            </w:r>
            <w:proofErr w:type="spellStart"/>
            <w:r w:rsidRPr="00120940">
              <w:rPr>
                <w:sz w:val="24"/>
                <w:szCs w:val="24"/>
              </w:rPr>
              <w:t>øsofagitis</w:t>
            </w:r>
            <w:proofErr w:type="spellEnd"/>
          </w:p>
        </w:tc>
      </w:tr>
      <w:tr w:rsidR="00550F2E" w:rsidRPr="00120940" w14:paraId="6E40AC1C" w14:textId="77777777" w:rsidTr="00120940">
        <w:tc>
          <w:tcPr>
            <w:tcW w:w="1770" w:type="pct"/>
            <w:vMerge w:val="restart"/>
            <w:tcBorders>
              <w:top w:val="single" w:sz="4" w:space="0" w:color="auto"/>
              <w:left w:val="single" w:sz="4" w:space="0" w:color="auto"/>
              <w:bottom w:val="single" w:sz="4" w:space="0" w:color="auto"/>
              <w:right w:val="single" w:sz="4" w:space="0" w:color="auto"/>
            </w:tcBorders>
            <w:hideMark/>
          </w:tcPr>
          <w:p w14:paraId="3887D7CD" w14:textId="77777777" w:rsidR="00550F2E" w:rsidRPr="00120940" w:rsidRDefault="00550F2E">
            <w:pPr>
              <w:rPr>
                <w:sz w:val="24"/>
                <w:szCs w:val="24"/>
              </w:rPr>
            </w:pPr>
            <w:r w:rsidRPr="00120940">
              <w:rPr>
                <w:sz w:val="24"/>
                <w:szCs w:val="24"/>
              </w:rPr>
              <w:t>Hud og subkutane væv</w:t>
            </w:r>
          </w:p>
        </w:tc>
        <w:tc>
          <w:tcPr>
            <w:tcW w:w="1413" w:type="pct"/>
            <w:tcBorders>
              <w:top w:val="single" w:sz="4" w:space="0" w:color="auto"/>
              <w:left w:val="single" w:sz="4" w:space="0" w:color="auto"/>
              <w:bottom w:val="single" w:sz="4" w:space="0" w:color="auto"/>
              <w:right w:val="single" w:sz="4" w:space="0" w:color="auto"/>
            </w:tcBorders>
            <w:hideMark/>
          </w:tcPr>
          <w:p w14:paraId="4E6E9509" w14:textId="77777777" w:rsidR="00550F2E" w:rsidRPr="00120940" w:rsidRDefault="00550F2E">
            <w:pPr>
              <w:rPr>
                <w:sz w:val="24"/>
                <w:szCs w:val="24"/>
              </w:rPr>
            </w:pPr>
            <w:r w:rsidRPr="00120940">
              <w:rPr>
                <w:sz w:val="24"/>
                <w:szCs w:val="24"/>
              </w:rPr>
              <w:t>Almindelig</w:t>
            </w:r>
          </w:p>
        </w:tc>
        <w:tc>
          <w:tcPr>
            <w:tcW w:w="1816" w:type="pct"/>
            <w:tcBorders>
              <w:top w:val="single" w:sz="4" w:space="0" w:color="auto"/>
              <w:left w:val="single" w:sz="4" w:space="0" w:color="auto"/>
              <w:bottom w:val="single" w:sz="4" w:space="0" w:color="auto"/>
              <w:right w:val="single" w:sz="4" w:space="0" w:color="auto"/>
            </w:tcBorders>
            <w:hideMark/>
          </w:tcPr>
          <w:p w14:paraId="035851A4" w14:textId="77777777" w:rsidR="00550F2E" w:rsidRPr="00120940" w:rsidRDefault="00550F2E">
            <w:pPr>
              <w:rPr>
                <w:sz w:val="24"/>
                <w:szCs w:val="24"/>
              </w:rPr>
            </w:pPr>
            <w:r w:rsidRPr="00120940">
              <w:rPr>
                <w:sz w:val="24"/>
                <w:szCs w:val="24"/>
              </w:rPr>
              <w:t>Kløe i huden</w:t>
            </w:r>
          </w:p>
        </w:tc>
      </w:tr>
      <w:tr w:rsidR="00550F2E" w:rsidRPr="00120940" w14:paraId="45BFC304" w14:textId="77777777" w:rsidTr="00120940">
        <w:tc>
          <w:tcPr>
            <w:tcW w:w="1770" w:type="pct"/>
            <w:vMerge/>
            <w:tcBorders>
              <w:top w:val="single" w:sz="4" w:space="0" w:color="auto"/>
              <w:left w:val="single" w:sz="4" w:space="0" w:color="auto"/>
              <w:bottom w:val="single" w:sz="4" w:space="0" w:color="auto"/>
              <w:right w:val="single" w:sz="4" w:space="0" w:color="auto"/>
            </w:tcBorders>
            <w:vAlign w:val="center"/>
            <w:hideMark/>
          </w:tcPr>
          <w:p w14:paraId="42179C77" w14:textId="77777777" w:rsidR="00550F2E" w:rsidRPr="00120940" w:rsidRDefault="00550F2E">
            <w:pPr>
              <w:rPr>
                <w:sz w:val="24"/>
                <w:szCs w:val="24"/>
              </w:rPr>
            </w:pPr>
          </w:p>
        </w:tc>
        <w:tc>
          <w:tcPr>
            <w:tcW w:w="1413" w:type="pct"/>
            <w:tcBorders>
              <w:top w:val="single" w:sz="4" w:space="0" w:color="auto"/>
              <w:left w:val="single" w:sz="4" w:space="0" w:color="auto"/>
              <w:bottom w:val="single" w:sz="4" w:space="0" w:color="auto"/>
              <w:right w:val="single" w:sz="4" w:space="0" w:color="auto"/>
            </w:tcBorders>
            <w:hideMark/>
          </w:tcPr>
          <w:p w14:paraId="1EDA6975" w14:textId="77777777" w:rsidR="00550F2E" w:rsidRPr="00120940" w:rsidRDefault="00550F2E">
            <w:pPr>
              <w:rPr>
                <w:sz w:val="24"/>
                <w:szCs w:val="24"/>
              </w:rPr>
            </w:pPr>
            <w:r w:rsidRPr="00120940">
              <w:rPr>
                <w:sz w:val="24"/>
                <w:szCs w:val="24"/>
              </w:rPr>
              <w:t>Almindelig</w:t>
            </w:r>
          </w:p>
        </w:tc>
        <w:tc>
          <w:tcPr>
            <w:tcW w:w="1816" w:type="pct"/>
            <w:tcBorders>
              <w:top w:val="single" w:sz="4" w:space="0" w:color="auto"/>
              <w:left w:val="single" w:sz="4" w:space="0" w:color="auto"/>
              <w:bottom w:val="single" w:sz="4" w:space="0" w:color="auto"/>
              <w:right w:val="single" w:sz="4" w:space="0" w:color="auto"/>
            </w:tcBorders>
            <w:hideMark/>
          </w:tcPr>
          <w:p w14:paraId="3C0C7A62" w14:textId="77777777" w:rsidR="00550F2E" w:rsidRPr="00120940" w:rsidRDefault="00550F2E">
            <w:pPr>
              <w:rPr>
                <w:sz w:val="24"/>
                <w:szCs w:val="24"/>
              </w:rPr>
            </w:pPr>
            <w:proofErr w:type="spellStart"/>
            <w:r w:rsidRPr="00120940">
              <w:rPr>
                <w:sz w:val="24"/>
                <w:szCs w:val="24"/>
              </w:rPr>
              <w:t>Angioødem</w:t>
            </w:r>
            <w:proofErr w:type="spellEnd"/>
            <w:r w:rsidRPr="00120940">
              <w:rPr>
                <w:sz w:val="24"/>
                <w:szCs w:val="24"/>
              </w:rPr>
              <w:t xml:space="preserve">, hævelse i ansigtet, </w:t>
            </w:r>
            <w:proofErr w:type="spellStart"/>
            <w:r w:rsidRPr="00120940">
              <w:rPr>
                <w:sz w:val="24"/>
                <w:szCs w:val="24"/>
              </w:rPr>
              <w:t>urticaria</w:t>
            </w:r>
            <w:proofErr w:type="spellEnd"/>
            <w:r w:rsidRPr="00120940">
              <w:rPr>
                <w:sz w:val="24"/>
                <w:szCs w:val="24"/>
              </w:rPr>
              <w:t xml:space="preserve">, </w:t>
            </w:r>
            <w:proofErr w:type="spellStart"/>
            <w:r w:rsidRPr="00120940">
              <w:rPr>
                <w:sz w:val="24"/>
                <w:szCs w:val="24"/>
              </w:rPr>
              <w:t>atopisk</w:t>
            </w:r>
            <w:proofErr w:type="spellEnd"/>
            <w:r w:rsidRPr="00120940">
              <w:rPr>
                <w:sz w:val="24"/>
                <w:szCs w:val="24"/>
              </w:rPr>
              <w:t xml:space="preserve"> </w:t>
            </w:r>
            <w:proofErr w:type="spellStart"/>
            <w:r w:rsidRPr="00120940">
              <w:rPr>
                <w:sz w:val="24"/>
                <w:szCs w:val="24"/>
              </w:rPr>
              <w:t>dermatitis</w:t>
            </w:r>
            <w:proofErr w:type="spellEnd"/>
            <w:r w:rsidRPr="00120940">
              <w:rPr>
                <w:sz w:val="24"/>
                <w:szCs w:val="24"/>
              </w:rPr>
              <w:t xml:space="preserve">, eksem, </w:t>
            </w:r>
            <w:proofErr w:type="spellStart"/>
            <w:r w:rsidRPr="00120940">
              <w:rPr>
                <w:sz w:val="24"/>
                <w:szCs w:val="24"/>
              </w:rPr>
              <w:t>erytem</w:t>
            </w:r>
            <w:proofErr w:type="spellEnd"/>
            <w:r w:rsidRPr="00120940">
              <w:rPr>
                <w:sz w:val="24"/>
                <w:szCs w:val="24"/>
              </w:rPr>
              <w:t xml:space="preserve">, </w:t>
            </w:r>
            <w:proofErr w:type="spellStart"/>
            <w:r w:rsidRPr="00120940">
              <w:rPr>
                <w:sz w:val="24"/>
                <w:szCs w:val="24"/>
              </w:rPr>
              <w:t>hyperhidrose</w:t>
            </w:r>
            <w:proofErr w:type="spellEnd"/>
            <w:r w:rsidRPr="00120940">
              <w:rPr>
                <w:sz w:val="24"/>
                <w:szCs w:val="24"/>
              </w:rPr>
              <w:t xml:space="preserve">, udslæt </w:t>
            </w:r>
          </w:p>
        </w:tc>
      </w:tr>
      <w:tr w:rsidR="00550F2E" w:rsidRPr="00120940" w14:paraId="110EAAAA" w14:textId="77777777" w:rsidTr="00120940">
        <w:tc>
          <w:tcPr>
            <w:tcW w:w="1770" w:type="pct"/>
            <w:tcBorders>
              <w:top w:val="single" w:sz="4" w:space="0" w:color="auto"/>
              <w:left w:val="single" w:sz="4" w:space="0" w:color="auto"/>
              <w:bottom w:val="single" w:sz="4" w:space="0" w:color="auto"/>
              <w:right w:val="single" w:sz="4" w:space="0" w:color="auto"/>
            </w:tcBorders>
            <w:hideMark/>
          </w:tcPr>
          <w:p w14:paraId="68A939E1" w14:textId="77777777" w:rsidR="00550F2E" w:rsidRPr="00120940" w:rsidRDefault="00550F2E">
            <w:pPr>
              <w:rPr>
                <w:sz w:val="24"/>
                <w:szCs w:val="24"/>
              </w:rPr>
            </w:pPr>
            <w:r w:rsidRPr="00120940">
              <w:rPr>
                <w:snapToGrid w:val="0"/>
                <w:sz w:val="24"/>
                <w:szCs w:val="24"/>
                <w:lang w:eastAsia="de-DE"/>
              </w:rPr>
              <w:t>Knogler, led, muskler og bindevæv</w:t>
            </w:r>
          </w:p>
        </w:tc>
        <w:tc>
          <w:tcPr>
            <w:tcW w:w="1413" w:type="pct"/>
            <w:tcBorders>
              <w:top w:val="single" w:sz="4" w:space="0" w:color="auto"/>
              <w:left w:val="single" w:sz="4" w:space="0" w:color="auto"/>
              <w:bottom w:val="single" w:sz="4" w:space="0" w:color="auto"/>
              <w:right w:val="single" w:sz="4" w:space="0" w:color="auto"/>
            </w:tcBorders>
            <w:hideMark/>
          </w:tcPr>
          <w:p w14:paraId="3F1E6D3E" w14:textId="77777777" w:rsidR="00550F2E" w:rsidRPr="00120940" w:rsidRDefault="00550F2E">
            <w:pPr>
              <w:rPr>
                <w:sz w:val="24"/>
                <w:szCs w:val="24"/>
              </w:rPr>
            </w:pPr>
            <w:r w:rsidRPr="00120940">
              <w:rPr>
                <w:sz w:val="24"/>
                <w:szCs w:val="24"/>
              </w:rPr>
              <w:t>Ukendt</w:t>
            </w:r>
          </w:p>
        </w:tc>
        <w:tc>
          <w:tcPr>
            <w:tcW w:w="1816" w:type="pct"/>
            <w:tcBorders>
              <w:top w:val="single" w:sz="4" w:space="0" w:color="auto"/>
              <w:left w:val="single" w:sz="4" w:space="0" w:color="auto"/>
              <w:bottom w:val="single" w:sz="4" w:space="0" w:color="auto"/>
              <w:right w:val="single" w:sz="4" w:space="0" w:color="auto"/>
            </w:tcBorders>
            <w:hideMark/>
          </w:tcPr>
          <w:p w14:paraId="0D51AAB5" w14:textId="77777777" w:rsidR="00550F2E" w:rsidRPr="00120940" w:rsidRDefault="00550F2E">
            <w:pPr>
              <w:rPr>
                <w:sz w:val="24"/>
                <w:szCs w:val="24"/>
              </w:rPr>
            </w:pPr>
            <w:proofErr w:type="spellStart"/>
            <w:r w:rsidRPr="00120940">
              <w:rPr>
                <w:sz w:val="24"/>
                <w:szCs w:val="24"/>
              </w:rPr>
              <w:t>Trismus</w:t>
            </w:r>
            <w:proofErr w:type="spellEnd"/>
          </w:p>
        </w:tc>
      </w:tr>
      <w:tr w:rsidR="00550F2E" w:rsidRPr="00120940" w14:paraId="1FDA5C46" w14:textId="77777777" w:rsidTr="00120940">
        <w:tc>
          <w:tcPr>
            <w:tcW w:w="1770" w:type="pct"/>
            <w:vMerge w:val="restart"/>
            <w:tcBorders>
              <w:top w:val="single" w:sz="4" w:space="0" w:color="auto"/>
              <w:left w:val="single" w:sz="4" w:space="0" w:color="auto"/>
              <w:bottom w:val="single" w:sz="4" w:space="0" w:color="auto"/>
              <w:right w:val="single" w:sz="4" w:space="0" w:color="auto"/>
            </w:tcBorders>
            <w:hideMark/>
          </w:tcPr>
          <w:p w14:paraId="7AB5E51D" w14:textId="77777777" w:rsidR="00550F2E" w:rsidRPr="00120940" w:rsidRDefault="00550F2E">
            <w:pPr>
              <w:rPr>
                <w:sz w:val="24"/>
                <w:szCs w:val="24"/>
              </w:rPr>
            </w:pPr>
            <w:r w:rsidRPr="00120940">
              <w:rPr>
                <w:snapToGrid w:val="0"/>
                <w:sz w:val="24"/>
                <w:szCs w:val="24"/>
                <w:lang w:eastAsia="de-DE"/>
              </w:rPr>
              <w:t>Almene symptomer og reaktioner på administrationsstedet</w:t>
            </w:r>
          </w:p>
        </w:tc>
        <w:tc>
          <w:tcPr>
            <w:tcW w:w="1413" w:type="pct"/>
            <w:tcBorders>
              <w:top w:val="single" w:sz="4" w:space="0" w:color="auto"/>
              <w:left w:val="single" w:sz="4" w:space="0" w:color="auto"/>
              <w:bottom w:val="single" w:sz="4" w:space="0" w:color="auto"/>
              <w:right w:val="single" w:sz="4" w:space="0" w:color="auto"/>
            </w:tcBorders>
            <w:hideMark/>
          </w:tcPr>
          <w:p w14:paraId="2F2393EE" w14:textId="77777777" w:rsidR="00550F2E" w:rsidRPr="00120940" w:rsidRDefault="00550F2E">
            <w:pPr>
              <w:rPr>
                <w:sz w:val="24"/>
                <w:szCs w:val="24"/>
              </w:rPr>
            </w:pPr>
            <w:r w:rsidRPr="00120940">
              <w:rPr>
                <w:sz w:val="24"/>
                <w:szCs w:val="24"/>
              </w:rPr>
              <w:t>Almindelig</w:t>
            </w:r>
          </w:p>
        </w:tc>
        <w:tc>
          <w:tcPr>
            <w:tcW w:w="1816" w:type="pct"/>
            <w:tcBorders>
              <w:top w:val="single" w:sz="4" w:space="0" w:color="auto"/>
              <w:left w:val="single" w:sz="4" w:space="0" w:color="auto"/>
              <w:bottom w:val="single" w:sz="4" w:space="0" w:color="auto"/>
              <w:right w:val="single" w:sz="4" w:space="0" w:color="auto"/>
            </w:tcBorders>
            <w:hideMark/>
          </w:tcPr>
          <w:p w14:paraId="02EED7D3" w14:textId="77777777" w:rsidR="00550F2E" w:rsidRPr="00120940" w:rsidRDefault="00550F2E">
            <w:pPr>
              <w:rPr>
                <w:sz w:val="24"/>
                <w:szCs w:val="24"/>
              </w:rPr>
            </w:pPr>
            <w:r w:rsidRPr="00120940">
              <w:rPr>
                <w:sz w:val="24"/>
                <w:szCs w:val="24"/>
              </w:rPr>
              <w:t xml:space="preserve">Reaktion på administrationsstedet </w:t>
            </w:r>
          </w:p>
        </w:tc>
      </w:tr>
      <w:tr w:rsidR="00550F2E" w:rsidRPr="00120940" w14:paraId="3B43600D" w14:textId="77777777" w:rsidTr="00120940">
        <w:tc>
          <w:tcPr>
            <w:tcW w:w="1770" w:type="pct"/>
            <w:vMerge/>
            <w:tcBorders>
              <w:top w:val="single" w:sz="4" w:space="0" w:color="auto"/>
              <w:left w:val="single" w:sz="4" w:space="0" w:color="auto"/>
              <w:bottom w:val="single" w:sz="4" w:space="0" w:color="auto"/>
              <w:right w:val="single" w:sz="4" w:space="0" w:color="auto"/>
            </w:tcBorders>
            <w:vAlign w:val="center"/>
            <w:hideMark/>
          </w:tcPr>
          <w:p w14:paraId="171299C3" w14:textId="77777777" w:rsidR="00550F2E" w:rsidRPr="00120940" w:rsidRDefault="00550F2E">
            <w:pPr>
              <w:rPr>
                <w:sz w:val="24"/>
                <w:szCs w:val="24"/>
              </w:rPr>
            </w:pPr>
          </w:p>
        </w:tc>
        <w:tc>
          <w:tcPr>
            <w:tcW w:w="1413" w:type="pct"/>
            <w:tcBorders>
              <w:top w:val="single" w:sz="4" w:space="0" w:color="auto"/>
              <w:left w:val="single" w:sz="4" w:space="0" w:color="auto"/>
              <w:bottom w:val="single" w:sz="4" w:space="0" w:color="auto"/>
              <w:right w:val="single" w:sz="4" w:space="0" w:color="auto"/>
            </w:tcBorders>
            <w:hideMark/>
          </w:tcPr>
          <w:p w14:paraId="3FA19E63" w14:textId="77777777" w:rsidR="00550F2E" w:rsidRPr="00120940" w:rsidRDefault="00550F2E">
            <w:pPr>
              <w:rPr>
                <w:sz w:val="24"/>
                <w:szCs w:val="24"/>
              </w:rPr>
            </w:pPr>
            <w:r w:rsidRPr="00120940">
              <w:rPr>
                <w:sz w:val="24"/>
                <w:szCs w:val="24"/>
              </w:rPr>
              <w:t>Almindelig</w:t>
            </w:r>
          </w:p>
        </w:tc>
        <w:tc>
          <w:tcPr>
            <w:tcW w:w="1816" w:type="pct"/>
            <w:tcBorders>
              <w:top w:val="single" w:sz="4" w:space="0" w:color="auto"/>
              <w:left w:val="single" w:sz="4" w:space="0" w:color="auto"/>
              <w:bottom w:val="single" w:sz="4" w:space="0" w:color="auto"/>
              <w:right w:val="single" w:sz="4" w:space="0" w:color="auto"/>
            </w:tcBorders>
            <w:hideMark/>
          </w:tcPr>
          <w:p w14:paraId="36461FEC" w14:textId="77777777" w:rsidR="00550F2E" w:rsidRPr="00120940" w:rsidRDefault="00550F2E">
            <w:pPr>
              <w:rPr>
                <w:sz w:val="24"/>
                <w:szCs w:val="24"/>
              </w:rPr>
            </w:pPr>
            <w:r w:rsidRPr="00120940">
              <w:rPr>
                <w:sz w:val="24"/>
                <w:szCs w:val="24"/>
              </w:rPr>
              <w:t xml:space="preserve">Brystsymptomer, ansigtsødem, træthed, </w:t>
            </w:r>
            <w:proofErr w:type="spellStart"/>
            <w:r w:rsidRPr="00120940">
              <w:rPr>
                <w:sz w:val="24"/>
                <w:szCs w:val="24"/>
              </w:rPr>
              <w:t>globulusfornemmelse</w:t>
            </w:r>
            <w:proofErr w:type="spellEnd"/>
            <w:r w:rsidRPr="00120940">
              <w:rPr>
                <w:sz w:val="24"/>
                <w:szCs w:val="24"/>
              </w:rPr>
              <w:t xml:space="preserve"> i svælget</w:t>
            </w:r>
          </w:p>
        </w:tc>
      </w:tr>
      <w:tr w:rsidR="00550F2E" w:rsidRPr="00120940" w14:paraId="6232B515" w14:textId="77777777" w:rsidTr="00120940">
        <w:tc>
          <w:tcPr>
            <w:tcW w:w="1770" w:type="pct"/>
            <w:vMerge/>
            <w:tcBorders>
              <w:top w:val="single" w:sz="4" w:space="0" w:color="auto"/>
              <w:left w:val="single" w:sz="4" w:space="0" w:color="auto"/>
              <w:bottom w:val="single" w:sz="4" w:space="0" w:color="auto"/>
              <w:right w:val="single" w:sz="4" w:space="0" w:color="auto"/>
            </w:tcBorders>
            <w:vAlign w:val="center"/>
            <w:hideMark/>
          </w:tcPr>
          <w:p w14:paraId="22C898DC" w14:textId="77777777" w:rsidR="00550F2E" w:rsidRPr="00120940" w:rsidRDefault="00550F2E">
            <w:pPr>
              <w:rPr>
                <w:sz w:val="24"/>
                <w:szCs w:val="24"/>
              </w:rPr>
            </w:pPr>
          </w:p>
        </w:tc>
        <w:tc>
          <w:tcPr>
            <w:tcW w:w="1413" w:type="pct"/>
            <w:tcBorders>
              <w:top w:val="single" w:sz="4" w:space="0" w:color="auto"/>
              <w:left w:val="single" w:sz="4" w:space="0" w:color="auto"/>
              <w:bottom w:val="single" w:sz="4" w:space="0" w:color="auto"/>
              <w:right w:val="single" w:sz="4" w:space="0" w:color="auto"/>
            </w:tcBorders>
            <w:hideMark/>
          </w:tcPr>
          <w:p w14:paraId="049CE400" w14:textId="77777777" w:rsidR="00550F2E" w:rsidRPr="00120940" w:rsidRDefault="00550F2E">
            <w:pPr>
              <w:rPr>
                <w:sz w:val="24"/>
                <w:szCs w:val="24"/>
              </w:rPr>
            </w:pPr>
            <w:r w:rsidRPr="00120940">
              <w:rPr>
                <w:sz w:val="24"/>
                <w:szCs w:val="24"/>
              </w:rPr>
              <w:t>Ukendt</w:t>
            </w:r>
          </w:p>
        </w:tc>
        <w:tc>
          <w:tcPr>
            <w:tcW w:w="1816" w:type="pct"/>
            <w:tcBorders>
              <w:top w:val="single" w:sz="4" w:space="0" w:color="auto"/>
              <w:left w:val="single" w:sz="4" w:space="0" w:color="auto"/>
              <w:bottom w:val="single" w:sz="4" w:space="0" w:color="auto"/>
              <w:right w:val="single" w:sz="4" w:space="0" w:color="auto"/>
            </w:tcBorders>
            <w:hideMark/>
          </w:tcPr>
          <w:p w14:paraId="11E390B2" w14:textId="77777777" w:rsidR="00550F2E" w:rsidRPr="00120940" w:rsidRDefault="00550F2E">
            <w:pPr>
              <w:rPr>
                <w:sz w:val="24"/>
                <w:szCs w:val="24"/>
              </w:rPr>
            </w:pPr>
            <w:r w:rsidRPr="00120940">
              <w:rPr>
                <w:sz w:val="24"/>
                <w:szCs w:val="24"/>
              </w:rPr>
              <w:t>Feber</w:t>
            </w:r>
          </w:p>
        </w:tc>
      </w:tr>
      <w:tr w:rsidR="00550F2E" w:rsidRPr="00120940" w14:paraId="5C8C1E71" w14:textId="77777777" w:rsidTr="00120940">
        <w:tc>
          <w:tcPr>
            <w:tcW w:w="1770" w:type="pct"/>
            <w:tcBorders>
              <w:top w:val="single" w:sz="4" w:space="0" w:color="auto"/>
              <w:left w:val="single" w:sz="4" w:space="0" w:color="auto"/>
              <w:bottom w:val="single" w:sz="4" w:space="0" w:color="auto"/>
              <w:right w:val="single" w:sz="4" w:space="0" w:color="auto"/>
            </w:tcBorders>
            <w:hideMark/>
          </w:tcPr>
          <w:p w14:paraId="4E59DE37" w14:textId="77777777" w:rsidR="00550F2E" w:rsidRPr="00120940" w:rsidRDefault="00550F2E">
            <w:pPr>
              <w:rPr>
                <w:sz w:val="24"/>
                <w:szCs w:val="24"/>
              </w:rPr>
            </w:pPr>
            <w:r w:rsidRPr="00120940">
              <w:rPr>
                <w:sz w:val="24"/>
                <w:szCs w:val="24"/>
              </w:rPr>
              <w:lastRenderedPageBreak/>
              <w:t>Undersøgelser</w:t>
            </w:r>
          </w:p>
        </w:tc>
        <w:tc>
          <w:tcPr>
            <w:tcW w:w="1413" w:type="pct"/>
            <w:tcBorders>
              <w:top w:val="single" w:sz="4" w:space="0" w:color="auto"/>
              <w:left w:val="single" w:sz="4" w:space="0" w:color="auto"/>
              <w:bottom w:val="single" w:sz="4" w:space="0" w:color="auto"/>
              <w:right w:val="single" w:sz="4" w:space="0" w:color="auto"/>
            </w:tcBorders>
            <w:hideMark/>
          </w:tcPr>
          <w:p w14:paraId="68AEB9EC" w14:textId="77777777" w:rsidR="00550F2E" w:rsidRPr="00120940" w:rsidRDefault="00550F2E">
            <w:pPr>
              <w:rPr>
                <w:sz w:val="24"/>
                <w:szCs w:val="24"/>
              </w:rPr>
            </w:pPr>
            <w:r w:rsidRPr="00120940">
              <w:rPr>
                <w:sz w:val="24"/>
                <w:szCs w:val="24"/>
              </w:rPr>
              <w:t>Almindelig</w:t>
            </w:r>
          </w:p>
        </w:tc>
        <w:tc>
          <w:tcPr>
            <w:tcW w:w="1816" w:type="pct"/>
            <w:tcBorders>
              <w:top w:val="single" w:sz="4" w:space="0" w:color="auto"/>
              <w:left w:val="single" w:sz="4" w:space="0" w:color="auto"/>
              <w:bottom w:val="single" w:sz="4" w:space="0" w:color="auto"/>
              <w:right w:val="single" w:sz="4" w:space="0" w:color="auto"/>
            </w:tcBorders>
            <w:hideMark/>
          </w:tcPr>
          <w:p w14:paraId="121F79B0" w14:textId="77777777" w:rsidR="00550F2E" w:rsidRPr="00120940" w:rsidRDefault="00550F2E">
            <w:pPr>
              <w:rPr>
                <w:sz w:val="24"/>
                <w:szCs w:val="24"/>
              </w:rPr>
            </w:pPr>
            <w:r w:rsidRPr="00120940">
              <w:rPr>
                <w:sz w:val="24"/>
                <w:szCs w:val="24"/>
              </w:rPr>
              <w:t xml:space="preserve">Forhøjet antal </w:t>
            </w:r>
            <w:proofErr w:type="spellStart"/>
            <w:r w:rsidRPr="00120940">
              <w:rPr>
                <w:sz w:val="24"/>
                <w:szCs w:val="24"/>
              </w:rPr>
              <w:t>eosinofiler</w:t>
            </w:r>
            <w:proofErr w:type="spellEnd"/>
            <w:r w:rsidRPr="00120940">
              <w:rPr>
                <w:sz w:val="24"/>
                <w:szCs w:val="24"/>
              </w:rPr>
              <w:t>, vægttab</w:t>
            </w:r>
          </w:p>
        </w:tc>
      </w:tr>
    </w:tbl>
    <w:p w14:paraId="0678B629" w14:textId="77777777" w:rsidR="00550F2E" w:rsidRPr="00EE20A2" w:rsidRDefault="00550F2E" w:rsidP="00A20CC8">
      <w:pPr>
        <w:ind w:left="851"/>
        <w:rPr>
          <w:sz w:val="24"/>
          <w:szCs w:val="24"/>
          <w:u w:val="single"/>
        </w:rPr>
      </w:pPr>
      <w:r w:rsidRPr="00EE20A2">
        <w:rPr>
          <w:sz w:val="24"/>
          <w:szCs w:val="24"/>
        </w:rPr>
        <w:br/>
      </w:r>
      <w:r w:rsidRPr="00EE20A2">
        <w:rPr>
          <w:sz w:val="24"/>
          <w:szCs w:val="24"/>
          <w:u w:val="single"/>
        </w:rPr>
        <w:t>Beskrivelse af udvalgte bivirkninger</w:t>
      </w:r>
    </w:p>
    <w:p w14:paraId="5FF105F4" w14:textId="1C49A752" w:rsidR="00550F2E" w:rsidRPr="00EE20A2" w:rsidRDefault="00550F2E" w:rsidP="00A20CC8">
      <w:pPr>
        <w:ind w:left="851"/>
        <w:rPr>
          <w:sz w:val="24"/>
          <w:szCs w:val="24"/>
        </w:rPr>
      </w:pPr>
      <w:r w:rsidRPr="00EE20A2">
        <w:rPr>
          <w:sz w:val="24"/>
          <w:szCs w:val="24"/>
        </w:rPr>
        <w:t xml:space="preserve">Der kan i sjældne tilfælde forekomme en </w:t>
      </w:r>
      <w:proofErr w:type="spellStart"/>
      <w:r w:rsidRPr="00EE20A2">
        <w:rPr>
          <w:sz w:val="24"/>
          <w:szCs w:val="24"/>
        </w:rPr>
        <w:t>anafylaktisk</w:t>
      </w:r>
      <w:proofErr w:type="spellEnd"/>
      <w:r w:rsidRPr="00EE20A2">
        <w:rPr>
          <w:sz w:val="24"/>
          <w:szCs w:val="24"/>
        </w:rPr>
        <w:t xml:space="preserve"> reaktion efter indtagelse af </w:t>
      </w:r>
      <w:proofErr w:type="spellStart"/>
      <w:r w:rsidR="00EE20A2">
        <w:rPr>
          <w:sz w:val="24"/>
          <w:szCs w:val="24"/>
        </w:rPr>
        <w:t>Sublivac</w:t>
      </w:r>
      <w:proofErr w:type="spellEnd"/>
      <w:r w:rsidR="00EE20A2">
        <w:rPr>
          <w:sz w:val="24"/>
          <w:szCs w:val="24"/>
        </w:rPr>
        <w:t xml:space="preserve"> Birk</w:t>
      </w:r>
      <w:r w:rsidRPr="00EE20A2">
        <w:rPr>
          <w:sz w:val="24"/>
          <w:szCs w:val="24"/>
        </w:rPr>
        <w:t xml:space="preserve">. De typiske advarselssymptomer omfatter brændende, kløende og varm fornemmelse på og under tungen, i halsen samt på håndflader og fodsåler. </w:t>
      </w:r>
      <w:proofErr w:type="spellStart"/>
      <w:r w:rsidRPr="00EE20A2">
        <w:rPr>
          <w:sz w:val="24"/>
          <w:szCs w:val="24"/>
        </w:rPr>
        <w:t>Anafylaktisk</w:t>
      </w:r>
      <w:proofErr w:type="spellEnd"/>
      <w:r w:rsidRPr="00EE20A2">
        <w:rPr>
          <w:sz w:val="24"/>
          <w:szCs w:val="24"/>
        </w:rPr>
        <w:t xml:space="preserve"> chok er karakteriseret ved blålig cyanose, hypotension, </w:t>
      </w:r>
      <w:proofErr w:type="spellStart"/>
      <w:r w:rsidRPr="00EE20A2">
        <w:rPr>
          <w:sz w:val="24"/>
          <w:szCs w:val="24"/>
        </w:rPr>
        <w:t>takykardi</w:t>
      </w:r>
      <w:proofErr w:type="spellEnd"/>
      <w:r w:rsidRPr="00EE20A2">
        <w:rPr>
          <w:sz w:val="24"/>
          <w:szCs w:val="24"/>
        </w:rPr>
        <w:t>, bronkial obstruktion og bevidsthedstab. Der skal straks iværksættes akutbehandling.</w:t>
      </w:r>
    </w:p>
    <w:p w14:paraId="3C7E5149" w14:textId="77777777" w:rsidR="00550F2E" w:rsidRPr="00EE20A2" w:rsidRDefault="00550F2E" w:rsidP="00A20CC8">
      <w:pPr>
        <w:ind w:left="851"/>
        <w:rPr>
          <w:sz w:val="24"/>
          <w:szCs w:val="24"/>
        </w:rPr>
      </w:pPr>
    </w:p>
    <w:p w14:paraId="550129B8" w14:textId="5A956AD1" w:rsidR="00550F2E" w:rsidRPr="00EE20A2" w:rsidRDefault="00550F2E" w:rsidP="00A20CC8">
      <w:pPr>
        <w:autoSpaceDE w:val="0"/>
        <w:autoSpaceDN w:val="0"/>
        <w:adjustRightInd w:val="0"/>
        <w:ind w:left="851"/>
        <w:rPr>
          <w:sz w:val="24"/>
          <w:szCs w:val="24"/>
        </w:rPr>
      </w:pPr>
      <w:r w:rsidRPr="00EE20A2">
        <w:rPr>
          <w:sz w:val="24"/>
          <w:szCs w:val="24"/>
        </w:rPr>
        <w:t xml:space="preserve">Der er i kliniske studier rapporteret enkelte tilfælde af </w:t>
      </w:r>
      <w:proofErr w:type="spellStart"/>
      <w:r w:rsidRPr="00EE20A2">
        <w:rPr>
          <w:sz w:val="24"/>
          <w:szCs w:val="24"/>
        </w:rPr>
        <w:t>dysfagi</w:t>
      </w:r>
      <w:proofErr w:type="spellEnd"/>
      <w:r w:rsidRPr="00EE20A2">
        <w:rPr>
          <w:sz w:val="24"/>
          <w:szCs w:val="24"/>
        </w:rPr>
        <w:t xml:space="preserve">, dyspepsi og </w:t>
      </w:r>
      <w:proofErr w:type="spellStart"/>
      <w:r w:rsidRPr="00EE20A2">
        <w:rPr>
          <w:sz w:val="24"/>
          <w:szCs w:val="24"/>
        </w:rPr>
        <w:t>øsofagitis</w:t>
      </w:r>
      <w:proofErr w:type="spellEnd"/>
      <w:r w:rsidRPr="00EE20A2">
        <w:rPr>
          <w:sz w:val="24"/>
          <w:szCs w:val="24"/>
        </w:rPr>
        <w:t xml:space="preserve"> i forbindelse med behandling med </w:t>
      </w:r>
      <w:proofErr w:type="spellStart"/>
      <w:r w:rsidR="00EE20A2">
        <w:rPr>
          <w:sz w:val="24"/>
          <w:szCs w:val="24"/>
        </w:rPr>
        <w:t>Sublivac</w:t>
      </w:r>
      <w:proofErr w:type="spellEnd"/>
      <w:r w:rsidR="00EE20A2">
        <w:rPr>
          <w:sz w:val="24"/>
          <w:szCs w:val="24"/>
        </w:rPr>
        <w:t xml:space="preserve"> Birk</w:t>
      </w:r>
      <w:r w:rsidRPr="00EE20A2">
        <w:rPr>
          <w:sz w:val="24"/>
          <w:szCs w:val="24"/>
        </w:rPr>
        <w:t xml:space="preserve">. </w:t>
      </w:r>
    </w:p>
    <w:p w14:paraId="2D3CA802" w14:textId="77777777" w:rsidR="00550F2E" w:rsidRPr="00EE20A2" w:rsidRDefault="00550F2E" w:rsidP="00A20CC8">
      <w:pPr>
        <w:ind w:left="851"/>
        <w:rPr>
          <w:sz w:val="24"/>
          <w:szCs w:val="24"/>
          <w:u w:val="single"/>
        </w:rPr>
      </w:pPr>
    </w:p>
    <w:p w14:paraId="0B062B7F" w14:textId="77777777" w:rsidR="00550F2E" w:rsidRPr="00EE20A2" w:rsidRDefault="00550F2E" w:rsidP="00A20CC8">
      <w:pPr>
        <w:ind w:left="851"/>
        <w:rPr>
          <w:noProof/>
          <w:sz w:val="24"/>
          <w:szCs w:val="24"/>
        </w:rPr>
      </w:pPr>
      <w:r w:rsidRPr="00EE20A2">
        <w:rPr>
          <w:sz w:val="24"/>
          <w:szCs w:val="24"/>
          <w:u w:val="single"/>
        </w:rPr>
        <w:t>Indberetning af formodede bivirkninger</w:t>
      </w:r>
      <w:r w:rsidRPr="00EE20A2">
        <w:rPr>
          <w:sz w:val="24"/>
          <w:szCs w:val="24"/>
        </w:rPr>
        <w:br/>
      </w:r>
      <w:r w:rsidRPr="00EE20A2">
        <w:rPr>
          <w:noProof/>
          <w:sz w:val="24"/>
          <w:szCs w:val="24"/>
        </w:rPr>
        <w:t>Når lægemidlet er godkendt, er indberetning af formodede bivirkninger vigtig.</w:t>
      </w:r>
      <w:r w:rsidRPr="00EE20A2">
        <w:rPr>
          <w:sz w:val="24"/>
          <w:szCs w:val="24"/>
        </w:rPr>
        <w:t xml:space="preserve"> </w:t>
      </w:r>
      <w:r w:rsidRPr="00EE20A2">
        <w:rPr>
          <w:noProof/>
          <w:sz w:val="24"/>
          <w:szCs w:val="24"/>
        </w:rPr>
        <w:t>Det muliggør løbende overvågning af benefit/risk-forholdet for lægemidlet.</w:t>
      </w:r>
      <w:r w:rsidRPr="00EE20A2">
        <w:rPr>
          <w:sz w:val="24"/>
          <w:szCs w:val="24"/>
        </w:rPr>
        <w:t xml:space="preserve"> </w:t>
      </w:r>
      <w:r w:rsidRPr="00EE20A2">
        <w:rPr>
          <w:noProof/>
          <w:sz w:val="24"/>
          <w:szCs w:val="24"/>
        </w:rPr>
        <w:t xml:space="preserve">Sundhedspersoner anmodes om at indberette alle formodede bivirkninger via: </w:t>
      </w:r>
    </w:p>
    <w:p w14:paraId="06BF67A7" w14:textId="77777777" w:rsidR="00550F2E" w:rsidRPr="00EE20A2" w:rsidRDefault="00550F2E" w:rsidP="00A20CC8">
      <w:pPr>
        <w:ind w:left="851"/>
        <w:rPr>
          <w:noProof/>
          <w:sz w:val="24"/>
          <w:szCs w:val="24"/>
        </w:rPr>
      </w:pPr>
    </w:p>
    <w:p w14:paraId="77F83434" w14:textId="77777777" w:rsidR="00550F2E" w:rsidRPr="00EE20A2" w:rsidRDefault="00550F2E" w:rsidP="00A20CC8">
      <w:pPr>
        <w:ind w:left="851"/>
        <w:rPr>
          <w:sz w:val="24"/>
          <w:szCs w:val="24"/>
        </w:rPr>
      </w:pPr>
      <w:r w:rsidRPr="00EE20A2">
        <w:rPr>
          <w:sz w:val="24"/>
          <w:szCs w:val="24"/>
        </w:rPr>
        <w:t>Lægemiddelstyrelsen</w:t>
      </w:r>
    </w:p>
    <w:p w14:paraId="07F7941F" w14:textId="77777777" w:rsidR="00550F2E" w:rsidRPr="00EE20A2" w:rsidRDefault="00550F2E" w:rsidP="00A20CC8">
      <w:pPr>
        <w:ind w:left="851"/>
        <w:rPr>
          <w:sz w:val="24"/>
          <w:szCs w:val="24"/>
        </w:rPr>
      </w:pPr>
      <w:r w:rsidRPr="00EE20A2">
        <w:rPr>
          <w:sz w:val="24"/>
          <w:szCs w:val="24"/>
        </w:rPr>
        <w:t>Axel Heides Gade 1</w:t>
      </w:r>
    </w:p>
    <w:p w14:paraId="3FFA2C06" w14:textId="77777777" w:rsidR="00550F2E" w:rsidRPr="00EE20A2" w:rsidRDefault="00550F2E" w:rsidP="00A20CC8">
      <w:pPr>
        <w:ind w:left="851"/>
        <w:rPr>
          <w:sz w:val="24"/>
          <w:szCs w:val="24"/>
        </w:rPr>
      </w:pPr>
      <w:r w:rsidRPr="00EE20A2">
        <w:rPr>
          <w:sz w:val="24"/>
          <w:szCs w:val="24"/>
        </w:rPr>
        <w:t>DK-2300 København S</w:t>
      </w:r>
    </w:p>
    <w:p w14:paraId="7B77B5F2" w14:textId="77777777" w:rsidR="00550F2E" w:rsidRPr="00EE20A2" w:rsidRDefault="00550F2E" w:rsidP="00A20CC8">
      <w:pPr>
        <w:ind w:left="851"/>
        <w:rPr>
          <w:sz w:val="24"/>
          <w:szCs w:val="24"/>
        </w:rPr>
      </w:pPr>
      <w:r w:rsidRPr="00EE20A2">
        <w:rPr>
          <w:sz w:val="24"/>
          <w:szCs w:val="24"/>
        </w:rPr>
        <w:t xml:space="preserve">Websted: </w:t>
      </w:r>
      <w:hyperlink r:id="rId8" w:history="1">
        <w:r w:rsidRPr="00EE20A2">
          <w:rPr>
            <w:rStyle w:val="Hyperlink"/>
            <w:sz w:val="24"/>
            <w:szCs w:val="24"/>
          </w:rPr>
          <w:t>www.meldenbivirkning.dk</w:t>
        </w:r>
      </w:hyperlink>
    </w:p>
    <w:p w14:paraId="10556A85" w14:textId="77777777" w:rsidR="009260DE" w:rsidRPr="00EE20A2" w:rsidRDefault="009260DE" w:rsidP="00A10294">
      <w:pPr>
        <w:tabs>
          <w:tab w:val="left" w:pos="851"/>
        </w:tabs>
        <w:ind w:left="851"/>
        <w:rPr>
          <w:sz w:val="24"/>
          <w:szCs w:val="24"/>
        </w:rPr>
      </w:pPr>
    </w:p>
    <w:p w14:paraId="37E41748" w14:textId="77777777" w:rsidR="009260DE" w:rsidRPr="00EE20A2" w:rsidRDefault="009260DE" w:rsidP="009260DE">
      <w:pPr>
        <w:tabs>
          <w:tab w:val="left" w:pos="851"/>
        </w:tabs>
        <w:ind w:left="851" w:hanging="851"/>
        <w:rPr>
          <w:b/>
          <w:sz w:val="24"/>
          <w:szCs w:val="24"/>
        </w:rPr>
      </w:pPr>
      <w:r w:rsidRPr="00EE20A2">
        <w:rPr>
          <w:b/>
          <w:sz w:val="24"/>
          <w:szCs w:val="24"/>
        </w:rPr>
        <w:t>4.9</w:t>
      </w:r>
      <w:r w:rsidRPr="00EE20A2">
        <w:rPr>
          <w:b/>
          <w:sz w:val="24"/>
          <w:szCs w:val="24"/>
        </w:rPr>
        <w:tab/>
        <w:t>Overdosering</w:t>
      </w:r>
    </w:p>
    <w:p w14:paraId="3BDEE3CB" w14:textId="77777777" w:rsidR="00A573C7" w:rsidRPr="00EE20A2" w:rsidRDefault="00A573C7" w:rsidP="002D2C70">
      <w:pPr>
        <w:ind w:left="851"/>
        <w:rPr>
          <w:sz w:val="24"/>
          <w:szCs w:val="24"/>
        </w:rPr>
      </w:pPr>
      <w:r w:rsidRPr="00EE20A2">
        <w:rPr>
          <w:sz w:val="24"/>
          <w:szCs w:val="24"/>
        </w:rPr>
        <w:t xml:space="preserve">En overdosis kan føre til en øget allergisk reaktion. </w:t>
      </w:r>
    </w:p>
    <w:p w14:paraId="61E77285" w14:textId="77777777" w:rsidR="009260DE" w:rsidRPr="00EE20A2" w:rsidRDefault="009260DE" w:rsidP="009260DE">
      <w:pPr>
        <w:tabs>
          <w:tab w:val="left" w:pos="851"/>
        </w:tabs>
        <w:ind w:left="851"/>
        <w:rPr>
          <w:sz w:val="24"/>
          <w:szCs w:val="24"/>
        </w:rPr>
      </w:pPr>
    </w:p>
    <w:p w14:paraId="072134B5" w14:textId="77777777" w:rsidR="009260DE" w:rsidRPr="00EE20A2" w:rsidRDefault="009260DE" w:rsidP="009260DE">
      <w:pPr>
        <w:tabs>
          <w:tab w:val="left" w:pos="851"/>
        </w:tabs>
        <w:ind w:left="851" w:hanging="851"/>
        <w:rPr>
          <w:b/>
          <w:sz w:val="24"/>
          <w:szCs w:val="24"/>
        </w:rPr>
      </w:pPr>
      <w:r w:rsidRPr="00EE20A2">
        <w:rPr>
          <w:b/>
          <w:sz w:val="24"/>
          <w:szCs w:val="24"/>
        </w:rPr>
        <w:t>4.10</w:t>
      </w:r>
      <w:r w:rsidRPr="00EE20A2">
        <w:rPr>
          <w:b/>
          <w:sz w:val="24"/>
          <w:szCs w:val="24"/>
        </w:rPr>
        <w:tab/>
        <w:t>Udlevering</w:t>
      </w:r>
    </w:p>
    <w:p w14:paraId="1FEFB5CF" w14:textId="4FB9BA4E" w:rsidR="009260DE" w:rsidRPr="00EE20A2" w:rsidRDefault="00A573C7" w:rsidP="009260DE">
      <w:pPr>
        <w:tabs>
          <w:tab w:val="left" w:pos="851"/>
        </w:tabs>
        <w:ind w:left="851"/>
        <w:rPr>
          <w:sz w:val="24"/>
          <w:szCs w:val="24"/>
        </w:rPr>
      </w:pPr>
      <w:r w:rsidRPr="00EE20A2">
        <w:rPr>
          <w:sz w:val="24"/>
          <w:szCs w:val="24"/>
        </w:rPr>
        <w:t>B</w:t>
      </w:r>
    </w:p>
    <w:p w14:paraId="4A1E8690" w14:textId="77777777" w:rsidR="009260DE" w:rsidRPr="00EE20A2" w:rsidRDefault="009260DE" w:rsidP="009260DE">
      <w:pPr>
        <w:tabs>
          <w:tab w:val="left" w:pos="851"/>
        </w:tabs>
        <w:ind w:left="851"/>
        <w:rPr>
          <w:sz w:val="24"/>
          <w:szCs w:val="24"/>
        </w:rPr>
      </w:pPr>
    </w:p>
    <w:p w14:paraId="101D1D47" w14:textId="77777777" w:rsidR="009260DE" w:rsidRPr="00EE20A2" w:rsidRDefault="009260DE" w:rsidP="009260DE">
      <w:pPr>
        <w:tabs>
          <w:tab w:val="left" w:pos="851"/>
        </w:tabs>
        <w:ind w:left="851"/>
        <w:rPr>
          <w:sz w:val="24"/>
          <w:szCs w:val="24"/>
        </w:rPr>
      </w:pPr>
    </w:p>
    <w:p w14:paraId="47F8F3E6" w14:textId="77777777" w:rsidR="009260DE" w:rsidRPr="00EE20A2" w:rsidRDefault="009260DE" w:rsidP="009260DE">
      <w:pPr>
        <w:tabs>
          <w:tab w:val="left" w:pos="851"/>
        </w:tabs>
        <w:ind w:left="851" w:hanging="851"/>
        <w:rPr>
          <w:b/>
          <w:sz w:val="24"/>
          <w:szCs w:val="24"/>
        </w:rPr>
      </w:pPr>
      <w:r w:rsidRPr="00EE20A2">
        <w:rPr>
          <w:b/>
          <w:sz w:val="24"/>
          <w:szCs w:val="24"/>
        </w:rPr>
        <w:t>5.</w:t>
      </w:r>
      <w:r w:rsidRPr="00EE20A2">
        <w:rPr>
          <w:b/>
          <w:sz w:val="24"/>
          <w:szCs w:val="24"/>
        </w:rPr>
        <w:tab/>
        <w:t>FARMAKOLOGISKE EGENSKABER</w:t>
      </w:r>
    </w:p>
    <w:p w14:paraId="34B1A6DB" w14:textId="77777777" w:rsidR="009260DE" w:rsidRPr="00EE20A2" w:rsidRDefault="009260DE" w:rsidP="009260DE">
      <w:pPr>
        <w:tabs>
          <w:tab w:val="left" w:pos="851"/>
        </w:tabs>
        <w:ind w:left="851"/>
        <w:rPr>
          <w:sz w:val="24"/>
          <w:szCs w:val="24"/>
        </w:rPr>
      </w:pPr>
    </w:p>
    <w:p w14:paraId="1E5AF368" w14:textId="77777777" w:rsidR="009260DE" w:rsidRPr="00EE20A2" w:rsidRDefault="009260DE" w:rsidP="009260DE">
      <w:pPr>
        <w:tabs>
          <w:tab w:val="num" w:pos="851"/>
        </w:tabs>
        <w:ind w:left="851" w:hanging="851"/>
        <w:rPr>
          <w:b/>
          <w:sz w:val="24"/>
          <w:szCs w:val="24"/>
        </w:rPr>
      </w:pPr>
      <w:r w:rsidRPr="00EE20A2">
        <w:rPr>
          <w:b/>
          <w:sz w:val="24"/>
          <w:szCs w:val="24"/>
        </w:rPr>
        <w:t>5.1</w:t>
      </w:r>
      <w:r w:rsidRPr="00EE20A2">
        <w:rPr>
          <w:b/>
          <w:sz w:val="24"/>
          <w:szCs w:val="24"/>
        </w:rPr>
        <w:tab/>
      </w:r>
      <w:proofErr w:type="spellStart"/>
      <w:r w:rsidRPr="00EE20A2">
        <w:rPr>
          <w:b/>
          <w:sz w:val="24"/>
          <w:szCs w:val="24"/>
        </w:rPr>
        <w:t>Farmakodynamiske</w:t>
      </w:r>
      <w:proofErr w:type="spellEnd"/>
      <w:r w:rsidRPr="00EE20A2">
        <w:rPr>
          <w:b/>
          <w:sz w:val="24"/>
          <w:szCs w:val="24"/>
        </w:rPr>
        <w:t xml:space="preserve"> egenskaber</w:t>
      </w:r>
    </w:p>
    <w:p w14:paraId="30AECB11" w14:textId="77777777" w:rsidR="00550F2E" w:rsidRPr="00EE20A2" w:rsidRDefault="00550F2E" w:rsidP="00A20CC8">
      <w:pPr>
        <w:ind w:left="851"/>
        <w:rPr>
          <w:sz w:val="24"/>
          <w:szCs w:val="24"/>
        </w:rPr>
      </w:pPr>
      <w:proofErr w:type="spellStart"/>
      <w:r w:rsidRPr="00EE20A2">
        <w:rPr>
          <w:sz w:val="24"/>
          <w:szCs w:val="24"/>
        </w:rPr>
        <w:t>Farmakoterapeutisk</w:t>
      </w:r>
      <w:proofErr w:type="spellEnd"/>
      <w:r w:rsidRPr="00EE20A2">
        <w:rPr>
          <w:sz w:val="24"/>
          <w:szCs w:val="24"/>
        </w:rPr>
        <w:t xml:space="preserve"> klassifikation: Allergenekstrakter fra træpollen, ATC-kode: Allergens, allergenekstrakter – V01AA05</w:t>
      </w:r>
    </w:p>
    <w:p w14:paraId="3CB12012" w14:textId="77777777" w:rsidR="00550F2E" w:rsidRPr="00EE20A2" w:rsidRDefault="00550F2E" w:rsidP="00A20CC8">
      <w:pPr>
        <w:ind w:left="851"/>
        <w:rPr>
          <w:sz w:val="24"/>
          <w:szCs w:val="24"/>
        </w:rPr>
      </w:pPr>
    </w:p>
    <w:p w14:paraId="722824A8" w14:textId="77777777" w:rsidR="00550F2E" w:rsidRPr="00EE20A2" w:rsidRDefault="00550F2E" w:rsidP="00A20CC8">
      <w:pPr>
        <w:ind w:left="851"/>
        <w:rPr>
          <w:sz w:val="24"/>
          <w:szCs w:val="24"/>
        </w:rPr>
      </w:pPr>
      <w:r w:rsidRPr="00EE20A2">
        <w:rPr>
          <w:sz w:val="24"/>
          <w:szCs w:val="24"/>
          <w:u w:val="single"/>
        </w:rPr>
        <w:t>Virkningsmekanisme</w:t>
      </w:r>
    </w:p>
    <w:p w14:paraId="0913443C" w14:textId="77777777" w:rsidR="00550F2E" w:rsidRPr="00EE20A2" w:rsidRDefault="00550F2E" w:rsidP="00A20CC8">
      <w:pPr>
        <w:ind w:left="851"/>
        <w:rPr>
          <w:sz w:val="24"/>
          <w:szCs w:val="24"/>
        </w:rPr>
      </w:pPr>
      <w:r w:rsidRPr="00EE20A2">
        <w:rPr>
          <w:sz w:val="24"/>
          <w:szCs w:val="24"/>
        </w:rPr>
        <w:t xml:space="preserve">Følgende immunologiske ændringer drøftes i forbindelse med virkningsmekanismen: Ændring af T-celleresponsen med øget dannelse af allergenspecifikke </w:t>
      </w:r>
      <w:proofErr w:type="spellStart"/>
      <w:r w:rsidRPr="00EE20A2">
        <w:rPr>
          <w:sz w:val="24"/>
          <w:szCs w:val="24"/>
        </w:rPr>
        <w:t>T</w:t>
      </w:r>
      <w:r w:rsidRPr="00EE20A2">
        <w:rPr>
          <w:sz w:val="24"/>
          <w:szCs w:val="24"/>
          <w:vertAlign w:val="subscript"/>
        </w:rPr>
        <w:t>reg</w:t>
      </w:r>
      <w:proofErr w:type="spellEnd"/>
      <w:r w:rsidRPr="00EE20A2">
        <w:rPr>
          <w:sz w:val="24"/>
          <w:szCs w:val="24"/>
        </w:rPr>
        <w:t>- eller Th</w:t>
      </w:r>
      <w:r w:rsidRPr="00EE20A2">
        <w:rPr>
          <w:sz w:val="24"/>
          <w:szCs w:val="24"/>
          <w:vertAlign w:val="subscript"/>
        </w:rPr>
        <w:t>1</w:t>
      </w:r>
      <w:r w:rsidRPr="00EE20A2">
        <w:rPr>
          <w:sz w:val="24"/>
          <w:szCs w:val="24"/>
        </w:rPr>
        <w:t xml:space="preserve">-lymfocytter med nedsat </w:t>
      </w:r>
      <w:proofErr w:type="spellStart"/>
      <w:r w:rsidRPr="00EE20A2">
        <w:rPr>
          <w:sz w:val="24"/>
          <w:szCs w:val="24"/>
        </w:rPr>
        <w:t>IgE</w:t>
      </w:r>
      <w:proofErr w:type="spellEnd"/>
      <w:r w:rsidRPr="00EE20A2">
        <w:rPr>
          <w:sz w:val="24"/>
          <w:szCs w:val="24"/>
        </w:rPr>
        <w:t>-produktion.</w:t>
      </w:r>
    </w:p>
    <w:p w14:paraId="432D675F" w14:textId="77777777" w:rsidR="00550F2E" w:rsidRPr="00EE20A2" w:rsidRDefault="00550F2E" w:rsidP="00A20CC8">
      <w:pPr>
        <w:ind w:left="851"/>
        <w:rPr>
          <w:sz w:val="24"/>
          <w:szCs w:val="24"/>
        </w:rPr>
      </w:pPr>
      <w:r w:rsidRPr="00EE20A2">
        <w:rPr>
          <w:sz w:val="24"/>
          <w:szCs w:val="24"/>
        </w:rPr>
        <w:t xml:space="preserve">Dette omfatter også en nedsat følsomhed i de </w:t>
      </w:r>
      <w:proofErr w:type="spellStart"/>
      <w:r w:rsidRPr="00EE20A2">
        <w:rPr>
          <w:sz w:val="24"/>
          <w:szCs w:val="24"/>
        </w:rPr>
        <w:t>mediatorfrigivende</w:t>
      </w:r>
      <w:proofErr w:type="spellEnd"/>
      <w:r w:rsidRPr="00EE20A2">
        <w:rPr>
          <w:sz w:val="24"/>
          <w:szCs w:val="24"/>
        </w:rPr>
        <w:t xml:space="preserve"> celler. </w:t>
      </w:r>
    </w:p>
    <w:p w14:paraId="3FE37C7B" w14:textId="77777777" w:rsidR="00550F2E" w:rsidRPr="00EE20A2" w:rsidRDefault="00550F2E" w:rsidP="00A20CC8">
      <w:pPr>
        <w:ind w:left="851"/>
        <w:rPr>
          <w:sz w:val="24"/>
          <w:szCs w:val="24"/>
        </w:rPr>
      </w:pPr>
      <w:r w:rsidRPr="00EE20A2">
        <w:rPr>
          <w:sz w:val="24"/>
          <w:szCs w:val="24"/>
        </w:rPr>
        <w:t xml:space="preserve">Produktionen af blokerende, inflammationshæmmende </w:t>
      </w:r>
      <w:proofErr w:type="spellStart"/>
      <w:r w:rsidRPr="00EE20A2">
        <w:rPr>
          <w:sz w:val="24"/>
          <w:szCs w:val="24"/>
        </w:rPr>
        <w:t>IgG</w:t>
      </w:r>
      <w:proofErr w:type="spellEnd"/>
      <w:r w:rsidRPr="00EE20A2">
        <w:rPr>
          <w:sz w:val="24"/>
          <w:szCs w:val="24"/>
        </w:rPr>
        <w:t xml:space="preserve">- eller </w:t>
      </w:r>
      <w:proofErr w:type="spellStart"/>
      <w:r w:rsidRPr="00EE20A2">
        <w:rPr>
          <w:sz w:val="24"/>
          <w:szCs w:val="24"/>
        </w:rPr>
        <w:t>IgA</w:t>
      </w:r>
      <w:proofErr w:type="spellEnd"/>
      <w:r w:rsidRPr="00EE20A2">
        <w:rPr>
          <w:sz w:val="24"/>
          <w:szCs w:val="24"/>
        </w:rPr>
        <w:t>-antistoffer øges.</w:t>
      </w:r>
    </w:p>
    <w:p w14:paraId="152B53C7" w14:textId="77777777" w:rsidR="00550F2E" w:rsidRPr="00120940" w:rsidRDefault="00550F2E" w:rsidP="00A20CC8">
      <w:pPr>
        <w:ind w:left="851"/>
        <w:rPr>
          <w:bCs/>
          <w:sz w:val="24"/>
          <w:szCs w:val="24"/>
        </w:rPr>
      </w:pPr>
    </w:p>
    <w:p w14:paraId="3A39ABA5" w14:textId="77777777" w:rsidR="00550F2E" w:rsidRPr="00EE20A2" w:rsidRDefault="00550F2E" w:rsidP="00A20CC8">
      <w:pPr>
        <w:ind w:left="851"/>
        <w:rPr>
          <w:sz w:val="24"/>
          <w:szCs w:val="24"/>
          <w:u w:val="single"/>
        </w:rPr>
      </w:pPr>
      <w:r w:rsidRPr="00EE20A2">
        <w:rPr>
          <w:sz w:val="24"/>
          <w:szCs w:val="24"/>
          <w:u w:val="single"/>
        </w:rPr>
        <w:t>Klinisk virkning og sikkerhed</w:t>
      </w:r>
    </w:p>
    <w:p w14:paraId="517AB52D" w14:textId="77777777" w:rsidR="00550F2E" w:rsidRPr="00EE20A2" w:rsidRDefault="00550F2E" w:rsidP="00A20CC8">
      <w:pPr>
        <w:ind w:left="851"/>
        <w:rPr>
          <w:sz w:val="24"/>
          <w:szCs w:val="24"/>
          <w:u w:val="single"/>
        </w:rPr>
      </w:pPr>
    </w:p>
    <w:p w14:paraId="6B857030" w14:textId="77777777" w:rsidR="00550F2E" w:rsidRPr="00EE20A2" w:rsidRDefault="00550F2E" w:rsidP="00A20CC8">
      <w:pPr>
        <w:ind w:left="851"/>
        <w:rPr>
          <w:sz w:val="24"/>
          <w:szCs w:val="24"/>
        </w:rPr>
      </w:pPr>
      <w:r w:rsidRPr="00EE20A2">
        <w:rPr>
          <w:sz w:val="24"/>
          <w:szCs w:val="24"/>
        </w:rPr>
        <w:t xml:space="preserve">Den underliggende beskyttelse, som SUBLIVAC® Birk giver, fører til forbedret sygdomskontrol og øget livskvalitet, hvilket er påvist gennem reduktion af symptomernes sværhedsgrad og nedsat behov for symptomatisk medicin (orale antihistaminer eller intranasale </w:t>
      </w:r>
      <w:proofErr w:type="spellStart"/>
      <w:r w:rsidRPr="00EE20A2">
        <w:rPr>
          <w:sz w:val="24"/>
          <w:szCs w:val="24"/>
        </w:rPr>
        <w:t>kortikosteroider</w:t>
      </w:r>
      <w:proofErr w:type="spellEnd"/>
      <w:r w:rsidRPr="00EE20A2">
        <w:rPr>
          <w:sz w:val="24"/>
          <w:szCs w:val="24"/>
        </w:rPr>
        <w:t>).</w:t>
      </w:r>
    </w:p>
    <w:p w14:paraId="26DF07C7" w14:textId="77777777" w:rsidR="00120940" w:rsidRDefault="00550F2E" w:rsidP="00A20CC8">
      <w:pPr>
        <w:ind w:left="851"/>
        <w:rPr>
          <w:sz w:val="24"/>
          <w:szCs w:val="24"/>
        </w:rPr>
      </w:pPr>
      <w:r w:rsidRPr="00EE20A2">
        <w:rPr>
          <w:sz w:val="24"/>
          <w:szCs w:val="24"/>
        </w:rPr>
        <w:lastRenderedPageBreak/>
        <w:t>Da der ikke foreligger tilgængelige data for behandlinger, der varer længere end 12 måneder, er den langsigtede effektivitet og sygdomsmodificerende effekt endnu ikke fastslået.</w:t>
      </w:r>
    </w:p>
    <w:p w14:paraId="6466FE90" w14:textId="77777777" w:rsidR="00120940" w:rsidRDefault="00120940" w:rsidP="00A20CC8">
      <w:pPr>
        <w:ind w:left="851"/>
        <w:rPr>
          <w:sz w:val="24"/>
          <w:szCs w:val="24"/>
        </w:rPr>
      </w:pPr>
    </w:p>
    <w:p w14:paraId="6DA10011" w14:textId="33F1F594" w:rsidR="00550F2E" w:rsidRPr="00EE20A2" w:rsidRDefault="00550F2E" w:rsidP="00A20CC8">
      <w:pPr>
        <w:ind w:left="851"/>
        <w:rPr>
          <w:sz w:val="24"/>
          <w:szCs w:val="24"/>
        </w:rPr>
      </w:pPr>
      <w:r w:rsidRPr="00EE20A2">
        <w:rPr>
          <w:sz w:val="24"/>
          <w:szCs w:val="24"/>
        </w:rPr>
        <w:t>Der blev udført et dobbeltblindet, placebokontrolleret og kombineret dosistolerance-/dosisbestemmende studie (DT-DRF) med voksne patienter med fire forskellige doser for at fastlægge den optimale dosis. 40.000 AUN/ml er blevet valgt som den dosis, der repræsenterer det bedste fordel/risiko-forhold, baseret på en kombination af effekt- og sikkerhedsdata.</w:t>
      </w:r>
    </w:p>
    <w:p w14:paraId="548C87BB" w14:textId="77777777" w:rsidR="00550F2E" w:rsidRPr="00EE20A2" w:rsidRDefault="00550F2E" w:rsidP="00A20CC8">
      <w:pPr>
        <w:ind w:left="851"/>
        <w:rPr>
          <w:sz w:val="24"/>
          <w:szCs w:val="24"/>
        </w:rPr>
      </w:pPr>
    </w:p>
    <w:p w14:paraId="2E3FFF01" w14:textId="11A21668" w:rsidR="00550F2E" w:rsidRPr="00EE20A2" w:rsidRDefault="00550F2E" w:rsidP="00A20CC8">
      <w:pPr>
        <w:ind w:left="851"/>
        <w:rPr>
          <w:sz w:val="24"/>
          <w:szCs w:val="24"/>
        </w:rPr>
      </w:pPr>
      <w:r w:rsidRPr="00EE20A2">
        <w:rPr>
          <w:sz w:val="24"/>
          <w:szCs w:val="24"/>
        </w:rPr>
        <w:t xml:space="preserve">Bivirkningerne hos alle patienter blev dokumenteret og sammenlignet med placebogruppen for hermed at undersøge sikkerheden ved de forskellige doser. Der blev dog ikke observeret væsentlige forskelle mellem de forskellige doser af </w:t>
      </w:r>
      <w:proofErr w:type="spellStart"/>
      <w:r w:rsidR="00EE20A2">
        <w:rPr>
          <w:sz w:val="24"/>
          <w:szCs w:val="24"/>
        </w:rPr>
        <w:t>Sublivac</w:t>
      </w:r>
      <w:proofErr w:type="spellEnd"/>
      <w:r w:rsidR="00EE20A2">
        <w:rPr>
          <w:sz w:val="24"/>
          <w:szCs w:val="24"/>
        </w:rPr>
        <w:t xml:space="preserve"> Birk</w:t>
      </w:r>
      <w:r w:rsidRPr="00EE20A2">
        <w:rPr>
          <w:sz w:val="24"/>
          <w:szCs w:val="24"/>
        </w:rPr>
        <w:t xml:space="preserve">. Ingen systemiske bivirkninger af grad III eller IV forekom, og størstedelen af bivirkningerne var af mild intensitet. </w:t>
      </w:r>
    </w:p>
    <w:p w14:paraId="68269CAE" w14:textId="77777777" w:rsidR="00550F2E" w:rsidRPr="00EE20A2" w:rsidRDefault="00550F2E" w:rsidP="00A20CC8">
      <w:pPr>
        <w:ind w:left="851"/>
        <w:rPr>
          <w:sz w:val="24"/>
          <w:szCs w:val="24"/>
        </w:rPr>
      </w:pPr>
    </w:p>
    <w:p w14:paraId="2C55BED1" w14:textId="5E40C54F" w:rsidR="00550F2E" w:rsidRPr="00EE20A2" w:rsidRDefault="00550F2E" w:rsidP="00A20CC8">
      <w:pPr>
        <w:ind w:left="851"/>
        <w:rPr>
          <w:sz w:val="24"/>
          <w:szCs w:val="24"/>
        </w:rPr>
      </w:pPr>
      <w:r w:rsidRPr="00EE20A2">
        <w:rPr>
          <w:sz w:val="24"/>
          <w:szCs w:val="24"/>
        </w:rPr>
        <w:t xml:space="preserve">Der blev udført et randomiseret, dobbeltblindet og placebokontrolleret fase III-parallelgruppestudie med 406 voksne med moderat til svær allergisk </w:t>
      </w:r>
      <w:proofErr w:type="spellStart"/>
      <w:r w:rsidRPr="00EE20A2">
        <w:rPr>
          <w:sz w:val="24"/>
          <w:szCs w:val="24"/>
        </w:rPr>
        <w:t>rhinitis</w:t>
      </w:r>
      <w:proofErr w:type="spellEnd"/>
      <w:r w:rsidRPr="00EE20A2">
        <w:rPr>
          <w:sz w:val="24"/>
          <w:szCs w:val="24"/>
        </w:rPr>
        <w:t>/</w:t>
      </w:r>
      <w:proofErr w:type="spellStart"/>
      <w:r w:rsidRPr="00EE20A2">
        <w:rPr>
          <w:sz w:val="24"/>
          <w:szCs w:val="24"/>
        </w:rPr>
        <w:t>rhino</w:t>
      </w:r>
      <w:r w:rsidR="00120940">
        <w:rPr>
          <w:sz w:val="24"/>
          <w:szCs w:val="24"/>
        </w:rPr>
        <w:softHyphen/>
      </w:r>
      <w:r w:rsidRPr="00EE20A2">
        <w:rPr>
          <w:sz w:val="24"/>
          <w:szCs w:val="24"/>
        </w:rPr>
        <w:t>konjunktivitis</w:t>
      </w:r>
      <w:proofErr w:type="spellEnd"/>
      <w:r w:rsidRPr="00EE20A2">
        <w:rPr>
          <w:sz w:val="24"/>
          <w:szCs w:val="24"/>
        </w:rPr>
        <w:t xml:space="preserve"> forårsaget af birkepollen, med eller uden kontrolleret allergisk bronkial astma (FEV1 &gt; 70% af målværdien). Behandlingen med </w:t>
      </w:r>
      <w:proofErr w:type="spellStart"/>
      <w:r w:rsidR="00EE20A2">
        <w:rPr>
          <w:sz w:val="24"/>
          <w:szCs w:val="24"/>
        </w:rPr>
        <w:t>Sublivac</w:t>
      </w:r>
      <w:proofErr w:type="spellEnd"/>
      <w:r w:rsidR="00EE20A2">
        <w:rPr>
          <w:sz w:val="24"/>
          <w:szCs w:val="24"/>
        </w:rPr>
        <w:t xml:space="preserve"> Birk</w:t>
      </w:r>
      <w:r w:rsidRPr="00EE20A2">
        <w:rPr>
          <w:sz w:val="24"/>
          <w:szCs w:val="24"/>
        </w:rPr>
        <w:t xml:space="preserve"> 40.000 AUN/ml eller placebo blev påbegyndt tre til seks måneder før den forventede start på birkepollensæsonen og herefter fortsat gennem hele sæsonen. Den dobbeltblindede fase blev efterfulgt af en åben fase, hvor 382 patienter modtog yderligere behandling med </w:t>
      </w:r>
      <w:proofErr w:type="spellStart"/>
      <w:r w:rsidR="00EE20A2">
        <w:rPr>
          <w:sz w:val="24"/>
          <w:szCs w:val="24"/>
        </w:rPr>
        <w:t>Sublivac</w:t>
      </w:r>
      <w:proofErr w:type="spellEnd"/>
      <w:r w:rsidR="00EE20A2">
        <w:rPr>
          <w:sz w:val="24"/>
          <w:szCs w:val="24"/>
        </w:rPr>
        <w:t xml:space="preserve"> Birk</w:t>
      </w:r>
      <w:r w:rsidRPr="00EE20A2">
        <w:rPr>
          <w:sz w:val="24"/>
          <w:szCs w:val="24"/>
        </w:rPr>
        <w:t xml:space="preserve"> over en periode på seks måneder. </w:t>
      </w:r>
    </w:p>
    <w:p w14:paraId="70861836" w14:textId="77777777" w:rsidR="00550F2E" w:rsidRPr="00EE20A2" w:rsidRDefault="00550F2E" w:rsidP="00A20CC8">
      <w:pPr>
        <w:ind w:left="851"/>
        <w:rPr>
          <w:sz w:val="24"/>
          <w:szCs w:val="24"/>
        </w:rPr>
      </w:pPr>
      <w:r w:rsidRPr="00EE20A2">
        <w:rPr>
          <w:sz w:val="24"/>
          <w:szCs w:val="24"/>
        </w:rPr>
        <w:t xml:space="preserve">Det primære endepunkt for den dobbeltblindede fase bestod af den gennemsnitlige, kombinerede symptom- og medicinscore (CSMS) i pollensæsonen. </w:t>
      </w:r>
    </w:p>
    <w:p w14:paraId="635BC9F9" w14:textId="77777777" w:rsidR="00550F2E" w:rsidRPr="00EE20A2" w:rsidRDefault="00550F2E" w:rsidP="00A20CC8">
      <w:pPr>
        <w:ind w:left="851"/>
        <w:rPr>
          <w:sz w:val="24"/>
          <w:szCs w:val="24"/>
        </w:rPr>
      </w:pPr>
    </w:p>
    <w:p w14:paraId="5360471F" w14:textId="6CB88374" w:rsidR="00550F2E" w:rsidRPr="00EE20A2" w:rsidRDefault="00550F2E" w:rsidP="00A20CC8">
      <w:pPr>
        <w:ind w:left="851"/>
        <w:rPr>
          <w:sz w:val="24"/>
          <w:szCs w:val="24"/>
        </w:rPr>
      </w:pPr>
      <w:r w:rsidRPr="00EE20A2">
        <w:rPr>
          <w:sz w:val="24"/>
          <w:szCs w:val="24"/>
        </w:rPr>
        <w:t>De primære effektresultater efter behandling, som blev påbegyndt tre til seks måneder før birkepollensæsonen og herefter fortsat gennem hele sæsonen, viser en signifikant (p</w:t>
      </w:r>
      <w:r w:rsidR="00120940">
        <w:rPr>
          <w:sz w:val="24"/>
          <w:szCs w:val="24"/>
        </w:rPr>
        <w:t> </w:t>
      </w:r>
      <w:r w:rsidRPr="00EE20A2">
        <w:rPr>
          <w:sz w:val="24"/>
          <w:szCs w:val="24"/>
        </w:rPr>
        <w:t xml:space="preserve">&lt;0,0001) og klinisk relevant (32%) reduktion i CSMS hos patienter behandlet med </w:t>
      </w:r>
      <w:proofErr w:type="spellStart"/>
      <w:r w:rsidR="00EE20A2">
        <w:rPr>
          <w:sz w:val="24"/>
          <w:szCs w:val="24"/>
        </w:rPr>
        <w:t>Sublivac</w:t>
      </w:r>
      <w:proofErr w:type="spellEnd"/>
      <w:r w:rsidR="00EE20A2">
        <w:rPr>
          <w:sz w:val="24"/>
          <w:szCs w:val="24"/>
        </w:rPr>
        <w:t xml:space="preserve"> Birk</w:t>
      </w:r>
      <w:r w:rsidRPr="00EE20A2">
        <w:rPr>
          <w:sz w:val="24"/>
          <w:szCs w:val="24"/>
        </w:rPr>
        <w:t xml:space="preserve"> 40.000 AUN/ml sammenlignet med placebo.</w:t>
      </w:r>
    </w:p>
    <w:p w14:paraId="2F955F28" w14:textId="77777777" w:rsidR="00550F2E" w:rsidRPr="00EE20A2" w:rsidRDefault="00550F2E" w:rsidP="00A20CC8">
      <w:pPr>
        <w:ind w:left="851"/>
        <w:rPr>
          <w:sz w:val="24"/>
          <w:szCs w:val="24"/>
        </w:rPr>
      </w:pPr>
    </w:p>
    <w:p w14:paraId="107054C8" w14:textId="77777777" w:rsidR="00550F2E" w:rsidRPr="00EE20A2" w:rsidRDefault="00550F2E" w:rsidP="00A20CC8">
      <w:pPr>
        <w:ind w:left="851"/>
        <w:rPr>
          <w:sz w:val="24"/>
          <w:szCs w:val="24"/>
        </w:rPr>
      </w:pPr>
      <w:r w:rsidRPr="00EE20A2">
        <w:rPr>
          <w:sz w:val="24"/>
          <w:szCs w:val="24"/>
        </w:rPr>
        <w:t xml:space="preserve">Ud over den samlede CSMS viste alle sekundære endepunkter i løbet af (hoved)pollensæsonen en statistisk signifikant forbedring i gruppen med aktivt stof sammenlignet med placebogruppen (se tabel 2). </w:t>
      </w:r>
    </w:p>
    <w:p w14:paraId="40712891" w14:textId="77777777" w:rsidR="00550F2E" w:rsidRPr="00EE20A2" w:rsidRDefault="00550F2E" w:rsidP="00A20CC8">
      <w:pPr>
        <w:ind w:left="851"/>
        <w:rPr>
          <w:sz w:val="24"/>
          <w:szCs w:val="24"/>
        </w:rPr>
      </w:pPr>
    </w:p>
    <w:p w14:paraId="502E0716" w14:textId="77777777" w:rsidR="00550F2E" w:rsidRPr="00EE20A2" w:rsidRDefault="00550F2E" w:rsidP="00550F2E">
      <w:pPr>
        <w:rPr>
          <w:sz w:val="24"/>
          <w:szCs w:val="24"/>
        </w:rPr>
      </w:pPr>
      <w:r w:rsidRPr="00EE20A2">
        <w:rPr>
          <w:sz w:val="24"/>
          <w:szCs w:val="24"/>
        </w:rPr>
        <w:t>Tabel 2: Kliniske resultater af fase III-studiet</w:t>
      </w:r>
    </w:p>
    <w:tbl>
      <w:tblPr>
        <w:tblpPr w:leftFromText="141" w:rightFromText="141" w:vertAnchor="text" w:horzAnchor="margin" w:tblpY="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7"/>
        <w:gridCol w:w="2070"/>
        <w:gridCol w:w="2070"/>
        <w:gridCol w:w="1699"/>
        <w:gridCol w:w="1012"/>
      </w:tblGrid>
      <w:tr w:rsidR="00550F2E" w:rsidRPr="00EE20A2" w14:paraId="2FAE4870" w14:textId="77777777" w:rsidTr="00A20CC8">
        <w:tc>
          <w:tcPr>
            <w:tcW w:w="1491" w:type="pct"/>
            <w:tcBorders>
              <w:top w:val="single" w:sz="4" w:space="0" w:color="auto"/>
              <w:left w:val="single" w:sz="4" w:space="0" w:color="auto"/>
              <w:bottom w:val="single" w:sz="4" w:space="0" w:color="auto"/>
              <w:right w:val="single" w:sz="4" w:space="0" w:color="auto"/>
            </w:tcBorders>
            <w:vAlign w:val="bottom"/>
          </w:tcPr>
          <w:p w14:paraId="10D2AA9E" w14:textId="77777777" w:rsidR="00550F2E" w:rsidRPr="00EE20A2" w:rsidRDefault="00550F2E">
            <w:pPr>
              <w:rPr>
                <w:sz w:val="24"/>
                <w:szCs w:val="24"/>
                <w:lang w:val="de-DE"/>
              </w:rPr>
            </w:pPr>
          </w:p>
        </w:tc>
        <w:tc>
          <w:tcPr>
            <w:tcW w:w="1035" w:type="pct"/>
            <w:tcBorders>
              <w:top w:val="single" w:sz="4" w:space="0" w:color="auto"/>
              <w:left w:val="single" w:sz="4" w:space="0" w:color="auto"/>
              <w:bottom w:val="single" w:sz="4" w:space="0" w:color="auto"/>
              <w:right w:val="single" w:sz="4" w:space="0" w:color="auto"/>
            </w:tcBorders>
            <w:vAlign w:val="bottom"/>
            <w:hideMark/>
          </w:tcPr>
          <w:p w14:paraId="7CE817C8" w14:textId="77777777" w:rsidR="00550F2E" w:rsidRPr="00EE20A2" w:rsidRDefault="00550F2E">
            <w:pPr>
              <w:rPr>
                <w:b/>
                <w:bCs/>
                <w:i/>
                <w:iCs/>
                <w:sz w:val="24"/>
                <w:szCs w:val="24"/>
                <w:lang w:val="de-DE"/>
              </w:rPr>
            </w:pPr>
            <w:proofErr w:type="spellStart"/>
            <w:r w:rsidRPr="00EE20A2">
              <w:rPr>
                <w:b/>
                <w:bCs/>
                <w:i/>
                <w:iCs/>
                <w:sz w:val="24"/>
                <w:szCs w:val="24"/>
                <w:lang w:val="de-DE"/>
              </w:rPr>
              <w:t>Gennemsnitsværdi</w:t>
            </w:r>
            <w:proofErr w:type="spellEnd"/>
            <w:r w:rsidRPr="00EE20A2">
              <w:rPr>
                <w:b/>
                <w:bCs/>
                <w:i/>
                <w:iCs/>
                <w:sz w:val="24"/>
                <w:szCs w:val="24"/>
                <w:lang w:val="de-DE"/>
              </w:rPr>
              <w:t xml:space="preserve"> (SE)</w:t>
            </w:r>
            <w:r w:rsidRPr="00EE20A2">
              <w:rPr>
                <w:sz w:val="24"/>
                <w:szCs w:val="24"/>
                <w:lang w:val="de-DE"/>
              </w:rPr>
              <w:br/>
            </w:r>
            <w:r w:rsidRPr="00EE20A2">
              <w:rPr>
                <w:b/>
                <w:bCs/>
                <w:i/>
                <w:iCs/>
                <w:sz w:val="24"/>
                <w:szCs w:val="24"/>
                <w:lang w:val="de-DE"/>
              </w:rPr>
              <w:t>Placebo</w:t>
            </w:r>
          </w:p>
          <w:p w14:paraId="6EE5502F" w14:textId="77777777" w:rsidR="00550F2E" w:rsidRPr="00EE20A2" w:rsidRDefault="00550F2E">
            <w:pPr>
              <w:rPr>
                <w:sz w:val="24"/>
                <w:szCs w:val="24"/>
                <w:lang w:val="de-DE"/>
              </w:rPr>
            </w:pPr>
            <w:r w:rsidRPr="00EE20A2">
              <w:rPr>
                <w:sz w:val="24"/>
                <w:szCs w:val="24"/>
                <w:lang w:val="de-DE"/>
              </w:rPr>
              <w:br/>
            </w:r>
            <w:r w:rsidRPr="00EE20A2">
              <w:rPr>
                <w:b/>
                <w:bCs/>
                <w:i/>
                <w:iCs/>
                <w:sz w:val="24"/>
                <w:szCs w:val="24"/>
                <w:lang w:val="de-DE"/>
              </w:rPr>
              <w:t>(N=178)</w:t>
            </w:r>
          </w:p>
        </w:tc>
        <w:tc>
          <w:tcPr>
            <w:tcW w:w="1035" w:type="pct"/>
            <w:tcBorders>
              <w:top w:val="single" w:sz="4" w:space="0" w:color="auto"/>
              <w:left w:val="single" w:sz="4" w:space="0" w:color="auto"/>
              <w:bottom w:val="single" w:sz="4" w:space="0" w:color="auto"/>
              <w:right w:val="single" w:sz="4" w:space="0" w:color="auto"/>
            </w:tcBorders>
            <w:vAlign w:val="bottom"/>
          </w:tcPr>
          <w:p w14:paraId="6E421714" w14:textId="2FB67298" w:rsidR="00550F2E" w:rsidRPr="00EE20A2" w:rsidRDefault="00550F2E">
            <w:pPr>
              <w:rPr>
                <w:b/>
                <w:bCs/>
                <w:i/>
                <w:iCs/>
                <w:sz w:val="24"/>
                <w:szCs w:val="24"/>
                <w:lang w:val="de-DE"/>
              </w:rPr>
            </w:pPr>
            <w:proofErr w:type="spellStart"/>
            <w:r w:rsidRPr="00EE20A2">
              <w:rPr>
                <w:b/>
                <w:bCs/>
                <w:i/>
                <w:iCs/>
                <w:sz w:val="24"/>
                <w:szCs w:val="24"/>
                <w:lang w:val="de-DE"/>
              </w:rPr>
              <w:t>Gennemsnitsværdi</w:t>
            </w:r>
            <w:proofErr w:type="spellEnd"/>
            <w:r w:rsidRPr="00EE20A2">
              <w:rPr>
                <w:b/>
                <w:bCs/>
                <w:i/>
                <w:iCs/>
                <w:sz w:val="24"/>
                <w:szCs w:val="24"/>
                <w:lang w:val="de-DE"/>
              </w:rPr>
              <w:t xml:space="preserve"> (SE)</w:t>
            </w:r>
            <w:r w:rsidRPr="00EE20A2">
              <w:rPr>
                <w:sz w:val="24"/>
                <w:szCs w:val="24"/>
                <w:lang w:val="de-DE"/>
              </w:rPr>
              <w:br/>
            </w:r>
            <w:proofErr w:type="spellStart"/>
            <w:r w:rsidR="00EE20A2">
              <w:rPr>
                <w:b/>
                <w:bCs/>
                <w:i/>
                <w:iCs/>
                <w:sz w:val="24"/>
                <w:szCs w:val="24"/>
                <w:lang w:val="de-DE"/>
              </w:rPr>
              <w:t>Sublivac</w:t>
            </w:r>
            <w:proofErr w:type="spellEnd"/>
            <w:r w:rsidR="00EE20A2">
              <w:rPr>
                <w:b/>
                <w:bCs/>
                <w:i/>
                <w:iCs/>
                <w:sz w:val="24"/>
                <w:szCs w:val="24"/>
                <w:lang w:val="de-DE"/>
              </w:rPr>
              <w:t xml:space="preserve"> Birk</w:t>
            </w:r>
          </w:p>
          <w:p w14:paraId="787C4BC7" w14:textId="77777777" w:rsidR="00550F2E" w:rsidRPr="00EE20A2" w:rsidRDefault="00550F2E">
            <w:pPr>
              <w:rPr>
                <w:b/>
                <w:bCs/>
                <w:i/>
                <w:iCs/>
                <w:sz w:val="24"/>
                <w:szCs w:val="24"/>
                <w:lang w:val="de-DE"/>
              </w:rPr>
            </w:pPr>
          </w:p>
          <w:p w14:paraId="537418B0" w14:textId="77777777" w:rsidR="00550F2E" w:rsidRPr="00EE20A2" w:rsidRDefault="00550F2E">
            <w:pPr>
              <w:rPr>
                <w:sz w:val="24"/>
                <w:szCs w:val="24"/>
                <w:lang w:val="de-DE"/>
              </w:rPr>
            </w:pPr>
            <w:r w:rsidRPr="00EE20A2">
              <w:rPr>
                <w:b/>
                <w:bCs/>
                <w:i/>
                <w:iCs/>
                <w:sz w:val="24"/>
                <w:szCs w:val="24"/>
                <w:lang w:val="de-DE"/>
              </w:rPr>
              <w:t>(N=179)</w:t>
            </w:r>
          </w:p>
        </w:tc>
        <w:tc>
          <w:tcPr>
            <w:tcW w:w="931" w:type="pct"/>
            <w:tcBorders>
              <w:top w:val="single" w:sz="4" w:space="0" w:color="auto"/>
              <w:left w:val="single" w:sz="4" w:space="0" w:color="auto"/>
              <w:bottom w:val="single" w:sz="4" w:space="0" w:color="auto"/>
              <w:right w:val="single" w:sz="4" w:space="0" w:color="auto"/>
            </w:tcBorders>
            <w:vAlign w:val="bottom"/>
            <w:hideMark/>
          </w:tcPr>
          <w:p w14:paraId="27E3FA78" w14:textId="752828F3" w:rsidR="00550F2E" w:rsidRPr="00EE20A2" w:rsidRDefault="00EE20A2">
            <w:pPr>
              <w:rPr>
                <w:sz w:val="24"/>
                <w:szCs w:val="24"/>
                <w:lang w:val="de-DE"/>
              </w:rPr>
            </w:pPr>
            <w:proofErr w:type="spellStart"/>
            <w:r>
              <w:rPr>
                <w:b/>
                <w:bCs/>
                <w:i/>
                <w:iCs/>
                <w:sz w:val="24"/>
                <w:szCs w:val="24"/>
                <w:lang w:val="de-DE"/>
              </w:rPr>
              <w:t>Sublivac</w:t>
            </w:r>
            <w:proofErr w:type="spellEnd"/>
            <w:r>
              <w:rPr>
                <w:b/>
                <w:bCs/>
                <w:i/>
                <w:iCs/>
                <w:sz w:val="24"/>
                <w:szCs w:val="24"/>
                <w:lang w:val="de-DE"/>
              </w:rPr>
              <w:t xml:space="preserve"> Birk</w:t>
            </w:r>
            <w:r w:rsidR="00550F2E" w:rsidRPr="00EE20A2">
              <w:rPr>
                <w:b/>
                <w:bCs/>
                <w:i/>
                <w:iCs/>
                <w:sz w:val="24"/>
                <w:szCs w:val="24"/>
                <w:lang w:val="de-DE"/>
              </w:rPr>
              <w:t xml:space="preserve"> – Placebo</w:t>
            </w:r>
            <w:r w:rsidR="00550F2E" w:rsidRPr="00EE20A2">
              <w:rPr>
                <w:sz w:val="24"/>
                <w:szCs w:val="24"/>
                <w:lang w:val="de-DE"/>
              </w:rPr>
              <w:br/>
            </w:r>
            <w:r w:rsidR="00550F2E" w:rsidRPr="00EE20A2">
              <w:rPr>
                <w:sz w:val="24"/>
                <w:szCs w:val="24"/>
                <w:lang w:val="de-DE"/>
              </w:rPr>
              <w:br/>
            </w:r>
            <w:proofErr w:type="spellStart"/>
            <w:r w:rsidR="00550F2E" w:rsidRPr="00EE20A2">
              <w:rPr>
                <w:b/>
                <w:bCs/>
                <w:i/>
                <w:iCs/>
                <w:sz w:val="24"/>
                <w:szCs w:val="24"/>
                <w:lang w:val="de-DE"/>
              </w:rPr>
              <w:t>Forskel</w:t>
            </w:r>
            <w:proofErr w:type="spellEnd"/>
            <w:r w:rsidR="00550F2E" w:rsidRPr="00EE20A2">
              <w:rPr>
                <w:b/>
                <w:bCs/>
                <w:i/>
                <w:iCs/>
                <w:sz w:val="24"/>
                <w:szCs w:val="24"/>
                <w:lang w:val="de-DE"/>
              </w:rPr>
              <w:t xml:space="preserve"> (95% CI)</w:t>
            </w:r>
          </w:p>
        </w:tc>
        <w:tc>
          <w:tcPr>
            <w:tcW w:w="508" w:type="pct"/>
            <w:tcBorders>
              <w:top w:val="single" w:sz="4" w:space="0" w:color="auto"/>
              <w:left w:val="single" w:sz="4" w:space="0" w:color="auto"/>
              <w:bottom w:val="single" w:sz="4" w:space="0" w:color="auto"/>
              <w:right w:val="single" w:sz="4" w:space="0" w:color="auto"/>
            </w:tcBorders>
            <w:vAlign w:val="bottom"/>
            <w:hideMark/>
          </w:tcPr>
          <w:p w14:paraId="700CA1F6" w14:textId="77777777" w:rsidR="00550F2E" w:rsidRPr="00EE20A2" w:rsidRDefault="00550F2E">
            <w:pPr>
              <w:rPr>
                <w:sz w:val="24"/>
                <w:szCs w:val="24"/>
                <w:lang w:val="de-DE"/>
              </w:rPr>
            </w:pPr>
            <w:r w:rsidRPr="00EE20A2">
              <w:rPr>
                <w:b/>
                <w:bCs/>
                <w:i/>
                <w:iCs/>
                <w:sz w:val="24"/>
                <w:szCs w:val="24"/>
                <w:lang w:val="de-DE"/>
              </w:rPr>
              <w:t>p-</w:t>
            </w:r>
            <w:proofErr w:type="spellStart"/>
            <w:r w:rsidRPr="00EE20A2">
              <w:rPr>
                <w:b/>
                <w:bCs/>
                <w:i/>
                <w:iCs/>
                <w:sz w:val="24"/>
                <w:szCs w:val="24"/>
                <w:lang w:val="de-DE"/>
              </w:rPr>
              <w:t>værdi</w:t>
            </w:r>
            <w:proofErr w:type="spellEnd"/>
          </w:p>
        </w:tc>
      </w:tr>
      <w:tr w:rsidR="00550F2E" w:rsidRPr="00EE20A2" w14:paraId="52131E08" w14:textId="77777777" w:rsidTr="00A20CC8">
        <w:tc>
          <w:tcPr>
            <w:tcW w:w="1491" w:type="pct"/>
            <w:tcBorders>
              <w:top w:val="single" w:sz="4" w:space="0" w:color="auto"/>
              <w:left w:val="single" w:sz="4" w:space="0" w:color="auto"/>
              <w:bottom w:val="single" w:sz="4" w:space="0" w:color="auto"/>
              <w:right w:val="single" w:sz="4" w:space="0" w:color="auto"/>
            </w:tcBorders>
            <w:vAlign w:val="bottom"/>
            <w:hideMark/>
          </w:tcPr>
          <w:p w14:paraId="4C1DC415" w14:textId="77777777" w:rsidR="00550F2E" w:rsidRPr="00EE20A2" w:rsidRDefault="00550F2E">
            <w:pPr>
              <w:rPr>
                <w:b/>
                <w:bCs/>
                <w:i/>
                <w:iCs/>
                <w:sz w:val="24"/>
                <w:szCs w:val="24"/>
                <w:lang w:val="de-DE"/>
              </w:rPr>
            </w:pPr>
            <w:proofErr w:type="spellStart"/>
            <w:r w:rsidRPr="00EE20A2">
              <w:rPr>
                <w:b/>
                <w:bCs/>
                <w:i/>
                <w:iCs/>
                <w:sz w:val="24"/>
                <w:szCs w:val="24"/>
                <w:lang w:val="de-DE"/>
              </w:rPr>
              <w:t>Primært</w:t>
            </w:r>
            <w:proofErr w:type="spellEnd"/>
            <w:r w:rsidRPr="00EE20A2">
              <w:rPr>
                <w:b/>
                <w:bCs/>
                <w:i/>
                <w:iCs/>
                <w:sz w:val="24"/>
                <w:szCs w:val="24"/>
                <w:lang w:val="de-DE"/>
              </w:rPr>
              <w:t xml:space="preserve"> </w:t>
            </w:r>
            <w:proofErr w:type="spellStart"/>
            <w:r w:rsidRPr="00EE20A2">
              <w:rPr>
                <w:b/>
                <w:bCs/>
                <w:i/>
                <w:iCs/>
                <w:sz w:val="24"/>
                <w:szCs w:val="24"/>
                <w:lang w:val="de-DE"/>
              </w:rPr>
              <w:t>endepunkt</w:t>
            </w:r>
            <w:proofErr w:type="spellEnd"/>
          </w:p>
        </w:tc>
        <w:tc>
          <w:tcPr>
            <w:tcW w:w="1035" w:type="pct"/>
            <w:tcBorders>
              <w:top w:val="single" w:sz="4" w:space="0" w:color="auto"/>
              <w:left w:val="single" w:sz="4" w:space="0" w:color="auto"/>
              <w:bottom w:val="single" w:sz="4" w:space="0" w:color="auto"/>
              <w:right w:val="single" w:sz="4" w:space="0" w:color="auto"/>
            </w:tcBorders>
            <w:vAlign w:val="bottom"/>
          </w:tcPr>
          <w:p w14:paraId="2CF839D7" w14:textId="77777777" w:rsidR="00550F2E" w:rsidRPr="00EE20A2" w:rsidRDefault="00550F2E">
            <w:pPr>
              <w:rPr>
                <w:b/>
                <w:bCs/>
                <w:i/>
                <w:iCs/>
                <w:sz w:val="24"/>
                <w:szCs w:val="24"/>
                <w:lang w:val="de-DE"/>
              </w:rPr>
            </w:pPr>
          </w:p>
        </w:tc>
        <w:tc>
          <w:tcPr>
            <w:tcW w:w="1035" w:type="pct"/>
            <w:tcBorders>
              <w:top w:val="single" w:sz="4" w:space="0" w:color="auto"/>
              <w:left w:val="single" w:sz="4" w:space="0" w:color="auto"/>
              <w:bottom w:val="single" w:sz="4" w:space="0" w:color="auto"/>
              <w:right w:val="single" w:sz="4" w:space="0" w:color="auto"/>
            </w:tcBorders>
            <w:vAlign w:val="bottom"/>
          </w:tcPr>
          <w:p w14:paraId="49CFA946" w14:textId="77777777" w:rsidR="00550F2E" w:rsidRPr="00EE20A2" w:rsidRDefault="00550F2E">
            <w:pPr>
              <w:rPr>
                <w:b/>
                <w:bCs/>
                <w:i/>
                <w:iCs/>
                <w:sz w:val="24"/>
                <w:szCs w:val="24"/>
                <w:lang w:val="de-DE"/>
              </w:rPr>
            </w:pPr>
          </w:p>
        </w:tc>
        <w:tc>
          <w:tcPr>
            <w:tcW w:w="931" w:type="pct"/>
            <w:tcBorders>
              <w:top w:val="single" w:sz="4" w:space="0" w:color="auto"/>
              <w:left w:val="single" w:sz="4" w:space="0" w:color="auto"/>
              <w:bottom w:val="single" w:sz="4" w:space="0" w:color="auto"/>
              <w:right w:val="single" w:sz="4" w:space="0" w:color="auto"/>
            </w:tcBorders>
            <w:vAlign w:val="bottom"/>
          </w:tcPr>
          <w:p w14:paraId="3E9DB6CD" w14:textId="77777777" w:rsidR="00550F2E" w:rsidRPr="00EE20A2" w:rsidRDefault="00550F2E">
            <w:pPr>
              <w:rPr>
                <w:b/>
                <w:bCs/>
                <w:i/>
                <w:iCs/>
                <w:sz w:val="24"/>
                <w:szCs w:val="24"/>
                <w:lang w:val="de-DE"/>
              </w:rPr>
            </w:pPr>
          </w:p>
        </w:tc>
        <w:tc>
          <w:tcPr>
            <w:tcW w:w="508" w:type="pct"/>
            <w:tcBorders>
              <w:top w:val="single" w:sz="4" w:space="0" w:color="auto"/>
              <w:left w:val="single" w:sz="4" w:space="0" w:color="auto"/>
              <w:bottom w:val="single" w:sz="4" w:space="0" w:color="auto"/>
              <w:right w:val="single" w:sz="4" w:space="0" w:color="auto"/>
            </w:tcBorders>
            <w:vAlign w:val="bottom"/>
          </w:tcPr>
          <w:p w14:paraId="437A9E2E" w14:textId="77777777" w:rsidR="00550F2E" w:rsidRPr="00EE20A2" w:rsidRDefault="00550F2E">
            <w:pPr>
              <w:rPr>
                <w:b/>
                <w:bCs/>
                <w:i/>
                <w:iCs/>
                <w:sz w:val="24"/>
                <w:szCs w:val="24"/>
                <w:lang w:val="de-DE"/>
              </w:rPr>
            </w:pPr>
          </w:p>
        </w:tc>
      </w:tr>
      <w:tr w:rsidR="00550F2E" w:rsidRPr="00EE20A2" w14:paraId="30DE5D79" w14:textId="77777777" w:rsidTr="00A20CC8">
        <w:tc>
          <w:tcPr>
            <w:tcW w:w="1491" w:type="pct"/>
            <w:tcBorders>
              <w:top w:val="single" w:sz="4" w:space="0" w:color="auto"/>
              <w:left w:val="single" w:sz="4" w:space="0" w:color="auto"/>
              <w:bottom w:val="single" w:sz="4" w:space="0" w:color="auto"/>
              <w:right w:val="single" w:sz="4" w:space="0" w:color="auto"/>
            </w:tcBorders>
            <w:vAlign w:val="bottom"/>
            <w:hideMark/>
          </w:tcPr>
          <w:p w14:paraId="4273F225" w14:textId="77777777" w:rsidR="00550F2E" w:rsidRPr="00EE20A2" w:rsidRDefault="00550F2E">
            <w:pPr>
              <w:rPr>
                <w:sz w:val="24"/>
                <w:szCs w:val="24"/>
                <w:lang w:val="de-DE"/>
              </w:rPr>
            </w:pPr>
            <w:proofErr w:type="spellStart"/>
            <w:r w:rsidRPr="00EE20A2">
              <w:rPr>
                <w:sz w:val="24"/>
                <w:szCs w:val="24"/>
                <w:lang w:val="de-DE"/>
              </w:rPr>
              <w:t>Kombineret</w:t>
            </w:r>
            <w:proofErr w:type="spellEnd"/>
            <w:r w:rsidRPr="00EE20A2">
              <w:rPr>
                <w:sz w:val="24"/>
                <w:szCs w:val="24"/>
                <w:lang w:val="de-DE"/>
              </w:rPr>
              <w:t xml:space="preserve"> symptom- og </w:t>
            </w:r>
            <w:proofErr w:type="spellStart"/>
            <w:r w:rsidRPr="00EE20A2">
              <w:rPr>
                <w:sz w:val="24"/>
                <w:szCs w:val="24"/>
                <w:lang w:val="de-DE"/>
              </w:rPr>
              <w:t>medicinscore</w:t>
            </w:r>
            <w:proofErr w:type="spellEnd"/>
            <w:r w:rsidRPr="00EE20A2">
              <w:rPr>
                <w:sz w:val="24"/>
                <w:szCs w:val="24"/>
                <w:lang w:val="de-DE"/>
              </w:rPr>
              <w:t xml:space="preserve"> (CSMS) i </w:t>
            </w:r>
            <w:proofErr w:type="spellStart"/>
            <w:r w:rsidRPr="00EE20A2">
              <w:rPr>
                <w:sz w:val="24"/>
                <w:szCs w:val="24"/>
                <w:lang w:val="de-DE"/>
              </w:rPr>
              <w:t>pollensæsonen</w:t>
            </w:r>
            <w:proofErr w:type="spellEnd"/>
          </w:p>
        </w:tc>
        <w:tc>
          <w:tcPr>
            <w:tcW w:w="1035" w:type="pct"/>
            <w:tcBorders>
              <w:top w:val="single" w:sz="4" w:space="0" w:color="auto"/>
              <w:left w:val="single" w:sz="4" w:space="0" w:color="auto"/>
              <w:bottom w:val="single" w:sz="4" w:space="0" w:color="auto"/>
              <w:right w:val="single" w:sz="4" w:space="0" w:color="auto"/>
            </w:tcBorders>
            <w:hideMark/>
          </w:tcPr>
          <w:p w14:paraId="751D5C17" w14:textId="77777777" w:rsidR="00550F2E" w:rsidRPr="00EE20A2" w:rsidRDefault="00550F2E">
            <w:pPr>
              <w:rPr>
                <w:sz w:val="24"/>
                <w:szCs w:val="24"/>
                <w:lang w:val="de-DE"/>
              </w:rPr>
            </w:pPr>
            <w:r w:rsidRPr="00EE20A2">
              <w:rPr>
                <w:sz w:val="24"/>
                <w:szCs w:val="24"/>
                <w:lang w:val="de-DE"/>
              </w:rPr>
              <w:t>1,45 (0,08)</w:t>
            </w:r>
          </w:p>
        </w:tc>
        <w:tc>
          <w:tcPr>
            <w:tcW w:w="1035" w:type="pct"/>
            <w:tcBorders>
              <w:top w:val="single" w:sz="4" w:space="0" w:color="auto"/>
              <w:left w:val="single" w:sz="4" w:space="0" w:color="auto"/>
              <w:bottom w:val="single" w:sz="4" w:space="0" w:color="auto"/>
              <w:right w:val="single" w:sz="4" w:space="0" w:color="auto"/>
            </w:tcBorders>
            <w:hideMark/>
          </w:tcPr>
          <w:p w14:paraId="0262D8B8" w14:textId="77777777" w:rsidR="00550F2E" w:rsidRPr="00EE20A2" w:rsidRDefault="00550F2E">
            <w:pPr>
              <w:rPr>
                <w:sz w:val="24"/>
                <w:szCs w:val="24"/>
                <w:lang w:val="de-DE"/>
              </w:rPr>
            </w:pPr>
            <w:r w:rsidRPr="00EE20A2">
              <w:rPr>
                <w:sz w:val="24"/>
                <w:szCs w:val="24"/>
                <w:lang w:val="de-DE"/>
              </w:rPr>
              <w:t>1,00 (0,08)</w:t>
            </w:r>
          </w:p>
        </w:tc>
        <w:tc>
          <w:tcPr>
            <w:tcW w:w="931" w:type="pct"/>
            <w:tcBorders>
              <w:top w:val="single" w:sz="4" w:space="0" w:color="auto"/>
              <w:left w:val="single" w:sz="4" w:space="0" w:color="auto"/>
              <w:bottom w:val="single" w:sz="4" w:space="0" w:color="auto"/>
              <w:right w:val="single" w:sz="4" w:space="0" w:color="auto"/>
            </w:tcBorders>
            <w:hideMark/>
          </w:tcPr>
          <w:p w14:paraId="2520AFC9" w14:textId="77777777" w:rsidR="00550F2E" w:rsidRPr="00EE20A2" w:rsidRDefault="00550F2E">
            <w:pPr>
              <w:rPr>
                <w:sz w:val="24"/>
                <w:szCs w:val="24"/>
                <w:lang w:val="de-DE"/>
              </w:rPr>
            </w:pPr>
            <w:r w:rsidRPr="00EE20A2">
              <w:rPr>
                <w:sz w:val="24"/>
                <w:szCs w:val="24"/>
                <w:lang w:val="de-DE"/>
              </w:rPr>
              <w:t>-0,46 (-0,66, -0,26)</w:t>
            </w:r>
          </w:p>
        </w:tc>
        <w:tc>
          <w:tcPr>
            <w:tcW w:w="508" w:type="pct"/>
            <w:tcBorders>
              <w:top w:val="single" w:sz="4" w:space="0" w:color="auto"/>
              <w:left w:val="single" w:sz="4" w:space="0" w:color="auto"/>
              <w:bottom w:val="single" w:sz="4" w:space="0" w:color="auto"/>
              <w:right w:val="single" w:sz="4" w:space="0" w:color="auto"/>
            </w:tcBorders>
            <w:hideMark/>
          </w:tcPr>
          <w:p w14:paraId="72047A8D" w14:textId="77777777" w:rsidR="00550F2E" w:rsidRPr="00EE20A2" w:rsidRDefault="00550F2E">
            <w:pPr>
              <w:rPr>
                <w:sz w:val="24"/>
                <w:szCs w:val="24"/>
                <w:lang w:val="de-DE"/>
              </w:rPr>
            </w:pPr>
            <w:r w:rsidRPr="00EE20A2">
              <w:rPr>
                <w:sz w:val="24"/>
                <w:szCs w:val="24"/>
                <w:lang w:val="de-DE"/>
              </w:rPr>
              <w:t>&lt;0,0001</w:t>
            </w:r>
          </w:p>
        </w:tc>
      </w:tr>
      <w:tr w:rsidR="00550F2E" w:rsidRPr="00EE20A2" w14:paraId="2348E057" w14:textId="77777777" w:rsidTr="00A20CC8">
        <w:tc>
          <w:tcPr>
            <w:tcW w:w="1491" w:type="pct"/>
            <w:tcBorders>
              <w:top w:val="single" w:sz="4" w:space="0" w:color="auto"/>
              <w:left w:val="single" w:sz="4" w:space="0" w:color="auto"/>
              <w:bottom w:val="single" w:sz="4" w:space="0" w:color="auto"/>
              <w:right w:val="single" w:sz="4" w:space="0" w:color="auto"/>
            </w:tcBorders>
            <w:vAlign w:val="bottom"/>
            <w:hideMark/>
          </w:tcPr>
          <w:p w14:paraId="5DB4B44F" w14:textId="77777777" w:rsidR="00550F2E" w:rsidRPr="00EE20A2" w:rsidRDefault="00550F2E">
            <w:pPr>
              <w:rPr>
                <w:b/>
                <w:i/>
                <w:sz w:val="24"/>
                <w:szCs w:val="24"/>
                <w:lang w:val="de-DE"/>
              </w:rPr>
            </w:pPr>
            <w:proofErr w:type="spellStart"/>
            <w:r w:rsidRPr="00EE20A2">
              <w:rPr>
                <w:b/>
                <w:bCs/>
                <w:i/>
                <w:iCs/>
                <w:sz w:val="24"/>
                <w:szCs w:val="24"/>
                <w:lang w:val="de-DE"/>
              </w:rPr>
              <w:t>Sekundært</w:t>
            </w:r>
            <w:proofErr w:type="spellEnd"/>
            <w:r w:rsidRPr="00EE20A2">
              <w:rPr>
                <w:b/>
                <w:bCs/>
                <w:i/>
                <w:iCs/>
                <w:sz w:val="24"/>
                <w:szCs w:val="24"/>
                <w:lang w:val="de-DE"/>
              </w:rPr>
              <w:t xml:space="preserve"> </w:t>
            </w:r>
            <w:proofErr w:type="spellStart"/>
            <w:r w:rsidRPr="00EE20A2">
              <w:rPr>
                <w:b/>
                <w:bCs/>
                <w:i/>
                <w:iCs/>
                <w:sz w:val="24"/>
                <w:szCs w:val="24"/>
                <w:lang w:val="de-DE"/>
              </w:rPr>
              <w:t>endepunkt</w:t>
            </w:r>
            <w:proofErr w:type="spellEnd"/>
          </w:p>
        </w:tc>
        <w:tc>
          <w:tcPr>
            <w:tcW w:w="1035" w:type="pct"/>
            <w:tcBorders>
              <w:top w:val="single" w:sz="4" w:space="0" w:color="auto"/>
              <w:left w:val="single" w:sz="4" w:space="0" w:color="auto"/>
              <w:bottom w:val="single" w:sz="4" w:space="0" w:color="auto"/>
              <w:right w:val="single" w:sz="4" w:space="0" w:color="auto"/>
            </w:tcBorders>
          </w:tcPr>
          <w:p w14:paraId="7876343B" w14:textId="77777777" w:rsidR="00550F2E" w:rsidRPr="00EE20A2" w:rsidRDefault="00550F2E">
            <w:pPr>
              <w:rPr>
                <w:sz w:val="24"/>
                <w:szCs w:val="24"/>
                <w:lang w:val="de-DE"/>
              </w:rPr>
            </w:pPr>
          </w:p>
        </w:tc>
        <w:tc>
          <w:tcPr>
            <w:tcW w:w="1035" w:type="pct"/>
            <w:tcBorders>
              <w:top w:val="single" w:sz="4" w:space="0" w:color="auto"/>
              <w:left w:val="single" w:sz="4" w:space="0" w:color="auto"/>
              <w:bottom w:val="single" w:sz="4" w:space="0" w:color="auto"/>
              <w:right w:val="single" w:sz="4" w:space="0" w:color="auto"/>
            </w:tcBorders>
          </w:tcPr>
          <w:p w14:paraId="69BEAD19" w14:textId="77777777" w:rsidR="00550F2E" w:rsidRPr="00EE20A2" w:rsidRDefault="00550F2E">
            <w:pPr>
              <w:rPr>
                <w:sz w:val="24"/>
                <w:szCs w:val="24"/>
                <w:lang w:val="de-DE"/>
              </w:rPr>
            </w:pPr>
          </w:p>
        </w:tc>
        <w:tc>
          <w:tcPr>
            <w:tcW w:w="931" w:type="pct"/>
            <w:tcBorders>
              <w:top w:val="single" w:sz="4" w:space="0" w:color="auto"/>
              <w:left w:val="single" w:sz="4" w:space="0" w:color="auto"/>
              <w:bottom w:val="single" w:sz="4" w:space="0" w:color="auto"/>
              <w:right w:val="single" w:sz="4" w:space="0" w:color="auto"/>
            </w:tcBorders>
          </w:tcPr>
          <w:p w14:paraId="5303870D" w14:textId="77777777" w:rsidR="00550F2E" w:rsidRPr="00EE20A2" w:rsidRDefault="00550F2E">
            <w:pPr>
              <w:rPr>
                <w:sz w:val="24"/>
                <w:szCs w:val="24"/>
                <w:lang w:val="de-DE"/>
              </w:rPr>
            </w:pPr>
          </w:p>
        </w:tc>
        <w:tc>
          <w:tcPr>
            <w:tcW w:w="508" w:type="pct"/>
            <w:tcBorders>
              <w:top w:val="single" w:sz="4" w:space="0" w:color="auto"/>
              <w:left w:val="single" w:sz="4" w:space="0" w:color="auto"/>
              <w:bottom w:val="single" w:sz="4" w:space="0" w:color="auto"/>
              <w:right w:val="single" w:sz="4" w:space="0" w:color="auto"/>
            </w:tcBorders>
          </w:tcPr>
          <w:p w14:paraId="4960D7F0" w14:textId="77777777" w:rsidR="00550F2E" w:rsidRPr="00EE20A2" w:rsidRDefault="00550F2E">
            <w:pPr>
              <w:rPr>
                <w:sz w:val="24"/>
                <w:szCs w:val="24"/>
                <w:lang w:val="de-DE"/>
              </w:rPr>
            </w:pPr>
          </w:p>
        </w:tc>
      </w:tr>
      <w:tr w:rsidR="00550F2E" w:rsidRPr="00EE20A2" w14:paraId="10B5ACD6" w14:textId="77777777" w:rsidTr="00A20CC8">
        <w:tc>
          <w:tcPr>
            <w:tcW w:w="1491" w:type="pct"/>
            <w:tcBorders>
              <w:top w:val="single" w:sz="4" w:space="0" w:color="auto"/>
              <w:left w:val="single" w:sz="4" w:space="0" w:color="auto"/>
              <w:bottom w:val="single" w:sz="4" w:space="0" w:color="auto"/>
              <w:right w:val="single" w:sz="4" w:space="0" w:color="auto"/>
            </w:tcBorders>
            <w:vAlign w:val="bottom"/>
            <w:hideMark/>
          </w:tcPr>
          <w:p w14:paraId="3DD32E64" w14:textId="77777777" w:rsidR="00550F2E" w:rsidRPr="00EE20A2" w:rsidRDefault="00550F2E">
            <w:pPr>
              <w:rPr>
                <w:sz w:val="24"/>
                <w:szCs w:val="24"/>
                <w:lang w:val="de-DE"/>
              </w:rPr>
            </w:pPr>
            <w:proofErr w:type="spellStart"/>
            <w:r w:rsidRPr="00EE20A2">
              <w:rPr>
                <w:sz w:val="24"/>
                <w:szCs w:val="24"/>
                <w:lang w:val="de-DE"/>
              </w:rPr>
              <w:t>Kombineret</w:t>
            </w:r>
            <w:proofErr w:type="spellEnd"/>
            <w:r w:rsidRPr="00EE20A2">
              <w:rPr>
                <w:sz w:val="24"/>
                <w:szCs w:val="24"/>
                <w:lang w:val="de-DE"/>
              </w:rPr>
              <w:t xml:space="preserve"> symptom- og </w:t>
            </w:r>
            <w:proofErr w:type="spellStart"/>
            <w:r w:rsidRPr="00EE20A2">
              <w:rPr>
                <w:sz w:val="24"/>
                <w:szCs w:val="24"/>
                <w:lang w:val="de-DE"/>
              </w:rPr>
              <w:t>medicinscore</w:t>
            </w:r>
            <w:proofErr w:type="spellEnd"/>
            <w:r w:rsidRPr="00EE20A2">
              <w:rPr>
                <w:sz w:val="24"/>
                <w:szCs w:val="24"/>
                <w:lang w:val="de-DE"/>
              </w:rPr>
              <w:t xml:space="preserve"> i </w:t>
            </w:r>
            <w:proofErr w:type="spellStart"/>
            <w:r w:rsidRPr="00EE20A2">
              <w:rPr>
                <w:i/>
                <w:iCs/>
                <w:sz w:val="24"/>
                <w:szCs w:val="24"/>
                <w:lang w:val="de-DE"/>
              </w:rPr>
              <w:t>hoved</w:t>
            </w:r>
            <w:r w:rsidRPr="00EE20A2">
              <w:rPr>
                <w:sz w:val="24"/>
                <w:szCs w:val="24"/>
                <w:lang w:val="de-DE"/>
              </w:rPr>
              <w:t>pollensæsonen</w:t>
            </w:r>
            <w:proofErr w:type="spellEnd"/>
          </w:p>
        </w:tc>
        <w:tc>
          <w:tcPr>
            <w:tcW w:w="1035" w:type="pct"/>
            <w:tcBorders>
              <w:top w:val="single" w:sz="4" w:space="0" w:color="auto"/>
              <w:left w:val="single" w:sz="4" w:space="0" w:color="auto"/>
              <w:bottom w:val="single" w:sz="4" w:space="0" w:color="auto"/>
              <w:right w:val="single" w:sz="4" w:space="0" w:color="auto"/>
            </w:tcBorders>
            <w:hideMark/>
          </w:tcPr>
          <w:p w14:paraId="69A7826D" w14:textId="77777777" w:rsidR="00550F2E" w:rsidRPr="00EE20A2" w:rsidRDefault="00550F2E">
            <w:pPr>
              <w:rPr>
                <w:sz w:val="24"/>
                <w:szCs w:val="24"/>
                <w:lang w:val="de-DE"/>
              </w:rPr>
            </w:pPr>
            <w:r w:rsidRPr="00EE20A2">
              <w:rPr>
                <w:sz w:val="24"/>
                <w:szCs w:val="24"/>
                <w:lang w:val="de-DE"/>
              </w:rPr>
              <w:t>1,56 (0,10)</w:t>
            </w:r>
          </w:p>
        </w:tc>
        <w:tc>
          <w:tcPr>
            <w:tcW w:w="1035" w:type="pct"/>
            <w:tcBorders>
              <w:top w:val="single" w:sz="4" w:space="0" w:color="auto"/>
              <w:left w:val="single" w:sz="4" w:space="0" w:color="auto"/>
              <w:bottom w:val="single" w:sz="4" w:space="0" w:color="auto"/>
              <w:right w:val="single" w:sz="4" w:space="0" w:color="auto"/>
            </w:tcBorders>
            <w:hideMark/>
          </w:tcPr>
          <w:p w14:paraId="5A43701B" w14:textId="77777777" w:rsidR="00550F2E" w:rsidRPr="00EE20A2" w:rsidRDefault="00550F2E">
            <w:pPr>
              <w:rPr>
                <w:sz w:val="24"/>
                <w:szCs w:val="24"/>
                <w:lang w:val="de-DE"/>
              </w:rPr>
            </w:pPr>
            <w:r w:rsidRPr="00EE20A2">
              <w:rPr>
                <w:sz w:val="24"/>
                <w:szCs w:val="24"/>
                <w:lang w:val="de-DE"/>
              </w:rPr>
              <w:t>0,96 (0,10)</w:t>
            </w:r>
          </w:p>
        </w:tc>
        <w:tc>
          <w:tcPr>
            <w:tcW w:w="931" w:type="pct"/>
            <w:tcBorders>
              <w:top w:val="single" w:sz="4" w:space="0" w:color="auto"/>
              <w:left w:val="single" w:sz="4" w:space="0" w:color="auto"/>
              <w:bottom w:val="single" w:sz="4" w:space="0" w:color="auto"/>
              <w:right w:val="single" w:sz="4" w:space="0" w:color="auto"/>
            </w:tcBorders>
            <w:hideMark/>
          </w:tcPr>
          <w:p w14:paraId="683093D9" w14:textId="77777777" w:rsidR="00550F2E" w:rsidRPr="00EE20A2" w:rsidRDefault="00550F2E">
            <w:pPr>
              <w:rPr>
                <w:sz w:val="24"/>
                <w:szCs w:val="24"/>
                <w:lang w:val="de-DE"/>
              </w:rPr>
            </w:pPr>
            <w:r w:rsidRPr="00EE20A2">
              <w:rPr>
                <w:sz w:val="24"/>
                <w:szCs w:val="24"/>
                <w:lang w:val="de-DE"/>
              </w:rPr>
              <w:t>-0,60 (-0,87, -0,33)</w:t>
            </w:r>
          </w:p>
        </w:tc>
        <w:tc>
          <w:tcPr>
            <w:tcW w:w="508" w:type="pct"/>
            <w:tcBorders>
              <w:top w:val="single" w:sz="4" w:space="0" w:color="auto"/>
              <w:left w:val="single" w:sz="4" w:space="0" w:color="auto"/>
              <w:bottom w:val="single" w:sz="4" w:space="0" w:color="auto"/>
              <w:right w:val="single" w:sz="4" w:space="0" w:color="auto"/>
            </w:tcBorders>
            <w:hideMark/>
          </w:tcPr>
          <w:p w14:paraId="2AA4D615" w14:textId="77777777" w:rsidR="00550F2E" w:rsidRPr="00EE20A2" w:rsidRDefault="00550F2E">
            <w:pPr>
              <w:rPr>
                <w:sz w:val="24"/>
                <w:szCs w:val="24"/>
                <w:lang w:val="de-DE"/>
              </w:rPr>
            </w:pPr>
            <w:r w:rsidRPr="00EE20A2">
              <w:rPr>
                <w:sz w:val="24"/>
                <w:szCs w:val="24"/>
                <w:lang w:val="de-DE"/>
              </w:rPr>
              <w:t>&lt;0,0001</w:t>
            </w:r>
          </w:p>
        </w:tc>
      </w:tr>
      <w:tr w:rsidR="00550F2E" w:rsidRPr="00EE20A2" w14:paraId="4ADD66AD" w14:textId="77777777" w:rsidTr="00A20CC8">
        <w:tc>
          <w:tcPr>
            <w:tcW w:w="1491" w:type="pct"/>
            <w:tcBorders>
              <w:top w:val="single" w:sz="4" w:space="0" w:color="auto"/>
              <w:left w:val="single" w:sz="4" w:space="0" w:color="auto"/>
              <w:bottom w:val="single" w:sz="4" w:space="0" w:color="auto"/>
              <w:right w:val="single" w:sz="4" w:space="0" w:color="auto"/>
            </w:tcBorders>
            <w:vAlign w:val="bottom"/>
            <w:hideMark/>
          </w:tcPr>
          <w:p w14:paraId="24B452FA" w14:textId="77777777" w:rsidR="00550F2E" w:rsidRPr="00EE20A2" w:rsidRDefault="00550F2E">
            <w:pPr>
              <w:rPr>
                <w:sz w:val="24"/>
                <w:szCs w:val="24"/>
                <w:lang w:val="de-DE"/>
              </w:rPr>
            </w:pPr>
            <w:proofErr w:type="spellStart"/>
            <w:r w:rsidRPr="00EE20A2">
              <w:rPr>
                <w:sz w:val="24"/>
                <w:szCs w:val="24"/>
                <w:lang w:val="de-DE"/>
              </w:rPr>
              <w:lastRenderedPageBreak/>
              <w:t>Symtomscore</w:t>
            </w:r>
            <w:proofErr w:type="spellEnd"/>
            <w:r w:rsidRPr="00EE20A2">
              <w:rPr>
                <w:sz w:val="24"/>
                <w:szCs w:val="24"/>
                <w:lang w:val="de-DE"/>
              </w:rPr>
              <w:t xml:space="preserve"> i </w:t>
            </w:r>
            <w:proofErr w:type="spellStart"/>
            <w:r w:rsidRPr="00EE20A2">
              <w:rPr>
                <w:i/>
                <w:iCs/>
                <w:sz w:val="24"/>
                <w:szCs w:val="24"/>
                <w:lang w:val="de-DE"/>
              </w:rPr>
              <w:t>hoved</w:t>
            </w:r>
            <w:r w:rsidRPr="00EE20A2">
              <w:rPr>
                <w:sz w:val="24"/>
                <w:szCs w:val="24"/>
                <w:lang w:val="de-DE"/>
              </w:rPr>
              <w:t>pollensæsonen</w:t>
            </w:r>
            <w:proofErr w:type="spellEnd"/>
          </w:p>
        </w:tc>
        <w:tc>
          <w:tcPr>
            <w:tcW w:w="1035" w:type="pct"/>
            <w:tcBorders>
              <w:top w:val="single" w:sz="4" w:space="0" w:color="auto"/>
              <w:left w:val="single" w:sz="4" w:space="0" w:color="auto"/>
              <w:bottom w:val="single" w:sz="4" w:space="0" w:color="auto"/>
              <w:right w:val="single" w:sz="4" w:space="0" w:color="auto"/>
            </w:tcBorders>
            <w:hideMark/>
          </w:tcPr>
          <w:p w14:paraId="34E0145E" w14:textId="77777777" w:rsidR="00550F2E" w:rsidRPr="00EE20A2" w:rsidRDefault="00550F2E">
            <w:pPr>
              <w:rPr>
                <w:sz w:val="24"/>
                <w:szCs w:val="24"/>
                <w:lang w:val="de-DE"/>
              </w:rPr>
            </w:pPr>
            <w:r w:rsidRPr="00EE20A2">
              <w:rPr>
                <w:sz w:val="24"/>
                <w:szCs w:val="24"/>
                <w:lang w:val="de-DE"/>
              </w:rPr>
              <w:t>0,90 (0,05)</w:t>
            </w:r>
          </w:p>
        </w:tc>
        <w:tc>
          <w:tcPr>
            <w:tcW w:w="1035" w:type="pct"/>
            <w:tcBorders>
              <w:top w:val="single" w:sz="4" w:space="0" w:color="auto"/>
              <w:left w:val="single" w:sz="4" w:space="0" w:color="auto"/>
              <w:bottom w:val="single" w:sz="4" w:space="0" w:color="auto"/>
              <w:right w:val="single" w:sz="4" w:space="0" w:color="auto"/>
            </w:tcBorders>
            <w:hideMark/>
          </w:tcPr>
          <w:p w14:paraId="137A21EF" w14:textId="77777777" w:rsidR="00550F2E" w:rsidRPr="00EE20A2" w:rsidRDefault="00550F2E">
            <w:pPr>
              <w:rPr>
                <w:sz w:val="24"/>
                <w:szCs w:val="24"/>
                <w:lang w:val="de-DE"/>
              </w:rPr>
            </w:pPr>
            <w:r w:rsidRPr="00EE20A2">
              <w:rPr>
                <w:sz w:val="24"/>
                <w:szCs w:val="24"/>
                <w:lang w:val="de-DE"/>
              </w:rPr>
              <w:t>0,53 (0,05)</w:t>
            </w:r>
          </w:p>
        </w:tc>
        <w:tc>
          <w:tcPr>
            <w:tcW w:w="931" w:type="pct"/>
            <w:tcBorders>
              <w:top w:val="single" w:sz="4" w:space="0" w:color="auto"/>
              <w:left w:val="single" w:sz="4" w:space="0" w:color="auto"/>
              <w:bottom w:val="single" w:sz="4" w:space="0" w:color="auto"/>
              <w:right w:val="single" w:sz="4" w:space="0" w:color="auto"/>
            </w:tcBorders>
            <w:hideMark/>
          </w:tcPr>
          <w:p w14:paraId="4F7481C0" w14:textId="77777777" w:rsidR="00550F2E" w:rsidRPr="00EE20A2" w:rsidRDefault="00550F2E">
            <w:pPr>
              <w:rPr>
                <w:sz w:val="24"/>
                <w:szCs w:val="24"/>
                <w:lang w:val="de-DE"/>
              </w:rPr>
            </w:pPr>
            <w:r w:rsidRPr="00EE20A2">
              <w:rPr>
                <w:sz w:val="24"/>
                <w:szCs w:val="24"/>
                <w:lang w:val="de-DE"/>
              </w:rPr>
              <w:t>-0,37 (-0,51, -0,23)</w:t>
            </w:r>
          </w:p>
        </w:tc>
        <w:tc>
          <w:tcPr>
            <w:tcW w:w="508" w:type="pct"/>
            <w:tcBorders>
              <w:top w:val="single" w:sz="4" w:space="0" w:color="auto"/>
              <w:left w:val="single" w:sz="4" w:space="0" w:color="auto"/>
              <w:bottom w:val="single" w:sz="4" w:space="0" w:color="auto"/>
              <w:right w:val="single" w:sz="4" w:space="0" w:color="auto"/>
            </w:tcBorders>
            <w:hideMark/>
          </w:tcPr>
          <w:p w14:paraId="43A277DE" w14:textId="77777777" w:rsidR="00550F2E" w:rsidRPr="00EE20A2" w:rsidRDefault="00550F2E">
            <w:pPr>
              <w:rPr>
                <w:sz w:val="24"/>
                <w:szCs w:val="24"/>
                <w:lang w:val="de-DE"/>
              </w:rPr>
            </w:pPr>
            <w:r w:rsidRPr="00EE20A2">
              <w:rPr>
                <w:sz w:val="24"/>
                <w:szCs w:val="24"/>
                <w:lang w:val="de-DE"/>
              </w:rPr>
              <w:t>&lt;0,0001</w:t>
            </w:r>
          </w:p>
        </w:tc>
      </w:tr>
      <w:tr w:rsidR="00550F2E" w:rsidRPr="00EE20A2" w14:paraId="0C5B70A5" w14:textId="77777777" w:rsidTr="00A20CC8">
        <w:tc>
          <w:tcPr>
            <w:tcW w:w="1491" w:type="pct"/>
            <w:tcBorders>
              <w:top w:val="single" w:sz="4" w:space="0" w:color="auto"/>
              <w:left w:val="single" w:sz="4" w:space="0" w:color="auto"/>
              <w:bottom w:val="single" w:sz="4" w:space="0" w:color="auto"/>
              <w:right w:val="single" w:sz="4" w:space="0" w:color="auto"/>
            </w:tcBorders>
            <w:vAlign w:val="bottom"/>
            <w:hideMark/>
          </w:tcPr>
          <w:p w14:paraId="2AB8CB53" w14:textId="77777777" w:rsidR="00550F2E" w:rsidRPr="00EE20A2" w:rsidRDefault="00550F2E">
            <w:pPr>
              <w:rPr>
                <w:sz w:val="24"/>
                <w:szCs w:val="24"/>
                <w:lang w:val="de-DE"/>
              </w:rPr>
            </w:pPr>
            <w:proofErr w:type="spellStart"/>
            <w:r w:rsidRPr="00EE20A2">
              <w:rPr>
                <w:sz w:val="24"/>
                <w:szCs w:val="24"/>
                <w:lang w:val="de-DE"/>
              </w:rPr>
              <w:t>Medicinscore</w:t>
            </w:r>
            <w:proofErr w:type="spellEnd"/>
            <w:r w:rsidRPr="00EE20A2">
              <w:rPr>
                <w:sz w:val="24"/>
                <w:szCs w:val="24"/>
                <w:lang w:val="de-DE"/>
              </w:rPr>
              <w:t xml:space="preserve"> i </w:t>
            </w:r>
            <w:proofErr w:type="spellStart"/>
            <w:r w:rsidRPr="00EE20A2">
              <w:rPr>
                <w:i/>
                <w:iCs/>
                <w:sz w:val="24"/>
                <w:szCs w:val="24"/>
                <w:lang w:val="de-DE"/>
              </w:rPr>
              <w:t>hoved</w:t>
            </w:r>
            <w:r w:rsidRPr="00EE20A2">
              <w:rPr>
                <w:sz w:val="24"/>
                <w:szCs w:val="24"/>
                <w:lang w:val="de-DE"/>
              </w:rPr>
              <w:t>pollensæsonen</w:t>
            </w:r>
            <w:proofErr w:type="spellEnd"/>
          </w:p>
        </w:tc>
        <w:tc>
          <w:tcPr>
            <w:tcW w:w="1035" w:type="pct"/>
            <w:tcBorders>
              <w:top w:val="single" w:sz="4" w:space="0" w:color="auto"/>
              <w:left w:val="single" w:sz="4" w:space="0" w:color="auto"/>
              <w:bottom w:val="single" w:sz="4" w:space="0" w:color="auto"/>
              <w:right w:val="single" w:sz="4" w:space="0" w:color="auto"/>
            </w:tcBorders>
            <w:hideMark/>
          </w:tcPr>
          <w:p w14:paraId="0E5CE5C7" w14:textId="77777777" w:rsidR="00550F2E" w:rsidRPr="00EE20A2" w:rsidRDefault="00550F2E">
            <w:pPr>
              <w:rPr>
                <w:sz w:val="24"/>
                <w:szCs w:val="24"/>
                <w:lang w:val="de-DE"/>
              </w:rPr>
            </w:pPr>
            <w:r w:rsidRPr="00EE20A2">
              <w:rPr>
                <w:sz w:val="24"/>
                <w:szCs w:val="24"/>
                <w:lang w:val="de-DE"/>
              </w:rPr>
              <w:t>0,66 (0,06)</w:t>
            </w:r>
          </w:p>
        </w:tc>
        <w:tc>
          <w:tcPr>
            <w:tcW w:w="1035" w:type="pct"/>
            <w:tcBorders>
              <w:top w:val="single" w:sz="4" w:space="0" w:color="auto"/>
              <w:left w:val="single" w:sz="4" w:space="0" w:color="auto"/>
              <w:bottom w:val="single" w:sz="4" w:space="0" w:color="auto"/>
              <w:right w:val="single" w:sz="4" w:space="0" w:color="auto"/>
            </w:tcBorders>
            <w:hideMark/>
          </w:tcPr>
          <w:p w14:paraId="1CE7C6BB" w14:textId="77777777" w:rsidR="00550F2E" w:rsidRPr="00EE20A2" w:rsidRDefault="00550F2E">
            <w:pPr>
              <w:rPr>
                <w:sz w:val="24"/>
                <w:szCs w:val="24"/>
                <w:lang w:val="de-DE"/>
              </w:rPr>
            </w:pPr>
            <w:r w:rsidRPr="00EE20A2">
              <w:rPr>
                <w:sz w:val="24"/>
                <w:szCs w:val="24"/>
                <w:lang w:val="de-DE"/>
              </w:rPr>
              <w:t>0,43 (0,06)</w:t>
            </w:r>
          </w:p>
        </w:tc>
        <w:tc>
          <w:tcPr>
            <w:tcW w:w="931" w:type="pct"/>
            <w:tcBorders>
              <w:top w:val="single" w:sz="4" w:space="0" w:color="auto"/>
              <w:left w:val="single" w:sz="4" w:space="0" w:color="auto"/>
              <w:bottom w:val="single" w:sz="4" w:space="0" w:color="auto"/>
              <w:right w:val="single" w:sz="4" w:space="0" w:color="auto"/>
            </w:tcBorders>
            <w:hideMark/>
          </w:tcPr>
          <w:p w14:paraId="02BFB9B2" w14:textId="77777777" w:rsidR="00550F2E" w:rsidRPr="00EE20A2" w:rsidRDefault="00550F2E">
            <w:pPr>
              <w:rPr>
                <w:sz w:val="24"/>
                <w:szCs w:val="24"/>
                <w:lang w:val="de-DE"/>
              </w:rPr>
            </w:pPr>
            <w:r w:rsidRPr="00EE20A2">
              <w:rPr>
                <w:sz w:val="24"/>
                <w:szCs w:val="24"/>
                <w:lang w:val="de-DE"/>
              </w:rPr>
              <w:t>-0,23 (-0,40, -0,06)</w:t>
            </w:r>
          </w:p>
        </w:tc>
        <w:tc>
          <w:tcPr>
            <w:tcW w:w="508" w:type="pct"/>
            <w:tcBorders>
              <w:top w:val="single" w:sz="4" w:space="0" w:color="auto"/>
              <w:left w:val="single" w:sz="4" w:space="0" w:color="auto"/>
              <w:bottom w:val="single" w:sz="4" w:space="0" w:color="auto"/>
              <w:right w:val="single" w:sz="4" w:space="0" w:color="auto"/>
            </w:tcBorders>
            <w:hideMark/>
          </w:tcPr>
          <w:p w14:paraId="10439944" w14:textId="77777777" w:rsidR="00550F2E" w:rsidRPr="00EE20A2" w:rsidRDefault="00550F2E">
            <w:pPr>
              <w:rPr>
                <w:sz w:val="24"/>
                <w:szCs w:val="24"/>
                <w:lang w:val="de-DE"/>
              </w:rPr>
            </w:pPr>
            <w:r w:rsidRPr="00EE20A2">
              <w:rPr>
                <w:sz w:val="24"/>
                <w:szCs w:val="24"/>
                <w:lang w:val="de-DE"/>
              </w:rPr>
              <w:t>0,008</w:t>
            </w:r>
          </w:p>
        </w:tc>
      </w:tr>
      <w:tr w:rsidR="00550F2E" w:rsidRPr="00EE20A2" w14:paraId="5381E868" w14:textId="77777777" w:rsidTr="00A20CC8">
        <w:tc>
          <w:tcPr>
            <w:tcW w:w="1491" w:type="pct"/>
            <w:tcBorders>
              <w:top w:val="single" w:sz="4" w:space="0" w:color="auto"/>
              <w:left w:val="single" w:sz="4" w:space="0" w:color="auto"/>
              <w:bottom w:val="single" w:sz="4" w:space="0" w:color="auto"/>
              <w:right w:val="single" w:sz="4" w:space="0" w:color="auto"/>
            </w:tcBorders>
            <w:vAlign w:val="bottom"/>
            <w:hideMark/>
          </w:tcPr>
          <w:p w14:paraId="2AFD1121" w14:textId="77777777" w:rsidR="00550F2E" w:rsidRPr="00EE20A2" w:rsidRDefault="00550F2E">
            <w:pPr>
              <w:rPr>
                <w:sz w:val="24"/>
                <w:szCs w:val="24"/>
                <w:lang w:val="de-DE"/>
              </w:rPr>
            </w:pPr>
            <w:proofErr w:type="spellStart"/>
            <w:r w:rsidRPr="00EE20A2">
              <w:rPr>
                <w:sz w:val="24"/>
                <w:szCs w:val="24"/>
                <w:lang w:val="de-DE"/>
              </w:rPr>
              <w:t>Procentdel</w:t>
            </w:r>
            <w:proofErr w:type="spellEnd"/>
            <w:r w:rsidRPr="00EE20A2">
              <w:rPr>
                <w:sz w:val="24"/>
                <w:szCs w:val="24"/>
                <w:lang w:val="de-DE"/>
              </w:rPr>
              <w:t xml:space="preserve"> </w:t>
            </w:r>
            <w:proofErr w:type="spellStart"/>
            <w:r w:rsidRPr="00EE20A2">
              <w:rPr>
                <w:sz w:val="24"/>
                <w:szCs w:val="24"/>
                <w:lang w:val="de-DE"/>
              </w:rPr>
              <w:t>af</w:t>
            </w:r>
            <w:proofErr w:type="spellEnd"/>
            <w:r w:rsidRPr="00EE20A2">
              <w:rPr>
                <w:sz w:val="24"/>
                <w:szCs w:val="24"/>
                <w:lang w:val="de-DE"/>
              </w:rPr>
              <w:t xml:space="preserve"> </w:t>
            </w:r>
            <w:proofErr w:type="spellStart"/>
            <w:r w:rsidRPr="00EE20A2">
              <w:rPr>
                <w:i/>
                <w:iCs/>
                <w:sz w:val="24"/>
                <w:szCs w:val="24"/>
                <w:lang w:val="de-DE"/>
              </w:rPr>
              <w:t>symptomfrie</w:t>
            </w:r>
            <w:proofErr w:type="spellEnd"/>
            <w:r w:rsidRPr="00EE20A2">
              <w:rPr>
                <w:sz w:val="24"/>
                <w:szCs w:val="24"/>
                <w:lang w:val="de-DE"/>
              </w:rPr>
              <w:t xml:space="preserve"> </w:t>
            </w:r>
            <w:proofErr w:type="spellStart"/>
            <w:r w:rsidRPr="00EE20A2">
              <w:rPr>
                <w:i/>
                <w:iCs/>
                <w:sz w:val="24"/>
                <w:szCs w:val="24"/>
                <w:lang w:val="de-DE"/>
              </w:rPr>
              <w:t>dage</w:t>
            </w:r>
            <w:proofErr w:type="spellEnd"/>
            <w:r w:rsidRPr="00EE20A2">
              <w:rPr>
                <w:i/>
                <w:iCs/>
                <w:sz w:val="24"/>
                <w:szCs w:val="24"/>
                <w:lang w:val="de-DE"/>
              </w:rPr>
              <w:t xml:space="preserve"> </w:t>
            </w:r>
            <w:r w:rsidRPr="00EE20A2">
              <w:rPr>
                <w:sz w:val="24"/>
                <w:szCs w:val="24"/>
                <w:lang w:val="de-DE"/>
              </w:rPr>
              <w:t xml:space="preserve">i </w:t>
            </w:r>
            <w:proofErr w:type="spellStart"/>
            <w:r w:rsidRPr="00EE20A2">
              <w:rPr>
                <w:sz w:val="24"/>
                <w:szCs w:val="24"/>
                <w:lang w:val="de-DE"/>
              </w:rPr>
              <w:t>pollensæsonen</w:t>
            </w:r>
            <w:proofErr w:type="spellEnd"/>
          </w:p>
        </w:tc>
        <w:tc>
          <w:tcPr>
            <w:tcW w:w="1035" w:type="pct"/>
            <w:tcBorders>
              <w:top w:val="single" w:sz="4" w:space="0" w:color="auto"/>
              <w:left w:val="single" w:sz="4" w:space="0" w:color="auto"/>
              <w:bottom w:val="single" w:sz="4" w:space="0" w:color="auto"/>
              <w:right w:val="single" w:sz="4" w:space="0" w:color="auto"/>
            </w:tcBorders>
            <w:hideMark/>
          </w:tcPr>
          <w:p w14:paraId="4986F8C1" w14:textId="77777777" w:rsidR="00550F2E" w:rsidRPr="00EE20A2" w:rsidRDefault="00550F2E">
            <w:pPr>
              <w:rPr>
                <w:sz w:val="24"/>
                <w:szCs w:val="24"/>
                <w:lang w:val="de-DE"/>
              </w:rPr>
            </w:pPr>
            <w:r w:rsidRPr="00EE20A2">
              <w:rPr>
                <w:sz w:val="24"/>
                <w:szCs w:val="24"/>
                <w:lang w:val="de-DE"/>
              </w:rPr>
              <w:t>52,26 (3,32)</w:t>
            </w:r>
          </w:p>
        </w:tc>
        <w:tc>
          <w:tcPr>
            <w:tcW w:w="1035" w:type="pct"/>
            <w:tcBorders>
              <w:top w:val="single" w:sz="4" w:space="0" w:color="auto"/>
              <w:left w:val="single" w:sz="4" w:space="0" w:color="auto"/>
              <w:bottom w:val="single" w:sz="4" w:space="0" w:color="auto"/>
              <w:right w:val="single" w:sz="4" w:space="0" w:color="auto"/>
            </w:tcBorders>
            <w:hideMark/>
          </w:tcPr>
          <w:p w14:paraId="5A01CED1" w14:textId="77777777" w:rsidR="00550F2E" w:rsidRPr="00EE20A2" w:rsidRDefault="00550F2E">
            <w:pPr>
              <w:rPr>
                <w:sz w:val="24"/>
                <w:szCs w:val="24"/>
                <w:lang w:val="de-DE"/>
              </w:rPr>
            </w:pPr>
            <w:r w:rsidRPr="00EE20A2">
              <w:rPr>
                <w:sz w:val="24"/>
                <w:szCs w:val="24"/>
                <w:lang w:val="de-DE"/>
              </w:rPr>
              <w:t>67,53 (3,31)</w:t>
            </w:r>
          </w:p>
        </w:tc>
        <w:tc>
          <w:tcPr>
            <w:tcW w:w="931" w:type="pct"/>
            <w:tcBorders>
              <w:top w:val="single" w:sz="4" w:space="0" w:color="auto"/>
              <w:left w:val="single" w:sz="4" w:space="0" w:color="auto"/>
              <w:bottom w:val="single" w:sz="4" w:space="0" w:color="auto"/>
              <w:right w:val="single" w:sz="4" w:space="0" w:color="auto"/>
            </w:tcBorders>
            <w:hideMark/>
          </w:tcPr>
          <w:p w14:paraId="12680570" w14:textId="77777777" w:rsidR="00550F2E" w:rsidRPr="00EE20A2" w:rsidRDefault="00550F2E">
            <w:pPr>
              <w:rPr>
                <w:sz w:val="24"/>
                <w:szCs w:val="24"/>
                <w:lang w:val="de-DE"/>
              </w:rPr>
            </w:pPr>
            <w:r w:rsidRPr="00EE20A2">
              <w:rPr>
                <w:sz w:val="24"/>
                <w:szCs w:val="24"/>
                <w:lang w:val="de-DE"/>
              </w:rPr>
              <w:t>15,26 (7,64, 22,89)</w:t>
            </w:r>
          </w:p>
        </w:tc>
        <w:tc>
          <w:tcPr>
            <w:tcW w:w="508" w:type="pct"/>
            <w:tcBorders>
              <w:top w:val="single" w:sz="4" w:space="0" w:color="auto"/>
              <w:left w:val="single" w:sz="4" w:space="0" w:color="auto"/>
              <w:bottom w:val="single" w:sz="4" w:space="0" w:color="auto"/>
              <w:right w:val="single" w:sz="4" w:space="0" w:color="auto"/>
            </w:tcBorders>
            <w:hideMark/>
          </w:tcPr>
          <w:p w14:paraId="3BA5678A" w14:textId="77777777" w:rsidR="00550F2E" w:rsidRPr="00EE20A2" w:rsidRDefault="00550F2E">
            <w:pPr>
              <w:rPr>
                <w:sz w:val="24"/>
                <w:szCs w:val="24"/>
                <w:lang w:val="de-DE"/>
              </w:rPr>
            </w:pPr>
            <w:r w:rsidRPr="00EE20A2">
              <w:rPr>
                <w:sz w:val="24"/>
                <w:szCs w:val="24"/>
                <w:lang w:val="de-DE"/>
              </w:rPr>
              <w:t>0,0001</w:t>
            </w:r>
          </w:p>
        </w:tc>
      </w:tr>
      <w:tr w:rsidR="00550F2E" w:rsidRPr="00EE20A2" w14:paraId="45DD3CC9" w14:textId="77777777" w:rsidTr="00A20CC8">
        <w:tc>
          <w:tcPr>
            <w:tcW w:w="1491" w:type="pct"/>
            <w:tcBorders>
              <w:top w:val="single" w:sz="4" w:space="0" w:color="auto"/>
              <w:left w:val="single" w:sz="4" w:space="0" w:color="auto"/>
              <w:bottom w:val="single" w:sz="4" w:space="0" w:color="auto"/>
              <w:right w:val="single" w:sz="4" w:space="0" w:color="auto"/>
            </w:tcBorders>
            <w:vAlign w:val="bottom"/>
            <w:hideMark/>
          </w:tcPr>
          <w:p w14:paraId="39BDBE5D" w14:textId="77777777" w:rsidR="00550F2E" w:rsidRPr="00EE20A2" w:rsidRDefault="00550F2E">
            <w:pPr>
              <w:rPr>
                <w:sz w:val="24"/>
                <w:szCs w:val="24"/>
                <w:lang w:val="de-DE"/>
              </w:rPr>
            </w:pPr>
            <w:proofErr w:type="spellStart"/>
            <w:r w:rsidRPr="00EE20A2">
              <w:rPr>
                <w:sz w:val="24"/>
                <w:szCs w:val="24"/>
                <w:lang w:val="de-DE"/>
              </w:rPr>
              <w:t>Procentdel</w:t>
            </w:r>
            <w:proofErr w:type="spellEnd"/>
            <w:r w:rsidRPr="00EE20A2">
              <w:rPr>
                <w:sz w:val="24"/>
                <w:szCs w:val="24"/>
                <w:lang w:val="de-DE"/>
              </w:rPr>
              <w:t xml:space="preserve"> </w:t>
            </w:r>
            <w:proofErr w:type="spellStart"/>
            <w:r w:rsidRPr="00EE20A2">
              <w:rPr>
                <w:sz w:val="24"/>
                <w:szCs w:val="24"/>
                <w:lang w:val="de-DE"/>
              </w:rPr>
              <w:t>af</w:t>
            </w:r>
            <w:proofErr w:type="spellEnd"/>
            <w:r w:rsidRPr="00EE20A2">
              <w:rPr>
                <w:sz w:val="24"/>
                <w:szCs w:val="24"/>
                <w:lang w:val="de-DE"/>
              </w:rPr>
              <w:t xml:space="preserve"> </w:t>
            </w:r>
            <w:proofErr w:type="spellStart"/>
            <w:r w:rsidRPr="00EE20A2">
              <w:rPr>
                <w:i/>
                <w:iCs/>
                <w:sz w:val="24"/>
                <w:szCs w:val="24"/>
                <w:lang w:val="de-DE"/>
              </w:rPr>
              <w:t>dage</w:t>
            </w:r>
            <w:proofErr w:type="spellEnd"/>
            <w:r w:rsidRPr="00EE20A2">
              <w:rPr>
                <w:i/>
                <w:iCs/>
                <w:sz w:val="24"/>
                <w:szCs w:val="24"/>
                <w:lang w:val="de-DE"/>
              </w:rPr>
              <w:t xml:space="preserve"> </w:t>
            </w:r>
            <w:proofErr w:type="spellStart"/>
            <w:r w:rsidRPr="00EE20A2">
              <w:rPr>
                <w:i/>
                <w:iCs/>
                <w:sz w:val="24"/>
                <w:szCs w:val="24"/>
                <w:lang w:val="de-DE"/>
              </w:rPr>
              <w:t>med</w:t>
            </w:r>
            <w:proofErr w:type="spellEnd"/>
            <w:r w:rsidRPr="00EE20A2">
              <w:rPr>
                <w:i/>
                <w:iCs/>
                <w:sz w:val="24"/>
                <w:szCs w:val="24"/>
                <w:lang w:val="de-DE"/>
              </w:rPr>
              <w:t xml:space="preserve"> </w:t>
            </w:r>
            <w:proofErr w:type="spellStart"/>
            <w:r w:rsidRPr="00EE20A2">
              <w:rPr>
                <w:i/>
                <w:iCs/>
                <w:sz w:val="24"/>
                <w:szCs w:val="24"/>
                <w:lang w:val="de-DE"/>
              </w:rPr>
              <w:t>svære</w:t>
            </w:r>
            <w:proofErr w:type="spellEnd"/>
            <w:r w:rsidRPr="00EE20A2">
              <w:rPr>
                <w:i/>
                <w:iCs/>
                <w:sz w:val="24"/>
                <w:szCs w:val="24"/>
                <w:lang w:val="de-DE"/>
              </w:rPr>
              <w:t xml:space="preserve"> </w:t>
            </w:r>
            <w:proofErr w:type="spellStart"/>
            <w:r w:rsidRPr="00EE20A2">
              <w:rPr>
                <w:i/>
                <w:iCs/>
                <w:sz w:val="24"/>
                <w:szCs w:val="24"/>
                <w:lang w:val="de-DE"/>
              </w:rPr>
              <w:t>symptomer</w:t>
            </w:r>
            <w:proofErr w:type="spellEnd"/>
            <w:r w:rsidRPr="00EE20A2">
              <w:rPr>
                <w:i/>
                <w:iCs/>
                <w:sz w:val="24"/>
                <w:szCs w:val="24"/>
                <w:lang w:val="de-DE"/>
              </w:rPr>
              <w:t xml:space="preserve"> </w:t>
            </w:r>
            <w:r w:rsidRPr="00EE20A2">
              <w:rPr>
                <w:sz w:val="24"/>
                <w:szCs w:val="24"/>
                <w:lang w:val="de-DE"/>
              </w:rPr>
              <w:t xml:space="preserve">i </w:t>
            </w:r>
            <w:proofErr w:type="spellStart"/>
            <w:r w:rsidRPr="00EE20A2">
              <w:rPr>
                <w:sz w:val="24"/>
                <w:szCs w:val="24"/>
                <w:lang w:val="de-DE"/>
              </w:rPr>
              <w:t>pollensæsonen</w:t>
            </w:r>
            <w:proofErr w:type="spellEnd"/>
          </w:p>
        </w:tc>
        <w:tc>
          <w:tcPr>
            <w:tcW w:w="1035" w:type="pct"/>
            <w:tcBorders>
              <w:top w:val="single" w:sz="4" w:space="0" w:color="auto"/>
              <w:left w:val="single" w:sz="4" w:space="0" w:color="auto"/>
              <w:bottom w:val="single" w:sz="4" w:space="0" w:color="auto"/>
              <w:right w:val="single" w:sz="4" w:space="0" w:color="auto"/>
            </w:tcBorders>
            <w:hideMark/>
          </w:tcPr>
          <w:p w14:paraId="3F3CD4CB" w14:textId="77777777" w:rsidR="00550F2E" w:rsidRPr="00EE20A2" w:rsidRDefault="00550F2E">
            <w:pPr>
              <w:rPr>
                <w:sz w:val="24"/>
                <w:szCs w:val="24"/>
                <w:lang w:val="de-DE"/>
              </w:rPr>
            </w:pPr>
            <w:r w:rsidRPr="00EE20A2">
              <w:rPr>
                <w:sz w:val="24"/>
                <w:szCs w:val="24"/>
                <w:lang w:val="de-DE"/>
              </w:rPr>
              <w:t>9,47 (1,32)</w:t>
            </w:r>
          </w:p>
        </w:tc>
        <w:tc>
          <w:tcPr>
            <w:tcW w:w="1035" w:type="pct"/>
            <w:tcBorders>
              <w:top w:val="single" w:sz="4" w:space="0" w:color="auto"/>
              <w:left w:val="single" w:sz="4" w:space="0" w:color="auto"/>
              <w:bottom w:val="single" w:sz="4" w:space="0" w:color="auto"/>
              <w:right w:val="single" w:sz="4" w:space="0" w:color="auto"/>
            </w:tcBorders>
            <w:hideMark/>
          </w:tcPr>
          <w:p w14:paraId="1BBC55E0" w14:textId="77777777" w:rsidR="00550F2E" w:rsidRPr="00EE20A2" w:rsidRDefault="00550F2E">
            <w:pPr>
              <w:rPr>
                <w:sz w:val="24"/>
                <w:szCs w:val="24"/>
                <w:lang w:val="de-DE"/>
              </w:rPr>
            </w:pPr>
            <w:r w:rsidRPr="00EE20A2">
              <w:rPr>
                <w:sz w:val="24"/>
                <w:szCs w:val="24"/>
                <w:lang w:val="de-DE"/>
              </w:rPr>
              <w:t>4,04 (1,32)</w:t>
            </w:r>
          </w:p>
        </w:tc>
        <w:tc>
          <w:tcPr>
            <w:tcW w:w="931" w:type="pct"/>
            <w:tcBorders>
              <w:top w:val="single" w:sz="4" w:space="0" w:color="auto"/>
              <w:left w:val="single" w:sz="4" w:space="0" w:color="auto"/>
              <w:bottom w:val="single" w:sz="4" w:space="0" w:color="auto"/>
              <w:right w:val="single" w:sz="4" w:space="0" w:color="auto"/>
            </w:tcBorders>
            <w:hideMark/>
          </w:tcPr>
          <w:p w14:paraId="23373BF5" w14:textId="77777777" w:rsidR="00550F2E" w:rsidRPr="00EE20A2" w:rsidRDefault="00550F2E">
            <w:pPr>
              <w:rPr>
                <w:sz w:val="24"/>
                <w:szCs w:val="24"/>
                <w:lang w:val="de-DE"/>
              </w:rPr>
            </w:pPr>
            <w:r w:rsidRPr="00EE20A2">
              <w:rPr>
                <w:sz w:val="24"/>
                <w:szCs w:val="24"/>
                <w:lang w:val="de-DE"/>
              </w:rPr>
              <w:t>-5,43 (-8,89, -1,97)</w:t>
            </w:r>
          </w:p>
        </w:tc>
        <w:tc>
          <w:tcPr>
            <w:tcW w:w="508" w:type="pct"/>
            <w:tcBorders>
              <w:top w:val="single" w:sz="4" w:space="0" w:color="auto"/>
              <w:left w:val="single" w:sz="4" w:space="0" w:color="auto"/>
              <w:bottom w:val="single" w:sz="4" w:space="0" w:color="auto"/>
              <w:right w:val="single" w:sz="4" w:space="0" w:color="auto"/>
            </w:tcBorders>
            <w:hideMark/>
          </w:tcPr>
          <w:p w14:paraId="1903E7B8" w14:textId="77777777" w:rsidR="00550F2E" w:rsidRPr="00EE20A2" w:rsidRDefault="00550F2E">
            <w:pPr>
              <w:rPr>
                <w:sz w:val="24"/>
                <w:szCs w:val="24"/>
                <w:lang w:val="de-DE"/>
              </w:rPr>
            </w:pPr>
            <w:r w:rsidRPr="00EE20A2">
              <w:rPr>
                <w:sz w:val="24"/>
                <w:szCs w:val="24"/>
                <w:lang w:val="de-DE"/>
              </w:rPr>
              <w:t>0,002</w:t>
            </w:r>
          </w:p>
        </w:tc>
      </w:tr>
      <w:tr w:rsidR="00550F2E" w:rsidRPr="00EE20A2" w14:paraId="3D8050E3" w14:textId="77777777" w:rsidTr="00A20CC8">
        <w:tc>
          <w:tcPr>
            <w:tcW w:w="1491" w:type="pct"/>
            <w:tcBorders>
              <w:top w:val="single" w:sz="4" w:space="0" w:color="auto"/>
              <w:left w:val="single" w:sz="4" w:space="0" w:color="auto"/>
              <w:bottom w:val="single" w:sz="4" w:space="0" w:color="auto"/>
              <w:right w:val="single" w:sz="4" w:space="0" w:color="auto"/>
            </w:tcBorders>
            <w:vAlign w:val="bottom"/>
            <w:hideMark/>
          </w:tcPr>
          <w:p w14:paraId="5371B4AC" w14:textId="77777777" w:rsidR="00550F2E" w:rsidRPr="00EE20A2" w:rsidRDefault="00550F2E">
            <w:pPr>
              <w:rPr>
                <w:sz w:val="24"/>
                <w:szCs w:val="24"/>
                <w:lang w:val="de-DE"/>
              </w:rPr>
            </w:pPr>
            <w:proofErr w:type="spellStart"/>
            <w:r w:rsidRPr="00EE20A2">
              <w:rPr>
                <w:sz w:val="24"/>
                <w:szCs w:val="24"/>
                <w:lang w:val="de-DE"/>
              </w:rPr>
              <w:t>Rhinokonjunktivitis</w:t>
            </w:r>
            <w:proofErr w:type="spellEnd"/>
            <w:r w:rsidRPr="00EE20A2">
              <w:rPr>
                <w:sz w:val="24"/>
                <w:szCs w:val="24"/>
                <w:lang w:val="de-DE"/>
              </w:rPr>
              <w:t xml:space="preserve"> </w:t>
            </w:r>
            <w:proofErr w:type="spellStart"/>
            <w:r w:rsidRPr="00EE20A2">
              <w:rPr>
                <w:sz w:val="24"/>
                <w:szCs w:val="24"/>
                <w:lang w:val="de-DE"/>
              </w:rPr>
              <w:t>livskvalitetsspørgeskema</w:t>
            </w:r>
            <w:proofErr w:type="spellEnd"/>
            <w:r w:rsidRPr="00EE20A2">
              <w:rPr>
                <w:sz w:val="24"/>
                <w:szCs w:val="24"/>
                <w:lang w:val="de-DE"/>
              </w:rPr>
              <w:t xml:space="preserve">-score (RQLQ-S) i </w:t>
            </w:r>
            <w:proofErr w:type="spellStart"/>
            <w:r w:rsidRPr="00EE20A2">
              <w:rPr>
                <w:sz w:val="24"/>
                <w:szCs w:val="24"/>
                <w:lang w:val="de-DE"/>
              </w:rPr>
              <w:t>pollensæsonen</w:t>
            </w:r>
            <w:proofErr w:type="spellEnd"/>
          </w:p>
        </w:tc>
        <w:tc>
          <w:tcPr>
            <w:tcW w:w="1035" w:type="pct"/>
            <w:tcBorders>
              <w:top w:val="single" w:sz="4" w:space="0" w:color="auto"/>
              <w:left w:val="single" w:sz="4" w:space="0" w:color="auto"/>
              <w:bottom w:val="single" w:sz="4" w:space="0" w:color="auto"/>
              <w:right w:val="single" w:sz="4" w:space="0" w:color="auto"/>
            </w:tcBorders>
            <w:hideMark/>
          </w:tcPr>
          <w:p w14:paraId="4C2D1987" w14:textId="77777777" w:rsidR="00550F2E" w:rsidRPr="00EE20A2" w:rsidRDefault="00550F2E">
            <w:pPr>
              <w:rPr>
                <w:sz w:val="24"/>
                <w:szCs w:val="24"/>
                <w:lang w:val="de-DE"/>
              </w:rPr>
            </w:pPr>
            <w:r w:rsidRPr="00EE20A2">
              <w:rPr>
                <w:sz w:val="24"/>
                <w:szCs w:val="24"/>
                <w:lang w:val="de-DE"/>
              </w:rPr>
              <w:t>1,10 (0,09)</w:t>
            </w:r>
          </w:p>
        </w:tc>
        <w:tc>
          <w:tcPr>
            <w:tcW w:w="1035" w:type="pct"/>
            <w:tcBorders>
              <w:top w:val="single" w:sz="4" w:space="0" w:color="auto"/>
              <w:left w:val="single" w:sz="4" w:space="0" w:color="auto"/>
              <w:bottom w:val="single" w:sz="4" w:space="0" w:color="auto"/>
              <w:right w:val="single" w:sz="4" w:space="0" w:color="auto"/>
            </w:tcBorders>
            <w:hideMark/>
          </w:tcPr>
          <w:p w14:paraId="79393139" w14:textId="77777777" w:rsidR="00550F2E" w:rsidRPr="00EE20A2" w:rsidRDefault="00550F2E">
            <w:pPr>
              <w:rPr>
                <w:sz w:val="24"/>
                <w:szCs w:val="24"/>
                <w:lang w:val="de-DE"/>
              </w:rPr>
            </w:pPr>
            <w:r w:rsidRPr="00EE20A2">
              <w:rPr>
                <w:sz w:val="24"/>
                <w:szCs w:val="24"/>
                <w:lang w:val="de-DE"/>
              </w:rPr>
              <w:t>0,55 (0,09)</w:t>
            </w:r>
          </w:p>
        </w:tc>
        <w:tc>
          <w:tcPr>
            <w:tcW w:w="931" w:type="pct"/>
            <w:tcBorders>
              <w:top w:val="single" w:sz="4" w:space="0" w:color="auto"/>
              <w:left w:val="single" w:sz="4" w:space="0" w:color="auto"/>
              <w:bottom w:val="single" w:sz="4" w:space="0" w:color="auto"/>
              <w:right w:val="single" w:sz="4" w:space="0" w:color="auto"/>
            </w:tcBorders>
            <w:hideMark/>
          </w:tcPr>
          <w:p w14:paraId="2222481A" w14:textId="77777777" w:rsidR="00550F2E" w:rsidRPr="00EE20A2" w:rsidRDefault="00550F2E">
            <w:pPr>
              <w:rPr>
                <w:sz w:val="24"/>
                <w:szCs w:val="24"/>
                <w:lang w:val="de-DE"/>
              </w:rPr>
            </w:pPr>
            <w:r w:rsidRPr="00EE20A2">
              <w:rPr>
                <w:sz w:val="24"/>
                <w:szCs w:val="24"/>
                <w:lang w:val="de-DE"/>
              </w:rPr>
              <w:t>-0,55 (-0,77, -0,33)</w:t>
            </w:r>
          </w:p>
        </w:tc>
        <w:tc>
          <w:tcPr>
            <w:tcW w:w="508" w:type="pct"/>
            <w:tcBorders>
              <w:top w:val="single" w:sz="4" w:space="0" w:color="auto"/>
              <w:left w:val="single" w:sz="4" w:space="0" w:color="auto"/>
              <w:bottom w:val="single" w:sz="4" w:space="0" w:color="auto"/>
              <w:right w:val="single" w:sz="4" w:space="0" w:color="auto"/>
            </w:tcBorders>
            <w:hideMark/>
          </w:tcPr>
          <w:p w14:paraId="1834D29B" w14:textId="77777777" w:rsidR="00550F2E" w:rsidRPr="00EE20A2" w:rsidRDefault="00550F2E">
            <w:pPr>
              <w:rPr>
                <w:sz w:val="24"/>
                <w:szCs w:val="24"/>
                <w:lang w:val="de-DE"/>
              </w:rPr>
            </w:pPr>
            <w:r w:rsidRPr="00EE20A2">
              <w:rPr>
                <w:sz w:val="24"/>
                <w:szCs w:val="24"/>
                <w:lang w:val="de-DE"/>
              </w:rPr>
              <w:t>&lt;0,0001</w:t>
            </w:r>
          </w:p>
        </w:tc>
      </w:tr>
      <w:tr w:rsidR="00550F2E" w:rsidRPr="00EE20A2" w14:paraId="1245FE5D" w14:textId="77777777" w:rsidTr="00A20CC8">
        <w:tc>
          <w:tcPr>
            <w:tcW w:w="1491" w:type="pct"/>
            <w:tcBorders>
              <w:top w:val="single" w:sz="4" w:space="0" w:color="auto"/>
              <w:left w:val="single" w:sz="4" w:space="0" w:color="auto"/>
              <w:bottom w:val="single" w:sz="4" w:space="0" w:color="auto"/>
              <w:right w:val="single" w:sz="4" w:space="0" w:color="auto"/>
            </w:tcBorders>
            <w:vAlign w:val="bottom"/>
            <w:hideMark/>
          </w:tcPr>
          <w:p w14:paraId="7EABE05D" w14:textId="77777777" w:rsidR="00550F2E" w:rsidRPr="00EE20A2" w:rsidRDefault="00550F2E">
            <w:pPr>
              <w:rPr>
                <w:sz w:val="24"/>
                <w:szCs w:val="24"/>
                <w:lang w:val="de-DE"/>
              </w:rPr>
            </w:pPr>
            <w:r w:rsidRPr="00EE20A2">
              <w:rPr>
                <w:sz w:val="24"/>
                <w:szCs w:val="24"/>
                <w:lang w:val="de-DE"/>
              </w:rPr>
              <w:t xml:space="preserve">Almen </w:t>
            </w:r>
            <w:proofErr w:type="spellStart"/>
            <w:r w:rsidRPr="00EE20A2">
              <w:rPr>
                <w:sz w:val="24"/>
                <w:szCs w:val="24"/>
                <w:lang w:val="de-DE"/>
              </w:rPr>
              <w:t>sundhed</w:t>
            </w:r>
            <w:proofErr w:type="spellEnd"/>
            <w:r w:rsidRPr="00EE20A2">
              <w:rPr>
                <w:sz w:val="24"/>
                <w:szCs w:val="24"/>
                <w:lang w:val="de-DE"/>
              </w:rPr>
              <w:t xml:space="preserve"> </w:t>
            </w:r>
            <w:proofErr w:type="spellStart"/>
            <w:r w:rsidRPr="00EE20A2">
              <w:rPr>
                <w:sz w:val="24"/>
                <w:szCs w:val="24"/>
                <w:lang w:val="de-DE"/>
              </w:rPr>
              <w:t>livskvalitetsspørgeskema</w:t>
            </w:r>
            <w:proofErr w:type="spellEnd"/>
            <w:r w:rsidRPr="00EE20A2">
              <w:rPr>
                <w:sz w:val="24"/>
                <w:szCs w:val="24"/>
                <w:lang w:val="de-DE"/>
              </w:rPr>
              <w:t xml:space="preserve">-score (EQ-VAS) i </w:t>
            </w:r>
            <w:proofErr w:type="spellStart"/>
            <w:r w:rsidRPr="00EE20A2">
              <w:rPr>
                <w:sz w:val="24"/>
                <w:szCs w:val="24"/>
                <w:lang w:val="de-DE"/>
              </w:rPr>
              <w:t>løbet</w:t>
            </w:r>
            <w:proofErr w:type="spellEnd"/>
            <w:r w:rsidRPr="00EE20A2">
              <w:rPr>
                <w:sz w:val="24"/>
                <w:szCs w:val="24"/>
                <w:lang w:val="de-DE"/>
              </w:rPr>
              <w:t xml:space="preserve"> </w:t>
            </w:r>
            <w:proofErr w:type="spellStart"/>
            <w:r w:rsidRPr="00EE20A2">
              <w:rPr>
                <w:sz w:val="24"/>
                <w:szCs w:val="24"/>
                <w:lang w:val="de-DE"/>
              </w:rPr>
              <w:t>af</w:t>
            </w:r>
            <w:proofErr w:type="spellEnd"/>
            <w:r w:rsidRPr="00EE20A2">
              <w:rPr>
                <w:sz w:val="24"/>
                <w:szCs w:val="24"/>
                <w:lang w:val="de-DE"/>
              </w:rPr>
              <w:t xml:space="preserve"> </w:t>
            </w:r>
            <w:proofErr w:type="spellStart"/>
            <w:r w:rsidRPr="00EE20A2">
              <w:rPr>
                <w:sz w:val="24"/>
                <w:szCs w:val="24"/>
                <w:lang w:val="de-DE"/>
              </w:rPr>
              <w:t>pollensæsonen</w:t>
            </w:r>
            <w:proofErr w:type="spellEnd"/>
          </w:p>
        </w:tc>
        <w:tc>
          <w:tcPr>
            <w:tcW w:w="1035" w:type="pct"/>
            <w:tcBorders>
              <w:top w:val="single" w:sz="4" w:space="0" w:color="auto"/>
              <w:left w:val="single" w:sz="4" w:space="0" w:color="auto"/>
              <w:bottom w:val="single" w:sz="4" w:space="0" w:color="auto"/>
              <w:right w:val="single" w:sz="4" w:space="0" w:color="auto"/>
            </w:tcBorders>
            <w:hideMark/>
          </w:tcPr>
          <w:p w14:paraId="22CB5011" w14:textId="77777777" w:rsidR="00550F2E" w:rsidRPr="00EE20A2" w:rsidRDefault="00550F2E">
            <w:pPr>
              <w:rPr>
                <w:sz w:val="24"/>
                <w:szCs w:val="24"/>
                <w:lang w:val="de-DE"/>
              </w:rPr>
            </w:pPr>
            <w:r w:rsidRPr="00EE20A2">
              <w:rPr>
                <w:sz w:val="24"/>
                <w:szCs w:val="24"/>
                <w:lang w:val="de-DE"/>
              </w:rPr>
              <w:t>-8,72 (1,27)</w:t>
            </w:r>
          </w:p>
        </w:tc>
        <w:tc>
          <w:tcPr>
            <w:tcW w:w="1035" w:type="pct"/>
            <w:tcBorders>
              <w:top w:val="single" w:sz="4" w:space="0" w:color="auto"/>
              <w:left w:val="single" w:sz="4" w:space="0" w:color="auto"/>
              <w:bottom w:val="single" w:sz="4" w:space="0" w:color="auto"/>
              <w:right w:val="single" w:sz="4" w:space="0" w:color="auto"/>
            </w:tcBorders>
            <w:hideMark/>
          </w:tcPr>
          <w:p w14:paraId="6CCB4E73" w14:textId="77777777" w:rsidR="00550F2E" w:rsidRPr="00EE20A2" w:rsidRDefault="00550F2E">
            <w:pPr>
              <w:rPr>
                <w:sz w:val="24"/>
                <w:szCs w:val="24"/>
                <w:lang w:val="de-DE"/>
              </w:rPr>
            </w:pPr>
            <w:r w:rsidRPr="00EE20A2">
              <w:rPr>
                <w:sz w:val="24"/>
                <w:szCs w:val="24"/>
                <w:lang w:val="de-DE"/>
              </w:rPr>
              <w:t>-3,95 (1,27)</w:t>
            </w:r>
          </w:p>
        </w:tc>
        <w:tc>
          <w:tcPr>
            <w:tcW w:w="931" w:type="pct"/>
            <w:tcBorders>
              <w:top w:val="single" w:sz="4" w:space="0" w:color="auto"/>
              <w:left w:val="single" w:sz="4" w:space="0" w:color="auto"/>
              <w:bottom w:val="single" w:sz="4" w:space="0" w:color="auto"/>
              <w:right w:val="single" w:sz="4" w:space="0" w:color="auto"/>
            </w:tcBorders>
            <w:hideMark/>
          </w:tcPr>
          <w:p w14:paraId="4E8D8D69" w14:textId="77777777" w:rsidR="00550F2E" w:rsidRPr="00EE20A2" w:rsidRDefault="00550F2E">
            <w:pPr>
              <w:rPr>
                <w:sz w:val="24"/>
                <w:szCs w:val="24"/>
                <w:lang w:val="de-DE"/>
              </w:rPr>
            </w:pPr>
            <w:r w:rsidRPr="00EE20A2">
              <w:rPr>
                <w:sz w:val="24"/>
                <w:szCs w:val="24"/>
                <w:lang w:val="de-DE"/>
              </w:rPr>
              <w:t>4,77 (1,68, 7,86)</w:t>
            </w:r>
          </w:p>
        </w:tc>
        <w:tc>
          <w:tcPr>
            <w:tcW w:w="508" w:type="pct"/>
            <w:tcBorders>
              <w:top w:val="single" w:sz="4" w:space="0" w:color="auto"/>
              <w:left w:val="single" w:sz="4" w:space="0" w:color="auto"/>
              <w:bottom w:val="single" w:sz="4" w:space="0" w:color="auto"/>
              <w:right w:val="single" w:sz="4" w:space="0" w:color="auto"/>
            </w:tcBorders>
            <w:hideMark/>
          </w:tcPr>
          <w:p w14:paraId="2776C3E5" w14:textId="77777777" w:rsidR="00550F2E" w:rsidRPr="00EE20A2" w:rsidRDefault="00550F2E">
            <w:pPr>
              <w:rPr>
                <w:sz w:val="24"/>
                <w:szCs w:val="24"/>
                <w:lang w:val="de-DE"/>
              </w:rPr>
            </w:pPr>
            <w:r w:rsidRPr="00EE20A2">
              <w:rPr>
                <w:sz w:val="24"/>
                <w:szCs w:val="24"/>
                <w:lang w:val="de-DE"/>
              </w:rPr>
              <w:t>0,0025</w:t>
            </w:r>
          </w:p>
        </w:tc>
      </w:tr>
    </w:tbl>
    <w:p w14:paraId="223BE4EB" w14:textId="77777777" w:rsidR="00550F2E" w:rsidRPr="00EE20A2" w:rsidRDefault="00550F2E" w:rsidP="00A20CC8">
      <w:pPr>
        <w:ind w:left="851"/>
        <w:rPr>
          <w:sz w:val="24"/>
          <w:szCs w:val="24"/>
        </w:rPr>
      </w:pPr>
    </w:p>
    <w:p w14:paraId="6EC9C883" w14:textId="49A50409" w:rsidR="00550F2E" w:rsidRPr="00EE20A2" w:rsidRDefault="00550F2E" w:rsidP="00A20CC8">
      <w:pPr>
        <w:ind w:left="851"/>
        <w:rPr>
          <w:sz w:val="24"/>
          <w:szCs w:val="24"/>
        </w:rPr>
      </w:pPr>
      <w:r w:rsidRPr="00EE20A2">
        <w:rPr>
          <w:sz w:val="24"/>
          <w:szCs w:val="24"/>
        </w:rPr>
        <w:t xml:space="preserve">De specifikke </w:t>
      </w:r>
      <w:proofErr w:type="spellStart"/>
      <w:r w:rsidRPr="00EE20A2">
        <w:rPr>
          <w:sz w:val="24"/>
          <w:szCs w:val="24"/>
        </w:rPr>
        <w:t>IgE</w:t>
      </w:r>
      <w:proofErr w:type="spellEnd"/>
      <w:r w:rsidRPr="00EE20A2">
        <w:rPr>
          <w:sz w:val="24"/>
          <w:szCs w:val="24"/>
        </w:rPr>
        <w:t xml:space="preserve">-værdier var signifikant forhøjede i den aktive gruppe efter 12 uger og var faldet igen ved evalueringen i slutningen af studiet (geometrisk gennemsnit, </w:t>
      </w:r>
      <w:proofErr w:type="spellStart"/>
      <w:r w:rsidRPr="00EE20A2">
        <w:rPr>
          <w:sz w:val="24"/>
          <w:szCs w:val="24"/>
        </w:rPr>
        <w:t>ssIgE</w:t>
      </w:r>
      <w:proofErr w:type="spellEnd"/>
      <w:r w:rsidRPr="00EE20A2">
        <w:rPr>
          <w:sz w:val="24"/>
          <w:szCs w:val="24"/>
        </w:rPr>
        <w:t xml:space="preserve">, birkepollen (95% CI): Placebo 0,99 (0,83, 1,17); </w:t>
      </w:r>
      <w:proofErr w:type="spellStart"/>
      <w:r w:rsidR="00EE20A2">
        <w:rPr>
          <w:sz w:val="24"/>
          <w:szCs w:val="24"/>
        </w:rPr>
        <w:t>Sublivac</w:t>
      </w:r>
      <w:proofErr w:type="spellEnd"/>
      <w:r w:rsidR="00EE20A2">
        <w:rPr>
          <w:sz w:val="24"/>
          <w:szCs w:val="24"/>
        </w:rPr>
        <w:t xml:space="preserve"> Birk</w:t>
      </w:r>
      <w:r w:rsidRPr="00EE20A2">
        <w:rPr>
          <w:sz w:val="24"/>
          <w:szCs w:val="24"/>
        </w:rPr>
        <w:t xml:space="preserve"> 1,31 (1,10, 1,55); p=0,02). Der blev observeret yderligere statistisk signifikante stigninger i birkepollen- og Bet v 1-specifik </w:t>
      </w:r>
      <w:proofErr w:type="spellStart"/>
      <w:r w:rsidRPr="00EE20A2">
        <w:rPr>
          <w:sz w:val="24"/>
          <w:szCs w:val="24"/>
        </w:rPr>
        <w:t>IgG</w:t>
      </w:r>
      <w:proofErr w:type="spellEnd"/>
      <w:r w:rsidRPr="00EE20A2">
        <w:rPr>
          <w:sz w:val="24"/>
          <w:szCs w:val="24"/>
        </w:rPr>
        <w:t xml:space="preserve"> og IgG4 ved sammenligning med placebo (alle p&lt;0,0001).</w:t>
      </w:r>
    </w:p>
    <w:p w14:paraId="4E1E2BD2" w14:textId="77777777" w:rsidR="00550F2E" w:rsidRPr="00EE20A2" w:rsidRDefault="00550F2E" w:rsidP="00A20CC8">
      <w:pPr>
        <w:ind w:left="851"/>
        <w:rPr>
          <w:sz w:val="24"/>
          <w:szCs w:val="24"/>
        </w:rPr>
      </w:pPr>
    </w:p>
    <w:p w14:paraId="7683F638" w14:textId="77777777" w:rsidR="00550F2E" w:rsidRPr="00EE20A2" w:rsidRDefault="00550F2E" w:rsidP="00A20CC8">
      <w:pPr>
        <w:ind w:left="851"/>
        <w:rPr>
          <w:sz w:val="24"/>
          <w:szCs w:val="24"/>
        </w:rPr>
      </w:pPr>
      <w:r w:rsidRPr="00EE20A2">
        <w:rPr>
          <w:sz w:val="24"/>
          <w:szCs w:val="24"/>
        </w:rPr>
        <w:t>Der foreligger ingen data for 3-års behandling.</w:t>
      </w:r>
    </w:p>
    <w:p w14:paraId="3F89C7DE" w14:textId="77777777" w:rsidR="00550F2E" w:rsidRPr="00EE20A2" w:rsidRDefault="00550F2E" w:rsidP="00A20CC8">
      <w:pPr>
        <w:ind w:left="851"/>
        <w:rPr>
          <w:sz w:val="24"/>
          <w:szCs w:val="24"/>
        </w:rPr>
      </w:pPr>
    </w:p>
    <w:p w14:paraId="23C55D80" w14:textId="77777777" w:rsidR="00550F2E" w:rsidRPr="00EE20A2" w:rsidRDefault="00550F2E" w:rsidP="00A20CC8">
      <w:pPr>
        <w:ind w:left="851"/>
        <w:rPr>
          <w:sz w:val="24"/>
          <w:szCs w:val="24"/>
        </w:rPr>
      </w:pPr>
      <w:r w:rsidRPr="00EE20A2">
        <w:rPr>
          <w:sz w:val="24"/>
          <w:szCs w:val="24"/>
          <w:u w:val="single"/>
        </w:rPr>
        <w:t>Pædiatrisk population</w:t>
      </w:r>
    </w:p>
    <w:p w14:paraId="65A0C6C6" w14:textId="77777777" w:rsidR="00550F2E" w:rsidRPr="00EE20A2" w:rsidRDefault="00550F2E" w:rsidP="00A20CC8">
      <w:pPr>
        <w:ind w:left="851"/>
        <w:rPr>
          <w:sz w:val="24"/>
          <w:szCs w:val="24"/>
        </w:rPr>
      </w:pPr>
      <w:r w:rsidRPr="00EE20A2">
        <w:rPr>
          <w:sz w:val="24"/>
          <w:szCs w:val="24"/>
        </w:rPr>
        <w:t>Brugen af præparatet hos børn og unge er ikke blevet undersøgt (se også pkt. 4.2 og pkt. 4.8).</w:t>
      </w:r>
    </w:p>
    <w:p w14:paraId="707B94B4" w14:textId="77777777" w:rsidR="009260DE" w:rsidRPr="00EE20A2" w:rsidRDefault="009260DE" w:rsidP="009260DE">
      <w:pPr>
        <w:tabs>
          <w:tab w:val="left" w:pos="851"/>
        </w:tabs>
        <w:ind w:left="851"/>
        <w:rPr>
          <w:sz w:val="24"/>
          <w:szCs w:val="24"/>
        </w:rPr>
      </w:pPr>
    </w:p>
    <w:p w14:paraId="5004BA5F" w14:textId="77777777" w:rsidR="009260DE" w:rsidRPr="00EE20A2" w:rsidRDefault="009260DE" w:rsidP="009260DE">
      <w:pPr>
        <w:tabs>
          <w:tab w:val="left" w:pos="851"/>
        </w:tabs>
        <w:ind w:left="851" w:hanging="851"/>
        <w:rPr>
          <w:b/>
          <w:sz w:val="24"/>
          <w:szCs w:val="24"/>
        </w:rPr>
      </w:pPr>
      <w:r w:rsidRPr="00EE20A2">
        <w:rPr>
          <w:b/>
          <w:sz w:val="24"/>
          <w:szCs w:val="24"/>
        </w:rPr>
        <w:t>5.2</w:t>
      </w:r>
      <w:r w:rsidRPr="00EE20A2">
        <w:rPr>
          <w:b/>
          <w:sz w:val="24"/>
          <w:szCs w:val="24"/>
        </w:rPr>
        <w:tab/>
      </w:r>
      <w:proofErr w:type="spellStart"/>
      <w:r w:rsidRPr="00EE20A2">
        <w:rPr>
          <w:b/>
          <w:sz w:val="24"/>
          <w:szCs w:val="24"/>
        </w:rPr>
        <w:t>Farmakokinetiske</w:t>
      </w:r>
      <w:proofErr w:type="spellEnd"/>
      <w:r w:rsidRPr="00EE20A2">
        <w:rPr>
          <w:b/>
          <w:sz w:val="24"/>
          <w:szCs w:val="24"/>
        </w:rPr>
        <w:t xml:space="preserve"> egenskaber</w:t>
      </w:r>
    </w:p>
    <w:p w14:paraId="012D07A6" w14:textId="2FD671BF" w:rsidR="00A573C7" w:rsidRPr="00EE20A2" w:rsidRDefault="00A573C7" w:rsidP="002D2C70">
      <w:pPr>
        <w:ind w:left="851"/>
        <w:rPr>
          <w:sz w:val="24"/>
          <w:szCs w:val="24"/>
        </w:rPr>
      </w:pPr>
      <w:r w:rsidRPr="00EE20A2">
        <w:rPr>
          <w:sz w:val="24"/>
          <w:szCs w:val="24"/>
        </w:rPr>
        <w:t xml:space="preserve">Der er ikke udført studier af </w:t>
      </w:r>
      <w:proofErr w:type="spellStart"/>
      <w:r w:rsidRPr="00EE20A2">
        <w:rPr>
          <w:sz w:val="24"/>
          <w:szCs w:val="24"/>
        </w:rPr>
        <w:t>farmakokinetiske</w:t>
      </w:r>
      <w:proofErr w:type="spellEnd"/>
      <w:r w:rsidRPr="00EE20A2">
        <w:rPr>
          <w:sz w:val="24"/>
          <w:szCs w:val="24"/>
        </w:rPr>
        <w:t xml:space="preserve"> forhold for </w:t>
      </w:r>
      <w:proofErr w:type="spellStart"/>
      <w:r w:rsidR="00EE20A2">
        <w:rPr>
          <w:sz w:val="24"/>
          <w:szCs w:val="24"/>
        </w:rPr>
        <w:t>Sublivac</w:t>
      </w:r>
      <w:proofErr w:type="spellEnd"/>
      <w:r w:rsidR="00EE20A2">
        <w:rPr>
          <w:sz w:val="24"/>
          <w:szCs w:val="24"/>
        </w:rPr>
        <w:t xml:space="preserve"> Birk</w:t>
      </w:r>
      <w:r w:rsidRPr="00EE20A2">
        <w:rPr>
          <w:sz w:val="24"/>
          <w:szCs w:val="24"/>
        </w:rPr>
        <w:t xml:space="preserve">. </w:t>
      </w:r>
    </w:p>
    <w:p w14:paraId="101AD7EC" w14:textId="77777777" w:rsidR="009260DE" w:rsidRPr="00EE20A2" w:rsidRDefault="009260DE" w:rsidP="009260DE">
      <w:pPr>
        <w:tabs>
          <w:tab w:val="left" w:pos="851"/>
        </w:tabs>
        <w:ind w:left="851"/>
        <w:rPr>
          <w:sz w:val="24"/>
          <w:szCs w:val="24"/>
        </w:rPr>
      </w:pPr>
    </w:p>
    <w:p w14:paraId="70DA36D9" w14:textId="77777777" w:rsidR="009260DE" w:rsidRPr="00EE20A2" w:rsidRDefault="009260DE" w:rsidP="009260DE">
      <w:pPr>
        <w:tabs>
          <w:tab w:val="left" w:pos="851"/>
        </w:tabs>
        <w:ind w:left="851" w:hanging="851"/>
        <w:rPr>
          <w:b/>
          <w:sz w:val="24"/>
          <w:szCs w:val="24"/>
        </w:rPr>
      </w:pPr>
      <w:r w:rsidRPr="00EE20A2">
        <w:rPr>
          <w:b/>
          <w:sz w:val="24"/>
          <w:szCs w:val="24"/>
        </w:rPr>
        <w:t>5.3</w:t>
      </w:r>
      <w:r w:rsidRPr="00EE20A2">
        <w:rPr>
          <w:b/>
          <w:sz w:val="24"/>
          <w:szCs w:val="24"/>
        </w:rPr>
        <w:tab/>
      </w:r>
      <w:r w:rsidR="00BD7931" w:rsidRPr="00EE20A2">
        <w:rPr>
          <w:b/>
          <w:sz w:val="24"/>
          <w:szCs w:val="24"/>
        </w:rPr>
        <w:t>Non-</w:t>
      </w:r>
      <w:r w:rsidRPr="00EE20A2">
        <w:rPr>
          <w:b/>
          <w:sz w:val="24"/>
          <w:szCs w:val="24"/>
        </w:rPr>
        <w:t>kliniske sikkerhedsdata</w:t>
      </w:r>
    </w:p>
    <w:p w14:paraId="107CFC29" w14:textId="77777777" w:rsidR="00A573C7" w:rsidRPr="00EE20A2" w:rsidRDefault="00A573C7" w:rsidP="002D2C70">
      <w:pPr>
        <w:ind w:left="851"/>
        <w:rPr>
          <w:sz w:val="24"/>
          <w:szCs w:val="24"/>
        </w:rPr>
      </w:pPr>
      <w:r w:rsidRPr="00EE20A2">
        <w:rPr>
          <w:sz w:val="24"/>
          <w:szCs w:val="24"/>
        </w:rPr>
        <w:t>Non-kliniske data viste ingen specifik risiko for mennesker. Studierne er udført med et sammenligneligt produkt (</w:t>
      </w:r>
      <w:proofErr w:type="spellStart"/>
      <w:r w:rsidRPr="00EE20A2">
        <w:rPr>
          <w:sz w:val="24"/>
          <w:szCs w:val="24"/>
        </w:rPr>
        <w:t>Sublivac</w:t>
      </w:r>
      <w:proofErr w:type="spellEnd"/>
      <w:r w:rsidRPr="00EE20A2">
        <w:rPr>
          <w:sz w:val="24"/>
          <w:szCs w:val="24"/>
        </w:rPr>
        <w:t xml:space="preserve"> Mixed </w:t>
      </w:r>
      <w:proofErr w:type="spellStart"/>
      <w:r w:rsidRPr="00EE20A2">
        <w:rPr>
          <w:sz w:val="24"/>
          <w:szCs w:val="24"/>
        </w:rPr>
        <w:t>Grasses</w:t>
      </w:r>
      <w:proofErr w:type="spellEnd"/>
      <w:r w:rsidRPr="00EE20A2">
        <w:rPr>
          <w:sz w:val="24"/>
          <w:szCs w:val="24"/>
        </w:rPr>
        <w:t xml:space="preserve">). Der foreligger ingen data om reproduktions- og udviklingstoksicitet fra non-kliniske eller kliniske studier. </w:t>
      </w:r>
    </w:p>
    <w:p w14:paraId="25E27814" w14:textId="77777777" w:rsidR="00A573C7" w:rsidRPr="00EE20A2" w:rsidRDefault="00A573C7" w:rsidP="002D2C70">
      <w:pPr>
        <w:ind w:left="851"/>
        <w:rPr>
          <w:sz w:val="24"/>
          <w:szCs w:val="24"/>
        </w:rPr>
      </w:pPr>
    </w:p>
    <w:p w14:paraId="49D0C586" w14:textId="77777777" w:rsidR="009260DE" w:rsidRPr="00EE20A2" w:rsidRDefault="009260DE" w:rsidP="009260DE">
      <w:pPr>
        <w:tabs>
          <w:tab w:val="left" w:pos="851"/>
        </w:tabs>
        <w:ind w:left="851"/>
        <w:rPr>
          <w:sz w:val="24"/>
          <w:szCs w:val="24"/>
        </w:rPr>
      </w:pPr>
    </w:p>
    <w:p w14:paraId="6936770D" w14:textId="77777777" w:rsidR="009260DE" w:rsidRPr="00EE20A2" w:rsidRDefault="009260DE" w:rsidP="009260DE">
      <w:pPr>
        <w:tabs>
          <w:tab w:val="left" w:pos="851"/>
        </w:tabs>
        <w:ind w:left="851" w:hanging="851"/>
        <w:rPr>
          <w:b/>
          <w:sz w:val="24"/>
          <w:szCs w:val="24"/>
        </w:rPr>
      </w:pPr>
      <w:r w:rsidRPr="00EE20A2">
        <w:rPr>
          <w:b/>
          <w:sz w:val="24"/>
          <w:szCs w:val="24"/>
        </w:rPr>
        <w:t>6.</w:t>
      </w:r>
      <w:r w:rsidRPr="00EE20A2">
        <w:rPr>
          <w:b/>
          <w:sz w:val="24"/>
          <w:szCs w:val="24"/>
        </w:rPr>
        <w:tab/>
        <w:t>FARMACEUTISKE OPLYSNINGER</w:t>
      </w:r>
    </w:p>
    <w:p w14:paraId="6982119A" w14:textId="77777777" w:rsidR="009260DE" w:rsidRPr="00EE20A2" w:rsidRDefault="009260DE" w:rsidP="009260DE">
      <w:pPr>
        <w:tabs>
          <w:tab w:val="left" w:pos="851"/>
        </w:tabs>
        <w:ind w:left="851"/>
        <w:rPr>
          <w:sz w:val="24"/>
          <w:szCs w:val="24"/>
        </w:rPr>
      </w:pPr>
    </w:p>
    <w:p w14:paraId="3DEA1FA8" w14:textId="77777777" w:rsidR="009260DE" w:rsidRPr="00EE20A2" w:rsidRDefault="009260DE" w:rsidP="009260DE">
      <w:pPr>
        <w:tabs>
          <w:tab w:val="left" w:pos="851"/>
        </w:tabs>
        <w:ind w:left="851" w:hanging="851"/>
        <w:rPr>
          <w:b/>
          <w:sz w:val="24"/>
          <w:szCs w:val="24"/>
        </w:rPr>
      </w:pPr>
      <w:r w:rsidRPr="00EE20A2">
        <w:rPr>
          <w:b/>
          <w:sz w:val="24"/>
          <w:szCs w:val="24"/>
        </w:rPr>
        <w:t>6.1</w:t>
      </w:r>
      <w:r w:rsidRPr="00EE20A2">
        <w:rPr>
          <w:b/>
          <w:sz w:val="24"/>
          <w:szCs w:val="24"/>
        </w:rPr>
        <w:tab/>
        <w:t>Hjælpestoffer</w:t>
      </w:r>
    </w:p>
    <w:p w14:paraId="4C63338D" w14:textId="77777777" w:rsidR="00A573C7" w:rsidRPr="00EE20A2" w:rsidRDefault="00A573C7" w:rsidP="002D2C70">
      <w:pPr>
        <w:ind w:left="851"/>
        <w:rPr>
          <w:sz w:val="24"/>
          <w:szCs w:val="24"/>
        </w:rPr>
      </w:pPr>
      <w:r w:rsidRPr="00EE20A2">
        <w:rPr>
          <w:sz w:val="24"/>
          <w:szCs w:val="24"/>
        </w:rPr>
        <w:t>Glycerol</w:t>
      </w:r>
    </w:p>
    <w:p w14:paraId="14BD7E05" w14:textId="77777777" w:rsidR="00A573C7" w:rsidRPr="00EE20A2" w:rsidRDefault="00A573C7" w:rsidP="002D2C70">
      <w:pPr>
        <w:ind w:left="851"/>
        <w:rPr>
          <w:sz w:val="24"/>
          <w:szCs w:val="24"/>
        </w:rPr>
      </w:pPr>
      <w:proofErr w:type="spellStart"/>
      <w:r w:rsidRPr="00EE20A2">
        <w:rPr>
          <w:sz w:val="24"/>
          <w:szCs w:val="24"/>
        </w:rPr>
        <w:t>Aminocapronsyre</w:t>
      </w:r>
      <w:proofErr w:type="spellEnd"/>
    </w:p>
    <w:p w14:paraId="44983878" w14:textId="77777777" w:rsidR="00A573C7" w:rsidRPr="00EE20A2" w:rsidRDefault="00A573C7" w:rsidP="002D2C70">
      <w:pPr>
        <w:ind w:left="851"/>
        <w:rPr>
          <w:sz w:val="24"/>
          <w:szCs w:val="24"/>
        </w:rPr>
      </w:pPr>
      <w:proofErr w:type="spellStart"/>
      <w:r w:rsidRPr="00EE20A2">
        <w:rPr>
          <w:sz w:val="24"/>
          <w:szCs w:val="24"/>
        </w:rPr>
        <w:t>Dinatriumhydrogenphosphat</w:t>
      </w:r>
      <w:proofErr w:type="spellEnd"/>
    </w:p>
    <w:p w14:paraId="1EBB2558" w14:textId="77777777" w:rsidR="00A573C7" w:rsidRPr="00EE20A2" w:rsidRDefault="00A573C7" w:rsidP="002D2C70">
      <w:pPr>
        <w:ind w:left="851"/>
        <w:rPr>
          <w:sz w:val="24"/>
          <w:szCs w:val="24"/>
        </w:rPr>
      </w:pPr>
      <w:proofErr w:type="spellStart"/>
      <w:r w:rsidRPr="00EE20A2">
        <w:rPr>
          <w:sz w:val="24"/>
          <w:szCs w:val="24"/>
        </w:rPr>
        <w:t>Natriumdihydrogenphosphat</w:t>
      </w:r>
      <w:proofErr w:type="spellEnd"/>
    </w:p>
    <w:p w14:paraId="0C945AF7" w14:textId="77777777" w:rsidR="00A573C7" w:rsidRPr="00EE20A2" w:rsidRDefault="00A573C7" w:rsidP="002D2C70">
      <w:pPr>
        <w:ind w:left="851"/>
        <w:rPr>
          <w:sz w:val="24"/>
          <w:szCs w:val="24"/>
        </w:rPr>
      </w:pPr>
      <w:r w:rsidRPr="00EE20A2">
        <w:rPr>
          <w:sz w:val="24"/>
          <w:szCs w:val="24"/>
        </w:rPr>
        <w:t>Pebermynteolie</w:t>
      </w:r>
    </w:p>
    <w:p w14:paraId="32727FD6" w14:textId="77777777" w:rsidR="00A573C7" w:rsidRPr="00EE20A2" w:rsidRDefault="00A573C7" w:rsidP="002D2C70">
      <w:pPr>
        <w:ind w:left="851"/>
        <w:rPr>
          <w:sz w:val="24"/>
          <w:szCs w:val="24"/>
        </w:rPr>
      </w:pPr>
      <w:r w:rsidRPr="00EE20A2">
        <w:rPr>
          <w:sz w:val="24"/>
          <w:szCs w:val="24"/>
        </w:rPr>
        <w:t>Vand til injektionsvæsker</w:t>
      </w:r>
    </w:p>
    <w:p w14:paraId="3141DC96" w14:textId="77777777" w:rsidR="009260DE" w:rsidRPr="00EE20A2" w:rsidRDefault="009260DE" w:rsidP="009260DE">
      <w:pPr>
        <w:tabs>
          <w:tab w:val="left" w:pos="851"/>
        </w:tabs>
        <w:ind w:left="851"/>
        <w:rPr>
          <w:sz w:val="24"/>
          <w:szCs w:val="24"/>
        </w:rPr>
      </w:pPr>
    </w:p>
    <w:p w14:paraId="46B826B5" w14:textId="77777777" w:rsidR="009260DE" w:rsidRPr="00EE20A2" w:rsidRDefault="009260DE" w:rsidP="009260DE">
      <w:pPr>
        <w:tabs>
          <w:tab w:val="left" w:pos="851"/>
        </w:tabs>
        <w:ind w:left="851" w:hanging="851"/>
        <w:rPr>
          <w:b/>
          <w:sz w:val="24"/>
          <w:szCs w:val="24"/>
        </w:rPr>
      </w:pPr>
      <w:r w:rsidRPr="00EE20A2">
        <w:rPr>
          <w:b/>
          <w:sz w:val="24"/>
          <w:szCs w:val="24"/>
        </w:rPr>
        <w:t>6.2</w:t>
      </w:r>
      <w:r w:rsidRPr="00EE20A2">
        <w:rPr>
          <w:b/>
          <w:sz w:val="24"/>
          <w:szCs w:val="24"/>
        </w:rPr>
        <w:tab/>
        <w:t>Uforligeligheder</w:t>
      </w:r>
    </w:p>
    <w:p w14:paraId="7668FFE6" w14:textId="77777777" w:rsidR="00A573C7" w:rsidRPr="00EE20A2" w:rsidRDefault="00A573C7" w:rsidP="002D2C70">
      <w:pPr>
        <w:ind w:left="851"/>
        <w:rPr>
          <w:sz w:val="24"/>
          <w:szCs w:val="24"/>
        </w:rPr>
      </w:pPr>
      <w:r w:rsidRPr="00EE20A2">
        <w:rPr>
          <w:sz w:val="24"/>
          <w:szCs w:val="24"/>
        </w:rPr>
        <w:t>Ikke relevant.</w:t>
      </w:r>
    </w:p>
    <w:p w14:paraId="3A575A02" w14:textId="77777777" w:rsidR="009260DE" w:rsidRPr="00EE20A2" w:rsidRDefault="009260DE" w:rsidP="009260DE">
      <w:pPr>
        <w:tabs>
          <w:tab w:val="left" w:pos="851"/>
        </w:tabs>
        <w:ind w:left="851"/>
        <w:rPr>
          <w:sz w:val="24"/>
          <w:szCs w:val="24"/>
        </w:rPr>
      </w:pPr>
    </w:p>
    <w:p w14:paraId="4424BFEA" w14:textId="77777777" w:rsidR="009260DE" w:rsidRPr="00EE20A2" w:rsidRDefault="009260DE" w:rsidP="009260DE">
      <w:pPr>
        <w:tabs>
          <w:tab w:val="left" w:pos="851"/>
        </w:tabs>
        <w:ind w:left="851" w:hanging="851"/>
        <w:rPr>
          <w:b/>
          <w:sz w:val="24"/>
          <w:szCs w:val="24"/>
        </w:rPr>
      </w:pPr>
      <w:r w:rsidRPr="00EE20A2">
        <w:rPr>
          <w:b/>
          <w:sz w:val="24"/>
          <w:szCs w:val="24"/>
        </w:rPr>
        <w:t>6.3</w:t>
      </w:r>
      <w:r w:rsidRPr="00EE20A2">
        <w:rPr>
          <w:b/>
          <w:sz w:val="24"/>
          <w:szCs w:val="24"/>
        </w:rPr>
        <w:tab/>
        <w:t>Opbevaringstid</w:t>
      </w:r>
    </w:p>
    <w:p w14:paraId="1D16D096" w14:textId="4FDCDCC5" w:rsidR="00A573C7" w:rsidRPr="00EE20A2" w:rsidRDefault="00EE20A2" w:rsidP="002D2C70">
      <w:pPr>
        <w:ind w:left="851"/>
        <w:rPr>
          <w:sz w:val="24"/>
          <w:szCs w:val="24"/>
        </w:rPr>
      </w:pPr>
      <w:proofErr w:type="spellStart"/>
      <w:r>
        <w:rPr>
          <w:sz w:val="24"/>
          <w:szCs w:val="24"/>
        </w:rPr>
        <w:t>Sublivac</w:t>
      </w:r>
      <w:proofErr w:type="spellEnd"/>
      <w:r>
        <w:rPr>
          <w:sz w:val="24"/>
          <w:szCs w:val="24"/>
        </w:rPr>
        <w:t xml:space="preserve"> Birk</w:t>
      </w:r>
      <w:r w:rsidR="00A573C7" w:rsidRPr="00EE20A2">
        <w:rPr>
          <w:sz w:val="24"/>
          <w:szCs w:val="24"/>
        </w:rPr>
        <w:t>: 3 år.</w:t>
      </w:r>
    </w:p>
    <w:p w14:paraId="0F4CBBB9" w14:textId="77777777" w:rsidR="00A573C7" w:rsidRPr="00EE20A2" w:rsidRDefault="00A573C7" w:rsidP="002D2C70">
      <w:pPr>
        <w:ind w:left="851"/>
        <w:rPr>
          <w:sz w:val="24"/>
          <w:szCs w:val="24"/>
        </w:rPr>
      </w:pPr>
    </w:p>
    <w:p w14:paraId="0DCA68A6" w14:textId="4BDD24C9" w:rsidR="00A573C7" w:rsidRPr="00EE20A2" w:rsidRDefault="00A573C7" w:rsidP="002D2C70">
      <w:pPr>
        <w:ind w:left="851"/>
        <w:rPr>
          <w:sz w:val="24"/>
          <w:szCs w:val="24"/>
        </w:rPr>
      </w:pPr>
      <w:r w:rsidRPr="00EE20A2">
        <w:rPr>
          <w:sz w:val="24"/>
          <w:szCs w:val="24"/>
        </w:rPr>
        <w:t>Før første åbning skal dette lægemiddel opbevares i køleskab (2</w:t>
      </w:r>
      <w:r w:rsidR="001610CF" w:rsidRPr="00EE20A2">
        <w:rPr>
          <w:sz w:val="24"/>
          <w:szCs w:val="24"/>
        </w:rPr>
        <w:t xml:space="preserve"> </w:t>
      </w:r>
      <w:r w:rsidRPr="00EE20A2">
        <w:rPr>
          <w:sz w:val="24"/>
          <w:szCs w:val="24"/>
        </w:rPr>
        <w:t>ºC – 8</w:t>
      </w:r>
      <w:r w:rsidR="001610CF" w:rsidRPr="00EE20A2">
        <w:rPr>
          <w:sz w:val="24"/>
          <w:szCs w:val="24"/>
        </w:rPr>
        <w:t xml:space="preserve"> </w:t>
      </w:r>
      <w:r w:rsidRPr="00EE20A2">
        <w:rPr>
          <w:sz w:val="24"/>
          <w:szCs w:val="24"/>
        </w:rPr>
        <w:t>ºC).</w:t>
      </w:r>
    </w:p>
    <w:p w14:paraId="291D63E0" w14:textId="77777777" w:rsidR="00A573C7" w:rsidRPr="00EE20A2" w:rsidRDefault="00A573C7" w:rsidP="002D2C70">
      <w:pPr>
        <w:ind w:left="851"/>
        <w:rPr>
          <w:sz w:val="24"/>
          <w:szCs w:val="24"/>
        </w:rPr>
      </w:pPr>
      <w:r w:rsidRPr="00EE20A2">
        <w:rPr>
          <w:sz w:val="24"/>
          <w:szCs w:val="24"/>
        </w:rPr>
        <w:t xml:space="preserve">Produktet kan anvendes indtil den udløbsdato, der er angivet på emballagen. </w:t>
      </w:r>
    </w:p>
    <w:p w14:paraId="678D4B5C" w14:textId="7DD92189" w:rsidR="00A573C7" w:rsidRPr="00EE20A2" w:rsidRDefault="00A573C7" w:rsidP="002D2C70">
      <w:pPr>
        <w:ind w:left="851"/>
        <w:rPr>
          <w:sz w:val="24"/>
          <w:szCs w:val="24"/>
        </w:rPr>
      </w:pPr>
      <w:r w:rsidRPr="00EE20A2">
        <w:rPr>
          <w:sz w:val="24"/>
          <w:szCs w:val="24"/>
        </w:rPr>
        <w:t>Den kemiske og fysiske stabilitet under brug er påvist gennem seks måneder ved opbevaring under 25</w:t>
      </w:r>
      <w:r w:rsidR="001610CF" w:rsidRPr="00EE20A2">
        <w:rPr>
          <w:sz w:val="24"/>
          <w:szCs w:val="24"/>
        </w:rPr>
        <w:t xml:space="preserve"> </w:t>
      </w:r>
      <w:r w:rsidRPr="00EE20A2">
        <w:rPr>
          <w:sz w:val="24"/>
          <w:szCs w:val="24"/>
        </w:rPr>
        <w:t>°C. Produktets holdbarhed efter åbning må aldrig overstige den generelle holdbarhed for produktet (se udløbsdato).</w:t>
      </w:r>
    </w:p>
    <w:p w14:paraId="3B568DB2" w14:textId="77777777" w:rsidR="009260DE" w:rsidRPr="00EE20A2" w:rsidRDefault="009260DE" w:rsidP="009260DE">
      <w:pPr>
        <w:tabs>
          <w:tab w:val="left" w:pos="851"/>
        </w:tabs>
        <w:ind w:left="851"/>
        <w:rPr>
          <w:sz w:val="24"/>
          <w:szCs w:val="24"/>
        </w:rPr>
      </w:pPr>
    </w:p>
    <w:p w14:paraId="0286ABBA" w14:textId="77777777" w:rsidR="009260DE" w:rsidRPr="00EE20A2" w:rsidRDefault="009260DE" w:rsidP="009260DE">
      <w:pPr>
        <w:tabs>
          <w:tab w:val="left" w:pos="851"/>
        </w:tabs>
        <w:ind w:left="851" w:hanging="851"/>
        <w:rPr>
          <w:b/>
          <w:sz w:val="24"/>
          <w:szCs w:val="24"/>
        </w:rPr>
      </w:pPr>
      <w:r w:rsidRPr="00EE20A2">
        <w:rPr>
          <w:b/>
          <w:sz w:val="24"/>
          <w:szCs w:val="24"/>
        </w:rPr>
        <w:t>6.4</w:t>
      </w:r>
      <w:r w:rsidRPr="00EE20A2">
        <w:rPr>
          <w:b/>
          <w:sz w:val="24"/>
          <w:szCs w:val="24"/>
        </w:rPr>
        <w:tab/>
        <w:t>Særlige opbevaringsforhold</w:t>
      </w:r>
    </w:p>
    <w:p w14:paraId="726D5D8B" w14:textId="2BCC3B95" w:rsidR="00A573C7" w:rsidRPr="00EE20A2" w:rsidRDefault="00A573C7" w:rsidP="002D2C70">
      <w:pPr>
        <w:ind w:left="851"/>
        <w:rPr>
          <w:sz w:val="24"/>
          <w:szCs w:val="24"/>
        </w:rPr>
      </w:pPr>
      <w:r w:rsidRPr="00EE20A2">
        <w:rPr>
          <w:sz w:val="24"/>
          <w:szCs w:val="24"/>
        </w:rPr>
        <w:t>Opbevar pipetteflasken opretstående i køleskab (2</w:t>
      </w:r>
      <w:r w:rsidR="001610CF" w:rsidRPr="00EE20A2">
        <w:rPr>
          <w:sz w:val="24"/>
          <w:szCs w:val="24"/>
        </w:rPr>
        <w:t xml:space="preserve"> </w:t>
      </w:r>
      <w:r w:rsidRPr="00EE20A2">
        <w:rPr>
          <w:sz w:val="24"/>
          <w:szCs w:val="24"/>
        </w:rPr>
        <w:t>°C – 8</w:t>
      </w:r>
      <w:r w:rsidR="001610CF" w:rsidRPr="00EE20A2">
        <w:rPr>
          <w:sz w:val="24"/>
          <w:szCs w:val="24"/>
        </w:rPr>
        <w:t xml:space="preserve"> </w:t>
      </w:r>
      <w:r w:rsidRPr="00EE20A2">
        <w:rPr>
          <w:sz w:val="24"/>
          <w:szCs w:val="24"/>
        </w:rPr>
        <w:t>°C). Må ikke fryses.</w:t>
      </w:r>
    </w:p>
    <w:p w14:paraId="68AA9F58" w14:textId="77777777" w:rsidR="00A573C7" w:rsidRPr="00EE20A2" w:rsidRDefault="00A573C7" w:rsidP="002D2C70">
      <w:pPr>
        <w:ind w:left="851"/>
        <w:rPr>
          <w:sz w:val="24"/>
          <w:szCs w:val="24"/>
        </w:rPr>
      </w:pPr>
      <w:r w:rsidRPr="00EE20A2">
        <w:rPr>
          <w:sz w:val="24"/>
          <w:szCs w:val="24"/>
        </w:rPr>
        <w:t xml:space="preserve">For opbevaringsbetingelser efter første åbning af lægemidlet, se pkt. 6.3. </w:t>
      </w:r>
    </w:p>
    <w:p w14:paraId="7AA4F306" w14:textId="77777777" w:rsidR="009260DE" w:rsidRPr="00EE20A2" w:rsidRDefault="009260DE" w:rsidP="009260DE">
      <w:pPr>
        <w:tabs>
          <w:tab w:val="left" w:pos="851"/>
        </w:tabs>
        <w:ind w:left="851"/>
        <w:rPr>
          <w:sz w:val="24"/>
          <w:szCs w:val="24"/>
        </w:rPr>
      </w:pPr>
    </w:p>
    <w:p w14:paraId="250C2296" w14:textId="77777777" w:rsidR="009260DE" w:rsidRPr="00EE20A2" w:rsidRDefault="009260DE" w:rsidP="009260DE">
      <w:pPr>
        <w:tabs>
          <w:tab w:val="left" w:pos="851"/>
        </w:tabs>
        <w:ind w:left="851" w:hanging="851"/>
        <w:rPr>
          <w:b/>
          <w:sz w:val="24"/>
          <w:szCs w:val="24"/>
        </w:rPr>
      </w:pPr>
      <w:r w:rsidRPr="00EE20A2">
        <w:rPr>
          <w:b/>
          <w:sz w:val="24"/>
          <w:szCs w:val="24"/>
        </w:rPr>
        <w:t>6.5</w:t>
      </w:r>
      <w:r w:rsidRPr="00EE20A2">
        <w:rPr>
          <w:b/>
          <w:sz w:val="24"/>
          <w:szCs w:val="24"/>
        </w:rPr>
        <w:tab/>
        <w:t>Emballagetype og pakningsstørrelser</w:t>
      </w:r>
    </w:p>
    <w:p w14:paraId="4622BEC1" w14:textId="77777777" w:rsidR="00A573C7" w:rsidRPr="00EE20A2" w:rsidRDefault="00A573C7" w:rsidP="002D2C70">
      <w:pPr>
        <w:ind w:left="851"/>
        <w:rPr>
          <w:sz w:val="24"/>
          <w:szCs w:val="24"/>
        </w:rPr>
      </w:pPr>
      <w:r w:rsidRPr="00EE20A2">
        <w:rPr>
          <w:sz w:val="24"/>
          <w:szCs w:val="24"/>
        </w:rPr>
        <w:t xml:space="preserve">Produktet er pakket i en transparent </w:t>
      </w:r>
      <w:proofErr w:type="spellStart"/>
      <w:r w:rsidRPr="00EE20A2">
        <w:rPr>
          <w:sz w:val="24"/>
          <w:szCs w:val="24"/>
        </w:rPr>
        <w:t>Ph</w:t>
      </w:r>
      <w:proofErr w:type="spellEnd"/>
      <w:r w:rsidRPr="00EE20A2">
        <w:rPr>
          <w:sz w:val="24"/>
          <w:szCs w:val="24"/>
        </w:rPr>
        <w:t xml:space="preserve">. </w:t>
      </w:r>
      <w:proofErr w:type="spellStart"/>
      <w:r w:rsidRPr="00EE20A2">
        <w:rPr>
          <w:sz w:val="24"/>
          <w:szCs w:val="24"/>
        </w:rPr>
        <w:t>Eur</w:t>
      </w:r>
      <w:proofErr w:type="spellEnd"/>
      <w:r w:rsidRPr="00EE20A2">
        <w:rPr>
          <w:sz w:val="24"/>
          <w:szCs w:val="24"/>
        </w:rPr>
        <w:t>. type I pipetteflaske fremstillet af klart glas indeholdende 24 ml opløsning. Flasken har en blå pipettehætte af syntetisk gummi og er forseglet med en rød beskyttelseshætte. Flasken er pakket i en papæske. Der findes to pakningsstørrelser: en enkeltpakning og en multipakning. En enkeltpakning indeholder én pipetteflaske, og en multipakning indeholder to pipetteflasker i en papæske.</w:t>
      </w:r>
    </w:p>
    <w:p w14:paraId="3DFCDD69" w14:textId="77777777" w:rsidR="00A573C7" w:rsidRPr="00EE20A2" w:rsidRDefault="00A573C7" w:rsidP="002D2C70">
      <w:pPr>
        <w:ind w:left="851"/>
        <w:rPr>
          <w:sz w:val="24"/>
          <w:szCs w:val="24"/>
        </w:rPr>
      </w:pPr>
    </w:p>
    <w:p w14:paraId="28C6E32E" w14:textId="77777777" w:rsidR="00A573C7" w:rsidRPr="00EE20A2" w:rsidRDefault="00A573C7" w:rsidP="002D2C70">
      <w:pPr>
        <w:ind w:left="851"/>
        <w:rPr>
          <w:sz w:val="24"/>
          <w:szCs w:val="24"/>
        </w:rPr>
      </w:pPr>
      <w:r w:rsidRPr="00EE20A2">
        <w:rPr>
          <w:sz w:val="24"/>
          <w:szCs w:val="24"/>
        </w:rPr>
        <w:t>Ikke alle pakningsstørrelser markedsføres nødvendigvis.</w:t>
      </w:r>
    </w:p>
    <w:p w14:paraId="1AA0F740" w14:textId="77777777" w:rsidR="009260DE" w:rsidRPr="00EE20A2" w:rsidRDefault="009260DE" w:rsidP="009260DE">
      <w:pPr>
        <w:tabs>
          <w:tab w:val="left" w:pos="851"/>
        </w:tabs>
        <w:ind w:left="851"/>
        <w:rPr>
          <w:sz w:val="24"/>
          <w:szCs w:val="24"/>
        </w:rPr>
      </w:pPr>
    </w:p>
    <w:p w14:paraId="2C3A0979" w14:textId="77777777" w:rsidR="009260DE" w:rsidRPr="00EE20A2" w:rsidRDefault="009260DE" w:rsidP="009260DE">
      <w:pPr>
        <w:tabs>
          <w:tab w:val="left" w:pos="851"/>
        </w:tabs>
        <w:ind w:left="851" w:hanging="851"/>
        <w:rPr>
          <w:b/>
          <w:sz w:val="24"/>
          <w:szCs w:val="24"/>
        </w:rPr>
      </w:pPr>
      <w:r w:rsidRPr="00EE20A2">
        <w:rPr>
          <w:b/>
          <w:sz w:val="24"/>
          <w:szCs w:val="24"/>
        </w:rPr>
        <w:t>6.6</w:t>
      </w:r>
      <w:r w:rsidRPr="00EE20A2">
        <w:rPr>
          <w:b/>
          <w:sz w:val="24"/>
          <w:szCs w:val="24"/>
        </w:rPr>
        <w:tab/>
        <w:t xml:space="preserve">Regler for </w:t>
      </w:r>
      <w:r w:rsidR="00BD7931" w:rsidRPr="00EE20A2">
        <w:rPr>
          <w:b/>
          <w:sz w:val="24"/>
          <w:szCs w:val="24"/>
        </w:rPr>
        <w:t>bortskaffelse</w:t>
      </w:r>
      <w:r w:rsidRPr="00EE20A2">
        <w:rPr>
          <w:b/>
          <w:sz w:val="24"/>
          <w:szCs w:val="24"/>
        </w:rPr>
        <w:t xml:space="preserve"> og anden håndtering</w:t>
      </w:r>
    </w:p>
    <w:p w14:paraId="5D1EE74A" w14:textId="77777777" w:rsidR="00A573C7" w:rsidRPr="00EE20A2" w:rsidRDefault="00A573C7" w:rsidP="002D2C70">
      <w:pPr>
        <w:ind w:left="851"/>
        <w:rPr>
          <w:sz w:val="24"/>
          <w:szCs w:val="24"/>
        </w:rPr>
      </w:pPr>
      <w:r w:rsidRPr="00EE20A2">
        <w:rPr>
          <w:sz w:val="24"/>
          <w:szCs w:val="24"/>
        </w:rPr>
        <w:t>Eventuelle ubrugte lægemidler eller affald heraf skal bortskaffes i henhold til lokale retningslinjer.</w:t>
      </w:r>
    </w:p>
    <w:p w14:paraId="57240C72" w14:textId="77777777" w:rsidR="009260DE" w:rsidRPr="00EE20A2" w:rsidRDefault="009260DE" w:rsidP="000730CA">
      <w:pPr>
        <w:tabs>
          <w:tab w:val="left" w:pos="851"/>
        </w:tabs>
        <w:ind w:left="851"/>
        <w:rPr>
          <w:sz w:val="24"/>
          <w:szCs w:val="24"/>
        </w:rPr>
      </w:pPr>
    </w:p>
    <w:p w14:paraId="1CFE5260" w14:textId="77777777" w:rsidR="009260DE" w:rsidRPr="00EE20A2" w:rsidRDefault="009260DE" w:rsidP="009260DE">
      <w:pPr>
        <w:tabs>
          <w:tab w:val="left" w:pos="851"/>
        </w:tabs>
        <w:ind w:left="851" w:hanging="851"/>
        <w:rPr>
          <w:b/>
          <w:sz w:val="24"/>
          <w:szCs w:val="24"/>
        </w:rPr>
      </w:pPr>
      <w:r w:rsidRPr="00EE20A2">
        <w:rPr>
          <w:b/>
          <w:sz w:val="24"/>
          <w:szCs w:val="24"/>
        </w:rPr>
        <w:t>7.</w:t>
      </w:r>
      <w:r w:rsidRPr="00EE20A2">
        <w:rPr>
          <w:b/>
          <w:sz w:val="24"/>
          <w:szCs w:val="24"/>
        </w:rPr>
        <w:tab/>
        <w:t>INDEHAVER AF MARKEDSFØRINGSTILLADELSEN</w:t>
      </w:r>
    </w:p>
    <w:p w14:paraId="46C3D967" w14:textId="77777777" w:rsidR="00A573C7" w:rsidRPr="00EE20A2" w:rsidRDefault="00A573C7" w:rsidP="002D2C70">
      <w:pPr>
        <w:ind w:left="851"/>
        <w:rPr>
          <w:sz w:val="24"/>
          <w:szCs w:val="24"/>
        </w:rPr>
      </w:pPr>
      <w:r w:rsidRPr="00EE20A2">
        <w:rPr>
          <w:sz w:val="24"/>
          <w:szCs w:val="24"/>
        </w:rPr>
        <w:t xml:space="preserve">HAL </w:t>
      </w:r>
      <w:proofErr w:type="spellStart"/>
      <w:r w:rsidRPr="00EE20A2">
        <w:rPr>
          <w:sz w:val="24"/>
          <w:szCs w:val="24"/>
        </w:rPr>
        <w:t>Allergy</w:t>
      </w:r>
      <w:proofErr w:type="spellEnd"/>
      <w:r w:rsidRPr="00EE20A2">
        <w:rPr>
          <w:sz w:val="24"/>
          <w:szCs w:val="24"/>
        </w:rPr>
        <w:t xml:space="preserve"> B.V.</w:t>
      </w:r>
    </w:p>
    <w:p w14:paraId="627814BD" w14:textId="77777777" w:rsidR="00A573C7" w:rsidRPr="00EE20A2" w:rsidRDefault="00A573C7" w:rsidP="002D2C70">
      <w:pPr>
        <w:ind w:left="851"/>
        <w:rPr>
          <w:sz w:val="24"/>
          <w:szCs w:val="24"/>
          <w:lang w:val="en-US"/>
        </w:rPr>
      </w:pPr>
      <w:r w:rsidRPr="00EE20A2">
        <w:rPr>
          <w:sz w:val="24"/>
          <w:szCs w:val="24"/>
          <w:lang w:val="en-US"/>
        </w:rPr>
        <w:t xml:space="preserve">J.H. </w:t>
      </w:r>
      <w:proofErr w:type="spellStart"/>
      <w:r w:rsidRPr="00EE20A2">
        <w:rPr>
          <w:sz w:val="24"/>
          <w:szCs w:val="24"/>
          <w:lang w:val="en-US"/>
        </w:rPr>
        <w:t>Oortweg</w:t>
      </w:r>
      <w:proofErr w:type="spellEnd"/>
      <w:r w:rsidRPr="00EE20A2">
        <w:rPr>
          <w:sz w:val="24"/>
          <w:szCs w:val="24"/>
          <w:lang w:val="en-US"/>
        </w:rPr>
        <w:t xml:space="preserve"> 15</w:t>
      </w:r>
    </w:p>
    <w:p w14:paraId="33C08C13" w14:textId="77777777" w:rsidR="00A573C7" w:rsidRPr="00EE20A2" w:rsidRDefault="00A573C7" w:rsidP="002D2C70">
      <w:pPr>
        <w:ind w:left="851"/>
        <w:rPr>
          <w:sz w:val="24"/>
          <w:szCs w:val="24"/>
          <w:lang w:val="en-US"/>
        </w:rPr>
      </w:pPr>
      <w:r w:rsidRPr="00EE20A2">
        <w:rPr>
          <w:sz w:val="24"/>
          <w:szCs w:val="24"/>
          <w:lang w:val="en-US"/>
        </w:rPr>
        <w:t>NL-2333 CH Leiden</w:t>
      </w:r>
    </w:p>
    <w:p w14:paraId="7CCA8094" w14:textId="77777777" w:rsidR="00A573C7" w:rsidRPr="00EE20A2" w:rsidRDefault="00A573C7" w:rsidP="002D2C70">
      <w:pPr>
        <w:ind w:left="851"/>
        <w:rPr>
          <w:sz w:val="24"/>
          <w:szCs w:val="24"/>
        </w:rPr>
      </w:pPr>
      <w:r w:rsidRPr="00EE20A2">
        <w:rPr>
          <w:sz w:val="24"/>
          <w:szCs w:val="24"/>
        </w:rPr>
        <w:t>Holland</w:t>
      </w:r>
    </w:p>
    <w:p w14:paraId="63AAE1FF" w14:textId="255EF403" w:rsidR="009260DE" w:rsidRPr="00EE20A2" w:rsidRDefault="009260DE" w:rsidP="009260DE">
      <w:pPr>
        <w:tabs>
          <w:tab w:val="left" w:pos="851"/>
        </w:tabs>
        <w:ind w:left="851"/>
        <w:rPr>
          <w:sz w:val="24"/>
          <w:szCs w:val="24"/>
        </w:rPr>
      </w:pPr>
    </w:p>
    <w:p w14:paraId="2F458045" w14:textId="77777777" w:rsidR="009260DE" w:rsidRPr="00EE20A2" w:rsidRDefault="009260DE" w:rsidP="009260DE">
      <w:pPr>
        <w:tabs>
          <w:tab w:val="left" w:pos="851"/>
        </w:tabs>
        <w:ind w:left="851" w:hanging="851"/>
        <w:rPr>
          <w:b/>
          <w:sz w:val="24"/>
          <w:szCs w:val="24"/>
        </w:rPr>
      </w:pPr>
      <w:r w:rsidRPr="00EE20A2">
        <w:rPr>
          <w:b/>
          <w:sz w:val="24"/>
          <w:szCs w:val="24"/>
        </w:rPr>
        <w:t>8.</w:t>
      </w:r>
      <w:r w:rsidRPr="00EE20A2">
        <w:rPr>
          <w:b/>
          <w:sz w:val="24"/>
          <w:szCs w:val="24"/>
        </w:rPr>
        <w:tab/>
        <w:t>MARKEDSFØRINGSTILLADELSESNUMMER (</w:t>
      </w:r>
      <w:r w:rsidR="00BF6243" w:rsidRPr="00EE20A2">
        <w:rPr>
          <w:b/>
          <w:sz w:val="24"/>
          <w:szCs w:val="24"/>
        </w:rPr>
        <w:t>-</w:t>
      </w:r>
      <w:r w:rsidRPr="00EE20A2">
        <w:rPr>
          <w:b/>
          <w:sz w:val="24"/>
          <w:szCs w:val="24"/>
        </w:rPr>
        <w:t>NUMRE)</w:t>
      </w:r>
    </w:p>
    <w:p w14:paraId="1856946F" w14:textId="2BE6A32E" w:rsidR="009260DE" w:rsidRPr="00EE20A2" w:rsidRDefault="00A573C7" w:rsidP="009260DE">
      <w:pPr>
        <w:tabs>
          <w:tab w:val="left" w:pos="851"/>
        </w:tabs>
        <w:ind w:left="851"/>
        <w:rPr>
          <w:sz w:val="24"/>
          <w:szCs w:val="24"/>
        </w:rPr>
      </w:pPr>
      <w:r w:rsidRPr="00EE20A2">
        <w:rPr>
          <w:sz w:val="24"/>
          <w:szCs w:val="24"/>
        </w:rPr>
        <w:t>72406</w:t>
      </w:r>
    </w:p>
    <w:p w14:paraId="4C893719" w14:textId="77777777" w:rsidR="009260DE" w:rsidRPr="00EE20A2" w:rsidRDefault="009260DE" w:rsidP="009260DE">
      <w:pPr>
        <w:tabs>
          <w:tab w:val="left" w:pos="851"/>
        </w:tabs>
        <w:ind w:left="851"/>
        <w:jc w:val="both"/>
        <w:rPr>
          <w:sz w:val="24"/>
          <w:szCs w:val="24"/>
        </w:rPr>
      </w:pPr>
    </w:p>
    <w:p w14:paraId="47138C94" w14:textId="77777777" w:rsidR="009260DE" w:rsidRPr="00EE20A2" w:rsidRDefault="009260DE" w:rsidP="009260DE">
      <w:pPr>
        <w:tabs>
          <w:tab w:val="left" w:pos="851"/>
        </w:tabs>
        <w:ind w:left="851" w:hanging="851"/>
        <w:rPr>
          <w:b/>
          <w:sz w:val="24"/>
          <w:szCs w:val="24"/>
        </w:rPr>
      </w:pPr>
      <w:r w:rsidRPr="00EE20A2">
        <w:rPr>
          <w:b/>
          <w:sz w:val="24"/>
          <w:szCs w:val="24"/>
        </w:rPr>
        <w:t>9.</w:t>
      </w:r>
      <w:r w:rsidRPr="00EE20A2">
        <w:rPr>
          <w:b/>
          <w:sz w:val="24"/>
          <w:szCs w:val="24"/>
        </w:rPr>
        <w:tab/>
        <w:t>DATO FOR FØRSTE MARKEDSFØRINGSTILLADELSE</w:t>
      </w:r>
    </w:p>
    <w:p w14:paraId="5404E314" w14:textId="10E5D3A8" w:rsidR="009260DE" w:rsidRPr="00EE20A2" w:rsidRDefault="00A37895" w:rsidP="009260DE">
      <w:pPr>
        <w:tabs>
          <w:tab w:val="left" w:pos="851"/>
        </w:tabs>
        <w:ind w:left="851"/>
        <w:rPr>
          <w:sz w:val="24"/>
          <w:szCs w:val="24"/>
        </w:rPr>
      </w:pPr>
      <w:r>
        <w:rPr>
          <w:sz w:val="24"/>
          <w:szCs w:val="24"/>
        </w:rPr>
        <w:t>20. februar 2025</w:t>
      </w:r>
      <w:bookmarkStart w:id="4" w:name="_GoBack"/>
      <w:bookmarkEnd w:id="4"/>
    </w:p>
    <w:p w14:paraId="5A8863E2" w14:textId="77777777" w:rsidR="009260DE" w:rsidRPr="00EE20A2" w:rsidRDefault="009260DE" w:rsidP="009260DE">
      <w:pPr>
        <w:tabs>
          <w:tab w:val="left" w:pos="851"/>
        </w:tabs>
        <w:ind w:left="851"/>
        <w:rPr>
          <w:sz w:val="24"/>
          <w:szCs w:val="24"/>
        </w:rPr>
      </w:pPr>
    </w:p>
    <w:p w14:paraId="3D6CCB57" w14:textId="77777777" w:rsidR="009260DE" w:rsidRPr="00EE20A2" w:rsidRDefault="009260DE" w:rsidP="009260DE">
      <w:pPr>
        <w:tabs>
          <w:tab w:val="left" w:pos="851"/>
        </w:tabs>
        <w:ind w:left="851" w:hanging="851"/>
        <w:rPr>
          <w:b/>
          <w:sz w:val="24"/>
          <w:szCs w:val="24"/>
        </w:rPr>
      </w:pPr>
      <w:r w:rsidRPr="00EE20A2">
        <w:rPr>
          <w:b/>
          <w:sz w:val="24"/>
          <w:szCs w:val="24"/>
        </w:rPr>
        <w:t>10.</w:t>
      </w:r>
      <w:r w:rsidRPr="00EE20A2">
        <w:rPr>
          <w:b/>
          <w:sz w:val="24"/>
          <w:szCs w:val="24"/>
        </w:rPr>
        <w:tab/>
        <w:t>DATO FOR ÆNDRING AF TEKSTEN</w:t>
      </w:r>
    </w:p>
    <w:p w14:paraId="11C19436" w14:textId="1E063020" w:rsidR="009260DE" w:rsidRPr="00EE20A2" w:rsidRDefault="00A573C7" w:rsidP="009260DE">
      <w:pPr>
        <w:tabs>
          <w:tab w:val="left" w:pos="851"/>
        </w:tabs>
        <w:ind w:left="851"/>
        <w:rPr>
          <w:sz w:val="24"/>
          <w:szCs w:val="24"/>
        </w:rPr>
      </w:pPr>
      <w:r w:rsidRPr="00EE20A2">
        <w:rPr>
          <w:sz w:val="24"/>
          <w:szCs w:val="24"/>
        </w:rPr>
        <w:t>-</w:t>
      </w:r>
    </w:p>
    <w:sectPr w:rsidR="009260DE" w:rsidRPr="00EE20A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7B662" w14:textId="77777777" w:rsidR="00C83AE8" w:rsidRDefault="00C83AE8">
      <w:r>
        <w:separator/>
      </w:r>
    </w:p>
  </w:endnote>
  <w:endnote w:type="continuationSeparator" w:id="0">
    <w:p w14:paraId="42A81294" w14:textId="77777777" w:rsidR="00C83AE8" w:rsidRDefault="00C83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32E11" w14:textId="77777777" w:rsidR="000259B9" w:rsidRDefault="000259B9">
    <w:pPr>
      <w:pStyle w:val="Sidefod"/>
      <w:pBdr>
        <w:bottom w:val="single" w:sz="6" w:space="1" w:color="auto"/>
      </w:pBdr>
    </w:pPr>
  </w:p>
  <w:p w14:paraId="6F1AE264" w14:textId="77777777" w:rsidR="000259B9" w:rsidRDefault="000259B9" w:rsidP="00C42586">
    <w:pPr>
      <w:pStyle w:val="Sidefod"/>
      <w:tabs>
        <w:tab w:val="clear" w:pos="4819"/>
        <w:tab w:val="left" w:pos="8505"/>
      </w:tabs>
      <w:rPr>
        <w:i/>
        <w:sz w:val="18"/>
        <w:szCs w:val="18"/>
      </w:rPr>
    </w:pPr>
  </w:p>
  <w:p w14:paraId="756C1A93" w14:textId="3A07A35D"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E6F20">
      <w:rPr>
        <w:i/>
        <w:noProof/>
        <w:sz w:val="18"/>
        <w:szCs w:val="18"/>
      </w:rPr>
      <w:t>Sublivac Birk, mundhuledråber, opløsning 40.000 AUN-ml.docx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5126D" w14:textId="77777777" w:rsidR="00C83AE8" w:rsidRDefault="00C83AE8">
      <w:r>
        <w:separator/>
      </w:r>
    </w:p>
  </w:footnote>
  <w:footnote w:type="continuationSeparator" w:id="0">
    <w:p w14:paraId="12B0D38F" w14:textId="77777777" w:rsidR="00C83AE8" w:rsidRDefault="00C83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EAB34F0"/>
    <w:multiLevelType w:val="hybridMultilevel"/>
    <w:tmpl w:val="D712621A"/>
    <w:lvl w:ilvl="0" w:tplc="F028B0F0">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F8C2C7D"/>
    <w:multiLevelType w:val="hybridMultilevel"/>
    <w:tmpl w:val="EBDE46F4"/>
    <w:lvl w:ilvl="0" w:tplc="0406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E8"/>
    <w:rsid w:val="000259B9"/>
    <w:rsid w:val="00041491"/>
    <w:rsid w:val="00050D16"/>
    <w:rsid w:val="000730CA"/>
    <w:rsid w:val="00074F2A"/>
    <w:rsid w:val="000A1CA8"/>
    <w:rsid w:val="000A466B"/>
    <w:rsid w:val="000B058C"/>
    <w:rsid w:val="000D68B0"/>
    <w:rsid w:val="000E4EE6"/>
    <w:rsid w:val="00120940"/>
    <w:rsid w:val="001454E2"/>
    <w:rsid w:val="001610CF"/>
    <w:rsid w:val="001A2D38"/>
    <w:rsid w:val="00206CE8"/>
    <w:rsid w:val="0021526C"/>
    <w:rsid w:val="00283A2B"/>
    <w:rsid w:val="002B30AD"/>
    <w:rsid w:val="002C1EC0"/>
    <w:rsid w:val="002C2C01"/>
    <w:rsid w:val="002D2C70"/>
    <w:rsid w:val="003A29AE"/>
    <w:rsid w:val="003A32D7"/>
    <w:rsid w:val="003B4074"/>
    <w:rsid w:val="003C769A"/>
    <w:rsid w:val="003D3A90"/>
    <w:rsid w:val="003F1838"/>
    <w:rsid w:val="004251C1"/>
    <w:rsid w:val="0045746C"/>
    <w:rsid w:val="0049104B"/>
    <w:rsid w:val="004C5BC6"/>
    <w:rsid w:val="004E3B12"/>
    <w:rsid w:val="00532310"/>
    <w:rsid w:val="00550F2E"/>
    <w:rsid w:val="00561371"/>
    <w:rsid w:val="00565F0F"/>
    <w:rsid w:val="00594A86"/>
    <w:rsid w:val="00596D86"/>
    <w:rsid w:val="00637F5A"/>
    <w:rsid w:val="00641C65"/>
    <w:rsid w:val="00644F68"/>
    <w:rsid w:val="006560B1"/>
    <w:rsid w:val="006756DD"/>
    <w:rsid w:val="0071241E"/>
    <w:rsid w:val="00737275"/>
    <w:rsid w:val="00740EEC"/>
    <w:rsid w:val="0078011A"/>
    <w:rsid w:val="00782AF4"/>
    <w:rsid w:val="00790EE7"/>
    <w:rsid w:val="007B6649"/>
    <w:rsid w:val="007E6F20"/>
    <w:rsid w:val="0082576E"/>
    <w:rsid w:val="0089346F"/>
    <w:rsid w:val="00907F75"/>
    <w:rsid w:val="009260DE"/>
    <w:rsid w:val="0093258A"/>
    <w:rsid w:val="00981CE6"/>
    <w:rsid w:val="009C7BA3"/>
    <w:rsid w:val="009D1F5A"/>
    <w:rsid w:val="00A10294"/>
    <w:rsid w:val="00A20CC8"/>
    <w:rsid w:val="00A37895"/>
    <w:rsid w:val="00A573C7"/>
    <w:rsid w:val="00B003BF"/>
    <w:rsid w:val="00B02D98"/>
    <w:rsid w:val="00B373D7"/>
    <w:rsid w:val="00B55271"/>
    <w:rsid w:val="00BD7931"/>
    <w:rsid w:val="00BF6243"/>
    <w:rsid w:val="00C36276"/>
    <w:rsid w:val="00C42586"/>
    <w:rsid w:val="00C45F6B"/>
    <w:rsid w:val="00C60CCD"/>
    <w:rsid w:val="00C83AE8"/>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EE20A2"/>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BD2FA"/>
  <w15:chartTrackingRefBased/>
  <w15:docId w15:val="{B0BD7A44-A58F-4469-B4FA-B95DC99B6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A573C7"/>
    <w:rPr>
      <w:color w:val="0000FF"/>
      <w:u w:val="single"/>
    </w:rPr>
  </w:style>
  <w:style w:type="paragraph" w:customStyle="1" w:styleId="Default">
    <w:name w:val="Default"/>
    <w:basedOn w:val="Normal"/>
    <w:uiPriority w:val="99"/>
    <w:rsid w:val="00A573C7"/>
    <w:pPr>
      <w:autoSpaceDE w:val="0"/>
      <w:autoSpaceDN w:val="0"/>
    </w:pPr>
    <w:rPr>
      <w:rFonts w:eastAsia="Calibri"/>
      <w:color w:val="000000"/>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6054">
      <w:bodyDiv w:val="1"/>
      <w:marLeft w:val="0"/>
      <w:marRight w:val="0"/>
      <w:marTop w:val="0"/>
      <w:marBottom w:val="0"/>
      <w:divBdr>
        <w:top w:val="none" w:sz="0" w:space="0" w:color="auto"/>
        <w:left w:val="none" w:sz="0" w:space="0" w:color="auto"/>
        <w:bottom w:val="none" w:sz="0" w:space="0" w:color="auto"/>
        <w:right w:val="none" w:sz="0" w:space="0" w:color="auto"/>
      </w:divBdr>
    </w:div>
    <w:div w:id="6226512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9246560">
      <w:bodyDiv w:val="1"/>
      <w:marLeft w:val="0"/>
      <w:marRight w:val="0"/>
      <w:marTop w:val="0"/>
      <w:marBottom w:val="0"/>
      <w:divBdr>
        <w:top w:val="none" w:sz="0" w:space="0" w:color="auto"/>
        <w:left w:val="none" w:sz="0" w:space="0" w:color="auto"/>
        <w:bottom w:val="none" w:sz="0" w:space="0" w:color="auto"/>
        <w:right w:val="none" w:sz="0" w:space="0" w:color="auto"/>
      </w:divBdr>
    </w:div>
    <w:div w:id="193882212">
      <w:bodyDiv w:val="1"/>
      <w:marLeft w:val="0"/>
      <w:marRight w:val="0"/>
      <w:marTop w:val="0"/>
      <w:marBottom w:val="0"/>
      <w:divBdr>
        <w:top w:val="none" w:sz="0" w:space="0" w:color="auto"/>
        <w:left w:val="none" w:sz="0" w:space="0" w:color="auto"/>
        <w:bottom w:val="none" w:sz="0" w:space="0" w:color="auto"/>
        <w:right w:val="none" w:sz="0" w:space="0" w:color="auto"/>
      </w:divBdr>
    </w:div>
    <w:div w:id="272395835">
      <w:bodyDiv w:val="1"/>
      <w:marLeft w:val="0"/>
      <w:marRight w:val="0"/>
      <w:marTop w:val="0"/>
      <w:marBottom w:val="0"/>
      <w:divBdr>
        <w:top w:val="none" w:sz="0" w:space="0" w:color="auto"/>
        <w:left w:val="none" w:sz="0" w:space="0" w:color="auto"/>
        <w:bottom w:val="none" w:sz="0" w:space="0" w:color="auto"/>
        <w:right w:val="none" w:sz="0" w:space="0" w:color="auto"/>
      </w:divBdr>
    </w:div>
    <w:div w:id="357899161">
      <w:bodyDiv w:val="1"/>
      <w:marLeft w:val="0"/>
      <w:marRight w:val="0"/>
      <w:marTop w:val="0"/>
      <w:marBottom w:val="0"/>
      <w:divBdr>
        <w:top w:val="none" w:sz="0" w:space="0" w:color="auto"/>
        <w:left w:val="none" w:sz="0" w:space="0" w:color="auto"/>
        <w:bottom w:val="none" w:sz="0" w:space="0" w:color="auto"/>
        <w:right w:val="none" w:sz="0" w:space="0" w:color="auto"/>
      </w:divBdr>
    </w:div>
    <w:div w:id="450781640">
      <w:bodyDiv w:val="1"/>
      <w:marLeft w:val="0"/>
      <w:marRight w:val="0"/>
      <w:marTop w:val="0"/>
      <w:marBottom w:val="0"/>
      <w:divBdr>
        <w:top w:val="none" w:sz="0" w:space="0" w:color="auto"/>
        <w:left w:val="none" w:sz="0" w:space="0" w:color="auto"/>
        <w:bottom w:val="none" w:sz="0" w:space="0" w:color="auto"/>
        <w:right w:val="none" w:sz="0" w:space="0" w:color="auto"/>
      </w:divBdr>
    </w:div>
    <w:div w:id="484471959">
      <w:bodyDiv w:val="1"/>
      <w:marLeft w:val="0"/>
      <w:marRight w:val="0"/>
      <w:marTop w:val="0"/>
      <w:marBottom w:val="0"/>
      <w:divBdr>
        <w:top w:val="none" w:sz="0" w:space="0" w:color="auto"/>
        <w:left w:val="none" w:sz="0" w:space="0" w:color="auto"/>
        <w:bottom w:val="none" w:sz="0" w:space="0" w:color="auto"/>
        <w:right w:val="none" w:sz="0" w:space="0" w:color="auto"/>
      </w:divBdr>
    </w:div>
    <w:div w:id="495995038">
      <w:bodyDiv w:val="1"/>
      <w:marLeft w:val="0"/>
      <w:marRight w:val="0"/>
      <w:marTop w:val="0"/>
      <w:marBottom w:val="0"/>
      <w:divBdr>
        <w:top w:val="none" w:sz="0" w:space="0" w:color="auto"/>
        <w:left w:val="none" w:sz="0" w:space="0" w:color="auto"/>
        <w:bottom w:val="none" w:sz="0" w:space="0" w:color="auto"/>
        <w:right w:val="none" w:sz="0" w:space="0" w:color="auto"/>
      </w:divBdr>
    </w:div>
    <w:div w:id="509949296">
      <w:bodyDiv w:val="1"/>
      <w:marLeft w:val="0"/>
      <w:marRight w:val="0"/>
      <w:marTop w:val="0"/>
      <w:marBottom w:val="0"/>
      <w:divBdr>
        <w:top w:val="none" w:sz="0" w:space="0" w:color="auto"/>
        <w:left w:val="none" w:sz="0" w:space="0" w:color="auto"/>
        <w:bottom w:val="none" w:sz="0" w:space="0" w:color="auto"/>
        <w:right w:val="none" w:sz="0" w:space="0" w:color="auto"/>
      </w:divBdr>
    </w:div>
    <w:div w:id="638611764">
      <w:bodyDiv w:val="1"/>
      <w:marLeft w:val="0"/>
      <w:marRight w:val="0"/>
      <w:marTop w:val="0"/>
      <w:marBottom w:val="0"/>
      <w:divBdr>
        <w:top w:val="none" w:sz="0" w:space="0" w:color="auto"/>
        <w:left w:val="none" w:sz="0" w:space="0" w:color="auto"/>
        <w:bottom w:val="none" w:sz="0" w:space="0" w:color="auto"/>
        <w:right w:val="none" w:sz="0" w:space="0" w:color="auto"/>
      </w:divBdr>
    </w:div>
    <w:div w:id="737941814">
      <w:bodyDiv w:val="1"/>
      <w:marLeft w:val="0"/>
      <w:marRight w:val="0"/>
      <w:marTop w:val="0"/>
      <w:marBottom w:val="0"/>
      <w:divBdr>
        <w:top w:val="none" w:sz="0" w:space="0" w:color="auto"/>
        <w:left w:val="none" w:sz="0" w:space="0" w:color="auto"/>
        <w:bottom w:val="none" w:sz="0" w:space="0" w:color="auto"/>
        <w:right w:val="none" w:sz="0" w:space="0" w:color="auto"/>
      </w:divBdr>
    </w:div>
    <w:div w:id="838275416">
      <w:bodyDiv w:val="1"/>
      <w:marLeft w:val="0"/>
      <w:marRight w:val="0"/>
      <w:marTop w:val="0"/>
      <w:marBottom w:val="0"/>
      <w:divBdr>
        <w:top w:val="none" w:sz="0" w:space="0" w:color="auto"/>
        <w:left w:val="none" w:sz="0" w:space="0" w:color="auto"/>
        <w:bottom w:val="none" w:sz="0" w:space="0" w:color="auto"/>
        <w:right w:val="none" w:sz="0" w:space="0" w:color="auto"/>
      </w:divBdr>
    </w:div>
    <w:div w:id="839124464">
      <w:bodyDiv w:val="1"/>
      <w:marLeft w:val="0"/>
      <w:marRight w:val="0"/>
      <w:marTop w:val="0"/>
      <w:marBottom w:val="0"/>
      <w:divBdr>
        <w:top w:val="none" w:sz="0" w:space="0" w:color="auto"/>
        <w:left w:val="none" w:sz="0" w:space="0" w:color="auto"/>
        <w:bottom w:val="none" w:sz="0" w:space="0" w:color="auto"/>
        <w:right w:val="none" w:sz="0" w:space="0" w:color="auto"/>
      </w:divBdr>
    </w:div>
    <w:div w:id="1021316872">
      <w:bodyDiv w:val="1"/>
      <w:marLeft w:val="0"/>
      <w:marRight w:val="0"/>
      <w:marTop w:val="0"/>
      <w:marBottom w:val="0"/>
      <w:divBdr>
        <w:top w:val="none" w:sz="0" w:space="0" w:color="auto"/>
        <w:left w:val="none" w:sz="0" w:space="0" w:color="auto"/>
        <w:bottom w:val="none" w:sz="0" w:space="0" w:color="auto"/>
        <w:right w:val="none" w:sz="0" w:space="0" w:color="auto"/>
      </w:divBdr>
    </w:div>
    <w:div w:id="1170371584">
      <w:bodyDiv w:val="1"/>
      <w:marLeft w:val="0"/>
      <w:marRight w:val="0"/>
      <w:marTop w:val="0"/>
      <w:marBottom w:val="0"/>
      <w:divBdr>
        <w:top w:val="none" w:sz="0" w:space="0" w:color="auto"/>
        <w:left w:val="none" w:sz="0" w:space="0" w:color="auto"/>
        <w:bottom w:val="none" w:sz="0" w:space="0" w:color="auto"/>
        <w:right w:val="none" w:sz="0" w:space="0" w:color="auto"/>
      </w:divBdr>
    </w:div>
    <w:div w:id="1208571866">
      <w:bodyDiv w:val="1"/>
      <w:marLeft w:val="0"/>
      <w:marRight w:val="0"/>
      <w:marTop w:val="0"/>
      <w:marBottom w:val="0"/>
      <w:divBdr>
        <w:top w:val="none" w:sz="0" w:space="0" w:color="auto"/>
        <w:left w:val="none" w:sz="0" w:space="0" w:color="auto"/>
        <w:bottom w:val="none" w:sz="0" w:space="0" w:color="auto"/>
        <w:right w:val="none" w:sz="0" w:space="0" w:color="auto"/>
      </w:divBdr>
    </w:div>
    <w:div w:id="1247879717">
      <w:bodyDiv w:val="1"/>
      <w:marLeft w:val="0"/>
      <w:marRight w:val="0"/>
      <w:marTop w:val="0"/>
      <w:marBottom w:val="0"/>
      <w:divBdr>
        <w:top w:val="none" w:sz="0" w:space="0" w:color="auto"/>
        <w:left w:val="none" w:sz="0" w:space="0" w:color="auto"/>
        <w:bottom w:val="none" w:sz="0" w:space="0" w:color="auto"/>
        <w:right w:val="none" w:sz="0" w:space="0" w:color="auto"/>
      </w:divBdr>
    </w:div>
    <w:div w:id="1263493873">
      <w:bodyDiv w:val="1"/>
      <w:marLeft w:val="0"/>
      <w:marRight w:val="0"/>
      <w:marTop w:val="0"/>
      <w:marBottom w:val="0"/>
      <w:divBdr>
        <w:top w:val="none" w:sz="0" w:space="0" w:color="auto"/>
        <w:left w:val="none" w:sz="0" w:space="0" w:color="auto"/>
        <w:bottom w:val="none" w:sz="0" w:space="0" w:color="auto"/>
        <w:right w:val="none" w:sz="0" w:space="0" w:color="auto"/>
      </w:divBdr>
    </w:div>
    <w:div w:id="1386831641">
      <w:bodyDiv w:val="1"/>
      <w:marLeft w:val="0"/>
      <w:marRight w:val="0"/>
      <w:marTop w:val="0"/>
      <w:marBottom w:val="0"/>
      <w:divBdr>
        <w:top w:val="none" w:sz="0" w:space="0" w:color="auto"/>
        <w:left w:val="none" w:sz="0" w:space="0" w:color="auto"/>
        <w:bottom w:val="none" w:sz="0" w:space="0" w:color="auto"/>
        <w:right w:val="none" w:sz="0" w:space="0" w:color="auto"/>
      </w:divBdr>
    </w:div>
    <w:div w:id="1396931066">
      <w:bodyDiv w:val="1"/>
      <w:marLeft w:val="0"/>
      <w:marRight w:val="0"/>
      <w:marTop w:val="0"/>
      <w:marBottom w:val="0"/>
      <w:divBdr>
        <w:top w:val="none" w:sz="0" w:space="0" w:color="auto"/>
        <w:left w:val="none" w:sz="0" w:space="0" w:color="auto"/>
        <w:bottom w:val="none" w:sz="0" w:space="0" w:color="auto"/>
        <w:right w:val="none" w:sz="0" w:space="0" w:color="auto"/>
      </w:divBdr>
    </w:div>
    <w:div w:id="1466505440">
      <w:bodyDiv w:val="1"/>
      <w:marLeft w:val="0"/>
      <w:marRight w:val="0"/>
      <w:marTop w:val="0"/>
      <w:marBottom w:val="0"/>
      <w:divBdr>
        <w:top w:val="none" w:sz="0" w:space="0" w:color="auto"/>
        <w:left w:val="none" w:sz="0" w:space="0" w:color="auto"/>
        <w:bottom w:val="none" w:sz="0" w:space="0" w:color="auto"/>
        <w:right w:val="none" w:sz="0" w:space="0" w:color="auto"/>
      </w:divBdr>
    </w:div>
    <w:div w:id="1538471149">
      <w:bodyDiv w:val="1"/>
      <w:marLeft w:val="0"/>
      <w:marRight w:val="0"/>
      <w:marTop w:val="0"/>
      <w:marBottom w:val="0"/>
      <w:divBdr>
        <w:top w:val="none" w:sz="0" w:space="0" w:color="auto"/>
        <w:left w:val="none" w:sz="0" w:space="0" w:color="auto"/>
        <w:bottom w:val="none" w:sz="0" w:space="0" w:color="auto"/>
        <w:right w:val="none" w:sz="0" w:space="0" w:color="auto"/>
      </w:divBdr>
    </w:div>
    <w:div w:id="1584141062">
      <w:bodyDiv w:val="1"/>
      <w:marLeft w:val="0"/>
      <w:marRight w:val="0"/>
      <w:marTop w:val="0"/>
      <w:marBottom w:val="0"/>
      <w:divBdr>
        <w:top w:val="none" w:sz="0" w:space="0" w:color="auto"/>
        <w:left w:val="none" w:sz="0" w:space="0" w:color="auto"/>
        <w:bottom w:val="none" w:sz="0" w:space="0" w:color="auto"/>
        <w:right w:val="none" w:sz="0" w:space="0" w:color="auto"/>
      </w:divBdr>
    </w:div>
    <w:div w:id="1682779190">
      <w:bodyDiv w:val="1"/>
      <w:marLeft w:val="0"/>
      <w:marRight w:val="0"/>
      <w:marTop w:val="0"/>
      <w:marBottom w:val="0"/>
      <w:divBdr>
        <w:top w:val="none" w:sz="0" w:space="0" w:color="auto"/>
        <w:left w:val="none" w:sz="0" w:space="0" w:color="auto"/>
        <w:bottom w:val="none" w:sz="0" w:space="0" w:color="auto"/>
        <w:right w:val="none" w:sz="0" w:space="0" w:color="auto"/>
      </w:divBdr>
    </w:div>
    <w:div w:id="1683360141">
      <w:bodyDiv w:val="1"/>
      <w:marLeft w:val="0"/>
      <w:marRight w:val="0"/>
      <w:marTop w:val="0"/>
      <w:marBottom w:val="0"/>
      <w:divBdr>
        <w:top w:val="none" w:sz="0" w:space="0" w:color="auto"/>
        <w:left w:val="none" w:sz="0" w:space="0" w:color="auto"/>
        <w:bottom w:val="none" w:sz="0" w:space="0" w:color="auto"/>
        <w:right w:val="none" w:sz="0" w:space="0" w:color="auto"/>
      </w:divBdr>
    </w:div>
    <w:div w:id="1843547322">
      <w:bodyDiv w:val="1"/>
      <w:marLeft w:val="0"/>
      <w:marRight w:val="0"/>
      <w:marTop w:val="0"/>
      <w:marBottom w:val="0"/>
      <w:divBdr>
        <w:top w:val="none" w:sz="0" w:space="0" w:color="auto"/>
        <w:left w:val="none" w:sz="0" w:space="0" w:color="auto"/>
        <w:bottom w:val="none" w:sz="0" w:space="0" w:color="auto"/>
        <w:right w:val="none" w:sz="0" w:space="0" w:color="auto"/>
      </w:divBdr>
    </w:div>
    <w:div w:id="1971472004">
      <w:bodyDiv w:val="1"/>
      <w:marLeft w:val="0"/>
      <w:marRight w:val="0"/>
      <w:marTop w:val="0"/>
      <w:marBottom w:val="0"/>
      <w:divBdr>
        <w:top w:val="none" w:sz="0" w:space="0" w:color="auto"/>
        <w:left w:val="none" w:sz="0" w:space="0" w:color="auto"/>
        <w:bottom w:val="none" w:sz="0" w:space="0" w:color="auto"/>
        <w:right w:val="none" w:sz="0" w:space="0" w:color="auto"/>
      </w:divBdr>
    </w:div>
    <w:div w:id="2039040848">
      <w:bodyDiv w:val="1"/>
      <w:marLeft w:val="0"/>
      <w:marRight w:val="0"/>
      <w:marTop w:val="0"/>
      <w:marBottom w:val="0"/>
      <w:divBdr>
        <w:top w:val="none" w:sz="0" w:space="0" w:color="auto"/>
        <w:left w:val="none" w:sz="0" w:space="0" w:color="auto"/>
        <w:bottom w:val="none" w:sz="0" w:space="0" w:color="auto"/>
        <w:right w:val="none" w:sz="0" w:space="0" w:color="auto"/>
      </w:divBdr>
    </w:div>
    <w:div w:id="207469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57</TotalTime>
  <Pages>12</Pages>
  <Words>3408</Words>
  <Characters>23040</Characters>
  <Application>Microsoft Office Word</Application>
  <DocSecurity>0</DocSecurity>
  <Lines>192</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2024083951, MT</dc:description>
  <cp:lastModifiedBy>Gitte Jørgensen</cp:lastModifiedBy>
  <cp:revision>13</cp:revision>
  <cp:lastPrinted>2012-08-22T08:53:00Z</cp:lastPrinted>
  <dcterms:created xsi:type="dcterms:W3CDTF">2025-02-19T12:04:00Z</dcterms:created>
  <dcterms:modified xsi:type="dcterms:W3CDTF">2025-02-20T07:46:00Z</dcterms:modified>
</cp:coreProperties>
</file>