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7EE18" w14:textId="77777777" w:rsidR="009260DE" w:rsidRPr="0093224E" w:rsidRDefault="0021526C" w:rsidP="009260DE">
      <w:pPr>
        <w:rPr>
          <w:sz w:val="24"/>
          <w:szCs w:val="24"/>
        </w:rPr>
      </w:pPr>
      <w:bookmarkStart w:id="0" w:name="_GoBack"/>
      <w:bookmarkEnd w:id="0"/>
      <w:r w:rsidRPr="0093224E">
        <w:rPr>
          <w:noProof/>
          <w:sz w:val="24"/>
          <w:szCs w:val="24"/>
          <w:lang w:eastAsia="da-DK"/>
        </w:rPr>
        <w:drawing>
          <wp:anchor distT="0" distB="0" distL="114300" distR="114300" simplePos="0" relativeHeight="251658240" behindDoc="0" locked="0" layoutInCell="1" allowOverlap="1" wp14:anchorId="30DC4B20" wp14:editId="0E3AE9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3224E">
        <w:rPr>
          <w:sz w:val="24"/>
          <w:szCs w:val="24"/>
        </w:rPr>
        <w:br w:type="textWrapping" w:clear="all"/>
      </w:r>
    </w:p>
    <w:p w14:paraId="3E202115" w14:textId="5BCB7D27" w:rsidR="009260DE" w:rsidRPr="0093224E" w:rsidRDefault="009260DE" w:rsidP="009260DE">
      <w:pPr>
        <w:pStyle w:val="Titel"/>
        <w:tabs>
          <w:tab w:val="right" w:pos="9356"/>
        </w:tabs>
        <w:jc w:val="left"/>
        <w:rPr>
          <w:b w:val="0"/>
          <w:szCs w:val="24"/>
          <w:lang w:eastAsia="en-US"/>
        </w:rPr>
      </w:pPr>
      <w:r w:rsidRPr="0093224E">
        <w:rPr>
          <w:b w:val="0"/>
          <w:szCs w:val="24"/>
          <w:lang w:eastAsia="en-US"/>
        </w:rPr>
        <w:tab/>
      </w:r>
      <w:r w:rsidR="00FA163B">
        <w:rPr>
          <w:szCs w:val="24"/>
        </w:rPr>
        <w:t>5. januar 2024</w:t>
      </w:r>
    </w:p>
    <w:p w14:paraId="71A1FB91" w14:textId="77777777" w:rsidR="009260DE" w:rsidRPr="0093224E" w:rsidRDefault="009260DE" w:rsidP="009260DE">
      <w:pPr>
        <w:pStyle w:val="Titel"/>
        <w:tabs>
          <w:tab w:val="left" w:pos="8222"/>
        </w:tabs>
        <w:jc w:val="left"/>
        <w:rPr>
          <w:b w:val="0"/>
          <w:szCs w:val="24"/>
        </w:rPr>
      </w:pPr>
    </w:p>
    <w:p w14:paraId="3B16BD4D" w14:textId="1C264038" w:rsidR="00DA5725" w:rsidRPr="0093224E" w:rsidRDefault="00DA5725" w:rsidP="009260DE">
      <w:pPr>
        <w:pStyle w:val="Titel"/>
        <w:jc w:val="left"/>
        <w:rPr>
          <w:b w:val="0"/>
          <w:szCs w:val="24"/>
        </w:rPr>
      </w:pPr>
    </w:p>
    <w:p w14:paraId="2FA3688E" w14:textId="77777777" w:rsidR="009260DE" w:rsidRPr="0093224E" w:rsidRDefault="009260DE" w:rsidP="009260DE">
      <w:pPr>
        <w:pStyle w:val="Titel"/>
        <w:jc w:val="left"/>
        <w:rPr>
          <w:b w:val="0"/>
          <w:szCs w:val="24"/>
        </w:rPr>
      </w:pPr>
    </w:p>
    <w:p w14:paraId="2AEEE754" w14:textId="77777777" w:rsidR="009260DE" w:rsidRPr="0093224E" w:rsidRDefault="009260DE" w:rsidP="009260DE">
      <w:pPr>
        <w:jc w:val="center"/>
        <w:rPr>
          <w:b/>
          <w:sz w:val="24"/>
          <w:szCs w:val="24"/>
        </w:rPr>
      </w:pPr>
      <w:r w:rsidRPr="0093224E">
        <w:rPr>
          <w:b/>
          <w:sz w:val="24"/>
          <w:szCs w:val="24"/>
        </w:rPr>
        <w:t>PRODUKTRESUMÉ</w:t>
      </w:r>
    </w:p>
    <w:p w14:paraId="2A2D4FE4" w14:textId="77777777" w:rsidR="009260DE" w:rsidRPr="0093224E" w:rsidRDefault="009260DE" w:rsidP="009260DE">
      <w:pPr>
        <w:jc w:val="center"/>
        <w:rPr>
          <w:b/>
          <w:sz w:val="24"/>
          <w:szCs w:val="24"/>
        </w:rPr>
      </w:pPr>
    </w:p>
    <w:p w14:paraId="275EB785" w14:textId="77777777" w:rsidR="009260DE" w:rsidRPr="0093224E" w:rsidRDefault="009260DE" w:rsidP="009260DE">
      <w:pPr>
        <w:jc w:val="center"/>
        <w:rPr>
          <w:b/>
          <w:sz w:val="24"/>
          <w:szCs w:val="24"/>
        </w:rPr>
      </w:pPr>
      <w:r w:rsidRPr="0093224E">
        <w:rPr>
          <w:b/>
          <w:sz w:val="24"/>
          <w:szCs w:val="24"/>
        </w:rPr>
        <w:t>for</w:t>
      </w:r>
    </w:p>
    <w:p w14:paraId="77B32D0C" w14:textId="77777777" w:rsidR="000B058C" w:rsidRPr="0093224E" w:rsidRDefault="000B058C" w:rsidP="009260DE">
      <w:pPr>
        <w:jc w:val="center"/>
        <w:rPr>
          <w:b/>
          <w:sz w:val="24"/>
          <w:szCs w:val="24"/>
        </w:rPr>
      </w:pPr>
    </w:p>
    <w:p w14:paraId="2FD42D5B" w14:textId="1D4CD467" w:rsidR="009260DE" w:rsidRPr="0093224E" w:rsidRDefault="004900A2" w:rsidP="009260DE">
      <w:pPr>
        <w:jc w:val="center"/>
        <w:rPr>
          <w:b/>
          <w:sz w:val="24"/>
          <w:szCs w:val="24"/>
        </w:rPr>
      </w:pPr>
      <w:r w:rsidRPr="0093224E">
        <w:rPr>
          <w:b/>
          <w:sz w:val="24"/>
          <w:szCs w:val="24"/>
        </w:rPr>
        <w:t>Tacrolimus "Stada", hårde depotkapsler</w:t>
      </w:r>
    </w:p>
    <w:p w14:paraId="79DCC99B" w14:textId="77777777" w:rsidR="009260DE" w:rsidRPr="0093224E" w:rsidRDefault="009260DE" w:rsidP="009260DE">
      <w:pPr>
        <w:jc w:val="both"/>
        <w:rPr>
          <w:sz w:val="24"/>
          <w:szCs w:val="24"/>
        </w:rPr>
      </w:pPr>
    </w:p>
    <w:p w14:paraId="262F3F70" w14:textId="77777777" w:rsidR="009260DE" w:rsidRPr="0093224E" w:rsidRDefault="009260DE" w:rsidP="009260DE">
      <w:pPr>
        <w:jc w:val="both"/>
        <w:rPr>
          <w:sz w:val="24"/>
          <w:szCs w:val="24"/>
        </w:rPr>
      </w:pPr>
    </w:p>
    <w:p w14:paraId="7DA1768A" w14:textId="77777777" w:rsidR="009260DE" w:rsidRPr="0093224E" w:rsidRDefault="009260DE" w:rsidP="009260DE">
      <w:pPr>
        <w:tabs>
          <w:tab w:val="left" w:pos="851"/>
        </w:tabs>
        <w:ind w:left="851" w:hanging="851"/>
        <w:rPr>
          <w:b/>
          <w:sz w:val="24"/>
          <w:szCs w:val="24"/>
        </w:rPr>
      </w:pPr>
      <w:r w:rsidRPr="0093224E">
        <w:rPr>
          <w:b/>
          <w:sz w:val="24"/>
          <w:szCs w:val="24"/>
        </w:rPr>
        <w:t>0.</w:t>
      </w:r>
      <w:r w:rsidRPr="0093224E">
        <w:rPr>
          <w:b/>
          <w:sz w:val="24"/>
          <w:szCs w:val="24"/>
        </w:rPr>
        <w:tab/>
        <w:t>D.SP.NR.</w:t>
      </w:r>
    </w:p>
    <w:p w14:paraId="364D7795" w14:textId="16DFB214" w:rsidR="009260DE" w:rsidRPr="0093224E" w:rsidRDefault="00D602FD" w:rsidP="009260DE">
      <w:pPr>
        <w:tabs>
          <w:tab w:val="left" w:pos="851"/>
        </w:tabs>
        <w:ind w:left="851"/>
        <w:rPr>
          <w:sz w:val="24"/>
          <w:szCs w:val="24"/>
        </w:rPr>
      </w:pPr>
      <w:r w:rsidRPr="0093224E">
        <w:rPr>
          <w:sz w:val="24"/>
          <w:szCs w:val="24"/>
        </w:rPr>
        <w:t>32537</w:t>
      </w:r>
    </w:p>
    <w:p w14:paraId="54F154E3" w14:textId="77777777" w:rsidR="009260DE" w:rsidRPr="0093224E" w:rsidRDefault="009260DE" w:rsidP="009260DE">
      <w:pPr>
        <w:tabs>
          <w:tab w:val="left" w:pos="851"/>
        </w:tabs>
        <w:ind w:left="851"/>
        <w:rPr>
          <w:sz w:val="24"/>
          <w:szCs w:val="24"/>
        </w:rPr>
      </w:pPr>
    </w:p>
    <w:p w14:paraId="4952666D" w14:textId="77777777" w:rsidR="009260DE" w:rsidRPr="0093224E" w:rsidRDefault="009260DE" w:rsidP="009260DE">
      <w:pPr>
        <w:tabs>
          <w:tab w:val="left" w:pos="851"/>
        </w:tabs>
        <w:ind w:left="851" w:hanging="851"/>
        <w:rPr>
          <w:b/>
          <w:sz w:val="24"/>
          <w:szCs w:val="24"/>
        </w:rPr>
      </w:pPr>
      <w:r w:rsidRPr="0093224E">
        <w:rPr>
          <w:b/>
          <w:sz w:val="24"/>
          <w:szCs w:val="24"/>
        </w:rPr>
        <w:t>1.</w:t>
      </w:r>
      <w:r w:rsidRPr="0093224E">
        <w:rPr>
          <w:b/>
          <w:sz w:val="24"/>
          <w:szCs w:val="24"/>
        </w:rPr>
        <w:tab/>
        <w:t>LÆGEMIDLETS NAVN</w:t>
      </w:r>
    </w:p>
    <w:p w14:paraId="793034E4" w14:textId="0B30EB38" w:rsidR="009260DE" w:rsidRPr="0093224E" w:rsidRDefault="004900A2" w:rsidP="009260DE">
      <w:pPr>
        <w:tabs>
          <w:tab w:val="left" w:pos="851"/>
        </w:tabs>
        <w:ind w:left="851"/>
        <w:rPr>
          <w:sz w:val="24"/>
          <w:szCs w:val="24"/>
        </w:rPr>
      </w:pPr>
      <w:r w:rsidRPr="0093224E">
        <w:rPr>
          <w:sz w:val="24"/>
          <w:szCs w:val="24"/>
        </w:rPr>
        <w:t>Tacrolimus "Stada"</w:t>
      </w:r>
    </w:p>
    <w:p w14:paraId="496A121A" w14:textId="77777777" w:rsidR="009260DE" w:rsidRPr="0093224E" w:rsidRDefault="009260DE" w:rsidP="009260DE">
      <w:pPr>
        <w:tabs>
          <w:tab w:val="left" w:pos="851"/>
        </w:tabs>
        <w:ind w:left="851"/>
        <w:rPr>
          <w:sz w:val="24"/>
          <w:szCs w:val="24"/>
        </w:rPr>
      </w:pPr>
    </w:p>
    <w:p w14:paraId="05455248" w14:textId="77777777" w:rsidR="009260DE" w:rsidRPr="0093224E" w:rsidRDefault="009260DE" w:rsidP="009260DE">
      <w:pPr>
        <w:tabs>
          <w:tab w:val="left" w:pos="851"/>
        </w:tabs>
        <w:ind w:left="851" w:hanging="851"/>
        <w:rPr>
          <w:b/>
          <w:sz w:val="24"/>
          <w:szCs w:val="24"/>
        </w:rPr>
      </w:pPr>
      <w:r w:rsidRPr="0093224E">
        <w:rPr>
          <w:b/>
          <w:sz w:val="24"/>
          <w:szCs w:val="24"/>
        </w:rPr>
        <w:t>2.</w:t>
      </w:r>
      <w:r w:rsidRPr="0093224E">
        <w:rPr>
          <w:b/>
          <w:sz w:val="24"/>
          <w:szCs w:val="24"/>
        </w:rPr>
        <w:tab/>
        <w:t>KVALITATIV OG KVANTITATIV SAMMENSÆTNING</w:t>
      </w:r>
    </w:p>
    <w:p w14:paraId="492390AD" w14:textId="77777777" w:rsidR="0093224E" w:rsidRDefault="0093224E" w:rsidP="00E80112">
      <w:pPr>
        <w:suppressAutoHyphens/>
        <w:ind w:left="851"/>
        <w:rPr>
          <w:i/>
          <w:iCs/>
          <w:sz w:val="24"/>
          <w:szCs w:val="24"/>
          <w:u w:val="single"/>
        </w:rPr>
      </w:pPr>
    </w:p>
    <w:p w14:paraId="76176705" w14:textId="2084E45F" w:rsidR="00FE14A8" w:rsidRPr="0093224E" w:rsidRDefault="00FE14A8" w:rsidP="00E80112">
      <w:pPr>
        <w:suppressAutoHyphens/>
        <w:ind w:left="851"/>
        <w:rPr>
          <w:i/>
          <w:iCs/>
          <w:sz w:val="24"/>
          <w:szCs w:val="24"/>
          <w:u w:val="single"/>
          <w:lang w:eastAsia="fr-LU"/>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0,5 mg hårde depotkapsler </w:t>
      </w:r>
    </w:p>
    <w:p w14:paraId="7AD81CEE" w14:textId="77777777" w:rsidR="00FE14A8" w:rsidRPr="0093224E" w:rsidRDefault="00FE14A8" w:rsidP="00E80112">
      <w:pPr>
        <w:suppressAutoHyphens/>
        <w:ind w:left="851"/>
        <w:rPr>
          <w:sz w:val="24"/>
          <w:szCs w:val="24"/>
        </w:rPr>
      </w:pPr>
      <w:r w:rsidRPr="0093224E">
        <w:rPr>
          <w:sz w:val="24"/>
          <w:szCs w:val="24"/>
        </w:rPr>
        <w:t xml:space="preserve">Hver depotkapsel, hård, indeholder 0,5 mg tacrolimus (som monohydrat). </w:t>
      </w:r>
    </w:p>
    <w:p w14:paraId="4FDAC8E0" w14:textId="77777777" w:rsidR="00FE14A8" w:rsidRPr="0093224E" w:rsidRDefault="00FE14A8" w:rsidP="00E80112">
      <w:pPr>
        <w:suppressAutoHyphens/>
        <w:ind w:left="851"/>
        <w:rPr>
          <w:sz w:val="24"/>
          <w:szCs w:val="24"/>
        </w:rPr>
      </w:pPr>
    </w:p>
    <w:p w14:paraId="1759214E" w14:textId="77777777" w:rsidR="00FE14A8" w:rsidRPr="0093224E" w:rsidRDefault="00FE14A8" w:rsidP="00E80112">
      <w:pPr>
        <w:suppressAutoHyphens/>
        <w:ind w:left="851"/>
        <w:rPr>
          <w:sz w:val="24"/>
          <w:szCs w:val="24"/>
          <w:u w:val="single"/>
        </w:rPr>
      </w:pPr>
      <w:r w:rsidRPr="0093224E">
        <w:rPr>
          <w:sz w:val="24"/>
          <w:szCs w:val="24"/>
          <w:u w:val="single"/>
        </w:rPr>
        <w:t>Hjælpestoffer, som behandleren skal være opmærksom på</w:t>
      </w:r>
    </w:p>
    <w:p w14:paraId="515F5E57" w14:textId="77777777" w:rsidR="00FE14A8" w:rsidRPr="0093224E" w:rsidRDefault="00FE14A8" w:rsidP="00E80112">
      <w:pPr>
        <w:suppressAutoHyphens/>
        <w:ind w:left="851"/>
        <w:rPr>
          <w:sz w:val="24"/>
          <w:szCs w:val="24"/>
        </w:rPr>
      </w:pPr>
      <w:r w:rsidRPr="0093224E">
        <w:rPr>
          <w:sz w:val="24"/>
          <w:szCs w:val="24"/>
        </w:rPr>
        <w:t>Hver depotkapsel, hård, indeholder 44,673 mg lactose.</w:t>
      </w:r>
    </w:p>
    <w:p w14:paraId="52B30180" w14:textId="77777777" w:rsidR="00FE14A8" w:rsidRPr="0093224E" w:rsidRDefault="00FE14A8" w:rsidP="00E80112">
      <w:pPr>
        <w:suppressAutoHyphens/>
        <w:ind w:left="851"/>
        <w:rPr>
          <w:sz w:val="24"/>
          <w:szCs w:val="24"/>
        </w:rPr>
      </w:pPr>
      <w:r w:rsidRPr="0093224E">
        <w:rPr>
          <w:sz w:val="24"/>
          <w:szCs w:val="24"/>
        </w:rPr>
        <w:t>Hver depotkapsel, hård, indeholder 0,00175 mg Allura Red AC</w:t>
      </w:r>
    </w:p>
    <w:p w14:paraId="384D79CC" w14:textId="77777777" w:rsidR="00FE14A8" w:rsidRPr="0093224E" w:rsidRDefault="00FE14A8" w:rsidP="00E80112">
      <w:pPr>
        <w:suppressAutoHyphens/>
        <w:ind w:left="851"/>
        <w:rPr>
          <w:sz w:val="24"/>
          <w:szCs w:val="24"/>
        </w:rPr>
      </w:pPr>
    </w:p>
    <w:p w14:paraId="0F4648FA" w14:textId="37598D77"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1 mg hårde depotkapsler </w:t>
      </w:r>
    </w:p>
    <w:p w14:paraId="166A4556" w14:textId="77777777" w:rsidR="00FE14A8" w:rsidRPr="0093224E" w:rsidRDefault="00FE14A8" w:rsidP="00E80112">
      <w:pPr>
        <w:suppressAutoHyphens/>
        <w:ind w:left="851"/>
        <w:rPr>
          <w:sz w:val="24"/>
          <w:szCs w:val="24"/>
        </w:rPr>
      </w:pPr>
      <w:r w:rsidRPr="0093224E">
        <w:rPr>
          <w:sz w:val="24"/>
          <w:szCs w:val="24"/>
        </w:rPr>
        <w:t>Hver depotkapsel, hård, indeholder 1 mg tacrolimus (som monohydrat).</w:t>
      </w:r>
    </w:p>
    <w:p w14:paraId="05F2B5A9" w14:textId="77777777" w:rsidR="00FE14A8" w:rsidRPr="0093224E" w:rsidRDefault="00FE14A8" w:rsidP="00E80112">
      <w:pPr>
        <w:suppressAutoHyphens/>
        <w:ind w:left="851"/>
        <w:rPr>
          <w:sz w:val="24"/>
          <w:szCs w:val="24"/>
        </w:rPr>
      </w:pPr>
    </w:p>
    <w:p w14:paraId="4B2FB776" w14:textId="77777777" w:rsidR="00FE14A8" w:rsidRPr="0093224E" w:rsidRDefault="00FE14A8" w:rsidP="00E80112">
      <w:pPr>
        <w:suppressAutoHyphens/>
        <w:ind w:left="851"/>
        <w:rPr>
          <w:sz w:val="24"/>
          <w:szCs w:val="24"/>
          <w:u w:val="single"/>
        </w:rPr>
      </w:pPr>
      <w:r w:rsidRPr="0093224E">
        <w:rPr>
          <w:sz w:val="24"/>
          <w:szCs w:val="24"/>
          <w:u w:val="single"/>
        </w:rPr>
        <w:t>Hjælpestoffer, som behandleren skal være opmærksom på</w:t>
      </w:r>
    </w:p>
    <w:p w14:paraId="009E0403" w14:textId="77777777" w:rsidR="00FE14A8" w:rsidRPr="0093224E" w:rsidRDefault="00FE14A8" w:rsidP="00E80112">
      <w:pPr>
        <w:suppressAutoHyphens/>
        <w:ind w:left="851"/>
        <w:rPr>
          <w:sz w:val="24"/>
          <w:szCs w:val="24"/>
        </w:rPr>
      </w:pPr>
      <w:r w:rsidRPr="0093224E">
        <w:rPr>
          <w:sz w:val="24"/>
          <w:szCs w:val="24"/>
        </w:rPr>
        <w:t>Hver depotkapsel, hård, indeholder 89,346 mg lactose.</w:t>
      </w:r>
    </w:p>
    <w:p w14:paraId="490C87E9" w14:textId="77777777" w:rsidR="00FE14A8" w:rsidRPr="0093224E" w:rsidRDefault="00FE14A8" w:rsidP="00E80112">
      <w:pPr>
        <w:suppressAutoHyphens/>
        <w:ind w:left="851"/>
        <w:rPr>
          <w:sz w:val="24"/>
          <w:szCs w:val="24"/>
        </w:rPr>
      </w:pPr>
      <w:r w:rsidRPr="0093224E">
        <w:rPr>
          <w:sz w:val="24"/>
          <w:szCs w:val="24"/>
        </w:rPr>
        <w:t>Hver depotkapsel, hård, indeholder 0,00175 mg Allura Red AC</w:t>
      </w:r>
    </w:p>
    <w:p w14:paraId="00C6BE8E" w14:textId="77777777" w:rsidR="00FE14A8" w:rsidRPr="0093224E" w:rsidRDefault="00FE14A8" w:rsidP="00E80112">
      <w:pPr>
        <w:suppressAutoHyphens/>
        <w:ind w:left="851"/>
        <w:rPr>
          <w:sz w:val="24"/>
          <w:szCs w:val="24"/>
        </w:rPr>
      </w:pPr>
    </w:p>
    <w:p w14:paraId="63890269" w14:textId="4980A1BC"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3 mg hårde depotkapsler </w:t>
      </w:r>
    </w:p>
    <w:p w14:paraId="1A2E5229" w14:textId="77777777" w:rsidR="00FE14A8" w:rsidRPr="0093224E" w:rsidRDefault="00FE14A8" w:rsidP="00E80112">
      <w:pPr>
        <w:suppressAutoHyphens/>
        <w:ind w:left="851"/>
        <w:rPr>
          <w:sz w:val="24"/>
          <w:szCs w:val="24"/>
        </w:rPr>
      </w:pPr>
      <w:r w:rsidRPr="0093224E">
        <w:rPr>
          <w:sz w:val="24"/>
          <w:szCs w:val="24"/>
        </w:rPr>
        <w:t>Hver depotkapsel, hård, indeholder 3 mg tacrolimus (som monohydrat).</w:t>
      </w:r>
    </w:p>
    <w:p w14:paraId="7E12AFEE" w14:textId="77777777" w:rsidR="00FE14A8" w:rsidRPr="0093224E" w:rsidRDefault="00FE14A8" w:rsidP="00E80112">
      <w:pPr>
        <w:suppressAutoHyphens/>
        <w:ind w:left="851"/>
        <w:rPr>
          <w:i/>
          <w:iCs/>
          <w:sz w:val="24"/>
          <w:szCs w:val="24"/>
        </w:rPr>
      </w:pPr>
    </w:p>
    <w:p w14:paraId="2DF430C7" w14:textId="77777777" w:rsidR="00FE14A8" w:rsidRPr="0093224E" w:rsidRDefault="00FE14A8" w:rsidP="00E80112">
      <w:pPr>
        <w:suppressAutoHyphens/>
        <w:ind w:left="851"/>
        <w:rPr>
          <w:sz w:val="24"/>
          <w:szCs w:val="24"/>
          <w:u w:val="single"/>
        </w:rPr>
      </w:pPr>
      <w:r w:rsidRPr="0093224E">
        <w:rPr>
          <w:sz w:val="24"/>
          <w:szCs w:val="24"/>
          <w:u w:val="single"/>
        </w:rPr>
        <w:t>Hjælpestoffer, som behandleren skal være opmærksom på</w:t>
      </w:r>
    </w:p>
    <w:p w14:paraId="0C000AC1" w14:textId="77777777" w:rsidR="00FE14A8" w:rsidRPr="0093224E" w:rsidRDefault="00FE14A8" w:rsidP="00E80112">
      <w:pPr>
        <w:suppressAutoHyphens/>
        <w:ind w:left="851"/>
        <w:rPr>
          <w:sz w:val="24"/>
          <w:szCs w:val="24"/>
        </w:rPr>
      </w:pPr>
      <w:r w:rsidRPr="0093224E">
        <w:rPr>
          <w:sz w:val="24"/>
          <w:szCs w:val="24"/>
        </w:rPr>
        <w:t>Hver depotkapsel, hård, indeholder 268,0384 mg lactose.</w:t>
      </w:r>
    </w:p>
    <w:p w14:paraId="78A93406" w14:textId="77777777" w:rsidR="00FE14A8" w:rsidRPr="0093224E" w:rsidRDefault="00FE14A8" w:rsidP="00E80112">
      <w:pPr>
        <w:suppressAutoHyphens/>
        <w:ind w:left="851"/>
        <w:rPr>
          <w:sz w:val="24"/>
          <w:szCs w:val="24"/>
        </w:rPr>
      </w:pPr>
      <w:r w:rsidRPr="0093224E">
        <w:rPr>
          <w:sz w:val="24"/>
          <w:szCs w:val="24"/>
        </w:rPr>
        <w:t>Hver depotkapsel, hård, indeholder 0,0035 mg Allura Red AC</w:t>
      </w:r>
    </w:p>
    <w:p w14:paraId="0E3DC6F0" w14:textId="77777777" w:rsidR="00FE14A8" w:rsidRPr="0093224E" w:rsidRDefault="00FE14A8" w:rsidP="00E80112">
      <w:pPr>
        <w:suppressAutoHyphens/>
        <w:ind w:left="851"/>
        <w:rPr>
          <w:i/>
          <w:iCs/>
          <w:sz w:val="24"/>
          <w:szCs w:val="24"/>
        </w:rPr>
      </w:pPr>
    </w:p>
    <w:p w14:paraId="7305A94B" w14:textId="5D5F3FD7"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5 mg hårde depotkapsler </w:t>
      </w:r>
    </w:p>
    <w:p w14:paraId="3B3CA6B8" w14:textId="77777777" w:rsidR="00FE14A8" w:rsidRPr="0093224E" w:rsidRDefault="00FE14A8" w:rsidP="00E80112">
      <w:pPr>
        <w:suppressAutoHyphens/>
        <w:ind w:left="851"/>
        <w:rPr>
          <w:sz w:val="24"/>
          <w:szCs w:val="24"/>
        </w:rPr>
      </w:pPr>
      <w:r w:rsidRPr="0093224E">
        <w:rPr>
          <w:sz w:val="24"/>
          <w:szCs w:val="24"/>
        </w:rPr>
        <w:t>Hver depotkapsel, hård, indeholder 5 mg tacrolimus (som monohydrat).</w:t>
      </w:r>
    </w:p>
    <w:p w14:paraId="20D4C014" w14:textId="77777777" w:rsidR="00FE14A8" w:rsidRPr="0093224E" w:rsidRDefault="00FE14A8" w:rsidP="00E80112">
      <w:pPr>
        <w:suppressAutoHyphens/>
        <w:ind w:left="851"/>
        <w:rPr>
          <w:sz w:val="24"/>
          <w:szCs w:val="24"/>
        </w:rPr>
      </w:pPr>
    </w:p>
    <w:p w14:paraId="1CD993F0" w14:textId="77777777" w:rsidR="00FE14A8" w:rsidRPr="0093224E" w:rsidRDefault="00FE14A8" w:rsidP="00E80112">
      <w:pPr>
        <w:suppressAutoHyphens/>
        <w:ind w:left="851"/>
        <w:rPr>
          <w:sz w:val="24"/>
          <w:szCs w:val="24"/>
          <w:u w:val="single"/>
        </w:rPr>
      </w:pPr>
      <w:r w:rsidRPr="0093224E">
        <w:rPr>
          <w:sz w:val="24"/>
          <w:szCs w:val="24"/>
          <w:u w:val="single"/>
        </w:rPr>
        <w:t>Hjælpestoffer, som behandleren skal være opmærksom på</w:t>
      </w:r>
    </w:p>
    <w:p w14:paraId="620D1B67" w14:textId="77777777" w:rsidR="00FE14A8" w:rsidRPr="0093224E" w:rsidRDefault="00FE14A8" w:rsidP="00E80112">
      <w:pPr>
        <w:suppressAutoHyphens/>
        <w:ind w:left="851"/>
        <w:rPr>
          <w:sz w:val="24"/>
          <w:szCs w:val="24"/>
        </w:rPr>
      </w:pPr>
      <w:r w:rsidRPr="0093224E">
        <w:rPr>
          <w:sz w:val="24"/>
          <w:szCs w:val="24"/>
        </w:rPr>
        <w:t>Hver depotkapsel, hård, indeholder 446,7306 mg lactose.</w:t>
      </w:r>
    </w:p>
    <w:p w14:paraId="2BE1279E" w14:textId="77777777" w:rsidR="00FE14A8" w:rsidRPr="0093224E" w:rsidRDefault="00FE14A8" w:rsidP="00E80112">
      <w:pPr>
        <w:suppressAutoHyphens/>
        <w:ind w:left="851"/>
        <w:rPr>
          <w:sz w:val="24"/>
          <w:szCs w:val="24"/>
        </w:rPr>
      </w:pPr>
      <w:r w:rsidRPr="0093224E">
        <w:rPr>
          <w:sz w:val="24"/>
          <w:szCs w:val="24"/>
        </w:rPr>
        <w:t>Hver depotkapsel, hård, indeholder 0,0035 mg Allura Red AC</w:t>
      </w:r>
    </w:p>
    <w:p w14:paraId="77B9B322" w14:textId="77777777" w:rsidR="00FE14A8" w:rsidRPr="0093224E" w:rsidRDefault="00FE14A8" w:rsidP="00E80112">
      <w:pPr>
        <w:suppressAutoHyphens/>
        <w:ind w:left="851"/>
        <w:rPr>
          <w:sz w:val="24"/>
          <w:szCs w:val="24"/>
        </w:rPr>
      </w:pPr>
    </w:p>
    <w:p w14:paraId="2A1A1E48" w14:textId="77777777" w:rsidR="00FE14A8" w:rsidRPr="0093224E" w:rsidRDefault="00FE14A8" w:rsidP="00E80112">
      <w:pPr>
        <w:tabs>
          <w:tab w:val="left" w:pos="-720"/>
        </w:tabs>
        <w:suppressAutoHyphens/>
        <w:ind w:left="851"/>
        <w:rPr>
          <w:sz w:val="24"/>
          <w:szCs w:val="24"/>
        </w:rPr>
      </w:pPr>
      <w:r w:rsidRPr="0093224E">
        <w:rPr>
          <w:sz w:val="24"/>
          <w:szCs w:val="24"/>
        </w:rPr>
        <w:t>Alle hjælpestoffer er anført under pkt. 6.1.</w:t>
      </w:r>
    </w:p>
    <w:p w14:paraId="6BCE9F11" w14:textId="77777777" w:rsidR="009260DE" w:rsidRPr="0093224E" w:rsidRDefault="009260DE" w:rsidP="009260DE">
      <w:pPr>
        <w:tabs>
          <w:tab w:val="left" w:pos="851"/>
        </w:tabs>
        <w:ind w:left="851"/>
        <w:rPr>
          <w:sz w:val="24"/>
          <w:szCs w:val="24"/>
        </w:rPr>
      </w:pPr>
    </w:p>
    <w:p w14:paraId="70B94A5B" w14:textId="77777777" w:rsidR="009260DE" w:rsidRPr="0093224E" w:rsidRDefault="009260DE" w:rsidP="009260DE">
      <w:pPr>
        <w:tabs>
          <w:tab w:val="left" w:pos="851"/>
        </w:tabs>
        <w:ind w:left="851" w:hanging="851"/>
        <w:rPr>
          <w:b/>
          <w:sz w:val="24"/>
          <w:szCs w:val="24"/>
        </w:rPr>
      </w:pPr>
      <w:r w:rsidRPr="0093224E">
        <w:rPr>
          <w:b/>
          <w:sz w:val="24"/>
          <w:szCs w:val="24"/>
        </w:rPr>
        <w:t>3.</w:t>
      </w:r>
      <w:r w:rsidRPr="0093224E">
        <w:rPr>
          <w:b/>
          <w:sz w:val="24"/>
          <w:szCs w:val="24"/>
        </w:rPr>
        <w:tab/>
        <w:t>LÆGEMIDDELFORM</w:t>
      </w:r>
    </w:p>
    <w:p w14:paraId="4EF11805" w14:textId="2302F3BC" w:rsidR="00FE14A8" w:rsidRPr="0093224E" w:rsidRDefault="00FE14A8" w:rsidP="00E80112">
      <w:pPr>
        <w:ind w:left="851"/>
        <w:rPr>
          <w:sz w:val="24"/>
          <w:szCs w:val="24"/>
          <w:lang w:eastAsia="fr-LU"/>
        </w:rPr>
      </w:pPr>
      <w:r w:rsidRPr="0093224E">
        <w:rPr>
          <w:sz w:val="24"/>
          <w:szCs w:val="24"/>
        </w:rPr>
        <w:t>Hård</w:t>
      </w:r>
      <w:r w:rsidR="0093224E">
        <w:rPr>
          <w:sz w:val="24"/>
          <w:szCs w:val="24"/>
        </w:rPr>
        <w:t>e</w:t>
      </w:r>
      <w:r w:rsidRPr="0093224E">
        <w:rPr>
          <w:sz w:val="24"/>
          <w:szCs w:val="24"/>
        </w:rPr>
        <w:t xml:space="preserve"> depotkaps</w:t>
      </w:r>
      <w:r w:rsidR="0093224E">
        <w:rPr>
          <w:sz w:val="24"/>
          <w:szCs w:val="24"/>
        </w:rPr>
        <w:t>ler</w:t>
      </w:r>
    </w:p>
    <w:p w14:paraId="12335B79" w14:textId="77777777" w:rsidR="00FE14A8" w:rsidRPr="0093224E" w:rsidRDefault="00FE14A8" w:rsidP="00E80112">
      <w:pPr>
        <w:ind w:left="851"/>
        <w:rPr>
          <w:sz w:val="24"/>
          <w:szCs w:val="24"/>
        </w:rPr>
      </w:pPr>
    </w:p>
    <w:p w14:paraId="5748FAC3" w14:textId="4D507A5D"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0,5 mg hårde depotkapsler </w:t>
      </w:r>
    </w:p>
    <w:p w14:paraId="25C8E175" w14:textId="77777777" w:rsidR="00FE14A8" w:rsidRPr="0093224E" w:rsidRDefault="00FE14A8" w:rsidP="00E80112">
      <w:pPr>
        <w:ind w:left="851"/>
        <w:rPr>
          <w:sz w:val="24"/>
          <w:szCs w:val="24"/>
        </w:rPr>
      </w:pPr>
      <w:r w:rsidRPr="0093224E">
        <w:rPr>
          <w:sz w:val="24"/>
          <w:szCs w:val="24"/>
        </w:rPr>
        <w:t>Gul uigennemsigtig hård gelatinekapsel med uigennemsigtige orange top, størrelse 5, med en længde på 11,2±0,5 mm, præget med ”0,5 mg” i rødt blæk på toppen.  </w:t>
      </w:r>
    </w:p>
    <w:p w14:paraId="267E1E72" w14:textId="77777777" w:rsidR="00FE14A8" w:rsidRPr="0093224E" w:rsidRDefault="00FE14A8" w:rsidP="00E80112">
      <w:pPr>
        <w:ind w:left="851"/>
        <w:rPr>
          <w:sz w:val="24"/>
          <w:szCs w:val="24"/>
        </w:rPr>
      </w:pPr>
    </w:p>
    <w:p w14:paraId="4F62C631" w14:textId="0FDB331D"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1 mg hårde depotkapsler </w:t>
      </w:r>
    </w:p>
    <w:p w14:paraId="1B5A2A48" w14:textId="77777777" w:rsidR="00FE14A8" w:rsidRPr="0093224E" w:rsidRDefault="00FE14A8" w:rsidP="00E80112">
      <w:pPr>
        <w:ind w:left="851"/>
        <w:rPr>
          <w:sz w:val="24"/>
          <w:szCs w:val="24"/>
        </w:rPr>
      </w:pPr>
      <w:r w:rsidRPr="0093224E">
        <w:rPr>
          <w:sz w:val="24"/>
          <w:szCs w:val="24"/>
        </w:rPr>
        <w:t>Hvid uigennemsigtig hård gelatinekapsel med uigennemsigtige orange top, størrelse 4, med en længde på 14,1±0,5 mm, præget med ”1 mg” i rødt blæk på toppen.</w:t>
      </w:r>
    </w:p>
    <w:p w14:paraId="6D14D5E2" w14:textId="77777777" w:rsidR="00FE14A8" w:rsidRPr="0093224E" w:rsidRDefault="00FE14A8" w:rsidP="00E80112">
      <w:pPr>
        <w:ind w:left="851"/>
        <w:rPr>
          <w:sz w:val="24"/>
          <w:szCs w:val="24"/>
        </w:rPr>
      </w:pPr>
    </w:p>
    <w:p w14:paraId="535E351D" w14:textId="4DD6DF9B"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3 mg hårde depotkapsler </w:t>
      </w:r>
    </w:p>
    <w:p w14:paraId="602876AB" w14:textId="77777777" w:rsidR="00FE14A8" w:rsidRPr="0093224E" w:rsidRDefault="00FE14A8" w:rsidP="00E80112">
      <w:pPr>
        <w:ind w:left="851"/>
        <w:rPr>
          <w:sz w:val="24"/>
          <w:szCs w:val="24"/>
        </w:rPr>
      </w:pPr>
      <w:r w:rsidRPr="0093224E">
        <w:rPr>
          <w:sz w:val="24"/>
          <w:szCs w:val="24"/>
        </w:rPr>
        <w:t>Orange uigennemsigtig hård gelatinekapsel med uigennemsigtige orange top, størrelse 1, med en længde på 19,1±0,5 mm, præget med ”3 mg” i rødt blæk på toppen.</w:t>
      </w:r>
    </w:p>
    <w:p w14:paraId="0B5D75DC" w14:textId="77777777" w:rsidR="00FE14A8" w:rsidRPr="0093224E" w:rsidRDefault="00FE14A8" w:rsidP="00E80112">
      <w:pPr>
        <w:ind w:left="851"/>
        <w:rPr>
          <w:sz w:val="24"/>
          <w:szCs w:val="24"/>
        </w:rPr>
      </w:pPr>
    </w:p>
    <w:p w14:paraId="1B7F3671" w14:textId="72DCE5B7" w:rsidR="00FE14A8" w:rsidRPr="0093224E" w:rsidRDefault="00FE14A8" w:rsidP="00E80112">
      <w:pPr>
        <w:suppressAutoHyphens/>
        <w:ind w:left="851"/>
        <w:rPr>
          <w:i/>
          <w:iCs/>
          <w:sz w:val="24"/>
          <w:szCs w:val="24"/>
          <w:u w:val="single"/>
        </w:rPr>
      </w:pPr>
      <w:r w:rsidRPr="0093224E">
        <w:rPr>
          <w:i/>
          <w:iCs/>
          <w:sz w:val="24"/>
          <w:szCs w:val="24"/>
          <w:u w:val="single"/>
        </w:rPr>
        <w:t xml:space="preserve">Tacrolimus </w:t>
      </w:r>
      <w:r w:rsidR="00034EAF">
        <w:rPr>
          <w:i/>
          <w:iCs/>
          <w:sz w:val="24"/>
          <w:szCs w:val="24"/>
          <w:u w:val="single"/>
        </w:rPr>
        <w:t>"Stada"</w:t>
      </w:r>
      <w:r w:rsidRPr="0093224E">
        <w:rPr>
          <w:i/>
          <w:iCs/>
          <w:sz w:val="24"/>
          <w:szCs w:val="24"/>
          <w:u w:val="single"/>
        </w:rPr>
        <w:t xml:space="preserve"> 5 mg hårde depotkapsler </w:t>
      </w:r>
    </w:p>
    <w:p w14:paraId="7A584565" w14:textId="77777777" w:rsidR="00FE14A8" w:rsidRPr="0093224E" w:rsidRDefault="00FE14A8" w:rsidP="00E80112">
      <w:pPr>
        <w:ind w:left="851"/>
        <w:rPr>
          <w:sz w:val="24"/>
          <w:szCs w:val="24"/>
        </w:rPr>
      </w:pPr>
      <w:r w:rsidRPr="0093224E">
        <w:rPr>
          <w:sz w:val="24"/>
          <w:szCs w:val="24"/>
        </w:rPr>
        <w:t>Grå-rød uigennemsigtig hård gelatinekapsel med uigennemsigtige orange top, størrelse 0, med en længde på 21,4±0,5 mm, præget med ”5 mg” i rødt blæk på toppen.</w:t>
      </w:r>
    </w:p>
    <w:p w14:paraId="68DFC66F" w14:textId="77777777" w:rsidR="009260DE" w:rsidRPr="0093224E" w:rsidRDefault="009260DE" w:rsidP="009260DE">
      <w:pPr>
        <w:tabs>
          <w:tab w:val="left" w:pos="851"/>
        </w:tabs>
        <w:ind w:left="851"/>
        <w:rPr>
          <w:sz w:val="24"/>
          <w:szCs w:val="24"/>
        </w:rPr>
      </w:pPr>
    </w:p>
    <w:p w14:paraId="6BCC72C7" w14:textId="77777777" w:rsidR="009260DE" w:rsidRPr="0093224E" w:rsidRDefault="009260DE" w:rsidP="009260DE">
      <w:pPr>
        <w:tabs>
          <w:tab w:val="left" w:pos="851"/>
        </w:tabs>
        <w:ind w:left="851"/>
        <w:rPr>
          <w:sz w:val="24"/>
          <w:szCs w:val="24"/>
        </w:rPr>
      </w:pPr>
    </w:p>
    <w:p w14:paraId="1D5C300F" w14:textId="77777777" w:rsidR="009260DE" w:rsidRPr="0093224E" w:rsidRDefault="009260DE" w:rsidP="009260DE">
      <w:pPr>
        <w:tabs>
          <w:tab w:val="left" w:pos="851"/>
        </w:tabs>
        <w:ind w:left="851" w:hanging="851"/>
        <w:rPr>
          <w:b/>
          <w:sz w:val="24"/>
          <w:szCs w:val="24"/>
        </w:rPr>
      </w:pPr>
      <w:r w:rsidRPr="0093224E">
        <w:rPr>
          <w:b/>
          <w:sz w:val="24"/>
          <w:szCs w:val="24"/>
        </w:rPr>
        <w:t>4.</w:t>
      </w:r>
      <w:r w:rsidRPr="0093224E">
        <w:rPr>
          <w:b/>
          <w:sz w:val="24"/>
          <w:szCs w:val="24"/>
        </w:rPr>
        <w:tab/>
        <w:t>KLINISKE OPLYSNINGER</w:t>
      </w:r>
    </w:p>
    <w:p w14:paraId="74AC7B59" w14:textId="77777777" w:rsidR="009260DE" w:rsidRPr="0093224E" w:rsidRDefault="009260DE" w:rsidP="009260DE">
      <w:pPr>
        <w:tabs>
          <w:tab w:val="left" w:pos="851"/>
        </w:tabs>
        <w:ind w:left="851"/>
        <w:rPr>
          <w:b/>
          <w:sz w:val="24"/>
          <w:szCs w:val="24"/>
        </w:rPr>
      </w:pPr>
    </w:p>
    <w:p w14:paraId="1805059D" w14:textId="77777777" w:rsidR="009260DE" w:rsidRPr="0093224E" w:rsidRDefault="009260DE" w:rsidP="009260DE">
      <w:pPr>
        <w:tabs>
          <w:tab w:val="left" w:pos="851"/>
        </w:tabs>
        <w:ind w:left="851" w:hanging="851"/>
        <w:rPr>
          <w:b/>
          <w:sz w:val="24"/>
          <w:szCs w:val="24"/>
          <w:u w:val="single"/>
        </w:rPr>
      </w:pPr>
      <w:r w:rsidRPr="0093224E">
        <w:rPr>
          <w:b/>
          <w:sz w:val="24"/>
          <w:szCs w:val="24"/>
        </w:rPr>
        <w:t>4.1</w:t>
      </w:r>
      <w:r w:rsidRPr="0093224E">
        <w:rPr>
          <w:b/>
          <w:sz w:val="24"/>
          <w:szCs w:val="24"/>
        </w:rPr>
        <w:tab/>
        <w:t>Terapeutiske indikationer</w:t>
      </w:r>
    </w:p>
    <w:p w14:paraId="1D9A4555" w14:textId="77777777" w:rsidR="00FE14A8" w:rsidRPr="0093224E" w:rsidRDefault="00FE14A8" w:rsidP="00E80112">
      <w:pPr>
        <w:ind w:left="851"/>
        <w:rPr>
          <w:sz w:val="24"/>
          <w:szCs w:val="24"/>
          <w:lang w:eastAsia="fr-LU"/>
        </w:rPr>
      </w:pPr>
      <w:r w:rsidRPr="0093224E">
        <w:rPr>
          <w:sz w:val="24"/>
          <w:szCs w:val="24"/>
        </w:rPr>
        <w:t xml:space="preserve">Profylakse af transplantatafstødning hos voksne nyre- eller levertransplanterede patienter. </w:t>
      </w:r>
    </w:p>
    <w:p w14:paraId="42628C5F" w14:textId="77777777" w:rsidR="00FE14A8" w:rsidRPr="0093224E" w:rsidRDefault="00FE14A8" w:rsidP="00E80112">
      <w:pPr>
        <w:ind w:left="851"/>
        <w:rPr>
          <w:sz w:val="24"/>
          <w:szCs w:val="24"/>
        </w:rPr>
      </w:pPr>
    </w:p>
    <w:p w14:paraId="59AFDEB8" w14:textId="77777777" w:rsidR="00FE14A8" w:rsidRPr="0093224E" w:rsidRDefault="00FE14A8" w:rsidP="00E80112">
      <w:pPr>
        <w:ind w:left="851"/>
        <w:rPr>
          <w:sz w:val="24"/>
          <w:szCs w:val="24"/>
        </w:rPr>
      </w:pPr>
      <w:r w:rsidRPr="0093224E">
        <w:rPr>
          <w:sz w:val="24"/>
          <w:szCs w:val="24"/>
        </w:rPr>
        <w:t>Behandling af transplantatafstødning, der er resistent for behandling med andre immunsuppressive lægemidler hos voksne patienter.</w:t>
      </w:r>
    </w:p>
    <w:p w14:paraId="23597455" w14:textId="77777777" w:rsidR="009260DE" w:rsidRPr="0093224E" w:rsidRDefault="009260DE" w:rsidP="009260DE">
      <w:pPr>
        <w:tabs>
          <w:tab w:val="left" w:pos="851"/>
        </w:tabs>
        <w:ind w:left="851"/>
        <w:rPr>
          <w:sz w:val="24"/>
          <w:szCs w:val="24"/>
        </w:rPr>
      </w:pPr>
    </w:p>
    <w:p w14:paraId="39D0AF7B" w14:textId="77777777" w:rsidR="009260DE" w:rsidRPr="0093224E" w:rsidRDefault="009260DE" w:rsidP="009260DE">
      <w:pPr>
        <w:tabs>
          <w:tab w:val="left" w:pos="851"/>
        </w:tabs>
        <w:ind w:left="851" w:hanging="851"/>
        <w:rPr>
          <w:b/>
          <w:sz w:val="24"/>
          <w:szCs w:val="24"/>
        </w:rPr>
      </w:pPr>
      <w:r w:rsidRPr="0093224E">
        <w:rPr>
          <w:b/>
          <w:sz w:val="24"/>
          <w:szCs w:val="24"/>
        </w:rPr>
        <w:t>4.2</w:t>
      </w:r>
      <w:r w:rsidRPr="0093224E">
        <w:rPr>
          <w:b/>
          <w:sz w:val="24"/>
          <w:szCs w:val="24"/>
        </w:rPr>
        <w:tab/>
        <w:t xml:space="preserve">Dosering og </w:t>
      </w:r>
      <w:r w:rsidR="002C1EC0" w:rsidRPr="0093224E">
        <w:rPr>
          <w:b/>
          <w:sz w:val="24"/>
          <w:szCs w:val="24"/>
        </w:rPr>
        <w:t>administration</w:t>
      </w:r>
    </w:p>
    <w:p w14:paraId="3356CF0C" w14:textId="76761250" w:rsidR="00FE14A8" w:rsidRPr="0093224E" w:rsidRDefault="00FE14A8" w:rsidP="00E80112">
      <w:pPr>
        <w:ind w:left="851"/>
        <w:rPr>
          <w:sz w:val="24"/>
          <w:szCs w:val="24"/>
        </w:rPr>
      </w:pPr>
      <w:r w:rsidRPr="0093224E">
        <w:rPr>
          <w:spacing w:val="-3"/>
          <w:sz w:val="24"/>
          <w:szCs w:val="24"/>
        </w:rPr>
        <w:t xml:space="preserve">Tacrolimus </w:t>
      </w:r>
      <w:r w:rsidR="00034EAF">
        <w:rPr>
          <w:spacing w:val="-3"/>
          <w:sz w:val="24"/>
          <w:szCs w:val="24"/>
        </w:rPr>
        <w:t>"Stada"</w:t>
      </w:r>
      <w:r w:rsidRPr="0093224E">
        <w:rPr>
          <w:spacing w:val="-3"/>
          <w:sz w:val="24"/>
          <w:szCs w:val="24"/>
        </w:rPr>
        <w:t xml:space="preserve"> </w:t>
      </w:r>
      <w:r w:rsidRPr="0093224E">
        <w:rPr>
          <w:sz w:val="24"/>
          <w:szCs w:val="24"/>
        </w:rPr>
        <w:t xml:space="preserve">er en oral formulering af tacrolimus, </w:t>
      </w:r>
      <w:r w:rsidRPr="0093224E">
        <w:rPr>
          <w:spacing w:val="2"/>
          <w:sz w:val="24"/>
          <w:szCs w:val="24"/>
        </w:rPr>
        <w:t xml:space="preserve">som </w:t>
      </w:r>
      <w:r w:rsidRPr="0093224E">
        <w:rPr>
          <w:sz w:val="24"/>
          <w:szCs w:val="24"/>
        </w:rPr>
        <w:t xml:space="preserve">skal tages en gang </w:t>
      </w:r>
      <w:r w:rsidRPr="0093224E">
        <w:rPr>
          <w:spacing w:val="-5"/>
          <w:sz w:val="24"/>
          <w:szCs w:val="24"/>
        </w:rPr>
        <w:t xml:space="preserve">daglig. </w:t>
      </w:r>
      <w:r w:rsidRPr="0093224E">
        <w:rPr>
          <w:spacing w:val="-6"/>
          <w:sz w:val="24"/>
          <w:szCs w:val="24"/>
        </w:rPr>
        <w:t xml:space="preserve">Behandling </w:t>
      </w:r>
      <w:r w:rsidRPr="0093224E">
        <w:rPr>
          <w:sz w:val="24"/>
          <w:szCs w:val="24"/>
        </w:rPr>
        <w:t xml:space="preserve">med </w:t>
      </w:r>
      <w:r w:rsidRPr="0093224E">
        <w:rPr>
          <w:spacing w:val="-3"/>
          <w:sz w:val="24"/>
          <w:szCs w:val="24"/>
        </w:rPr>
        <w:t xml:space="preserve">Tacrolimus </w:t>
      </w:r>
      <w:r w:rsidR="00034EAF">
        <w:rPr>
          <w:spacing w:val="-3"/>
          <w:sz w:val="24"/>
          <w:szCs w:val="24"/>
        </w:rPr>
        <w:t>"Stada"</w:t>
      </w:r>
      <w:r w:rsidRPr="0093224E">
        <w:rPr>
          <w:spacing w:val="-3"/>
          <w:sz w:val="24"/>
          <w:szCs w:val="24"/>
        </w:rPr>
        <w:t xml:space="preserve"> </w:t>
      </w:r>
      <w:r w:rsidRPr="0093224E">
        <w:rPr>
          <w:sz w:val="24"/>
          <w:szCs w:val="24"/>
        </w:rPr>
        <w:t xml:space="preserve">kræver </w:t>
      </w:r>
      <w:r w:rsidRPr="0093224E">
        <w:rPr>
          <w:spacing w:val="-4"/>
          <w:sz w:val="24"/>
          <w:szCs w:val="24"/>
        </w:rPr>
        <w:t xml:space="preserve">omhyggelig </w:t>
      </w:r>
      <w:r w:rsidRPr="0093224E">
        <w:rPr>
          <w:sz w:val="24"/>
          <w:szCs w:val="24"/>
        </w:rPr>
        <w:t xml:space="preserve">monitorering af </w:t>
      </w:r>
      <w:r w:rsidRPr="0093224E">
        <w:rPr>
          <w:spacing w:val="-4"/>
          <w:sz w:val="24"/>
          <w:szCs w:val="24"/>
        </w:rPr>
        <w:t xml:space="preserve">velkvalificeret </w:t>
      </w:r>
      <w:r w:rsidRPr="0093224E">
        <w:rPr>
          <w:sz w:val="24"/>
          <w:szCs w:val="24"/>
        </w:rPr>
        <w:t xml:space="preserve">og </w:t>
      </w:r>
      <w:r w:rsidRPr="0093224E">
        <w:rPr>
          <w:spacing w:val="-3"/>
          <w:sz w:val="24"/>
          <w:szCs w:val="24"/>
        </w:rPr>
        <w:t xml:space="preserve">specielt </w:t>
      </w:r>
      <w:r w:rsidRPr="0093224E">
        <w:rPr>
          <w:sz w:val="24"/>
          <w:szCs w:val="24"/>
        </w:rPr>
        <w:t xml:space="preserve">uddannet personale. </w:t>
      </w:r>
      <w:r w:rsidRPr="0093224E">
        <w:rPr>
          <w:spacing w:val="-6"/>
          <w:sz w:val="24"/>
          <w:szCs w:val="24"/>
        </w:rPr>
        <w:t xml:space="preserve">Kun </w:t>
      </w:r>
      <w:r w:rsidRPr="0093224E">
        <w:rPr>
          <w:spacing w:val="-5"/>
          <w:sz w:val="24"/>
          <w:szCs w:val="24"/>
        </w:rPr>
        <w:t xml:space="preserve">læger </w:t>
      </w:r>
      <w:r w:rsidRPr="0093224E">
        <w:rPr>
          <w:sz w:val="24"/>
          <w:szCs w:val="24"/>
        </w:rPr>
        <w:t xml:space="preserve">med erfaring i immunsuppressiv </w:t>
      </w:r>
      <w:r w:rsidRPr="0093224E">
        <w:rPr>
          <w:spacing w:val="-4"/>
          <w:sz w:val="24"/>
          <w:szCs w:val="24"/>
        </w:rPr>
        <w:t xml:space="preserve">behandling </w:t>
      </w:r>
      <w:r w:rsidRPr="0093224E">
        <w:rPr>
          <w:sz w:val="24"/>
          <w:szCs w:val="24"/>
        </w:rPr>
        <w:t xml:space="preserve">og </w:t>
      </w:r>
      <w:r w:rsidRPr="0093224E">
        <w:rPr>
          <w:spacing w:val="-4"/>
          <w:sz w:val="24"/>
          <w:szCs w:val="24"/>
        </w:rPr>
        <w:t xml:space="preserve">behandling </w:t>
      </w:r>
      <w:r w:rsidRPr="0093224E">
        <w:rPr>
          <w:sz w:val="24"/>
          <w:szCs w:val="24"/>
        </w:rPr>
        <w:t xml:space="preserve">af organtransplanterede </w:t>
      </w:r>
      <w:r w:rsidRPr="0093224E">
        <w:rPr>
          <w:spacing w:val="-3"/>
          <w:sz w:val="24"/>
          <w:szCs w:val="24"/>
        </w:rPr>
        <w:t xml:space="preserve">patienter </w:t>
      </w:r>
      <w:r w:rsidRPr="0093224E">
        <w:rPr>
          <w:sz w:val="24"/>
          <w:szCs w:val="24"/>
        </w:rPr>
        <w:t xml:space="preserve">bør ordinere dette </w:t>
      </w:r>
      <w:r w:rsidRPr="0093224E">
        <w:rPr>
          <w:spacing w:val="-5"/>
          <w:sz w:val="24"/>
          <w:szCs w:val="24"/>
        </w:rPr>
        <w:t xml:space="preserve">lægemiddel </w:t>
      </w:r>
      <w:r w:rsidRPr="0093224E">
        <w:rPr>
          <w:sz w:val="24"/>
          <w:szCs w:val="24"/>
        </w:rPr>
        <w:t xml:space="preserve">og </w:t>
      </w:r>
      <w:r w:rsidRPr="0093224E">
        <w:rPr>
          <w:spacing w:val="-6"/>
          <w:sz w:val="24"/>
          <w:szCs w:val="24"/>
        </w:rPr>
        <w:t>initiere æ</w:t>
      </w:r>
      <w:r w:rsidRPr="0093224E">
        <w:rPr>
          <w:spacing w:val="-3"/>
          <w:sz w:val="24"/>
          <w:szCs w:val="24"/>
        </w:rPr>
        <w:t xml:space="preserve">ndringer </w:t>
      </w:r>
      <w:r w:rsidRPr="0093224E">
        <w:rPr>
          <w:sz w:val="24"/>
          <w:szCs w:val="24"/>
        </w:rPr>
        <w:t>i den immunsuppressive</w:t>
      </w:r>
      <w:r w:rsidRPr="0093224E">
        <w:rPr>
          <w:spacing w:val="54"/>
          <w:sz w:val="24"/>
          <w:szCs w:val="24"/>
        </w:rPr>
        <w:t xml:space="preserve"> </w:t>
      </w:r>
      <w:r w:rsidRPr="0093224E">
        <w:rPr>
          <w:spacing w:val="-4"/>
          <w:sz w:val="24"/>
          <w:szCs w:val="24"/>
        </w:rPr>
        <w:t>behandling.</w:t>
      </w:r>
    </w:p>
    <w:p w14:paraId="2451CFE9" w14:textId="77777777" w:rsidR="00FE14A8" w:rsidRPr="0093224E" w:rsidRDefault="00FE14A8" w:rsidP="00E80112">
      <w:pPr>
        <w:ind w:left="851"/>
        <w:rPr>
          <w:sz w:val="24"/>
          <w:szCs w:val="24"/>
        </w:rPr>
      </w:pPr>
    </w:p>
    <w:p w14:paraId="71A1DB3C" w14:textId="77777777" w:rsidR="00FE14A8" w:rsidRPr="0093224E" w:rsidRDefault="00FE14A8" w:rsidP="00E80112">
      <w:pPr>
        <w:ind w:left="851"/>
        <w:rPr>
          <w:sz w:val="24"/>
          <w:szCs w:val="24"/>
        </w:rPr>
      </w:pPr>
      <w:r w:rsidRPr="0093224E">
        <w:rPr>
          <w:sz w:val="24"/>
          <w:szCs w:val="24"/>
        </w:rPr>
        <w:t>Forskellige orale formuleringer af tacrolimus bør ikke substitueres uden klinisk overvågning. Utilsigtet, uforsætlig eller uovervåget substitution mellem forskellige orale formuleringer af tacrolimus med forskellige udløsningskarakteristika er farligt. Dette kan føre til transplantatafstødning eller øget forekomst af bivirkninger, herunder under- og overimmunsuppression på grund af klinisk relevante forskelle i systemisk eksponering for tacrolimus. Patienter bør fastholdes på én lægemiddelform af tacrolimus med det tilsvarende daglige dosisregime; ændringer i lægemiddelform eller regime bør kun ske under nøje supervision fra en transplantations</w:t>
      </w:r>
      <w:r w:rsidRPr="0093224E">
        <w:rPr>
          <w:sz w:val="24"/>
          <w:szCs w:val="24"/>
        </w:rPr>
        <w:softHyphen/>
        <w:t>specialist (se pkt. 4.4. og 4.8). Ved skift til andre lægemiddelformer uanset type bør terapeutisk monitorering og dosisjusteringer finde sted for at sikre, at systemisk eksponering for tacrolimus opretholdes.</w:t>
      </w:r>
    </w:p>
    <w:p w14:paraId="69647279" w14:textId="4F4EFF2E" w:rsidR="00034EAF" w:rsidRDefault="00034EAF">
      <w:pPr>
        <w:rPr>
          <w:sz w:val="24"/>
          <w:szCs w:val="24"/>
        </w:rPr>
      </w:pPr>
      <w:r>
        <w:rPr>
          <w:sz w:val="24"/>
          <w:szCs w:val="24"/>
        </w:rPr>
        <w:br w:type="page"/>
      </w:r>
    </w:p>
    <w:p w14:paraId="24A060BA" w14:textId="77777777" w:rsidR="00FE14A8" w:rsidRPr="0093224E" w:rsidRDefault="00FE14A8" w:rsidP="00E80112">
      <w:pPr>
        <w:ind w:left="851"/>
        <w:rPr>
          <w:sz w:val="24"/>
          <w:szCs w:val="24"/>
        </w:rPr>
      </w:pPr>
    </w:p>
    <w:p w14:paraId="4D887887" w14:textId="77777777" w:rsidR="00FE14A8" w:rsidRPr="0093224E" w:rsidRDefault="00FE14A8" w:rsidP="00E80112">
      <w:pPr>
        <w:ind w:left="851"/>
        <w:rPr>
          <w:sz w:val="24"/>
          <w:szCs w:val="24"/>
          <w:u w:val="single"/>
        </w:rPr>
      </w:pPr>
      <w:r w:rsidRPr="0093224E">
        <w:rPr>
          <w:sz w:val="24"/>
          <w:szCs w:val="24"/>
          <w:u w:val="single"/>
        </w:rPr>
        <w:t>Dosering</w:t>
      </w:r>
    </w:p>
    <w:p w14:paraId="0784B474" w14:textId="2A35F1DB" w:rsidR="00FE14A8" w:rsidRPr="0093224E" w:rsidRDefault="00FE14A8" w:rsidP="00E80112">
      <w:pPr>
        <w:ind w:left="851"/>
        <w:rPr>
          <w:sz w:val="24"/>
          <w:szCs w:val="24"/>
        </w:rPr>
      </w:pPr>
      <w:r w:rsidRPr="0093224E">
        <w:rPr>
          <w:sz w:val="24"/>
          <w:szCs w:val="24"/>
        </w:rPr>
        <w:t xml:space="preserve">De anbefalede startdosering angivet nedenfor er kun vejledende. Tacrolimus </w:t>
      </w:r>
      <w:r w:rsidR="00034EAF">
        <w:rPr>
          <w:sz w:val="24"/>
          <w:szCs w:val="24"/>
        </w:rPr>
        <w:t>"Stada"</w:t>
      </w:r>
      <w:r w:rsidRPr="0093224E">
        <w:rPr>
          <w:sz w:val="24"/>
          <w:szCs w:val="24"/>
        </w:rPr>
        <w:t xml:space="preserve"> administreres rutinemæssigt sammen med andre immunsuppressive stoffer i den initiale post-operative periode. Dosis kan variere afhængig af det valgte immunsuppressive regime. Doseringen af Tacrolimus </w:t>
      </w:r>
      <w:r w:rsidR="00034EAF">
        <w:rPr>
          <w:sz w:val="24"/>
          <w:szCs w:val="24"/>
        </w:rPr>
        <w:t>"Stada"</w:t>
      </w:r>
      <w:r w:rsidRPr="0093224E">
        <w:rPr>
          <w:sz w:val="24"/>
          <w:szCs w:val="24"/>
        </w:rPr>
        <w:t xml:space="preserve"> bør primært baseres på en klinisk bedømmelse af afstødning og tolerans for hver enkelt patient vejledt af overvågninger af blodkoncentrationer (se nedenfor under "Terapeutisk lægemiddelovervågning"). I tilfælde af tydelige kliniske tegn på afstødning, bør det overvejes at ændre det immunsuppressive regime.  </w:t>
      </w:r>
    </w:p>
    <w:p w14:paraId="090B7EB7" w14:textId="77777777" w:rsidR="00FE14A8" w:rsidRPr="0093224E" w:rsidRDefault="00FE14A8" w:rsidP="00E80112">
      <w:pPr>
        <w:ind w:left="851"/>
        <w:rPr>
          <w:sz w:val="24"/>
          <w:szCs w:val="24"/>
        </w:rPr>
      </w:pPr>
    </w:p>
    <w:p w14:paraId="1908EB47" w14:textId="37AB9151" w:rsidR="00FE14A8" w:rsidRPr="0093224E" w:rsidRDefault="00FE14A8" w:rsidP="00E80112">
      <w:pPr>
        <w:ind w:left="851"/>
        <w:rPr>
          <w:sz w:val="24"/>
          <w:szCs w:val="24"/>
        </w:rPr>
      </w:pPr>
      <w:r w:rsidRPr="0093224E">
        <w:rPr>
          <w:spacing w:val="-6"/>
          <w:position w:val="2"/>
          <w:sz w:val="24"/>
          <w:szCs w:val="24"/>
        </w:rPr>
        <w:t xml:space="preserve">Hos </w:t>
      </w:r>
      <w:r w:rsidRPr="0093224E">
        <w:rPr>
          <w:i/>
          <w:position w:val="2"/>
          <w:sz w:val="24"/>
          <w:szCs w:val="24"/>
        </w:rPr>
        <w:t xml:space="preserve">de </w:t>
      </w:r>
      <w:r w:rsidRPr="0093224E">
        <w:rPr>
          <w:i/>
          <w:spacing w:val="3"/>
          <w:position w:val="2"/>
          <w:sz w:val="24"/>
          <w:szCs w:val="24"/>
        </w:rPr>
        <w:t xml:space="preserve">novo </w:t>
      </w:r>
      <w:r w:rsidRPr="0093224E">
        <w:rPr>
          <w:position w:val="2"/>
          <w:sz w:val="24"/>
          <w:szCs w:val="24"/>
        </w:rPr>
        <w:t xml:space="preserve">nyre- og levertransplanterede </w:t>
      </w:r>
      <w:r w:rsidRPr="0093224E">
        <w:rPr>
          <w:spacing w:val="-3"/>
          <w:position w:val="2"/>
          <w:sz w:val="24"/>
          <w:szCs w:val="24"/>
        </w:rPr>
        <w:t xml:space="preserve">patienter </w:t>
      </w:r>
      <w:r w:rsidRPr="0093224E">
        <w:rPr>
          <w:position w:val="2"/>
          <w:sz w:val="24"/>
          <w:szCs w:val="24"/>
        </w:rPr>
        <w:t xml:space="preserve">var </w:t>
      </w:r>
      <w:r w:rsidRPr="0093224E">
        <w:rPr>
          <w:spacing w:val="-4"/>
          <w:position w:val="2"/>
          <w:sz w:val="24"/>
          <w:szCs w:val="24"/>
        </w:rPr>
        <w:t>AUC</w:t>
      </w:r>
      <w:r w:rsidRPr="0093224E">
        <w:rPr>
          <w:spacing w:val="-4"/>
          <w:position w:val="2"/>
          <w:sz w:val="24"/>
          <w:szCs w:val="24"/>
          <w:vertAlign w:val="subscript"/>
        </w:rPr>
        <w:t>0-24</w:t>
      </w:r>
      <w:r w:rsidRPr="0093224E">
        <w:rPr>
          <w:position w:val="2"/>
          <w:sz w:val="24"/>
          <w:szCs w:val="24"/>
        </w:rPr>
        <w:t xml:space="preserve"> af </w:t>
      </w:r>
      <w:r w:rsidRPr="0093224E">
        <w:rPr>
          <w:spacing w:val="-3"/>
          <w:position w:val="2"/>
          <w:sz w:val="24"/>
          <w:szCs w:val="24"/>
        </w:rPr>
        <w:t xml:space="preserve">tacrolimus for depotkapsler </w:t>
      </w:r>
      <w:r w:rsidRPr="0093224E">
        <w:rPr>
          <w:position w:val="2"/>
          <w:sz w:val="24"/>
          <w:szCs w:val="24"/>
        </w:rPr>
        <w:t xml:space="preserve">på dag 1 </w:t>
      </w:r>
      <w:r w:rsidRPr="0093224E">
        <w:rPr>
          <w:spacing w:val="-3"/>
          <w:sz w:val="24"/>
          <w:szCs w:val="24"/>
        </w:rPr>
        <w:t xml:space="preserve">henholdsvis </w:t>
      </w:r>
      <w:r w:rsidRPr="0093224E">
        <w:rPr>
          <w:sz w:val="24"/>
          <w:szCs w:val="24"/>
        </w:rPr>
        <w:t xml:space="preserve">30 % og 50 % </w:t>
      </w:r>
      <w:r w:rsidRPr="0093224E">
        <w:rPr>
          <w:spacing w:val="-4"/>
          <w:sz w:val="24"/>
          <w:szCs w:val="24"/>
        </w:rPr>
        <w:t>lavere, når den</w:t>
      </w:r>
      <w:r w:rsidRPr="0093224E">
        <w:rPr>
          <w:spacing w:val="-5"/>
          <w:sz w:val="24"/>
          <w:szCs w:val="24"/>
        </w:rPr>
        <w:t xml:space="preserve"> blev </w:t>
      </w:r>
      <w:r w:rsidRPr="0093224E">
        <w:rPr>
          <w:spacing w:val="-3"/>
          <w:sz w:val="24"/>
          <w:szCs w:val="24"/>
        </w:rPr>
        <w:t xml:space="preserve">sammenlignet </w:t>
      </w:r>
      <w:r w:rsidRPr="0093224E">
        <w:rPr>
          <w:sz w:val="24"/>
          <w:szCs w:val="24"/>
        </w:rPr>
        <w:t xml:space="preserve">med en </w:t>
      </w:r>
      <w:r w:rsidRPr="0093224E">
        <w:rPr>
          <w:spacing w:val="-3"/>
          <w:sz w:val="24"/>
          <w:szCs w:val="24"/>
        </w:rPr>
        <w:t>tilsvarende kapsel med øjeblikkelig udløsning. På</w:t>
      </w:r>
      <w:r w:rsidRPr="0093224E">
        <w:rPr>
          <w:sz w:val="24"/>
          <w:szCs w:val="24"/>
        </w:rPr>
        <w:t xml:space="preserve"> dag 4 var den systemiske </w:t>
      </w:r>
      <w:r w:rsidRPr="0093224E">
        <w:rPr>
          <w:spacing w:val="-3"/>
          <w:sz w:val="24"/>
          <w:szCs w:val="24"/>
        </w:rPr>
        <w:t xml:space="preserve">eksponering </w:t>
      </w:r>
      <w:r w:rsidRPr="0093224E">
        <w:rPr>
          <w:sz w:val="24"/>
          <w:szCs w:val="24"/>
        </w:rPr>
        <w:t xml:space="preserve">for begge formuleringer, </w:t>
      </w:r>
      <w:r w:rsidRPr="0093224E">
        <w:rPr>
          <w:spacing w:val="-5"/>
          <w:sz w:val="24"/>
          <w:szCs w:val="24"/>
        </w:rPr>
        <w:t xml:space="preserve">målt </w:t>
      </w:r>
      <w:r w:rsidRPr="0093224E">
        <w:rPr>
          <w:spacing w:val="2"/>
          <w:sz w:val="24"/>
          <w:szCs w:val="24"/>
        </w:rPr>
        <w:t xml:space="preserve">som </w:t>
      </w:r>
      <w:r w:rsidRPr="0093224E">
        <w:rPr>
          <w:spacing w:val="-4"/>
          <w:sz w:val="24"/>
          <w:szCs w:val="24"/>
        </w:rPr>
        <w:t xml:space="preserve">dalværdi, </w:t>
      </w:r>
      <w:r w:rsidRPr="0093224E">
        <w:rPr>
          <w:spacing w:val="-5"/>
          <w:sz w:val="24"/>
          <w:szCs w:val="24"/>
        </w:rPr>
        <w:t xml:space="preserve">sammenlignelig </w:t>
      </w:r>
      <w:r w:rsidRPr="0093224E">
        <w:rPr>
          <w:sz w:val="24"/>
          <w:szCs w:val="24"/>
        </w:rPr>
        <w:t>for både nyre- og lever</w:t>
      </w:r>
      <w:r w:rsidR="00034EAF">
        <w:rPr>
          <w:sz w:val="24"/>
          <w:szCs w:val="24"/>
        </w:rPr>
        <w:softHyphen/>
      </w:r>
      <w:r w:rsidRPr="0093224E">
        <w:rPr>
          <w:sz w:val="24"/>
          <w:szCs w:val="24"/>
        </w:rPr>
        <w:t xml:space="preserve">transplanterede patienter. For at sikre en passende eksponering i begyndelsen af den posttransplanterede periode </w:t>
      </w:r>
      <w:r w:rsidRPr="0093224E">
        <w:rPr>
          <w:spacing w:val="-3"/>
          <w:sz w:val="24"/>
          <w:szCs w:val="24"/>
        </w:rPr>
        <w:t xml:space="preserve">anbefales </w:t>
      </w:r>
      <w:r w:rsidRPr="0093224E">
        <w:rPr>
          <w:sz w:val="24"/>
          <w:szCs w:val="24"/>
        </w:rPr>
        <w:t xml:space="preserve">det at overvåge tacrolimus </w:t>
      </w:r>
      <w:r w:rsidRPr="0093224E">
        <w:rPr>
          <w:spacing w:val="-4"/>
          <w:sz w:val="24"/>
          <w:szCs w:val="24"/>
        </w:rPr>
        <w:t xml:space="preserve">dalværdier </w:t>
      </w:r>
      <w:r w:rsidRPr="0093224E">
        <w:rPr>
          <w:spacing w:val="-3"/>
          <w:sz w:val="24"/>
          <w:szCs w:val="24"/>
        </w:rPr>
        <w:t xml:space="preserve">omhyggeligt </w:t>
      </w:r>
      <w:r w:rsidRPr="0093224E">
        <w:rPr>
          <w:sz w:val="24"/>
          <w:szCs w:val="24"/>
        </w:rPr>
        <w:t xml:space="preserve">og </w:t>
      </w:r>
      <w:r w:rsidRPr="0093224E">
        <w:rPr>
          <w:spacing w:val="-3"/>
          <w:sz w:val="24"/>
          <w:szCs w:val="24"/>
        </w:rPr>
        <w:t xml:space="preserve">hyppigt </w:t>
      </w:r>
      <w:r w:rsidRPr="0093224E">
        <w:rPr>
          <w:sz w:val="24"/>
          <w:szCs w:val="24"/>
        </w:rPr>
        <w:t xml:space="preserve">de </w:t>
      </w:r>
      <w:r w:rsidRPr="0093224E">
        <w:rPr>
          <w:spacing w:val="3"/>
          <w:sz w:val="24"/>
          <w:szCs w:val="24"/>
        </w:rPr>
        <w:t xml:space="preserve">første </w:t>
      </w:r>
      <w:r w:rsidRPr="0093224E">
        <w:rPr>
          <w:sz w:val="24"/>
          <w:szCs w:val="24"/>
        </w:rPr>
        <w:t xml:space="preserve">to uger med </w:t>
      </w:r>
      <w:r w:rsidRPr="0093224E">
        <w:rPr>
          <w:spacing w:val="-3"/>
          <w:sz w:val="24"/>
          <w:szCs w:val="24"/>
        </w:rPr>
        <w:t xml:space="preserve">Tacrolimus </w:t>
      </w:r>
      <w:r w:rsidR="00034EAF">
        <w:rPr>
          <w:spacing w:val="-3"/>
          <w:sz w:val="24"/>
          <w:szCs w:val="24"/>
        </w:rPr>
        <w:t>"Stada"</w:t>
      </w:r>
      <w:r w:rsidRPr="0093224E">
        <w:rPr>
          <w:spacing w:val="-3"/>
          <w:sz w:val="24"/>
          <w:szCs w:val="24"/>
        </w:rPr>
        <w:t xml:space="preserve"> </w:t>
      </w:r>
      <w:r w:rsidRPr="0093224E">
        <w:rPr>
          <w:sz w:val="24"/>
          <w:szCs w:val="24"/>
        </w:rPr>
        <w:t xml:space="preserve">efter transplantationen. Da tacrolimus er et </w:t>
      </w:r>
      <w:r w:rsidRPr="0093224E">
        <w:rPr>
          <w:spacing w:val="2"/>
          <w:sz w:val="24"/>
          <w:szCs w:val="24"/>
        </w:rPr>
        <w:t xml:space="preserve">stof </w:t>
      </w:r>
      <w:r w:rsidRPr="0093224E">
        <w:rPr>
          <w:sz w:val="24"/>
          <w:szCs w:val="24"/>
        </w:rPr>
        <w:t xml:space="preserve">med </w:t>
      </w:r>
      <w:r w:rsidRPr="0093224E">
        <w:rPr>
          <w:spacing w:val="-7"/>
          <w:sz w:val="24"/>
          <w:szCs w:val="24"/>
        </w:rPr>
        <w:t xml:space="preserve">lav </w:t>
      </w:r>
      <w:r w:rsidRPr="0093224E">
        <w:rPr>
          <w:sz w:val="24"/>
          <w:szCs w:val="24"/>
        </w:rPr>
        <w:t xml:space="preserve">clearance, kan det tage flere dage, </w:t>
      </w:r>
      <w:r w:rsidRPr="0093224E">
        <w:rPr>
          <w:spacing w:val="-4"/>
          <w:sz w:val="24"/>
          <w:szCs w:val="24"/>
        </w:rPr>
        <w:t xml:space="preserve">inden </w:t>
      </w:r>
      <w:r w:rsidRPr="0093224E">
        <w:rPr>
          <w:i/>
          <w:sz w:val="24"/>
          <w:szCs w:val="24"/>
        </w:rPr>
        <w:t xml:space="preserve">steady state </w:t>
      </w:r>
      <w:r w:rsidRPr="0093224E">
        <w:rPr>
          <w:sz w:val="24"/>
          <w:szCs w:val="24"/>
        </w:rPr>
        <w:t xml:space="preserve">opnås efter </w:t>
      </w:r>
      <w:r w:rsidRPr="0093224E">
        <w:rPr>
          <w:spacing w:val="-3"/>
          <w:sz w:val="24"/>
          <w:szCs w:val="24"/>
        </w:rPr>
        <w:t xml:space="preserve">justering </w:t>
      </w:r>
      <w:r w:rsidRPr="0093224E">
        <w:rPr>
          <w:sz w:val="24"/>
          <w:szCs w:val="24"/>
        </w:rPr>
        <w:t>af</w:t>
      </w:r>
      <w:r w:rsidRPr="0093224E">
        <w:rPr>
          <w:spacing w:val="23"/>
          <w:sz w:val="24"/>
          <w:szCs w:val="24"/>
        </w:rPr>
        <w:t xml:space="preserve"> </w:t>
      </w:r>
      <w:r w:rsidRPr="0093224E">
        <w:rPr>
          <w:sz w:val="24"/>
          <w:szCs w:val="24"/>
        </w:rPr>
        <w:t xml:space="preserve">dosis for Tacrolimus </w:t>
      </w:r>
      <w:r w:rsidR="00034EAF">
        <w:rPr>
          <w:sz w:val="24"/>
          <w:szCs w:val="24"/>
        </w:rPr>
        <w:t>"Stada"</w:t>
      </w:r>
      <w:r w:rsidRPr="0093224E">
        <w:rPr>
          <w:sz w:val="24"/>
          <w:szCs w:val="24"/>
        </w:rPr>
        <w:t>.</w:t>
      </w:r>
    </w:p>
    <w:p w14:paraId="0636D07F" w14:textId="77777777" w:rsidR="00FE14A8" w:rsidRPr="0093224E" w:rsidRDefault="00FE14A8" w:rsidP="00E80112">
      <w:pPr>
        <w:ind w:left="851"/>
        <w:rPr>
          <w:sz w:val="24"/>
          <w:szCs w:val="24"/>
        </w:rPr>
      </w:pPr>
    </w:p>
    <w:p w14:paraId="7FE95978" w14:textId="77777777" w:rsidR="00FE14A8" w:rsidRPr="0093224E" w:rsidRDefault="00FE14A8" w:rsidP="00E80112">
      <w:pPr>
        <w:ind w:left="851"/>
        <w:rPr>
          <w:sz w:val="24"/>
          <w:szCs w:val="24"/>
        </w:rPr>
      </w:pPr>
      <w:r w:rsidRPr="0093224E">
        <w:rPr>
          <w:sz w:val="24"/>
          <w:szCs w:val="24"/>
        </w:rPr>
        <w:t>For at undertrykke transplantatafstødning skal immunsuppression vedligeholdes. Man kan ikke angive nogen tidsbegrænsning for den orale behandling.</w:t>
      </w:r>
    </w:p>
    <w:p w14:paraId="361A5FC8" w14:textId="77777777" w:rsidR="00FE14A8" w:rsidRPr="0093224E" w:rsidRDefault="00FE14A8" w:rsidP="00E80112">
      <w:pPr>
        <w:ind w:left="851"/>
        <w:rPr>
          <w:sz w:val="24"/>
          <w:szCs w:val="24"/>
        </w:rPr>
      </w:pPr>
    </w:p>
    <w:p w14:paraId="2CD959FE" w14:textId="77777777" w:rsidR="00FE14A8" w:rsidRPr="0093224E" w:rsidRDefault="00FE14A8" w:rsidP="00E80112">
      <w:pPr>
        <w:ind w:left="851"/>
        <w:rPr>
          <w:i/>
          <w:sz w:val="24"/>
          <w:szCs w:val="24"/>
        </w:rPr>
      </w:pPr>
      <w:r w:rsidRPr="0093224E">
        <w:rPr>
          <w:i/>
          <w:sz w:val="24"/>
          <w:szCs w:val="24"/>
          <w:u w:val="single"/>
        </w:rPr>
        <w:t>Profylakse mod nyretransplantatafstødning</w:t>
      </w:r>
    </w:p>
    <w:p w14:paraId="295E330D" w14:textId="0D92522D" w:rsidR="00FE14A8" w:rsidRPr="0093224E" w:rsidRDefault="00FE14A8" w:rsidP="00E80112">
      <w:pPr>
        <w:ind w:left="851"/>
        <w:rPr>
          <w:sz w:val="24"/>
          <w:szCs w:val="24"/>
        </w:rPr>
      </w:pPr>
      <w:r w:rsidRPr="0093224E">
        <w:rPr>
          <w:sz w:val="24"/>
          <w:szCs w:val="24"/>
        </w:rPr>
        <w:t xml:space="preserve">Behandling med Tacrolimus </w:t>
      </w:r>
      <w:r w:rsidR="00034EAF">
        <w:rPr>
          <w:sz w:val="24"/>
          <w:szCs w:val="24"/>
        </w:rPr>
        <w:t>"Stada"</w:t>
      </w:r>
      <w:r w:rsidRPr="0093224E">
        <w:rPr>
          <w:sz w:val="24"/>
          <w:szCs w:val="24"/>
        </w:rPr>
        <w:t xml:space="preserve"> bør påbegyndes med en dosis på 0,20 – 0,30 mg/kg/dag administreret én gang daglig om morgenen. Administrationen bør indledes inden for 24 timer efter afslutningen af indgrebet. Doseringen af Tacrolimus </w:t>
      </w:r>
      <w:r w:rsidR="00034EAF">
        <w:rPr>
          <w:sz w:val="24"/>
          <w:szCs w:val="24"/>
        </w:rPr>
        <w:t>"Stada"</w:t>
      </w:r>
      <w:r w:rsidRPr="0093224E">
        <w:rPr>
          <w:sz w:val="24"/>
          <w:szCs w:val="24"/>
        </w:rPr>
        <w:t xml:space="preserve"> reduceres sædvanligvis i perioden efter transplantationen. Det er i visse tilfælde muligt at seponere anden samtidig immunsuppressiv behandling, som resulterer i Tacrolimus </w:t>
      </w:r>
      <w:r w:rsidR="00034EAF">
        <w:rPr>
          <w:sz w:val="24"/>
          <w:szCs w:val="24"/>
        </w:rPr>
        <w:t>"Stada"</w:t>
      </w:r>
      <w:r w:rsidRPr="0093224E">
        <w:rPr>
          <w:sz w:val="24"/>
          <w:szCs w:val="24"/>
        </w:rPr>
        <w:t xml:space="preserve"> monoterapi. Ændringer i patientens tilstand efter transplantation kan medføre ændret farmakokinetik for tacrolimus, hvilket kan nødvendiggøre yderligere dosisjusteringer.</w:t>
      </w:r>
    </w:p>
    <w:p w14:paraId="1DD94208" w14:textId="77777777" w:rsidR="00FE14A8" w:rsidRPr="0093224E" w:rsidRDefault="00FE14A8" w:rsidP="00E80112">
      <w:pPr>
        <w:ind w:left="851"/>
        <w:rPr>
          <w:sz w:val="24"/>
          <w:szCs w:val="24"/>
        </w:rPr>
      </w:pPr>
      <w:r w:rsidRPr="0093224E">
        <w:rPr>
          <w:sz w:val="24"/>
          <w:szCs w:val="24"/>
        </w:rPr>
        <w:t xml:space="preserve"> </w:t>
      </w:r>
    </w:p>
    <w:p w14:paraId="32C6EB3F" w14:textId="77777777" w:rsidR="00FE14A8" w:rsidRPr="0093224E" w:rsidRDefault="00FE14A8" w:rsidP="00E80112">
      <w:pPr>
        <w:ind w:left="851"/>
        <w:rPr>
          <w:i/>
          <w:sz w:val="24"/>
          <w:szCs w:val="24"/>
        </w:rPr>
      </w:pPr>
      <w:r w:rsidRPr="0093224E">
        <w:rPr>
          <w:i/>
          <w:sz w:val="24"/>
          <w:szCs w:val="24"/>
          <w:u w:val="single"/>
        </w:rPr>
        <w:t>Profylakse mod levertransplantatafstødning</w:t>
      </w:r>
    </w:p>
    <w:p w14:paraId="143BAE86" w14:textId="69529066" w:rsidR="00FE14A8" w:rsidRPr="0093224E" w:rsidRDefault="00FE14A8" w:rsidP="00E80112">
      <w:pPr>
        <w:ind w:left="851"/>
        <w:rPr>
          <w:sz w:val="24"/>
          <w:szCs w:val="24"/>
        </w:rPr>
      </w:pPr>
      <w:r w:rsidRPr="0093224E">
        <w:rPr>
          <w:sz w:val="24"/>
          <w:szCs w:val="24"/>
        </w:rPr>
        <w:t xml:space="preserve">Behandling med Tacrolimus </w:t>
      </w:r>
      <w:r w:rsidR="00034EAF">
        <w:rPr>
          <w:sz w:val="24"/>
          <w:szCs w:val="24"/>
        </w:rPr>
        <w:t>"Stada"</w:t>
      </w:r>
      <w:r w:rsidRPr="0093224E">
        <w:rPr>
          <w:sz w:val="24"/>
          <w:szCs w:val="24"/>
        </w:rPr>
        <w:t xml:space="preserve"> bør påbegyndes med en dosis på 0,10–0,20 mg/kg/dag administreret én gang daglig om morgenen. Administrationen bør indledes cirka 12–18 timer efter afslutningen af indgrebet. Doseringen af Tacrolimus </w:t>
      </w:r>
      <w:r w:rsidR="00034EAF">
        <w:rPr>
          <w:sz w:val="24"/>
          <w:szCs w:val="24"/>
        </w:rPr>
        <w:t>"Stada"</w:t>
      </w:r>
      <w:r w:rsidRPr="0093224E">
        <w:rPr>
          <w:sz w:val="24"/>
          <w:szCs w:val="24"/>
        </w:rPr>
        <w:t xml:space="preserve"> reduceres sædvanligvis i perioden efter transplantationen. Det er i visse tilfælde muligt at seponere anden samtidig immunsuppressiv behandling, som resulterer i Tacrolimus </w:t>
      </w:r>
      <w:r w:rsidR="00034EAF">
        <w:rPr>
          <w:sz w:val="24"/>
          <w:szCs w:val="24"/>
        </w:rPr>
        <w:t>"Stada"</w:t>
      </w:r>
      <w:r w:rsidRPr="0093224E">
        <w:rPr>
          <w:sz w:val="24"/>
          <w:szCs w:val="24"/>
        </w:rPr>
        <w:t xml:space="preserve"> monoterapi. Forbedring i patientens tilstand efter transplantation kan medføre ændret farmakokinetik for tacrolimus, hvilket kan nødvendiggøre yderligere dosisjustering.</w:t>
      </w:r>
    </w:p>
    <w:p w14:paraId="50A30DF7" w14:textId="77777777" w:rsidR="00FE14A8" w:rsidRPr="0093224E" w:rsidRDefault="00FE14A8" w:rsidP="00E80112">
      <w:pPr>
        <w:ind w:left="851"/>
        <w:rPr>
          <w:sz w:val="24"/>
          <w:szCs w:val="24"/>
        </w:rPr>
      </w:pPr>
    </w:p>
    <w:p w14:paraId="1A5B9AEB" w14:textId="77777777" w:rsidR="00FE14A8" w:rsidRPr="0093224E" w:rsidRDefault="00FE14A8" w:rsidP="00E80112">
      <w:pPr>
        <w:ind w:left="851"/>
        <w:rPr>
          <w:i/>
          <w:sz w:val="24"/>
          <w:szCs w:val="24"/>
        </w:rPr>
      </w:pPr>
      <w:r w:rsidRPr="0093224E">
        <w:rPr>
          <w:i/>
          <w:sz w:val="24"/>
          <w:szCs w:val="24"/>
          <w:u w:val="single"/>
        </w:rPr>
        <w:t xml:space="preserve">Overførsel af patienter behandlet med tacrolimus kapsler (med øjeblikkelig udløsning) til tacrolimus depotkapsler </w:t>
      </w:r>
    </w:p>
    <w:p w14:paraId="4752E936" w14:textId="3900BC92" w:rsidR="00FE14A8" w:rsidRPr="0093224E" w:rsidRDefault="00FE14A8" w:rsidP="00E80112">
      <w:pPr>
        <w:ind w:left="851"/>
        <w:rPr>
          <w:sz w:val="24"/>
          <w:szCs w:val="24"/>
        </w:rPr>
      </w:pPr>
      <w:r w:rsidRPr="0093224E">
        <w:rPr>
          <w:sz w:val="24"/>
          <w:szCs w:val="24"/>
        </w:rPr>
        <w:t xml:space="preserve">Transplanterede patienter på vedligeholdelsesdosis med øjeblikkelig udløst tacrolimus 2 gange daglig, som skal overføres til tacrolimus depotkapsler én gang daglig, bør overføres på en 1:1 (mg:mg) total daglig basisdosis. Tacrolimus </w:t>
      </w:r>
      <w:r w:rsidR="00034EAF">
        <w:rPr>
          <w:sz w:val="24"/>
          <w:szCs w:val="24"/>
        </w:rPr>
        <w:t>"Stada"</w:t>
      </w:r>
      <w:r w:rsidRPr="0093224E">
        <w:rPr>
          <w:sz w:val="24"/>
          <w:szCs w:val="24"/>
        </w:rPr>
        <w:t xml:space="preserve"> bør gives om morgenen.</w:t>
      </w:r>
    </w:p>
    <w:p w14:paraId="52C98D2A" w14:textId="77777777" w:rsidR="00FE14A8" w:rsidRPr="0093224E" w:rsidRDefault="00FE14A8" w:rsidP="00E80112">
      <w:pPr>
        <w:ind w:left="851"/>
        <w:rPr>
          <w:sz w:val="24"/>
          <w:szCs w:val="24"/>
        </w:rPr>
      </w:pPr>
    </w:p>
    <w:p w14:paraId="19396837" w14:textId="77777777" w:rsidR="00FE14A8" w:rsidRPr="0093224E" w:rsidRDefault="00FE14A8" w:rsidP="00E80112">
      <w:pPr>
        <w:ind w:left="851"/>
        <w:rPr>
          <w:sz w:val="24"/>
          <w:szCs w:val="24"/>
        </w:rPr>
      </w:pPr>
      <w:r w:rsidRPr="0093224E">
        <w:rPr>
          <w:spacing w:val="-6"/>
          <w:sz w:val="24"/>
          <w:szCs w:val="24"/>
        </w:rPr>
        <w:t xml:space="preserve">Hos </w:t>
      </w:r>
      <w:r w:rsidRPr="0093224E">
        <w:rPr>
          <w:spacing w:val="-4"/>
          <w:sz w:val="24"/>
          <w:szCs w:val="24"/>
        </w:rPr>
        <w:t xml:space="preserve">stabile </w:t>
      </w:r>
      <w:r w:rsidRPr="0093224E">
        <w:rPr>
          <w:sz w:val="24"/>
          <w:szCs w:val="24"/>
        </w:rPr>
        <w:t xml:space="preserve">patienter, </w:t>
      </w:r>
      <w:r w:rsidRPr="0093224E">
        <w:rPr>
          <w:spacing w:val="2"/>
          <w:sz w:val="24"/>
          <w:szCs w:val="24"/>
        </w:rPr>
        <w:t xml:space="preserve">som </w:t>
      </w:r>
      <w:r w:rsidRPr="0093224E">
        <w:rPr>
          <w:sz w:val="24"/>
          <w:szCs w:val="24"/>
        </w:rPr>
        <w:t xml:space="preserve">overførtes </w:t>
      </w:r>
      <w:r w:rsidRPr="0093224E">
        <w:rPr>
          <w:spacing w:val="3"/>
          <w:sz w:val="24"/>
          <w:szCs w:val="24"/>
        </w:rPr>
        <w:t xml:space="preserve">fra </w:t>
      </w:r>
      <w:r w:rsidRPr="0093224E">
        <w:rPr>
          <w:spacing w:val="-3"/>
          <w:sz w:val="24"/>
          <w:szCs w:val="24"/>
        </w:rPr>
        <w:t xml:space="preserve">øjeblikkelig udløst tacrolimus </w:t>
      </w:r>
      <w:r w:rsidRPr="0093224E">
        <w:rPr>
          <w:sz w:val="24"/>
          <w:szCs w:val="24"/>
        </w:rPr>
        <w:t xml:space="preserve">(to gange </w:t>
      </w:r>
      <w:r w:rsidRPr="0093224E">
        <w:rPr>
          <w:spacing w:val="-5"/>
          <w:sz w:val="24"/>
          <w:szCs w:val="24"/>
        </w:rPr>
        <w:t xml:space="preserve">daglig) til </w:t>
      </w:r>
      <w:r w:rsidRPr="0093224E">
        <w:rPr>
          <w:spacing w:val="-3"/>
          <w:sz w:val="24"/>
          <w:szCs w:val="24"/>
        </w:rPr>
        <w:t xml:space="preserve">tacrolimus depotkapsel </w:t>
      </w:r>
      <w:r w:rsidRPr="0093224E">
        <w:rPr>
          <w:sz w:val="24"/>
          <w:szCs w:val="24"/>
        </w:rPr>
        <w:t xml:space="preserve">(en gang </w:t>
      </w:r>
      <w:r w:rsidRPr="0093224E">
        <w:rPr>
          <w:spacing w:val="-5"/>
          <w:sz w:val="24"/>
          <w:szCs w:val="24"/>
        </w:rPr>
        <w:t xml:space="preserve">daglig) </w:t>
      </w:r>
      <w:r w:rsidRPr="0093224E">
        <w:rPr>
          <w:position w:val="2"/>
          <w:sz w:val="24"/>
          <w:szCs w:val="24"/>
        </w:rPr>
        <w:t xml:space="preserve">i forholdet </w:t>
      </w:r>
      <w:r w:rsidRPr="0093224E">
        <w:rPr>
          <w:spacing w:val="-5"/>
          <w:position w:val="2"/>
          <w:sz w:val="24"/>
          <w:szCs w:val="24"/>
        </w:rPr>
        <w:t xml:space="preserve">1:1 </w:t>
      </w:r>
      <w:r w:rsidRPr="0093224E">
        <w:rPr>
          <w:position w:val="2"/>
          <w:sz w:val="24"/>
          <w:szCs w:val="24"/>
        </w:rPr>
        <w:t xml:space="preserve">(mg:mg) total </w:t>
      </w:r>
      <w:r w:rsidRPr="0093224E">
        <w:rPr>
          <w:spacing w:val="-6"/>
          <w:position w:val="2"/>
          <w:sz w:val="24"/>
          <w:szCs w:val="24"/>
        </w:rPr>
        <w:t xml:space="preserve">daglig </w:t>
      </w:r>
      <w:r w:rsidRPr="0093224E">
        <w:rPr>
          <w:position w:val="2"/>
          <w:sz w:val="24"/>
          <w:szCs w:val="24"/>
        </w:rPr>
        <w:t xml:space="preserve">dosis, var den systemiske eksponering for </w:t>
      </w:r>
      <w:r w:rsidRPr="0093224E">
        <w:rPr>
          <w:spacing w:val="-4"/>
          <w:position w:val="2"/>
          <w:sz w:val="24"/>
          <w:szCs w:val="24"/>
        </w:rPr>
        <w:t xml:space="preserve">tacrolimus </w:t>
      </w:r>
      <w:r w:rsidRPr="0093224E">
        <w:rPr>
          <w:position w:val="2"/>
          <w:sz w:val="24"/>
          <w:szCs w:val="24"/>
        </w:rPr>
        <w:t>(AUC</w:t>
      </w:r>
      <w:r w:rsidRPr="0093224E">
        <w:rPr>
          <w:position w:val="2"/>
          <w:sz w:val="24"/>
          <w:szCs w:val="24"/>
          <w:vertAlign w:val="subscript"/>
        </w:rPr>
        <w:t>0-24</w:t>
      </w:r>
      <w:r w:rsidRPr="0093224E">
        <w:rPr>
          <w:position w:val="2"/>
          <w:sz w:val="24"/>
          <w:szCs w:val="24"/>
        </w:rPr>
        <w:t>) for tacrolimus d</w:t>
      </w:r>
      <w:r w:rsidRPr="0093224E">
        <w:rPr>
          <w:spacing w:val="-3"/>
          <w:position w:val="2"/>
          <w:sz w:val="24"/>
          <w:szCs w:val="24"/>
        </w:rPr>
        <w:t xml:space="preserve">epotkapsel </w:t>
      </w:r>
      <w:r w:rsidRPr="0093224E">
        <w:rPr>
          <w:position w:val="2"/>
          <w:sz w:val="24"/>
          <w:szCs w:val="24"/>
        </w:rPr>
        <w:t xml:space="preserve">cirka 10 % </w:t>
      </w:r>
      <w:r w:rsidRPr="0093224E">
        <w:rPr>
          <w:spacing w:val="-3"/>
          <w:position w:val="2"/>
          <w:sz w:val="24"/>
          <w:szCs w:val="24"/>
        </w:rPr>
        <w:t xml:space="preserve">lavere </w:t>
      </w:r>
      <w:r w:rsidRPr="0093224E">
        <w:rPr>
          <w:position w:val="2"/>
          <w:sz w:val="24"/>
          <w:szCs w:val="24"/>
        </w:rPr>
        <w:t xml:space="preserve">end for tacrolimus kapsler med øjebliklig udløsning. Forholdet </w:t>
      </w:r>
      <w:r w:rsidRPr="0093224E">
        <w:rPr>
          <w:spacing w:val="-7"/>
          <w:position w:val="2"/>
          <w:sz w:val="24"/>
          <w:szCs w:val="24"/>
        </w:rPr>
        <w:t xml:space="preserve">mellem </w:t>
      </w:r>
      <w:r w:rsidRPr="0093224E">
        <w:rPr>
          <w:spacing w:val="-3"/>
          <w:position w:val="2"/>
          <w:sz w:val="24"/>
          <w:szCs w:val="24"/>
        </w:rPr>
        <w:t xml:space="preserve">dalværdierne </w:t>
      </w:r>
      <w:r w:rsidRPr="0093224E">
        <w:rPr>
          <w:spacing w:val="3"/>
          <w:position w:val="2"/>
          <w:sz w:val="24"/>
          <w:szCs w:val="24"/>
        </w:rPr>
        <w:t>(C</w:t>
      </w:r>
      <w:r w:rsidRPr="0093224E">
        <w:rPr>
          <w:spacing w:val="3"/>
          <w:position w:val="2"/>
          <w:sz w:val="24"/>
          <w:szCs w:val="24"/>
          <w:vertAlign w:val="subscript"/>
        </w:rPr>
        <w:t>24</w:t>
      </w:r>
      <w:r w:rsidRPr="0093224E">
        <w:rPr>
          <w:spacing w:val="3"/>
          <w:position w:val="2"/>
          <w:sz w:val="24"/>
          <w:szCs w:val="24"/>
        </w:rPr>
        <w:t xml:space="preserve">) </w:t>
      </w:r>
      <w:r w:rsidRPr="0093224E">
        <w:rPr>
          <w:position w:val="2"/>
          <w:sz w:val="24"/>
          <w:szCs w:val="24"/>
        </w:rPr>
        <w:t>og systemisk eksponering (AUC</w:t>
      </w:r>
      <w:r w:rsidRPr="0093224E">
        <w:rPr>
          <w:position w:val="2"/>
          <w:sz w:val="24"/>
          <w:szCs w:val="24"/>
          <w:vertAlign w:val="subscript"/>
        </w:rPr>
        <w:t>0-24</w:t>
      </w:r>
      <w:r w:rsidRPr="0093224E">
        <w:rPr>
          <w:position w:val="2"/>
          <w:sz w:val="24"/>
          <w:szCs w:val="24"/>
        </w:rPr>
        <w:t>) af tacrolimus depotkapsler</w:t>
      </w:r>
      <w:r w:rsidRPr="0093224E">
        <w:rPr>
          <w:spacing w:val="-3"/>
          <w:position w:val="2"/>
          <w:sz w:val="24"/>
          <w:szCs w:val="24"/>
        </w:rPr>
        <w:t xml:space="preserve"> </w:t>
      </w:r>
      <w:r w:rsidRPr="0093224E">
        <w:rPr>
          <w:position w:val="2"/>
          <w:sz w:val="24"/>
          <w:szCs w:val="24"/>
        </w:rPr>
        <w:t xml:space="preserve">er </w:t>
      </w:r>
      <w:r w:rsidRPr="0093224E">
        <w:rPr>
          <w:spacing w:val="-5"/>
          <w:position w:val="2"/>
          <w:sz w:val="24"/>
          <w:szCs w:val="24"/>
        </w:rPr>
        <w:t xml:space="preserve">sammenligneligt </w:t>
      </w:r>
      <w:r w:rsidRPr="0093224E">
        <w:rPr>
          <w:position w:val="2"/>
          <w:sz w:val="24"/>
          <w:szCs w:val="24"/>
        </w:rPr>
        <w:t xml:space="preserve">med det for øjebliklig udløst tacrolimus kapsler. </w:t>
      </w:r>
      <w:r w:rsidRPr="0093224E">
        <w:rPr>
          <w:spacing w:val="-8"/>
          <w:position w:val="2"/>
          <w:sz w:val="24"/>
          <w:szCs w:val="24"/>
        </w:rPr>
        <w:t xml:space="preserve">Ved </w:t>
      </w:r>
      <w:r w:rsidRPr="0093224E">
        <w:rPr>
          <w:spacing w:val="-5"/>
          <w:position w:val="2"/>
          <w:sz w:val="24"/>
          <w:szCs w:val="24"/>
        </w:rPr>
        <w:t xml:space="preserve">omstilling </w:t>
      </w:r>
      <w:r w:rsidRPr="0093224E">
        <w:rPr>
          <w:spacing w:val="3"/>
          <w:position w:val="2"/>
          <w:sz w:val="24"/>
          <w:szCs w:val="24"/>
        </w:rPr>
        <w:t xml:space="preserve">fra </w:t>
      </w:r>
      <w:r w:rsidRPr="0093224E">
        <w:rPr>
          <w:sz w:val="24"/>
          <w:szCs w:val="24"/>
        </w:rPr>
        <w:t xml:space="preserve">øjeblikkelig udløst tacrolimus </w:t>
      </w:r>
      <w:r w:rsidRPr="0093224E">
        <w:rPr>
          <w:spacing w:val="-5"/>
          <w:sz w:val="24"/>
          <w:szCs w:val="24"/>
        </w:rPr>
        <w:t xml:space="preserve">til </w:t>
      </w:r>
      <w:r w:rsidRPr="0093224E">
        <w:rPr>
          <w:spacing w:val="-3"/>
          <w:sz w:val="24"/>
          <w:szCs w:val="24"/>
        </w:rPr>
        <w:t xml:space="preserve">tacrolimus depotkapsler </w:t>
      </w:r>
      <w:r w:rsidRPr="0093224E">
        <w:rPr>
          <w:sz w:val="24"/>
          <w:szCs w:val="24"/>
        </w:rPr>
        <w:t xml:space="preserve">bør tacrolimus-dalværdierne </w:t>
      </w:r>
      <w:r w:rsidRPr="0093224E">
        <w:rPr>
          <w:spacing w:val="-5"/>
          <w:sz w:val="24"/>
          <w:szCs w:val="24"/>
        </w:rPr>
        <w:t xml:space="preserve">måles </w:t>
      </w:r>
      <w:r w:rsidRPr="0093224E">
        <w:rPr>
          <w:sz w:val="24"/>
          <w:szCs w:val="24"/>
        </w:rPr>
        <w:t xml:space="preserve">før </w:t>
      </w:r>
      <w:r w:rsidRPr="0093224E">
        <w:rPr>
          <w:spacing w:val="-5"/>
          <w:sz w:val="24"/>
          <w:szCs w:val="24"/>
        </w:rPr>
        <w:t xml:space="preserve">omstillingen </w:t>
      </w:r>
      <w:r w:rsidRPr="0093224E">
        <w:rPr>
          <w:sz w:val="24"/>
          <w:szCs w:val="24"/>
        </w:rPr>
        <w:t xml:space="preserve">og </w:t>
      </w:r>
      <w:r w:rsidRPr="0093224E">
        <w:rPr>
          <w:spacing w:val="-4"/>
          <w:sz w:val="24"/>
          <w:szCs w:val="24"/>
        </w:rPr>
        <w:t xml:space="preserve">inden </w:t>
      </w:r>
      <w:r w:rsidRPr="0093224E">
        <w:rPr>
          <w:sz w:val="24"/>
          <w:szCs w:val="24"/>
        </w:rPr>
        <w:t xml:space="preserve">for to uger efter </w:t>
      </w:r>
      <w:r w:rsidRPr="0093224E">
        <w:rPr>
          <w:spacing w:val="-5"/>
          <w:sz w:val="24"/>
          <w:szCs w:val="24"/>
        </w:rPr>
        <w:t xml:space="preserve">omstillingen. </w:t>
      </w:r>
      <w:r w:rsidRPr="0093224E">
        <w:rPr>
          <w:sz w:val="24"/>
          <w:szCs w:val="24"/>
        </w:rPr>
        <w:t xml:space="preserve">Efter </w:t>
      </w:r>
      <w:r w:rsidRPr="0093224E">
        <w:rPr>
          <w:spacing w:val="-5"/>
          <w:sz w:val="24"/>
          <w:szCs w:val="24"/>
        </w:rPr>
        <w:t xml:space="preserve">omstillingen </w:t>
      </w:r>
      <w:r w:rsidRPr="0093224E">
        <w:rPr>
          <w:sz w:val="24"/>
          <w:szCs w:val="24"/>
        </w:rPr>
        <w:t xml:space="preserve">bør tacrolimus </w:t>
      </w:r>
      <w:r w:rsidRPr="0093224E">
        <w:rPr>
          <w:spacing w:val="-4"/>
          <w:sz w:val="24"/>
          <w:szCs w:val="24"/>
        </w:rPr>
        <w:t xml:space="preserve">dalværdier </w:t>
      </w:r>
      <w:r w:rsidRPr="0093224E">
        <w:rPr>
          <w:sz w:val="24"/>
          <w:szCs w:val="24"/>
        </w:rPr>
        <w:t>overvåges, og om nødvendigt justeres dosis for at opretholde den systemiske eksponering. Dosis bør justeres for at sikre, at den systemiske eksponering</w:t>
      </w:r>
      <w:r w:rsidRPr="0093224E">
        <w:rPr>
          <w:spacing w:val="12"/>
          <w:sz w:val="24"/>
          <w:szCs w:val="24"/>
        </w:rPr>
        <w:t xml:space="preserve"> </w:t>
      </w:r>
      <w:r w:rsidRPr="0093224E">
        <w:rPr>
          <w:sz w:val="24"/>
          <w:szCs w:val="24"/>
        </w:rPr>
        <w:t>opretholdes.</w:t>
      </w:r>
    </w:p>
    <w:p w14:paraId="4A5FC54B" w14:textId="77777777" w:rsidR="00FE14A8" w:rsidRPr="0093224E" w:rsidRDefault="00FE14A8" w:rsidP="00E80112">
      <w:pPr>
        <w:ind w:left="851"/>
        <w:rPr>
          <w:sz w:val="24"/>
          <w:szCs w:val="24"/>
        </w:rPr>
      </w:pPr>
    </w:p>
    <w:p w14:paraId="5720BABE" w14:textId="77777777" w:rsidR="00FE14A8" w:rsidRPr="0093224E" w:rsidRDefault="00FE14A8" w:rsidP="00E80112">
      <w:pPr>
        <w:ind w:left="851"/>
        <w:rPr>
          <w:i/>
          <w:sz w:val="24"/>
          <w:szCs w:val="24"/>
          <w:u w:val="single"/>
        </w:rPr>
      </w:pPr>
      <w:r w:rsidRPr="0093224E">
        <w:rPr>
          <w:i/>
          <w:sz w:val="24"/>
          <w:szCs w:val="24"/>
          <w:u w:val="single"/>
        </w:rPr>
        <w:t>Skift fra behandling med ciclosporin til tacrolimus</w:t>
      </w:r>
    </w:p>
    <w:p w14:paraId="1DA8E577" w14:textId="2BA2DB9F" w:rsidR="00FE14A8" w:rsidRPr="0093224E" w:rsidRDefault="00FE14A8" w:rsidP="00E80112">
      <w:pPr>
        <w:ind w:left="851"/>
        <w:rPr>
          <w:sz w:val="24"/>
          <w:szCs w:val="24"/>
        </w:rPr>
      </w:pPr>
      <w:r w:rsidRPr="0093224E">
        <w:rPr>
          <w:spacing w:val="-4"/>
          <w:sz w:val="24"/>
          <w:szCs w:val="24"/>
        </w:rPr>
        <w:t xml:space="preserve">Man </w:t>
      </w:r>
      <w:r w:rsidRPr="0093224E">
        <w:rPr>
          <w:sz w:val="24"/>
          <w:szCs w:val="24"/>
        </w:rPr>
        <w:t xml:space="preserve">bør udvise forsigtighed, når </w:t>
      </w:r>
      <w:r w:rsidRPr="0093224E">
        <w:rPr>
          <w:spacing w:val="-3"/>
          <w:sz w:val="24"/>
          <w:szCs w:val="24"/>
        </w:rPr>
        <w:t xml:space="preserve">patienter </w:t>
      </w:r>
      <w:r w:rsidRPr="0093224E">
        <w:rPr>
          <w:sz w:val="24"/>
          <w:szCs w:val="24"/>
        </w:rPr>
        <w:t xml:space="preserve">skifter </w:t>
      </w:r>
      <w:r w:rsidRPr="0093224E">
        <w:rPr>
          <w:spacing w:val="3"/>
          <w:sz w:val="24"/>
          <w:szCs w:val="24"/>
        </w:rPr>
        <w:t xml:space="preserve">fra </w:t>
      </w:r>
      <w:r w:rsidRPr="0093224E">
        <w:rPr>
          <w:spacing w:val="-4"/>
          <w:sz w:val="24"/>
          <w:szCs w:val="24"/>
        </w:rPr>
        <w:t xml:space="preserve">behandling </w:t>
      </w:r>
      <w:r w:rsidRPr="0093224E">
        <w:rPr>
          <w:sz w:val="24"/>
          <w:szCs w:val="24"/>
        </w:rPr>
        <w:t xml:space="preserve">med ciclosporin- </w:t>
      </w:r>
      <w:r w:rsidRPr="0093224E">
        <w:rPr>
          <w:spacing w:val="-5"/>
          <w:sz w:val="24"/>
          <w:szCs w:val="24"/>
        </w:rPr>
        <w:t xml:space="preserve">til </w:t>
      </w:r>
      <w:r w:rsidRPr="0093224E">
        <w:rPr>
          <w:sz w:val="24"/>
          <w:szCs w:val="24"/>
        </w:rPr>
        <w:t xml:space="preserve">tacrolimusbaseret </w:t>
      </w:r>
      <w:r w:rsidRPr="0093224E">
        <w:rPr>
          <w:spacing w:val="-4"/>
          <w:sz w:val="24"/>
          <w:szCs w:val="24"/>
        </w:rPr>
        <w:t xml:space="preserve">behandling </w:t>
      </w:r>
      <w:r w:rsidRPr="0093224E">
        <w:rPr>
          <w:spacing w:val="4"/>
          <w:sz w:val="24"/>
          <w:szCs w:val="24"/>
        </w:rPr>
        <w:t xml:space="preserve">(se </w:t>
      </w:r>
      <w:r w:rsidRPr="0093224E">
        <w:rPr>
          <w:sz w:val="24"/>
          <w:szCs w:val="24"/>
        </w:rPr>
        <w:t xml:space="preserve">pkt. </w:t>
      </w:r>
      <w:r w:rsidRPr="0093224E">
        <w:rPr>
          <w:spacing w:val="2"/>
          <w:sz w:val="24"/>
          <w:szCs w:val="24"/>
        </w:rPr>
        <w:t xml:space="preserve">4.4 </w:t>
      </w:r>
      <w:r w:rsidRPr="0093224E">
        <w:rPr>
          <w:sz w:val="24"/>
          <w:szCs w:val="24"/>
        </w:rPr>
        <w:t xml:space="preserve">og </w:t>
      </w:r>
      <w:r w:rsidRPr="0093224E">
        <w:rPr>
          <w:spacing w:val="2"/>
          <w:sz w:val="24"/>
          <w:szCs w:val="24"/>
        </w:rPr>
        <w:t xml:space="preserve">4.5). </w:t>
      </w:r>
      <w:r w:rsidRPr="0093224E">
        <w:rPr>
          <w:spacing w:val="-4"/>
          <w:sz w:val="24"/>
          <w:szCs w:val="24"/>
        </w:rPr>
        <w:t xml:space="preserve">Samtidig </w:t>
      </w:r>
      <w:r w:rsidRPr="0093224E">
        <w:rPr>
          <w:spacing w:val="-3"/>
          <w:sz w:val="24"/>
          <w:szCs w:val="24"/>
        </w:rPr>
        <w:t xml:space="preserve">administration </w:t>
      </w:r>
      <w:r w:rsidRPr="0093224E">
        <w:rPr>
          <w:sz w:val="24"/>
          <w:szCs w:val="24"/>
        </w:rPr>
        <w:t xml:space="preserve">af ciclosporin og tacrolimus kan </w:t>
      </w:r>
      <w:r w:rsidRPr="0093224E">
        <w:rPr>
          <w:spacing w:val="-4"/>
          <w:sz w:val="24"/>
          <w:szCs w:val="24"/>
        </w:rPr>
        <w:t xml:space="preserve">ikke </w:t>
      </w:r>
      <w:r w:rsidRPr="0093224E">
        <w:rPr>
          <w:sz w:val="24"/>
          <w:szCs w:val="24"/>
        </w:rPr>
        <w:t xml:space="preserve">anbefales. Blodkoncentrationerne af ciclosporin og </w:t>
      </w:r>
      <w:r w:rsidRPr="0093224E">
        <w:rPr>
          <w:spacing w:val="-3"/>
          <w:sz w:val="24"/>
          <w:szCs w:val="24"/>
        </w:rPr>
        <w:t xml:space="preserve">patientens tilstand </w:t>
      </w:r>
      <w:r w:rsidRPr="0093224E">
        <w:rPr>
          <w:sz w:val="24"/>
          <w:szCs w:val="24"/>
        </w:rPr>
        <w:t xml:space="preserve">skal tages i betragtning, før man </w:t>
      </w:r>
      <w:r w:rsidRPr="0093224E">
        <w:rPr>
          <w:spacing w:val="-5"/>
          <w:sz w:val="24"/>
          <w:szCs w:val="24"/>
        </w:rPr>
        <w:t xml:space="preserve">indleder </w:t>
      </w:r>
      <w:r w:rsidRPr="0093224E">
        <w:rPr>
          <w:spacing w:val="-4"/>
          <w:sz w:val="24"/>
          <w:szCs w:val="24"/>
        </w:rPr>
        <w:t xml:space="preserve">behandling </w:t>
      </w:r>
      <w:r w:rsidRPr="0093224E">
        <w:rPr>
          <w:sz w:val="24"/>
          <w:szCs w:val="24"/>
        </w:rPr>
        <w:t xml:space="preserve">med Tacrolimus </w:t>
      </w:r>
      <w:r w:rsidR="00034EAF">
        <w:rPr>
          <w:sz w:val="24"/>
          <w:szCs w:val="24"/>
        </w:rPr>
        <w:t>"Stada"</w:t>
      </w:r>
      <w:r w:rsidRPr="0093224E">
        <w:rPr>
          <w:sz w:val="24"/>
          <w:szCs w:val="24"/>
        </w:rPr>
        <w:t xml:space="preserve">. I </w:t>
      </w:r>
      <w:r w:rsidRPr="0093224E">
        <w:rPr>
          <w:spacing w:val="-6"/>
          <w:sz w:val="24"/>
          <w:szCs w:val="24"/>
        </w:rPr>
        <w:t xml:space="preserve">tilfælde </w:t>
      </w:r>
      <w:r w:rsidRPr="0093224E">
        <w:rPr>
          <w:sz w:val="24"/>
          <w:szCs w:val="24"/>
        </w:rPr>
        <w:t xml:space="preserve">af forhøjede ciclosporin-blodkoncentrationer bør doseringen udsættes. I praksis kan </w:t>
      </w:r>
      <w:r w:rsidRPr="0093224E">
        <w:rPr>
          <w:spacing w:val="-4"/>
          <w:sz w:val="24"/>
          <w:szCs w:val="24"/>
        </w:rPr>
        <w:t xml:space="preserve">behandling </w:t>
      </w:r>
      <w:r w:rsidRPr="0093224E">
        <w:rPr>
          <w:sz w:val="24"/>
          <w:szCs w:val="24"/>
        </w:rPr>
        <w:t xml:space="preserve">med tacrolimus starte 12-24 </w:t>
      </w:r>
      <w:r w:rsidRPr="0093224E">
        <w:rPr>
          <w:spacing w:val="-4"/>
          <w:sz w:val="24"/>
          <w:szCs w:val="24"/>
        </w:rPr>
        <w:t xml:space="preserve">timer </w:t>
      </w:r>
      <w:r w:rsidRPr="0093224E">
        <w:rPr>
          <w:sz w:val="24"/>
          <w:szCs w:val="24"/>
        </w:rPr>
        <w:t xml:space="preserve">efter </w:t>
      </w:r>
      <w:r w:rsidRPr="0093224E">
        <w:rPr>
          <w:spacing w:val="-3"/>
          <w:sz w:val="24"/>
          <w:szCs w:val="24"/>
        </w:rPr>
        <w:t xml:space="preserve">seponering </w:t>
      </w:r>
      <w:r w:rsidRPr="0093224E">
        <w:rPr>
          <w:spacing w:val="-4"/>
          <w:sz w:val="24"/>
          <w:szCs w:val="24"/>
        </w:rPr>
        <w:t xml:space="preserve">af </w:t>
      </w:r>
      <w:r w:rsidRPr="0093224E">
        <w:rPr>
          <w:spacing w:val="-3"/>
          <w:sz w:val="24"/>
          <w:szCs w:val="24"/>
        </w:rPr>
        <w:t xml:space="preserve">ciclosporin. </w:t>
      </w:r>
      <w:r w:rsidRPr="0093224E">
        <w:rPr>
          <w:spacing w:val="-4"/>
          <w:sz w:val="24"/>
          <w:szCs w:val="24"/>
        </w:rPr>
        <w:t xml:space="preserve">Man </w:t>
      </w:r>
      <w:r w:rsidRPr="0093224E">
        <w:rPr>
          <w:sz w:val="24"/>
          <w:szCs w:val="24"/>
        </w:rPr>
        <w:t xml:space="preserve">bør fortsætte med at </w:t>
      </w:r>
      <w:r w:rsidRPr="0093224E">
        <w:rPr>
          <w:spacing w:val="-5"/>
          <w:sz w:val="24"/>
          <w:szCs w:val="24"/>
        </w:rPr>
        <w:t xml:space="preserve">måle </w:t>
      </w:r>
      <w:r w:rsidRPr="0093224E">
        <w:rPr>
          <w:sz w:val="24"/>
          <w:szCs w:val="24"/>
        </w:rPr>
        <w:t xml:space="preserve">ciclosporins blodkoncentrationer efter </w:t>
      </w:r>
      <w:r w:rsidRPr="0093224E">
        <w:rPr>
          <w:spacing w:val="-3"/>
          <w:sz w:val="24"/>
          <w:szCs w:val="24"/>
        </w:rPr>
        <w:t xml:space="preserve">skiftet, </w:t>
      </w:r>
      <w:r w:rsidRPr="0093224E">
        <w:rPr>
          <w:sz w:val="24"/>
          <w:szCs w:val="24"/>
        </w:rPr>
        <w:t>da ciclosporins clearance kan være</w:t>
      </w:r>
      <w:r w:rsidRPr="0093224E">
        <w:rPr>
          <w:spacing w:val="-3"/>
          <w:sz w:val="24"/>
          <w:szCs w:val="24"/>
        </w:rPr>
        <w:t xml:space="preserve"> </w:t>
      </w:r>
      <w:r w:rsidRPr="0093224E">
        <w:rPr>
          <w:sz w:val="24"/>
          <w:szCs w:val="24"/>
        </w:rPr>
        <w:t>påvirket.</w:t>
      </w:r>
    </w:p>
    <w:p w14:paraId="7377C2EB" w14:textId="77777777" w:rsidR="00FE14A8" w:rsidRPr="0093224E" w:rsidRDefault="00FE14A8" w:rsidP="00E80112">
      <w:pPr>
        <w:ind w:left="851"/>
        <w:rPr>
          <w:sz w:val="24"/>
          <w:szCs w:val="24"/>
        </w:rPr>
      </w:pPr>
    </w:p>
    <w:p w14:paraId="547DB685" w14:textId="77777777" w:rsidR="00FE14A8" w:rsidRPr="0093224E" w:rsidRDefault="00FE14A8" w:rsidP="00E80112">
      <w:pPr>
        <w:ind w:left="851"/>
        <w:rPr>
          <w:i/>
          <w:sz w:val="24"/>
          <w:szCs w:val="24"/>
        </w:rPr>
      </w:pPr>
      <w:r w:rsidRPr="0093224E">
        <w:rPr>
          <w:i/>
          <w:sz w:val="24"/>
          <w:szCs w:val="24"/>
          <w:u w:val="single"/>
        </w:rPr>
        <w:t>Afstødningsbehandling</w:t>
      </w:r>
    </w:p>
    <w:p w14:paraId="75CFDD9C" w14:textId="4D192CF6" w:rsidR="00FE14A8" w:rsidRPr="0093224E" w:rsidRDefault="00FE14A8" w:rsidP="00E80112">
      <w:pPr>
        <w:ind w:left="851"/>
        <w:rPr>
          <w:sz w:val="24"/>
          <w:szCs w:val="24"/>
        </w:rPr>
      </w:pPr>
      <w:r w:rsidRPr="0093224E">
        <w:rPr>
          <w:sz w:val="24"/>
          <w:szCs w:val="24"/>
        </w:rPr>
        <w:t xml:space="preserve">Øgede doser af tacrolimus, supplerende kortikosteroid-behandling og indsættelse af korte behandlingsperioder med mono-/polyklonale antistoffer er blevet benyttet til at behandle afstødningsepisoder. Ved tegn på toksicitet såsom alvorlige bivirkninger (se pkt. 4.8) kan det være nødvendigt at reducere dosis af Tacrolimus </w:t>
      </w:r>
      <w:r w:rsidR="00034EAF">
        <w:rPr>
          <w:sz w:val="24"/>
          <w:szCs w:val="24"/>
        </w:rPr>
        <w:t>"Stada"</w:t>
      </w:r>
      <w:r w:rsidRPr="0093224E">
        <w:rPr>
          <w:sz w:val="24"/>
          <w:szCs w:val="24"/>
        </w:rPr>
        <w:t>.</w:t>
      </w:r>
    </w:p>
    <w:p w14:paraId="4275ACF2" w14:textId="77777777" w:rsidR="00FE14A8" w:rsidRPr="0093224E" w:rsidRDefault="00FE14A8" w:rsidP="00E80112">
      <w:pPr>
        <w:ind w:left="851"/>
        <w:rPr>
          <w:sz w:val="24"/>
          <w:szCs w:val="24"/>
        </w:rPr>
      </w:pPr>
    </w:p>
    <w:p w14:paraId="3778A2BF" w14:textId="77777777" w:rsidR="00FE14A8" w:rsidRPr="0093224E" w:rsidRDefault="00FE14A8" w:rsidP="00E80112">
      <w:pPr>
        <w:ind w:left="851"/>
        <w:rPr>
          <w:i/>
          <w:sz w:val="24"/>
          <w:szCs w:val="24"/>
        </w:rPr>
      </w:pPr>
      <w:r w:rsidRPr="0093224E">
        <w:rPr>
          <w:i/>
          <w:sz w:val="24"/>
          <w:szCs w:val="24"/>
        </w:rPr>
        <w:t>Afstødningsbehandling efter nyre- eller levertransplantation</w:t>
      </w:r>
    </w:p>
    <w:p w14:paraId="2A084345" w14:textId="504001E8" w:rsidR="00FE14A8" w:rsidRPr="0093224E" w:rsidRDefault="00FE14A8" w:rsidP="00E80112">
      <w:pPr>
        <w:ind w:left="851"/>
        <w:rPr>
          <w:sz w:val="24"/>
          <w:szCs w:val="24"/>
        </w:rPr>
      </w:pPr>
      <w:r w:rsidRPr="0093224E">
        <w:rPr>
          <w:sz w:val="24"/>
          <w:szCs w:val="24"/>
        </w:rPr>
        <w:t xml:space="preserve">Ved skift fra andre immunsuppressiver til Tacrolimus </w:t>
      </w:r>
      <w:r w:rsidR="00034EAF">
        <w:rPr>
          <w:sz w:val="24"/>
          <w:szCs w:val="24"/>
        </w:rPr>
        <w:t>"Stada"</w:t>
      </w:r>
      <w:r w:rsidRPr="0093224E">
        <w:rPr>
          <w:sz w:val="24"/>
          <w:szCs w:val="24"/>
        </w:rPr>
        <w:t xml:space="preserve"> én gang dagligt bør behandlingen påbegyndes med henholdsvis den anbefalede orale startdosis for nyre- og levertransplantater og dosisprofylakse for transplantatafstødning.</w:t>
      </w:r>
    </w:p>
    <w:p w14:paraId="1A09654B" w14:textId="77777777" w:rsidR="00FE14A8" w:rsidRPr="0093224E" w:rsidRDefault="00FE14A8" w:rsidP="00E80112">
      <w:pPr>
        <w:ind w:left="851"/>
        <w:rPr>
          <w:sz w:val="24"/>
          <w:szCs w:val="24"/>
        </w:rPr>
      </w:pPr>
    </w:p>
    <w:p w14:paraId="757F9CB3" w14:textId="77777777" w:rsidR="00FE14A8" w:rsidRPr="0093224E" w:rsidRDefault="00FE14A8" w:rsidP="00E80112">
      <w:pPr>
        <w:ind w:left="851"/>
        <w:rPr>
          <w:i/>
          <w:sz w:val="24"/>
          <w:szCs w:val="24"/>
        </w:rPr>
      </w:pPr>
      <w:r w:rsidRPr="0093224E">
        <w:rPr>
          <w:i/>
          <w:sz w:val="24"/>
          <w:szCs w:val="24"/>
        </w:rPr>
        <w:t>Afstødningsbehandling efter hjertetransplantation</w:t>
      </w:r>
    </w:p>
    <w:p w14:paraId="3BAB708B" w14:textId="10B29036" w:rsidR="00FE14A8" w:rsidRPr="0093224E" w:rsidRDefault="00FE14A8" w:rsidP="00E80112">
      <w:pPr>
        <w:ind w:left="851"/>
        <w:rPr>
          <w:sz w:val="24"/>
          <w:szCs w:val="24"/>
        </w:rPr>
      </w:pPr>
      <w:r w:rsidRPr="0093224E">
        <w:rPr>
          <w:sz w:val="24"/>
          <w:szCs w:val="24"/>
        </w:rPr>
        <w:t xml:space="preserve">Den initiale orale dosis på 0,15 mg/kg/dag bør gives én gang daglig om morgenen til voksne patienter, som er blevet overført til Tacrolimus </w:t>
      </w:r>
      <w:r w:rsidR="00034EAF">
        <w:rPr>
          <w:sz w:val="24"/>
          <w:szCs w:val="24"/>
        </w:rPr>
        <w:t>"Stada"</w:t>
      </w:r>
      <w:r w:rsidRPr="0093224E">
        <w:rPr>
          <w:sz w:val="24"/>
          <w:szCs w:val="24"/>
        </w:rPr>
        <w:t>.</w:t>
      </w:r>
    </w:p>
    <w:p w14:paraId="3B096587" w14:textId="77777777" w:rsidR="00FE14A8" w:rsidRPr="0093224E" w:rsidRDefault="00FE14A8" w:rsidP="00E80112">
      <w:pPr>
        <w:ind w:left="851"/>
        <w:rPr>
          <w:sz w:val="24"/>
          <w:szCs w:val="24"/>
        </w:rPr>
      </w:pPr>
    </w:p>
    <w:p w14:paraId="7288CE7F" w14:textId="77777777" w:rsidR="00FE14A8" w:rsidRPr="0093224E" w:rsidRDefault="00FE14A8" w:rsidP="00E80112">
      <w:pPr>
        <w:ind w:left="851"/>
        <w:rPr>
          <w:i/>
          <w:sz w:val="24"/>
          <w:szCs w:val="24"/>
        </w:rPr>
      </w:pPr>
      <w:r w:rsidRPr="0093224E">
        <w:rPr>
          <w:i/>
          <w:sz w:val="24"/>
          <w:szCs w:val="24"/>
        </w:rPr>
        <w:t>Afstødningsbehandling efter andre allotransplantater</w:t>
      </w:r>
    </w:p>
    <w:p w14:paraId="0566D1E8" w14:textId="4CB8BAB4" w:rsidR="00FE14A8" w:rsidRPr="0093224E" w:rsidRDefault="00FE14A8" w:rsidP="00E80112">
      <w:pPr>
        <w:ind w:left="851"/>
        <w:rPr>
          <w:sz w:val="24"/>
          <w:szCs w:val="24"/>
        </w:rPr>
      </w:pPr>
      <w:r w:rsidRPr="0093224E">
        <w:rPr>
          <w:spacing w:val="-3"/>
          <w:sz w:val="24"/>
          <w:szCs w:val="24"/>
        </w:rPr>
        <w:t xml:space="preserve">Selvom </w:t>
      </w:r>
      <w:r w:rsidRPr="0093224E">
        <w:rPr>
          <w:sz w:val="24"/>
          <w:szCs w:val="24"/>
        </w:rPr>
        <w:t xml:space="preserve">der </w:t>
      </w:r>
      <w:r w:rsidRPr="0093224E">
        <w:rPr>
          <w:spacing w:val="-4"/>
          <w:sz w:val="24"/>
          <w:szCs w:val="24"/>
        </w:rPr>
        <w:t xml:space="preserve">ikke </w:t>
      </w:r>
      <w:r w:rsidRPr="0093224E">
        <w:rPr>
          <w:sz w:val="24"/>
          <w:szCs w:val="24"/>
        </w:rPr>
        <w:t xml:space="preserve">er nogen </w:t>
      </w:r>
      <w:r w:rsidRPr="0093224E">
        <w:rPr>
          <w:spacing w:val="-6"/>
          <w:sz w:val="24"/>
          <w:szCs w:val="24"/>
        </w:rPr>
        <w:t xml:space="preserve">klinisk </w:t>
      </w:r>
      <w:r w:rsidRPr="0093224E">
        <w:rPr>
          <w:sz w:val="24"/>
          <w:szCs w:val="24"/>
        </w:rPr>
        <w:t xml:space="preserve">erfaring med </w:t>
      </w:r>
      <w:r w:rsidRPr="0093224E">
        <w:rPr>
          <w:spacing w:val="-3"/>
          <w:sz w:val="24"/>
          <w:szCs w:val="24"/>
        </w:rPr>
        <w:t xml:space="preserve">Tacrolimus </w:t>
      </w:r>
      <w:r w:rsidR="00034EAF">
        <w:rPr>
          <w:spacing w:val="-3"/>
          <w:sz w:val="24"/>
          <w:szCs w:val="24"/>
        </w:rPr>
        <w:t>"Stada"</w:t>
      </w:r>
      <w:r w:rsidRPr="0093224E">
        <w:rPr>
          <w:spacing w:val="-3"/>
          <w:sz w:val="24"/>
          <w:szCs w:val="24"/>
        </w:rPr>
        <w:t xml:space="preserve"> </w:t>
      </w:r>
      <w:r w:rsidRPr="0093224E">
        <w:rPr>
          <w:sz w:val="24"/>
          <w:szCs w:val="24"/>
        </w:rPr>
        <w:t xml:space="preserve">hos lunge-, pancreas- </w:t>
      </w:r>
      <w:r w:rsidRPr="0093224E">
        <w:rPr>
          <w:spacing w:val="-8"/>
          <w:sz w:val="24"/>
          <w:szCs w:val="24"/>
        </w:rPr>
        <w:t xml:space="preserve">eller </w:t>
      </w:r>
      <w:r w:rsidRPr="0093224E">
        <w:rPr>
          <w:spacing w:val="-3"/>
          <w:sz w:val="24"/>
          <w:szCs w:val="24"/>
        </w:rPr>
        <w:t xml:space="preserve">intestinaltransplanterede </w:t>
      </w:r>
      <w:r w:rsidRPr="0093224E">
        <w:rPr>
          <w:sz w:val="24"/>
          <w:szCs w:val="24"/>
        </w:rPr>
        <w:t xml:space="preserve">patienter, er øjeblikkelig udløst tacrolimus </w:t>
      </w:r>
      <w:r w:rsidRPr="0093224E">
        <w:rPr>
          <w:spacing w:val="-4"/>
          <w:sz w:val="24"/>
          <w:szCs w:val="24"/>
        </w:rPr>
        <w:t xml:space="preserve">blevet </w:t>
      </w:r>
      <w:r w:rsidRPr="0093224E">
        <w:rPr>
          <w:sz w:val="24"/>
          <w:szCs w:val="24"/>
        </w:rPr>
        <w:t xml:space="preserve">anvendt hos lungetransplanterede </w:t>
      </w:r>
      <w:r w:rsidRPr="0093224E">
        <w:rPr>
          <w:spacing w:val="-3"/>
          <w:sz w:val="24"/>
          <w:szCs w:val="24"/>
        </w:rPr>
        <w:t xml:space="preserve">patienter med </w:t>
      </w:r>
      <w:r w:rsidRPr="0093224E">
        <w:rPr>
          <w:sz w:val="24"/>
          <w:szCs w:val="24"/>
        </w:rPr>
        <w:t xml:space="preserve">en </w:t>
      </w:r>
      <w:r w:rsidRPr="0093224E">
        <w:rPr>
          <w:spacing w:val="-7"/>
          <w:sz w:val="24"/>
          <w:szCs w:val="24"/>
        </w:rPr>
        <w:t xml:space="preserve">initial </w:t>
      </w:r>
      <w:r w:rsidRPr="0093224E">
        <w:rPr>
          <w:sz w:val="24"/>
          <w:szCs w:val="24"/>
        </w:rPr>
        <w:t>oral dosis på 0,10</w:t>
      </w:r>
      <w:r w:rsidR="00FA163B">
        <w:rPr>
          <w:sz w:val="24"/>
          <w:szCs w:val="24"/>
        </w:rPr>
        <w:t>-</w:t>
      </w:r>
      <w:r w:rsidRPr="0093224E">
        <w:rPr>
          <w:sz w:val="24"/>
          <w:szCs w:val="24"/>
        </w:rPr>
        <w:t xml:space="preserve">0,15 mg/kg/dag, i pancreastransplanterede </w:t>
      </w:r>
      <w:r w:rsidRPr="0093224E">
        <w:rPr>
          <w:spacing w:val="-3"/>
          <w:sz w:val="24"/>
          <w:szCs w:val="24"/>
        </w:rPr>
        <w:t xml:space="preserve">patienter </w:t>
      </w:r>
      <w:r w:rsidRPr="0093224E">
        <w:rPr>
          <w:sz w:val="24"/>
          <w:szCs w:val="24"/>
        </w:rPr>
        <w:t xml:space="preserve">med en </w:t>
      </w:r>
      <w:r w:rsidRPr="0093224E">
        <w:rPr>
          <w:spacing w:val="-7"/>
          <w:sz w:val="24"/>
          <w:szCs w:val="24"/>
        </w:rPr>
        <w:t xml:space="preserve">initial </w:t>
      </w:r>
      <w:r w:rsidRPr="0093224E">
        <w:rPr>
          <w:sz w:val="24"/>
          <w:szCs w:val="24"/>
        </w:rPr>
        <w:t xml:space="preserve">oral dosis på </w:t>
      </w:r>
      <w:r w:rsidRPr="0093224E">
        <w:rPr>
          <w:spacing w:val="2"/>
          <w:sz w:val="24"/>
          <w:szCs w:val="24"/>
        </w:rPr>
        <w:t xml:space="preserve">0,2 </w:t>
      </w:r>
      <w:r w:rsidRPr="0093224E">
        <w:rPr>
          <w:sz w:val="24"/>
          <w:szCs w:val="24"/>
        </w:rPr>
        <w:t xml:space="preserve">mg/kg/dag og ved </w:t>
      </w:r>
      <w:r w:rsidRPr="0093224E">
        <w:rPr>
          <w:spacing w:val="-3"/>
          <w:sz w:val="24"/>
          <w:szCs w:val="24"/>
        </w:rPr>
        <w:t xml:space="preserve">intestinaltransplantation </w:t>
      </w:r>
      <w:r w:rsidRPr="0093224E">
        <w:rPr>
          <w:sz w:val="24"/>
          <w:szCs w:val="24"/>
        </w:rPr>
        <w:t xml:space="preserve">med en </w:t>
      </w:r>
      <w:r w:rsidRPr="0093224E">
        <w:rPr>
          <w:spacing w:val="-7"/>
          <w:sz w:val="24"/>
          <w:szCs w:val="24"/>
        </w:rPr>
        <w:t xml:space="preserve">initial </w:t>
      </w:r>
      <w:r w:rsidRPr="0093224E">
        <w:rPr>
          <w:sz w:val="24"/>
          <w:szCs w:val="24"/>
        </w:rPr>
        <w:t>dosis på 0,3 mg/kg/dag.</w:t>
      </w:r>
    </w:p>
    <w:p w14:paraId="548F56D2" w14:textId="77777777" w:rsidR="00FE14A8" w:rsidRPr="0093224E" w:rsidRDefault="00FE14A8" w:rsidP="00E80112">
      <w:pPr>
        <w:ind w:left="851"/>
        <w:rPr>
          <w:sz w:val="24"/>
          <w:szCs w:val="24"/>
        </w:rPr>
      </w:pPr>
    </w:p>
    <w:p w14:paraId="1A029035" w14:textId="77777777" w:rsidR="00FE14A8" w:rsidRPr="0093224E" w:rsidRDefault="00FE14A8" w:rsidP="00E80112">
      <w:pPr>
        <w:ind w:left="851"/>
        <w:rPr>
          <w:sz w:val="24"/>
          <w:szCs w:val="24"/>
        </w:rPr>
      </w:pPr>
      <w:r w:rsidRPr="0093224E">
        <w:rPr>
          <w:sz w:val="24"/>
          <w:szCs w:val="24"/>
          <w:u w:val="single"/>
        </w:rPr>
        <w:t>Terapeutisk</w:t>
      </w:r>
      <w:r w:rsidRPr="0093224E">
        <w:rPr>
          <w:spacing w:val="51"/>
          <w:sz w:val="24"/>
          <w:szCs w:val="24"/>
          <w:u w:val="single"/>
        </w:rPr>
        <w:t xml:space="preserve"> </w:t>
      </w:r>
      <w:r w:rsidRPr="0093224E">
        <w:rPr>
          <w:spacing w:val="-4"/>
          <w:sz w:val="24"/>
          <w:szCs w:val="24"/>
          <w:u w:val="single"/>
        </w:rPr>
        <w:t>lægemiddelovervågning</w:t>
      </w:r>
    </w:p>
    <w:p w14:paraId="6F62F387" w14:textId="77777777" w:rsidR="00FE14A8" w:rsidRPr="0093224E" w:rsidRDefault="00FE14A8" w:rsidP="00E80112">
      <w:pPr>
        <w:ind w:left="851"/>
        <w:rPr>
          <w:sz w:val="24"/>
          <w:szCs w:val="24"/>
        </w:rPr>
      </w:pPr>
      <w:r w:rsidRPr="0093224E">
        <w:rPr>
          <w:sz w:val="24"/>
          <w:szCs w:val="24"/>
        </w:rPr>
        <w:t>Dosering skal baseres primært på kliniske vurderinger af afstødning og tolerans hos den enkelte patient og ved overvågning af tacrolimusniveauet i blod.</w:t>
      </w:r>
    </w:p>
    <w:p w14:paraId="42257DAD" w14:textId="77777777" w:rsidR="00FE14A8" w:rsidRPr="0093224E" w:rsidRDefault="00FE14A8" w:rsidP="00E80112">
      <w:pPr>
        <w:ind w:left="851"/>
        <w:rPr>
          <w:sz w:val="24"/>
          <w:szCs w:val="24"/>
        </w:rPr>
      </w:pPr>
    </w:p>
    <w:p w14:paraId="33532499" w14:textId="77777777" w:rsidR="00FE14A8" w:rsidRPr="0093224E" w:rsidRDefault="00FE14A8" w:rsidP="00E80112">
      <w:pPr>
        <w:ind w:left="851"/>
        <w:rPr>
          <w:sz w:val="24"/>
          <w:szCs w:val="24"/>
        </w:rPr>
      </w:pPr>
      <w:r w:rsidRPr="0093224E">
        <w:rPr>
          <w:sz w:val="24"/>
          <w:szCs w:val="24"/>
        </w:rPr>
        <w:t xml:space="preserve">Som en hjælp til at optimere doseringen findes der adskillige immunoassays til bestemmelse af koncentrationer af tacrolimus i fuldblod. Man skal være varsom med at sammenligne koncentrationer nævnt i publicerede litteratur med individuelle værdier i klinikken, uden at vide hvilket assay-metode, der blev benyttet. I nuværende klinisk praksis måles koncentrationer i fuldblod med </w:t>
      </w:r>
      <w:r w:rsidRPr="0093224E">
        <w:rPr>
          <w:position w:val="2"/>
          <w:sz w:val="24"/>
          <w:szCs w:val="24"/>
        </w:rPr>
        <w:t>immunoassay-metoder. Forholdet mellem tacrolimus-dalniveauerne (C</w:t>
      </w:r>
      <w:r w:rsidRPr="0093224E">
        <w:rPr>
          <w:position w:val="2"/>
          <w:sz w:val="24"/>
          <w:szCs w:val="24"/>
          <w:vertAlign w:val="subscript"/>
        </w:rPr>
        <w:t>24</w:t>
      </w:r>
      <w:r w:rsidRPr="0093224E">
        <w:rPr>
          <w:position w:val="2"/>
          <w:sz w:val="24"/>
          <w:szCs w:val="24"/>
        </w:rPr>
        <w:t>) og systematisk eksponering (AUC</w:t>
      </w:r>
      <w:r w:rsidRPr="0093224E">
        <w:rPr>
          <w:position w:val="2"/>
          <w:sz w:val="24"/>
          <w:szCs w:val="24"/>
          <w:vertAlign w:val="subscript"/>
        </w:rPr>
        <w:t>0-24</w:t>
      </w:r>
      <w:r w:rsidRPr="0093224E">
        <w:rPr>
          <w:position w:val="2"/>
          <w:sz w:val="24"/>
          <w:szCs w:val="24"/>
        </w:rPr>
        <w:t>) er sammenligneligt for de to formuleringer tacrolimus depotkapsel og tacrolimus kapsel med øjeblikkelig udløsning.</w:t>
      </w:r>
    </w:p>
    <w:p w14:paraId="17AFD7C1" w14:textId="77777777" w:rsidR="00FE14A8" w:rsidRPr="0093224E" w:rsidRDefault="00FE14A8" w:rsidP="00E80112">
      <w:pPr>
        <w:ind w:left="851"/>
        <w:rPr>
          <w:sz w:val="24"/>
          <w:szCs w:val="24"/>
        </w:rPr>
      </w:pPr>
    </w:p>
    <w:p w14:paraId="4FF4B63E" w14:textId="6185D307" w:rsidR="00FE14A8" w:rsidRPr="0093224E" w:rsidRDefault="00FE14A8" w:rsidP="00E80112">
      <w:pPr>
        <w:ind w:left="851"/>
        <w:rPr>
          <w:sz w:val="24"/>
          <w:szCs w:val="24"/>
        </w:rPr>
      </w:pPr>
      <w:r w:rsidRPr="0093224E">
        <w:rPr>
          <w:sz w:val="24"/>
          <w:szCs w:val="24"/>
        </w:rPr>
        <w:t xml:space="preserve">Dalværdierne for tacrolimuskoncentrationer i blod bør måles under den postoperative fase. Dalværdierne for tacrolimuskoncentrationer i blod bør tages ca. 24 timer efter Tacrolimus </w:t>
      </w:r>
      <w:r w:rsidR="00034EAF">
        <w:rPr>
          <w:sz w:val="24"/>
          <w:szCs w:val="24"/>
        </w:rPr>
        <w:t>"Stada"</w:t>
      </w:r>
      <w:r w:rsidRPr="0093224E">
        <w:rPr>
          <w:sz w:val="24"/>
          <w:szCs w:val="24"/>
        </w:rPr>
        <w:t xml:space="preserve"> dosering, umiddelbart før næste dosering. Det anbefales at overvåge koncentrationsniveauerne hyppigt de to første uger efter transplantation og at følge op med periodisk overvågning under vedligeholdelsesbehandlingen. Dalværdierne for tacrolimuskoncentrationerne i blodet bør også monitoreres </w:t>
      </w:r>
      <w:r w:rsidRPr="0093224E">
        <w:rPr>
          <w:spacing w:val="-4"/>
          <w:sz w:val="24"/>
          <w:szCs w:val="24"/>
        </w:rPr>
        <w:t xml:space="preserve">nøje </w:t>
      </w:r>
      <w:r w:rsidRPr="0093224E">
        <w:rPr>
          <w:sz w:val="24"/>
          <w:szCs w:val="24"/>
        </w:rPr>
        <w:t xml:space="preserve">i følgende </w:t>
      </w:r>
      <w:r w:rsidRPr="0093224E">
        <w:rPr>
          <w:spacing w:val="-6"/>
          <w:sz w:val="24"/>
          <w:szCs w:val="24"/>
        </w:rPr>
        <w:t xml:space="preserve">tilfælde: </w:t>
      </w:r>
      <w:r w:rsidRPr="0093224E">
        <w:rPr>
          <w:sz w:val="24"/>
          <w:szCs w:val="24"/>
        </w:rPr>
        <w:t xml:space="preserve">ved overgang </w:t>
      </w:r>
      <w:r w:rsidRPr="0093224E">
        <w:rPr>
          <w:spacing w:val="3"/>
          <w:sz w:val="24"/>
          <w:szCs w:val="24"/>
        </w:rPr>
        <w:t>fra øjeblikkeligt</w:t>
      </w:r>
      <w:r w:rsidRPr="0093224E">
        <w:rPr>
          <w:sz w:val="24"/>
          <w:szCs w:val="24"/>
        </w:rPr>
        <w:t xml:space="preserve"> udløst tacrolimus </w:t>
      </w:r>
      <w:r w:rsidRPr="0093224E">
        <w:rPr>
          <w:spacing w:val="-5"/>
          <w:sz w:val="24"/>
          <w:szCs w:val="24"/>
        </w:rPr>
        <w:t xml:space="preserve">til </w:t>
      </w:r>
      <w:r w:rsidRPr="0093224E">
        <w:rPr>
          <w:sz w:val="24"/>
          <w:szCs w:val="24"/>
        </w:rPr>
        <w:t xml:space="preserve">Tacrolimus, ved dosisjusteringer, ved </w:t>
      </w:r>
      <w:r w:rsidRPr="0093224E">
        <w:rPr>
          <w:spacing w:val="-3"/>
          <w:sz w:val="24"/>
          <w:szCs w:val="24"/>
        </w:rPr>
        <w:t xml:space="preserve">ændring </w:t>
      </w:r>
      <w:r w:rsidRPr="0093224E">
        <w:rPr>
          <w:sz w:val="24"/>
          <w:szCs w:val="24"/>
        </w:rPr>
        <w:t xml:space="preserve">i den immunsuppressive </w:t>
      </w:r>
      <w:r w:rsidRPr="0093224E">
        <w:rPr>
          <w:spacing w:val="-4"/>
          <w:sz w:val="24"/>
          <w:szCs w:val="24"/>
        </w:rPr>
        <w:t xml:space="preserve">behandling </w:t>
      </w:r>
      <w:r w:rsidRPr="0093224E">
        <w:rPr>
          <w:sz w:val="24"/>
          <w:szCs w:val="24"/>
        </w:rPr>
        <w:t xml:space="preserve">samt ved </w:t>
      </w:r>
      <w:r w:rsidRPr="0093224E">
        <w:rPr>
          <w:spacing w:val="-3"/>
          <w:sz w:val="24"/>
          <w:szCs w:val="24"/>
        </w:rPr>
        <w:t xml:space="preserve">administration </w:t>
      </w:r>
      <w:r w:rsidRPr="0093224E">
        <w:rPr>
          <w:sz w:val="24"/>
          <w:szCs w:val="24"/>
        </w:rPr>
        <w:t xml:space="preserve">sammen med </w:t>
      </w:r>
      <w:r w:rsidRPr="0093224E">
        <w:rPr>
          <w:spacing w:val="2"/>
          <w:sz w:val="24"/>
          <w:szCs w:val="24"/>
        </w:rPr>
        <w:t xml:space="preserve">stoffer, som </w:t>
      </w:r>
      <w:r w:rsidRPr="0093224E">
        <w:rPr>
          <w:sz w:val="24"/>
          <w:szCs w:val="24"/>
        </w:rPr>
        <w:t xml:space="preserve">kan ændre koncentrationen af tacrolimus i </w:t>
      </w:r>
      <w:r w:rsidRPr="0093224E">
        <w:rPr>
          <w:spacing w:val="-4"/>
          <w:sz w:val="24"/>
          <w:szCs w:val="24"/>
        </w:rPr>
        <w:t xml:space="preserve">fuldblod </w:t>
      </w:r>
      <w:r w:rsidRPr="0093224E">
        <w:rPr>
          <w:spacing w:val="4"/>
          <w:sz w:val="24"/>
          <w:szCs w:val="24"/>
        </w:rPr>
        <w:t xml:space="preserve">(se </w:t>
      </w:r>
      <w:r w:rsidRPr="0093224E">
        <w:rPr>
          <w:sz w:val="24"/>
          <w:szCs w:val="24"/>
        </w:rPr>
        <w:t xml:space="preserve">pkt. </w:t>
      </w:r>
      <w:r w:rsidRPr="0093224E">
        <w:rPr>
          <w:spacing w:val="2"/>
          <w:sz w:val="24"/>
          <w:szCs w:val="24"/>
        </w:rPr>
        <w:t xml:space="preserve">4.5). </w:t>
      </w:r>
      <w:r w:rsidRPr="0093224E">
        <w:rPr>
          <w:spacing w:val="-5"/>
          <w:sz w:val="24"/>
          <w:szCs w:val="24"/>
        </w:rPr>
        <w:t xml:space="preserve">Målingernes </w:t>
      </w:r>
      <w:r w:rsidRPr="0093224E">
        <w:rPr>
          <w:spacing w:val="-3"/>
          <w:sz w:val="24"/>
          <w:szCs w:val="24"/>
        </w:rPr>
        <w:t xml:space="preserve">hyppighed af blodniveauet </w:t>
      </w:r>
      <w:r w:rsidRPr="0093224E">
        <w:rPr>
          <w:sz w:val="24"/>
          <w:szCs w:val="24"/>
        </w:rPr>
        <w:t xml:space="preserve">bør afhænge af det </w:t>
      </w:r>
      <w:r w:rsidRPr="0093224E">
        <w:rPr>
          <w:spacing w:val="-5"/>
          <w:sz w:val="24"/>
          <w:szCs w:val="24"/>
        </w:rPr>
        <w:t xml:space="preserve">kliniske </w:t>
      </w:r>
      <w:r w:rsidRPr="0093224E">
        <w:rPr>
          <w:sz w:val="24"/>
          <w:szCs w:val="24"/>
        </w:rPr>
        <w:t xml:space="preserve">behov. Da tacrolimus er et </w:t>
      </w:r>
      <w:r w:rsidRPr="0093224E">
        <w:rPr>
          <w:spacing w:val="-4"/>
          <w:sz w:val="24"/>
          <w:szCs w:val="24"/>
        </w:rPr>
        <w:t xml:space="preserve">lægemiddelstof </w:t>
      </w:r>
      <w:r w:rsidRPr="0093224E">
        <w:rPr>
          <w:sz w:val="24"/>
          <w:szCs w:val="24"/>
        </w:rPr>
        <w:t xml:space="preserve">med </w:t>
      </w:r>
      <w:r w:rsidRPr="0093224E">
        <w:rPr>
          <w:spacing w:val="-7"/>
          <w:sz w:val="24"/>
          <w:szCs w:val="24"/>
        </w:rPr>
        <w:t xml:space="preserve">lav </w:t>
      </w:r>
      <w:r w:rsidRPr="0093224E">
        <w:rPr>
          <w:sz w:val="24"/>
          <w:szCs w:val="24"/>
        </w:rPr>
        <w:t xml:space="preserve">clearance, kan det tage </w:t>
      </w:r>
      <w:r w:rsidRPr="0093224E">
        <w:rPr>
          <w:spacing w:val="-6"/>
          <w:sz w:val="24"/>
          <w:szCs w:val="24"/>
        </w:rPr>
        <w:t xml:space="preserve">adskillige </w:t>
      </w:r>
      <w:r w:rsidRPr="0093224E">
        <w:rPr>
          <w:sz w:val="24"/>
          <w:szCs w:val="24"/>
        </w:rPr>
        <w:t xml:space="preserve">dage efter en dosisjustering af Tacrolimus </w:t>
      </w:r>
      <w:r w:rsidR="00034EAF">
        <w:rPr>
          <w:sz w:val="24"/>
          <w:szCs w:val="24"/>
        </w:rPr>
        <w:t>"Stada"</w:t>
      </w:r>
      <w:r w:rsidRPr="0093224E">
        <w:rPr>
          <w:sz w:val="24"/>
          <w:szCs w:val="24"/>
        </w:rPr>
        <w:t xml:space="preserve">, før det ønskede </w:t>
      </w:r>
      <w:r w:rsidRPr="0093224E">
        <w:rPr>
          <w:iCs/>
          <w:sz w:val="24"/>
          <w:szCs w:val="24"/>
        </w:rPr>
        <w:t>steady state</w:t>
      </w:r>
      <w:r w:rsidRPr="0093224E">
        <w:rPr>
          <w:i/>
          <w:sz w:val="24"/>
          <w:szCs w:val="24"/>
        </w:rPr>
        <w:t xml:space="preserve"> </w:t>
      </w:r>
      <w:r w:rsidRPr="0093224E">
        <w:rPr>
          <w:sz w:val="24"/>
          <w:szCs w:val="24"/>
        </w:rPr>
        <w:t>er</w:t>
      </w:r>
      <w:r w:rsidRPr="0093224E">
        <w:rPr>
          <w:spacing w:val="-24"/>
          <w:sz w:val="24"/>
          <w:szCs w:val="24"/>
        </w:rPr>
        <w:t xml:space="preserve"> </w:t>
      </w:r>
      <w:r w:rsidRPr="0093224E">
        <w:rPr>
          <w:sz w:val="24"/>
          <w:szCs w:val="24"/>
        </w:rPr>
        <w:t>opnået.</w:t>
      </w:r>
    </w:p>
    <w:p w14:paraId="7A004C06" w14:textId="77777777" w:rsidR="00FE14A8" w:rsidRPr="0093224E" w:rsidRDefault="00FE14A8" w:rsidP="00E80112">
      <w:pPr>
        <w:ind w:left="851"/>
        <w:rPr>
          <w:sz w:val="24"/>
          <w:szCs w:val="24"/>
        </w:rPr>
      </w:pPr>
    </w:p>
    <w:p w14:paraId="78718AC5" w14:textId="77777777" w:rsidR="00FE14A8" w:rsidRPr="0093224E" w:rsidRDefault="00FE14A8" w:rsidP="00E80112">
      <w:pPr>
        <w:ind w:left="851"/>
        <w:rPr>
          <w:spacing w:val="-4"/>
          <w:sz w:val="24"/>
          <w:szCs w:val="24"/>
        </w:rPr>
      </w:pPr>
      <w:r w:rsidRPr="0093224E">
        <w:rPr>
          <w:sz w:val="24"/>
          <w:szCs w:val="24"/>
        </w:rPr>
        <w:t xml:space="preserve">Data </w:t>
      </w:r>
      <w:r w:rsidRPr="0093224E">
        <w:rPr>
          <w:spacing w:val="3"/>
          <w:sz w:val="24"/>
          <w:szCs w:val="24"/>
        </w:rPr>
        <w:t xml:space="preserve">fra </w:t>
      </w:r>
      <w:r w:rsidRPr="0093224E">
        <w:rPr>
          <w:spacing w:val="-5"/>
          <w:sz w:val="24"/>
          <w:szCs w:val="24"/>
        </w:rPr>
        <w:t xml:space="preserve">kliniske </w:t>
      </w:r>
      <w:r w:rsidRPr="0093224E">
        <w:rPr>
          <w:sz w:val="24"/>
          <w:szCs w:val="24"/>
        </w:rPr>
        <w:t xml:space="preserve">undersøgelser viser, at </w:t>
      </w:r>
      <w:r w:rsidRPr="0093224E">
        <w:rPr>
          <w:spacing w:val="-4"/>
          <w:sz w:val="24"/>
          <w:szCs w:val="24"/>
        </w:rPr>
        <w:t xml:space="preserve">behandlingen </w:t>
      </w:r>
      <w:r w:rsidRPr="0093224E">
        <w:rPr>
          <w:sz w:val="24"/>
          <w:szCs w:val="24"/>
        </w:rPr>
        <w:t xml:space="preserve">forløber godt hos de fleste patienter, </w:t>
      </w:r>
      <w:r w:rsidRPr="0093224E">
        <w:rPr>
          <w:spacing w:val="-4"/>
          <w:sz w:val="24"/>
          <w:szCs w:val="24"/>
        </w:rPr>
        <w:t xml:space="preserve">hvis </w:t>
      </w:r>
      <w:r w:rsidRPr="0093224E">
        <w:rPr>
          <w:sz w:val="24"/>
          <w:szCs w:val="24"/>
        </w:rPr>
        <w:t xml:space="preserve">tacrolimus blodkoncentrationer </w:t>
      </w:r>
      <w:r w:rsidRPr="0093224E">
        <w:rPr>
          <w:spacing w:val="-4"/>
          <w:sz w:val="24"/>
          <w:szCs w:val="24"/>
        </w:rPr>
        <w:t xml:space="preserve">holdes </w:t>
      </w:r>
      <w:r w:rsidRPr="0093224E">
        <w:rPr>
          <w:sz w:val="24"/>
          <w:szCs w:val="24"/>
        </w:rPr>
        <w:t xml:space="preserve">under 20 </w:t>
      </w:r>
      <w:r w:rsidRPr="0093224E">
        <w:rPr>
          <w:spacing w:val="-3"/>
          <w:sz w:val="24"/>
          <w:szCs w:val="24"/>
        </w:rPr>
        <w:t xml:space="preserve">ng/ml. </w:t>
      </w:r>
      <w:r w:rsidRPr="0093224E">
        <w:rPr>
          <w:spacing w:val="-2"/>
          <w:sz w:val="24"/>
          <w:szCs w:val="24"/>
        </w:rPr>
        <w:t xml:space="preserve">Det </w:t>
      </w:r>
      <w:r w:rsidRPr="0093224E">
        <w:rPr>
          <w:sz w:val="24"/>
          <w:szCs w:val="24"/>
        </w:rPr>
        <w:t xml:space="preserve">er </w:t>
      </w:r>
      <w:r w:rsidRPr="0093224E">
        <w:rPr>
          <w:spacing w:val="-6"/>
          <w:sz w:val="24"/>
          <w:szCs w:val="24"/>
        </w:rPr>
        <w:t xml:space="preserve">imidlertid </w:t>
      </w:r>
      <w:r w:rsidRPr="0093224E">
        <w:rPr>
          <w:sz w:val="24"/>
          <w:szCs w:val="24"/>
        </w:rPr>
        <w:t xml:space="preserve">også nødvendigt at tage patientens </w:t>
      </w:r>
      <w:r w:rsidRPr="0093224E">
        <w:rPr>
          <w:spacing w:val="-5"/>
          <w:sz w:val="24"/>
          <w:szCs w:val="24"/>
        </w:rPr>
        <w:t xml:space="preserve">kliniske </w:t>
      </w:r>
      <w:r w:rsidRPr="0093224E">
        <w:rPr>
          <w:spacing w:val="-3"/>
          <w:sz w:val="24"/>
          <w:szCs w:val="24"/>
        </w:rPr>
        <w:t xml:space="preserve">tilstand </w:t>
      </w:r>
      <w:r w:rsidRPr="0093224E">
        <w:rPr>
          <w:sz w:val="24"/>
          <w:szCs w:val="24"/>
        </w:rPr>
        <w:t xml:space="preserve">i betragtning ved vurdering af blodkoncentrationerne. I </w:t>
      </w:r>
      <w:r w:rsidRPr="0093224E">
        <w:rPr>
          <w:spacing w:val="-6"/>
          <w:sz w:val="24"/>
          <w:szCs w:val="24"/>
        </w:rPr>
        <w:t xml:space="preserve">klinisk </w:t>
      </w:r>
      <w:r w:rsidRPr="0093224E">
        <w:rPr>
          <w:sz w:val="24"/>
          <w:szCs w:val="24"/>
        </w:rPr>
        <w:t xml:space="preserve">praksis har </w:t>
      </w:r>
      <w:r w:rsidRPr="0093224E">
        <w:rPr>
          <w:spacing w:val="-3"/>
          <w:sz w:val="24"/>
          <w:szCs w:val="24"/>
        </w:rPr>
        <w:t xml:space="preserve">dalværdierne </w:t>
      </w:r>
      <w:r w:rsidRPr="0093224E">
        <w:rPr>
          <w:sz w:val="24"/>
          <w:szCs w:val="24"/>
        </w:rPr>
        <w:t xml:space="preserve">for koncentrationer i </w:t>
      </w:r>
      <w:r w:rsidRPr="0093224E">
        <w:rPr>
          <w:spacing w:val="-4"/>
          <w:sz w:val="24"/>
          <w:szCs w:val="24"/>
        </w:rPr>
        <w:t xml:space="preserve">fuldblod </w:t>
      </w:r>
      <w:r w:rsidRPr="0093224E">
        <w:rPr>
          <w:spacing w:val="-3"/>
          <w:sz w:val="24"/>
          <w:szCs w:val="24"/>
        </w:rPr>
        <w:t xml:space="preserve">generelt </w:t>
      </w:r>
      <w:r w:rsidRPr="0093224E">
        <w:rPr>
          <w:spacing w:val="-6"/>
          <w:sz w:val="24"/>
          <w:szCs w:val="24"/>
        </w:rPr>
        <w:t xml:space="preserve">ligget </w:t>
      </w:r>
      <w:r w:rsidRPr="0093224E">
        <w:rPr>
          <w:spacing w:val="3"/>
          <w:sz w:val="24"/>
          <w:szCs w:val="24"/>
        </w:rPr>
        <w:t xml:space="preserve">fra </w:t>
      </w:r>
      <w:r w:rsidRPr="0093224E">
        <w:rPr>
          <w:sz w:val="24"/>
          <w:szCs w:val="24"/>
        </w:rPr>
        <w:t xml:space="preserve">5-20 ng/ml for levertransplanterede og </w:t>
      </w:r>
      <w:r w:rsidRPr="0093224E">
        <w:rPr>
          <w:spacing w:val="3"/>
          <w:sz w:val="24"/>
          <w:szCs w:val="24"/>
        </w:rPr>
        <w:t xml:space="preserve">fra </w:t>
      </w:r>
      <w:r w:rsidRPr="0093224E">
        <w:rPr>
          <w:sz w:val="24"/>
          <w:szCs w:val="24"/>
        </w:rPr>
        <w:t xml:space="preserve">10-20 ng/ml for nyre- og hjertetransplanterede i den </w:t>
      </w:r>
      <w:r w:rsidRPr="0093224E">
        <w:rPr>
          <w:spacing w:val="-7"/>
          <w:sz w:val="24"/>
          <w:szCs w:val="24"/>
        </w:rPr>
        <w:t xml:space="preserve">tidlige </w:t>
      </w:r>
      <w:r w:rsidRPr="0093224E">
        <w:rPr>
          <w:sz w:val="24"/>
          <w:szCs w:val="24"/>
        </w:rPr>
        <w:t xml:space="preserve">postoperative </w:t>
      </w:r>
      <w:r w:rsidRPr="0093224E">
        <w:rPr>
          <w:spacing w:val="-3"/>
          <w:sz w:val="24"/>
          <w:szCs w:val="24"/>
        </w:rPr>
        <w:t xml:space="preserve">periode. </w:t>
      </w:r>
      <w:r w:rsidRPr="0093224E">
        <w:rPr>
          <w:sz w:val="24"/>
          <w:szCs w:val="24"/>
        </w:rPr>
        <w:t xml:space="preserve">Efterfølgende har koncentrationerne i </w:t>
      </w:r>
      <w:r w:rsidRPr="0093224E">
        <w:rPr>
          <w:spacing w:val="-4"/>
          <w:sz w:val="24"/>
          <w:szCs w:val="24"/>
        </w:rPr>
        <w:t xml:space="preserve">fuldblod </w:t>
      </w:r>
      <w:r w:rsidRPr="0093224E">
        <w:rPr>
          <w:spacing w:val="-3"/>
          <w:sz w:val="24"/>
          <w:szCs w:val="24"/>
        </w:rPr>
        <w:t xml:space="preserve">generelt </w:t>
      </w:r>
      <w:r w:rsidRPr="0093224E">
        <w:rPr>
          <w:spacing w:val="-6"/>
          <w:sz w:val="24"/>
          <w:szCs w:val="24"/>
        </w:rPr>
        <w:t xml:space="preserve">ligget </w:t>
      </w:r>
      <w:r w:rsidRPr="0093224E">
        <w:rPr>
          <w:sz w:val="24"/>
          <w:szCs w:val="24"/>
        </w:rPr>
        <w:t xml:space="preserve">på 5-15 ng/ml for lever-, nyre- og hjertetransplanterede </w:t>
      </w:r>
      <w:r w:rsidRPr="0093224E">
        <w:rPr>
          <w:spacing w:val="-3"/>
          <w:sz w:val="24"/>
          <w:szCs w:val="24"/>
        </w:rPr>
        <w:t xml:space="preserve">patienter </w:t>
      </w:r>
      <w:r w:rsidRPr="0093224E">
        <w:rPr>
          <w:sz w:val="24"/>
          <w:szCs w:val="24"/>
        </w:rPr>
        <w:t>ved</w:t>
      </w:r>
      <w:r w:rsidRPr="0093224E">
        <w:rPr>
          <w:spacing w:val="25"/>
          <w:sz w:val="24"/>
          <w:szCs w:val="24"/>
        </w:rPr>
        <w:t xml:space="preserve"> </w:t>
      </w:r>
      <w:r w:rsidRPr="0093224E">
        <w:rPr>
          <w:spacing w:val="-4"/>
          <w:sz w:val="24"/>
          <w:szCs w:val="24"/>
        </w:rPr>
        <w:t>vedligeholdelsesbehandling.</w:t>
      </w:r>
    </w:p>
    <w:p w14:paraId="36E5ACDD" w14:textId="77777777" w:rsidR="00FE14A8" w:rsidRPr="0093224E" w:rsidRDefault="00FE14A8" w:rsidP="00E80112">
      <w:pPr>
        <w:ind w:left="851"/>
        <w:rPr>
          <w:spacing w:val="-4"/>
          <w:sz w:val="24"/>
          <w:szCs w:val="24"/>
        </w:rPr>
      </w:pPr>
    </w:p>
    <w:p w14:paraId="24257985" w14:textId="77777777" w:rsidR="00FE14A8" w:rsidRPr="0093224E" w:rsidRDefault="00FE14A8" w:rsidP="00E80112">
      <w:pPr>
        <w:ind w:left="851"/>
        <w:rPr>
          <w:i/>
          <w:iCs/>
          <w:spacing w:val="-4"/>
          <w:sz w:val="24"/>
          <w:szCs w:val="24"/>
          <w:u w:val="single"/>
        </w:rPr>
      </w:pPr>
      <w:r w:rsidRPr="0093224E">
        <w:rPr>
          <w:i/>
          <w:iCs/>
          <w:spacing w:val="-4"/>
          <w:sz w:val="24"/>
          <w:szCs w:val="24"/>
          <w:u w:val="single"/>
        </w:rPr>
        <w:t>Specielle patientgrupper</w:t>
      </w:r>
    </w:p>
    <w:p w14:paraId="15E40394" w14:textId="77777777" w:rsidR="0093224E" w:rsidRDefault="0093224E" w:rsidP="00E80112">
      <w:pPr>
        <w:ind w:left="851"/>
        <w:rPr>
          <w:i/>
          <w:iCs/>
          <w:spacing w:val="-4"/>
          <w:sz w:val="24"/>
          <w:szCs w:val="24"/>
        </w:rPr>
      </w:pPr>
    </w:p>
    <w:p w14:paraId="4CB3B7FC" w14:textId="03595A26" w:rsidR="00FE14A8" w:rsidRPr="0093224E" w:rsidRDefault="00FE14A8" w:rsidP="00E80112">
      <w:pPr>
        <w:ind w:left="851"/>
        <w:rPr>
          <w:i/>
          <w:iCs/>
          <w:spacing w:val="-4"/>
          <w:sz w:val="24"/>
          <w:szCs w:val="24"/>
        </w:rPr>
      </w:pPr>
      <w:r w:rsidRPr="0093224E">
        <w:rPr>
          <w:i/>
          <w:iCs/>
          <w:spacing w:val="-4"/>
          <w:sz w:val="24"/>
          <w:szCs w:val="24"/>
        </w:rPr>
        <w:t>Nedsat leverfunktion</w:t>
      </w:r>
    </w:p>
    <w:p w14:paraId="25A62221" w14:textId="77777777" w:rsidR="00FE14A8" w:rsidRPr="0093224E" w:rsidRDefault="00FE14A8" w:rsidP="00E80112">
      <w:pPr>
        <w:ind w:left="851"/>
        <w:rPr>
          <w:sz w:val="24"/>
          <w:szCs w:val="24"/>
        </w:rPr>
      </w:pPr>
      <w:r w:rsidRPr="0093224E">
        <w:rPr>
          <w:sz w:val="24"/>
          <w:szCs w:val="24"/>
        </w:rPr>
        <w:t>Det kan være nødvendigt at reducere dosis hos patienter med svært nedsat leverfunktion for at holde blodkoncentrationerne af tacrolimus inden for de anbefalede grænser.</w:t>
      </w:r>
    </w:p>
    <w:p w14:paraId="71780ED2" w14:textId="77777777" w:rsidR="00FE14A8" w:rsidRPr="0093224E" w:rsidRDefault="00FE14A8" w:rsidP="00E80112">
      <w:pPr>
        <w:ind w:left="851"/>
        <w:rPr>
          <w:sz w:val="24"/>
          <w:szCs w:val="24"/>
        </w:rPr>
      </w:pPr>
    </w:p>
    <w:p w14:paraId="25DD8F64" w14:textId="77777777" w:rsidR="00FE14A8" w:rsidRPr="0093224E" w:rsidRDefault="00FE14A8" w:rsidP="00E80112">
      <w:pPr>
        <w:ind w:left="851"/>
        <w:rPr>
          <w:i/>
          <w:iCs/>
          <w:sz w:val="24"/>
          <w:szCs w:val="24"/>
        </w:rPr>
      </w:pPr>
      <w:r w:rsidRPr="0093224E">
        <w:rPr>
          <w:i/>
          <w:iCs/>
          <w:sz w:val="24"/>
          <w:szCs w:val="24"/>
        </w:rPr>
        <w:t>Nedsat nyrefunktion</w:t>
      </w:r>
    </w:p>
    <w:p w14:paraId="3FD2C7F8" w14:textId="77777777" w:rsidR="00FE14A8" w:rsidRPr="0093224E" w:rsidRDefault="00FE14A8" w:rsidP="00E80112">
      <w:pPr>
        <w:ind w:left="851"/>
        <w:rPr>
          <w:sz w:val="24"/>
          <w:szCs w:val="24"/>
        </w:rPr>
      </w:pPr>
      <w:r w:rsidRPr="0093224E">
        <w:rPr>
          <w:sz w:val="24"/>
          <w:szCs w:val="24"/>
        </w:rPr>
        <w:t>Da farmakokinetikken for tacrolimus er uafhængig af nyrefunktionen (se pkt. 5.2), er dosisjustering ikke nødvendig. Imidlertid anbefales det at overvåge nyrefunktionen omhyggeligt på grund af den potentielle nefrotoksicitet (inkl. målinger af serum-kreatininkoncentrationer, beregning af kreatinin-clearance og kontrol af diurese).</w:t>
      </w:r>
    </w:p>
    <w:p w14:paraId="144E4A5D" w14:textId="77777777" w:rsidR="00FE14A8" w:rsidRPr="0093224E" w:rsidRDefault="00FE14A8" w:rsidP="00E80112">
      <w:pPr>
        <w:ind w:left="851"/>
        <w:rPr>
          <w:sz w:val="24"/>
          <w:szCs w:val="24"/>
        </w:rPr>
      </w:pPr>
    </w:p>
    <w:p w14:paraId="1A87A063" w14:textId="77777777" w:rsidR="00FE14A8" w:rsidRPr="0093224E" w:rsidRDefault="00FE14A8" w:rsidP="00E80112">
      <w:pPr>
        <w:ind w:left="851"/>
        <w:rPr>
          <w:i/>
          <w:iCs/>
          <w:sz w:val="24"/>
          <w:szCs w:val="24"/>
        </w:rPr>
      </w:pPr>
      <w:r w:rsidRPr="0093224E">
        <w:rPr>
          <w:i/>
          <w:iCs/>
          <w:sz w:val="24"/>
          <w:szCs w:val="24"/>
        </w:rPr>
        <w:t>Race</w:t>
      </w:r>
    </w:p>
    <w:p w14:paraId="6020BE32" w14:textId="77777777" w:rsidR="00FE14A8" w:rsidRPr="0093224E" w:rsidRDefault="00FE14A8" w:rsidP="00E80112">
      <w:pPr>
        <w:ind w:left="851"/>
        <w:rPr>
          <w:sz w:val="24"/>
          <w:szCs w:val="24"/>
        </w:rPr>
      </w:pPr>
      <w:r w:rsidRPr="0093224E">
        <w:rPr>
          <w:sz w:val="24"/>
          <w:szCs w:val="24"/>
        </w:rPr>
        <w:t>Sammenlignet med kaukasier, kræver sorte patienter en højere dosis af tacrolimus for at opretholde samme niveau.</w:t>
      </w:r>
    </w:p>
    <w:p w14:paraId="632D61E6" w14:textId="77777777" w:rsidR="00FE14A8" w:rsidRPr="0093224E" w:rsidRDefault="00FE14A8" w:rsidP="00E80112">
      <w:pPr>
        <w:ind w:left="851"/>
        <w:rPr>
          <w:sz w:val="24"/>
          <w:szCs w:val="24"/>
        </w:rPr>
      </w:pPr>
    </w:p>
    <w:p w14:paraId="5F11974F" w14:textId="77777777" w:rsidR="00FE14A8" w:rsidRPr="0093224E" w:rsidRDefault="00FE14A8" w:rsidP="00E80112">
      <w:pPr>
        <w:ind w:left="851"/>
        <w:rPr>
          <w:i/>
          <w:iCs/>
          <w:sz w:val="24"/>
          <w:szCs w:val="24"/>
        </w:rPr>
      </w:pPr>
      <w:r w:rsidRPr="0093224E">
        <w:rPr>
          <w:i/>
          <w:iCs/>
          <w:sz w:val="24"/>
          <w:szCs w:val="24"/>
        </w:rPr>
        <w:t>Køn</w:t>
      </w:r>
    </w:p>
    <w:p w14:paraId="40E69AF9" w14:textId="77777777" w:rsidR="00FE14A8" w:rsidRPr="0093224E" w:rsidRDefault="00FE14A8" w:rsidP="00E80112">
      <w:pPr>
        <w:ind w:left="851"/>
        <w:rPr>
          <w:sz w:val="24"/>
          <w:szCs w:val="24"/>
        </w:rPr>
      </w:pPr>
      <w:r w:rsidRPr="0093224E">
        <w:rPr>
          <w:sz w:val="24"/>
          <w:szCs w:val="24"/>
        </w:rPr>
        <w:t>Der er ikke evidens for at mandlige og kvindelige patienter kræver forskellige dosis for at opretholde samme niveau.</w:t>
      </w:r>
    </w:p>
    <w:p w14:paraId="69D42429" w14:textId="77777777" w:rsidR="00FE14A8" w:rsidRPr="0093224E" w:rsidRDefault="00FE14A8" w:rsidP="00E80112">
      <w:pPr>
        <w:ind w:left="851"/>
        <w:rPr>
          <w:sz w:val="24"/>
          <w:szCs w:val="24"/>
        </w:rPr>
      </w:pPr>
    </w:p>
    <w:p w14:paraId="0A7C33B5" w14:textId="77777777" w:rsidR="00FE14A8" w:rsidRPr="0093224E" w:rsidRDefault="00FE14A8" w:rsidP="00E80112">
      <w:pPr>
        <w:ind w:left="851"/>
        <w:rPr>
          <w:i/>
          <w:sz w:val="24"/>
          <w:szCs w:val="24"/>
        </w:rPr>
      </w:pPr>
      <w:r w:rsidRPr="0093224E">
        <w:rPr>
          <w:i/>
          <w:sz w:val="24"/>
          <w:szCs w:val="24"/>
        </w:rPr>
        <w:t>Ældre</w:t>
      </w:r>
    </w:p>
    <w:p w14:paraId="59D84F10" w14:textId="77777777" w:rsidR="00FE14A8" w:rsidRPr="0093224E" w:rsidRDefault="00FE14A8" w:rsidP="00E80112">
      <w:pPr>
        <w:ind w:left="851"/>
        <w:rPr>
          <w:sz w:val="24"/>
          <w:szCs w:val="24"/>
        </w:rPr>
      </w:pPr>
      <w:r w:rsidRPr="0093224E">
        <w:rPr>
          <w:sz w:val="24"/>
          <w:szCs w:val="24"/>
        </w:rPr>
        <w:t>På nuværende tidspunkt er der intet, der tyder på, at doseringen skal justeres hos ældre patienter.</w:t>
      </w:r>
    </w:p>
    <w:p w14:paraId="5A5E0E60" w14:textId="4BF2B0C8" w:rsidR="00034EAF" w:rsidRDefault="00034EAF">
      <w:pPr>
        <w:rPr>
          <w:sz w:val="24"/>
          <w:szCs w:val="24"/>
        </w:rPr>
      </w:pPr>
      <w:r>
        <w:rPr>
          <w:sz w:val="24"/>
          <w:szCs w:val="24"/>
        </w:rPr>
        <w:br w:type="page"/>
      </w:r>
    </w:p>
    <w:p w14:paraId="3874D920" w14:textId="77777777" w:rsidR="00FE14A8" w:rsidRPr="0093224E" w:rsidRDefault="00FE14A8" w:rsidP="00E80112">
      <w:pPr>
        <w:ind w:left="851"/>
        <w:rPr>
          <w:sz w:val="24"/>
          <w:szCs w:val="24"/>
        </w:rPr>
      </w:pPr>
    </w:p>
    <w:p w14:paraId="655A527D" w14:textId="77777777" w:rsidR="00FE14A8" w:rsidRPr="0093224E" w:rsidRDefault="00FE14A8" w:rsidP="00E80112">
      <w:pPr>
        <w:ind w:left="851"/>
        <w:rPr>
          <w:i/>
          <w:sz w:val="24"/>
          <w:szCs w:val="24"/>
        </w:rPr>
      </w:pPr>
      <w:r w:rsidRPr="0093224E">
        <w:rPr>
          <w:i/>
          <w:sz w:val="24"/>
          <w:szCs w:val="24"/>
        </w:rPr>
        <w:t>Pædiatrisk population</w:t>
      </w:r>
    </w:p>
    <w:p w14:paraId="551B688A" w14:textId="4F478AAE" w:rsidR="00FE14A8" w:rsidRPr="0093224E" w:rsidRDefault="00FE14A8" w:rsidP="00E80112">
      <w:pPr>
        <w:ind w:left="851"/>
        <w:rPr>
          <w:sz w:val="24"/>
          <w:szCs w:val="24"/>
        </w:rPr>
      </w:pPr>
      <w:r w:rsidRPr="0093224E">
        <w:rPr>
          <w:sz w:val="24"/>
          <w:szCs w:val="24"/>
        </w:rPr>
        <w:t xml:space="preserve">Tacrolimus </w:t>
      </w:r>
      <w:r w:rsidR="00034EAF">
        <w:rPr>
          <w:sz w:val="24"/>
          <w:szCs w:val="24"/>
        </w:rPr>
        <w:t>"Stada"</w:t>
      </w:r>
      <w:r w:rsidRPr="0093224E">
        <w:rPr>
          <w:sz w:val="24"/>
          <w:szCs w:val="24"/>
        </w:rPr>
        <w:t xml:space="preserve"> sikkerhed og virkning hos børn under 18 år er endnu ikke klarlagt. Begrænsede data er tilgængelig, men der kan ikke gives nogen anbefalinger vedrørende dosering.</w:t>
      </w:r>
    </w:p>
    <w:p w14:paraId="17865BE3" w14:textId="77777777" w:rsidR="00FE14A8" w:rsidRPr="0093224E" w:rsidRDefault="00FE14A8" w:rsidP="00E80112">
      <w:pPr>
        <w:ind w:left="851"/>
        <w:rPr>
          <w:sz w:val="24"/>
          <w:szCs w:val="24"/>
        </w:rPr>
      </w:pPr>
    </w:p>
    <w:p w14:paraId="187FE092" w14:textId="77777777" w:rsidR="00FE14A8" w:rsidRPr="0093224E" w:rsidRDefault="00FE14A8" w:rsidP="00E80112">
      <w:pPr>
        <w:ind w:left="851"/>
        <w:rPr>
          <w:sz w:val="24"/>
          <w:szCs w:val="24"/>
        </w:rPr>
      </w:pPr>
      <w:r w:rsidRPr="0093224E">
        <w:rPr>
          <w:sz w:val="24"/>
          <w:szCs w:val="24"/>
          <w:u w:val="single"/>
        </w:rPr>
        <w:t>Administration</w:t>
      </w:r>
    </w:p>
    <w:p w14:paraId="7CD6F0FD" w14:textId="08231CE3" w:rsidR="00FE14A8" w:rsidRPr="0093224E" w:rsidRDefault="00FE14A8" w:rsidP="00E80112">
      <w:pPr>
        <w:ind w:left="851"/>
        <w:rPr>
          <w:sz w:val="24"/>
          <w:szCs w:val="24"/>
        </w:rPr>
      </w:pPr>
      <w:r w:rsidRPr="0093224E">
        <w:rPr>
          <w:sz w:val="24"/>
          <w:szCs w:val="24"/>
        </w:rPr>
        <w:t xml:space="preserve">Tacrolimus </w:t>
      </w:r>
      <w:r w:rsidR="00034EAF">
        <w:rPr>
          <w:sz w:val="24"/>
          <w:szCs w:val="24"/>
        </w:rPr>
        <w:t>"Stada"</w:t>
      </w:r>
      <w:r w:rsidRPr="0093224E">
        <w:rPr>
          <w:sz w:val="24"/>
          <w:szCs w:val="24"/>
        </w:rPr>
        <w:t xml:space="preserve"> er en oral formulering af tacrolimus, som skal tages en gang daglig. Det anbefales, at den daglige orale dosis af Tacrolimus </w:t>
      </w:r>
      <w:r w:rsidR="00034EAF">
        <w:rPr>
          <w:sz w:val="24"/>
          <w:szCs w:val="24"/>
        </w:rPr>
        <w:t>"Stada"</w:t>
      </w:r>
      <w:r w:rsidRPr="0093224E">
        <w:rPr>
          <w:sz w:val="24"/>
          <w:szCs w:val="24"/>
        </w:rPr>
        <w:t xml:space="preserve"> administreres én gang daglig om morgenen. Tacrolimus </w:t>
      </w:r>
      <w:r w:rsidR="00034EAF">
        <w:rPr>
          <w:sz w:val="24"/>
          <w:szCs w:val="24"/>
        </w:rPr>
        <w:t>"Stada"</w:t>
      </w:r>
      <w:r w:rsidRPr="0093224E">
        <w:rPr>
          <w:sz w:val="24"/>
          <w:szCs w:val="24"/>
        </w:rPr>
        <w:t xml:space="preserve"> hårde depotkapsler, bør tages umiddelbart efter, at de er fjernet fra blisterarket. Patienter bør informeres om ikke at indtage tørremidlet. Kapslerne skal synkes </w:t>
      </w:r>
      <w:r w:rsidRPr="0093224E">
        <w:rPr>
          <w:bCs/>
          <w:sz w:val="24"/>
          <w:szCs w:val="24"/>
        </w:rPr>
        <w:t>hele</w:t>
      </w:r>
      <w:r w:rsidRPr="0093224E">
        <w:rPr>
          <w:b/>
          <w:sz w:val="24"/>
          <w:szCs w:val="24"/>
        </w:rPr>
        <w:t xml:space="preserve"> </w:t>
      </w:r>
      <w:r w:rsidRPr="0093224E">
        <w:rPr>
          <w:sz w:val="24"/>
          <w:szCs w:val="24"/>
        </w:rPr>
        <w:t xml:space="preserve">med væske (helst vand). Tacrolimus </w:t>
      </w:r>
      <w:r w:rsidR="00034EAF">
        <w:rPr>
          <w:sz w:val="24"/>
          <w:szCs w:val="24"/>
        </w:rPr>
        <w:t>"Stada"</w:t>
      </w:r>
      <w:r w:rsidRPr="0093224E">
        <w:rPr>
          <w:sz w:val="24"/>
          <w:szCs w:val="24"/>
        </w:rPr>
        <w:t xml:space="preserve"> bør som regel indtages på tom mave eller mindst 1 time før eller 2-3 timer efter et måltid for at opnå maksimal absorption (se pkt. 5.2). En glemt dosis om morgenen bør indtages så hurtigt som muligt den samme dag. Der må ikke tages dobbelt dosis den næste morgen.</w:t>
      </w:r>
    </w:p>
    <w:p w14:paraId="5CE823B4" w14:textId="77777777" w:rsidR="00FE14A8" w:rsidRPr="0093224E" w:rsidRDefault="00FE14A8" w:rsidP="00E80112">
      <w:pPr>
        <w:ind w:left="851"/>
        <w:rPr>
          <w:sz w:val="24"/>
          <w:szCs w:val="24"/>
        </w:rPr>
      </w:pPr>
    </w:p>
    <w:p w14:paraId="50AE8BBA" w14:textId="77777777" w:rsidR="00FE14A8" w:rsidRPr="0093224E" w:rsidRDefault="00FE14A8" w:rsidP="00E80112">
      <w:pPr>
        <w:ind w:left="851"/>
        <w:rPr>
          <w:sz w:val="24"/>
          <w:szCs w:val="24"/>
        </w:rPr>
      </w:pPr>
      <w:r w:rsidRPr="0093224E">
        <w:rPr>
          <w:sz w:val="24"/>
          <w:szCs w:val="24"/>
        </w:rPr>
        <w:t xml:space="preserve">Til patienter, som ikke kan tage oral medicin i den umiddelbare posttransplanterede periode, kan tacrolimus gives intravenøst med en dosis på cirka 1/5 af den anbefalede orale dosis til den tilsvarende indikation. </w:t>
      </w:r>
    </w:p>
    <w:p w14:paraId="1E96F3BF" w14:textId="77777777" w:rsidR="009260DE" w:rsidRPr="0093224E" w:rsidRDefault="009260DE" w:rsidP="009260DE">
      <w:pPr>
        <w:tabs>
          <w:tab w:val="left" w:pos="851"/>
        </w:tabs>
        <w:ind w:left="851"/>
        <w:rPr>
          <w:sz w:val="24"/>
          <w:szCs w:val="24"/>
        </w:rPr>
      </w:pPr>
    </w:p>
    <w:p w14:paraId="2011A2C8" w14:textId="77777777" w:rsidR="009260DE" w:rsidRPr="0093224E" w:rsidRDefault="009260DE" w:rsidP="009260DE">
      <w:pPr>
        <w:tabs>
          <w:tab w:val="left" w:pos="851"/>
        </w:tabs>
        <w:ind w:left="851" w:hanging="851"/>
        <w:rPr>
          <w:b/>
          <w:sz w:val="24"/>
          <w:szCs w:val="24"/>
        </w:rPr>
      </w:pPr>
      <w:r w:rsidRPr="0093224E">
        <w:rPr>
          <w:b/>
          <w:sz w:val="24"/>
          <w:szCs w:val="24"/>
        </w:rPr>
        <w:t>4.3</w:t>
      </w:r>
      <w:r w:rsidRPr="0093224E">
        <w:rPr>
          <w:b/>
          <w:sz w:val="24"/>
          <w:szCs w:val="24"/>
        </w:rPr>
        <w:tab/>
        <w:t>Kontraindikationer</w:t>
      </w:r>
    </w:p>
    <w:p w14:paraId="425FD4FE" w14:textId="77777777" w:rsidR="00FE14A8" w:rsidRPr="0093224E" w:rsidRDefault="00FE14A8" w:rsidP="00E80112">
      <w:pPr>
        <w:ind w:left="851"/>
        <w:rPr>
          <w:sz w:val="24"/>
          <w:szCs w:val="24"/>
          <w:lang w:eastAsia="fr-LU"/>
        </w:rPr>
      </w:pPr>
      <w:r w:rsidRPr="0093224E">
        <w:rPr>
          <w:sz w:val="24"/>
          <w:szCs w:val="24"/>
        </w:rPr>
        <w:t>Overfølsomhed over for det aktive stof eller over for et eller flere af hjælpestofferne anført i pkt. 6.1.</w:t>
      </w:r>
    </w:p>
    <w:p w14:paraId="717AF228" w14:textId="77777777" w:rsidR="00FE14A8" w:rsidRPr="0093224E" w:rsidRDefault="00FE14A8" w:rsidP="00E80112">
      <w:pPr>
        <w:ind w:left="851"/>
        <w:rPr>
          <w:sz w:val="24"/>
          <w:szCs w:val="24"/>
        </w:rPr>
      </w:pPr>
      <w:r w:rsidRPr="0093224E">
        <w:rPr>
          <w:sz w:val="24"/>
          <w:szCs w:val="24"/>
        </w:rPr>
        <w:t xml:space="preserve">Overfølsomhed over for andre makrolider. </w:t>
      </w:r>
    </w:p>
    <w:p w14:paraId="61DCBD61" w14:textId="77777777" w:rsidR="009260DE" w:rsidRPr="0093224E" w:rsidRDefault="009260DE" w:rsidP="009260DE">
      <w:pPr>
        <w:tabs>
          <w:tab w:val="left" w:pos="851"/>
        </w:tabs>
        <w:ind w:left="851"/>
        <w:rPr>
          <w:sz w:val="24"/>
          <w:szCs w:val="24"/>
        </w:rPr>
      </w:pPr>
    </w:p>
    <w:p w14:paraId="6C5A2D0B" w14:textId="77777777" w:rsidR="009260DE" w:rsidRPr="0093224E" w:rsidRDefault="009260DE" w:rsidP="009260DE">
      <w:pPr>
        <w:tabs>
          <w:tab w:val="left" w:pos="851"/>
        </w:tabs>
        <w:ind w:left="851" w:hanging="851"/>
        <w:rPr>
          <w:b/>
          <w:sz w:val="24"/>
          <w:szCs w:val="24"/>
        </w:rPr>
      </w:pPr>
      <w:r w:rsidRPr="0093224E">
        <w:rPr>
          <w:b/>
          <w:sz w:val="24"/>
          <w:szCs w:val="24"/>
        </w:rPr>
        <w:t>4.4</w:t>
      </w:r>
      <w:r w:rsidRPr="0093224E">
        <w:rPr>
          <w:b/>
          <w:sz w:val="24"/>
          <w:szCs w:val="24"/>
        </w:rPr>
        <w:tab/>
        <w:t>Særlige advarsler og forsigtighedsregler vedrørende brugen</w:t>
      </w:r>
    </w:p>
    <w:p w14:paraId="00CD6931" w14:textId="77777777" w:rsidR="00FE14A8" w:rsidRPr="0093224E" w:rsidRDefault="00FE14A8" w:rsidP="00E80112">
      <w:pPr>
        <w:ind w:left="851"/>
        <w:rPr>
          <w:sz w:val="24"/>
          <w:szCs w:val="24"/>
        </w:rPr>
      </w:pPr>
      <w:r w:rsidRPr="0093224E">
        <w:rPr>
          <w:sz w:val="24"/>
          <w:szCs w:val="24"/>
        </w:rPr>
        <w:t>Medicineringsfejl, herunder utilsigtet, uforsætlig eller uovervåget substitution af øjeblikkelige udløste- eller depotformuleringer af tacrolimus, er set. Dette har ført til alvorlige bivirkninger herunder transplantatafstødning eller andre bivirkninger, som mulig konsekvens af enten under- eller overeksponering for tacrolimus. Patienter bør fastholdes på én lægemiddelform af tacrolimus med det tilsvarende daglige dosisregime; ændringer i lægemiddelform eller regime bør kun ske under nøje supervision fra en transplantationsspecialist (se pkt. 4.2. og 4.8).</w:t>
      </w:r>
    </w:p>
    <w:p w14:paraId="63492B54" w14:textId="77777777" w:rsidR="00FE14A8" w:rsidRPr="0093224E" w:rsidRDefault="00FE14A8" w:rsidP="00E80112">
      <w:pPr>
        <w:ind w:left="851"/>
        <w:rPr>
          <w:sz w:val="24"/>
          <w:szCs w:val="24"/>
        </w:rPr>
      </w:pPr>
    </w:p>
    <w:p w14:paraId="09102E01" w14:textId="1F39D316" w:rsidR="00FE14A8" w:rsidRPr="0093224E" w:rsidRDefault="00FE14A8" w:rsidP="00E80112">
      <w:pPr>
        <w:ind w:left="851"/>
        <w:rPr>
          <w:sz w:val="24"/>
          <w:szCs w:val="24"/>
        </w:rPr>
      </w:pPr>
      <w:r w:rsidRPr="0093224E">
        <w:rPr>
          <w:sz w:val="24"/>
          <w:szCs w:val="24"/>
        </w:rPr>
        <w:t xml:space="preserve">Tacrolimus </w:t>
      </w:r>
      <w:r w:rsidR="00034EAF">
        <w:rPr>
          <w:sz w:val="24"/>
          <w:szCs w:val="24"/>
        </w:rPr>
        <w:t>"Stada"</w:t>
      </w:r>
      <w:r w:rsidRPr="0093224E">
        <w:rPr>
          <w:sz w:val="24"/>
          <w:szCs w:val="24"/>
        </w:rPr>
        <w:t xml:space="preserve"> anbefales ikke til børn under 18 år på grund af begrænsede sikkerheds- og effektdata.</w:t>
      </w:r>
    </w:p>
    <w:p w14:paraId="4CC19E4D" w14:textId="77777777" w:rsidR="00FE14A8" w:rsidRPr="0093224E" w:rsidRDefault="00FE14A8" w:rsidP="00E80112">
      <w:pPr>
        <w:ind w:left="851"/>
        <w:rPr>
          <w:sz w:val="24"/>
          <w:szCs w:val="24"/>
        </w:rPr>
      </w:pPr>
    </w:p>
    <w:p w14:paraId="3AE2C3D1" w14:textId="677C3329" w:rsidR="00FE14A8" w:rsidRPr="0093224E" w:rsidRDefault="00FE14A8" w:rsidP="00E80112">
      <w:pPr>
        <w:ind w:left="851"/>
        <w:rPr>
          <w:sz w:val="24"/>
          <w:szCs w:val="24"/>
        </w:rPr>
      </w:pPr>
      <w:r w:rsidRPr="0093224E">
        <w:rPr>
          <w:sz w:val="24"/>
          <w:szCs w:val="24"/>
        </w:rPr>
        <w:t>Til behandling af afstødning (allograf)</w:t>
      </w:r>
      <w:r w:rsidR="0093224E">
        <w:rPr>
          <w:sz w:val="24"/>
          <w:szCs w:val="24"/>
        </w:rPr>
        <w:t xml:space="preserve"> </w:t>
      </w:r>
      <w:r w:rsidRPr="0093224E">
        <w:rPr>
          <w:sz w:val="24"/>
          <w:szCs w:val="24"/>
        </w:rPr>
        <w:t>hos voksne patienter, som er resistente over for andre immunsuppressive lægemidler, er de kliniske data endnu ikke tilgængelige for tacrolimus depotformulering.</w:t>
      </w:r>
    </w:p>
    <w:p w14:paraId="287F0C95" w14:textId="77777777" w:rsidR="00FE14A8" w:rsidRPr="0093224E" w:rsidRDefault="00FE14A8" w:rsidP="00E80112">
      <w:pPr>
        <w:ind w:left="851"/>
        <w:rPr>
          <w:sz w:val="24"/>
          <w:szCs w:val="24"/>
        </w:rPr>
      </w:pPr>
    </w:p>
    <w:p w14:paraId="2D1279EF" w14:textId="77777777" w:rsidR="00FE14A8" w:rsidRPr="0093224E" w:rsidRDefault="00FE14A8" w:rsidP="00E80112">
      <w:pPr>
        <w:ind w:left="851"/>
        <w:rPr>
          <w:sz w:val="24"/>
          <w:szCs w:val="24"/>
        </w:rPr>
      </w:pPr>
      <w:r w:rsidRPr="0093224E">
        <w:rPr>
          <w:sz w:val="24"/>
          <w:szCs w:val="24"/>
        </w:rPr>
        <w:t>Der er endnu ingen kliniske data tilgængelige for tacrolimus depotkapsler ved profylaktisk behandling mod transplantatafstødning hos hjertetransplanterede voksne.</w:t>
      </w:r>
    </w:p>
    <w:p w14:paraId="38DC9C71" w14:textId="77777777" w:rsidR="00FE14A8" w:rsidRPr="0093224E" w:rsidRDefault="00FE14A8" w:rsidP="00E80112">
      <w:pPr>
        <w:ind w:left="851"/>
        <w:rPr>
          <w:sz w:val="24"/>
          <w:szCs w:val="24"/>
        </w:rPr>
      </w:pPr>
    </w:p>
    <w:p w14:paraId="026A73FF" w14:textId="77777777" w:rsidR="00FE14A8" w:rsidRPr="0093224E" w:rsidRDefault="00FE14A8" w:rsidP="00E80112">
      <w:pPr>
        <w:ind w:left="851"/>
        <w:rPr>
          <w:sz w:val="24"/>
          <w:szCs w:val="24"/>
        </w:rPr>
      </w:pPr>
      <w:r w:rsidRPr="0093224E">
        <w:rPr>
          <w:sz w:val="24"/>
          <w:szCs w:val="24"/>
        </w:rPr>
        <w:t>I den første postoperative periode kontrolleres regelmæssigt med måling af blodtryk, EKG, neurologisk status og synsstatus, fastende blodsukker, elektrolytter (specielt kalium), lever- og nyrefunktion, hæmatologiske parametre, koagulationsstatus og plasmaprotein. Man skal overveje at justere den immunsuppressive behandling, hvis der forekommer klinisk relevante ændringer.</w:t>
      </w:r>
    </w:p>
    <w:p w14:paraId="48F0A20D" w14:textId="75BA6CC0" w:rsidR="00034EAF" w:rsidRDefault="00034EAF">
      <w:pPr>
        <w:rPr>
          <w:sz w:val="24"/>
          <w:szCs w:val="24"/>
        </w:rPr>
      </w:pPr>
      <w:r>
        <w:rPr>
          <w:sz w:val="24"/>
          <w:szCs w:val="24"/>
        </w:rPr>
        <w:br w:type="page"/>
      </w:r>
    </w:p>
    <w:p w14:paraId="0BEAF093" w14:textId="77777777" w:rsidR="00FE14A8" w:rsidRPr="0093224E" w:rsidRDefault="00FE14A8" w:rsidP="00E80112">
      <w:pPr>
        <w:ind w:left="851"/>
        <w:rPr>
          <w:sz w:val="24"/>
          <w:szCs w:val="24"/>
        </w:rPr>
      </w:pPr>
    </w:p>
    <w:p w14:paraId="5285B134" w14:textId="77777777" w:rsidR="00FE14A8" w:rsidRPr="0093224E" w:rsidRDefault="00FE14A8" w:rsidP="00E80112">
      <w:pPr>
        <w:ind w:left="851"/>
        <w:rPr>
          <w:sz w:val="24"/>
          <w:szCs w:val="24"/>
          <w:u w:val="single"/>
        </w:rPr>
      </w:pPr>
      <w:r w:rsidRPr="0093224E">
        <w:rPr>
          <w:sz w:val="24"/>
          <w:szCs w:val="24"/>
          <w:u w:val="single"/>
        </w:rPr>
        <w:t>Stoffer med interaktionspotentiale</w:t>
      </w:r>
    </w:p>
    <w:p w14:paraId="6DEBF89F" w14:textId="77777777" w:rsidR="00FE14A8" w:rsidRPr="0093224E" w:rsidRDefault="00FE14A8" w:rsidP="00E80112">
      <w:pPr>
        <w:ind w:left="851"/>
        <w:rPr>
          <w:sz w:val="24"/>
          <w:szCs w:val="24"/>
        </w:rPr>
      </w:pPr>
      <w:r w:rsidRPr="0093224E">
        <w:rPr>
          <w:sz w:val="24"/>
          <w:szCs w:val="24"/>
        </w:rPr>
        <w:t>CYP3A4-hæmmere eller -inducere må kun administreres sammen med tacrolimus efter konsultation med en transplantationsspecialist på grund af risikoen for lægemiddelinteraktioner, som kan medføre alvorlige bivirkninger, herunder afstødning eller toksicitet (se pkt. 4.5).</w:t>
      </w:r>
    </w:p>
    <w:p w14:paraId="10ADD8B6" w14:textId="77777777" w:rsidR="00FE14A8" w:rsidRPr="0093224E" w:rsidRDefault="00FE14A8" w:rsidP="00E80112">
      <w:pPr>
        <w:ind w:left="851"/>
        <w:rPr>
          <w:sz w:val="24"/>
          <w:szCs w:val="24"/>
        </w:rPr>
      </w:pPr>
    </w:p>
    <w:p w14:paraId="785F75C9" w14:textId="77777777" w:rsidR="00FE14A8" w:rsidRPr="0093224E" w:rsidRDefault="00FE14A8" w:rsidP="00E80112">
      <w:pPr>
        <w:ind w:left="851"/>
        <w:rPr>
          <w:i/>
          <w:iCs/>
          <w:sz w:val="24"/>
          <w:szCs w:val="24"/>
        </w:rPr>
      </w:pPr>
      <w:r w:rsidRPr="0093224E">
        <w:rPr>
          <w:i/>
          <w:iCs/>
          <w:sz w:val="24"/>
          <w:szCs w:val="24"/>
        </w:rPr>
        <w:t>CYP3A4-hæmmere</w:t>
      </w:r>
    </w:p>
    <w:p w14:paraId="01369EA7" w14:textId="77777777" w:rsidR="00FE14A8" w:rsidRPr="0093224E" w:rsidRDefault="00FE14A8" w:rsidP="00E80112">
      <w:pPr>
        <w:ind w:left="851"/>
        <w:rPr>
          <w:sz w:val="24"/>
          <w:szCs w:val="24"/>
        </w:rPr>
      </w:pPr>
      <w:r w:rsidRPr="0093224E">
        <w:rPr>
          <w:sz w:val="24"/>
          <w:szCs w:val="24"/>
        </w:rPr>
        <w:t>Samtidig brug af CYP3A4-hæmmere kan øge blodkoncentrationen af tacrolimus, hvilket kan medføre alvorlige bivirkninger, herunder nefrotoksicitet, neurotoksicitet og QT-forlængelse. Det anbefales, at samtidig brug af stærke CYP3A4-hæmmere (såsom ritonavir, cobicistat, ketoconazol, itraconazol, posaconazol, voriconazol, telithromycin, clarithromycin eller josamycin) og tacrolimus bør undgås. Hvis det ikke kan undgås, bør tacrolimus blodkoncentration overvåges hyppigt med start indenfor de første dage efter samtidig administration under supervision fra en transplantationsspecialist, således at dosis af tacrolimus om nødvendigt kan justeres for at opretholde en konstant tacrolimuseksponering. Nyrefunktionen, EKG, herunder QT-intervallet, og patientens kliniske tilstand skal også monitoreres nøje. En dosisjustering skal baseres på den enkelte patients situation. Der kan være behov for en øjeblikkelig dosisreduktion på det tidspunkt, hvor behandlingen indledes (se pkt. 4.5).</w:t>
      </w:r>
    </w:p>
    <w:p w14:paraId="27711F3F" w14:textId="77777777" w:rsidR="00FE14A8" w:rsidRPr="0093224E" w:rsidRDefault="00FE14A8" w:rsidP="00E80112">
      <w:pPr>
        <w:ind w:left="851"/>
        <w:rPr>
          <w:sz w:val="24"/>
          <w:szCs w:val="24"/>
        </w:rPr>
      </w:pPr>
    </w:p>
    <w:p w14:paraId="39C87EAB" w14:textId="77777777" w:rsidR="00FE14A8" w:rsidRPr="0093224E" w:rsidRDefault="00FE14A8" w:rsidP="00E80112">
      <w:pPr>
        <w:ind w:left="851"/>
        <w:rPr>
          <w:sz w:val="24"/>
          <w:szCs w:val="24"/>
        </w:rPr>
      </w:pPr>
      <w:r w:rsidRPr="0093224E">
        <w:rPr>
          <w:sz w:val="24"/>
          <w:szCs w:val="24"/>
        </w:rPr>
        <w:t>Ligeledes kan seponering af CYP3A4-hæmmere påvirke metaboliseringshastigheden for tacrolimus og dermed medføre subterapeutiske blodkoncentrationer af tacrolimus, og dette kræver derfor tæt monitorering samt supervision fra en transplantationsspecialist.</w:t>
      </w:r>
    </w:p>
    <w:p w14:paraId="5BB02FBD" w14:textId="77777777" w:rsidR="00FE14A8" w:rsidRPr="0093224E" w:rsidRDefault="00FE14A8" w:rsidP="00E80112">
      <w:pPr>
        <w:ind w:left="851"/>
        <w:rPr>
          <w:sz w:val="24"/>
          <w:szCs w:val="24"/>
        </w:rPr>
      </w:pPr>
    </w:p>
    <w:p w14:paraId="11243E14" w14:textId="77777777" w:rsidR="00FE14A8" w:rsidRPr="0093224E" w:rsidRDefault="00FE14A8" w:rsidP="00E80112">
      <w:pPr>
        <w:ind w:left="851"/>
        <w:rPr>
          <w:i/>
          <w:iCs/>
          <w:sz w:val="24"/>
          <w:szCs w:val="24"/>
        </w:rPr>
      </w:pPr>
      <w:r w:rsidRPr="0093224E">
        <w:rPr>
          <w:i/>
          <w:iCs/>
          <w:sz w:val="24"/>
          <w:szCs w:val="24"/>
        </w:rPr>
        <w:t xml:space="preserve">CYP3A4-inducere </w:t>
      </w:r>
    </w:p>
    <w:p w14:paraId="1005A5C5" w14:textId="5406429C" w:rsidR="00FE14A8" w:rsidRPr="0093224E" w:rsidRDefault="00FE14A8" w:rsidP="00E80112">
      <w:pPr>
        <w:ind w:left="851"/>
        <w:rPr>
          <w:sz w:val="24"/>
          <w:szCs w:val="24"/>
        </w:rPr>
      </w:pPr>
      <w:r w:rsidRPr="0093224E">
        <w:rPr>
          <w:sz w:val="24"/>
          <w:szCs w:val="24"/>
        </w:rPr>
        <w:t>Samtidig brug af CYP3A4-inducere kan reducere blodkoncentrationen af</w:t>
      </w:r>
      <w:r w:rsidR="0093224E">
        <w:rPr>
          <w:sz w:val="24"/>
          <w:szCs w:val="24"/>
        </w:rPr>
        <w:t xml:space="preserve"> </w:t>
      </w:r>
      <w:r w:rsidRPr="0093224E">
        <w:rPr>
          <w:sz w:val="24"/>
          <w:szCs w:val="24"/>
        </w:rPr>
        <w:t>tacrolimus, hvilket potentielt kan øge risikoen for transplantatafstødning. Det anbefales, at</w:t>
      </w:r>
      <w:r w:rsidR="0093224E">
        <w:rPr>
          <w:sz w:val="24"/>
          <w:szCs w:val="24"/>
        </w:rPr>
        <w:t xml:space="preserve"> </w:t>
      </w:r>
      <w:r w:rsidRPr="0093224E">
        <w:rPr>
          <w:sz w:val="24"/>
          <w:szCs w:val="24"/>
        </w:rPr>
        <w:t>samtidig brug af stærke CYP3A4-inducere (såsom rifampicin, phenytoin, carbamazepin) og tacrolimus bør undgås. Hvis det ikke kan undgås, skal blodkoncentrationen af tacrolimus monitoreres hyppigt med start inden for de første dage efter samtidig administration under</w:t>
      </w:r>
      <w:r w:rsidR="0093224E">
        <w:rPr>
          <w:sz w:val="24"/>
          <w:szCs w:val="24"/>
        </w:rPr>
        <w:t xml:space="preserve"> </w:t>
      </w:r>
      <w:r w:rsidRPr="0093224E">
        <w:rPr>
          <w:sz w:val="24"/>
          <w:szCs w:val="24"/>
        </w:rPr>
        <w:t>supervision fra en transplantationsspecialist, således at dosis af tacrolimus om nødvendigt kan justeres for at opretholde en konstant tacrolimuseksponering. Transplantatfunktionen skal også monitoreres nøje (se pkt. 4.5).</w:t>
      </w:r>
    </w:p>
    <w:p w14:paraId="43B52925" w14:textId="77777777" w:rsidR="00FE14A8" w:rsidRPr="0093224E" w:rsidRDefault="00FE14A8" w:rsidP="00E80112">
      <w:pPr>
        <w:ind w:left="851"/>
        <w:rPr>
          <w:sz w:val="24"/>
          <w:szCs w:val="24"/>
        </w:rPr>
      </w:pPr>
    </w:p>
    <w:p w14:paraId="350CE362" w14:textId="630EFA04" w:rsidR="00FE14A8" w:rsidRPr="0093224E" w:rsidRDefault="00FE14A8" w:rsidP="00E80112">
      <w:pPr>
        <w:ind w:left="851"/>
        <w:rPr>
          <w:sz w:val="24"/>
          <w:szCs w:val="24"/>
        </w:rPr>
      </w:pPr>
      <w:r w:rsidRPr="0093224E">
        <w:rPr>
          <w:sz w:val="24"/>
          <w:szCs w:val="24"/>
        </w:rPr>
        <w:t>Ligeledes kan seponering af CYP3A4-inducere påvirke metaboliseringshastigheden for tacrolimus, dermed medføre supraterapeutiske blodkoncentrationer af tacrolimus, og dette</w:t>
      </w:r>
      <w:r w:rsidR="0093224E">
        <w:rPr>
          <w:sz w:val="24"/>
          <w:szCs w:val="24"/>
        </w:rPr>
        <w:t xml:space="preserve"> </w:t>
      </w:r>
      <w:r w:rsidRPr="0093224E">
        <w:rPr>
          <w:sz w:val="24"/>
          <w:szCs w:val="24"/>
        </w:rPr>
        <w:t xml:space="preserve">kræver derfor tæt monitorering samt supervision fra en transplantationsspecialist. </w:t>
      </w:r>
    </w:p>
    <w:p w14:paraId="4A7BF640" w14:textId="77777777" w:rsidR="00FE14A8" w:rsidRPr="0093224E" w:rsidRDefault="00FE14A8" w:rsidP="00E80112">
      <w:pPr>
        <w:ind w:left="851"/>
        <w:rPr>
          <w:sz w:val="24"/>
          <w:szCs w:val="24"/>
        </w:rPr>
      </w:pPr>
    </w:p>
    <w:p w14:paraId="10A2D250" w14:textId="77777777" w:rsidR="00FE14A8" w:rsidRPr="0093224E" w:rsidRDefault="00FE14A8" w:rsidP="00E80112">
      <w:pPr>
        <w:ind w:left="851"/>
        <w:rPr>
          <w:i/>
          <w:iCs/>
          <w:sz w:val="24"/>
          <w:szCs w:val="24"/>
        </w:rPr>
      </w:pPr>
      <w:r w:rsidRPr="0093224E">
        <w:rPr>
          <w:i/>
          <w:iCs/>
          <w:sz w:val="24"/>
          <w:szCs w:val="24"/>
        </w:rPr>
        <w:t>P-glykoprotein</w:t>
      </w:r>
    </w:p>
    <w:p w14:paraId="69F5CE57" w14:textId="07293BF3" w:rsidR="00FE14A8" w:rsidRPr="0093224E" w:rsidRDefault="00FE14A8" w:rsidP="00E80112">
      <w:pPr>
        <w:ind w:left="851"/>
        <w:rPr>
          <w:sz w:val="24"/>
          <w:szCs w:val="24"/>
        </w:rPr>
      </w:pPr>
      <w:r w:rsidRPr="0093224E">
        <w:rPr>
          <w:sz w:val="24"/>
          <w:szCs w:val="24"/>
        </w:rPr>
        <w:t>Der bør udvises forsigtighed ved samtidig administration af tacrolimus med lægemidler, der hæmmer P-glykoprotein, da dette kan medføre en stigning i indholdet af</w:t>
      </w:r>
      <w:r w:rsidR="0093224E">
        <w:rPr>
          <w:sz w:val="24"/>
          <w:szCs w:val="24"/>
        </w:rPr>
        <w:t xml:space="preserve"> </w:t>
      </w:r>
      <w:r w:rsidRPr="0093224E">
        <w:rPr>
          <w:sz w:val="24"/>
          <w:szCs w:val="24"/>
        </w:rPr>
        <w:t>tacrolimus. Indholdet af tacrolimus i fuldblod og patientens kliniske tilstand bør overvåges tæt. Det kan være nødvendigt at justere dosis af tacrolimus (se pkt. 4.5).</w:t>
      </w:r>
    </w:p>
    <w:p w14:paraId="15F9CE47" w14:textId="77777777" w:rsidR="00FE14A8" w:rsidRPr="0093224E" w:rsidRDefault="00FE14A8" w:rsidP="00E80112">
      <w:pPr>
        <w:ind w:left="851"/>
        <w:rPr>
          <w:sz w:val="24"/>
          <w:szCs w:val="24"/>
        </w:rPr>
      </w:pPr>
    </w:p>
    <w:p w14:paraId="2B6B3823" w14:textId="77777777" w:rsidR="00FE14A8" w:rsidRPr="0093224E" w:rsidRDefault="00FE14A8" w:rsidP="00E80112">
      <w:pPr>
        <w:ind w:left="851"/>
        <w:rPr>
          <w:i/>
          <w:iCs/>
          <w:sz w:val="24"/>
          <w:szCs w:val="24"/>
          <w:u w:val="single"/>
        </w:rPr>
      </w:pPr>
      <w:r w:rsidRPr="0093224E">
        <w:rPr>
          <w:i/>
          <w:iCs/>
          <w:sz w:val="24"/>
          <w:szCs w:val="24"/>
          <w:u w:val="single"/>
        </w:rPr>
        <w:t>Naturlægemidler</w:t>
      </w:r>
    </w:p>
    <w:p w14:paraId="10A56F52" w14:textId="727A5550" w:rsidR="00FE14A8" w:rsidRPr="0093224E" w:rsidRDefault="00FE14A8" w:rsidP="00E80112">
      <w:pPr>
        <w:ind w:left="851"/>
        <w:rPr>
          <w:sz w:val="24"/>
          <w:szCs w:val="24"/>
        </w:rPr>
      </w:pPr>
      <w:r w:rsidRPr="0093224E">
        <w:rPr>
          <w:sz w:val="24"/>
          <w:szCs w:val="24"/>
        </w:rPr>
        <w:t xml:space="preserve">Naturlægemidler indeholdende prikbladet perikum </w:t>
      </w:r>
      <w:r w:rsidRPr="0093224E">
        <w:rPr>
          <w:i/>
          <w:iCs/>
          <w:sz w:val="24"/>
          <w:szCs w:val="24"/>
        </w:rPr>
        <w:t>(Hypericum perforatum)</w:t>
      </w:r>
      <w:r w:rsidRPr="0093224E">
        <w:rPr>
          <w:sz w:val="24"/>
          <w:szCs w:val="24"/>
        </w:rPr>
        <w:t xml:space="preserve"> eller andre</w:t>
      </w:r>
      <w:r w:rsidR="0093224E">
        <w:rPr>
          <w:sz w:val="24"/>
          <w:szCs w:val="24"/>
        </w:rPr>
        <w:t xml:space="preserve"> </w:t>
      </w:r>
      <w:r w:rsidRPr="0093224E">
        <w:rPr>
          <w:sz w:val="24"/>
          <w:szCs w:val="24"/>
        </w:rPr>
        <w:t xml:space="preserve">naturlægemidler, bør undgås ved behandling med Tacrolimus </w:t>
      </w:r>
      <w:r w:rsidR="00034EAF">
        <w:rPr>
          <w:sz w:val="24"/>
          <w:szCs w:val="24"/>
        </w:rPr>
        <w:t>"Stada"</w:t>
      </w:r>
      <w:r w:rsidRPr="0093224E">
        <w:rPr>
          <w:sz w:val="24"/>
          <w:szCs w:val="24"/>
        </w:rPr>
        <w:t xml:space="preserve"> på grund af risikoen for interaktioner, som kan forårsage et fald både i blodkoncentrationer og den terapeutiske virkning af tacrolimus, eller en stigning i blodkoncentrationer af tacrolimus og risiko for tacrolimus toksicitet (se pkt. 4.5). </w:t>
      </w:r>
    </w:p>
    <w:p w14:paraId="35AC5A62" w14:textId="77777777" w:rsidR="00FE14A8" w:rsidRPr="0093224E" w:rsidRDefault="00FE14A8" w:rsidP="00E80112">
      <w:pPr>
        <w:ind w:left="851"/>
        <w:rPr>
          <w:sz w:val="24"/>
          <w:szCs w:val="24"/>
        </w:rPr>
      </w:pPr>
    </w:p>
    <w:p w14:paraId="301420EB" w14:textId="77777777" w:rsidR="00FE14A8" w:rsidRPr="0093224E" w:rsidRDefault="00FE14A8" w:rsidP="00E80112">
      <w:pPr>
        <w:ind w:left="851"/>
        <w:rPr>
          <w:i/>
          <w:iCs/>
          <w:sz w:val="24"/>
          <w:szCs w:val="24"/>
          <w:u w:val="single"/>
        </w:rPr>
      </w:pPr>
      <w:r w:rsidRPr="0093224E">
        <w:rPr>
          <w:i/>
          <w:iCs/>
          <w:sz w:val="24"/>
          <w:szCs w:val="24"/>
          <w:u w:val="single"/>
        </w:rPr>
        <w:t>Andre interaktioner</w:t>
      </w:r>
    </w:p>
    <w:p w14:paraId="4F9EC507" w14:textId="031BA130" w:rsidR="00FE14A8" w:rsidRPr="0093224E" w:rsidRDefault="00FE14A8" w:rsidP="00E80112">
      <w:pPr>
        <w:ind w:left="851"/>
        <w:rPr>
          <w:sz w:val="24"/>
          <w:szCs w:val="24"/>
        </w:rPr>
      </w:pPr>
      <w:r w:rsidRPr="0093224E">
        <w:rPr>
          <w:sz w:val="24"/>
          <w:szCs w:val="24"/>
        </w:rPr>
        <w:t>Kombineret administration af ciclosporin og tacrolimus bør undgås, og der skal udvises forsigtighed ved administration af tacrolimus til patienter, der tidligere har fået ciclosporin (se pkt. 4.2 og 4.5).</w:t>
      </w:r>
    </w:p>
    <w:p w14:paraId="18F97C54" w14:textId="77777777" w:rsidR="00FE14A8" w:rsidRPr="0093224E" w:rsidRDefault="00FE14A8" w:rsidP="00E80112">
      <w:pPr>
        <w:ind w:left="851"/>
        <w:rPr>
          <w:sz w:val="24"/>
          <w:szCs w:val="24"/>
        </w:rPr>
      </w:pPr>
    </w:p>
    <w:p w14:paraId="362373BD" w14:textId="77777777" w:rsidR="00FE14A8" w:rsidRPr="0093224E" w:rsidRDefault="00FE14A8" w:rsidP="00E80112">
      <w:pPr>
        <w:ind w:left="851"/>
        <w:rPr>
          <w:sz w:val="24"/>
          <w:szCs w:val="24"/>
        </w:rPr>
      </w:pPr>
      <w:r w:rsidRPr="0093224E">
        <w:rPr>
          <w:sz w:val="24"/>
          <w:szCs w:val="24"/>
        </w:rPr>
        <w:t>Indtagelse af store mængder kalium eller kaliumbesparende diuretika bør undgås (se pkt. 4.5).</w:t>
      </w:r>
    </w:p>
    <w:p w14:paraId="091BEF9B" w14:textId="77777777" w:rsidR="00FE14A8" w:rsidRPr="0093224E" w:rsidRDefault="00FE14A8" w:rsidP="00E80112">
      <w:pPr>
        <w:ind w:left="851"/>
        <w:rPr>
          <w:sz w:val="24"/>
          <w:szCs w:val="24"/>
        </w:rPr>
      </w:pPr>
    </w:p>
    <w:p w14:paraId="65BEBA0F" w14:textId="5A34E6AA" w:rsidR="00FE14A8" w:rsidRPr="0093224E" w:rsidRDefault="00FE14A8" w:rsidP="00E80112">
      <w:pPr>
        <w:ind w:left="851"/>
        <w:rPr>
          <w:sz w:val="24"/>
          <w:szCs w:val="24"/>
        </w:rPr>
      </w:pPr>
      <w:r w:rsidRPr="0093224E">
        <w:rPr>
          <w:sz w:val="24"/>
          <w:szCs w:val="24"/>
        </w:rPr>
        <w:t>Visse kombinationer af tacrolimus og stoffer med kendte neurotoksiske bivirkninger kan øge</w:t>
      </w:r>
      <w:r w:rsidR="0093224E">
        <w:rPr>
          <w:sz w:val="24"/>
          <w:szCs w:val="24"/>
        </w:rPr>
        <w:t xml:space="preserve"> </w:t>
      </w:r>
      <w:r w:rsidRPr="0093224E">
        <w:rPr>
          <w:sz w:val="24"/>
          <w:szCs w:val="24"/>
        </w:rPr>
        <w:t>risikoen for disse bivirkninger (se pkt. 4.5).</w:t>
      </w:r>
    </w:p>
    <w:p w14:paraId="60F4B28E" w14:textId="77777777" w:rsidR="00FE14A8" w:rsidRPr="0093224E" w:rsidRDefault="00FE14A8" w:rsidP="00E80112">
      <w:pPr>
        <w:ind w:left="851"/>
        <w:rPr>
          <w:sz w:val="24"/>
          <w:szCs w:val="24"/>
        </w:rPr>
      </w:pPr>
    </w:p>
    <w:p w14:paraId="2672DB03" w14:textId="77777777" w:rsidR="00FE14A8" w:rsidRPr="0093224E" w:rsidRDefault="00FE14A8" w:rsidP="00E80112">
      <w:pPr>
        <w:ind w:left="851"/>
        <w:rPr>
          <w:sz w:val="24"/>
          <w:szCs w:val="24"/>
          <w:u w:val="single"/>
        </w:rPr>
      </w:pPr>
      <w:r w:rsidRPr="0093224E">
        <w:rPr>
          <w:sz w:val="24"/>
          <w:szCs w:val="24"/>
          <w:u w:val="single"/>
        </w:rPr>
        <w:t>Vaccination</w:t>
      </w:r>
    </w:p>
    <w:p w14:paraId="3A3086E8" w14:textId="25F48285" w:rsidR="00FE14A8" w:rsidRPr="0093224E" w:rsidRDefault="00FE14A8" w:rsidP="00E80112">
      <w:pPr>
        <w:ind w:left="851"/>
        <w:rPr>
          <w:sz w:val="24"/>
          <w:szCs w:val="24"/>
        </w:rPr>
      </w:pPr>
      <w:r w:rsidRPr="0093224E">
        <w:rPr>
          <w:sz w:val="24"/>
          <w:szCs w:val="24"/>
        </w:rPr>
        <w:t>Immunsuppressiver kan påvirke responset på vaccination, og vaccination under behandling med tacrolimus kan være mindre effektiv. Anvendelse af levende, afsvækkede vacciner bør undgås.</w:t>
      </w:r>
    </w:p>
    <w:p w14:paraId="72B43A6F" w14:textId="77777777" w:rsidR="00FE14A8" w:rsidRPr="0093224E" w:rsidRDefault="00FE14A8" w:rsidP="00E80112">
      <w:pPr>
        <w:ind w:left="851"/>
        <w:rPr>
          <w:sz w:val="24"/>
          <w:szCs w:val="24"/>
        </w:rPr>
      </w:pPr>
    </w:p>
    <w:p w14:paraId="0732B175" w14:textId="77777777" w:rsidR="00FE14A8" w:rsidRPr="0093224E" w:rsidRDefault="00FE14A8" w:rsidP="00E80112">
      <w:pPr>
        <w:ind w:left="851"/>
        <w:rPr>
          <w:sz w:val="24"/>
          <w:szCs w:val="24"/>
        </w:rPr>
      </w:pPr>
      <w:r w:rsidRPr="0093224E">
        <w:rPr>
          <w:sz w:val="24"/>
          <w:szCs w:val="24"/>
          <w:u w:val="single"/>
        </w:rPr>
        <w:t>Nefrotoksicitet</w:t>
      </w:r>
    </w:p>
    <w:p w14:paraId="086DC177" w14:textId="32AB46FE" w:rsidR="00FE14A8" w:rsidRPr="0093224E" w:rsidRDefault="00FE14A8" w:rsidP="00E80112">
      <w:pPr>
        <w:ind w:left="851"/>
        <w:rPr>
          <w:sz w:val="24"/>
          <w:szCs w:val="24"/>
        </w:rPr>
      </w:pPr>
      <w:r w:rsidRPr="0093224E">
        <w:rPr>
          <w:sz w:val="24"/>
          <w:szCs w:val="24"/>
        </w:rPr>
        <w:t>Tacrolimus kan medføre nedsat nyrefunktion hos patienter efter transplantation. Akut nyreinsufficiens uden aktiv indgriben, kan udvikle sig til kronisk nyreinsufficiens. Patienter med nedsat nyrefunktion bør monitoreres tæt, da det kan være nødvendigt at reducere dosis af tacrolimus. Risikoen for nefrotoksicitet kan øges, når tacrolimus administreres samtidig med</w:t>
      </w:r>
      <w:r w:rsidR="0093224E">
        <w:rPr>
          <w:sz w:val="24"/>
          <w:szCs w:val="24"/>
        </w:rPr>
        <w:t xml:space="preserve"> </w:t>
      </w:r>
      <w:r w:rsidRPr="0093224E">
        <w:rPr>
          <w:sz w:val="24"/>
          <w:szCs w:val="24"/>
        </w:rPr>
        <w:t xml:space="preserve">lægemidler, der forbindes med nefrotoksicitet (se pkt. 4.5). Samtidig brug af tacrolimus og lægemidler, som er kendt for at give nefrotoksiske effekter, skal undgås. Når samtidig administration ikke kan undgås, skal dalblodniveauet for tacrolimus og nyrefunktionen monitoreres tæt, og en dosisreduktion skal overvejes, hvis der forekommer nefrotoksicitet. </w:t>
      </w:r>
    </w:p>
    <w:p w14:paraId="75A3AEB2" w14:textId="77777777" w:rsidR="00FE14A8" w:rsidRPr="0093224E" w:rsidRDefault="00FE14A8" w:rsidP="00E80112">
      <w:pPr>
        <w:ind w:left="851"/>
        <w:rPr>
          <w:sz w:val="24"/>
          <w:szCs w:val="24"/>
        </w:rPr>
      </w:pPr>
    </w:p>
    <w:p w14:paraId="2371D2E9" w14:textId="77777777" w:rsidR="00FE14A8" w:rsidRPr="0093224E" w:rsidRDefault="00FE14A8" w:rsidP="00E80112">
      <w:pPr>
        <w:ind w:left="851"/>
        <w:rPr>
          <w:sz w:val="24"/>
          <w:szCs w:val="24"/>
        </w:rPr>
      </w:pPr>
      <w:r w:rsidRPr="0093224E">
        <w:rPr>
          <w:sz w:val="24"/>
          <w:szCs w:val="24"/>
          <w:u w:val="single"/>
        </w:rPr>
        <w:t>Gastrointestinale lidelser</w:t>
      </w:r>
    </w:p>
    <w:p w14:paraId="001B46C1" w14:textId="785884F0" w:rsidR="00FE14A8" w:rsidRPr="0093224E" w:rsidRDefault="00FE14A8" w:rsidP="00E80112">
      <w:pPr>
        <w:ind w:left="851"/>
        <w:rPr>
          <w:sz w:val="24"/>
          <w:szCs w:val="24"/>
        </w:rPr>
      </w:pPr>
      <w:r w:rsidRPr="0093224E">
        <w:rPr>
          <w:sz w:val="24"/>
          <w:szCs w:val="24"/>
        </w:rPr>
        <w:t>Der er rapporteret gastrointestinal perforation hos patienter behandlet med tacrolimus. Da</w:t>
      </w:r>
      <w:r w:rsidR="0093224E">
        <w:rPr>
          <w:sz w:val="24"/>
          <w:szCs w:val="24"/>
        </w:rPr>
        <w:t xml:space="preserve"> </w:t>
      </w:r>
      <w:r w:rsidRPr="0093224E">
        <w:rPr>
          <w:sz w:val="24"/>
          <w:szCs w:val="24"/>
        </w:rPr>
        <w:t xml:space="preserve">gastrointestinal perforation er en væsentlig klinisk hændelse, som kan føre til en livstruende eller alvorlig tilstand, bør passende behandling overvejes umiddelbart efter forekomsten af formodede symptomer eller tegn. </w:t>
      </w:r>
    </w:p>
    <w:p w14:paraId="31760832" w14:textId="77777777" w:rsidR="00FE14A8" w:rsidRPr="0093224E" w:rsidRDefault="00FE14A8" w:rsidP="00E80112">
      <w:pPr>
        <w:ind w:left="851"/>
        <w:rPr>
          <w:sz w:val="24"/>
          <w:szCs w:val="24"/>
        </w:rPr>
      </w:pPr>
    </w:p>
    <w:p w14:paraId="6668F9B0" w14:textId="76F0E89D" w:rsidR="00FE14A8" w:rsidRPr="0093224E" w:rsidRDefault="00FE14A8" w:rsidP="00E80112">
      <w:pPr>
        <w:ind w:left="851"/>
        <w:rPr>
          <w:sz w:val="24"/>
          <w:szCs w:val="24"/>
        </w:rPr>
      </w:pPr>
      <w:r w:rsidRPr="0093224E">
        <w:rPr>
          <w:sz w:val="24"/>
          <w:szCs w:val="24"/>
        </w:rPr>
        <w:t>Da blodkoncentrationen af tacrolimus kan ændres signifikant under episoder med diarré, anbefales ekstra monitorering af tacrolimuskoncentrationer under episoder med diarré.</w:t>
      </w:r>
    </w:p>
    <w:p w14:paraId="643FD01E" w14:textId="77777777" w:rsidR="00FE14A8" w:rsidRPr="0093224E" w:rsidRDefault="00FE14A8" w:rsidP="00E80112">
      <w:pPr>
        <w:ind w:left="851"/>
        <w:rPr>
          <w:sz w:val="24"/>
          <w:szCs w:val="24"/>
        </w:rPr>
      </w:pPr>
    </w:p>
    <w:p w14:paraId="7F200069" w14:textId="77777777" w:rsidR="00FE14A8" w:rsidRPr="0093224E" w:rsidRDefault="00FE14A8" w:rsidP="00E80112">
      <w:pPr>
        <w:ind w:left="851"/>
        <w:rPr>
          <w:sz w:val="24"/>
          <w:szCs w:val="24"/>
          <w:u w:val="single"/>
        </w:rPr>
      </w:pPr>
      <w:r w:rsidRPr="0093224E">
        <w:rPr>
          <w:sz w:val="24"/>
          <w:szCs w:val="24"/>
          <w:u w:val="single"/>
        </w:rPr>
        <w:t>Hjertesygdomme</w:t>
      </w:r>
    </w:p>
    <w:p w14:paraId="0F1A6ED3" w14:textId="7DE9878F" w:rsidR="00FE14A8" w:rsidRPr="0093224E" w:rsidRDefault="00FE14A8" w:rsidP="00E80112">
      <w:pPr>
        <w:ind w:left="851"/>
        <w:rPr>
          <w:sz w:val="24"/>
          <w:szCs w:val="24"/>
        </w:rPr>
      </w:pPr>
      <w:r w:rsidRPr="0093224E">
        <w:rPr>
          <w:sz w:val="24"/>
          <w:szCs w:val="24"/>
        </w:rPr>
        <w:t>I sjældne tilfælde er ventrikulær hypertrofi eller hypertrofi af septum, rapporteret som kardiomyopati, observeret hos patienter, der er blevet behandlet med tacrolimus kapsler med</w:t>
      </w:r>
      <w:r w:rsidR="0093224E">
        <w:rPr>
          <w:sz w:val="24"/>
          <w:szCs w:val="24"/>
        </w:rPr>
        <w:t xml:space="preserve"> </w:t>
      </w:r>
      <w:r w:rsidRPr="0093224E">
        <w:rPr>
          <w:sz w:val="24"/>
          <w:szCs w:val="24"/>
        </w:rPr>
        <w:t>øjeblikkelig frigivelse og kan også forekomme ved tacrolimus depotkapsler. De fleste tilfælde har været reversible og er forekommet med langt højere</w:t>
      </w:r>
      <w:r w:rsidR="0093224E">
        <w:rPr>
          <w:sz w:val="24"/>
          <w:szCs w:val="24"/>
        </w:rPr>
        <w:t xml:space="preserve"> </w:t>
      </w:r>
      <w:r w:rsidRPr="0093224E">
        <w:rPr>
          <w:sz w:val="24"/>
          <w:szCs w:val="24"/>
        </w:rPr>
        <w:t xml:space="preserve">bloddalkoncentrationer af tacrolimus end den anbefalede maksimale koncentration. </w:t>
      </w:r>
    </w:p>
    <w:p w14:paraId="4540303A" w14:textId="45892220" w:rsidR="00FE14A8" w:rsidRPr="0093224E" w:rsidRDefault="00FE14A8" w:rsidP="00E80112">
      <w:pPr>
        <w:ind w:left="851"/>
        <w:rPr>
          <w:sz w:val="24"/>
          <w:szCs w:val="24"/>
        </w:rPr>
      </w:pPr>
      <w:r w:rsidRPr="0093224E">
        <w:rPr>
          <w:sz w:val="24"/>
          <w:szCs w:val="24"/>
        </w:rPr>
        <w:t>Andre observeret faktorer, der kan øge risikoen for disse kliniske tilstande, er tidligere forekommende hjertesygdom, behandling med kortikosteroider, hypertension, nedsat nyre eller leverfunktion, infektioner, overhydrering og ødem. Derfor skal højrisikopatienter, der</w:t>
      </w:r>
      <w:r w:rsidR="0093224E">
        <w:rPr>
          <w:sz w:val="24"/>
          <w:szCs w:val="24"/>
        </w:rPr>
        <w:t xml:space="preserve"> </w:t>
      </w:r>
      <w:r w:rsidRPr="0093224E">
        <w:rPr>
          <w:sz w:val="24"/>
          <w:szCs w:val="24"/>
        </w:rPr>
        <w:t>behandles med betydelig immunsuppression, monitoreres med sådanne procedurer som</w:t>
      </w:r>
      <w:r w:rsidR="0093224E">
        <w:rPr>
          <w:sz w:val="24"/>
          <w:szCs w:val="24"/>
        </w:rPr>
        <w:t xml:space="preserve"> </w:t>
      </w:r>
      <w:r w:rsidRPr="0093224E">
        <w:rPr>
          <w:sz w:val="24"/>
          <w:szCs w:val="24"/>
        </w:rPr>
        <w:t>ekkokardiografi eller EKG før og efter transplantationen (f.eks. initialt efter 3 måneder og</w:t>
      </w:r>
      <w:r w:rsidR="0093224E">
        <w:rPr>
          <w:sz w:val="24"/>
          <w:szCs w:val="24"/>
        </w:rPr>
        <w:t xml:space="preserve"> </w:t>
      </w:r>
      <w:r w:rsidRPr="0093224E">
        <w:rPr>
          <w:sz w:val="24"/>
          <w:szCs w:val="24"/>
        </w:rPr>
        <w:t xml:space="preserve">derefter efter 9-12 måneder). </w:t>
      </w:r>
      <w:r w:rsidRPr="0093224E">
        <w:rPr>
          <w:spacing w:val="-8"/>
          <w:sz w:val="24"/>
          <w:szCs w:val="24"/>
        </w:rPr>
        <w:t xml:space="preserve">Ved </w:t>
      </w:r>
      <w:r w:rsidRPr="0093224E">
        <w:rPr>
          <w:sz w:val="24"/>
          <w:szCs w:val="24"/>
        </w:rPr>
        <w:t xml:space="preserve">tegn på </w:t>
      </w:r>
      <w:r w:rsidRPr="0093224E">
        <w:rPr>
          <w:spacing w:val="-5"/>
          <w:sz w:val="24"/>
          <w:szCs w:val="24"/>
        </w:rPr>
        <w:t xml:space="preserve">anomalier </w:t>
      </w:r>
      <w:r w:rsidRPr="0093224E">
        <w:rPr>
          <w:sz w:val="24"/>
          <w:szCs w:val="24"/>
        </w:rPr>
        <w:t xml:space="preserve">bør man </w:t>
      </w:r>
      <w:r w:rsidRPr="0093224E">
        <w:rPr>
          <w:spacing w:val="-3"/>
          <w:sz w:val="24"/>
          <w:szCs w:val="24"/>
        </w:rPr>
        <w:t xml:space="preserve">overveje </w:t>
      </w:r>
      <w:r w:rsidRPr="0093224E">
        <w:rPr>
          <w:sz w:val="24"/>
          <w:szCs w:val="24"/>
        </w:rPr>
        <w:t xml:space="preserve">at reducere doseringen af Tacrolimus </w:t>
      </w:r>
      <w:r w:rsidR="00034EAF">
        <w:rPr>
          <w:sz w:val="24"/>
          <w:szCs w:val="24"/>
        </w:rPr>
        <w:t>"Stada"</w:t>
      </w:r>
      <w:r w:rsidRPr="0093224E">
        <w:rPr>
          <w:spacing w:val="-3"/>
          <w:sz w:val="24"/>
          <w:szCs w:val="24"/>
        </w:rPr>
        <w:t xml:space="preserve"> </w:t>
      </w:r>
      <w:r w:rsidRPr="0093224E">
        <w:rPr>
          <w:spacing w:val="-8"/>
          <w:sz w:val="24"/>
          <w:szCs w:val="24"/>
        </w:rPr>
        <w:t xml:space="preserve">eller </w:t>
      </w:r>
      <w:r w:rsidRPr="0093224E">
        <w:rPr>
          <w:sz w:val="24"/>
          <w:szCs w:val="24"/>
        </w:rPr>
        <w:t xml:space="preserve">skifte </w:t>
      </w:r>
      <w:r w:rsidRPr="0093224E">
        <w:rPr>
          <w:spacing w:val="-5"/>
          <w:sz w:val="24"/>
          <w:szCs w:val="24"/>
        </w:rPr>
        <w:t xml:space="preserve">til </w:t>
      </w:r>
      <w:r w:rsidRPr="0093224E">
        <w:rPr>
          <w:sz w:val="24"/>
          <w:szCs w:val="24"/>
        </w:rPr>
        <w:t xml:space="preserve">en anden immunsuppressiv </w:t>
      </w:r>
      <w:r w:rsidRPr="0093224E">
        <w:rPr>
          <w:spacing w:val="-4"/>
          <w:sz w:val="24"/>
          <w:szCs w:val="24"/>
        </w:rPr>
        <w:t xml:space="preserve">behandling. </w:t>
      </w:r>
      <w:r w:rsidRPr="0093224E">
        <w:rPr>
          <w:sz w:val="24"/>
          <w:szCs w:val="24"/>
        </w:rPr>
        <w:t xml:space="preserve">Tacrolimus kan forlænge </w:t>
      </w:r>
      <w:r w:rsidRPr="0093224E">
        <w:rPr>
          <w:spacing w:val="-4"/>
          <w:sz w:val="24"/>
          <w:szCs w:val="24"/>
        </w:rPr>
        <w:t>QT</w:t>
      </w:r>
      <w:r w:rsidR="00FA163B">
        <w:rPr>
          <w:spacing w:val="-4"/>
          <w:sz w:val="24"/>
          <w:szCs w:val="24"/>
        </w:rPr>
        <w:t>-</w:t>
      </w:r>
      <w:r w:rsidRPr="0093224E">
        <w:rPr>
          <w:spacing w:val="-4"/>
          <w:sz w:val="24"/>
          <w:szCs w:val="24"/>
        </w:rPr>
        <w:t xml:space="preserve">intervallet </w:t>
      </w:r>
      <w:r w:rsidRPr="0093224E">
        <w:rPr>
          <w:sz w:val="24"/>
          <w:szCs w:val="24"/>
        </w:rPr>
        <w:t xml:space="preserve">og forårsage </w:t>
      </w:r>
      <w:r w:rsidRPr="0093224E">
        <w:rPr>
          <w:iCs/>
          <w:spacing w:val="-3"/>
          <w:sz w:val="24"/>
          <w:szCs w:val="24"/>
        </w:rPr>
        <w:t xml:space="preserve">Torsades </w:t>
      </w:r>
      <w:r w:rsidRPr="0093224E">
        <w:rPr>
          <w:iCs/>
          <w:sz w:val="24"/>
          <w:szCs w:val="24"/>
        </w:rPr>
        <w:t>de Pointes</w:t>
      </w:r>
      <w:r w:rsidRPr="0093224E">
        <w:rPr>
          <w:sz w:val="24"/>
          <w:szCs w:val="24"/>
        </w:rPr>
        <w:t xml:space="preserve">. </w:t>
      </w:r>
      <w:r w:rsidRPr="0093224E">
        <w:rPr>
          <w:spacing w:val="-2"/>
          <w:sz w:val="24"/>
          <w:szCs w:val="24"/>
        </w:rPr>
        <w:t xml:space="preserve">Der </w:t>
      </w:r>
      <w:r w:rsidRPr="0093224E">
        <w:rPr>
          <w:sz w:val="24"/>
          <w:szCs w:val="24"/>
        </w:rPr>
        <w:t xml:space="preserve">skal udvises forsigtighed hos </w:t>
      </w:r>
      <w:r w:rsidRPr="0093224E">
        <w:rPr>
          <w:spacing w:val="-3"/>
          <w:sz w:val="24"/>
          <w:szCs w:val="24"/>
        </w:rPr>
        <w:t xml:space="preserve">patienter </w:t>
      </w:r>
      <w:r w:rsidRPr="0093224E">
        <w:rPr>
          <w:sz w:val="24"/>
          <w:szCs w:val="24"/>
        </w:rPr>
        <w:t xml:space="preserve">med risikofaktorer for QT-forlængelse, herunder </w:t>
      </w:r>
      <w:r w:rsidRPr="0093224E">
        <w:rPr>
          <w:spacing w:val="-3"/>
          <w:sz w:val="24"/>
          <w:szCs w:val="24"/>
        </w:rPr>
        <w:t xml:space="preserve">patienter </w:t>
      </w:r>
      <w:r w:rsidRPr="0093224E">
        <w:rPr>
          <w:sz w:val="24"/>
          <w:szCs w:val="24"/>
        </w:rPr>
        <w:t xml:space="preserve">med en </w:t>
      </w:r>
      <w:r w:rsidRPr="0093224E">
        <w:rPr>
          <w:spacing w:val="-3"/>
          <w:sz w:val="24"/>
          <w:szCs w:val="24"/>
        </w:rPr>
        <w:t xml:space="preserve">personlig </w:t>
      </w:r>
      <w:r w:rsidRPr="0093224E">
        <w:rPr>
          <w:spacing w:val="-8"/>
          <w:sz w:val="24"/>
          <w:szCs w:val="24"/>
        </w:rPr>
        <w:t xml:space="preserve">eller </w:t>
      </w:r>
      <w:r w:rsidRPr="0093224E">
        <w:rPr>
          <w:spacing w:val="-7"/>
          <w:sz w:val="24"/>
          <w:szCs w:val="24"/>
        </w:rPr>
        <w:t xml:space="preserve">familiær </w:t>
      </w:r>
      <w:r w:rsidRPr="0093224E">
        <w:rPr>
          <w:spacing w:val="-3"/>
          <w:sz w:val="24"/>
          <w:szCs w:val="24"/>
        </w:rPr>
        <w:t xml:space="preserve">disposition </w:t>
      </w:r>
      <w:r w:rsidRPr="0093224E">
        <w:rPr>
          <w:sz w:val="24"/>
          <w:szCs w:val="24"/>
        </w:rPr>
        <w:t xml:space="preserve">for QT-forlængelse, kongestiv hjerteinsufficiens, bradyarytmi </w:t>
      </w:r>
      <w:r w:rsidRPr="0093224E">
        <w:rPr>
          <w:spacing w:val="-8"/>
          <w:sz w:val="24"/>
          <w:szCs w:val="24"/>
        </w:rPr>
        <w:t xml:space="preserve">eller </w:t>
      </w:r>
      <w:r w:rsidRPr="0093224E">
        <w:rPr>
          <w:sz w:val="24"/>
          <w:szCs w:val="24"/>
        </w:rPr>
        <w:t xml:space="preserve">elektrolytforstyrrelser. Forsigtighed bør også udvises hos patienter, </w:t>
      </w:r>
      <w:r w:rsidRPr="0093224E">
        <w:rPr>
          <w:spacing w:val="2"/>
          <w:sz w:val="24"/>
          <w:szCs w:val="24"/>
        </w:rPr>
        <w:t xml:space="preserve">som </w:t>
      </w:r>
      <w:r w:rsidRPr="0093224E">
        <w:rPr>
          <w:sz w:val="24"/>
          <w:szCs w:val="24"/>
        </w:rPr>
        <w:t xml:space="preserve">er diagnosticeret med </w:t>
      </w:r>
      <w:r w:rsidRPr="0093224E">
        <w:rPr>
          <w:spacing w:val="-8"/>
          <w:sz w:val="24"/>
          <w:szCs w:val="24"/>
        </w:rPr>
        <w:t xml:space="preserve">eller </w:t>
      </w:r>
      <w:r w:rsidRPr="0093224E">
        <w:rPr>
          <w:sz w:val="24"/>
          <w:szCs w:val="24"/>
        </w:rPr>
        <w:t xml:space="preserve">mistænkes for at have medfødt </w:t>
      </w:r>
      <w:r w:rsidRPr="0093224E">
        <w:rPr>
          <w:spacing w:val="-5"/>
          <w:sz w:val="24"/>
          <w:szCs w:val="24"/>
        </w:rPr>
        <w:t xml:space="preserve">lang </w:t>
      </w:r>
      <w:r w:rsidRPr="0093224E">
        <w:rPr>
          <w:spacing w:val="2"/>
          <w:sz w:val="24"/>
          <w:szCs w:val="24"/>
        </w:rPr>
        <w:t xml:space="preserve">QT-syndrom </w:t>
      </w:r>
      <w:r w:rsidRPr="0093224E">
        <w:rPr>
          <w:spacing w:val="-8"/>
          <w:sz w:val="24"/>
          <w:szCs w:val="24"/>
        </w:rPr>
        <w:t xml:space="preserve">eller </w:t>
      </w:r>
      <w:r w:rsidRPr="0093224E">
        <w:rPr>
          <w:sz w:val="24"/>
          <w:szCs w:val="24"/>
        </w:rPr>
        <w:t>erhvervet QT-forlængelse, eller patienter, som samtidig får behandling med lægemidler, som er kendt for at forlænge QT-intervallet, inducere elektrolytforstyrrelser eller øge tacrolimuseksponeringen (se pkt. 4.5).</w:t>
      </w:r>
    </w:p>
    <w:p w14:paraId="4A87083F" w14:textId="77777777" w:rsidR="00FE14A8" w:rsidRPr="0093224E" w:rsidRDefault="00FE14A8" w:rsidP="00E80112">
      <w:pPr>
        <w:ind w:left="851"/>
        <w:rPr>
          <w:spacing w:val="-4"/>
          <w:sz w:val="24"/>
          <w:szCs w:val="24"/>
        </w:rPr>
      </w:pPr>
    </w:p>
    <w:p w14:paraId="3954374C" w14:textId="77777777" w:rsidR="00FE14A8" w:rsidRPr="0093224E" w:rsidRDefault="00FE14A8" w:rsidP="00E80112">
      <w:pPr>
        <w:ind w:left="851"/>
        <w:rPr>
          <w:sz w:val="24"/>
          <w:szCs w:val="24"/>
        </w:rPr>
      </w:pPr>
      <w:r w:rsidRPr="0093224E">
        <w:rPr>
          <w:sz w:val="24"/>
          <w:szCs w:val="24"/>
          <w:u w:val="single"/>
        </w:rPr>
        <w:t>Lymfoproliferative tilstande og maligniteter</w:t>
      </w:r>
    </w:p>
    <w:p w14:paraId="6EDA335A" w14:textId="77777777" w:rsidR="00FE14A8" w:rsidRPr="0093224E" w:rsidRDefault="00FE14A8" w:rsidP="00E80112">
      <w:pPr>
        <w:ind w:left="851"/>
        <w:rPr>
          <w:sz w:val="24"/>
          <w:szCs w:val="24"/>
        </w:rPr>
      </w:pPr>
      <w:r w:rsidRPr="0093224E">
        <w:rPr>
          <w:sz w:val="24"/>
          <w:szCs w:val="24"/>
        </w:rPr>
        <w:t>Hos patienter, der er blevet behandlet med tacrolimus, er der observeret udvikling af Epstein-Barr-</w:t>
      </w:r>
      <w:r w:rsidRPr="0093224E">
        <w:rPr>
          <w:spacing w:val="-6"/>
          <w:sz w:val="24"/>
          <w:szCs w:val="24"/>
        </w:rPr>
        <w:t xml:space="preserve">Virus </w:t>
      </w:r>
      <w:r w:rsidRPr="0093224E">
        <w:rPr>
          <w:sz w:val="24"/>
          <w:szCs w:val="24"/>
        </w:rPr>
        <w:t xml:space="preserve">(EBV)-associerede </w:t>
      </w:r>
      <w:r w:rsidRPr="0093224E">
        <w:rPr>
          <w:spacing w:val="-3"/>
          <w:sz w:val="24"/>
          <w:szCs w:val="24"/>
        </w:rPr>
        <w:t xml:space="preserve">lymfoproliferative tilstande </w:t>
      </w:r>
      <w:r w:rsidRPr="0093224E">
        <w:rPr>
          <w:spacing w:val="4"/>
          <w:sz w:val="24"/>
          <w:szCs w:val="24"/>
        </w:rPr>
        <w:t xml:space="preserve">(se </w:t>
      </w:r>
      <w:r w:rsidRPr="0093224E">
        <w:rPr>
          <w:sz w:val="24"/>
          <w:szCs w:val="24"/>
        </w:rPr>
        <w:t xml:space="preserve">pkt. </w:t>
      </w:r>
      <w:r w:rsidRPr="0093224E">
        <w:rPr>
          <w:spacing w:val="2"/>
          <w:sz w:val="24"/>
          <w:szCs w:val="24"/>
        </w:rPr>
        <w:t xml:space="preserve">4.8). </w:t>
      </w:r>
      <w:r w:rsidRPr="0093224E">
        <w:rPr>
          <w:spacing w:val="-5"/>
          <w:sz w:val="24"/>
          <w:szCs w:val="24"/>
        </w:rPr>
        <w:t xml:space="preserve">En </w:t>
      </w:r>
      <w:r w:rsidRPr="0093224E">
        <w:rPr>
          <w:spacing w:val="-3"/>
          <w:sz w:val="24"/>
          <w:szCs w:val="24"/>
        </w:rPr>
        <w:t xml:space="preserve">kombination </w:t>
      </w:r>
      <w:r w:rsidRPr="0093224E">
        <w:rPr>
          <w:sz w:val="24"/>
          <w:szCs w:val="24"/>
        </w:rPr>
        <w:t xml:space="preserve">af immunsuppressiver, </w:t>
      </w:r>
      <w:r w:rsidRPr="0093224E">
        <w:rPr>
          <w:spacing w:val="2"/>
          <w:sz w:val="24"/>
          <w:szCs w:val="24"/>
        </w:rPr>
        <w:t xml:space="preserve">såsom </w:t>
      </w:r>
      <w:r w:rsidRPr="0093224E">
        <w:rPr>
          <w:sz w:val="24"/>
          <w:szCs w:val="24"/>
        </w:rPr>
        <w:t xml:space="preserve">antilymfocytiske antistoffer (f.eks. </w:t>
      </w:r>
      <w:r w:rsidRPr="0093224E">
        <w:rPr>
          <w:spacing w:val="-5"/>
          <w:sz w:val="24"/>
          <w:szCs w:val="24"/>
        </w:rPr>
        <w:t xml:space="preserve">basiliximab, </w:t>
      </w:r>
      <w:r w:rsidRPr="0093224E">
        <w:rPr>
          <w:spacing w:val="-3"/>
          <w:sz w:val="24"/>
          <w:szCs w:val="24"/>
        </w:rPr>
        <w:t xml:space="preserve">daclizumab) </w:t>
      </w:r>
      <w:r w:rsidRPr="0093224E">
        <w:rPr>
          <w:sz w:val="24"/>
          <w:szCs w:val="24"/>
        </w:rPr>
        <w:t xml:space="preserve">administreret </w:t>
      </w:r>
      <w:r w:rsidRPr="0093224E">
        <w:rPr>
          <w:spacing w:val="-3"/>
          <w:sz w:val="24"/>
          <w:szCs w:val="24"/>
        </w:rPr>
        <w:t xml:space="preserve">samtidig, </w:t>
      </w:r>
      <w:r w:rsidRPr="0093224E">
        <w:rPr>
          <w:sz w:val="24"/>
          <w:szCs w:val="24"/>
        </w:rPr>
        <w:t xml:space="preserve">øger </w:t>
      </w:r>
      <w:r w:rsidRPr="0093224E">
        <w:rPr>
          <w:spacing w:val="-3"/>
          <w:sz w:val="24"/>
          <w:szCs w:val="24"/>
        </w:rPr>
        <w:t xml:space="preserve">risikoen </w:t>
      </w:r>
      <w:r w:rsidRPr="0093224E">
        <w:rPr>
          <w:sz w:val="24"/>
          <w:szCs w:val="24"/>
        </w:rPr>
        <w:t xml:space="preserve">for </w:t>
      </w:r>
      <w:r w:rsidRPr="0093224E">
        <w:rPr>
          <w:spacing w:val="-3"/>
          <w:sz w:val="24"/>
          <w:szCs w:val="24"/>
        </w:rPr>
        <w:t xml:space="preserve">EBV-associerede lympfoproliferative </w:t>
      </w:r>
      <w:r w:rsidRPr="0093224E">
        <w:rPr>
          <w:sz w:val="24"/>
          <w:szCs w:val="24"/>
        </w:rPr>
        <w:t xml:space="preserve">sygdomme. </w:t>
      </w:r>
      <w:r w:rsidRPr="0093224E">
        <w:rPr>
          <w:spacing w:val="-2"/>
          <w:sz w:val="24"/>
          <w:szCs w:val="24"/>
        </w:rPr>
        <w:t xml:space="preserve">Der </w:t>
      </w:r>
      <w:r w:rsidRPr="0093224E">
        <w:rPr>
          <w:sz w:val="24"/>
          <w:szCs w:val="24"/>
        </w:rPr>
        <w:t xml:space="preserve">er rapporteret om øget </w:t>
      </w:r>
      <w:r w:rsidRPr="0093224E">
        <w:rPr>
          <w:spacing w:val="-3"/>
          <w:sz w:val="24"/>
          <w:szCs w:val="24"/>
        </w:rPr>
        <w:t xml:space="preserve">risiko </w:t>
      </w:r>
      <w:r w:rsidRPr="0093224E">
        <w:rPr>
          <w:sz w:val="24"/>
          <w:szCs w:val="24"/>
        </w:rPr>
        <w:t xml:space="preserve">for </w:t>
      </w:r>
      <w:r w:rsidRPr="0093224E">
        <w:rPr>
          <w:spacing w:val="-5"/>
          <w:sz w:val="24"/>
          <w:szCs w:val="24"/>
        </w:rPr>
        <w:t xml:space="preserve">udvikling </w:t>
      </w:r>
      <w:r w:rsidRPr="0093224E">
        <w:rPr>
          <w:sz w:val="24"/>
          <w:szCs w:val="24"/>
        </w:rPr>
        <w:t xml:space="preserve">af </w:t>
      </w:r>
      <w:r w:rsidRPr="0093224E">
        <w:rPr>
          <w:spacing w:val="-3"/>
          <w:sz w:val="24"/>
          <w:szCs w:val="24"/>
        </w:rPr>
        <w:t xml:space="preserve">lymfoproliferative </w:t>
      </w:r>
      <w:r w:rsidRPr="0093224E">
        <w:rPr>
          <w:spacing w:val="-6"/>
          <w:sz w:val="24"/>
          <w:szCs w:val="24"/>
        </w:rPr>
        <w:t xml:space="preserve">lidelser </w:t>
      </w:r>
      <w:r w:rsidRPr="0093224E">
        <w:rPr>
          <w:sz w:val="24"/>
          <w:szCs w:val="24"/>
        </w:rPr>
        <w:t xml:space="preserve">hos </w:t>
      </w:r>
      <w:r w:rsidRPr="0093224E">
        <w:rPr>
          <w:spacing w:val="-9"/>
          <w:sz w:val="24"/>
          <w:szCs w:val="24"/>
        </w:rPr>
        <w:t xml:space="preserve">EBV-Viral </w:t>
      </w:r>
      <w:r w:rsidRPr="0093224E">
        <w:rPr>
          <w:spacing w:val="-3"/>
          <w:sz w:val="24"/>
          <w:szCs w:val="24"/>
        </w:rPr>
        <w:t xml:space="preserve">Capsid </w:t>
      </w:r>
      <w:r w:rsidRPr="0093224E">
        <w:rPr>
          <w:spacing w:val="-6"/>
          <w:sz w:val="24"/>
          <w:szCs w:val="24"/>
        </w:rPr>
        <w:t xml:space="preserve">Antigen </w:t>
      </w:r>
      <w:r w:rsidRPr="0093224E">
        <w:rPr>
          <w:spacing w:val="-4"/>
          <w:sz w:val="24"/>
          <w:szCs w:val="24"/>
        </w:rPr>
        <w:t xml:space="preserve">(VCA)-negative </w:t>
      </w:r>
      <w:r w:rsidRPr="0093224E">
        <w:rPr>
          <w:sz w:val="24"/>
          <w:szCs w:val="24"/>
        </w:rPr>
        <w:t xml:space="preserve">patienter. Derfor bør </w:t>
      </w:r>
      <w:r w:rsidRPr="0093224E">
        <w:rPr>
          <w:spacing w:val="-6"/>
          <w:sz w:val="24"/>
          <w:szCs w:val="24"/>
        </w:rPr>
        <w:t xml:space="preserve">EBV-VCA-serologien </w:t>
      </w:r>
      <w:r w:rsidRPr="0093224E">
        <w:rPr>
          <w:sz w:val="24"/>
          <w:szCs w:val="24"/>
        </w:rPr>
        <w:t xml:space="preserve">for denne patientgruppe være </w:t>
      </w:r>
      <w:r w:rsidRPr="0093224E">
        <w:rPr>
          <w:spacing w:val="-5"/>
          <w:sz w:val="24"/>
          <w:szCs w:val="24"/>
        </w:rPr>
        <w:t xml:space="preserve">klarlagt </w:t>
      </w:r>
      <w:r w:rsidRPr="0093224E">
        <w:rPr>
          <w:spacing w:val="-4"/>
          <w:sz w:val="24"/>
          <w:szCs w:val="24"/>
        </w:rPr>
        <w:t xml:space="preserve">inden behandling </w:t>
      </w:r>
      <w:r w:rsidRPr="0093224E">
        <w:rPr>
          <w:sz w:val="24"/>
          <w:szCs w:val="24"/>
        </w:rPr>
        <w:t xml:space="preserve">med tacrolimus. </w:t>
      </w:r>
      <w:r w:rsidRPr="0093224E">
        <w:rPr>
          <w:spacing w:val="-5"/>
          <w:sz w:val="24"/>
          <w:szCs w:val="24"/>
        </w:rPr>
        <w:t xml:space="preserve">Under </w:t>
      </w:r>
      <w:r w:rsidRPr="0093224E">
        <w:rPr>
          <w:spacing w:val="-4"/>
          <w:sz w:val="24"/>
          <w:szCs w:val="24"/>
        </w:rPr>
        <w:t xml:space="preserve">behandlingen </w:t>
      </w:r>
      <w:r w:rsidRPr="0093224E">
        <w:rPr>
          <w:sz w:val="24"/>
          <w:szCs w:val="24"/>
        </w:rPr>
        <w:t xml:space="preserve">bør man overvåge </w:t>
      </w:r>
      <w:r w:rsidRPr="0093224E">
        <w:rPr>
          <w:spacing w:val="-7"/>
          <w:sz w:val="24"/>
          <w:szCs w:val="24"/>
        </w:rPr>
        <w:t xml:space="preserve">EBV-PCR </w:t>
      </w:r>
      <w:r w:rsidRPr="0093224E">
        <w:rPr>
          <w:spacing w:val="-4"/>
          <w:sz w:val="24"/>
          <w:szCs w:val="24"/>
        </w:rPr>
        <w:t xml:space="preserve">nøje. </w:t>
      </w:r>
      <w:r w:rsidRPr="0093224E">
        <w:rPr>
          <w:spacing w:val="-3"/>
          <w:sz w:val="24"/>
          <w:szCs w:val="24"/>
        </w:rPr>
        <w:t xml:space="preserve">Positiv </w:t>
      </w:r>
      <w:r w:rsidRPr="0093224E">
        <w:rPr>
          <w:spacing w:val="-7"/>
          <w:sz w:val="24"/>
          <w:szCs w:val="24"/>
        </w:rPr>
        <w:t xml:space="preserve">EBV-PCR </w:t>
      </w:r>
      <w:r w:rsidRPr="0093224E">
        <w:rPr>
          <w:sz w:val="24"/>
          <w:szCs w:val="24"/>
        </w:rPr>
        <w:t xml:space="preserve">kan strække </w:t>
      </w:r>
      <w:r w:rsidRPr="0093224E">
        <w:rPr>
          <w:spacing w:val="-3"/>
          <w:sz w:val="24"/>
          <w:szCs w:val="24"/>
        </w:rPr>
        <w:t xml:space="preserve">sig </w:t>
      </w:r>
      <w:r w:rsidRPr="0093224E">
        <w:rPr>
          <w:sz w:val="24"/>
          <w:szCs w:val="24"/>
        </w:rPr>
        <w:t xml:space="preserve">over måneder og </w:t>
      </w:r>
      <w:r w:rsidRPr="0093224E">
        <w:rPr>
          <w:spacing w:val="-4"/>
          <w:sz w:val="24"/>
          <w:szCs w:val="24"/>
        </w:rPr>
        <w:t xml:space="preserve">indikerer </w:t>
      </w:r>
      <w:r w:rsidRPr="0093224E">
        <w:rPr>
          <w:i/>
          <w:sz w:val="24"/>
          <w:szCs w:val="24"/>
        </w:rPr>
        <w:t xml:space="preserve">per </w:t>
      </w:r>
      <w:r w:rsidRPr="0093224E">
        <w:rPr>
          <w:i/>
          <w:spacing w:val="-4"/>
          <w:sz w:val="24"/>
          <w:szCs w:val="24"/>
        </w:rPr>
        <w:t xml:space="preserve">se </w:t>
      </w:r>
      <w:r w:rsidRPr="0093224E">
        <w:rPr>
          <w:spacing w:val="-4"/>
          <w:sz w:val="24"/>
          <w:szCs w:val="24"/>
        </w:rPr>
        <w:t xml:space="preserve">ikke </w:t>
      </w:r>
      <w:r w:rsidRPr="0093224E">
        <w:rPr>
          <w:spacing w:val="-3"/>
          <w:sz w:val="24"/>
          <w:szCs w:val="24"/>
        </w:rPr>
        <w:t xml:space="preserve">lymfoproliferativ </w:t>
      </w:r>
      <w:r w:rsidRPr="0093224E">
        <w:rPr>
          <w:sz w:val="24"/>
          <w:szCs w:val="24"/>
        </w:rPr>
        <w:t xml:space="preserve">sygdom </w:t>
      </w:r>
      <w:r w:rsidRPr="0093224E">
        <w:rPr>
          <w:spacing w:val="-8"/>
          <w:sz w:val="24"/>
          <w:szCs w:val="24"/>
        </w:rPr>
        <w:t>eller</w:t>
      </w:r>
      <w:r w:rsidRPr="0093224E">
        <w:rPr>
          <w:spacing w:val="9"/>
          <w:sz w:val="24"/>
          <w:szCs w:val="24"/>
        </w:rPr>
        <w:t xml:space="preserve"> </w:t>
      </w:r>
      <w:r w:rsidRPr="0093224E">
        <w:rPr>
          <w:sz w:val="24"/>
          <w:szCs w:val="24"/>
        </w:rPr>
        <w:t>lymfom.</w:t>
      </w:r>
    </w:p>
    <w:p w14:paraId="43F0EE3E" w14:textId="77777777" w:rsidR="00FE14A8" w:rsidRPr="0093224E" w:rsidRDefault="00FE14A8" w:rsidP="00E80112">
      <w:pPr>
        <w:ind w:left="851"/>
        <w:rPr>
          <w:sz w:val="24"/>
          <w:szCs w:val="24"/>
        </w:rPr>
      </w:pPr>
    </w:p>
    <w:p w14:paraId="0CF0A5C1" w14:textId="77777777" w:rsidR="00FE14A8" w:rsidRPr="0093224E" w:rsidRDefault="00FE14A8" w:rsidP="00E80112">
      <w:pPr>
        <w:ind w:left="851"/>
        <w:rPr>
          <w:sz w:val="24"/>
          <w:szCs w:val="24"/>
        </w:rPr>
      </w:pPr>
      <w:r w:rsidRPr="0093224E">
        <w:rPr>
          <w:sz w:val="24"/>
          <w:szCs w:val="24"/>
        </w:rPr>
        <w:t>Som ved andre potente immunsuppressive midler er risikoen for sekundær cancer ukendt (se pkt. 4.8).</w:t>
      </w:r>
    </w:p>
    <w:p w14:paraId="07139FCE" w14:textId="77777777" w:rsidR="00FE14A8" w:rsidRPr="0093224E" w:rsidRDefault="00FE14A8" w:rsidP="00E80112">
      <w:pPr>
        <w:ind w:left="851"/>
        <w:rPr>
          <w:sz w:val="24"/>
          <w:szCs w:val="24"/>
        </w:rPr>
      </w:pPr>
    </w:p>
    <w:p w14:paraId="16E64847" w14:textId="77777777" w:rsidR="00FE14A8" w:rsidRPr="0093224E" w:rsidRDefault="00FE14A8" w:rsidP="00E80112">
      <w:pPr>
        <w:ind w:left="851"/>
        <w:rPr>
          <w:sz w:val="24"/>
          <w:szCs w:val="24"/>
        </w:rPr>
      </w:pPr>
      <w:r w:rsidRPr="0093224E">
        <w:rPr>
          <w:sz w:val="24"/>
          <w:szCs w:val="24"/>
        </w:rPr>
        <w:t>Da behandling med immunsuppressive midler øger risikoen for maligne hudlidelser, bør eksponering for sollys eller UV-lys begrænses ved at benytte passende beskyttende beklædning og ved brug af solcreme med høj faktor.</w:t>
      </w:r>
    </w:p>
    <w:p w14:paraId="1B6F863D" w14:textId="77777777" w:rsidR="00FE14A8" w:rsidRPr="0093224E" w:rsidRDefault="00FE14A8" w:rsidP="00E80112">
      <w:pPr>
        <w:ind w:left="851"/>
        <w:rPr>
          <w:spacing w:val="-4"/>
          <w:sz w:val="24"/>
          <w:szCs w:val="24"/>
        </w:rPr>
      </w:pPr>
    </w:p>
    <w:p w14:paraId="207D9FB7" w14:textId="77777777" w:rsidR="00FE14A8" w:rsidRPr="0093224E" w:rsidRDefault="00FE14A8" w:rsidP="00E80112">
      <w:pPr>
        <w:ind w:left="851"/>
        <w:rPr>
          <w:sz w:val="24"/>
          <w:szCs w:val="24"/>
          <w:u w:val="single"/>
        </w:rPr>
      </w:pPr>
      <w:r w:rsidRPr="0093224E">
        <w:rPr>
          <w:sz w:val="24"/>
          <w:szCs w:val="24"/>
          <w:u w:val="single"/>
        </w:rPr>
        <w:t>Infektioner, herunder opportunistiske infektioner</w:t>
      </w:r>
    </w:p>
    <w:p w14:paraId="0E64E2E2" w14:textId="5E13A1AF" w:rsidR="00FE14A8" w:rsidRPr="0093224E" w:rsidRDefault="00FE14A8" w:rsidP="00E80112">
      <w:pPr>
        <w:ind w:left="851"/>
        <w:rPr>
          <w:sz w:val="24"/>
          <w:szCs w:val="24"/>
        </w:rPr>
      </w:pPr>
      <w:r w:rsidRPr="0093224E">
        <w:rPr>
          <w:sz w:val="24"/>
          <w:szCs w:val="24"/>
        </w:rPr>
        <w:t xml:space="preserve">Patienter behandlet med immunsuppressiver, herunder Tacrolimus </w:t>
      </w:r>
      <w:r w:rsidR="00034EAF">
        <w:rPr>
          <w:sz w:val="24"/>
          <w:szCs w:val="24"/>
        </w:rPr>
        <w:t>"Stada"</w:t>
      </w:r>
      <w:r w:rsidRPr="0093224E">
        <w:rPr>
          <w:sz w:val="24"/>
          <w:szCs w:val="24"/>
        </w:rPr>
        <w:t xml:space="preserve">, har en øget risiko for infektioner, herunder opportunistiske infektioner (bakteriel, fungal, viral og protozoal) såsom CMV-infektion, BK-virus associeret nefropati og JC-virus associeret progressiv </w:t>
      </w:r>
      <w:r w:rsidRPr="0093224E">
        <w:rPr>
          <w:spacing w:val="-3"/>
          <w:sz w:val="24"/>
          <w:szCs w:val="24"/>
        </w:rPr>
        <w:t xml:space="preserve">multifokal </w:t>
      </w:r>
      <w:r w:rsidRPr="0093224E">
        <w:rPr>
          <w:sz w:val="24"/>
          <w:szCs w:val="24"/>
        </w:rPr>
        <w:t xml:space="preserve">leukoencefalopati (PML). Patienterne </w:t>
      </w:r>
      <w:r w:rsidRPr="0093224E">
        <w:rPr>
          <w:spacing w:val="-3"/>
          <w:sz w:val="24"/>
          <w:szCs w:val="24"/>
        </w:rPr>
        <w:t xml:space="preserve">har </w:t>
      </w:r>
      <w:r w:rsidRPr="0093224E">
        <w:rPr>
          <w:sz w:val="24"/>
          <w:szCs w:val="24"/>
        </w:rPr>
        <w:t xml:space="preserve">desuden en øget </w:t>
      </w:r>
      <w:r w:rsidRPr="0093224E">
        <w:rPr>
          <w:spacing w:val="-3"/>
          <w:sz w:val="24"/>
          <w:szCs w:val="24"/>
        </w:rPr>
        <w:t xml:space="preserve">risiko </w:t>
      </w:r>
      <w:r w:rsidRPr="0093224E">
        <w:rPr>
          <w:sz w:val="24"/>
          <w:szCs w:val="24"/>
        </w:rPr>
        <w:t xml:space="preserve">for </w:t>
      </w:r>
      <w:r w:rsidRPr="0093224E">
        <w:rPr>
          <w:spacing w:val="-4"/>
          <w:sz w:val="24"/>
          <w:szCs w:val="24"/>
        </w:rPr>
        <w:t xml:space="preserve">infektion </w:t>
      </w:r>
      <w:r w:rsidRPr="0093224E">
        <w:rPr>
          <w:sz w:val="24"/>
          <w:szCs w:val="24"/>
        </w:rPr>
        <w:t xml:space="preserve">med </w:t>
      </w:r>
      <w:r w:rsidRPr="0093224E">
        <w:rPr>
          <w:spacing w:val="-3"/>
          <w:sz w:val="24"/>
          <w:szCs w:val="24"/>
        </w:rPr>
        <w:t xml:space="preserve">viral </w:t>
      </w:r>
      <w:r w:rsidRPr="0093224E">
        <w:rPr>
          <w:spacing w:val="-4"/>
          <w:sz w:val="24"/>
          <w:szCs w:val="24"/>
        </w:rPr>
        <w:t xml:space="preserve">hepatitis </w:t>
      </w:r>
      <w:r w:rsidRPr="0093224E">
        <w:rPr>
          <w:spacing w:val="3"/>
          <w:sz w:val="24"/>
          <w:szCs w:val="24"/>
        </w:rPr>
        <w:t xml:space="preserve">(f.eks. </w:t>
      </w:r>
      <w:r w:rsidRPr="0093224E">
        <w:rPr>
          <w:spacing w:val="-3"/>
          <w:sz w:val="24"/>
          <w:szCs w:val="24"/>
        </w:rPr>
        <w:t xml:space="preserve">reaktivering </w:t>
      </w:r>
      <w:r w:rsidRPr="0093224E">
        <w:rPr>
          <w:sz w:val="24"/>
          <w:szCs w:val="24"/>
        </w:rPr>
        <w:t>af de novo-</w:t>
      </w:r>
      <w:r w:rsidRPr="0093224E">
        <w:rPr>
          <w:spacing w:val="-4"/>
          <w:sz w:val="24"/>
          <w:szCs w:val="24"/>
        </w:rPr>
        <w:t xml:space="preserve">infektion </w:t>
      </w:r>
      <w:r w:rsidRPr="0093224E">
        <w:rPr>
          <w:sz w:val="24"/>
          <w:szCs w:val="24"/>
        </w:rPr>
        <w:t xml:space="preserve">med </w:t>
      </w:r>
      <w:r w:rsidRPr="0093224E">
        <w:rPr>
          <w:spacing w:val="-4"/>
          <w:sz w:val="24"/>
          <w:szCs w:val="24"/>
        </w:rPr>
        <w:t xml:space="preserve">hepatitis </w:t>
      </w:r>
      <w:r w:rsidRPr="0093224E">
        <w:rPr>
          <w:sz w:val="24"/>
          <w:szCs w:val="24"/>
        </w:rPr>
        <w:t xml:space="preserve">B og C samt </w:t>
      </w:r>
      <w:r w:rsidRPr="0093224E">
        <w:rPr>
          <w:spacing w:val="-4"/>
          <w:sz w:val="24"/>
          <w:szCs w:val="24"/>
        </w:rPr>
        <w:t xml:space="preserve">hepatitis </w:t>
      </w:r>
      <w:r w:rsidRPr="0093224E">
        <w:rPr>
          <w:spacing w:val="-5"/>
          <w:sz w:val="24"/>
          <w:szCs w:val="24"/>
        </w:rPr>
        <w:t xml:space="preserve">E, </w:t>
      </w:r>
      <w:r w:rsidRPr="0093224E">
        <w:rPr>
          <w:spacing w:val="2"/>
          <w:sz w:val="24"/>
          <w:szCs w:val="24"/>
        </w:rPr>
        <w:t xml:space="preserve">som </w:t>
      </w:r>
      <w:r w:rsidRPr="0093224E">
        <w:rPr>
          <w:sz w:val="24"/>
          <w:szCs w:val="24"/>
        </w:rPr>
        <w:t xml:space="preserve">kan </w:t>
      </w:r>
      <w:r w:rsidRPr="0093224E">
        <w:rPr>
          <w:spacing w:val="-6"/>
          <w:sz w:val="24"/>
          <w:szCs w:val="24"/>
        </w:rPr>
        <w:t xml:space="preserve">blive </w:t>
      </w:r>
      <w:r w:rsidRPr="0093224E">
        <w:rPr>
          <w:sz w:val="24"/>
          <w:szCs w:val="24"/>
        </w:rPr>
        <w:t xml:space="preserve">kronisk). Disse </w:t>
      </w:r>
      <w:r w:rsidRPr="0093224E">
        <w:rPr>
          <w:spacing w:val="-3"/>
          <w:sz w:val="24"/>
          <w:szCs w:val="24"/>
        </w:rPr>
        <w:t xml:space="preserve">infektioner </w:t>
      </w:r>
      <w:r w:rsidRPr="0093224E">
        <w:rPr>
          <w:sz w:val="24"/>
          <w:szCs w:val="24"/>
        </w:rPr>
        <w:t xml:space="preserve">er ofte forbundet med en høj total immunosuppressiv </w:t>
      </w:r>
      <w:r w:rsidRPr="0093224E">
        <w:rPr>
          <w:spacing w:val="-3"/>
          <w:sz w:val="24"/>
          <w:szCs w:val="24"/>
        </w:rPr>
        <w:t xml:space="preserve">belastning </w:t>
      </w:r>
      <w:r w:rsidRPr="0093224E">
        <w:rPr>
          <w:sz w:val="24"/>
          <w:szCs w:val="24"/>
        </w:rPr>
        <w:t xml:space="preserve">og kan </w:t>
      </w:r>
      <w:r w:rsidRPr="0093224E">
        <w:rPr>
          <w:spacing w:val="2"/>
          <w:sz w:val="24"/>
          <w:szCs w:val="24"/>
        </w:rPr>
        <w:t xml:space="preserve">føre </w:t>
      </w:r>
      <w:r w:rsidRPr="0093224E">
        <w:rPr>
          <w:spacing w:val="-5"/>
          <w:sz w:val="24"/>
          <w:szCs w:val="24"/>
        </w:rPr>
        <w:t xml:space="preserve">til alvorlige </w:t>
      </w:r>
      <w:r w:rsidRPr="0093224E">
        <w:rPr>
          <w:spacing w:val="-8"/>
          <w:sz w:val="24"/>
          <w:szCs w:val="24"/>
        </w:rPr>
        <w:t xml:space="preserve">eller </w:t>
      </w:r>
      <w:r w:rsidRPr="0093224E">
        <w:rPr>
          <w:spacing w:val="-3"/>
          <w:sz w:val="24"/>
          <w:szCs w:val="24"/>
        </w:rPr>
        <w:t xml:space="preserve">fatale tilstande, herunder graftafstødning, </w:t>
      </w:r>
      <w:r w:rsidRPr="0093224E">
        <w:rPr>
          <w:spacing w:val="2"/>
          <w:sz w:val="24"/>
          <w:szCs w:val="24"/>
        </w:rPr>
        <w:t xml:space="preserve">som </w:t>
      </w:r>
      <w:r w:rsidRPr="0093224E">
        <w:rPr>
          <w:spacing w:val="-3"/>
          <w:sz w:val="24"/>
          <w:szCs w:val="24"/>
        </w:rPr>
        <w:t xml:space="preserve">lægerne </w:t>
      </w:r>
      <w:r w:rsidRPr="0093224E">
        <w:rPr>
          <w:sz w:val="24"/>
          <w:szCs w:val="24"/>
        </w:rPr>
        <w:t xml:space="preserve">bør </w:t>
      </w:r>
      <w:r w:rsidRPr="0093224E">
        <w:rPr>
          <w:spacing w:val="-3"/>
          <w:sz w:val="24"/>
          <w:szCs w:val="24"/>
        </w:rPr>
        <w:t xml:space="preserve">overveje </w:t>
      </w:r>
      <w:r w:rsidRPr="0093224E">
        <w:rPr>
          <w:sz w:val="24"/>
          <w:szCs w:val="24"/>
        </w:rPr>
        <w:t xml:space="preserve">i </w:t>
      </w:r>
      <w:r w:rsidRPr="0093224E">
        <w:rPr>
          <w:spacing w:val="-3"/>
          <w:sz w:val="24"/>
          <w:szCs w:val="24"/>
        </w:rPr>
        <w:t xml:space="preserve">differentialdiagnosticeringen </w:t>
      </w:r>
      <w:r w:rsidRPr="0093224E">
        <w:rPr>
          <w:sz w:val="24"/>
          <w:szCs w:val="24"/>
        </w:rPr>
        <w:t xml:space="preserve">af immunsupprimerede </w:t>
      </w:r>
      <w:r w:rsidRPr="0093224E">
        <w:rPr>
          <w:spacing w:val="-3"/>
          <w:sz w:val="24"/>
          <w:szCs w:val="24"/>
        </w:rPr>
        <w:t xml:space="preserve">patienter </w:t>
      </w:r>
      <w:r w:rsidRPr="0093224E">
        <w:rPr>
          <w:sz w:val="24"/>
          <w:szCs w:val="24"/>
        </w:rPr>
        <w:t xml:space="preserve">med forringet </w:t>
      </w:r>
      <w:r w:rsidRPr="0093224E">
        <w:rPr>
          <w:spacing w:val="-3"/>
          <w:sz w:val="24"/>
          <w:szCs w:val="24"/>
        </w:rPr>
        <w:t xml:space="preserve">lever- </w:t>
      </w:r>
      <w:r w:rsidRPr="0093224E">
        <w:rPr>
          <w:spacing w:val="-8"/>
          <w:sz w:val="24"/>
          <w:szCs w:val="24"/>
        </w:rPr>
        <w:t xml:space="preserve">eller </w:t>
      </w:r>
      <w:r w:rsidRPr="0093224E">
        <w:rPr>
          <w:sz w:val="24"/>
          <w:szCs w:val="24"/>
        </w:rPr>
        <w:t xml:space="preserve">nyrefunktion </w:t>
      </w:r>
      <w:r w:rsidRPr="0093224E">
        <w:rPr>
          <w:spacing w:val="-8"/>
          <w:sz w:val="24"/>
          <w:szCs w:val="24"/>
        </w:rPr>
        <w:t xml:space="preserve">eller </w:t>
      </w:r>
      <w:r w:rsidRPr="0093224E">
        <w:rPr>
          <w:sz w:val="24"/>
          <w:szCs w:val="24"/>
        </w:rPr>
        <w:t xml:space="preserve">neurologiske symptomer. Forebyggelse og håndtering bør </w:t>
      </w:r>
      <w:r w:rsidRPr="0093224E">
        <w:rPr>
          <w:spacing w:val="-5"/>
          <w:sz w:val="24"/>
          <w:szCs w:val="24"/>
        </w:rPr>
        <w:t xml:space="preserve">være </w:t>
      </w:r>
      <w:r w:rsidRPr="0093224E">
        <w:rPr>
          <w:sz w:val="24"/>
          <w:szCs w:val="24"/>
        </w:rPr>
        <w:t xml:space="preserve">i overensstemmelse med passende </w:t>
      </w:r>
      <w:r w:rsidRPr="0093224E">
        <w:rPr>
          <w:spacing w:val="-6"/>
          <w:sz w:val="24"/>
          <w:szCs w:val="24"/>
        </w:rPr>
        <w:t xml:space="preserve">klinisk </w:t>
      </w:r>
      <w:r w:rsidRPr="0093224E">
        <w:rPr>
          <w:spacing w:val="-5"/>
          <w:sz w:val="24"/>
          <w:szCs w:val="24"/>
        </w:rPr>
        <w:t>vejledning.</w:t>
      </w:r>
    </w:p>
    <w:p w14:paraId="4F60C2CE" w14:textId="77777777" w:rsidR="00FE14A8" w:rsidRPr="0093224E" w:rsidRDefault="00FE14A8" w:rsidP="00E80112">
      <w:pPr>
        <w:ind w:left="851"/>
        <w:rPr>
          <w:spacing w:val="-4"/>
          <w:sz w:val="24"/>
          <w:szCs w:val="24"/>
        </w:rPr>
      </w:pPr>
    </w:p>
    <w:p w14:paraId="4E1E3659" w14:textId="77777777" w:rsidR="00FE14A8" w:rsidRPr="0093224E" w:rsidRDefault="00FE14A8" w:rsidP="00E80112">
      <w:pPr>
        <w:ind w:left="851"/>
        <w:rPr>
          <w:sz w:val="24"/>
          <w:szCs w:val="24"/>
        </w:rPr>
      </w:pPr>
      <w:r w:rsidRPr="0093224E">
        <w:rPr>
          <w:sz w:val="24"/>
          <w:szCs w:val="24"/>
          <w:u w:val="single"/>
        </w:rPr>
        <w:t>Posterior reversibel encefalopati-syndrom (PRES)</w:t>
      </w:r>
    </w:p>
    <w:p w14:paraId="7817C22E" w14:textId="77777777" w:rsidR="00FE14A8" w:rsidRPr="0093224E" w:rsidRDefault="00FE14A8" w:rsidP="00E80112">
      <w:pPr>
        <w:ind w:left="851"/>
        <w:rPr>
          <w:sz w:val="24"/>
          <w:szCs w:val="24"/>
        </w:rPr>
      </w:pPr>
      <w:r w:rsidRPr="0093224E">
        <w:rPr>
          <w:spacing w:val="-2"/>
          <w:sz w:val="24"/>
          <w:szCs w:val="24"/>
        </w:rPr>
        <w:t xml:space="preserve">Det </w:t>
      </w:r>
      <w:r w:rsidRPr="0093224E">
        <w:rPr>
          <w:sz w:val="24"/>
          <w:szCs w:val="24"/>
        </w:rPr>
        <w:t xml:space="preserve">er rapporteret at patienter, der får </w:t>
      </w:r>
      <w:r w:rsidRPr="0093224E">
        <w:rPr>
          <w:spacing w:val="-4"/>
          <w:sz w:val="24"/>
          <w:szCs w:val="24"/>
        </w:rPr>
        <w:t xml:space="preserve">behandling </w:t>
      </w:r>
      <w:r w:rsidRPr="0093224E">
        <w:rPr>
          <w:sz w:val="24"/>
          <w:szCs w:val="24"/>
        </w:rPr>
        <w:t xml:space="preserve">med tacrolimus, </w:t>
      </w:r>
      <w:r w:rsidRPr="0093224E">
        <w:rPr>
          <w:spacing w:val="-5"/>
          <w:sz w:val="24"/>
          <w:szCs w:val="24"/>
        </w:rPr>
        <w:t xml:space="preserve">udvikler </w:t>
      </w:r>
      <w:r w:rsidRPr="0093224E">
        <w:rPr>
          <w:sz w:val="24"/>
          <w:szCs w:val="24"/>
        </w:rPr>
        <w:t xml:space="preserve">posterior reversibel encefalopati-syndrom (PRES). </w:t>
      </w:r>
      <w:r w:rsidRPr="0093224E">
        <w:rPr>
          <w:spacing w:val="-9"/>
          <w:sz w:val="24"/>
          <w:szCs w:val="24"/>
        </w:rPr>
        <w:t xml:space="preserve">Hvis </w:t>
      </w:r>
      <w:r w:rsidRPr="0093224E">
        <w:rPr>
          <w:sz w:val="24"/>
          <w:szCs w:val="24"/>
        </w:rPr>
        <w:t xml:space="preserve">patienter, der tager tacrolimus, får </w:t>
      </w:r>
      <w:r w:rsidRPr="0093224E">
        <w:rPr>
          <w:spacing w:val="-3"/>
          <w:sz w:val="24"/>
          <w:szCs w:val="24"/>
        </w:rPr>
        <w:t xml:space="preserve">symptomer </w:t>
      </w:r>
      <w:r w:rsidRPr="0093224E">
        <w:rPr>
          <w:sz w:val="24"/>
          <w:szCs w:val="24"/>
        </w:rPr>
        <w:t xml:space="preserve">der </w:t>
      </w:r>
      <w:r w:rsidRPr="0093224E">
        <w:rPr>
          <w:spacing w:val="-4"/>
          <w:sz w:val="24"/>
          <w:szCs w:val="24"/>
        </w:rPr>
        <w:t xml:space="preserve">indikerer </w:t>
      </w:r>
      <w:r w:rsidRPr="0093224E">
        <w:rPr>
          <w:sz w:val="24"/>
          <w:szCs w:val="24"/>
        </w:rPr>
        <w:t xml:space="preserve">PRES, </w:t>
      </w:r>
      <w:r w:rsidRPr="0093224E">
        <w:rPr>
          <w:spacing w:val="2"/>
          <w:sz w:val="24"/>
          <w:szCs w:val="24"/>
        </w:rPr>
        <w:t xml:space="preserve">som </w:t>
      </w:r>
      <w:r w:rsidRPr="0093224E">
        <w:rPr>
          <w:sz w:val="24"/>
          <w:szCs w:val="24"/>
        </w:rPr>
        <w:t xml:space="preserve">for eksempel </w:t>
      </w:r>
      <w:r w:rsidRPr="0093224E">
        <w:rPr>
          <w:spacing w:val="-3"/>
          <w:sz w:val="24"/>
          <w:szCs w:val="24"/>
        </w:rPr>
        <w:t xml:space="preserve">hovedpine, </w:t>
      </w:r>
      <w:r w:rsidRPr="0093224E">
        <w:rPr>
          <w:sz w:val="24"/>
          <w:szCs w:val="24"/>
        </w:rPr>
        <w:t xml:space="preserve">forandret </w:t>
      </w:r>
      <w:r w:rsidRPr="0093224E">
        <w:rPr>
          <w:spacing w:val="-3"/>
          <w:sz w:val="24"/>
          <w:szCs w:val="24"/>
        </w:rPr>
        <w:t xml:space="preserve">mentaltilstand, </w:t>
      </w:r>
      <w:r w:rsidRPr="0093224E">
        <w:rPr>
          <w:sz w:val="24"/>
          <w:szCs w:val="24"/>
        </w:rPr>
        <w:t xml:space="preserve">krampeanfald og synsforstyrrelser, bør der udføres en </w:t>
      </w:r>
      <w:r w:rsidRPr="0093224E">
        <w:rPr>
          <w:spacing w:val="-4"/>
          <w:sz w:val="24"/>
          <w:szCs w:val="24"/>
        </w:rPr>
        <w:t xml:space="preserve">radiologisk </w:t>
      </w:r>
      <w:r w:rsidRPr="0093224E">
        <w:rPr>
          <w:sz w:val="24"/>
          <w:szCs w:val="24"/>
        </w:rPr>
        <w:t xml:space="preserve">undersøgelse </w:t>
      </w:r>
      <w:r w:rsidRPr="0093224E">
        <w:rPr>
          <w:spacing w:val="3"/>
          <w:sz w:val="24"/>
          <w:szCs w:val="24"/>
        </w:rPr>
        <w:t xml:space="preserve">(f.eks. </w:t>
      </w:r>
      <w:r w:rsidRPr="0093224E">
        <w:rPr>
          <w:sz w:val="24"/>
          <w:szCs w:val="24"/>
        </w:rPr>
        <w:t xml:space="preserve">MRI). </w:t>
      </w:r>
      <w:r w:rsidRPr="0093224E">
        <w:rPr>
          <w:spacing w:val="-9"/>
          <w:sz w:val="24"/>
          <w:szCs w:val="24"/>
        </w:rPr>
        <w:t xml:space="preserve">Hvis </w:t>
      </w:r>
      <w:r w:rsidRPr="0093224E">
        <w:rPr>
          <w:spacing w:val="-3"/>
          <w:sz w:val="24"/>
          <w:szCs w:val="24"/>
        </w:rPr>
        <w:t xml:space="preserve">PRES </w:t>
      </w:r>
      <w:r w:rsidRPr="0093224E">
        <w:rPr>
          <w:sz w:val="24"/>
          <w:szCs w:val="24"/>
        </w:rPr>
        <w:t xml:space="preserve">diagnosticeres, </w:t>
      </w:r>
      <w:r w:rsidRPr="0093224E">
        <w:rPr>
          <w:spacing w:val="-4"/>
          <w:sz w:val="24"/>
          <w:szCs w:val="24"/>
        </w:rPr>
        <w:t xml:space="preserve">tilrådes </w:t>
      </w:r>
      <w:r w:rsidRPr="0093224E">
        <w:rPr>
          <w:sz w:val="24"/>
          <w:szCs w:val="24"/>
        </w:rPr>
        <w:t xml:space="preserve">det, at </w:t>
      </w:r>
      <w:r w:rsidRPr="0093224E">
        <w:rPr>
          <w:spacing w:val="-3"/>
          <w:sz w:val="24"/>
          <w:szCs w:val="24"/>
        </w:rPr>
        <w:t xml:space="preserve">der </w:t>
      </w:r>
      <w:r w:rsidRPr="0093224E">
        <w:rPr>
          <w:sz w:val="24"/>
          <w:szCs w:val="24"/>
        </w:rPr>
        <w:t xml:space="preserve">udføres passende blodtryks- og anfaldskontrol, </w:t>
      </w:r>
      <w:r w:rsidRPr="0093224E">
        <w:rPr>
          <w:spacing w:val="-3"/>
          <w:sz w:val="24"/>
          <w:szCs w:val="24"/>
        </w:rPr>
        <w:t xml:space="preserve">samt </w:t>
      </w:r>
      <w:r w:rsidRPr="0093224E">
        <w:rPr>
          <w:sz w:val="24"/>
          <w:szCs w:val="24"/>
        </w:rPr>
        <w:t xml:space="preserve">at systemisk </w:t>
      </w:r>
      <w:r w:rsidRPr="0093224E">
        <w:rPr>
          <w:spacing w:val="-4"/>
          <w:sz w:val="24"/>
          <w:szCs w:val="24"/>
        </w:rPr>
        <w:t xml:space="preserve">tacrolimus </w:t>
      </w:r>
      <w:r w:rsidRPr="0093224E">
        <w:rPr>
          <w:sz w:val="24"/>
          <w:szCs w:val="24"/>
        </w:rPr>
        <w:t xml:space="preserve">omgående afbrydes. De fleste </w:t>
      </w:r>
      <w:r w:rsidRPr="0093224E">
        <w:rPr>
          <w:spacing w:val="-3"/>
          <w:sz w:val="24"/>
          <w:szCs w:val="24"/>
        </w:rPr>
        <w:t xml:space="preserve">patienter </w:t>
      </w:r>
      <w:r w:rsidRPr="0093224E">
        <w:rPr>
          <w:sz w:val="24"/>
          <w:szCs w:val="24"/>
        </w:rPr>
        <w:t xml:space="preserve">kommer </w:t>
      </w:r>
      <w:r w:rsidRPr="0093224E">
        <w:rPr>
          <w:spacing w:val="-3"/>
          <w:sz w:val="24"/>
          <w:szCs w:val="24"/>
        </w:rPr>
        <w:t xml:space="preserve">sig </w:t>
      </w:r>
      <w:r w:rsidRPr="0093224E">
        <w:rPr>
          <w:sz w:val="24"/>
          <w:szCs w:val="24"/>
        </w:rPr>
        <w:t>fuldstændigt, efter at der er truffet passende</w:t>
      </w:r>
      <w:r w:rsidRPr="0093224E">
        <w:rPr>
          <w:spacing w:val="31"/>
          <w:sz w:val="24"/>
          <w:szCs w:val="24"/>
        </w:rPr>
        <w:t xml:space="preserve"> </w:t>
      </w:r>
      <w:r w:rsidRPr="0093224E">
        <w:rPr>
          <w:spacing w:val="-3"/>
          <w:sz w:val="24"/>
          <w:szCs w:val="24"/>
        </w:rPr>
        <w:t>foranstaltninger.</w:t>
      </w:r>
    </w:p>
    <w:p w14:paraId="42815459" w14:textId="77777777" w:rsidR="00FE14A8" w:rsidRPr="0093224E" w:rsidRDefault="00FE14A8" w:rsidP="00E80112">
      <w:pPr>
        <w:ind w:left="851"/>
        <w:rPr>
          <w:spacing w:val="-4"/>
          <w:sz w:val="24"/>
          <w:szCs w:val="24"/>
        </w:rPr>
      </w:pPr>
    </w:p>
    <w:p w14:paraId="768DBB10" w14:textId="77777777" w:rsidR="00FE14A8" w:rsidRPr="0093224E" w:rsidRDefault="00FE14A8" w:rsidP="00E80112">
      <w:pPr>
        <w:ind w:left="851"/>
        <w:rPr>
          <w:sz w:val="24"/>
          <w:szCs w:val="24"/>
          <w:u w:val="single"/>
          <w:lang w:eastAsia="de-DE"/>
        </w:rPr>
      </w:pPr>
      <w:r w:rsidRPr="0093224E">
        <w:rPr>
          <w:sz w:val="24"/>
          <w:szCs w:val="24"/>
          <w:u w:val="single"/>
          <w:lang w:eastAsia="de-DE"/>
        </w:rPr>
        <w:t>Øjensygdomme</w:t>
      </w:r>
    </w:p>
    <w:p w14:paraId="364E41C2" w14:textId="3BF37CA4" w:rsidR="00FE14A8" w:rsidRDefault="00FE14A8" w:rsidP="00E80112">
      <w:pPr>
        <w:ind w:left="851"/>
        <w:rPr>
          <w:sz w:val="24"/>
          <w:szCs w:val="24"/>
        </w:rPr>
      </w:pPr>
      <w:r w:rsidRPr="0093224E">
        <w:rPr>
          <w:sz w:val="24"/>
          <w:szCs w:val="24"/>
        </w:rPr>
        <w:t>Øjensygdomme, der i nogle tilfælde udvikler sig til synstab, er rapporteret hos patienter i behandling med tacrolimus. I nogle tilfælde er der rapporteret, at det gik over ved skift til alternativ immunsuppression. Patienterne bør rådes til at indberette ændringer i synets skarphed, ændringer i farvesynet, sløret syn eller defekter i synsfeltet, og i sådanne tilfælde anbefales hurtig vurdering med henvisning til en øjenlæge efter behov.</w:t>
      </w:r>
    </w:p>
    <w:p w14:paraId="070174ED" w14:textId="5DEF574D" w:rsidR="00935C27" w:rsidRDefault="00935C27" w:rsidP="00FA163B">
      <w:pPr>
        <w:ind w:left="851"/>
        <w:rPr>
          <w:sz w:val="24"/>
          <w:szCs w:val="24"/>
          <w:highlight w:val="green"/>
          <w:u w:val="single"/>
          <w:lang w:eastAsia="de-DE"/>
        </w:rPr>
      </w:pPr>
    </w:p>
    <w:p w14:paraId="3D161A70" w14:textId="77777777" w:rsidR="00935C27" w:rsidRDefault="00935C27" w:rsidP="00FA163B">
      <w:pPr>
        <w:pStyle w:val="Brdtekst"/>
        <w:ind w:left="851" w:right="-1"/>
        <w:rPr>
          <w:spacing w:val="-4"/>
          <w:sz w:val="24"/>
          <w:szCs w:val="24"/>
          <w:u w:val="single"/>
          <w:lang w:val="da-DK"/>
        </w:rPr>
      </w:pPr>
      <w:r>
        <w:rPr>
          <w:spacing w:val="-4"/>
          <w:sz w:val="24"/>
          <w:szCs w:val="24"/>
          <w:u w:val="single"/>
          <w:lang w:val="da-DK"/>
        </w:rPr>
        <w:t>Trombotisk mikroangiopati (TMA) (herunder hæmolytisk uræmisk syndrom (HUS) og trombotisk trombocytopenisk purpura (TTP))</w:t>
      </w:r>
    </w:p>
    <w:p w14:paraId="140101A6" w14:textId="77777777" w:rsidR="00935C27" w:rsidRDefault="00935C27" w:rsidP="00FA163B">
      <w:pPr>
        <w:pStyle w:val="Brdtekst"/>
        <w:ind w:left="851" w:right="-1"/>
        <w:rPr>
          <w:spacing w:val="-4"/>
          <w:sz w:val="24"/>
          <w:szCs w:val="24"/>
          <w:lang w:val="da-DK"/>
        </w:rPr>
      </w:pPr>
      <w:r>
        <w:rPr>
          <w:spacing w:val="-4"/>
          <w:sz w:val="24"/>
          <w:szCs w:val="24"/>
          <w:lang w:val="da-DK"/>
        </w:rPr>
        <w:t>Diagnosen TMA, herunder trombotisk trombocytopenisk purpura (TTP) og hæmolytisk uræmisk syndrom (HUS), som nogle gange fører til nyresvigt eller et fatalt udfald, bør overvejes hos patienter med hæmolytisk anæmi, trombocytopeni, træthed, fluktuerende neurologisk manifestation, nedsat nyrefunktion og feber. Hvis TMA diagnosticeres, er omgående behandling nødvendig, og seponering af tacrolimus bør overvejes efter den behandlende læges skøn.</w:t>
      </w:r>
    </w:p>
    <w:p w14:paraId="05A8F14F" w14:textId="77777777" w:rsidR="00935C27" w:rsidRDefault="00935C27" w:rsidP="00FA163B">
      <w:pPr>
        <w:pStyle w:val="Brdtekst"/>
        <w:ind w:left="851" w:right="-1"/>
        <w:rPr>
          <w:spacing w:val="-4"/>
          <w:sz w:val="24"/>
          <w:szCs w:val="24"/>
          <w:lang w:val="da-DK"/>
        </w:rPr>
      </w:pPr>
    </w:p>
    <w:p w14:paraId="3D3E196C" w14:textId="77777777" w:rsidR="00935C27" w:rsidRDefault="00935C27" w:rsidP="00FA163B">
      <w:pPr>
        <w:pStyle w:val="Brdtekst"/>
        <w:ind w:left="851" w:right="-1"/>
        <w:rPr>
          <w:spacing w:val="-4"/>
          <w:sz w:val="24"/>
          <w:szCs w:val="24"/>
          <w:lang w:val="da-DK"/>
        </w:rPr>
      </w:pPr>
      <w:r>
        <w:rPr>
          <w:spacing w:val="-4"/>
          <w:sz w:val="24"/>
          <w:szCs w:val="24"/>
          <w:lang w:val="da-DK"/>
        </w:rPr>
        <w:t>Samtidig administration af tacrolimus med et pattedyrsmål for rapamycin (mTOR) hæmmer (f.eks. sirolimus, everolimus) kan øge risikoen for trombotisk mikroangiopati (herunder hæmolytisk uræmisk syndrom og trombotisk trombocytopen purpura).</w:t>
      </w:r>
    </w:p>
    <w:p w14:paraId="733D8D82" w14:textId="77777777" w:rsidR="00FE14A8" w:rsidRPr="0093224E" w:rsidRDefault="00FE14A8" w:rsidP="00FA163B">
      <w:pPr>
        <w:ind w:left="851"/>
        <w:rPr>
          <w:spacing w:val="-4"/>
          <w:sz w:val="24"/>
          <w:szCs w:val="24"/>
        </w:rPr>
      </w:pPr>
    </w:p>
    <w:p w14:paraId="1B6AB2DC" w14:textId="77777777" w:rsidR="00FE14A8" w:rsidRPr="0093224E" w:rsidRDefault="00FE14A8" w:rsidP="00E80112">
      <w:pPr>
        <w:ind w:left="851"/>
        <w:rPr>
          <w:sz w:val="24"/>
          <w:szCs w:val="24"/>
        </w:rPr>
      </w:pPr>
      <w:r w:rsidRPr="0093224E">
        <w:rPr>
          <w:sz w:val="24"/>
          <w:szCs w:val="24"/>
          <w:u w:val="single"/>
        </w:rPr>
        <w:t>Pure Red Cell Aplasia</w:t>
      </w:r>
    </w:p>
    <w:p w14:paraId="5C227D47" w14:textId="1D8DE87B" w:rsidR="00FE14A8" w:rsidRPr="0093224E" w:rsidRDefault="00FE14A8" w:rsidP="00E80112">
      <w:pPr>
        <w:ind w:left="851"/>
        <w:rPr>
          <w:spacing w:val="-4"/>
          <w:sz w:val="24"/>
          <w:szCs w:val="24"/>
        </w:rPr>
      </w:pPr>
      <w:r w:rsidRPr="0093224E">
        <w:rPr>
          <w:sz w:val="24"/>
          <w:szCs w:val="24"/>
        </w:rPr>
        <w:t>Tilfælde af p</w:t>
      </w:r>
      <w:r w:rsidRPr="0093224E">
        <w:rPr>
          <w:iCs/>
          <w:sz w:val="24"/>
          <w:szCs w:val="24"/>
        </w:rPr>
        <w:t xml:space="preserve">ure red cell aplasia </w:t>
      </w:r>
      <w:r w:rsidRPr="0093224E">
        <w:rPr>
          <w:sz w:val="24"/>
          <w:szCs w:val="24"/>
        </w:rPr>
        <w:t>(PRCA) er blevet indberettet for patienter i behandling med tacrolimus. Alle patienter havde risikofaktorer for PRCA såsom parvovirus B19-infektion, underliggende sygdom eller samtidig behandling med lægemidler associeret med PRCA.</w:t>
      </w:r>
    </w:p>
    <w:p w14:paraId="322CF146" w14:textId="77777777" w:rsidR="00FE14A8" w:rsidRPr="0093224E" w:rsidRDefault="00FE14A8" w:rsidP="00E80112">
      <w:pPr>
        <w:ind w:left="851"/>
        <w:rPr>
          <w:sz w:val="24"/>
          <w:szCs w:val="24"/>
          <w:u w:val="single"/>
        </w:rPr>
      </w:pPr>
    </w:p>
    <w:p w14:paraId="0130D42A" w14:textId="77777777" w:rsidR="00FE14A8" w:rsidRPr="0093224E" w:rsidRDefault="00FE14A8" w:rsidP="00E80112">
      <w:pPr>
        <w:ind w:left="851"/>
        <w:rPr>
          <w:sz w:val="24"/>
          <w:szCs w:val="24"/>
        </w:rPr>
      </w:pPr>
      <w:r w:rsidRPr="0093224E">
        <w:rPr>
          <w:sz w:val="24"/>
          <w:szCs w:val="24"/>
          <w:u w:val="single"/>
        </w:rPr>
        <w:t>Særlige befolkningsgrupper</w:t>
      </w:r>
    </w:p>
    <w:p w14:paraId="4947F88B" w14:textId="77777777" w:rsidR="00FE14A8" w:rsidRPr="0093224E" w:rsidRDefault="00FE14A8" w:rsidP="00E80112">
      <w:pPr>
        <w:ind w:left="851"/>
        <w:rPr>
          <w:sz w:val="24"/>
          <w:szCs w:val="24"/>
        </w:rPr>
      </w:pPr>
      <w:r w:rsidRPr="0093224E">
        <w:rPr>
          <w:sz w:val="24"/>
          <w:szCs w:val="24"/>
        </w:rPr>
        <w:t>Der er begrænset erfaring med ikke-kaukasiske patienter og patienter med forhøjet immunologisk risiko (f.eks. re-transplantation, påvisning af panelreaktive antistoffer PRA).</w:t>
      </w:r>
    </w:p>
    <w:p w14:paraId="6916C98E" w14:textId="77777777" w:rsidR="00FE14A8" w:rsidRPr="0093224E" w:rsidRDefault="00FE14A8" w:rsidP="00E80112">
      <w:pPr>
        <w:ind w:left="851"/>
        <w:rPr>
          <w:spacing w:val="-4"/>
          <w:sz w:val="24"/>
          <w:szCs w:val="24"/>
        </w:rPr>
      </w:pPr>
    </w:p>
    <w:p w14:paraId="2A3F48D2" w14:textId="77777777" w:rsidR="00FE14A8" w:rsidRPr="0093224E" w:rsidRDefault="00FE14A8" w:rsidP="00E80112">
      <w:pPr>
        <w:ind w:left="851"/>
        <w:rPr>
          <w:sz w:val="24"/>
          <w:szCs w:val="24"/>
        </w:rPr>
      </w:pPr>
      <w:r w:rsidRPr="0093224E">
        <w:rPr>
          <w:sz w:val="24"/>
          <w:szCs w:val="24"/>
        </w:rPr>
        <w:t>Det kan være nødvendigt at reducere dosis hos patienter med svært nedsat leverfunktion (se pkt. 4.2).</w:t>
      </w:r>
    </w:p>
    <w:p w14:paraId="58D959E8" w14:textId="77777777" w:rsidR="00FE14A8" w:rsidRPr="0093224E" w:rsidRDefault="00FE14A8" w:rsidP="00E80112">
      <w:pPr>
        <w:ind w:left="851"/>
        <w:rPr>
          <w:spacing w:val="-4"/>
          <w:sz w:val="24"/>
          <w:szCs w:val="24"/>
        </w:rPr>
      </w:pPr>
    </w:p>
    <w:p w14:paraId="255B0D46" w14:textId="77777777" w:rsidR="00FE14A8" w:rsidRPr="0093224E" w:rsidRDefault="00FE14A8" w:rsidP="00E80112">
      <w:pPr>
        <w:ind w:left="851"/>
        <w:rPr>
          <w:spacing w:val="-4"/>
          <w:sz w:val="24"/>
          <w:szCs w:val="24"/>
          <w:u w:val="single"/>
        </w:rPr>
      </w:pPr>
      <w:r w:rsidRPr="0093224E">
        <w:rPr>
          <w:spacing w:val="-4"/>
          <w:sz w:val="24"/>
          <w:szCs w:val="24"/>
          <w:u w:val="single"/>
        </w:rPr>
        <w:t>Hjælpestoffer</w:t>
      </w:r>
    </w:p>
    <w:p w14:paraId="3118F0CD" w14:textId="41EDC715" w:rsidR="00FE14A8" w:rsidRPr="0093224E" w:rsidRDefault="00FE14A8" w:rsidP="00E80112">
      <w:pPr>
        <w:ind w:left="851"/>
        <w:rPr>
          <w:spacing w:val="-4"/>
          <w:sz w:val="24"/>
          <w:szCs w:val="24"/>
        </w:rPr>
      </w:pPr>
      <w:r w:rsidRPr="0093224E">
        <w:rPr>
          <w:spacing w:val="-4"/>
          <w:sz w:val="24"/>
          <w:szCs w:val="24"/>
        </w:rPr>
        <w:t xml:space="preserve">Tacrolimus </w:t>
      </w:r>
      <w:r w:rsidR="00034EAF">
        <w:rPr>
          <w:spacing w:val="-4"/>
          <w:sz w:val="24"/>
          <w:szCs w:val="24"/>
        </w:rPr>
        <w:t>"Stada"</w:t>
      </w:r>
      <w:r w:rsidRPr="0093224E">
        <w:rPr>
          <w:spacing w:val="-4"/>
          <w:sz w:val="24"/>
          <w:szCs w:val="24"/>
        </w:rPr>
        <w:t xml:space="preserve"> kapsler indeholder lactose. </w:t>
      </w:r>
    </w:p>
    <w:p w14:paraId="24DAAF0F" w14:textId="77777777" w:rsidR="00FE14A8" w:rsidRPr="0093224E" w:rsidRDefault="00FE14A8" w:rsidP="00E80112">
      <w:pPr>
        <w:ind w:left="851"/>
        <w:rPr>
          <w:sz w:val="24"/>
          <w:szCs w:val="24"/>
        </w:rPr>
      </w:pPr>
      <w:r w:rsidRPr="0093224E">
        <w:rPr>
          <w:sz w:val="24"/>
          <w:szCs w:val="24"/>
        </w:rPr>
        <w:t>Bør ikke anvendes til patienter med hereditær galactoseintolerans, total lactasemangel eller</w:t>
      </w:r>
    </w:p>
    <w:p w14:paraId="747A89F8" w14:textId="77777777" w:rsidR="00FE14A8" w:rsidRPr="0093224E" w:rsidRDefault="00FE14A8" w:rsidP="00E80112">
      <w:pPr>
        <w:ind w:left="851"/>
        <w:rPr>
          <w:sz w:val="24"/>
          <w:szCs w:val="24"/>
        </w:rPr>
      </w:pPr>
      <w:r w:rsidRPr="0093224E">
        <w:rPr>
          <w:sz w:val="24"/>
          <w:szCs w:val="24"/>
        </w:rPr>
        <w:t>Glucose-galactosemalabsorption.</w:t>
      </w:r>
    </w:p>
    <w:p w14:paraId="1C0BDFCA" w14:textId="77777777" w:rsidR="00FE14A8" w:rsidRPr="0093224E" w:rsidRDefault="00FE14A8" w:rsidP="00E80112">
      <w:pPr>
        <w:ind w:left="851"/>
        <w:rPr>
          <w:sz w:val="24"/>
          <w:szCs w:val="24"/>
        </w:rPr>
      </w:pPr>
    </w:p>
    <w:p w14:paraId="0E95030E" w14:textId="17595B4C" w:rsidR="00FE14A8" w:rsidRPr="0093224E" w:rsidRDefault="00FE14A8" w:rsidP="00E80112">
      <w:pPr>
        <w:ind w:left="851"/>
        <w:rPr>
          <w:sz w:val="24"/>
          <w:szCs w:val="24"/>
        </w:rPr>
      </w:pPr>
      <w:r w:rsidRPr="0093224E">
        <w:rPr>
          <w:sz w:val="24"/>
          <w:szCs w:val="24"/>
        </w:rPr>
        <w:t xml:space="preserve">Tacrolimus </w:t>
      </w:r>
      <w:r w:rsidR="00034EAF">
        <w:rPr>
          <w:sz w:val="24"/>
          <w:szCs w:val="24"/>
        </w:rPr>
        <w:t>"Stada"</w:t>
      </w:r>
      <w:r w:rsidRPr="0093224E">
        <w:rPr>
          <w:sz w:val="24"/>
          <w:szCs w:val="24"/>
        </w:rPr>
        <w:t xml:space="preserve"> indeholder Allura Red AC (E129). Det kan medføre allergiske</w:t>
      </w:r>
    </w:p>
    <w:p w14:paraId="05A2EC2F" w14:textId="77777777" w:rsidR="00FE14A8" w:rsidRPr="0093224E" w:rsidRDefault="00FE14A8" w:rsidP="00E80112">
      <w:pPr>
        <w:ind w:left="851"/>
        <w:rPr>
          <w:sz w:val="24"/>
          <w:szCs w:val="24"/>
        </w:rPr>
      </w:pPr>
      <w:r w:rsidRPr="0093224E">
        <w:rPr>
          <w:sz w:val="24"/>
          <w:szCs w:val="24"/>
        </w:rPr>
        <w:t xml:space="preserve">reaktioner.   </w:t>
      </w:r>
    </w:p>
    <w:p w14:paraId="5364CC9E" w14:textId="77777777" w:rsidR="009260DE" w:rsidRPr="0093224E" w:rsidRDefault="009260DE" w:rsidP="009260DE">
      <w:pPr>
        <w:tabs>
          <w:tab w:val="left" w:pos="851"/>
        </w:tabs>
        <w:ind w:left="851"/>
        <w:rPr>
          <w:sz w:val="24"/>
          <w:szCs w:val="24"/>
        </w:rPr>
      </w:pPr>
    </w:p>
    <w:p w14:paraId="5D0AB0F3" w14:textId="77777777" w:rsidR="009260DE" w:rsidRPr="0093224E" w:rsidRDefault="009260DE" w:rsidP="009260DE">
      <w:pPr>
        <w:tabs>
          <w:tab w:val="left" w:pos="851"/>
        </w:tabs>
        <w:ind w:left="851" w:hanging="851"/>
        <w:rPr>
          <w:b/>
          <w:sz w:val="24"/>
          <w:szCs w:val="24"/>
        </w:rPr>
      </w:pPr>
      <w:r w:rsidRPr="0093224E">
        <w:rPr>
          <w:b/>
          <w:sz w:val="24"/>
          <w:szCs w:val="24"/>
        </w:rPr>
        <w:t>4.5</w:t>
      </w:r>
      <w:r w:rsidRPr="0093224E">
        <w:rPr>
          <w:b/>
          <w:sz w:val="24"/>
          <w:szCs w:val="24"/>
        </w:rPr>
        <w:tab/>
        <w:t>Interaktion med andre lægemidler og andre former for interaktion</w:t>
      </w:r>
    </w:p>
    <w:p w14:paraId="21AADF1F" w14:textId="77777777" w:rsidR="0093224E" w:rsidRDefault="0093224E" w:rsidP="00E80112">
      <w:pPr>
        <w:ind w:left="851"/>
        <w:rPr>
          <w:sz w:val="24"/>
          <w:szCs w:val="24"/>
        </w:rPr>
      </w:pPr>
    </w:p>
    <w:p w14:paraId="736F343B" w14:textId="2CE3290F" w:rsidR="00FE14A8" w:rsidRPr="0093224E" w:rsidRDefault="00FE14A8" w:rsidP="00E80112">
      <w:pPr>
        <w:ind w:left="851"/>
        <w:rPr>
          <w:sz w:val="24"/>
          <w:szCs w:val="24"/>
          <w:u w:val="single"/>
          <w:lang w:eastAsia="fr-LU"/>
        </w:rPr>
      </w:pPr>
      <w:r w:rsidRPr="0093224E">
        <w:rPr>
          <w:sz w:val="24"/>
          <w:szCs w:val="24"/>
          <w:u w:val="single"/>
        </w:rPr>
        <w:t>Metaboliske interaktioner</w:t>
      </w:r>
    </w:p>
    <w:p w14:paraId="0C33B499" w14:textId="77777777" w:rsidR="00FE14A8" w:rsidRPr="0093224E" w:rsidRDefault="00FE14A8" w:rsidP="00E80112">
      <w:pPr>
        <w:ind w:left="851"/>
        <w:rPr>
          <w:sz w:val="24"/>
          <w:szCs w:val="24"/>
        </w:rPr>
      </w:pPr>
      <w:r w:rsidRPr="0093224E">
        <w:rPr>
          <w:sz w:val="24"/>
          <w:szCs w:val="24"/>
        </w:rPr>
        <w:t>Systemisk tilgængeligt tacrolimus metaboliseres via CYP3A4 i leveren. Der er også vist gastrointestinal metabolisme via CYP3A4 i den intestinale væg. Samtidig brug af lægemidler eller naturlægemidler, der vides at hæmme eller inducere CYP3A4, kan påvirke tacrolimus metabolisme og derved øge eller nedsætte tacrolimus blodkoncentrationerne. Ligeledes kan seponering af sådanne produkter eller naturlægemidler påvirke metaboliseringshastigheden for tacrolimus og dermed blodkoncentrationen af tacrolimus.</w:t>
      </w:r>
    </w:p>
    <w:p w14:paraId="36A3FA1E" w14:textId="77777777" w:rsidR="00FE14A8" w:rsidRPr="0093224E" w:rsidRDefault="00FE14A8" w:rsidP="00E80112">
      <w:pPr>
        <w:ind w:left="851"/>
        <w:rPr>
          <w:sz w:val="24"/>
          <w:szCs w:val="24"/>
        </w:rPr>
      </w:pPr>
      <w:r w:rsidRPr="0093224E">
        <w:rPr>
          <w:sz w:val="24"/>
          <w:szCs w:val="24"/>
        </w:rPr>
        <w:t xml:space="preserve"> </w:t>
      </w:r>
    </w:p>
    <w:p w14:paraId="4BBF3501" w14:textId="77777777" w:rsidR="00FE14A8" w:rsidRPr="0093224E" w:rsidRDefault="00FE14A8" w:rsidP="00E80112">
      <w:pPr>
        <w:ind w:left="851"/>
        <w:rPr>
          <w:sz w:val="24"/>
          <w:szCs w:val="24"/>
        </w:rPr>
      </w:pPr>
      <w:r w:rsidRPr="0093224E">
        <w:rPr>
          <w:sz w:val="24"/>
          <w:szCs w:val="24"/>
        </w:rPr>
        <w:t>Farmakokinetiske studier har indikeret, at stigningen i blodkoncentrationen af tacrolimus ved samtidig administration af CYP3A4-hæmmere hovedsageligt skyldes den øgede orale biotilgængelighed af tacrolimus på grund af hæmning af gastrointestinal metabolisme. Effekten på leverclearance er mindre udtalt.</w:t>
      </w:r>
    </w:p>
    <w:p w14:paraId="0161349E" w14:textId="77777777" w:rsidR="00FE14A8" w:rsidRPr="0093224E" w:rsidRDefault="00FE14A8" w:rsidP="00E80112">
      <w:pPr>
        <w:ind w:left="851"/>
        <w:rPr>
          <w:sz w:val="24"/>
          <w:szCs w:val="24"/>
        </w:rPr>
      </w:pPr>
    </w:p>
    <w:p w14:paraId="092C4F4B" w14:textId="4F1BDD64" w:rsidR="00FE14A8" w:rsidRPr="0093224E" w:rsidRDefault="00FE14A8" w:rsidP="00E80112">
      <w:pPr>
        <w:ind w:left="851"/>
        <w:rPr>
          <w:sz w:val="24"/>
          <w:szCs w:val="24"/>
        </w:rPr>
      </w:pPr>
      <w:r w:rsidRPr="0093224E">
        <w:rPr>
          <w:sz w:val="24"/>
          <w:szCs w:val="24"/>
        </w:rPr>
        <w:t>Det anbefales kraftigt at monitorere koncentrationen af tacrolimus i blodet nøje under supervision af en transplantationsspecialist, såvel som at monitorere for transplantat</w:t>
      </w:r>
      <w:r w:rsidR="00034EAF">
        <w:rPr>
          <w:sz w:val="24"/>
          <w:szCs w:val="24"/>
        </w:rPr>
        <w:softHyphen/>
      </w:r>
      <w:r w:rsidRPr="0093224E">
        <w:rPr>
          <w:sz w:val="24"/>
          <w:szCs w:val="24"/>
        </w:rPr>
        <w:t>funktion, QT-forlængelse (med EKG) nyrefunktionen og andre bivirkninger, herunder neurotoksicitet, ved samtidig brug af lægemidler, som kan ændre CYP3A4-metaboliseringen, og om nødvendigt at justere eller afbryde eller justere tacrolimusdosis tilsvarende for at vedligeholde opretholde en konstant tacrolimuseksponering (se pkt. 4.2 og 4.4). Ligeledes skal patienterne monitoreres tæt, når de bruger tacrolimus samtidig med flere stoffer, der påvirker CYP3A4, da indvirkningen på eksponering for tacrolimus kan forstærkes eller modvirkes.</w:t>
      </w:r>
    </w:p>
    <w:p w14:paraId="03EAA513" w14:textId="77777777" w:rsidR="00FE14A8" w:rsidRPr="0093224E" w:rsidRDefault="00FE14A8" w:rsidP="00E80112">
      <w:pPr>
        <w:ind w:left="851"/>
        <w:rPr>
          <w:sz w:val="24"/>
          <w:szCs w:val="24"/>
        </w:rPr>
      </w:pPr>
    </w:p>
    <w:p w14:paraId="5BCB8B0D" w14:textId="77777777" w:rsidR="00FE14A8" w:rsidRPr="0093224E" w:rsidRDefault="00FE14A8" w:rsidP="00E80112">
      <w:pPr>
        <w:ind w:left="851"/>
        <w:rPr>
          <w:sz w:val="24"/>
          <w:szCs w:val="24"/>
        </w:rPr>
      </w:pPr>
      <w:r w:rsidRPr="0093224E">
        <w:rPr>
          <w:sz w:val="24"/>
          <w:szCs w:val="24"/>
        </w:rPr>
        <w:t>Lægemidler der har indvirkning på tacrolimus, er angivet i tabellen nedenfor. Eksemplerne på lægemiddelinteraktioner er ikke altomfattende eller udtømmende, og derfor skal mærkningen på alle lægemidler, der administreres samtidig med tacrolimus, konsulteres for information om metaboliseringsvej, interaktionsveje, potentielle risici og specifikke handlinger, der skal overholdes i forbindelse med samtidig administration.</w:t>
      </w:r>
    </w:p>
    <w:p w14:paraId="2AA25C4F" w14:textId="77777777" w:rsidR="00FE14A8" w:rsidRPr="00FA163B" w:rsidRDefault="00FE14A8" w:rsidP="00E80112">
      <w:pPr>
        <w:ind w:left="851"/>
        <w:rPr>
          <w:sz w:val="24"/>
          <w:szCs w:val="24"/>
        </w:rPr>
      </w:pPr>
    </w:p>
    <w:p w14:paraId="50D05CDC" w14:textId="77777777" w:rsidR="00935C27" w:rsidRPr="00FA163B" w:rsidRDefault="00935C27" w:rsidP="00935C27">
      <w:pPr>
        <w:rPr>
          <w:sz w:val="24"/>
          <w:szCs w:val="24"/>
          <w:u w:val="single"/>
          <w:lang w:eastAsia="fr-LU"/>
        </w:rPr>
      </w:pPr>
      <w:r w:rsidRPr="00FA163B">
        <w:rPr>
          <w:sz w:val="24"/>
          <w:szCs w:val="24"/>
          <w:u w:val="single"/>
        </w:rPr>
        <w:t>Lægemidler med indvirkning på tacrolimus</w:t>
      </w:r>
    </w:p>
    <w:p w14:paraId="6487555D" w14:textId="77777777" w:rsidR="00935C27" w:rsidRPr="00FA163B" w:rsidRDefault="00935C27" w:rsidP="00935C27">
      <w:pPr>
        <w:rPr>
          <w:sz w:val="24"/>
          <w:szCs w:val="24"/>
          <w:u w:val="single"/>
        </w:rPr>
      </w:pPr>
    </w:p>
    <w:tbl>
      <w:tblPr>
        <w:tblStyle w:val="Tabel-Gitter"/>
        <w:tblW w:w="5000" w:type="pct"/>
        <w:tblInd w:w="0" w:type="dxa"/>
        <w:tblLook w:val="04A0" w:firstRow="1" w:lastRow="0" w:firstColumn="1" w:lastColumn="0" w:noHBand="0" w:noVBand="1"/>
      </w:tblPr>
      <w:tblGrid>
        <w:gridCol w:w="2985"/>
        <w:gridCol w:w="3262"/>
        <w:gridCol w:w="3381"/>
      </w:tblGrid>
      <w:tr w:rsidR="00935C27" w:rsidRPr="00FA163B" w14:paraId="26603122"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36E2AAC6" w14:textId="77777777" w:rsidR="00935C27" w:rsidRPr="00FA163B" w:rsidRDefault="00935C27">
            <w:pPr>
              <w:rPr>
                <w:sz w:val="24"/>
                <w:szCs w:val="24"/>
                <w:u w:val="single"/>
                <w:lang w:val="da-DK"/>
              </w:rPr>
            </w:pPr>
            <w:r w:rsidRPr="00FA163B">
              <w:rPr>
                <w:sz w:val="24"/>
                <w:szCs w:val="24"/>
                <w:u w:val="single"/>
                <w:lang w:val="da-DK"/>
              </w:rPr>
              <w:t>Klassificering eller navn for lægemiddel/aktivt stof</w:t>
            </w:r>
          </w:p>
        </w:tc>
        <w:tc>
          <w:tcPr>
            <w:tcW w:w="1694" w:type="pct"/>
            <w:tcBorders>
              <w:top w:val="single" w:sz="4" w:space="0" w:color="auto"/>
              <w:left w:val="single" w:sz="4" w:space="0" w:color="auto"/>
              <w:bottom w:val="single" w:sz="4" w:space="0" w:color="auto"/>
              <w:right w:val="single" w:sz="4" w:space="0" w:color="auto"/>
            </w:tcBorders>
            <w:hideMark/>
          </w:tcPr>
          <w:p w14:paraId="30BE4D8A" w14:textId="77777777" w:rsidR="00935C27" w:rsidRPr="00FA163B" w:rsidRDefault="00935C27">
            <w:pPr>
              <w:rPr>
                <w:sz w:val="24"/>
                <w:szCs w:val="24"/>
                <w:u w:val="single"/>
                <w:lang w:val="da-DK"/>
              </w:rPr>
            </w:pPr>
            <w:r w:rsidRPr="00FA163B">
              <w:rPr>
                <w:sz w:val="24"/>
                <w:szCs w:val="24"/>
                <w:u w:val="single"/>
                <w:lang w:val="da-DK"/>
              </w:rPr>
              <w:t>Effekt af lægemiddelinteraktion</w:t>
            </w:r>
          </w:p>
        </w:tc>
        <w:tc>
          <w:tcPr>
            <w:tcW w:w="1756" w:type="pct"/>
            <w:tcBorders>
              <w:top w:val="single" w:sz="4" w:space="0" w:color="auto"/>
              <w:left w:val="single" w:sz="4" w:space="0" w:color="auto"/>
              <w:bottom w:val="single" w:sz="4" w:space="0" w:color="auto"/>
              <w:right w:val="single" w:sz="4" w:space="0" w:color="auto"/>
            </w:tcBorders>
            <w:hideMark/>
          </w:tcPr>
          <w:p w14:paraId="0FB17849" w14:textId="77777777" w:rsidR="00935C27" w:rsidRPr="00FA163B" w:rsidRDefault="00935C27">
            <w:pPr>
              <w:rPr>
                <w:sz w:val="24"/>
                <w:szCs w:val="24"/>
                <w:u w:val="single"/>
                <w:lang w:val="da-DK"/>
              </w:rPr>
            </w:pPr>
            <w:r w:rsidRPr="00FA163B">
              <w:rPr>
                <w:sz w:val="24"/>
                <w:szCs w:val="24"/>
                <w:u w:val="single"/>
                <w:lang w:val="da-DK"/>
              </w:rPr>
              <w:t>Anbefalinger vedrørende samtidig administration</w:t>
            </w:r>
          </w:p>
        </w:tc>
      </w:tr>
      <w:tr w:rsidR="00935C27" w:rsidRPr="00FA163B" w14:paraId="534EE660"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5349AA0F" w14:textId="77777777" w:rsidR="00935C27" w:rsidRPr="00FA163B" w:rsidRDefault="00935C27">
            <w:pPr>
              <w:rPr>
                <w:sz w:val="24"/>
                <w:szCs w:val="24"/>
                <w:lang w:val="da-DK"/>
              </w:rPr>
            </w:pPr>
            <w:r w:rsidRPr="00FA163B">
              <w:rPr>
                <w:sz w:val="24"/>
                <w:szCs w:val="24"/>
                <w:lang w:val="da-DK"/>
              </w:rPr>
              <w:t>Grapefrugt eller grapefrugtjuice</w:t>
            </w:r>
          </w:p>
        </w:tc>
        <w:tc>
          <w:tcPr>
            <w:tcW w:w="1694" w:type="pct"/>
            <w:tcBorders>
              <w:top w:val="single" w:sz="4" w:space="0" w:color="auto"/>
              <w:left w:val="single" w:sz="4" w:space="0" w:color="auto"/>
              <w:bottom w:val="single" w:sz="4" w:space="0" w:color="auto"/>
              <w:right w:val="single" w:sz="4" w:space="0" w:color="auto"/>
            </w:tcBorders>
            <w:hideMark/>
          </w:tcPr>
          <w:p w14:paraId="4C0DF0F1" w14:textId="77777777" w:rsidR="00935C27" w:rsidRPr="00FA163B" w:rsidRDefault="00935C27">
            <w:pPr>
              <w:rPr>
                <w:sz w:val="24"/>
                <w:szCs w:val="24"/>
                <w:lang w:val="da-DK"/>
              </w:rPr>
            </w:pPr>
            <w:r w:rsidRPr="00FA163B">
              <w:rPr>
                <w:sz w:val="24"/>
                <w:szCs w:val="24"/>
                <w:lang w:val="da-DK"/>
              </w:rPr>
              <w:t xml:space="preserve">Kan øge fuldblodsdalkoncentrationerne af tacrolimus og øge risikoen for alvorlige bivirkninger (f.eks. neurotoksicitet, QT-forlængelse) </w:t>
            </w:r>
            <w:r w:rsidRPr="00FA163B">
              <w:rPr>
                <w:i/>
                <w:iCs/>
                <w:sz w:val="24"/>
                <w:szCs w:val="24"/>
                <w:lang w:val="da-DK"/>
              </w:rPr>
              <w:t>[se pkt. 4.4].</w:t>
            </w:r>
          </w:p>
        </w:tc>
        <w:tc>
          <w:tcPr>
            <w:tcW w:w="1756" w:type="pct"/>
            <w:tcBorders>
              <w:top w:val="single" w:sz="4" w:space="0" w:color="auto"/>
              <w:left w:val="single" w:sz="4" w:space="0" w:color="auto"/>
              <w:bottom w:val="single" w:sz="4" w:space="0" w:color="auto"/>
              <w:right w:val="single" w:sz="4" w:space="0" w:color="auto"/>
            </w:tcBorders>
            <w:hideMark/>
          </w:tcPr>
          <w:p w14:paraId="4DE1322E" w14:textId="77777777" w:rsidR="00935C27" w:rsidRPr="00FA163B" w:rsidRDefault="00935C27">
            <w:pPr>
              <w:rPr>
                <w:sz w:val="24"/>
                <w:szCs w:val="24"/>
                <w:lang w:val="da-DK"/>
              </w:rPr>
            </w:pPr>
            <w:r w:rsidRPr="00FA163B">
              <w:rPr>
                <w:sz w:val="24"/>
                <w:szCs w:val="24"/>
                <w:lang w:val="da-DK"/>
              </w:rPr>
              <w:t>Undgå grapefrugt eller grapefrugtjuice.</w:t>
            </w:r>
          </w:p>
        </w:tc>
      </w:tr>
      <w:tr w:rsidR="00935C27" w:rsidRPr="00FA163B" w14:paraId="33387F1D"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14E8DEA6" w14:textId="77777777" w:rsidR="00935C27" w:rsidRPr="00FA163B" w:rsidRDefault="00935C27">
            <w:pPr>
              <w:rPr>
                <w:sz w:val="24"/>
                <w:szCs w:val="24"/>
                <w:lang w:val="da-DK"/>
              </w:rPr>
            </w:pPr>
            <w:r w:rsidRPr="00FA163B">
              <w:rPr>
                <w:sz w:val="24"/>
                <w:szCs w:val="24"/>
                <w:lang w:val="da-DK"/>
              </w:rPr>
              <w:t xml:space="preserve">Ciclosporin </w:t>
            </w:r>
          </w:p>
        </w:tc>
        <w:tc>
          <w:tcPr>
            <w:tcW w:w="1694" w:type="pct"/>
            <w:tcBorders>
              <w:top w:val="single" w:sz="4" w:space="0" w:color="auto"/>
              <w:left w:val="single" w:sz="4" w:space="0" w:color="auto"/>
              <w:bottom w:val="single" w:sz="4" w:space="0" w:color="auto"/>
              <w:right w:val="single" w:sz="4" w:space="0" w:color="auto"/>
            </w:tcBorders>
            <w:hideMark/>
          </w:tcPr>
          <w:p w14:paraId="44B23DC0" w14:textId="3E9EB6CC" w:rsidR="00935C27" w:rsidRPr="00FA163B" w:rsidRDefault="00935C27">
            <w:pPr>
              <w:rPr>
                <w:sz w:val="24"/>
                <w:szCs w:val="24"/>
                <w:lang w:val="da-DK"/>
              </w:rPr>
            </w:pPr>
            <w:r w:rsidRPr="00FA163B">
              <w:rPr>
                <w:sz w:val="24"/>
                <w:szCs w:val="24"/>
                <w:lang w:val="da-DK"/>
              </w:rPr>
              <w:t>Kan øge fuldblodsdal</w:t>
            </w:r>
            <w:r w:rsidR="00FA163B">
              <w:rPr>
                <w:sz w:val="24"/>
                <w:szCs w:val="24"/>
                <w:lang w:val="da-DK"/>
              </w:rPr>
              <w:softHyphen/>
            </w:r>
            <w:r w:rsidRPr="00FA163B">
              <w:rPr>
                <w:sz w:val="24"/>
                <w:szCs w:val="24"/>
                <w:lang w:val="da-DK"/>
              </w:rPr>
              <w:t>koncentra</w:t>
            </w:r>
            <w:r w:rsidR="00FA163B">
              <w:rPr>
                <w:sz w:val="24"/>
                <w:szCs w:val="24"/>
                <w:lang w:val="da-DK"/>
              </w:rPr>
              <w:softHyphen/>
            </w:r>
            <w:r w:rsidR="00FA163B">
              <w:rPr>
                <w:sz w:val="24"/>
                <w:szCs w:val="24"/>
                <w:lang w:val="da-DK"/>
              </w:rPr>
              <w:softHyphen/>
            </w:r>
            <w:r w:rsidRPr="00FA163B">
              <w:rPr>
                <w:sz w:val="24"/>
                <w:szCs w:val="24"/>
                <w:lang w:val="da-DK"/>
              </w:rPr>
              <w:t>tionerne af tacrolimus. Derudover kan der forekomme synergistisk/additiv nefrotoksicitet.</w:t>
            </w:r>
          </w:p>
        </w:tc>
        <w:tc>
          <w:tcPr>
            <w:tcW w:w="1756" w:type="pct"/>
            <w:tcBorders>
              <w:top w:val="single" w:sz="4" w:space="0" w:color="auto"/>
              <w:left w:val="single" w:sz="4" w:space="0" w:color="auto"/>
              <w:bottom w:val="single" w:sz="4" w:space="0" w:color="auto"/>
              <w:right w:val="single" w:sz="4" w:space="0" w:color="auto"/>
            </w:tcBorders>
            <w:hideMark/>
          </w:tcPr>
          <w:p w14:paraId="04F7D87A" w14:textId="77777777" w:rsidR="00935C27" w:rsidRPr="00FA163B" w:rsidRDefault="00935C27">
            <w:pPr>
              <w:rPr>
                <w:sz w:val="24"/>
                <w:szCs w:val="24"/>
                <w:lang w:val="da-DK"/>
              </w:rPr>
            </w:pPr>
            <w:r w:rsidRPr="00FA163B">
              <w:rPr>
                <w:sz w:val="24"/>
                <w:szCs w:val="24"/>
                <w:lang w:val="da-DK"/>
              </w:rPr>
              <w:t xml:space="preserve">Samtidig anvendelse af ciclosporin og tacrolimus skal undgås </w:t>
            </w:r>
            <w:r w:rsidRPr="00FA163B">
              <w:rPr>
                <w:i/>
                <w:iCs/>
                <w:sz w:val="24"/>
                <w:szCs w:val="24"/>
                <w:lang w:val="da-DK"/>
              </w:rPr>
              <w:t>[se pkt. 4.4].</w:t>
            </w:r>
          </w:p>
        </w:tc>
      </w:tr>
      <w:tr w:rsidR="00935C27" w:rsidRPr="00FA163B" w14:paraId="1060F4F7"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19713741" w14:textId="77777777" w:rsidR="00935C27" w:rsidRPr="00FA163B" w:rsidRDefault="00935C27">
            <w:pPr>
              <w:rPr>
                <w:sz w:val="24"/>
                <w:szCs w:val="24"/>
                <w:lang w:val="da-DK"/>
              </w:rPr>
            </w:pPr>
            <w:r w:rsidRPr="00FA163B">
              <w:rPr>
                <w:sz w:val="24"/>
                <w:szCs w:val="24"/>
                <w:lang w:val="da-DK"/>
              </w:rPr>
              <w:t>Produkter med kendt nefrotoksisk eller neurotoksisk effekter: aminoglycosider, gyrase-hæmmere, vancomycin, sulfamethoxazol + trimethoprim, NSAID, ganciclovir, aciclovir, amfotericin B, ibuprofen, cidofovir, foscarnet</w:t>
            </w:r>
          </w:p>
        </w:tc>
        <w:tc>
          <w:tcPr>
            <w:tcW w:w="1694" w:type="pct"/>
            <w:tcBorders>
              <w:top w:val="single" w:sz="4" w:space="0" w:color="auto"/>
              <w:left w:val="single" w:sz="4" w:space="0" w:color="auto"/>
              <w:bottom w:val="single" w:sz="4" w:space="0" w:color="auto"/>
              <w:right w:val="single" w:sz="4" w:space="0" w:color="auto"/>
            </w:tcBorders>
            <w:hideMark/>
          </w:tcPr>
          <w:p w14:paraId="2761898A" w14:textId="77777777" w:rsidR="00935C27" w:rsidRPr="00FA163B" w:rsidRDefault="00935C27">
            <w:pPr>
              <w:rPr>
                <w:sz w:val="24"/>
                <w:szCs w:val="24"/>
                <w:lang w:val="da-DK"/>
              </w:rPr>
            </w:pPr>
            <w:r w:rsidRPr="00FA163B">
              <w:rPr>
                <w:sz w:val="24"/>
                <w:szCs w:val="24"/>
                <w:lang w:val="da-DK"/>
              </w:rPr>
              <w:t>Kan forstærke den nefrotoksiske eller neurotoksiske effekt af tacrolimus.</w:t>
            </w:r>
          </w:p>
        </w:tc>
        <w:tc>
          <w:tcPr>
            <w:tcW w:w="1756" w:type="pct"/>
            <w:tcBorders>
              <w:top w:val="single" w:sz="4" w:space="0" w:color="auto"/>
              <w:left w:val="single" w:sz="4" w:space="0" w:color="auto"/>
              <w:bottom w:val="single" w:sz="4" w:space="0" w:color="auto"/>
              <w:right w:val="single" w:sz="4" w:space="0" w:color="auto"/>
            </w:tcBorders>
            <w:hideMark/>
          </w:tcPr>
          <w:p w14:paraId="63E62D33" w14:textId="77777777" w:rsidR="00935C27" w:rsidRPr="00FA163B" w:rsidRDefault="00935C27">
            <w:pPr>
              <w:rPr>
                <w:sz w:val="24"/>
                <w:szCs w:val="24"/>
                <w:lang w:val="da-DK"/>
              </w:rPr>
            </w:pPr>
            <w:r w:rsidRPr="00FA163B">
              <w:rPr>
                <w:sz w:val="24"/>
                <w:szCs w:val="24"/>
                <w:lang w:val="da-DK"/>
              </w:rPr>
              <w:t>Samtidig anvendelse af tacrolimus og lægemidler, der vides at have nefrotoksiske eller neurotoksiske effekter, skal undgås. Hvis samtidig anvendelse ikke kan undgås, skal nyrefunktionen og andre bivirkninger monitoreres og tacrolimusdosis justeres efter behov.</w:t>
            </w:r>
          </w:p>
        </w:tc>
      </w:tr>
      <w:tr w:rsidR="00935C27" w:rsidRPr="00FA163B" w14:paraId="2287AABF"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72A26FBC" w14:textId="77777777" w:rsidR="00935C27" w:rsidRPr="00FA163B" w:rsidRDefault="00935C27">
            <w:pPr>
              <w:rPr>
                <w:sz w:val="24"/>
                <w:szCs w:val="24"/>
                <w:lang w:val="da-DK"/>
              </w:rPr>
            </w:pPr>
            <w:r w:rsidRPr="00FA163B">
              <w:rPr>
                <w:sz w:val="24"/>
                <w:szCs w:val="24"/>
                <w:lang w:val="da-DK"/>
              </w:rPr>
              <w:t>Stærke CYP3A4-hæmmere: svampemidler (f.eks. ketoconazol, itraconazol, posaconazol, voriconazol), makrolid antibiotikaer (f.eks. telithromycin, troleandomycin, clarithromycin, josamycin), HIV-protease-hæmmere (f.eks. ritonavir, nelfinavir, saquinavir), HCV-protease-hæmmere (f.eks. telaprevir, boceprevir og kombinationen af ombitasvir og paritaprevir sammen med ritonavir, når det anvendes med og uden dasabuvir), nefazodon, den farmakokinetiske forstærker cobicistat og kinasehæmmerne idelalisib, ceritinib. Stærke interaktioner er også observeret med macrolidantibiotikummet erythromycin.</w:t>
            </w:r>
          </w:p>
        </w:tc>
        <w:tc>
          <w:tcPr>
            <w:tcW w:w="1694" w:type="pct"/>
            <w:tcBorders>
              <w:top w:val="single" w:sz="4" w:space="0" w:color="auto"/>
              <w:left w:val="single" w:sz="4" w:space="0" w:color="auto"/>
              <w:bottom w:val="single" w:sz="4" w:space="0" w:color="auto"/>
              <w:right w:val="single" w:sz="4" w:space="0" w:color="auto"/>
            </w:tcBorders>
            <w:hideMark/>
          </w:tcPr>
          <w:p w14:paraId="5CA56E7D" w14:textId="69D77651" w:rsidR="00935C27" w:rsidRPr="00FA163B" w:rsidRDefault="00935C27">
            <w:pPr>
              <w:rPr>
                <w:i/>
                <w:iCs/>
                <w:sz w:val="24"/>
                <w:szCs w:val="24"/>
                <w:lang w:val="da-DK"/>
              </w:rPr>
            </w:pPr>
            <w:r w:rsidRPr="00FA163B">
              <w:rPr>
                <w:sz w:val="24"/>
                <w:szCs w:val="24"/>
                <w:lang w:val="da-DK"/>
              </w:rPr>
              <w:t>Kan øge fuldblodsdal</w:t>
            </w:r>
            <w:r w:rsidR="00FA163B">
              <w:rPr>
                <w:sz w:val="24"/>
                <w:szCs w:val="24"/>
                <w:lang w:val="da-DK"/>
              </w:rPr>
              <w:softHyphen/>
            </w:r>
            <w:r w:rsidRPr="00FA163B">
              <w:rPr>
                <w:sz w:val="24"/>
                <w:szCs w:val="24"/>
                <w:lang w:val="da-DK"/>
              </w:rPr>
              <w:t xml:space="preserve">koncentrationerne af tacrolimus og øge risikoen for alvorlige bivirkninger (f.eks. nefrotoksicitet, neurotoksicitet, QT-forlængelse), hvilket kræver tæt monitorering </w:t>
            </w:r>
            <w:r w:rsidRPr="00FA163B">
              <w:rPr>
                <w:i/>
                <w:iCs/>
                <w:sz w:val="24"/>
                <w:szCs w:val="24"/>
                <w:lang w:val="da-DK"/>
              </w:rPr>
              <w:t>[se pkt. 4.4].</w:t>
            </w:r>
          </w:p>
          <w:p w14:paraId="518CA087" w14:textId="77777777" w:rsidR="00935C27" w:rsidRPr="00FA163B" w:rsidRDefault="00935C27">
            <w:pPr>
              <w:rPr>
                <w:sz w:val="24"/>
                <w:szCs w:val="24"/>
                <w:lang w:val="da-DK"/>
              </w:rPr>
            </w:pPr>
            <w:r w:rsidRPr="00FA163B">
              <w:rPr>
                <w:sz w:val="24"/>
                <w:szCs w:val="24"/>
                <w:lang w:val="da-DK"/>
              </w:rPr>
              <w:t xml:space="preserve">Der kan forekomme hurtige og skarpe stigninger i tacrolimusniveauet, allerede inden for 1-3 dage efter samtidig administration, på trods af øjeblikkelig reduktion af tacrolimusdosis. </w:t>
            </w:r>
          </w:p>
          <w:p w14:paraId="1AF74332" w14:textId="77777777" w:rsidR="00935C27" w:rsidRPr="00FA163B" w:rsidRDefault="00935C27">
            <w:pPr>
              <w:rPr>
                <w:sz w:val="24"/>
                <w:szCs w:val="24"/>
                <w:lang w:val="da-DK"/>
              </w:rPr>
            </w:pPr>
            <w:r w:rsidRPr="00FA163B">
              <w:rPr>
                <w:sz w:val="24"/>
                <w:szCs w:val="24"/>
                <w:lang w:val="da-DK"/>
              </w:rPr>
              <w:t xml:space="preserve">Den samlede eksponering for tacrolimus kan stige &gt;5 gange. Når der administreres kombinationer med ritonavir samtidig, kan tacrolimuseksponeringen stige &gt;50 gange. Næsten alle patienter kan have brug for en reduktion i tacrolimusdosis, og midlertidig afbrydelse af behandling med tacrolimus kan også være nødvendig. </w:t>
            </w:r>
          </w:p>
          <w:p w14:paraId="1AD99B13" w14:textId="77777777" w:rsidR="00935C27" w:rsidRPr="00FA163B" w:rsidRDefault="00935C27">
            <w:pPr>
              <w:rPr>
                <w:sz w:val="24"/>
                <w:szCs w:val="24"/>
                <w:lang w:val="da-DK"/>
              </w:rPr>
            </w:pPr>
            <w:r w:rsidRPr="00FA163B">
              <w:rPr>
                <w:sz w:val="24"/>
                <w:szCs w:val="24"/>
                <w:lang w:val="da-DK"/>
              </w:rPr>
              <w:t>Indvirkningen på blodkoncentrationerne af tacrolimus kan vare ved i flere dage efter afslutning af den samtidige administration.</w:t>
            </w:r>
          </w:p>
        </w:tc>
        <w:tc>
          <w:tcPr>
            <w:tcW w:w="1756" w:type="pct"/>
            <w:tcBorders>
              <w:top w:val="single" w:sz="4" w:space="0" w:color="auto"/>
              <w:left w:val="single" w:sz="4" w:space="0" w:color="auto"/>
              <w:bottom w:val="single" w:sz="4" w:space="0" w:color="auto"/>
              <w:right w:val="single" w:sz="4" w:space="0" w:color="auto"/>
            </w:tcBorders>
            <w:hideMark/>
          </w:tcPr>
          <w:p w14:paraId="291EED70" w14:textId="77777777" w:rsidR="00935C27" w:rsidRPr="00FA163B" w:rsidRDefault="00935C27">
            <w:pPr>
              <w:rPr>
                <w:sz w:val="24"/>
                <w:szCs w:val="24"/>
                <w:lang w:val="da-DK"/>
              </w:rPr>
            </w:pPr>
            <w:r w:rsidRPr="00FA163B">
              <w:rPr>
                <w:sz w:val="24"/>
                <w:szCs w:val="24"/>
                <w:lang w:val="da-DK"/>
              </w:rPr>
              <w:t>Det anbefales at undgå samtidig anvendelse. Hvis samtidig administration af en stærk CYP3A4-hæmmer ikke kan undgås, skal det overvejes at springe tacrolimusdosis over på dagen, hvor den stærke CYP3A4-hæmmer initieres. Genoptag tacrolimus den næste dag i nedsat dosis, baseret på blodkoncentrationerne af tacrolimus. Ændringer i både tacrolimusdosis og/eller doseringsfrekvens individualiseres og justeres efter behov på baggrund af tacrolimusdalkoncentrationer, som skal vurderes ved start, monitoreres hyppigt i hele forløbet (begyndende inden for de første dage) og revurderes igen ved og efter afslutning af CYP3A4-hæmmeren. Efter afslutningen skal dosis og doseringshyppighed for tacrolimus baseres på blodkoncentrationerne af tacrolimus. Nyrefunktionen, EKG mht. QT-forlængelse og andre bivirkninger skal monitoreres tæt.</w:t>
            </w:r>
          </w:p>
        </w:tc>
      </w:tr>
      <w:tr w:rsidR="00935C27" w:rsidRPr="00FA163B" w14:paraId="7D3B4641"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49AE18AF" w14:textId="77777777" w:rsidR="00935C27" w:rsidRPr="00FA163B" w:rsidRDefault="00935C27">
            <w:pPr>
              <w:rPr>
                <w:sz w:val="24"/>
                <w:szCs w:val="24"/>
                <w:lang w:val="da-DK"/>
              </w:rPr>
            </w:pPr>
            <w:r w:rsidRPr="00FA163B">
              <w:rPr>
                <w:sz w:val="24"/>
                <w:szCs w:val="24"/>
                <w:lang w:val="da-DK"/>
              </w:rPr>
              <w:t xml:space="preserve">Moderate eller svage CYP3A4-hæmmere: svampemidler (f.eks. fluconazol, isavuconazol, clotrimazol, miconazol), makrolid antibiotika (f.eks. azithromycin), calciumkanalblokkere (f.eks. nifedipin, nicardipin, diltiazem, verapamil), amiodaron, danazol, ethinylestradiol, lansoprazol, omeprazol, de HCV-antivirale midler elbasvir/grazoprevir og glecaprevir/pibrentasvir, det CMV-antivirale middel letermovir og tyrosinkinasehæmmerne nilotinib, crizotinib og imatinib og (kinesiske) naturlægemidler indeholdende ekstrakt af </w:t>
            </w:r>
            <w:r w:rsidRPr="00FA163B">
              <w:rPr>
                <w:i/>
                <w:iCs/>
                <w:sz w:val="24"/>
                <w:szCs w:val="24"/>
                <w:lang w:val="da-DK"/>
              </w:rPr>
              <w:t>Schisandra sphenanthera</w:t>
            </w:r>
          </w:p>
        </w:tc>
        <w:tc>
          <w:tcPr>
            <w:tcW w:w="1694" w:type="pct"/>
            <w:tcBorders>
              <w:top w:val="single" w:sz="4" w:space="0" w:color="auto"/>
              <w:left w:val="single" w:sz="4" w:space="0" w:color="auto"/>
              <w:bottom w:val="single" w:sz="4" w:space="0" w:color="auto"/>
              <w:right w:val="single" w:sz="4" w:space="0" w:color="auto"/>
            </w:tcBorders>
            <w:hideMark/>
          </w:tcPr>
          <w:p w14:paraId="36F5CD5D" w14:textId="77777777" w:rsidR="00935C27" w:rsidRPr="00FA163B" w:rsidRDefault="00935C27">
            <w:pPr>
              <w:rPr>
                <w:sz w:val="24"/>
                <w:szCs w:val="24"/>
                <w:lang w:val="da-DK"/>
              </w:rPr>
            </w:pPr>
            <w:r w:rsidRPr="00FA163B">
              <w:rPr>
                <w:sz w:val="24"/>
                <w:szCs w:val="24"/>
                <w:lang w:val="da-DK"/>
              </w:rPr>
              <w:t xml:space="preserve">Kan øge fuldblodsdalkoncentrationerne af tacrolimus og øge risikoen for alvorlige bivirkninger (f.eks. neurotoksicitet, QT-forlængelse) </w:t>
            </w:r>
            <w:r w:rsidRPr="00FA163B">
              <w:rPr>
                <w:i/>
                <w:iCs/>
                <w:sz w:val="24"/>
                <w:szCs w:val="24"/>
                <w:lang w:val="da-DK"/>
              </w:rPr>
              <w:t>[se pkt. 4.4].</w:t>
            </w:r>
            <w:r w:rsidRPr="00FA163B">
              <w:rPr>
                <w:sz w:val="24"/>
                <w:szCs w:val="24"/>
                <w:lang w:val="da-DK"/>
              </w:rPr>
              <w:t xml:space="preserve"> Der kan forekomme en hurtig stigning i tacrolimusniveauet.</w:t>
            </w:r>
          </w:p>
        </w:tc>
        <w:tc>
          <w:tcPr>
            <w:tcW w:w="1756" w:type="pct"/>
            <w:tcBorders>
              <w:top w:val="single" w:sz="4" w:space="0" w:color="auto"/>
              <w:left w:val="single" w:sz="4" w:space="0" w:color="auto"/>
              <w:bottom w:val="single" w:sz="4" w:space="0" w:color="auto"/>
              <w:right w:val="single" w:sz="4" w:space="0" w:color="auto"/>
            </w:tcBorders>
            <w:hideMark/>
          </w:tcPr>
          <w:p w14:paraId="0ED42FD2" w14:textId="77777777" w:rsidR="00935C27" w:rsidRPr="00FA163B" w:rsidRDefault="00935C27">
            <w:pPr>
              <w:rPr>
                <w:sz w:val="24"/>
                <w:szCs w:val="24"/>
                <w:lang w:val="da-DK"/>
              </w:rPr>
            </w:pPr>
            <w:r w:rsidRPr="00FA163B">
              <w:rPr>
                <w:sz w:val="24"/>
                <w:szCs w:val="24"/>
                <w:lang w:val="da-DK"/>
              </w:rPr>
              <w:t xml:space="preserve">Fuldblodsdalkoncentrationerne af tacrolimus skal monitoreres hyppigt med start inden for de første dage efter den samtidige administration. Reducér tacrolimusdosis efter behov </w:t>
            </w:r>
            <w:r w:rsidRPr="00FA163B">
              <w:rPr>
                <w:i/>
                <w:iCs/>
                <w:sz w:val="24"/>
                <w:szCs w:val="24"/>
                <w:lang w:val="da-DK"/>
              </w:rPr>
              <w:t>[se pkt. 4.2].</w:t>
            </w:r>
            <w:r w:rsidRPr="00FA163B">
              <w:rPr>
                <w:sz w:val="24"/>
                <w:szCs w:val="24"/>
                <w:lang w:val="da-DK"/>
              </w:rPr>
              <w:t xml:space="preserve"> Nyrefunktionen, EKG mht. QT-forlængelse og andre bivirkninger skal monitoreres tæt.</w:t>
            </w:r>
          </w:p>
        </w:tc>
      </w:tr>
      <w:tr w:rsidR="00935C27" w:rsidRPr="00FA163B" w14:paraId="41D45D65"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660329F1" w14:textId="77777777" w:rsidR="00935C27" w:rsidRPr="00FA163B" w:rsidRDefault="00935C27">
            <w:pPr>
              <w:rPr>
                <w:sz w:val="24"/>
                <w:szCs w:val="24"/>
                <w:lang w:val="da-DK"/>
              </w:rPr>
            </w:pPr>
            <w:r w:rsidRPr="00FA163B">
              <w:rPr>
                <w:sz w:val="24"/>
                <w:szCs w:val="24"/>
                <w:lang w:val="da-DK"/>
              </w:rPr>
              <w:t xml:space="preserve">Det er påvist </w:t>
            </w:r>
            <w:r w:rsidRPr="00FA163B">
              <w:rPr>
                <w:i/>
                <w:iCs/>
                <w:sz w:val="24"/>
                <w:szCs w:val="24"/>
                <w:lang w:val="da-DK"/>
              </w:rPr>
              <w:t>in vitro</w:t>
            </w:r>
            <w:r w:rsidRPr="00FA163B">
              <w:rPr>
                <w:sz w:val="24"/>
                <w:szCs w:val="24"/>
                <w:lang w:val="da-DK"/>
              </w:rPr>
              <w:t>, at de følgende stoffer er potentielle hæmmere af tacrolimus metabolisme: bromcriptin, kortison, dapson, ergotamin, gestoden, lidocain, mephenytoin, midazolam, nilvadipin, norethisteron, quinidin, tamoxifen.</w:t>
            </w:r>
          </w:p>
        </w:tc>
        <w:tc>
          <w:tcPr>
            <w:tcW w:w="1694" w:type="pct"/>
            <w:tcBorders>
              <w:top w:val="single" w:sz="4" w:space="0" w:color="auto"/>
              <w:left w:val="single" w:sz="4" w:space="0" w:color="auto"/>
              <w:bottom w:val="single" w:sz="4" w:space="0" w:color="auto"/>
              <w:right w:val="single" w:sz="4" w:space="0" w:color="auto"/>
            </w:tcBorders>
            <w:hideMark/>
          </w:tcPr>
          <w:p w14:paraId="226CE5FC" w14:textId="09E2E2D6" w:rsidR="00935C27" w:rsidRPr="00FA163B" w:rsidRDefault="00935C27">
            <w:pPr>
              <w:rPr>
                <w:sz w:val="24"/>
                <w:szCs w:val="24"/>
                <w:lang w:val="da-DK"/>
              </w:rPr>
            </w:pPr>
            <w:r w:rsidRPr="00FA163B">
              <w:rPr>
                <w:sz w:val="24"/>
                <w:szCs w:val="24"/>
                <w:lang w:val="da-DK"/>
              </w:rPr>
              <w:t>Kan øge fuldblodsdal</w:t>
            </w:r>
            <w:r w:rsidR="00FA163B">
              <w:rPr>
                <w:sz w:val="24"/>
                <w:szCs w:val="24"/>
                <w:lang w:val="da-DK"/>
              </w:rPr>
              <w:softHyphen/>
            </w:r>
            <w:r w:rsidRPr="00FA163B">
              <w:rPr>
                <w:sz w:val="24"/>
                <w:szCs w:val="24"/>
                <w:lang w:val="da-DK"/>
              </w:rPr>
              <w:t xml:space="preserve">koncentrationerne af tacrolimus og øge risikoen for alvorlige bivirkninger (f.eks. neurotoksicitet, QT-forlængelse) </w:t>
            </w:r>
            <w:r w:rsidRPr="00FA163B">
              <w:rPr>
                <w:i/>
                <w:iCs/>
                <w:sz w:val="24"/>
                <w:szCs w:val="24"/>
                <w:lang w:val="da-DK"/>
              </w:rPr>
              <w:t>[se pkt. 4.4].</w:t>
            </w:r>
          </w:p>
        </w:tc>
        <w:tc>
          <w:tcPr>
            <w:tcW w:w="1756" w:type="pct"/>
            <w:tcBorders>
              <w:top w:val="single" w:sz="4" w:space="0" w:color="auto"/>
              <w:left w:val="single" w:sz="4" w:space="0" w:color="auto"/>
              <w:bottom w:val="single" w:sz="4" w:space="0" w:color="auto"/>
              <w:right w:val="single" w:sz="4" w:space="0" w:color="auto"/>
            </w:tcBorders>
            <w:hideMark/>
          </w:tcPr>
          <w:p w14:paraId="46BFA972" w14:textId="77777777" w:rsidR="00935C27" w:rsidRPr="00FA163B" w:rsidRDefault="00935C27">
            <w:pPr>
              <w:rPr>
                <w:sz w:val="24"/>
                <w:szCs w:val="24"/>
                <w:lang w:val="da-DK"/>
              </w:rPr>
            </w:pPr>
            <w:r w:rsidRPr="00FA163B">
              <w:rPr>
                <w:sz w:val="24"/>
                <w:szCs w:val="24"/>
                <w:lang w:val="da-DK"/>
              </w:rPr>
              <w:t xml:space="preserve">Fuldblodsdalkoncentrationerne af tacrolimus skal monitoreres og tacrolimusdosis reduceres efter behov </w:t>
            </w:r>
            <w:r w:rsidRPr="00FA163B">
              <w:rPr>
                <w:i/>
                <w:iCs/>
                <w:sz w:val="24"/>
                <w:szCs w:val="24"/>
                <w:lang w:val="da-DK"/>
              </w:rPr>
              <w:t xml:space="preserve">[se pkt. 4.2]. </w:t>
            </w:r>
            <w:r w:rsidRPr="00FA163B">
              <w:rPr>
                <w:sz w:val="24"/>
                <w:szCs w:val="24"/>
                <w:lang w:val="da-DK"/>
              </w:rPr>
              <w:t>Nyrefunktionen, EKG mht. QT-forlængelse og andre bivirkninger skal monitoreres tæt.</w:t>
            </w:r>
          </w:p>
        </w:tc>
      </w:tr>
      <w:tr w:rsidR="00935C27" w:rsidRPr="00FA163B" w14:paraId="35D9E1EF"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0B0FC383" w14:textId="77777777" w:rsidR="00935C27" w:rsidRPr="00FA163B" w:rsidRDefault="00935C27">
            <w:pPr>
              <w:rPr>
                <w:sz w:val="24"/>
                <w:szCs w:val="24"/>
                <w:lang w:val="da-DK"/>
              </w:rPr>
            </w:pPr>
            <w:r w:rsidRPr="00FA163B">
              <w:rPr>
                <w:sz w:val="24"/>
                <w:szCs w:val="24"/>
                <w:lang w:val="da-DK"/>
              </w:rPr>
              <w:t xml:space="preserve">Stærke CYP3A4-inducere: rifampicin, phenytoin, carbamazepin, apalutamid, enzalutamid, mitotan eller perikon </w:t>
            </w:r>
            <w:r w:rsidRPr="00FA163B">
              <w:rPr>
                <w:i/>
                <w:iCs/>
                <w:sz w:val="24"/>
                <w:szCs w:val="24"/>
                <w:lang w:val="da-DK"/>
              </w:rPr>
              <w:t>(Hypericum perforatum)</w:t>
            </w:r>
          </w:p>
        </w:tc>
        <w:tc>
          <w:tcPr>
            <w:tcW w:w="1694" w:type="pct"/>
            <w:tcBorders>
              <w:top w:val="single" w:sz="4" w:space="0" w:color="auto"/>
              <w:left w:val="single" w:sz="4" w:space="0" w:color="auto"/>
              <w:bottom w:val="single" w:sz="4" w:space="0" w:color="auto"/>
              <w:right w:val="single" w:sz="4" w:space="0" w:color="auto"/>
            </w:tcBorders>
            <w:hideMark/>
          </w:tcPr>
          <w:p w14:paraId="76CC2791" w14:textId="6024E450" w:rsidR="00935C27" w:rsidRPr="00FA163B" w:rsidRDefault="00935C27">
            <w:pPr>
              <w:rPr>
                <w:sz w:val="24"/>
                <w:szCs w:val="24"/>
                <w:lang w:val="da-DK"/>
              </w:rPr>
            </w:pPr>
            <w:r w:rsidRPr="00FA163B">
              <w:rPr>
                <w:sz w:val="24"/>
                <w:szCs w:val="24"/>
                <w:lang w:val="da-DK"/>
              </w:rPr>
              <w:t>Kan reducere fuldblodsdal</w:t>
            </w:r>
            <w:r w:rsidR="00FA163B">
              <w:rPr>
                <w:sz w:val="24"/>
                <w:szCs w:val="24"/>
                <w:lang w:val="da-DK"/>
              </w:rPr>
              <w:softHyphen/>
            </w:r>
            <w:r w:rsidRPr="00FA163B">
              <w:rPr>
                <w:sz w:val="24"/>
                <w:szCs w:val="24"/>
                <w:lang w:val="da-DK"/>
              </w:rPr>
              <w:t xml:space="preserve">koncentrationerne af tacrolimus og øge risikoen for afstødning </w:t>
            </w:r>
            <w:r w:rsidRPr="00FA163B">
              <w:rPr>
                <w:i/>
                <w:iCs/>
                <w:sz w:val="24"/>
                <w:szCs w:val="24"/>
                <w:lang w:val="da-DK"/>
              </w:rPr>
              <w:t>[se pkt. 4.4].</w:t>
            </w:r>
            <w:r w:rsidRPr="00FA163B">
              <w:rPr>
                <w:sz w:val="24"/>
                <w:szCs w:val="24"/>
                <w:lang w:val="da-DK"/>
              </w:rPr>
              <w:t xml:space="preserve"> Den maksimale påvirkning af blodkoncentrationerne af tacrolimus kan opnås 1-2 uger efter samtidig administration. Påvirkningen kan vare ved i 1-2 uger efter afslutning af behandlingen.</w:t>
            </w:r>
          </w:p>
        </w:tc>
        <w:tc>
          <w:tcPr>
            <w:tcW w:w="1756" w:type="pct"/>
            <w:tcBorders>
              <w:top w:val="single" w:sz="4" w:space="0" w:color="auto"/>
              <w:left w:val="single" w:sz="4" w:space="0" w:color="auto"/>
              <w:bottom w:val="single" w:sz="4" w:space="0" w:color="auto"/>
              <w:right w:val="single" w:sz="4" w:space="0" w:color="auto"/>
            </w:tcBorders>
            <w:hideMark/>
          </w:tcPr>
          <w:p w14:paraId="1116E19C" w14:textId="77777777" w:rsidR="00935C27" w:rsidRPr="00FA163B" w:rsidRDefault="00935C27">
            <w:pPr>
              <w:rPr>
                <w:sz w:val="24"/>
                <w:szCs w:val="24"/>
                <w:lang w:val="da-DK"/>
              </w:rPr>
            </w:pPr>
            <w:r w:rsidRPr="00FA163B">
              <w:rPr>
                <w:sz w:val="24"/>
                <w:szCs w:val="24"/>
                <w:lang w:val="da-DK"/>
              </w:rPr>
              <w:t xml:space="preserve">Det anbefales at undgå samtidig anvendelse. Hvis det ikke kan undgås, kan patienter kræve en øget tacrolimusdosis. Ændringer i tacrolimusdosis skal individualiseres og justeres efter behov på baggrund af tacrolimusdalkoncentrationerne, som skal vurderes ved initiering, monitoreres hyppigt under hele behandlingen (begyndende inden for de første dage) og revurderes ved og efter afslutningen af CYP3A4-induceren. Når brugen af CYP3A4-inducer er afsluttet, kan det være nødvendigt at justere tacrolimusdosis gradvist. Transplantatfunktionen skal monitoreres tæt. </w:t>
            </w:r>
          </w:p>
        </w:tc>
      </w:tr>
      <w:tr w:rsidR="00935C27" w:rsidRPr="00FA163B" w14:paraId="4ECAE261"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02BD5383" w14:textId="77777777" w:rsidR="00935C27" w:rsidRPr="00937C4D" w:rsidRDefault="00935C27">
            <w:pPr>
              <w:rPr>
                <w:sz w:val="24"/>
                <w:szCs w:val="24"/>
                <w:lang w:val="en-US"/>
              </w:rPr>
            </w:pPr>
            <w:r w:rsidRPr="00937C4D">
              <w:rPr>
                <w:sz w:val="24"/>
                <w:szCs w:val="24"/>
                <w:lang w:val="en-US"/>
              </w:rPr>
              <w:t>Moderate CYP3A4-inducere: metamizol, fenobarbital, isoniazid, rifabutin, efavirenz, etravirin, nevirapine; Svage CYP3A4-induktorer: flucloxacillin</w:t>
            </w:r>
          </w:p>
        </w:tc>
        <w:tc>
          <w:tcPr>
            <w:tcW w:w="1694" w:type="pct"/>
            <w:tcBorders>
              <w:top w:val="single" w:sz="4" w:space="0" w:color="auto"/>
              <w:left w:val="single" w:sz="4" w:space="0" w:color="auto"/>
              <w:bottom w:val="single" w:sz="4" w:space="0" w:color="auto"/>
              <w:right w:val="single" w:sz="4" w:space="0" w:color="auto"/>
            </w:tcBorders>
            <w:hideMark/>
          </w:tcPr>
          <w:p w14:paraId="34397938" w14:textId="77777777" w:rsidR="00935C27" w:rsidRPr="00FA163B" w:rsidRDefault="00935C27">
            <w:pPr>
              <w:rPr>
                <w:sz w:val="24"/>
                <w:szCs w:val="24"/>
                <w:lang w:val="da-DK"/>
              </w:rPr>
            </w:pPr>
            <w:r w:rsidRPr="00FA163B">
              <w:rPr>
                <w:sz w:val="24"/>
                <w:szCs w:val="24"/>
                <w:lang w:val="da-DK"/>
              </w:rPr>
              <w:t xml:space="preserve">Kan reducere fuldblodsdalkoncentrationerne af tacrolimus og øge risikoen for afstødning </w:t>
            </w:r>
            <w:r w:rsidRPr="00FA163B">
              <w:rPr>
                <w:i/>
                <w:iCs/>
                <w:sz w:val="24"/>
                <w:szCs w:val="24"/>
                <w:lang w:val="da-DK"/>
              </w:rPr>
              <w:t>[se pkt. 4.4].</w:t>
            </w:r>
          </w:p>
        </w:tc>
        <w:tc>
          <w:tcPr>
            <w:tcW w:w="1756" w:type="pct"/>
            <w:tcBorders>
              <w:top w:val="single" w:sz="4" w:space="0" w:color="auto"/>
              <w:left w:val="single" w:sz="4" w:space="0" w:color="auto"/>
              <w:bottom w:val="single" w:sz="4" w:space="0" w:color="auto"/>
              <w:right w:val="single" w:sz="4" w:space="0" w:color="auto"/>
            </w:tcBorders>
            <w:hideMark/>
          </w:tcPr>
          <w:p w14:paraId="1BEC2EC4" w14:textId="77777777" w:rsidR="00935C27" w:rsidRPr="00FA163B" w:rsidRDefault="00935C27">
            <w:pPr>
              <w:rPr>
                <w:sz w:val="24"/>
                <w:szCs w:val="24"/>
                <w:lang w:val="da-DK"/>
              </w:rPr>
            </w:pPr>
            <w:r w:rsidRPr="00FA163B">
              <w:rPr>
                <w:sz w:val="24"/>
                <w:szCs w:val="24"/>
                <w:lang w:val="da-DK"/>
              </w:rPr>
              <w:t xml:space="preserve">Fuldblodsdalkoncentrationer af tacrolimus skal monitoreres og tacrolimusdosis øges efter behov </w:t>
            </w:r>
            <w:r w:rsidRPr="00FA163B">
              <w:rPr>
                <w:i/>
                <w:iCs/>
                <w:sz w:val="24"/>
                <w:szCs w:val="24"/>
                <w:lang w:val="da-DK"/>
              </w:rPr>
              <w:t xml:space="preserve">[se pkt. 4.2]. </w:t>
            </w:r>
            <w:r w:rsidRPr="00FA163B">
              <w:rPr>
                <w:sz w:val="24"/>
                <w:szCs w:val="24"/>
                <w:lang w:val="da-DK"/>
              </w:rPr>
              <w:t>Transplantatfunktionen skal monitoreres tæt.</w:t>
            </w:r>
          </w:p>
        </w:tc>
      </w:tr>
      <w:tr w:rsidR="00935C27" w:rsidRPr="00FA163B" w14:paraId="28E0B652"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585B8086" w14:textId="77777777" w:rsidR="00935C27" w:rsidRPr="00FA163B" w:rsidRDefault="00935C27">
            <w:pPr>
              <w:rPr>
                <w:sz w:val="24"/>
                <w:szCs w:val="24"/>
                <w:lang w:val="da-DK"/>
              </w:rPr>
            </w:pPr>
            <w:r w:rsidRPr="00FA163B">
              <w:rPr>
                <w:sz w:val="24"/>
                <w:szCs w:val="24"/>
                <w:lang w:val="da-DK"/>
              </w:rPr>
              <w:t>Caspofungin</w:t>
            </w:r>
          </w:p>
        </w:tc>
        <w:tc>
          <w:tcPr>
            <w:tcW w:w="1694" w:type="pct"/>
            <w:tcBorders>
              <w:top w:val="single" w:sz="4" w:space="0" w:color="auto"/>
              <w:left w:val="single" w:sz="4" w:space="0" w:color="auto"/>
              <w:bottom w:val="single" w:sz="4" w:space="0" w:color="auto"/>
              <w:right w:val="single" w:sz="4" w:space="0" w:color="auto"/>
            </w:tcBorders>
            <w:hideMark/>
          </w:tcPr>
          <w:p w14:paraId="495E73FD" w14:textId="77777777" w:rsidR="00935C27" w:rsidRPr="00FA163B" w:rsidRDefault="00935C27" w:rsidP="00FA163B">
            <w:r w:rsidRPr="00937C4D">
              <w:rPr>
                <w:lang w:val="da-DK"/>
              </w:rPr>
              <w:t xml:space="preserve">Kan reducere fuldblodsdalkoncentrationerne af tacrolimus og øge risikoen for afstødning. </w:t>
            </w:r>
            <w:r w:rsidRPr="00FA163B">
              <w:t>Interaktionsmekanismen er ikke fastlagt</w:t>
            </w:r>
          </w:p>
        </w:tc>
        <w:tc>
          <w:tcPr>
            <w:tcW w:w="1756" w:type="pct"/>
            <w:tcBorders>
              <w:top w:val="single" w:sz="4" w:space="0" w:color="auto"/>
              <w:left w:val="single" w:sz="4" w:space="0" w:color="auto"/>
              <w:bottom w:val="single" w:sz="4" w:space="0" w:color="auto"/>
              <w:right w:val="single" w:sz="4" w:space="0" w:color="auto"/>
            </w:tcBorders>
            <w:hideMark/>
          </w:tcPr>
          <w:p w14:paraId="47948C8C" w14:textId="77777777" w:rsidR="00935C27" w:rsidRPr="00FA163B" w:rsidRDefault="00935C27" w:rsidP="00FA163B">
            <w:r w:rsidRPr="00937C4D">
              <w:rPr>
                <w:lang w:val="da-DK"/>
              </w:rPr>
              <w:t>Fuldblodsdalkoncentrationer af tacrolimus skal monitoreres, og tacrolimusdosis øges efter behov [se pkt. 4.2]. </w:t>
            </w:r>
            <w:r w:rsidRPr="00FA163B">
              <w:t>Transplantatfunktionen skal monitoreres tæt</w:t>
            </w:r>
          </w:p>
        </w:tc>
      </w:tr>
      <w:tr w:rsidR="00935C27" w:rsidRPr="00FA163B" w14:paraId="0FDBAE96"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4FBF2B00" w14:textId="77777777" w:rsidR="00935C27" w:rsidRPr="00FA163B" w:rsidRDefault="00935C27">
            <w:pPr>
              <w:rPr>
                <w:sz w:val="24"/>
                <w:szCs w:val="24"/>
                <w:lang w:val="da-DK"/>
              </w:rPr>
            </w:pPr>
            <w:r w:rsidRPr="00FA163B">
              <w:rPr>
                <w:sz w:val="24"/>
                <w:szCs w:val="24"/>
                <w:lang w:val="da-DK"/>
              </w:rPr>
              <w:t>Cannabidiol (P-gp hæmmer)</w:t>
            </w:r>
          </w:p>
        </w:tc>
        <w:tc>
          <w:tcPr>
            <w:tcW w:w="1694" w:type="pct"/>
            <w:tcBorders>
              <w:top w:val="single" w:sz="4" w:space="0" w:color="auto"/>
              <w:left w:val="single" w:sz="4" w:space="0" w:color="auto"/>
              <w:bottom w:val="single" w:sz="4" w:space="0" w:color="auto"/>
              <w:right w:val="single" w:sz="4" w:space="0" w:color="auto"/>
            </w:tcBorders>
            <w:hideMark/>
          </w:tcPr>
          <w:p w14:paraId="73E17637" w14:textId="77777777" w:rsidR="00935C27" w:rsidRPr="00937C4D" w:rsidRDefault="00935C27" w:rsidP="00FA163B">
            <w:pPr>
              <w:rPr>
                <w:lang w:val="da-DK"/>
              </w:rPr>
            </w:pPr>
            <w:r w:rsidRPr="00937C4D">
              <w:rPr>
                <w:lang w:val="da-DK"/>
              </w:rPr>
              <w:t>Ved samtidig anvendelse af tacrolimus med cannabidiol er der rapporteret om forhøjet indhold af tacrolimus i blodet. Dette kan skyldes øget biotilgængelighed af tacrolimus som følge af hæmning af det intestinale P-glykoprotein.</w:t>
            </w:r>
          </w:p>
        </w:tc>
        <w:tc>
          <w:tcPr>
            <w:tcW w:w="1756" w:type="pct"/>
            <w:tcBorders>
              <w:top w:val="single" w:sz="4" w:space="0" w:color="auto"/>
              <w:left w:val="single" w:sz="4" w:space="0" w:color="auto"/>
              <w:bottom w:val="single" w:sz="4" w:space="0" w:color="auto"/>
              <w:right w:val="single" w:sz="4" w:space="0" w:color="auto"/>
            </w:tcBorders>
            <w:hideMark/>
          </w:tcPr>
          <w:p w14:paraId="2B81064E" w14:textId="33FEBC63" w:rsidR="00935C27" w:rsidRPr="00937C4D" w:rsidRDefault="00935C27" w:rsidP="00FA163B">
            <w:pPr>
              <w:rPr>
                <w:lang w:val="da-DK"/>
              </w:rPr>
            </w:pPr>
            <w:r w:rsidRPr="00937C4D">
              <w:rPr>
                <w:lang w:val="da-DK"/>
              </w:rPr>
              <w:t>Ved samtidig administration af tacrolimus og cannabidiol bør der udvises forsigtighed, og bivirkningerne bør overvåges nøje. Overvåg tacrolimus-dal-koncentrationen i fuldblod, og juster om nødvendigt dosen af tacrolimus [se pkt. 4.2 og 4.4].</w:t>
            </w:r>
          </w:p>
        </w:tc>
      </w:tr>
      <w:tr w:rsidR="00935C27" w:rsidRPr="00FA163B" w14:paraId="7D86F712"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79C57892" w14:textId="77777777" w:rsidR="00935C27" w:rsidRPr="00FA163B" w:rsidRDefault="00935C27">
            <w:pPr>
              <w:rPr>
                <w:sz w:val="24"/>
                <w:szCs w:val="24"/>
                <w:lang w:val="da-DK"/>
              </w:rPr>
            </w:pPr>
            <w:r w:rsidRPr="00FA163B">
              <w:rPr>
                <w:sz w:val="24"/>
                <w:szCs w:val="24"/>
                <w:lang w:val="da-DK"/>
              </w:rPr>
              <w:t>Produkter med kendt høj affinitet for plasmaproteiner, f.eks.: NSAID, orale antikoagulantia, orale antidiabetika</w:t>
            </w:r>
          </w:p>
        </w:tc>
        <w:tc>
          <w:tcPr>
            <w:tcW w:w="1694" w:type="pct"/>
            <w:tcBorders>
              <w:top w:val="single" w:sz="4" w:space="0" w:color="auto"/>
              <w:left w:val="single" w:sz="4" w:space="0" w:color="auto"/>
              <w:bottom w:val="single" w:sz="4" w:space="0" w:color="auto"/>
              <w:right w:val="single" w:sz="4" w:space="0" w:color="auto"/>
            </w:tcBorders>
            <w:hideMark/>
          </w:tcPr>
          <w:p w14:paraId="27AF6F34" w14:textId="77777777" w:rsidR="00935C27" w:rsidRPr="00FA163B" w:rsidRDefault="00935C27">
            <w:pPr>
              <w:rPr>
                <w:sz w:val="24"/>
                <w:szCs w:val="24"/>
                <w:lang w:val="da-DK"/>
              </w:rPr>
            </w:pPr>
            <w:r w:rsidRPr="00FA163B">
              <w:rPr>
                <w:sz w:val="24"/>
                <w:szCs w:val="24"/>
                <w:lang w:val="da-DK"/>
              </w:rPr>
              <w:t>Tacrolimus er i høj grad bundet til plasmaproteiner. Mulige interaktioner med andre aktive stoffer med kendt høj affinitet for plasmaproteiner skal tages i betragtning.</w:t>
            </w:r>
          </w:p>
        </w:tc>
        <w:tc>
          <w:tcPr>
            <w:tcW w:w="1756" w:type="pct"/>
            <w:tcBorders>
              <w:top w:val="single" w:sz="4" w:space="0" w:color="auto"/>
              <w:left w:val="single" w:sz="4" w:space="0" w:color="auto"/>
              <w:bottom w:val="single" w:sz="4" w:space="0" w:color="auto"/>
              <w:right w:val="single" w:sz="4" w:space="0" w:color="auto"/>
            </w:tcBorders>
            <w:hideMark/>
          </w:tcPr>
          <w:p w14:paraId="1049E29A" w14:textId="77777777" w:rsidR="00935C27" w:rsidRPr="00FA163B" w:rsidRDefault="00935C27">
            <w:pPr>
              <w:rPr>
                <w:sz w:val="24"/>
                <w:szCs w:val="24"/>
                <w:lang w:val="da-DK"/>
              </w:rPr>
            </w:pPr>
            <w:r w:rsidRPr="00FA163B">
              <w:rPr>
                <w:sz w:val="24"/>
                <w:szCs w:val="24"/>
                <w:lang w:val="da-DK"/>
              </w:rPr>
              <w:t xml:space="preserve">Fuldblodsdalkoncentrationerne af tacrolimus skal monitoreres og tacrolimusdosis justeres efter behov </w:t>
            </w:r>
            <w:r w:rsidRPr="00FA163B">
              <w:rPr>
                <w:i/>
                <w:iCs/>
                <w:sz w:val="24"/>
                <w:szCs w:val="24"/>
                <w:lang w:val="da-DK"/>
              </w:rPr>
              <w:t>[se pkt. 4.2].</w:t>
            </w:r>
          </w:p>
        </w:tc>
      </w:tr>
      <w:tr w:rsidR="00935C27" w:rsidRPr="00FA163B" w14:paraId="4D7E5766"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3DC17888" w14:textId="77777777" w:rsidR="00935C27" w:rsidRPr="00FA163B" w:rsidRDefault="00935C27">
            <w:pPr>
              <w:rPr>
                <w:sz w:val="24"/>
                <w:szCs w:val="24"/>
                <w:lang w:val="da-DK"/>
              </w:rPr>
            </w:pPr>
            <w:r w:rsidRPr="00FA163B">
              <w:rPr>
                <w:sz w:val="24"/>
                <w:szCs w:val="24"/>
                <w:lang w:val="da-DK"/>
              </w:rPr>
              <w:t>Prokinetiske midler: metoclopramid, cimetidin og magnesium-aluminiumhydroxid</w:t>
            </w:r>
          </w:p>
        </w:tc>
        <w:tc>
          <w:tcPr>
            <w:tcW w:w="1694" w:type="pct"/>
            <w:tcBorders>
              <w:top w:val="single" w:sz="4" w:space="0" w:color="auto"/>
              <w:left w:val="single" w:sz="4" w:space="0" w:color="auto"/>
              <w:bottom w:val="single" w:sz="4" w:space="0" w:color="auto"/>
              <w:right w:val="single" w:sz="4" w:space="0" w:color="auto"/>
            </w:tcBorders>
            <w:hideMark/>
          </w:tcPr>
          <w:p w14:paraId="4239D126" w14:textId="77777777" w:rsidR="00935C27" w:rsidRPr="00FA163B" w:rsidRDefault="00935C27">
            <w:pPr>
              <w:rPr>
                <w:sz w:val="24"/>
                <w:szCs w:val="24"/>
                <w:lang w:val="da-DK"/>
              </w:rPr>
            </w:pPr>
            <w:r w:rsidRPr="00FA163B">
              <w:rPr>
                <w:sz w:val="24"/>
                <w:szCs w:val="24"/>
                <w:lang w:val="da-DK"/>
              </w:rPr>
              <w:t>Kan øge fuldblodsdalkoncentrationerne af tacrolimus og øge risikoen for alvorlige bivirkninger (f.eks. neurotoksicitet, QT-forlængelse).</w:t>
            </w:r>
          </w:p>
        </w:tc>
        <w:tc>
          <w:tcPr>
            <w:tcW w:w="1756" w:type="pct"/>
            <w:tcBorders>
              <w:top w:val="single" w:sz="4" w:space="0" w:color="auto"/>
              <w:left w:val="single" w:sz="4" w:space="0" w:color="auto"/>
              <w:bottom w:val="single" w:sz="4" w:space="0" w:color="auto"/>
              <w:right w:val="single" w:sz="4" w:space="0" w:color="auto"/>
            </w:tcBorders>
            <w:hideMark/>
          </w:tcPr>
          <w:p w14:paraId="3F196D2E" w14:textId="77777777" w:rsidR="00935C27" w:rsidRPr="00FA163B" w:rsidRDefault="00935C27">
            <w:pPr>
              <w:rPr>
                <w:sz w:val="24"/>
                <w:szCs w:val="24"/>
                <w:lang w:val="da-DK"/>
              </w:rPr>
            </w:pPr>
            <w:r w:rsidRPr="00FA163B">
              <w:rPr>
                <w:sz w:val="24"/>
                <w:szCs w:val="24"/>
                <w:lang w:val="da-DK"/>
              </w:rPr>
              <w:t xml:space="preserve">Fuldblodsdalkoncentrationerne af tacrolimus skal monitoreres og tacrolimusdosis reduceres efter behov </w:t>
            </w:r>
            <w:r w:rsidRPr="00FA163B">
              <w:rPr>
                <w:i/>
                <w:iCs/>
                <w:sz w:val="24"/>
                <w:szCs w:val="24"/>
                <w:lang w:val="da-DK"/>
              </w:rPr>
              <w:t xml:space="preserve">[se pkt. 4.2]. </w:t>
            </w:r>
            <w:r w:rsidRPr="00FA163B">
              <w:rPr>
                <w:sz w:val="24"/>
                <w:szCs w:val="24"/>
                <w:lang w:val="da-DK"/>
              </w:rPr>
              <w:t>Nyrefunktionen skal monitoreres tæt, og der skal monitoreres for QT-forlængelse med EKG og for andre bivirkninger.</w:t>
            </w:r>
          </w:p>
        </w:tc>
      </w:tr>
      <w:tr w:rsidR="00935C27" w:rsidRPr="00FA163B" w14:paraId="1C91EC14"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02EBCE28" w14:textId="77777777" w:rsidR="00935C27" w:rsidRPr="00FA163B" w:rsidRDefault="00935C27">
            <w:pPr>
              <w:rPr>
                <w:sz w:val="24"/>
                <w:szCs w:val="24"/>
                <w:lang w:val="da-DK"/>
              </w:rPr>
            </w:pPr>
            <w:r w:rsidRPr="00FA163B">
              <w:rPr>
                <w:sz w:val="24"/>
                <w:szCs w:val="24"/>
                <w:lang w:val="da-DK"/>
              </w:rPr>
              <w:t>Vedligeholdelsesdoser af kortikosteroider</w:t>
            </w:r>
          </w:p>
        </w:tc>
        <w:tc>
          <w:tcPr>
            <w:tcW w:w="1694" w:type="pct"/>
            <w:tcBorders>
              <w:top w:val="single" w:sz="4" w:space="0" w:color="auto"/>
              <w:left w:val="single" w:sz="4" w:space="0" w:color="auto"/>
              <w:bottom w:val="single" w:sz="4" w:space="0" w:color="auto"/>
              <w:right w:val="single" w:sz="4" w:space="0" w:color="auto"/>
            </w:tcBorders>
            <w:hideMark/>
          </w:tcPr>
          <w:p w14:paraId="2B508FCD" w14:textId="77777777" w:rsidR="00935C27" w:rsidRPr="00FA163B" w:rsidRDefault="00935C27">
            <w:pPr>
              <w:rPr>
                <w:sz w:val="24"/>
                <w:szCs w:val="24"/>
                <w:lang w:val="da-DK"/>
              </w:rPr>
            </w:pPr>
            <w:r w:rsidRPr="00FA163B">
              <w:rPr>
                <w:sz w:val="24"/>
                <w:szCs w:val="24"/>
                <w:lang w:val="da-DK"/>
              </w:rPr>
              <w:t xml:space="preserve">Kan reducere fuldblodsdalkoncentrationerne af tacrolimus og øge risikoen for afstødning </w:t>
            </w:r>
            <w:r w:rsidRPr="00FA163B">
              <w:rPr>
                <w:i/>
                <w:iCs/>
                <w:sz w:val="24"/>
                <w:szCs w:val="24"/>
                <w:lang w:val="da-DK"/>
              </w:rPr>
              <w:t>[se pkt. 4.4].</w:t>
            </w:r>
          </w:p>
        </w:tc>
        <w:tc>
          <w:tcPr>
            <w:tcW w:w="1756" w:type="pct"/>
            <w:tcBorders>
              <w:top w:val="single" w:sz="4" w:space="0" w:color="auto"/>
              <w:left w:val="single" w:sz="4" w:space="0" w:color="auto"/>
              <w:bottom w:val="single" w:sz="4" w:space="0" w:color="auto"/>
              <w:right w:val="single" w:sz="4" w:space="0" w:color="auto"/>
            </w:tcBorders>
            <w:hideMark/>
          </w:tcPr>
          <w:p w14:paraId="4CA978F3" w14:textId="77777777" w:rsidR="00935C27" w:rsidRPr="00FA163B" w:rsidRDefault="00935C27">
            <w:pPr>
              <w:rPr>
                <w:sz w:val="24"/>
                <w:szCs w:val="24"/>
                <w:lang w:val="da-DK"/>
              </w:rPr>
            </w:pPr>
            <w:r w:rsidRPr="00FA163B">
              <w:rPr>
                <w:sz w:val="24"/>
                <w:szCs w:val="24"/>
                <w:lang w:val="da-DK"/>
              </w:rPr>
              <w:t xml:space="preserve">Fuldblodsdalkoncentrationer af tacrolimus skal monitoreres og tacrolimusdosis øges efter behov </w:t>
            </w:r>
            <w:r w:rsidRPr="00FA163B">
              <w:rPr>
                <w:i/>
                <w:iCs/>
                <w:sz w:val="24"/>
                <w:szCs w:val="24"/>
                <w:lang w:val="da-DK"/>
              </w:rPr>
              <w:t>[se pkt. 4.2].</w:t>
            </w:r>
            <w:r w:rsidRPr="00FA163B">
              <w:rPr>
                <w:sz w:val="24"/>
                <w:szCs w:val="24"/>
                <w:lang w:val="da-DK"/>
              </w:rPr>
              <w:t xml:space="preserve"> Transplantatfunktionen skal monitoreres tæt.</w:t>
            </w:r>
          </w:p>
        </w:tc>
      </w:tr>
      <w:tr w:rsidR="00935C27" w:rsidRPr="00FA163B" w14:paraId="098C46CA"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251A8107" w14:textId="77777777" w:rsidR="00935C27" w:rsidRPr="00FA163B" w:rsidRDefault="00935C27">
            <w:pPr>
              <w:rPr>
                <w:sz w:val="24"/>
                <w:szCs w:val="24"/>
                <w:lang w:val="da-DK"/>
              </w:rPr>
            </w:pPr>
            <w:r w:rsidRPr="00FA163B">
              <w:rPr>
                <w:sz w:val="24"/>
                <w:szCs w:val="24"/>
                <w:lang w:val="da-DK"/>
              </w:rPr>
              <w:t>Høj dosis af prednisolon eller methylprednisolon</w:t>
            </w:r>
          </w:p>
        </w:tc>
        <w:tc>
          <w:tcPr>
            <w:tcW w:w="1694" w:type="pct"/>
            <w:tcBorders>
              <w:top w:val="single" w:sz="4" w:space="0" w:color="auto"/>
              <w:left w:val="single" w:sz="4" w:space="0" w:color="auto"/>
              <w:bottom w:val="single" w:sz="4" w:space="0" w:color="auto"/>
              <w:right w:val="single" w:sz="4" w:space="0" w:color="auto"/>
            </w:tcBorders>
            <w:hideMark/>
          </w:tcPr>
          <w:p w14:paraId="04D4A125" w14:textId="77777777" w:rsidR="00935C27" w:rsidRPr="00FA163B" w:rsidRDefault="00935C27">
            <w:pPr>
              <w:rPr>
                <w:sz w:val="24"/>
                <w:szCs w:val="24"/>
                <w:lang w:val="da-DK"/>
              </w:rPr>
            </w:pPr>
            <w:r w:rsidRPr="00FA163B">
              <w:rPr>
                <w:sz w:val="24"/>
                <w:szCs w:val="24"/>
                <w:lang w:val="da-DK"/>
              </w:rPr>
              <w:t>Kan påvirke blodkoncentrationen af tacrolimus (stigning eller fald) ved administration til behandling af akut afstødning.</w:t>
            </w:r>
          </w:p>
        </w:tc>
        <w:tc>
          <w:tcPr>
            <w:tcW w:w="1756" w:type="pct"/>
            <w:tcBorders>
              <w:top w:val="single" w:sz="4" w:space="0" w:color="auto"/>
              <w:left w:val="single" w:sz="4" w:space="0" w:color="auto"/>
              <w:bottom w:val="single" w:sz="4" w:space="0" w:color="auto"/>
              <w:right w:val="single" w:sz="4" w:space="0" w:color="auto"/>
            </w:tcBorders>
            <w:hideMark/>
          </w:tcPr>
          <w:p w14:paraId="6C36B35F" w14:textId="77777777" w:rsidR="00935C27" w:rsidRPr="00FA163B" w:rsidRDefault="00935C27">
            <w:pPr>
              <w:rPr>
                <w:sz w:val="24"/>
                <w:szCs w:val="24"/>
                <w:lang w:val="da-DK"/>
              </w:rPr>
            </w:pPr>
            <w:r w:rsidRPr="00FA163B">
              <w:rPr>
                <w:sz w:val="24"/>
                <w:szCs w:val="24"/>
                <w:lang w:val="da-DK"/>
              </w:rPr>
              <w:t>Fuldblodsdalkoncentrationerne af tacrolimus skal monitoreres og tacrolimusdosis justeres efter behov.</w:t>
            </w:r>
          </w:p>
        </w:tc>
      </w:tr>
      <w:tr w:rsidR="00935C27" w:rsidRPr="00FA163B" w14:paraId="6538B63A" w14:textId="77777777" w:rsidTr="00FA163B">
        <w:tc>
          <w:tcPr>
            <w:tcW w:w="1550" w:type="pct"/>
            <w:tcBorders>
              <w:top w:val="single" w:sz="4" w:space="0" w:color="auto"/>
              <w:left w:val="single" w:sz="4" w:space="0" w:color="auto"/>
              <w:bottom w:val="single" w:sz="4" w:space="0" w:color="auto"/>
              <w:right w:val="single" w:sz="4" w:space="0" w:color="auto"/>
            </w:tcBorders>
            <w:hideMark/>
          </w:tcPr>
          <w:p w14:paraId="65846FD9" w14:textId="77777777" w:rsidR="00935C27" w:rsidRPr="00FA163B" w:rsidRDefault="00935C27">
            <w:pPr>
              <w:rPr>
                <w:sz w:val="24"/>
                <w:szCs w:val="24"/>
                <w:lang w:val="da-DK"/>
              </w:rPr>
            </w:pPr>
            <w:r w:rsidRPr="00FA163B">
              <w:rPr>
                <w:sz w:val="24"/>
                <w:szCs w:val="24"/>
                <w:lang w:val="da-DK"/>
              </w:rPr>
              <w:t>Direkte virkende antiviral (DAA)-behandling</w:t>
            </w:r>
          </w:p>
        </w:tc>
        <w:tc>
          <w:tcPr>
            <w:tcW w:w="1694" w:type="pct"/>
            <w:tcBorders>
              <w:top w:val="single" w:sz="4" w:space="0" w:color="auto"/>
              <w:left w:val="single" w:sz="4" w:space="0" w:color="auto"/>
              <w:bottom w:val="single" w:sz="4" w:space="0" w:color="auto"/>
              <w:right w:val="single" w:sz="4" w:space="0" w:color="auto"/>
            </w:tcBorders>
            <w:hideMark/>
          </w:tcPr>
          <w:p w14:paraId="24C3C814" w14:textId="77777777" w:rsidR="00935C27" w:rsidRPr="00FA163B" w:rsidRDefault="00935C27">
            <w:pPr>
              <w:rPr>
                <w:sz w:val="24"/>
                <w:szCs w:val="24"/>
                <w:lang w:val="da-DK"/>
              </w:rPr>
            </w:pPr>
            <w:r w:rsidRPr="00FA163B">
              <w:rPr>
                <w:sz w:val="24"/>
                <w:szCs w:val="24"/>
                <w:lang w:val="da-DK"/>
              </w:rPr>
              <w:t>Kan påvirke tacrolimus farmakokinetik via ændringer i leverfunktionen under DAA-behandling, hvilket er relateret til clearance af hepatitisvirus. Der kan forekomme et fald i tacrolimusblodkoncentrationen. Det CYP3A4-hæmmende potentiale af nogle DAA'er kan imidlertid modvirke denne effekt eller føre til øget blodkoncentration af tacrolimus.</w:t>
            </w:r>
          </w:p>
        </w:tc>
        <w:tc>
          <w:tcPr>
            <w:tcW w:w="1756" w:type="pct"/>
            <w:tcBorders>
              <w:top w:val="single" w:sz="4" w:space="0" w:color="auto"/>
              <w:left w:val="single" w:sz="4" w:space="0" w:color="auto"/>
              <w:bottom w:val="single" w:sz="4" w:space="0" w:color="auto"/>
              <w:right w:val="single" w:sz="4" w:space="0" w:color="auto"/>
            </w:tcBorders>
            <w:hideMark/>
          </w:tcPr>
          <w:p w14:paraId="05DF5E7E" w14:textId="77777777" w:rsidR="00935C27" w:rsidRPr="00FA163B" w:rsidRDefault="00935C27">
            <w:pPr>
              <w:rPr>
                <w:sz w:val="24"/>
                <w:szCs w:val="24"/>
                <w:lang w:val="da-DK"/>
              </w:rPr>
            </w:pPr>
            <w:r w:rsidRPr="00FA163B">
              <w:rPr>
                <w:sz w:val="24"/>
                <w:szCs w:val="24"/>
                <w:lang w:val="da-DK"/>
              </w:rPr>
              <w:t>Fuldblodsdalkoncentrationerne af tacrolimus skal monitoreres og tacrolimusdosis justeres efter behov for at sikre fortsat virkning og sikkerhed.</w:t>
            </w:r>
          </w:p>
        </w:tc>
      </w:tr>
    </w:tbl>
    <w:p w14:paraId="4BB3C096" w14:textId="77777777" w:rsidR="00935C27" w:rsidRPr="00FA163B" w:rsidRDefault="00935C27" w:rsidP="002F64B9">
      <w:pPr>
        <w:ind w:left="851"/>
        <w:rPr>
          <w:sz w:val="24"/>
          <w:szCs w:val="24"/>
          <w:u w:val="single"/>
          <w:lang w:eastAsia="fr-LU"/>
        </w:rPr>
      </w:pPr>
    </w:p>
    <w:p w14:paraId="49F01B73" w14:textId="77777777" w:rsidR="00935C27" w:rsidRPr="00FA163B" w:rsidRDefault="00935C27" w:rsidP="002F64B9">
      <w:pPr>
        <w:ind w:left="851"/>
        <w:rPr>
          <w:sz w:val="24"/>
          <w:szCs w:val="24"/>
        </w:rPr>
      </w:pPr>
      <w:r w:rsidRPr="00FA163B">
        <w:rPr>
          <w:sz w:val="24"/>
          <w:szCs w:val="24"/>
        </w:rPr>
        <w:t>Samtidig administration af tacrolimus med en pattedyrmål for rapamycin (mTOR)-hæmmer (f.eks. sirolimus, everolimus) kan øge risikoen for trombotisk mikroangiopati (inklusive hæmolytisk uræmisk syndrom og trombotisk trombocytopenisk purpura) (se pkt. 4.4).</w:t>
      </w:r>
    </w:p>
    <w:p w14:paraId="1B59E644" w14:textId="77777777" w:rsidR="00935C27" w:rsidRPr="00FA163B" w:rsidRDefault="00935C27" w:rsidP="002F64B9">
      <w:pPr>
        <w:ind w:left="851"/>
        <w:rPr>
          <w:sz w:val="24"/>
          <w:szCs w:val="24"/>
        </w:rPr>
      </w:pPr>
    </w:p>
    <w:p w14:paraId="4F4216C7" w14:textId="77777777" w:rsidR="00FE14A8" w:rsidRPr="0093224E" w:rsidRDefault="00FE14A8" w:rsidP="00A73588">
      <w:pPr>
        <w:ind w:left="851"/>
        <w:rPr>
          <w:sz w:val="24"/>
          <w:szCs w:val="24"/>
          <w:u w:val="single"/>
        </w:rPr>
      </w:pPr>
      <w:r w:rsidRPr="0093224E">
        <w:rPr>
          <w:sz w:val="24"/>
          <w:szCs w:val="24"/>
        </w:rPr>
        <w:t>Da tacrolimus kan give hyperkaliæmi eller forstærke en allerede eksisterende hyperkaliæmi, bør høj kaliumindtagelse eller kaliumbesparende diuretika (f.eks. amilorid, triameteren eller spironolacton) undgås (se pkt. 4.4). Der skal udvises forsigtighed, når tacrolimus administreres sammen med andre lægemidler, der øger serumkalium, såsom trimethoprim og cotrimoxazol (trimethoprim/sulfamethoxazol), da trimethoprim er kendt for at virke som et kaliumbesparende diuretika som amilorid. Tæt monitorering af serumkalium anbefales.</w:t>
      </w:r>
    </w:p>
    <w:p w14:paraId="3570BE10" w14:textId="77777777" w:rsidR="00FE14A8" w:rsidRPr="0093224E" w:rsidRDefault="00FE14A8" w:rsidP="00A73588">
      <w:pPr>
        <w:ind w:left="851"/>
        <w:rPr>
          <w:sz w:val="24"/>
          <w:szCs w:val="24"/>
        </w:rPr>
      </w:pPr>
    </w:p>
    <w:p w14:paraId="4138499F" w14:textId="77777777" w:rsidR="00FE14A8" w:rsidRPr="0093224E" w:rsidRDefault="00FE14A8" w:rsidP="00A73588">
      <w:pPr>
        <w:ind w:left="851"/>
        <w:rPr>
          <w:sz w:val="24"/>
          <w:szCs w:val="24"/>
          <w:u w:val="single"/>
        </w:rPr>
      </w:pPr>
      <w:r w:rsidRPr="0093224E">
        <w:rPr>
          <w:sz w:val="24"/>
          <w:szCs w:val="24"/>
          <w:u w:val="single"/>
        </w:rPr>
        <w:t>Tacrolimus virkning på metabolismen af andre lægemidler</w:t>
      </w:r>
    </w:p>
    <w:p w14:paraId="276D427D" w14:textId="77777777" w:rsidR="00FE14A8" w:rsidRPr="0093224E" w:rsidRDefault="00FE14A8" w:rsidP="00A73588">
      <w:pPr>
        <w:ind w:left="851"/>
        <w:rPr>
          <w:sz w:val="24"/>
          <w:szCs w:val="24"/>
        </w:rPr>
      </w:pPr>
      <w:r w:rsidRPr="0093224E">
        <w:rPr>
          <w:sz w:val="24"/>
          <w:szCs w:val="24"/>
        </w:rPr>
        <w:t xml:space="preserve">Tacrolimus er en kendt CYP3A4-hæmmer. Derfor kan samtidig brug af tacrolimus med andre lægemidler, der vides at blive metaboliseret af CYP3A4, påvirke metabolismen af sådanne lægemidler. Halveringstiden for ciclosporin forlænges, når tacrolimus gives samtidig. Endvidere kan der opstå synergistiske/additive nefrotoksiske bivirkninger. Af disse grunde frarådes den kombinerede administration af ciclosporin og tacrolimus, og der skal udvises forsigtighed ved administration af tacrolimus til patienter, der tidligere har fået ciclosporin (se pkt. 4.2 og 4.4). </w:t>
      </w:r>
    </w:p>
    <w:p w14:paraId="259C7434" w14:textId="77777777" w:rsidR="00FE14A8" w:rsidRPr="0093224E" w:rsidRDefault="00FE14A8" w:rsidP="00A73588">
      <w:pPr>
        <w:ind w:left="851"/>
        <w:rPr>
          <w:sz w:val="24"/>
          <w:szCs w:val="24"/>
        </w:rPr>
      </w:pPr>
      <w:r w:rsidRPr="0093224E">
        <w:rPr>
          <w:sz w:val="24"/>
          <w:szCs w:val="24"/>
        </w:rPr>
        <w:t>Det er påvist, at tacrolimus øger blodkoncentrationen af fenytoin.</w:t>
      </w:r>
    </w:p>
    <w:p w14:paraId="7E22AA9B" w14:textId="77777777" w:rsidR="00FE14A8" w:rsidRPr="0093224E" w:rsidRDefault="00FE14A8" w:rsidP="00A73588">
      <w:pPr>
        <w:ind w:left="851"/>
        <w:rPr>
          <w:sz w:val="24"/>
          <w:szCs w:val="24"/>
        </w:rPr>
      </w:pPr>
      <w:r w:rsidRPr="0093224E">
        <w:rPr>
          <w:sz w:val="24"/>
          <w:szCs w:val="24"/>
        </w:rPr>
        <w:t xml:space="preserve">Da tacrolimus kan reducere clearance af steroidbaserede antikonceptionsmidler og dermed øge hormoneksponeringen, skal der udvises særlig omhu ved valg af antikonceptionsmidler. </w:t>
      </w:r>
    </w:p>
    <w:p w14:paraId="12F7F399" w14:textId="77777777" w:rsidR="00FE14A8" w:rsidRPr="0093224E" w:rsidRDefault="00FE14A8" w:rsidP="00A73588">
      <w:pPr>
        <w:ind w:left="851"/>
        <w:rPr>
          <w:sz w:val="24"/>
          <w:szCs w:val="24"/>
        </w:rPr>
      </w:pPr>
    </w:p>
    <w:p w14:paraId="4D48EEA7" w14:textId="77777777" w:rsidR="00FE14A8" w:rsidRPr="0093224E" w:rsidRDefault="00FE14A8" w:rsidP="00A73588">
      <w:pPr>
        <w:ind w:left="851"/>
        <w:rPr>
          <w:sz w:val="24"/>
          <w:szCs w:val="24"/>
        </w:rPr>
      </w:pPr>
      <w:r w:rsidRPr="0093224E">
        <w:rPr>
          <w:sz w:val="24"/>
          <w:szCs w:val="24"/>
        </w:rPr>
        <w:t>Der er begrænset viden om interaktionen mellem tacrolimus og statiner. Kliniske data tyder på, at statiners farmakokinetik stort set er uændret ved samtidig brug af tacrolimus. Data fra dyrestudier har vist, at tacrolimus potentielt kan reducere clearance og øge halveringstiden for pentobarbital og antipyrin.</w:t>
      </w:r>
    </w:p>
    <w:p w14:paraId="01F84DBF" w14:textId="77777777" w:rsidR="00FE14A8" w:rsidRPr="0093224E" w:rsidRDefault="00FE14A8" w:rsidP="00A73588">
      <w:pPr>
        <w:ind w:left="851"/>
        <w:rPr>
          <w:sz w:val="24"/>
          <w:szCs w:val="24"/>
        </w:rPr>
      </w:pPr>
    </w:p>
    <w:p w14:paraId="2DCB3A08" w14:textId="77777777" w:rsidR="00FE14A8" w:rsidRPr="0093224E" w:rsidRDefault="00FE14A8" w:rsidP="00A73588">
      <w:pPr>
        <w:ind w:left="851"/>
        <w:rPr>
          <w:sz w:val="24"/>
          <w:szCs w:val="24"/>
        </w:rPr>
      </w:pPr>
      <w:r w:rsidRPr="0093224E">
        <w:rPr>
          <w:sz w:val="24"/>
          <w:szCs w:val="24"/>
        </w:rPr>
        <w:t xml:space="preserve">Mycophenolsyre. Der bør udvises forsigtighed ved skift af kombinationsbehandling fra ciclosporin, der interfererer med enterohepatisk recirkulation af mycophenolsyre, til tacrolimus, som ikke har denne effekt, da det kan medføre ændringer i eksponering for mycophenolsyre. Lægemidler, der interfererer med mycophenolsyres enterohepatiske cyklus kan potentielt reducere plasmaniveauet og virkningen af mycophenolsyre. Terapeutisk lægemiddelmonitorering af mycophenolsyre kan være relevant ved skift fra ciclosporin til tacrolimus eller vice versa. </w:t>
      </w:r>
    </w:p>
    <w:p w14:paraId="687E0DBD" w14:textId="77777777" w:rsidR="00FE14A8" w:rsidRPr="0093224E" w:rsidRDefault="00FE14A8" w:rsidP="00A73588">
      <w:pPr>
        <w:ind w:left="851"/>
        <w:rPr>
          <w:sz w:val="24"/>
          <w:szCs w:val="24"/>
        </w:rPr>
      </w:pPr>
    </w:p>
    <w:p w14:paraId="46E1EB6B" w14:textId="77777777" w:rsidR="00FE14A8" w:rsidRPr="0093224E" w:rsidRDefault="00FE14A8" w:rsidP="00A73588">
      <w:pPr>
        <w:ind w:left="851"/>
        <w:rPr>
          <w:sz w:val="24"/>
          <w:szCs w:val="24"/>
        </w:rPr>
      </w:pPr>
      <w:r w:rsidRPr="0093224E">
        <w:rPr>
          <w:sz w:val="24"/>
          <w:szCs w:val="24"/>
        </w:rPr>
        <w:t>Immunsuppressive lægemidler kan påvirke responset på vaccination, og vaccination under behandling med tacrolimus kan være mindre effektiv. Anvendelse af levende, afsvækkede vacciner bør undgås (se pkt. 4.4).</w:t>
      </w:r>
    </w:p>
    <w:p w14:paraId="0D8B72C3" w14:textId="77777777" w:rsidR="009260DE" w:rsidRPr="0093224E" w:rsidRDefault="009260DE" w:rsidP="009260DE">
      <w:pPr>
        <w:tabs>
          <w:tab w:val="left" w:pos="851"/>
        </w:tabs>
        <w:ind w:left="851"/>
        <w:rPr>
          <w:sz w:val="24"/>
          <w:szCs w:val="24"/>
        </w:rPr>
      </w:pPr>
    </w:p>
    <w:p w14:paraId="39BE68E6" w14:textId="77777777" w:rsidR="009260DE" w:rsidRPr="0093224E" w:rsidRDefault="009260DE" w:rsidP="009260DE">
      <w:pPr>
        <w:tabs>
          <w:tab w:val="left" w:pos="851"/>
        </w:tabs>
        <w:ind w:left="851" w:hanging="851"/>
        <w:rPr>
          <w:b/>
          <w:sz w:val="24"/>
          <w:szCs w:val="24"/>
        </w:rPr>
      </w:pPr>
      <w:r w:rsidRPr="0093224E">
        <w:rPr>
          <w:b/>
          <w:sz w:val="24"/>
          <w:szCs w:val="24"/>
        </w:rPr>
        <w:t>4.6</w:t>
      </w:r>
      <w:r w:rsidRPr="0093224E">
        <w:rPr>
          <w:b/>
          <w:sz w:val="24"/>
          <w:szCs w:val="24"/>
        </w:rPr>
        <w:tab/>
      </w:r>
      <w:r w:rsidR="0071241E" w:rsidRPr="0093224E">
        <w:rPr>
          <w:b/>
          <w:sz w:val="24"/>
          <w:szCs w:val="24"/>
        </w:rPr>
        <w:t>Fertilitet, g</w:t>
      </w:r>
      <w:r w:rsidRPr="0093224E">
        <w:rPr>
          <w:b/>
          <w:sz w:val="24"/>
          <w:szCs w:val="24"/>
        </w:rPr>
        <w:t>raviditet og amning</w:t>
      </w:r>
    </w:p>
    <w:p w14:paraId="4829AEB2" w14:textId="77777777" w:rsidR="0093224E" w:rsidRDefault="0093224E" w:rsidP="00A73588">
      <w:pPr>
        <w:ind w:left="851"/>
        <w:rPr>
          <w:sz w:val="24"/>
          <w:szCs w:val="24"/>
        </w:rPr>
      </w:pPr>
    </w:p>
    <w:p w14:paraId="0E9EFB58" w14:textId="7B9CC475" w:rsidR="00FE14A8" w:rsidRPr="0093224E" w:rsidRDefault="00FE14A8" w:rsidP="00A73588">
      <w:pPr>
        <w:ind w:left="851"/>
        <w:rPr>
          <w:sz w:val="24"/>
          <w:szCs w:val="24"/>
          <w:u w:val="single"/>
          <w:lang w:eastAsia="fr-LU"/>
        </w:rPr>
      </w:pPr>
      <w:r w:rsidRPr="0093224E">
        <w:rPr>
          <w:sz w:val="24"/>
          <w:szCs w:val="24"/>
          <w:u w:val="single"/>
        </w:rPr>
        <w:t xml:space="preserve">Graviditet </w:t>
      </w:r>
    </w:p>
    <w:p w14:paraId="041D190B" w14:textId="77777777" w:rsidR="00FE14A8" w:rsidRPr="0093224E" w:rsidRDefault="00FE14A8" w:rsidP="00A73588">
      <w:pPr>
        <w:ind w:left="851"/>
        <w:rPr>
          <w:sz w:val="24"/>
          <w:szCs w:val="24"/>
        </w:rPr>
      </w:pPr>
      <w:r w:rsidRPr="0093224E">
        <w:rPr>
          <w:spacing w:val="-4"/>
          <w:sz w:val="24"/>
          <w:szCs w:val="24"/>
        </w:rPr>
        <w:t xml:space="preserve">Humane </w:t>
      </w:r>
      <w:r w:rsidRPr="0093224E">
        <w:rPr>
          <w:sz w:val="24"/>
          <w:szCs w:val="24"/>
        </w:rPr>
        <w:t xml:space="preserve">data viser, at tacrolimus passerer placenta. </w:t>
      </w:r>
      <w:r w:rsidRPr="0093224E">
        <w:rPr>
          <w:spacing w:val="-3"/>
          <w:sz w:val="24"/>
          <w:szCs w:val="24"/>
        </w:rPr>
        <w:t xml:space="preserve">Begrænsede </w:t>
      </w:r>
      <w:r w:rsidRPr="0093224E">
        <w:rPr>
          <w:sz w:val="24"/>
          <w:szCs w:val="24"/>
        </w:rPr>
        <w:t xml:space="preserve">data </w:t>
      </w:r>
      <w:r w:rsidRPr="0093224E">
        <w:rPr>
          <w:spacing w:val="3"/>
          <w:sz w:val="24"/>
          <w:szCs w:val="24"/>
        </w:rPr>
        <w:t xml:space="preserve">fra </w:t>
      </w:r>
      <w:r w:rsidRPr="0093224E">
        <w:rPr>
          <w:sz w:val="24"/>
          <w:szCs w:val="24"/>
        </w:rPr>
        <w:t>organ</w:t>
      </w:r>
      <w:r w:rsidRPr="0093224E">
        <w:rPr>
          <w:sz w:val="24"/>
          <w:szCs w:val="24"/>
        </w:rPr>
        <w:softHyphen/>
        <w:t xml:space="preserve">transplanterede patienter </w:t>
      </w:r>
      <w:r w:rsidRPr="0093224E">
        <w:rPr>
          <w:spacing w:val="-3"/>
          <w:sz w:val="24"/>
          <w:szCs w:val="24"/>
        </w:rPr>
        <w:t xml:space="preserve">viser </w:t>
      </w:r>
      <w:r w:rsidRPr="0093224E">
        <w:rPr>
          <w:spacing w:val="-4"/>
          <w:sz w:val="24"/>
          <w:szCs w:val="24"/>
        </w:rPr>
        <w:t xml:space="preserve">ingen </w:t>
      </w:r>
      <w:r w:rsidRPr="0093224E">
        <w:rPr>
          <w:sz w:val="24"/>
          <w:szCs w:val="24"/>
        </w:rPr>
        <w:t xml:space="preserve">tegn på øget </w:t>
      </w:r>
      <w:r w:rsidRPr="0093224E">
        <w:rPr>
          <w:spacing w:val="-3"/>
          <w:sz w:val="24"/>
          <w:szCs w:val="24"/>
        </w:rPr>
        <w:t xml:space="preserve">risiko </w:t>
      </w:r>
      <w:r w:rsidRPr="0093224E">
        <w:rPr>
          <w:sz w:val="24"/>
          <w:szCs w:val="24"/>
        </w:rPr>
        <w:t xml:space="preserve">for ugunstig </w:t>
      </w:r>
      <w:r w:rsidRPr="0093224E">
        <w:rPr>
          <w:spacing w:val="-4"/>
          <w:sz w:val="24"/>
          <w:szCs w:val="24"/>
        </w:rPr>
        <w:t xml:space="preserve">indflydelse </w:t>
      </w:r>
      <w:r w:rsidRPr="0093224E">
        <w:rPr>
          <w:sz w:val="24"/>
          <w:szCs w:val="24"/>
        </w:rPr>
        <w:t xml:space="preserve">på selve graviditeten og dens forløb ved </w:t>
      </w:r>
      <w:r w:rsidRPr="0093224E">
        <w:rPr>
          <w:spacing w:val="-4"/>
          <w:sz w:val="24"/>
          <w:szCs w:val="24"/>
        </w:rPr>
        <w:t xml:space="preserve">behandling </w:t>
      </w:r>
      <w:r w:rsidRPr="0093224E">
        <w:rPr>
          <w:sz w:val="24"/>
          <w:szCs w:val="24"/>
        </w:rPr>
        <w:t xml:space="preserve">med tacrolimus sammenlignet med andre immunsuppressive lægemidler. Der er dog rapporteret om </w:t>
      </w:r>
      <w:r w:rsidRPr="0093224E">
        <w:rPr>
          <w:spacing w:val="-6"/>
          <w:sz w:val="24"/>
          <w:szCs w:val="24"/>
        </w:rPr>
        <w:t xml:space="preserve">tilfælde </w:t>
      </w:r>
      <w:r w:rsidRPr="0093224E">
        <w:rPr>
          <w:sz w:val="24"/>
          <w:szCs w:val="24"/>
        </w:rPr>
        <w:t xml:space="preserve">af spontane aborter. Til dato </w:t>
      </w:r>
      <w:r w:rsidRPr="0093224E">
        <w:rPr>
          <w:spacing w:val="-3"/>
          <w:sz w:val="24"/>
          <w:szCs w:val="24"/>
        </w:rPr>
        <w:t xml:space="preserve">foreligger der </w:t>
      </w:r>
      <w:r w:rsidRPr="0093224E">
        <w:rPr>
          <w:spacing w:val="-4"/>
          <w:sz w:val="24"/>
          <w:szCs w:val="24"/>
        </w:rPr>
        <w:t>ikke an</w:t>
      </w:r>
      <w:r w:rsidRPr="0093224E">
        <w:rPr>
          <w:sz w:val="24"/>
          <w:szCs w:val="24"/>
        </w:rPr>
        <w:t xml:space="preserve">dre </w:t>
      </w:r>
      <w:r w:rsidRPr="0093224E">
        <w:rPr>
          <w:spacing w:val="-3"/>
          <w:sz w:val="24"/>
          <w:szCs w:val="24"/>
        </w:rPr>
        <w:t xml:space="preserve">relevante </w:t>
      </w:r>
      <w:r w:rsidRPr="0093224E">
        <w:rPr>
          <w:spacing w:val="-4"/>
          <w:sz w:val="24"/>
          <w:szCs w:val="24"/>
        </w:rPr>
        <w:t xml:space="preserve">epidemiologiske </w:t>
      </w:r>
      <w:r w:rsidRPr="0093224E">
        <w:rPr>
          <w:sz w:val="24"/>
          <w:szCs w:val="24"/>
        </w:rPr>
        <w:t xml:space="preserve">data. </w:t>
      </w:r>
      <w:r w:rsidRPr="0093224E">
        <w:rPr>
          <w:spacing w:val="-6"/>
          <w:sz w:val="24"/>
          <w:szCs w:val="24"/>
        </w:rPr>
        <w:t xml:space="preserve">Behandling </w:t>
      </w:r>
      <w:r w:rsidRPr="0093224E">
        <w:rPr>
          <w:sz w:val="24"/>
          <w:szCs w:val="24"/>
        </w:rPr>
        <w:t xml:space="preserve">med tacrolimus kan </w:t>
      </w:r>
      <w:r w:rsidRPr="0093224E">
        <w:rPr>
          <w:spacing w:val="-3"/>
          <w:sz w:val="24"/>
          <w:szCs w:val="24"/>
        </w:rPr>
        <w:t xml:space="preserve">overvejes </w:t>
      </w:r>
      <w:r w:rsidRPr="0093224E">
        <w:rPr>
          <w:spacing w:val="-5"/>
          <w:sz w:val="24"/>
          <w:szCs w:val="24"/>
        </w:rPr>
        <w:t xml:space="preserve">til </w:t>
      </w:r>
      <w:r w:rsidRPr="0093224E">
        <w:rPr>
          <w:sz w:val="24"/>
          <w:szCs w:val="24"/>
        </w:rPr>
        <w:t xml:space="preserve">gravide kvinder, når der </w:t>
      </w:r>
      <w:r w:rsidRPr="0093224E">
        <w:rPr>
          <w:spacing w:val="-4"/>
          <w:sz w:val="24"/>
          <w:szCs w:val="24"/>
        </w:rPr>
        <w:t xml:space="preserve">ikke </w:t>
      </w:r>
      <w:r w:rsidRPr="0093224E">
        <w:rPr>
          <w:spacing w:val="-3"/>
          <w:sz w:val="24"/>
          <w:szCs w:val="24"/>
        </w:rPr>
        <w:t xml:space="preserve">findes </w:t>
      </w:r>
      <w:r w:rsidRPr="0093224E">
        <w:rPr>
          <w:sz w:val="24"/>
          <w:szCs w:val="24"/>
        </w:rPr>
        <w:t xml:space="preserve">andre sikre </w:t>
      </w:r>
      <w:r w:rsidRPr="0093224E">
        <w:rPr>
          <w:spacing w:val="-3"/>
          <w:sz w:val="24"/>
          <w:szCs w:val="24"/>
        </w:rPr>
        <w:t xml:space="preserve">alternativer, </w:t>
      </w:r>
      <w:r w:rsidRPr="0093224E">
        <w:rPr>
          <w:sz w:val="24"/>
          <w:szCs w:val="24"/>
        </w:rPr>
        <w:t xml:space="preserve">og når de opnåede fordele </w:t>
      </w:r>
      <w:r w:rsidRPr="0093224E">
        <w:rPr>
          <w:spacing w:val="-4"/>
          <w:sz w:val="24"/>
          <w:szCs w:val="24"/>
        </w:rPr>
        <w:t xml:space="preserve">opvejer </w:t>
      </w:r>
      <w:r w:rsidRPr="0093224E">
        <w:rPr>
          <w:sz w:val="24"/>
          <w:szCs w:val="24"/>
        </w:rPr>
        <w:t xml:space="preserve">den </w:t>
      </w:r>
      <w:r w:rsidRPr="0093224E">
        <w:rPr>
          <w:spacing w:val="-5"/>
          <w:sz w:val="24"/>
          <w:szCs w:val="24"/>
        </w:rPr>
        <w:t xml:space="preserve">potentielle </w:t>
      </w:r>
      <w:r w:rsidRPr="0093224E">
        <w:rPr>
          <w:spacing w:val="-3"/>
          <w:sz w:val="24"/>
          <w:szCs w:val="24"/>
        </w:rPr>
        <w:t xml:space="preserve">risiko </w:t>
      </w:r>
      <w:r w:rsidRPr="0093224E">
        <w:rPr>
          <w:sz w:val="24"/>
          <w:szCs w:val="24"/>
        </w:rPr>
        <w:t xml:space="preserve">for fosteret. I </w:t>
      </w:r>
      <w:r w:rsidRPr="0093224E">
        <w:rPr>
          <w:spacing w:val="-6"/>
          <w:sz w:val="24"/>
          <w:szCs w:val="24"/>
        </w:rPr>
        <w:t xml:space="preserve">tilfælde </w:t>
      </w:r>
      <w:r w:rsidRPr="0093224E">
        <w:rPr>
          <w:sz w:val="24"/>
          <w:szCs w:val="24"/>
        </w:rPr>
        <w:t xml:space="preserve">af eksponering </w:t>
      </w:r>
      <w:r w:rsidRPr="0093224E">
        <w:rPr>
          <w:i/>
          <w:sz w:val="24"/>
          <w:szCs w:val="24"/>
        </w:rPr>
        <w:t xml:space="preserve">in </w:t>
      </w:r>
      <w:r w:rsidRPr="0093224E">
        <w:rPr>
          <w:i/>
          <w:spacing w:val="-3"/>
          <w:sz w:val="24"/>
          <w:szCs w:val="24"/>
        </w:rPr>
        <w:t xml:space="preserve">utero </w:t>
      </w:r>
      <w:r w:rsidRPr="0093224E">
        <w:rPr>
          <w:spacing w:val="-3"/>
          <w:sz w:val="24"/>
          <w:szCs w:val="24"/>
        </w:rPr>
        <w:t xml:space="preserve">anbefales </w:t>
      </w:r>
      <w:r w:rsidRPr="0093224E">
        <w:rPr>
          <w:sz w:val="24"/>
          <w:szCs w:val="24"/>
        </w:rPr>
        <w:t xml:space="preserve">det at overvåge den nyfødte for potentielle bivirkninger af </w:t>
      </w:r>
      <w:r w:rsidRPr="0093224E">
        <w:rPr>
          <w:spacing w:val="-3"/>
          <w:sz w:val="24"/>
          <w:szCs w:val="24"/>
        </w:rPr>
        <w:t xml:space="preserve">tacrolimus </w:t>
      </w:r>
      <w:r w:rsidRPr="0093224E">
        <w:rPr>
          <w:sz w:val="24"/>
          <w:szCs w:val="24"/>
        </w:rPr>
        <w:t xml:space="preserve">(især påvirkning af nyrerne). </w:t>
      </w:r>
      <w:r w:rsidRPr="0093224E">
        <w:rPr>
          <w:spacing w:val="-2"/>
          <w:sz w:val="24"/>
          <w:szCs w:val="24"/>
        </w:rPr>
        <w:t xml:space="preserve">Der </w:t>
      </w:r>
      <w:r w:rsidRPr="0093224E">
        <w:rPr>
          <w:sz w:val="24"/>
          <w:szCs w:val="24"/>
        </w:rPr>
        <w:t xml:space="preserve">er </w:t>
      </w:r>
      <w:r w:rsidRPr="0093224E">
        <w:rPr>
          <w:spacing w:val="-3"/>
          <w:sz w:val="24"/>
          <w:szCs w:val="24"/>
        </w:rPr>
        <w:t xml:space="preserve">risiko </w:t>
      </w:r>
      <w:r w:rsidRPr="0093224E">
        <w:rPr>
          <w:sz w:val="24"/>
          <w:szCs w:val="24"/>
        </w:rPr>
        <w:t xml:space="preserve">for præmatur fødsel (&lt;37 uger) (forekom ved 66 ud af 123 fødsler, dvs. 53,7 </w:t>
      </w:r>
      <w:r w:rsidRPr="0093224E">
        <w:rPr>
          <w:spacing w:val="-6"/>
          <w:sz w:val="24"/>
          <w:szCs w:val="24"/>
        </w:rPr>
        <w:t xml:space="preserve">%; data har </w:t>
      </w:r>
      <w:r w:rsidRPr="0093224E">
        <w:rPr>
          <w:sz w:val="24"/>
          <w:szCs w:val="24"/>
        </w:rPr>
        <w:t xml:space="preserve">dog vist, at størstedelen af de nyfødte havde normal fødselsvægt for deres gestationelle alder) samt for </w:t>
      </w:r>
      <w:r w:rsidRPr="0093224E">
        <w:rPr>
          <w:spacing w:val="-4"/>
          <w:sz w:val="24"/>
          <w:szCs w:val="24"/>
        </w:rPr>
        <w:t xml:space="preserve">hyperkaliæmi </w:t>
      </w:r>
      <w:r w:rsidRPr="0093224E">
        <w:rPr>
          <w:sz w:val="24"/>
          <w:szCs w:val="24"/>
        </w:rPr>
        <w:t xml:space="preserve">hos den nyfødte (forekomst </w:t>
      </w:r>
      <w:r w:rsidRPr="0093224E">
        <w:rPr>
          <w:spacing w:val="-6"/>
          <w:sz w:val="24"/>
          <w:szCs w:val="24"/>
        </w:rPr>
        <w:t xml:space="preserve">hos </w:t>
      </w:r>
      <w:r w:rsidRPr="0093224E">
        <w:rPr>
          <w:sz w:val="24"/>
          <w:szCs w:val="24"/>
        </w:rPr>
        <w:t xml:space="preserve">8 ud af 111 nyfødte, </w:t>
      </w:r>
      <w:r w:rsidRPr="0093224E">
        <w:rPr>
          <w:spacing w:val="2"/>
          <w:sz w:val="24"/>
          <w:szCs w:val="24"/>
        </w:rPr>
        <w:t xml:space="preserve">dvs. 7,2 </w:t>
      </w:r>
      <w:r w:rsidRPr="0093224E">
        <w:rPr>
          <w:spacing w:val="-2"/>
          <w:sz w:val="24"/>
          <w:szCs w:val="24"/>
        </w:rPr>
        <w:t xml:space="preserve">%), </w:t>
      </w:r>
      <w:r w:rsidRPr="0093224E">
        <w:rPr>
          <w:spacing w:val="-5"/>
          <w:sz w:val="24"/>
          <w:szCs w:val="24"/>
        </w:rPr>
        <w:t xml:space="preserve">hvilket </w:t>
      </w:r>
      <w:r w:rsidRPr="0093224E">
        <w:rPr>
          <w:sz w:val="24"/>
          <w:szCs w:val="24"/>
        </w:rPr>
        <w:t>dog normaliseres</w:t>
      </w:r>
      <w:r w:rsidRPr="0093224E">
        <w:rPr>
          <w:spacing w:val="1"/>
          <w:sz w:val="24"/>
          <w:szCs w:val="24"/>
        </w:rPr>
        <w:t xml:space="preserve"> </w:t>
      </w:r>
      <w:r w:rsidRPr="0093224E">
        <w:rPr>
          <w:sz w:val="24"/>
          <w:szCs w:val="24"/>
        </w:rPr>
        <w:t xml:space="preserve">spontant. Hos rotter og kaniner forårsagede tacrolimus embryoføtal toksicitet ved doser, som var toksiske for moderen (se pkt. 5.3.). </w:t>
      </w:r>
    </w:p>
    <w:p w14:paraId="6B5665B4" w14:textId="77777777" w:rsidR="00FE14A8" w:rsidRPr="0093224E" w:rsidRDefault="00FE14A8" w:rsidP="00A73588">
      <w:pPr>
        <w:ind w:left="851"/>
        <w:rPr>
          <w:sz w:val="24"/>
          <w:szCs w:val="24"/>
        </w:rPr>
      </w:pPr>
    </w:p>
    <w:p w14:paraId="6C8898C2" w14:textId="77777777" w:rsidR="00FE14A8" w:rsidRPr="0093224E" w:rsidRDefault="00FE14A8" w:rsidP="00A73588">
      <w:pPr>
        <w:ind w:left="851"/>
        <w:rPr>
          <w:sz w:val="24"/>
          <w:szCs w:val="24"/>
          <w:u w:val="single"/>
        </w:rPr>
      </w:pPr>
      <w:r w:rsidRPr="0093224E">
        <w:rPr>
          <w:sz w:val="24"/>
          <w:szCs w:val="24"/>
          <w:u w:val="single"/>
        </w:rPr>
        <w:t>Amning</w:t>
      </w:r>
    </w:p>
    <w:p w14:paraId="4F5939BF" w14:textId="38724D16" w:rsidR="00FE14A8" w:rsidRPr="0093224E" w:rsidRDefault="00FE14A8" w:rsidP="00A73588">
      <w:pPr>
        <w:ind w:left="851"/>
        <w:rPr>
          <w:sz w:val="24"/>
          <w:szCs w:val="24"/>
        </w:rPr>
      </w:pPr>
      <w:r w:rsidRPr="0093224E">
        <w:rPr>
          <w:sz w:val="24"/>
          <w:szCs w:val="24"/>
        </w:rPr>
        <w:t xml:space="preserve">Humane data viser, at tacrolimus udskilles i modermælk. Da man ikke kan udelukke skadelige virkninger på fosteret, bør kvinder i behandling med Tacrolimus </w:t>
      </w:r>
      <w:r w:rsidR="00034EAF">
        <w:rPr>
          <w:sz w:val="24"/>
          <w:szCs w:val="24"/>
        </w:rPr>
        <w:t>"Stada"</w:t>
      </w:r>
      <w:r w:rsidRPr="0093224E">
        <w:rPr>
          <w:sz w:val="24"/>
          <w:szCs w:val="24"/>
        </w:rPr>
        <w:t xml:space="preserve"> ikke amme.</w:t>
      </w:r>
    </w:p>
    <w:p w14:paraId="2D092430" w14:textId="77777777" w:rsidR="00FE14A8" w:rsidRPr="0093224E" w:rsidRDefault="00FE14A8" w:rsidP="00A73588">
      <w:pPr>
        <w:ind w:left="851"/>
        <w:rPr>
          <w:sz w:val="24"/>
          <w:szCs w:val="24"/>
        </w:rPr>
      </w:pPr>
    </w:p>
    <w:p w14:paraId="52BE0A12" w14:textId="77777777" w:rsidR="00FE14A8" w:rsidRPr="0093224E" w:rsidRDefault="00FE14A8" w:rsidP="00A73588">
      <w:pPr>
        <w:ind w:left="851"/>
        <w:rPr>
          <w:sz w:val="24"/>
          <w:szCs w:val="24"/>
          <w:u w:val="single"/>
        </w:rPr>
      </w:pPr>
      <w:r w:rsidRPr="0093224E">
        <w:rPr>
          <w:sz w:val="24"/>
          <w:szCs w:val="24"/>
          <w:u w:val="single"/>
        </w:rPr>
        <w:t>Fertilitet</w:t>
      </w:r>
    </w:p>
    <w:p w14:paraId="5F953D10" w14:textId="77777777" w:rsidR="00FE14A8" w:rsidRPr="0093224E" w:rsidRDefault="00FE14A8" w:rsidP="00A73588">
      <w:pPr>
        <w:ind w:left="851"/>
        <w:rPr>
          <w:sz w:val="24"/>
          <w:szCs w:val="24"/>
        </w:rPr>
      </w:pPr>
      <w:r w:rsidRPr="0093224E">
        <w:rPr>
          <w:sz w:val="24"/>
          <w:szCs w:val="24"/>
        </w:rPr>
        <w:t>Tacrolimus havde en negativ effekt på hanrotters fertilitet i form af, der blev observeret nedsat antal sædceller og nedsat sædmortalitet (se pkt. 5.3.).</w:t>
      </w:r>
    </w:p>
    <w:p w14:paraId="01A5B45C" w14:textId="77777777" w:rsidR="009260DE" w:rsidRPr="0093224E" w:rsidRDefault="009260DE" w:rsidP="009260DE">
      <w:pPr>
        <w:tabs>
          <w:tab w:val="left" w:pos="851"/>
        </w:tabs>
        <w:ind w:left="851"/>
        <w:rPr>
          <w:sz w:val="24"/>
          <w:szCs w:val="24"/>
        </w:rPr>
      </w:pPr>
    </w:p>
    <w:p w14:paraId="4D04E578" w14:textId="77777777" w:rsidR="009260DE" w:rsidRPr="0093224E" w:rsidRDefault="009260DE" w:rsidP="009260DE">
      <w:pPr>
        <w:tabs>
          <w:tab w:val="left" w:pos="851"/>
        </w:tabs>
        <w:ind w:left="851" w:hanging="851"/>
        <w:rPr>
          <w:b/>
          <w:sz w:val="24"/>
          <w:szCs w:val="24"/>
        </w:rPr>
      </w:pPr>
      <w:r w:rsidRPr="0093224E">
        <w:rPr>
          <w:b/>
          <w:sz w:val="24"/>
          <w:szCs w:val="24"/>
        </w:rPr>
        <w:t>4.7</w:t>
      </w:r>
      <w:r w:rsidRPr="0093224E">
        <w:rPr>
          <w:b/>
          <w:sz w:val="24"/>
          <w:szCs w:val="24"/>
        </w:rPr>
        <w:tab/>
        <w:t xml:space="preserve">Virkning på evnen til at føre motorkøretøj </w:t>
      </w:r>
      <w:r w:rsidR="0071241E" w:rsidRPr="0093224E">
        <w:rPr>
          <w:b/>
          <w:sz w:val="24"/>
          <w:szCs w:val="24"/>
        </w:rPr>
        <w:t>og</w:t>
      </w:r>
      <w:r w:rsidRPr="0093224E">
        <w:rPr>
          <w:b/>
          <w:sz w:val="24"/>
          <w:szCs w:val="24"/>
        </w:rPr>
        <w:t xml:space="preserve"> betjene maskiner</w:t>
      </w:r>
    </w:p>
    <w:p w14:paraId="4A0F3D04" w14:textId="77777777" w:rsidR="0093224E" w:rsidRDefault="0093224E" w:rsidP="00A73588">
      <w:pPr>
        <w:ind w:left="851"/>
        <w:rPr>
          <w:sz w:val="24"/>
          <w:szCs w:val="24"/>
        </w:rPr>
      </w:pPr>
      <w:r>
        <w:rPr>
          <w:sz w:val="24"/>
          <w:szCs w:val="24"/>
        </w:rPr>
        <w:t>Ikke mærkning.</w:t>
      </w:r>
    </w:p>
    <w:p w14:paraId="55452A93" w14:textId="6650EFDF" w:rsidR="00FE14A8" w:rsidRPr="0093224E" w:rsidRDefault="00FE14A8" w:rsidP="00A73588">
      <w:pPr>
        <w:ind w:left="851"/>
        <w:rPr>
          <w:sz w:val="24"/>
          <w:szCs w:val="24"/>
        </w:rPr>
      </w:pPr>
      <w:r w:rsidRPr="0093224E">
        <w:rPr>
          <w:sz w:val="24"/>
          <w:szCs w:val="24"/>
        </w:rPr>
        <w:t>Tacrolimus kan give visuelle og neurologiske forstyrrelser. Denne effekt kan forøges, hvis tacrolimus administreres sammen med alkohol.</w:t>
      </w:r>
    </w:p>
    <w:p w14:paraId="597F33F3" w14:textId="77777777" w:rsidR="00FE14A8" w:rsidRPr="0093224E" w:rsidRDefault="00FE14A8" w:rsidP="00A73588">
      <w:pPr>
        <w:ind w:left="851"/>
        <w:rPr>
          <w:sz w:val="24"/>
          <w:szCs w:val="24"/>
        </w:rPr>
      </w:pPr>
    </w:p>
    <w:p w14:paraId="7FF8D65A" w14:textId="77777777" w:rsidR="00FE14A8" w:rsidRPr="0093224E" w:rsidRDefault="00FE14A8" w:rsidP="00A73588">
      <w:pPr>
        <w:ind w:left="851"/>
        <w:rPr>
          <w:sz w:val="24"/>
          <w:szCs w:val="24"/>
        </w:rPr>
      </w:pPr>
      <w:r w:rsidRPr="0093224E">
        <w:rPr>
          <w:sz w:val="24"/>
          <w:szCs w:val="24"/>
        </w:rPr>
        <w:t>Der er ikke foretaget undersøgelser af tacrolimus virkning på evnen til at føre motorkøretøj eller betjene maskiner.</w:t>
      </w:r>
    </w:p>
    <w:p w14:paraId="79143640" w14:textId="77777777" w:rsidR="009260DE" w:rsidRPr="0093224E" w:rsidRDefault="009260DE" w:rsidP="009260DE">
      <w:pPr>
        <w:tabs>
          <w:tab w:val="left" w:pos="851"/>
        </w:tabs>
        <w:ind w:left="851"/>
        <w:rPr>
          <w:sz w:val="24"/>
          <w:szCs w:val="24"/>
        </w:rPr>
      </w:pPr>
    </w:p>
    <w:p w14:paraId="177238AD" w14:textId="77777777" w:rsidR="009260DE" w:rsidRPr="0093224E" w:rsidRDefault="009260DE" w:rsidP="009260DE">
      <w:pPr>
        <w:tabs>
          <w:tab w:val="left" w:pos="851"/>
        </w:tabs>
        <w:ind w:left="851" w:hanging="851"/>
        <w:rPr>
          <w:b/>
          <w:sz w:val="24"/>
          <w:szCs w:val="24"/>
        </w:rPr>
      </w:pPr>
      <w:r w:rsidRPr="0093224E">
        <w:rPr>
          <w:b/>
          <w:sz w:val="24"/>
          <w:szCs w:val="24"/>
        </w:rPr>
        <w:t>4.8</w:t>
      </w:r>
      <w:r w:rsidRPr="0093224E">
        <w:rPr>
          <w:b/>
          <w:sz w:val="24"/>
          <w:szCs w:val="24"/>
        </w:rPr>
        <w:tab/>
        <w:t>Bivirkninger</w:t>
      </w:r>
    </w:p>
    <w:p w14:paraId="601870A6" w14:textId="77777777" w:rsidR="00FE14A8" w:rsidRPr="0093224E" w:rsidRDefault="00FE14A8" w:rsidP="00A73588">
      <w:pPr>
        <w:ind w:left="851"/>
        <w:rPr>
          <w:sz w:val="24"/>
          <w:szCs w:val="24"/>
        </w:rPr>
      </w:pPr>
      <w:r w:rsidRPr="0093224E">
        <w:rPr>
          <w:sz w:val="24"/>
          <w:szCs w:val="24"/>
        </w:rPr>
        <w:t>Det er ofte vanskeligt at fastslå bivirkningsprofilen ved immunsuppressive lægemidler som følge af den tilgrundliggende lidelse og samtidig indtagelse af flere andre lægemidler.</w:t>
      </w:r>
    </w:p>
    <w:p w14:paraId="24A67130" w14:textId="77777777" w:rsidR="00FE14A8" w:rsidRPr="0093224E" w:rsidRDefault="00FE14A8" w:rsidP="00A73588">
      <w:pPr>
        <w:ind w:left="851"/>
        <w:rPr>
          <w:sz w:val="24"/>
          <w:szCs w:val="24"/>
        </w:rPr>
      </w:pPr>
    </w:p>
    <w:p w14:paraId="205112F5" w14:textId="77777777" w:rsidR="00FE14A8" w:rsidRPr="0093224E" w:rsidRDefault="00FE14A8" w:rsidP="00A73588">
      <w:pPr>
        <w:ind w:left="851"/>
        <w:rPr>
          <w:sz w:val="24"/>
          <w:szCs w:val="24"/>
        </w:rPr>
      </w:pPr>
      <w:r w:rsidRPr="0093224E">
        <w:rPr>
          <w:sz w:val="24"/>
          <w:szCs w:val="24"/>
        </w:rPr>
        <w:t>De mest almindeligt rapporterede bivirkninger (forekommer hos &gt;10 % af patienterne) er tremor, nyreinsufficiens, hyperglykæmiske tilstande, diabetes mellitus, hyperkaliæmi, infektioner, hypertension og insomnia.</w:t>
      </w:r>
    </w:p>
    <w:p w14:paraId="615116A5" w14:textId="77777777" w:rsidR="00FE14A8" w:rsidRPr="0093224E" w:rsidRDefault="00FE14A8" w:rsidP="00A73588">
      <w:pPr>
        <w:ind w:left="851"/>
        <w:rPr>
          <w:sz w:val="24"/>
          <w:szCs w:val="24"/>
        </w:rPr>
      </w:pPr>
    </w:p>
    <w:p w14:paraId="7EDEA961" w14:textId="77777777" w:rsidR="00FE14A8" w:rsidRPr="0093224E" w:rsidRDefault="00FE14A8" w:rsidP="00A73588">
      <w:pPr>
        <w:ind w:left="851"/>
        <w:rPr>
          <w:sz w:val="24"/>
          <w:szCs w:val="24"/>
        </w:rPr>
      </w:pPr>
      <w:r w:rsidRPr="0093224E">
        <w:rPr>
          <w:sz w:val="24"/>
          <w:szCs w:val="24"/>
        </w:rPr>
        <w:t>Hyppigheden af bivirkningerne er defineret som følger: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3F14EE97" w14:textId="77777777" w:rsidR="00FE14A8" w:rsidRPr="0093224E" w:rsidRDefault="00FE14A8" w:rsidP="00A73588">
      <w:pPr>
        <w:ind w:left="851"/>
        <w:rPr>
          <w:sz w:val="24"/>
          <w:szCs w:val="24"/>
        </w:rPr>
      </w:pPr>
    </w:p>
    <w:p w14:paraId="01D17E5D" w14:textId="77777777" w:rsidR="00B65294" w:rsidRPr="0093224E" w:rsidRDefault="00B65294" w:rsidP="00B65294">
      <w:pPr>
        <w:ind w:left="851"/>
        <w:rPr>
          <w:sz w:val="24"/>
          <w:szCs w:val="24"/>
          <w:u w:val="single"/>
        </w:rPr>
      </w:pPr>
      <w:r w:rsidRPr="0093224E">
        <w:rPr>
          <w:sz w:val="24"/>
          <w:szCs w:val="24"/>
          <w:u w:val="single"/>
        </w:rPr>
        <w:t xml:space="preserve">Infektioner og </w:t>
      </w:r>
      <w:r>
        <w:rPr>
          <w:sz w:val="24"/>
          <w:szCs w:val="24"/>
          <w:u w:val="single"/>
        </w:rPr>
        <w:t>parasitære sygdomme</w:t>
      </w:r>
    </w:p>
    <w:p w14:paraId="492BE440" w14:textId="77777777" w:rsidR="00FE14A8" w:rsidRPr="0093224E" w:rsidRDefault="00FE14A8" w:rsidP="00A73588">
      <w:pPr>
        <w:ind w:left="851"/>
        <w:rPr>
          <w:sz w:val="24"/>
          <w:szCs w:val="24"/>
        </w:rPr>
      </w:pPr>
      <w:r w:rsidRPr="0093224E">
        <w:rPr>
          <w:sz w:val="24"/>
          <w:szCs w:val="24"/>
        </w:rPr>
        <w:t>Som det er tilfældet ved behandling med andre potente immunsuppressive lægemidler, har patienter der får tacrolimus øget risiko for infektioner (virus, bakterier, svampe, protozoer).</w:t>
      </w:r>
    </w:p>
    <w:p w14:paraId="6334C22C" w14:textId="32B7D536" w:rsidR="00935C27" w:rsidRDefault="00FE14A8" w:rsidP="002F64B9">
      <w:pPr>
        <w:pStyle w:val="Brdtekst"/>
        <w:ind w:left="851" w:right="-1"/>
        <w:rPr>
          <w:sz w:val="24"/>
          <w:szCs w:val="24"/>
          <w:lang w:val="da-DK"/>
        </w:rPr>
      </w:pPr>
      <w:r w:rsidRPr="00937C4D">
        <w:rPr>
          <w:sz w:val="24"/>
          <w:szCs w:val="24"/>
          <w:lang w:val="da-DK"/>
        </w:rPr>
        <w:t xml:space="preserve">Forløbet af eksisterende infektionssygdomme kan forværres. Systemiske såvel som lokale infektioner kan forekomme. </w:t>
      </w:r>
      <w:r w:rsidR="00935C27">
        <w:rPr>
          <w:sz w:val="24"/>
          <w:szCs w:val="24"/>
          <w:lang w:val="da-DK"/>
        </w:rPr>
        <w:t>Der er rapporteret om tilfælde af CMV-infektion, BK-virus associeret nefropati samt JC-virus associeret progressiv multifokal leukoencephalopati (PML) hos patienter der er behandlet med immunsuppresssorer inklusive tacrolimus.</w:t>
      </w:r>
    </w:p>
    <w:p w14:paraId="7A09FFFA" w14:textId="77777777" w:rsidR="00935C27" w:rsidRDefault="00935C27" w:rsidP="002F64B9">
      <w:pPr>
        <w:pStyle w:val="Brdtekst"/>
        <w:ind w:left="851" w:right="-1"/>
        <w:rPr>
          <w:sz w:val="24"/>
          <w:szCs w:val="24"/>
          <w:lang w:val="da-DK"/>
        </w:rPr>
      </w:pPr>
    </w:p>
    <w:p w14:paraId="6CAE0C88" w14:textId="77777777" w:rsidR="00935C27" w:rsidRDefault="00935C27" w:rsidP="002F64B9">
      <w:pPr>
        <w:pStyle w:val="Brdtekst"/>
        <w:ind w:left="851" w:right="-1"/>
        <w:rPr>
          <w:sz w:val="24"/>
          <w:szCs w:val="24"/>
          <w:u w:val="single"/>
          <w:lang w:val="da-DK"/>
        </w:rPr>
      </w:pPr>
      <w:r>
        <w:rPr>
          <w:sz w:val="24"/>
          <w:szCs w:val="24"/>
          <w:u w:val="single"/>
          <w:lang w:val="da-DK"/>
        </w:rPr>
        <w:t>Benigne, maligne og uspecificerede tumorer (inkl. cyster og polypper)</w:t>
      </w:r>
    </w:p>
    <w:p w14:paraId="01DEE480" w14:textId="2F657B37" w:rsidR="00FE14A8" w:rsidRPr="0093224E" w:rsidRDefault="00FE14A8" w:rsidP="00935C27">
      <w:pPr>
        <w:ind w:left="851"/>
        <w:rPr>
          <w:sz w:val="24"/>
          <w:szCs w:val="24"/>
        </w:rPr>
      </w:pPr>
      <w:r w:rsidRPr="0093224E">
        <w:rPr>
          <w:sz w:val="24"/>
          <w:szCs w:val="24"/>
        </w:rPr>
        <w:t>Patienter i immunsuppressiv behandling har øget risiko for at få maligne lidelser. Såvel benigne som maligne neoplasmatiske lidelser herunder EBV-associerede lymfoproliferative lidelser og maligne tilstande i huden er blevet rapporteret i forbindelse med behandling med tacrolimus.</w:t>
      </w:r>
    </w:p>
    <w:p w14:paraId="5EF0B5AD" w14:textId="77777777" w:rsidR="00FE14A8" w:rsidRPr="0093224E" w:rsidRDefault="00FE14A8" w:rsidP="00A73588">
      <w:pPr>
        <w:ind w:left="851"/>
        <w:rPr>
          <w:sz w:val="24"/>
          <w:szCs w:val="24"/>
        </w:rPr>
      </w:pPr>
    </w:p>
    <w:p w14:paraId="4AF19C52" w14:textId="77777777" w:rsidR="00B65294" w:rsidRPr="0093224E" w:rsidRDefault="00B65294" w:rsidP="00B65294">
      <w:pPr>
        <w:tabs>
          <w:tab w:val="left" w:pos="3119"/>
        </w:tabs>
        <w:ind w:left="851"/>
        <w:rPr>
          <w:sz w:val="24"/>
          <w:szCs w:val="24"/>
          <w:u w:val="single"/>
        </w:rPr>
      </w:pPr>
      <w:r w:rsidRPr="0093224E">
        <w:rPr>
          <w:sz w:val="24"/>
          <w:szCs w:val="24"/>
          <w:u w:val="single"/>
        </w:rPr>
        <w:t>Blod- og lymfesystem</w:t>
      </w:r>
    </w:p>
    <w:p w14:paraId="6A5B50F7" w14:textId="2884A037" w:rsidR="00FE14A8" w:rsidRPr="0093224E" w:rsidRDefault="001B3F53" w:rsidP="0093224E">
      <w:pPr>
        <w:tabs>
          <w:tab w:val="left" w:pos="3119"/>
        </w:tabs>
        <w:ind w:left="851"/>
        <w:rPr>
          <w:sz w:val="24"/>
          <w:szCs w:val="24"/>
        </w:rPr>
      </w:pPr>
      <w:r>
        <w:rPr>
          <w:sz w:val="24"/>
          <w:szCs w:val="24"/>
        </w:rPr>
        <w:t>A</w:t>
      </w:r>
      <w:r w:rsidR="00FE14A8" w:rsidRPr="0093224E">
        <w:rPr>
          <w:sz w:val="24"/>
          <w:szCs w:val="24"/>
        </w:rPr>
        <w:t xml:space="preserve">lmindelig: </w:t>
      </w:r>
      <w:r w:rsidR="00FE14A8" w:rsidRPr="0093224E">
        <w:rPr>
          <w:sz w:val="24"/>
          <w:szCs w:val="24"/>
        </w:rPr>
        <w:tab/>
      </w:r>
      <w:r w:rsidR="00034EAF">
        <w:rPr>
          <w:sz w:val="24"/>
          <w:szCs w:val="24"/>
        </w:rPr>
        <w:t>A</w:t>
      </w:r>
      <w:r w:rsidR="00FE14A8" w:rsidRPr="0093224E">
        <w:rPr>
          <w:spacing w:val="-4"/>
          <w:sz w:val="24"/>
          <w:szCs w:val="24"/>
        </w:rPr>
        <w:t xml:space="preserve">næmi, </w:t>
      </w:r>
      <w:r w:rsidR="00FE14A8" w:rsidRPr="0093224E">
        <w:rPr>
          <w:sz w:val="24"/>
          <w:szCs w:val="24"/>
        </w:rPr>
        <w:t xml:space="preserve">trombocytopeni, </w:t>
      </w:r>
      <w:r w:rsidR="00FE14A8" w:rsidRPr="0093224E">
        <w:rPr>
          <w:spacing w:val="-4"/>
          <w:sz w:val="24"/>
          <w:szCs w:val="24"/>
        </w:rPr>
        <w:t xml:space="preserve">leukopeni, </w:t>
      </w:r>
      <w:r w:rsidR="00FE14A8" w:rsidRPr="0093224E">
        <w:rPr>
          <w:sz w:val="24"/>
          <w:szCs w:val="24"/>
        </w:rPr>
        <w:t xml:space="preserve">unormale </w:t>
      </w:r>
      <w:r w:rsidR="00FE14A8" w:rsidRPr="0093224E">
        <w:rPr>
          <w:spacing w:val="-3"/>
          <w:sz w:val="24"/>
          <w:szCs w:val="24"/>
        </w:rPr>
        <w:t xml:space="preserve">analyser </w:t>
      </w:r>
      <w:r w:rsidR="00FE14A8" w:rsidRPr="0093224E">
        <w:rPr>
          <w:sz w:val="24"/>
          <w:szCs w:val="24"/>
        </w:rPr>
        <w:t>af røde</w:t>
      </w:r>
      <w:r w:rsidR="00FE14A8" w:rsidRPr="0093224E">
        <w:rPr>
          <w:spacing w:val="1"/>
          <w:sz w:val="24"/>
          <w:szCs w:val="24"/>
        </w:rPr>
        <w:t xml:space="preserve"> </w:t>
      </w:r>
      <w:r w:rsidR="0093224E">
        <w:rPr>
          <w:spacing w:val="1"/>
          <w:sz w:val="24"/>
          <w:szCs w:val="24"/>
        </w:rPr>
        <w:tab/>
      </w:r>
      <w:r w:rsidR="00FE14A8" w:rsidRPr="0093224E">
        <w:rPr>
          <w:spacing w:val="-3"/>
          <w:sz w:val="24"/>
          <w:szCs w:val="24"/>
        </w:rPr>
        <w:t>blodlegemer,</w:t>
      </w:r>
      <w:r w:rsidR="00FE14A8" w:rsidRPr="0093224E">
        <w:rPr>
          <w:w w:val="101"/>
          <w:sz w:val="24"/>
          <w:szCs w:val="24"/>
        </w:rPr>
        <w:t xml:space="preserve"> </w:t>
      </w:r>
      <w:r w:rsidR="00FE14A8" w:rsidRPr="0093224E">
        <w:rPr>
          <w:sz w:val="24"/>
          <w:szCs w:val="24"/>
        </w:rPr>
        <w:t>leukocytose</w:t>
      </w:r>
    </w:p>
    <w:p w14:paraId="7DBD2369" w14:textId="446686FF" w:rsidR="00935C27" w:rsidRDefault="00C30F8D" w:rsidP="002F64B9">
      <w:pPr>
        <w:pStyle w:val="Brdtekst"/>
        <w:tabs>
          <w:tab w:val="left" w:pos="3119"/>
        </w:tabs>
        <w:ind w:left="851" w:right="-1"/>
        <w:rPr>
          <w:sz w:val="24"/>
          <w:szCs w:val="24"/>
          <w:lang w:val="da-DK"/>
        </w:rPr>
      </w:pPr>
      <w:r>
        <w:rPr>
          <w:sz w:val="24"/>
          <w:szCs w:val="24"/>
          <w:lang w:val="da-DK"/>
        </w:rPr>
        <w:t>I</w:t>
      </w:r>
      <w:r w:rsidR="00935C27">
        <w:rPr>
          <w:sz w:val="24"/>
          <w:szCs w:val="24"/>
          <w:lang w:val="da-DK"/>
        </w:rPr>
        <w:t>kke almindelig:</w:t>
      </w:r>
      <w:r w:rsidR="00935C27">
        <w:rPr>
          <w:sz w:val="24"/>
          <w:szCs w:val="24"/>
          <w:lang w:val="da-DK"/>
        </w:rPr>
        <w:tab/>
        <w:t xml:space="preserve">koagulationsforstyrrelser, </w:t>
      </w:r>
      <w:r w:rsidR="00935C27">
        <w:rPr>
          <w:spacing w:val="-3"/>
          <w:sz w:val="24"/>
          <w:szCs w:val="24"/>
          <w:lang w:val="da-DK"/>
        </w:rPr>
        <w:t xml:space="preserve">pancytopeni, neutropeni, </w:t>
      </w:r>
      <w:r w:rsidR="00935C27">
        <w:rPr>
          <w:sz w:val="24"/>
          <w:szCs w:val="24"/>
          <w:lang w:val="da-DK"/>
        </w:rPr>
        <w:t xml:space="preserve">unormale </w:t>
      </w:r>
      <w:r w:rsidR="002F64B9">
        <w:rPr>
          <w:sz w:val="24"/>
          <w:szCs w:val="24"/>
          <w:lang w:val="da-DK"/>
        </w:rPr>
        <w:tab/>
      </w:r>
      <w:r w:rsidR="00935C27">
        <w:rPr>
          <w:spacing w:val="-3"/>
          <w:sz w:val="24"/>
          <w:szCs w:val="24"/>
          <w:lang w:val="da-DK"/>
        </w:rPr>
        <w:t>koagulations-</w:t>
      </w:r>
      <w:r w:rsidR="00935C27">
        <w:rPr>
          <w:spacing w:val="7"/>
          <w:sz w:val="24"/>
          <w:szCs w:val="24"/>
          <w:lang w:val="da-DK"/>
        </w:rPr>
        <w:t xml:space="preserve"> </w:t>
      </w:r>
      <w:r w:rsidR="00935C27">
        <w:rPr>
          <w:spacing w:val="-16"/>
          <w:sz w:val="24"/>
          <w:szCs w:val="24"/>
          <w:lang w:val="da-DK"/>
        </w:rPr>
        <w:t xml:space="preserve">og </w:t>
      </w:r>
      <w:r w:rsidR="00935C27">
        <w:rPr>
          <w:sz w:val="24"/>
          <w:szCs w:val="24"/>
          <w:lang w:val="da-DK"/>
        </w:rPr>
        <w:t xml:space="preserve">blødningsanalyser, </w:t>
      </w:r>
      <w:r w:rsidR="00935C27">
        <w:rPr>
          <w:color w:val="000000"/>
          <w:lang w:val="da-DK"/>
        </w:rPr>
        <w:t>trombotisk mikroangiopati.</w:t>
      </w:r>
    </w:p>
    <w:p w14:paraId="5C048182" w14:textId="72F1838A" w:rsidR="00935C27" w:rsidRDefault="00C30F8D" w:rsidP="002F64B9">
      <w:pPr>
        <w:pStyle w:val="Brdtekst"/>
        <w:tabs>
          <w:tab w:val="left" w:pos="3119"/>
        </w:tabs>
        <w:ind w:left="851" w:right="-1"/>
        <w:rPr>
          <w:spacing w:val="-3"/>
          <w:sz w:val="24"/>
          <w:szCs w:val="24"/>
          <w:lang w:val="da-DK"/>
        </w:rPr>
      </w:pPr>
      <w:r>
        <w:rPr>
          <w:sz w:val="24"/>
          <w:szCs w:val="24"/>
          <w:lang w:val="da-DK"/>
        </w:rPr>
        <w:t>S</w:t>
      </w:r>
      <w:r w:rsidR="00935C27">
        <w:rPr>
          <w:sz w:val="24"/>
          <w:szCs w:val="24"/>
          <w:lang w:val="da-DK"/>
        </w:rPr>
        <w:t>jælden:</w:t>
      </w:r>
      <w:r w:rsidR="00935C27">
        <w:rPr>
          <w:sz w:val="24"/>
          <w:szCs w:val="24"/>
          <w:lang w:val="da-DK"/>
        </w:rPr>
        <w:tab/>
        <w:t>trom</w:t>
      </w:r>
      <w:r w:rsidR="00935C27">
        <w:rPr>
          <w:spacing w:val="-5"/>
          <w:sz w:val="24"/>
          <w:szCs w:val="24"/>
          <w:lang w:val="da-DK"/>
        </w:rPr>
        <w:t>botisk trombocytopenisk purpura, h</w:t>
      </w:r>
      <w:r w:rsidR="00935C27">
        <w:rPr>
          <w:spacing w:val="-3"/>
          <w:sz w:val="24"/>
          <w:szCs w:val="24"/>
          <w:lang w:val="da-DK"/>
        </w:rPr>
        <w:t xml:space="preserve">ypoprotrombinæmi </w:t>
      </w:r>
    </w:p>
    <w:p w14:paraId="4EA13353" w14:textId="0985FFAA" w:rsidR="00FE14A8" w:rsidRPr="0093224E" w:rsidRDefault="001B3F53" w:rsidP="0093224E">
      <w:pPr>
        <w:tabs>
          <w:tab w:val="left" w:pos="3119"/>
        </w:tabs>
        <w:ind w:left="3119" w:hanging="2268"/>
        <w:rPr>
          <w:sz w:val="24"/>
          <w:szCs w:val="24"/>
        </w:rPr>
      </w:pPr>
      <w:r>
        <w:rPr>
          <w:spacing w:val="-3"/>
          <w:sz w:val="24"/>
          <w:szCs w:val="24"/>
        </w:rPr>
        <w:t>I</w:t>
      </w:r>
      <w:r w:rsidR="00FE14A8" w:rsidRPr="0093224E">
        <w:rPr>
          <w:spacing w:val="-3"/>
          <w:sz w:val="24"/>
          <w:szCs w:val="24"/>
        </w:rPr>
        <w:t>kke kendt:</w:t>
      </w:r>
      <w:r w:rsidR="00FE14A8" w:rsidRPr="0093224E">
        <w:rPr>
          <w:spacing w:val="-3"/>
          <w:sz w:val="24"/>
          <w:szCs w:val="24"/>
        </w:rPr>
        <w:tab/>
      </w:r>
      <w:r w:rsidR="00034EAF">
        <w:rPr>
          <w:spacing w:val="-3"/>
          <w:sz w:val="24"/>
          <w:szCs w:val="24"/>
        </w:rPr>
        <w:t>R</w:t>
      </w:r>
      <w:r w:rsidR="00FE14A8" w:rsidRPr="0093224E">
        <w:rPr>
          <w:sz w:val="24"/>
          <w:szCs w:val="24"/>
        </w:rPr>
        <w:t>en erytrocyt aplasi, agranulocytose, hæmolytisk anæmi, febril neutropeni</w:t>
      </w:r>
    </w:p>
    <w:p w14:paraId="193AC980" w14:textId="77777777" w:rsidR="00FE14A8" w:rsidRPr="0093224E" w:rsidRDefault="00FE14A8" w:rsidP="0093224E">
      <w:pPr>
        <w:tabs>
          <w:tab w:val="left" w:pos="3119"/>
        </w:tabs>
        <w:ind w:left="851"/>
        <w:rPr>
          <w:sz w:val="24"/>
          <w:szCs w:val="24"/>
        </w:rPr>
      </w:pPr>
    </w:p>
    <w:p w14:paraId="1C6C2312" w14:textId="77777777" w:rsidR="00B65294" w:rsidRPr="0093224E" w:rsidRDefault="00B65294" w:rsidP="00B65294">
      <w:pPr>
        <w:tabs>
          <w:tab w:val="left" w:pos="3119"/>
        </w:tabs>
        <w:ind w:left="851"/>
        <w:rPr>
          <w:sz w:val="24"/>
          <w:szCs w:val="24"/>
          <w:u w:val="single"/>
        </w:rPr>
      </w:pPr>
      <w:r>
        <w:rPr>
          <w:sz w:val="24"/>
          <w:szCs w:val="24"/>
          <w:u w:val="single"/>
        </w:rPr>
        <w:t>I</w:t>
      </w:r>
      <w:r w:rsidRPr="0093224E">
        <w:rPr>
          <w:sz w:val="24"/>
          <w:szCs w:val="24"/>
          <w:u w:val="single"/>
        </w:rPr>
        <w:t>mmunsystemet</w:t>
      </w:r>
    </w:p>
    <w:p w14:paraId="27246C5C" w14:textId="7B43BC1F" w:rsidR="00FE14A8" w:rsidRPr="0093224E" w:rsidRDefault="00FE14A8" w:rsidP="0093224E">
      <w:pPr>
        <w:tabs>
          <w:tab w:val="left" w:pos="3119"/>
        </w:tabs>
        <w:ind w:left="851"/>
        <w:rPr>
          <w:sz w:val="24"/>
          <w:szCs w:val="24"/>
        </w:rPr>
      </w:pPr>
      <w:r w:rsidRPr="0093224E">
        <w:rPr>
          <w:sz w:val="24"/>
          <w:szCs w:val="24"/>
        </w:rPr>
        <w:t>Der er observeret allergiske og anafylaktoide reaktioner hos patienter, der får tacrolimus (se</w:t>
      </w:r>
      <w:r w:rsidR="0093224E">
        <w:rPr>
          <w:sz w:val="24"/>
          <w:szCs w:val="24"/>
        </w:rPr>
        <w:t xml:space="preserve"> </w:t>
      </w:r>
      <w:r w:rsidRPr="0093224E">
        <w:rPr>
          <w:sz w:val="24"/>
          <w:szCs w:val="24"/>
        </w:rPr>
        <w:t>pkt. 4.4).</w:t>
      </w:r>
    </w:p>
    <w:p w14:paraId="3B5DDF09" w14:textId="77777777" w:rsidR="00FE14A8" w:rsidRPr="0093224E" w:rsidRDefault="00FE14A8" w:rsidP="0093224E">
      <w:pPr>
        <w:tabs>
          <w:tab w:val="left" w:pos="3119"/>
        </w:tabs>
        <w:ind w:left="851"/>
        <w:rPr>
          <w:sz w:val="24"/>
          <w:szCs w:val="24"/>
        </w:rPr>
      </w:pPr>
    </w:p>
    <w:p w14:paraId="7AA85F2B" w14:textId="77777777" w:rsidR="00B65294" w:rsidRPr="0093224E" w:rsidRDefault="00B65294" w:rsidP="00B65294">
      <w:pPr>
        <w:tabs>
          <w:tab w:val="left" w:pos="3119"/>
        </w:tabs>
        <w:ind w:left="851"/>
        <w:rPr>
          <w:sz w:val="24"/>
          <w:szCs w:val="24"/>
          <w:u w:val="single"/>
        </w:rPr>
      </w:pPr>
      <w:r>
        <w:rPr>
          <w:sz w:val="24"/>
          <w:szCs w:val="24"/>
          <w:u w:val="single"/>
        </w:rPr>
        <w:t>Det</w:t>
      </w:r>
      <w:r w:rsidRPr="0093224E">
        <w:rPr>
          <w:sz w:val="24"/>
          <w:szCs w:val="24"/>
          <w:u w:val="single"/>
        </w:rPr>
        <w:t xml:space="preserve"> endokrine system</w:t>
      </w:r>
    </w:p>
    <w:p w14:paraId="578711CE" w14:textId="49799239" w:rsidR="00FE14A8" w:rsidRPr="0093224E" w:rsidRDefault="001B3F53" w:rsidP="0093224E">
      <w:pPr>
        <w:tabs>
          <w:tab w:val="left" w:pos="3119"/>
        </w:tabs>
        <w:ind w:left="851"/>
        <w:rPr>
          <w:sz w:val="24"/>
          <w:szCs w:val="24"/>
        </w:rPr>
      </w:pPr>
      <w:r>
        <w:rPr>
          <w:sz w:val="24"/>
          <w:szCs w:val="24"/>
        </w:rPr>
        <w:t>S</w:t>
      </w:r>
      <w:r w:rsidR="00FE14A8" w:rsidRPr="0093224E">
        <w:rPr>
          <w:sz w:val="24"/>
          <w:szCs w:val="24"/>
        </w:rPr>
        <w:t>jælden:</w:t>
      </w:r>
      <w:r w:rsidR="00FE14A8" w:rsidRPr="0093224E">
        <w:rPr>
          <w:sz w:val="24"/>
          <w:szCs w:val="24"/>
        </w:rPr>
        <w:tab/>
      </w:r>
      <w:r w:rsidR="00034EAF">
        <w:rPr>
          <w:sz w:val="24"/>
          <w:szCs w:val="24"/>
        </w:rPr>
        <w:t>H</w:t>
      </w:r>
      <w:r w:rsidR="00FE14A8" w:rsidRPr="0093224E">
        <w:rPr>
          <w:sz w:val="24"/>
          <w:szCs w:val="24"/>
        </w:rPr>
        <w:t xml:space="preserve">irsutisme </w:t>
      </w:r>
    </w:p>
    <w:p w14:paraId="73C2FF4C" w14:textId="77777777" w:rsidR="00FE14A8" w:rsidRPr="0093224E" w:rsidRDefault="00FE14A8" w:rsidP="0093224E">
      <w:pPr>
        <w:tabs>
          <w:tab w:val="left" w:pos="3119"/>
        </w:tabs>
        <w:ind w:left="851"/>
        <w:rPr>
          <w:sz w:val="24"/>
          <w:szCs w:val="24"/>
        </w:rPr>
      </w:pPr>
    </w:p>
    <w:p w14:paraId="2B5FD87A" w14:textId="77777777" w:rsidR="00B65294" w:rsidRPr="0093224E" w:rsidRDefault="00B65294" w:rsidP="00B65294">
      <w:pPr>
        <w:tabs>
          <w:tab w:val="left" w:pos="3119"/>
        </w:tabs>
        <w:ind w:left="851"/>
        <w:rPr>
          <w:sz w:val="24"/>
          <w:szCs w:val="24"/>
          <w:u w:val="single"/>
        </w:rPr>
      </w:pPr>
      <w:r w:rsidRPr="0093224E">
        <w:rPr>
          <w:sz w:val="24"/>
          <w:szCs w:val="24"/>
          <w:u w:val="single"/>
        </w:rPr>
        <w:t>Metabolisme og ernæring</w:t>
      </w:r>
    </w:p>
    <w:p w14:paraId="2C901150" w14:textId="6528283F" w:rsidR="00FE14A8" w:rsidRPr="0093224E" w:rsidRDefault="001B3F53" w:rsidP="0093224E">
      <w:pPr>
        <w:tabs>
          <w:tab w:val="left" w:pos="3119"/>
        </w:tabs>
        <w:ind w:left="851"/>
        <w:rPr>
          <w:sz w:val="24"/>
          <w:szCs w:val="24"/>
        </w:rPr>
      </w:pPr>
      <w:r>
        <w:rPr>
          <w:sz w:val="24"/>
          <w:szCs w:val="24"/>
        </w:rPr>
        <w:t>M</w:t>
      </w:r>
      <w:r w:rsidR="00FE14A8" w:rsidRPr="0093224E">
        <w:rPr>
          <w:sz w:val="24"/>
          <w:szCs w:val="24"/>
        </w:rPr>
        <w:t>eget almindelig:</w:t>
      </w:r>
      <w:r w:rsidR="0093224E">
        <w:rPr>
          <w:sz w:val="24"/>
          <w:szCs w:val="24"/>
        </w:rPr>
        <w:tab/>
      </w:r>
      <w:r w:rsidR="00C6581C">
        <w:rPr>
          <w:sz w:val="24"/>
          <w:szCs w:val="24"/>
        </w:rPr>
        <w:t>D</w:t>
      </w:r>
      <w:r w:rsidR="00FE14A8" w:rsidRPr="0093224E">
        <w:rPr>
          <w:spacing w:val="-4"/>
          <w:sz w:val="24"/>
          <w:szCs w:val="24"/>
        </w:rPr>
        <w:t xml:space="preserve">iabetes </w:t>
      </w:r>
      <w:r w:rsidR="00FE14A8" w:rsidRPr="0093224E">
        <w:rPr>
          <w:spacing w:val="-5"/>
          <w:sz w:val="24"/>
          <w:szCs w:val="24"/>
        </w:rPr>
        <w:t xml:space="preserve">mellitus, </w:t>
      </w:r>
      <w:r w:rsidR="00FE14A8" w:rsidRPr="0093224E">
        <w:rPr>
          <w:spacing w:val="-3"/>
          <w:sz w:val="24"/>
          <w:szCs w:val="24"/>
        </w:rPr>
        <w:t>hyperglykæmi,</w:t>
      </w:r>
      <w:r w:rsidR="00FE14A8" w:rsidRPr="0093224E">
        <w:rPr>
          <w:spacing w:val="-8"/>
          <w:sz w:val="24"/>
          <w:szCs w:val="24"/>
        </w:rPr>
        <w:t xml:space="preserve"> </w:t>
      </w:r>
      <w:r w:rsidR="00FE14A8" w:rsidRPr="0093224E">
        <w:rPr>
          <w:spacing w:val="-4"/>
          <w:sz w:val="24"/>
          <w:szCs w:val="24"/>
        </w:rPr>
        <w:t>hyperkaliæmi</w:t>
      </w:r>
    </w:p>
    <w:p w14:paraId="2DF50554" w14:textId="2F85CA9E" w:rsidR="00FE14A8" w:rsidRPr="0093224E" w:rsidRDefault="001B3F53" w:rsidP="0077666E">
      <w:pPr>
        <w:tabs>
          <w:tab w:val="left" w:pos="3119"/>
        </w:tabs>
        <w:ind w:left="3119" w:hanging="2268"/>
        <w:rPr>
          <w:sz w:val="24"/>
          <w:szCs w:val="24"/>
        </w:rPr>
      </w:pPr>
      <w:r>
        <w:rPr>
          <w:sz w:val="24"/>
          <w:szCs w:val="24"/>
        </w:rPr>
        <w:t>A</w:t>
      </w:r>
      <w:r w:rsidR="00FE14A8" w:rsidRPr="0093224E">
        <w:rPr>
          <w:sz w:val="24"/>
          <w:szCs w:val="24"/>
        </w:rPr>
        <w:t>lmindelig:</w:t>
      </w:r>
      <w:r w:rsidR="00FE14A8" w:rsidRPr="0093224E">
        <w:rPr>
          <w:sz w:val="24"/>
          <w:szCs w:val="24"/>
        </w:rPr>
        <w:tab/>
      </w:r>
      <w:r w:rsidR="00C6581C">
        <w:rPr>
          <w:sz w:val="24"/>
          <w:szCs w:val="24"/>
        </w:rPr>
        <w:t>M</w:t>
      </w:r>
      <w:r w:rsidR="00FE14A8" w:rsidRPr="0093224E">
        <w:rPr>
          <w:spacing w:val="-3"/>
          <w:sz w:val="24"/>
          <w:szCs w:val="24"/>
        </w:rPr>
        <w:t xml:space="preserve">etabolisk </w:t>
      </w:r>
      <w:r w:rsidR="00FE14A8" w:rsidRPr="0093224E">
        <w:rPr>
          <w:sz w:val="24"/>
          <w:szCs w:val="24"/>
        </w:rPr>
        <w:t>acidose, andre elektrolytforstyrrelser,</w:t>
      </w:r>
      <w:r w:rsidR="00FE14A8" w:rsidRPr="0093224E">
        <w:rPr>
          <w:spacing w:val="28"/>
          <w:sz w:val="24"/>
          <w:szCs w:val="24"/>
        </w:rPr>
        <w:t xml:space="preserve"> </w:t>
      </w:r>
      <w:r w:rsidR="00FE14A8" w:rsidRPr="0093224E">
        <w:rPr>
          <w:spacing w:val="-4"/>
          <w:sz w:val="24"/>
          <w:szCs w:val="24"/>
        </w:rPr>
        <w:t>hyponatriæmi,</w:t>
      </w:r>
      <w:r w:rsidR="00FE14A8" w:rsidRPr="0093224E">
        <w:rPr>
          <w:spacing w:val="26"/>
          <w:sz w:val="24"/>
          <w:szCs w:val="24"/>
        </w:rPr>
        <w:t xml:space="preserve"> </w:t>
      </w:r>
      <w:r w:rsidR="00FE14A8" w:rsidRPr="0093224E">
        <w:rPr>
          <w:spacing w:val="-5"/>
          <w:sz w:val="24"/>
          <w:szCs w:val="24"/>
        </w:rPr>
        <w:t>hypervolæmi,</w:t>
      </w:r>
      <w:r w:rsidR="00FE14A8" w:rsidRPr="0093224E">
        <w:rPr>
          <w:w w:val="101"/>
          <w:sz w:val="24"/>
          <w:szCs w:val="24"/>
        </w:rPr>
        <w:t xml:space="preserve"> </w:t>
      </w:r>
      <w:r w:rsidR="00FE14A8" w:rsidRPr="0093224E">
        <w:rPr>
          <w:spacing w:val="-3"/>
          <w:sz w:val="24"/>
          <w:szCs w:val="24"/>
        </w:rPr>
        <w:t xml:space="preserve">hyperurikæmi, </w:t>
      </w:r>
      <w:r w:rsidR="00FE14A8" w:rsidRPr="0093224E">
        <w:rPr>
          <w:sz w:val="24"/>
          <w:szCs w:val="24"/>
        </w:rPr>
        <w:t xml:space="preserve">hypomagnesæmi, </w:t>
      </w:r>
      <w:r w:rsidR="00FE14A8" w:rsidRPr="0093224E">
        <w:rPr>
          <w:spacing w:val="-5"/>
          <w:sz w:val="24"/>
          <w:szCs w:val="24"/>
        </w:rPr>
        <w:t xml:space="preserve">hypokaliæmi, </w:t>
      </w:r>
      <w:r w:rsidR="00FE14A8" w:rsidRPr="0093224E">
        <w:rPr>
          <w:spacing w:val="-3"/>
          <w:sz w:val="24"/>
          <w:szCs w:val="24"/>
        </w:rPr>
        <w:t xml:space="preserve">hypokalcæmi, </w:t>
      </w:r>
      <w:r w:rsidR="00FE14A8" w:rsidRPr="0093224E">
        <w:rPr>
          <w:sz w:val="24"/>
          <w:szCs w:val="24"/>
        </w:rPr>
        <w:t xml:space="preserve">nedsat </w:t>
      </w:r>
      <w:r w:rsidR="00FE14A8" w:rsidRPr="0093224E">
        <w:rPr>
          <w:spacing w:val="-3"/>
          <w:sz w:val="24"/>
          <w:szCs w:val="24"/>
        </w:rPr>
        <w:t xml:space="preserve">appetit, hyperkolesterolæmi, </w:t>
      </w:r>
      <w:r w:rsidR="00FE14A8" w:rsidRPr="0093224E">
        <w:rPr>
          <w:spacing w:val="-5"/>
          <w:sz w:val="24"/>
          <w:szCs w:val="24"/>
        </w:rPr>
        <w:t xml:space="preserve">hyperlipidæmi </w:t>
      </w:r>
      <w:r w:rsidR="00FE14A8" w:rsidRPr="0093224E">
        <w:rPr>
          <w:spacing w:val="-3"/>
          <w:sz w:val="24"/>
          <w:szCs w:val="24"/>
        </w:rPr>
        <w:t>hypertriglyceridæmi,</w:t>
      </w:r>
      <w:r w:rsidR="00FE14A8" w:rsidRPr="0093224E">
        <w:rPr>
          <w:spacing w:val="48"/>
          <w:sz w:val="24"/>
          <w:szCs w:val="24"/>
        </w:rPr>
        <w:t xml:space="preserve"> </w:t>
      </w:r>
      <w:r w:rsidR="00FE14A8" w:rsidRPr="0093224E">
        <w:rPr>
          <w:sz w:val="24"/>
          <w:szCs w:val="24"/>
        </w:rPr>
        <w:t>hypofosfatæmi</w:t>
      </w:r>
    </w:p>
    <w:p w14:paraId="2BDA2422" w14:textId="2D427579"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 almindelig:</w:t>
      </w:r>
      <w:r w:rsidR="0077666E">
        <w:rPr>
          <w:sz w:val="24"/>
          <w:szCs w:val="24"/>
        </w:rPr>
        <w:tab/>
      </w:r>
      <w:r w:rsidR="00C6581C">
        <w:rPr>
          <w:sz w:val="24"/>
          <w:szCs w:val="24"/>
        </w:rPr>
        <w:t>D</w:t>
      </w:r>
      <w:r w:rsidR="00FE14A8" w:rsidRPr="0093224E">
        <w:rPr>
          <w:sz w:val="24"/>
          <w:szCs w:val="24"/>
        </w:rPr>
        <w:t xml:space="preserve">ehydrering, </w:t>
      </w:r>
      <w:r w:rsidR="00FE14A8" w:rsidRPr="0093224E">
        <w:rPr>
          <w:spacing w:val="-3"/>
          <w:sz w:val="24"/>
          <w:szCs w:val="24"/>
        </w:rPr>
        <w:t>hypoglykæmi, hypoproteinæmi,</w:t>
      </w:r>
      <w:r w:rsidR="00FE14A8" w:rsidRPr="0093224E">
        <w:rPr>
          <w:spacing w:val="2"/>
          <w:sz w:val="24"/>
          <w:szCs w:val="24"/>
        </w:rPr>
        <w:t xml:space="preserve"> </w:t>
      </w:r>
      <w:r w:rsidR="00FE14A8" w:rsidRPr="0093224E">
        <w:rPr>
          <w:sz w:val="24"/>
          <w:szCs w:val="24"/>
        </w:rPr>
        <w:t>hyperfosfatæmi</w:t>
      </w:r>
    </w:p>
    <w:p w14:paraId="6AA9042A" w14:textId="77777777" w:rsidR="00FE14A8" w:rsidRPr="0093224E" w:rsidRDefault="00FE14A8" w:rsidP="0093224E">
      <w:pPr>
        <w:tabs>
          <w:tab w:val="left" w:pos="3119"/>
        </w:tabs>
        <w:ind w:left="851"/>
        <w:rPr>
          <w:sz w:val="24"/>
          <w:szCs w:val="24"/>
        </w:rPr>
      </w:pPr>
    </w:p>
    <w:p w14:paraId="7111BAF6" w14:textId="77777777" w:rsidR="00FE14A8" w:rsidRPr="0093224E" w:rsidRDefault="00FE14A8" w:rsidP="0093224E">
      <w:pPr>
        <w:tabs>
          <w:tab w:val="left" w:pos="3119"/>
        </w:tabs>
        <w:ind w:left="851"/>
        <w:rPr>
          <w:sz w:val="24"/>
          <w:szCs w:val="24"/>
          <w:u w:val="single"/>
        </w:rPr>
      </w:pPr>
      <w:r w:rsidRPr="0093224E">
        <w:rPr>
          <w:sz w:val="24"/>
          <w:szCs w:val="24"/>
          <w:u w:val="single"/>
        </w:rPr>
        <w:t>Psykiske forstyrrelser</w:t>
      </w:r>
    </w:p>
    <w:p w14:paraId="05A72D3C" w14:textId="73E9E805"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24"/>
          <w:sz w:val="24"/>
          <w:szCs w:val="24"/>
        </w:rPr>
        <w:t xml:space="preserve"> </w:t>
      </w:r>
      <w:r w:rsidR="00FE14A8" w:rsidRPr="0093224E">
        <w:rPr>
          <w:spacing w:val="-7"/>
          <w:sz w:val="24"/>
          <w:szCs w:val="24"/>
        </w:rPr>
        <w:t>almindelig:</w:t>
      </w:r>
      <w:r w:rsidR="0077666E">
        <w:rPr>
          <w:spacing w:val="-7"/>
          <w:sz w:val="24"/>
          <w:szCs w:val="24"/>
        </w:rPr>
        <w:tab/>
      </w:r>
      <w:r w:rsidR="00C6581C">
        <w:rPr>
          <w:spacing w:val="-7"/>
          <w:sz w:val="24"/>
          <w:szCs w:val="24"/>
        </w:rPr>
        <w:t>I</w:t>
      </w:r>
      <w:r w:rsidR="00FE14A8" w:rsidRPr="0093224E">
        <w:rPr>
          <w:spacing w:val="-3"/>
          <w:sz w:val="24"/>
          <w:szCs w:val="24"/>
        </w:rPr>
        <w:t>nsomnia</w:t>
      </w:r>
    </w:p>
    <w:p w14:paraId="797F1C7A" w14:textId="41DAD7D3" w:rsidR="00FE14A8" w:rsidRPr="0093224E" w:rsidRDefault="001B3F53" w:rsidP="0077666E">
      <w:pPr>
        <w:tabs>
          <w:tab w:val="left" w:pos="3119"/>
        </w:tabs>
        <w:ind w:left="3119" w:hanging="2268"/>
        <w:rPr>
          <w:sz w:val="24"/>
          <w:szCs w:val="24"/>
        </w:rPr>
      </w:pPr>
      <w:r>
        <w:rPr>
          <w:spacing w:val="-8"/>
          <w:sz w:val="24"/>
          <w:szCs w:val="24"/>
        </w:rPr>
        <w:t>A</w:t>
      </w:r>
      <w:r w:rsidR="00FE14A8" w:rsidRPr="0093224E">
        <w:rPr>
          <w:spacing w:val="-8"/>
          <w:sz w:val="24"/>
          <w:szCs w:val="24"/>
        </w:rPr>
        <w:t xml:space="preserve">lmindelig: </w:t>
      </w:r>
      <w:r w:rsidR="00FE14A8" w:rsidRPr="0093224E">
        <w:rPr>
          <w:spacing w:val="-8"/>
          <w:sz w:val="24"/>
          <w:szCs w:val="24"/>
        </w:rPr>
        <w:tab/>
      </w:r>
      <w:r w:rsidR="00C6581C">
        <w:rPr>
          <w:spacing w:val="-8"/>
          <w:sz w:val="24"/>
          <w:szCs w:val="24"/>
        </w:rPr>
        <w:t>K</w:t>
      </w:r>
      <w:r w:rsidR="00FE14A8" w:rsidRPr="0093224E">
        <w:rPr>
          <w:sz w:val="24"/>
          <w:szCs w:val="24"/>
        </w:rPr>
        <w:t>onfusion og desorientering, depression,</w:t>
      </w:r>
      <w:r w:rsidR="00FE14A8" w:rsidRPr="0093224E">
        <w:rPr>
          <w:spacing w:val="53"/>
          <w:sz w:val="24"/>
          <w:szCs w:val="24"/>
        </w:rPr>
        <w:t xml:space="preserve"> </w:t>
      </w:r>
      <w:r w:rsidR="00FE14A8" w:rsidRPr="0093224E">
        <w:rPr>
          <w:sz w:val="24"/>
          <w:szCs w:val="24"/>
        </w:rPr>
        <w:t>angstsymptomer,</w:t>
      </w:r>
      <w:r w:rsidR="00FE14A8" w:rsidRPr="0093224E">
        <w:rPr>
          <w:spacing w:val="-3"/>
          <w:sz w:val="24"/>
          <w:szCs w:val="24"/>
        </w:rPr>
        <w:t xml:space="preserve"> </w:t>
      </w:r>
      <w:r w:rsidR="00FE14A8" w:rsidRPr="0093224E">
        <w:rPr>
          <w:spacing w:val="-4"/>
          <w:sz w:val="24"/>
          <w:szCs w:val="24"/>
        </w:rPr>
        <w:t>hallucinationer,</w:t>
      </w:r>
      <w:r w:rsidR="00FE14A8" w:rsidRPr="0093224E">
        <w:rPr>
          <w:w w:val="101"/>
          <w:sz w:val="24"/>
          <w:szCs w:val="24"/>
        </w:rPr>
        <w:t xml:space="preserve"> </w:t>
      </w:r>
      <w:r w:rsidR="00FE14A8" w:rsidRPr="0093224E">
        <w:rPr>
          <w:spacing w:val="-3"/>
          <w:sz w:val="24"/>
          <w:szCs w:val="24"/>
        </w:rPr>
        <w:t xml:space="preserve">mentale </w:t>
      </w:r>
      <w:r w:rsidR="00FE14A8" w:rsidRPr="0093224E">
        <w:rPr>
          <w:spacing w:val="-5"/>
          <w:sz w:val="24"/>
          <w:szCs w:val="24"/>
        </w:rPr>
        <w:t xml:space="preserve">lidelser, </w:t>
      </w:r>
      <w:r w:rsidR="00FE14A8" w:rsidRPr="0093224E">
        <w:rPr>
          <w:sz w:val="24"/>
          <w:szCs w:val="24"/>
        </w:rPr>
        <w:t xml:space="preserve">nedtrykthed, følelsesmæssig </w:t>
      </w:r>
      <w:r w:rsidR="00FE14A8" w:rsidRPr="0093224E">
        <w:rPr>
          <w:spacing w:val="-7"/>
          <w:sz w:val="24"/>
          <w:szCs w:val="24"/>
        </w:rPr>
        <w:t>labilitet,</w:t>
      </w:r>
      <w:r w:rsidR="00FE14A8" w:rsidRPr="0093224E">
        <w:rPr>
          <w:spacing w:val="11"/>
          <w:sz w:val="24"/>
          <w:szCs w:val="24"/>
        </w:rPr>
        <w:t xml:space="preserve"> </w:t>
      </w:r>
      <w:r w:rsidR="00FE14A8" w:rsidRPr="0093224E">
        <w:rPr>
          <w:sz w:val="24"/>
          <w:szCs w:val="24"/>
        </w:rPr>
        <w:t>mareridt</w:t>
      </w:r>
    </w:p>
    <w:p w14:paraId="1C7471AE" w14:textId="446B4603"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77666E">
        <w:rPr>
          <w:spacing w:val="-7"/>
          <w:sz w:val="24"/>
          <w:szCs w:val="24"/>
        </w:rPr>
        <w:tab/>
      </w:r>
      <w:r w:rsidR="00C6581C">
        <w:rPr>
          <w:spacing w:val="-7"/>
          <w:sz w:val="24"/>
          <w:szCs w:val="24"/>
        </w:rPr>
        <w:t>P</w:t>
      </w:r>
      <w:r w:rsidR="00FE14A8" w:rsidRPr="0093224E">
        <w:rPr>
          <w:sz w:val="24"/>
          <w:szCs w:val="24"/>
        </w:rPr>
        <w:t>sykotiske</w:t>
      </w:r>
      <w:r w:rsidR="00FE14A8" w:rsidRPr="0093224E">
        <w:rPr>
          <w:spacing w:val="25"/>
          <w:sz w:val="24"/>
          <w:szCs w:val="24"/>
        </w:rPr>
        <w:t xml:space="preserve"> </w:t>
      </w:r>
      <w:r w:rsidR="00FE14A8" w:rsidRPr="0093224E">
        <w:rPr>
          <w:sz w:val="24"/>
          <w:szCs w:val="24"/>
        </w:rPr>
        <w:t>forstyrrelser</w:t>
      </w:r>
    </w:p>
    <w:p w14:paraId="3A39CF57" w14:textId="77777777" w:rsidR="00FE14A8" w:rsidRPr="0093224E" w:rsidRDefault="00FE14A8" w:rsidP="0093224E">
      <w:pPr>
        <w:tabs>
          <w:tab w:val="left" w:pos="3119"/>
        </w:tabs>
        <w:ind w:left="851"/>
        <w:rPr>
          <w:sz w:val="24"/>
          <w:szCs w:val="24"/>
        </w:rPr>
      </w:pPr>
    </w:p>
    <w:p w14:paraId="56D4201C" w14:textId="48F0BAB5" w:rsidR="00FE14A8" w:rsidRPr="0093224E" w:rsidRDefault="00B65294" w:rsidP="0093224E">
      <w:pPr>
        <w:tabs>
          <w:tab w:val="left" w:pos="3119"/>
        </w:tabs>
        <w:ind w:left="851"/>
        <w:rPr>
          <w:sz w:val="24"/>
          <w:szCs w:val="24"/>
          <w:u w:val="single"/>
        </w:rPr>
      </w:pPr>
      <w:r>
        <w:rPr>
          <w:sz w:val="24"/>
          <w:szCs w:val="24"/>
          <w:u w:val="single"/>
        </w:rPr>
        <w:t>N</w:t>
      </w:r>
      <w:r w:rsidR="00FE14A8" w:rsidRPr="0093224E">
        <w:rPr>
          <w:sz w:val="24"/>
          <w:szCs w:val="24"/>
          <w:u w:val="single"/>
        </w:rPr>
        <w:t>ervesystemet</w:t>
      </w:r>
    </w:p>
    <w:p w14:paraId="3B4525FC" w14:textId="0D4C0D1A"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24"/>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H</w:t>
      </w:r>
      <w:r w:rsidR="00FE14A8" w:rsidRPr="0093224E">
        <w:rPr>
          <w:spacing w:val="-3"/>
          <w:sz w:val="24"/>
          <w:szCs w:val="24"/>
        </w:rPr>
        <w:t>ovedpine,</w:t>
      </w:r>
      <w:r w:rsidR="00FE14A8" w:rsidRPr="0093224E">
        <w:rPr>
          <w:spacing w:val="38"/>
          <w:sz w:val="24"/>
          <w:szCs w:val="24"/>
        </w:rPr>
        <w:t xml:space="preserve"> </w:t>
      </w:r>
      <w:r w:rsidR="00FE14A8" w:rsidRPr="0093224E">
        <w:rPr>
          <w:sz w:val="24"/>
          <w:szCs w:val="24"/>
        </w:rPr>
        <w:t>tremor</w:t>
      </w:r>
    </w:p>
    <w:p w14:paraId="66CF065E" w14:textId="30D453DF" w:rsidR="00FE14A8" w:rsidRPr="0093224E" w:rsidRDefault="001B3F53" w:rsidP="00C9716E">
      <w:pPr>
        <w:tabs>
          <w:tab w:val="left" w:pos="3119"/>
        </w:tabs>
        <w:ind w:left="3119" w:hanging="2268"/>
        <w:rPr>
          <w:sz w:val="24"/>
          <w:szCs w:val="24"/>
        </w:rPr>
      </w:pPr>
      <w:r>
        <w:rPr>
          <w:spacing w:val="-8"/>
          <w:sz w:val="24"/>
          <w:szCs w:val="24"/>
        </w:rPr>
        <w:t>A</w:t>
      </w:r>
      <w:r w:rsidR="00FE14A8" w:rsidRPr="0093224E">
        <w:rPr>
          <w:spacing w:val="-8"/>
          <w:sz w:val="24"/>
          <w:szCs w:val="24"/>
        </w:rPr>
        <w:t xml:space="preserve">lmindelig: </w:t>
      </w:r>
      <w:r w:rsidR="00FE14A8" w:rsidRPr="0093224E">
        <w:rPr>
          <w:spacing w:val="-8"/>
          <w:sz w:val="24"/>
          <w:szCs w:val="24"/>
        </w:rPr>
        <w:tab/>
      </w:r>
      <w:r w:rsidR="00C6581C">
        <w:rPr>
          <w:spacing w:val="-8"/>
          <w:sz w:val="24"/>
          <w:szCs w:val="24"/>
        </w:rPr>
        <w:t>F</w:t>
      </w:r>
      <w:r w:rsidR="00FE14A8" w:rsidRPr="0093224E">
        <w:rPr>
          <w:sz w:val="24"/>
          <w:szCs w:val="24"/>
        </w:rPr>
        <w:t xml:space="preserve">orstyrrelser i nervesystemet, </w:t>
      </w:r>
      <w:r w:rsidR="00FE14A8" w:rsidRPr="0093224E">
        <w:rPr>
          <w:spacing w:val="-3"/>
          <w:sz w:val="24"/>
          <w:szCs w:val="24"/>
        </w:rPr>
        <w:t>krampeanfald,</w:t>
      </w:r>
      <w:r w:rsidR="00FE14A8" w:rsidRPr="0093224E">
        <w:rPr>
          <w:spacing w:val="37"/>
          <w:sz w:val="24"/>
          <w:szCs w:val="24"/>
        </w:rPr>
        <w:t xml:space="preserve"> </w:t>
      </w:r>
      <w:r w:rsidR="00FE14A8" w:rsidRPr="0093224E">
        <w:rPr>
          <w:sz w:val="24"/>
          <w:szCs w:val="24"/>
        </w:rPr>
        <w:t>bevidsthedsforstyrrelser, perifer</w:t>
      </w:r>
      <w:r w:rsidR="00FE14A8" w:rsidRPr="0093224E">
        <w:rPr>
          <w:w w:val="101"/>
          <w:sz w:val="24"/>
          <w:szCs w:val="24"/>
        </w:rPr>
        <w:t xml:space="preserve"> </w:t>
      </w:r>
      <w:r w:rsidR="00FE14A8" w:rsidRPr="0093224E">
        <w:rPr>
          <w:sz w:val="24"/>
          <w:szCs w:val="24"/>
        </w:rPr>
        <w:t xml:space="preserve">neuropati, </w:t>
      </w:r>
      <w:r w:rsidR="00FE14A8" w:rsidRPr="0093224E">
        <w:rPr>
          <w:spacing w:val="-3"/>
          <w:sz w:val="24"/>
          <w:szCs w:val="24"/>
        </w:rPr>
        <w:t xml:space="preserve">svimmelhed, </w:t>
      </w:r>
      <w:r w:rsidR="00FE14A8" w:rsidRPr="0093224E">
        <w:rPr>
          <w:sz w:val="24"/>
          <w:szCs w:val="24"/>
        </w:rPr>
        <w:t xml:space="preserve">paræstesier og dysæstesier, nedsat </w:t>
      </w:r>
      <w:r w:rsidR="00FE14A8" w:rsidRPr="0093224E">
        <w:rPr>
          <w:spacing w:val="-3"/>
          <w:sz w:val="24"/>
          <w:szCs w:val="24"/>
        </w:rPr>
        <w:t>skriveevne</w:t>
      </w:r>
    </w:p>
    <w:p w14:paraId="2F342B7A" w14:textId="5D7AE297" w:rsidR="00FE14A8" w:rsidRPr="0093224E" w:rsidRDefault="001B3F53" w:rsidP="00C9716E">
      <w:pPr>
        <w:tabs>
          <w:tab w:val="left" w:pos="3119"/>
        </w:tabs>
        <w:ind w:left="3119" w:hanging="2268"/>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 xml:space="preserve">almindelig: </w:t>
      </w:r>
      <w:r w:rsidR="00FE14A8" w:rsidRPr="0093224E">
        <w:rPr>
          <w:spacing w:val="-7"/>
          <w:sz w:val="24"/>
          <w:szCs w:val="24"/>
        </w:rPr>
        <w:tab/>
      </w:r>
      <w:r w:rsidR="00C6581C">
        <w:rPr>
          <w:spacing w:val="-7"/>
          <w:sz w:val="24"/>
          <w:szCs w:val="24"/>
        </w:rPr>
        <w:t>E</w:t>
      </w:r>
      <w:r w:rsidR="00FE14A8" w:rsidRPr="0093224E">
        <w:rPr>
          <w:spacing w:val="-3"/>
          <w:sz w:val="24"/>
          <w:szCs w:val="24"/>
        </w:rPr>
        <w:t xml:space="preserve">ncefalopati, </w:t>
      </w:r>
      <w:r w:rsidR="00FE14A8" w:rsidRPr="0093224E">
        <w:rPr>
          <w:spacing w:val="-4"/>
          <w:sz w:val="24"/>
          <w:szCs w:val="24"/>
        </w:rPr>
        <w:t xml:space="preserve">blødning </w:t>
      </w:r>
      <w:r w:rsidR="00FE14A8" w:rsidRPr="0093224E">
        <w:rPr>
          <w:sz w:val="24"/>
          <w:szCs w:val="24"/>
        </w:rPr>
        <w:t xml:space="preserve">i centralnervesystemet og </w:t>
      </w:r>
      <w:r w:rsidR="00FE14A8" w:rsidRPr="0093224E">
        <w:rPr>
          <w:spacing w:val="-4"/>
          <w:sz w:val="24"/>
          <w:szCs w:val="24"/>
        </w:rPr>
        <w:t>hjerneblødning,</w:t>
      </w:r>
      <w:r w:rsidR="00FE14A8" w:rsidRPr="0093224E">
        <w:rPr>
          <w:spacing w:val="29"/>
          <w:sz w:val="24"/>
          <w:szCs w:val="24"/>
        </w:rPr>
        <w:t xml:space="preserve"> </w:t>
      </w:r>
      <w:r w:rsidR="00FE14A8" w:rsidRPr="0093224E">
        <w:rPr>
          <w:sz w:val="24"/>
          <w:szCs w:val="24"/>
        </w:rPr>
        <w:t>koma,</w:t>
      </w:r>
      <w:r w:rsidR="00FE14A8" w:rsidRPr="0093224E">
        <w:rPr>
          <w:spacing w:val="20"/>
          <w:sz w:val="24"/>
          <w:szCs w:val="24"/>
        </w:rPr>
        <w:t xml:space="preserve"> </w:t>
      </w:r>
      <w:r w:rsidR="00FE14A8" w:rsidRPr="0093224E">
        <w:rPr>
          <w:spacing w:val="-5"/>
          <w:sz w:val="24"/>
          <w:szCs w:val="24"/>
        </w:rPr>
        <w:t>tale-</w:t>
      </w:r>
      <w:r w:rsidR="00FE14A8" w:rsidRPr="0093224E">
        <w:rPr>
          <w:w w:val="101"/>
          <w:sz w:val="24"/>
          <w:szCs w:val="24"/>
        </w:rPr>
        <w:t xml:space="preserve"> </w:t>
      </w:r>
      <w:r w:rsidR="00FE14A8" w:rsidRPr="0093224E">
        <w:rPr>
          <w:sz w:val="24"/>
          <w:szCs w:val="24"/>
        </w:rPr>
        <w:t>og sprogforstyrrelser, paralyse og pareser,</w:t>
      </w:r>
      <w:r w:rsidR="00FE14A8" w:rsidRPr="0093224E">
        <w:rPr>
          <w:spacing w:val="28"/>
          <w:sz w:val="24"/>
          <w:szCs w:val="24"/>
        </w:rPr>
        <w:t xml:space="preserve"> </w:t>
      </w:r>
      <w:r w:rsidR="00FE14A8" w:rsidRPr="0093224E">
        <w:rPr>
          <w:sz w:val="24"/>
          <w:szCs w:val="24"/>
        </w:rPr>
        <w:t>amnesi</w:t>
      </w:r>
    </w:p>
    <w:p w14:paraId="7F74AD4D" w14:textId="7AC95C50" w:rsidR="00FE14A8" w:rsidRPr="0093224E" w:rsidRDefault="001B3F53" w:rsidP="0093224E">
      <w:pPr>
        <w:tabs>
          <w:tab w:val="left" w:pos="3119"/>
        </w:tabs>
        <w:ind w:left="851"/>
        <w:rPr>
          <w:sz w:val="24"/>
          <w:szCs w:val="24"/>
        </w:rPr>
      </w:pPr>
      <w:r>
        <w:rPr>
          <w:spacing w:val="-5"/>
          <w:sz w:val="24"/>
          <w:szCs w:val="24"/>
        </w:rPr>
        <w:t>S</w:t>
      </w:r>
      <w:r w:rsidR="00FE14A8" w:rsidRPr="0093224E">
        <w:rPr>
          <w:spacing w:val="-5"/>
          <w:sz w:val="24"/>
          <w:szCs w:val="24"/>
        </w:rPr>
        <w:t xml:space="preserve">jælden: </w:t>
      </w:r>
      <w:r w:rsidR="00FE14A8" w:rsidRPr="0093224E">
        <w:rPr>
          <w:spacing w:val="-5"/>
          <w:sz w:val="24"/>
          <w:szCs w:val="24"/>
        </w:rPr>
        <w:tab/>
      </w:r>
      <w:r w:rsidR="00C6581C">
        <w:rPr>
          <w:spacing w:val="-5"/>
          <w:sz w:val="24"/>
          <w:szCs w:val="24"/>
        </w:rPr>
        <w:t>H</w:t>
      </w:r>
      <w:r w:rsidR="00FE14A8" w:rsidRPr="0093224E">
        <w:rPr>
          <w:sz w:val="24"/>
          <w:szCs w:val="24"/>
        </w:rPr>
        <w:t>ypertoni</w:t>
      </w:r>
    </w:p>
    <w:p w14:paraId="3A2955D7" w14:textId="5A544EC4"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 xml:space="preserve">sjælden: </w:t>
      </w:r>
      <w:r w:rsidR="00FE14A8" w:rsidRPr="0093224E">
        <w:rPr>
          <w:spacing w:val="-4"/>
          <w:sz w:val="24"/>
          <w:szCs w:val="24"/>
        </w:rPr>
        <w:tab/>
      </w:r>
      <w:r w:rsidR="00C6581C">
        <w:rPr>
          <w:spacing w:val="-4"/>
          <w:sz w:val="24"/>
          <w:szCs w:val="24"/>
        </w:rPr>
        <w:t>M</w:t>
      </w:r>
      <w:r w:rsidR="00FE14A8" w:rsidRPr="0093224E">
        <w:rPr>
          <w:sz w:val="24"/>
          <w:szCs w:val="24"/>
        </w:rPr>
        <w:t>yasteni</w:t>
      </w:r>
    </w:p>
    <w:p w14:paraId="5ECEDE1D" w14:textId="18A2962E"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 kendt:</w:t>
      </w:r>
      <w:r w:rsidR="00FE14A8" w:rsidRPr="0093224E">
        <w:rPr>
          <w:sz w:val="24"/>
          <w:szCs w:val="24"/>
        </w:rPr>
        <w:tab/>
      </w:r>
      <w:r w:rsidR="00C6581C">
        <w:rPr>
          <w:sz w:val="24"/>
          <w:szCs w:val="24"/>
        </w:rPr>
        <w:t>P</w:t>
      </w:r>
      <w:r w:rsidR="00FE14A8" w:rsidRPr="0093224E">
        <w:rPr>
          <w:sz w:val="24"/>
          <w:szCs w:val="24"/>
        </w:rPr>
        <w:t>oserior reversibel encefalopati syndrom (PRES)</w:t>
      </w:r>
    </w:p>
    <w:p w14:paraId="412BE38A" w14:textId="77777777" w:rsidR="00FE14A8" w:rsidRPr="0093224E" w:rsidRDefault="00FE14A8" w:rsidP="0093224E">
      <w:pPr>
        <w:tabs>
          <w:tab w:val="left" w:pos="3119"/>
        </w:tabs>
        <w:ind w:left="851"/>
        <w:rPr>
          <w:sz w:val="24"/>
          <w:szCs w:val="24"/>
        </w:rPr>
      </w:pPr>
    </w:p>
    <w:p w14:paraId="4BC4F947" w14:textId="413B34D9" w:rsidR="00FE14A8" w:rsidRPr="0093224E" w:rsidRDefault="00FE14A8" w:rsidP="0093224E">
      <w:pPr>
        <w:tabs>
          <w:tab w:val="left" w:pos="3119"/>
        </w:tabs>
        <w:ind w:left="851"/>
        <w:rPr>
          <w:sz w:val="24"/>
          <w:szCs w:val="24"/>
          <w:u w:val="single"/>
        </w:rPr>
      </w:pPr>
      <w:r w:rsidRPr="0093224E">
        <w:rPr>
          <w:sz w:val="24"/>
          <w:szCs w:val="24"/>
          <w:u w:val="single"/>
        </w:rPr>
        <w:t xml:space="preserve">Øjne </w:t>
      </w:r>
    </w:p>
    <w:p w14:paraId="10CBEF0E" w14:textId="27529CA4" w:rsidR="00FE14A8" w:rsidRPr="0093224E" w:rsidRDefault="001B3F53" w:rsidP="0093224E">
      <w:pPr>
        <w:tabs>
          <w:tab w:val="left" w:pos="3119"/>
        </w:tabs>
        <w:ind w:left="851"/>
        <w:rPr>
          <w:sz w:val="24"/>
          <w:szCs w:val="24"/>
        </w:rPr>
      </w:pPr>
      <w:r>
        <w:rPr>
          <w:spacing w:val="-8"/>
          <w:sz w:val="24"/>
          <w:szCs w:val="24"/>
        </w:rPr>
        <w:t>A</w:t>
      </w:r>
      <w:r w:rsidR="00FE14A8" w:rsidRPr="0093224E">
        <w:rPr>
          <w:spacing w:val="-8"/>
          <w:sz w:val="24"/>
          <w:szCs w:val="24"/>
        </w:rPr>
        <w:t xml:space="preserve">lmindelig: </w:t>
      </w:r>
      <w:r w:rsidR="00FE14A8" w:rsidRPr="0093224E">
        <w:rPr>
          <w:spacing w:val="-8"/>
          <w:sz w:val="24"/>
          <w:szCs w:val="24"/>
        </w:rPr>
        <w:tab/>
      </w:r>
      <w:r w:rsidR="00C6581C">
        <w:rPr>
          <w:spacing w:val="-8"/>
          <w:sz w:val="24"/>
          <w:szCs w:val="24"/>
        </w:rPr>
        <w:t>Ø</w:t>
      </w:r>
      <w:r w:rsidR="00FE14A8" w:rsidRPr="0093224E">
        <w:rPr>
          <w:spacing w:val="-5"/>
          <w:sz w:val="24"/>
          <w:szCs w:val="24"/>
        </w:rPr>
        <w:t xml:space="preserve">jenlidelser, </w:t>
      </w:r>
      <w:r w:rsidR="00FE14A8" w:rsidRPr="0093224E">
        <w:rPr>
          <w:sz w:val="24"/>
          <w:szCs w:val="24"/>
        </w:rPr>
        <w:t>sløret syn, fotofobi</w:t>
      </w:r>
    </w:p>
    <w:p w14:paraId="7A9EB6F0" w14:textId="452B83B8"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 xml:space="preserve">almindelig: </w:t>
      </w:r>
      <w:r w:rsidR="00FE14A8" w:rsidRPr="0093224E">
        <w:rPr>
          <w:spacing w:val="-7"/>
          <w:sz w:val="24"/>
          <w:szCs w:val="24"/>
        </w:rPr>
        <w:tab/>
      </w:r>
      <w:r w:rsidR="00C6581C">
        <w:rPr>
          <w:spacing w:val="-7"/>
          <w:sz w:val="24"/>
          <w:szCs w:val="24"/>
        </w:rPr>
        <w:t>K</w:t>
      </w:r>
      <w:r w:rsidR="00FE14A8" w:rsidRPr="0093224E">
        <w:rPr>
          <w:sz w:val="24"/>
          <w:szCs w:val="24"/>
        </w:rPr>
        <w:t>atarakt</w:t>
      </w:r>
    </w:p>
    <w:p w14:paraId="35DD00A3" w14:textId="2349730F" w:rsidR="00FE14A8" w:rsidRPr="0093224E" w:rsidRDefault="001B3F53" w:rsidP="0093224E">
      <w:pPr>
        <w:tabs>
          <w:tab w:val="left" w:pos="3119"/>
        </w:tabs>
        <w:ind w:left="851"/>
        <w:rPr>
          <w:sz w:val="24"/>
          <w:szCs w:val="24"/>
        </w:rPr>
      </w:pPr>
      <w:r>
        <w:rPr>
          <w:spacing w:val="-5"/>
          <w:sz w:val="24"/>
          <w:szCs w:val="24"/>
        </w:rPr>
        <w:t>S</w:t>
      </w:r>
      <w:r w:rsidR="00FE14A8" w:rsidRPr="0093224E">
        <w:rPr>
          <w:spacing w:val="-5"/>
          <w:sz w:val="24"/>
          <w:szCs w:val="24"/>
        </w:rPr>
        <w:t xml:space="preserve">jælden: </w:t>
      </w:r>
      <w:r w:rsidR="00FE14A8" w:rsidRPr="0093224E">
        <w:rPr>
          <w:spacing w:val="-5"/>
          <w:sz w:val="24"/>
          <w:szCs w:val="24"/>
        </w:rPr>
        <w:tab/>
      </w:r>
      <w:r w:rsidR="00C6581C">
        <w:rPr>
          <w:spacing w:val="-5"/>
          <w:sz w:val="24"/>
          <w:szCs w:val="24"/>
        </w:rPr>
        <w:t>B</w:t>
      </w:r>
      <w:r w:rsidR="00FE14A8" w:rsidRPr="0093224E">
        <w:rPr>
          <w:spacing w:val="-5"/>
          <w:sz w:val="24"/>
          <w:szCs w:val="24"/>
        </w:rPr>
        <w:t>lindhed</w:t>
      </w:r>
    </w:p>
    <w:p w14:paraId="7A6E32F8" w14:textId="68974BA8"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 xml:space="preserve">kke kendt: </w:t>
      </w:r>
      <w:r w:rsidR="00FE14A8" w:rsidRPr="0093224E">
        <w:rPr>
          <w:sz w:val="24"/>
          <w:szCs w:val="24"/>
        </w:rPr>
        <w:tab/>
      </w:r>
      <w:r w:rsidR="00C6581C">
        <w:rPr>
          <w:sz w:val="24"/>
          <w:szCs w:val="24"/>
        </w:rPr>
        <w:t>O</w:t>
      </w:r>
      <w:r w:rsidR="00FE14A8" w:rsidRPr="0093224E">
        <w:rPr>
          <w:sz w:val="24"/>
          <w:szCs w:val="24"/>
        </w:rPr>
        <w:t>ptisk neuropati</w:t>
      </w:r>
    </w:p>
    <w:p w14:paraId="70A6586A" w14:textId="77777777" w:rsidR="00FE14A8" w:rsidRPr="0093224E" w:rsidRDefault="00FE14A8" w:rsidP="0093224E">
      <w:pPr>
        <w:tabs>
          <w:tab w:val="left" w:pos="3119"/>
        </w:tabs>
        <w:ind w:left="851"/>
        <w:rPr>
          <w:sz w:val="24"/>
          <w:szCs w:val="24"/>
        </w:rPr>
      </w:pPr>
    </w:p>
    <w:p w14:paraId="389AD252" w14:textId="701178AF" w:rsidR="00FE14A8" w:rsidRPr="0093224E" w:rsidRDefault="00B65294" w:rsidP="0093224E">
      <w:pPr>
        <w:tabs>
          <w:tab w:val="left" w:pos="3119"/>
        </w:tabs>
        <w:ind w:left="851"/>
        <w:rPr>
          <w:sz w:val="24"/>
          <w:szCs w:val="24"/>
          <w:u w:val="single"/>
        </w:rPr>
      </w:pPr>
      <w:r>
        <w:rPr>
          <w:sz w:val="24"/>
          <w:szCs w:val="24"/>
          <w:u w:val="single"/>
        </w:rPr>
        <w:t>Ø</w:t>
      </w:r>
      <w:r w:rsidR="00FE14A8" w:rsidRPr="0093224E">
        <w:rPr>
          <w:sz w:val="24"/>
          <w:szCs w:val="24"/>
          <w:u w:val="single"/>
        </w:rPr>
        <w:t>re og labyrint</w:t>
      </w:r>
    </w:p>
    <w:p w14:paraId="34F70456" w14:textId="664CE82D" w:rsidR="00FE14A8" w:rsidRPr="0093224E" w:rsidRDefault="001B3F53" w:rsidP="0093224E">
      <w:pPr>
        <w:tabs>
          <w:tab w:val="left" w:pos="3119"/>
        </w:tabs>
        <w:ind w:left="851"/>
        <w:rPr>
          <w:sz w:val="24"/>
          <w:szCs w:val="24"/>
        </w:rPr>
      </w:pPr>
      <w:r>
        <w:rPr>
          <w:spacing w:val="-8"/>
          <w:sz w:val="24"/>
          <w:szCs w:val="24"/>
        </w:rPr>
        <w:t>A</w:t>
      </w:r>
      <w:r w:rsidR="00FE14A8" w:rsidRPr="0093224E">
        <w:rPr>
          <w:spacing w:val="-8"/>
          <w:sz w:val="24"/>
          <w:szCs w:val="24"/>
        </w:rPr>
        <w:t xml:space="preserve">lmindelig: </w:t>
      </w:r>
      <w:r w:rsidR="00FE14A8" w:rsidRPr="0093224E">
        <w:rPr>
          <w:spacing w:val="-8"/>
          <w:sz w:val="24"/>
          <w:szCs w:val="24"/>
        </w:rPr>
        <w:tab/>
      </w:r>
      <w:r w:rsidR="00C6581C">
        <w:rPr>
          <w:spacing w:val="-8"/>
          <w:sz w:val="24"/>
          <w:szCs w:val="24"/>
        </w:rPr>
        <w:t>T</w:t>
      </w:r>
      <w:r w:rsidR="00FE14A8" w:rsidRPr="0093224E">
        <w:rPr>
          <w:spacing w:val="-4"/>
          <w:sz w:val="24"/>
          <w:szCs w:val="24"/>
        </w:rPr>
        <w:t>innitus</w:t>
      </w:r>
    </w:p>
    <w:p w14:paraId="036E2E2A" w14:textId="103AABC3"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H</w:t>
      </w:r>
      <w:r w:rsidR="00FE14A8" w:rsidRPr="0093224E">
        <w:rPr>
          <w:sz w:val="24"/>
          <w:szCs w:val="24"/>
        </w:rPr>
        <w:t>ypoacusis</w:t>
      </w:r>
    </w:p>
    <w:p w14:paraId="34EDA958" w14:textId="55BC3352" w:rsidR="00FE14A8" w:rsidRPr="0093224E" w:rsidRDefault="001B3F53" w:rsidP="0093224E">
      <w:pPr>
        <w:tabs>
          <w:tab w:val="left" w:pos="3119"/>
        </w:tabs>
        <w:ind w:left="851"/>
        <w:rPr>
          <w:sz w:val="24"/>
          <w:szCs w:val="24"/>
        </w:rPr>
      </w:pPr>
      <w:r>
        <w:rPr>
          <w:spacing w:val="-5"/>
          <w:sz w:val="24"/>
          <w:szCs w:val="24"/>
        </w:rPr>
        <w:t>S</w:t>
      </w:r>
      <w:r w:rsidR="00FE14A8" w:rsidRPr="0093224E">
        <w:rPr>
          <w:spacing w:val="-5"/>
          <w:sz w:val="24"/>
          <w:szCs w:val="24"/>
        </w:rPr>
        <w:t>jælden:</w:t>
      </w:r>
      <w:r w:rsidR="00FE14A8" w:rsidRPr="0093224E">
        <w:rPr>
          <w:spacing w:val="-5"/>
          <w:sz w:val="24"/>
          <w:szCs w:val="24"/>
        </w:rPr>
        <w:tab/>
      </w:r>
      <w:r w:rsidR="00C6581C">
        <w:rPr>
          <w:spacing w:val="-5"/>
          <w:sz w:val="24"/>
          <w:szCs w:val="24"/>
        </w:rPr>
        <w:t>N</w:t>
      </w:r>
      <w:r w:rsidR="00FE14A8" w:rsidRPr="0093224E">
        <w:rPr>
          <w:sz w:val="24"/>
          <w:szCs w:val="24"/>
        </w:rPr>
        <w:t>eurosensorisk</w:t>
      </w:r>
      <w:r w:rsidR="00FE14A8" w:rsidRPr="0093224E">
        <w:rPr>
          <w:spacing w:val="34"/>
          <w:sz w:val="24"/>
          <w:szCs w:val="24"/>
        </w:rPr>
        <w:t xml:space="preserve"> </w:t>
      </w:r>
      <w:r w:rsidR="00FE14A8" w:rsidRPr="0093224E">
        <w:rPr>
          <w:sz w:val="24"/>
          <w:szCs w:val="24"/>
        </w:rPr>
        <w:t>døvhed</w:t>
      </w:r>
    </w:p>
    <w:p w14:paraId="1C8675A1" w14:textId="7FDD9D65" w:rsidR="00FE14A8" w:rsidRPr="0093224E" w:rsidRDefault="001B3F53" w:rsidP="0093224E">
      <w:pPr>
        <w:tabs>
          <w:tab w:val="left" w:pos="3119"/>
        </w:tabs>
        <w:ind w:left="851"/>
        <w:rPr>
          <w:w w:val="101"/>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sjælden:</w:t>
      </w:r>
      <w:r w:rsidR="00FE14A8" w:rsidRPr="0093224E">
        <w:rPr>
          <w:spacing w:val="-4"/>
          <w:sz w:val="24"/>
          <w:szCs w:val="24"/>
        </w:rPr>
        <w:tab/>
      </w:r>
      <w:r w:rsidR="00C6581C">
        <w:rPr>
          <w:spacing w:val="-4"/>
          <w:sz w:val="24"/>
          <w:szCs w:val="24"/>
        </w:rPr>
        <w:t>N</w:t>
      </w:r>
      <w:r w:rsidR="00FE14A8" w:rsidRPr="0093224E">
        <w:rPr>
          <w:sz w:val="24"/>
          <w:szCs w:val="24"/>
        </w:rPr>
        <w:t>edsat</w:t>
      </w:r>
      <w:r w:rsidR="00FE14A8" w:rsidRPr="0093224E">
        <w:rPr>
          <w:spacing w:val="9"/>
          <w:sz w:val="24"/>
          <w:szCs w:val="24"/>
        </w:rPr>
        <w:t xml:space="preserve"> </w:t>
      </w:r>
      <w:r w:rsidR="00FE14A8" w:rsidRPr="0093224E">
        <w:rPr>
          <w:sz w:val="24"/>
          <w:szCs w:val="24"/>
        </w:rPr>
        <w:t>hørelse</w:t>
      </w:r>
      <w:r w:rsidR="00FE14A8" w:rsidRPr="0093224E">
        <w:rPr>
          <w:w w:val="101"/>
          <w:sz w:val="24"/>
          <w:szCs w:val="24"/>
        </w:rPr>
        <w:t xml:space="preserve"> </w:t>
      </w:r>
    </w:p>
    <w:p w14:paraId="6D5B611A" w14:textId="77777777" w:rsidR="00FE14A8" w:rsidRPr="0093224E" w:rsidRDefault="00FE14A8" w:rsidP="0093224E">
      <w:pPr>
        <w:tabs>
          <w:tab w:val="left" w:pos="3119"/>
        </w:tabs>
        <w:ind w:left="851"/>
        <w:rPr>
          <w:w w:val="101"/>
          <w:sz w:val="24"/>
          <w:szCs w:val="24"/>
        </w:rPr>
      </w:pPr>
    </w:p>
    <w:p w14:paraId="65A90473" w14:textId="63548C06" w:rsidR="00FE14A8" w:rsidRPr="0093224E" w:rsidRDefault="00FE14A8" w:rsidP="0093224E">
      <w:pPr>
        <w:tabs>
          <w:tab w:val="left" w:pos="3119"/>
        </w:tabs>
        <w:ind w:left="851"/>
        <w:rPr>
          <w:spacing w:val="-6"/>
          <w:sz w:val="24"/>
          <w:szCs w:val="24"/>
          <w:u w:val="single"/>
        </w:rPr>
      </w:pPr>
      <w:r w:rsidRPr="0093224E">
        <w:rPr>
          <w:spacing w:val="-6"/>
          <w:sz w:val="24"/>
          <w:szCs w:val="24"/>
          <w:u w:val="single"/>
        </w:rPr>
        <w:t>Hjerte</w:t>
      </w:r>
    </w:p>
    <w:p w14:paraId="1B3C5721" w14:textId="46D57C82" w:rsidR="00FE14A8" w:rsidRPr="0093224E" w:rsidRDefault="001B3F53" w:rsidP="0093224E">
      <w:pPr>
        <w:tabs>
          <w:tab w:val="left" w:pos="3119"/>
        </w:tabs>
        <w:ind w:left="851"/>
        <w:rPr>
          <w:sz w:val="24"/>
          <w:szCs w:val="24"/>
        </w:rPr>
      </w:pPr>
      <w:r>
        <w:rPr>
          <w:spacing w:val="-8"/>
          <w:sz w:val="24"/>
          <w:szCs w:val="24"/>
        </w:rPr>
        <w:t>A</w:t>
      </w:r>
      <w:r w:rsidR="00FE14A8" w:rsidRPr="0093224E">
        <w:rPr>
          <w:spacing w:val="-8"/>
          <w:sz w:val="24"/>
          <w:szCs w:val="24"/>
        </w:rPr>
        <w:t>lmindelig:</w:t>
      </w:r>
      <w:r w:rsidR="00FE14A8" w:rsidRPr="0093224E">
        <w:rPr>
          <w:spacing w:val="-8"/>
          <w:sz w:val="24"/>
          <w:szCs w:val="24"/>
        </w:rPr>
        <w:tab/>
      </w:r>
      <w:r w:rsidR="00C6581C">
        <w:rPr>
          <w:spacing w:val="-8"/>
          <w:sz w:val="24"/>
          <w:szCs w:val="24"/>
        </w:rPr>
        <w:t>I</w:t>
      </w:r>
      <w:r w:rsidR="00FE14A8" w:rsidRPr="0093224E">
        <w:rPr>
          <w:spacing w:val="-3"/>
          <w:sz w:val="24"/>
          <w:szCs w:val="24"/>
        </w:rPr>
        <w:t xml:space="preserve">skæmiske koronararteriesygdom, </w:t>
      </w:r>
      <w:r w:rsidR="00FE14A8" w:rsidRPr="0093224E">
        <w:rPr>
          <w:sz w:val="24"/>
          <w:szCs w:val="24"/>
        </w:rPr>
        <w:t>takykardi</w:t>
      </w:r>
    </w:p>
    <w:p w14:paraId="74E75883" w14:textId="7EA27159" w:rsidR="00FE14A8" w:rsidRPr="0093224E" w:rsidRDefault="001B3F53" w:rsidP="00296DB5">
      <w:pPr>
        <w:tabs>
          <w:tab w:val="left" w:pos="3119"/>
        </w:tabs>
        <w:ind w:left="3119" w:hanging="2268"/>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H</w:t>
      </w:r>
      <w:r w:rsidR="00FE14A8" w:rsidRPr="0093224E">
        <w:rPr>
          <w:sz w:val="24"/>
          <w:szCs w:val="24"/>
        </w:rPr>
        <w:t xml:space="preserve">jertesvigt, </w:t>
      </w:r>
      <w:r w:rsidR="00FE14A8" w:rsidRPr="0093224E">
        <w:rPr>
          <w:spacing w:val="-3"/>
          <w:sz w:val="24"/>
          <w:szCs w:val="24"/>
        </w:rPr>
        <w:t xml:space="preserve">ventrikulære </w:t>
      </w:r>
      <w:r w:rsidR="00FE14A8" w:rsidRPr="0093224E">
        <w:rPr>
          <w:sz w:val="24"/>
          <w:szCs w:val="24"/>
        </w:rPr>
        <w:t>arytmier og hjertestop,</w:t>
      </w:r>
      <w:r w:rsidR="00FE14A8" w:rsidRPr="0093224E">
        <w:rPr>
          <w:spacing w:val="36"/>
          <w:sz w:val="24"/>
          <w:szCs w:val="24"/>
        </w:rPr>
        <w:t xml:space="preserve"> </w:t>
      </w:r>
      <w:r w:rsidR="00FE14A8" w:rsidRPr="0093224E">
        <w:rPr>
          <w:sz w:val="24"/>
          <w:szCs w:val="24"/>
        </w:rPr>
        <w:t>supraventrikulære</w:t>
      </w:r>
      <w:r w:rsidR="00FE14A8" w:rsidRPr="0093224E">
        <w:rPr>
          <w:spacing w:val="-5"/>
          <w:sz w:val="24"/>
          <w:szCs w:val="24"/>
        </w:rPr>
        <w:t xml:space="preserve"> </w:t>
      </w:r>
      <w:r w:rsidR="00FE14A8" w:rsidRPr="0093224E">
        <w:rPr>
          <w:sz w:val="24"/>
          <w:szCs w:val="24"/>
        </w:rPr>
        <w:t>arytmier,</w:t>
      </w:r>
      <w:r w:rsidR="00FE14A8" w:rsidRPr="0093224E">
        <w:rPr>
          <w:w w:val="101"/>
          <w:sz w:val="24"/>
          <w:szCs w:val="24"/>
        </w:rPr>
        <w:t xml:space="preserve"> </w:t>
      </w:r>
      <w:r w:rsidR="00FE14A8" w:rsidRPr="0093224E">
        <w:rPr>
          <w:spacing w:val="-3"/>
          <w:sz w:val="24"/>
          <w:szCs w:val="24"/>
        </w:rPr>
        <w:t xml:space="preserve">kardiomyopati, </w:t>
      </w:r>
      <w:r w:rsidR="00FE14A8" w:rsidRPr="0093224E">
        <w:rPr>
          <w:spacing w:val="-4"/>
          <w:sz w:val="24"/>
          <w:szCs w:val="24"/>
        </w:rPr>
        <w:t xml:space="preserve">ventrikulær </w:t>
      </w:r>
      <w:r w:rsidR="00FE14A8" w:rsidRPr="0093224E">
        <w:rPr>
          <w:sz w:val="24"/>
          <w:szCs w:val="24"/>
        </w:rPr>
        <w:t>hypertrofi,</w:t>
      </w:r>
      <w:r w:rsidR="00FE14A8" w:rsidRPr="0093224E">
        <w:rPr>
          <w:spacing w:val="26"/>
          <w:sz w:val="24"/>
          <w:szCs w:val="24"/>
        </w:rPr>
        <w:t xml:space="preserve"> </w:t>
      </w:r>
      <w:r w:rsidR="00FE14A8" w:rsidRPr="0093224E">
        <w:rPr>
          <w:spacing w:val="-5"/>
          <w:sz w:val="24"/>
          <w:szCs w:val="24"/>
        </w:rPr>
        <w:t>palpitationer</w:t>
      </w:r>
    </w:p>
    <w:p w14:paraId="6A3B9D63" w14:textId="0496E5BB" w:rsidR="00FE14A8" w:rsidRPr="0093224E" w:rsidRDefault="001B3F53" w:rsidP="0093224E">
      <w:pPr>
        <w:tabs>
          <w:tab w:val="left" w:pos="3119"/>
        </w:tabs>
        <w:ind w:left="851"/>
        <w:rPr>
          <w:sz w:val="24"/>
          <w:szCs w:val="24"/>
        </w:rPr>
      </w:pPr>
      <w:r>
        <w:rPr>
          <w:spacing w:val="-5"/>
          <w:sz w:val="24"/>
          <w:szCs w:val="24"/>
        </w:rPr>
        <w:t>S</w:t>
      </w:r>
      <w:r w:rsidR="00FE14A8" w:rsidRPr="0093224E">
        <w:rPr>
          <w:spacing w:val="-5"/>
          <w:sz w:val="24"/>
          <w:szCs w:val="24"/>
        </w:rPr>
        <w:t>jælden:</w:t>
      </w:r>
      <w:r w:rsidR="00FE14A8" w:rsidRPr="0093224E">
        <w:rPr>
          <w:spacing w:val="-5"/>
          <w:sz w:val="24"/>
          <w:szCs w:val="24"/>
        </w:rPr>
        <w:tab/>
      </w:r>
      <w:r w:rsidR="00C6581C">
        <w:rPr>
          <w:spacing w:val="-5"/>
          <w:sz w:val="24"/>
          <w:szCs w:val="24"/>
        </w:rPr>
        <w:t>P</w:t>
      </w:r>
      <w:r w:rsidR="00FE14A8" w:rsidRPr="0093224E">
        <w:rPr>
          <w:spacing w:val="-3"/>
          <w:sz w:val="24"/>
          <w:szCs w:val="24"/>
        </w:rPr>
        <w:t>erikardial</w:t>
      </w:r>
      <w:r w:rsidR="00FE14A8" w:rsidRPr="0093224E">
        <w:rPr>
          <w:spacing w:val="41"/>
          <w:sz w:val="24"/>
          <w:szCs w:val="24"/>
        </w:rPr>
        <w:t xml:space="preserve"> </w:t>
      </w:r>
      <w:r w:rsidR="00FE14A8" w:rsidRPr="0093224E">
        <w:rPr>
          <w:sz w:val="24"/>
          <w:szCs w:val="24"/>
        </w:rPr>
        <w:t>ekssudation</w:t>
      </w:r>
    </w:p>
    <w:p w14:paraId="0C11CC4A" w14:textId="4155E158" w:rsidR="00FE14A8" w:rsidRPr="0093224E" w:rsidRDefault="001B3F53" w:rsidP="0093224E">
      <w:pPr>
        <w:tabs>
          <w:tab w:val="left" w:pos="3119"/>
        </w:tabs>
        <w:ind w:left="851"/>
        <w:rPr>
          <w:i/>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sjælden:</w:t>
      </w:r>
      <w:r w:rsidR="00FE14A8" w:rsidRPr="0093224E">
        <w:rPr>
          <w:spacing w:val="-4"/>
          <w:sz w:val="24"/>
          <w:szCs w:val="24"/>
        </w:rPr>
        <w:tab/>
      </w:r>
      <w:r w:rsidR="00FE14A8" w:rsidRPr="0093224E">
        <w:rPr>
          <w:iCs/>
          <w:spacing w:val="-3"/>
          <w:sz w:val="24"/>
          <w:szCs w:val="24"/>
        </w:rPr>
        <w:t xml:space="preserve">Torsades </w:t>
      </w:r>
      <w:r w:rsidR="00FE14A8" w:rsidRPr="0093224E">
        <w:rPr>
          <w:iCs/>
          <w:sz w:val="24"/>
          <w:szCs w:val="24"/>
        </w:rPr>
        <w:t>de</w:t>
      </w:r>
      <w:r w:rsidR="00FE14A8" w:rsidRPr="0093224E">
        <w:rPr>
          <w:iCs/>
          <w:spacing w:val="24"/>
          <w:sz w:val="24"/>
          <w:szCs w:val="24"/>
        </w:rPr>
        <w:t xml:space="preserve"> </w:t>
      </w:r>
      <w:r w:rsidR="00FE14A8" w:rsidRPr="0093224E">
        <w:rPr>
          <w:iCs/>
          <w:sz w:val="24"/>
          <w:szCs w:val="24"/>
        </w:rPr>
        <w:t>Pointes</w:t>
      </w:r>
    </w:p>
    <w:p w14:paraId="21D6E6E3" w14:textId="77777777" w:rsidR="00FE14A8" w:rsidRPr="0093224E" w:rsidRDefault="00FE14A8" w:rsidP="0093224E">
      <w:pPr>
        <w:tabs>
          <w:tab w:val="left" w:pos="3119"/>
        </w:tabs>
        <w:ind w:left="851"/>
        <w:rPr>
          <w:sz w:val="24"/>
          <w:szCs w:val="24"/>
          <w:u w:val="single"/>
        </w:rPr>
      </w:pPr>
    </w:p>
    <w:p w14:paraId="4C644830" w14:textId="77777777" w:rsidR="00FE14A8" w:rsidRPr="0093224E" w:rsidRDefault="00FE14A8" w:rsidP="0093224E">
      <w:pPr>
        <w:tabs>
          <w:tab w:val="left" w:pos="3119"/>
        </w:tabs>
        <w:ind w:left="851"/>
        <w:rPr>
          <w:sz w:val="24"/>
          <w:szCs w:val="24"/>
          <w:u w:val="single"/>
        </w:rPr>
      </w:pPr>
      <w:r w:rsidRPr="0093224E">
        <w:rPr>
          <w:sz w:val="24"/>
          <w:szCs w:val="24"/>
          <w:u w:val="single"/>
        </w:rPr>
        <w:t>Vaskulære sygdomme</w:t>
      </w:r>
    </w:p>
    <w:p w14:paraId="7F5B4763" w14:textId="5FAF3DE9" w:rsidR="00FE14A8" w:rsidRPr="0093224E" w:rsidRDefault="001B3F53" w:rsidP="0093224E">
      <w:pPr>
        <w:tabs>
          <w:tab w:val="left" w:pos="3119"/>
        </w:tabs>
        <w:ind w:left="851"/>
        <w:rPr>
          <w:sz w:val="24"/>
          <w:szCs w:val="24"/>
        </w:rPr>
      </w:pPr>
      <w:r>
        <w:rPr>
          <w:sz w:val="24"/>
          <w:szCs w:val="24"/>
        </w:rPr>
        <w:t>M</w:t>
      </w:r>
      <w:r w:rsidR="00FE14A8" w:rsidRPr="0093224E">
        <w:rPr>
          <w:sz w:val="24"/>
          <w:szCs w:val="24"/>
        </w:rPr>
        <w:t>eget almindelig:</w:t>
      </w:r>
      <w:r w:rsidR="00FE14A8" w:rsidRPr="0093224E">
        <w:rPr>
          <w:sz w:val="24"/>
          <w:szCs w:val="24"/>
        </w:rPr>
        <w:tab/>
      </w:r>
      <w:r w:rsidR="00C6581C">
        <w:rPr>
          <w:sz w:val="24"/>
          <w:szCs w:val="24"/>
        </w:rPr>
        <w:t>H</w:t>
      </w:r>
      <w:r w:rsidR="00FE14A8" w:rsidRPr="0093224E">
        <w:rPr>
          <w:sz w:val="24"/>
          <w:szCs w:val="24"/>
        </w:rPr>
        <w:t>ypertension</w:t>
      </w:r>
    </w:p>
    <w:p w14:paraId="70578862" w14:textId="1A33B18D" w:rsidR="00FE14A8" w:rsidRPr="0093224E" w:rsidRDefault="001B3F53" w:rsidP="001B3F53">
      <w:pPr>
        <w:tabs>
          <w:tab w:val="left" w:pos="3119"/>
        </w:tabs>
        <w:ind w:left="3119" w:hanging="2268"/>
        <w:rPr>
          <w:sz w:val="24"/>
          <w:szCs w:val="24"/>
        </w:rPr>
      </w:pPr>
      <w:r>
        <w:rPr>
          <w:sz w:val="24"/>
          <w:szCs w:val="24"/>
        </w:rPr>
        <w:t>A</w:t>
      </w:r>
      <w:r w:rsidR="00FE14A8" w:rsidRPr="0093224E">
        <w:rPr>
          <w:sz w:val="24"/>
          <w:szCs w:val="24"/>
        </w:rPr>
        <w:t>lmindelig:</w:t>
      </w:r>
      <w:r w:rsidR="00296DB5">
        <w:rPr>
          <w:sz w:val="24"/>
          <w:szCs w:val="24"/>
        </w:rPr>
        <w:tab/>
      </w:r>
      <w:r w:rsidR="00C6581C">
        <w:rPr>
          <w:sz w:val="24"/>
          <w:szCs w:val="24"/>
        </w:rPr>
        <w:t>T</w:t>
      </w:r>
      <w:r w:rsidR="00FE14A8" w:rsidRPr="0093224E">
        <w:rPr>
          <w:sz w:val="24"/>
          <w:szCs w:val="24"/>
        </w:rPr>
        <w:t xml:space="preserve">romboemboliske og </w:t>
      </w:r>
      <w:r w:rsidR="00FE14A8" w:rsidRPr="0093224E">
        <w:rPr>
          <w:spacing w:val="-3"/>
          <w:sz w:val="24"/>
          <w:szCs w:val="24"/>
        </w:rPr>
        <w:t xml:space="preserve">iskæmiske tilstande, </w:t>
      </w:r>
      <w:r w:rsidR="00FE14A8" w:rsidRPr="0093224E">
        <w:rPr>
          <w:sz w:val="24"/>
          <w:szCs w:val="24"/>
        </w:rPr>
        <w:t xml:space="preserve">vaskulært </w:t>
      </w:r>
      <w:r w:rsidR="00FE14A8" w:rsidRPr="0093224E">
        <w:rPr>
          <w:spacing w:val="-3"/>
          <w:sz w:val="24"/>
          <w:szCs w:val="24"/>
        </w:rPr>
        <w:t>betinget</w:t>
      </w:r>
      <w:r w:rsidR="00FE14A8" w:rsidRPr="0093224E">
        <w:rPr>
          <w:spacing w:val="6"/>
          <w:sz w:val="24"/>
          <w:szCs w:val="24"/>
        </w:rPr>
        <w:t xml:space="preserve"> </w:t>
      </w:r>
      <w:r w:rsidR="00FE14A8" w:rsidRPr="0093224E">
        <w:rPr>
          <w:sz w:val="24"/>
          <w:szCs w:val="24"/>
        </w:rPr>
        <w:t>nedsat</w:t>
      </w:r>
      <w:r>
        <w:rPr>
          <w:sz w:val="24"/>
          <w:szCs w:val="24"/>
        </w:rPr>
        <w:t xml:space="preserve"> </w:t>
      </w:r>
      <w:r w:rsidR="00FE14A8" w:rsidRPr="0093224E">
        <w:rPr>
          <w:sz w:val="24"/>
          <w:szCs w:val="24"/>
        </w:rPr>
        <w:t>blodtryk,</w:t>
      </w:r>
      <w:r w:rsidR="00FE14A8" w:rsidRPr="0093224E">
        <w:rPr>
          <w:w w:val="101"/>
          <w:sz w:val="24"/>
          <w:szCs w:val="24"/>
        </w:rPr>
        <w:t xml:space="preserve"> </w:t>
      </w:r>
      <w:r w:rsidR="00FE14A8" w:rsidRPr="0093224E">
        <w:rPr>
          <w:spacing w:val="-4"/>
          <w:sz w:val="24"/>
          <w:szCs w:val="24"/>
        </w:rPr>
        <w:t xml:space="preserve">blødning, </w:t>
      </w:r>
      <w:r w:rsidR="00FE14A8" w:rsidRPr="0093224E">
        <w:rPr>
          <w:sz w:val="24"/>
          <w:szCs w:val="24"/>
        </w:rPr>
        <w:t>perifere</w:t>
      </w:r>
      <w:r w:rsidR="00FE14A8" w:rsidRPr="0093224E">
        <w:rPr>
          <w:spacing w:val="19"/>
          <w:sz w:val="24"/>
          <w:szCs w:val="24"/>
        </w:rPr>
        <w:t xml:space="preserve"> </w:t>
      </w:r>
      <w:r w:rsidR="00FE14A8" w:rsidRPr="0093224E">
        <w:rPr>
          <w:sz w:val="24"/>
          <w:szCs w:val="24"/>
        </w:rPr>
        <w:t>kredsløbsforstyrrelser</w:t>
      </w:r>
    </w:p>
    <w:p w14:paraId="6918115C" w14:textId="4AD89769"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 almindelig:</w:t>
      </w:r>
      <w:r>
        <w:rPr>
          <w:sz w:val="24"/>
          <w:szCs w:val="24"/>
        </w:rPr>
        <w:tab/>
      </w:r>
      <w:r w:rsidR="00C6581C">
        <w:rPr>
          <w:sz w:val="24"/>
          <w:szCs w:val="24"/>
        </w:rPr>
        <w:t>D</w:t>
      </w:r>
      <w:r w:rsidR="00FE14A8" w:rsidRPr="0093224E">
        <w:rPr>
          <w:sz w:val="24"/>
          <w:szCs w:val="24"/>
        </w:rPr>
        <w:t>yb venetrombose, shock, infarkt</w:t>
      </w:r>
    </w:p>
    <w:p w14:paraId="5B5ED6B4" w14:textId="77777777" w:rsidR="00FE14A8" w:rsidRPr="0093224E" w:rsidRDefault="00FE14A8" w:rsidP="0093224E">
      <w:pPr>
        <w:tabs>
          <w:tab w:val="left" w:pos="3119"/>
        </w:tabs>
        <w:ind w:left="851"/>
        <w:rPr>
          <w:sz w:val="24"/>
          <w:szCs w:val="24"/>
        </w:rPr>
      </w:pPr>
    </w:p>
    <w:p w14:paraId="605FA0E3" w14:textId="44960763" w:rsidR="00FE14A8" w:rsidRPr="0093224E" w:rsidRDefault="00FE14A8" w:rsidP="0093224E">
      <w:pPr>
        <w:tabs>
          <w:tab w:val="left" w:pos="3119"/>
        </w:tabs>
        <w:ind w:left="851"/>
        <w:rPr>
          <w:sz w:val="24"/>
          <w:szCs w:val="24"/>
          <w:u w:val="single"/>
        </w:rPr>
      </w:pPr>
      <w:r w:rsidRPr="0093224E">
        <w:rPr>
          <w:sz w:val="24"/>
          <w:szCs w:val="24"/>
          <w:u w:val="single"/>
        </w:rPr>
        <w:t>Luftveje, thorax og mediastinum</w:t>
      </w:r>
    </w:p>
    <w:p w14:paraId="77F870FC" w14:textId="06702E68" w:rsidR="00FE14A8" w:rsidRPr="0093224E" w:rsidRDefault="001B3F53" w:rsidP="001B3F53">
      <w:pPr>
        <w:tabs>
          <w:tab w:val="left" w:pos="3119"/>
        </w:tabs>
        <w:ind w:left="3119" w:hanging="2268"/>
        <w:rPr>
          <w:sz w:val="24"/>
          <w:szCs w:val="24"/>
        </w:rPr>
      </w:pPr>
      <w:r>
        <w:rPr>
          <w:sz w:val="24"/>
          <w:szCs w:val="24"/>
        </w:rPr>
        <w:t>A</w:t>
      </w:r>
      <w:r w:rsidR="00FE14A8" w:rsidRPr="0093224E">
        <w:rPr>
          <w:sz w:val="24"/>
          <w:szCs w:val="24"/>
        </w:rPr>
        <w:t xml:space="preserve">lmindelig: </w:t>
      </w:r>
      <w:r>
        <w:rPr>
          <w:sz w:val="24"/>
          <w:szCs w:val="24"/>
        </w:rPr>
        <w:tab/>
      </w:r>
      <w:r w:rsidR="00C6581C">
        <w:rPr>
          <w:sz w:val="24"/>
          <w:szCs w:val="24"/>
        </w:rPr>
        <w:t>L</w:t>
      </w:r>
      <w:r w:rsidR="00FE14A8" w:rsidRPr="0093224E">
        <w:rPr>
          <w:sz w:val="24"/>
          <w:szCs w:val="24"/>
        </w:rPr>
        <w:t>idelse i lungeparenkymet, dyspnø, pleura-effusion,</w:t>
      </w:r>
      <w:r w:rsidR="00FE14A8" w:rsidRPr="0093224E">
        <w:rPr>
          <w:spacing w:val="31"/>
          <w:sz w:val="24"/>
          <w:szCs w:val="24"/>
        </w:rPr>
        <w:t xml:space="preserve"> </w:t>
      </w:r>
      <w:r w:rsidR="00FE14A8" w:rsidRPr="0093224E">
        <w:rPr>
          <w:sz w:val="24"/>
          <w:szCs w:val="24"/>
        </w:rPr>
        <w:t>hoste,</w:t>
      </w:r>
      <w:r w:rsidR="00FE14A8" w:rsidRPr="0093224E">
        <w:rPr>
          <w:spacing w:val="7"/>
          <w:sz w:val="24"/>
          <w:szCs w:val="24"/>
        </w:rPr>
        <w:t xml:space="preserve"> </w:t>
      </w:r>
      <w:r w:rsidR="00FE14A8" w:rsidRPr="0093224E">
        <w:rPr>
          <w:spacing w:val="-3"/>
          <w:sz w:val="24"/>
          <w:szCs w:val="24"/>
        </w:rPr>
        <w:t xml:space="preserve">pharyngitis, </w:t>
      </w:r>
      <w:r w:rsidR="00FE14A8" w:rsidRPr="0093224E">
        <w:rPr>
          <w:spacing w:val="-4"/>
          <w:sz w:val="24"/>
          <w:szCs w:val="24"/>
        </w:rPr>
        <w:t xml:space="preserve">tilstopning </w:t>
      </w:r>
      <w:r w:rsidR="00FE14A8" w:rsidRPr="0093224E">
        <w:rPr>
          <w:sz w:val="24"/>
          <w:szCs w:val="24"/>
        </w:rPr>
        <w:t xml:space="preserve">og </w:t>
      </w:r>
      <w:r w:rsidR="00FE14A8" w:rsidRPr="0093224E">
        <w:rPr>
          <w:spacing w:val="-4"/>
          <w:sz w:val="24"/>
          <w:szCs w:val="24"/>
        </w:rPr>
        <w:t xml:space="preserve">inflammation </w:t>
      </w:r>
      <w:r w:rsidR="00FE14A8" w:rsidRPr="0093224E">
        <w:rPr>
          <w:sz w:val="24"/>
          <w:szCs w:val="24"/>
        </w:rPr>
        <w:t>i</w:t>
      </w:r>
      <w:r w:rsidR="00FE14A8" w:rsidRPr="0093224E">
        <w:rPr>
          <w:spacing w:val="-10"/>
          <w:sz w:val="24"/>
          <w:szCs w:val="24"/>
        </w:rPr>
        <w:t xml:space="preserve"> </w:t>
      </w:r>
      <w:r w:rsidR="00FE14A8" w:rsidRPr="0093224E">
        <w:rPr>
          <w:sz w:val="24"/>
          <w:szCs w:val="24"/>
        </w:rPr>
        <w:t>næsen</w:t>
      </w:r>
    </w:p>
    <w:p w14:paraId="0E066026" w14:textId="77777777" w:rsidR="00C6581C" w:rsidRDefault="001B3F53" w:rsidP="001B3F53">
      <w:pPr>
        <w:tabs>
          <w:tab w:val="left" w:pos="3119"/>
        </w:tabs>
        <w:ind w:left="3119" w:hanging="2268"/>
        <w:rPr>
          <w:w w:val="101"/>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 xml:space="preserve">almindelig: </w:t>
      </w:r>
      <w:r>
        <w:rPr>
          <w:spacing w:val="-7"/>
          <w:sz w:val="24"/>
          <w:szCs w:val="24"/>
        </w:rPr>
        <w:tab/>
      </w:r>
      <w:r w:rsidR="00C6581C">
        <w:rPr>
          <w:sz w:val="24"/>
          <w:szCs w:val="24"/>
        </w:rPr>
        <w:t>Å</w:t>
      </w:r>
      <w:r w:rsidR="00FE14A8" w:rsidRPr="0093224E">
        <w:rPr>
          <w:sz w:val="24"/>
          <w:szCs w:val="24"/>
        </w:rPr>
        <w:t xml:space="preserve">ndedrætsforstyrrelser, </w:t>
      </w:r>
      <w:r w:rsidR="00FE14A8" w:rsidRPr="0093224E">
        <w:rPr>
          <w:spacing w:val="-6"/>
          <w:sz w:val="24"/>
          <w:szCs w:val="24"/>
        </w:rPr>
        <w:t xml:space="preserve">lidelse </w:t>
      </w:r>
      <w:r w:rsidR="00FE14A8" w:rsidRPr="0093224E">
        <w:rPr>
          <w:sz w:val="24"/>
          <w:szCs w:val="24"/>
        </w:rPr>
        <w:t>i</w:t>
      </w:r>
      <w:r w:rsidR="00FE14A8" w:rsidRPr="0093224E">
        <w:rPr>
          <w:spacing w:val="45"/>
          <w:sz w:val="24"/>
          <w:szCs w:val="24"/>
        </w:rPr>
        <w:t xml:space="preserve"> </w:t>
      </w:r>
      <w:r w:rsidR="00FE14A8" w:rsidRPr="0093224E">
        <w:rPr>
          <w:spacing w:val="-4"/>
          <w:sz w:val="24"/>
          <w:szCs w:val="24"/>
        </w:rPr>
        <w:t>luftvejene,</w:t>
      </w:r>
      <w:r w:rsidR="00FE14A8" w:rsidRPr="0093224E">
        <w:rPr>
          <w:spacing w:val="39"/>
          <w:sz w:val="24"/>
          <w:szCs w:val="24"/>
        </w:rPr>
        <w:t xml:space="preserve"> </w:t>
      </w:r>
      <w:r w:rsidR="00FE14A8" w:rsidRPr="0093224E">
        <w:rPr>
          <w:sz w:val="24"/>
          <w:szCs w:val="24"/>
        </w:rPr>
        <w:t>astma</w:t>
      </w:r>
      <w:r w:rsidR="00FE14A8" w:rsidRPr="0093224E">
        <w:rPr>
          <w:w w:val="101"/>
          <w:sz w:val="24"/>
          <w:szCs w:val="24"/>
        </w:rPr>
        <w:t xml:space="preserve"> </w:t>
      </w:r>
    </w:p>
    <w:p w14:paraId="2EC0075D" w14:textId="618D0C8E" w:rsidR="00FE14A8" w:rsidRPr="0093224E" w:rsidRDefault="00C6581C" w:rsidP="001B3F53">
      <w:pPr>
        <w:tabs>
          <w:tab w:val="left" w:pos="3119"/>
        </w:tabs>
        <w:ind w:left="3119" w:hanging="2268"/>
        <w:rPr>
          <w:iCs/>
          <w:sz w:val="24"/>
          <w:szCs w:val="24"/>
        </w:rPr>
      </w:pPr>
      <w:r>
        <w:rPr>
          <w:spacing w:val="-5"/>
          <w:sz w:val="24"/>
          <w:szCs w:val="24"/>
        </w:rPr>
        <w:t>S</w:t>
      </w:r>
      <w:r w:rsidR="00FE14A8" w:rsidRPr="0093224E">
        <w:rPr>
          <w:spacing w:val="-5"/>
          <w:sz w:val="24"/>
          <w:szCs w:val="24"/>
        </w:rPr>
        <w:t xml:space="preserve">jælden: </w:t>
      </w:r>
      <w:r>
        <w:rPr>
          <w:spacing w:val="-5"/>
          <w:sz w:val="24"/>
          <w:szCs w:val="24"/>
        </w:rPr>
        <w:tab/>
        <w:t>A</w:t>
      </w:r>
      <w:r w:rsidR="00FE14A8" w:rsidRPr="0093224E">
        <w:rPr>
          <w:sz w:val="24"/>
          <w:szCs w:val="24"/>
        </w:rPr>
        <w:t xml:space="preserve">kut </w:t>
      </w:r>
      <w:r w:rsidR="00FE14A8" w:rsidRPr="0093224E">
        <w:rPr>
          <w:iCs/>
          <w:spacing w:val="-4"/>
          <w:sz w:val="24"/>
          <w:szCs w:val="24"/>
        </w:rPr>
        <w:t>respiratory distress</w:t>
      </w:r>
      <w:r w:rsidR="00FE14A8" w:rsidRPr="0093224E">
        <w:rPr>
          <w:iCs/>
          <w:spacing w:val="34"/>
          <w:sz w:val="24"/>
          <w:szCs w:val="24"/>
        </w:rPr>
        <w:t xml:space="preserve"> </w:t>
      </w:r>
      <w:r w:rsidR="00FE14A8" w:rsidRPr="0093224E">
        <w:rPr>
          <w:iCs/>
          <w:spacing w:val="-3"/>
          <w:sz w:val="24"/>
          <w:szCs w:val="24"/>
        </w:rPr>
        <w:t>syndrome</w:t>
      </w:r>
    </w:p>
    <w:p w14:paraId="17E7590C" w14:textId="77777777" w:rsidR="00FE14A8" w:rsidRPr="0093224E" w:rsidRDefault="00FE14A8" w:rsidP="0093224E">
      <w:pPr>
        <w:tabs>
          <w:tab w:val="left" w:pos="3119"/>
        </w:tabs>
        <w:ind w:left="851"/>
        <w:rPr>
          <w:iCs/>
          <w:sz w:val="24"/>
          <w:szCs w:val="24"/>
        </w:rPr>
      </w:pPr>
    </w:p>
    <w:p w14:paraId="214FE82B" w14:textId="0448EC88" w:rsidR="00FE14A8" w:rsidRPr="0093224E" w:rsidRDefault="00FE14A8" w:rsidP="0093224E">
      <w:pPr>
        <w:tabs>
          <w:tab w:val="left" w:pos="3119"/>
        </w:tabs>
        <w:ind w:left="851"/>
        <w:rPr>
          <w:iCs/>
          <w:sz w:val="24"/>
          <w:szCs w:val="24"/>
          <w:u w:val="single"/>
        </w:rPr>
      </w:pPr>
      <w:r w:rsidRPr="0093224E">
        <w:rPr>
          <w:iCs/>
          <w:sz w:val="24"/>
          <w:szCs w:val="24"/>
          <w:u w:val="single"/>
        </w:rPr>
        <w:t>Mave-tarm-kanal</w:t>
      </w:r>
      <w:r w:rsidR="00B65294">
        <w:rPr>
          <w:iCs/>
          <w:sz w:val="24"/>
          <w:szCs w:val="24"/>
          <w:u w:val="single"/>
        </w:rPr>
        <w:t>en</w:t>
      </w:r>
    </w:p>
    <w:p w14:paraId="224E6818" w14:textId="39677DB4" w:rsidR="00FE14A8" w:rsidRPr="0093224E" w:rsidRDefault="001B3F53" w:rsidP="0093224E">
      <w:pPr>
        <w:tabs>
          <w:tab w:val="left" w:pos="3119"/>
        </w:tabs>
        <w:ind w:left="851"/>
        <w:rPr>
          <w:iCs/>
          <w:sz w:val="24"/>
          <w:szCs w:val="24"/>
        </w:rPr>
      </w:pPr>
      <w:r>
        <w:rPr>
          <w:iCs/>
          <w:sz w:val="24"/>
          <w:szCs w:val="24"/>
        </w:rPr>
        <w:t>M</w:t>
      </w:r>
      <w:r w:rsidR="00FE14A8" w:rsidRPr="0093224E">
        <w:rPr>
          <w:iCs/>
          <w:sz w:val="24"/>
          <w:szCs w:val="24"/>
        </w:rPr>
        <w:t>eget almindelig:</w:t>
      </w:r>
      <w:r w:rsidR="00FE14A8" w:rsidRPr="0093224E">
        <w:rPr>
          <w:iCs/>
          <w:sz w:val="24"/>
          <w:szCs w:val="24"/>
        </w:rPr>
        <w:tab/>
      </w:r>
      <w:r w:rsidR="00C6581C">
        <w:rPr>
          <w:iCs/>
          <w:sz w:val="24"/>
          <w:szCs w:val="24"/>
        </w:rPr>
        <w:t>D</w:t>
      </w:r>
      <w:r w:rsidR="00FE14A8" w:rsidRPr="0093224E">
        <w:rPr>
          <w:iCs/>
          <w:sz w:val="24"/>
          <w:szCs w:val="24"/>
        </w:rPr>
        <w:t>iarré, kvalme</w:t>
      </w:r>
    </w:p>
    <w:p w14:paraId="4B1494FC" w14:textId="1E5835E2" w:rsidR="00FE14A8" w:rsidRPr="0093224E" w:rsidRDefault="001B3F53" w:rsidP="001B3F53">
      <w:pPr>
        <w:tabs>
          <w:tab w:val="left" w:pos="3119"/>
        </w:tabs>
        <w:ind w:left="3119" w:hanging="2268"/>
        <w:rPr>
          <w:spacing w:val="-3"/>
          <w:sz w:val="24"/>
          <w:szCs w:val="24"/>
        </w:rPr>
      </w:pPr>
      <w:r>
        <w:rPr>
          <w:iCs/>
          <w:sz w:val="24"/>
          <w:szCs w:val="24"/>
        </w:rPr>
        <w:t>A</w:t>
      </w:r>
      <w:r w:rsidR="00FE14A8" w:rsidRPr="0093224E">
        <w:rPr>
          <w:iCs/>
          <w:sz w:val="24"/>
          <w:szCs w:val="24"/>
        </w:rPr>
        <w:t>lmindelig:</w:t>
      </w:r>
      <w:r w:rsidR="00FE14A8" w:rsidRPr="0093224E">
        <w:rPr>
          <w:iCs/>
          <w:sz w:val="24"/>
          <w:szCs w:val="24"/>
        </w:rPr>
        <w:tab/>
      </w:r>
      <w:r w:rsidR="00C6581C">
        <w:rPr>
          <w:iCs/>
          <w:sz w:val="24"/>
          <w:szCs w:val="24"/>
        </w:rPr>
        <w:t>S</w:t>
      </w:r>
      <w:r w:rsidR="00FE14A8" w:rsidRPr="0093224E">
        <w:rPr>
          <w:iCs/>
          <w:sz w:val="24"/>
          <w:szCs w:val="24"/>
        </w:rPr>
        <w:t xml:space="preserve">ymptomer fra mave-tarm-kanalen, opkastning, mave-tarm-kanal- og </w:t>
      </w:r>
      <w:r w:rsidR="00FE14A8" w:rsidRPr="0093224E">
        <w:rPr>
          <w:sz w:val="24"/>
          <w:szCs w:val="24"/>
        </w:rPr>
        <w:t>abdominal smerter, i</w:t>
      </w:r>
      <w:r w:rsidR="00FE14A8" w:rsidRPr="0093224E">
        <w:rPr>
          <w:spacing w:val="-3"/>
          <w:sz w:val="24"/>
          <w:szCs w:val="24"/>
        </w:rPr>
        <w:t xml:space="preserve">nflammatoriske </w:t>
      </w:r>
      <w:r w:rsidR="00FE14A8" w:rsidRPr="0093224E">
        <w:rPr>
          <w:spacing w:val="-6"/>
          <w:sz w:val="24"/>
          <w:szCs w:val="24"/>
        </w:rPr>
        <w:t xml:space="preserve">lidelser </w:t>
      </w:r>
      <w:r w:rsidR="00FE14A8" w:rsidRPr="0093224E">
        <w:rPr>
          <w:sz w:val="24"/>
          <w:szCs w:val="24"/>
        </w:rPr>
        <w:t xml:space="preserve">i mave-tarmkanalen, </w:t>
      </w:r>
      <w:r w:rsidR="00FE14A8" w:rsidRPr="0093224E">
        <w:rPr>
          <w:spacing w:val="-4"/>
          <w:sz w:val="24"/>
          <w:szCs w:val="24"/>
        </w:rPr>
        <w:t xml:space="preserve">blødning </w:t>
      </w:r>
      <w:r w:rsidR="00FE14A8" w:rsidRPr="0093224E">
        <w:rPr>
          <w:sz w:val="24"/>
          <w:szCs w:val="24"/>
        </w:rPr>
        <w:t xml:space="preserve">i mave tarmkanalen, ulceration og perforation i mave-tarmkanalen, ascites, ulcerøs </w:t>
      </w:r>
      <w:r w:rsidR="00FE14A8" w:rsidRPr="0093224E">
        <w:rPr>
          <w:spacing w:val="-3"/>
          <w:sz w:val="24"/>
          <w:szCs w:val="24"/>
        </w:rPr>
        <w:t xml:space="preserve">stomatitis, </w:t>
      </w:r>
      <w:r w:rsidR="00FE14A8" w:rsidRPr="0093224E">
        <w:rPr>
          <w:sz w:val="24"/>
          <w:szCs w:val="24"/>
        </w:rPr>
        <w:t xml:space="preserve">obstipation, dyspepsiske symptomer, </w:t>
      </w:r>
      <w:r w:rsidR="00FE14A8" w:rsidRPr="0093224E">
        <w:rPr>
          <w:spacing w:val="-3"/>
          <w:sz w:val="24"/>
          <w:szCs w:val="24"/>
        </w:rPr>
        <w:t xml:space="preserve">flatulens, </w:t>
      </w:r>
      <w:r w:rsidR="00FE14A8" w:rsidRPr="0093224E">
        <w:rPr>
          <w:sz w:val="24"/>
          <w:szCs w:val="24"/>
        </w:rPr>
        <w:t xml:space="preserve">oppustethed, tynd </w:t>
      </w:r>
      <w:r w:rsidR="00FE14A8" w:rsidRPr="0093224E">
        <w:rPr>
          <w:spacing w:val="-3"/>
          <w:sz w:val="24"/>
          <w:szCs w:val="24"/>
        </w:rPr>
        <w:t>afføring</w:t>
      </w:r>
    </w:p>
    <w:p w14:paraId="6FA458FE" w14:textId="65999F89" w:rsidR="00FE14A8" w:rsidRPr="0093224E" w:rsidRDefault="001B3F53" w:rsidP="0093224E">
      <w:pPr>
        <w:tabs>
          <w:tab w:val="left" w:pos="3119"/>
        </w:tabs>
        <w:ind w:left="851"/>
        <w:rPr>
          <w:spacing w:val="15"/>
          <w:sz w:val="24"/>
          <w:szCs w:val="24"/>
        </w:rPr>
      </w:pPr>
      <w:r>
        <w:rPr>
          <w:spacing w:val="-3"/>
          <w:sz w:val="24"/>
          <w:szCs w:val="24"/>
        </w:rPr>
        <w:t>I</w:t>
      </w:r>
      <w:r w:rsidR="00FE14A8" w:rsidRPr="0093224E">
        <w:rPr>
          <w:spacing w:val="-3"/>
          <w:sz w:val="24"/>
          <w:szCs w:val="24"/>
        </w:rPr>
        <w:t>kke almindelig:</w:t>
      </w:r>
      <w:r w:rsidR="00FE14A8" w:rsidRPr="0093224E">
        <w:rPr>
          <w:spacing w:val="-3"/>
          <w:sz w:val="24"/>
          <w:szCs w:val="24"/>
        </w:rPr>
        <w:tab/>
      </w:r>
      <w:r w:rsidR="00C6581C">
        <w:rPr>
          <w:spacing w:val="-3"/>
          <w:sz w:val="24"/>
          <w:szCs w:val="24"/>
        </w:rPr>
        <w:t>A</w:t>
      </w:r>
      <w:r w:rsidR="00FE14A8" w:rsidRPr="0093224E">
        <w:rPr>
          <w:spacing w:val="-3"/>
          <w:sz w:val="24"/>
          <w:szCs w:val="24"/>
        </w:rPr>
        <w:t xml:space="preserve">kut og kronisk </w:t>
      </w:r>
      <w:r w:rsidR="00FE14A8" w:rsidRPr="0093224E">
        <w:rPr>
          <w:sz w:val="24"/>
          <w:szCs w:val="24"/>
        </w:rPr>
        <w:t xml:space="preserve">pancreatitis, </w:t>
      </w:r>
      <w:r w:rsidR="00FE14A8" w:rsidRPr="0093224E">
        <w:rPr>
          <w:spacing w:val="-3"/>
          <w:sz w:val="24"/>
          <w:szCs w:val="24"/>
        </w:rPr>
        <w:t xml:space="preserve">paralytisk </w:t>
      </w:r>
      <w:r w:rsidR="00FE14A8" w:rsidRPr="0093224E">
        <w:rPr>
          <w:spacing w:val="-5"/>
          <w:sz w:val="24"/>
          <w:szCs w:val="24"/>
        </w:rPr>
        <w:t xml:space="preserve">ileus, </w:t>
      </w:r>
      <w:r w:rsidR="00FE14A8" w:rsidRPr="0093224E">
        <w:rPr>
          <w:sz w:val="24"/>
          <w:szCs w:val="24"/>
        </w:rPr>
        <w:t>gastroøsofagal</w:t>
      </w:r>
      <w:r w:rsidR="00FE14A8" w:rsidRPr="0093224E">
        <w:rPr>
          <w:spacing w:val="23"/>
          <w:sz w:val="24"/>
          <w:szCs w:val="24"/>
        </w:rPr>
        <w:t xml:space="preserve"> </w:t>
      </w:r>
      <w:r w:rsidR="00FE14A8" w:rsidRPr="0093224E">
        <w:rPr>
          <w:sz w:val="24"/>
          <w:szCs w:val="24"/>
        </w:rPr>
        <w:t>refluks,</w:t>
      </w:r>
      <w:r w:rsidR="00FE14A8" w:rsidRPr="0093224E">
        <w:rPr>
          <w:spacing w:val="15"/>
          <w:sz w:val="24"/>
          <w:szCs w:val="24"/>
        </w:rPr>
        <w:t xml:space="preserve"> </w:t>
      </w:r>
    </w:p>
    <w:p w14:paraId="0EF6F320" w14:textId="77777777" w:rsidR="00FE14A8" w:rsidRPr="0093224E" w:rsidRDefault="00FE14A8" w:rsidP="0093224E">
      <w:pPr>
        <w:tabs>
          <w:tab w:val="left" w:pos="3119"/>
        </w:tabs>
        <w:ind w:left="851"/>
        <w:rPr>
          <w:sz w:val="24"/>
          <w:szCs w:val="24"/>
        </w:rPr>
      </w:pPr>
      <w:r w:rsidRPr="0093224E">
        <w:rPr>
          <w:spacing w:val="15"/>
          <w:sz w:val="24"/>
          <w:szCs w:val="24"/>
        </w:rPr>
        <w:tab/>
      </w:r>
      <w:r w:rsidRPr="0093224E">
        <w:rPr>
          <w:sz w:val="24"/>
          <w:szCs w:val="24"/>
        </w:rPr>
        <w:t>nedsat</w:t>
      </w:r>
      <w:r w:rsidRPr="0093224E">
        <w:rPr>
          <w:w w:val="101"/>
          <w:sz w:val="24"/>
          <w:szCs w:val="24"/>
        </w:rPr>
        <w:t xml:space="preserve"> </w:t>
      </w:r>
      <w:r w:rsidRPr="0093224E">
        <w:rPr>
          <w:sz w:val="24"/>
          <w:szCs w:val="24"/>
        </w:rPr>
        <w:t>tømning af</w:t>
      </w:r>
      <w:r w:rsidRPr="0093224E">
        <w:rPr>
          <w:spacing w:val="1"/>
          <w:sz w:val="24"/>
          <w:szCs w:val="24"/>
        </w:rPr>
        <w:t xml:space="preserve"> </w:t>
      </w:r>
      <w:r w:rsidRPr="0093224E">
        <w:rPr>
          <w:sz w:val="24"/>
          <w:szCs w:val="24"/>
        </w:rPr>
        <w:t>mavesækken</w:t>
      </w:r>
    </w:p>
    <w:p w14:paraId="32D9C700" w14:textId="3CB97A30" w:rsidR="00FE14A8" w:rsidRPr="0093224E" w:rsidRDefault="001B3F53" w:rsidP="0093224E">
      <w:pPr>
        <w:tabs>
          <w:tab w:val="left" w:pos="3119"/>
        </w:tabs>
        <w:ind w:left="851"/>
        <w:rPr>
          <w:sz w:val="24"/>
          <w:szCs w:val="24"/>
        </w:rPr>
      </w:pPr>
      <w:r>
        <w:rPr>
          <w:spacing w:val="-5"/>
          <w:sz w:val="24"/>
          <w:szCs w:val="24"/>
        </w:rPr>
        <w:t>S</w:t>
      </w:r>
      <w:r w:rsidR="00FE14A8" w:rsidRPr="0093224E">
        <w:rPr>
          <w:spacing w:val="-5"/>
          <w:sz w:val="24"/>
          <w:szCs w:val="24"/>
        </w:rPr>
        <w:t>jælden:</w:t>
      </w:r>
      <w:r w:rsidR="00FE14A8" w:rsidRPr="0093224E">
        <w:rPr>
          <w:spacing w:val="-5"/>
          <w:sz w:val="24"/>
          <w:szCs w:val="24"/>
        </w:rPr>
        <w:tab/>
      </w:r>
      <w:r w:rsidR="00C6581C">
        <w:rPr>
          <w:spacing w:val="-5"/>
          <w:sz w:val="24"/>
          <w:szCs w:val="24"/>
        </w:rPr>
        <w:t>P</w:t>
      </w:r>
      <w:r w:rsidR="00FE14A8" w:rsidRPr="0093224E">
        <w:rPr>
          <w:sz w:val="24"/>
          <w:szCs w:val="24"/>
        </w:rPr>
        <w:t>seudocyster i pancreas,</w:t>
      </w:r>
      <w:r w:rsidR="00FE14A8" w:rsidRPr="0093224E">
        <w:rPr>
          <w:spacing w:val="-6"/>
          <w:sz w:val="24"/>
          <w:szCs w:val="24"/>
        </w:rPr>
        <w:t xml:space="preserve"> </w:t>
      </w:r>
      <w:r w:rsidR="00FE14A8" w:rsidRPr="0093224E">
        <w:rPr>
          <w:spacing w:val="-4"/>
          <w:sz w:val="24"/>
          <w:szCs w:val="24"/>
        </w:rPr>
        <w:t>subileus</w:t>
      </w:r>
    </w:p>
    <w:p w14:paraId="67B42390" w14:textId="77777777" w:rsidR="00FE14A8" w:rsidRPr="0093224E" w:rsidRDefault="00FE14A8" w:rsidP="0093224E">
      <w:pPr>
        <w:tabs>
          <w:tab w:val="left" w:pos="3119"/>
        </w:tabs>
        <w:ind w:left="851"/>
        <w:rPr>
          <w:sz w:val="24"/>
          <w:szCs w:val="24"/>
        </w:rPr>
      </w:pPr>
    </w:p>
    <w:p w14:paraId="04C53FFB" w14:textId="2EC6DC38" w:rsidR="00FE14A8" w:rsidRPr="0093224E" w:rsidRDefault="00FE14A8" w:rsidP="0093224E">
      <w:pPr>
        <w:tabs>
          <w:tab w:val="left" w:pos="3119"/>
        </w:tabs>
        <w:ind w:left="851"/>
        <w:rPr>
          <w:sz w:val="24"/>
          <w:szCs w:val="24"/>
          <w:u w:val="single"/>
        </w:rPr>
      </w:pPr>
      <w:r w:rsidRPr="0093224E">
        <w:rPr>
          <w:sz w:val="24"/>
          <w:szCs w:val="24"/>
          <w:u w:val="single"/>
        </w:rPr>
        <w:t>Lever og galdevej</w:t>
      </w:r>
      <w:r w:rsidR="00B65294">
        <w:rPr>
          <w:sz w:val="24"/>
          <w:szCs w:val="24"/>
          <w:u w:val="single"/>
        </w:rPr>
        <w:t>e</w:t>
      </w:r>
    </w:p>
    <w:p w14:paraId="02EA95F5" w14:textId="0D1345B6" w:rsidR="00FE14A8" w:rsidRPr="0093224E" w:rsidRDefault="001B3F53" w:rsidP="0093224E">
      <w:pPr>
        <w:tabs>
          <w:tab w:val="left" w:pos="3119"/>
        </w:tabs>
        <w:ind w:left="851"/>
        <w:rPr>
          <w:spacing w:val="4"/>
          <w:sz w:val="24"/>
          <w:szCs w:val="24"/>
        </w:rPr>
      </w:pPr>
      <w:r>
        <w:rPr>
          <w:sz w:val="24"/>
          <w:szCs w:val="24"/>
        </w:rPr>
        <w:t>A</w:t>
      </w:r>
      <w:r w:rsidR="00FE14A8" w:rsidRPr="0093224E">
        <w:rPr>
          <w:sz w:val="24"/>
          <w:szCs w:val="24"/>
        </w:rPr>
        <w:t>lmindelig:</w:t>
      </w:r>
      <w:r w:rsidR="00FE14A8" w:rsidRPr="0093224E">
        <w:rPr>
          <w:sz w:val="24"/>
          <w:szCs w:val="24"/>
        </w:rPr>
        <w:tab/>
      </w:r>
      <w:r w:rsidR="00C6581C">
        <w:rPr>
          <w:sz w:val="24"/>
          <w:szCs w:val="24"/>
        </w:rPr>
        <w:t>G</w:t>
      </w:r>
      <w:r w:rsidR="00FE14A8" w:rsidRPr="0093224E">
        <w:rPr>
          <w:sz w:val="24"/>
          <w:szCs w:val="24"/>
        </w:rPr>
        <w:t xml:space="preserve">aldegangssygdom, skade på leverceller og </w:t>
      </w:r>
      <w:r w:rsidR="00FE14A8" w:rsidRPr="0093224E">
        <w:rPr>
          <w:spacing w:val="-3"/>
          <w:sz w:val="24"/>
          <w:szCs w:val="24"/>
        </w:rPr>
        <w:t xml:space="preserve">hepatitis, </w:t>
      </w:r>
      <w:r w:rsidR="00FE14A8" w:rsidRPr="0093224E">
        <w:rPr>
          <w:sz w:val="24"/>
          <w:szCs w:val="24"/>
        </w:rPr>
        <w:t>cholestase og</w:t>
      </w:r>
    </w:p>
    <w:p w14:paraId="7C8782A2" w14:textId="77777777" w:rsidR="00FE14A8" w:rsidRPr="0093224E" w:rsidRDefault="00FE14A8" w:rsidP="0093224E">
      <w:pPr>
        <w:tabs>
          <w:tab w:val="left" w:pos="3119"/>
        </w:tabs>
        <w:ind w:left="851"/>
        <w:rPr>
          <w:w w:val="101"/>
          <w:sz w:val="24"/>
          <w:szCs w:val="24"/>
        </w:rPr>
      </w:pPr>
      <w:r w:rsidRPr="0093224E">
        <w:rPr>
          <w:spacing w:val="4"/>
          <w:sz w:val="24"/>
          <w:szCs w:val="24"/>
        </w:rPr>
        <w:tab/>
      </w:r>
      <w:r w:rsidRPr="0093224E">
        <w:rPr>
          <w:sz w:val="24"/>
          <w:szCs w:val="24"/>
        </w:rPr>
        <w:t>gulsot</w:t>
      </w:r>
      <w:r w:rsidRPr="0093224E">
        <w:rPr>
          <w:w w:val="101"/>
          <w:sz w:val="24"/>
          <w:szCs w:val="24"/>
        </w:rPr>
        <w:t xml:space="preserve"> </w:t>
      </w:r>
    </w:p>
    <w:p w14:paraId="75AB8E9E" w14:textId="60B6FAA1" w:rsidR="00FE14A8" w:rsidRPr="0093224E" w:rsidRDefault="001B3F53" w:rsidP="0093224E">
      <w:pPr>
        <w:tabs>
          <w:tab w:val="left" w:pos="3119"/>
        </w:tabs>
        <w:ind w:left="851"/>
        <w:rPr>
          <w:sz w:val="24"/>
          <w:szCs w:val="24"/>
        </w:rPr>
      </w:pPr>
      <w:r>
        <w:rPr>
          <w:spacing w:val="-5"/>
          <w:sz w:val="24"/>
          <w:szCs w:val="24"/>
        </w:rPr>
        <w:t>S</w:t>
      </w:r>
      <w:r w:rsidR="00FE14A8" w:rsidRPr="0093224E">
        <w:rPr>
          <w:spacing w:val="-5"/>
          <w:sz w:val="24"/>
          <w:szCs w:val="24"/>
        </w:rPr>
        <w:t>jælden:</w:t>
      </w:r>
      <w:r w:rsidR="00FE14A8" w:rsidRPr="0093224E">
        <w:rPr>
          <w:spacing w:val="-5"/>
          <w:sz w:val="24"/>
          <w:szCs w:val="24"/>
        </w:rPr>
        <w:tab/>
      </w:r>
      <w:r w:rsidR="00C6581C">
        <w:rPr>
          <w:spacing w:val="-5"/>
          <w:sz w:val="24"/>
          <w:szCs w:val="24"/>
        </w:rPr>
        <w:t>V</w:t>
      </w:r>
      <w:r w:rsidR="00FE14A8" w:rsidRPr="0093224E">
        <w:rPr>
          <w:spacing w:val="-3"/>
          <w:sz w:val="24"/>
          <w:szCs w:val="24"/>
        </w:rPr>
        <w:t xml:space="preserve">eneokklusiv </w:t>
      </w:r>
      <w:r w:rsidR="00FE14A8" w:rsidRPr="0093224E">
        <w:rPr>
          <w:sz w:val="24"/>
          <w:szCs w:val="24"/>
        </w:rPr>
        <w:t>leversygdom, trombose i</w:t>
      </w:r>
      <w:r w:rsidR="00FE14A8" w:rsidRPr="0093224E">
        <w:rPr>
          <w:spacing w:val="22"/>
          <w:sz w:val="24"/>
          <w:szCs w:val="24"/>
        </w:rPr>
        <w:t xml:space="preserve"> </w:t>
      </w:r>
      <w:r w:rsidR="00FE14A8" w:rsidRPr="0093224E">
        <w:rPr>
          <w:spacing w:val="-3"/>
          <w:sz w:val="24"/>
          <w:szCs w:val="24"/>
        </w:rPr>
        <w:t>leverarterie</w:t>
      </w:r>
    </w:p>
    <w:p w14:paraId="518B276D" w14:textId="0552D0FA"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sjælden:</w:t>
      </w:r>
      <w:r w:rsidR="00FE14A8" w:rsidRPr="0093224E">
        <w:rPr>
          <w:spacing w:val="-4"/>
          <w:sz w:val="24"/>
          <w:szCs w:val="24"/>
        </w:rPr>
        <w:tab/>
      </w:r>
      <w:r w:rsidR="00C6581C">
        <w:rPr>
          <w:spacing w:val="-4"/>
          <w:sz w:val="24"/>
          <w:szCs w:val="24"/>
        </w:rPr>
        <w:t>L</w:t>
      </w:r>
      <w:r w:rsidR="00FE14A8" w:rsidRPr="0093224E">
        <w:rPr>
          <w:spacing w:val="-3"/>
          <w:sz w:val="24"/>
          <w:szCs w:val="24"/>
        </w:rPr>
        <w:t>eversvigt</w:t>
      </w:r>
    </w:p>
    <w:p w14:paraId="62746D51" w14:textId="3272E529" w:rsidR="00FE14A8" w:rsidRPr="0093224E" w:rsidRDefault="00FE14A8" w:rsidP="0093224E">
      <w:pPr>
        <w:tabs>
          <w:tab w:val="left" w:pos="3119"/>
        </w:tabs>
        <w:ind w:left="851"/>
        <w:rPr>
          <w:sz w:val="24"/>
          <w:szCs w:val="24"/>
        </w:rPr>
      </w:pPr>
    </w:p>
    <w:p w14:paraId="2792ABC5" w14:textId="70E14237" w:rsidR="00FE14A8" w:rsidRPr="0093224E" w:rsidRDefault="00B65294" w:rsidP="0093224E">
      <w:pPr>
        <w:tabs>
          <w:tab w:val="left" w:pos="3119"/>
        </w:tabs>
        <w:ind w:left="851"/>
        <w:rPr>
          <w:sz w:val="24"/>
          <w:szCs w:val="24"/>
          <w:u w:val="single"/>
        </w:rPr>
      </w:pPr>
      <w:r>
        <w:rPr>
          <w:sz w:val="24"/>
          <w:szCs w:val="24"/>
          <w:u w:val="single"/>
        </w:rPr>
        <w:t>H</w:t>
      </w:r>
      <w:r w:rsidR="00FE14A8" w:rsidRPr="0093224E">
        <w:rPr>
          <w:sz w:val="24"/>
          <w:szCs w:val="24"/>
          <w:u w:val="single"/>
        </w:rPr>
        <w:t>ud og subkutane væv</w:t>
      </w:r>
    </w:p>
    <w:p w14:paraId="5E09351F" w14:textId="72B7E989" w:rsidR="00FE14A8" w:rsidRPr="0093224E" w:rsidRDefault="001B3F53" w:rsidP="0093224E">
      <w:pPr>
        <w:tabs>
          <w:tab w:val="left" w:pos="3119"/>
        </w:tabs>
        <w:ind w:left="851"/>
        <w:rPr>
          <w:w w:val="101"/>
          <w:sz w:val="24"/>
          <w:szCs w:val="24"/>
        </w:rPr>
      </w:pPr>
      <w:r>
        <w:rPr>
          <w:sz w:val="24"/>
          <w:szCs w:val="24"/>
        </w:rPr>
        <w:t>A</w:t>
      </w:r>
      <w:r w:rsidR="00FE14A8" w:rsidRPr="0093224E">
        <w:rPr>
          <w:sz w:val="24"/>
          <w:szCs w:val="24"/>
        </w:rPr>
        <w:t>lmindelig:</w:t>
      </w:r>
      <w:r w:rsidR="00FE14A8" w:rsidRPr="0093224E">
        <w:rPr>
          <w:sz w:val="24"/>
          <w:szCs w:val="24"/>
        </w:rPr>
        <w:tab/>
      </w:r>
      <w:r w:rsidR="00C6581C">
        <w:rPr>
          <w:sz w:val="24"/>
          <w:szCs w:val="24"/>
        </w:rPr>
        <w:t>U</w:t>
      </w:r>
      <w:r w:rsidR="00FE14A8" w:rsidRPr="0093224E">
        <w:rPr>
          <w:sz w:val="24"/>
          <w:szCs w:val="24"/>
        </w:rPr>
        <w:t xml:space="preserve">dslæt, pruritus, </w:t>
      </w:r>
      <w:r w:rsidR="00FE14A8" w:rsidRPr="0093224E">
        <w:rPr>
          <w:spacing w:val="-4"/>
          <w:sz w:val="24"/>
          <w:szCs w:val="24"/>
        </w:rPr>
        <w:t>alopeci, akne, øget svedtendens</w:t>
      </w:r>
      <w:r w:rsidR="00FE14A8" w:rsidRPr="0093224E">
        <w:rPr>
          <w:spacing w:val="15"/>
          <w:sz w:val="24"/>
          <w:szCs w:val="24"/>
        </w:rPr>
        <w:t xml:space="preserve"> </w:t>
      </w:r>
      <w:r w:rsidR="00FE14A8" w:rsidRPr="0093224E">
        <w:rPr>
          <w:w w:val="101"/>
          <w:sz w:val="24"/>
          <w:szCs w:val="24"/>
        </w:rPr>
        <w:t xml:space="preserve"> </w:t>
      </w:r>
    </w:p>
    <w:p w14:paraId="2247CB1E" w14:textId="1CB34DCC" w:rsidR="00FE14A8" w:rsidRPr="0093224E" w:rsidRDefault="001B3F53" w:rsidP="0093224E">
      <w:pPr>
        <w:tabs>
          <w:tab w:val="left" w:pos="3119"/>
        </w:tabs>
        <w:ind w:left="851"/>
        <w:rPr>
          <w:spacing w:val="-3"/>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D</w:t>
      </w:r>
      <w:r w:rsidR="00FE14A8" w:rsidRPr="0093224E">
        <w:rPr>
          <w:sz w:val="24"/>
          <w:szCs w:val="24"/>
        </w:rPr>
        <w:t>ermatitis,</w:t>
      </w:r>
      <w:r w:rsidR="00FE14A8" w:rsidRPr="0093224E">
        <w:rPr>
          <w:spacing w:val="33"/>
          <w:sz w:val="24"/>
          <w:szCs w:val="24"/>
        </w:rPr>
        <w:t xml:space="preserve"> </w:t>
      </w:r>
      <w:r w:rsidR="00FE14A8" w:rsidRPr="0093224E">
        <w:rPr>
          <w:spacing w:val="-3"/>
          <w:sz w:val="24"/>
          <w:szCs w:val="24"/>
        </w:rPr>
        <w:t>fotosensibilisering</w:t>
      </w:r>
    </w:p>
    <w:p w14:paraId="3748041B" w14:textId="45C1C3BC" w:rsidR="00FE14A8" w:rsidRPr="0093224E" w:rsidRDefault="001B3F53" w:rsidP="0093224E">
      <w:pPr>
        <w:tabs>
          <w:tab w:val="left" w:pos="3119"/>
        </w:tabs>
        <w:ind w:left="851"/>
        <w:rPr>
          <w:w w:val="101"/>
          <w:sz w:val="24"/>
          <w:szCs w:val="24"/>
        </w:rPr>
      </w:pPr>
      <w:r>
        <w:rPr>
          <w:spacing w:val="-3"/>
          <w:sz w:val="24"/>
          <w:szCs w:val="24"/>
        </w:rPr>
        <w:t>S</w:t>
      </w:r>
      <w:r w:rsidR="00FE14A8" w:rsidRPr="0093224E">
        <w:rPr>
          <w:spacing w:val="-3"/>
          <w:sz w:val="24"/>
          <w:szCs w:val="24"/>
        </w:rPr>
        <w:t>jælden:</w:t>
      </w:r>
      <w:r w:rsidR="00FE14A8" w:rsidRPr="0093224E">
        <w:rPr>
          <w:spacing w:val="-3"/>
          <w:sz w:val="24"/>
          <w:szCs w:val="24"/>
        </w:rPr>
        <w:tab/>
      </w:r>
      <w:r w:rsidR="00C6581C">
        <w:rPr>
          <w:spacing w:val="-3"/>
          <w:sz w:val="24"/>
          <w:szCs w:val="24"/>
        </w:rPr>
        <w:t>T</w:t>
      </w:r>
      <w:r w:rsidR="00FE14A8" w:rsidRPr="0093224E">
        <w:rPr>
          <w:sz w:val="24"/>
          <w:szCs w:val="24"/>
        </w:rPr>
        <w:t xml:space="preserve">oksisk </w:t>
      </w:r>
      <w:r w:rsidR="00FE14A8" w:rsidRPr="0093224E">
        <w:rPr>
          <w:spacing w:val="-3"/>
          <w:sz w:val="24"/>
          <w:szCs w:val="24"/>
        </w:rPr>
        <w:t xml:space="preserve">epidermal </w:t>
      </w:r>
      <w:r w:rsidR="00FE14A8" w:rsidRPr="0093224E">
        <w:rPr>
          <w:sz w:val="24"/>
          <w:szCs w:val="24"/>
        </w:rPr>
        <w:t>nekrolyse</w:t>
      </w:r>
      <w:r w:rsidR="00FE14A8" w:rsidRPr="0093224E">
        <w:rPr>
          <w:spacing w:val="37"/>
          <w:sz w:val="24"/>
          <w:szCs w:val="24"/>
        </w:rPr>
        <w:t xml:space="preserve"> </w:t>
      </w:r>
      <w:r w:rsidR="00FE14A8" w:rsidRPr="0093224E">
        <w:rPr>
          <w:spacing w:val="-6"/>
          <w:sz w:val="24"/>
          <w:szCs w:val="24"/>
        </w:rPr>
        <w:t xml:space="preserve">(Lyells </w:t>
      </w:r>
      <w:r w:rsidR="00FE14A8" w:rsidRPr="0093224E">
        <w:rPr>
          <w:sz w:val="24"/>
          <w:szCs w:val="24"/>
        </w:rPr>
        <w:t>syndrom)</w:t>
      </w:r>
      <w:r w:rsidR="00FE14A8" w:rsidRPr="0093224E">
        <w:rPr>
          <w:w w:val="101"/>
          <w:sz w:val="24"/>
          <w:szCs w:val="24"/>
        </w:rPr>
        <w:t xml:space="preserve"> </w:t>
      </w:r>
    </w:p>
    <w:p w14:paraId="60D26137" w14:textId="3CCC30AB"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sjælden:</w:t>
      </w:r>
      <w:r w:rsidR="00FE14A8" w:rsidRPr="0093224E">
        <w:rPr>
          <w:spacing w:val="-4"/>
          <w:sz w:val="24"/>
          <w:szCs w:val="24"/>
        </w:rPr>
        <w:tab/>
      </w:r>
      <w:r w:rsidR="00FE14A8" w:rsidRPr="0093224E">
        <w:rPr>
          <w:sz w:val="24"/>
          <w:szCs w:val="24"/>
        </w:rPr>
        <w:t>Stevens-Johnsons</w:t>
      </w:r>
      <w:r w:rsidR="00C30F8D">
        <w:rPr>
          <w:sz w:val="24"/>
          <w:szCs w:val="24"/>
        </w:rPr>
        <w:t xml:space="preserve"> </w:t>
      </w:r>
      <w:r w:rsidR="00FE14A8" w:rsidRPr="0093224E">
        <w:rPr>
          <w:sz w:val="24"/>
          <w:szCs w:val="24"/>
        </w:rPr>
        <w:t>syndrom</w:t>
      </w:r>
    </w:p>
    <w:p w14:paraId="0B88E24D" w14:textId="77777777" w:rsidR="001B3F53" w:rsidRDefault="001B3F53" w:rsidP="0093224E">
      <w:pPr>
        <w:tabs>
          <w:tab w:val="left" w:pos="3119"/>
        </w:tabs>
        <w:ind w:left="851"/>
        <w:rPr>
          <w:sz w:val="24"/>
          <w:szCs w:val="24"/>
          <w:u w:val="single"/>
        </w:rPr>
      </w:pPr>
    </w:p>
    <w:p w14:paraId="6256AC72" w14:textId="77777777" w:rsidR="00B65294" w:rsidRPr="0093224E" w:rsidRDefault="00B65294" w:rsidP="00B65294">
      <w:pPr>
        <w:tabs>
          <w:tab w:val="left" w:pos="3119"/>
        </w:tabs>
        <w:ind w:left="851"/>
        <w:rPr>
          <w:sz w:val="24"/>
          <w:szCs w:val="24"/>
          <w:u w:val="single"/>
        </w:rPr>
      </w:pPr>
      <w:r>
        <w:rPr>
          <w:sz w:val="24"/>
          <w:szCs w:val="24"/>
          <w:u w:val="single"/>
        </w:rPr>
        <w:t>Knogler, led, muskler og bindevæv</w:t>
      </w:r>
    </w:p>
    <w:p w14:paraId="0356587F" w14:textId="61661D52" w:rsidR="00FE14A8" w:rsidRPr="0093224E" w:rsidRDefault="001B3F53" w:rsidP="0093224E">
      <w:pPr>
        <w:tabs>
          <w:tab w:val="left" w:pos="3119"/>
        </w:tabs>
        <w:ind w:left="851"/>
        <w:rPr>
          <w:w w:val="101"/>
          <w:sz w:val="24"/>
          <w:szCs w:val="24"/>
        </w:rPr>
      </w:pPr>
      <w:r>
        <w:rPr>
          <w:spacing w:val="-8"/>
          <w:sz w:val="24"/>
          <w:szCs w:val="24"/>
        </w:rPr>
        <w:t>A</w:t>
      </w:r>
      <w:r w:rsidR="00FE14A8" w:rsidRPr="0093224E">
        <w:rPr>
          <w:spacing w:val="-8"/>
          <w:sz w:val="24"/>
          <w:szCs w:val="24"/>
        </w:rPr>
        <w:t>lmindelig:</w:t>
      </w:r>
      <w:r w:rsidR="00FE14A8" w:rsidRPr="0093224E">
        <w:rPr>
          <w:spacing w:val="-8"/>
          <w:sz w:val="24"/>
          <w:szCs w:val="24"/>
        </w:rPr>
        <w:tab/>
      </w:r>
      <w:r w:rsidR="00C6581C">
        <w:rPr>
          <w:spacing w:val="-8"/>
          <w:sz w:val="24"/>
          <w:szCs w:val="24"/>
        </w:rPr>
        <w:t>A</w:t>
      </w:r>
      <w:r w:rsidR="00FE14A8" w:rsidRPr="0093224E">
        <w:rPr>
          <w:spacing w:val="-3"/>
          <w:sz w:val="24"/>
          <w:szCs w:val="24"/>
        </w:rPr>
        <w:t xml:space="preserve">rtralgi, </w:t>
      </w:r>
      <w:r w:rsidR="00FE14A8" w:rsidRPr="0093224E">
        <w:rPr>
          <w:sz w:val="24"/>
          <w:szCs w:val="24"/>
        </w:rPr>
        <w:t>rygsmerter, muskelspasmer, smerte i</w:t>
      </w:r>
      <w:r w:rsidR="00FE14A8" w:rsidRPr="0093224E">
        <w:rPr>
          <w:spacing w:val="-13"/>
          <w:sz w:val="24"/>
          <w:szCs w:val="24"/>
        </w:rPr>
        <w:t xml:space="preserve"> </w:t>
      </w:r>
      <w:r w:rsidR="00FE14A8" w:rsidRPr="0093224E">
        <w:rPr>
          <w:sz w:val="24"/>
          <w:szCs w:val="24"/>
        </w:rPr>
        <w:t>ekstremiteterne</w:t>
      </w:r>
      <w:r w:rsidR="00FE14A8" w:rsidRPr="0093224E">
        <w:rPr>
          <w:w w:val="101"/>
          <w:sz w:val="24"/>
          <w:szCs w:val="24"/>
        </w:rPr>
        <w:t xml:space="preserve"> </w:t>
      </w:r>
    </w:p>
    <w:p w14:paraId="228DB989" w14:textId="31F3E149"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L</w:t>
      </w:r>
      <w:r w:rsidR="00FE14A8" w:rsidRPr="0093224E">
        <w:rPr>
          <w:spacing w:val="-3"/>
          <w:sz w:val="24"/>
          <w:szCs w:val="24"/>
        </w:rPr>
        <w:t>ed problemer</w:t>
      </w:r>
    </w:p>
    <w:p w14:paraId="3213757E" w14:textId="1DAD191B" w:rsidR="00FE14A8" w:rsidRPr="0093224E" w:rsidRDefault="001B3F53" w:rsidP="0093224E">
      <w:pPr>
        <w:tabs>
          <w:tab w:val="left" w:pos="3119"/>
        </w:tabs>
        <w:ind w:left="851"/>
        <w:rPr>
          <w:spacing w:val="-6"/>
          <w:sz w:val="24"/>
          <w:szCs w:val="24"/>
        </w:rPr>
      </w:pPr>
      <w:r>
        <w:rPr>
          <w:spacing w:val="-5"/>
          <w:sz w:val="24"/>
          <w:szCs w:val="24"/>
        </w:rPr>
        <w:t>S</w:t>
      </w:r>
      <w:r w:rsidR="00FE14A8" w:rsidRPr="0093224E">
        <w:rPr>
          <w:spacing w:val="-5"/>
          <w:sz w:val="24"/>
          <w:szCs w:val="24"/>
        </w:rPr>
        <w:t>jælden:</w:t>
      </w:r>
      <w:r w:rsidR="00FE14A8" w:rsidRPr="0093224E">
        <w:rPr>
          <w:spacing w:val="-5"/>
          <w:sz w:val="24"/>
          <w:szCs w:val="24"/>
        </w:rPr>
        <w:tab/>
      </w:r>
      <w:r w:rsidR="00C6581C">
        <w:rPr>
          <w:spacing w:val="-5"/>
          <w:sz w:val="24"/>
          <w:szCs w:val="24"/>
        </w:rPr>
        <w:t>N</w:t>
      </w:r>
      <w:r w:rsidR="00FE14A8" w:rsidRPr="0093224E">
        <w:rPr>
          <w:sz w:val="24"/>
          <w:szCs w:val="24"/>
        </w:rPr>
        <w:t>edsat</w:t>
      </w:r>
      <w:r w:rsidR="00FE14A8" w:rsidRPr="0093224E">
        <w:rPr>
          <w:spacing w:val="25"/>
          <w:sz w:val="24"/>
          <w:szCs w:val="24"/>
        </w:rPr>
        <w:t xml:space="preserve"> </w:t>
      </w:r>
      <w:r w:rsidR="00FE14A8" w:rsidRPr="0093224E">
        <w:rPr>
          <w:spacing w:val="-6"/>
          <w:sz w:val="24"/>
          <w:szCs w:val="24"/>
        </w:rPr>
        <w:t>mobilitet</w:t>
      </w:r>
    </w:p>
    <w:p w14:paraId="2F8F2982" w14:textId="77777777" w:rsidR="00FE14A8" w:rsidRPr="0093224E" w:rsidRDefault="00FE14A8" w:rsidP="0093224E">
      <w:pPr>
        <w:tabs>
          <w:tab w:val="left" w:pos="3119"/>
        </w:tabs>
        <w:ind w:left="851"/>
        <w:rPr>
          <w:spacing w:val="-6"/>
          <w:sz w:val="24"/>
          <w:szCs w:val="24"/>
          <w:u w:val="single"/>
        </w:rPr>
      </w:pPr>
    </w:p>
    <w:p w14:paraId="223825B0" w14:textId="10422639" w:rsidR="00FE14A8" w:rsidRPr="0093224E" w:rsidRDefault="00FE14A8" w:rsidP="0093224E">
      <w:pPr>
        <w:tabs>
          <w:tab w:val="left" w:pos="3119"/>
        </w:tabs>
        <w:ind w:left="851"/>
        <w:rPr>
          <w:spacing w:val="-6"/>
          <w:sz w:val="24"/>
          <w:szCs w:val="24"/>
          <w:u w:val="single"/>
        </w:rPr>
      </w:pPr>
      <w:r w:rsidRPr="0093224E">
        <w:rPr>
          <w:spacing w:val="-6"/>
          <w:sz w:val="24"/>
          <w:szCs w:val="24"/>
          <w:u w:val="single"/>
        </w:rPr>
        <w:t>Nyre og urinvej</w:t>
      </w:r>
      <w:r w:rsidR="00B65294">
        <w:rPr>
          <w:spacing w:val="-6"/>
          <w:sz w:val="24"/>
          <w:szCs w:val="24"/>
          <w:u w:val="single"/>
        </w:rPr>
        <w:t>e</w:t>
      </w:r>
    </w:p>
    <w:p w14:paraId="15916EC8" w14:textId="30629276" w:rsidR="00FE14A8" w:rsidRPr="0093224E" w:rsidRDefault="001B3F53" w:rsidP="0093224E">
      <w:pPr>
        <w:tabs>
          <w:tab w:val="left" w:pos="3119"/>
        </w:tabs>
        <w:ind w:left="851"/>
        <w:rPr>
          <w:sz w:val="24"/>
          <w:szCs w:val="24"/>
        </w:rPr>
      </w:pPr>
      <w:r>
        <w:rPr>
          <w:sz w:val="24"/>
          <w:szCs w:val="24"/>
        </w:rPr>
        <w:t>M</w:t>
      </w:r>
      <w:r w:rsidR="00FE14A8" w:rsidRPr="0093224E">
        <w:rPr>
          <w:sz w:val="24"/>
          <w:szCs w:val="24"/>
        </w:rPr>
        <w:t>eget almindelig:</w:t>
      </w:r>
      <w:r w:rsidR="00FE14A8" w:rsidRPr="0093224E">
        <w:rPr>
          <w:sz w:val="24"/>
          <w:szCs w:val="24"/>
        </w:rPr>
        <w:tab/>
      </w:r>
      <w:r w:rsidR="00C6581C">
        <w:rPr>
          <w:sz w:val="24"/>
          <w:szCs w:val="24"/>
        </w:rPr>
        <w:t>N</w:t>
      </w:r>
      <w:r w:rsidR="00FE14A8" w:rsidRPr="0093224E">
        <w:rPr>
          <w:sz w:val="24"/>
          <w:szCs w:val="24"/>
        </w:rPr>
        <w:t xml:space="preserve">yreinsufficiens </w:t>
      </w:r>
    </w:p>
    <w:p w14:paraId="0753B937" w14:textId="2EBABA22" w:rsidR="00FE14A8" w:rsidRPr="0093224E" w:rsidRDefault="001B3F53" w:rsidP="0093224E">
      <w:pPr>
        <w:tabs>
          <w:tab w:val="left" w:pos="3119"/>
        </w:tabs>
        <w:ind w:left="851"/>
        <w:rPr>
          <w:w w:val="101"/>
          <w:sz w:val="24"/>
          <w:szCs w:val="24"/>
        </w:rPr>
      </w:pPr>
      <w:r>
        <w:rPr>
          <w:sz w:val="24"/>
          <w:szCs w:val="24"/>
        </w:rPr>
        <w:t>A</w:t>
      </w:r>
      <w:r w:rsidR="00FE14A8" w:rsidRPr="0093224E">
        <w:rPr>
          <w:sz w:val="24"/>
          <w:szCs w:val="24"/>
        </w:rPr>
        <w:t>lmindelig:</w:t>
      </w:r>
      <w:r w:rsidR="00FE14A8" w:rsidRPr="0093224E">
        <w:rPr>
          <w:sz w:val="24"/>
          <w:szCs w:val="24"/>
        </w:rPr>
        <w:tab/>
      </w:r>
      <w:r w:rsidR="00C6581C">
        <w:rPr>
          <w:sz w:val="24"/>
          <w:szCs w:val="24"/>
        </w:rPr>
        <w:t>N</w:t>
      </w:r>
      <w:r w:rsidR="00FE14A8" w:rsidRPr="0093224E">
        <w:rPr>
          <w:sz w:val="24"/>
          <w:szCs w:val="24"/>
        </w:rPr>
        <w:t xml:space="preserve">yresvigt, akut nyresvigt, toksisk </w:t>
      </w:r>
      <w:r w:rsidR="00FE14A8" w:rsidRPr="0093224E">
        <w:rPr>
          <w:spacing w:val="-3"/>
          <w:sz w:val="24"/>
          <w:szCs w:val="24"/>
        </w:rPr>
        <w:t xml:space="preserve">nefropati, </w:t>
      </w:r>
      <w:r w:rsidR="00FE14A8" w:rsidRPr="0093224E">
        <w:rPr>
          <w:sz w:val="24"/>
          <w:szCs w:val="24"/>
        </w:rPr>
        <w:t xml:space="preserve">renal </w:t>
      </w:r>
      <w:r w:rsidR="00FE14A8" w:rsidRPr="0093224E">
        <w:rPr>
          <w:spacing w:val="-3"/>
          <w:sz w:val="24"/>
          <w:szCs w:val="24"/>
        </w:rPr>
        <w:t>tubulær</w:t>
      </w:r>
      <w:r w:rsidR="00FE14A8" w:rsidRPr="0093224E">
        <w:rPr>
          <w:spacing w:val="12"/>
          <w:sz w:val="24"/>
          <w:szCs w:val="24"/>
        </w:rPr>
        <w:t xml:space="preserve"> </w:t>
      </w:r>
      <w:r w:rsidR="00FE14A8" w:rsidRPr="0093224E">
        <w:rPr>
          <w:sz w:val="24"/>
          <w:szCs w:val="24"/>
        </w:rPr>
        <w:t>nekrose,</w:t>
      </w:r>
      <w:r w:rsidR="00FE14A8" w:rsidRPr="0093224E">
        <w:rPr>
          <w:w w:val="101"/>
          <w:sz w:val="24"/>
          <w:szCs w:val="24"/>
        </w:rPr>
        <w:t xml:space="preserve"> </w:t>
      </w:r>
    </w:p>
    <w:p w14:paraId="31F51C31" w14:textId="77777777" w:rsidR="00FE14A8" w:rsidRPr="0093224E" w:rsidRDefault="00FE14A8" w:rsidP="0093224E">
      <w:pPr>
        <w:tabs>
          <w:tab w:val="left" w:pos="3119"/>
        </w:tabs>
        <w:ind w:left="851"/>
        <w:rPr>
          <w:sz w:val="24"/>
          <w:szCs w:val="24"/>
        </w:rPr>
      </w:pPr>
      <w:r w:rsidRPr="0093224E">
        <w:rPr>
          <w:w w:val="101"/>
          <w:sz w:val="24"/>
          <w:szCs w:val="24"/>
        </w:rPr>
        <w:tab/>
      </w:r>
      <w:r w:rsidRPr="0093224E">
        <w:rPr>
          <w:sz w:val="24"/>
          <w:szCs w:val="24"/>
        </w:rPr>
        <w:t xml:space="preserve">vandladningsproblemer, </w:t>
      </w:r>
      <w:r w:rsidRPr="0093224E">
        <w:rPr>
          <w:spacing w:val="-5"/>
          <w:sz w:val="24"/>
          <w:szCs w:val="24"/>
        </w:rPr>
        <w:t xml:space="preserve">oliguri, </w:t>
      </w:r>
      <w:r w:rsidRPr="0093224E">
        <w:rPr>
          <w:sz w:val="24"/>
          <w:szCs w:val="24"/>
        </w:rPr>
        <w:t xml:space="preserve">symptomer </w:t>
      </w:r>
      <w:r w:rsidRPr="0093224E">
        <w:rPr>
          <w:spacing w:val="3"/>
          <w:sz w:val="24"/>
          <w:szCs w:val="24"/>
        </w:rPr>
        <w:t xml:space="preserve">fra </w:t>
      </w:r>
      <w:r w:rsidRPr="0093224E">
        <w:rPr>
          <w:spacing w:val="-4"/>
          <w:sz w:val="24"/>
          <w:szCs w:val="24"/>
        </w:rPr>
        <w:t xml:space="preserve">blære </w:t>
      </w:r>
      <w:r w:rsidRPr="0093224E">
        <w:rPr>
          <w:sz w:val="24"/>
          <w:szCs w:val="24"/>
        </w:rPr>
        <w:t>og</w:t>
      </w:r>
      <w:r w:rsidRPr="0093224E">
        <w:rPr>
          <w:spacing w:val="12"/>
          <w:sz w:val="24"/>
          <w:szCs w:val="24"/>
        </w:rPr>
        <w:t xml:space="preserve"> </w:t>
      </w:r>
      <w:r w:rsidRPr="0093224E">
        <w:rPr>
          <w:spacing w:val="-4"/>
          <w:sz w:val="24"/>
          <w:szCs w:val="24"/>
        </w:rPr>
        <w:t>urinveje</w:t>
      </w:r>
    </w:p>
    <w:p w14:paraId="234759E5" w14:textId="6BF4A329" w:rsidR="00FE14A8" w:rsidRPr="0093224E" w:rsidRDefault="001B3F53" w:rsidP="0093224E">
      <w:pPr>
        <w:tabs>
          <w:tab w:val="left" w:pos="3119"/>
        </w:tabs>
        <w:ind w:left="851"/>
        <w:rPr>
          <w:w w:val="101"/>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H</w:t>
      </w:r>
      <w:r w:rsidR="00FE14A8" w:rsidRPr="0093224E">
        <w:rPr>
          <w:spacing w:val="-3"/>
          <w:sz w:val="24"/>
          <w:szCs w:val="24"/>
        </w:rPr>
        <w:t xml:space="preserve">æmolytisk </w:t>
      </w:r>
      <w:r w:rsidR="00FE14A8" w:rsidRPr="0093224E">
        <w:rPr>
          <w:sz w:val="24"/>
          <w:szCs w:val="24"/>
        </w:rPr>
        <w:t>uræmisk</w:t>
      </w:r>
      <w:r w:rsidR="00FE14A8" w:rsidRPr="0093224E">
        <w:rPr>
          <w:spacing w:val="-3"/>
          <w:sz w:val="24"/>
          <w:szCs w:val="24"/>
        </w:rPr>
        <w:t xml:space="preserve"> </w:t>
      </w:r>
      <w:r w:rsidR="00FE14A8" w:rsidRPr="0093224E">
        <w:rPr>
          <w:sz w:val="24"/>
          <w:szCs w:val="24"/>
        </w:rPr>
        <w:t>syndrom,</w:t>
      </w:r>
      <w:r w:rsidR="00FE14A8" w:rsidRPr="0093224E">
        <w:rPr>
          <w:spacing w:val="22"/>
          <w:sz w:val="24"/>
          <w:szCs w:val="24"/>
        </w:rPr>
        <w:t xml:space="preserve"> </w:t>
      </w:r>
      <w:r w:rsidR="00FE14A8" w:rsidRPr="0093224E">
        <w:rPr>
          <w:sz w:val="24"/>
          <w:szCs w:val="24"/>
        </w:rPr>
        <w:t>anuri</w:t>
      </w:r>
      <w:r w:rsidR="00FE14A8" w:rsidRPr="0093224E">
        <w:rPr>
          <w:w w:val="101"/>
          <w:sz w:val="24"/>
          <w:szCs w:val="24"/>
        </w:rPr>
        <w:t xml:space="preserve"> </w:t>
      </w:r>
    </w:p>
    <w:p w14:paraId="035074B8" w14:textId="752D0B6A" w:rsidR="00FE14A8" w:rsidRPr="00C30F8D" w:rsidRDefault="001B3F53" w:rsidP="00C30F8D">
      <w:pPr>
        <w:tabs>
          <w:tab w:val="left" w:pos="3119"/>
        </w:tabs>
        <w:ind w:left="851"/>
        <w:rPr>
          <w:sz w:val="24"/>
          <w:szCs w:val="24"/>
        </w:rPr>
      </w:pPr>
      <w:r w:rsidRPr="00C30F8D">
        <w:rPr>
          <w:sz w:val="24"/>
          <w:szCs w:val="24"/>
        </w:rPr>
        <w:t>M</w:t>
      </w:r>
      <w:r w:rsidR="00FE14A8" w:rsidRPr="00C30F8D">
        <w:rPr>
          <w:sz w:val="24"/>
          <w:szCs w:val="24"/>
        </w:rPr>
        <w:t>eget sjælden:</w:t>
      </w:r>
      <w:r w:rsidR="00FE14A8" w:rsidRPr="00C30F8D">
        <w:rPr>
          <w:sz w:val="24"/>
          <w:szCs w:val="24"/>
        </w:rPr>
        <w:tab/>
      </w:r>
      <w:r w:rsidR="00C6581C" w:rsidRPr="00C30F8D">
        <w:rPr>
          <w:sz w:val="24"/>
          <w:szCs w:val="24"/>
        </w:rPr>
        <w:t>N</w:t>
      </w:r>
      <w:r w:rsidR="00FE14A8" w:rsidRPr="00C30F8D">
        <w:rPr>
          <w:sz w:val="24"/>
          <w:szCs w:val="24"/>
        </w:rPr>
        <w:t>efropati, cystisk hæmaturi</w:t>
      </w:r>
    </w:p>
    <w:p w14:paraId="409A781B" w14:textId="77777777" w:rsidR="00FE14A8" w:rsidRPr="0093224E" w:rsidRDefault="00FE14A8" w:rsidP="0093224E">
      <w:pPr>
        <w:tabs>
          <w:tab w:val="left" w:pos="3119"/>
        </w:tabs>
        <w:ind w:left="851"/>
        <w:rPr>
          <w:sz w:val="24"/>
          <w:szCs w:val="24"/>
        </w:rPr>
      </w:pPr>
    </w:p>
    <w:p w14:paraId="00FE85AC" w14:textId="28A3A822" w:rsidR="00FE14A8" w:rsidRPr="0093224E" w:rsidRDefault="00B65294" w:rsidP="0093224E">
      <w:pPr>
        <w:tabs>
          <w:tab w:val="left" w:pos="3119"/>
        </w:tabs>
        <w:ind w:left="851"/>
        <w:rPr>
          <w:sz w:val="24"/>
          <w:szCs w:val="24"/>
          <w:u w:val="single"/>
        </w:rPr>
      </w:pPr>
      <w:r>
        <w:rPr>
          <w:sz w:val="24"/>
          <w:szCs w:val="24"/>
          <w:u w:val="single"/>
        </w:rPr>
        <w:t>D</w:t>
      </w:r>
      <w:r w:rsidR="00FE14A8" w:rsidRPr="0093224E">
        <w:rPr>
          <w:sz w:val="24"/>
          <w:szCs w:val="24"/>
          <w:u w:val="single"/>
        </w:rPr>
        <w:t>et reproduktive system og mammae</w:t>
      </w:r>
    </w:p>
    <w:p w14:paraId="18237CD0" w14:textId="0F323C61" w:rsidR="00FE14A8" w:rsidRPr="0093224E" w:rsidRDefault="001B3F53" w:rsidP="0093224E">
      <w:pPr>
        <w:tabs>
          <w:tab w:val="left" w:pos="3119"/>
        </w:tabs>
        <w:ind w:left="851"/>
        <w:rPr>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D</w:t>
      </w:r>
      <w:r w:rsidR="00FE14A8" w:rsidRPr="0093224E">
        <w:rPr>
          <w:sz w:val="24"/>
          <w:szCs w:val="24"/>
        </w:rPr>
        <w:t xml:space="preserve">ysmenoré og </w:t>
      </w:r>
      <w:r w:rsidR="00FE14A8" w:rsidRPr="0093224E">
        <w:rPr>
          <w:spacing w:val="-3"/>
          <w:sz w:val="24"/>
          <w:szCs w:val="24"/>
        </w:rPr>
        <w:t>uterin</w:t>
      </w:r>
      <w:r w:rsidR="00FE14A8" w:rsidRPr="0093224E">
        <w:rPr>
          <w:spacing w:val="35"/>
          <w:sz w:val="24"/>
          <w:szCs w:val="24"/>
        </w:rPr>
        <w:t xml:space="preserve"> </w:t>
      </w:r>
      <w:r w:rsidR="00FE14A8" w:rsidRPr="0093224E">
        <w:rPr>
          <w:spacing w:val="-4"/>
          <w:sz w:val="24"/>
          <w:szCs w:val="24"/>
        </w:rPr>
        <w:t>blødning</w:t>
      </w:r>
    </w:p>
    <w:p w14:paraId="2477ED70" w14:textId="77777777" w:rsidR="00FE14A8" w:rsidRPr="0093224E" w:rsidRDefault="00FE14A8" w:rsidP="0093224E">
      <w:pPr>
        <w:tabs>
          <w:tab w:val="left" w:pos="3119"/>
        </w:tabs>
        <w:ind w:left="851"/>
        <w:rPr>
          <w:sz w:val="24"/>
          <w:szCs w:val="24"/>
        </w:rPr>
      </w:pPr>
    </w:p>
    <w:p w14:paraId="27DCAC2B" w14:textId="77777777" w:rsidR="00FE14A8" w:rsidRPr="0093224E" w:rsidRDefault="00FE14A8" w:rsidP="0093224E">
      <w:pPr>
        <w:tabs>
          <w:tab w:val="left" w:pos="3119"/>
        </w:tabs>
        <w:ind w:left="851"/>
        <w:rPr>
          <w:sz w:val="24"/>
          <w:szCs w:val="24"/>
          <w:u w:val="single"/>
        </w:rPr>
      </w:pPr>
      <w:r w:rsidRPr="0093224E">
        <w:rPr>
          <w:sz w:val="24"/>
          <w:szCs w:val="24"/>
          <w:u w:val="single"/>
        </w:rPr>
        <w:t>Almene symptomer og reaktioner på administrationsstedet</w:t>
      </w:r>
    </w:p>
    <w:p w14:paraId="502723AB" w14:textId="47F4432D" w:rsidR="00FE14A8" w:rsidRPr="0093224E" w:rsidRDefault="001B3F53" w:rsidP="0093224E">
      <w:pPr>
        <w:tabs>
          <w:tab w:val="left" w:pos="3119"/>
        </w:tabs>
        <w:ind w:left="851"/>
        <w:rPr>
          <w:spacing w:val="11"/>
          <w:sz w:val="24"/>
          <w:szCs w:val="24"/>
        </w:rPr>
      </w:pPr>
      <w:r>
        <w:rPr>
          <w:spacing w:val="-8"/>
          <w:sz w:val="24"/>
          <w:szCs w:val="24"/>
        </w:rPr>
        <w:t>A</w:t>
      </w:r>
      <w:r w:rsidR="00FE14A8" w:rsidRPr="0093224E">
        <w:rPr>
          <w:spacing w:val="-8"/>
          <w:sz w:val="24"/>
          <w:szCs w:val="24"/>
        </w:rPr>
        <w:t>lmindelig:</w:t>
      </w:r>
      <w:r w:rsidR="00FE14A8" w:rsidRPr="0093224E">
        <w:rPr>
          <w:spacing w:val="-8"/>
          <w:sz w:val="24"/>
          <w:szCs w:val="24"/>
        </w:rPr>
        <w:tab/>
      </w:r>
      <w:r w:rsidR="00C6581C">
        <w:rPr>
          <w:spacing w:val="-8"/>
          <w:sz w:val="24"/>
          <w:szCs w:val="24"/>
        </w:rPr>
        <w:t>F</w:t>
      </w:r>
      <w:r w:rsidR="00FE14A8" w:rsidRPr="0093224E">
        <w:rPr>
          <w:sz w:val="24"/>
          <w:szCs w:val="24"/>
        </w:rPr>
        <w:t>eber, smerter og ubehag, asteni, ødem, ændret opfattelse af</w:t>
      </w:r>
      <w:r w:rsidR="00FE14A8" w:rsidRPr="0093224E">
        <w:rPr>
          <w:spacing w:val="11"/>
          <w:sz w:val="24"/>
          <w:szCs w:val="24"/>
        </w:rPr>
        <w:t xml:space="preserve"> </w:t>
      </w:r>
    </w:p>
    <w:p w14:paraId="08904246" w14:textId="77777777" w:rsidR="00FE14A8" w:rsidRPr="0093224E" w:rsidRDefault="00FE14A8" w:rsidP="0093224E">
      <w:pPr>
        <w:tabs>
          <w:tab w:val="left" w:pos="3119"/>
        </w:tabs>
        <w:ind w:left="851"/>
        <w:rPr>
          <w:sz w:val="24"/>
          <w:szCs w:val="24"/>
        </w:rPr>
      </w:pPr>
      <w:r w:rsidRPr="0093224E">
        <w:rPr>
          <w:spacing w:val="11"/>
          <w:sz w:val="24"/>
          <w:szCs w:val="24"/>
        </w:rPr>
        <w:tab/>
      </w:r>
      <w:r w:rsidRPr="0093224E">
        <w:rPr>
          <w:sz w:val="24"/>
          <w:szCs w:val="24"/>
        </w:rPr>
        <w:t>kropstemperatur</w:t>
      </w:r>
    </w:p>
    <w:p w14:paraId="214B212B" w14:textId="2DFB93D7" w:rsidR="00FE14A8" w:rsidRPr="0093224E" w:rsidRDefault="001B3F53" w:rsidP="0093224E">
      <w:pPr>
        <w:tabs>
          <w:tab w:val="left" w:pos="3119"/>
        </w:tabs>
        <w:ind w:left="851"/>
        <w:rPr>
          <w:spacing w:val="37"/>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I</w:t>
      </w:r>
      <w:r w:rsidR="00FE14A8" w:rsidRPr="0093224E">
        <w:rPr>
          <w:spacing w:val="-5"/>
          <w:sz w:val="24"/>
          <w:szCs w:val="24"/>
        </w:rPr>
        <w:t xml:space="preserve">nfluenzalignende </w:t>
      </w:r>
      <w:r w:rsidR="00FE14A8" w:rsidRPr="0093224E">
        <w:rPr>
          <w:sz w:val="24"/>
          <w:szCs w:val="24"/>
        </w:rPr>
        <w:t xml:space="preserve">symptomer, </w:t>
      </w:r>
      <w:r w:rsidR="00FE14A8" w:rsidRPr="0093224E">
        <w:rPr>
          <w:spacing w:val="-3"/>
          <w:sz w:val="24"/>
          <w:szCs w:val="24"/>
        </w:rPr>
        <w:t>nervøsitet,</w:t>
      </w:r>
      <w:r w:rsidR="00FE14A8" w:rsidRPr="0093224E">
        <w:rPr>
          <w:spacing w:val="24"/>
          <w:sz w:val="24"/>
          <w:szCs w:val="24"/>
        </w:rPr>
        <w:t xml:space="preserve"> </w:t>
      </w:r>
      <w:r w:rsidR="00FE14A8" w:rsidRPr="0093224E">
        <w:rPr>
          <w:spacing w:val="-3"/>
          <w:sz w:val="24"/>
          <w:szCs w:val="24"/>
        </w:rPr>
        <w:t>fremmedfølelse,</w:t>
      </w:r>
      <w:r w:rsidR="00FE14A8" w:rsidRPr="0093224E">
        <w:rPr>
          <w:spacing w:val="37"/>
          <w:sz w:val="24"/>
          <w:szCs w:val="24"/>
        </w:rPr>
        <w:t xml:space="preserve"> </w:t>
      </w:r>
    </w:p>
    <w:p w14:paraId="5A4428C4" w14:textId="77777777" w:rsidR="00FE14A8" w:rsidRPr="0093224E" w:rsidRDefault="00FE14A8" w:rsidP="0093224E">
      <w:pPr>
        <w:tabs>
          <w:tab w:val="left" w:pos="3119"/>
        </w:tabs>
        <w:ind w:left="851"/>
        <w:rPr>
          <w:sz w:val="24"/>
          <w:szCs w:val="24"/>
        </w:rPr>
      </w:pPr>
      <w:r w:rsidRPr="0093224E">
        <w:rPr>
          <w:spacing w:val="37"/>
          <w:sz w:val="24"/>
          <w:szCs w:val="24"/>
        </w:rPr>
        <w:tab/>
      </w:r>
      <w:r w:rsidRPr="0093224E">
        <w:rPr>
          <w:spacing w:val="-3"/>
          <w:sz w:val="24"/>
          <w:szCs w:val="24"/>
        </w:rPr>
        <w:t>multiorgansvigt,</w:t>
      </w:r>
      <w:r w:rsidRPr="0093224E">
        <w:rPr>
          <w:w w:val="101"/>
          <w:sz w:val="24"/>
          <w:szCs w:val="24"/>
        </w:rPr>
        <w:t xml:space="preserve"> </w:t>
      </w:r>
      <w:r w:rsidRPr="0093224E">
        <w:rPr>
          <w:sz w:val="24"/>
          <w:szCs w:val="24"/>
        </w:rPr>
        <w:t>trykken for brystet,</w:t>
      </w:r>
      <w:r w:rsidRPr="0093224E">
        <w:rPr>
          <w:spacing w:val="27"/>
          <w:sz w:val="24"/>
          <w:szCs w:val="24"/>
        </w:rPr>
        <w:t xml:space="preserve"> </w:t>
      </w:r>
      <w:r w:rsidRPr="0093224E">
        <w:rPr>
          <w:spacing w:val="-3"/>
          <w:sz w:val="24"/>
          <w:szCs w:val="24"/>
        </w:rPr>
        <w:t>temperaturintolerans</w:t>
      </w:r>
    </w:p>
    <w:p w14:paraId="03DCBF3F" w14:textId="2B6378C6" w:rsidR="00FE14A8" w:rsidRPr="0093224E" w:rsidRDefault="001B3F53" w:rsidP="0093224E">
      <w:pPr>
        <w:tabs>
          <w:tab w:val="left" w:pos="3119"/>
        </w:tabs>
        <w:ind w:left="851"/>
        <w:rPr>
          <w:w w:val="101"/>
          <w:sz w:val="24"/>
          <w:szCs w:val="24"/>
        </w:rPr>
      </w:pPr>
      <w:r>
        <w:rPr>
          <w:spacing w:val="-5"/>
          <w:sz w:val="24"/>
          <w:szCs w:val="24"/>
        </w:rPr>
        <w:t>S</w:t>
      </w:r>
      <w:r w:rsidR="00FE14A8" w:rsidRPr="0093224E">
        <w:rPr>
          <w:spacing w:val="-5"/>
          <w:sz w:val="24"/>
          <w:szCs w:val="24"/>
        </w:rPr>
        <w:t>jælden:</w:t>
      </w:r>
      <w:r w:rsidR="00FE14A8" w:rsidRPr="0093224E">
        <w:rPr>
          <w:spacing w:val="-5"/>
          <w:sz w:val="24"/>
          <w:szCs w:val="24"/>
        </w:rPr>
        <w:tab/>
      </w:r>
      <w:r w:rsidR="00C6581C">
        <w:rPr>
          <w:spacing w:val="-5"/>
          <w:sz w:val="24"/>
          <w:szCs w:val="24"/>
        </w:rPr>
        <w:t>F</w:t>
      </w:r>
      <w:r w:rsidR="00FE14A8" w:rsidRPr="0093224E">
        <w:rPr>
          <w:spacing w:val="-4"/>
          <w:sz w:val="24"/>
          <w:szCs w:val="24"/>
        </w:rPr>
        <w:t>ald,</w:t>
      </w:r>
      <w:r w:rsidR="00FE14A8" w:rsidRPr="0093224E">
        <w:rPr>
          <w:sz w:val="24"/>
          <w:szCs w:val="24"/>
        </w:rPr>
        <w:t xml:space="preserve"> ulcus, trykken for brystet,</w:t>
      </w:r>
      <w:r w:rsidR="00FE14A8" w:rsidRPr="0093224E">
        <w:rPr>
          <w:spacing w:val="9"/>
          <w:sz w:val="24"/>
          <w:szCs w:val="24"/>
        </w:rPr>
        <w:t xml:space="preserve"> </w:t>
      </w:r>
      <w:r w:rsidR="00FE14A8" w:rsidRPr="0093224E">
        <w:rPr>
          <w:sz w:val="24"/>
          <w:szCs w:val="24"/>
        </w:rPr>
        <w:t>tørst</w:t>
      </w:r>
      <w:r w:rsidR="00FE14A8" w:rsidRPr="0093224E">
        <w:rPr>
          <w:w w:val="101"/>
          <w:sz w:val="24"/>
          <w:szCs w:val="24"/>
        </w:rPr>
        <w:t xml:space="preserve"> </w:t>
      </w:r>
    </w:p>
    <w:p w14:paraId="46A197C6" w14:textId="504164DD"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sjælden:</w:t>
      </w:r>
      <w:r w:rsidR="00FE14A8" w:rsidRPr="0093224E">
        <w:rPr>
          <w:spacing w:val="-4"/>
          <w:sz w:val="24"/>
          <w:szCs w:val="24"/>
        </w:rPr>
        <w:tab/>
      </w:r>
      <w:r w:rsidR="00C6581C">
        <w:rPr>
          <w:spacing w:val="-4"/>
          <w:sz w:val="24"/>
          <w:szCs w:val="24"/>
        </w:rPr>
        <w:t>Ø</w:t>
      </w:r>
      <w:r w:rsidR="00FE14A8" w:rsidRPr="0093224E">
        <w:rPr>
          <w:sz w:val="24"/>
          <w:szCs w:val="24"/>
        </w:rPr>
        <w:t>get</w:t>
      </w:r>
      <w:r w:rsidR="00FE14A8" w:rsidRPr="0093224E">
        <w:rPr>
          <w:spacing w:val="5"/>
          <w:sz w:val="24"/>
          <w:szCs w:val="24"/>
        </w:rPr>
        <w:t xml:space="preserve"> </w:t>
      </w:r>
      <w:r w:rsidR="00FE14A8" w:rsidRPr="0093224E">
        <w:rPr>
          <w:sz w:val="24"/>
          <w:szCs w:val="24"/>
        </w:rPr>
        <w:t>fedtvæv</w:t>
      </w:r>
    </w:p>
    <w:p w14:paraId="40485023" w14:textId="77777777" w:rsidR="00FE14A8" w:rsidRPr="0093224E" w:rsidRDefault="00FE14A8" w:rsidP="0093224E">
      <w:pPr>
        <w:tabs>
          <w:tab w:val="left" w:pos="3119"/>
        </w:tabs>
        <w:ind w:left="851"/>
        <w:rPr>
          <w:sz w:val="24"/>
          <w:szCs w:val="24"/>
          <w:u w:val="single"/>
        </w:rPr>
      </w:pPr>
    </w:p>
    <w:p w14:paraId="313713F3" w14:textId="77777777" w:rsidR="00FE14A8" w:rsidRPr="0093224E" w:rsidRDefault="00FE14A8" w:rsidP="0093224E">
      <w:pPr>
        <w:tabs>
          <w:tab w:val="left" w:pos="3119"/>
        </w:tabs>
        <w:ind w:left="851"/>
        <w:rPr>
          <w:sz w:val="24"/>
          <w:szCs w:val="24"/>
          <w:u w:val="single"/>
        </w:rPr>
      </w:pPr>
      <w:r w:rsidRPr="0093224E">
        <w:rPr>
          <w:sz w:val="24"/>
          <w:szCs w:val="24"/>
          <w:u w:val="single"/>
        </w:rPr>
        <w:t>Undersøgelser</w:t>
      </w:r>
    </w:p>
    <w:p w14:paraId="45627A6F" w14:textId="3753C012" w:rsidR="00FE14A8" w:rsidRPr="0093224E" w:rsidRDefault="001B3F53" w:rsidP="0093224E">
      <w:pPr>
        <w:tabs>
          <w:tab w:val="left" w:pos="3119"/>
        </w:tabs>
        <w:ind w:left="851"/>
        <w:rPr>
          <w:w w:val="101"/>
          <w:sz w:val="24"/>
          <w:szCs w:val="24"/>
        </w:rPr>
      </w:pPr>
      <w:r>
        <w:rPr>
          <w:spacing w:val="-4"/>
          <w:sz w:val="24"/>
          <w:szCs w:val="24"/>
        </w:rPr>
        <w:t>M</w:t>
      </w:r>
      <w:r w:rsidR="00FE14A8" w:rsidRPr="0093224E">
        <w:rPr>
          <w:spacing w:val="-4"/>
          <w:sz w:val="24"/>
          <w:szCs w:val="24"/>
        </w:rPr>
        <w:t>eget</w:t>
      </w:r>
      <w:r w:rsidR="00FE14A8" w:rsidRPr="0093224E">
        <w:rPr>
          <w:spacing w:val="24"/>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U</w:t>
      </w:r>
      <w:r w:rsidR="00FE14A8" w:rsidRPr="0093224E">
        <w:rPr>
          <w:sz w:val="24"/>
          <w:szCs w:val="24"/>
        </w:rPr>
        <w:t>normale</w:t>
      </w:r>
      <w:r w:rsidR="00FE14A8" w:rsidRPr="0093224E">
        <w:rPr>
          <w:spacing w:val="8"/>
          <w:sz w:val="24"/>
          <w:szCs w:val="24"/>
        </w:rPr>
        <w:t xml:space="preserve"> </w:t>
      </w:r>
      <w:r w:rsidR="00FE14A8" w:rsidRPr="0093224E">
        <w:rPr>
          <w:sz w:val="24"/>
          <w:szCs w:val="24"/>
        </w:rPr>
        <w:t>leverfunktionstests</w:t>
      </w:r>
      <w:r w:rsidR="00FE14A8" w:rsidRPr="0093224E">
        <w:rPr>
          <w:w w:val="101"/>
          <w:sz w:val="24"/>
          <w:szCs w:val="24"/>
        </w:rPr>
        <w:t xml:space="preserve"> </w:t>
      </w:r>
    </w:p>
    <w:p w14:paraId="6DFFCE9C" w14:textId="423F0B9A" w:rsidR="00FE14A8" w:rsidRPr="0093224E" w:rsidRDefault="001B3F53" w:rsidP="0093224E">
      <w:pPr>
        <w:tabs>
          <w:tab w:val="left" w:pos="3119"/>
        </w:tabs>
        <w:ind w:left="851"/>
        <w:rPr>
          <w:sz w:val="24"/>
          <w:szCs w:val="24"/>
        </w:rPr>
      </w:pPr>
      <w:r>
        <w:rPr>
          <w:spacing w:val="-8"/>
          <w:sz w:val="24"/>
          <w:szCs w:val="24"/>
        </w:rPr>
        <w:t>A</w:t>
      </w:r>
      <w:r w:rsidR="00FE14A8" w:rsidRPr="0093224E">
        <w:rPr>
          <w:spacing w:val="-8"/>
          <w:sz w:val="24"/>
          <w:szCs w:val="24"/>
        </w:rPr>
        <w:t xml:space="preserve">lmindelig: </w:t>
      </w:r>
      <w:r w:rsidR="00FE14A8" w:rsidRPr="0093224E">
        <w:rPr>
          <w:spacing w:val="-8"/>
          <w:sz w:val="24"/>
          <w:szCs w:val="24"/>
        </w:rPr>
        <w:tab/>
      </w:r>
      <w:r w:rsidR="00C6581C">
        <w:rPr>
          <w:spacing w:val="-8"/>
          <w:sz w:val="24"/>
          <w:szCs w:val="24"/>
        </w:rPr>
        <w:t>S</w:t>
      </w:r>
      <w:r w:rsidR="00FE14A8" w:rsidRPr="0093224E">
        <w:rPr>
          <w:spacing w:val="-3"/>
          <w:sz w:val="24"/>
          <w:szCs w:val="24"/>
        </w:rPr>
        <w:t xml:space="preserve">tigning </w:t>
      </w:r>
      <w:r w:rsidR="00FE14A8" w:rsidRPr="0093224E">
        <w:rPr>
          <w:sz w:val="24"/>
          <w:szCs w:val="24"/>
        </w:rPr>
        <w:t>i basisk fosfatase,</w:t>
      </w:r>
      <w:r w:rsidR="00FE14A8" w:rsidRPr="0093224E">
        <w:rPr>
          <w:spacing w:val="-2"/>
          <w:sz w:val="24"/>
          <w:szCs w:val="24"/>
        </w:rPr>
        <w:t xml:space="preserve"> </w:t>
      </w:r>
      <w:r w:rsidR="00FE14A8" w:rsidRPr="0093224E">
        <w:rPr>
          <w:sz w:val="24"/>
          <w:szCs w:val="24"/>
        </w:rPr>
        <w:t>vægtøgning</w:t>
      </w:r>
    </w:p>
    <w:p w14:paraId="09A63228" w14:textId="1107610E" w:rsidR="00FE14A8" w:rsidRPr="0093224E" w:rsidRDefault="001B3F53" w:rsidP="0093224E">
      <w:pPr>
        <w:tabs>
          <w:tab w:val="left" w:pos="3119"/>
        </w:tabs>
        <w:ind w:left="851"/>
        <w:rPr>
          <w:spacing w:val="-1"/>
          <w:sz w:val="24"/>
          <w:szCs w:val="24"/>
        </w:rPr>
      </w:pPr>
      <w:r>
        <w:rPr>
          <w:sz w:val="24"/>
          <w:szCs w:val="24"/>
        </w:rPr>
        <w:t>I</w:t>
      </w:r>
      <w:r w:rsidR="00FE14A8" w:rsidRPr="0093224E">
        <w:rPr>
          <w:sz w:val="24"/>
          <w:szCs w:val="24"/>
        </w:rPr>
        <w:t>kke</w:t>
      </w:r>
      <w:r w:rsidR="00FE14A8" w:rsidRPr="0093224E">
        <w:rPr>
          <w:spacing w:val="-1"/>
          <w:sz w:val="24"/>
          <w:szCs w:val="24"/>
        </w:rPr>
        <w:t xml:space="preserve"> </w:t>
      </w:r>
      <w:r w:rsidR="00FE14A8" w:rsidRPr="0093224E">
        <w:rPr>
          <w:spacing w:val="-7"/>
          <w:sz w:val="24"/>
          <w:szCs w:val="24"/>
        </w:rPr>
        <w:t>almindelig:</w:t>
      </w:r>
      <w:r w:rsidR="00FE14A8" w:rsidRPr="0093224E">
        <w:rPr>
          <w:spacing w:val="-7"/>
          <w:sz w:val="24"/>
          <w:szCs w:val="24"/>
        </w:rPr>
        <w:tab/>
      </w:r>
      <w:r w:rsidR="00C6581C">
        <w:rPr>
          <w:spacing w:val="-7"/>
          <w:sz w:val="24"/>
          <w:szCs w:val="24"/>
        </w:rPr>
        <w:t>F</w:t>
      </w:r>
      <w:r w:rsidR="00FE14A8" w:rsidRPr="0093224E">
        <w:rPr>
          <w:sz w:val="24"/>
          <w:szCs w:val="24"/>
        </w:rPr>
        <w:t xml:space="preserve">orhøjet </w:t>
      </w:r>
      <w:r w:rsidR="00FE14A8" w:rsidRPr="0093224E">
        <w:rPr>
          <w:spacing w:val="-3"/>
          <w:sz w:val="24"/>
          <w:szCs w:val="24"/>
        </w:rPr>
        <w:t xml:space="preserve">amylase, </w:t>
      </w:r>
      <w:r w:rsidR="00FE14A8" w:rsidRPr="0093224E">
        <w:rPr>
          <w:sz w:val="24"/>
          <w:szCs w:val="24"/>
        </w:rPr>
        <w:t>EKG-forandringer, forandringer i hjerterytme</w:t>
      </w:r>
      <w:r w:rsidR="00FE14A8" w:rsidRPr="0093224E">
        <w:rPr>
          <w:spacing w:val="7"/>
          <w:sz w:val="24"/>
          <w:szCs w:val="24"/>
        </w:rPr>
        <w:t xml:space="preserve"> </w:t>
      </w:r>
      <w:r w:rsidR="00FE14A8" w:rsidRPr="0093224E">
        <w:rPr>
          <w:sz w:val="24"/>
          <w:szCs w:val="24"/>
        </w:rPr>
        <w:t>og</w:t>
      </w:r>
      <w:r w:rsidR="00FE14A8" w:rsidRPr="0093224E">
        <w:rPr>
          <w:spacing w:val="-1"/>
          <w:sz w:val="24"/>
          <w:szCs w:val="24"/>
        </w:rPr>
        <w:t xml:space="preserve"> </w:t>
      </w:r>
    </w:p>
    <w:p w14:paraId="47DEE932" w14:textId="77777777" w:rsidR="00FE14A8" w:rsidRPr="0093224E" w:rsidRDefault="00FE14A8" w:rsidP="0093224E">
      <w:pPr>
        <w:tabs>
          <w:tab w:val="left" w:pos="3119"/>
        </w:tabs>
        <w:ind w:left="851"/>
        <w:rPr>
          <w:sz w:val="24"/>
          <w:szCs w:val="24"/>
        </w:rPr>
      </w:pPr>
      <w:r w:rsidRPr="0093224E">
        <w:rPr>
          <w:spacing w:val="-1"/>
          <w:sz w:val="24"/>
          <w:szCs w:val="24"/>
        </w:rPr>
        <w:tab/>
      </w:r>
      <w:r w:rsidRPr="0093224E">
        <w:rPr>
          <w:sz w:val="24"/>
          <w:szCs w:val="24"/>
        </w:rPr>
        <w:t>puls,</w:t>
      </w:r>
      <w:r w:rsidRPr="0093224E">
        <w:rPr>
          <w:w w:val="101"/>
          <w:sz w:val="24"/>
          <w:szCs w:val="24"/>
        </w:rPr>
        <w:t xml:space="preserve"> </w:t>
      </w:r>
      <w:r w:rsidRPr="0093224E">
        <w:rPr>
          <w:sz w:val="24"/>
          <w:szCs w:val="24"/>
        </w:rPr>
        <w:t>vægttab, forhøjet</w:t>
      </w:r>
      <w:r w:rsidRPr="0093224E">
        <w:rPr>
          <w:spacing w:val="21"/>
          <w:sz w:val="24"/>
          <w:szCs w:val="24"/>
        </w:rPr>
        <w:t xml:space="preserve"> </w:t>
      </w:r>
      <w:r w:rsidRPr="0093224E">
        <w:rPr>
          <w:sz w:val="24"/>
          <w:szCs w:val="24"/>
        </w:rPr>
        <w:t>blodlactatdehydrogenase</w:t>
      </w:r>
    </w:p>
    <w:p w14:paraId="4DA4F3A3" w14:textId="540A15C6" w:rsidR="00FE14A8" w:rsidRPr="0093224E" w:rsidRDefault="001B3F53" w:rsidP="0093224E">
      <w:pPr>
        <w:tabs>
          <w:tab w:val="left" w:pos="3119"/>
        </w:tabs>
        <w:ind w:left="851"/>
        <w:rPr>
          <w:sz w:val="24"/>
          <w:szCs w:val="24"/>
        </w:rPr>
      </w:pPr>
      <w:r>
        <w:rPr>
          <w:spacing w:val="-4"/>
          <w:sz w:val="24"/>
          <w:szCs w:val="24"/>
        </w:rPr>
        <w:t>M</w:t>
      </w:r>
      <w:r w:rsidR="00FE14A8" w:rsidRPr="0093224E">
        <w:rPr>
          <w:spacing w:val="-4"/>
          <w:sz w:val="24"/>
          <w:szCs w:val="24"/>
        </w:rPr>
        <w:t>eget</w:t>
      </w:r>
      <w:r w:rsidR="00FE14A8" w:rsidRPr="0093224E">
        <w:rPr>
          <w:spacing w:val="19"/>
          <w:sz w:val="24"/>
          <w:szCs w:val="24"/>
        </w:rPr>
        <w:t xml:space="preserve"> </w:t>
      </w:r>
      <w:r w:rsidR="00FE14A8" w:rsidRPr="0093224E">
        <w:rPr>
          <w:spacing w:val="-4"/>
          <w:sz w:val="24"/>
          <w:szCs w:val="24"/>
        </w:rPr>
        <w:t>sjælden:</w:t>
      </w:r>
      <w:r w:rsidR="00FE14A8" w:rsidRPr="0093224E">
        <w:rPr>
          <w:spacing w:val="-4"/>
          <w:sz w:val="24"/>
          <w:szCs w:val="24"/>
        </w:rPr>
        <w:tab/>
      </w:r>
      <w:r w:rsidR="00C6581C">
        <w:rPr>
          <w:spacing w:val="-4"/>
          <w:sz w:val="24"/>
          <w:szCs w:val="24"/>
        </w:rPr>
        <w:t>U</w:t>
      </w:r>
      <w:r w:rsidR="00FE14A8" w:rsidRPr="0093224E">
        <w:rPr>
          <w:sz w:val="24"/>
          <w:szCs w:val="24"/>
        </w:rPr>
        <w:t xml:space="preserve">normalt ekkokardiogram, </w:t>
      </w:r>
      <w:r w:rsidR="00FE14A8" w:rsidRPr="0093224E">
        <w:rPr>
          <w:spacing w:val="-9"/>
          <w:sz w:val="24"/>
          <w:szCs w:val="24"/>
        </w:rPr>
        <w:t xml:space="preserve">EKG </w:t>
      </w:r>
      <w:r w:rsidR="00FE14A8" w:rsidRPr="0093224E">
        <w:rPr>
          <w:sz w:val="24"/>
          <w:szCs w:val="24"/>
        </w:rPr>
        <w:t>med</w:t>
      </w:r>
      <w:r w:rsidR="00FE14A8" w:rsidRPr="0093224E">
        <w:rPr>
          <w:spacing w:val="-6"/>
          <w:sz w:val="24"/>
          <w:szCs w:val="24"/>
        </w:rPr>
        <w:t xml:space="preserve"> </w:t>
      </w:r>
      <w:r w:rsidR="00FE14A8" w:rsidRPr="0093224E">
        <w:rPr>
          <w:sz w:val="24"/>
          <w:szCs w:val="24"/>
        </w:rPr>
        <w:t>QT-forlængelse</w:t>
      </w:r>
    </w:p>
    <w:p w14:paraId="4C239133" w14:textId="77777777" w:rsidR="00FE14A8" w:rsidRPr="0093224E" w:rsidRDefault="00FE14A8" w:rsidP="0093224E">
      <w:pPr>
        <w:tabs>
          <w:tab w:val="left" w:pos="3119"/>
        </w:tabs>
        <w:ind w:left="851"/>
        <w:rPr>
          <w:sz w:val="24"/>
          <w:szCs w:val="24"/>
          <w:u w:val="single"/>
        </w:rPr>
      </w:pPr>
    </w:p>
    <w:p w14:paraId="0B863B54" w14:textId="2B4E9B08" w:rsidR="00FE14A8" w:rsidRPr="0093224E" w:rsidRDefault="00FE14A8" w:rsidP="0093224E">
      <w:pPr>
        <w:tabs>
          <w:tab w:val="left" w:pos="3119"/>
        </w:tabs>
        <w:ind w:left="851"/>
        <w:rPr>
          <w:spacing w:val="-4"/>
          <w:sz w:val="24"/>
          <w:szCs w:val="24"/>
          <w:u w:val="single"/>
        </w:rPr>
      </w:pPr>
      <w:r w:rsidRPr="0093224E">
        <w:rPr>
          <w:sz w:val="24"/>
          <w:szCs w:val="24"/>
          <w:u w:val="single"/>
        </w:rPr>
        <w:t>Traumer, forgiftning</w:t>
      </w:r>
      <w:r w:rsidR="00B65294">
        <w:rPr>
          <w:sz w:val="24"/>
          <w:szCs w:val="24"/>
          <w:u w:val="single"/>
        </w:rPr>
        <w:t>er</w:t>
      </w:r>
      <w:r w:rsidRPr="0093224E">
        <w:rPr>
          <w:sz w:val="24"/>
          <w:szCs w:val="24"/>
          <w:u w:val="single"/>
        </w:rPr>
        <w:t xml:space="preserve"> og </w:t>
      </w:r>
      <w:r w:rsidRPr="0093224E">
        <w:rPr>
          <w:spacing w:val="-4"/>
          <w:sz w:val="24"/>
          <w:szCs w:val="24"/>
          <w:u w:val="single"/>
        </w:rPr>
        <w:t>behandlingskomplikationer</w:t>
      </w:r>
    </w:p>
    <w:p w14:paraId="61E91A63" w14:textId="63E84CAA" w:rsidR="00FE14A8" w:rsidRPr="0093224E" w:rsidRDefault="001B3F53" w:rsidP="0093224E">
      <w:pPr>
        <w:tabs>
          <w:tab w:val="left" w:pos="3119"/>
        </w:tabs>
        <w:ind w:left="851"/>
        <w:rPr>
          <w:sz w:val="24"/>
          <w:szCs w:val="24"/>
        </w:rPr>
      </w:pPr>
      <w:r>
        <w:rPr>
          <w:spacing w:val="-8"/>
          <w:sz w:val="24"/>
          <w:szCs w:val="24"/>
        </w:rPr>
        <w:t>A</w:t>
      </w:r>
      <w:r w:rsidR="00FE14A8" w:rsidRPr="0093224E">
        <w:rPr>
          <w:spacing w:val="-8"/>
          <w:sz w:val="24"/>
          <w:szCs w:val="24"/>
        </w:rPr>
        <w:t>lmindelig:</w:t>
      </w:r>
      <w:r w:rsidR="00FE14A8" w:rsidRPr="0093224E">
        <w:rPr>
          <w:spacing w:val="-8"/>
          <w:sz w:val="24"/>
          <w:szCs w:val="24"/>
        </w:rPr>
        <w:tab/>
      </w:r>
      <w:r w:rsidR="00C6581C">
        <w:rPr>
          <w:spacing w:val="-8"/>
          <w:sz w:val="24"/>
          <w:szCs w:val="24"/>
        </w:rPr>
        <w:t>N</w:t>
      </w:r>
      <w:r w:rsidR="00FE14A8" w:rsidRPr="0093224E">
        <w:rPr>
          <w:sz w:val="24"/>
          <w:szCs w:val="24"/>
        </w:rPr>
        <w:t>edsat funktion af</w:t>
      </w:r>
      <w:r w:rsidR="00FE14A8" w:rsidRPr="0093224E">
        <w:rPr>
          <w:spacing w:val="4"/>
          <w:sz w:val="24"/>
          <w:szCs w:val="24"/>
        </w:rPr>
        <w:t xml:space="preserve"> </w:t>
      </w:r>
      <w:r w:rsidR="00FE14A8" w:rsidRPr="0093224E">
        <w:rPr>
          <w:sz w:val="24"/>
          <w:szCs w:val="24"/>
        </w:rPr>
        <w:t>transplantat</w:t>
      </w:r>
    </w:p>
    <w:p w14:paraId="46A63FA0" w14:textId="77777777" w:rsidR="00FE14A8" w:rsidRPr="0093224E" w:rsidRDefault="00FE14A8" w:rsidP="00A73588">
      <w:pPr>
        <w:ind w:left="851"/>
        <w:rPr>
          <w:sz w:val="24"/>
          <w:szCs w:val="24"/>
        </w:rPr>
      </w:pPr>
      <w:r w:rsidRPr="0093224E">
        <w:rPr>
          <w:sz w:val="24"/>
          <w:szCs w:val="24"/>
        </w:rPr>
        <w:t>Medicineringsfejl, herunder utilsigtet, uforsætlig eller uovervåget substitution af umiddelbart udløste- eller depotformuleringer af tacrolimus, er set. Et antal relaterede sager med transplantatafstødning er rapporteret (frekvensen kan ikke estimeres ud fra de tilgængelige data).</w:t>
      </w:r>
    </w:p>
    <w:p w14:paraId="72E3BA09" w14:textId="77777777" w:rsidR="00FE14A8" w:rsidRPr="0093224E" w:rsidRDefault="00FE14A8" w:rsidP="00A73588">
      <w:pPr>
        <w:ind w:left="851"/>
        <w:rPr>
          <w:sz w:val="24"/>
          <w:szCs w:val="24"/>
        </w:rPr>
      </w:pPr>
    </w:p>
    <w:p w14:paraId="2564CE1A" w14:textId="77777777" w:rsidR="00FE14A8" w:rsidRPr="0093224E" w:rsidRDefault="00FE14A8" w:rsidP="00A73588">
      <w:pPr>
        <w:ind w:left="851"/>
        <w:rPr>
          <w:sz w:val="24"/>
          <w:szCs w:val="24"/>
        </w:rPr>
      </w:pPr>
      <w:r w:rsidRPr="0093224E">
        <w:rPr>
          <w:sz w:val="24"/>
          <w:szCs w:val="24"/>
          <w:u w:val="single" w:color="1C1C1C"/>
        </w:rPr>
        <w:t>Beskrivelse af udvalgte bivirkninger</w:t>
      </w:r>
    </w:p>
    <w:p w14:paraId="27438567" w14:textId="77777777" w:rsidR="00FE14A8" w:rsidRPr="0093224E" w:rsidRDefault="00FE14A8" w:rsidP="00A73588">
      <w:pPr>
        <w:ind w:left="851"/>
        <w:rPr>
          <w:sz w:val="24"/>
          <w:szCs w:val="24"/>
        </w:rPr>
      </w:pPr>
      <w:r w:rsidRPr="0093224E">
        <w:rPr>
          <w:sz w:val="24"/>
          <w:szCs w:val="24"/>
        </w:rPr>
        <w:t>Smerte i ekstremiteterne er blevet beskrevet i en række offentliggjorte casestudier som del af Calcineurin-Inhibitor Induced Pain Syndrome (CIPS). Dette fremstår typisk som en bilateral og symmetrisk, svær stigende smerte i underekstremiteterne og kan være associeret med supra-terapeutiske niveauer af tacrolimus. Syndromet kan reagere på reduktion af tacrolimusdosis. I nogle tilfælde var det nødvendigt at skifte til alternativ immunosuppression.</w:t>
      </w:r>
    </w:p>
    <w:p w14:paraId="64617E9B" w14:textId="77777777" w:rsidR="00FE14A8" w:rsidRPr="0093224E" w:rsidRDefault="00FE14A8" w:rsidP="00A73588">
      <w:pPr>
        <w:ind w:left="851"/>
        <w:rPr>
          <w:noProof/>
          <w:sz w:val="24"/>
          <w:szCs w:val="24"/>
          <w:u w:val="single"/>
        </w:rPr>
      </w:pPr>
    </w:p>
    <w:p w14:paraId="0B42F760" w14:textId="77777777" w:rsidR="00FE14A8" w:rsidRPr="0093224E" w:rsidRDefault="00FE14A8" w:rsidP="00A73588">
      <w:pPr>
        <w:ind w:left="851"/>
        <w:rPr>
          <w:sz w:val="24"/>
          <w:szCs w:val="24"/>
        </w:rPr>
      </w:pPr>
      <w:r w:rsidRPr="0093224E">
        <w:rPr>
          <w:noProof/>
          <w:sz w:val="24"/>
          <w:szCs w:val="24"/>
          <w:u w:val="single"/>
        </w:rPr>
        <w:t>Indberetning af formodede bivirkninger</w:t>
      </w:r>
    </w:p>
    <w:p w14:paraId="2318C30B" w14:textId="77777777" w:rsidR="00FE14A8" w:rsidRPr="0093224E" w:rsidRDefault="00FE14A8" w:rsidP="00A73588">
      <w:pPr>
        <w:ind w:left="851"/>
        <w:rPr>
          <w:noProof/>
          <w:sz w:val="24"/>
          <w:szCs w:val="24"/>
        </w:rPr>
      </w:pPr>
      <w:r w:rsidRPr="0093224E">
        <w:rPr>
          <w:noProof/>
          <w:sz w:val="24"/>
          <w:szCs w:val="24"/>
        </w:rPr>
        <w:t>Når lægemidlet er godkendt, er indberetning af formodede bivirkninger vigtig.</w:t>
      </w:r>
      <w:r w:rsidRPr="0093224E">
        <w:rPr>
          <w:sz w:val="24"/>
          <w:szCs w:val="24"/>
        </w:rPr>
        <w:t xml:space="preserve"> </w:t>
      </w:r>
      <w:r w:rsidRPr="0093224E">
        <w:rPr>
          <w:noProof/>
          <w:sz w:val="24"/>
          <w:szCs w:val="24"/>
        </w:rPr>
        <w:t>Det muliggør løbende overvågning af benefit/risk-forholdet for lægemidlet.</w:t>
      </w:r>
      <w:r w:rsidRPr="0093224E">
        <w:rPr>
          <w:sz w:val="24"/>
          <w:szCs w:val="24"/>
        </w:rPr>
        <w:t xml:space="preserve"> </w:t>
      </w:r>
      <w:r w:rsidRPr="0093224E">
        <w:rPr>
          <w:noProof/>
          <w:sz w:val="24"/>
          <w:szCs w:val="24"/>
        </w:rPr>
        <w:t>Sundhedspersoner anmodes om at indberette alle formodede bivirkninger via:</w:t>
      </w:r>
    </w:p>
    <w:p w14:paraId="07FF3412" w14:textId="77777777" w:rsidR="00FE14A8" w:rsidRPr="0093224E" w:rsidRDefault="00FE14A8" w:rsidP="00A73588">
      <w:pPr>
        <w:ind w:left="851"/>
        <w:rPr>
          <w:noProof/>
          <w:sz w:val="24"/>
          <w:szCs w:val="24"/>
        </w:rPr>
      </w:pPr>
    </w:p>
    <w:p w14:paraId="647D5D6B" w14:textId="77777777" w:rsidR="00FE14A8" w:rsidRPr="0093224E" w:rsidRDefault="00FE14A8" w:rsidP="00A73588">
      <w:pPr>
        <w:ind w:left="851"/>
        <w:rPr>
          <w:sz w:val="24"/>
          <w:szCs w:val="24"/>
        </w:rPr>
      </w:pPr>
      <w:r w:rsidRPr="0093224E">
        <w:rPr>
          <w:sz w:val="24"/>
          <w:szCs w:val="24"/>
        </w:rPr>
        <w:t>Lægemiddelstyrelsen</w:t>
      </w:r>
    </w:p>
    <w:p w14:paraId="3875CBA1" w14:textId="77777777" w:rsidR="00FE14A8" w:rsidRPr="0093224E" w:rsidRDefault="00FE14A8" w:rsidP="00A73588">
      <w:pPr>
        <w:ind w:left="851"/>
        <w:rPr>
          <w:sz w:val="24"/>
          <w:szCs w:val="24"/>
        </w:rPr>
      </w:pPr>
      <w:r w:rsidRPr="0093224E">
        <w:rPr>
          <w:sz w:val="24"/>
          <w:szCs w:val="24"/>
        </w:rPr>
        <w:t>Axel Heides Gade 1</w:t>
      </w:r>
    </w:p>
    <w:p w14:paraId="1A11BFB3" w14:textId="77777777" w:rsidR="00FE14A8" w:rsidRPr="0093224E" w:rsidRDefault="00FE14A8" w:rsidP="00A73588">
      <w:pPr>
        <w:ind w:left="851"/>
        <w:rPr>
          <w:sz w:val="24"/>
          <w:szCs w:val="24"/>
        </w:rPr>
      </w:pPr>
      <w:r w:rsidRPr="0093224E">
        <w:rPr>
          <w:sz w:val="24"/>
          <w:szCs w:val="24"/>
        </w:rPr>
        <w:t>DK-2300 København S</w:t>
      </w:r>
    </w:p>
    <w:p w14:paraId="35F3F232" w14:textId="77777777" w:rsidR="00FE14A8" w:rsidRPr="0093224E" w:rsidRDefault="00FE14A8" w:rsidP="00A73588">
      <w:pPr>
        <w:ind w:left="851"/>
        <w:rPr>
          <w:sz w:val="24"/>
          <w:szCs w:val="24"/>
        </w:rPr>
      </w:pPr>
      <w:r w:rsidRPr="0093224E">
        <w:rPr>
          <w:sz w:val="24"/>
          <w:szCs w:val="24"/>
        </w:rPr>
        <w:t xml:space="preserve">Websted: </w:t>
      </w:r>
      <w:hyperlink r:id="rId9" w:history="1">
        <w:r w:rsidRPr="0093224E">
          <w:rPr>
            <w:rStyle w:val="Hyperlink"/>
            <w:sz w:val="24"/>
            <w:szCs w:val="24"/>
          </w:rPr>
          <w:t>www.meldenbivirkning.dk</w:t>
        </w:r>
      </w:hyperlink>
    </w:p>
    <w:p w14:paraId="3B5CB1FE" w14:textId="77777777" w:rsidR="009260DE" w:rsidRPr="0093224E" w:rsidRDefault="009260DE" w:rsidP="00A10294">
      <w:pPr>
        <w:tabs>
          <w:tab w:val="left" w:pos="851"/>
        </w:tabs>
        <w:ind w:left="851"/>
        <w:rPr>
          <w:sz w:val="24"/>
          <w:szCs w:val="24"/>
        </w:rPr>
      </w:pPr>
    </w:p>
    <w:p w14:paraId="6E25335D" w14:textId="77777777" w:rsidR="009260DE" w:rsidRPr="0093224E" w:rsidRDefault="009260DE" w:rsidP="009260DE">
      <w:pPr>
        <w:tabs>
          <w:tab w:val="left" w:pos="851"/>
        </w:tabs>
        <w:ind w:left="851" w:hanging="851"/>
        <w:rPr>
          <w:b/>
          <w:sz w:val="24"/>
          <w:szCs w:val="24"/>
        </w:rPr>
      </w:pPr>
      <w:r w:rsidRPr="0093224E">
        <w:rPr>
          <w:b/>
          <w:sz w:val="24"/>
          <w:szCs w:val="24"/>
        </w:rPr>
        <w:t>4.9</w:t>
      </w:r>
      <w:r w:rsidRPr="0093224E">
        <w:rPr>
          <w:b/>
          <w:sz w:val="24"/>
          <w:szCs w:val="24"/>
        </w:rPr>
        <w:tab/>
        <w:t>Overdosering</w:t>
      </w:r>
    </w:p>
    <w:p w14:paraId="59DC8541" w14:textId="77777777" w:rsidR="00FE14A8" w:rsidRPr="0093224E" w:rsidRDefault="00FE14A8" w:rsidP="00A73588">
      <w:pPr>
        <w:ind w:left="851"/>
        <w:rPr>
          <w:sz w:val="24"/>
          <w:szCs w:val="24"/>
        </w:rPr>
      </w:pPr>
      <w:r w:rsidRPr="0093224E">
        <w:rPr>
          <w:sz w:val="24"/>
          <w:szCs w:val="24"/>
        </w:rPr>
        <w:t xml:space="preserve">Erfaring med overdosering er begrænset. </w:t>
      </w:r>
      <w:r w:rsidRPr="0093224E">
        <w:rPr>
          <w:spacing w:val="-8"/>
          <w:sz w:val="24"/>
          <w:szCs w:val="24"/>
        </w:rPr>
        <w:t xml:space="preserve">Der </w:t>
      </w:r>
      <w:r w:rsidRPr="0093224E">
        <w:rPr>
          <w:sz w:val="24"/>
          <w:szCs w:val="24"/>
        </w:rPr>
        <w:t xml:space="preserve">er </w:t>
      </w:r>
      <w:r w:rsidRPr="0093224E">
        <w:rPr>
          <w:spacing w:val="-4"/>
          <w:sz w:val="24"/>
          <w:szCs w:val="24"/>
        </w:rPr>
        <w:t xml:space="preserve">blevet rapporteret </w:t>
      </w:r>
      <w:r w:rsidRPr="0093224E">
        <w:rPr>
          <w:spacing w:val="-9"/>
          <w:sz w:val="24"/>
          <w:szCs w:val="24"/>
        </w:rPr>
        <w:t xml:space="preserve">adskillige </w:t>
      </w:r>
      <w:r w:rsidRPr="0093224E">
        <w:rPr>
          <w:spacing w:val="-6"/>
          <w:sz w:val="24"/>
          <w:szCs w:val="24"/>
        </w:rPr>
        <w:t xml:space="preserve">tilfælde </w:t>
      </w:r>
      <w:r w:rsidRPr="0093224E">
        <w:rPr>
          <w:sz w:val="24"/>
          <w:szCs w:val="24"/>
        </w:rPr>
        <w:t xml:space="preserve">af </w:t>
      </w:r>
      <w:r w:rsidRPr="0093224E">
        <w:rPr>
          <w:spacing w:val="-4"/>
          <w:sz w:val="24"/>
          <w:szCs w:val="24"/>
        </w:rPr>
        <w:t xml:space="preserve">utilsigtet </w:t>
      </w:r>
      <w:r w:rsidRPr="0093224E">
        <w:rPr>
          <w:sz w:val="24"/>
          <w:szCs w:val="24"/>
        </w:rPr>
        <w:t xml:space="preserve">overdosering </w:t>
      </w:r>
      <w:r w:rsidRPr="0093224E">
        <w:rPr>
          <w:spacing w:val="-7"/>
          <w:sz w:val="24"/>
          <w:szCs w:val="24"/>
        </w:rPr>
        <w:t xml:space="preserve">med </w:t>
      </w:r>
      <w:r w:rsidRPr="0093224E">
        <w:rPr>
          <w:sz w:val="24"/>
          <w:szCs w:val="24"/>
        </w:rPr>
        <w:t>tacrolimus, symptomer har inkluderet t</w:t>
      </w:r>
      <w:r w:rsidRPr="0093224E">
        <w:rPr>
          <w:spacing w:val="-3"/>
          <w:sz w:val="24"/>
          <w:szCs w:val="24"/>
        </w:rPr>
        <w:t xml:space="preserve">remor, </w:t>
      </w:r>
      <w:r w:rsidRPr="0093224E">
        <w:rPr>
          <w:spacing w:val="-4"/>
          <w:sz w:val="24"/>
          <w:szCs w:val="24"/>
        </w:rPr>
        <w:t xml:space="preserve">hovedpine, </w:t>
      </w:r>
      <w:r w:rsidRPr="0093224E">
        <w:rPr>
          <w:spacing w:val="-3"/>
          <w:sz w:val="24"/>
          <w:szCs w:val="24"/>
        </w:rPr>
        <w:t xml:space="preserve">kvalme </w:t>
      </w:r>
      <w:r w:rsidRPr="0093224E">
        <w:rPr>
          <w:sz w:val="24"/>
          <w:szCs w:val="24"/>
        </w:rPr>
        <w:t xml:space="preserve">og </w:t>
      </w:r>
      <w:r w:rsidRPr="0093224E">
        <w:rPr>
          <w:spacing w:val="-4"/>
          <w:sz w:val="24"/>
          <w:szCs w:val="24"/>
        </w:rPr>
        <w:t xml:space="preserve">opkastninger, </w:t>
      </w:r>
      <w:r w:rsidRPr="0093224E">
        <w:rPr>
          <w:sz w:val="24"/>
          <w:szCs w:val="24"/>
        </w:rPr>
        <w:t xml:space="preserve">infektioner, </w:t>
      </w:r>
      <w:r w:rsidRPr="0093224E">
        <w:rPr>
          <w:spacing w:val="-7"/>
          <w:sz w:val="24"/>
          <w:szCs w:val="24"/>
        </w:rPr>
        <w:t xml:space="preserve">urticaria, </w:t>
      </w:r>
      <w:r w:rsidRPr="0093224E">
        <w:rPr>
          <w:spacing w:val="-3"/>
          <w:sz w:val="24"/>
          <w:szCs w:val="24"/>
        </w:rPr>
        <w:t xml:space="preserve">letargi </w:t>
      </w:r>
      <w:r w:rsidRPr="0093224E">
        <w:rPr>
          <w:sz w:val="24"/>
          <w:szCs w:val="24"/>
        </w:rPr>
        <w:t xml:space="preserve">og forhøjet </w:t>
      </w:r>
      <w:r w:rsidRPr="0093224E">
        <w:rPr>
          <w:spacing w:val="-4"/>
          <w:sz w:val="24"/>
          <w:szCs w:val="24"/>
        </w:rPr>
        <w:t xml:space="preserve">blodurinstof, </w:t>
      </w:r>
      <w:r w:rsidRPr="0093224E">
        <w:rPr>
          <w:sz w:val="24"/>
          <w:szCs w:val="24"/>
        </w:rPr>
        <w:t xml:space="preserve">serumkreatinin og alanin-aminotransferase. </w:t>
      </w:r>
      <w:r w:rsidRPr="0093224E">
        <w:rPr>
          <w:spacing w:val="-2"/>
          <w:sz w:val="24"/>
          <w:szCs w:val="24"/>
        </w:rPr>
        <w:t xml:space="preserve">Der </w:t>
      </w:r>
      <w:r w:rsidRPr="0093224E">
        <w:rPr>
          <w:spacing w:val="-3"/>
          <w:sz w:val="24"/>
          <w:szCs w:val="24"/>
        </w:rPr>
        <w:t xml:space="preserve">findes </w:t>
      </w:r>
      <w:r w:rsidRPr="0093224E">
        <w:rPr>
          <w:spacing w:val="-4"/>
          <w:sz w:val="24"/>
          <w:szCs w:val="24"/>
        </w:rPr>
        <w:t xml:space="preserve">ingen specifik modgift </w:t>
      </w:r>
      <w:r w:rsidRPr="0093224E">
        <w:rPr>
          <w:sz w:val="24"/>
          <w:szCs w:val="24"/>
        </w:rPr>
        <w:t xml:space="preserve">til </w:t>
      </w:r>
      <w:r w:rsidRPr="0093224E">
        <w:rPr>
          <w:spacing w:val="-4"/>
          <w:sz w:val="24"/>
          <w:szCs w:val="24"/>
        </w:rPr>
        <w:t xml:space="preserve">behandling </w:t>
      </w:r>
      <w:r w:rsidRPr="0093224E">
        <w:rPr>
          <w:sz w:val="24"/>
          <w:szCs w:val="24"/>
        </w:rPr>
        <w:t xml:space="preserve">med </w:t>
      </w:r>
      <w:r w:rsidRPr="0093224E">
        <w:rPr>
          <w:spacing w:val="-4"/>
          <w:sz w:val="24"/>
          <w:szCs w:val="24"/>
        </w:rPr>
        <w:t xml:space="preserve">tacrolimus. </w:t>
      </w:r>
      <w:r w:rsidRPr="0093224E">
        <w:rPr>
          <w:sz w:val="24"/>
          <w:szCs w:val="24"/>
        </w:rPr>
        <w:t xml:space="preserve">I </w:t>
      </w:r>
      <w:r w:rsidRPr="0093224E">
        <w:rPr>
          <w:spacing w:val="-6"/>
          <w:sz w:val="24"/>
          <w:szCs w:val="24"/>
        </w:rPr>
        <w:t xml:space="preserve">tilfælde </w:t>
      </w:r>
      <w:r w:rsidRPr="0093224E">
        <w:rPr>
          <w:sz w:val="24"/>
          <w:szCs w:val="24"/>
        </w:rPr>
        <w:t xml:space="preserve">af overdosering må man benytte </w:t>
      </w:r>
      <w:r w:rsidRPr="0093224E">
        <w:rPr>
          <w:spacing w:val="-4"/>
          <w:sz w:val="24"/>
          <w:szCs w:val="24"/>
        </w:rPr>
        <w:t xml:space="preserve">almene </w:t>
      </w:r>
      <w:r w:rsidRPr="0093224E">
        <w:rPr>
          <w:spacing w:val="-3"/>
          <w:sz w:val="24"/>
          <w:szCs w:val="24"/>
        </w:rPr>
        <w:t xml:space="preserve">understøttende </w:t>
      </w:r>
      <w:r w:rsidRPr="0093224E">
        <w:rPr>
          <w:spacing w:val="-9"/>
          <w:sz w:val="24"/>
          <w:szCs w:val="24"/>
        </w:rPr>
        <w:t xml:space="preserve">midler </w:t>
      </w:r>
      <w:r w:rsidRPr="0093224E">
        <w:rPr>
          <w:sz w:val="24"/>
          <w:szCs w:val="24"/>
        </w:rPr>
        <w:t xml:space="preserve">og </w:t>
      </w:r>
      <w:r w:rsidRPr="0093224E">
        <w:rPr>
          <w:spacing w:val="-4"/>
          <w:sz w:val="24"/>
          <w:szCs w:val="24"/>
        </w:rPr>
        <w:t xml:space="preserve">symptomatisk </w:t>
      </w:r>
      <w:r w:rsidRPr="0093224E">
        <w:rPr>
          <w:sz w:val="24"/>
          <w:szCs w:val="24"/>
        </w:rPr>
        <w:t>behandling.</w:t>
      </w:r>
    </w:p>
    <w:p w14:paraId="7BF0FF27" w14:textId="77777777" w:rsidR="00FE14A8" w:rsidRPr="0093224E" w:rsidRDefault="00FE14A8" w:rsidP="00A73588">
      <w:pPr>
        <w:ind w:left="851"/>
        <w:rPr>
          <w:spacing w:val="-4"/>
          <w:sz w:val="24"/>
          <w:szCs w:val="24"/>
        </w:rPr>
      </w:pPr>
      <w:r w:rsidRPr="0093224E">
        <w:rPr>
          <w:sz w:val="24"/>
          <w:szCs w:val="24"/>
        </w:rPr>
        <w:t xml:space="preserve">På grund af den </w:t>
      </w:r>
      <w:r w:rsidRPr="0093224E">
        <w:rPr>
          <w:spacing w:val="-4"/>
          <w:sz w:val="24"/>
          <w:szCs w:val="24"/>
        </w:rPr>
        <w:t xml:space="preserve">høje </w:t>
      </w:r>
      <w:r w:rsidRPr="0093224E">
        <w:rPr>
          <w:sz w:val="24"/>
          <w:szCs w:val="24"/>
        </w:rPr>
        <w:t xml:space="preserve">molekylvægt, den ringe </w:t>
      </w:r>
      <w:r w:rsidRPr="0093224E">
        <w:rPr>
          <w:spacing w:val="-6"/>
          <w:sz w:val="24"/>
          <w:szCs w:val="24"/>
        </w:rPr>
        <w:t xml:space="preserve">vandopløselighed </w:t>
      </w:r>
      <w:r w:rsidRPr="0093224E">
        <w:rPr>
          <w:sz w:val="24"/>
          <w:szCs w:val="24"/>
        </w:rPr>
        <w:t xml:space="preserve">og den </w:t>
      </w:r>
      <w:r w:rsidRPr="0093224E">
        <w:rPr>
          <w:spacing w:val="-4"/>
          <w:sz w:val="24"/>
          <w:szCs w:val="24"/>
        </w:rPr>
        <w:t xml:space="preserve">stærke </w:t>
      </w:r>
      <w:r w:rsidRPr="0093224E">
        <w:rPr>
          <w:sz w:val="24"/>
          <w:szCs w:val="24"/>
        </w:rPr>
        <w:t xml:space="preserve">binding til </w:t>
      </w:r>
      <w:r w:rsidRPr="0093224E">
        <w:rPr>
          <w:spacing w:val="-3"/>
          <w:sz w:val="24"/>
          <w:szCs w:val="24"/>
        </w:rPr>
        <w:t xml:space="preserve">erytrocytter </w:t>
      </w:r>
      <w:r w:rsidRPr="0093224E">
        <w:rPr>
          <w:sz w:val="24"/>
          <w:szCs w:val="24"/>
        </w:rPr>
        <w:t xml:space="preserve">og </w:t>
      </w:r>
      <w:r w:rsidRPr="0093224E">
        <w:rPr>
          <w:spacing w:val="-3"/>
          <w:sz w:val="24"/>
          <w:szCs w:val="24"/>
        </w:rPr>
        <w:t xml:space="preserve">plasmaprotein forventes </w:t>
      </w:r>
      <w:r w:rsidRPr="0093224E">
        <w:rPr>
          <w:spacing w:val="-4"/>
          <w:sz w:val="24"/>
          <w:szCs w:val="24"/>
        </w:rPr>
        <w:t xml:space="preserve">tacrolimus ikke at </w:t>
      </w:r>
      <w:r w:rsidRPr="0093224E">
        <w:rPr>
          <w:sz w:val="24"/>
          <w:szCs w:val="24"/>
        </w:rPr>
        <w:t xml:space="preserve">være </w:t>
      </w:r>
      <w:r w:rsidRPr="0093224E">
        <w:rPr>
          <w:spacing w:val="-6"/>
          <w:sz w:val="24"/>
          <w:szCs w:val="24"/>
        </w:rPr>
        <w:t xml:space="preserve">dialysabelt. Hos enkelte patienter </w:t>
      </w:r>
      <w:r w:rsidRPr="0093224E">
        <w:rPr>
          <w:sz w:val="24"/>
          <w:szCs w:val="24"/>
        </w:rPr>
        <w:t xml:space="preserve">med meget </w:t>
      </w:r>
      <w:r w:rsidRPr="0093224E">
        <w:rPr>
          <w:spacing w:val="-8"/>
          <w:sz w:val="24"/>
          <w:szCs w:val="24"/>
        </w:rPr>
        <w:t xml:space="preserve">høje </w:t>
      </w:r>
      <w:r w:rsidRPr="0093224E">
        <w:rPr>
          <w:spacing w:val="-3"/>
          <w:sz w:val="24"/>
          <w:szCs w:val="24"/>
        </w:rPr>
        <w:t xml:space="preserve">plasmakoncentrationer </w:t>
      </w:r>
      <w:r w:rsidRPr="0093224E">
        <w:rPr>
          <w:sz w:val="24"/>
          <w:szCs w:val="24"/>
        </w:rPr>
        <w:t>har hæmofiltration eller -defiltration været</w:t>
      </w:r>
      <w:r w:rsidRPr="0093224E">
        <w:rPr>
          <w:spacing w:val="-7"/>
          <w:sz w:val="24"/>
          <w:szCs w:val="24"/>
        </w:rPr>
        <w:t xml:space="preserve"> </w:t>
      </w:r>
      <w:r w:rsidRPr="0093224E">
        <w:rPr>
          <w:sz w:val="24"/>
          <w:szCs w:val="24"/>
        </w:rPr>
        <w:t xml:space="preserve">effektivt til at reducere </w:t>
      </w:r>
      <w:r w:rsidRPr="0093224E">
        <w:rPr>
          <w:spacing w:val="-6"/>
          <w:sz w:val="24"/>
          <w:szCs w:val="24"/>
        </w:rPr>
        <w:t xml:space="preserve">toksiske </w:t>
      </w:r>
      <w:r w:rsidRPr="0093224E">
        <w:rPr>
          <w:spacing w:val="-4"/>
          <w:sz w:val="24"/>
          <w:szCs w:val="24"/>
        </w:rPr>
        <w:t xml:space="preserve">koncentrationer. Ved tilfælde af oral overdosering, kan maveskylning og/eller anvendelse af absorberende </w:t>
      </w:r>
      <w:r w:rsidRPr="0093224E">
        <w:rPr>
          <w:spacing w:val="-3"/>
          <w:sz w:val="24"/>
          <w:szCs w:val="24"/>
        </w:rPr>
        <w:t xml:space="preserve">stoffer </w:t>
      </w:r>
      <w:r w:rsidRPr="0093224E">
        <w:rPr>
          <w:spacing w:val="2"/>
          <w:sz w:val="24"/>
          <w:szCs w:val="24"/>
        </w:rPr>
        <w:t xml:space="preserve">(såsom </w:t>
      </w:r>
      <w:r w:rsidRPr="0093224E">
        <w:rPr>
          <w:sz w:val="24"/>
          <w:szCs w:val="24"/>
        </w:rPr>
        <w:t xml:space="preserve">medicinsk </w:t>
      </w:r>
      <w:r w:rsidRPr="0093224E">
        <w:rPr>
          <w:spacing w:val="-4"/>
          <w:sz w:val="24"/>
          <w:szCs w:val="24"/>
        </w:rPr>
        <w:t xml:space="preserve">kul) være hensigtsmæssige </w:t>
      </w:r>
      <w:r w:rsidRPr="0093224E">
        <w:rPr>
          <w:sz w:val="24"/>
          <w:szCs w:val="24"/>
        </w:rPr>
        <w:t>kort efter indtagelsen.</w:t>
      </w:r>
    </w:p>
    <w:p w14:paraId="709F8D1C" w14:textId="77777777" w:rsidR="009260DE" w:rsidRPr="0093224E" w:rsidRDefault="009260DE" w:rsidP="009260DE">
      <w:pPr>
        <w:tabs>
          <w:tab w:val="left" w:pos="851"/>
        </w:tabs>
        <w:ind w:left="851"/>
        <w:rPr>
          <w:sz w:val="24"/>
          <w:szCs w:val="24"/>
        </w:rPr>
      </w:pPr>
    </w:p>
    <w:p w14:paraId="33F54D08" w14:textId="77777777" w:rsidR="009260DE" w:rsidRPr="0093224E" w:rsidRDefault="009260DE" w:rsidP="009260DE">
      <w:pPr>
        <w:tabs>
          <w:tab w:val="left" w:pos="851"/>
        </w:tabs>
        <w:ind w:left="851" w:hanging="851"/>
        <w:rPr>
          <w:b/>
          <w:sz w:val="24"/>
          <w:szCs w:val="24"/>
        </w:rPr>
      </w:pPr>
      <w:r w:rsidRPr="0093224E">
        <w:rPr>
          <w:b/>
          <w:sz w:val="24"/>
          <w:szCs w:val="24"/>
        </w:rPr>
        <w:t>4.10</w:t>
      </w:r>
      <w:r w:rsidRPr="0093224E">
        <w:rPr>
          <w:b/>
          <w:sz w:val="24"/>
          <w:szCs w:val="24"/>
        </w:rPr>
        <w:tab/>
        <w:t>Udlevering</w:t>
      </w:r>
    </w:p>
    <w:p w14:paraId="6498E812" w14:textId="18D3C0BA" w:rsidR="009260DE" w:rsidRPr="0093224E" w:rsidRDefault="00A73588" w:rsidP="009260DE">
      <w:pPr>
        <w:tabs>
          <w:tab w:val="left" w:pos="851"/>
        </w:tabs>
        <w:ind w:left="851"/>
        <w:rPr>
          <w:sz w:val="24"/>
          <w:szCs w:val="24"/>
        </w:rPr>
      </w:pPr>
      <w:r w:rsidRPr="0093224E">
        <w:rPr>
          <w:sz w:val="24"/>
          <w:szCs w:val="24"/>
        </w:rPr>
        <w:t>BEGR (kun til sygehuse)</w:t>
      </w:r>
    </w:p>
    <w:p w14:paraId="590BF545" w14:textId="77777777" w:rsidR="009260DE" w:rsidRPr="0093224E" w:rsidRDefault="009260DE" w:rsidP="009260DE">
      <w:pPr>
        <w:tabs>
          <w:tab w:val="left" w:pos="851"/>
        </w:tabs>
        <w:ind w:left="851"/>
        <w:rPr>
          <w:sz w:val="24"/>
          <w:szCs w:val="24"/>
        </w:rPr>
      </w:pPr>
    </w:p>
    <w:p w14:paraId="3ACD4623" w14:textId="77777777" w:rsidR="009260DE" w:rsidRPr="0093224E" w:rsidRDefault="009260DE" w:rsidP="009260DE">
      <w:pPr>
        <w:tabs>
          <w:tab w:val="left" w:pos="851"/>
        </w:tabs>
        <w:ind w:left="851"/>
        <w:rPr>
          <w:sz w:val="24"/>
          <w:szCs w:val="24"/>
        </w:rPr>
      </w:pPr>
    </w:p>
    <w:p w14:paraId="70088008" w14:textId="77777777" w:rsidR="009260DE" w:rsidRPr="0093224E" w:rsidRDefault="009260DE" w:rsidP="009260DE">
      <w:pPr>
        <w:tabs>
          <w:tab w:val="left" w:pos="851"/>
        </w:tabs>
        <w:ind w:left="851" w:hanging="851"/>
        <w:rPr>
          <w:b/>
          <w:sz w:val="24"/>
          <w:szCs w:val="24"/>
        </w:rPr>
      </w:pPr>
      <w:r w:rsidRPr="0093224E">
        <w:rPr>
          <w:b/>
          <w:sz w:val="24"/>
          <w:szCs w:val="24"/>
        </w:rPr>
        <w:t>5.</w:t>
      </w:r>
      <w:r w:rsidRPr="0093224E">
        <w:rPr>
          <w:b/>
          <w:sz w:val="24"/>
          <w:szCs w:val="24"/>
        </w:rPr>
        <w:tab/>
        <w:t>FARMAKOLOGISKE EGENSKABER</w:t>
      </w:r>
    </w:p>
    <w:p w14:paraId="1124B283" w14:textId="77777777" w:rsidR="009260DE" w:rsidRPr="0093224E" w:rsidRDefault="009260DE" w:rsidP="009260DE">
      <w:pPr>
        <w:tabs>
          <w:tab w:val="left" w:pos="851"/>
        </w:tabs>
        <w:ind w:left="851"/>
        <w:rPr>
          <w:sz w:val="24"/>
          <w:szCs w:val="24"/>
        </w:rPr>
      </w:pPr>
    </w:p>
    <w:p w14:paraId="47E10BF4" w14:textId="77777777" w:rsidR="009260DE" w:rsidRPr="0093224E" w:rsidRDefault="009260DE" w:rsidP="009260DE">
      <w:pPr>
        <w:tabs>
          <w:tab w:val="num" w:pos="851"/>
        </w:tabs>
        <w:ind w:left="851" w:hanging="851"/>
        <w:rPr>
          <w:b/>
          <w:sz w:val="24"/>
          <w:szCs w:val="24"/>
        </w:rPr>
      </w:pPr>
      <w:r w:rsidRPr="0093224E">
        <w:rPr>
          <w:b/>
          <w:sz w:val="24"/>
          <w:szCs w:val="24"/>
        </w:rPr>
        <w:t>5.1</w:t>
      </w:r>
      <w:r w:rsidRPr="0093224E">
        <w:rPr>
          <w:b/>
          <w:sz w:val="24"/>
          <w:szCs w:val="24"/>
        </w:rPr>
        <w:tab/>
        <w:t>Farmakodynamiske egenskaber</w:t>
      </w:r>
    </w:p>
    <w:p w14:paraId="40B469DB" w14:textId="33EAD005" w:rsidR="00FE14A8" w:rsidRPr="0093224E" w:rsidRDefault="00FE14A8" w:rsidP="00A73588">
      <w:pPr>
        <w:ind w:left="851"/>
        <w:rPr>
          <w:sz w:val="24"/>
          <w:szCs w:val="24"/>
        </w:rPr>
      </w:pPr>
      <w:r w:rsidRPr="0093224E">
        <w:rPr>
          <w:sz w:val="24"/>
          <w:szCs w:val="24"/>
        </w:rPr>
        <w:t>Farmakoterapeutisk klassifikation: Immunsuppressiva, calcineurinhæmmere, ATC-kode: L04AD02</w:t>
      </w:r>
      <w:r w:rsidR="004941BD">
        <w:rPr>
          <w:sz w:val="24"/>
          <w:szCs w:val="24"/>
        </w:rPr>
        <w:t>.</w:t>
      </w:r>
    </w:p>
    <w:p w14:paraId="644DD797" w14:textId="77777777" w:rsidR="00FE14A8" w:rsidRPr="0093224E" w:rsidRDefault="00FE14A8" w:rsidP="00A73588">
      <w:pPr>
        <w:ind w:left="851"/>
        <w:rPr>
          <w:sz w:val="24"/>
          <w:szCs w:val="24"/>
          <w:u w:val="single"/>
        </w:rPr>
      </w:pPr>
    </w:p>
    <w:p w14:paraId="19549E50" w14:textId="77777777" w:rsidR="00FE14A8" w:rsidRPr="0093224E" w:rsidRDefault="00FE14A8" w:rsidP="00A73588">
      <w:pPr>
        <w:ind w:left="851"/>
        <w:rPr>
          <w:sz w:val="24"/>
          <w:szCs w:val="24"/>
          <w:u w:val="single"/>
        </w:rPr>
      </w:pPr>
      <w:r w:rsidRPr="0093224E">
        <w:rPr>
          <w:sz w:val="24"/>
          <w:szCs w:val="24"/>
          <w:u w:val="single"/>
        </w:rPr>
        <w:t>Virkningsmekanisme</w:t>
      </w:r>
    </w:p>
    <w:p w14:paraId="5E4A3076" w14:textId="77777777" w:rsidR="00FE14A8" w:rsidRPr="0093224E" w:rsidRDefault="00FE14A8" w:rsidP="00A73588">
      <w:pPr>
        <w:ind w:left="851"/>
        <w:rPr>
          <w:sz w:val="24"/>
          <w:szCs w:val="24"/>
          <w:u w:val="single"/>
        </w:rPr>
      </w:pPr>
      <w:r w:rsidRPr="0093224E">
        <w:rPr>
          <w:sz w:val="24"/>
          <w:szCs w:val="24"/>
        </w:rPr>
        <w:t>På molekylært niveau synes virkningen af tacrolimus at være medieret af binding til et cytosolprotein (FKBP12), som er ansvarligt for den intracellulære akkumulation af stoffet. FKBP12-tacrolimuskomplekset bindes specifikt og kompetitivt til calcineurin, som det hæmmer, hvilket medfører en calciumafhængig hæmning af T-cellernes signaltransduktionsveje, således at transkriptionen af en række diskrete lymfokingener forhindres.</w:t>
      </w:r>
    </w:p>
    <w:p w14:paraId="5F32110E" w14:textId="34B1B4A9" w:rsidR="00FE14A8" w:rsidRPr="0093224E" w:rsidRDefault="00FE14A8" w:rsidP="00A73588">
      <w:pPr>
        <w:ind w:left="851"/>
        <w:rPr>
          <w:sz w:val="24"/>
          <w:szCs w:val="24"/>
        </w:rPr>
      </w:pPr>
      <w:r w:rsidRPr="0093224E">
        <w:rPr>
          <w:sz w:val="24"/>
          <w:szCs w:val="24"/>
        </w:rPr>
        <w:t xml:space="preserve">Tacrolimus er et meget potent immunosuppresivt middel, der har vist aktivitet i både </w:t>
      </w:r>
      <w:r w:rsidRPr="0093224E">
        <w:rPr>
          <w:i/>
          <w:iCs/>
          <w:sz w:val="24"/>
          <w:szCs w:val="24"/>
        </w:rPr>
        <w:t xml:space="preserve">in vitro- </w:t>
      </w:r>
      <w:r w:rsidRPr="0093224E">
        <w:rPr>
          <w:sz w:val="24"/>
          <w:szCs w:val="24"/>
        </w:rPr>
        <w:t xml:space="preserve">og </w:t>
      </w:r>
      <w:r w:rsidRPr="0093224E">
        <w:rPr>
          <w:i/>
          <w:iCs/>
          <w:sz w:val="24"/>
          <w:szCs w:val="24"/>
        </w:rPr>
        <w:t>in vivo</w:t>
      </w:r>
      <w:r w:rsidRPr="0093224E">
        <w:rPr>
          <w:sz w:val="24"/>
          <w:szCs w:val="24"/>
        </w:rPr>
        <w:t xml:space="preserve">-eksperimenter. </w:t>
      </w:r>
      <w:r w:rsidRPr="0093224E">
        <w:rPr>
          <w:i/>
          <w:iCs/>
          <w:sz w:val="24"/>
          <w:szCs w:val="24"/>
        </w:rPr>
        <w:t xml:space="preserve"> </w:t>
      </w:r>
      <w:r w:rsidRPr="0093224E">
        <w:rPr>
          <w:sz w:val="24"/>
          <w:szCs w:val="24"/>
        </w:rPr>
        <w:t xml:space="preserve">  </w:t>
      </w:r>
    </w:p>
    <w:p w14:paraId="1EC53F66" w14:textId="5C1BE1C9" w:rsidR="00FE14A8" w:rsidRPr="0093224E" w:rsidRDefault="00FE14A8" w:rsidP="00A73588">
      <w:pPr>
        <w:ind w:left="851"/>
        <w:rPr>
          <w:sz w:val="24"/>
          <w:szCs w:val="24"/>
        </w:rPr>
      </w:pPr>
      <w:r w:rsidRPr="0093224E">
        <w:rPr>
          <w:sz w:val="24"/>
          <w:szCs w:val="24"/>
        </w:rPr>
        <w:t xml:space="preserve">Tacrolimus </w:t>
      </w:r>
      <w:r w:rsidRPr="0093224E">
        <w:rPr>
          <w:spacing w:val="-4"/>
          <w:sz w:val="24"/>
          <w:szCs w:val="24"/>
        </w:rPr>
        <w:t>hæmmer især</w:t>
      </w:r>
      <w:r w:rsidRPr="0093224E">
        <w:rPr>
          <w:spacing w:val="-7"/>
          <w:sz w:val="24"/>
          <w:szCs w:val="24"/>
        </w:rPr>
        <w:t xml:space="preserve"> </w:t>
      </w:r>
      <w:r w:rsidRPr="0093224E">
        <w:rPr>
          <w:spacing w:val="-3"/>
          <w:sz w:val="24"/>
          <w:szCs w:val="24"/>
        </w:rPr>
        <w:t xml:space="preserve">dannelsen </w:t>
      </w:r>
      <w:r w:rsidRPr="0093224E">
        <w:rPr>
          <w:sz w:val="24"/>
          <w:szCs w:val="24"/>
        </w:rPr>
        <w:t xml:space="preserve">af </w:t>
      </w:r>
      <w:r w:rsidRPr="0093224E">
        <w:rPr>
          <w:spacing w:val="-5"/>
          <w:sz w:val="24"/>
          <w:szCs w:val="24"/>
        </w:rPr>
        <w:t xml:space="preserve">cytotoksiske lymfocytter, </w:t>
      </w:r>
      <w:r w:rsidRPr="0093224E">
        <w:rPr>
          <w:spacing w:val="-3"/>
          <w:sz w:val="24"/>
          <w:szCs w:val="24"/>
        </w:rPr>
        <w:t xml:space="preserve">som </w:t>
      </w:r>
      <w:r w:rsidRPr="0093224E">
        <w:rPr>
          <w:sz w:val="24"/>
          <w:szCs w:val="24"/>
        </w:rPr>
        <w:t xml:space="preserve">er </w:t>
      </w:r>
      <w:r w:rsidRPr="0093224E">
        <w:rPr>
          <w:spacing w:val="-6"/>
          <w:sz w:val="24"/>
          <w:szCs w:val="24"/>
        </w:rPr>
        <w:t xml:space="preserve">hovedansvarlige </w:t>
      </w:r>
      <w:r w:rsidRPr="0093224E">
        <w:rPr>
          <w:sz w:val="24"/>
          <w:szCs w:val="24"/>
        </w:rPr>
        <w:t xml:space="preserve">for </w:t>
      </w:r>
      <w:r w:rsidRPr="0093224E">
        <w:rPr>
          <w:spacing w:val="-3"/>
          <w:sz w:val="24"/>
          <w:szCs w:val="24"/>
        </w:rPr>
        <w:t xml:space="preserve">transplantatafstødning. </w:t>
      </w:r>
      <w:r w:rsidRPr="0093224E">
        <w:rPr>
          <w:spacing w:val="-5"/>
          <w:sz w:val="24"/>
          <w:szCs w:val="24"/>
        </w:rPr>
        <w:t>Tacrolimus undertrykker</w:t>
      </w:r>
      <w:r w:rsidRPr="0093224E">
        <w:rPr>
          <w:spacing w:val="-4"/>
          <w:sz w:val="24"/>
          <w:szCs w:val="24"/>
        </w:rPr>
        <w:t xml:space="preserve"> </w:t>
      </w:r>
      <w:r w:rsidRPr="0093224E">
        <w:rPr>
          <w:spacing w:val="-6"/>
          <w:sz w:val="24"/>
          <w:szCs w:val="24"/>
        </w:rPr>
        <w:t xml:space="preserve">T-celleaktivering </w:t>
      </w:r>
      <w:r w:rsidRPr="0093224E">
        <w:rPr>
          <w:sz w:val="24"/>
          <w:szCs w:val="24"/>
        </w:rPr>
        <w:t xml:space="preserve">og </w:t>
      </w:r>
      <w:r w:rsidRPr="0093224E">
        <w:rPr>
          <w:spacing w:val="-6"/>
          <w:sz w:val="24"/>
          <w:szCs w:val="24"/>
        </w:rPr>
        <w:t xml:space="preserve">T-hjælpercelleafhængig </w:t>
      </w:r>
      <w:r w:rsidRPr="0093224E">
        <w:rPr>
          <w:spacing w:val="-11"/>
          <w:sz w:val="24"/>
          <w:szCs w:val="24"/>
        </w:rPr>
        <w:t>B-</w:t>
      </w:r>
      <w:r w:rsidRPr="0093224E">
        <w:rPr>
          <w:spacing w:val="-4"/>
          <w:sz w:val="24"/>
          <w:szCs w:val="24"/>
        </w:rPr>
        <w:t xml:space="preserve">celleproliferation, </w:t>
      </w:r>
      <w:r w:rsidRPr="0093224E">
        <w:rPr>
          <w:spacing w:val="-3"/>
          <w:sz w:val="24"/>
          <w:szCs w:val="24"/>
        </w:rPr>
        <w:t xml:space="preserve">samt </w:t>
      </w:r>
      <w:r w:rsidRPr="0093224E">
        <w:rPr>
          <w:spacing w:val="-4"/>
          <w:sz w:val="24"/>
          <w:szCs w:val="24"/>
        </w:rPr>
        <w:t xml:space="preserve">dannelsen </w:t>
      </w:r>
      <w:r w:rsidRPr="0093224E">
        <w:rPr>
          <w:sz w:val="24"/>
          <w:szCs w:val="24"/>
        </w:rPr>
        <w:t xml:space="preserve">af </w:t>
      </w:r>
      <w:r w:rsidRPr="0093224E">
        <w:rPr>
          <w:spacing w:val="-5"/>
          <w:sz w:val="24"/>
          <w:szCs w:val="24"/>
        </w:rPr>
        <w:t xml:space="preserve">lymfokiner </w:t>
      </w:r>
      <w:r w:rsidRPr="0093224E">
        <w:rPr>
          <w:spacing w:val="-6"/>
          <w:sz w:val="24"/>
          <w:szCs w:val="24"/>
        </w:rPr>
        <w:t xml:space="preserve">(såsom </w:t>
      </w:r>
      <w:r w:rsidRPr="0093224E">
        <w:rPr>
          <w:spacing w:val="-5"/>
          <w:sz w:val="24"/>
          <w:szCs w:val="24"/>
        </w:rPr>
        <w:t xml:space="preserve">interleukin-2 </w:t>
      </w:r>
      <w:r w:rsidRPr="0093224E">
        <w:rPr>
          <w:spacing w:val="-8"/>
          <w:sz w:val="24"/>
          <w:szCs w:val="24"/>
        </w:rPr>
        <w:t xml:space="preserve">og </w:t>
      </w:r>
      <w:r w:rsidRPr="0093224E">
        <w:rPr>
          <w:spacing w:val="2"/>
          <w:sz w:val="24"/>
          <w:szCs w:val="24"/>
        </w:rPr>
        <w:t xml:space="preserve">-3 </w:t>
      </w:r>
      <w:r w:rsidRPr="0093224E">
        <w:rPr>
          <w:sz w:val="24"/>
          <w:szCs w:val="24"/>
        </w:rPr>
        <w:t xml:space="preserve">og </w:t>
      </w:r>
      <w:r w:rsidRPr="0093224E">
        <w:rPr>
          <w:spacing w:val="-5"/>
          <w:sz w:val="24"/>
          <w:szCs w:val="24"/>
        </w:rPr>
        <w:t xml:space="preserve">γ-interferon) </w:t>
      </w:r>
      <w:r w:rsidRPr="0093224E">
        <w:rPr>
          <w:sz w:val="24"/>
          <w:szCs w:val="24"/>
        </w:rPr>
        <w:t xml:space="preserve">og ekspressionen af </w:t>
      </w:r>
      <w:r w:rsidRPr="0093224E">
        <w:rPr>
          <w:spacing w:val="-5"/>
          <w:sz w:val="24"/>
          <w:szCs w:val="24"/>
        </w:rPr>
        <w:t>interleukin 2-receptorer.</w:t>
      </w:r>
    </w:p>
    <w:p w14:paraId="101DE275" w14:textId="77777777" w:rsidR="00FE14A8" w:rsidRPr="0093224E" w:rsidRDefault="00FE14A8" w:rsidP="00A73588">
      <w:pPr>
        <w:ind w:left="851"/>
        <w:rPr>
          <w:sz w:val="24"/>
          <w:szCs w:val="24"/>
          <w:u w:val="single"/>
        </w:rPr>
      </w:pPr>
    </w:p>
    <w:p w14:paraId="65855108" w14:textId="77777777" w:rsidR="00FE14A8" w:rsidRPr="0093224E" w:rsidRDefault="00FE14A8" w:rsidP="00A73588">
      <w:pPr>
        <w:ind w:left="851"/>
        <w:rPr>
          <w:sz w:val="24"/>
          <w:szCs w:val="24"/>
          <w:u w:val="single"/>
        </w:rPr>
      </w:pPr>
      <w:r w:rsidRPr="0093224E">
        <w:rPr>
          <w:sz w:val="24"/>
          <w:szCs w:val="24"/>
          <w:u w:val="single"/>
        </w:rPr>
        <w:t xml:space="preserve">Resultater fra kliniske studier udført med tacrolimus depotformulering, der tages én gang dagligt </w:t>
      </w:r>
    </w:p>
    <w:p w14:paraId="60EE7728" w14:textId="77777777" w:rsidR="00EF12EC" w:rsidRDefault="00EF12EC" w:rsidP="00A73588">
      <w:pPr>
        <w:ind w:left="851"/>
        <w:rPr>
          <w:sz w:val="24"/>
          <w:szCs w:val="24"/>
          <w:u w:val="single"/>
        </w:rPr>
      </w:pPr>
    </w:p>
    <w:p w14:paraId="46829864" w14:textId="29EF6B27" w:rsidR="00FE14A8" w:rsidRPr="0093224E" w:rsidRDefault="00FE14A8" w:rsidP="00A73588">
      <w:pPr>
        <w:ind w:left="851"/>
        <w:rPr>
          <w:sz w:val="24"/>
          <w:szCs w:val="24"/>
          <w:u w:val="single"/>
        </w:rPr>
      </w:pPr>
      <w:r w:rsidRPr="0093224E">
        <w:rPr>
          <w:sz w:val="24"/>
          <w:szCs w:val="24"/>
          <w:u w:val="single"/>
        </w:rPr>
        <w:t>Lever transplantation</w:t>
      </w:r>
    </w:p>
    <w:p w14:paraId="1B1D112B" w14:textId="77777777" w:rsidR="00FE14A8" w:rsidRPr="0093224E" w:rsidRDefault="00FE14A8" w:rsidP="00A73588">
      <w:pPr>
        <w:ind w:left="851"/>
        <w:rPr>
          <w:sz w:val="24"/>
          <w:szCs w:val="24"/>
        </w:rPr>
      </w:pPr>
      <w:r w:rsidRPr="0093224E">
        <w:rPr>
          <w:sz w:val="24"/>
          <w:szCs w:val="24"/>
        </w:rPr>
        <w:t xml:space="preserve">Virkningen og sikkerheden af tacrolimus i depotformulering og tacrolimus i umiddelbart udløst formulering, begge i kombination med kortikosteroider, blev sammenlignet i 471 </w:t>
      </w:r>
      <w:r w:rsidRPr="0093224E">
        <w:rPr>
          <w:i/>
          <w:sz w:val="24"/>
          <w:szCs w:val="24"/>
        </w:rPr>
        <w:t xml:space="preserve">de novo </w:t>
      </w:r>
      <w:r w:rsidRPr="0093224E">
        <w:rPr>
          <w:sz w:val="24"/>
          <w:szCs w:val="24"/>
        </w:rPr>
        <w:t>levertransplanterede patienter. Hyppigheden af biopsibekræftet akut afstødning inden for de første 24 uger efter transplantation var 32,6 % i tacrolimus depotformulerings</w:t>
      </w:r>
      <w:r w:rsidRPr="0093224E">
        <w:rPr>
          <w:sz w:val="24"/>
          <w:szCs w:val="24"/>
        </w:rPr>
        <w:softHyphen/>
        <w:t>gruppen (N=237) og 29,3 % i tacrolimus umiddelbart udløst gruppen (N=234). Behandlingsforskellen (depotformulering – umiddelbart udløst) var 3,3 % (95 % konfidensinterval [-5,7 %, 12,3 %]). Overlevelsesraten efter 12 måneder var 89,2 % for tacrolimus depotformulering og 90,8 % for tacrolimus umiddelbart udløst; i tacrolimus depotformuleringsgruppen døde 25 patienter (14 kvinder, 11 mænd), og i tacrolimus umiddelbart udløst gruppen døde 24 patienter (5 kvinder, 19 mænd). Transplantatoverlevelsen efter 12 måneder var 85,3 % for depotformulering og 85,6 % for umiddelbart udløst.</w:t>
      </w:r>
    </w:p>
    <w:p w14:paraId="4528541F" w14:textId="77777777" w:rsidR="00FE14A8" w:rsidRPr="0093224E" w:rsidRDefault="00FE14A8" w:rsidP="00A73588">
      <w:pPr>
        <w:ind w:left="851"/>
        <w:rPr>
          <w:sz w:val="24"/>
          <w:szCs w:val="24"/>
        </w:rPr>
      </w:pPr>
    </w:p>
    <w:p w14:paraId="372FF743" w14:textId="77777777" w:rsidR="00FE14A8" w:rsidRPr="0093224E" w:rsidRDefault="00FE14A8" w:rsidP="00A73588">
      <w:pPr>
        <w:ind w:left="851"/>
        <w:rPr>
          <w:sz w:val="24"/>
          <w:szCs w:val="24"/>
          <w:u w:val="single"/>
        </w:rPr>
      </w:pPr>
      <w:r w:rsidRPr="0093224E">
        <w:rPr>
          <w:sz w:val="24"/>
          <w:szCs w:val="24"/>
          <w:u w:val="single"/>
        </w:rPr>
        <w:t>Nyretransplantation</w:t>
      </w:r>
    </w:p>
    <w:p w14:paraId="462DA28D" w14:textId="7F5D245B" w:rsidR="00FE14A8" w:rsidRPr="0093224E" w:rsidRDefault="00FE14A8" w:rsidP="00A73588">
      <w:pPr>
        <w:ind w:left="851"/>
        <w:rPr>
          <w:sz w:val="24"/>
          <w:szCs w:val="24"/>
        </w:rPr>
      </w:pPr>
      <w:r w:rsidRPr="0093224E">
        <w:rPr>
          <w:sz w:val="24"/>
          <w:szCs w:val="24"/>
        </w:rPr>
        <w:t xml:space="preserve">Virkningen og sikkerheden af tacrolimus depotformulering og tacrolimus umiddelbart udløst, begge i kombination med mycophenolatmofetil (MMF) og kortikosteroider, blev sammenlignet i 667 </w:t>
      </w:r>
      <w:r w:rsidRPr="0093224E">
        <w:rPr>
          <w:i/>
          <w:sz w:val="24"/>
          <w:szCs w:val="24"/>
        </w:rPr>
        <w:t xml:space="preserve">de novo </w:t>
      </w:r>
      <w:r w:rsidRPr="0093224E">
        <w:rPr>
          <w:sz w:val="24"/>
          <w:szCs w:val="24"/>
        </w:rPr>
        <w:t>nyretransplanterede patienter. Hyppigheden for biopsibekræftet akut afstødning inden for de første 24 uger efter transplantationen var 18,6</w:t>
      </w:r>
      <w:r w:rsidR="00C30F8D">
        <w:rPr>
          <w:sz w:val="24"/>
          <w:szCs w:val="24"/>
        </w:rPr>
        <w:t> </w:t>
      </w:r>
      <w:r w:rsidRPr="0093224E">
        <w:rPr>
          <w:sz w:val="24"/>
          <w:szCs w:val="24"/>
        </w:rPr>
        <w:t>% i tacrolimus depotformulering-gruppen (N=331) og 14,9 % i tacrolimus umiddelbart udløst gruppen (N=336). Behandlingsforskellen (depotformulering og umiddelbart udløst formulering) var 3,8 % (95 % konfidensinterval [-2,1 %, 9,6 %]). Overlevelsesraten efter 12 måneder var 96,9 % for tacrolimus depotformulering og 97,5 % for tacrolimus i umiddelbart udløst formulering; i tacrolimus depotformulering-gruppen døde 10 patienter (3 kvinder, 7 mænd), og i tacrolimus umiddelbart udløst formulering-gruppen døde 8 patienter (3 kvinder, 5 mænd).</w:t>
      </w:r>
    </w:p>
    <w:p w14:paraId="5FC1D390" w14:textId="77777777" w:rsidR="00FE14A8" w:rsidRPr="0093224E" w:rsidRDefault="00FE14A8" w:rsidP="00A73588">
      <w:pPr>
        <w:ind w:left="851"/>
        <w:rPr>
          <w:sz w:val="24"/>
          <w:szCs w:val="24"/>
        </w:rPr>
      </w:pPr>
      <w:r w:rsidRPr="0093224E">
        <w:rPr>
          <w:sz w:val="24"/>
          <w:szCs w:val="24"/>
        </w:rPr>
        <w:t>Transplantatoverlevelsen efter 12 måneder var 91,5 % for tacrolimus depotformulering og 92,8 % for tacrolimus umiddelbart udløst formulering.</w:t>
      </w:r>
    </w:p>
    <w:p w14:paraId="29DE1B13" w14:textId="77777777" w:rsidR="00FE14A8" w:rsidRPr="0093224E" w:rsidRDefault="00FE14A8" w:rsidP="00A73588">
      <w:pPr>
        <w:ind w:left="851"/>
        <w:rPr>
          <w:sz w:val="24"/>
          <w:szCs w:val="24"/>
        </w:rPr>
      </w:pPr>
    </w:p>
    <w:p w14:paraId="48C1609F" w14:textId="77F1FDCE" w:rsidR="00FE14A8" w:rsidRPr="0093224E" w:rsidRDefault="00FE14A8" w:rsidP="00A73588">
      <w:pPr>
        <w:ind w:left="851"/>
        <w:rPr>
          <w:sz w:val="24"/>
          <w:szCs w:val="24"/>
        </w:rPr>
      </w:pPr>
      <w:r w:rsidRPr="0093224E">
        <w:rPr>
          <w:sz w:val="24"/>
          <w:szCs w:val="24"/>
        </w:rPr>
        <w:t xml:space="preserve">Virkningen og sikkerheden af tacrolimus umiddelbart udløst formulering, ciclosporin og tacrolimus umiddelbart udløst formulering, alle i kombination med basiliximab antistofinduktion, MMF og kortikosteroider, blev sammenlignet i 638 </w:t>
      </w:r>
      <w:r w:rsidRPr="0093224E">
        <w:rPr>
          <w:i/>
          <w:sz w:val="24"/>
          <w:szCs w:val="24"/>
        </w:rPr>
        <w:t xml:space="preserve">de novo </w:t>
      </w:r>
      <w:r w:rsidRPr="0093224E">
        <w:rPr>
          <w:sz w:val="24"/>
          <w:szCs w:val="24"/>
        </w:rPr>
        <w:t>nyretransplanterede patienter. Hyppigheden af manglende effekt på kliniske endepunkter ved 12 måneder (defineret ved død, tab af transplantat, biopsibekræftet akut afstødning eller ingen opfølgning) var 14,0 % i tacrolimus depotformuleringsgruppen (N=214), 15,1</w:t>
      </w:r>
      <w:r w:rsidR="00B65294">
        <w:rPr>
          <w:sz w:val="24"/>
          <w:szCs w:val="24"/>
        </w:rPr>
        <w:t> </w:t>
      </w:r>
      <w:r w:rsidRPr="0093224E">
        <w:rPr>
          <w:sz w:val="24"/>
          <w:szCs w:val="24"/>
        </w:rPr>
        <w:t xml:space="preserve">% i tacrolimus umiddelbart udløst formulering-gruppen (N=212) og 17,0 % i ciclosporin-gruppen (N=212). Behandlingsforskellen var -3,0 % (tacrolimus depotformulering - ciclosporin) (95,2 % konfidensinterval [-9,9 </w:t>
      </w:r>
      <w:r w:rsidRPr="0093224E">
        <w:rPr>
          <w:spacing w:val="2"/>
          <w:sz w:val="24"/>
          <w:szCs w:val="24"/>
        </w:rPr>
        <w:t>%, 4,0 </w:t>
      </w:r>
      <w:r w:rsidRPr="0093224E">
        <w:rPr>
          <w:spacing w:val="3"/>
          <w:sz w:val="24"/>
          <w:szCs w:val="24"/>
        </w:rPr>
        <w:t xml:space="preserve">%]) </w:t>
      </w:r>
      <w:r w:rsidRPr="0093224E">
        <w:rPr>
          <w:sz w:val="24"/>
          <w:szCs w:val="24"/>
        </w:rPr>
        <w:t>for tacrolimus depotformulering</w:t>
      </w:r>
      <w:r w:rsidRPr="0093224E">
        <w:rPr>
          <w:spacing w:val="-3"/>
          <w:sz w:val="24"/>
          <w:szCs w:val="24"/>
        </w:rPr>
        <w:t xml:space="preserve"> </w:t>
      </w:r>
      <w:r w:rsidRPr="0093224E">
        <w:rPr>
          <w:spacing w:val="2"/>
          <w:sz w:val="24"/>
          <w:szCs w:val="24"/>
        </w:rPr>
        <w:t xml:space="preserve">vs. </w:t>
      </w:r>
      <w:r w:rsidRPr="0093224E">
        <w:rPr>
          <w:spacing w:val="-3"/>
          <w:sz w:val="24"/>
          <w:szCs w:val="24"/>
        </w:rPr>
        <w:t xml:space="preserve">ciclosporin </w:t>
      </w:r>
      <w:r w:rsidRPr="0093224E">
        <w:rPr>
          <w:sz w:val="24"/>
          <w:szCs w:val="24"/>
        </w:rPr>
        <w:t xml:space="preserve">og </w:t>
      </w:r>
      <w:r w:rsidRPr="0093224E">
        <w:rPr>
          <w:spacing w:val="3"/>
          <w:sz w:val="24"/>
          <w:szCs w:val="24"/>
        </w:rPr>
        <w:t xml:space="preserve">-1,9 </w:t>
      </w:r>
      <w:r w:rsidRPr="0093224E">
        <w:rPr>
          <w:sz w:val="24"/>
          <w:szCs w:val="24"/>
        </w:rPr>
        <w:t xml:space="preserve">% (tacrolimus umiddelbart udløst formulering - </w:t>
      </w:r>
      <w:r w:rsidRPr="0093224E">
        <w:rPr>
          <w:spacing w:val="-4"/>
          <w:sz w:val="24"/>
          <w:szCs w:val="24"/>
        </w:rPr>
        <w:t xml:space="preserve">ciclosporin </w:t>
      </w:r>
      <w:r w:rsidRPr="0093224E">
        <w:rPr>
          <w:spacing w:val="2"/>
          <w:sz w:val="24"/>
          <w:szCs w:val="24"/>
        </w:rPr>
        <w:t xml:space="preserve">(95,2 </w:t>
      </w:r>
      <w:r w:rsidRPr="0093224E">
        <w:rPr>
          <w:sz w:val="24"/>
          <w:szCs w:val="24"/>
        </w:rPr>
        <w:t xml:space="preserve">% konfidensinterval </w:t>
      </w:r>
      <w:r w:rsidRPr="0093224E">
        <w:rPr>
          <w:spacing w:val="2"/>
          <w:sz w:val="24"/>
          <w:szCs w:val="24"/>
        </w:rPr>
        <w:t xml:space="preserve">[- 8,9 %, 5,2 </w:t>
      </w:r>
      <w:r w:rsidRPr="0093224E">
        <w:rPr>
          <w:spacing w:val="3"/>
          <w:sz w:val="24"/>
          <w:szCs w:val="24"/>
        </w:rPr>
        <w:t xml:space="preserve">%]) </w:t>
      </w:r>
      <w:r w:rsidRPr="0093224E">
        <w:rPr>
          <w:sz w:val="24"/>
          <w:szCs w:val="24"/>
        </w:rPr>
        <w:t xml:space="preserve">for tacrolimus umiddelbart udløst </w:t>
      </w:r>
      <w:r w:rsidRPr="0093224E">
        <w:rPr>
          <w:spacing w:val="2"/>
          <w:sz w:val="24"/>
          <w:szCs w:val="24"/>
        </w:rPr>
        <w:t xml:space="preserve">vs. </w:t>
      </w:r>
      <w:r w:rsidRPr="0093224E">
        <w:rPr>
          <w:spacing w:val="-2"/>
          <w:sz w:val="24"/>
          <w:szCs w:val="24"/>
        </w:rPr>
        <w:t xml:space="preserve">ciclosporin. </w:t>
      </w:r>
      <w:r w:rsidRPr="0093224E">
        <w:rPr>
          <w:sz w:val="24"/>
          <w:szCs w:val="24"/>
        </w:rPr>
        <w:t xml:space="preserve">Overlevelsesraten efter 12 måneder var 98,6 % for tacrolimus depotformulering, 95,7 % for tacrolimus umiddelbart udløst formulering og 97,6 % for </w:t>
      </w:r>
      <w:r w:rsidRPr="0093224E">
        <w:rPr>
          <w:spacing w:val="-2"/>
          <w:sz w:val="24"/>
          <w:szCs w:val="24"/>
        </w:rPr>
        <w:t xml:space="preserve">ciclosporin; </w:t>
      </w:r>
      <w:r w:rsidRPr="0093224E">
        <w:rPr>
          <w:sz w:val="24"/>
          <w:szCs w:val="24"/>
        </w:rPr>
        <w:t xml:space="preserve">i tacrolimus depotformulering-gruppen døde 3 </w:t>
      </w:r>
      <w:r w:rsidRPr="0093224E">
        <w:rPr>
          <w:spacing w:val="-3"/>
          <w:sz w:val="24"/>
          <w:szCs w:val="24"/>
        </w:rPr>
        <w:t xml:space="preserve">patienter </w:t>
      </w:r>
      <w:r w:rsidRPr="0093224E">
        <w:rPr>
          <w:spacing w:val="-6"/>
          <w:sz w:val="24"/>
          <w:szCs w:val="24"/>
        </w:rPr>
        <w:t xml:space="preserve">(alle </w:t>
      </w:r>
      <w:r w:rsidRPr="0093224E">
        <w:rPr>
          <w:sz w:val="24"/>
          <w:szCs w:val="24"/>
        </w:rPr>
        <w:t xml:space="preserve">mænd), i tacrolimus umiddelbart udløst formulering gruppen døde 10 </w:t>
      </w:r>
      <w:r w:rsidRPr="0093224E">
        <w:rPr>
          <w:spacing w:val="-3"/>
          <w:sz w:val="24"/>
          <w:szCs w:val="24"/>
        </w:rPr>
        <w:t xml:space="preserve">patienter </w:t>
      </w:r>
      <w:r w:rsidRPr="0093224E">
        <w:rPr>
          <w:spacing w:val="2"/>
          <w:sz w:val="24"/>
          <w:szCs w:val="24"/>
        </w:rPr>
        <w:t xml:space="preserve">(3 </w:t>
      </w:r>
      <w:r w:rsidRPr="0093224E">
        <w:rPr>
          <w:sz w:val="24"/>
          <w:szCs w:val="24"/>
        </w:rPr>
        <w:t xml:space="preserve">kvinder, 7 mænd), og i ciclosporin-gruppen døde 6 </w:t>
      </w:r>
      <w:r w:rsidRPr="0093224E">
        <w:rPr>
          <w:spacing w:val="-3"/>
          <w:sz w:val="24"/>
          <w:szCs w:val="24"/>
        </w:rPr>
        <w:t xml:space="preserve">patienter </w:t>
      </w:r>
      <w:r w:rsidRPr="0093224E">
        <w:rPr>
          <w:spacing w:val="2"/>
          <w:sz w:val="24"/>
          <w:szCs w:val="24"/>
        </w:rPr>
        <w:t xml:space="preserve">(3 </w:t>
      </w:r>
      <w:r w:rsidRPr="0093224E">
        <w:rPr>
          <w:sz w:val="24"/>
          <w:szCs w:val="24"/>
        </w:rPr>
        <w:t>kvinder, 3 mænd). Transplantatoverlevelsen efter 12 måneder var 96,7 % for tacrolimus depotformulering, 92,9 % for tacrolimus umiddelbart udløst formulering og 95,7 % for</w:t>
      </w:r>
      <w:r w:rsidRPr="0093224E">
        <w:rPr>
          <w:spacing w:val="50"/>
          <w:sz w:val="24"/>
          <w:szCs w:val="24"/>
        </w:rPr>
        <w:t xml:space="preserve"> </w:t>
      </w:r>
      <w:r w:rsidRPr="0093224E">
        <w:rPr>
          <w:spacing w:val="-2"/>
          <w:sz w:val="24"/>
          <w:szCs w:val="24"/>
        </w:rPr>
        <w:t>ciclosporin.</w:t>
      </w:r>
    </w:p>
    <w:p w14:paraId="3DA4A0DC" w14:textId="77777777" w:rsidR="00FE14A8" w:rsidRPr="0093224E" w:rsidRDefault="00FE14A8" w:rsidP="00A73588">
      <w:pPr>
        <w:ind w:left="851"/>
        <w:rPr>
          <w:sz w:val="24"/>
          <w:szCs w:val="24"/>
        </w:rPr>
      </w:pPr>
    </w:p>
    <w:p w14:paraId="6FBBDD61" w14:textId="77777777" w:rsidR="00FE14A8" w:rsidRPr="0093224E" w:rsidRDefault="00FE14A8" w:rsidP="00A73588">
      <w:pPr>
        <w:ind w:left="851"/>
        <w:rPr>
          <w:sz w:val="24"/>
          <w:szCs w:val="24"/>
          <w:u w:val="single"/>
        </w:rPr>
      </w:pPr>
      <w:r w:rsidRPr="0093224E">
        <w:rPr>
          <w:sz w:val="24"/>
          <w:szCs w:val="24"/>
          <w:u w:val="single"/>
        </w:rPr>
        <w:t xml:space="preserve">Klinisk virkning og sikkerhed for tacrolimus umiddelbart udløste kapsler administreret to gange daglig primær organtransplantation  </w:t>
      </w:r>
    </w:p>
    <w:p w14:paraId="1528BAB1" w14:textId="77777777" w:rsidR="00FE14A8" w:rsidRPr="0093224E" w:rsidRDefault="00FE14A8" w:rsidP="00A73588">
      <w:pPr>
        <w:ind w:left="851"/>
        <w:rPr>
          <w:sz w:val="24"/>
          <w:szCs w:val="24"/>
        </w:rPr>
      </w:pPr>
      <w:r w:rsidRPr="0093224E">
        <w:rPr>
          <w:sz w:val="24"/>
          <w:szCs w:val="24"/>
        </w:rPr>
        <w:t>I prospektive undersøgelser blev oral umiddelbart udløst formulering af tacrolimus undersøgt som primær immunsuppressivum hos omkring 175 lungetransplanterede patienter, 475 pancreastransplanterede patienter og 630 tarmtransplanterede patienter. Samlet set svarer sikkerhedsprofilen af oral umiddelbart udløst formulering af tacrolimus i disse publicerede undersøgelser til, hvad der blev rapporteret fra store undersøgelser, hvor umiddelbart udløst tacrolimus blev benyttet til primær behandling efter lever-, nyre- og hjertetransplantationer. Effektresultaterne af de største undersøgelser af hver indikation er opsummeret nedenfor.</w:t>
      </w:r>
    </w:p>
    <w:p w14:paraId="568ED3DE" w14:textId="77777777" w:rsidR="00FE14A8" w:rsidRPr="0093224E" w:rsidRDefault="00FE14A8" w:rsidP="00A73588">
      <w:pPr>
        <w:ind w:left="851"/>
        <w:rPr>
          <w:sz w:val="24"/>
          <w:szCs w:val="24"/>
          <w:u w:val="single"/>
        </w:rPr>
      </w:pPr>
    </w:p>
    <w:p w14:paraId="4062D4FF" w14:textId="77777777" w:rsidR="00FE14A8" w:rsidRPr="0093224E" w:rsidRDefault="00FE14A8" w:rsidP="00A73588">
      <w:pPr>
        <w:ind w:left="851"/>
        <w:rPr>
          <w:i/>
          <w:iCs/>
          <w:sz w:val="24"/>
          <w:szCs w:val="24"/>
        </w:rPr>
      </w:pPr>
      <w:r w:rsidRPr="0093224E">
        <w:rPr>
          <w:i/>
          <w:iCs/>
          <w:sz w:val="24"/>
          <w:szCs w:val="24"/>
        </w:rPr>
        <w:t>Lungetransplantation</w:t>
      </w:r>
    </w:p>
    <w:p w14:paraId="2A922350" w14:textId="77777777" w:rsidR="00FE14A8" w:rsidRPr="0093224E" w:rsidRDefault="00FE14A8" w:rsidP="00A73588">
      <w:pPr>
        <w:ind w:left="851"/>
        <w:rPr>
          <w:sz w:val="24"/>
          <w:szCs w:val="24"/>
        </w:rPr>
      </w:pPr>
      <w:r w:rsidRPr="0093224E">
        <w:rPr>
          <w:sz w:val="24"/>
          <w:szCs w:val="24"/>
        </w:rPr>
        <w:t>Interim analysen af en nyligt afsluttet multicenterundersøgelse med oral tacrolimus umiddelbart udløst formulering omfatter 110 patienter, der blev randomiseret i forholdet 1:1 til enten tacrolimus eller ciclosporin. Tacrolimus blev startet som kontinuerlig intravenøs infusion i doser på 0,01 - 0,03 mg/kg/dag og oral tacrolimus blev administreret i doser på 0,05 - 0,3 mg/kg/dag. Det første år efter transplantationen blev der rapporteret en lavere incidens af akutte afstødningsepisoder for tacrolimus- versus ciclosporinbehandlede patienter (11,5 % versus 22,6 %) og en lavere incidens af kronisk afstødning, bronchiolitis obliterans syndromet (2,86 % versus 8,57 %). 1-års patientoverlevelsesraten var 80,8 % i tacrolimus-gruppen og 83 % i ciclosporin-gruppen.</w:t>
      </w:r>
    </w:p>
    <w:p w14:paraId="43618463" w14:textId="77777777" w:rsidR="00FE14A8" w:rsidRPr="0093224E" w:rsidRDefault="00FE14A8" w:rsidP="00A73588">
      <w:pPr>
        <w:ind w:left="851"/>
        <w:rPr>
          <w:sz w:val="24"/>
          <w:szCs w:val="24"/>
        </w:rPr>
      </w:pPr>
      <w:r w:rsidRPr="0093224E">
        <w:rPr>
          <w:spacing w:val="-5"/>
          <w:sz w:val="24"/>
          <w:szCs w:val="24"/>
        </w:rPr>
        <w:t xml:space="preserve">En </w:t>
      </w:r>
      <w:r w:rsidRPr="0093224E">
        <w:rPr>
          <w:sz w:val="24"/>
          <w:szCs w:val="24"/>
        </w:rPr>
        <w:t xml:space="preserve">anden randomiseret undersøgelse omfattede 66 </w:t>
      </w:r>
      <w:r w:rsidRPr="0093224E">
        <w:rPr>
          <w:spacing w:val="-3"/>
          <w:sz w:val="24"/>
          <w:szCs w:val="24"/>
        </w:rPr>
        <w:t xml:space="preserve">patienter </w:t>
      </w:r>
      <w:r w:rsidRPr="0093224E">
        <w:rPr>
          <w:sz w:val="24"/>
          <w:szCs w:val="24"/>
        </w:rPr>
        <w:t xml:space="preserve">på tacrolimus og 67 </w:t>
      </w:r>
      <w:r w:rsidRPr="0093224E">
        <w:rPr>
          <w:spacing w:val="-3"/>
          <w:sz w:val="24"/>
          <w:szCs w:val="24"/>
        </w:rPr>
        <w:t xml:space="preserve">patienter </w:t>
      </w:r>
      <w:r w:rsidRPr="0093224E">
        <w:rPr>
          <w:sz w:val="24"/>
          <w:szCs w:val="24"/>
        </w:rPr>
        <w:t xml:space="preserve">på ciclosporin. Tacrolimus </w:t>
      </w:r>
      <w:r w:rsidRPr="0093224E">
        <w:rPr>
          <w:spacing w:val="-5"/>
          <w:sz w:val="24"/>
          <w:szCs w:val="24"/>
        </w:rPr>
        <w:t xml:space="preserve">blev </w:t>
      </w:r>
      <w:r w:rsidRPr="0093224E">
        <w:rPr>
          <w:sz w:val="24"/>
          <w:szCs w:val="24"/>
        </w:rPr>
        <w:t xml:space="preserve">startet </w:t>
      </w:r>
      <w:r w:rsidRPr="0093224E">
        <w:rPr>
          <w:spacing w:val="2"/>
          <w:sz w:val="24"/>
          <w:szCs w:val="24"/>
        </w:rPr>
        <w:t xml:space="preserve">som </w:t>
      </w:r>
      <w:r w:rsidRPr="0093224E">
        <w:rPr>
          <w:spacing w:val="-4"/>
          <w:sz w:val="24"/>
          <w:szCs w:val="24"/>
        </w:rPr>
        <w:t xml:space="preserve">kontinuerlig </w:t>
      </w:r>
      <w:r w:rsidRPr="0093224E">
        <w:rPr>
          <w:sz w:val="24"/>
          <w:szCs w:val="24"/>
        </w:rPr>
        <w:t xml:space="preserve">intravenøs </w:t>
      </w:r>
      <w:r w:rsidRPr="0093224E">
        <w:rPr>
          <w:spacing w:val="-3"/>
          <w:sz w:val="24"/>
          <w:szCs w:val="24"/>
        </w:rPr>
        <w:t xml:space="preserve">infusion </w:t>
      </w:r>
      <w:r w:rsidRPr="0093224E">
        <w:rPr>
          <w:sz w:val="24"/>
          <w:szCs w:val="24"/>
        </w:rPr>
        <w:t xml:space="preserve">med en dosis på 0,025 mg/kg/dag og oral tacrolimus </w:t>
      </w:r>
      <w:r w:rsidRPr="0093224E">
        <w:rPr>
          <w:spacing w:val="-5"/>
          <w:sz w:val="24"/>
          <w:szCs w:val="24"/>
        </w:rPr>
        <w:t xml:space="preserve">blev </w:t>
      </w:r>
      <w:r w:rsidRPr="0093224E">
        <w:rPr>
          <w:sz w:val="24"/>
          <w:szCs w:val="24"/>
        </w:rPr>
        <w:t xml:space="preserve">administreret med en dosis på 0,15 mg/kg/dag med følgende dosisjustering for at nå dalkoncentrationer på 10-20 </w:t>
      </w:r>
      <w:r w:rsidRPr="0093224E">
        <w:rPr>
          <w:spacing w:val="-3"/>
          <w:sz w:val="24"/>
          <w:szCs w:val="24"/>
        </w:rPr>
        <w:t xml:space="preserve">ng/ml. </w:t>
      </w:r>
      <w:r w:rsidRPr="0093224E">
        <w:rPr>
          <w:sz w:val="24"/>
          <w:szCs w:val="24"/>
        </w:rPr>
        <w:t xml:space="preserve">1-års </w:t>
      </w:r>
      <w:r w:rsidRPr="0093224E">
        <w:rPr>
          <w:spacing w:val="-2"/>
          <w:sz w:val="24"/>
          <w:szCs w:val="24"/>
        </w:rPr>
        <w:t xml:space="preserve">patientoverlevelsesraten </w:t>
      </w:r>
      <w:r w:rsidRPr="0093224E">
        <w:rPr>
          <w:sz w:val="24"/>
          <w:szCs w:val="24"/>
        </w:rPr>
        <w:t xml:space="preserve">var 83 % i tacrolimus-gruppen og 71 % i ciclosporin-gruppen, 2-års </w:t>
      </w:r>
      <w:r w:rsidRPr="0093224E">
        <w:rPr>
          <w:spacing w:val="-3"/>
          <w:sz w:val="24"/>
          <w:szCs w:val="24"/>
        </w:rPr>
        <w:t xml:space="preserve">patientoverlevelsen </w:t>
      </w:r>
      <w:r w:rsidRPr="0093224E">
        <w:rPr>
          <w:sz w:val="24"/>
          <w:szCs w:val="24"/>
        </w:rPr>
        <w:t xml:space="preserve">var </w:t>
      </w:r>
      <w:r w:rsidRPr="0093224E">
        <w:rPr>
          <w:spacing w:val="-3"/>
          <w:sz w:val="24"/>
          <w:szCs w:val="24"/>
        </w:rPr>
        <w:t xml:space="preserve">henholdsvis </w:t>
      </w:r>
      <w:r w:rsidRPr="0093224E">
        <w:rPr>
          <w:sz w:val="24"/>
          <w:szCs w:val="24"/>
        </w:rPr>
        <w:t xml:space="preserve">76 % og 66 </w:t>
      </w:r>
      <w:r w:rsidRPr="0093224E">
        <w:rPr>
          <w:spacing w:val="2"/>
          <w:sz w:val="24"/>
          <w:szCs w:val="24"/>
        </w:rPr>
        <w:t xml:space="preserve">%. </w:t>
      </w:r>
      <w:r w:rsidRPr="0093224E">
        <w:rPr>
          <w:spacing w:val="-3"/>
          <w:sz w:val="24"/>
          <w:szCs w:val="24"/>
        </w:rPr>
        <w:t xml:space="preserve">Akutte </w:t>
      </w:r>
      <w:r w:rsidRPr="0093224E">
        <w:rPr>
          <w:sz w:val="24"/>
          <w:szCs w:val="24"/>
        </w:rPr>
        <w:t xml:space="preserve">afstødningsepisoder per 100 </w:t>
      </w:r>
      <w:r w:rsidRPr="0093224E">
        <w:rPr>
          <w:spacing w:val="-3"/>
          <w:sz w:val="24"/>
          <w:szCs w:val="24"/>
        </w:rPr>
        <w:t xml:space="preserve">patientdage </w:t>
      </w:r>
      <w:r w:rsidRPr="0093224E">
        <w:rPr>
          <w:sz w:val="24"/>
          <w:szCs w:val="24"/>
        </w:rPr>
        <w:t xml:space="preserve">var numerisk færre i tacrolimus-gruppen </w:t>
      </w:r>
      <w:r w:rsidRPr="0093224E">
        <w:rPr>
          <w:spacing w:val="2"/>
          <w:sz w:val="24"/>
          <w:szCs w:val="24"/>
        </w:rPr>
        <w:t xml:space="preserve">(0,85 </w:t>
      </w:r>
      <w:r w:rsidRPr="0093224E">
        <w:rPr>
          <w:sz w:val="24"/>
          <w:szCs w:val="24"/>
        </w:rPr>
        <w:t xml:space="preserve">episoder) mod </w:t>
      </w:r>
      <w:r w:rsidRPr="0093224E">
        <w:rPr>
          <w:spacing w:val="2"/>
          <w:sz w:val="24"/>
          <w:szCs w:val="24"/>
        </w:rPr>
        <w:t xml:space="preserve">(1,09 </w:t>
      </w:r>
      <w:r w:rsidRPr="0093224E">
        <w:rPr>
          <w:sz w:val="24"/>
          <w:szCs w:val="24"/>
        </w:rPr>
        <w:t xml:space="preserve">episoder) i ciclosporin-gruppen. </w:t>
      </w:r>
      <w:r w:rsidRPr="0093224E">
        <w:rPr>
          <w:spacing w:val="-4"/>
          <w:sz w:val="24"/>
          <w:szCs w:val="24"/>
        </w:rPr>
        <w:t xml:space="preserve">Man </w:t>
      </w:r>
      <w:r w:rsidRPr="0093224E">
        <w:rPr>
          <w:spacing w:val="4"/>
          <w:sz w:val="24"/>
          <w:szCs w:val="24"/>
        </w:rPr>
        <w:t xml:space="preserve">så </w:t>
      </w:r>
      <w:r w:rsidRPr="0093224E">
        <w:rPr>
          <w:spacing w:val="-5"/>
          <w:sz w:val="24"/>
          <w:szCs w:val="24"/>
        </w:rPr>
        <w:t xml:space="preserve">obliterativ </w:t>
      </w:r>
      <w:r w:rsidRPr="0093224E">
        <w:rPr>
          <w:spacing w:val="-4"/>
          <w:sz w:val="24"/>
          <w:szCs w:val="24"/>
        </w:rPr>
        <w:t xml:space="preserve">bronchiolitis </w:t>
      </w:r>
      <w:r w:rsidRPr="0093224E">
        <w:rPr>
          <w:sz w:val="24"/>
          <w:szCs w:val="24"/>
        </w:rPr>
        <w:t xml:space="preserve">hos 21,7 % af patienterne i tacrolimus-gruppen </w:t>
      </w:r>
      <w:r w:rsidRPr="0093224E">
        <w:rPr>
          <w:spacing w:val="-3"/>
          <w:sz w:val="24"/>
          <w:szCs w:val="24"/>
        </w:rPr>
        <w:t xml:space="preserve">sammenlignet </w:t>
      </w:r>
      <w:r w:rsidRPr="0093224E">
        <w:rPr>
          <w:sz w:val="24"/>
          <w:szCs w:val="24"/>
        </w:rPr>
        <w:t xml:space="preserve">med 38,0 % af patienterne i ciclosporin-gruppen (p=0,025). </w:t>
      </w:r>
      <w:r w:rsidRPr="0093224E">
        <w:rPr>
          <w:spacing w:val="-2"/>
          <w:sz w:val="24"/>
          <w:szCs w:val="24"/>
        </w:rPr>
        <w:t xml:space="preserve">Der </w:t>
      </w:r>
      <w:r w:rsidRPr="0093224E">
        <w:rPr>
          <w:sz w:val="24"/>
          <w:szCs w:val="24"/>
        </w:rPr>
        <w:t xml:space="preserve">var </w:t>
      </w:r>
      <w:r w:rsidRPr="0093224E">
        <w:rPr>
          <w:spacing w:val="-4"/>
          <w:sz w:val="24"/>
          <w:szCs w:val="24"/>
        </w:rPr>
        <w:t xml:space="preserve">signifikant </w:t>
      </w:r>
      <w:r w:rsidRPr="0093224E">
        <w:rPr>
          <w:sz w:val="24"/>
          <w:szCs w:val="24"/>
        </w:rPr>
        <w:t xml:space="preserve">flere </w:t>
      </w:r>
      <w:r w:rsidRPr="0093224E">
        <w:rPr>
          <w:spacing w:val="-3"/>
          <w:sz w:val="24"/>
          <w:szCs w:val="24"/>
        </w:rPr>
        <w:t xml:space="preserve">patienter </w:t>
      </w:r>
      <w:r w:rsidRPr="0093224E">
        <w:rPr>
          <w:sz w:val="24"/>
          <w:szCs w:val="24"/>
        </w:rPr>
        <w:t xml:space="preserve">i ciclosporin-gruppen (n=13), </w:t>
      </w:r>
      <w:r w:rsidRPr="0093224E">
        <w:rPr>
          <w:spacing w:val="2"/>
          <w:sz w:val="24"/>
          <w:szCs w:val="24"/>
        </w:rPr>
        <w:t xml:space="preserve">som </w:t>
      </w:r>
      <w:r w:rsidRPr="0093224E">
        <w:rPr>
          <w:sz w:val="24"/>
          <w:szCs w:val="24"/>
        </w:rPr>
        <w:t xml:space="preserve">måtte overføres </w:t>
      </w:r>
      <w:r w:rsidRPr="0093224E">
        <w:rPr>
          <w:spacing w:val="-5"/>
          <w:sz w:val="24"/>
          <w:szCs w:val="24"/>
        </w:rPr>
        <w:t xml:space="preserve">til </w:t>
      </w:r>
      <w:r w:rsidRPr="0093224E">
        <w:rPr>
          <w:sz w:val="24"/>
          <w:szCs w:val="24"/>
        </w:rPr>
        <w:t xml:space="preserve">tacrolimus end tacrolimusbehandlede patienter, der måtte overføres </w:t>
      </w:r>
      <w:r w:rsidRPr="0093224E">
        <w:rPr>
          <w:spacing w:val="-5"/>
          <w:sz w:val="24"/>
          <w:szCs w:val="24"/>
        </w:rPr>
        <w:t xml:space="preserve">til </w:t>
      </w:r>
      <w:r w:rsidRPr="0093224E">
        <w:rPr>
          <w:sz w:val="24"/>
          <w:szCs w:val="24"/>
        </w:rPr>
        <w:t xml:space="preserve">ciclosporin (n=2) (p=0,02) </w:t>
      </w:r>
      <w:r w:rsidRPr="0093224E">
        <w:rPr>
          <w:spacing w:val="-4"/>
          <w:sz w:val="24"/>
          <w:szCs w:val="24"/>
        </w:rPr>
        <w:t xml:space="preserve">(Keenan </w:t>
      </w:r>
      <w:r w:rsidRPr="0093224E">
        <w:rPr>
          <w:sz w:val="24"/>
          <w:szCs w:val="24"/>
        </w:rPr>
        <w:t xml:space="preserve">et </w:t>
      </w:r>
      <w:r w:rsidRPr="0093224E">
        <w:rPr>
          <w:spacing w:val="-3"/>
          <w:sz w:val="24"/>
          <w:szCs w:val="24"/>
        </w:rPr>
        <w:t xml:space="preserve">al.; </w:t>
      </w:r>
      <w:r w:rsidRPr="0093224E">
        <w:rPr>
          <w:spacing w:val="-6"/>
          <w:sz w:val="24"/>
          <w:szCs w:val="24"/>
        </w:rPr>
        <w:t xml:space="preserve">Ann </w:t>
      </w:r>
      <w:r w:rsidRPr="0093224E">
        <w:rPr>
          <w:sz w:val="24"/>
          <w:szCs w:val="24"/>
        </w:rPr>
        <w:t>Thoracic Surg 1995;60:580).</w:t>
      </w:r>
    </w:p>
    <w:p w14:paraId="0F209904" w14:textId="77777777" w:rsidR="00FE14A8" w:rsidRPr="0093224E" w:rsidRDefault="00FE14A8" w:rsidP="00A73588">
      <w:pPr>
        <w:ind w:left="851"/>
        <w:rPr>
          <w:sz w:val="24"/>
          <w:szCs w:val="24"/>
        </w:rPr>
      </w:pPr>
      <w:r w:rsidRPr="0093224E">
        <w:rPr>
          <w:sz w:val="24"/>
          <w:szCs w:val="24"/>
        </w:rPr>
        <w:t xml:space="preserve">I </w:t>
      </w:r>
      <w:r w:rsidRPr="0093224E">
        <w:rPr>
          <w:spacing w:val="-3"/>
          <w:sz w:val="24"/>
          <w:szCs w:val="24"/>
        </w:rPr>
        <w:t xml:space="preserve">yderligere </w:t>
      </w:r>
      <w:r w:rsidRPr="0093224E">
        <w:rPr>
          <w:sz w:val="24"/>
          <w:szCs w:val="24"/>
        </w:rPr>
        <w:t xml:space="preserve">en undersøgelse i to </w:t>
      </w:r>
      <w:r w:rsidRPr="0093224E">
        <w:rPr>
          <w:spacing w:val="2"/>
          <w:sz w:val="24"/>
          <w:szCs w:val="24"/>
        </w:rPr>
        <w:t xml:space="preserve">centre </w:t>
      </w:r>
      <w:r w:rsidRPr="0093224E">
        <w:rPr>
          <w:spacing w:val="-5"/>
          <w:sz w:val="24"/>
          <w:szCs w:val="24"/>
        </w:rPr>
        <w:t xml:space="preserve">blev </w:t>
      </w:r>
      <w:r w:rsidRPr="0093224E">
        <w:rPr>
          <w:sz w:val="24"/>
          <w:szCs w:val="24"/>
        </w:rPr>
        <w:t xml:space="preserve">26 </w:t>
      </w:r>
      <w:r w:rsidRPr="0093224E">
        <w:rPr>
          <w:spacing w:val="-3"/>
          <w:sz w:val="24"/>
          <w:szCs w:val="24"/>
        </w:rPr>
        <w:t xml:space="preserve">patienter </w:t>
      </w:r>
      <w:r w:rsidRPr="0093224E">
        <w:rPr>
          <w:sz w:val="24"/>
          <w:szCs w:val="24"/>
        </w:rPr>
        <w:t xml:space="preserve">randomiseret </w:t>
      </w:r>
      <w:r w:rsidRPr="0093224E">
        <w:rPr>
          <w:spacing w:val="-5"/>
          <w:sz w:val="24"/>
          <w:szCs w:val="24"/>
        </w:rPr>
        <w:t xml:space="preserve">til </w:t>
      </w:r>
      <w:r w:rsidRPr="0093224E">
        <w:rPr>
          <w:sz w:val="24"/>
          <w:szCs w:val="24"/>
        </w:rPr>
        <w:t xml:space="preserve">tacrolimus versus 24 </w:t>
      </w:r>
      <w:r w:rsidRPr="0093224E">
        <w:rPr>
          <w:spacing w:val="-3"/>
          <w:sz w:val="24"/>
          <w:szCs w:val="24"/>
        </w:rPr>
        <w:t xml:space="preserve">patienter </w:t>
      </w:r>
      <w:r w:rsidRPr="0093224E">
        <w:rPr>
          <w:spacing w:val="-5"/>
          <w:sz w:val="24"/>
          <w:szCs w:val="24"/>
        </w:rPr>
        <w:t xml:space="preserve">til </w:t>
      </w:r>
      <w:r w:rsidRPr="0093224E">
        <w:rPr>
          <w:sz w:val="24"/>
          <w:szCs w:val="24"/>
        </w:rPr>
        <w:t xml:space="preserve">ciclosporin. Tacrolimus startede </w:t>
      </w:r>
      <w:r w:rsidRPr="0093224E">
        <w:rPr>
          <w:spacing w:val="2"/>
          <w:sz w:val="24"/>
          <w:szCs w:val="24"/>
        </w:rPr>
        <w:t xml:space="preserve">som </w:t>
      </w:r>
      <w:r w:rsidRPr="0093224E">
        <w:rPr>
          <w:spacing w:val="-5"/>
          <w:sz w:val="24"/>
          <w:szCs w:val="24"/>
        </w:rPr>
        <w:t xml:space="preserve">kontinuerlig </w:t>
      </w:r>
      <w:r w:rsidRPr="0093224E">
        <w:rPr>
          <w:sz w:val="24"/>
          <w:szCs w:val="24"/>
        </w:rPr>
        <w:t xml:space="preserve">intravenøs </w:t>
      </w:r>
      <w:r w:rsidRPr="0093224E">
        <w:rPr>
          <w:spacing w:val="-3"/>
          <w:sz w:val="24"/>
          <w:szCs w:val="24"/>
        </w:rPr>
        <w:t xml:space="preserve">infusion </w:t>
      </w:r>
      <w:r w:rsidRPr="0093224E">
        <w:rPr>
          <w:sz w:val="24"/>
          <w:szCs w:val="24"/>
        </w:rPr>
        <w:t xml:space="preserve">med en dosis på 0,05 mg/kg/dag og oral tacrolimus </w:t>
      </w:r>
      <w:r w:rsidRPr="0093224E">
        <w:rPr>
          <w:spacing w:val="-5"/>
          <w:sz w:val="24"/>
          <w:szCs w:val="24"/>
        </w:rPr>
        <w:t xml:space="preserve">blev </w:t>
      </w:r>
      <w:r w:rsidRPr="0093224E">
        <w:rPr>
          <w:sz w:val="24"/>
          <w:szCs w:val="24"/>
        </w:rPr>
        <w:t xml:space="preserve">administreret i doser på </w:t>
      </w:r>
      <w:r w:rsidRPr="0093224E">
        <w:rPr>
          <w:spacing w:val="2"/>
          <w:sz w:val="24"/>
          <w:szCs w:val="24"/>
        </w:rPr>
        <w:t>0,1-</w:t>
      </w:r>
      <w:r w:rsidRPr="0093224E">
        <w:rPr>
          <w:sz w:val="24"/>
          <w:szCs w:val="24"/>
        </w:rPr>
        <w:t xml:space="preserve"> </w:t>
      </w:r>
      <w:r w:rsidRPr="0093224E">
        <w:rPr>
          <w:spacing w:val="2"/>
          <w:sz w:val="24"/>
          <w:szCs w:val="24"/>
        </w:rPr>
        <w:t xml:space="preserve">0,3 </w:t>
      </w:r>
      <w:r w:rsidRPr="0093224E">
        <w:rPr>
          <w:sz w:val="24"/>
          <w:szCs w:val="24"/>
        </w:rPr>
        <w:t xml:space="preserve">mg/kg/dag med følgende dosisjustering for at nå dalkoncentrationer på 12-15 </w:t>
      </w:r>
      <w:r w:rsidRPr="0093224E">
        <w:rPr>
          <w:spacing w:val="-3"/>
          <w:sz w:val="24"/>
          <w:szCs w:val="24"/>
        </w:rPr>
        <w:t xml:space="preserve">ng/ml. </w:t>
      </w:r>
      <w:r w:rsidRPr="0093224E">
        <w:rPr>
          <w:sz w:val="24"/>
          <w:szCs w:val="24"/>
        </w:rPr>
        <w:t xml:space="preserve">1-års overlevelsesraterne </w:t>
      </w:r>
      <w:r w:rsidRPr="0093224E">
        <w:rPr>
          <w:spacing w:val="-8"/>
          <w:sz w:val="24"/>
          <w:szCs w:val="24"/>
        </w:rPr>
        <w:t xml:space="preserve">lå </w:t>
      </w:r>
      <w:r w:rsidRPr="0093224E">
        <w:rPr>
          <w:sz w:val="24"/>
          <w:szCs w:val="24"/>
        </w:rPr>
        <w:t xml:space="preserve">på 73,1 % i tacrolimus-gruppen versus 79,2 % i ciclosporin-gruppen. Fraværet af akut </w:t>
      </w:r>
      <w:r w:rsidRPr="0093224E">
        <w:rPr>
          <w:spacing w:val="-3"/>
          <w:sz w:val="24"/>
          <w:szCs w:val="24"/>
        </w:rPr>
        <w:t xml:space="preserve">afstødning </w:t>
      </w:r>
      <w:r w:rsidRPr="0093224E">
        <w:rPr>
          <w:sz w:val="24"/>
          <w:szCs w:val="24"/>
        </w:rPr>
        <w:t xml:space="preserve">var </w:t>
      </w:r>
      <w:r w:rsidRPr="0093224E">
        <w:rPr>
          <w:spacing w:val="-3"/>
          <w:sz w:val="24"/>
          <w:szCs w:val="24"/>
        </w:rPr>
        <w:t xml:space="preserve">højere </w:t>
      </w:r>
      <w:r w:rsidRPr="0093224E">
        <w:rPr>
          <w:sz w:val="24"/>
          <w:szCs w:val="24"/>
        </w:rPr>
        <w:t xml:space="preserve">i tacrolimus-gruppen ved 6 måneder </w:t>
      </w:r>
      <w:r w:rsidRPr="0093224E">
        <w:rPr>
          <w:spacing w:val="2"/>
          <w:sz w:val="24"/>
          <w:szCs w:val="24"/>
        </w:rPr>
        <w:t xml:space="preserve">(57,7 </w:t>
      </w:r>
      <w:r w:rsidRPr="0093224E">
        <w:rPr>
          <w:sz w:val="24"/>
          <w:szCs w:val="24"/>
        </w:rPr>
        <w:t xml:space="preserve">% versus 45,8 </w:t>
      </w:r>
      <w:r w:rsidRPr="0093224E">
        <w:rPr>
          <w:spacing w:val="-6"/>
          <w:sz w:val="24"/>
          <w:szCs w:val="24"/>
        </w:rPr>
        <w:t xml:space="preserve">%) </w:t>
      </w:r>
      <w:r w:rsidRPr="0093224E">
        <w:rPr>
          <w:sz w:val="24"/>
          <w:szCs w:val="24"/>
        </w:rPr>
        <w:t xml:space="preserve">og 1 år efter </w:t>
      </w:r>
      <w:r w:rsidRPr="0093224E">
        <w:rPr>
          <w:spacing w:val="-3"/>
          <w:sz w:val="24"/>
          <w:szCs w:val="24"/>
        </w:rPr>
        <w:t xml:space="preserve">lungetransplantationen </w:t>
      </w:r>
      <w:r w:rsidRPr="0093224E">
        <w:rPr>
          <w:sz w:val="24"/>
          <w:szCs w:val="24"/>
        </w:rPr>
        <w:t>(50 % versus 33,3 %). De tre undersøgelser viser de samme overlevelsesrater. Incidensen af akut afstødning var numerisk lavere med tacrolimus i alle tre undersøgelser, og en af undersøgelserne rapporterede signifikant lavere incidens af oblitererende bronchiolitis-syndrom med tacrolimus.</w:t>
      </w:r>
    </w:p>
    <w:p w14:paraId="709AFA21" w14:textId="77777777" w:rsidR="00FE14A8" w:rsidRPr="0093224E" w:rsidRDefault="00FE14A8" w:rsidP="00A73588">
      <w:pPr>
        <w:ind w:left="851"/>
        <w:rPr>
          <w:sz w:val="24"/>
          <w:szCs w:val="24"/>
        </w:rPr>
      </w:pPr>
    </w:p>
    <w:p w14:paraId="047AAF5D" w14:textId="77777777" w:rsidR="00FE14A8" w:rsidRPr="0093224E" w:rsidRDefault="00FE14A8" w:rsidP="00A73588">
      <w:pPr>
        <w:ind w:left="851"/>
        <w:rPr>
          <w:i/>
          <w:iCs/>
          <w:sz w:val="24"/>
          <w:szCs w:val="24"/>
        </w:rPr>
      </w:pPr>
      <w:r w:rsidRPr="0093224E">
        <w:rPr>
          <w:i/>
          <w:iCs/>
          <w:sz w:val="24"/>
          <w:szCs w:val="24"/>
        </w:rPr>
        <w:t>Pancreastransplantation</w:t>
      </w:r>
    </w:p>
    <w:p w14:paraId="71A6417F" w14:textId="77777777" w:rsidR="00FE14A8" w:rsidRPr="0093224E" w:rsidRDefault="00FE14A8" w:rsidP="00A73588">
      <w:pPr>
        <w:ind w:left="851"/>
        <w:rPr>
          <w:sz w:val="24"/>
          <w:szCs w:val="24"/>
        </w:rPr>
      </w:pPr>
      <w:r w:rsidRPr="0093224E">
        <w:rPr>
          <w:spacing w:val="-5"/>
          <w:sz w:val="24"/>
          <w:szCs w:val="24"/>
        </w:rPr>
        <w:t xml:space="preserve">En </w:t>
      </w:r>
      <w:r w:rsidRPr="0093224E">
        <w:rPr>
          <w:sz w:val="24"/>
          <w:szCs w:val="24"/>
        </w:rPr>
        <w:t xml:space="preserve">multicenterundersøgelse med oral tacrolimus umiddelbart udløst formulering, hvori der </w:t>
      </w:r>
      <w:r w:rsidRPr="0093224E">
        <w:rPr>
          <w:spacing w:val="-5"/>
          <w:sz w:val="24"/>
          <w:szCs w:val="24"/>
        </w:rPr>
        <w:t xml:space="preserve">indgik </w:t>
      </w:r>
      <w:r w:rsidRPr="0093224E">
        <w:rPr>
          <w:sz w:val="24"/>
          <w:szCs w:val="24"/>
        </w:rPr>
        <w:t xml:space="preserve">205 patienter, der </w:t>
      </w:r>
      <w:r w:rsidRPr="0093224E">
        <w:rPr>
          <w:spacing w:val="-3"/>
          <w:sz w:val="24"/>
          <w:szCs w:val="24"/>
        </w:rPr>
        <w:t xml:space="preserve">gennemgik simultan </w:t>
      </w:r>
      <w:r w:rsidRPr="0093224E">
        <w:rPr>
          <w:sz w:val="24"/>
          <w:szCs w:val="24"/>
        </w:rPr>
        <w:t xml:space="preserve">pancreas-nyretransplantation, </w:t>
      </w:r>
      <w:r w:rsidRPr="0093224E">
        <w:rPr>
          <w:spacing w:val="-5"/>
          <w:sz w:val="24"/>
          <w:szCs w:val="24"/>
        </w:rPr>
        <w:t xml:space="preserve">blev </w:t>
      </w:r>
      <w:r w:rsidRPr="0093224E">
        <w:rPr>
          <w:sz w:val="24"/>
          <w:szCs w:val="24"/>
        </w:rPr>
        <w:t xml:space="preserve">randomiseret </w:t>
      </w:r>
      <w:r w:rsidRPr="0093224E">
        <w:rPr>
          <w:spacing w:val="-5"/>
          <w:sz w:val="24"/>
          <w:szCs w:val="24"/>
        </w:rPr>
        <w:t xml:space="preserve">til </w:t>
      </w:r>
      <w:r w:rsidRPr="0093224E">
        <w:rPr>
          <w:sz w:val="24"/>
          <w:szCs w:val="24"/>
        </w:rPr>
        <w:t xml:space="preserve">tacrolimus- (n=103) </w:t>
      </w:r>
      <w:r w:rsidRPr="0093224E">
        <w:rPr>
          <w:spacing w:val="-8"/>
          <w:sz w:val="24"/>
          <w:szCs w:val="24"/>
        </w:rPr>
        <w:t xml:space="preserve">eller </w:t>
      </w:r>
      <w:r w:rsidRPr="0093224E">
        <w:rPr>
          <w:spacing w:val="-5"/>
          <w:sz w:val="24"/>
          <w:szCs w:val="24"/>
        </w:rPr>
        <w:t xml:space="preserve">til </w:t>
      </w:r>
      <w:r w:rsidRPr="0093224E">
        <w:rPr>
          <w:spacing w:val="-3"/>
          <w:sz w:val="24"/>
          <w:szCs w:val="24"/>
        </w:rPr>
        <w:t xml:space="preserve">ciclosporin-behandling </w:t>
      </w:r>
      <w:r w:rsidRPr="0093224E">
        <w:rPr>
          <w:sz w:val="24"/>
          <w:szCs w:val="24"/>
        </w:rPr>
        <w:t xml:space="preserve">(n=102). </w:t>
      </w:r>
      <w:r w:rsidRPr="0093224E">
        <w:rPr>
          <w:spacing w:val="-2"/>
          <w:sz w:val="24"/>
          <w:szCs w:val="24"/>
        </w:rPr>
        <w:t xml:space="preserve">Den </w:t>
      </w:r>
      <w:r w:rsidRPr="0093224E">
        <w:rPr>
          <w:spacing w:val="-8"/>
          <w:sz w:val="24"/>
          <w:szCs w:val="24"/>
        </w:rPr>
        <w:t xml:space="preserve">initiale </w:t>
      </w:r>
      <w:r w:rsidRPr="0093224E">
        <w:rPr>
          <w:spacing w:val="-3"/>
          <w:sz w:val="24"/>
          <w:szCs w:val="24"/>
        </w:rPr>
        <w:t xml:space="preserve">orale </w:t>
      </w:r>
      <w:r w:rsidRPr="0093224E">
        <w:rPr>
          <w:sz w:val="24"/>
          <w:szCs w:val="24"/>
        </w:rPr>
        <w:t xml:space="preserve">per protokol dosis af tacrolimus var </w:t>
      </w:r>
      <w:r w:rsidRPr="0093224E">
        <w:rPr>
          <w:spacing w:val="2"/>
          <w:sz w:val="24"/>
          <w:szCs w:val="24"/>
        </w:rPr>
        <w:t xml:space="preserve">0,2 </w:t>
      </w:r>
      <w:r w:rsidRPr="0093224E">
        <w:rPr>
          <w:sz w:val="24"/>
          <w:szCs w:val="24"/>
        </w:rPr>
        <w:t xml:space="preserve">mg/kg/dag med følgende dosisjustering for at opnå dalkoncentrationer på 8–15 ng/ml på 5. dagen og 5–10 ng/ml efter 6. måned. Pancreasoverlevelse var efter 1 år </w:t>
      </w:r>
      <w:r w:rsidRPr="0093224E">
        <w:rPr>
          <w:spacing w:val="-4"/>
          <w:sz w:val="24"/>
          <w:szCs w:val="24"/>
        </w:rPr>
        <w:t xml:space="preserve">signifikant </w:t>
      </w:r>
      <w:r w:rsidRPr="0093224E">
        <w:rPr>
          <w:sz w:val="24"/>
          <w:szCs w:val="24"/>
        </w:rPr>
        <w:t xml:space="preserve">bedre med tacrolimus end med ciclosporin: 91,3 % versus 74,5 % (p&lt; </w:t>
      </w:r>
      <w:r w:rsidRPr="0093224E">
        <w:rPr>
          <w:spacing w:val="-3"/>
          <w:sz w:val="24"/>
          <w:szCs w:val="24"/>
        </w:rPr>
        <w:t xml:space="preserve">0,0005), </w:t>
      </w:r>
      <w:r w:rsidRPr="0093224E">
        <w:rPr>
          <w:sz w:val="24"/>
          <w:szCs w:val="24"/>
        </w:rPr>
        <w:t xml:space="preserve">mens </w:t>
      </w:r>
      <w:r w:rsidRPr="0093224E">
        <w:rPr>
          <w:spacing w:val="-3"/>
          <w:sz w:val="24"/>
          <w:szCs w:val="24"/>
        </w:rPr>
        <w:t xml:space="preserve">overlevelsen </w:t>
      </w:r>
      <w:r w:rsidRPr="0093224E">
        <w:rPr>
          <w:sz w:val="24"/>
          <w:szCs w:val="24"/>
        </w:rPr>
        <w:t xml:space="preserve">af nyretransplantater var den samme i begge grupper. I </w:t>
      </w:r>
      <w:r w:rsidRPr="0093224E">
        <w:rPr>
          <w:spacing w:val="-7"/>
          <w:sz w:val="24"/>
          <w:szCs w:val="24"/>
        </w:rPr>
        <w:t xml:space="preserve">alt </w:t>
      </w:r>
      <w:r w:rsidRPr="0093224E">
        <w:rPr>
          <w:sz w:val="24"/>
          <w:szCs w:val="24"/>
        </w:rPr>
        <w:t xml:space="preserve">skiftede 34 </w:t>
      </w:r>
      <w:r w:rsidRPr="0093224E">
        <w:rPr>
          <w:spacing w:val="-3"/>
          <w:sz w:val="24"/>
          <w:szCs w:val="24"/>
        </w:rPr>
        <w:t xml:space="preserve">patienter </w:t>
      </w:r>
      <w:r w:rsidRPr="0093224E">
        <w:rPr>
          <w:spacing w:val="-4"/>
          <w:sz w:val="24"/>
          <w:szCs w:val="24"/>
        </w:rPr>
        <w:t xml:space="preserve">behandling </w:t>
      </w:r>
      <w:r w:rsidRPr="0093224E">
        <w:rPr>
          <w:spacing w:val="3"/>
          <w:sz w:val="24"/>
          <w:szCs w:val="24"/>
        </w:rPr>
        <w:t xml:space="preserve">fra </w:t>
      </w:r>
      <w:r w:rsidRPr="0093224E">
        <w:rPr>
          <w:sz w:val="24"/>
          <w:szCs w:val="24"/>
        </w:rPr>
        <w:t xml:space="preserve">ciclosporin </w:t>
      </w:r>
      <w:r w:rsidRPr="0093224E">
        <w:rPr>
          <w:spacing w:val="-5"/>
          <w:sz w:val="24"/>
          <w:szCs w:val="24"/>
        </w:rPr>
        <w:t xml:space="preserve">til </w:t>
      </w:r>
      <w:r w:rsidRPr="0093224E">
        <w:rPr>
          <w:sz w:val="24"/>
          <w:szCs w:val="24"/>
        </w:rPr>
        <w:t xml:space="preserve">tacrolimus, mens kun 6 tacrolimus-patienter havde behov for </w:t>
      </w:r>
      <w:r w:rsidRPr="0093224E">
        <w:rPr>
          <w:spacing w:val="-4"/>
          <w:sz w:val="24"/>
          <w:szCs w:val="24"/>
        </w:rPr>
        <w:t>alternativ behandling.</w:t>
      </w:r>
    </w:p>
    <w:p w14:paraId="122BA69E" w14:textId="77777777" w:rsidR="00FE14A8" w:rsidRPr="0093224E" w:rsidRDefault="00FE14A8" w:rsidP="00A73588">
      <w:pPr>
        <w:ind w:left="851"/>
        <w:rPr>
          <w:sz w:val="24"/>
          <w:szCs w:val="24"/>
        </w:rPr>
      </w:pPr>
      <w:r w:rsidRPr="0093224E">
        <w:rPr>
          <w:sz w:val="24"/>
          <w:szCs w:val="24"/>
        </w:rPr>
        <w:t xml:space="preserve"> </w:t>
      </w:r>
    </w:p>
    <w:p w14:paraId="2FA3AA15" w14:textId="77777777" w:rsidR="00FE14A8" w:rsidRPr="0093224E" w:rsidRDefault="00FE14A8" w:rsidP="00A73588">
      <w:pPr>
        <w:ind w:left="851"/>
        <w:rPr>
          <w:i/>
          <w:iCs/>
          <w:sz w:val="24"/>
          <w:szCs w:val="24"/>
        </w:rPr>
      </w:pPr>
      <w:r w:rsidRPr="0093224E">
        <w:rPr>
          <w:i/>
          <w:iCs/>
          <w:sz w:val="24"/>
          <w:szCs w:val="24"/>
        </w:rPr>
        <w:t xml:space="preserve">Tarmtransplantation </w:t>
      </w:r>
    </w:p>
    <w:p w14:paraId="34C0A153" w14:textId="77777777" w:rsidR="00FE14A8" w:rsidRPr="0093224E" w:rsidRDefault="00FE14A8" w:rsidP="00A73588">
      <w:pPr>
        <w:ind w:left="851"/>
        <w:rPr>
          <w:sz w:val="24"/>
          <w:szCs w:val="24"/>
        </w:rPr>
      </w:pPr>
      <w:r w:rsidRPr="0093224E">
        <w:rPr>
          <w:sz w:val="24"/>
          <w:szCs w:val="24"/>
        </w:rPr>
        <w:t xml:space="preserve">Publicerede </w:t>
      </w:r>
      <w:r w:rsidRPr="0093224E">
        <w:rPr>
          <w:spacing w:val="-5"/>
          <w:sz w:val="24"/>
          <w:szCs w:val="24"/>
        </w:rPr>
        <w:t xml:space="preserve">kliniske </w:t>
      </w:r>
      <w:r w:rsidRPr="0093224E">
        <w:rPr>
          <w:sz w:val="24"/>
          <w:szCs w:val="24"/>
        </w:rPr>
        <w:t xml:space="preserve">resultater </w:t>
      </w:r>
      <w:r w:rsidRPr="0093224E">
        <w:rPr>
          <w:spacing w:val="3"/>
          <w:sz w:val="24"/>
          <w:szCs w:val="24"/>
        </w:rPr>
        <w:t xml:space="preserve">fra </w:t>
      </w:r>
      <w:r w:rsidRPr="0093224E">
        <w:rPr>
          <w:sz w:val="24"/>
          <w:szCs w:val="24"/>
        </w:rPr>
        <w:t xml:space="preserve">et </w:t>
      </w:r>
      <w:r w:rsidRPr="0093224E">
        <w:rPr>
          <w:spacing w:val="-4"/>
          <w:sz w:val="24"/>
          <w:szCs w:val="24"/>
        </w:rPr>
        <w:t xml:space="preserve">enkelt </w:t>
      </w:r>
      <w:r w:rsidRPr="0093224E">
        <w:rPr>
          <w:sz w:val="24"/>
          <w:szCs w:val="24"/>
        </w:rPr>
        <w:t xml:space="preserve">center om brug af oral tacrolimus umiddelbart udløst formulering </w:t>
      </w:r>
      <w:r w:rsidRPr="0093224E">
        <w:rPr>
          <w:spacing w:val="2"/>
          <w:sz w:val="24"/>
          <w:szCs w:val="24"/>
        </w:rPr>
        <w:t xml:space="preserve">som </w:t>
      </w:r>
      <w:r w:rsidRPr="0093224E">
        <w:rPr>
          <w:spacing w:val="-3"/>
          <w:sz w:val="24"/>
          <w:szCs w:val="24"/>
        </w:rPr>
        <w:t xml:space="preserve">primær </w:t>
      </w:r>
      <w:r w:rsidRPr="0093224E">
        <w:rPr>
          <w:spacing w:val="-4"/>
          <w:sz w:val="24"/>
          <w:szCs w:val="24"/>
        </w:rPr>
        <w:t xml:space="preserve">behandling </w:t>
      </w:r>
      <w:r w:rsidRPr="0093224E">
        <w:rPr>
          <w:sz w:val="24"/>
          <w:szCs w:val="24"/>
        </w:rPr>
        <w:t xml:space="preserve">efter tarmtransplantationer viste, at overlevelsesraten hos 155 </w:t>
      </w:r>
      <w:r w:rsidRPr="0093224E">
        <w:rPr>
          <w:spacing w:val="-3"/>
          <w:sz w:val="24"/>
          <w:szCs w:val="24"/>
        </w:rPr>
        <w:t xml:space="preserve">patienter </w:t>
      </w:r>
      <w:r w:rsidRPr="0093224E">
        <w:rPr>
          <w:sz w:val="24"/>
          <w:szCs w:val="24"/>
        </w:rPr>
        <w:t>(65 udelukkende tarm</w:t>
      </w:r>
      <w:r w:rsidRPr="0093224E">
        <w:rPr>
          <w:spacing w:val="-5"/>
          <w:sz w:val="24"/>
          <w:szCs w:val="24"/>
        </w:rPr>
        <w:t xml:space="preserve">, </w:t>
      </w:r>
      <w:r w:rsidRPr="0093224E">
        <w:rPr>
          <w:sz w:val="24"/>
          <w:szCs w:val="24"/>
        </w:rPr>
        <w:t xml:space="preserve">75 </w:t>
      </w:r>
      <w:r w:rsidRPr="0093224E">
        <w:rPr>
          <w:spacing w:val="-5"/>
          <w:sz w:val="24"/>
          <w:szCs w:val="24"/>
        </w:rPr>
        <w:t xml:space="preserve">lever </w:t>
      </w:r>
      <w:r w:rsidRPr="0093224E">
        <w:rPr>
          <w:sz w:val="24"/>
          <w:szCs w:val="24"/>
        </w:rPr>
        <w:t xml:space="preserve">og tarm og 25 </w:t>
      </w:r>
      <w:r w:rsidRPr="0093224E">
        <w:rPr>
          <w:spacing w:val="-4"/>
          <w:sz w:val="24"/>
          <w:szCs w:val="24"/>
        </w:rPr>
        <w:t xml:space="preserve">multivicerale), </w:t>
      </w:r>
      <w:r w:rsidRPr="0093224E">
        <w:rPr>
          <w:sz w:val="24"/>
          <w:szCs w:val="24"/>
        </w:rPr>
        <w:t xml:space="preserve">der </w:t>
      </w:r>
      <w:r w:rsidRPr="0093224E">
        <w:rPr>
          <w:spacing w:val="-4"/>
          <w:sz w:val="24"/>
          <w:szCs w:val="24"/>
        </w:rPr>
        <w:t xml:space="preserve">fik </w:t>
      </w:r>
      <w:r w:rsidRPr="0093224E">
        <w:rPr>
          <w:sz w:val="24"/>
          <w:szCs w:val="24"/>
        </w:rPr>
        <w:t xml:space="preserve">tacrolimus og prednison, var på 75 % efter 1 år, på 54 % efter 5 år og på 42 % efter 10 år. I de </w:t>
      </w:r>
      <w:r w:rsidRPr="0093224E">
        <w:rPr>
          <w:spacing w:val="3"/>
          <w:sz w:val="24"/>
          <w:szCs w:val="24"/>
        </w:rPr>
        <w:t xml:space="preserve">første </w:t>
      </w:r>
      <w:r w:rsidRPr="0093224E">
        <w:rPr>
          <w:sz w:val="24"/>
          <w:szCs w:val="24"/>
        </w:rPr>
        <w:t xml:space="preserve">år var den </w:t>
      </w:r>
      <w:r w:rsidRPr="0093224E">
        <w:rPr>
          <w:spacing w:val="-8"/>
          <w:sz w:val="24"/>
          <w:szCs w:val="24"/>
        </w:rPr>
        <w:t xml:space="preserve">initiale </w:t>
      </w:r>
      <w:r w:rsidRPr="0093224E">
        <w:rPr>
          <w:spacing w:val="-3"/>
          <w:sz w:val="24"/>
          <w:szCs w:val="24"/>
        </w:rPr>
        <w:t xml:space="preserve">orale </w:t>
      </w:r>
      <w:r w:rsidRPr="0093224E">
        <w:rPr>
          <w:sz w:val="24"/>
          <w:szCs w:val="24"/>
        </w:rPr>
        <w:t xml:space="preserve">dosis af tacrolimus </w:t>
      </w:r>
      <w:r w:rsidRPr="0093224E">
        <w:rPr>
          <w:spacing w:val="2"/>
          <w:sz w:val="24"/>
          <w:szCs w:val="24"/>
        </w:rPr>
        <w:t xml:space="preserve">0,3 </w:t>
      </w:r>
      <w:r w:rsidRPr="0093224E">
        <w:rPr>
          <w:sz w:val="24"/>
          <w:szCs w:val="24"/>
        </w:rPr>
        <w:t xml:space="preserve">mg/kg/dag. Resultaterne </w:t>
      </w:r>
      <w:r w:rsidRPr="0093224E">
        <w:rPr>
          <w:spacing w:val="-5"/>
          <w:sz w:val="24"/>
          <w:szCs w:val="24"/>
        </w:rPr>
        <w:t xml:space="preserve">blev </w:t>
      </w:r>
      <w:r w:rsidRPr="0093224E">
        <w:rPr>
          <w:spacing w:val="-4"/>
          <w:sz w:val="24"/>
          <w:szCs w:val="24"/>
        </w:rPr>
        <w:t xml:space="preserve">kontinuerligt </w:t>
      </w:r>
      <w:r w:rsidRPr="0093224E">
        <w:rPr>
          <w:sz w:val="24"/>
          <w:szCs w:val="24"/>
        </w:rPr>
        <w:t xml:space="preserve">forbedret med øget erfaring over en periode på 11 år. </w:t>
      </w:r>
      <w:r w:rsidRPr="0093224E">
        <w:rPr>
          <w:spacing w:val="-3"/>
          <w:sz w:val="24"/>
          <w:szCs w:val="24"/>
        </w:rPr>
        <w:t xml:space="preserve">Forskellige </w:t>
      </w:r>
      <w:r w:rsidRPr="0093224E">
        <w:rPr>
          <w:spacing w:val="-4"/>
          <w:sz w:val="24"/>
          <w:szCs w:val="24"/>
        </w:rPr>
        <w:t xml:space="preserve">innovationer </w:t>
      </w:r>
      <w:r w:rsidRPr="0093224E">
        <w:rPr>
          <w:sz w:val="24"/>
          <w:szCs w:val="24"/>
        </w:rPr>
        <w:t xml:space="preserve">har over tid </w:t>
      </w:r>
      <w:r w:rsidRPr="0093224E">
        <w:rPr>
          <w:spacing w:val="-3"/>
          <w:sz w:val="24"/>
          <w:szCs w:val="24"/>
        </w:rPr>
        <w:t xml:space="preserve">bidraget </w:t>
      </w:r>
      <w:r w:rsidRPr="0093224E">
        <w:rPr>
          <w:spacing w:val="-5"/>
          <w:sz w:val="24"/>
          <w:szCs w:val="24"/>
        </w:rPr>
        <w:t xml:space="preserve">til </w:t>
      </w:r>
      <w:r w:rsidRPr="0093224E">
        <w:rPr>
          <w:sz w:val="24"/>
          <w:szCs w:val="24"/>
        </w:rPr>
        <w:t xml:space="preserve">at forbedre resultaterne ved denne </w:t>
      </w:r>
      <w:r w:rsidRPr="0093224E">
        <w:rPr>
          <w:spacing w:val="-5"/>
          <w:sz w:val="24"/>
          <w:szCs w:val="24"/>
        </w:rPr>
        <w:t xml:space="preserve">indikation: </w:t>
      </w:r>
      <w:r w:rsidRPr="0093224E">
        <w:rPr>
          <w:spacing w:val="-3"/>
          <w:sz w:val="24"/>
          <w:szCs w:val="24"/>
        </w:rPr>
        <w:t xml:space="preserve">teknik </w:t>
      </w:r>
      <w:r w:rsidRPr="0093224E">
        <w:rPr>
          <w:spacing w:val="-5"/>
          <w:sz w:val="24"/>
          <w:szCs w:val="24"/>
        </w:rPr>
        <w:t xml:space="preserve">til </w:t>
      </w:r>
      <w:r w:rsidRPr="0093224E">
        <w:rPr>
          <w:spacing w:val="-8"/>
          <w:sz w:val="24"/>
          <w:szCs w:val="24"/>
        </w:rPr>
        <w:t xml:space="preserve">tidlig </w:t>
      </w:r>
      <w:r w:rsidRPr="0093224E">
        <w:rPr>
          <w:sz w:val="24"/>
          <w:szCs w:val="24"/>
        </w:rPr>
        <w:t xml:space="preserve">diagnose af </w:t>
      </w:r>
      <w:r w:rsidRPr="0093224E">
        <w:rPr>
          <w:spacing w:val="-4"/>
          <w:sz w:val="24"/>
          <w:szCs w:val="24"/>
        </w:rPr>
        <w:t xml:space="preserve">Epstein-Bar </w:t>
      </w:r>
      <w:r w:rsidRPr="0093224E">
        <w:rPr>
          <w:spacing w:val="-9"/>
          <w:sz w:val="24"/>
          <w:szCs w:val="24"/>
        </w:rPr>
        <w:t xml:space="preserve">(EBV) </w:t>
      </w:r>
      <w:r w:rsidRPr="0093224E">
        <w:rPr>
          <w:sz w:val="24"/>
          <w:szCs w:val="24"/>
        </w:rPr>
        <w:t xml:space="preserve">og </w:t>
      </w:r>
      <w:r w:rsidRPr="0093224E">
        <w:rPr>
          <w:spacing w:val="-4"/>
          <w:sz w:val="24"/>
          <w:szCs w:val="24"/>
        </w:rPr>
        <w:t xml:space="preserve">CMV-infektioner, </w:t>
      </w:r>
      <w:r w:rsidRPr="0093224E">
        <w:rPr>
          <w:sz w:val="24"/>
          <w:szCs w:val="24"/>
        </w:rPr>
        <w:t xml:space="preserve">knoglemarvsforøgelse, </w:t>
      </w:r>
      <w:r w:rsidRPr="0093224E">
        <w:rPr>
          <w:spacing w:val="-3"/>
          <w:sz w:val="24"/>
          <w:szCs w:val="24"/>
        </w:rPr>
        <w:t xml:space="preserve">supplerende </w:t>
      </w:r>
      <w:r w:rsidRPr="0093224E">
        <w:rPr>
          <w:sz w:val="24"/>
          <w:szCs w:val="24"/>
        </w:rPr>
        <w:t xml:space="preserve">brug af </w:t>
      </w:r>
      <w:r w:rsidRPr="0093224E">
        <w:rPr>
          <w:spacing w:val="-5"/>
          <w:sz w:val="24"/>
          <w:szCs w:val="24"/>
        </w:rPr>
        <w:t>interleukin-</w:t>
      </w:r>
      <w:r w:rsidRPr="0093224E">
        <w:rPr>
          <w:sz w:val="24"/>
          <w:szCs w:val="24"/>
        </w:rPr>
        <w:t xml:space="preserve">2 antagonisten </w:t>
      </w:r>
      <w:r w:rsidRPr="0093224E">
        <w:rPr>
          <w:spacing w:val="-3"/>
          <w:sz w:val="24"/>
          <w:szCs w:val="24"/>
        </w:rPr>
        <w:t xml:space="preserve">daclizumab, lavere </w:t>
      </w:r>
      <w:r w:rsidRPr="0093224E">
        <w:rPr>
          <w:spacing w:val="-8"/>
          <w:sz w:val="24"/>
          <w:szCs w:val="24"/>
        </w:rPr>
        <w:t xml:space="preserve">initiale </w:t>
      </w:r>
      <w:r w:rsidRPr="0093224E">
        <w:rPr>
          <w:sz w:val="24"/>
          <w:szCs w:val="24"/>
        </w:rPr>
        <w:t xml:space="preserve">doser af tacrolimus med dalkoncentrationer på 10-15 ng/ml og senest </w:t>
      </w:r>
      <w:r w:rsidRPr="0093224E">
        <w:rPr>
          <w:spacing w:val="-3"/>
          <w:sz w:val="24"/>
          <w:szCs w:val="24"/>
        </w:rPr>
        <w:t xml:space="preserve">bestråling </w:t>
      </w:r>
      <w:r w:rsidRPr="0093224E">
        <w:rPr>
          <w:sz w:val="24"/>
          <w:szCs w:val="24"/>
        </w:rPr>
        <w:t>af</w:t>
      </w:r>
      <w:r w:rsidRPr="0093224E">
        <w:rPr>
          <w:spacing w:val="2"/>
          <w:sz w:val="24"/>
          <w:szCs w:val="24"/>
        </w:rPr>
        <w:t xml:space="preserve"> </w:t>
      </w:r>
      <w:r w:rsidRPr="0093224E">
        <w:rPr>
          <w:spacing w:val="-3"/>
          <w:sz w:val="24"/>
          <w:szCs w:val="24"/>
        </w:rPr>
        <w:t>allotransplantat.</w:t>
      </w:r>
    </w:p>
    <w:p w14:paraId="1BCA836B" w14:textId="3348A5A7" w:rsidR="00C30F8D" w:rsidRDefault="00C30F8D">
      <w:pPr>
        <w:rPr>
          <w:sz w:val="24"/>
          <w:szCs w:val="24"/>
        </w:rPr>
      </w:pPr>
      <w:r>
        <w:rPr>
          <w:sz w:val="24"/>
          <w:szCs w:val="24"/>
        </w:rPr>
        <w:br w:type="page"/>
      </w:r>
    </w:p>
    <w:p w14:paraId="0507D568" w14:textId="77777777" w:rsidR="009260DE" w:rsidRPr="0093224E" w:rsidRDefault="009260DE" w:rsidP="009260DE">
      <w:pPr>
        <w:tabs>
          <w:tab w:val="left" w:pos="851"/>
        </w:tabs>
        <w:ind w:left="851"/>
        <w:rPr>
          <w:sz w:val="24"/>
          <w:szCs w:val="24"/>
        </w:rPr>
      </w:pPr>
    </w:p>
    <w:p w14:paraId="432061CF" w14:textId="77777777" w:rsidR="009260DE" w:rsidRPr="0093224E" w:rsidRDefault="009260DE" w:rsidP="009260DE">
      <w:pPr>
        <w:tabs>
          <w:tab w:val="left" w:pos="851"/>
        </w:tabs>
        <w:ind w:left="851" w:hanging="851"/>
        <w:rPr>
          <w:b/>
          <w:sz w:val="24"/>
          <w:szCs w:val="24"/>
        </w:rPr>
      </w:pPr>
      <w:r w:rsidRPr="0093224E">
        <w:rPr>
          <w:b/>
          <w:sz w:val="24"/>
          <w:szCs w:val="24"/>
        </w:rPr>
        <w:t>5.2</w:t>
      </w:r>
      <w:r w:rsidRPr="0093224E">
        <w:rPr>
          <w:b/>
          <w:sz w:val="24"/>
          <w:szCs w:val="24"/>
        </w:rPr>
        <w:tab/>
        <w:t>Farmakokinetiske egenskaber</w:t>
      </w:r>
    </w:p>
    <w:p w14:paraId="2FCC2D2B" w14:textId="77777777" w:rsidR="00EF12EC" w:rsidRDefault="00EF12EC" w:rsidP="00A73588">
      <w:pPr>
        <w:ind w:left="851"/>
        <w:rPr>
          <w:sz w:val="24"/>
          <w:szCs w:val="24"/>
        </w:rPr>
      </w:pPr>
    </w:p>
    <w:p w14:paraId="03201220" w14:textId="375E1804" w:rsidR="00FE14A8" w:rsidRPr="00EF12EC" w:rsidRDefault="00FE14A8" w:rsidP="00A73588">
      <w:pPr>
        <w:ind w:left="851"/>
        <w:rPr>
          <w:sz w:val="24"/>
          <w:szCs w:val="24"/>
          <w:u w:val="single"/>
          <w:lang w:eastAsia="fr-LU"/>
        </w:rPr>
      </w:pPr>
      <w:r w:rsidRPr="00EF12EC">
        <w:rPr>
          <w:sz w:val="24"/>
          <w:szCs w:val="24"/>
          <w:u w:val="single"/>
        </w:rPr>
        <w:t>Absorption</w:t>
      </w:r>
    </w:p>
    <w:p w14:paraId="0063FB05" w14:textId="76D67F66" w:rsidR="00FE14A8" w:rsidRPr="0093224E" w:rsidRDefault="00FE14A8" w:rsidP="00A73588">
      <w:pPr>
        <w:ind w:left="851"/>
        <w:rPr>
          <w:sz w:val="24"/>
          <w:szCs w:val="24"/>
        </w:rPr>
      </w:pPr>
      <w:r w:rsidRPr="0093224E">
        <w:rPr>
          <w:sz w:val="24"/>
          <w:szCs w:val="24"/>
        </w:rPr>
        <w:t xml:space="preserve">Hos mennesker er det påvist, at tacrolimus kan absorberes i hele mave-tarm-kanalen. Tilgængeligt tacrolimus absorberes som regel hurtigt. Tacrolimus </w:t>
      </w:r>
      <w:r w:rsidR="00034EAF">
        <w:rPr>
          <w:sz w:val="24"/>
          <w:szCs w:val="24"/>
        </w:rPr>
        <w:t>"Stada"</w:t>
      </w:r>
      <w:r w:rsidRPr="0093224E">
        <w:rPr>
          <w:sz w:val="24"/>
          <w:szCs w:val="24"/>
        </w:rPr>
        <w:t xml:space="preserve"> er en formulering med forlænget frigivelse af tacrolimus, hvilket medfører en forlænget oral absorptionsprofil med en gennemsnitstid til maksimal </w:t>
      </w:r>
      <w:r w:rsidRPr="0093224E">
        <w:rPr>
          <w:position w:val="2"/>
          <w:sz w:val="24"/>
          <w:szCs w:val="24"/>
        </w:rPr>
        <w:t>blodkoncentration (C</w:t>
      </w:r>
      <w:r w:rsidRPr="0093224E">
        <w:rPr>
          <w:position w:val="2"/>
          <w:sz w:val="24"/>
          <w:szCs w:val="24"/>
          <w:vertAlign w:val="subscript"/>
        </w:rPr>
        <w:t>max</w:t>
      </w:r>
      <w:r w:rsidRPr="0093224E">
        <w:rPr>
          <w:position w:val="2"/>
          <w:sz w:val="24"/>
          <w:szCs w:val="24"/>
        </w:rPr>
        <w:t>) på ca. 2 timer (t</w:t>
      </w:r>
      <w:r w:rsidRPr="0093224E">
        <w:rPr>
          <w:position w:val="2"/>
          <w:sz w:val="24"/>
          <w:szCs w:val="24"/>
          <w:vertAlign w:val="subscript"/>
        </w:rPr>
        <w:t>max</w:t>
      </w:r>
      <w:r w:rsidRPr="0093224E">
        <w:rPr>
          <w:position w:val="2"/>
          <w:sz w:val="24"/>
          <w:szCs w:val="24"/>
        </w:rPr>
        <w:t>).</w:t>
      </w:r>
    </w:p>
    <w:p w14:paraId="16A19470" w14:textId="77777777" w:rsidR="00FE14A8" w:rsidRPr="0093224E" w:rsidRDefault="00FE14A8" w:rsidP="00A73588">
      <w:pPr>
        <w:ind w:left="851"/>
        <w:rPr>
          <w:sz w:val="24"/>
          <w:szCs w:val="24"/>
        </w:rPr>
      </w:pPr>
      <w:r w:rsidRPr="0093224E">
        <w:rPr>
          <w:sz w:val="24"/>
          <w:szCs w:val="24"/>
        </w:rPr>
        <w:t xml:space="preserve">Absorptionen er </w:t>
      </w:r>
      <w:r w:rsidRPr="0093224E">
        <w:rPr>
          <w:spacing w:val="-3"/>
          <w:sz w:val="24"/>
          <w:szCs w:val="24"/>
        </w:rPr>
        <w:t xml:space="preserve">variabel </w:t>
      </w:r>
      <w:r w:rsidRPr="0093224E">
        <w:rPr>
          <w:sz w:val="24"/>
          <w:szCs w:val="24"/>
        </w:rPr>
        <w:t xml:space="preserve">og den </w:t>
      </w:r>
      <w:r w:rsidRPr="0093224E">
        <w:rPr>
          <w:spacing w:val="-3"/>
          <w:sz w:val="24"/>
          <w:szCs w:val="24"/>
        </w:rPr>
        <w:t xml:space="preserve">orale </w:t>
      </w:r>
      <w:r w:rsidRPr="0093224E">
        <w:rPr>
          <w:spacing w:val="-4"/>
          <w:sz w:val="24"/>
          <w:szCs w:val="24"/>
        </w:rPr>
        <w:t xml:space="preserve">gennemsnitlige </w:t>
      </w:r>
      <w:r w:rsidRPr="0093224E">
        <w:rPr>
          <w:spacing w:val="-6"/>
          <w:sz w:val="24"/>
          <w:szCs w:val="24"/>
        </w:rPr>
        <w:t xml:space="preserve">biotilgængelighed </w:t>
      </w:r>
      <w:r w:rsidRPr="0093224E">
        <w:rPr>
          <w:sz w:val="24"/>
          <w:szCs w:val="24"/>
        </w:rPr>
        <w:t>af tacrolimus (undersøgt vha. tacrolimus umiddelbart udløst formuleringen) ligger mellem 20 % - 25 % (individuelt hos voksne 6 % - 43 %). Den orale biotilgængelighed af tacrolimus depotformulering var reduceret, hvis det blev indgivet efter et måltid. Både hastighed og absorptionsmængden af tacrolimus depotformulering blev reduceret når det blev administrerede sammen med mad.</w:t>
      </w:r>
    </w:p>
    <w:p w14:paraId="4FC837D7" w14:textId="1057A936" w:rsidR="00FE14A8" w:rsidRPr="0093224E" w:rsidRDefault="00FE14A8" w:rsidP="00A73588">
      <w:pPr>
        <w:ind w:left="851"/>
        <w:rPr>
          <w:sz w:val="24"/>
          <w:szCs w:val="24"/>
        </w:rPr>
      </w:pPr>
      <w:r w:rsidRPr="0093224E">
        <w:rPr>
          <w:sz w:val="24"/>
          <w:szCs w:val="24"/>
        </w:rPr>
        <w:t xml:space="preserve">Galdeflow påvirker ikke absorptionen af tacrolimus, og derfor kan behandling med Tacrolimus </w:t>
      </w:r>
      <w:r w:rsidR="00034EAF">
        <w:rPr>
          <w:sz w:val="24"/>
          <w:szCs w:val="24"/>
        </w:rPr>
        <w:t>"Stada"</w:t>
      </w:r>
      <w:r w:rsidRPr="0093224E">
        <w:rPr>
          <w:sz w:val="24"/>
          <w:szCs w:val="24"/>
        </w:rPr>
        <w:t xml:space="preserve"> påbegyndes oralt.</w:t>
      </w:r>
    </w:p>
    <w:p w14:paraId="4F1314A9" w14:textId="77777777" w:rsidR="00FE14A8" w:rsidRPr="0093224E" w:rsidRDefault="00FE14A8" w:rsidP="00A73588">
      <w:pPr>
        <w:ind w:left="851"/>
        <w:rPr>
          <w:sz w:val="24"/>
          <w:szCs w:val="24"/>
        </w:rPr>
      </w:pPr>
      <w:r w:rsidRPr="0093224E">
        <w:rPr>
          <w:sz w:val="24"/>
          <w:szCs w:val="24"/>
        </w:rPr>
        <w:t xml:space="preserve">Der er god korrelation mellem AUC og fuldblodskoncentrationerne ved </w:t>
      </w:r>
      <w:r w:rsidRPr="0093224E">
        <w:rPr>
          <w:iCs/>
          <w:sz w:val="24"/>
          <w:szCs w:val="24"/>
        </w:rPr>
        <w:t>steady state</w:t>
      </w:r>
      <w:r w:rsidRPr="0093224E">
        <w:rPr>
          <w:i/>
          <w:sz w:val="24"/>
          <w:szCs w:val="24"/>
        </w:rPr>
        <w:t xml:space="preserve"> </w:t>
      </w:r>
      <w:r w:rsidRPr="0093224E">
        <w:rPr>
          <w:sz w:val="24"/>
          <w:szCs w:val="24"/>
        </w:rPr>
        <w:t>for tacrolimus depotformulering. Måling af koncentrationer i fuldblod giver derfor et godt skøn over den systemiske eksponering.</w:t>
      </w:r>
    </w:p>
    <w:p w14:paraId="2A0C8444" w14:textId="77777777" w:rsidR="00FE14A8" w:rsidRPr="0093224E" w:rsidRDefault="00FE14A8" w:rsidP="00A73588">
      <w:pPr>
        <w:ind w:left="851"/>
        <w:rPr>
          <w:noProof/>
          <w:sz w:val="24"/>
          <w:szCs w:val="24"/>
        </w:rPr>
      </w:pPr>
    </w:p>
    <w:p w14:paraId="3D3AFB9F" w14:textId="77777777" w:rsidR="00FE14A8" w:rsidRPr="00EF12EC" w:rsidRDefault="00FE14A8" w:rsidP="00A73588">
      <w:pPr>
        <w:ind w:left="851"/>
        <w:rPr>
          <w:sz w:val="24"/>
          <w:szCs w:val="24"/>
          <w:u w:val="single"/>
        </w:rPr>
      </w:pPr>
      <w:r w:rsidRPr="00EF12EC">
        <w:rPr>
          <w:noProof/>
          <w:sz w:val="24"/>
          <w:szCs w:val="24"/>
          <w:u w:val="single"/>
        </w:rPr>
        <w:t>Fordeling</w:t>
      </w:r>
    </w:p>
    <w:p w14:paraId="1AD3D137" w14:textId="77777777" w:rsidR="00FE14A8" w:rsidRPr="0093224E" w:rsidRDefault="00FE14A8" w:rsidP="00A73588">
      <w:pPr>
        <w:ind w:left="851"/>
        <w:rPr>
          <w:sz w:val="24"/>
          <w:szCs w:val="24"/>
        </w:rPr>
      </w:pPr>
      <w:r w:rsidRPr="0093224E">
        <w:rPr>
          <w:sz w:val="24"/>
          <w:szCs w:val="24"/>
        </w:rPr>
        <w:t xml:space="preserve">Hos mennesker kan tacrolimus farmakokinetik efter intravenøs infusion bedst beskrives som bifasisk. I det systemiske kredsløb bindes tacrolimus stærkt til erytrocytter, hvilket medfører et fordelingsforhold på ca. 20:1 i fuldblods/plasmakoncentrationer. I plasma bindes tacrolimus stærkt (&gt;98,8 %) til plasmaproteiner, hovedsagelig til serumalbumin og </w:t>
      </w:r>
      <w:r w:rsidRPr="0093224E">
        <w:rPr>
          <w:bCs/>
          <w:sz w:val="24"/>
          <w:szCs w:val="24"/>
        </w:rPr>
        <w:t>α</w:t>
      </w:r>
      <w:r w:rsidRPr="0093224E">
        <w:rPr>
          <w:sz w:val="24"/>
          <w:szCs w:val="24"/>
        </w:rPr>
        <w:t>-1-syreglykoprotein.</w:t>
      </w:r>
    </w:p>
    <w:p w14:paraId="4B0DE546" w14:textId="77777777" w:rsidR="00FE14A8" w:rsidRPr="0093224E" w:rsidRDefault="00FE14A8" w:rsidP="00A73588">
      <w:pPr>
        <w:ind w:left="851"/>
        <w:rPr>
          <w:sz w:val="24"/>
          <w:szCs w:val="24"/>
        </w:rPr>
      </w:pPr>
      <w:r w:rsidRPr="0093224E">
        <w:rPr>
          <w:sz w:val="24"/>
          <w:szCs w:val="24"/>
        </w:rPr>
        <w:t>Tacrolimus er ekstensivt fordelt i kroppen. Baseret på plasmakoncentrationerne er fordelingsvolumenet ved steady state ca. 1300 l (hos raske forsøgspersoner). Det tilsvarende tal baseret på fuldblod var 47,6 l.</w:t>
      </w:r>
    </w:p>
    <w:p w14:paraId="6F219468" w14:textId="77777777" w:rsidR="00FE14A8" w:rsidRPr="0093224E" w:rsidRDefault="00FE14A8" w:rsidP="00A73588">
      <w:pPr>
        <w:ind w:left="851"/>
        <w:rPr>
          <w:sz w:val="24"/>
          <w:szCs w:val="24"/>
        </w:rPr>
      </w:pPr>
    </w:p>
    <w:p w14:paraId="76473BC9" w14:textId="77777777" w:rsidR="00FE14A8" w:rsidRPr="00EF12EC" w:rsidRDefault="00FE14A8" w:rsidP="00A73588">
      <w:pPr>
        <w:ind w:left="851"/>
        <w:rPr>
          <w:sz w:val="24"/>
          <w:szCs w:val="24"/>
          <w:u w:val="single"/>
        </w:rPr>
      </w:pPr>
      <w:r w:rsidRPr="00EF12EC">
        <w:rPr>
          <w:sz w:val="24"/>
          <w:szCs w:val="24"/>
          <w:u w:val="single"/>
        </w:rPr>
        <w:t>Biotransformation</w:t>
      </w:r>
    </w:p>
    <w:p w14:paraId="25CD7E57" w14:textId="1DF8C52D" w:rsidR="00FE14A8" w:rsidRPr="0093224E" w:rsidRDefault="00935C27" w:rsidP="00A73588">
      <w:pPr>
        <w:ind w:left="851"/>
        <w:rPr>
          <w:sz w:val="24"/>
          <w:szCs w:val="24"/>
        </w:rPr>
      </w:pPr>
      <w:r>
        <w:rPr>
          <w:sz w:val="24"/>
          <w:szCs w:val="24"/>
        </w:rPr>
        <w:t xml:space="preserve">Tacrolimus metaboliseres i udstrakt grad i leveren, primært af cytokrom P450-3A4 (CYP3A4) og cytochrom P450-3A5 (CYP3A5). </w:t>
      </w:r>
      <w:r w:rsidR="00FE14A8" w:rsidRPr="0093224E">
        <w:rPr>
          <w:sz w:val="24"/>
          <w:szCs w:val="24"/>
        </w:rPr>
        <w:t xml:space="preserve">Tacrolimus metaboliseres også i betydeligt omfang i tarmvæggen. Der er identificeret adskillige metabolitter. Kun én af disse har vist sig at have immunsuppressiv aktivitet </w:t>
      </w:r>
      <w:r w:rsidR="00FE14A8" w:rsidRPr="0093224E">
        <w:rPr>
          <w:i/>
          <w:iCs/>
          <w:sz w:val="24"/>
          <w:szCs w:val="24"/>
        </w:rPr>
        <w:t>in vitro</w:t>
      </w:r>
      <w:r w:rsidR="00FE14A8" w:rsidRPr="0093224E">
        <w:rPr>
          <w:sz w:val="24"/>
          <w:szCs w:val="24"/>
        </w:rPr>
        <w:t>, der ligner tacrolimus. De andre metabolitter har kun svag eller ingen immunsuppressiv aktivitet. I systemiske cirkulation findes der kun lave koncentrationer af en enkelt af de inaktive metabolitter. Derfor bidrager metabolitter ikke til tacrolimus farmakologiske aktivitet.</w:t>
      </w:r>
    </w:p>
    <w:p w14:paraId="57748DDF" w14:textId="77777777" w:rsidR="00FE14A8" w:rsidRPr="0093224E" w:rsidRDefault="00FE14A8" w:rsidP="00A73588">
      <w:pPr>
        <w:ind w:left="851"/>
        <w:rPr>
          <w:sz w:val="24"/>
          <w:szCs w:val="24"/>
        </w:rPr>
      </w:pPr>
    </w:p>
    <w:p w14:paraId="2D737BAE" w14:textId="77777777" w:rsidR="00FE14A8" w:rsidRPr="00EF12EC" w:rsidRDefault="00FE14A8" w:rsidP="00A73588">
      <w:pPr>
        <w:ind w:left="851"/>
        <w:rPr>
          <w:sz w:val="24"/>
          <w:szCs w:val="24"/>
          <w:u w:val="single"/>
        </w:rPr>
      </w:pPr>
      <w:r w:rsidRPr="00EF12EC">
        <w:rPr>
          <w:sz w:val="24"/>
          <w:szCs w:val="24"/>
          <w:u w:val="single"/>
        </w:rPr>
        <w:t>Elimination</w:t>
      </w:r>
    </w:p>
    <w:p w14:paraId="425C899E" w14:textId="77777777" w:rsidR="00FE14A8" w:rsidRPr="0093224E" w:rsidRDefault="00FE14A8" w:rsidP="00A73588">
      <w:pPr>
        <w:ind w:left="851"/>
        <w:rPr>
          <w:sz w:val="24"/>
          <w:szCs w:val="24"/>
        </w:rPr>
      </w:pPr>
      <w:r w:rsidRPr="0093224E">
        <w:rPr>
          <w:sz w:val="24"/>
          <w:szCs w:val="24"/>
        </w:rPr>
        <w:t xml:space="preserve">Tacrolimus er et stof med lav clearance. Hos raske forsøgspersoner var den gennemsnitlige totale kropsclearance, estimeret ud fra fuldblodskoncentrationerne, 2,25 l/time. Hos voksne lever-, nyre- og hjertetransplanterede patienter er der observeret værdier på hhv. 4,1 l/time, 6,7 l/time og 3,9 l/time. Den øgede clearance, der observeres efter transplantation, anses for at skyldes faktorer såsom lave hæmatokrit- og proteinniveauer, som medfører en øget ubunden fraktion af tacrolimus, eller kortikosteroidinduceret øget metabolisme. </w:t>
      </w:r>
    </w:p>
    <w:p w14:paraId="73185035" w14:textId="77777777" w:rsidR="00FE14A8" w:rsidRPr="0093224E" w:rsidRDefault="00FE14A8" w:rsidP="00A73588">
      <w:pPr>
        <w:ind w:left="851"/>
        <w:rPr>
          <w:sz w:val="24"/>
          <w:szCs w:val="24"/>
        </w:rPr>
      </w:pPr>
    </w:p>
    <w:p w14:paraId="06C9EAFB" w14:textId="77777777" w:rsidR="00FE14A8" w:rsidRPr="0093224E" w:rsidRDefault="00FE14A8" w:rsidP="00A73588">
      <w:pPr>
        <w:ind w:left="851"/>
        <w:rPr>
          <w:sz w:val="24"/>
          <w:szCs w:val="24"/>
        </w:rPr>
      </w:pPr>
      <w:r w:rsidRPr="0093224E">
        <w:rPr>
          <w:sz w:val="24"/>
          <w:szCs w:val="24"/>
        </w:rPr>
        <w:t xml:space="preserve">Tacrolimus har en lang og variabel halveringstid. Hos raske forsøgspersoner er den gennemsnitlige halveringstid i fuldblod ca. 43 timer. </w:t>
      </w:r>
    </w:p>
    <w:p w14:paraId="0B485E0D" w14:textId="77777777" w:rsidR="00FE14A8" w:rsidRPr="0093224E" w:rsidRDefault="00FE14A8" w:rsidP="00A73588">
      <w:pPr>
        <w:ind w:left="851"/>
        <w:rPr>
          <w:sz w:val="24"/>
          <w:szCs w:val="24"/>
        </w:rPr>
      </w:pPr>
      <w:r w:rsidRPr="0093224E">
        <w:rPr>
          <w:sz w:val="24"/>
          <w:szCs w:val="24"/>
        </w:rPr>
        <w:t xml:space="preserve">Efter intravenøs og oral administration af </w:t>
      </w:r>
      <w:r w:rsidRPr="0093224E">
        <w:rPr>
          <w:sz w:val="24"/>
          <w:szCs w:val="24"/>
          <w:vertAlign w:val="superscript"/>
        </w:rPr>
        <w:t>14</w:t>
      </w:r>
      <w:r w:rsidRPr="0093224E">
        <w:rPr>
          <w:sz w:val="24"/>
          <w:szCs w:val="24"/>
        </w:rPr>
        <w:t>C-mærket tacrolimus blev størstedelen af radioaktiviteten elimineret i fæces. Ca. 2 % af radioaktiviteten blev elimineret i urinen. Mindre end 1 % af uomdannet tacrolimus blev fundet i urin og fæces, hvilket indikerer, at tacrolimus bliver næsten fuldstændigt metaboliseret inden elimination. Den primære eliminationsvej er via galden.</w:t>
      </w:r>
    </w:p>
    <w:p w14:paraId="773B87A6" w14:textId="77777777" w:rsidR="009260DE" w:rsidRPr="0093224E" w:rsidRDefault="009260DE" w:rsidP="009260DE">
      <w:pPr>
        <w:tabs>
          <w:tab w:val="left" w:pos="851"/>
        </w:tabs>
        <w:ind w:left="851"/>
        <w:rPr>
          <w:sz w:val="24"/>
          <w:szCs w:val="24"/>
        </w:rPr>
      </w:pPr>
    </w:p>
    <w:p w14:paraId="41CFDB79" w14:textId="77777777" w:rsidR="009260DE" w:rsidRPr="0093224E" w:rsidRDefault="009260DE" w:rsidP="009260DE">
      <w:pPr>
        <w:tabs>
          <w:tab w:val="left" w:pos="851"/>
        </w:tabs>
        <w:ind w:left="851" w:hanging="851"/>
        <w:rPr>
          <w:b/>
          <w:sz w:val="24"/>
          <w:szCs w:val="24"/>
        </w:rPr>
      </w:pPr>
      <w:r w:rsidRPr="0093224E">
        <w:rPr>
          <w:b/>
          <w:sz w:val="24"/>
          <w:szCs w:val="24"/>
        </w:rPr>
        <w:t>5.3</w:t>
      </w:r>
      <w:r w:rsidRPr="0093224E">
        <w:rPr>
          <w:b/>
          <w:sz w:val="24"/>
          <w:szCs w:val="24"/>
        </w:rPr>
        <w:tab/>
      </w:r>
      <w:r w:rsidR="00BD7931" w:rsidRPr="0093224E">
        <w:rPr>
          <w:b/>
          <w:sz w:val="24"/>
          <w:szCs w:val="24"/>
        </w:rPr>
        <w:t>Non-</w:t>
      </w:r>
      <w:r w:rsidRPr="0093224E">
        <w:rPr>
          <w:b/>
          <w:sz w:val="24"/>
          <w:szCs w:val="24"/>
        </w:rPr>
        <w:t>kliniske sikkerhedsdata</w:t>
      </w:r>
    </w:p>
    <w:p w14:paraId="12987D7C" w14:textId="77777777" w:rsidR="00FE14A8" w:rsidRPr="0093224E" w:rsidRDefault="00FE14A8" w:rsidP="00A73588">
      <w:pPr>
        <w:ind w:left="851"/>
        <w:rPr>
          <w:sz w:val="24"/>
          <w:szCs w:val="24"/>
        </w:rPr>
      </w:pPr>
      <w:r w:rsidRPr="0093224E">
        <w:rPr>
          <w:sz w:val="24"/>
          <w:szCs w:val="24"/>
        </w:rPr>
        <w:t>Nyrer og pancreas var de primære organer, der blev påvirket i toksicitetsundersøgelser på rotter og bavianer. Hos rotter forårsagede tacrolimus toksiske virkninger på nervesystemet og øjne. Der sås reversible kardiotoksiske effekter hos kaniner efter intravenøs administration af tacrolimus. Når tacrolimus administreres intravenøst som hurtig infusion/bolusinjektion ved en dosis på 0,1 til 1,0 mg/kg er der hos nogle dyrearter observeret QTc-forlængelse. Peak-blodkoncentrationer opnået med disse doser var over 150 ng/ml, hvilket er mere end 6 gange højere end gennemsnitlige peak-koncentrationer observeret med tacrolimus depotformulering i forbindelse med klinisk transplantation.</w:t>
      </w:r>
    </w:p>
    <w:p w14:paraId="7F12C72C" w14:textId="77777777" w:rsidR="00FE14A8" w:rsidRPr="0093224E" w:rsidRDefault="00FE14A8" w:rsidP="00A73588">
      <w:pPr>
        <w:ind w:left="851"/>
        <w:rPr>
          <w:sz w:val="24"/>
          <w:szCs w:val="24"/>
        </w:rPr>
      </w:pPr>
      <w:r w:rsidRPr="0093224E">
        <w:rPr>
          <w:sz w:val="24"/>
          <w:szCs w:val="24"/>
        </w:rPr>
        <w:t>Embryoføtal toksicitet blev observeret hos rotter og kaniner og var begrænset til doser, som forårsagede signifikant toksicitet hos moderdyrene. Hos hunrotter blev den reproduktive funktion, herunder fødsel, påvirket negativt ved toksiske doser, og der sås lavere fødselsvægt, levedygtighed og vækst hos afkommet.</w:t>
      </w:r>
    </w:p>
    <w:p w14:paraId="0E6FEDFB" w14:textId="77777777" w:rsidR="00FE14A8" w:rsidRPr="0093224E" w:rsidRDefault="00FE14A8" w:rsidP="00A73588">
      <w:pPr>
        <w:ind w:left="851"/>
        <w:rPr>
          <w:sz w:val="24"/>
          <w:szCs w:val="24"/>
        </w:rPr>
      </w:pPr>
      <w:r w:rsidRPr="0093224E">
        <w:rPr>
          <w:sz w:val="24"/>
          <w:szCs w:val="24"/>
        </w:rPr>
        <w:t>Hos rotter havde tracrolimus en negativ virkning på hannernes fertilitet i form af et nedsat antal sædceller og nedsat sædmotilitet.</w:t>
      </w:r>
    </w:p>
    <w:p w14:paraId="6FDBC3A3" w14:textId="1892B32D" w:rsidR="00C6581C" w:rsidRDefault="00C6581C">
      <w:pPr>
        <w:rPr>
          <w:sz w:val="24"/>
          <w:szCs w:val="24"/>
        </w:rPr>
      </w:pPr>
    </w:p>
    <w:p w14:paraId="51346BF9" w14:textId="77777777" w:rsidR="009260DE" w:rsidRPr="0093224E" w:rsidRDefault="009260DE" w:rsidP="009260DE">
      <w:pPr>
        <w:tabs>
          <w:tab w:val="left" w:pos="851"/>
        </w:tabs>
        <w:ind w:left="851"/>
        <w:rPr>
          <w:sz w:val="24"/>
          <w:szCs w:val="24"/>
        </w:rPr>
      </w:pPr>
    </w:p>
    <w:p w14:paraId="5CED2911" w14:textId="77777777" w:rsidR="009260DE" w:rsidRPr="0093224E" w:rsidRDefault="009260DE" w:rsidP="009260DE">
      <w:pPr>
        <w:tabs>
          <w:tab w:val="left" w:pos="851"/>
        </w:tabs>
        <w:ind w:left="851" w:hanging="851"/>
        <w:rPr>
          <w:b/>
          <w:sz w:val="24"/>
          <w:szCs w:val="24"/>
        </w:rPr>
      </w:pPr>
      <w:r w:rsidRPr="0093224E">
        <w:rPr>
          <w:b/>
          <w:sz w:val="24"/>
          <w:szCs w:val="24"/>
        </w:rPr>
        <w:t>6.</w:t>
      </w:r>
      <w:r w:rsidRPr="0093224E">
        <w:rPr>
          <w:b/>
          <w:sz w:val="24"/>
          <w:szCs w:val="24"/>
        </w:rPr>
        <w:tab/>
        <w:t>FARMACEUTISKE OPLYSNINGER</w:t>
      </w:r>
    </w:p>
    <w:p w14:paraId="114D5DE6" w14:textId="77777777" w:rsidR="009260DE" w:rsidRPr="0093224E" w:rsidRDefault="009260DE" w:rsidP="009260DE">
      <w:pPr>
        <w:tabs>
          <w:tab w:val="left" w:pos="851"/>
        </w:tabs>
        <w:ind w:left="851"/>
        <w:rPr>
          <w:sz w:val="24"/>
          <w:szCs w:val="24"/>
        </w:rPr>
      </w:pPr>
    </w:p>
    <w:p w14:paraId="60180989" w14:textId="77777777" w:rsidR="009260DE" w:rsidRPr="0093224E" w:rsidRDefault="009260DE" w:rsidP="009260DE">
      <w:pPr>
        <w:tabs>
          <w:tab w:val="left" w:pos="851"/>
        </w:tabs>
        <w:ind w:left="851" w:hanging="851"/>
        <w:rPr>
          <w:b/>
          <w:sz w:val="24"/>
          <w:szCs w:val="24"/>
        </w:rPr>
      </w:pPr>
      <w:r w:rsidRPr="0093224E">
        <w:rPr>
          <w:b/>
          <w:sz w:val="24"/>
          <w:szCs w:val="24"/>
        </w:rPr>
        <w:t>6.1</w:t>
      </w:r>
      <w:r w:rsidRPr="0093224E">
        <w:rPr>
          <w:b/>
          <w:sz w:val="24"/>
          <w:szCs w:val="24"/>
        </w:rPr>
        <w:tab/>
        <w:t>Hjælpestoffer</w:t>
      </w:r>
    </w:p>
    <w:p w14:paraId="21EE4107" w14:textId="77777777" w:rsidR="00EF12EC" w:rsidRDefault="00EF12EC" w:rsidP="00A73588">
      <w:pPr>
        <w:ind w:left="851"/>
        <w:rPr>
          <w:sz w:val="24"/>
          <w:szCs w:val="24"/>
        </w:rPr>
      </w:pPr>
    </w:p>
    <w:p w14:paraId="73E71F1E" w14:textId="46ED8AAF" w:rsidR="00FE14A8" w:rsidRPr="00EF12EC" w:rsidRDefault="00FE14A8" w:rsidP="00A73588">
      <w:pPr>
        <w:ind w:left="851"/>
        <w:rPr>
          <w:sz w:val="24"/>
          <w:szCs w:val="24"/>
          <w:u w:val="single"/>
          <w:lang w:eastAsia="fr-LU"/>
        </w:rPr>
      </w:pPr>
      <w:r w:rsidRPr="00EF12EC">
        <w:rPr>
          <w:sz w:val="24"/>
          <w:szCs w:val="24"/>
          <w:u w:val="single"/>
        </w:rPr>
        <w:t>Kapselindhold</w:t>
      </w:r>
    </w:p>
    <w:p w14:paraId="04A1C387" w14:textId="77777777" w:rsidR="00FE14A8" w:rsidRPr="0093224E" w:rsidRDefault="00FE14A8" w:rsidP="00A73588">
      <w:pPr>
        <w:ind w:left="851"/>
        <w:rPr>
          <w:sz w:val="24"/>
          <w:szCs w:val="24"/>
        </w:rPr>
      </w:pPr>
      <w:r w:rsidRPr="0093224E">
        <w:rPr>
          <w:sz w:val="24"/>
          <w:szCs w:val="24"/>
        </w:rPr>
        <w:t>Ethylcellulose (Type 9-11 mPa.s)</w:t>
      </w:r>
    </w:p>
    <w:p w14:paraId="4CD6CECF" w14:textId="77777777" w:rsidR="00FE14A8" w:rsidRPr="0093224E" w:rsidRDefault="00FE14A8" w:rsidP="00A73588">
      <w:pPr>
        <w:ind w:left="851"/>
        <w:rPr>
          <w:sz w:val="24"/>
          <w:szCs w:val="24"/>
          <w:lang w:val="en-US"/>
        </w:rPr>
      </w:pPr>
      <w:r w:rsidRPr="0093224E">
        <w:rPr>
          <w:sz w:val="24"/>
          <w:szCs w:val="24"/>
          <w:lang w:val="en-US"/>
        </w:rPr>
        <w:t>Butylhydroxytoluen</w:t>
      </w:r>
    </w:p>
    <w:p w14:paraId="67C8C0F3" w14:textId="77777777" w:rsidR="00FE14A8" w:rsidRPr="0093224E" w:rsidRDefault="00FE14A8" w:rsidP="00A73588">
      <w:pPr>
        <w:ind w:left="851"/>
        <w:rPr>
          <w:sz w:val="24"/>
          <w:szCs w:val="24"/>
          <w:lang w:val="en-US"/>
        </w:rPr>
      </w:pPr>
      <w:r w:rsidRPr="0093224E">
        <w:rPr>
          <w:sz w:val="24"/>
          <w:szCs w:val="24"/>
          <w:lang w:val="en-US"/>
        </w:rPr>
        <w:t>Hypromellose (Type 4000 mPa.s)</w:t>
      </w:r>
    </w:p>
    <w:p w14:paraId="1B9F1DBF" w14:textId="77777777" w:rsidR="00FE14A8" w:rsidRPr="0093224E" w:rsidRDefault="00FE14A8" w:rsidP="00A73588">
      <w:pPr>
        <w:ind w:left="851"/>
        <w:rPr>
          <w:sz w:val="24"/>
          <w:szCs w:val="24"/>
        </w:rPr>
      </w:pPr>
      <w:r w:rsidRPr="0093224E">
        <w:rPr>
          <w:sz w:val="24"/>
          <w:szCs w:val="24"/>
        </w:rPr>
        <w:t>Lactosemonohydrat</w:t>
      </w:r>
    </w:p>
    <w:p w14:paraId="4244D857" w14:textId="77777777" w:rsidR="00FE14A8" w:rsidRPr="0093224E" w:rsidRDefault="00FE14A8" w:rsidP="00A73588">
      <w:pPr>
        <w:ind w:left="851"/>
        <w:rPr>
          <w:sz w:val="24"/>
          <w:szCs w:val="24"/>
        </w:rPr>
      </w:pPr>
      <w:r w:rsidRPr="0093224E">
        <w:rPr>
          <w:sz w:val="24"/>
          <w:szCs w:val="24"/>
        </w:rPr>
        <w:t xml:space="preserve">Magnesiumsterat </w:t>
      </w:r>
    </w:p>
    <w:p w14:paraId="662C6509" w14:textId="77777777" w:rsidR="00FE14A8" w:rsidRPr="0093224E" w:rsidRDefault="00FE14A8" w:rsidP="00A73588">
      <w:pPr>
        <w:ind w:left="851"/>
        <w:rPr>
          <w:sz w:val="24"/>
          <w:szCs w:val="24"/>
        </w:rPr>
      </w:pPr>
    </w:p>
    <w:p w14:paraId="502CE588" w14:textId="77777777" w:rsidR="00FE14A8" w:rsidRPr="00EF12EC" w:rsidRDefault="00FE14A8" w:rsidP="00A73588">
      <w:pPr>
        <w:ind w:left="851"/>
        <w:rPr>
          <w:sz w:val="24"/>
          <w:szCs w:val="24"/>
          <w:u w:val="single"/>
        </w:rPr>
      </w:pPr>
      <w:r w:rsidRPr="00EF12EC">
        <w:rPr>
          <w:sz w:val="24"/>
          <w:szCs w:val="24"/>
          <w:u w:val="single"/>
        </w:rPr>
        <w:t>Kapselskal</w:t>
      </w:r>
    </w:p>
    <w:p w14:paraId="656E7562" w14:textId="77777777" w:rsidR="00FE14A8" w:rsidRPr="0093224E" w:rsidRDefault="00FE14A8" w:rsidP="00A73588">
      <w:pPr>
        <w:ind w:left="851"/>
        <w:rPr>
          <w:sz w:val="24"/>
          <w:szCs w:val="24"/>
        </w:rPr>
      </w:pPr>
      <w:r w:rsidRPr="0093224E">
        <w:rPr>
          <w:sz w:val="24"/>
          <w:szCs w:val="24"/>
        </w:rPr>
        <w:t>Gelatine (gelling grade)</w:t>
      </w:r>
    </w:p>
    <w:p w14:paraId="599A2EC8" w14:textId="77777777" w:rsidR="00FE14A8" w:rsidRPr="0093224E" w:rsidRDefault="00FE14A8" w:rsidP="00A73588">
      <w:pPr>
        <w:ind w:left="851"/>
        <w:rPr>
          <w:sz w:val="24"/>
          <w:szCs w:val="24"/>
        </w:rPr>
      </w:pPr>
      <w:r w:rsidRPr="0093224E">
        <w:rPr>
          <w:sz w:val="24"/>
          <w:szCs w:val="24"/>
        </w:rPr>
        <w:t>Titandioxid (E171)</w:t>
      </w:r>
    </w:p>
    <w:p w14:paraId="0B018401" w14:textId="77777777" w:rsidR="00FE14A8" w:rsidRPr="0093224E" w:rsidRDefault="00FE14A8" w:rsidP="00A73588">
      <w:pPr>
        <w:ind w:left="851"/>
        <w:rPr>
          <w:sz w:val="24"/>
          <w:szCs w:val="24"/>
        </w:rPr>
      </w:pPr>
      <w:r w:rsidRPr="0093224E">
        <w:rPr>
          <w:sz w:val="24"/>
          <w:szCs w:val="24"/>
        </w:rPr>
        <w:t>Rød jernoxid (E172)</w:t>
      </w:r>
    </w:p>
    <w:p w14:paraId="5431C991" w14:textId="77777777" w:rsidR="00FE14A8" w:rsidRPr="0093224E" w:rsidRDefault="00FE14A8" w:rsidP="00A73588">
      <w:pPr>
        <w:ind w:left="851"/>
        <w:rPr>
          <w:sz w:val="24"/>
          <w:szCs w:val="24"/>
          <w:lang w:val="en-US"/>
        </w:rPr>
      </w:pPr>
      <w:r w:rsidRPr="0093224E">
        <w:rPr>
          <w:sz w:val="24"/>
          <w:szCs w:val="24"/>
          <w:lang w:val="en-US"/>
        </w:rPr>
        <w:t>Gul jernoxid (E172)</w:t>
      </w:r>
    </w:p>
    <w:p w14:paraId="150EAA27" w14:textId="77777777" w:rsidR="00FE14A8" w:rsidRPr="0093224E" w:rsidRDefault="00FE14A8" w:rsidP="00A73588">
      <w:pPr>
        <w:ind w:left="851"/>
        <w:rPr>
          <w:sz w:val="24"/>
          <w:szCs w:val="24"/>
          <w:lang w:val="en-US"/>
        </w:rPr>
      </w:pPr>
    </w:p>
    <w:p w14:paraId="6EA251E9" w14:textId="77777777" w:rsidR="00FE14A8" w:rsidRPr="00EF12EC" w:rsidRDefault="00FE14A8" w:rsidP="00A73588">
      <w:pPr>
        <w:ind w:left="851"/>
        <w:rPr>
          <w:sz w:val="24"/>
          <w:szCs w:val="24"/>
          <w:u w:val="single"/>
          <w:lang w:val="en-US"/>
        </w:rPr>
      </w:pPr>
      <w:r w:rsidRPr="00EF12EC">
        <w:rPr>
          <w:sz w:val="24"/>
          <w:szCs w:val="24"/>
          <w:u w:val="single"/>
          <w:lang w:val="en-US"/>
        </w:rPr>
        <w:t>Trykfarve:</w:t>
      </w:r>
    </w:p>
    <w:p w14:paraId="642D5D3D" w14:textId="77777777" w:rsidR="00FE14A8" w:rsidRPr="0093224E" w:rsidRDefault="00FE14A8" w:rsidP="00A73588">
      <w:pPr>
        <w:ind w:left="851"/>
        <w:rPr>
          <w:sz w:val="24"/>
          <w:szCs w:val="24"/>
          <w:lang w:val="en-US"/>
        </w:rPr>
      </w:pPr>
      <w:r w:rsidRPr="0093224E">
        <w:rPr>
          <w:sz w:val="24"/>
          <w:szCs w:val="24"/>
          <w:lang w:val="en-US"/>
        </w:rPr>
        <w:t>Shellac</w:t>
      </w:r>
    </w:p>
    <w:p w14:paraId="3B5EE845" w14:textId="77777777" w:rsidR="00FE14A8" w:rsidRPr="0093224E" w:rsidRDefault="00FE14A8" w:rsidP="00A73588">
      <w:pPr>
        <w:ind w:left="851"/>
        <w:rPr>
          <w:sz w:val="24"/>
          <w:szCs w:val="24"/>
          <w:lang w:val="en-US"/>
        </w:rPr>
      </w:pPr>
      <w:r w:rsidRPr="0093224E">
        <w:rPr>
          <w:sz w:val="24"/>
          <w:szCs w:val="24"/>
          <w:lang w:val="en-US"/>
        </w:rPr>
        <w:t>Allura Red AC (E129)</w:t>
      </w:r>
    </w:p>
    <w:p w14:paraId="43016340" w14:textId="77777777" w:rsidR="00FE14A8" w:rsidRPr="0093224E" w:rsidRDefault="00FE14A8" w:rsidP="00A73588">
      <w:pPr>
        <w:ind w:left="851"/>
        <w:rPr>
          <w:sz w:val="24"/>
          <w:szCs w:val="24"/>
          <w:lang w:val="en-US"/>
        </w:rPr>
      </w:pPr>
      <w:r w:rsidRPr="0093224E">
        <w:rPr>
          <w:sz w:val="24"/>
          <w:szCs w:val="24"/>
          <w:lang w:val="en-US"/>
        </w:rPr>
        <w:t>Propylenglycol (E1520)</w:t>
      </w:r>
    </w:p>
    <w:p w14:paraId="27497355" w14:textId="77777777" w:rsidR="00FE14A8" w:rsidRPr="0093224E" w:rsidRDefault="00FE14A8" w:rsidP="00A73588">
      <w:pPr>
        <w:ind w:left="851"/>
        <w:rPr>
          <w:sz w:val="24"/>
          <w:szCs w:val="24"/>
        </w:rPr>
      </w:pPr>
      <w:r w:rsidRPr="0093224E">
        <w:rPr>
          <w:sz w:val="24"/>
          <w:szCs w:val="24"/>
        </w:rPr>
        <w:t>Titandioxid (E171)</w:t>
      </w:r>
    </w:p>
    <w:p w14:paraId="52B5C5C6" w14:textId="77777777" w:rsidR="009260DE" w:rsidRPr="0093224E" w:rsidRDefault="009260DE" w:rsidP="009260DE">
      <w:pPr>
        <w:tabs>
          <w:tab w:val="left" w:pos="851"/>
        </w:tabs>
        <w:ind w:left="851"/>
        <w:rPr>
          <w:sz w:val="24"/>
          <w:szCs w:val="24"/>
        </w:rPr>
      </w:pPr>
    </w:p>
    <w:p w14:paraId="227129F4" w14:textId="77777777" w:rsidR="009260DE" w:rsidRPr="0093224E" w:rsidRDefault="009260DE" w:rsidP="009260DE">
      <w:pPr>
        <w:tabs>
          <w:tab w:val="left" w:pos="851"/>
        </w:tabs>
        <w:ind w:left="851" w:hanging="851"/>
        <w:rPr>
          <w:b/>
          <w:sz w:val="24"/>
          <w:szCs w:val="24"/>
        </w:rPr>
      </w:pPr>
      <w:r w:rsidRPr="0093224E">
        <w:rPr>
          <w:b/>
          <w:sz w:val="24"/>
          <w:szCs w:val="24"/>
        </w:rPr>
        <w:t>6.2</w:t>
      </w:r>
      <w:r w:rsidRPr="0093224E">
        <w:rPr>
          <w:b/>
          <w:sz w:val="24"/>
          <w:szCs w:val="24"/>
        </w:rPr>
        <w:tab/>
        <w:t>Uforligeligheder</w:t>
      </w:r>
    </w:p>
    <w:p w14:paraId="52764890" w14:textId="77777777" w:rsidR="00FE14A8" w:rsidRPr="0093224E" w:rsidRDefault="00FE14A8" w:rsidP="00A73588">
      <w:pPr>
        <w:ind w:left="851"/>
        <w:rPr>
          <w:sz w:val="24"/>
          <w:szCs w:val="24"/>
          <w:lang w:eastAsia="fr-LU"/>
        </w:rPr>
      </w:pPr>
      <w:r w:rsidRPr="0093224E">
        <w:rPr>
          <w:sz w:val="24"/>
          <w:szCs w:val="24"/>
        </w:rPr>
        <w:t>Ikke relevant.</w:t>
      </w:r>
    </w:p>
    <w:p w14:paraId="7AD3C28E" w14:textId="77777777" w:rsidR="009260DE" w:rsidRPr="0093224E" w:rsidRDefault="009260DE" w:rsidP="009260DE">
      <w:pPr>
        <w:tabs>
          <w:tab w:val="left" w:pos="851"/>
        </w:tabs>
        <w:ind w:left="851"/>
        <w:rPr>
          <w:sz w:val="24"/>
          <w:szCs w:val="24"/>
        </w:rPr>
      </w:pPr>
    </w:p>
    <w:p w14:paraId="28DBC95C" w14:textId="77777777" w:rsidR="009260DE" w:rsidRPr="0093224E" w:rsidRDefault="009260DE" w:rsidP="009260DE">
      <w:pPr>
        <w:tabs>
          <w:tab w:val="left" w:pos="851"/>
        </w:tabs>
        <w:ind w:left="851" w:hanging="851"/>
        <w:rPr>
          <w:b/>
          <w:sz w:val="24"/>
          <w:szCs w:val="24"/>
        </w:rPr>
      </w:pPr>
      <w:r w:rsidRPr="0093224E">
        <w:rPr>
          <w:b/>
          <w:sz w:val="24"/>
          <w:szCs w:val="24"/>
        </w:rPr>
        <w:t>6.3</w:t>
      </w:r>
      <w:r w:rsidRPr="0093224E">
        <w:rPr>
          <w:b/>
          <w:sz w:val="24"/>
          <w:szCs w:val="24"/>
        </w:rPr>
        <w:tab/>
        <w:t>Opbevaringstid</w:t>
      </w:r>
    </w:p>
    <w:p w14:paraId="037B5060" w14:textId="4C418122" w:rsidR="00FE14A8" w:rsidRPr="0093224E" w:rsidRDefault="00FE14A8" w:rsidP="00A73588">
      <w:pPr>
        <w:ind w:left="851"/>
        <w:rPr>
          <w:sz w:val="24"/>
          <w:szCs w:val="24"/>
          <w:lang w:eastAsia="fr-LU"/>
        </w:rPr>
      </w:pPr>
      <w:r w:rsidRPr="0093224E">
        <w:rPr>
          <w:sz w:val="24"/>
          <w:szCs w:val="24"/>
        </w:rPr>
        <w:t>30 måneder</w:t>
      </w:r>
    </w:p>
    <w:p w14:paraId="2CC720CF" w14:textId="77777777" w:rsidR="00FE14A8" w:rsidRPr="0093224E" w:rsidRDefault="00FE14A8" w:rsidP="00A73588">
      <w:pPr>
        <w:ind w:left="851"/>
        <w:rPr>
          <w:sz w:val="24"/>
          <w:szCs w:val="24"/>
        </w:rPr>
      </w:pPr>
      <w:r w:rsidRPr="0093224E">
        <w:rPr>
          <w:sz w:val="24"/>
          <w:szCs w:val="24"/>
        </w:rPr>
        <w:t>Efter åbning af alufolieemballage: 12 måneder</w:t>
      </w:r>
    </w:p>
    <w:p w14:paraId="31EF9D6F" w14:textId="77777777" w:rsidR="009260DE" w:rsidRPr="0093224E" w:rsidRDefault="009260DE" w:rsidP="009260DE">
      <w:pPr>
        <w:tabs>
          <w:tab w:val="left" w:pos="851"/>
        </w:tabs>
        <w:ind w:left="851"/>
        <w:rPr>
          <w:sz w:val="24"/>
          <w:szCs w:val="24"/>
        </w:rPr>
      </w:pPr>
    </w:p>
    <w:p w14:paraId="50777906" w14:textId="77777777" w:rsidR="009260DE" w:rsidRPr="0093224E" w:rsidRDefault="009260DE" w:rsidP="009260DE">
      <w:pPr>
        <w:tabs>
          <w:tab w:val="left" w:pos="851"/>
        </w:tabs>
        <w:ind w:left="851" w:hanging="851"/>
        <w:rPr>
          <w:b/>
          <w:sz w:val="24"/>
          <w:szCs w:val="24"/>
        </w:rPr>
      </w:pPr>
      <w:r w:rsidRPr="0093224E">
        <w:rPr>
          <w:b/>
          <w:sz w:val="24"/>
          <w:szCs w:val="24"/>
        </w:rPr>
        <w:t>6.4</w:t>
      </w:r>
      <w:r w:rsidRPr="0093224E">
        <w:rPr>
          <w:b/>
          <w:sz w:val="24"/>
          <w:szCs w:val="24"/>
        </w:rPr>
        <w:tab/>
        <w:t>Særlige opbevaringsforhold</w:t>
      </w:r>
    </w:p>
    <w:p w14:paraId="6634F3D9" w14:textId="77777777" w:rsidR="00FE14A8" w:rsidRPr="0093224E" w:rsidRDefault="00FE14A8" w:rsidP="00A73588">
      <w:pPr>
        <w:ind w:left="851"/>
        <w:rPr>
          <w:sz w:val="24"/>
          <w:szCs w:val="24"/>
          <w:lang w:eastAsia="fr-LU"/>
        </w:rPr>
      </w:pPr>
      <w:r w:rsidRPr="0093224E">
        <w:rPr>
          <w:sz w:val="24"/>
          <w:szCs w:val="24"/>
        </w:rPr>
        <w:t xml:space="preserve">Opbevares ved temperaturer under 30°C. </w:t>
      </w:r>
    </w:p>
    <w:p w14:paraId="24C31A91" w14:textId="77777777" w:rsidR="009260DE" w:rsidRPr="0093224E" w:rsidRDefault="009260DE" w:rsidP="009260DE">
      <w:pPr>
        <w:tabs>
          <w:tab w:val="left" w:pos="851"/>
        </w:tabs>
        <w:ind w:left="851"/>
        <w:rPr>
          <w:sz w:val="24"/>
          <w:szCs w:val="24"/>
        </w:rPr>
      </w:pPr>
    </w:p>
    <w:p w14:paraId="6BDEE492" w14:textId="77777777" w:rsidR="009260DE" w:rsidRPr="0093224E" w:rsidRDefault="009260DE" w:rsidP="009260DE">
      <w:pPr>
        <w:tabs>
          <w:tab w:val="left" w:pos="851"/>
        </w:tabs>
        <w:ind w:left="851" w:hanging="851"/>
        <w:rPr>
          <w:b/>
          <w:sz w:val="24"/>
          <w:szCs w:val="24"/>
        </w:rPr>
      </w:pPr>
      <w:r w:rsidRPr="0093224E">
        <w:rPr>
          <w:b/>
          <w:sz w:val="24"/>
          <w:szCs w:val="24"/>
        </w:rPr>
        <w:t>6.5</w:t>
      </w:r>
      <w:r w:rsidRPr="0093224E">
        <w:rPr>
          <w:b/>
          <w:sz w:val="24"/>
          <w:szCs w:val="24"/>
        </w:rPr>
        <w:tab/>
        <w:t>Emballagetype og pakningsstørrelser</w:t>
      </w:r>
    </w:p>
    <w:p w14:paraId="33904E32" w14:textId="77777777" w:rsidR="00FE14A8" w:rsidRPr="0093224E" w:rsidRDefault="00FE14A8" w:rsidP="00A73588">
      <w:pPr>
        <w:ind w:left="851"/>
        <w:rPr>
          <w:sz w:val="24"/>
          <w:szCs w:val="24"/>
          <w:lang w:eastAsia="fr-LU"/>
        </w:rPr>
      </w:pPr>
      <w:r w:rsidRPr="0093224E">
        <w:rPr>
          <w:sz w:val="24"/>
          <w:szCs w:val="24"/>
        </w:rPr>
        <w:t xml:space="preserve">Transparent PVC/PE/PVDC-aluminiumsfolie-blister indpakket i aluminium PE-poser med indlejret tørremiddel i filmlaget. </w:t>
      </w:r>
    </w:p>
    <w:p w14:paraId="4214A8C2" w14:textId="77777777" w:rsidR="00FE14A8" w:rsidRPr="0093224E" w:rsidRDefault="00FE14A8" w:rsidP="00A73588">
      <w:pPr>
        <w:ind w:left="851"/>
        <w:rPr>
          <w:sz w:val="24"/>
          <w:szCs w:val="24"/>
        </w:rPr>
      </w:pPr>
    </w:p>
    <w:p w14:paraId="2D9AF717" w14:textId="2A2B07F9" w:rsidR="00FE14A8" w:rsidRPr="0093224E" w:rsidRDefault="00FE14A8" w:rsidP="00A73588">
      <w:pPr>
        <w:ind w:left="851"/>
        <w:rPr>
          <w:sz w:val="24"/>
          <w:szCs w:val="24"/>
          <w:u w:val="single"/>
        </w:rPr>
      </w:pPr>
      <w:r w:rsidRPr="0093224E">
        <w:rPr>
          <w:sz w:val="24"/>
          <w:szCs w:val="24"/>
          <w:u w:val="single"/>
        </w:rPr>
        <w:t xml:space="preserve">Tacrolimus </w:t>
      </w:r>
      <w:r w:rsidR="00034EAF">
        <w:rPr>
          <w:sz w:val="24"/>
          <w:szCs w:val="24"/>
          <w:u w:val="single"/>
        </w:rPr>
        <w:t>"Stada"</w:t>
      </w:r>
      <w:r w:rsidRPr="0093224E">
        <w:rPr>
          <w:sz w:val="24"/>
          <w:szCs w:val="24"/>
          <w:u w:val="single"/>
        </w:rPr>
        <w:t xml:space="preserve"> 0,5 mg hårde depotkapsler</w:t>
      </w:r>
    </w:p>
    <w:p w14:paraId="2D05F450" w14:textId="6EEFC13F" w:rsidR="00FE14A8" w:rsidRPr="0093224E" w:rsidRDefault="00FE14A8" w:rsidP="00A73588">
      <w:pPr>
        <w:ind w:left="851"/>
        <w:rPr>
          <w:sz w:val="24"/>
          <w:szCs w:val="24"/>
        </w:rPr>
      </w:pPr>
      <w:r w:rsidRPr="0093224E">
        <w:rPr>
          <w:sz w:val="24"/>
          <w:szCs w:val="24"/>
        </w:rPr>
        <w:t>Pakningsstørrelse: 30, 50 og 100 hårde depotkapsler i blister eller 30</w:t>
      </w:r>
      <w:r w:rsidR="00C6581C">
        <w:rPr>
          <w:sz w:val="24"/>
          <w:szCs w:val="24"/>
        </w:rPr>
        <w:t>×</w:t>
      </w:r>
      <w:r w:rsidRPr="0093224E">
        <w:rPr>
          <w:sz w:val="24"/>
          <w:szCs w:val="24"/>
        </w:rPr>
        <w:t>1, 50</w:t>
      </w:r>
      <w:r w:rsidR="00C6581C">
        <w:rPr>
          <w:sz w:val="24"/>
          <w:szCs w:val="24"/>
        </w:rPr>
        <w:t>×</w:t>
      </w:r>
      <w:r w:rsidRPr="0093224E">
        <w:rPr>
          <w:sz w:val="24"/>
          <w:szCs w:val="24"/>
        </w:rPr>
        <w:t>1 og 100</w:t>
      </w:r>
      <w:r w:rsidR="00C6581C">
        <w:rPr>
          <w:sz w:val="24"/>
          <w:szCs w:val="24"/>
        </w:rPr>
        <w:t>×</w:t>
      </w:r>
      <w:r w:rsidRPr="0093224E">
        <w:rPr>
          <w:sz w:val="24"/>
          <w:szCs w:val="24"/>
        </w:rPr>
        <w:t xml:space="preserve">1 hårde depotkapsler i perforeret enkeltdosisblister.   </w:t>
      </w:r>
    </w:p>
    <w:p w14:paraId="587A7B6D" w14:textId="77777777" w:rsidR="00FE14A8" w:rsidRPr="0093224E" w:rsidRDefault="00FE14A8" w:rsidP="00A73588">
      <w:pPr>
        <w:ind w:left="851"/>
        <w:rPr>
          <w:sz w:val="24"/>
          <w:szCs w:val="24"/>
        </w:rPr>
      </w:pPr>
    </w:p>
    <w:p w14:paraId="6DDDE0AF" w14:textId="034B06C8" w:rsidR="00FE14A8" w:rsidRPr="0093224E" w:rsidRDefault="00FE14A8" w:rsidP="00A73588">
      <w:pPr>
        <w:ind w:left="851"/>
        <w:rPr>
          <w:sz w:val="24"/>
          <w:szCs w:val="24"/>
          <w:u w:val="single"/>
        </w:rPr>
      </w:pPr>
      <w:r w:rsidRPr="0093224E">
        <w:rPr>
          <w:sz w:val="24"/>
          <w:szCs w:val="24"/>
          <w:u w:val="single"/>
        </w:rPr>
        <w:t xml:space="preserve">Tacrolimus </w:t>
      </w:r>
      <w:r w:rsidR="00034EAF">
        <w:rPr>
          <w:sz w:val="24"/>
          <w:szCs w:val="24"/>
          <w:u w:val="single"/>
        </w:rPr>
        <w:t>"Stada"</w:t>
      </w:r>
      <w:r w:rsidRPr="0093224E">
        <w:rPr>
          <w:sz w:val="24"/>
          <w:szCs w:val="24"/>
          <w:u w:val="single"/>
        </w:rPr>
        <w:t xml:space="preserve"> 1 mg hårde depotkapsler</w:t>
      </w:r>
    </w:p>
    <w:p w14:paraId="74017C7A" w14:textId="0E55C0BD" w:rsidR="00FE14A8" w:rsidRPr="0093224E" w:rsidRDefault="00FE14A8" w:rsidP="00A73588">
      <w:pPr>
        <w:ind w:left="851"/>
        <w:rPr>
          <w:sz w:val="24"/>
          <w:szCs w:val="24"/>
        </w:rPr>
      </w:pPr>
      <w:r w:rsidRPr="0093224E">
        <w:rPr>
          <w:sz w:val="24"/>
          <w:szCs w:val="24"/>
        </w:rPr>
        <w:t>Pakningsstørrelse: 30, 50, 60 og 100 hårde depotkapsler i blister eller 30</w:t>
      </w:r>
      <w:r w:rsidR="00C6581C">
        <w:rPr>
          <w:sz w:val="24"/>
          <w:szCs w:val="24"/>
        </w:rPr>
        <w:t>×</w:t>
      </w:r>
      <w:r w:rsidRPr="0093224E">
        <w:rPr>
          <w:sz w:val="24"/>
          <w:szCs w:val="24"/>
        </w:rPr>
        <w:t>1, 50</w:t>
      </w:r>
      <w:r w:rsidR="00C6581C">
        <w:rPr>
          <w:sz w:val="24"/>
          <w:szCs w:val="24"/>
        </w:rPr>
        <w:t>×</w:t>
      </w:r>
      <w:r w:rsidRPr="0093224E">
        <w:rPr>
          <w:sz w:val="24"/>
          <w:szCs w:val="24"/>
        </w:rPr>
        <w:t>1, 60</w:t>
      </w:r>
      <w:r w:rsidR="00C6581C">
        <w:rPr>
          <w:sz w:val="24"/>
          <w:szCs w:val="24"/>
        </w:rPr>
        <w:t>×</w:t>
      </w:r>
      <w:r w:rsidRPr="0093224E">
        <w:rPr>
          <w:sz w:val="24"/>
          <w:szCs w:val="24"/>
        </w:rPr>
        <w:t>1 og 100</w:t>
      </w:r>
      <w:r w:rsidR="00C6581C">
        <w:rPr>
          <w:sz w:val="24"/>
          <w:szCs w:val="24"/>
        </w:rPr>
        <w:t>×</w:t>
      </w:r>
      <w:r w:rsidRPr="0093224E">
        <w:rPr>
          <w:sz w:val="24"/>
          <w:szCs w:val="24"/>
        </w:rPr>
        <w:t xml:space="preserve">1 hårde depotkapsler i perforeret enkeltdosisblister.   </w:t>
      </w:r>
    </w:p>
    <w:p w14:paraId="78114B87" w14:textId="77777777" w:rsidR="00FE14A8" w:rsidRPr="0093224E" w:rsidRDefault="00FE14A8" w:rsidP="00A73588">
      <w:pPr>
        <w:ind w:left="851"/>
        <w:rPr>
          <w:sz w:val="24"/>
          <w:szCs w:val="24"/>
        </w:rPr>
      </w:pPr>
    </w:p>
    <w:p w14:paraId="4A8B79F2" w14:textId="43FFAA0D" w:rsidR="00FE14A8" w:rsidRPr="0093224E" w:rsidRDefault="00FE14A8" w:rsidP="00A73588">
      <w:pPr>
        <w:ind w:left="851"/>
        <w:rPr>
          <w:sz w:val="24"/>
          <w:szCs w:val="24"/>
          <w:u w:val="single"/>
        </w:rPr>
      </w:pPr>
      <w:r w:rsidRPr="0093224E">
        <w:rPr>
          <w:sz w:val="24"/>
          <w:szCs w:val="24"/>
          <w:u w:val="single"/>
        </w:rPr>
        <w:t xml:space="preserve">Tacrolimus </w:t>
      </w:r>
      <w:r w:rsidR="00034EAF">
        <w:rPr>
          <w:sz w:val="24"/>
          <w:szCs w:val="24"/>
          <w:u w:val="single"/>
        </w:rPr>
        <w:t>"Stada"</w:t>
      </w:r>
      <w:r w:rsidRPr="0093224E">
        <w:rPr>
          <w:sz w:val="24"/>
          <w:szCs w:val="24"/>
          <w:u w:val="single"/>
        </w:rPr>
        <w:t xml:space="preserve"> 3 mg hårde depotkapsler</w:t>
      </w:r>
    </w:p>
    <w:p w14:paraId="63D21526" w14:textId="5D7CA273" w:rsidR="00FE14A8" w:rsidRPr="0093224E" w:rsidRDefault="00FE14A8" w:rsidP="00A73588">
      <w:pPr>
        <w:ind w:left="851"/>
        <w:rPr>
          <w:sz w:val="24"/>
          <w:szCs w:val="24"/>
        </w:rPr>
      </w:pPr>
      <w:r w:rsidRPr="0093224E">
        <w:rPr>
          <w:sz w:val="24"/>
          <w:szCs w:val="24"/>
        </w:rPr>
        <w:t>Pakningsstørrelse: 30, 50 og 100 hårde depotkapsler i blister eller 30</w:t>
      </w:r>
      <w:r w:rsidR="00C6581C">
        <w:rPr>
          <w:sz w:val="24"/>
          <w:szCs w:val="24"/>
        </w:rPr>
        <w:t>×</w:t>
      </w:r>
      <w:r w:rsidRPr="0093224E">
        <w:rPr>
          <w:sz w:val="24"/>
          <w:szCs w:val="24"/>
        </w:rPr>
        <w:t>1, 50</w:t>
      </w:r>
      <w:r w:rsidR="00C6581C">
        <w:rPr>
          <w:sz w:val="24"/>
          <w:szCs w:val="24"/>
        </w:rPr>
        <w:t>×</w:t>
      </w:r>
      <w:r w:rsidRPr="0093224E">
        <w:rPr>
          <w:sz w:val="24"/>
          <w:szCs w:val="24"/>
        </w:rPr>
        <w:t>1 og 100</w:t>
      </w:r>
      <w:r w:rsidR="00C6581C">
        <w:rPr>
          <w:sz w:val="24"/>
          <w:szCs w:val="24"/>
        </w:rPr>
        <w:t>×</w:t>
      </w:r>
      <w:r w:rsidRPr="0093224E">
        <w:rPr>
          <w:sz w:val="24"/>
          <w:szCs w:val="24"/>
        </w:rPr>
        <w:t>1 hårde depotkapsler i perforeret enkeltdosisblister.</w:t>
      </w:r>
    </w:p>
    <w:p w14:paraId="39CE2D9C" w14:textId="77777777" w:rsidR="00FE14A8" w:rsidRPr="0093224E" w:rsidRDefault="00FE14A8" w:rsidP="00A73588">
      <w:pPr>
        <w:ind w:left="851"/>
        <w:rPr>
          <w:sz w:val="24"/>
          <w:szCs w:val="24"/>
        </w:rPr>
      </w:pPr>
    </w:p>
    <w:p w14:paraId="5969FFE9" w14:textId="1A0F12C0" w:rsidR="00FE14A8" w:rsidRPr="0093224E" w:rsidRDefault="00FE14A8" w:rsidP="00A73588">
      <w:pPr>
        <w:ind w:left="851"/>
        <w:rPr>
          <w:sz w:val="24"/>
          <w:szCs w:val="24"/>
          <w:u w:val="single"/>
        </w:rPr>
      </w:pPr>
      <w:r w:rsidRPr="0093224E">
        <w:rPr>
          <w:sz w:val="24"/>
          <w:szCs w:val="24"/>
          <w:u w:val="single"/>
        </w:rPr>
        <w:t xml:space="preserve">Tacrolimus </w:t>
      </w:r>
      <w:r w:rsidR="00034EAF">
        <w:rPr>
          <w:sz w:val="24"/>
          <w:szCs w:val="24"/>
          <w:u w:val="single"/>
        </w:rPr>
        <w:t>"Stada"</w:t>
      </w:r>
      <w:r w:rsidRPr="0093224E">
        <w:rPr>
          <w:sz w:val="24"/>
          <w:szCs w:val="24"/>
          <w:u w:val="single"/>
        </w:rPr>
        <w:t xml:space="preserve"> 5 mg hårde depotkapsler</w:t>
      </w:r>
    </w:p>
    <w:p w14:paraId="528B67DB" w14:textId="07D68C4B" w:rsidR="00FE14A8" w:rsidRPr="0093224E" w:rsidRDefault="00FE14A8" w:rsidP="00A73588">
      <w:pPr>
        <w:ind w:left="851"/>
        <w:rPr>
          <w:sz w:val="24"/>
          <w:szCs w:val="24"/>
        </w:rPr>
      </w:pPr>
      <w:r w:rsidRPr="0093224E">
        <w:rPr>
          <w:sz w:val="24"/>
          <w:szCs w:val="24"/>
        </w:rPr>
        <w:t>Pakningsstørrelse: 30, 50 og 100 hårde depotkapsler i blister eller 30</w:t>
      </w:r>
      <w:r w:rsidR="00C6581C">
        <w:rPr>
          <w:sz w:val="24"/>
          <w:szCs w:val="24"/>
        </w:rPr>
        <w:t>×</w:t>
      </w:r>
      <w:r w:rsidRPr="0093224E">
        <w:rPr>
          <w:sz w:val="24"/>
          <w:szCs w:val="24"/>
        </w:rPr>
        <w:t>1, 50</w:t>
      </w:r>
      <w:r w:rsidR="00C6581C">
        <w:rPr>
          <w:sz w:val="24"/>
          <w:szCs w:val="24"/>
        </w:rPr>
        <w:t>×</w:t>
      </w:r>
      <w:r w:rsidRPr="0093224E">
        <w:rPr>
          <w:sz w:val="24"/>
          <w:szCs w:val="24"/>
        </w:rPr>
        <w:t>1 og 100</w:t>
      </w:r>
      <w:r w:rsidR="00C6581C">
        <w:rPr>
          <w:sz w:val="24"/>
          <w:szCs w:val="24"/>
        </w:rPr>
        <w:t>×</w:t>
      </w:r>
      <w:r w:rsidRPr="0093224E">
        <w:rPr>
          <w:sz w:val="24"/>
          <w:szCs w:val="24"/>
        </w:rPr>
        <w:t xml:space="preserve">1 hårde depotkapsler i perforeret enkeltdosisblister.   </w:t>
      </w:r>
    </w:p>
    <w:p w14:paraId="491C3112" w14:textId="00EDF66F" w:rsidR="00FE14A8" w:rsidRPr="0093224E" w:rsidRDefault="00FE14A8" w:rsidP="00A73588">
      <w:pPr>
        <w:ind w:left="851"/>
        <w:rPr>
          <w:sz w:val="24"/>
          <w:szCs w:val="24"/>
        </w:rPr>
      </w:pPr>
    </w:p>
    <w:p w14:paraId="59936AAF" w14:textId="77777777" w:rsidR="00FE14A8" w:rsidRPr="0093224E" w:rsidRDefault="00FE14A8" w:rsidP="00A73588">
      <w:pPr>
        <w:ind w:left="851"/>
        <w:rPr>
          <w:b/>
          <w:sz w:val="24"/>
          <w:szCs w:val="24"/>
        </w:rPr>
      </w:pPr>
      <w:r w:rsidRPr="0093224E">
        <w:rPr>
          <w:sz w:val="24"/>
          <w:szCs w:val="24"/>
        </w:rPr>
        <w:t>Ikke alle pakningsstørrelser er nødvendigvis markedsført.</w:t>
      </w:r>
    </w:p>
    <w:p w14:paraId="7DA2BE1E" w14:textId="77777777" w:rsidR="009260DE" w:rsidRPr="0093224E" w:rsidRDefault="009260DE" w:rsidP="009260DE">
      <w:pPr>
        <w:tabs>
          <w:tab w:val="left" w:pos="851"/>
        </w:tabs>
        <w:ind w:left="851"/>
        <w:rPr>
          <w:sz w:val="24"/>
          <w:szCs w:val="24"/>
        </w:rPr>
      </w:pPr>
    </w:p>
    <w:p w14:paraId="67647032" w14:textId="77777777" w:rsidR="009260DE" w:rsidRPr="0093224E" w:rsidRDefault="009260DE" w:rsidP="009260DE">
      <w:pPr>
        <w:tabs>
          <w:tab w:val="left" w:pos="851"/>
        </w:tabs>
        <w:ind w:left="851" w:hanging="851"/>
        <w:rPr>
          <w:b/>
          <w:sz w:val="24"/>
          <w:szCs w:val="24"/>
        </w:rPr>
      </w:pPr>
      <w:r w:rsidRPr="0093224E">
        <w:rPr>
          <w:b/>
          <w:sz w:val="24"/>
          <w:szCs w:val="24"/>
        </w:rPr>
        <w:t>6.6</w:t>
      </w:r>
      <w:r w:rsidRPr="0093224E">
        <w:rPr>
          <w:b/>
          <w:sz w:val="24"/>
          <w:szCs w:val="24"/>
        </w:rPr>
        <w:tab/>
        <w:t xml:space="preserve">Regler for </w:t>
      </w:r>
      <w:r w:rsidR="00BD7931" w:rsidRPr="0093224E">
        <w:rPr>
          <w:b/>
          <w:sz w:val="24"/>
          <w:szCs w:val="24"/>
        </w:rPr>
        <w:t>bortskaffelse</w:t>
      </w:r>
      <w:r w:rsidRPr="0093224E">
        <w:rPr>
          <w:b/>
          <w:sz w:val="24"/>
          <w:szCs w:val="24"/>
        </w:rPr>
        <w:t xml:space="preserve"> og anden håndtering</w:t>
      </w:r>
    </w:p>
    <w:p w14:paraId="52F2979E" w14:textId="77777777" w:rsidR="00FE14A8" w:rsidRPr="0093224E" w:rsidRDefault="00FE14A8" w:rsidP="00A73588">
      <w:pPr>
        <w:ind w:left="851"/>
        <w:rPr>
          <w:sz w:val="24"/>
          <w:szCs w:val="24"/>
          <w:lang w:eastAsia="fr-LU"/>
        </w:rPr>
      </w:pPr>
      <w:r w:rsidRPr="0093224E">
        <w:rPr>
          <w:sz w:val="24"/>
          <w:szCs w:val="24"/>
        </w:rPr>
        <w:t>Ingen særlige forholdsregler.</w:t>
      </w:r>
    </w:p>
    <w:p w14:paraId="5BADD8CB" w14:textId="77777777" w:rsidR="009260DE" w:rsidRPr="0093224E" w:rsidRDefault="009260DE" w:rsidP="000730CA">
      <w:pPr>
        <w:tabs>
          <w:tab w:val="left" w:pos="851"/>
        </w:tabs>
        <w:ind w:left="851"/>
        <w:rPr>
          <w:sz w:val="24"/>
          <w:szCs w:val="24"/>
        </w:rPr>
      </w:pPr>
    </w:p>
    <w:p w14:paraId="3762BC89" w14:textId="77777777" w:rsidR="009260DE" w:rsidRPr="0093224E" w:rsidRDefault="009260DE" w:rsidP="009260DE">
      <w:pPr>
        <w:tabs>
          <w:tab w:val="left" w:pos="851"/>
        </w:tabs>
        <w:ind w:left="851" w:hanging="851"/>
        <w:rPr>
          <w:b/>
          <w:sz w:val="24"/>
          <w:szCs w:val="24"/>
        </w:rPr>
      </w:pPr>
      <w:r w:rsidRPr="0093224E">
        <w:rPr>
          <w:b/>
          <w:sz w:val="24"/>
          <w:szCs w:val="24"/>
        </w:rPr>
        <w:t>7.</w:t>
      </w:r>
      <w:r w:rsidRPr="0093224E">
        <w:rPr>
          <w:b/>
          <w:sz w:val="24"/>
          <w:szCs w:val="24"/>
        </w:rPr>
        <w:tab/>
        <w:t>INDEHAVER AF MARKEDSFØRINGSTILLADELSEN</w:t>
      </w:r>
    </w:p>
    <w:p w14:paraId="143F4FED" w14:textId="77777777" w:rsidR="00FE14A8" w:rsidRPr="0093224E" w:rsidRDefault="00FE14A8" w:rsidP="00A73588">
      <w:pPr>
        <w:ind w:left="851"/>
        <w:rPr>
          <w:sz w:val="24"/>
          <w:szCs w:val="24"/>
          <w:lang w:val="sv-SE"/>
        </w:rPr>
      </w:pPr>
      <w:r w:rsidRPr="0093224E">
        <w:rPr>
          <w:sz w:val="24"/>
          <w:szCs w:val="24"/>
          <w:lang w:val="sv-SE"/>
        </w:rPr>
        <w:t xml:space="preserve">STADA Arzneimittel AG </w:t>
      </w:r>
    </w:p>
    <w:p w14:paraId="5BE9FBA8" w14:textId="77777777" w:rsidR="00FE14A8" w:rsidRPr="0093224E" w:rsidRDefault="00FE14A8" w:rsidP="00A73588">
      <w:pPr>
        <w:ind w:left="851"/>
        <w:rPr>
          <w:sz w:val="24"/>
          <w:szCs w:val="24"/>
          <w:lang w:val="sv-SE" w:eastAsia="fr-LU"/>
        </w:rPr>
      </w:pPr>
      <w:r w:rsidRPr="0093224E">
        <w:rPr>
          <w:sz w:val="24"/>
          <w:szCs w:val="24"/>
          <w:lang w:val="sv-SE"/>
        </w:rPr>
        <w:t xml:space="preserve">Stadastrasse 2-18 </w:t>
      </w:r>
    </w:p>
    <w:p w14:paraId="3A683D97" w14:textId="77777777" w:rsidR="00FE14A8" w:rsidRPr="0093224E" w:rsidRDefault="00FE14A8" w:rsidP="00A73588">
      <w:pPr>
        <w:ind w:left="851"/>
        <w:rPr>
          <w:sz w:val="24"/>
          <w:szCs w:val="24"/>
          <w:lang w:val="sv-SE"/>
        </w:rPr>
      </w:pPr>
      <w:r w:rsidRPr="0093224E">
        <w:rPr>
          <w:sz w:val="24"/>
          <w:szCs w:val="24"/>
          <w:lang w:val="sv-SE"/>
        </w:rPr>
        <w:t xml:space="preserve">61118 Bad Vilbel </w:t>
      </w:r>
    </w:p>
    <w:p w14:paraId="4C0F905D" w14:textId="77777777" w:rsidR="00FE14A8" w:rsidRPr="0093224E" w:rsidRDefault="00FE14A8" w:rsidP="00A73588">
      <w:pPr>
        <w:ind w:left="851"/>
        <w:rPr>
          <w:sz w:val="24"/>
          <w:szCs w:val="24"/>
        </w:rPr>
      </w:pPr>
      <w:r w:rsidRPr="0093224E">
        <w:rPr>
          <w:sz w:val="24"/>
          <w:szCs w:val="24"/>
        </w:rPr>
        <w:t>Tyskland</w:t>
      </w:r>
    </w:p>
    <w:p w14:paraId="11635B2E" w14:textId="77777777" w:rsidR="009260DE" w:rsidRPr="0093224E" w:rsidRDefault="009260DE" w:rsidP="00A73588">
      <w:pPr>
        <w:ind w:left="851"/>
        <w:rPr>
          <w:sz w:val="24"/>
          <w:szCs w:val="24"/>
        </w:rPr>
      </w:pPr>
    </w:p>
    <w:p w14:paraId="2BADBCB1" w14:textId="77777777" w:rsidR="00641C65" w:rsidRPr="0093224E" w:rsidRDefault="00641C65" w:rsidP="00A73588">
      <w:pPr>
        <w:ind w:left="851"/>
        <w:rPr>
          <w:sz w:val="24"/>
          <w:szCs w:val="24"/>
        </w:rPr>
      </w:pPr>
      <w:r w:rsidRPr="0093224E">
        <w:rPr>
          <w:b/>
          <w:sz w:val="24"/>
          <w:szCs w:val="24"/>
        </w:rPr>
        <w:t>Repræsentant</w:t>
      </w:r>
    </w:p>
    <w:p w14:paraId="1DC5F42B" w14:textId="0EF26830" w:rsidR="00FE14A8" w:rsidRPr="00DA5725" w:rsidRDefault="00FE14A8" w:rsidP="00A73588">
      <w:pPr>
        <w:ind w:left="851"/>
        <w:rPr>
          <w:rFonts w:eastAsiaTheme="minorHAnsi"/>
          <w:sz w:val="24"/>
          <w:szCs w:val="24"/>
        </w:rPr>
      </w:pPr>
      <w:r w:rsidRPr="00DA5725">
        <w:rPr>
          <w:sz w:val="24"/>
          <w:szCs w:val="24"/>
        </w:rPr>
        <w:t xml:space="preserve">STADA Nordic </w:t>
      </w:r>
      <w:r w:rsidR="00544DBA" w:rsidRPr="00DA5725">
        <w:rPr>
          <w:sz w:val="24"/>
          <w:szCs w:val="24"/>
        </w:rPr>
        <w:t>ApS</w:t>
      </w:r>
    </w:p>
    <w:p w14:paraId="4E34DE60" w14:textId="77777777" w:rsidR="00FE14A8" w:rsidRPr="00DA5725" w:rsidRDefault="00FE14A8" w:rsidP="00A73588">
      <w:pPr>
        <w:ind w:left="851"/>
        <w:rPr>
          <w:sz w:val="24"/>
          <w:szCs w:val="24"/>
          <w:lang w:eastAsia="fr-LU"/>
        </w:rPr>
      </w:pPr>
      <w:r w:rsidRPr="00DA5725">
        <w:rPr>
          <w:sz w:val="24"/>
          <w:szCs w:val="24"/>
        </w:rPr>
        <w:t>Marielundvej 46A</w:t>
      </w:r>
    </w:p>
    <w:p w14:paraId="5D43F106" w14:textId="4413C2A3" w:rsidR="00FE14A8" w:rsidRPr="0093224E" w:rsidRDefault="00FE14A8" w:rsidP="00A73588">
      <w:pPr>
        <w:ind w:left="851"/>
        <w:rPr>
          <w:sz w:val="24"/>
          <w:szCs w:val="24"/>
        </w:rPr>
      </w:pPr>
      <w:r w:rsidRPr="0093224E">
        <w:rPr>
          <w:sz w:val="24"/>
          <w:szCs w:val="24"/>
        </w:rPr>
        <w:t>2730 Herlev</w:t>
      </w:r>
    </w:p>
    <w:p w14:paraId="235BF82F" w14:textId="77777777" w:rsidR="00641C65" w:rsidRPr="0093224E" w:rsidRDefault="00641C65" w:rsidP="009260DE">
      <w:pPr>
        <w:tabs>
          <w:tab w:val="left" w:pos="851"/>
        </w:tabs>
        <w:ind w:left="851"/>
        <w:rPr>
          <w:sz w:val="24"/>
          <w:szCs w:val="24"/>
        </w:rPr>
      </w:pPr>
    </w:p>
    <w:p w14:paraId="1A4CE9BC" w14:textId="77777777" w:rsidR="009260DE" w:rsidRPr="0093224E" w:rsidRDefault="009260DE" w:rsidP="009260DE">
      <w:pPr>
        <w:tabs>
          <w:tab w:val="left" w:pos="851"/>
        </w:tabs>
        <w:ind w:left="851" w:hanging="851"/>
        <w:rPr>
          <w:b/>
          <w:sz w:val="24"/>
          <w:szCs w:val="24"/>
        </w:rPr>
      </w:pPr>
      <w:r w:rsidRPr="0093224E">
        <w:rPr>
          <w:b/>
          <w:sz w:val="24"/>
          <w:szCs w:val="24"/>
        </w:rPr>
        <w:t>8.</w:t>
      </w:r>
      <w:r w:rsidRPr="0093224E">
        <w:rPr>
          <w:b/>
          <w:sz w:val="24"/>
          <w:szCs w:val="24"/>
        </w:rPr>
        <w:tab/>
        <w:t>MARKEDSFØRINGSTILLADELSESNUMMER (</w:t>
      </w:r>
      <w:r w:rsidR="00BF6243" w:rsidRPr="0093224E">
        <w:rPr>
          <w:b/>
          <w:sz w:val="24"/>
          <w:szCs w:val="24"/>
        </w:rPr>
        <w:t>-</w:t>
      </w:r>
      <w:r w:rsidRPr="0093224E">
        <w:rPr>
          <w:b/>
          <w:sz w:val="24"/>
          <w:szCs w:val="24"/>
        </w:rPr>
        <w:t>NUMRE)</w:t>
      </w:r>
    </w:p>
    <w:p w14:paraId="13AF8FCA" w14:textId="52486DCB" w:rsidR="009260DE" w:rsidRPr="0093224E" w:rsidRDefault="00FE14A8" w:rsidP="00EF12EC">
      <w:pPr>
        <w:tabs>
          <w:tab w:val="left" w:pos="851"/>
          <w:tab w:val="left" w:pos="1701"/>
        </w:tabs>
        <w:ind w:left="851"/>
        <w:rPr>
          <w:sz w:val="24"/>
          <w:szCs w:val="24"/>
        </w:rPr>
      </w:pPr>
      <w:r w:rsidRPr="0093224E">
        <w:rPr>
          <w:sz w:val="24"/>
          <w:szCs w:val="24"/>
        </w:rPr>
        <w:t xml:space="preserve">0,5 mg: </w:t>
      </w:r>
      <w:r w:rsidR="00EF12EC">
        <w:rPr>
          <w:sz w:val="24"/>
          <w:szCs w:val="24"/>
        </w:rPr>
        <w:tab/>
      </w:r>
      <w:r w:rsidRPr="0093224E">
        <w:rPr>
          <w:sz w:val="24"/>
          <w:szCs w:val="24"/>
        </w:rPr>
        <w:t>66238</w:t>
      </w:r>
    </w:p>
    <w:p w14:paraId="3AA66512" w14:textId="3FA8EC13" w:rsidR="00FE14A8" w:rsidRPr="0093224E" w:rsidRDefault="00FE14A8" w:rsidP="00EF12EC">
      <w:pPr>
        <w:tabs>
          <w:tab w:val="left" w:pos="851"/>
          <w:tab w:val="left" w:pos="1701"/>
        </w:tabs>
        <w:ind w:left="851"/>
        <w:rPr>
          <w:sz w:val="24"/>
          <w:szCs w:val="24"/>
        </w:rPr>
      </w:pPr>
      <w:r w:rsidRPr="0093224E">
        <w:rPr>
          <w:sz w:val="24"/>
          <w:szCs w:val="24"/>
        </w:rPr>
        <w:t xml:space="preserve">1 mg: </w:t>
      </w:r>
      <w:r w:rsidR="00EF12EC">
        <w:rPr>
          <w:sz w:val="24"/>
          <w:szCs w:val="24"/>
        </w:rPr>
        <w:tab/>
      </w:r>
      <w:r w:rsidRPr="0093224E">
        <w:rPr>
          <w:sz w:val="24"/>
          <w:szCs w:val="24"/>
        </w:rPr>
        <w:t>66239</w:t>
      </w:r>
    </w:p>
    <w:p w14:paraId="4D9FF950" w14:textId="4E755AE3" w:rsidR="00FE14A8" w:rsidRPr="0093224E" w:rsidRDefault="00FE14A8" w:rsidP="00EF12EC">
      <w:pPr>
        <w:tabs>
          <w:tab w:val="left" w:pos="851"/>
          <w:tab w:val="left" w:pos="1701"/>
        </w:tabs>
        <w:ind w:left="851"/>
        <w:rPr>
          <w:sz w:val="24"/>
          <w:szCs w:val="24"/>
        </w:rPr>
      </w:pPr>
      <w:r w:rsidRPr="0093224E">
        <w:rPr>
          <w:sz w:val="24"/>
          <w:szCs w:val="24"/>
        </w:rPr>
        <w:t xml:space="preserve">3 mg: </w:t>
      </w:r>
      <w:r w:rsidR="00EF12EC">
        <w:rPr>
          <w:sz w:val="24"/>
          <w:szCs w:val="24"/>
        </w:rPr>
        <w:tab/>
      </w:r>
      <w:r w:rsidRPr="0093224E">
        <w:rPr>
          <w:sz w:val="24"/>
          <w:szCs w:val="24"/>
        </w:rPr>
        <w:t>66240</w:t>
      </w:r>
    </w:p>
    <w:p w14:paraId="3D90DFC8" w14:textId="072C82F8" w:rsidR="00FE14A8" w:rsidRPr="0093224E" w:rsidRDefault="00FE14A8" w:rsidP="00EF12EC">
      <w:pPr>
        <w:tabs>
          <w:tab w:val="left" w:pos="851"/>
          <w:tab w:val="left" w:pos="1701"/>
        </w:tabs>
        <w:ind w:left="851"/>
        <w:rPr>
          <w:sz w:val="24"/>
          <w:szCs w:val="24"/>
        </w:rPr>
      </w:pPr>
      <w:r w:rsidRPr="0093224E">
        <w:rPr>
          <w:sz w:val="24"/>
          <w:szCs w:val="24"/>
        </w:rPr>
        <w:t xml:space="preserve">5 mg: </w:t>
      </w:r>
      <w:r w:rsidR="00EF12EC">
        <w:rPr>
          <w:sz w:val="24"/>
          <w:szCs w:val="24"/>
        </w:rPr>
        <w:tab/>
      </w:r>
      <w:r w:rsidRPr="0093224E">
        <w:rPr>
          <w:sz w:val="24"/>
          <w:szCs w:val="24"/>
        </w:rPr>
        <w:t>66241</w:t>
      </w:r>
    </w:p>
    <w:p w14:paraId="512BFE97" w14:textId="77777777" w:rsidR="009260DE" w:rsidRPr="0093224E" w:rsidRDefault="009260DE" w:rsidP="009260DE">
      <w:pPr>
        <w:tabs>
          <w:tab w:val="left" w:pos="851"/>
        </w:tabs>
        <w:ind w:left="851"/>
        <w:jc w:val="both"/>
        <w:rPr>
          <w:sz w:val="24"/>
          <w:szCs w:val="24"/>
        </w:rPr>
      </w:pPr>
    </w:p>
    <w:p w14:paraId="1FD2C844" w14:textId="77777777" w:rsidR="009260DE" w:rsidRPr="0093224E" w:rsidRDefault="009260DE" w:rsidP="009260DE">
      <w:pPr>
        <w:tabs>
          <w:tab w:val="left" w:pos="851"/>
        </w:tabs>
        <w:ind w:left="851" w:hanging="851"/>
        <w:rPr>
          <w:b/>
          <w:sz w:val="24"/>
          <w:szCs w:val="24"/>
        </w:rPr>
      </w:pPr>
      <w:r w:rsidRPr="0093224E">
        <w:rPr>
          <w:b/>
          <w:sz w:val="24"/>
          <w:szCs w:val="24"/>
        </w:rPr>
        <w:t>9.</w:t>
      </w:r>
      <w:r w:rsidRPr="0093224E">
        <w:rPr>
          <w:b/>
          <w:sz w:val="24"/>
          <w:szCs w:val="24"/>
        </w:rPr>
        <w:tab/>
        <w:t>DATO FOR FØRSTE MARKEDSFØRINGSTILLADELSE</w:t>
      </w:r>
    </w:p>
    <w:p w14:paraId="74599145" w14:textId="27BF628D" w:rsidR="009260DE" w:rsidRPr="0093224E" w:rsidRDefault="00B65294" w:rsidP="009260DE">
      <w:pPr>
        <w:tabs>
          <w:tab w:val="left" w:pos="851"/>
        </w:tabs>
        <w:ind w:left="851"/>
        <w:rPr>
          <w:sz w:val="24"/>
          <w:szCs w:val="24"/>
        </w:rPr>
      </w:pPr>
      <w:r>
        <w:rPr>
          <w:sz w:val="24"/>
          <w:szCs w:val="24"/>
        </w:rPr>
        <w:t>17. august 2023</w:t>
      </w:r>
    </w:p>
    <w:p w14:paraId="2B270997" w14:textId="7CA82DAE" w:rsidR="00C30F8D" w:rsidRDefault="00C30F8D">
      <w:pPr>
        <w:rPr>
          <w:sz w:val="24"/>
          <w:szCs w:val="24"/>
        </w:rPr>
      </w:pPr>
      <w:r>
        <w:rPr>
          <w:sz w:val="24"/>
          <w:szCs w:val="24"/>
        </w:rPr>
        <w:br w:type="page"/>
      </w:r>
    </w:p>
    <w:p w14:paraId="5AED6704" w14:textId="77777777" w:rsidR="009260DE" w:rsidRPr="0093224E" w:rsidRDefault="009260DE" w:rsidP="009260DE">
      <w:pPr>
        <w:tabs>
          <w:tab w:val="left" w:pos="851"/>
        </w:tabs>
        <w:ind w:left="851"/>
        <w:rPr>
          <w:sz w:val="24"/>
          <w:szCs w:val="24"/>
        </w:rPr>
      </w:pPr>
    </w:p>
    <w:p w14:paraId="13A7B3B6" w14:textId="77777777" w:rsidR="009260DE" w:rsidRPr="0093224E" w:rsidRDefault="009260DE" w:rsidP="009260DE">
      <w:pPr>
        <w:tabs>
          <w:tab w:val="left" w:pos="851"/>
        </w:tabs>
        <w:ind w:left="851" w:hanging="851"/>
        <w:rPr>
          <w:b/>
          <w:sz w:val="24"/>
          <w:szCs w:val="24"/>
        </w:rPr>
      </w:pPr>
      <w:r w:rsidRPr="0093224E">
        <w:rPr>
          <w:b/>
          <w:sz w:val="24"/>
          <w:szCs w:val="24"/>
        </w:rPr>
        <w:t>10.</w:t>
      </w:r>
      <w:r w:rsidRPr="0093224E">
        <w:rPr>
          <w:b/>
          <w:sz w:val="24"/>
          <w:szCs w:val="24"/>
        </w:rPr>
        <w:tab/>
        <w:t>DATO FOR ÆNDRING AF TEKSTEN</w:t>
      </w:r>
    </w:p>
    <w:p w14:paraId="23A5F608" w14:textId="131D9FE3" w:rsidR="009260DE" w:rsidRPr="0093224E" w:rsidRDefault="00C30F8D" w:rsidP="009260DE">
      <w:pPr>
        <w:tabs>
          <w:tab w:val="left" w:pos="851"/>
        </w:tabs>
        <w:ind w:left="851"/>
        <w:rPr>
          <w:sz w:val="24"/>
          <w:szCs w:val="24"/>
        </w:rPr>
      </w:pPr>
      <w:r>
        <w:rPr>
          <w:sz w:val="24"/>
          <w:szCs w:val="24"/>
        </w:rPr>
        <w:t>5. januar 2024</w:t>
      </w:r>
    </w:p>
    <w:sectPr w:rsidR="009260DE" w:rsidRPr="0093224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D76C3" w14:textId="77777777" w:rsidR="002F64B9" w:rsidRDefault="002F64B9">
      <w:r>
        <w:separator/>
      </w:r>
    </w:p>
  </w:endnote>
  <w:endnote w:type="continuationSeparator" w:id="0">
    <w:p w14:paraId="120466CA" w14:textId="77777777" w:rsidR="002F64B9" w:rsidRDefault="002F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0519" w14:textId="77777777" w:rsidR="002F64B9" w:rsidRDefault="002F64B9">
    <w:pPr>
      <w:pStyle w:val="Sidefod"/>
      <w:pBdr>
        <w:bottom w:val="single" w:sz="6" w:space="1" w:color="auto"/>
      </w:pBdr>
    </w:pPr>
  </w:p>
  <w:p w14:paraId="518B81F9" w14:textId="77777777" w:rsidR="002F64B9" w:rsidRDefault="002F64B9" w:rsidP="00C42586">
    <w:pPr>
      <w:pStyle w:val="Sidefod"/>
      <w:tabs>
        <w:tab w:val="clear" w:pos="4819"/>
        <w:tab w:val="left" w:pos="8505"/>
      </w:tabs>
      <w:rPr>
        <w:i/>
        <w:sz w:val="18"/>
        <w:szCs w:val="18"/>
      </w:rPr>
    </w:pPr>
  </w:p>
  <w:p w14:paraId="70060AE4" w14:textId="3CA1DCAD" w:rsidR="002F64B9" w:rsidRPr="00B373D7" w:rsidRDefault="002F64B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Tacrolimus Stada, hårde depotkapsler 0,5 mg, 1 mg, 3 mg og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2A2AE" w14:textId="77777777" w:rsidR="002F64B9" w:rsidRDefault="002F64B9">
      <w:r>
        <w:separator/>
      </w:r>
    </w:p>
  </w:footnote>
  <w:footnote w:type="continuationSeparator" w:id="0">
    <w:p w14:paraId="5D3BB239" w14:textId="77777777" w:rsidR="002F64B9" w:rsidRDefault="002F6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25"/>
    <w:rsid w:val="00016C3A"/>
    <w:rsid w:val="000259B9"/>
    <w:rsid w:val="00034EAF"/>
    <w:rsid w:val="00041491"/>
    <w:rsid w:val="00050D16"/>
    <w:rsid w:val="000730CA"/>
    <w:rsid w:val="00074F2A"/>
    <w:rsid w:val="000A1CA8"/>
    <w:rsid w:val="000A466B"/>
    <w:rsid w:val="000B058C"/>
    <w:rsid w:val="000D68B0"/>
    <w:rsid w:val="000E4EE6"/>
    <w:rsid w:val="001454E2"/>
    <w:rsid w:val="001B3F53"/>
    <w:rsid w:val="00206CE8"/>
    <w:rsid w:val="0021526C"/>
    <w:rsid w:val="00283A2B"/>
    <w:rsid w:val="00296DB5"/>
    <w:rsid w:val="002B30AD"/>
    <w:rsid w:val="002C1EC0"/>
    <w:rsid w:val="002C2C01"/>
    <w:rsid w:val="002F64B9"/>
    <w:rsid w:val="003A29AE"/>
    <w:rsid w:val="003A32D7"/>
    <w:rsid w:val="003B4074"/>
    <w:rsid w:val="003C769A"/>
    <w:rsid w:val="003D3A90"/>
    <w:rsid w:val="003F1838"/>
    <w:rsid w:val="0045746C"/>
    <w:rsid w:val="004900A2"/>
    <w:rsid w:val="0049104B"/>
    <w:rsid w:val="004941BD"/>
    <w:rsid w:val="004E3B12"/>
    <w:rsid w:val="00532310"/>
    <w:rsid w:val="00544DBA"/>
    <w:rsid w:val="00565F0F"/>
    <w:rsid w:val="00594A86"/>
    <w:rsid w:val="00596D86"/>
    <w:rsid w:val="00637F5A"/>
    <w:rsid w:val="00641C65"/>
    <w:rsid w:val="006560B1"/>
    <w:rsid w:val="006756DD"/>
    <w:rsid w:val="0071241E"/>
    <w:rsid w:val="00737275"/>
    <w:rsid w:val="00740EEC"/>
    <w:rsid w:val="0077666E"/>
    <w:rsid w:val="0078011A"/>
    <w:rsid w:val="00782AF4"/>
    <w:rsid w:val="00790EE7"/>
    <w:rsid w:val="007B6649"/>
    <w:rsid w:val="0082576E"/>
    <w:rsid w:val="00907F75"/>
    <w:rsid w:val="00914125"/>
    <w:rsid w:val="009260DE"/>
    <w:rsid w:val="0093224E"/>
    <w:rsid w:val="0093258A"/>
    <w:rsid w:val="00935C27"/>
    <w:rsid w:val="00937C4D"/>
    <w:rsid w:val="009C7BA3"/>
    <w:rsid w:val="009D1F5A"/>
    <w:rsid w:val="00A10294"/>
    <w:rsid w:val="00A73588"/>
    <w:rsid w:val="00B003BF"/>
    <w:rsid w:val="00B373D7"/>
    <w:rsid w:val="00B55271"/>
    <w:rsid w:val="00B65294"/>
    <w:rsid w:val="00BC442A"/>
    <w:rsid w:val="00BD7931"/>
    <w:rsid w:val="00BF6243"/>
    <w:rsid w:val="00C30F8D"/>
    <w:rsid w:val="00C358CD"/>
    <w:rsid w:val="00C36276"/>
    <w:rsid w:val="00C42586"/>
    <w:rsid w:val="00C45F6B"/>
    <w:rsid w:val="00C60CCD"/>
    <w:rsid w:val="00C6581C"/>
    <w:rsid w:val="00C84483"/>
    <w:rsid w:val="00C95551"/>
    <w:rsid w:val="00C9716E"/>
    <w:rsid w:val="00CB20D7"/>
    <w:rsid w:val="00D020B0"/>
    <w:rsid w:val="00D11748"/>
    <w:rsid w:val="00D237F6"/>
    <w:rsid w:val="00D34D98"/>
    <w:rsid w:val="00D366CF"/>
    <w:rsid w:val="00D602FD"/>
    <w:rsid w:val="00D93992"/>
    <w:rsid w:val="00DA5725"/>
    <w:rsid w:val="00E108AA"/>
    <w:rsid w:val="00E3749A"/>
    <w:rsid w:val="00E7437F"/>
    <w:rsid w:val="00E80112"/>
    <w:rsid w:val="00E865B8"/>
    <w:rsid w:val="00EC0B9B"/>
    <w:rsid w:val="00ED5E9F"/>
    <w:rsid w:val="00EF12EC"/>
    <w:rsid w:val="00F66D4F"/>
    <w:rsid w:val="00FA163B"/>
    <w:rsid w:val="00FB6D01"/>
    <w:rsid w:val="00FE14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50D3D"/>
  <w15:chartTrackingRefBased/>
  <w15:docId w15:val="{CA14D860-6B70-44CA-9528-36F73F50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FE14A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FE14A8"/>
    <w:rPr>
      <w:sz w:val="22"/>
      <w:szCs w:val="22"/>
      <w:lang w:val="en-US" w:eastAsia="en-US"/>
    </w:rPr>
  </w:style>
  <w:style w:type="table" w:styleId="Tabel-Gitter">
    <w:name w:val="Table Grid"/>
    <w:basedOn w:val="Tabel-Normal"/>
    <w:rsid w:val="00FE14A8"/>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FE14A8"/>
    <w:rPr>
      <w:rFonts w:ascii="Times New Roman" w:hAnsi="Times New Roman" w:cs="Times New Roman" w:hint="default"/>
      <w:color w:val="0000FF"/>
      <w:u w:val="single"/>
    </w:rPr>
  </w:style>
  <w:style w:type="character" w:customStyle="1" w:styleId="previewbookmark">
    <w:name w:val="preview_bookmark"/>
    <w:basedOn w:val="Standardskrifttypeiafsnit"/>
    <w:rsid w:val="0093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580969">
      <w:bodyDiv w:val="1"/>
      <w:marLeft w:val="0"/>
      <w:marRight w:val="0"/>
      <w:marTop w:val="0"/>
      <w:marBottom w:val="0"/>
      <w:divBdr>
        <w:top w:val="none" w:sz="0" w:space="0" w:color="auto"/>
        <w:left w:val="none" w:sz="0" w:space="0" w:color="auto"/>
        <w:bottom w:val="none" w:sz="0" w:space="0" w:color="auto"/>
        <w:right w:val="none" w:sz="0" w:space="0" w:color="auto"/>
      </w:divBdr>
    </w:div>
    <w:div w:id="328214195">
      <w:bodyDiv w:val="1"/>
      <w:marLeft w:val="0"/>
      <w:marRight w:val="0"/>
      <w:marTop w:val="0"/>
      <w:marBottom w:val="0"/>
      <w:divBdr>
        <w:top w:val="none" w:sz="0" w:space="0" w:color="auto"/>
        <w:left w:val="none" w:sz="0" w:space="0" w:color="auto"/>
        <w:bottom w:val="none" w:sz="0" w:space="0" w:color="auto"/>
        <w:right w:val="none" w:sz="0" w:space="0" w:color="auto"/>
      </w:divBdr>
    </w:div>
    <w:div w:id="449594641">
      <w:bodyDiv w:val="1"/>
      <w:marLeft w:val="0"/>
      <w:marRight w:val="0"/>
      <w:marTop w:val="0"/>
      <w:marBottom w:val="0"/>
      <w:divBdr>
        <w:top w:val="none" w:sz="0" w:space="0" w:color="auto"/>
        <w:left w:val="none" w:sz="0" w:space="0" w:color="auto"/>
        <w:bottom w:val="none" w:sz="0" w:space="0" w:color="auto"/>
        <w:right w:val="none" w:sz="0" w:space="0" w:color="auto"/>
      </w:divBdr>
    </w:div>
    <w:div w:id="470176467">
      <w:bodyDiv w:val="1"/>
      <w:marLeft w:val="0"/>
      <w:marRight w:val="0"/>
      <w:marTop w:val="0"/>
      <w:marBottom w:val="0"/>
      <w:divBdr>
        <w:top w:val="none" w:sz="0" w:space="0" w:color="auto"/>
        <w:left w:val="none" w:sz="0" w:space="0" w:color="auto"/>
        <w:bottom w:val="none" w:sz="0" w:space="0" w:color="auto"/>
        <w:right w:val="none" w:sz="0" w:space="0" w:color="auto"/>
      </w:divBdr>
    </w:div>
    <w:div w:id="500463736">
      <w:bodyDiv w:val="1"/>
      <w:marLeft w:val="0"/>
      <w:marRight w:val="0"/>
      <w:marTop w:val="0"/>
      <w:marBottom w:val="0"/>
      <w:divBdr>
        <w:top w:val="none" w:sz="0" w:space="0" w:color="auto"/>
        <w:left w:val="none" w:sz="0" w:space="0" w:color="auto"/>
        <w:bottom w:val="none" w:sz="0" w:space="0" w:color="auto"/>
        <w:right w:val="none" w:sz="0" w:space="0" w:color="auto"/>
      </w:divBdr>
    </w:div>
    <w:div w:id="561058317">
      <w:bodyDiv w:val="1"/>
      <w:marLeft w:val="0"/>
      <w:marRight w:val="0"/>
      <w:marTop w:val="0"/>
      <w:marBottom w:val="0"/>
      <w:divBdr>
        <w:top w:val="none" w:sz="0" w:space="0" w:color="auto"/>
        <w:left w:val="none" w:sz="0" w:space="0" w:color="auto"/>
        <w:bottom w:val="none" w:sz="0" w:space="0" w:color="auto"/>
        <w:right w:val="none" w:sz="0" w:space="0" w:color="auto"/>
      </w:divBdr>
    </w:div>
    <w:div w:id="681905500">
      <w:bodyDiv w:val="1"/>
      <w:marLeft w:val="0"/>
      <w:marRight w:val="0"/>
      <w:marTop w:val="0"/>
      <w:marBottom w:val="0"/>
      <w:divBdr>
        <w:top w:val="none" w:sz="0" w:space="0" w:color="auto"/>
        <w:left w:val="none" w:sz="0" w:space="0" w:color="auto"/>
        <w:bottom w:val="none" w:sz="0" w:space="0" w:color="auto"/>
        <w:right w:val="none" w:sz="0" w:space="0" w:color="auto"/>
      </w:divBdr>
    </w:div>
    <w:div w:id="702487836">
      <w:bodyDiv w:val="1"/>
      <w:marLeft w:val="0"/>
      <w:marRight w:val="0"/>
      <w:marTop w:val="0"/>
      <w:marBottom w:val="0"/>
      <w:divBdr>
        <w:top w:val="none" w:sz="0" w:space="0" w:color="auto"/>
        <w:left w:val="none" w:sz="0" w:space="0" w:color="auto"/>
        <w:bottom w:val="none" w:sz="0" w:space="0" w:color="auto"/>
        <w:right w:val="none" w:sz="0" w:space="0" w:color="auto"/>
      </w:divBdr>
    </w:div>
    <w:div w:id="702632844">
      <w:bodyDiv w:val="1"/>
      <w:marLeft w:val="0"/>
      <w:marRight w:val="0"/>
      <w:marTop w:val="0"/>
      <w:marBottom w:val="0"/>
      <w:divBdr>
        <w:top w:val="none" w:sz="0" w:space="0" w:color="auto"/>
        <w:left w:val="none" w:sz="0" w:space="0" w:color="auto"/>
        <w:bottom w:val="none" w:sz="0" w:space="0" w:color="auto"/>
        <w:right w:val="none" w:sz="0" w:space="0" w:color="auto"/>
      </w:divBdr>
    </w:div>
    <w:div w:id="740642077">
      <w:bodyDiv w:val="1"/>
      <w:marLeft w:val="0"/>
      <w:marRight w:val="0"/>
      <w:marTop w:val="0"/>
      <w:marBottom w:val="0"/>
      <w:divBdr>
        <w:top w:val="none" w:sz="0" w:space="0" w:color="auto"/>
        <w:left w:val="none" w:sz="0" w:space="0" w:color="auto"/>
        <w:bottom w:val="none" w:sz="0" w:space="0" w:color="auto"/>
        <w:right w:val="none" w:sz="0" w:space="0" w:color="auto"/>
      </w:divBdr>
    </w:div>
    <w:div w:id="792749186">
      <w:bodyDiv w:val="1"/>
      <w:marLeft w:val="0"/>
      <w:marRight w:val="0"/>
      <w:marTop w:val="0"/>
      <w:marBottom w:val="0"/>
      <w:divBdr>
        <w:top w:val="none" w:sz="0" w:space="0" w:color="auto"/>
        <w:left w:val="none" w:sz="0" w:space="0" w:color="auto"/>
        <w:bottom w:val="none" w:sz="0" w:space="0" w:color="auto"/>
        <w:right w:val="none" w:sz="0" w:space="0" w:color="auto"/>
      </w:divBdr>
    </w:div>
    <w:div w:id="944923718">
      <w:bodyDiv w:val="1"/>
      <w:marLeft w:val="0"/>
      <w:marRight w:val="0"/>
      <w:marTop w:val="0"/>
      <w:marBottom w:val="0"/>
      <w:divBdr>
        <w:top w:val="none" w:sz="0" w:space="0" w:color="auto"/>
        <w:left w:val="none" w:sz="0" w:space="0" w:color="auto"/>
        <w:bottom w:val="none" w:sz="0" w:space="0" w:color="auto"/>
        <w:right w:val="none" w:sz="0" w:space="0" w:color="auto"/>
      </w:divBdr>
    </w:div>
    <w:div w:id="1126045117">
      <w:bodyDiv w:val="1"/>
      <w:marLeft w:val="0"/>
      <w:marRight w:val="0"/>
      <w:marTop w:val="0"/>
      <w:marBottom w:val="0"/>
      <w:divBdr>
        <w:top w:val="none" w:sz="0" w:space="0" w:color="auto"/>
        <w:left w:val="none" w:sz="0" w:space="0" w:color="auto"/>
        <w:bottom w:val="none" w:sz="0" w:space="0" w:color="auto"/>
        <w:right w:val="none" w:sz="0" w:space="0" w:color="auto"/>
      </w:divBdr>
    </w:div>
    <w:div w:id="1135024104">
      <w:bodyDiv w:val="1"/>
      <w:marLeft w:val="0"/>
      <w:marRight w:val="0"/>
      <w:marTop w:val="0"/>
      <w:marBottom w:val="0"/>
      <w:divBdr>
        <w:top w:val="none" w:sz="0" w:space="0" w:color="auto"/>
        <w:left w:val="none" w:sz="0" w:space="0" w:color="auto"/>
        <w:bottom w:val="none" w:sz="0" w:space="0" w:color="auto"/>
        <w:right w:val="none" w:sz="0" w:space="0" w:color="auto"/>
      </w:divBdr>
    </w:div>
    <w:div w:id="1325426200">
      <w:bodyDiv w:val="1"/>
      <w:marLeft w:val="0"/>
      <w:marRight w:val="0"/>
      <w:marTop w:val="0"/>
      <w:marBottom w:val="0"/>
      <w:divBdr>
        <w:top w:val="none" w:sz="0" w:space="0" w:color="auto"/>
        <w:left w:val="none" w:sz="0" w:space="0" w:color="auto"/>
        <w:bottom w:val="none" w:sz="0" w:space="0" w:color="auto"/>
        <w:right w:val="none" w:sz="0" w:space="0" w:color="auto"/>
      </w:divBdr>
    </w:div>
    <w:div w:id="1421944656">
      <w:bodyDiv w:val="1"/>
      <w:marLeft w:val="0"/>
      <w:marRight w:val="0"/>
      <w:marTop w:val="0"/>
      <w:marBottom w:val="0"/>
      <w:divBdr>
        <w:top w:val="none" w:sz="0" w:space="0" w:color="auto"/>
        <w:left w:val="none" w:sz="0" w:space="0" w:color="auto"/>
        <w:bottom w:val="none" w:sz="0" w:space="0" w:color="auto"/>
        <w:right w:val="none" w:sz="0" w:space="0" w:color="auto"/>
      </w:divBdr>
    </w:div>
    <w:div w:id="1427849722">
      <w:bodyDiv w:val="1"/>
      <w:marLeft w:val="0"/>
      <w:marRight w:val="0"/>
      <w:marTop w:val="0"/>
      <w:marBottom w:val="0"/>
      <w:divBdr>
        <w:top w:val="none" w:sz="0" w:space="0" w:color="auto"/>
        <w:left w:val="none" w:sz="0" w:space="0" w:color="auto"/>
        <w:bottom w:val="none" w:sz="0" w:space="0" w:color="auto"/>
        <w:right w:val="none" w:sz="0" w:space="0" w:color="auto"/>
      </w:divBdr>
    </w:div>
    <w:div w:id="1452239881">
      <w:bodyDiv w:val="1"/>
      <w:marLeft w:val="0"/>
      <w:marRight w:val="0"/>
      <w:marTop w:val="0"/>
      <w:marBottom w:val="0"/>
      <w:divBdr>
        <w:top w:val="none" w:sz="0" w:space="0" w:color="auto"/>
        <w:left w:val="none" w:sz="0" w:space="0" w:color="auto"/>
        <w:bottom w:val="none" w:sz="0" w:space="0" w:color="auto"/>
        <w:right w:val="none" w:sz="0" w:space="0" w:color="auto"/>
      </w:divBdr>
    </w:div>
    <w:div w:id="1491678378">
      <w:bodyDiv w:val="1"/>
      <w:marLeft w:val="0"/>
      <w:marRight w:val="0"/>
      <w:marTop w:val="0"/>
      <w:marBottom w:val="0"/>
      <w:divBdr>
        <w:top w:val="none" w:sz="0" w:space="0" w:color="auto"/>
        <w:left w:val="none" w:sz="0" w:space="0" w:color="auto"/>
        <w:bottom w:val="none" w:sz="0" w:space="0" w:color="auto"/>
        <w:right w:val="none" w:sz="0" w:space="0" w:color="auto"/>
      </w:divBdr>
    </w:div>
    <w:div w:id="1495802921">
      <w:bodyDiv w:val="1"/>
      <w:marLeft w:val="0"/>
      <w:marRight w:val="0"/>
      <w:marTop w:val="0"/>
      <w:marBottom w:val="0"/>
      <w:divBdr>
        <w:top w:val="none" w:sz="0" w:space="0" w:color="auto"/>
        <w:left w:val="none" w:sz="0" w:space="0" w:color="auto"/>
        <w:bottom w:val="none" w:sz="0" w:space="0" w:color="auto"/>
        <w:right w:val="none" w:sz="0" w:space="0" w:color="auto"/>
      </w:divBdr>
    </w:div>
    <w:div w:id="1572353430">
      <w:bodyDiv w:val="1"/>
      <w:marLeft w:val="0"/>
      <w:marRight w:val="0"/>
      <w:marTop w:val="0"/>
      <w:marBottom w:val="0"/>
      <w:divBdr>
        <w:top w:val="none" w:sz="0" w:space="0" w:color="auto"/>
        <w:left w:val="none" w:sz="0" w:space="0" w:color="auto"/>
        <w:bottom w:val="none" w:sz="0" w:space="0" w:color="auto"/>
        <w:right w:val="none" w:sz="0" w:space="0" w:color="auto"/>
      </w:divBdr>
    </w:div>
    <w:div w:id="1608196357">
      <w:bodyDiv w:val="1"/>
      <w:marLeft w:val="0"/>
      <w:marRight w:val="0"/>
      <w:marTop w:val="0"/>
      <w:marBottom w:val="0"/>
      <w:divBdr>
        <w:top w:val="none" w:sz="0" w:space="0" w:color="auto"/>
        <w:left w:val="none" w:sz="0" w:space="0" w:color="auto"/>
        <w:bottom w:val="none" w:sz="0" w:space="0" w:color="auto"/>
        <w:right w:val="none" w:sz="0" w:space="0" w:color="auto"/>
      </w:divBdr>
    </w:div>
    <w:div w:id="1623420640">
      <w:bodyDiv w:val="1"/>
      <w:marLeft w:val="0"/>
      <w:marRight w:val="0"/>
      <w:marTop w:val="0"/>
      <w:marBottom w:val="0"/>
      <w:divBdr>
        <w:top w:val="none" w:sz="0" w:space="0" w:color="auto"/>
        <w:left w:val="none" w:sz="0" w:space="0" w:color="auto"/>
        <w:bottom w:val="none" w:sz="0" w:space="0" w:color="auto"/>
        <w:right w:val="none" w:sz="0" w:space="0" w:color="auto"/>
      </w:divBdr>
    </w:div>
    <w:div w:id="1738091404">
      <w:bodyDiv w:val="1"/>
      <w:marLeft w:val="0"/>
      <w:marRight w:val="0"/>
      <w:marTop w:val="0"/>
      <w:marBottom w:val="0"/>
      <w:divBdr>
        <w:top w:val="none" w:sz="0" w:space="0" w:color="auto"/>
        <w:left w:val="none" w:sz="0" w:space="0" w:color="auto"/>
        <w:bottom w:val="none" w:sz="0" w:space="0" w:color="auto"/>
        <w:right w:val="none" w:sz="0" w:space="0" w:color="auto"/>
      </w:divBdr>
    </w:div>
    <w:div w:id="1801805300">
      <w:bodyDiv w:val="1"/>
      <w:marLeft w:val="0"/>
      <w:marRight w:val="0"/>
      <w:marTop w:val="0"/>
      <w:marBottom w:val="0"/>
      <w:divBdr>
        <w:top w:val="none" w:sz="0" w:space="0" w:color="auto"/>
        <w:left w:val="none" w:sz="0" w:space="0" w:color="auto"/>
        <w:bottom w:val="none" w:sz="0" w:space="0" w:color="auto"/>
        <w:right w:val="none" w:sz="0" w:space="0" w:color="auto"/>
      </w:divBdr>
    </w:div>
    <w:div w:id="20525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5194-D089-44E7-A9A9-6D2FB2FB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13</TotalTime>
  <Pages>26</Pages>
  <Words>8563</Words>
  <Characters>60218</Characters>
  <Application>Microsoft Office Word</Application>
  <DocSecurity>0</DocSecurity>
  <Lines>501</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2023033393, var. 1, opdatering iht reference produkt</dc:description>
  <cp:lastModifiedBy>Gitte Jørgensen</cp:lastModifiedBy>
  <cp:revision>10</cp:revision>
  <cp:lastPrinted>2012-08-22T08:53:00Z</cp:lastPrinted>
  <dcterms:created xsi:type="dcterms:W3CDTF">2024-01-05T10:38:00Z</dcterms:created>
  <dcterms:modified xsi:type="dcterms:W3CDTF">2024-01-05T12:24:00Z</dcterms:modified>
</cp:coreProperties>
</file>