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C3A" w:rsidRDefault="008B0C3A" w:rsidP="008B0C3A">
      <w:r>
        <w:rPr>
          <w:noProof/>
          <w:lang w:eastAsia="da-DK"/>
        </w:rPr>
        <w:drawing>
          <wp:inline distT="0" distB="0" distL="0" distR="0" wp14:anchorId="1012006D" wp14:editId="1DA6FED0">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8B0C3A" w:rsidRDefault="008B0C3A" w:rsidP="008B0C3A">
      <w:pPr>
        <w:pStyle w:val="Titel"/>
        <w:tabs>
          <w:tab w:val="right" w:pos="9356"/>
        </w:tabs>
        <w:jc w:val="left"/>
        <w:rPr>
          <w:b w:val="0"/>
          <w:sz w:val="23"/>
          <w:lang w:eastAsia="en-US"/>
        </w:rPr>
      </w:pPr>
    </w:p>
    <w:p w:rsidR="008B0C3A" w:rsidRDefault="00973BA9" w:rsidP="008B0C3A">
      <w:pPr>
        <w:pStyle w:val="Titel"/>
        <w:tabs>
          <w:tab w:val="right" w:pos="9356"/>
        </w:tabs>
        <w:jc w:val="right"/>
        <w:rPr>
          <w:sz w:val="23"/>
          <w:lang w:eastAsia="en-US"/>
        </w:rPr>
      </w:pPr>
      <w:r>
        <w:rPr>
          <w:sz w:val="23"/>
          <w:lang w:eastAsia="en-US"/>
        </w:rPr>
        <w:t>3. april 2020</w:t>
      </w:r>
    </w:p>
    <w:p w:rsidR="008B0C3A" w:rsidRPr="00E64A65" w:rsidRDefault="008B0C3A" w:rsidP="008B0C3A">
      <w:pPr>
        <w:pStyle w:val="Titel"/>
        <w:tabs>
          <w:tab w:val="right" w:pos="9356"/>
        </w:tabs>
        <w:jc w:val="left"/>
        <w:rPr>
          <w:sz w:val="23"/>
          <w:lang w:eastAsia="en-US"/>
        </w:rPr>
      </w:pPr>
    </w:p>
    <w:p w:rsidR="008B0C3A" w:rsidRPr="00907F75" w:rsidRDefault="008B0C3A" w:rsidP="008B0C3A">
      <w:pPr>
        <w:pStyle w:val="Titel"/>
        <w:tabs>
          <w:tab w:val="right" w:pos="9356"/>
        </w:tabs>
        <w:jc w:val="right"/>
        <w:rPr>
          <w:b w:val="0"/>
          <w:sz w:val="23"/>
          <w:lang w:eastAsia="en-US"/>
        </w:rPr>
      </w:pPr>
    </w:p>
    <w:p w:rsidR="008B0C3A" w:rsidRPr="00EC0B9B" w:rsidRDefault="008B0C3A" w:rsidP="008B0C3A">
      <w:pPr>
        <w:jc w:val="center"/>
        <w:rPr>
          <w:b/>
          <w:sz w:val="24"/>
          <w:szCs w:val="24"/>
        </w:rPr>
      </w:pPr>
      <w:r w:rsidRPr="00EC0B9B">
        <w:rPr>
          <w:b/>
          <w:sz w:val="24"/>
          <w:szCs w:val="24"/>
        </w:rPr>
        <w:t>PRODUKTRESUMÉ</w:t>
      </w:r>
    </w:p>
    <w:p w:rsidR="008B0C3A" w:rsidRPr="00EC0B9B" w:rsidRDefault="008B0C3A" w:rsidP="008B0C3A">
      <w:pPr>
        <w:jc w:val="center"/>
        <w:rPr>
          <w:b/>
          <w:sz w:val="24"/>
          <w:szCs w:val="24"/>
        </w:rPr>
      </w:pPr>
    </w:p>
    <w:p w:rsidR="008B0C3A" w:rsidRPr="00EC0B9B" w:rsidRDefault="008B0C3A" w:rsidP="008B0C3A">
      <w:pPr>
        <w:jc w:val="center"/>
        <w:rPr>
          <w:b/>
          <w:sz w:val="24"/>
          <w:szCs w:val="24"/>
        </w:rPr>
      </w:pPr>
      <w:r w:rsidRPr="00EC0B9B">
        <w:rPr>
          <w:b/>
          <w:sz w:val="24"/>
          <w:szCs w:val="24"/>
        </w:rPr>
        <w:t>for</w:t>
      </w:r>
    </w:p>
    <w:p w:rsidR="008B0C3A" w:rsidRPr="00EC0B9B" w:rsidRDefault="008B0C3A" w:rsidP="008B0C3A">
      <w:pPr>
        <w:jc w:val="center"/>
        <w:rPr>
          <w:b/>
          <w:sz w:val="24"/>
          <w:szCs w:val="24"/>
        </w:rPr>
      </w:pPr>
    </w:p>
    <w:p w:rsidR="008B0C3A" w:rsidRPr="0049104B" w:rsidRDefault="008B0C3A" w:rsidP="008B0C3A">
      <w:pPr>
        <w:jc w:val="center"/>
        <w:rPr>
          <w:b/>
          <w:sz w:val="24"/>
          <w:szCs w:val="24"/>
        </w:rPr>
      </w:pPr>
      <w:proofErr w:type="spellStart"/>
      <w:r>
        <w:rPr>
          <w:b/>
          <w:sz w:val="24"/>
          <w:szCs w:val="24"/>
        </w:rPr>
        <w:t>Takipril</w:t>
      </w:r>
      <w:proofErr w:type="spellEnd"/>
      <w:r>
        <w:rPr>
          <w:b/>
          <w:sz w:val="24"/>
          <w:szCs w:val="24"/>
        </w:rPr>
        <w:t>, injektionsvæske, opløsning</w:t>
      </w:r>
    </w:p>
    <w:p w:rsidR="008B0C3A" w:rsidRPr="00EC0B9B" w:rsidRDefault="008B0C3A" w:rsidP="008B0C3A">
      <w:pPr>
        <w:jc w:val="both"/>
        <w:rPr>
          <w:sz w:val="24"/>
          <w:szCs w:val="24"/>
        </w:rPr>
      </w:pPr>
    </w:p>
    <w:p w:rsidR="008B0C3A" w:rsidRPr="00EC0B9B" w:rsidRDefault="008B0C3A" w:rsidP="008B0C3A">
      <w:pPr>
        <w:jc w:val="both"/>
        <w:rPr>
          <w:sz w:val="24"/>
          <w:szCs w:val="24"/>
        </w:rPr>
      </w:pPr>
    </w:p>
    <w:p w:rsidR="008B0C3A" w:rsidRPr="00EC0B9B" w:rsidRDefault="008B0C3A" w:rsidP="008B0C3A">
      <w:pPr>
        <w:tabs>
          <w:tab w:val="left" w:pos="851"/>
        </w:tabs>
        <w:ind w:left="851" w:hanging="851"/>
        <w:rPr>
          <w:b/>
          <w:sz w:val="24"/>
          <w:szCs w:val="24"/>
        </w:rPr>
      </w:pPr>
      <w:r>
        <w:rPr>
          <w:b/>
          <w:sz w:val="24"/>
          <w:szCs w:val="24"/>
        </w:rPr>
        <w:t>0.</w:t>
      </w:r>
      <w:r>
        <w:rPr>
          <w:b/>
          <w:sz w:val="24"/>
          <w:szCs w:val="24"/>
        </w:rPr>
        <w:tab/>
      </w:r>
      <w:r w:rsidRPr="00EC0B9B">
        <w:rPr>
          <w:b/>
          <w:sz w:val="24"/>
          <w:szCs w:val="24"/>
        </w:rPr>
        <w:t>D.SP.NR.</w:t>
      </w:r>
    </w:p>
    <w:p w:rsidR="008B0C3A" w:rsidRPr="00EC0B9B" w:rsidRDefault="008B0C3A" w:rsidP="008B0C3A">
      <w:pPr>
        <w:tabs>
          <w:tab w:val="left" w:pos="851"/>
        </w:tabs>
        <w:rPr>
          <w:sz w:val="24"/>
          <w:szCs w:val="24"/>
        </w:rPr>
      </w:pPr>
      <w:r w:rsidRPr="00EC0B9B">
        <w:rPr>
          <w:sz w:val="24"/>
          <w:szCs w:val="24"/>
        </w:rPr>
        <w:tab/>
      </w:r>
      <w:r>
        <w:rPr>
          <w:sz w:val="24"/>
          <w:szCs w:val="24"/>
        </w:rPr>
        <w:t>28639</w:t>
      </w:r>
    </w:p>
    <w:p w:rsidR="008B0C3A" w:rsidRPr="00EC0B9B" w:rsidRDefault="008B0C3A" w:rsidP="008B0C3A">
      <w:pPr>
        <w:tabs>
          <w:tab w:val="left" w:pos="851"/>
        </w:tabs>
        <w:rPr>
          <w:sz w:val="24"/>
          <w:szCs w:val="24"/>
        </w:rPr>
      </w:pPr>
    </w:p>
    <w:p w:rsidR="008B0C3A" w:rsidRPr="00EC0B9B" w:rsidRDefault="008B0C3A" w:rsidP="008B0C3A">
      <w:pPr>
        <w:tabs>
          <w:tab w:val="left" w:pos="851"/>
        </w:tabs>
        <w:ind w:left="851" w:hanging="851"/>
        <w:rPr>
          <w:b/>
          <w:sz w:val="24"/>
          <w:szCs w:val="24"/>
        </w:rPr>
      </w:pPr>
      <w:r>
        <w:rPr>
          <w:b/>
          <w:sz w:val="24"/>
          <w:szCs w:val="24"/>
        </w:rPr>
        <w:t>1.</w:t>
      </w:r>
      <w:r>
        <w:rPr>
          <w:b/>
          <w:sz w:val="24"/>
          <w:szCs w:val="24"/>
        </w:rPr>
        <w:tab/>
      </w:r>
      <w:r w:rsidRPr="00EC0B9B">
        <w:rPr>
          <w:b/>
          <w:sz w:val="24"/>
          <w:szCs w:val="24"/>
        </w:rPr>
        <w:t>LÆGEMIDLETS NAVN</w:t>
      </w:r>
    </w:p>
    <w:p w:rsidR="008B0C3A" w:rsidRPr="00EC0B9B" w:rsidRDefault="008B0C3A" w:rsidP="008B0C3A">
      <w:pPr>
        <w:tabs>
          <w:tab w:val="left" w:pos="851"/>
        </w:tabs>
        <w:rPr>
          <w:sz w:val="24"/>
          <w:szCs w:val="24"/>
        </w:rPr>
      </w:pPr>
      <w:r w:rsidRPr="00EC0B9B">
        <w:rPr>
          <w:sz w:val="24"/>
          <w:szCs w:val="24"/>
        </w:rPr>
        <w:tab/>
      </w:r>
      <w:proofErr w:type="spellStart"/>
      <w:r>
        <w:rPr>
          <w:sz w:val="24"/>
          <w:szCs w:val="24"/>
        </w:rPr>
        <w:t>Takipril</w:t>
      </w:r>
      <w:proofErr w:type="spellEnd"/>
    </w:p>
    <w:p w:rsidR="008B0C3A" w:rsidRPr="00EC0B9B" w:rsidRDefault="008B0C3A" w:rsidP="008B0C3A">
      <w:pPr>
        <w:tabs>
          <w:tab w:val="left" w:pos="851"/>
        </w:tabs>
        <w:rPr>
          <w:sz w:val="24"/>
          <w:szCs w:val="24"/>
        </w:rPr>
      </w:pPr>
      <w:r w:rsidRPr="00EC0B9B">
        <w:rPr>
          <w:sz w:val="24"/>
          <w:szCs w:val="24"/>
        </w:rPr>
        <w:tab/>
      </w:r>
    </w:p>
    <w:p w:rsidR="008B0C3A" w:rsidRPr="00EC0B9B" w:rsidRDefault="008B0C3A" w:rsidP="008B0C3A">
      <w:pPr>
        <w:tabs>
          <w:tab w:val="left" w:pos="851"/>
        </w:tabs>
        <w:ind w:left="851" w:hanging="851"/>
        <w:rPr>
          <w:b/>
          <w:sz w:val="24"/>
          <w:szCs w:val="24"/>
        </w:rPr>
      </w:pPr>
      <w:r>
        <w:rPr>
          <w:b/>
          <w:sz w:val="24"/>
          <w:szCs w:val="24"/>
        </w:rPr>
        <w:t>2.</w:t>
      </w:r>
      <w:r>
        <w:rPr>
          <w:b/>
          <w:sz w:val="24"/>
          <w:szCs w:val="24"/>
        </w:rPr>
        <w:tab/>
      </w:r>
      <w:r w:rsidRPr="00EC0B9B">
        <w:rPr>
          <w:b/>
          <w:sz w:val="24"/>
          <w:szCs w:val="24"/>
        </w:rPr>
        <w:t>KVALITATIV OG KVANTITATIV SAMMENSÆTNING</w:t>
      </w:r>
    </w:p>
    <w:p w:rsidR="008B0C3A" w:rsidRDefault="008B0C3A" w:rsidP="008B0C3A">
      <w:pPr>
        <w:pStyle w:val="EMEAEnBodyText"/>
        <w:autoSpaceDE w:val="0"/>
        <w:autoSpaceDN w:val="0"/>
        <w:adjustRightInd w:val="0"/>
        <w:spacing w:before="0" w:after="0"/>
        <w:ind w:left="851"/>
        <w:jc w:val="left"/>
        <w:rPr>
          <w:sz w:val="24"/>
          <w:szCs w:val="24"/>
          <w:lang w:val="da-DK"/>
        </w:rPr>
      </w:pPr>
    </w:p>
    <w:p w:rsidR="008B0C3A" w:rsidRPr="00FD35DD" w:rsidRDefault="008B0C3A" w:rsidP="008B0C3A">
      <w:pPr>
        <w:pStyle w:val="EMEAEnBodyText"/>
        <w:autoSpaceDE w:val="0"/>
        <w:autoSpaceDN w:val="0"/>
        <w:adjustRightInd w:val="0"/>
        <w:spacing w:before="0" w:after="0"/>
        <w:ind w:left="851"/>
        <w:jc w:val="left"/>
        <w:rPr>
          <w:sz w:val="24"/>
          <w:szCs w:val="24"/>
          <w:lang w:val="da-DK"/>
        </w:rPr>
      </w:pPr>
      <w:r w:rsidRPr="00FD35DD">
        <w:rPr>
          <w:sz w:val="24"/>
          <w:szCs w:val="24"/>
          <w:lang w:val="da-DK"/>
        </w:rPr>
        <w:t xml:space="preserve">1 ml injektionsvæske, opløsning indeholder 20 mg </w:t>
      </w:r>
      <w:proofErr w:type="spellStart"/>
      <w:r w:rsidRPr="00FD35DD">
        <w:rPr>
          <w:sz w:val="24"/>
          <w:szCs w:val="24"/>
          <w:lang w:val="da-DK"/>
        </w:rPr>
        <w:t>prilocainhydrochlorid</w:t>
      </w:r>
      <w:proofErr w:type="spellEnd"/>
      <w:r w:rsidRPr="00FD35DD">
        <w:rPr>
          <w:sz w:val="24"/>
          <w:szCs w:val="24"/>
          <w:lang w:val="da-DK"/>
        </w:rPr>
        <w:t xml:space="preserve"> (svarende til 2</w:t>
      </w:r>
      <w:r>
        <w:rPr>
          <w:sz w:val="24"/>
          <w:szCs w:val="24"/>
          <w:lang w:val="da-DK"/>
        </w:rPr>
        <w:t xml:space="preserve"> </w:t>
      </w:r>
      <w:r w:rsidRPr="00FD35DD">
        <w:rPr>
          <w:sz w:val="24"/>
          <w:szCs w:val="24"/>
          <w:lang w:val="da-DK"/>
        </w:rPr>
        <w:t>%)</w:t>
      </w:r>
      <w:r>
        <w:rPr>
          <w:sz w:val="24"/>
          <w:szCs w:val="24"/>
          <w:lang w:val="da-DK"/>
        </w:rPr>
        <w:t>.</w:t>
      </w:r>
    </w:p>
    <w:p w:rsidR="008B0C3A" w:rsidRPr="00FD35DD" w:rsidRDefault="008B0C3A" w:rsidP="008B0C3A">
      <w:pPr>
        <w:pStyle w:val="EMEAEnBodyText"/>
        <w:autoSpaceDE w:val="0"/>
        <w:autoSpaceDN w:val="0"/>
        <w:adjustRightInd w:val="0"/>
        <w:spacing w:before="0" w:after="0"/>
        <w:ind w:left="851"/>
        <w:jc w:val="left"/>
        <w:rPr>
          <w:sz w:val="24"/>
          <w:szCs w:val="24"/>
          <w:lang w:val="da-DK"/>
        </w:rPr>
      </w:pPr>
      <w:r w:rsidRPr="00FD35DD">
        <w:rPr>
          <w:sz w:val="24"/>
          <w:szCs w:val="24"/>
          <w:lang w:val="da-DK"/>
        </w:rPr>
        <w:t xml:space="preserve">1 ampul med 5 ml opløsning indeholder 100 mg </w:t>
      </w:r>
      <w:proofErr w:type="spellStart"/>
      <w:r w:rsidRPr="00FD35DD">
        <w:rPr>
          <w:sz w:val="24"/>
          <w:szCs w:val="24"/>
          <w:lang w:val="da-DK"/>
        </w:rPr>
        <w:t>prilocainhydrochlorid</w:t>
      </w:r>
      <w:proofErr w:type="spellEnd"/>
      <w:r>
        <w:rPr>
          <w:sz w:val="24"/>
          <w:szCs w:val="24"/>
          <w:lang w:val="da-DK"/>
        </w:rPr>
        <w:t>.</w:t>
      </w:r>
    </w:p>
    <w:p w:rsidR="008B0C3A" w:rsidRPr="00FD35DD" w:rsidRDefault="008B0C3A" w:rsidP="008B0C3A">
      <w:pPr>
        <w:pStyle w:val="EMEAEnBodyText"/>
        <w:autoSpaceDE w:val="0"/>
        <w:autoSpaceDN w:val="0"/>
        <w:adjustRightInd w:val="0"/>
        <w:spacing w:before="0" w:after="0"/>
        <w:ind w:left="851"/>
        <w:jc w:val="left"/>
        <w:rPr>
          <w:sz w:val="24"/>
          <w:szCs w:val="24"/>
          <w:lang w:val="da-DK"/>
        </w:rPr>
      </w:pPr>
    </w:p>
    <w:p w:rsidR="008B0C3A" w:rsidRDefault="008B0C3A" w:rsidP="008B0C3A">
      <w:pPr>
        <w:pStyle w:val="EMEAEnBodyText"/>
        <w:autoSpaceDE w:val="0"/>
        <w:autoSpaceDN w:val="0"/>
        <w:adjustRightInd w:val="0"/>
        <w:spacing w:before="0" w:after="0"/>
        <w:ind w:left="851"/>
        <w:jc w:val="left"/>
        <w:rPr>
          <w:sz w:val="24"/>
          <w:szCs w:val="24"/>
          <w:lang w:val="da-DK"/>
        </w:rPr>
      </w:pPr>
      <w:r w:rsidRPr="00FD35DD">
        <w:rPr>
          <w:sz w:val="24"/>
          <w:szCs w:val="24"/>
          <w:lang w:val="da-DK"/>
        </w:rPr>
        <w:t>Hjælpestof, som behandleren skal være opmærksom på:</w:t>
      </w:r>
      <w:r>
        <w:rPr>
          <w:sz w:val="24"/>
          <w:szCs w:val="24"/>
          <w:lang w:val="da-DK"/>
        </w:rPr>
        <w:t xml:space="preserve"> </w:t>
      </w:r>
      <w:r w:rsidRPr="00FD35DD">
        <w:rPr>
          <w:sz w:val="24"/>
          <w:szCs w:val="24"/>
          <w:lang w:val="da-DK"/>
        </w:rPr>
        <w:t>0,0086 mg natrium pr. ml</w:t>
      </w:r>
    </w:p>
    <w:p w:rsidR="008B0C3A" w:rsidRPr="00FD35DD" w:rsidRDefault="008B0C3A" w:rsidP="008B0C3A">
      <w:pPr>
        <w:pStyle w:val="EMEAEnBodyText"/>
        <w:tabs>
          <w:tab w:val="left" w:pos="851"/>
        </w:tabs>
        <w:autoSpaceDE w:val="0"/>
        <w:autoSpaceDN w:val="0"/>
        <w:adjustRightInd w:val="0"/>
        <w:spacing w:before="0"/>
        <w:rPr>
          <w:sz w:val="24"/>
          <w:szCs w:val="24"/>
          <w:lang w:val="da-DK"/>
        </w:rPr>
      </w:pPr>
      <w:r>
        <w:rPr>
          <w:lang w:val="da-DK"/>
        </w:rPr>
        <w:tab/>
      </w:r>
    </w:p>
    <w:p w:rsidR="008B0C3A" w:rsidRDefault="008B0C3A" w:rsidP="008B0C3A">
      <w:pPr>
        <w:tabs>
          <w:tab w:val="left" w:pos="567"/>
        </w:tabs>
        <w:ind w:left="851"/>
        <w:rPr>
          <w:sz w:val="24"/>
          <w:szCs w:val="24"/>
        </w:rPr>
      </w:pPr>
      <w:r w:rsidRPr="00FD35DD">
        <w:rPr>
          <w:sz w:val="24"/>
          <w:szCs w:val="24"/>
        </w:rPr>
        <w:t>Alle hjælpestoffer er anført under pkt. 6.1.</w:t>
      </w:r>
    </w:p>
    <w:p w:rsidR="008B0C3A" w:rsidRPr="00EC0B9B" w:rsidRDefault="008B0C3A" w:rsidP="008B0C3A">
      <w:pPr>
        <w:tabs>
          <w:tab w:val="left" w:pos="851"/>
        </w:tabs>
        <w:rPr>
          <w:sz w:val="24"/>
          <w:szCs w:val="24"/>
        </w:rPr>
      </w:pPr>
    </w:p>
    <w:p w:rsidR="008B0C3A" w:rsidRPr="00B903EA" w:rsidRDefault="008B0C3A" w:rsidP="00B903EA">
      <w:pPr>
        <w:tabs>
          <w:tab w:val="left" w:pos="851"/>
        </w:tabs>
        <w:ind w:left="851" w:hanging="851"/>
        <w:rPr>
          <w:b/>
          <w:sz w:val="24"/>
          <w:szCs w:val="24"/>
        </w:rPr>
      </w:pPr>
      <w:r>
        <w:rPr>
          <w:b/>
          <w:sz w:val="24"/>
          <w:szCs w:val="24"/>
        </w:rPr>
        <w:t>3.</w:t>
      </w:r>
      <w:r>
        <w:rPr>
          <w:b/>
          <w:sz w:val="24"/>
          <w:szCs w:val="24"/>
        </w:rPr>
        <w:tab/>
      </w:r>
      <w:r w:rsidRPr="00EC0B9B">
        <w:rPr>
          <w:b/>
          <w:sz w:val="24"/>
          <w:szCs w:val="24"/>
        </w:rPr>
        <w:t>LÆGEMIDDELFORM</w:t>
      </w:r>
    </w:p>
    <w:p w:rsidR="00B66743" w:rsidRDefault="00B66743" w:rsidP="00B66743">
      <w:pPr>
        <w:suppressAutoHyphens/>
        <w:ind w:left="851"/>
        <w:rPr>
          <w:spacing w:val="-3"/>
          <w:sz w:val="24"/>
          <w:szCs w:val="24"/>
        </w:rPr>
      </w:pPr>
      <w:r>
        <w:rPr>
          <w:spacing w:val="-3"/>
          <w:sz w:val="24"/>
          <w:szCs w:val="24"/>
        </w:rPr>
        <w:t>Injektionsvæske, opløsning</w:t>
      </w:r>
    </w:p>
    <w:p w:rsidR="00B66743" w:rsidRDefault="00B66743" w:rsidP="00B66743">
      <w:pPr>
        <w:tabs>
          <w:tab w:val="left" w:pos="-720"/>
        </w:tabs>
        <w:suppressAutoHyphens/>
        <w:ind w:left="851" w:hanging="567"/>
        <w:rPr>
          <w:spacing w:val="-3"/>
          <w:sz w:val="24"/>
          <w:szCs w:val="24"/>
        </w:rPr>
      </w:pPr>
    </w:p>
    <w:p w:rsidR="00B66743" w:rsidRDefault="00B66743" w:rsidP="00B66743">
      <w:pPr>
        <w:tabs>
          <w:tab w:val="left" w:pos="-720"/>
        </w:tabs>
        <w:suppressAutoHyphens/>
        <w:ind w:left="851" w:hanging="567"/>
        <w:rPr>
          <w:spacing w:val="-3"/>
          <w:sz w:val="24"/>
          <w:szCs w:val="24"/>
        </w:rPr>
      </w:pPr>
      <w:r>
        <w:rPr>
          <w:spacing w:val="-3"/>
          <w:sz w:val="24"/>
          <w:szCs w:val="24"/>
        </w:rPr>
        <w:tab/>
        <w:t>Klar, farveløs opløsning.</w:t>
      </w:r>
    </w:p>
    <w:p w:rsidR="00B66743" w:rsidRDefault="00B66743" w:rsidP="00B66743">
      <w:pPr>
        <w:tabs>
          <w:tab w:val="left" w:pos="-720"/>
        </w:tabs>
        <w:suppressAutoHyphens/>
        <w:ind w:left="851"/>
        <w:rPr>
          <w:sz w:val="24"/>
        </w:rPr>
      </w:pPr>
      <w:r>
        <w:rPr>
          <w:sz w:val="24"/>
        </w:rPr>
        <w:t xml:space="preserve">pH-værdien er mellem 5,0 og 6,0. Opløsningen er </w:t>
      </w:r>
      <w:proofErr w:type="spellStart"/>
      <w:r>
        <w:rPr>
          <w:sz w:val="24"/>
        </w:rPr>
        <w:t>hyperbar</w:t>
      </w:r>
      <w:proofErr w:type="spellEnd"/>
      <w:r>
        <w:rPr>
          <w:sz w:val="24"/>
        </w:rPr>
        <w:t xml:space="preserve"> med en </w:t>
      </w:r>
      <w:bookmarkStart w:id="0" w:name="_Hlk22125127"/>
      <w:bookmarkStart w:id="1" w:name="_Hlk22125020"/>
      <w:proofErr w:type="spellStart"/>
      <w:r>
        <w:rPr>
          <w:sz w:val="24"/>
        </w:rPr>
        <w:t>osmolalitet</w:t>
      </w:r>
      <w:bookmarkEnd w:id="0"/>
      <w:proofErr w:type="spellEnd"/>
      <w:r>
        <w:rPr>
          <w:sz w:val="24"/>
        </w:rPr>
        <w:t xml:space="preserve"> </w:t>
      </w:r>
      <w:bookmarkEnd w:id="1"/>
      <w:r>
        <w:rPr>
          <w:sz w:val="24"/>
        </w:rPr>
        <w:t xml:space="preserve">mellem 490 og 540 </w:t>
      </w:r>
      <w:proofErr w:type="spellStart"/>
      <w:r>
        <w:rPr>
          <w:sz w:val="24"/>
        </w:rPr>
        <w:t>mOsm</w:t>
      </w:r>
      <w:proofErr w:type="spellEnd"/>
      <w:r>
        <w:rPr>
          <w:sz w:val="24"/>
        </w:rPr>
        <w:t>/kg.</w:t>
      </w:r>
    </w:p>
    <w:p w:rsidR="008B0C3A" w:rsidRPr="00EC0B9B" w:rsidRDefault="008B0C3A" w:rsidP="008B0C3A">
      <w:pPr>
        <w:tabs>
          <w:tab w:val="left" w:pos="851"/>
        </w:tabs>
        <w:suppressAutoHyphens/>
        <w:ind w:left="851" w:hanging="851"/>
        <w:rPr>
          <w:sz w:val="24"/>
          <w:szCs w:val="24"/>
        </w:rPr>
      </w:pPr>
    </w:p>
    <w:p w:rsidR="008B0C3A" w:rsidRPr="00EC0B9B" w:rsidRDefault="008B0C3A" w:rsidP="008B0C3A">
      <w:pPr>
        <w:tabs>
          <w:tab w:val="left" w:pos="851"/>
        </w:tabs>
        <w:rPr>
          <w:sz w:val="24"/>
          <w:szCs w:val="24"/>
        </w:rPr>
      </w:pPr>
    </w:p>
    <w:p w:rsidR="008B0C3A" w:rsidRPr="00EC0B9B" w:rsidRDefault="008B0C3A" w:rsidP="008B0C3A">
      <w:pPr>
        <w:tabs>
          <w:tab w:val="left" w:pos="851"/>
        </w:tabs>
        <w:ind w:left="851" w:hanging="851"/>
        <w:rPr>
          <w:b/>
          <w:sz w:val="24"/>
          <w:szCs w:val="24"/>
        </w:rPr>
      </w:pPr>
      <w:r>
        <w:rPr>
          <w:b/>
          <w:sz w:val="24"/>
          <w:szCs w:val="24"/>
        </w:rPr>
        <w:t>4.</w:t>
      </w:r>
      <w:r>
        <w:rPr>
          <w:b/>
          <w:sz w:val="24"/>
          <w:szCs w:val="24"/>
        </w:rPr>
        <w:tab/>
      </w:r>
      <w:r w:rsidRPr="00EC0B9B">
        <w:rPr>
          <w:b/>
          <w:sz w:val="24"/>
          <w:szCs w:val="24"/>
        </w:rPr>
        <w:t>KLINISKE OPLYSNINGER</w:t>
      </w:r>
    </w:p>
    <w:p w:rsidR="008B0C3A" w:rsidRPr="00EC0B9B" w:rsidRDefault="008B0C3A" w:rsidP="008B0C3A">
      <w:pPr>
        <w:tabs>
          <w:tab w:val="left" w:pos="851"/>
        </w:tabs>
        <w:rPr>
          <w:b/>
          <w:sz w:val="24"/>
          <w:szCs w:val="24"/>
        </w:rPr>
      </w:pPr>
    </w:p>
    <w:p w:rsidR="008B0C3A" w:rsidRPr="00B903EA" w:rsidRDefault="008B0C3A" w:rsidP="00B903EA">
      <w:pPr>
        <w:tabs>
          <w:tab w:val="left" w:pos="851"/>
        </w:tabs>
        <w:ind w:left="851" w:hanging="851"/>
        <w:rPr>
          <w:b/>
          <w:sz w:val="24"/>
          <w:szCs w:val="24"/>
          <w:u w:val="single"/>
        </w:rPr>
      </w:pPr>
      <w:r>
        <w:rPr>
          <w:b/>
          <w:sz w:val="24"/>
          <w:szCs w:val="24"/>
        </w:rPr>
        <w:t>4.1</w:t>
      </w:r>
      <w:r>
        <w:rPr>
          <w:b/>
          <w:sz w:val="24"/>
          <w:szCs w:val="24"/>
        </w:rPr>
        <w:tab/>
      </w:r>
      <w:r w:rsidRPr="00EC0B9B">
        <w:rPr>
          <w:b/>
          <w:sz w:val="24"/>
          <w:szCs w:val="24"/>
        </w:rPr>
        <w:t>Terapeutiske indikationer</w:t>
      </w:r>
    </w:p>
    <w:p w:rsidR="008B0C3A" w:rsidRDefault="008B0C3A" w:rsidP="008B0C3A">
      <w:pPr>
        <w:tabs>
          <w:tab w:val="left" w:pos="426"/>
          <w:tab w:val="left" w:pos="851"/>
        </w:tabs>
        <w:ind w:left="426" w:hanging="426"/>
        <w:rPr>
          <w:noProof/>
          <w:szCs w:val="22"/>
        </w:rPr>
      </w:pPr>
      <w:r>
        <w:tab/>
      </w:r>
      <w:r>
        <w:tab/>
      </w:r>
      <w:proofErr w:type="spellStart"/>
      <w:r>
        <w:t>Takipril</w:t>
      </w:r>
      <w:proofErr w:type="spellEnd"/>
      <w:r>
        <w:t xml:space="preserve"> er indiceret til voksne til spinalanæstesi ved kortvarige operationer (se pkt. 4.2).</w:t>
      </w:r>
    </w:p>
    <w:p w:rsidR="008B0C3A" w:rsidRPr="00EC0B9B" w:rsidRDefault="008B0C3A" w:rsidP="008B0C3A">
      <w:pPr>
        <w:tabs>
          <w:tab w:val="left" w:pos="851"/>
        </w:tabs>
        <w:rPr>
          <w:sz w:val="24"/>
          <w:szCs w:val="24"/>
        </w:rPr>
      </w:pPr>
    </w:p>
    <w:p w:rsidR="008B0C3A" w:rsidRPr="00B903EA" w:rsidRDefault="008B0C3A" w:rsidP="00B903EA">
      <w:pPr>
        <w:tabs>
          <w:tab w:val="left" w:pos="851"/>
        </w:tabs>
        <w:ind w:left="851" w:hanging="851"/>
        <w:rPr>
          <w:b/>
          <w:sz w:val="24"/>
          <w:szCs w:val="24"/>
        </w:rPr>
      </w:pPr>
      <w:r>
        <w:rPr>
          <w:b/>
          <w:sz w:val="24"/>
          <w:szCs w:val="24"/>
        </w:rPr>
        <w:t>4.2</w:t>
      </w:r>
      <w:r>
        <w:rPr>
          <w:b/>
          <w:sz w:val="24"/>
          <w:szCs w:val="24"/>
        </w:rPr>
        <w:tab/>
      </w:r>
      <w:r w:rsidRPr="00EC0B9B">
        <w:rPr>
          <w:b/>
          <w:sz w:val="24"/>
          <w:szCs w:val="24"/>
        </w:rPr>
        <w:t>Dosering og indgivelsesmåde</w:t>
      </w:r>
    </w:p>
    <w:p w:rsidR="00B66743" w:rsidRDefault="008B0C3A" w:rsidP="00B66743">
      <w:pPr>
        <w:tabs>
          <w:tab w:val="left" w:pos="851"/>
        </w:tabs>
        <w:rPr>
          <w:sz w:val="24"/>
          <w:szCs w:val="24"/>
        </w:rPr>
      </w:pPr>
      <w:r>
        <w:rPr>
          <w:noProof/>
        </w:rPr>
        <w:tab/>
      </w:r>
      <w:r w:rsidR="00B66743">
        <w:rPr>
          <w:sz w:val="24"/>
          <w:szCs w:val="24"/>
        </w:rPr>
        <w:t>Må kun anvendes på hospitalet.</w:t>
      </w:r>
    </w:p>
    <w:p w:rsidR="00B66743" w:rsidRDefault="00B66743" w:rsidP="00B66743">
      <w:pPr>
        <w:rPr>
          <w:sz w:val="24"/>
          <w:szCs w:val="24"/>
        </w:rPr>
      </w:pPr>
    </w:p>
    <w:p w:rsidR="00B66743" w:rsidRDefault="00B66743" w:rsidP="00B66743">
      <w:pPr>
        <w:ind w:left="851"/>
        <w:rPr>
          <w:sz w:val="24"/>
          <w:szCs w:val="24"/>
        </w:rPr>
      </w:pPr>
      <w:r>
        <w:rPr>
          <w:sz w:val="24"/>
          <w:szCs w:val="24"/>
        </w:rPr>
        <w:t xml:space="preserve">Spinalanæstesi må kun administreres af (eller under supervision af) speciallæger med den nødvendige viden og erfaring (se pkt. 4.4). </w:t>
      </w:r>
    </w:p>
    <w:p w:rsidR="00B66743" w:rsidRDefault="00B66743" w:rsidP="00B66743">
      <w:pPr>
        <w:ind w:left="851"/>
        <w:rPr>
          <w:sz w:val="24"/>
          <w:szCs w:val="24"/>
        </w:rPr>
      </w:pPr>
      <w:r>
        <w:rPr>
          <w:sz w:val="24"/>
          <w:szCs w:val="24"/>
        </w:rPr>
        <w:t xml:space="preserve">Udstyr, lægemidler samt personale, der er i stand til at handle i en nødsituation, f.eks. </w:t>
      </w:r>
      <w:bookmarkStart w:id="2" w:name="_Hlk22125194"/>
      <w:r>
        <w:rPr>
          <w:sz w:val="24"/>
          <w:szCs w:val="24"/>
        </w:rPr>
        <w:t>opretholdelse</w:t>
      </w:r>
      <w:bookmarkEnd w:id="2"/>
      <w:r>
        <w:rPr>
          <w:sz w:val="24"/>
          <w:szCs w:val="24"/>
        </w:rPr>
        <w:t xml:space="preserve"> af frie luftveje og administration af oxygen, skal være omgående til rådighed, </w:t>
      </w:r>
      <w:r>
        <w:rPr>
          <w:sz w:val="24"/>
          <w:szCs w:val="24"/>
        </w:rPr>
        <w:lastRenderedPageBreak/>
        <w:t xml:space="preserve">da der i sjældne tilfælde er rapporteret om alvorlige reaktioner, af og til med dødelig udgang, efter anvendelse af </w:t>
      </w:r>
      <w:proofErr w:type="spellStart"/>
      <w:r>
        <w:rPr>
          <w:sz w:val="24"/>
          <w:szCs w:val="24"/>
        </w:rPr>
        <w:t>lokalanæstetika</w:t>
      </w:r>
      <w:proofErr w:type="spellEnd"/>
      <w:r>
        <w:rPr>
          <w:sz w:val="24"/>
          <w:szCs w:val="24"/>
        </w:rPr>
        <w:t>, selv uden individuel overfølsomhed i patientens anamnese.</w:t>
      </w:r>
    </w:p>
    <w:p w:rsidR="00B66743" w:rsidRDefault="00B66743" w:rsidP="00B66743">
      <w:pPr>
        <w:ind w:left="851"/>
      </w:pPr>
    </w:p>
    <w:p w:rsidR="00B66743" w:rsidRDefault="00B66743" w:rsidP="00B66743">
      <w:pPr>
        <w:ind w:left="851"/>
        <w:rPr>
          <w:sz w:val="24"/>
          <w:szCs w:val="24"/>
        </w:rPr>
      </w:pPr>
      <w:r>
        <w:rPr>
          <w:sz w:val="24"/>
          <w:szCs w:val="24"/>
        </w:rPr>
        <w:t xml:space="preserve">Hvis der observeres tegn på akut systemisk toksicitet eller total spinalblokade, skal injektionen med lokal anæstesi omgående stoppes (se pkt. 4.4). </w:t>
      </w:r>
    </w:p>
    <w:p w:rsidR="00B66743" w:rsidRDefault="00B66743" w:rsidP="00B66743">
      <w:pPr>
        <w:ind w:left="851"/>
        <w:rPr>
          <w:sz w:val="24"/>
          <w:szCs w:val="24"/>
        </w:rPr>
      </w:pPr>
    </w:p>
    <w:p w:rsidR="00B66743" w:rsidRDefault="00B66743" w:rsidP="00B66743">
      <w:pPr>
        <w:ind w:left="851"/>
        <w:rPr>
          <w:sz w:val="24"/>
          <w:szCs w:val="24"/>
        </w:rPr>
      </w:pPr>
      <w:r>
        <w:rPr>
          <w:sz w:val="24"/>
          <w:szCs w:val="24"/>
          <w:u w:val="single"/>
        </w:rPr>
        <w:t>Dosering</w:t>
      </w:r>
    </w:p>
    <w:p w:rsidR="00B66743" w:rsidRDefault="00B66743" w:rsidP="00B66743">
      <w:pPr>
        <w:ind w:left="851"/>
        <w:rPr>
          <w:sz w:val="24"/>
          <w:szCs w:val="24"/>
        </w:rPr>
      </w:pPr>
      <w:r>
        <w:rPr>
          <w:sz w:val="24"/>
          <w:szCs w:val="24"/>
        </w:rPr>
        <w:t xml:space="preserve">Dosering skal fastlægges for den enkelte patient i </w:t>
      </w:r>
      <w:bookmarkStart w:id="3" w:name="_Hlk22125226"/>
      <w:r>
        <w:rPr>
          <w:sz w:val="24"/>
          <w:szCs w:val="24"/>
        </w:rPr>
        <w:t>overensstemmelse</w:t>
      </w:r>
      <w:bookmarkEnd w:id="3"/>
      <w:r>
        <w:rPr>
          <w:sz w:val="24"/>
          <w:szCs w:val="24"/>
        </w:rPr>
        <w:t xml:space="preserve"> med karakteristika i det enkelte tilfælde. Når dosis skal fastsættes, skal der tages højde for patientens fysiske tilstand og den samtidige administration af andre lægemidler. Der skal vælges den laveste mulige dosis.</w:t>
      </w:r>
    </w:p>
    <w:p w:rsidR="00B66743" w:rsidRDefault="00B66743" w:rsidP="00B66743">
      <w:pPr>
        <w:ind w:left="851"/>
        <w:rPr>
          <w:sz w:val="24"/>
          <w:szCs w:val="24"/>
        </w:rPr>
      </w:pPr>
      <w:r>
        <w:rPr>
          <w:sz w:val="24"/>
          <w:szCs w:val="24"/>
        </w:rPr>
        <w:t>Virkningsvarigheden er dosisafhængig.</w:t>
      </w:r>
    </w:p>
    <w:p w:rsidR="00B66743" w:rsidRDefault="00B66743" w:rsidP="00B66743">
      <w:pPr>
        <w:ind w:left="851"/>
        <w:rPr>
          <w:sz w:val="24"/>
          <w:szCs w:val="24"/>
        </w:rPr>
      </w:pPr>
      <w:r>
        <w:rPr>
          <w:sz w:val="24"/>
          <w:szCs w:val="24"/>
        </w:rPr>
        <w:t xml:space="preserve">De anbefalede doser, der er relateret til indikationerne, er gældende for voksne med gennemsnitlig højde og vægt (cirka 70 kg) til opnåelse af en effektiv blokade med én enkelt administration. Der er store individuelle forskelle med hensyn til virkningens omfang og varighed. Narkoselægens erfaring og kendskab til patientens almene tilstand er afgørende for fastlæggelse af dosis. </w:t>
      </w:r>
    </w:p>
    <w:p w:rsidR="00B66743" w:rsidRDefault="00B66743" w:rsidP="00B66743">
      <w:pPr>
        <w:ind w:left="851"/>
        <w:rPr>
          <w:sz w:val="24"/>
          <w:szCs w:val="24"/>
        </w:rPr>
      </w:pPr>
    </w:p>
    <w:p w:rsidR="00B66743" w:rsidRDefault="00B66743" w:rsidP="00B66743">
      <w:pPr>
        <w:ind w:left="851"/>
        <w:rPr>
          <w:sz w:val="24"/>
          <w:szCs w:val="24"/>
        </w:rPr>
      </w:pPr>
      <w:r>
        <w:rPr>
          <w:sz w:val="24"/>
          <w:szCs w:val="24"/>
        </w:rPr>
        <w:t>Med hensyn til dosering er følgende retningslinjer gældende:</w:t>
      </w:r>
    </w:p>
    <w:p w:rsidR="00B66743" w:rsidRDefault="00B66743" w:rsidP="00B66743">
      <w:pPr>
        <w:ind w:left="851"/>
        <w:rPr>
          <w:sz w:val="24"/>
          <w:szCs w:val="24"/>
        </w:rPr>
      </w:pPr>
    </w:p>
    <w:p w:rsidR="00B66743" w:rsidRDefault="00B66743" w:rsidP="00B66743">
      <w:pPr>
        <w:tabs>
          <w:tab w:val="left" w:pos="851"/>
        </w:tabs>
        <w:rPr>
          <w:sz w:val="24"/>
          <w:szCs w:val="24"/>
        </w:rPr>
      </w:pPr>
      <w:r>
        <w:rPr>
          <w:sz w:val="24"/>
          <w:szCs w:val="24"/>
        </w:rPr>
        <w:tab/>
      </w:r>
      <w:r>
        <w:rPr>
          <w:i/>
          <w:color w:val="000000"/>
          <w:sz w:val="24"/>
        </w:rPr>
        <w:t>Voksen population</w:t>
      </w:r>
      <w:r>
        <w:rPr>
          <w:sz w:val="24"/>
          <w:szCs w:val="24"/>
        </w:rPr>
        <w:t xml:space="preserve"> </w:t>
      </w:r>
    </w:p>
    <w:p w:rsidR="00B66743" w:rsidRDefault="00B66743" w:rsidP="00B66743">
      <w:pPr>
        <w:tabs>
          <w:tab w:val="left" w:pos="851"/>
        </w:tabs>
        <w:rPr>
          <w:sz w:val="24"/>
          <w:szCs w:val="24"/>
        </w:rPr>
      </w:pPr>
    </w:p>
    <w:tbl>
      <w:tblPr>
        <w:tblW w:w="0" w:type="auto"/>
        <w:tblInd w:w="-136" w:type="dxa"/>
        <w:tblLayout w:type="fixed"/>
        <w:tblCellMar>
          <w:left w:w="0" w:type="dxa"/>
          <w:right w:w="0" w:type="dxa"/>
        </w:tblCellMar>
        <w:tblLook w:val="04A0" w:firstRow="1" w:lastRow="0" w:firstColumn="1" w:lastColumn="0" w:noHBand="0" w:noVBand="1"/>
      </w:tblPr>
      <w:tblGrid>
        <w:gridCol w:w="2625"/>
        <w:gridCol w:w="2268"/>
        <w:gridCol w:w="1701"/>
        <w:gridCol w:w="3046"/>
      </w:tblGrid>
      <w:tr w:rsidR="00B66743" w:rsidTr="00B66743">
        <w:trPr>
          <w:cantSplit/>
          <w:trHeight w:val="340"/>
        </w:trPr>
        <w:tc>
          <w:tcPr>
            <w:tcW w:w="2625" w:type="dxa"/>
            <w:vMerge w:val="restart"/>
            <w:tcBorders>
              <w:top w:val="single" w:sz="6" w:space="0" w:color="auto"/>
              <w:left w:val="single" w:sz="6" w:space="0" w:color="auto"/>
              <w:bottom w:val="single" w:sz="6" w:space="0" w:color="auto"/>
              <w:right w:val="single" w:sz="6" w:space="0" w:color="auto"/>
            </w:tcBorders>
            <w:vAlign w:val="center"/>
          </w:tcPr>
          <w:p w:rsidR="00B66743" w:rsidRDefault="00B66743">
            <w:pPr>
              <w:rPr>
                <w:i/>
                <w:sz w:val="24"/>
                <w:szCs w:val="24"/>
                <w:lang w:eastAsia="it-IT"/>
              </w:rPr>
            </w:pPr>
            <w:r>
              <w:rPr>
                <w:i/>
                <w:sz w:val="24"/>
                <w:szCs w:val="24"/>
                <w:lang w:eastAsia="it-IT"/>
              </w:rPr>
              <w:t>Ønsket forlængelse af sensorisk blokade: T10</w:t>
            </w:r>
          </w:p>
          <w:p w:rsidR="00B66743" w:rsidRDefault="00B66743">
            <w:pPr>
              <w:rPr>
                <w:sz w:val="24"/>
                <w:szCs w:val="24"/>
                <w:lang w:eastAsia="it-IT"/>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B66743" w:rsidRDefault="00B66743">
            <w:pPr>
              <w:jc w:val="center"/>
              <w:rPr>
                <w:i/>
                <w:sz w:val="24"/>
              </w:rPr>
            </w:pPr>
            <w:r>
              <w:rPr>
                <w:i/>
                <w:sz w:val="24"/>
              </w:rPr>
              <w:t>ml</w:t>
            </w:r>
          </w:p>
        </w:tc>
        <w:tc>
          <w:tcPr>
            <w:tcW w:w="1701" w:type="dxa"/>
            <w:tcBorders>
              <w:top w:val="single" w:sz="6" w:space="0" w:color="auto"/>
              <w:left w:val="single" w:sz="6" w:space="0" w:color="auto"/>
              <w:bottom w:val="single" w:sz="6" w:space="0" w:color="auto"/>
              <w:right w:val="single" w:sz="6" w:space="0" w:color="auto"/>
            </w:tcBorders>
            <w:vAlign w:val="center"/>
            <w:hideMark/>
          </w:tcPr>
          <w:p w:rsidR="00B66743" w:rsidRDefault="00B66743">
            <w:pPr>
              <w:jc w:val="center"/>
              <w:rPr>
                <w:i/>
                <w:sz w:val="24"/>
              </w:rPr>
            </w:pPr>
            <w:r>
              <w:rPr>
                <w:i/>
                <w:sz w:val="24"/>
              </w:rPr>
              <w:t>mg</w:t>
            </w:r>
          </w:p>
        </w:tc>
        <w:tc>
          <w:tcPr>
            <w:tcW w:w="3046" w:type="dxa"/>
            <w:tcBorders>
              <w:top w:val="single" w:sz="6" w:space="0" w:color="auto"/>
              <w:left w:val="single" w:sz="6" w:space="0" w:color="auto"/>
              <w:bottom w:val="single" w:sz="6" w:space="0" w:color="auto"/>
              <w:right w:val="single" w:sz="6" w:space="0" w:color="auto"/>
            </w:tcBorders>
            <w:vAlign w:val="center"/>
            <w:hideMark/>
          </w:tcPr>
          <w:p w:rsidR="00B66743" w:rsidRDefault="00B66743">
            <w:pPr>
              <w:jc w:val="center"/>
              <w:rPr>
                <w:i/>
                <w:sz w:val="24"/>
              </w:rPr>
            </w:pPr>
            <w:r>
              <w:rPr>
                <w:i/>
                <w:sz w:val="24"/>
              </w:rPr>
              <w:t>Gennemsnitlig virkningsvarighed</w:t>
            </w:r>
          </w:p>
          <w:p w:rsidR="00B66743" w:rsidRDefault="00B66743">
            <w:pPr>
              <w:jc w:val="center"/>
              <w:rPr>
                <w:sz w:val="24"/>
              </w:rPr>
            </w:pPr>
            <w:r>
              <w:rPr>
                <w:i/>
                <w:sz w:val="24"/>
              </w:rPr>
              <w:t>(minutter)</w:t>
            </w:r>
          </w:p>
        </w:tc>
      </w:tr>
      <w:tr w:rsidR="00B66743" w:rsidTr="00B66743">
        <w:trPr>
          <w:cantSplit/>
          <w:trHeight w:val="812"/>
        </w:trPr>
        <w:tc>
          <w:tcPr>
            <w:tcW w:w="2625" w:type="dxa"/>
            <w:vMerge/>
            <w:tcBorders>
              <w:top w:val="single" w:sz="6" w:space="0" w:color="auto"/>
              <w:left w:val="single" w:sz="6" w:space="0" w:color="auto"/>
              <w:bottom w:val="single" w:sz="6" w:space="0" w:color="auto"/>
              <w:right w:val="single" w:sz="6" w:space="0" w:color="auto"/>
            </w:tcBorders>
            <w:vAlign w:val="center"/>
            <w:hideMark/>
          </w:tcPr>
          <w:p w:rsidR="00B66743" w:rsidRDefault="00B66743">
            <w:pPr>
              <w:rPr>
                <w:sz w:val="24"/>
                <w:szCs w:val="24"/>
                <w:lang w:eastAsia="it-IT"/>
              </w:rPr>
            </w:pPr>
          </w:p>
        </w:tc>
        <w:tc>
          <w:tcPr>
            <w:tcW w:w="2268" w:type="dxa"/>
            <w:tcBorders>
              <w:top w:val="single" w:sz="6" w:space="0" w:color="auto"/>
              <w:left w:val="single" w:sz="6" w:space="0" w:color="auto"/>
              <w:bottom w:val="single" w:sz="6" w:space="0" w:color="auto"/>
              <w:right w:val="single" w:sz="6" w:space="0" w:color="auto"/>
            </w:tcBorders>
            <w:vAlign w:val="center"/>
          </w:tcPr>
          <w:p w:rsidR="00B66743" w:rsidRDefault="00B66743">
            <w:pPr>
              <w:jc w:val="center"/>
              <w:rPr>
                <w:sz w:val="24"/>
              </w:rPr>
            </w:pPr>
            <w:r>
              <w:rPr>
                <w:sz w:val="24"/>
              </w:rPr>
              <w:t>2-3</w:t>
            </w:r>
          </w:p>
          <w:p w:rsidR="00B66743" w:rsidRDefault="00B66743">
            <w:pPr>
              <w:jc w:val="center"/>
              <w:rPr>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66743" w:rsidRDefault="00B66743">
            <w:pPr>
              <w:jc w:val="center"/>
              <w:rPr>
                <w:sz w:val="24"/>
              </w:rPr>
            </w:pPr>
            <w:r>
              <w:rPr>
                <w:sz w:val="24"/>
              </w:rPr>
              <w:t>40-60</w:t>
            </w:r>
          </w:p>
          <w:p w:rsidR="00B66743" w:rsidRDefault="00B66743">
            <w:pPr>
              <w:jc w:val="center"/>
              <w:rPr>
                <w:sz w:val="24"/>
              </w:rPr>
            </w:pPr>
          </w:p>
        </w:tc>
        <w:tc>
          <w:tcPr>
            <w:tcW w:w="3046" w:type="dxa"/>
            <w:tcBorders>
              <w:top w:val="single" w:sz="6" w:space="0" w:color="auto"/>
              <w:left w:val="single" w:sz="6" w:space="0" w:color="auto"/>
              <w:bottom w:val="single" w:sz="6" w:space="0" w:color="auto"/>
              <w:right w:val="single" w:sz="6" w:space="0" w:color="auto"/>
            </w:tcBorders>
          </w:tcPr>
          <w:p w:rsidR="00B66743" w:rsidRDefault="00B66743">
            <w:pPr>
              <w:jc w:val="center"/>
              <w:rPr>
                <w:sz w:val="24"/>
              </w:rPr>
            </w:pPr>
            <w:r>
              <w:rPr>
                <w:sz w:val="24"/>
              </w:rPr>
              <w:t>Ca. 100-130</w:t>
            </w:r>
          </w:p>
          <w:p w:rsidR="00B66743" w:rsidRDefault="00B66743">
            <w:pPr>
              <w:jc w:val="center"/>
              <w:rPr>
                <w:sz w:val="24"/>
              </w:rPr>
            </w:pPr>
          </w:p>
        </w:tc>
      </w:tr>
    </w:tbl>
    <w:p w:rsidR="00B66743" w:rsidRDefault="00B66743" w:rsidP="00B66743">
      <w:pPr>
        <w:ind w:left="851"/>
        <w:rPr>
          <w:sz w:val="24"/>
          <w:szCs w:val="24"/>
        </w:rPr>
      </w:pPr>
      <w:r>
        <w:rPr>
          <w:sz w:val="24"/>
          <w:szCs w:val="24"/>
        </w:rPr>
        <w:t xml:space="preserve">Som generel retningslinje er den højeste anbefalede dosis 80 mg </w:t>
      </w:r>
      <w:proofErr w:type="spellStart"/>
      <w:r>
        <w:rPr>
          <w:sz w:val="24"/>
          <w:szCs w:val="24"/>
        </w:rPr>
        <w:t>prilocainhydrochlorid</w:t>
      </w:r>
      <w:proofErr w:type="spellEnd"/>
      <w:r>
        <w:rPr>
          <w:sz w:val="24"/>
          <w:szCs w:val="24"/>
        </w:rPr>
        <w:t xml:space="preserve"> (= 4 ml </w:t>
      </w:r>
      <w:proofErr w:type="spellStart"/>
      <w:r>
        <w:rPr>
          <w:sz w:val="24"/>
          <w:szCs w:val="24"/>
        </w:rPr>
        <w:t>Takipril</w:t>
      </w:r>
      <w:proofErr w:type="spellEnd"/>
      <w:r>
        <w:rPr>
          <w:sz w:val="24"/>
          <w:szCs w:val="24"/>
        </w:rPr>
        <w:t>).</w:t>
      </w:r>
    </w:p>
    <w:p w:rsidR="00B66743" w:rsidRDefault="00B66743" w:rsidP="00B66743">
      <w:pPr>
        <w:ind w:left="851"/>
        <w:rPr>
          <w:i/>
          <w:sz w:val="24"/>
          <w:szCs w:val="24"/>
        </w:rPr>
      </w:pPr>
    </w:p>
    <w:p w:rsidR="00B66743" w:rsidRDefault="00B66743" w:rsidP="00B66743">
      <w:pPr>
        <w:ind w:left="851"/>
        <w:rPr>
          <w:sz w:val="24"/>
          <w:szCs w:val="24"/>
        </w:rPr>
      </w:pPr>
      <w:r>
        <w:rPr>
          <w:i/>
          <w:sz w:val="24"/>
          <w:szCs w:val="24"/>
        </w:rPr>
        <w:t>Pædiatrisk population</w:t>
      </w:r>
    </w:p>
    <w:p w:rsidR="00B66743" w:rsidRDefault="00B66743" w:rsidP="00B66743">
      <w:pPr>
        <w:ind w:left="851"/>
        <w:rPr>
          <w:sz w:val="24"/>
          <w:szCs w:val="24"/>
        </w:rPr>
      </w:pPr>
      <w:r>
        <w:rPr>
          <w:sz w:val="24"/>
          <w:szCs w:val="24"/>
        </w:rPr>
        <w:br/>
      </w:r>
      <w:proofErr w:type="spellStart"/>
      <w:r>
        <w:rPr>
          <w:sz w:val="24"/>
          <w:szCs w:val="24"/>
        </w:rPr>
        <w:t>Takiprils</w:t>
      </w:r>
      <w:proofErr w:type="spellEnd"/>
      <w:r>
        <w:rPr>
          <w:sz w:val="24"/>
          <w:szCs w:val="24"/>
        </w:rPr>
        <w:t xml:space="preserve"> sikkerhed og virkning hos den pædiatriske population er ikke klarlagt. Der foreligger ingen data. </w:t>
      </w:r>
    </w:p>
    <w:p w:rsidR="00B66743" w:rsidRDefault="00B66743" w:rsidP="00B66743">
      <w:pPr>
        <w:ind w:left="851"/>
        <w:rPr>
          <w:sz w:val="24"/>
          <w:szCs w:val="24"/>
        </w:rPr>
      </w:pPr>
    </w:p>
    <w:p w:rsidR="00B66743" w:rsidRDefault="00B66743" w:rsidP="00B66743">
      <w:pPr>
        <w:ind w:left="851"/>
        <w:rPr>
          <w:sz w:val="24"/>
          <w:szCs w:val="24"/>
        </w:rPr>
      </w:pPr>
      <w:r>
        <w:rPr>
          <w:sz w:val="24"/>
          <w:szCs w:val="24"/>
        </w:rPr>
        <w:t xml:space="preserve">Anvendelse af </w:t>
      </w:r>
      <w:proofErr w:type="spellStart"/>
      <w:r>
        <w:rPr>
          <w:sz w:val="24"/>
          <w:szCs w:val="24"/>
        </w:rPr>
        <w:t>Takipril</w:t>
      </w:r>
      <w:proofErr w:type="spellEnd"/>
      <w:r>
        <w:rPr>
          <w:sz w:val="24"/>
          <w:szCs w:val="24"/>
        </w:rPr>
        <w:t xml:space="preserve"> hos børn og unge frarådes.</w:t>
      </w:r>
    </w:p>
    <w:p w:rsidR="00B66743" w:rsidRDefault="00B66743" w:rsidP="00B66743">
      <w:pPr>
        <w:ind w:left="851"/>
        <w:rPr>
          <w:sz w:val="24"/>
          <w:szCs w:val="24"/>
        </w:rPr>
      </w:pPr>
    </w:p>
    <w:p w:rsidR="00B66743" w:rsidRDefault="00B66743" w:rsidP="00B66743">
      <w:pPr>
        <w:ind w:left="851"/>
        <w:rPr>
          <w:sz w:val="24"/>
          <w:szCs w:val="24"/>
        </w:rPr>
      </w:pPr>
      <w:r>
        <w:rPr>
          <w:sz w:val="24"/>
          <w:szCs w:val="24"/>
        </w:rPr>
        <w:t xml:space="preserve">Anvendelse af </w:t>
      </w:r>
      <w:proofErr w:type="spellStart"/>
      <w:r>
        <w:rPr>
          <w:sz w:val="24"/>
          <w:szCs w:val="24"/>
        </w:rPr>
        <w:t>Takipril</w:t>
      </w:r>
      <w:proofErr w:type="spellEnd"/>
      <w:r>
        <w:rPr>
          <w:sz w:val="24"/>
          <w:szCs w:val="24"/>
        </w:rPr>
        <w:t xml:space="preserve"> hos børn, som er yngre end 6 måneder, er kontraindiceret (se pkt. 4.3).</w:t>
      </w:r>
    </w:p>
    <w:p w:rsidR="00B66743" w:rsidRDefault="00B66743" w:rsidP="00B66743">
      <w:pPr>
        <w:ind w:left="851"/>
        <w:rPr>
          <w:i/>
          <w:sz w:val="24"/>
          <w:szCs w:val="24"/>
        </w:rPr>
      </w:pPr>
    </w:p>
    <w:p w:rsidR="00B66743" w:rsidRDefault="00B66743" w:rsidP="00B66743">
      <w:pPr>
        <w:ind w:left="851"/>
        <w:rPr>
          <w:i/>
          <w:sz w:val="24"/>
          <w:szCs w:val="24"/>
        </w:rPr>
      </w:pPr>
      <w:r>
        <w:rPr>
          <w:i/>
          <w:sz w:val="24"/>
          <w:szCs w:val="24"/>
        </w:rPr>
        <w:t>Særlig population</w:t>
      </w:r>
    </w:p>
    <w:p w:rsidR="00B66743" w:rsidRDefault="00B66743" w:rsidP="00B66743">
      <w:pPr>
        <w:ind w:left="851"/>
        <w:rPr>
          <w:sz w:val="24"/>
          <w:szCs w:val="24"/>
        </w:rPr>
      </w:pPr>
      <w:r>
        <w:rPr>
          <w:sz w:val="24"/>
          <w:szCs w:val="24"/>
        </w:rPr>
        <w:t>Det tilrådes at reducere dosis hos patienter med en nedsat almentilstand.</w:t>
      </w:r>
    </w:p>
    <w:p w:rsidR="00B66743" w:rsidRDefault="00B66743" w:rsidP="00B66743">
      <w:pPr>
        <w:ind w:left="851"/>
        <w:rPr>
          <w:sz w:val="24"/>
          <w:szCs w:val="24"/>
        </w:rPr>
      </w:pPr>
    </w:p>
    <w:p w:rsidR="00B66743" w:rsidRDefault="00B66743" w:rsidP="00B66743">
      <w:pPr>
        <w:ind w:left="851"/>
        <w:rPr>
          <w:sz w:val="24"/>
          <w:szCs w:val="24"/>
        </w:rPr>
      </w:pPr>
      <w:r>
        <w:rPr>
          <w:sz w:val="24"/>
          <w:szCs w:val="24"/>
        </w:rPr>
        <w:t xml:space="preserve">Endvidere er en reduktion af dosis indiceret hos patienter med diagnosticerede samtidige sygdomme (f.eks. </w:t>
      </w:r>
      <w:proofErr w:type="spellStart"/>
      <w:r>
        <w:rPr>
          <w:sz w:val="24"/>
          <w:szCs w:val="24"/>
        </w:rPr>
        <w:t>vaskulær</w:t>
      </w:r>
      <w:proofErr w:type="spellEnd"/>
      <w:r>
        <w:rPr>
          <w:sz w:val="24"/>
          <w:szCs w:val="24"/>
        </w:rPr>
        <w:t xml:space="preserve"> </w:t>
      </w:r>
      <w:proofErr w:type="spellStart"/>
      <w:r>
        <w:rPr>
          <w:sz w:val="24"/>
          <w:szCs w:val="24"/>
        </w:rPr>
        <w:t>okklusion</w:t>
      </w:r>
      <w:proofErr w:type="spellEnd"/>
      <w:r>
        <w:rPr>
          <w:sz w:val="24"/>
          <w:szCs w:val="24"/>
        </w:rPr>
        <w:t xml:space="preserve">, </w:t>
      </w:r>
      <w:proofErr w:type="spellStart"/>
      <w:r>
        <w:rPr>
          <w:sz w:val="24"/>
          <w:szCs w:val="24"/>
        </w:rPr>
        <w:t>arteriosclerose</w:t>
      </w:r>
      <w:proofErr w:type="spellEnd"/>
      <w:r>
        <w:rPr>
          <w:sz w:val="24"/>
          <w:szCs w:val="24"/>
        </w:rPr>
        <w:t xml:space="preserve">, diabetisk </w:t>
      </w:r>
      <w:proofErr w:type="spellStart"/>
      <w:r>
        <w:rPr>
          <w:sz w:val="24"/>
          <w:szCs w:val="24"/>
        </w:rPr>
        <w:t>polyneuropati</w:t>
      </w:r>
      <w:proofErr w:type="spellEnd"/>
      <w:r>
        <w:rPr>
          <w:sz w:val="24"/>
          <w:szCs w:val="24"/>
        </w:rPr>
        <w:t xml:space="preserve">). </w:t>
      </w:r>
    </w:p>
    <w:p w:rsidR="00B66743" w:rsidRDefault="00B66743" w:rsidP="00B66743">
      <w:pPr>
        <w:ind w:left="851"/>
        <w:rPr>
          <w:sz w:val="24"/>
          <w:szCs w:val="24"/>
        </w:rPr>
      </w:pPr>
      <w:r>
        <w:rPr>
          <w:sz w:val="24"/>
          <w:szCs w:val="24"/>
        </w:rPr>
        <w:t>Et lavere dosisområde anbefales i tilfælde af nedsat lever- eller nyrefunktion.</w:t>
      </w:r>
    </w:p>
    <w:p w:rsidR="00B66743" w:rsidRDefault="00B66743" w:rsidP="00B66743">
      <w:pPr>
        <w:rPr>
          <w:sz w:val="24"/>
          <w:szCs w:val="24"/>
        </w:rPr>
      </w:pPr>
      <w:r>
        <w:rPr>
          <w:sz w:val="24"/>
          <w:szCs w:val="24"/>
        </w:rPr>
        <w:tab/>
      </w:r>
    </w:p>
    <w:p w:rsidR="00B66743" w:rsidRDefault="00B66743" w:rsidP="00B903EA">
      <w:pPr>
        <w:keepNext/>
        <w:tabs>
          <w:tab w:val="left" w:pos="851"/>
        </w:tabs>
        <w:ind w:left="851"/>
        <w:rPr>
          <w:sz w:val="24"/>
          <w:u w:val="single"/>
        </w:rPr>
      </w:pPr>
      <w:r>
        <w:rPr>
          <w:sz w:val="22"/>
          <w:u w:val="single"/>
        </w:rPr>
        <w:lastRenderedPageBreak/>
        <w:t>Administration</w:t>
      </w:r>
    </w:p>
    <w:p w:rsidR="00B66743" w:rsidRDefault="00B66743" w:rsidP="00B66743">
      <w:pPr>
        <w:ind w:left="851"/>
        <w:rPr>
          <w:sz w:val="24"/>
          <w:szCs w:val="24"/>
        </w:rPr>
      </w:pPr>
      <w:proofErr w:type="spellStart"/>
      <w:r>
        <w:rPr>
          <w:sz w:val="24"/>
          <w:szCs w:val="24"/>
        </w:rPr>
        <w:t>Takipril</w:t>
      </w:r>
      <w:proofErr w:type="spellEnd"/>
      <w:r>
        <w:rPr>
          <w:sz w:val="24"/>
          <w:szCs w:val="24"/>
        </w:rPr>
        <w:t xml:space="preserve"> må kun anvendes til spinalanæstesi, på grund af </w:t>
      </w:r>
      <w:bookmarkStart w:id="4" w:name="_Hlk22125287"/>
      <w:proofErr w:type="spellStart"/>
      <w:r>
        <w:rPr>
          <w:sz w:val="24"/>
          <w:szCs w:val="24"/>
        </w:rPr>
        <w:t>glucoseindholdet</w:t>
      </w:r>
      <w:bookmarkEnd w:id="4"/>
      <w:proofErr w:type="spellEnd"/>
      <w:r>
        <w:rPr>
          <w:sz w:val="24"/>
          <w:szCs w:val="24"/>
        </w:rPr>
        <w:t xml:space="preserve">. Det frarådes til anvendelse ved </w:t>
      </w:r>
      <w:proofErr w:type="spellStart"/>
      <w:r>
        <w:rPr>
          <w:sz w:val="24"/>
          <w:szCs w:val="24"/>
        </w:rPr>
        <w:t>epiduralanæstesi</w:t>
      </w:r>
      <w:proofErr w:type="spellEnd"/>
      <w:r>
        <w:rPr>
          <w:sz w:val="24"/>
          <w:szCs w:val="24"/>
        </w:rPr>
        <w:t xml:space="preserve">. </w:t>
      </w:r>
    </w:p>
    <w:p w:rsidR="00B66743" w:rsidRDefault="00B66743" w:rsidP="00B66743">
      <w:pPr>
        <w:rPr>
          <w:sz w:val="24"/>
          <w:szCs w:val="24"/>
        </w:rPr>
      </w:pPr>
    </w:p>
    <w:p w:rsidR="00B66743" w:rsidRDefault="00B66743" w:rsidP="00B66743">
      <w:pPr>
        <w:tabs>
          <w:tab w:val="left" w:pos="851"/>
        </w:tabs>
        <w:rPr>
          <w:sz w:val="24"/>
          <w:szCs w:val="24"/>
        </w:rPr>
      </w:pPr>
      <w:r>
        <w:rPr>
          <w:sz w:val="24"/>
          <w:szCs w:val="24"/>
        </w:rPr>
        <w:tab/>
        <w:t xml:space="preserve">Injicér </w:t>
      </w:r>
      <w:proofErr w:type="spellStart"/>
      <w:r>
        <w:rPr>
          <w:sz w:val="24"/>
          <w:szCs w:val="24"/>
        </w:rPr>
        <w:t>Takipril</w:t>
      </w:r>
      <w:proofErr w:type="spellEnd"/>
      <w:r>
        <w:rPr>
          <w:sz w:val="24"/>
          <w:szCs w:val="24"/>
        </w:rPr>
        <w:t xml:space="preserve"> </w:t>
      </w:r>
      <w:proofErr w:type="spellStart"/>
      <w:r>
        <w:rPr>
          <w:sz w:val="24"/>
          <w:szCs w:val="24"/>
        </w:rPr>
        <w:t>intratekalt</w:t>
      </w:r>
      <w:proofErr w:type="spellEnd"/>
      <w:r>
        <w:rPr>
          <w:sz w:val="24"/>
          <w:szCs w:val="24"/>
        </w:rPr>
        <w:t xml:space="preserve"> i det </w:t>
      </w:r>
      <w:proofErr w:type="spellStart"/>
      <w:r>
        <w:rPr>
          <w:sz w:val="24"/>
          <w:szCs w:val="24"/>
        </w:rPr>
        <w:t>intervertebrale</w:t>
      </w:r>
      <w:proofErr w:type="spellEnd"/>
      <w:r>
        <w:rPr>
          <w:sz w:val="24"/>
          <w:szCs w:val="24"/>
        </w:rPr>
        <w:t xml:space="preserve"> rum L2/L3, L3/L4 og L4/L5.</w:t>
      </w:r>
    </w:p>
    <w:p w:rsidR="00B66743" w:rsidRDefault="00B66743" w:rsidP="00B66743">
      <w:pPr>
        <w:tabs>
          <w:tab w:val="left" w:pos="851"/>
        </w:tabs>
        <w:rPr>
          <w:sz w:val="24"/>
          <w:szCs w:val="24"/>
        </w:rPr>
      </w:pPr>
    </w:p>
    <w:p w:rsidR="00B66743" w:rsidRDefault="00B66743" w:rsidP="00B66743">
      <w:pPr>
        <w:tabs>
          <w:tab w:val="left" w:pos="851"/>
        </w:tabs>
        <w:rPr>
          <w:sz w:val="24"/>
          <w:szCs w:val="24"/>
        </w:rPr>
      </w:pPr>
      <w:r>
        <w:rPr>
          <w:sz w:val="24"/>
          <w:szCs w:val="24"/>
        </w:rPr>
        <w:tab/>
        <w:t xml:space="preserve">Administrer injektionen langsomt, efter aspiration af en minimumsmængde CSV til </w:t>
      </w:r>
      <w:r>
        <w:rPr>
          <w:sz w:val="24"/>
          <w:szCs w:val="24"/>
        </w:rPr>
        <w:tab/>
        <w:t xml:space="preserve">bekræftelse af den rigtige position og kontrollér yderst omhyggeligt patientens vitale </w:t>
      </w:r>
      <w:r>
        <w:rPr>
          <w:sz w:val="24"/>
          <w:szCs w:val="24"/>
        </w:rPr>
        <w:tab/>
        <w:t xml:space="preserve">funktioner ved at opretholde kontinuerlig verbal kontakt. </w:t>
      </w:r>
    </w:p>
    <w:p w:rsidR="00B66743" w:rsidRDefault="00B66743" w:rsidP="00B66743">
      <w:pPr>
        <w:tabs>
          <w:tab w:val="left" w:pos="851"/>
        </w:tabs>
        <w:rPr>
          <w:sz w:val="24"/>
          <w:szCs w:val="24"/>
        </w:rPr>
      </w:pPr>
      <w:r>
        <w:rPr>
          <w:sz w:val="24"/>
          <w:szCs w:val="24"/>
        </w:rPr>
        <w:tab/>
      </w:r>
    </w:p>
    <w:p w:rsidR="00B66743" w:rsidRDefault="00B66743" w:rsidP="00B66743">
      <w:pPr>
        <w:tabs>
          <w:tab w:val="left" w:pos="851"/>
        </w:tabs>
        <w:rPr>
          <w:sz w:val="24"/>
          <w:szCs w:val="24"/>
        </w:rPr>
      </w:pPr>
      <w:r>
        <w:rPr>
          <w:sz w:val="24"/>
          <w:szCs w:val="24"/>
        </w:rPr>
        <w:tab/>
        <w:t xml:space="preserve">Hvis der observeres tegn på akut systemisk toksicitet eller total spinalblokade, skal </w:t>
      </w:r>
      <w:r>
        <w:rPr>
          <w:sz w:val="24"/>
          <w:szCs w:val="24"/>
        </w:rPr>
        <w:tab/>
        <w:t>injektionen med lokal-anæstesi omgående stoppes (se pkt. 4.4).</w:t>
      </w:r>
    </w:p>
    <w:p w:rsidR="00B66743" w:rsidRDefault="00B66743" w:rsidP="00B66743">
      <w:pPr>
        <w:rPr>
          <w:sz w:val="24"/>
          <w:szCs w:val="24"/>
        </w:rPr>
      </w:pPr>
    </w:p>
    <w:p w:rsidR="00B66743" w:rsidRDefault="00B66743" w:rsidP="00B66743">
      <w:pPr>
        <w:ind w:left="851"/>
        <w:rPr>
          <w:sz w:val="24"/>
          <w:szCs w:val="24"/>
        </w:rPr>
      </w:pPr>
      <w:r>
        <w:rPr>
          <w:sz w:val="24"/>
          <w:szCs w:val="24"/>
        </w:rPr>
        <w:t xml:space="preserve">Hvis patienten er siddende, diffunderer den injicerede opløsning hovedsageligt i en </w:t>
      </w:r>
      <w:proofErr w:type="spellStart"/>
      <w:r>
        <w:rPr>
          <w:sz w:val="24"/>
          <w:szCs w:val="24"/>
        </w:rPr>
        <w:t>kaudal</w:t>
      </w:r>
      <w:proofErr w:type="spellEnd"/>
      <w:r>
        <w:rPr>
          <w:sz w:val="24"/>
          <w:szCs w:val="24"/>
        </w:rPr>
        <w:t xml:space="preserve"> retning (med retning mod </w:t>
      </w:r>
      <w:proofErr w:type="spellStart"/>
      <w:r>
        <w:rPr>
          <w:sz w:val="24"/>
          <w:szCs w:val="24"/>
        </w:rPr>
        <w:t>sakrum</w:t>
      </w:r>
      <w:proofErr w:type="spellEnd"/>
      <w:r>
        <w:rPr>
          <w:sz w:val="24"/>
          <w:szCs w:val="24"/>
        </w:rPr>
        <w:t xml:space="preserve">). Hvis patienten er liggende, diffunderer </w:t>
      </w:r>
      <w:proofErr w:type="spellStart"/>
      <w:r>
        <w:rPr>
          <w:sz w:val="24"/>
          <w:szCs w:val="24"/>
        </w:rPr>
        <w:t>anæstetikum</w:t>
      </w:r>
      <w:proofErr w:type="spellEnd"/>
      <w:r>
        <w:rPr>
          <w:sz w:val="24"/>
          <w:szCs w:val="24"/>
        </w:rPr>
        <w:t xml:space="preserve"> ved hjælp af tyngdekraften i henhold til patientens position (</w:t>
      </w:r>
      <w:proofErr w:type="spellStart"/>
      <w:r>
        <w:rPr>
          <w:sz w:val="24"/>
          <w:szCs w:val="24"/>
        </w:rPr>
        <w:t>Trendelenburg</w:t>
      </w:r>
      <w:proofErr w:type="spellEnd"/>
      <w:r>
        <w:rPr>
          <w:sz w:val="24"/>
          <w:szCs w:val="24"/>
        </w:rPr>
        <w:t xml:space="preserve"> og </w:t>
      </w:r>
      <w:proofErr w:type="spellStart"/>
      <w:r>
        <w:rPr>
          <w:sz w:val="24"/>
          <w:szCs w:val="24"/>
        </w:rPr>
        <w:t>anti-Trendelenburg</w:t>
      </w:r>
      <w:proofErr w:type="spellEnd"/>
      <w:r>
        <w:rPr>
          <w:sz w:val="24"/>
          <w:szCs w:val="24"/>
        </w:rPr>
        <w:t xml:space="preserve">). </w:t>
      </w:r>
    </w:p>
    <w:p w:rsidR="00B66743" w:rsidRDefault="00B66743" w:rsidP="00B66743">
      <w:pPr>
        <w:ind w:left="851"/>
        <w:rPr>
          <w:sz w:val="24"/>
          <w:szCs w:val="24"/>
        </w:rPr>
      </w:pPr>
    </w:p>
    <w:p w:rsidR="00B66743" w:rsidRDefault="00B66743" w:rsidP="00B66743">
      <w:pPr>
        <w:ind w:left="851"/>
        <w:rPr>
          <w:sz w:val="24"/>
          <w:szCs w:val="24"/>
        </w:rPr>
      </w:pPr>
      <w:r>
        <w:rPr>
          <w:sz w:val="24"/>
          <w:szCs w:val="24"/>
        </w:rPr>
        <w:t xml:space="preserve">Ved hjælp af hjælpestoffet </w:t>
      </w:r>
      <w:proofErr w:type="spellStart"/>
      <w:r>
        <w:rPr>
          <w:sz w:val="24"/>
          <w:szCs w:val="24"/>
        </w:rPr>
        <w:t>glucose</w:t>
      </w:r>
      <w:proofErr w:type="spellEnd"/>
      <w:r>
        <w:rPr>
          <w:sz w:val="24"/>
          <w:szCs w:val="24"/>
        </w:rPr>
        <w:t xml:space="preserve"> er </w:t>
      </w:r>
      <w:proofErr w:type="spellStart"/>
      <w:r>
        <w:rPr>
          <w:sz w:val="24"/>
          <w:szCs w:val="24"/>
        </w:rPr>
        <w:t>Takiprils</w:t>
      </w:r>
      <w:proofErr w:type="spellEnd"/>
      <w:r>
        <w:rPr>
          <w:sz w:val="24"/>
          <w:szCs w:val="24"/>
        </w:rPr>
        <w:t xml:space="preserve"> densitet 1,026 g/g ved 20°C, svarende til 1,021 g/g ved 37 °C.</w:t>
      </w:r>
    </w:p>
    <w:p w:rsidR="008B0C3A" w:rsidRPr="00EC0B9B" w:rsidRDefault="008B0C3A" w:rsidP="00B66743">
      <w:pPr>
        <w:tabs>
          <w:tab w:val="left" w:pos="851"/>
        </w:tabs>
        <w:rPr>
          <w:sz w:val="24"/>
          <w:szCs w:val="24"/>
        </w:rPr>
      </w:pPr>
    </w:p>
    <w:p w:rsidR="008B0C3A" w:rsidRPr="00B903EA" w:rsidRDefault="008B0C3A" w:rsidP="00B903EA">
      <w:pPr>
        <w:tabs>
          <w:tab w:val="left" w:pos="851"/>
        </w:tabs>
        <w:ind w:left="851" w:hanging="851"/>
        <w:rPr>
          <w:b/>
          <w:sz w:val="24"/>
          <w:szCs w:val="24"/>
        </w:rPr>
      </w:pPr>
      <w:r>
        <w:rPr>
          <w:b/>
          <w:sz w:val="24"/>
          <w:szCs w:val="24"/>
        </w:rPr>
        <w:t>4.3</w:t>
      </w:r>
      <w:r>
        <w:rPr>
          <w:b/>
          <w:sz w:val="24"/>
          <w:szCs w:val="24"/>
        </w:rPr>
        <w:tab/>
      </w:r>
      <w:r w:rsidRPr="00EC0B9B">
        <w:rPr>
          <w:b/>
          <w:sz w:val="24"/>
          <w:szCs w:val="24"/>
        </w:rPr>
        <w:t>Kontraindikationer</w:t>
      </w:r>
    </w:p>
    <w:p w:rsidR="008B0C3A" w:rsidRPr="00061290" w:rsidRDefault="008B0C3A" w:rsidP="008B0C3A">
      <w:pPr>
        <w:ind w:left="851"/>
        <w:rPr>
          <w:sz w:val="24"/>
          <w:szCs w:val="24"/>
        </w:rPr>
      </w:pPr>
      <w:proofErr w:type="spellStart"/>
      <w:r w:rsidRPr="00061290">
        <w:rPr>
          <w:sz w:val="24"/>
          <w:szCs w:val="24"/>
        </w:rPr>
        <w:t>Takipril</w:t>
      </w:r>
      <w:proofErr w:type="spellEnd"/>
      <w:r w:rsidRPr="00061290">
        <w:rPr>
          <w:sz w:val="24"/>
          <w:szCs w:val="24"/>
        </w:rPr>
        <w:t xml:space="preserve"> må ikke anvendes til patienter med</w:t>
      </w:r>
    </w:p>
    <w:p w:rsidR="008B0C3A" w:rsidRPr="00061290" w:rsidRDefault="008B0C3A" w:rsidP="008B0C3A">
      <w:pPr>
        <w:numPr>
          <w:ilvl w:val="0"/>
          <w:numId w:val="6"/>
        </w:numPr>
        <w:ind w:left="1134" w:hanging="283"/>
        <w:rPr>
          <w:sz w:val="24"/>
          <w:szCs w:val="24"/>
        </w:rPr>
      </w:pPr>
      <w:r w:rsidRPr="00061290">
        <w:rPr>
          <w:sz w:val="24"/>
          <w:szCs w:val="24"/>
        </w:rPr>
        <w:t xml:space="preserve">overfølsomhed over for </w:t>
      </w:r>
      <w:proofErr w:type="spellStart"/>
      <w:r w:rsidRPr="00061290">
        <w:rPr>
          <w:sz w:val="24"/>
          <w:szCs w:val="24"/>
        </w:rPr>
        <w:t>prilocainhydrochlorid</w:t>
      </w:r>
      <w:proofErr w:type="spellEnd"/>
      <w:r w:rsidRPr="00061290">
        <w:rPr>
          <w:sz w:val="24"/>
          <w:szCs w:val="24"/>
        </w:rPr>
        <w:t xml:space="preserve">, andre amid-type </w:t>
      </w:r>
      <w:proofErr w:type="spellStart"/>
      <w:r w:rsidRPr="00061290">
        <w:rPr>
          <w:sz w:val="24"/>
          <w:szCs w:val="24"/>
        </w:rPr>
        <w:t>lokalanæstetika</w:t>
      </w:r>
      <w:proofErr w:type="spellEnd"/>
      <w:r w:rsidRPr="00061290">
        <w:rPr>
          <w:sz w:val="24"/>
          <w:szCs w:val="24"/>
        </w:rPr>
        <w:t xml:space="preserve"> eller over for et eller flere af hjælpestofferne anført i pkt. 6.1 </w:t>
      </w:r>
    </w:p>
    <w:p w:rsidR="008B0C3A" w:rsidRPr="00061290" w:rsidRDefault="008B0C3A" w:rsidP="008B0C3A">
      <w:pPr>
        <w:numPr>
          <w:ilvl w:val="0"/>
          <w:numId w:val="6"/>
        </w:numPr>
        <w:ind w:left="1134" w:hanging="283"/>
        <w:rPr>
          <w:sz w:val="24"/>
          <w:szCs w:val="24"/>
        </w:rPr>
      </w:pPr>
      <w:r w:rsidRPr="00061290">
        <w:rPr>
          <w:sz w:val="24"/>
          <w:szCs w:val="24"/>
        </w:rPr>
        <w:t>alvorlige problemer med kardial overledning</w:t>
      </w:r>
    </w:p>
    <w:p w:rsidR="008B0C3A" w:rsidRPr="00061290" w:rsidRDefault="008B0C3A" w:rsidP="008B0C3A">
      <w:pPr>
        <w:numPr>
          <w:ilvl w:val="0"/>
          <w:numId w:val="6"/>
        </w:numPr>
        <w:ind w:left="1134" w:hanging="283"/>
        <w:rPr>
          <w:sz w:val="24"/>
          <w:szCs w:val="24"/>
        </w:rPr>
      </w:pPr>
      <w:r w:rsidRPr="00061290">
        <w:rPr>
          <w:sz w:val="24"/>
          <w:szCs w:val="24"/>
        </w:rPr>
        <w:t>alvorlig anæmi</w:t>
      </w:r>
    </w:p>
    <w:p w:rsidR="008B0C3A" w:rsidRPr="00061290" w:rsidRDefault="008B0C3A" w:rsidP="008B0C3A">
      <w:pPr>
        <w:numPr>
          <w:ilvl w:val="0"/>
          <w:numId w:val="6"/>
        </w:numPr>
        <w:ind w:left="1134" w:hanging="283"/>
        <w:rPr>
          <w:sz w:val="24"/>
          <w:szCs w:val="24"/>
        </w:rPr>
      </w:pPr>
      <w:proofErr w:type="spellStart"/>
      <w:r w:rsidRPr="00061290">
        <w:rPr>
          <w:sz w:val="24"/>
          <w:szCs w:val="24"/>
        </w:rPr>
        <w:t>dekompenseret</w:t>
      </w:r>
      <w:proofErr w:type="spellEnd"/>
      <w:r w:rsidRPr="00061290">
        <w:rPr>
          <w:sz w:val="24"/>
          <w:szCs w:val="24"/>
        </w:rPr>
        <w:t xml:space="preserve"> hjerteinsufficiens</w:t>
      </w:r>
    </w:p>
    <w:p w:rsidR="008B0C3A" w:rsidRPr="00061290" w:rsidRDefault="008B0C3A" w:rsidP="008B0C3A">
      <w:pPr>
        <w:numPr>
          <w:ilvl w:val="0"/>
          <w:numId w:val="6"/>
        </w:numPr>
        <w:ind w:left="1134" w:hanging="283"/>
        <w:rPr>
          <w:sz w:val="24"/>
          <w:szCs w:val="24"/>
        </w:rPr>
      </w:pPr>
      <w:proofErr w:type="spellStart"/>
      <w:r w:rsidRPr="00061290">
        <w:rPr>
          <w:sz w:val="24"/>
          <w:szCs w:val="24"/>
        </w:rPr>
        <w:t>kardiogent</w:t>
      </w:r>
      <w:proofErr w:type="spellEnd"/>
      <w:r w:rsidRPr="00061290">
        <w:rPr>
          <w:sz w:val="24"/>
          <w:szCs w:val="24"/>
        </w:rPr>
        <w:t xml:space="preserve"> og </w:t>
      </w:r>
      <w:proofErr w:type="spellStart"/>
      <w:r w:rsidRPr="00061290">
        <w:rPr>
          <w:sz w:val="24"/>
          <w:szCs w:val="24"/>
        </w:rPr>
        <w:t>hypovolæmisk</w:t>
      </w:r>
      <w:proofErr w:type="spellEnd"/>
      <w:r w:rsidRPr="00061290">
        <w:rPr>
          <w:sz w:val="24"/>
          <w:szCs w:val="24"/>
        </w:rPr>
        <w:t xml:space="preserve"> </w:t>
      </w:r>
      <w:proofErr w:type="spellStart"/>
      <w:r w:rsidRPr="00061290">
        <w:rPr>
          <w:sz w:val="24"/>
          <w:szCs w:val="24"/>
        </w:rPr>
        <w:t>shock</w:t>
      </w:r>
      <w:proofErr w:type="spellEnd"/>
    </w:p>
    <w:p w:rsidR="008B0C3A" w:rsidRPr="00061290" w:rsidRDefault="008B0C3A" w:rsidP="008B0C3A">
      <w:pPr>
        <w:numPr>
          <w:ilvl w:val="0"/>
          <w:numId w:val="6"/>
        </w:numPr>
        <w:spacing w:line="276" w:lineRule="auto"/>
        <w:ind w:left="1134" w:hanging="283"/>
        <w:rPr>
          <w:sz w:val="24"/>
          <w:szCs w:val="24"/>
        </w:rPr>
      </w:pPr>
      <w:r w:rsidRPr="00061290">
        <w:rPr>
          <w:sz w:val="24"/>
          <w:szCs w:val="24"/>
        </w:rPr>
        <w:t xml:space="preserve">medfødt eller erhvervet </w:t>
      </w:r>
      <w:proofErr w:type="spellStart"/>
      <w:r w:rsidRPr="00061290">
        <w:rPr>
          <w:sz w:val="24"/>
          <w:szCs w:val="24"/>
        </w:rPr>
        <w:t>methæmoglobinæmi</w:t>
      </w:r>
      <w:proofErr w:type="spellEnd"/>
    </w:p>
    <w:p w:rsidR="008B0C3A" w:rsidRPr="00061290" w:rsidRDefault="008B0C3A" w:rsidP="008B0C3A">
      <w:pPr>
        <w:numPr>
          <w:ilvl w:val="0"/>
          <w:numId w:val="6"/>
        </w:numPr>
        <w:spacing w:line="276" w:lineRule="auto"/>
        <w:ind w:left="1134" w:hanging="283"/>
        <w:rPr>
          <w:sz w:val="24"/>
          <w:szCs w:val="24"/>
        </w:rPr>
      </w:pPr>
      <w:r w:rsidRPr="00061290">
        <w:rPr>
          <w:sz w:val="24"/>
          <w:szCs w:val="24"/>
        </w:rPr>
        <w:t xml:space="preserve">samtidig behandling med </w:t>
      </w:r>
      <w:proofErr w:type="spellStart"/>
      <w:r w:rsidRPr="00061290">
        <w:rPr>
          <w:sz w:val="24"/>
          <w:szCs w:val="24"/>
        </w:rPr>
        <w:t>antikoagulanter</w:t>
      </w:r>
      <w:proofErr w:type="spellEnd"/>
    </w:p>
    <w:p w:rsidR="008B0C3A" w:rsidRPr="00061290" w:rsidRDefault="008B0C3A" w:rsidP="008B0C3A">
      <w:pPr>
        <w:pStyle w:val="Listeafsnit"/>
        <w:numPr>
          <w:ilvl w:val="0"/>
          <w:numId w:val="6"/>
        </w:numPr>
        <w:spacing w:line="276" w:lineRule="auto"/>
        <w:ind w:left="1134" w:hanging="283"/>
        <w:rPr>
          <w:sz w:val="24"/>
          <w:szCs w:val="24"/>
        </w:rPr>
      </w:pPr>
      <w:r w:rsidRPr="00061290">
        <w:rPr>
          <w:sz w:val="24"/>
          <w:szCs w:val="24"/>
        </w:rPr>
        <w:t xml:space="preserve">generelle og specifikke kontraindikationer for den </w:t>
      </w:r>
      <w:proofErr w:type="spellStart"/>
      <w:r w:rsidRPr="00061290">
        <w:rPr>
          <w:sz w:val="24"/>
          <w:szCs w:val="24"/>
        </w:rPr>
        <w:t>subaraknoidale</w:t>
      </w:r>
      <w:proofErr w:type="spellEnd"/>
      <w:r w:rsidRPr="00061290">
        <w:rPr>
          <w:sz w:val="24"/>
          <w:szCs w:val="24"/>
        </w:rPr>
        <w:t xml:space="preserve"> anæstesiteknik.</w:t>
      </w:r>
    </w:p>
    <w:p w:rsidR="008B0C3A" w:rsidRPr="00061290" w:rsidRDefault="008B0C3A" w:rsidP="008B0C3A">
      <w:pPr>
        <w:spacing w:line="276" w:lineRule="auto"/>
        <w:rPr>
          <w:sz w:val="24"/>
          <w:szCs w:val="24"/>
        </w:rPr>
      </w:pPr>
    </w:p>
    <w:p w:rsidR="008B0C3A" w:rsidRPr="00C0181E" w:rsidRDefault="008B0C3A" w:rsidP="008B0C3A">
      <w:pPr>
        <w:ind w:left="851"/>
        <w:rPr>
          <w:sz w:val="24"/>
          <w:szCs w:val="24"/>
        </w:rPr>
      </w:pPr>
      <w:r w:rsidRPr="00C0181E">
        <w:rPr>
          <w:noProof/>
          <w:sz w:val="24"/>
          <w:szCs w:val="24"/>
        </w:rPr>
        <w:t xml:space="preserve">Anvendelse af Takipril hos børn, som er yngre end 6 måneder ,er kontraindiceret på grund af en højere risiko for udvikling af </w:t>
      </w:r>
      <w:proofErr w:type="spellStart"/>
      <w:r w:rsidRPr="00C0181E">
        <w:rPr>
          <w:sz w:val="24"/>
          <w:szCs w:val="24"/>
        </w:rPr>
        <w:t>methæmoglobinæmi</w:t>
      </w:r>
      <w:proofErr w:type="spellEnd"/>
      <w:r w:rsidRPr="00C0181E">
        <w:rPr>
          <w:sz w:val="24"/>
          <w:szCs w:val="24"/>
        </w:rPr>
        <w:t>.</w:t>
      </w:r>
    </w:p>
    <w:p w:rsidR="008B0C3A" w:rsidRPr="00C0181E" w:rsidRDefault="008B0C3A" w:rsidP="008B0C3A">
      <w:pPr>
        <w:ind w:left="851"/>
        <w:rPr>
          <w:noProof/>
          <w:sz w:val="24"/>
          <w:szCs w:val="24"/>
        </w:rPr>
      </w:pPr>
    </w:p>
    <w:p w:rsidR="008B0C3A" w:rsidRPr="00C0181E" w:rsidRDefault="008B0C3A" w:rsidP="008B0C3A">
      <w:pPr>
        <w:ind w:left="851"/>
        <w:rPr>
          <w:sz w:val="24"/>
          <w:szCs w:val="24"/>
        </w:rPr>
      </w:pPr>
      <w:r w:rsidRPr="00C0181E">
        <w:rPr>
          <w:noProof/>
          <w:sz w:val="24"/>
          <w:szCs w:val="24"/>
        </w:rPr>
        <w:t xml:space="preserve"> </w:t>
      </w:r>
      <w:proofErr w:type="spellStart"/>
      <w:r w:rsidRPr="00C0181E">
        <w:rPr>
          <w:sz w:val="24"/>
          <w:szCs w:val="24"/>
        </w:rPr>
        <w:t>Intravaskulær</w:t>
      </w:r>
      <w:proofErr w:type="spellEnd"/>
      <w:r w:rsidRPr="00C0181E">
        <w:rPr>
          <w:sz w:val="24"/>
          <w:szCs w:val="24"/>
        </w:rPr>
        <w:t xml:space="preserve"> injektion med </w:t>
      </w:r>
      <w:proofErr w:type="spellStart"/>
      <w:r w:rsidRPr="00C0181E">
        <w:rPr>
          <w:sz w:val="24"/>
          <w:szCs w:val="24"/>
        </w:rPr>
        <w:t>Takipril</w:t>
      </w:r>
      <w:proofErr w:type="spellEnd"/>
      <w:r w:rsidRPr="00C0181E">
        <w:rPr>
          <w:sz w:val="24"/>
          <w:szCs w:val="24"/>
        </w:rPr>
        <w:t xml:space="preserve"> er kontraindiceret. </w:t>
      </w:r>
      <w:proofErr w:type="spellStart"/>
      <w:r w:rsidRPr="00C0181E">
        <w:rPr>
          <w:sz w:val="24"/>
          <w:szCs w:val="24"/>
        </w:rPr>
        <w:t>Takipril</w:t>
      </w:r>
      <w:proofErr w:type="spellEnd"/>
      <w:r w:rsidRPr="00C0181E">
        <w:rPr>
          <w:sz w:val="24"/>
          <w:szCs w:val="24"/>
        </w:rPr>
        <w:t xml:space="preserve"> må ikke injiceres ind i inficerede områder.</w:t>
      </w:r>
    </w:p>
    <w:p w:rsidR="008B0C3A" w:rsidRPr="00EC0B9B" w:rsidRDefault="008B0C3A" w:rsidP="008B0C3A">
      <w:pPr>
        <w:tabs>
          <w:tab w:val="left" w:pos="851"/>
        </w:tabs>
        <w:rPr>
          <w:sz w:val="24"/>
          <w:szCs w:val="24"/>
        </w:rPr>
      </w:pPr>
    </w:p>
    <w:p w:rsidR="008B0C3A" w:rsidRPr="00B903EA" w:rsidRDefault="008B0C3A" w:rsidP="00B903EA">
      <w:pPr>
        <w:tabs>
          <w:tab w:val="left" w:pos="851"/>
        </w:tabs>
        <w:ind w:left="851" w:hanging="851"/>
        <w:rPr>
          <w:b/>
          <w:sz w:val="24"/>
          <w:szCs w:val="24"/>
        </w:rPr>
      </w:pPr>
      <w:r>
        <w:rPr>
          <w:b/>
          <w:sz w:val="24"/>
          <w:szCs w:val="24"/>
        </w:rPr>
        <w:t>4.4</w:t>
      </w:r>
      <w:r>
        <w:rPr>
          <w:b/>
          <w:sz w:val="24"/>
          <w:szCs w:val="24"/>
        </w:rPr>
        <w:tab/>
      </w:r>
      <w:r w:rsidRPr="00EC0B9B">
        <w:rPr>
          <w:b/>
          <w:sz w:val="24"/>
          <w:szCs w:val="24"/>
        </w:rPr>
        <w:t>Særlige advarsler og forsigtighedsregler vedrørende brugen</w:t>
      </w:r>
    </w:p>
    <w:p w:rsidR="00B66743" w:rsidRDefault="00B66743" w:rsidP="00B66743">
      <w:pPr>
        <w:suppressAutoHyphens/>
        <w:spacing w:line="276" w:lineRule="auto"/>
        <w:ind w:left="851"/>
        <w:rPr>
          <w:sz w:val="24"/>
          <w:szCs w:val="24"/>
        </w:rPr>
      </w:pPr>
      <w:proofErr w:type="spellStart"/>
      <w:r>
        <w:rPr>
          <w:sz w:val="24"/>
          <w:szCs w:val="24"/>
        </w:rPr>
        <w:t>Takipril</w:t>
      </w:r>
      <w:proofErr w:type="spellEnd"/>
      <w:r>
        <w:rPr>
          <w:sz w:val="24"/>
          <w:szCs w:val="24"/>
        </w:rPr>
        <w:t xml:space="preserve"> må kun anvendes til spinalanæstesi, på grund af </w:t>
      </w:r>
      <w:proofErr w:type="spellStart"/>
      <w:r>
        <w:rPr>
          <w:sz w:val="24"/>
          <w:szCs w:val="24"/>
        </w:rPr>
        <w:t>glucoseindholdet</w:t>
      </w:r>
      <w:proofErr w:type="spellEnd"/>
      <w:r>
        <w:rPr>
          <w:sz w:val="24"/>
          <w:szCs w:val="24"/>
        </w:rPr>
        <w:t xml:space="preserve">. Det frarådes til anvendelse ved </w:t>
      </w:r>
      <w:proofErr w:type="spellStart"/>
      <w:r>
        <w:rPr>
          <w:sz w:val="24"/>
          <w:szCs w:val="24"/>
        </w:rPr>
        <w:t>epiduralanæstesi</w:t>
      </w:r>
      <w:proofErr w:type="spellEnd"/>
      <w:r>
        <w:rPr>
          <w:sz w:val="24"/>
          <w:szCs w:val="24"/>
        </w:rPr>
        <w:t xml:space="preserve">. </w:t>
      </w:r>
    </w:p>
    <w:p w:rsidR="00B66743" w:rsidRDefault="00B66743" w:rsidP="00B66743">
      <w:pPr>
        <w:spacing w:line="276" w:lineRule="auto"/>
        <w:ind w:left="851"/>
        <w:rPr>
          <w:sz w:val="24"/>
          <w:szCs w:val="24"/>
        </w:rPr>
      </w:pPr>
      <w:proofErr w:type="spellStart"/>
      <w:r>
        <w:rPr>
          <w:sz w:val="24"/>
          <w:szCs w:val="24"/>
        </w:rPr>
        <w:t>Prilocain</w:t>
      </w:r>
      <w:proofErr w:type="spellEnd"/>
      <w:r>
        <w:rPr>
          <w:sz w:val="24"/>
          <w:szCs w:val="24"/>
        </w:rPr>
        <w:t xml:space="preserve"> kan forstærke dannelsen af methæmoglobin ved brug af lægemidler, der er kendt for at inducere methæmoglobin (se pkt. 4.5).</w:t>
      </w:r>
    </w:p>
    <w:p w:rsidR="00B66743" w:rsidRDefault="00B66743" w:rsidP="00B66743">
      <w:pPr>
        <w:suppressAutoHyphens/>
        <w:ind w:left="851"/>
        <w:rPr>
          <w:sz w:val="24"/>
          <w:szCs w:val="24"/>
        </w:rPr>
      </w:pPr>
      <w:r>
        <w:rPr>
          <w:sz w:val="24"/>
          <w:szCs w:val="24"/>
        </w:rPr>
        <w:t xml:space="preserve">Spinalanæstesi må kun administreres af (eller under supervision af) speciallæger med den nødvendige viden og erfaring. Den vagthavende læge er ansvarlig for at tage de forholdsregler, der er nødvendige, for at undgå </w:t>
      </w:r>
      <w:proofErr w:type="spellStart"/>
      <w:r>
        <w:rPr>
          <w:sz w:val="24"/>
          <w:szCs w:val="24"/>
        </w:rPr>
        <w:t>intravaskulær</w:t>
      </w:r>
      <w:proofErr w:type="spellEnd"/>
      <w:r>
        <w:rPr>
          <w:sz w:val="24"/>
          <w:szCs w:val="24"/>
        </w:rPr>
        <w:t xml:space="preserve"> injektion. </w:t>
      </w:r>
    </w:p>
    <w:p w:rsidR="00B66743" w:rsidRDefault="00B66743" w:rsidP="00B66743">
      <w:pPr>
        <w:suppressAutoHyphens/>
        <w:ind w:left="851"/>
        <w:rPr>
          <w:sz w:val="24"/>
          <w:szCs w:val="24"/>
        </w:rPr>
      </w:pPr>
      <w:r>
        <w:rPr>
          <w:sz w:val="24"/>
          <w:szCs w:val="24"/>
        </w:rPr>
        <w:t xml:space="preserve">Derudover er det essentielt for lægen at vide, hvordan bivirkninger, systemisk toksicitet og andre komplikationer genkendes og behandles. Hvis der observeres tegn på akut systemisk </w:t>
      </w:r>
      <w:r>
        <w:rPr>
          <w:sz w:val="24"/>
          <w:szCs w:val="24"/>
        </w:rPr>
        <w:lastRenderedPageBreak/>
        <w:t xml:space="preserve">toksicitet eller total spinalblokade, skal injektionen med lokal anæstesi omgående stoppes (se pkt. 4.9). </w:t>
      </w:r>
    </w:p>
    <w:p w:rsidR="00B66743" w:rsidRDefault="00B66743" w:rsidP="00B66743">
      <w:pPr>
        <w:suppressAutoHyphens/>
        <w:ind w:left="851"/>
        <w:rPr>
          <w:sz w:val="24"/>
          <w:szCs w:val="24"/>
        </w:rPr>
      </w:pPr>
      <w:r>
        <w:rPr>
          <w:sz w:val="24"/>
          <w:szCs w:val="24"/>
        </w:rPr>
        <w:t xml:space="preserve">Nogle patienter kræver særlig opmærksomhed for at nedsætte risikoen for alvorlige bivirkninger, selv når </w:t>
      </w:r>
      <w:proofErr w:type="spellStart"/>
      <w:r>
        <w:rPr>
          <w:sz w:val="24"/>
          <w:szCs w:val="24"/>
        </w:rPr>
        <w:t>lokoregional</w:t>
      </w:r>
      <w:proofErr w:type="spellEnd"/>
      <w:r>
        <w:rPr>
          <w:sz w:val="24"/>
          <w:szCs w:val="24"/>
        </w:rPr>
        <w:t xml:space="preserve"> anæstesi er det optimale valg for det operative indgreb:</w:t>
      </w:r>
    </w:p>
    <w:p w:rsidR="00B66743" w:rsidRDefault="00B66743" w:rsidP="00B66743">
      <w:pPr>
        <w:pStyle w:val="Listeafsnit"/>
        <w:numPr>
          <w:ilvl w:val="0"/>
          <w:numId w:val="7"/>
        </w:numPr>
        <w:suppressAutoHyphens/>
        <w:rPr>
          <w:sz w:val="24"/>
          <w:szCs w:val="24"/>
        </w:rPr>
      </w:pPr>
      <w:r>
        <w:rPr>
          <w:sz w:val="24"/>
          <w:szCs w:val="24"/>
        </w:rPr>
        <w:t xml:space="preserve">Patienter med total eller partiel hjerteblok, da </w:t>
      </w:r>
      <w:bookmarkStart w:id="5" w:name="_Hlk22125357"/>
      <w:proofErr w:type="spellStart"/>
      <w:r>
        <w:rPr>
          <w:sz w:val="24"/>
          <w:szCs w:val="24"/>
        </w:rPr>
        <w:t>lokalanæstetika</w:t>
      </w:r>
      <w:bookmarkEnd w:id="5"/>
      <w:proofErr w:type="spellEnd"/>
      <w:r>
        <w:rPr>
          <w:sz w:val="24"/>
          <w:szCs w:val="24"/>
        </w:rPr>
        <w:t xml:space="preserve"> kan undertrykke </w:t>
      </w:r>
      <w:proofErr w:type="spellStart"/>
      <w:r>
        <w:rPr>
          <w:sz w:val="24"/>
          <w:szCs w:val="24"/>
        </w:rPr>
        <w:t>myokardieoverledning</w:t>
      </w:r>
      <w:proofErr w:type="spellEnd"/>
      <w:r>
        <w:rPr>
          <w:sz w:val="24"/>
          <w:szCs w:val="24"/>
        </w:rPr>
        <w:t>.</w:t>
      </w:r>
    </w:p>
    <w:p w:rsidR="00B66743" w:rsidRDefault="00B66743" w:rsidP="00B66743">
      <w:pPr>
        <w:numPr>
          <w:ilvl w:val="0"/>
          <w:numId w:val="8"/>
        </w:numPr>
        <w:suppressAutoHyphens/>
        <w:ind w:left="1134" w:hanging="283"/>
        <w:rPr>
          <w:sz w:val="24"/>
          <w:szCs w:val="24"/>
        </w:rPr>
      </w:pPr>
      <w:r>
        <w:rPr>
          <w:sz w:val="24"/>
          <w:szCs w:val="24"/>
        </w:rPr>
        <w:t xml:space="preserve">Patienter med udtalt </w:t>
      </w:r>
      <w:proofErr w:type="spellStart"/>
      <w:r>
        <w:rPr>
          <w:sz w:val="24"/>
          <w:szCs w:val="24"/>
        </w:rPr>
        <w:t>hjertedekompensation</w:t>
      </w:r>
      <w:proofErr w:type="spellEnd"/>
      <w:r>
        <w:rPr>
          <w:sz w:val="24"/>
          <w:szCs w:val="24"/>
        </w:rPr>
        <w:t xml:space="preserve">. Der skal også tages højde for risikoen for </w:t>
      </w:r>
      <w:proofErr w:type="spellStart"/>
      <w:r>
        <w:rPr>
          <w:sz w:val="24"/>
          <w:szCs w:val="24"/>
        </w:rPr>
        <w:t>methæmoglobinæmi</w:t>
      </w:r>
      <w:proofErr w:type="spellEnd"/>
      <w:r>
        <w:rPr>
          <w:sz w:val="24"/>
          <w:szCs w:val="24"/>
        </w:rPr>
        <w:t xml:space="preserve"> (se pkt. 4.8.).</w:t>
      </w:r>
    </w:p>
    <w:p w:rsidR="00B66743" w:rsidRDefault="00B66743" w:rsidP="00B66743">
      <w:pPr>
        <w:numPr>
          <w:ilvl w:val="0"/>
          <w:numId w:val="8"/>
        </w:numPr>
        <w:suppressAutoHyphens/>
        <w:ind w:left="1134" w:hanging="283"/>
        <w:rPr>
          <w:sz w:val="24"/>
          <w:szCs w:val="24"/>
        </w:rPr>
      </w:pPr>
      <w:r>
        <w:rPr>
          <w:sz w:val="24"/>
          <w:szCs w:val="24"/>
        </w:rPr>
        <w:t>Patienter med fremskreden lever- eller nyreskade.</w:t>
      </w:r>
    </w:p>
    <w:p w:rsidR="00B66743" w:rsidRDefault="00B66743" w:rsidP="00B66743">
      <w:pPr>
        <w:numPr>
          <w:ilvl w:val="0"/>
          <w:numId w:val="8"/>
        </w:numPr>
        <w:suppressAutoHyphens/>
        <w:ind w:left="1134" w:hanging="283"/>
        <w:rPr>
          <w:sz w:val="24"/>
          <w:szCs w:val="24"/>
        </w:rPr>
      </w:pPr>
      <w:r>
        <w:rPr>
          <w:sz w:val="24"/>
          <w:szCs w:val="24"/>
        </w:rPr>
        <w:t>Ældre patienter og patienter med nedsat almentilstand.</w:t>
      </w:r>
    </w:p>
    <w:p w:rsidR="00B66743" w:rsidRDefault="00B66743" w:rsidP="00B66743">
      <w:pPr>
        <w:numPr>
          <w:ilvl w:val="0"/>
          <w:numId w:val="8"/>
        </w:numPr>
        <w:suppressAutoHyphens/>
        <w:ind w:left="1134" w:hanging="283"/>
        <w:rPr>
          <w:sz w:val="24"/>
          <w:szCs w:val="24"/>
        </w:rPr>
      </w:pPr>
      <w:r>
        <w:rPr>
          <w:sz w:val="24"/>
          <w:szCs w:val="24"/>
        </w:rPr>
        <w:t xml:space="preserve">Patienter i behandling med klasse-III </w:t>
      </w:r>
      <w:proofErr w:type="spellStart"/>
      <w:r>
        <w:rPr>
          <w:sz w:val="24"/>
          <w:szCs w:val="24"/>
        </w:rPr>
        <w:t>antiarytmika</w:t>
      </w:r>
      <w:proofErr w:type="spellEnd"/>
      <w:r>
        <w:rPr>
          <w:sz w:val="24"/>
          <w:szCs w:val="24"/>
        </w:rPr>
        <w:t xml:space="preserve"> (f.eks. </w:t>
      </w:r>
      <w:proofErr w:type="spellStart"/>
      <w:r>
        <w:rPr>
          <w:sz w:val="24"/>
          <w:szCs w:val="24"/>
        </w:rPr>
        <w:t>amiodaron</w:t>
      </w:r>
      <w:proofErr w:type="spellEnd"/>
      <w:r>
        <w:rPr>
          <w:sz w:val="24"/>
          <w:szCs w:val="24"/>
        </w:rPr>
        <w:t xml:space="preserve">). Disse patienter kræver omhyggelig observation og ekg-monitorering, da der kan forekomme påvirkning af hjertet (se pkt. 4.5). </w:t>
      </w:r>
    </w:p>
    <w:p w:rsidR="00B66743" w:rsidRDefault="00B66743" w:rsidP="00B66743">
      <w:pPr>
        <w:numPr>
          <w:ilvl w:val="0"/>
          <w:numId w:val="8"/>
        </w:numPr>
        <w:suppressAutoHyphens/>
        <w:ind w:left="1134" w:hanging="283"/>
        <w:rPr>
          <w:sz w:val="24"/>
          <w:szCs w:val="24"/>
        </w:rPr>
      </w:pPr>
      <w:r>
        <w:rPr>
          <w:sz w:val="24"/>
          <w:szCs w:val="24"/>
        </w:rPr>
        <w:t xml:space="preserve">Hos patienter med akut </w:t>
      </w:r>
      <w:proofErr w:type="spellStart"/>
      <w:r>
        <w:rPr>
          <w:sz w:val="24"/>
          <w:szCs w:val="24"/>
        </w:rPr>
        <w:t>porphyri</w:t>
      </w:r>
      <w:proofErr w:type="spellEnd"/>
      <w:r>
        <w:rPr>
          <w:sz w:val="24"/>
          <w:szCs w:val="24"/>
        </w:rPr>
        <w:t xml:space="preserve"> må </w:t>
      </w:r>
      <w:proofErr w:type="spellStart"/>
      <w:r>
        <w:rPr>
          <w:sz w:val="24"/>
          <w:szCs w:val="24"/>
        </w:rPr>
        <w:t>Takipril</w:t>
      </w:r>
      <w:proofErr w:type="spellEnd"/>
      <w:r>
        <w:rPr>
          <w:sz w:val="24"/>
          <w:szCs w:val="24"/>
        </w:rPr>
        <w:t xml:space="preserve"> kun administreres på tvingende indikation, da </w:t>
      </w:r>
      <w:proofErr w:type="spellStart"/>
      <w:r>
        <w:rPr>
          <w:sz w:val="24"/>
          <w:szCs w:val="24"/>
        </w:rPr>
        <w:t>Takipril</w:t>
      </w:r>
      <w:proofErr w:type="spellEnd"/>
      <w:r>
        <w:rPr>
          <w:sz w:val="24"/>
          <w:szCs w:val="24"/>
        </w:rPr>
        <w:t xml:space="preserve"> potentielt kan fremskynde </w:t>
      </w:r>
      <w:proofErr w:type="spellStart"/>
      <w:r>
        <w:rPr>
          <w:sz w:val="24"/>
          <w:szCs w:val="24"/>
        </w:rPr>
        <w:t>porphyri</w:t>
      </w:r>
      <w:proofErr w:type="spellEnd"/>
      <w:r>
        <w:rPr>
          <w:sz w:val="24"/>
          <w:szCs w:val="24"/>
        </w:rPr>
        <w:t xml:space="preserve">. Der skal tages passende forholdsregler hos alle patienter med </w:t>
      </w:r>
      <w:proofErr w:type="spellStart"/>
      <w:r>
        <w:rPr>
          <w:sz w:val="24"/>
          <w:szCs w:val="24"/>
        </w:rPr>
        <w:t>porphyri</w:t>
      </w:r>
      <w:proofErr w:type="spellEnd"/>
      <w:r>
        <w:rPr>
          <w:sz w:val="24"/>
          <w:szCs w:val="24"/>
        </w:rPr>
        <w:t xml:space="preserve">. </w:t>
      </w:r>
    </w:p>
    <w:p w:rsidR="00B66743" w:rsidRDefault="00B66743" w:rsidP="00B66743">
      <w:pPr>
        <w:suppressAutoHyphens/>
        <w:ind w:left="851"/>
        <w:rPr>
          <w:sz w:val="24"/>
          <w:szCs w:val="24"/>
        </w:rPr>
      </w:pPr>
    </w:p>
    <w:p w:rsidR="00B66743" w:rsidRDefault="00B66743" w:rsidP="00B66743">
      <w:pPr>
        <w:suppressAutoHyphens/>
        <w:ind w:left="851"/>
        <w:rPr>
          <w:sz w:val="24"/>
          <w:szCs w:val="24"/>
        </w:rPr>
      </w:pPr>
      <w:r>
        <w:rPr>
          <w:sz w:val="24"/>
          <w:szCs w:val="24"/>
        </w:rPr>
        <w:t xml:space="preserve">Det tilrådes, at der er en stabil venøs adgang til rådighed. </w:t>
      </w:r>
    </w:p>
    <w:p w:rsidR="00B66743" w:rsidRDefault="00B66743" w:rsidP="00B66743">
      <w:pPr>
        <w:suppressAutoHyphens/>
        <w:ind w:left="851"/>
        <w:rPr>
          <w:sz w:val="24"/>
          <w:szCs w:val="24"/>
        </w:rPr>
      </w:pPr>
      <w:r>
        <w:rPr>
          <w:sz w:val="24"/>
          <w:szCs w:val="24"/>
        </w:rPr>
        <w:t xml:space="preserve">Som med alle </w:t>
      </w:r>
      <w:proofErr w:type="spellStart"/>
      <w:r>
        <w:rPr>
          <w:sz w:val="24"/>
          <w:szCs w:val="24"/>
        </w:rPr>
        <w:t>lokalanæstetika</w:t>
      </w:r>
      <w:proofErr w:type="spellEnd"/>
      <w:r>
        <w:rPr>
          <w:sz w:val="24"/>
          <w:szCs w:val="24"/>
        </w:rPr>
        <w:t xml:space="preserve"> kan der forekomme et fald i det arterielle tryk og hjertefrekvensen kan blive langsommere. Det anbefales hos patienter med høj risiko at forbedre deres almentilstand før indgrebet.</w:t>
      </w:r>
    </w:p>
    <w:p w:rsidR="00B66743" w:rsidRDefault="00B66743" w:rsidP="00B66743">
      <w:pPr>
        <w:suppressAutoHyphens/>
        <w:ind w:left="851"/>
        <w:rPr>
          <w:sz w:val="24"/>
          <w:szCs w:val="24"/>
        </w:rPr>
      </w:pPr>
      <w:r>
        <w:rPr>
          <w:sz w:val="24"/>
          <w:szCs w:val="24"/>
        </w:rPr>
        <w:t xml:space="preserve">En sjælden, men alvorlig bivirkning ved spinalanæstesi, er høj eller total spinalblokade med deraf følgende </w:t>
      </w:r>
      <w:proofErr w:type="spellStart"/>
      <w:r>
        <w:rPr>
          <w:sz w:val="24"/>
          <w:szCs w:val="24"/>
        </w:rPr>
        <w:t>kardiovaskulær</w:t>
      </w:r>
      <w:proofErr w:type="spellEnd"/>
      <w:r>
        <w:rPr>
          <w:sz w:val="24"/>
          <w:szCs w:val="24"/>
        </w:rPr>
        <w:t xml:space="preserve"> og respiratorisk depression. </w:t>
      </w:r>
      <w:proofErr w:type="spellStart"/>
      <w:r>
        <w:rPr>
          <w:sz w:val="24"/>
          <w:szCs w:val="24"/>
        </w:rPr>
        <w:t>Kardiovaskulær</w:t>
      </w:r>
      <w:proofErr w:type="spellEnd"/>
      <w:r>
        <w:rPr>
          <w:sz w:val="24"/>
          <w:szCs w:val="24"/>
        </w:rPr>
        <w:t xml:space="preserve"> depression induceres af en udvidet blokade af det sympatiske nervesystem, som kan inducere alvorlig hypotension og bradykardi grænsende til hjertestop. </w:t>
      </w:r>
    </w:p>
    <w:p w:rsidR="00B66743" w:rsidRDefault="00B66743" w:rsidP="00B66743">
      <w:pPr>
        <w:suppressAutoHyphens/>
        <w:ind w:left="851"/>
        <w:rPr>
          <w:sz w:val="24"/>
          <w:szCs w:val="24"/>
        </w:rPr>
      </w:pPr>
      <w:r>
        <w:rPr>
          <w:sz w:val="24"/>
          <w:szCs w:val="24"/>
        </w:rPr>
        <w:t xml:space="preserve">Respiratorisk depression induceres af blokaden af den </w:t>
      </w:r>
      <w:bookmarkStart w:id="6" w:name="_Hlk22125438"/>
      <w:r>
        <w:rPr>
          <w:sz w:val="24"/>
          <w:szCs w:val="24"/>
        </w:rPr>
        <w:t>respiratoriske</w:t>
      </w:r>
      <w:bookmarkEnd w:id="6"/>
      <w:r>
        <w:rPr>
          <w:sz w:val="24"/>
          <w:szCs w:val="24"/>
        </w:rPr>
        <w:t xml:space="preserve"> muskulatur og </w:t>
      </w:r>
      <w:proofErr w:type="spellStart"/>
      <w:r>
        <w:rPr>
          <w:sz w:val="24"/>
          <w:szCs w:val="24"/>
        </w:rPr>
        <w:t>diaphragma</w:t>
      </w:r>
      <w:proofErr w:type="spellEnd"/>
      <w:r>
        <w:rPr>
          <w:sz w:val="24"/>
          <w:szCs w:val="24"/>
        </w:rPr>
        <w:t xml:space="preserve">. </w:t>
      </w:r>
    </w:p>
    <w:p w:rsidR="00B66743" w:rsidRDefault="00B66743" w:rsidP="00B66743">
      <w:pPr>
        <w:suppressAutoHyphens/>
        <w:ind w:left="851"/>
        <w:rPr>
          <w:sz w:val="24"/>
          <w:szCs w:val="24"/>
        </w:rPr>
      </w:pPr>
      <w:r>
        <w:rPr>
          <w:sz w:val="24"/>
          <w:szCs w:val="24"/>
        </w:rPr>
        <w:t xml:space="preserve">Især hos ældre patienter og patienter i slutningen af graviditeten er der en øget risiko for høj eller total spinalblokade: derfor er det tilrådeligt at reducere dosis af </w:t>
      </w:r>
      <w:proofErr w:type="spellStart"/>
      <w:r>
        <w:rPr>
          <w:sz w:val="24"/>
          <w:szCs w:val="24"/>
        </w:rPr>
        <w:t>anæstetika</w:t>
      </w:r>
      <w:proofErr w:type="spellEnd"/>
      <w:r>
        <w:rPr>
          <w:sz w:val="24"/>
          <w:szCs w:val="24"/>
        </w:rPr>
        <w:t>.</w:t>
      </w:r>
    </w:p>
    <w:p w:rsidR="00B66743" w:rsidRDefault="00B66743" w:rsidP="00B66743">
      <w:pPr>
        <w:suppressAutoHyphens/>
        <w:ind w:left="851"/>
        <w:rPr>
          <w:sz w:val="24"/>
          <w:szCs w:val="24"/>
        </w:rPr>
      </w:pPr>
      <w:r>
        <w:rPr>
          <w:sz w:val="24"/>
          <w:szCs w:val="24"/>
        </w:rPr>
        <w:t xml:space="preserve">Efter spinalanæstesi kan der i sjældne tilfælde forekomme neurologisk skade, som viser sig ved </w:t>
      </w:r>
      <w:proofErr w:type="spellStart"/>
      <w:r>
        <w:rPr>
          <w:sz w:val="24"/>
          <w:szCs w:val="24"/>
        </w:rPr>
        <w:t>paræstesier</w:t>
      </w:r>
      <w:proofErr w:type="spellEnd"/>
      <w:r>
        <w:rPr>
          <w:sz w:val="24"/>
          <w:szCs w:val="24"/>
        </w:rPr>
        <w:t>, sensitivitetstab, motorisk svaghed og paralyse. Lejlighedsvis vedvarer disse symptomer.</w:t>
      </w:r>
    </w:p>
    <w:p w:rsidR="00B66743" w:rsidRDefault="00B66743" w:rsidP="00B66743">
      <w:pPr>
        <w:suppressAutoHyphens/>
        <w:ind w:left="851" w:hanging="567"/>
        <w:rPr>
          <w:sz w:val="24"/>
          <w:szCs w:val="24"/>
        </w:rPr>
      </w:pPr>
    </w:p>
    <w:p w:rsidR="00B66743" w:rsidRDefault="00B66743" w:rsidP="00B66743">
      <w:pPr>
        <w:ind w:left="851"/>
        <w:rPr>
          <w:sz w:val="24"/>
          <w:szCs w:val="24"/>
        </w:rPr>
      </w:pPr>
      <w:r>
        <w:rPr>
          <w:sz w:val="24"/>
          <w:szCs w:val="24"/>
        </w:rPr>
        <w:t xml:space="preserve">Der er ingen tegn på, at neurologiske forstyrrelser, såsom multipel sklerose, </w:t>
      </w:r>
      <w:proofErr w:type="spellStart"/>
      <w:r>
        <w:rPr>
          <w:sz w:val="24"/>
          <w:szCs w:val="24"/>
        </w:rPr>
        <w:t>hemiplegi</w:t>
      </w:r>
      <w:proofErr w:type="spellEnd"/>
      <w:r>
        <w:rPr>
          <w:sz w:val="24"/>
          <w:szCs w:val="24"/>
        </w:rPr>
        <w:t xml:space="preserve">, </w:t>
      </w:r>
      <w:proofErr w:type="spellStart"/>
      <w:r>
        <w:rPr>
          <w:sz w:val="24"/>
          <w:szCs w:val="24"/>
        </w:rPr>
        <w:t>paraplegi</w:t>
      </w:r>
      <w:proofErr w:type="spellEnd"/>
      <w:r>
        <w:rPr>
          <w:sz w:val="24"/>
          <w:szCs w:val="24"/>
        </w:rPr>
        <w:t xml:space="preserve"> eller </w:t>
      </w:r>
      <w:proofErr w:type="spellStart"/>
      <w:r>
        <w:rPr>
          <w:sz w:val="24"/>
          <w:szCs w:val="24"/>
        </w:rPr>
        <w:t>neuromuskulære</w:t>
      </w:r>
      <w:proofErr w:type="spellEnd"/>
      <w:r>
        <w:rPr>
          <w:sz w:val="24"/>
          <w:szCs w:val="24"/>
        </w:rPr>
        <w:t xml:space="preserve"> forstyrrelser kan påvirkes negativt af en spinalanæstesi. Under alle omstændigheder skal den anvendes med forsigtighed. Før behandlingen anbefales en nøje vurdering af forholdet mellem risici og fordele.</w:t>
      </w:r>
    </w:p>
    <w:p w:rsidR="00B66743" w:rsidRDefault="00B66743" w:rsidP="00B66743">
      <w:pPr>
        <w:ind w:left="851"/>
        <w:rPr>
          <w:sz w:val="24"/>
          <w:szCs w:val="24"/>
        </w:rPr>
      </w:pPr>
    </w:p>
    <w:p w:rsidR="00B66743" w:rsidRDefault="00B66743" w:rsidP="00B66743">
      <w:pPr>
        <w:ind w:left="851"/>
        <w:rPr>
          <w:sz w:val="24"/>
          <w:szCs w:val="24"/>
        </w:rPr>
      </w:pPr>
      <w:r>
        <w:rPr>
          <w:sz w:val="24"/>
          <w:szCs w:val="24"/>
        </w:rPr>
        <w:t xml:space="preserve">Denne medicin indeholder mindre end 1 mmol (23 mg) natrium pr. dosis (højeste dosis svarer til 4 ml </w:t>
      </w:r>
      <w:proofErr w:type="spellStart"/>
      <w:r>
        <w:rPr>
          <w:sz w:val="24"/>
          <w:szCs w:val="24"/>
        </w:rPr>
        <w:t>Takipril</w:t>
      </w:r>
      <w:proofErr w:type="spellEnd"/>
      <w:r>
        <w:rPr>
          <w:sz w:val="24"/>
          <w:szCs w:val="24"/>
        </w:rPr>
        <w:t>), dvs. den er i det væsentlige natriumfri.</w:t>
      </w:r>
    </w:p>
    <w:p w:rsidR="008B0C3A" w:rsidRPr="00EC0B9B" w:rsidRDefault="008B0C3A" w:rsidP="008B0C3A">
      <w:pPr>
        <w:tabs>
          <w:tab w:val="left" w:pos="851"/>
        </w:tabs>
        <w:rPr>
          <w:sz w:val="24"/>
          <w:szCs w:val="24"/>
        </w:rPr>
      </w:pPr>
    </w:p>
    <w:p w:rsidR="008B0C3A" w:rsidRPr="00B903EA" w:rsidRDefault="008B0C3A" w:rsidP="00B903EA">
      <w:pPr>
        <w:tabs>
          <w:tab w:val="left" w:pos="851"/>
        </w:tabs>
        <w:ind w:left="851" w:hanging="851"/>
        <w:rPr>
          <w:b/>
          <w:sz w:val="24"/>
          <w:szCs w:val="24"/>
        </w:rPr>
      </w:pPr>
      <w:r>
        <w:rPr>
          <w:b/>
          <w:sz w:val="24"/>
          <w:szCs w:val="24"/>
        </w:rPr>
        <w:t>4.5</w:t>
      </w:r>
      <w:r>
        <w:rPr>
          <w:b/>
          <w:sz w:val="24"/>
          <w:szCs w:val="24"/>
        </w:rPr>
        <w:tab/>
      </w:r>
      <w:r w:rsidRPr="00EC0B9B">
        <w:rPr>
          <w:b/>
          <w:sz w:val="24"/>
          <w:szCs w:val="24"/>
        </w:rPr>
        <w:t>Interaktion med andre lægemidler og andre former for interaktion</w:t>
      </w:r>
    </w:p>
    <w:p w:rsidR="008B0C3A" w:rsidRPr="00FD35DD" w:rsidRDefault="008B0C3A" w:rsidP="008B0C3A">
      <w:pPr>
        <w:ind w:left="851"/>
        <w:rPr>
          <w:sz w:val="24"/>
          <w:szCs w:val="24"/>
        </w:rPr>
      </w:pPr>
      <w:proofErr w:type="spellStart"/>
      <w:r w:rsidRPr="00FD35DD">
        <w:rPr>
          <w:sz w:val="24"/>
          <w:szCs w:val="24"/>
        </w:rPr>
        <w:t>Prilocain</w:t>
      </w:r>
      <w:proofErr w:type="spellEnd"/>
      <w:r w:rsidRPr="00FD35DD">
        <w:rPr>
          <w:sz w:val="24"/>
          <w:szCs w:val="24"/>
        </w:rPr>
        <w:t xml:space="preserve"> kan forstærke dannelsen af methæmoglobin hos lægemidler, der er kendt for at inducere methæmoglobin (</w:t>
      </w:r>
      <w:proofErr w:type="gramStart"/>
      <w:r w:rsidRPr="00FD35DD">
        <w:rPr>
          <w:sz w:val="24"/>
          <w:szCs w:val="24"/>
        </w:rPr>
        <w:t>f. eks.</w:t>
      </w:r>
      <w:proofErr w:type="gramEnd"/>
      <w:r w:rsidRPr="00FD35DD">
        <w:rPr>
          <w:sz w:val="24"/>
          <w:szCs w:val="24"/>
        </w:rPr>
        <w:t xml:space="preserve"> sulfonamider, malariamidler, </w:t>
      </w:r>
      <w:proofErr w:type="spellStart"/>
      <w:r w:rsidRPr="00FD35DD">
        <w:rPr>
          <w:sz w:val="24"/>
          <w:szCs w:val="24"/>
        </w:rPr>
        <w:t>natriumnitroprussid</w:t>
      </w:r>
      <w:proofErr w:type="spellEnd"/>
      <w:r w:rsidRPr="00FD35DD">
        <w:rPr>
          <w:sz w:val="24"/>
          <w:szCs w:val="24"/>
        </w:rPr>
        <w:t xml:space="preserve"> og nitroglycerin).</w:t>
      </w:r>
    </w:p>
    <w:p w:rsidR="008B0C3A" w:rsidRPr="00FD35DD" w:rsidRDefault="008B0C3A" w:rsidP="008B0C3A">
      <w:pPr>
        <w:ind w:left="851"/>
        <w:rPr>
          <w:sz w:val="24"/>
          <w:szCs w:val="24"/>
        </w:rPr>
      </w:pPr>
      <w:r w:rsidRPr="00FD35DD">
        <w:rPr>
          <w:sz w:val="24"/>
          <w:szCs w:val="24"/>
        </w:rPr>
        <w:t xml:space="preserve">Ved samtidig anvendelse af </w:t>
      </w:r>
      <w:proofErr w:type="spellStart"/>
      <w:r w:rsidRPr="00FD35DD">
        <w:rPr>
          <w:sz w:val="24"/>
          <w:szCs w:val="24"/>
        </w:rPr>
        <w:t>prilocain</w:t>
      </w:r>
      <w:proofErr w:type="spellEnd"/>
      <w:r w:rsidRPr="00FD35DD">
        <w:rPr>
          <w:sz w:val="24"/>
          <w:szCs w:val="24"/>
        </w:rPr>
        <w:t xml:space="preserve"> og andre </w:t>
      </w:r>
      <w:proofErr w:type="spellStart"/>
      <w:r w:rsidRPr="00FD35DD">
        <w:rPr>
          <w:sz w:val="24"/>
          <w:szCs w:val="24"/>
        </w:rPr>
        <w:t>lokalanæstetika</w:t>
      </w:r>
      <w:proofErr w:type="spellEnd"/>
      <w:r w:rsidRPr="00FD35DD">
        <w:rPr>
          <w:sz w:val="24"/>
          <w:szCs w:val="24"/>
        </w:rPr>
        <w:t xml:space="preserve"> eller lægemidler med en kemisk struktur, der ligner </w:t>
      </w:r>
      <w:proofErr w:type="spellStart"/>
      <w:r w:rsidRPr="00FD35DD">
        <w:rPr>
          <w:sz w:val="24"/>
          <w:szCs w:val="24"/>
        </w:rPr>
        <w:t>prilocains</w:t>
      </w:r>
      <w:proofErr w:type="spellEnd"/>
      <w:r w:rsidRPr="00FD35DD">
        <w:rPr>
          <w:sz w:val="24"/>
          <w:szCs w:val="24"/>
        </w:rPr>
        <w:t xml:space="preserve">, </w:t>
      </w:r>
      <w:proofErr w:type="gramStart"/>
      <w:r w:rsidRPr="00FD35DD">
        <w:rPr>
          <w:sz w:val="24"/>
          <w:szCs w:val="24"/>
        </w:rPr>
        <w:t>f. eks.</w:t>
      </w:r>
      <w:proofErr w:type="gramEnd"/>
      <w:r w:rsidRPr="00FD35DD">
        <w:rPr>
          <w:sz w:val="24"/>
          <w:szCs w:val="24"/>
        </w:rPr>
        <w:t xml:space="preserve"> visse </w:t>
      </w:r>
      <w:proofErr w:type="spellStart"/>
      <w:r w:rsidRPr="00FD35DD">
        <w:rPr>
          <w:sz w:val="24"/>
          <w:szCs w:val="24"/>
        </w:rPr>
        <w:t>antiarytmika</w:t>
      </w:r>
      <w:proofErr w:type="spellEnd"/>
      <w:r w:rsidRPr="00FD35DD">
        <w:rPr>
          <w:sz w:val="24"/>
          <w:szCs w:val="24"/>
        </w:rPr>
        <w:t xml:space="preserve"> såsom </w:t>
      </w:r>
      <w:proofErr w:type="spellStart"/>
      <w:r w:rsidRPr="00FD35DD">
        <w:rPr>
          <w:sz w:val="24"/>
          <w:szCs w:val="24"/>
        </w:rPr>
        <w:t>aprindin</w:t>
      </w:r>
      <w:proofErr w:type="spellEnd"/>
      <w:r w:rsidRPr="00FD35DD">
        <w:rPr>
          <w:sz w:val="24"/>
          <w:szCs w:val="24"/>
        </w:rPr>
        <w:t xml:space="preserve">, </w:t>
      </w:r>
      <w:proofErr w:type="spellStart"/>
      <w:r w:rsidRPr="00FD35DD">
        <w:rPr>
          <w:sz w:val="24"/>
          <w:szCs w:val="24"/>
        </w:rPr>
        <w:t>lidocain</w:t>
      </w:r>
      <w:proofErr w:type="spellEnd"/>
      <w:r w:rsidRPr="00FD35DD">
        <w:rPr>
          <w:sz w:val="24"/>
          <w:szCs w:val="24"/>
        </w:rPr>
        <w:t xml:space="preserve">, </w:t>
      </w:r>
      <w:proofErr w:type="spellStart"/>
      <w:r w:rsidRPr="00FD35DD">
        <w:rPr>
          <w:sz w:val="24"/>
          <w:szCs w:val="24"/>
        </w:rPr>
        <w:t>mexiletin</w:t>
      </w:r>
      <w:proofErr w:type="spellEnd"/>
      <w:r w:rsidRPr="00FD35DD">
        <w:rPr>
          <w:sz w:val="24"/>
          <w:szCs w:val="24"/>
        </w:rPr>
        <w:t xml:space="preserve"> og </w:t>
      </w:r>
      <w:proofErr w:type="spellStart"/>
      <w:r w:rsidRPr="00FD35DD">
        <w:rPr>
          <w:sz w:val="24"/>
          <w:szCs w:val="24"/>
        </w:rPr>
        <w:t>tocainid</w:t>
      </w:r>
      <w:proofErr w:type="spellEnd"/>
      <w:r w:rsidRPr="00FD35DD">
        <w:rPr>
          <w:sz w:val="24"/>
          <w:szCs w:val="24"/>
        </w:rPr>
        <w:t xml:space="preserve">, er der risiko for yderligere bivirkninger. Der er ikke udført interaktionsstudier mellem </w:t>
      </w:r>
      <w:proofErr w:type="spellStart"/>
      <w:r w:rsidRPr="00FD35DD">
        <w:rPr>
          <w:sz w:val="24"/>
          <w:szCs w:val="24"/>
        </w:rPr>
        <w:t>prilocain</w:t>
      </w:r>
      <w:proofErr w:type="spellEnd"/>
      <w:r w:rsidRPr="00FD35DD">
        <w:rPr>
          <w:sz w:val="24"/>
          <w:szCs w:val="24"/>
        </w:rPr>
        <w:t xml:space="preserve"> og klasse III-</w:t>
      </w:r>
      <w:proofErr w:type="spellStart"/>
      <w:r w:rsidRPr="00FD35DD">
        <w:rPr>
          <w:sz w:val="24"/>
          <w:szCs w:val="24"/>
        </w:rPr>
        <w:t>antiarytmika</w:t>
      </w:r>
      <w:proofErr w:type="spellEnd"/>
      <w:r w:rsidRPr="00FD35DD">
        <w:rPr>
          <w:sz w:val="24"/>
          <w:szCs w:val="24"/>
        </w:rPr>
        <w:t xml:space="preserve"> (</w:t>
      </w:r>
      <w:proofErr w:type="gramStart"/>
      <w:r w:rsidRPr="00FD35DD">
        <w:rPr>
          <w:sz w:val="24"/>
          <w:szCs w:val="24"/>
        </w:rPr>
        <w:t>f. eks.</w:t>
      </w:r>
      <w:proofErr w:type="gramEnd"/>
      <w:r w:rsidRPr="00FD35DD">
        <w:rPr>
          <w:sz w:val="24"/>
          <w:szCs w:val="24"/>
        </w:rPr>
        <w:t xml:space="preserve"> </w:t>
      </w:r>
      <w:proofErr w:type="spellStart"/>
      <w:r w:rsidRPr="00FD35DD">
        <w:rPr>
          <w:sz w:val="24"/>
          <w:szCs w:val="24"/>
        </w:rPr>
        <w:t>amiodaron</w:t>
      </w:r>
      <w:proofErr w:type="spellEnd"/>
      <w:r w:rsidRPr="00FD35DD">
        <w:rPr>
          <w:sz w:val="24"/>
          <w:szCs w:val="24"/>
        </w:rPr>
        <w:t>), men også i dette tilfælde skal der udvises forsigtighed (se pkt. 4.4).</w:t>
      </w:r>
    </w:p>
    <w:p w:rsidR="008B0C3A" w:rsidRPr="00EC0B9B" w:rsidRDefault="008B0C3A" w:rsidP="008B0C3A">
      <w:pPr>
        <w:ind w:left="851"/>
        <w:rPr>
          <w:sz w:val="24"/>
          <w:szCs w:val="24"/>
        </w:rPr>
      </w:pPr>
      <w:r w:rsidRPr="00FD35DD">
        <w:rPr>
          <w:sz w:val="24"/>
          <w:szCs w:val="24"/>
        </w:rPr>
        <w:lastRenderedPageBreak/>
        <w:t xml:space="preserve">Kombinationen af forskellige </w:t>
      </w:r>
      <w:proofErr w:type="spellStart"/>
      <w:r w:rsidRPr="00FD35DD">
        <w:rPr>
          <w:sz w:val="24"/>
          <w:szCs w:val="24"/>
        </w:rPr>
        <w:t>lokalanæstetika</w:t>
      </w:r>
      <w:proofErr w:type="spellEnd"/>
      <w:r w:rsidRPr="00FD35DD">
        <w:rPr>
          <w:sz w:val="24"/>
          <w:szCs w:val="24"/>
        </w:rPr>
        <w:t xml:space="preserve"> inducerer yderligere virkninger, der påvirker det </w:t>
      </w:r>
      <w:proofErr w:type="spellStart"/>
      <w:r w:rsidRPr="00FD35DD">
        <w:rPr>
          <w:sz w:val="24"/>
          <w:szCs w:val="24"/>
        </w:rPr>
        <w:t>kardiovaskulære</w:t>
      </w:r>
      <w:proofErr w:type="spellEnd"/>
      <w:r w:rsidRPr="00FD35DD">
        <w:rPr>
          <w:sz w:val="24"/>
          <w:szCs w:val="24"/>
        </w:rPr>
        <w:t xml:space="preserve"> system og CNS.</w:t>
      </w:r>
    </w:p>
    <w:p w:rsidR="008B0C3A" w:rsidRPr="00EC0B9B" w:rsidRDefault="008B0C3A" w:rsidP="008B0C3A">
      <w:pPr>
        <w:tabs>
          <w:tab w:val="left" w:pos="851"/>
        </w:tabs>
        <w:rPr>
          <w:sz w:val="24"/>
          <w:szCs w:val="24"/>
        </w:rPr>
      </w:pPr>
    </w:p>
    <w:p w:rsidR="008B0C3A" w:rsidRPr="00B903EA" w:rsidRDefault="008B0C3A" w:rsidP="00B903EA">
      <w:pPr>
        <w:tabs>
          <w:tab w:val="left" w:pos="851"/>
        </w:tabs>
        <w:ind w:left="851" w:hanging="851"/>
        <w:rPr>
          <w:b/>
          <w:sz w:val="24"/>
          <w:szCs w:val="24"/>
        </w:rPr>
      </w:pPr>
      <w:r>
        <w:rPr>
          <w:b/>
          <w:sz w:val="24"/>
          <w:szCs w:val="24"/>
        </w:rPr>
        <w:t>4.6</w:t>
      </w:r>
      <w:r>
        <w:rPr>
          <w:b/>
          <w:sz w:val="24"/>
          <w:szCs w:val="24"/>
        </w:rPr>
        <w:tab/>
      </w:r>
      <w:r w:rsidRPr="00EC0B9B">
        <w:rPr>
          <w:b/>
          <w:sz w:val="24"/>
          <w:szCs w:val="24"/>
        </w:rPr>
        <w:t>Graviditet og amning</w:t>
      </w:r>
    </w:p>
    <w:p w:rsidR="008B0C3A" w:rsidRPr="001A010F" w:rsidRDefault="008B0C3A" w:rsidP="008B0C3A">
      <w:pPr>
        <w:ind w:firstLine="851"/>
        <w:rPr>
          <w:i/>
          <w:sz w:val="24"/>
          <w:szCs w:val="24"/>
        </w:rPr>
      </w:pPr>
      <w:r w:rsidRPr="001A010F">
        <w:rPr>
          <w:i/>
          <w:sz w:val="24"/>
          <w:szCs w:val="24"/>
        </w:rPr>
        <w:t>Graviditet</w:t>
      </w:r>
    </w:p>
    <w:p w:rsidR="008B0C3A" w:rsidRPr="00C0181E" w:rsidRDefault="008B0C3A" w:rsidP="008B0C3A">
      <w:pPr>
        <w:ind w:left="851"/>
        <w:rPr>
          <w:sz w:val="24"/>
          <w:szCs w:val="24"/>
        </w:rPr>
      </w:pPr>
      <w:r w:rsidRPr="00C0181E">
        <w:rPr>
          <w:sz w:val="24"/>
          <w:szCs w:val="24"/>
        </w:rPr>
        <w:t xml:space="preserve">Der er utilstrækkelige data fra anvendelse af </w:t>
      </w:r>
      <w:proofErr w:type="spellStart"/>
      <w:r w:rsidRPr="00C0181E">
        <w:rPr>
          <w:sz w:val="24"/>
          <w:szCs w:val="24"/>
        </w:rPr>
        <w:t>prilocain</w:t>
      </w:r>
      <w:proofErr w:type="spellEnd"/>
      <w:r w:rsidRPr="00C0181E">
        <w:rPr>
          <w:sz w:val="24"/>
          <w:szCs w:val="24"/>
        </w:rPr>
        <w:t xml:space="preserve"> hos gravide kvinder. </w:t>
      </w:r>
      <w:proofErr w:type="spellStart"/>
      <w:r w:rsidRPr="00C0181E">
        <w:rPr>
          <w:sz w:val="24"/>
          <w:szCs w:val="24"/>
        </w:rPr>
        <w:t>Prilocain</w:t>
      </w:r>
      <w:proofErr w:type="spellEnd"/>
      <w:r w:rsidRPr="00C0181E">
        <w:rPr>
          <w:sz w:val="24"/>
          <w:szCs w:val="24"/>
        </w:rPr>
        <w:t xml:space="preserve"> er i stand til at krydse placenta. Tilfælde af </w:t>
      </w:r>
      <w:proofErr w:type="spellStart"/>
      <w:r w:rsidRPr="00C0181E">
        <w:rPr>
          <w:sz w:val="24"/>
          <w:szCs w:val="24"/>
        </w:rPr>
        <w:t>neonatalmethæmoglobinæmi</w:t>
      </w:r>
      <w:proofErr w:type="spellEnd"/>
      <w:r w:rsidRPr="00C0181E">
        <w:rPr>
          <w:sz w:val="24"/>
          <w:szCs w:val="24"/>
        </w:rPr>
        <w:t xml:space="preserve">, som er behandlingskrævende, er blevet rapporteret efter </w:t>
      </w:r>
      <w:proofErr w:type="spellStart"/>
      <w:r w:rsidRPr="00C0181E">
        <w:rPr>
          <w:sz w:val="24"/>
          <w:szCs w:val="24"/>
        </w:rPr>
        <w:t>paracervikal</w:t>
      </w:r>
      <w:proofErr w:type="spellEnd"/>
      <w:r w:rsidRPr="00C0181E">
        <w:rPr>
          <w:sz w:val="24"/>
          <w:szCs w:val="24"/>
        </w:rPr>
        <w:t xml:space="preserve"> blokade eller </w:t>
      </w:r>
      <w:proofErr w:type="spellStart"/>
      <w:r w:rsidRPr="00C0181E">
        <w:rPr>
          <w:sz w:val="24"/>
          <w:szCs w:val="24"/>
        </w:rPr>
        <w:t>pudendal</w:t>
      </w:r>
      <w:proofErr w:type="spellEnd"/>
      <w:r w:rsidRPr="00C0181E">
        <w:rPr>
          <w:sz w:val="24"/>
          <w:szCs w:val="24"/>
        </w:rPr>
        <w:t xml:space="preserve"> anæstesi med </w:t>
      </w:r>
      <w:proofErr w:type="spellStart"/>
      <w:r w:rsidRPr="00C0181E">
        <w:rPr>
          <w:sz w:val="24"/>
          <w:szCs w:val="24"/>
        </w:rPr>
        <w:t>prilocain</w:t>
      </w:r>
      <w:proofErr w:type="spellEnd"/>
      <w:r w:rsidRPr="00C0181E">
        <w:rPr>
          <w:sz w:val="24"/>
          <w:szCs w:val="24"/>
        </w:rPr>
        <w:t xml:space="preserve"> i obstetrisk anvendelse. Tilfælde af </w:t>
      </w:r>
      <w:proofErr w:type="spellStart"/>
      <w:r w:rsidRPr="00C0181E">
        <w:rPr>
          <w:sz w:val="24"/>
          <w:szCs w:val="24"/>
        </w:rPr>
        <w:t>føtal</w:t>
      </w:r>
      <w:proofErr w:type="spellEnd"/>
      <w:r w:rsidRPr="00C0181E">
        <w:rPr>
          <w:sz w:val="24"/>
          <w:szCs w:val="24"/>
        </w:rPr>
        <w:t xml:space="preserve"> bradykardi med dødelig udgang er forekommet med andre </w:t>
      </w:r>
      <w:proofErr w:type="spellStart"/>
      <w:r w:rsidRPr="00C0181E">
        <w:rPr>
          <w:sz w:val="24"/>
          <w:szCs w:val="24"/>
        </w:rPr>
        <w:t>lokalanæstetika</w:t>
      </w:r>
      <w:proofErr w:type="spellEnd"/>
      <w:r w:rsidRPr="00C0181E">
        <w:rPr>
          <w:sz w:val="24"/>
          <w:szCs w:val="24"/>
        </w:rPr>
        <w:t xml:space="preserve"> af amid-typen efter en </w:t>
      </w:r>
      <w:proofErr w:type="spellStart"/>
      <w:r w:rsidRPr="00C0181E">
        <w:rPr>
          <w:sz w:val="24"/>
          <w:szCs w:val="24"/>
        </w:rPr>
        <w:t>paracervikal</w:t>
      </w:r>
      <w:proofErr w:type="spellEnd"/>
      <w:r w:rsidRPr="00C0181E">
        <w:rPr>
          <w:sz w:val="24"/>
          <w:szCs w:val="24"/>
        </w:rPr>
        <w:t xml:space="preserve"> blokade. Dyre</w:t>
      </w:r>
      <w:r>
        <w:rPr>
          <w:sz w:val="24"/>
          <w:szCs w:val="24"/>
        </w:rPr>
        <w:t>studier</w:t>
      </w:r>
      <w:r w:rsidRPr="00C0181E">
        <w:rPr>
          <w:sz w:val="24"/>
          <w:szCs w:val="24"/>
        </w:rPr>
        <w:t xml:space="preserve"> har vist </w:t>
      </w:r>
      <w:r>
        <w:rPr>
          <w:sz w:val="24"/>
          <w:szCs w:val="24"/>
        </w:rPr>
        <w:t>udviklings</w:t>
      </w:r>
      <w:r w:rsidRPr="00C0181E">
        <w:rPr>
          <w:sz w:val="24"/>
          <w:szCs w:val="24"/>
        </w:rPr>
        <w:t>toksicitet (se pkt. 5.3</w:t>
      </w:r>
      <w:proofErr w:type="gramStart"/>
      <w:r w:rsidRPr="00C0181E">
        <w:rPr>
          <w:sz w:val="24"/>
          <w:szCs w:val="24"/>
        </w:rPr>
        <w:t>).</w:t>
      </w:r>
      <w:proofErr w:type="spellStart"/>
      <w:r w:rsidRPr="00C0181E">
        <w:rPr>
          <w:sz w:val="24"/>
          <w:szCs w:val="24"/>
        </w:rPr>
        <w:t>Takipril</w:t>
      </w:r>
      <w:proofErr w:type="spellEnd"/>
      <w:proofErr w:type="gramEnd"/>
      <w:r w:rsidRPr="00C0181E">
        <w:rPr>
          <w:sz w:val="24"/>
          <w:szCs w:val="24"/>
        </w:rPr>
        <w:t xml:space="preserve"> kan derfor kun administreres i tilfælde med tvingende indikation for dets anvendelse. Anvendelse af </w:t>
      </w:r>
      <w:proofErr w:type="spellStart"/>
      <w:r w:rsidRPr="00C0181E">
        <w:rPr>
          <w:sz w:val="24"/>
          <w:szCs w:val="24"/>
        </w:rPr>
        <w:t>prilocain</w:t>
      </w:r>
      <w:proofErr w:type="spellEnd"/>
      <w:r w:rsidRPr="00C0181E">
        <w:rPr>
          <w:sz w:val="24"/>
          <w:szCs w:val="24"/>
        </w:rPr>
        <w:t xml:space="preserve"> til </w:t>
      </w:r>
      <w:proofErr w:type="spellStart"/>
      <w:r w:rsidRPr="00C0181E">
        <w:rPr>
          <w:sz w:val="24"/>
          <w:szCs w:val="24"/>
        </w:rPr>
        <w:t>paracervikal</w:t>
      </w:r>
      <w:proofErr w:type="spellEnd"/>
      <w:r w:rsidRPr="00C0181E">
        <w:rPr>
          <w:sz w:val="24"/>
          <w:szCs w:val="24"/>
        </w:rPr>
        <w:t xml:space="preserve"> blokade eller </w:t>
      </w:r>
      <w:proofErr w:type="spellStart"/>
      <w:r w:rsidRPr="00C0181E">
        <w:rPr>
          <w:sz w:val="24"/>
          <w:szCs w:val="24"/>
        </w:rPr>
        <w:t>pudendal</w:t>
      </w:r>
      <w:proofErr w:type="spellEnd"/>
      <w:r w:rsidRPr="00C0181E">
        <w:rPr>
          <w:sz w:val="24"/>
          <w:szCs w:val="24"/>
        </w:rPr>
        <w:t xml:space="preserve"> anæstesi bør undgås.</w:t>
      </w:r>
    </w:p>
    <w:p w:rsidR="008B0C3A" w:rsidRPr="00C0181E" w:rsidRDefault="008B0C3A" w:rsidP="008B0C3A">
      <w:pPr>
        <w:ind w:left="851"/>
        <w:rPr>
          <w:sz w:val="24"/>
          <w:szCs w:val="24"/>
        </w:rPr>
      </w:pPr>
    </w:p>
    <w:p w:rsidR="008B0C3A" w:rsidRPr="001A010F" w:rsidRDefault="008B0C3A" w:rsidP="008B0C3A">
      <w:pPr>
        <w:ind w:left="851"/>
        <w:rPr>
          <w:i/>
          <w:sz w:val="24"/>
          <w:szCs w:val="24"/>
        </w:rPr>
      </w:pPr>
      <w:r w:rsidRPr="001A010F">
        <w:rPr>
          <w:i/>
          <w:sz w:val="24"/>
          <w:szCs w:val="24"/>
        </w:rPr>
        <w:t>Amning</w:t>
      </w:r>
    </w:p>
    <w:p w:rsidR="008B0C3A" w:rsidRPr="00C0181E" w:rsidRDefault="008B0C3A" w:rsidP="008B0C3A">
      <w:pPr>
        <w:ind w:left="851"/>
        <w:rPr>
          <w:sz w:val="24"/>
          <w:szCs w:val="24"/>
        </w:rPr>
      </w:pPr>
      <w:r w:rsidRPr="00C0181E">
        <w:rPr>
          <w:sz w:val="24"/>
          <w:szCs w:val="24"/>
        </w:rPr>
        <w:t xml:space="preserve">Det er ikke kendt om </w:t>
      </w:r>
      <w:proofErr w:type="spellStart"/>
      <w:r w:rsidRPr="00C0181E">
        <w:rPr>
          <w:sz w:val="24"/>
          <w:szCs w:val="24"/>
        </w:rPr>
        <w:t>prilocain</w:t>
      </w:r>
      <w:proofErr w:type="spellEnd"/>
      <w:r w:rsidRPr="00C0181E">
        <w:rPr>
          <w:sz w:val="24"/>
          <w:szCs w:val="24"/>
        </w:rPr>
        <w:t xml:space="preserve"> går over i modermælken. Hvis der kræves administration under amning, kan amningen genoptages cirka 24 timer efter behandlingen.</w:t>
      </w:r>
    </w:p>
    <w:p w:rsidR="008B0C3A" w:rsidRPr="00C0181E" w:rsidRDefault="008B0C3A" w:rsidP="008B0C3A">
      <w:pPr>
        <w:ind w:left="851"/>
        <w:rPr>
          <w:sz w:val="24"/>
          <w:szCs w:val="24"/>
        </w:rPr>
      </w:pPr>
    </w:p>
    <w:p w:rsidR="008B0C3A" w:rsidRPr="001A010F" w:rsidRDefault="008B0C3A" w:rsidP="008B0C3A">
      <w:pPr>
        <w:ind w:left="851"/>
        <w:rPr>
          <w:i/>
          <w:sz w:val="24"/>
          <w:szCs w:val="24"/>
        </w:rPr>
      </w:pPr>
      <w:r w:rsidRPr="001A010F">
        <w:rPr>
          <w:i/>
          <w:sz w:val="24"/>
          <w:szCs w:val="24"/>
        </w:rPr>
        <w:t>Fertilitet</w:t>
      </w:r>
    </w:p>
    <w:p w:rsidR="008B0C3A" w:rsidRPr="00C0181E" w:rsidRDefault="008B0C3A" w:rsidP="008B0C3A">
      <w:pPr>
        <w:ind w:left="851"/>
        <w:rPr>
          <w:sz w:val="24"/>
          <w:szCs w:val="24"/>
        </w:rPr>
      </w:pPr>
      <w:r w:rsidRPr="00C0181E">
        <w:rPr>
          <w:sz w:val="24"/>
          <w:szCs w:val="24"/>
        </w:rPr>
        <w:t xml:space="preserve">Der foreligger ingen humane data for </w:t>
      </w:r>
      <w:proofErr w:type="spellStart"/>
      <w:r w:rsidRPr="00C0181E">
        <w:rPr>
          <w:sz w:val="24"/>
          <w:szCs w:val="24"/>
        </w:rPr>
        <w:t>prilocains</w:t>
      </w:r>
      <w:proofErr w:type="spellEnd"/>
      <w:r w:rsidRPr="00C0181E">
        <w:rPr>
          <w:sz w:val="24"/>
          <w:szCs w:val="24"/>
        </w:rPr>
        <w:t xml:space="preserve"> virkning på fertilitet. </w:t>
      </w:r>
      <w:proofErr w:type="spellStart"/>
      <w:r w:rsidRPr="00C0181E">
        <w:rPr>
          <w:sz w:val="24"/>
          <w:szCs w:val="24"/>
        </w:rPr>
        <w:t>Prilocain</w:t>
      </w:r>
      <w:proofErr w:type="spellEnd"/>
      <w:r w:rsidRPr="00C0181E">
        <w:rPr>
          <w:sz w:val="24"/>
          <w:szCs w:val="24"/>
        </w:rPr>
        <w:t xml:space="preserve"> har ingen virkning på fertiliteten hos han- og hunrotter (se pkt. 5.3).</w:t>
      </w:r>
    </w:p>
    <w:p w:rsidR="008B0C3A" w:rsidRPr="00EC0B9B" w:rsidRDefault="008B0C3A" w:rsidP="008B0C3A">
      <w:pPr>
        <w:tabs>
          <w:tab w:val="left" w:pos="851"/>
        </w:tabs>
        <w:rPr>
          <w:sz w:val="24"/>
          <w:szCs w:val="24"/>
        </w:rPr>
      </w:pPr>
    </w:p>
    <w:p w:rsidR="008B0C3A" w:rsidRPr="00B903EA" w:rsidRDefault="008B0C3A" w:rsidP="00B903EA">
      <w:pPr>
        <w:tabs>
          <w:tab w:val="left" w:pos="851"/>
        </w:tabs>
        <w:ind w:left="851" w:hanging="851"/>
        <w:rPr>
          <w:b/>
          <w:sz w:val="24"/>
          <w:szCs w:val="24"/>
        </w:rPr>
      </w:pPr>
      <w:r>
        <w:rPr>
          <w:b/>
          <w:sz w:val="24"/>
          <w:szCs w:val="24"/>
        </w:rPr>
        <w:t>4.7</w:t>
      </w:r>
      <w:r>
        <w:rPr>
          <w:b/>
          <w:sz w:val="24"/>
          <w:szCs w:val="24"/>
        </w:rPr>
        <w:tab/>
      </w:r>
      <w:r w:rsidRPr="00EC0B9B">
        <w:rPr>
          <w:b/>
          <w:sz w:val="24"/>
          <w:szCs w:val="24"/>
        </w:rPr>
        <w:t>Virkninger på evnen til at føre motorkøretøj eller betjene maskiner</w:t>
      </w:r>
    </w:p>
    <w:p w:rsidR="008B0C3A" w:rsidRDefault="008B0C3A" w:rsidP="008B0C3A">
      <w:pPr>
        <w:ind w:left="851"/>
        <w:rPr>
          <w:sz w:val="24"/>
          <w:szCs w:val="24"/>
        </w:rPr>
      </w:pPr>
      <w:r>
        <w:rPr>
          <w:sz w:val="24"/>
          <w:szCs w:val="24"/>
        </w:rPr>
        <w:t>Ikke mærkning.</w:t>
      </w:r>
    </w:p>
    <w:p w:rsidR="008B0C3A" w:rsidRPr="00EC0B9B" w:rsidRDefault="008B0C3A" w:rsidP="008B0C3A">
      <w:pPr>
        <w:ind w:left="851"/>
        <w:rPr>
          <w:sz w:val="24"/>
          <w:szCs w:val="24"/>
        </w:rPr>
      </w:pPr>
      <w:r w:rsidRPr="00FD35DD">
        <w:rPr>
          <w:sz w:val="24"/>
          <w:szCs w:val="24"/>
        </w:rPr>
        <w:t xml:space="preserve">Ved anvendelse af </w:t>
      </w:r>
      <w:proofErr w:type="spellStart"/>
      <w:r w:rsidRPr="00FD35DD">
        <w:rPr>
          <w:sz w:val="24"/>
          <w:szCs w:val="24"/>
        </w:rPr>
        <w:t>Takipril</w:t>
      </w:r>
      <w:proofErr w:type="spellEnd"/>
      <w:r w:rsidRPr="00FD35DD">
        <w:rPr>
          <w:sz w:val="24"/>
          <w:szCs w:val="24"/>
        </w:rPr>
        <w:t xml:space="preserve"> er det i hvert enkelt tilfælde lægens ansvar at bestemme om patienten kan køre bil eller betjene maskiner.</w:t>
      </w:r>
    </w:p>
    <w:p w:rsidR="008B0C3A" w:rsidRPr="00EC0B9B" w:rsidRDefault="008B0C3A" w:rsidP="008B0C3A">
      <w:pPr>
        <w:tabs>
          <w:tab w:val="left" w:pos="851"/>
        </w:tabs>
        <w:rPr>
          <w:sz w:val="24"/>
          <w:szCs w:val="24"/>
        </w:rPr>
      </w:pPr>
    </w:p>
    <w:p w:rsidR="008B0C3A" w:rsidRPr="00B903EA" w:rsidRDefault="008B0C3A" w:rsidP="00B903EA">
      <w:pPr>
        <w:tabs>
          <w:tab w:val="left" w:pos="851"/>
        </w:tabs>
        <w:ind w:left="851" w:hanging="851"/>
        <w:rPr>
          <w:b/>
          <w:sz w:val="24"/>
          <w:szCs w:val="24"/>
        </w:rPr>
      </w:pPr>
      <w:r>
        <w:rPr>
          <w:b/>
          <w:sz w:val="24"/>
          <w:szCs w:val="24"/>
        </w:rPr>
        <w:t>4.8</w:t>
      </w:r>
      <w:r>
        <w:rPr>
          <w:b/>
          <w:sz w:val="24"/>
          <w:szCs w:val="24"/>
        </w:rPr>
        <w:tab/>
      </w:r>
      <w:r w:rsidRPr="00EC0B9B">
        <w:rPr>
          <w:b/>
          <w:sz w:val="24"/>
          <w:szCs w:val="24"/>
        </w:rPr>
        <w:t>Bivirkninger</w:t>
      </w:r>
    </w:p>
    <w:p w:rsidR="00B66743" w:rsidRDefault="00B66743" w:rsidP="00B66743">
      <w:pPr>
        <w:suppressAutoHyphens/>
        <w:ind w:left="851"/>
        <w:rPr>
          <w:sz w:val="24"/>
          <w:szCs w:val="24"/>
        </w:rPr>
      </w:pPr>
      <w:r>
        <w:rPr>
          <w:sz w:val="24"/>
          <w:szCs w:val="24"/>
        </w:rPr>
        <w:t xml:space="preserve">De mulige bivirkninger som følge af anvendelsen af </w:t>
      </w:r>
      <w:proofErr w:type="spellStart"/>
      <w:r>
        <w:rPr>
          <w:sz w:val="24"/>
          <w:szCs w:val="24"/>
        </w:rPr>
        <w:t>Takipril</w:t>
      </w:r>
      <w:proofErr w:type="spellEnd"/>
      <w:r>
        <w:rPr>
          <w:sz w:val="24"/>
          <w:szCs w:val="24"/>
        </w:rPr>
        <w:t xml:space="preserve"> svarer generelt til bivirkningerne af andre </w:t>
      </w:r>
      <w:proofErr w:type="spellStart"/>
      <w:r>
        <w:rPr>
          <w:sz w:val="24"/>
          <w:szCs w:val="24"/>
        </w:rPr>
        <w:t>lokalanæstetika</w:t>
      </w:r>
      <w:proofErr w:type="spellEnd"/>
      <w:r>
        <w:rPr>
          <w:sz w:val="24"/>
          <w:szCs w:val="24"/>
        </w:rPr>
        <w:t xml:space="preserve"> til spinalanæstesi fra amidgruppen. De bivirkninger, der induceres af lægemidlet, er vanskelige at skelne fra bivirkningerne af de fysiologiske virkninger af nerveblokaden (f.eks. nedsat arterielt tryk, bradykardi, forbigående urinretention), fra direkte virkninger (f.eks. </w:t>
      </w:r>
      <w:proofErr w:type="spellStart"/>
      <w:r>
        <w:rPr>
          <w:sz w:val="24"/>
          <w:szCs w:val="24"/>
        </w:rPr>
        <w:t>spinalhæmatom</w:t>
      </w:r>
      <w:proofErr w:type="spellEnd"/>
      <w:r>
        <w:rPr>
          <w:sz w:val="24"/>
          <w:szCs w:val="24"/>
        </w:rPr>
        <w:t>) eller indirekte virkninger (f.eks. meningitis) af injektionen eller fra virkninger på grund af tab af cerebrospinalvæske (f.eks. post-spinal hovedpine).</w:t>
      </w:r>
    </w:p>
    <w:p w:rsidR="00B66743" w:rsidRDefault="00B66743" w:rsidP="00B66743">
      <w:pPr>
        <w:suppressAutoHyphens/>
        <w:ind w:left="851"/>
        <w:rPr>
          <w:sz w:val="24"/>
          <w:szCs w:val="24"/>
        </w:rPr>
      </w:pPr>
    </w:p>
    <w:p w:rsidR="00B66743" w:rsidRDefault="00B66743" w:rsidP="00B66743">
      <w:pPr>
        <w:ind w:left="851"/>
        <w:rPr>
          <w:sz w:val="24"/>
          <w:szCs w:val="24"/>
        </w:rPr>
      </w:pPr>
      <w:r>
        <w:rPr>
          <w:sz w:val="24"/>
          <w:szCs w:val="24"/>
        </w:rPr>
        <w:t>Hyppigheden af bivirkninger klassificeres som følgende: meget almindelig (≥1/10), almindelig (≥1/100 til &lt;1/10), ikke almindelig (≥1/1.000 til &lt;1/100), sjælden (≥1/10.000 til &lt;1/1.000), meget sjælden (&lt;1/10.000).</w:t>
      </w:r>
    </w:p>
    <w:p w:rsidR="00B66743" w:rsidRDefault="00B66743" w:rsidP="00B66743">
      <w:pPr>
        <w:ind w:left="851"/>
        <w:rPr>
          <w:sz w:val="24"/>
          <w:szCs w:val="24"/>
        </w:rPr>
      </w:pPr>
      <w:r>
        <w:rPr>
          <w:sz w:val="22"/>
          <w:szCs w:val="22"/>
        </w:rPr>
        <w:t>Inden for hver enkelt frekvensgruppe er bivirkningerne opstillet efter, hvor alvorlige de er. De alvorligste er anført først.</w:t>
      </w:r>
    </w:p>
    <w:p w:rsidR="00B66743" w:rsidRDefault="00B66743" w:rsidP="00B66743">
      <w:pPr>
        <w:rPr>
          <w:sz w:val="24"/>
          <w:szCs w:val="24"/>
        </w:rPr>
      </w:pPr>
      <w:r>
        <w:rPr>
          <w:sz w:val="24"/>
          <w:szCs w:val="24"/>
        </w:rPr>
        <w:br w:type="page"/>
      </w:r>
    </w:p>
    <w:p w:rsidR="00B66743" w:rsidRDefault="00B66743" w:rsidP="00B66743">
      <w:pPr>
        <w:rPr>
          <w:sz w:val="24"/>
          <w:szCs w:val="24"/>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163"/>
        <w:gridCol w:w="5206"/>
      </w:tblGrid>
      <w:tr w:rsidR="00B66743" w:rsidTr="00B66743">
        <w:tc>
          <w:tcPr>
            <w:tcW w:w="2270" w:type="dxa"/>
            <w:tcBorders>
              <w:top w:val="single" w:sz="4" w:space="0" w:color="auto"/>
              <w:left w:val="single" w:sz="4" w:space="0" w:color="auto"/>
              <w:bottom w:val="single" w:sz="4" w:space="0" w:color="auto"/>
              <w:right w:val="single" w:sz="4" w:space="0" w:color="auto"/>
            </w:tcBorders>
            <w:hideMark/>
          </w:tcPr>
          <w:p w:rsidR="00B66743" w:rsidRDefault="00B66743">
            <w:pPr>
              <w:rPr>
                <w:b/>
                <w:i/>
                <w:sz w:val="22"/>
              </w:rPr>
            </w:pPr>
            <w:r>
              <w:rPr>
                <w:b/>
                <w:bCs/>
                <w:sz w:val="22"/>
                <w:szCs w:val="22"/>
              </w:rPr>
              <w:t>Systemorganklasser</w:t>
            </w:r>
          </w:p>
        </w:tc>
        <w:tc>
          <w:tcPr>
            <w:tcW w:w="2163" w:type="dxa"/>
            <w:tcBorders>
              <w:top w:val="single" w:sz="4" w:space="0" w:color="auto"/>
              <w:left w:val="single" w:sz="4" w:space="0" w:color="auto"/>
              <w:bottom w:val="single" w:sz="4" w:space="0" w:color="auto"/>
              <w:right w:val="single" w:sz="4" w:space="0" w:color="auto"/>
            </w:tcBorders>
            <w:hideMark/>
          </w:tcPr>
          <w:p w:rsidR="00B66743" w:rsidRDefault="00B66743">
            <w:pPr>
              <w:rPr>
                <w:b/>
                <w:sz w:val="22"/>
              </w:rPr>
            </w:pPr>
            <w:r>
              <w:rPr>
                <w:b/>
                <w:bCs/>
                <w:sz w:val="22"/>
                <w:szCs w:val="22"/>
              </w:rPr>
              <w:t>Hyppighed</w:t>
            </w:r>
          </w:p>
        </w:tc>
        <w:tc>
          <w:tcPr>
            <w:tcW w:w="5206" w:type="dxa"/>
            <w:tcBorders>
              <w:top w:val="single" w:sz="4" w:space="0" w:color="auto"/>
              <w:left w:val="single" w:sz="4" w:space="0" w:color="auto"/>
              <w:bottom w:val="single" w:sz="4" w:space="0" w:color="auto"/>
              <w:right w:val="single" w:sz="4" w:space="0" w:color="auto"/>
            </w:tcBorders>
            <w:hideMark/>
          </w:tcPr>
          <w:p w:rsidR="00B66743" w:rsidRDefault="00B66743">
            <w:pPr>
              <w:rPr>
                <w:b/>
                <w:sz w:val="22"/>
              </w:rPr>
            </w:pPr>
            <w:r>
              <w:rPr>
                <w:b/>
                <w:sz w:val="22"/>
              </w:rPr>
              <w:t>Bivirkninger</w:t>
            </w:r>
          </w:p>
        </w:tc>
      </w:tr>
      <w:tr w:rsidR="00B66743" w:rsidTr="00B66743">
        <w:tc>
          <w:tcPr>
            <w:tcW w:w="2270"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Blod og lymfesystem</w:t>
            </w:r>
          </w:p>
        </w:tc>
        <w:tc>
          <w:tcPr>
            <w:tcW w:w="2163"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Sjælden</w:t>
            </w:r>
          </w:p>
        </w:tc>
        <w:tc>
          <w:tcPr>
            <w:tcW w:w="5206" w:type="dxa"/>
            <w:tcBorders>
              <w:top w:val="single" w:sz="4" w:space="0" w:color="auto"/>
              <w:left w:val="single" w:sz="4" w:space="0" w:color="auto"/>
              <w:bottom w:val="single" w:sz="4" w:space="0" w:color="auto"/>
              <w:right w:val="single" w:sz="4" w:space="0" w:color="auto"/>
            </w:tcBorders>
          </w:tcPr>
          <w:p w:rsidR="00B66743" w:rsidRDefault="00B66743">
            <w:pPr>
              <w:rPr>
                <w:sz w:val="22"/>
                <w:szCs w:val="22"/>
              </w:rPr>
            </w:pPr>
            <w:proofErr w:type="spellStart"/>
            <w:r>
              <w:rPr>
                <w:sz w:val="22"/>
                <w:szCs w:val="22"/>
              </w:rPr>
              <w:t>Methæmoglobinæmi</w:t>
            </w:r>
            <w:proofErr w:type="spellEnd"/>
            <w:r>
              <w:rPr>
                <w:sz w:val="22"/>
                <w:szCs w:val="22"/>
              </w:rPr>
              <w:t>, cyanose</w:t>
            </w:r>
          </w:p>
          <w:p w:rsidR="00B66743" w:rsidRDefault="00B66743">
            <w:pPr>
              <w:rPr>
                <w:rFonts w:ascii="TimesNewRoman,Bold" w:hAnsi="TimesNewRoman,Bold"/>
                <w:sz w:val="22"/>
              </w:rPr>
            </w:pPr>
          </w:p>
        </w:tc>
      </w:tr>
      <w:tr w:rsidR="00B66743" w:rsidTr="00B66743">
        <w:tc>
          <w:tcPr>
            <w:tcW w:w="2270"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Immunsystemet</w:t>
            </w:r>
          </w:p>
        </w:tc>
        <w:tc>
          <w:tcPr>
            <w:tcW w:w="2163"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Sjælden</w:t>
            </w:r>
          </w:p>
        </w:tc>
        <w:tc>
          <w:tcPr>
            <w:tcW w:w="5206" w:type="dxa"/>
            <w:tcBorders>
              <w:top w:val="single" w:sz="4" w:space="0" w:color="auto"/>
              <w:left w:val="single" w:sz="4" w:space="0" w:color="auto"/>
              <w:bottom w:val="single" w:sz="4" w:space="0" w:color="auto"/>
              <w:right w:val="single" w:sz="4" w:space="0" w:color="auto"/>
            </w:tcBorders>
            <w:hideMark/>
          </w:tcPr>
          <w:p w:rsidR="00B66743" w:rsidRDefault="00B66743">
            <w:pPr>
              <w:rPr>
                <w:rFonts w:ascii="TimesNewRoman,Bold" w:hAnsi="TimesNewRoman,Bold" w:cs="TimesNewRoman,Bold"/>
                <w:bCs/>
                <w:sz w:val="22"/>
                <w:szCs w:val="22"/>
              </w:rPr>
            </w:pPr>
            <w:proofErr w:type="spellStart"/>
            <w:r>
              <w:rPr>
                <w:sz w:val="22"/>
                <w:szCs w:val="22"/>
              </w:rPr>
              <w:t>Anafylaktisk</w:t>
            </w:r>
            <w:proofErr w:type="spellEnd"/>
            <w:r>
              <w:rPr>
                <w:sz w:val="22"/>
                <w:szCs w:val="22"/>
              </w:rPr>
              <w:t xml:space="preserve"> </w:t>
            </w:r>
            <w:proofErr w:type="spellStart"/>
            <w:r>
              <w:rPr>
                <w:sz w:val="22"/>
                <w:szCs w:val="22"/>
              </w:rPr>
              <w:t>shock</w:t>
            </w:r>
            <w:proofErr w:type="spellEnd"/>
            <w:r>
              <w:rPr>
                <w:sz w:val="22"/>
                <w:szCs w:val="22"/>
              </w:rPr>
              <w:t xml:space="preserve">, </w:t>
            </w:r>
            <w:proofErr w:type="spellStart"/>
            <w:r>
              <w:rPr>
                <w:sz w:val="22"/>
                <w:szCs w:val="22"/>
              </w:rPr>
              <w:t>anafylaktiske</w:t>
            </w:r>
            <w:proofErr w:type="spellEnd"/>
            <w:r>
              <w:rPr>
                <w:sz w:val="22"/>
                <w:szCs w:val="22"/>
              </w:rPr>
              <w:t xml:space="preserve"> reaktioner, allergiske reaktioner, kløe</w:t>
            </w:r>
          </w:p>
        </w:tc>
      </w:tr>
      <w:tr w:rsidR="00B66743" w:rsidTr="00B66743">
        <w:trPr>
          <w:trHeight w:val="264"/>
        </w:trPr>
        <w:tc>
          <w:tcPr>
            <w:tcW w:w="2270" w:type="dxa"/>
            <w:vMerge w:val="restart"/>
            <w:tcBorders>
              <w:top w:val="single" w:sz="4" w:space="0" w:color="auto"/>
              <w:left w:val="single" w:sz="4" w:space="0" w:color="auto"/>
              <w:bottom w:val="single" w:sz="4" w:space="0" w:color="auto"/>
              <w:right w:val="single" w:sz="4" w:space="0" w:color="auto"/>
            </w:tcBorders>
            <w:hideMark/>
          </w:tcPr>
          <w:p w:rsidR="00B66743" w:rsidRDefault="00B66743">
            <w:pPr>
              <w:rPr>
                <w:i/>
                <w:sz w:val="22"/>
              </w:rPr>
            </w:pPr>
            <w:r>
              <w:rPr>
                <w:sz w:val="22"/>
              </w:rPr>
              <w:t>Nervesystemet</w:t>
            </w:r>
          </w:p>
        </w:tc>
        <w:tc>
          <w:tcPr>
            <w:tcW w:w="2163"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Almindelig</w:t>
            </w:r>
          </w:p>
        </w:tc>
        <w:tc>
          <w:tcPr>
            <w:tcW w:w="5206" w:type="dxa"/>
            <w:tcBorders>
              <w:top w:val="single" w:sz="4" w:space="0" w:color="auto"/>
              <w:left w:val="single" w:sz="4" w:space="0" w:color="auto"/>
              <w:bottom w:val="single" w:sz="4" w:space="0" w:color="auto"/>
              <w:right w:val="single" w:sz="4" w:space="0" w:color="auto"/>
            </w:tcBorders>
            <w:hideMark/>
          </w:tcPr>
          <w:p w:rsidR="00B66743" w:rsidRDefault="00B66743">
            <w:pPr>
              <w:rPr>
                <w:i/>
                <w:sz w:val="22"/>
              </w:rPr>
            </w:pPr>
            <w:proofErr w:type="spellStart"/>
            <w:r>
              <w:rPr>
                <w:sz w:val="22"/>
              </w:rPr>
              <w:t>Paræstesier</w:t>
            </w:r>
            <w:proofErr w:type="spellEnd"/>
            <w:r>
              <w:rPr>
                <w:sz w:val="22"/>
              </w:rPr>
              <w:t>, svimmelhed</w:t>
            </w:r>
          </w:p>
        </w:tc>
      </w:tr>
      <w:tr w:rsidR="00B66743" w:rsidTr="00B6674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743" w:rsidRDefault="00B66743">
            <w:pPr>
              <w:rPr>
                <w:i/>
                <w:sz w:val="22"/>
              </w:rPr>
            </w:pPr>
          </w:p>
        </w:tc>
        <w:tc>
          <w:tcPr>
            <w:tcW w:w="2163"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Ikke almindelig</w:t>
            </w:r>
          </w:p>
        </w:tc>
        <w:tc>
          <w:tcPr>
            <w:tcW w:w="5206" w:type="dxa"/>
            <w:tcBorders>
              <w:top w:val="single" w:sz="4" w:space="0" w:color="auto"/>
              <w:left w:val="single" w:sz="4" w:space="0" w:color="auto"/>
              <w:bottom w:val="single" w:sz="4" w:space="0" w:color="auto"/>
              <w:right w:val="single" w:sz="4" w:space="0" w:color="auto"/>
            </w:tcBorders>
            <w:hideMark/>
          </w:tcPr>
          <w:p w:rsidR="00B66743" w:rsidRDefault="00B66743">
            <w:pPr>
              <w:rPr>
                <w:i/>
                <w:iCs/>
                <w:sz w:val="22"/>
                <w:szCs w:val="22"/>
              </w:rPr>
            </w:pPr>
            <w:r>
              <w:rPr>
                <w:sz w:val="22"/>
                <w:szCs w:val="22"/>
              </w:rPr>
              <w:t xml:space="preserve">Tegn og symptomer på CNS-toksicitet (krampeanfald, </w:t>
            </w:r>
            <w:proofErr w:type="spellStart"/>
            <w:r>
              <w:rPr>
                <w:sz w:val="22"/>
                <w:szCs w:val="22"/>
              </w:rPr>
              <w:t>circumoral</w:t>
            </w:r>
            <w:proofErr w:type="spellEnd"/>
            <w:r>
              <w:rPr>
                <w:sz w:val="22"/>
                <w:szCs w:val="22"/>
              </w:rPr>
              <w:t xml:space="preserve"> </w:t>
            </w:r>
            <w:proofErr w:type="spellStart"/>
            <w:r>
              <w:rPr>
                <w:sz w:val="22"/>
                <w:szCs w:val="22"/>
              </w:rPr>
              <w:t>paræstesi</w:t>
            </w:r>
            <w:proofErr w:type="spellEnd"/>
            <w:r>
              <w:rPr>
                <w:sz w:val="22"/>
                <w:szCs w:val="22"/>
              </w:rPr>
              <w:t>, bevidsthedstab, rysten, følelsesløshed som påvirker tungen, taleproblemer, problemer med hørelsen, tinnitus, synsforstyrrelser)</w:t>
            </w:r>
          </w:p>
        </w:tc>
      </w:tr>
      <w:tr w:rsidR="00B66743" w:rsidTr="00B6674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743" w:rsidRDefault="00B66743">
            <w:pPr>
              <w:rPr>
                <w:i/>
                <w:sz w:val="22"/>
              </w:rPr>
            </w:pPr>
          </w:p>
        </w:tc>
        <w:tc>
          <w:tcPr>
            <w:tcW w:w="2163"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Sjælden</w:t>
            </w:r>
          </w:p>
        </w:tc>
        <w:tc>
          <w:tcPr>
            <w:tcW w:w="5206" w:type="dxa"/>
            <w:tcBorders>
              <w:top w:val="single" w:sz="4" w:space="0" w:color="auto"/>
              <w:left w:val="single" w:sz="4" w:space="0" w:color="auto"/>
              <w:bottom w:val="single" w:sz="4" w:space="0" w:color="auto"/>
              <w:right w:val="single" w:sz="4" w:space="0" w:color="auto"/>
            </w:tcBorders>
            <w:hideMark/>
          </w:tcPr>
          <w:p w:rsidR="00B66743" w:rsidRDefault="00B66743">
            <w:pPr>
              <w:rPr>
                <w:i/>
                <w:iCs/>
                <w:sz w:val="22"/>
                <w:szCs w:val="22"/>
              </w:rPr>
            </w:pPr>
            <w:proofErr w:type="spellStart"/>
            <w:r>
              <w:rPr>
                <w:sz w:val="22"/>
                <w:szCs w:val="22"/>
              </w:rPr>
              <w:t>Arachnoiditis</w:t>
            </w:r>
            <w:proofErr w:type="spellEnd"/>
            <w:r>
              <w:rPr>
                <w:sz w:val="22"/>
                <w:szCs w:val="22"/>
              </w:rPr>
              <w:t xml:space="preserve">, </w:t>
            </w:r>
            <w:proofErr w:type="spellStart"/>
            <w:r>
              <w:rPr>
                <w:sz w:val="22"/>
                <w:szCs w:val="22"/>
              </w:rPr>
              <w:t>neuropati</w:t>
            </w:r>
            <w:proofErr w:type="spellEnd"/>
            <w:r>
              <w:rPr>
                <w:sz w:val="22"/>
                <w:szCs w:val="22"/>
              </w:rPr>
              <w:t>, læsioner af de perifere nerver</w:t>
            </w:r>
          </w:p>
        </w:tc>
      </w:tr>
      <w:tr w:rsidR="00B66743" w:rsidTr="00B66743">
        <w:tc>
          <w:tcPr>
            <w:tcW w:w="2270"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Øjne</w:t>
            </w:r>
          </w:p>
        </w:tc>
        <w:tc>
          <w:tcPr>
            <w:tcW w:w="2163"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Sjælden</w:t>
            </w:r>
          </w:p>
        </w:tc>
        <w:tc>
          <w:tcPr>
            <w:tcW w:w="5206" w:type="dxa"/>
            <w:tcBorders>
              <w:top w:val="single" w:sz="4" w:space="0" w:color="auto"/>
              <w:left w:val="single" w:sz="4" w:space="0" w:color="auto"/>
              <w:bottom w:val="single" w:sz="4" w:space="0" w:color="auto"/>
              <w:right w:val="single" w:sz="4" w:space="0" w:color="auto"/>
            </w:tcBorders>
            <w:hideMark/>
          </w:tcPr>
          <w:p w:rsidR="00B66743" w:rsidRDefault="00B66743">
            <w:pPr>
              <w:rPr>
                <w:i/>
                <w:sz w:val="22"/>
              </w:rPr>
            </w:pPr>
            <w:proofErr w:type="spellStart"/>
            <w:r>
              <w:rPr>
                <w:sz w:val="22"/>
              </w:rPr>
              <w:t>Diplopi</w:t>
            </w:r>
            <w:proofErr w:type="spellEnd"/>
          </w:p>
        </w:tc>
      </w:tr>
      <w:tr w:rsidR="00B66743" w:rsidTr="00B66743">
        <w:trPr>
          <w:trHeight w:val="351"/>
        </w:trPr>
        <w:tc>
          <w:tcPr>
            <w:tcW w:w="2270" w:type="dxa"/>
            <w:vMerge w:val="restart"/>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Hjerte</w:t>
            </w:r>
          </w:p>
        </w:tc>
        <w:tc>
          <w:tcPr>
            <w:tcW w:w="2163"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Ikke almindelig</w:t>
            </w:r>
          </w:p>
        </w:tc>
        <w:tc>
          <w:tcPr>
            <w:tcW w:w="5206" w:type="dxa"/>
            <w:tcBorders>
              <w:top w:val="single" w:sz="4" w:space="0" w:color="auto"/>
              <w:left w:val="single" w:sz="4" w:space="0" w:color="auto"/>
              <w:bottom w:val="single" w:sz="4" w:space="0" w:color="auto"/>
              <w:right w:val="single" w:sz="4" w:space="0" w:color="auto"/>
            </w:tcBorders>
            <w:hideMark/>
          </w:tcPr>
          <w:p w:rsidR="00B66743" w:rsidRDefault="00B66743">
            <w:pPr>
              <w:rPr>
                <w:i/>
                <w:sz w:val="22"/>
              </w:rPr>
            </w:pPr>
            <w:r>
              <w:rPr>
                <w:sz w:val="22"/>
              </w:rPr>
              <w:t>Bradykardi</w:t>
            </w:r>
          </w:p>
        </w:tc>
      </w:tr>
      <w:tr w:rsidR="00B66743" w:rsidTr="00B66743">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743" w:rsidRDefault="00B66743">
            <w:pPr>
              <w:rPr>
                <w:sz w:val="22"/>
              </w:rPr>
            </w:pPr>
          </w:p>
        </w:tc>
        <w:tc>
          <w:tcPr>
            <w:tcW w:w="2163"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Sjælden</w:t>
            </w:r>
          </w:p>
        </w:tc>
        <w:tc>
          <w:tcPr>
            <w:tcW w:w="5206"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 xml:space="preserve">Hjertestop, </w:t>
            </w:r>
            <w:proofErr w:type="spellStart"/>
            <w:r>
              <w:rPr>
                <w:sz w:val="22"/>
              </w:rPr>
              <w:t>arytmi</w:t>
            </w:r>
            <w:proofErr w:type="spellEnd"/>
          </w:p>
        </w:tc>
      </w:tr>
      <w:tr w:rsidR="00B66743" w:rsidTr="00B66743">
        <w:trPr>
          <w:trHeight w:val="372"/>
        </w:trPr>
        <w:tc>
          <w:tcPr>
            <w:tcW w:w="2270" w:type="dxa"/>
            <w:vMerge w:val="restart"/>
            <w:tcBorders>
              <w:top w:val="single" w:sz="4" w:space="0" w:color="auto"/>
              <w:left w:val="single" w:sz="4" w:space="0" w:color="auto"/>
              <w:bottom w:val="single" w:sz="4" w:space="0" w:color="auto"/>
              <w:right w:val="single" w:sz="4" w:space="0" w:color="auto"/>
            </w:tcBorders>
            <w:hideMark/>
          </w:tcPr>
          <w:p w:rsidR="00B66743" w:rsidRDefault="00B66743">
            <w:pPr>
              <w:rPr>
                <w:i/>
                <w:sz w:val="22"/>
              </w:rPr>
            </w:pPr>
            <w:proofErr w:type="spellStart"/>
            <w:r>
              <w:rPr>
                <w:sz w:val="22"/>
              </w:rPr>
              <w:t>Vaskulære</w:t>
            </w:r>
            <w:proofErr w:type="spellEnd"/>
            <w:r>
              <w:rPr>
                <w:sz w:val="22"/>
              </w:rPr>
              <w:t xml:space="preserve"> </w:t>
            </w:r>
            <w:r>
              <w:rPr>
                <w:sz w:val="22"/>
                <w:szCs w:val="22"/>
              </w:rPr>
              <w:t>sygdomme</w:t>
            </w:r>
          </w:p>
        </w:tc>
        <w:tc>
          <w:tcPr>
            <w:tcW w:w="2163"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Meget almindelig</w:t>
            </w:r>
          </w:p>
        </w:tc>
        <w:tc>
          <w:tcPr>
            <w:tcW w:w="5206" w:type="dxa"/>
            <w:tcBorders>
              <w:top w:val="single" w:sz="4" w:space="0" w:color="auto"/>
              <w:left w:val="single" w:sz="4" w:space="0" w:color="auto"/>
              <w:bottom w:val="single" w:sz="4" w:space="0" w:color="auto"/>
              <w:right w:val="single" w:sz="4" w:space="0" w:color="auto"/>
            </w:tcBorders>
            <w:hideMark/>
          </w:tcPr>
          <w:p w:rsidR="00B66743" w:rsidRDefault="00B66743">
            <w:pPr>
              <w:rPr>
                <w:i/>
                <w:sz w:val="22"/>
              </w:rPr>
            </w:pPr>
            <w:r>
              <w:rPr>
                <w:sz w:val="22"/>
              </w:rPr>
              <w:t>Hypotension</w:t>
            </w:r>
          </w:p>
        </w:tc>
      </w:tr>
      <w:tr w:rsidR="00B66743" w:rsidTr="00B6674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743" w:rsidRDefault="00B66743">
            <w:pPr>
              <w:rPr>
                <w:i/>
                <w:sz w:val="22"/>
              </w:rPr>
            </w:pPr>
          </w:p>
        </w:tc>
        <w:tc>
          <w:tcPr>
            <w:tcW w:w="2163"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Ikke almindelig</w:t>
            </w:r>
          </w:p>
        </w:tc>
        <w:tc>
          <w:tcPr>
            <w:tcW w:w="5206" w:type="dxa"/>
            <w:tcBorders>
              <w:top w:val="single" w:sz="4" w:space="0" w:color="auto"/>
              <w:left w:val="single" w:sz="4" w:space="0" w:color="auto"/>
              <w:bottom w:val="single" w:sz="4" w:space="0" w:color="auto"/>
              <w:right w:val="single" w:sz="4" w:space="0" w:color="auto"/>
            </w:tcBorders>
            <w:hideMark/>
          </w:tcPr>
          <w:p w:rsidR="00B66743" w:rsidRDefault="00B66743">
            <w:pPr>
              <w:rPr>
                <w:i/>
                <w:sz w:val="22"/>
              </w:rPr>
            </w:pPr>
            <w:r>
              <w:rPr>
                <w:sz w:val="22"/>
              </w:rPr>
              <w:t>Hypertension</w:t>
            </w:r>
          </w:p>
        </w:tc>
      </w:tr>
      <w:tr w:rsidR="00B66743" w:rsidTr="00B66743">
        <w:trPr>
          <w:trHeight w:val="384"/>
        </w:trPr>
        <w:tc>
          <w:tcPr>
            <w:tcW w:w="2270"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 xml:space="preserve">Luftveje, thorax og </w:t>
            </w:r>
            <w:proofErr w:type="spellStart"/>
            <w:r>
              <w:rPr>
                <w:sz w:val="22"/>
              </w:rPr>
              <w:t>mediastinum</w:t>
            </w:r>
            <w:proofErr w:type="spellEnd"/>
          </w:p>
        </w:tc>
        <w:tc>
          <w:tcPr>
            <w:tcW w:w="2163"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Sjælden</w:t>
            </w:r>
          </w:p>
        </w:tc>
        <w:tc>
          <w:tcPr>
            <w:tcW w:w="5206"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Respirationsdepression</w:t>
            </w:r>
          </w:p>
        </w:tc>
      </w:tr>
      <w:tr w:rsidR="00B66743" w:rsidTr="00B66743">
        <w:trPr>
          <w:trHeight w:val="384"/>
        </w:trPr>
        <w:tc>
          <w:tcPr>
            <w:tcW w:w="2270" w:type="dxa"/>
            <w:tcBorders>
              <w:top w:val="single" w:sz="4" w:space="0" w:color="auto"/>
              <w:left w:val="single" w:sz="4" w:space="0" w:color="auto"/>
              <w:bottom w:val="single" w:sz="4" w:space="0" w:color="auto"/>
              <w:right w:val="single" w:sz="4" w:space="0" w:color="auto"/>
            </w:tcBorders>
            <w:hideMark/>
          </w:tcPr>
          <w:p w:rsidR="00B66743" w:rsidRDefault="00B66743">
            <w:pPr>
              <w:rPr>
                <w:sz w:val="22"/>
                <w:szCs w:val="22"/>
              </w:rPr>
            </w:pPr>
            <w:r>
              <w:rPr>
                <w:sz w:val="22"/>
                <w:szCs w:val="22"/>
              </w:rPr>
              <w:t>Knogler, led, muskler og bindevæv</w:t>
            </w:r>
          </w:p>
        </w:tc>
        <w:tc>
          <w:tcPr>
            <w:tcW w:w="2163" w:type="dxa"/>
            <w:tcBorders>
              <w:top w:val="single" w:sz="4" w:space="0" w:color="auto"/>
              <w:left w:val="single" w:sz="4" w:space="0" w:color="auto"/>
              <w:bottom w:val="single" w:sz="4" w:space="0" w:color="auto"/>
              <w:right w:val="single" w:sz="4" w:space="0" w:color="auto"/>
            </w:tcBorders>
            <w:hideMark/>
          </w:tcPr>
          <w:p w:rsidR="00B66743" w:rsidRDefault="00B66743">
            <w:pPr>
              <w:rPr>
                <w:bCs/>
                <w:sz w:val="22"/>
                <w:szCs w:val="22"/>
              </w:rPr>
            </w:pPr>
            <w:r>
              <w:rPr>
                <w:bCs/>
                <w:sz w:val="22"/>
                <w:szCs w:val="22"/>
              </w:rPr>
              <w:t>Ikke almindelig</w:t>
            </w:r>
          </w:p>
        </w:tc>
        <w:tc>
          <w:tcPr>
            <w:tcW w:w="5206" w:type="dxa"/>
            <w:tcBorders>
              <w:top w:val="single" w:sz="4" w:space="0" w:color="auto"/>
              <w:left w:val="single" w:sz="4" w:space="0" w:color="auto"/>
              <w:bottom w:val="single" w:sz="4" w:space="0" w:color="auto"/>
              <w:right w:val="single" w:sz="4" w:space="0" w:color="auto"/>
            </w:tcBorders>
            <w:hideMark/>
          </w:tcPr>
          <w:p w:rsidR="00B66743" w:rsidRDefault="00B66743">
            <w:pPr>
              <w:rPr>
                <w:sz w:val="22"/>
                <w:szCs w:val="22"/>
              </w:rPr>
            </w:pPr>
            <w:r>
              <w:rPr>
                <w:sz w:val="22"/>
                <w:szCs w:val="22"/>
              </w:rPr>
              <w:t>Rygsmerter, forbigående muskelsvaghed</w:t>
            </w:r>
          </w:p>
        </w:tc>
      </w:tr>
      <w:tr w:rsidR="00B66743" w:rsidTr="00B66743">
        <w:trPr>
          <w:trHeight w:val="360"/>
        </w:trPr>
        <w:tc>
          <w:tcPr>
            <w:tcW w:w="2270" w:type="dxa"/>
            <w:vMerge w:val="restart"/>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Mave-tarm-kanalen</w:t>
            </w:r>
          </w:p>
        </w:tc>
        <w:tc>
          <w:tcPr>
            <w:tcW w:w="2163"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Meget almindelig</w:t>
            </w:r>
          </w:p>
        </w:tc>
        <w:tc>
          <w:tcPr>
            <w:tcW w:w="5206" w:type="dxa"/>
            <w:tcBorders>
              <w:top w:val="single" w:sz="4" w:space="0" w:color="auto"/>
              <w:left w:val="single" w:sz="4" w:space="0" w:color="auto"/>
              <w:bottom w:val="single" w:sz="4" w:space="0" w:color="auto"/>
              <w:right w:val="single" w:sz="4" w:space="0" w:color="auto"/>
            </w:tcBorders>
            <w:hideMark/>
          </w:tcPr>
          <w:p w:rsidR="00B66743" w:rsidRDefault="00B66743">
            <w:pPr>
              <w:rPr>
                <w:i/>
                <w:sz w:val="22"/>
              </w:rPr>
            </w:pPr>
            <w:r>
              <w:rPr>
                <w:sz w:val="22"/>
              </w:rPr>
              <w:t>Kvalme</w:t>
            </w:r>
          </w:p>
        </w:tc>
      </w:tr>
      <w:tr w:rsidR="00B66743" w:rsidTr="00B66743">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743" w:rsidRDefault="00B66743">
            <w:pPr>
              <w:rPr>
                <w:sz w:val="22"/>
              </w:rPr>
            </w:pPr>
          </w:p>
        </w:tc>
        <w:tc>
          <w:tcPr>
            <w:tcW w:w="2163" w:type="dxa"/>
            <w:tcBorders>
              <w:top w:val="single" w:sz="4" w:space="0" w:color="auto"/>
              <w:left w:val="single" w:sz="4" w:space="0" w:color="auto"/>
              <w:bottom w:val="single" w:sz="4" w:space="0" w:color="auto"/>
              <w:right w:val="single" w:sz="4" w:space="0" w:color="auto"/>
            </w:tcBorders>
            <w:hideMark/>
          </w:tcPr>
          <w:p w:rsidR="00B66743" w:rsidRDefault="00B66743">
            <w:pPr>
              <w:rPr>
                <w:sz w:val="22"/>
              </w:rPr>
            </w:pPr>
            <w:r>
              <w:rPr>
                <w:sz w:val="22"/>
              </w:rPr>
              <w:t>Almindelig</w:t>
            </w:r>
          </w:p>
        </w:tc>
        <w:tc>
          <w:tcPr>
            <w:tcW w:w="5206" w:type="dxa"/>
            <w:tcBorders>
              <w:top w:val="single" w:sz="4" w:space="0" w:color="auto"/>
              <w:left w:val="single" w:sz="4" w:space="0" w:color="auto"/>
              <w:bottom w:val="single" w:sz="4" w:space="0" w:color="auto"/>
              <w:right w:val="single" w:sz="4" w:space="0" w:color="auto"/>
            </w:tcBorders>
            <w:hideMark/>
          </w:tcPr>
          <w:p w:rsidR="00B66743" w:rsidRDefault="00B66743">
            <w:pPr>
              <w:rPr>
                <w:i/>
                <w:sz w:val="22"/>
              </w:rPr>
            </w:pPr>
            <w:r>
              <w:rPr>
                <w:sz w:val="22"/>
              </w:rPr>
              <w:t>Opkastning</w:t>
            </w:r>
          </w:p>
        </w:tc>
      </w:tr>
    </w:tbl>
    <w:p w:rsidR="00B66743" w:rsidRDefault="00B66743" w:rsidP="00B66743">
      <w:pPr>
        <w:rPr>
          <w:sz w:val="24"/>
          <w:szCs w:val="24"/>
        </w:rPr>
      </w:pPr>
    </w:p>
    <w:p w:rsidR="00B66743" w:rsidRDefault="00B66743" w:rsidP="00B66743">
      <w:pPr>
        <w:ind w:left="851"/>
        <w:rPr>
          <w:sz w:val="24"/>
          <w:szCs w:val="24"/>
        </w:rPr>
      </w:pPr>
      <w:r>
        <w:rPr>
          <w:sz w:val="24"/>
          <w:szCs w:val="24"/>
        </w:rPr>
        <w:t xml:space="preserve">Forgiftningssymptomerne ved </w:t>
      </w:r>
      <w:proofErr w:type="spellStart"/>
      <w:r>
        <w:rPr>
          <w:sz w:val="24"/>
          <w:szCs w:val="24"/>
        </w:rPr>
        <w:t>lokalanæstetika</w:t>
      </w:r>
      <w:proofErr w:type="spellEnd"/>
      <w:r>
        <w:rPr>
          <w:sz w:val="24"/>
          <w:szCs w:val="24"/>
        </w:rPr>
        <w:t xml:space="preserve"> svarer til symptomerne fra anden injektionsmedicin, både den måde de manifesteres på og i deres behandling. </w:t>
      </w:r>
    </w:p>
    <w:p w:rsidR="00B66743" w:rsidRDefault="00B66743" w:rsidP="00B66743">
      <w:pPr>
        <w:ind w:left="851"/>
        <w:rPr>
          <w:sz w:val="24"/>
          <w:szCs w:val="24"/>
        </w:rPr>
      </w:pPr>
      <w:r>
        <w:rPr>
          <w:sz w:val="24"/>
          <w:szCs w:val="24"/>
        </w:rPr>
        <w:t xml:space="preserve">På trods af den viste, høje kliniske tolerans af </w:t>
      </w:r>
      <w:proofErr w:type="spellStart"/>
      <w:r>
        <w:rPr>
          <w:sz w:val="24"/>
          <w:szCs w:val="24"/>
        </w:rPr>
        <w:t>Takipril</w:t>
      </w:r>
      <w:proofErr w:type="spellEnd"/>
      <w:r>
        <w:rPr>
          <w:sz w:val="24"/>
          <w:szCs w:val="24"/>
        </w:rPr>
        <w:t xml:space="preserve">, kan toksiske bivirkninger ikke udelukkes ved tilstedeværelse af en plasmakoncentration over den kritiske tærskel. Disse bivirkninger manifesteres hovedsageligt som symptomer, der påvirker det centrale nervesystem og det </w:t>
      </w:r>
      <w:proofErr w:type="spellStart"/>
      <w:r>
        <w:rPr>
          <w:sz w:val="24"/>
          <w:szCs w:val="24"/>
        </w:rPr>
        <w:t>kardiovaskulære</w:t>
      </w:r>
      <w:proofErr w:type="spellEnd"/>
      <w:r>
        <w:rPr>
          <w:sz w:val="24"/>
          <w:szCs w:val="24"/>
        </w:rPr>
        <w:t xml:space="preserve"> system.</w:t>
      </w:r>
    </w:p>
    <w:p w:rsidR="00B66743" w:rsidRDefault="00B66743" w:rsidP="00B66743">
      <w:pPr>
        <w:ind w:left="851"/>
        <w:rPr>
          <w:sz w:val="24"/>
          <w:szCs w:val="24"/>
        </w:rPr>
      </w:pPr>
      <w:r>
        <w:rPr>
          <w:sz w:val="24"/>
          <w:szCs w:val="24"/>
        </w:rPr>
        <w:t xml:space="preserve">De mest effektive profylaktiske forholdsregler er omhyggelig overholdelse af den anbefalede dosering af </w:t>
      </w:r>
      <w:proofErr w:type="spellStart"/>
      <w:r>
        <w:rPr>
          <w:sz w:val="24"/>
          <w:szCs w:val="24"/>
        </w:rPr>
        <w:t>Takipril</w:t>
      </w:r>
      <w:proofErr w:type="spellEnd"/>
      <w:r>
        <w:rPr>
          <w:sz w:val="24"/>
          <w:szCs w:val="24"/>
        </w:rPr>
        <w:t>, og det er dermed vigtigt at lægen kontrollerer dets virkning (visuel og verbal kontakt med patienten), samt omhyggelig aspiration inden opløsningen injiceres.</w:t>
      </w:r>
    </w:p>
    <w:p w:rsidR="00B66743" w:rsidRDefault="00B66743" w:rsidP="00B66743">
      <w:pPr>
        <w:ind w:left="851"/>
        <w:rPr>
          <w:sz w:val="24"/>
          <w:szCs w:val="24"/>
        </w:rPr>
      </w:pPr>
      <w:r>
        <w:rPr>
          <w:sz w:val="24"/>
          <w:szCs w:val="24"/>
        </w:rPr>
        <w:t xml:space="preserve">Lette bivirkninger (at føle sig svimmel eller omtåget) kan være forbundet med moderat overdosis og forsvinder sædvanligvis hurtigt efter dosisreduktion eller afbrudt administration af </w:t>
      </w:r>
      <w:proofErr w:type="spellStart"/>
      <w:r>
        <w:rPr>
          <w:sz w:val="24"/>
          <w:szCs w:val="24"/>
        </w:rPr>
        <w:t>Takipril</w:t>
      </w:r>
      <w:proofErr w:type="spellEnd"/>
      <w:r>
        <w:rPr>
          <w:sz w:val="24"/>
          <w:szCs w:val="24"/>
        </w:rPr>
        <w:t>.</w:t>
      </w:r>
    </w:p>
    <w:p w:rsidR="00B66743" w:rsidRDefault="00B66743" w:rsidP="00B66743">
      <w:pPr>
        <w:ind w:left="851"/>
        <w:rPr>
          <w:sz w:val="24"/>
          <w:szCs w:val="24"/>
        </w:rPr>
      </w:pPr>
      <w:r>
        <w:rPr>
          <w:sz w:val="24"/>
          <w:szCs w:val="24"/>
        </w:rPr>
        <w:t xml:space="preserve">Alvorlige bivirkninger kan henføres til signifikant overdosis og/eller utilsigtet injektion af </w:t>
      </w:r>
      <w:proofErr w:type="spellStart"/>
      <w:r>
        <w:rPr>
          <w:sz w:val="24"/>
          <w:szCs w:val="24"/>
        </w:rPr>
        <w:t>lokalanæstetikum</w:t>
      </w:r>
      <w:proofErr w:type="spellEnd"/>
      <w:r>
        <w:rPr>
          <w:sz w:val="24"/>
          <w:szCs w:val="24"/>
        </w:rPr>
        <w:t xml:space="preserve"> i et blodkar. De viser sig ved symptomer, der påvirker det centrale nervesystem (rastløshed, taleproblemer, desorientering, svimmelhed, muskelkontraktioner, kramper, opkastning, bevidstløshed, respirationsstop og </w:t>
      </w:r>
      <w:proofErr w:type="spellStart"/>
      <w:r>
        <w:rPr>
          <w:sz w:val="24"/>
          <w:szCs w:val="24"/>
        </w:rPr>
        <w:t>mydriasis</w:t>
      </w:r>
      <w:proofErr w:type="spellEnd"/>
      <w:r>
        <w:rPr>
          <w:sz w:val="24"/>
          <w:szCs w:val="24"/>
        </w:rPr>
        <w:t xml:space="preserve">) og det </w:t>
      </w:r>
      <w:proofErr w:type="spellStart"/>
      <w:r>
        <w:rPr>
          <w:sz w:val="24"/>
          <w:szCs w:val="24"/>
        </w:rPr>
        <w:t>kardiovaskulære</w:t>
      </w:r>
      <w:proofErr w:type="spellEnd"/>
      <w:r>
        <w:rPr>
          <w:sz w:val="24"/>
          <w:szCs w:val="24"/>
        </w:rPr>
        <w:t xml:space="preserve"> system (forhøjet arterielt tryk og pulsfrekvens, </w:t>
      </w:r>
      <w:proofErr w:type="spellStart"/>
      <w:r>
        <w:rPr>
          <w:sz w:val="24"/>
          <w:szCs w:val="24"/>
        </w:rPr>
        <w:t>arytmi</w:t>
      </w:r>
      <w:proofErr w:type="spellEnd"/>
      <w:r>
        <w:rPr>
          <w:sz w:val="24"/>
          <w:szCs w:val="24"/>
        </w:rPr>
        <w:t xml:space="preserve">, fald i arterielt tryk, </w:t>
      </w:r>
      <w:proofErr w:type="spellStart"/>
      <w:r>
        <w:rPr>
          <w:sz w:val="24"/>
          <w:szCs w:val="24"/>
        </w:rPr>
        <w:t>asystoli</w:t>
      </w:r>
      <w:proofErr w:type="spellEnd"/>
      <w:r>
        <w:rPr>
          <w:sz w:val="24"/>
          <w:szCs w:val="24"/>
        </w:rPr>
        <w:t>) efter irritation og/eller depression af hjernebark og hjernemarv (se pkt. 4.9).</w:t>
      </w:r>
    </w:p>
    <w:p w:rsidR="00B66743" w:rsidRDefault="00B66743" w:rsidP="00B66743">
      <w:pPr>
        <w:ind w:left="851"/>
        <w:rPr>
          <w:sz w:val="24"/>
          <w:szCs w:val="24"/>
        </w:rPr>
      </w:pPr>
      <w:r>
        <w:rPr>
          <w:sz w:val="24"/>
          <w:szCs w:val="24"/>
        </w:rPr>
        <w:t xml:space="preserve">Derudover kan hjertefrekvensen blive langsommere og der kan forekomme </w:t>
      </w:r>
      <w:proofErr w:type="spellStart"/>
      <w:r>
        <w:rPr>
          <w:sz w:val="24"/>
          <w:szCs w:val="24"/>
        </w:rPr>
        <w:t>myokardiedepression</w:t>
      </w:r>
      <w:proofErr w:type="spellEnd"/>
      <w:r>
        <w:rPr>
          <w:sz w:val="24"/>
          <w:szCs w:val="24"/>
        </w:rPr>
        <w:t xml:space="preserve"> efter hæmning eller blokade af det kardiale overledningssystem. Ethvert problem i forbindelse med biotransformation (lever) eller udskillelse (nyre) af </w:t>
      </w:r>
      <w:proofErr w:type="spellStart"/>
      <w:r>
        <w:rPr>
          <w:sz w:val="24"/>
          <w:szCs w:val="24"/>
        </w:rPr>
        <w:t>Takipril</w:t>
      </w:r>
      <w:proofErr w:type="spellEnd"/>
      <w:r>
        <w:rPr>
          <w:sz w:val="24"/>
          <w:szCs w:val="24"/>
        </w:rPr>
        <w:t xml:space="preserve"> bør også overvejes som andre mulige årsager til bivirkninger.</w:t>
      </w:r>
    </w:p>
    <w:p w:rsidR="00B66743" w:rsidRDefault="00B66743" w:rsidP="00B66743">
      <w:pPr>
        <w:rPr>
          <w:sz w:val="24"/>
          <w:szCs w:val="24"/>
          <w:u w:val="single"/>
        </w:rPr>
      </w:pPr>
    </w:p>
    <w:p w:rsidR="00B66743" w:rsidRDefault="00B66743" w:rsidP="00B66743">
      <w:pPr>
        <w:rPr>
          <w:sz w:val="24"/>
          <w:szCs w:val="24"/>
          <w:u w:val="single"/>
        </w:rPr>
      </w:pPr>
      <w:r>
        <w:rPr>
          <w:sz w:val="24"/>
          <w:szCs w:val="24"/>
          <w:u w:val="single"/>
        </w:rPr>
        <w:br w:type="page"/>
      </w:r>
    </w:p>
    <w:p w:rsidR="00B66743" w:rsidRDefault="00B66743" w:rsidP="00B66743">
      <w:pPr>
        <w:tabs>
          <w:tab w:val="left" w:pos="851"/>
        </w:tabs>
        <w:autoSpaceDE w:val="0"/>
        <w:autoSpaceDN w:val="0"/>
        <w:adjustRightInd w:val="0"/>
        <w:ind w:left="851"/>
        <w:rPr>
          <w:sz w:val="24"/>
          <w:szCs w:val="24"/>
          <w:u w:val="single"/>
        </w:rPr>
      </w:pPr>
      <w:r>
        <w:rPr>
          <w:sz w:val="24"/>
          <w:szCs w:val="24"/>
          <w:u w:val="single"/>
        </w:rPr>
        <w:lastRenderedPageBreak/>
        <w:t>Indberetning af formodede bivirkninger</w:t>
      </w:r>
    </w:p>
    <w:p w:rsidR="00B66743" w:rsidRDefault="00B66743" w:rsidP="00B66743">
      <w:pPr>
        <w:tabs>
          <w:tab w:val="left" w:pos="851"/>
        </w:tabs>
        <w:autoSpaceDE w:val="0"/>
        <w:autoSpaceDN w:val="0"/>
        <w:adjustRightInd w:val="0"/>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Læger og sundhedspersonale anmodes om at indberette alle formodede bivirkninger via:</w:t>
      </w:r>
    </w:p>
    <w:p w:rsidR="00B66743" w:rsidRDefault="00B66743" w:rsidP="00B66743">
      <w:pPr>
        <w:tabs>
          <w:tab w:val="left" w:pos="851"/>
        </w:tabs>
        <w:autoSpaceDE w:val="0"/>
        <w:autoSpaceDN w:val="0"/>
        <w:adjustRightInd w:val="0"/>
        <w:ind w:left="851"/>
        <w:rPr>
          <w:sz w:val="24"/>
          <w:szCs w:val="24"/>
        </w:rPr>
      </w:pPr>
    </w:p>
    <w:p w:rsidR="00B66743" w:rsidRDefault="00B66743" w:rsidP="00B66743">
      <w:pPr>
        <w:tabs>
          <w:tab w:val="left" w:pos="851"/>
        </w:tabs>
        <w:ind w:left="851"/>
        <w:rPr>
          <w:rFonts w:eastAsia="Calibri"/>
          <w:color w:val="000000"/>
          <w:sz w:val="24"/>
          <w:szCs w:val="24"/>
          <w:lang w:eastAsia="zh-CN"/>
        </w:rPr>
      </w:pPr>
      <w:r>
        <w:rPr>
          <w:rFonts w:eastAsia="Calibri"/>
          <w:color w:val="000000"/>
          <w:sz w:val="24"/>
          <w:szCs w:val="24"/>
          <w:lang w:eastAsia="zh-CN"/>
        </w:rPr>
        <w:t>Lægemiddelstyrelsen</w:t>
      </w:r>
    </w:p>
    <w:p w:rsidR="00B66743" w:rsidRDefault="00B66743" w:rsidP="00B66743">
      <w:pPr>
        <w:tabs>
          <w:tab w:val="left" w:pos="851"/>
        </w:tabs>
        <w:ind w:left="851"/>
        <w:rPr>
          <w:rFonts w:eastAsia="Calibri"/>
          <w:sz w:val="24"/>
          <w:szCs w:val="24"/>
          <w:lang w:eastAsia="zh-CN"/>
        </w:rPr>
      </w:pPr>
      <w:r>
        <w:rPr>
          <w:rFonts w:eastAsia="Calibri"/>
          <w:sz w:val="24"/>
          <w:szCs w:val="24"/>
          <w:lang w:eastAsia="zh-CN"/>
        </w:rPr>
        <w:t>Axel Heides Gade 1</w:t>
      </w:r>
    </w:p>
    <w:p w:rsidR="00B66743" w:rsidRDefault="00B66743" w:rsidP="00B66743">
      <w:pPr>
        <w:tabs>
          <w:tab w:val="left" w:pos="851"/>
        </w:tabs>
        <w:ind w:left="851"/>
        <w:rPr>
          <w:rFonts w:eastAsia="Calibri"/>
          <w:sz w:val="24"/>
          <w:szCs w:val="24"/>
          <w:lang w:eastAsia="zh-CN"/>
        </w:rPr>
      </w:pPr>
      <w:r>
        <w:rPr>
          <w:rFonts w:eastAsia="Calibri"/>
          <w:sz w:val="24"/>
          <w:szCs w:val="24"/>
          <w:lang w:eastAsia="zh-CN"/>
        </w:rPr>
        <w:t>DK-2300 København S</w:t>
      </w:r>
    </w:p>
    <w:p w:rsidR="00B66743" w:rsidRDefault="00B66743" w:rsidP="00B66743">
      <w:pPr>
        <w:tabs>
          <w:tab w:val="left" w:pos="-720"/>
          <w:tab w:val="left" w:pos="851"/>
        </w:tabs>
        <w:suppressAutoHyphens/>
        <w:ind w:left="851"/>
        <w:rPr>
          <w:rFonts w:eastAsia="Calibri"/>
          <w:sz w:val="24"/>
        </w:rPr>
      </w:pPr>
      <w:r>
        <w:rPr>
          <w:rFonts w:eastAsia="Calibri"/>
          <w:sz w:val="24"/>
        </w:rPr>
        <w:t xml:space="preserve">Websted: </w:t>
      </w:r>
      <w:hyperlink r:id="rId8" w:history="1">
        <w:r>
          <w:rPr>
            <w:rStyle w:val="Hyperlink"/>
            <w:rFonts w:eastAsia="Calibri"/>
            <w:color w:val="0000FF"/>
            <w:sz w:val="24"/>
          </w:rPr>
          <w:t>www.meldenbivirkning.dk</w:t>
        </w:r>
      </w:hyperlink>
    </w:p>
    <w:p w:rsidR="008B0C3A" w:rsidRPr="00403C0B" w:rsidRDefault="008B0C3A" w:rsidP="008B0C3A">
      <w:pPr>
        <w:pStyle w:val="Sidehoved"/>
        <w:tabs>
          <w:tab w:val="left" w:pos="851"/>
        </w:tabs>
        <w:rPr>
          <w:szCs w:val="24"/>
        </w:rPr>
      </w:pPr>
    </w:p>
    <w:p w:rsidR="008B0C3A" w:rsidRPr="00B903EA" w:rsidRDefault="008B0C3A" w:rsidP="00B903EA">
      <w:pPr>
        <w:tabs>
          <w:tab w:val="left" w:pos="851"/>
        </w:tabs>
        <w:ind w:left="851" w:hanging="851"/>
        <w:rPr>
          <w:b/>
          <w:sz w:val="24"/>
          <w:szCs w:val="24"/>
        </w:rPr>
      </w:pPr>
      <w:r>
        <w:rPr>
          <w:b/>
          <w:sz w:val="24"/>
          <w:szCs w:val="24"/>
        </w:rPr>
        <w:t>4.9</w:t>
      </w:r>
      <w:r>
        <w:rPr>
          <w:b/>
          <w:sz w:val="24"/>
          <w:szCs w:val="24"/>
        </w:rPr>
        <w:tab/>
      </w:r>
      <w:r w:rsidRPr="00EC0B9B">
        <w:rPr>
          <w:b/>
          <w:sz w:val="24"/>
          <w:szCs w:val="24"/>
        </w:rPr>
        <w:t>Overdosering</w:t>
      </w:r>
    </w:p>
    <w:p w:rsidR="008B0C3A" w:rsidRPr="00FD35DD" w:rsidRDefault="008B0C3A" w:rsidP="008B0C3A">
      <w:pPr>
        <w:ind w:left="851"/>
        <w:rPr>
          <w:sz w:val="24"/>
          <w:szCs w:val="24"/>
        </w:rPr>
      </w:pPr>
      <w:r w:rsidRPr="00FD35DD">
        <w:rPr>
          <w:sz w:val="24"/>
          <w:szCs w:val="24"/>
        </w:rPr>
        <w:t xml:space="preserve">Det er ikke sandsynligt, at </w:t>
      </w:r>
      <w:proofErr w:type="spellStart"/>
      <w:r w:rsidRPr="00FD35DD">
        <w:rPr>
          <w:sz w:val="24"/>
          <w:szCs w:val="24"/>
        </w:rPr>
        <w:t>Takipril</w:t>
      </w:r>
      <w:proofErr w:type="spellEnd"/>
      <w:r w:rsidRPr="00FD35DD">
        <w:rPr>
          <w:sz w:val="24"/>
          <w:szCs w:val="24"/>
        </w:rPr>
        <w:t xml:space="preserve"> i den anbefalede dosering vil inducere plasmakoncentrationer, der er i stand til at fremkalde systemisk toksicitet.</w:t>
      </w:r>
    </w:p>
    <w:p w:rsidR="008B0C3A" w:rsidRDefault="008B0C3A" w:rsidP="008B0C3A">
      <w:pPr>
        <w:ind w:left="851"/>
        <w:rPr>
          <w:sz w:val="24"/>
          <w:szCs w:val="24"/>
        </w:rPr>
      </w:pPr>
    </w:p>
    <w:p w:rsidR="008B0C3A" w:rsidRPr="00B7437B" w:rsidRDefault="008B0C3A" w:rsidP="008B0C3A">
      <w:pPr>
        <w:ind w:left="851"/>
        <w:rPr>
          <w:b/>
          <w:sz w:val="24"/>
          <w:szCs w:val="24"/>
        </w:rPr>
      </w:pPr>
      <w:r w:rsidRPr="00B7437B">
        <w:rPr>
          <w:b/>
          <w:sz w:val="24"/>
          <w:szCs w:val="24"/>
        </w:rPr>
        <w:t>Akut systemisk toksicitet</w:t>
      </w:r>
    </w:p>
    <w:p w:rsidR="008B0C3A" w:rsidRPr="00FD35DD" w:rsidRDefault="008B0C3A" w:rsidP="008B0C3A">
      <w:pPr>
        <w:ind w:left="851"/>
        <w:rPr>
          <w:sz w:val="24"/>
          <w:szCs w:val="24"/>
        </w:rPr>
      </w:pPr>
      <w:r w:rsidRPr="00FD35DD">
        <w:rPr>
          <w:sz w:val="24"/>
          <w:szCs w:val="24"/>
        </w:rPr>
        <w:t xml:space="preserve">Systemiske bivirkninger, som kan forekomme ved plasmakoncentrationer på mere end 5-10 mikrogram </w:t>
      </w:r>
      <w:proofErr w:type="spellStart"/>
      <w:r w:rsidRPr="00FD35DD">
        <w:rPr>
          <w:sz w:val="24"/>
          <w:szCs w:val="24"/>
        </w:rPr>
        <w:t>prilocain</w:t>
      </w:r>
      <w:proofErr w:type="spellEnd"/>
      <w:r w:rsidRPr="00FD35DD">
        <w:rPr>
          <w:sz w:val="24"/>
          <w:szCs w:val="24"/>
        </w:rPr>
        <w:t xml:space="preserve">/ml er af </w:t>
      </w:r>
      <w:proofErr w:type="spellStart"/>
      <w:r w:rsidRPr="00FD35DD">
        <w:rPr>
          <w:sz w:val="24"/>
          <w:szCs w:val="24"/>
        </w:rPr>
        <w:t>iatrogen</w:t>
      </w:r>
      <w:proofErr w:type="spellEnd"/>
      <w:r w:rsidRPr="00FD35DD">
        <w:rPr>
          <w:sz w:val="24"/>
          <w:szCs w:val="24"/>
        </w:rPr>
        <w:t xml:space="preserve">, </w:t>
      </w:r>
      <w:proofErr w:type="spellStart"/>
      <w:r w:rsidRPr="00FD35DD">
        <w:rPr>
          <w:sz w:val="24"/>
          <w:szCs w:val="24"/>
        </w:rPr>
        <w:t>farmakodynamisk</w:t>
      </w:r>
      <w:proofErr w:type="spellEnd"/>
      <w:r w:rsidRPr="00FD35DD">
        <w:rPr>
          <w:sz w:val="24"/>
          <w:szCs w:val="24"/>
        </w:rPr>
        <w:t xml:space="preserve"> eller </w:t>
      </w:r>
      <w:proofErr w:type="spellStart"/>
      <w:r w:rsidRPr="00FD35DD">
        <w:rPr>
          <w:sz w:val="24"/>
          <w:szCs w:val="24"/>
        </w:rPr>
        <w:t>farmakokinetisk</w:t>
      </w:r>
      <w:proofErr w:type="spellEnd"/>
      <w:r w:rsidRPr="00FD35DD">
        <w:rPr>
          <w:sz w:val="24"/>
          <w:szCs w:val="24"/>
        </w:rPr>
        <w:t xml:space="preserve"> oprindelse og påvirker det centrale nervesystem og det </w:t>
      </w:r>
      <w:proofErr w:type="spellStart"/>
      <w:r w:rsidRPr="00FD35DD">
        <w:rPr>
          <w:sz w:val="24"/>
          <w:szCs w:val="24"/>
        </w:rPr>
        <w:t>kardiovaskulære</w:t>
      </w:r>
      <w:proofErr w:type="spellEnd"/>
      <w:r w:rsidRPr="00FD35DD">
        <w:rPr>
          <w:sz w:val="24"/>
          <w:szCs w:val="24"/>
        </w:rPr>
        <w:t xml:space="preserve"> system. </w:t>
      </w:r>
      <w:proofErr w:type="spellStart"/>
      <w:r w:rsidRPr="00FD35DD">
        <w:rPr>
          <w:sz w:val="24"/>
          <w:szCs w:val="24"/>
        </w:rPr>
        <w:t>Iatrogene</w:t>
      </w:r>
      <w:proofErr w:type="spellEnd"/>
      <w:r w:rsidRPr="00FD35DD">
        <w:rPr>
          <w:sz w:val="24"/>
          <w:szCs w:val="24"/>
        </w:rPr>
        <w:t xml:space="preserve"> bivirkninger forekommer på grund af:</w:t>
      </w:r>
    </w:p>
    <w:p w:rsidR="008B0C3A" w:rsidRPr="00FD35DD" w:rsidRDefault="008B0C3A" w:rsidP="008B0C3A">
      <w:pPr>
        <w:numPr>
          <w:ilvl w:val="0"/>
          <w:numId w:val="6"/>
        </w:numPr>
        <w:ind w:left="1134" w:hanging="283"/>
        <w:rPr>
          <w:sz w:val="24"/>
          <w:szCs w:val="24"/>
        </w:rPr>
      </w:pPr>
      <w:r w:rsidRPr="00FD35DD">
        <w:rPr>
          <w:sz w:val="24"/>
          <w:szCs w:val="24"/>
        </w:rPr>
        <w:t>injektion af en meget stor opløsningsmængde</w:t>
      </w:r>
    </w:p>
    <w:p w:rsidR="008B0C3A" w:rsidRPr="00FD35DD" w:rsidRDefault="008B0C3A" w:rsidP="008B0C3A">
      <w:pPr>
        <w:numPr>
          <w:ilvl w:val="0"/>
          <w:numId w:val="6"/>
        </w:numPr>
        <w:ind w:left="1134" w:hanging="283"/>
        <w:rPr>
          <w:sz w:val="24"/>
          <w:szCs w:val="24"/>
        </w:rPr>
      </w:pPr>
      <w:r w:rsidRPr="00FD35DD">
        <w:rPr>
          <w:sz w:val="24"/>
          <w:szCs w:val="24"/>
        </w:rPr>
        <w:t>utilsigtet injektion i et blodkar</w:t>
      </w:r>
    </w:p>
    <w:p w:rsidR="008B0C3A" w:rsidRPr="00FD35DD" w:rsidRDefault="008B0C3A" w:rsidP="008B0C3A">
      <w:pPr>
        <w:numPr>
          <w:ilvl w:val="0"/>
          <w:numId w:val="6"/>
        </w:numPr>
        <w:ind w:left="1134" w:hanging="283"/>
        <w:rPr>
          <w:sz w:val="24"/>
          <w:szCs w:val="24"/>
        </w:rPr>
      </w:pPr>
      <w:r w:rsidRPr="00FD35DD">
        <w:rPr>
          <w:sz w:val="24"/>
          <w:szCs w:val="24"/>
        </w:rPr>
        <w:t>forkert patientposition</w:t>
      </w:r>
    </w:p>
    <w:p w:rsidR="008B0C3A" w:rsidRPr="00FD35DD" w:rsidRDefault="008B0C3A" w:rsidP="008B0C3A">
      <w:pPr>
        <w:numPr>
          <w:ilvl w:val="0"/>
          <w:numId w:val="6"/>
        </w:numPr>
        <w:ind w:left="1134" w:hanging="283"/>
        <w:rPr>
          <w:sz w:val="24"/>
          <w:szCs w:val="24"/>
        </w:rPr>
      </w:pPr>
      <w:r w:rsidRPr="00FD35DD">
        <w:rPr>
          <w:sz w:val="24"/>
          <w:szCs w:val="24"/>
        </w:rPr>
        <w:t>høj spinalanæstesi (udtalt fald i arterietryk)</w:t>
      </w:r>
    </w:p>
    <w:p w:rsidR="008B0C3A" w:rsidRPr="00FD35DD" w:rsidRDefault="008B0C3A" w:rsidP="008B0C3A">
      <w:pPr>
        <w:ind w:left="851"/>
        <w:rPr>
          <w:sz w:val="24"/>
          <w:szCs w:val="24"/>
        </w:rPr>
      </w:pPr>
    </w:p>
    <w:p w:rsidR="00B66743" w:rsidRDefault="00B66743" w:rsidP="00B66743">
      <w:pPr>
        <w:ind w:left="851"/>
        <w:rPr>
          <w:sz w:val="24"/>
          <w:szCs w:val="24"/>
        </w:rPr>
      </w:pPr>
      <w:r>
        <w:rPr>
          <w:sz w:val="24"/>
          <w:szCs w:val="24"/>
        </w:rPr>
        <w:t>Ved utilsigtet intravenøs administration opstår den toksiske virkning inden for 1-3 minutter. Omvendt, ved overdosis opnås maksimale plasmakoncentrationer først efter 20-30 minutter, afhængig af injektionsstedet, og indtræden af tegn på toksicitet er forsinket.</w:t>
      </w:r>
    </w:p>
    <w:p w:rsidR="00B66743" w:rsidRDefault="00B66743" w:rsidP="00B66743">
      <w:pPr>
        <w:ind w:left="851"/>
        <w:rPr>
          <w:sz w:val="24"/>
          <w:szCs w:val="24"/>
        </w:rPr>
      </w:pPr>
      <w:r>
        <w:rPr>
          <w:sz w:val="24"/>
          <w:szCs w:val="24"/>
        </w:rPr>
        <w:t>Tegn på overdosis kan klassificeres i to forskellige symptomsæt, som adskiller sig med hensyn til kvalitet og intensitet:</w:t>
      </w:r>
    </w:p>
    <w:p w:rsidR="008B0C3A" w:rsidRPr="00FD35DD" w:rsidRDefault="008B0C3A" w:rsidP="008B0C3A">
      <w:pPr>
        <w:ind w:left="851"/>
        <w:rPr>
          <w:sz w:val="24"/>
          <w:szCs w:val="24"/>
        </w:rPr>
      </w:pPr>
    </w:p>
    <w:p w:rsidR="008B0C3A" w:rsidRPr="00FD35DD" w:rsidRDefault="008B0C3A" w:rsidP="008B0C3A">
      <w:pPr>
        <w:ind w:left="851"/>
        <w:rPr>
          <w:sz w:val="24"/>
          <w:szCs w:val="24"/>
        </w:rPr>
      </w:pPr>
      <w:r w:rsidRPr="00FD35DD">
        <w:rPr>
          <w:i/>
          <w:sz w:val="24"/>
          <w:szCs w:val="24"/>
        </w:rPr>
        <w:t>a) Symptomer, der påvirker det centrale nervesystem</w:t>
      </w:r>
    </w:p>
    <w:p w:rsidR="008B0C3A" w:rsidRPr="00FD35DD" w:rsidRDefault="008B0C3A" w:rsidP="008B0C3A">
      <w:pPr>
        <w:ind w:left="851"/>
        <w:rPr>
          <w:sz w:val="24"/>
          <w:szCs w:val="24"/>
        </w:rPr>
      </w:pPr>
      <w:r w:rsidRPr="00FD35DD">
        <w:rPr>
          <w:sz w:val="24"/>
          <w:szCs w:val="24"/>
        </w:rPr>
        <w:t xml:space="preserve">Sædvanligvis er de første symptomer </w:t>
      </w:r>
      <w:proofErr w:type="spellStart"/>
      <w:r w:rsidRPr="00FD35DD">
        <w:rPr>
          <w:sz w:val="24"/>
          <w:szCs w:val="24"/>
        </w:rPr>
        <w:t>paræstesi</w:t>
      </w:r>
      <w:proofErr w:type="spellEnd"/>
      <w:r w:rsidRPr="00FD35DD">
        <w:rPr>
          <w:sz w:val="24"/>
          <w:szCs w:val="24"/>
        </w:rPr>
        <w:t xml:space="preserve"> i mundområdet, følelsesløshed af tungen, </w:t>
      </w:r>
      <w:proofErr w:type="spellStart"/>
      <w:r w:rsidRPr="00FD35DD">
        <w:rPr>
          <w:sz w:val="24"/>
          <w:szCs w:val="24"/>
        </w:rPr>
        <w:t>omtågethed</w:t>
      </w:r>
      <w:proofErr w:type="spellEnd"/>
      <w:r w:rsidRPr="00FD35DD">
        <w:rPr>
          <w:sz w:val="24"/>
          <w:szCs w:val="24"/>
        </w:rPr>
        <w:t xml:space="preserve">, høreproblemer og tinnitus. Synsforstyrrelser og muskelkontraktioner er mere alvorlige og viser sig forud for et generaliseret krampeanfald. Disse tegn må ikke fejlagtigt forveksles med neurotisk opførsel. Efterfølgende kan der opstå bevidstløshed og tonisk-klonisk krampeanfald, som generelt varer mellem få sekunder og få minutter. Kramperne ledsages omgående af </w:t>
      </w:r>
      <w:proofErr w:type="spellStart"/>
      <w:r w:rsidRPr="00FD35DD">
        <w:rPr>
          <w:sz w:val="24"/>
          <w:szCs w:val="24"/>
        </w:rPr>
        <w:t>hypoksi</w:t>
      </w:r>
      <w:proofErr w:type="spellEnd"/>
      <w:r w:rsidRPr="00FD35DD">
        <w:rPr>
          <w:sz w:val="24"/>
          <w:szCs w:val="24"/>
        </w:rPr>
        <w:t xml:space="preserve"> og øget koncentration af kuldioxid i blodet (</w:t>
      </w:r>
      <w:proofErr w:type="spellStart"/>
      <w:r w:rsidRPr="00FD35DD">
        <w:rPr>
          <w:sz w:val="24"/>
          <w:szCs w:val="24"/>
        </w:rPr>
        <w:t>hyperkapni</w:t>
      </w:r>
      <w:proofErr w:type="spellEnd"/>
      <w:r w:rsidRPr="00FD35DD">
        <w:rPr>
          <w:sz w:val="24"/>
          <w:szCs w:val="24"/>
        </w:rPr>
        <w:t xml:space="preserve">), som opstår pga. øget muskelaktivitet i forbindelse med respiratoriske problemer. I alvorlige tilfælde kan der opstå respirationsstop. </w:t>
      </w:r>
      <w:proofErr w:type="spellStart"/>
      <w:r w:rsidRPr="00FD35DD">
        <w:rPr>
          <w:sz w:val="24"/>
          <w:szCs w:val="24"/>
        </w:rPr>
        <w:t>Acidose</w:t>
      </w:r>
      <w:proofErr w:type="spellEnd"/>
      <w:r w:rsidRPr="00FD35DD">
        <w:rPr>
          <w:sz w:val="24"/>
          <w:szCs w:val="24"/>
        </w:rPr>
        <w:t xml:space="preserve"> forstærker de toksiske virkninger af </w:t>
      </w:r>
      <w:proofErr w:type="spellStart"/>
      <w:r w:rsidRPr="00FD35DD">
        <w:rPr>
          <w:sz w:val="24"/>
          <w:szCs w:val="24"/>
        </w:rPr>
        <w:t>lokalanæstetika</w:t>
      </w:r>
      <w:proofErr w:type="spellEnd"/>
      <w:r w:rsidRPr="00FD35DD">
        <w:rPr>
          <w:sz w:val="24"/>
          <w:szCs w:val="24"/>
        </w:rPr>
        <w:t xml:space="preserve">. </w:t>
      </w:r>
    </w:p>
    <w:p w:rsidR="008B0C3A" w:rsidRPr="00FD35DD" w:rsidRDefault="008B0C3A" w:rsidP="008B0C3A">
      <w:pPr>
        <w:ind w:left="851"/>
        <w:rPr>
          <w:sz w:val="24"/>
          <w:szCs w:val="24"/>
        </w:rPr>
      </w:pPr>
      <w:r w:rsidRPr="00FD35DD">
        <w:rPr>
          <w:sz w:val="24"/>
          <w:szCs w:val="24"/>
        </w:rPr>
        <w:t xml:space="preserve">Reduktion eller forbedring af symptomer, der påvirker det centrale nervesystem, kan henledes til omfordeling af </w:t>
      </w:r>
      <w:proofErr w:type="spellStart"/>
      <w:r w:rsidRPr="00FD35DD">
        <w:rPr>
          <w:sz w:val="24"/>
          <w:szCs w:val="24"/>
        </w:rPr>
        <w:t>lokalanæstetika</w:t>
      </w:r>
      <w:proofErr w:type="spellEnd"/>
      <w:r w:rsidRPr="00FD35DD">
        <w:rPr>
          <w:sz w:val="24"/>
          <w:szCs w:val="24"/>
        </w:rPr>
        <w:t xml:space="preserve"> uden for CNS, med deraf følgende-biotransformation og udskillelse. Regression kan være hurtig, medmindre der er anvendt enorme mængder.</w:t>
      </w:r>
    </w:p>
    <w:p w:rsidR="008B0C3A" w:rsidRPr="00FD35DD" w:rsidRDefault="008B0C3A" w:rsidP="008B0C3A">
      <w:pPr>
        <w:ind w:left="851"/>
        <w:rPr>
          <w:i/>
          <w:sz w:val="24"/>
          <w:szCs w:val="24"/>
        </w:rPr>
      </w:pPr>
    </w:p>
    <w:p w:rsidR="008B0C3A" w:rsidRPr="00FD35DD" w:rsidRDefault="008B0C3A" w:rsidP="008B0C3A">
      <w:pPr>
        <w:ind w:left="851"/>
        <w:rPr>
          <w:b/>
          <w:i/>
          <w:sz w:val="24"/>
          <w:szCs w:val="24"/>
        </w:rPr>
      </w:pPr>
      <w:r w:rsidRPr="00FD35DD">
        <w:rPr>
          <w:i/>
          <w:sz w:val="24"/>
          <w:szCs w:val="24"/>
        </w:rPr>
        <w:t xml:space="preserve">b) </w:t>
      </w:r>
      <w:proofErr w:type="spellStart"/>
      <w:r w:rsidRPr="00FD35DD">
        <w:rPr>
          <w:i/>
          <w:sz w:val="24"/>
          <w:szCs w:val="24"/>
        </w:rPr>
        <w:t>Kardiovaskulære</w:t>
      </w:r>
      <w:proofErr w:type="spellEnd"/>
      <w:r w:rsidRPr="00FD35DD">
        <w:rPr>
          <w:i/>
          <w:sz w:val="24"/>
          <w:szCs w:val="24"/>
        </w:rPr>
        <w:t xml:space="preserve"> symptomer</w:t>
      </w:r>
    </w:p>
    <w:p w:rsidR="008B0C3A" w:rsidRPr="00FD35DD" w:rsidRDefault="008B0C3A" w:rsidP="008B0C3A">
      <w:pPr>
        <w:suppressAutoHyphens/>
        <w:ind w:left="851"/>
        <w:rPr>
          <w:sz w:val="24"/>
          <w:szCs w:val="24"/>
        </w:rPr>
      </w:pPr>
      <w:r w:rsidRPr="00FD35DD">
        <w:rPr>
          <w:sz w:val="24"/>
          <w:szCs w:val="24"/>
        </w:rPr>
        <w:t xml:space="preserve">I alvorlige tilfælde kan </w:t>
      </w:r>
      <w:proofErr w:type="spellStart"/>
      <w:r w:rsidRPr="00FD35DD">
        <w:rPr>
          <w:sz w:val="24"/>
          <w:szCs w:val="24"/>
        </w:rPr>
        <w:t>kardiovaskulær</w:t>
      </w:r>
      <w:proofErr w:type="spellEnd"/>
      <w:r w:rsidRPr="00FD35DD">
        <w:rPr>
          <w:sz w:val="24"/>
          <w:szCs w:val="24"/>
        </w:rPr>
        <w:t xml:space="preserve"> toksicitet opstå. Hypotension, bradykardi, </w:t>
      </w:r>
      <w:proofErr w:type="spellStart"/>
      <w:r w:rsidRPr="00FD35DD">
        <w:rPr>
          <w:sz w:val="24"/>
          <w:szCs w:val="24"/>
        </w:rPr>
        <w:t>arytmi</w:t>
      </w:r>
      <w:proofErr w:type="spellEnd"/>
      <w:r w:rsidRPr="00FD35DD">
        <w:rPr>
          <w:sz w:val="24"/>
          <w:szCs w:val="24"/>
        </w:rPr>
        <w:t xml:space="preserve"> og også hjertestop kan forekomme ved tilstedeværelse af en høj systemisk koncentration af </w:t>
      </w:r>
      <w:proofErr w:type="spellStart"/>
      <w:r w:rsidRPr="00FD35DD">
        <w:rPr>
          <w:sz w:val="24"/>
          <w:szCs w:val="24"/>
        </w:rPr>
        <w:t>lokalanæstetika</w:t>
      </w:r>
      <w:proofErr w:type="spellEnd"/>
      <w:r w:rsidRPr="00FD35DD">
        <w:rPr>
          <w:sz w:val="24"/>
          <w:szCs w:val="24"/>
        </w:rPr>
        <w:t>.</w:t>
      </w:r>
    </w:p>
    <w:p w:rsidR="008B0C3A" w:rsidRPr="00FD35DD" w:rsidRDefault="008B0C3A" w:rsidP="008B0C3A">
      <w:pPr>
        <w:suppressAutoHyphens/>
        <w:ind w:left="851"/>
        <w:rPr>
          <w:sz w:val="24"/>
          <w:szCs w:val="24"/>
        </w:rPr>
      </w:pPr>
      <w:r w:rsidRPr="00FD35DD">
        <w:rPr>
          <w:sz w:val="24"/>
          <w:szCs w:val="24"/>
        </w:rPr>
        <w:t xml:space="preserve">De første tegn på toksiske symptomer, der påvirker det centrale nervesystem, viser sig sædvanligvis forud for </w:t>
      </w:r>
      <w:proofErr w:type="spellStart"/>
      <w:r w:rsidRPr="00FD35DD">
        <w:rPr>
          <w:sz w:val="24"/>
          <w:szCs w:val="24"/>
        </w:rPr>
        <w:t>kardiovaskulære</w:t>
      </w:r>
      <w:proofErr w:type="spellEnd"/>
      <w:r w:rsidRPr="00FD35DD">
        <w:rPr>
          <w:sz w:val="24"/>
          <w:szCs w:val="24"/>
        </w:rPr>
        <w:t xml:space="preserve"> bivirkninger. Denne påstand gælder ikke hvis </w:t>
      </w:r>
      <w:r w:rsidRPr="00FD35DD">
        <w:rPr>
          <w:sz w:val="24"/>
          <w:szCs w:val="24"/>
        </w:rPr>
        <w:lastRenderedPageBreak/>
        <w:t>patienten er under generel anæstesi eller stærkt sederet med lægemidler som benzodiazepiner eller barbiturater.</w:t>
      </w:r>
    </w:p>
    <w:p w:rsidR="008B0C3A" w:rsidRPr="00FD35DD" w:rsidRDefault="008B0C3A" w:rsidP="008B0C3A">
      <w:pPr>
        <w:suppressAutoHyphens/>
        <w:ind w:left="851"/>
        <w:rPr>
          <w:sz w:val="24"/>
          <w:szCs w:val="24"/>
        </w:rPr>
      </w:pPr>
    </w:p>
    <w:p w:rsidR="00B66743" w:rsidRDefault="00B66743" w:rsidP="00B66743">
      <w:pPr>
        <w:suppressAutoHyphens/>
        <w:ind w:left="851"/>
        <w:rPr>
          <w:i/>
          <w:sz w:val="24"/>
          <w:szCs w:val="24"/>
          <w:u w:val="single"/>
        </w:rPr>
      </w:pPr>
      <w:r>
        <w:rPr>
          <w:i/>
          <w:sz w:val="24"/>
          <w:szCs w:val="24"/>
          <w:u w:val="single"/>
        </w:rPr>
        <w:t>Behandling af akut systemisk toksicitet</w:t>
      </w:r>
    </w:p>
    <w:p w:rsidR="00B66743" w:rsidRDefault="00B66743" w:rsidP="00B66743">
      <w:pPr>
        <w:suppressAutoHyphens/>
        <w:ind w:left="851"/>
        <w:rPr>
          <w:sz w:val="24"/>
          <w:szCs w:val="24"/>
        </w:rPr>
      </w:pPr>
      <w:r>
        <w:rPr>
          <w:sz w:val="24"/>
          <w:szCs w:val="24"/>
        </w:rPr>
        <w:t>De følgende forholdsregler skal omgående træffes:</w:t>
      </w:r>
    </w:p>
    <w:p w:rsidR="00B66743" w:rsidRDefault="00B66743" w:rsidP="00B66743">
      <w:pPr>
        <w:numPr>
          <w:ilvl w:val="0"/>
          <w:numId w:val="8"/>
        </w:numPr>
        <w:suppressAutoHyphens/>
        <w:ind w:left="1134" w:hanging="283"/>
        <w:rPr>
          <w:sz w:val="24"/>
          <w:szCs w:val="24"/>
        </w:rPr>
      </w:pPr>
      <w:r>
        <w:rPr>
          <w:sz w:val="24"/>
          <w:szCs w:val="24"/>
        </w:rPr>
        <w:t xml:space="preserve">Stop administration af </w:t>
      </w:r>
      <w:proofErr w:type="spellStart"/>
      <w:r>
        <w:rPr>
          <w:sz w:val="24"/>
          <w:szCs w:val="24"/>
        </w:rPr>
        <w:t>Takipril</w:t>
      </w:r>
      <w:proofErr w:type="spellEnd"/>
      <w:r>
        <w:rPr>
          <w:sz w:val="24"/>
          <w:szCs w:val="24"/>
        </w:rPr>
        <w:t>.</w:t>
      </w:r>
    </w:p>
    <w:p w:rsidR="00B66743" w:rsidRDefault="00B66743" w:rsidP="00B66743">
      <w:pPr>
        <w:numPr>
          <w:ilvl w:val="0"/>
          <w:numId w:val="8"/>
        </w:numPr>
        <w:suppressAutoHyphens/>
        <w:ind w:left="1134" w:hanging="283"/>
        <w:rPr>
          <w:sz w:val="24"/>
          <w:szCs w:val="24"/>
        </w:rPr>
      </w:pPr>
      <w:r>
        <w:rPr>
          <w:sz w:val="24"/>
          <w:szCs w:val="24"/>
        </w:rPr>
        <w:t>Sørg for en tilstrækkelig iltforsyning: hold luftveje frie, administrer O</w:t>
      </w:r>
      <w:r>
        <w:rPr>
          <w:sz w:val="24"/>
          <w:szCs w:val="24"/>
          <w:vertAlign w:val="subscript"/>
        </w:rPr>
        <w:t>2</w:t>
      </w:r>
      <w:r>
        <w:rPr>
          <w:sz w:val="24"/>
          <w:szCs w:val="24"/>
        </w:rPr>
        <w:t>, kunstigt åndedræt (</w:t>
      </w:r>
      <w:proofErr w:type="spellStart"/>
      <w:r>
        <w:rPr>
          <w:sz w:val="24"/>
          <w:szCs w:val="24"/>
        </w:rPr>
        <w:t>intubation</w:t>
      </w:r>
      <w:proofErr w:type="spellEnd"/>
      <w:r>
        <w:rPr>
          <w:sz w:val="24"/>
          <w:szCs w:val="24"/>
        </w:rPr>
        <w:t>) om nødvendigt.</w:t>
      </w:r>
    </w:p>
    <w:p w:rsidR="008B0C3A" w:rsidRPr="00FD35DD" w:rsidRDefault="008B0C3A" w:rsidP="008B0C3A">
      <w:pPr>
        <w:suppressAutoHyphens/>
        <w:ind w:left="851"/>
        <w:rPr>
          <w:sz w:val="24"/>
          <w:szCs w:val="24"/>
        </w:rPr>
      </w:pPr>
    </w:p>
    <w:p w:rsidR="008B0C3A" w:rsidRPr="00FD35DD" w:rsidRDefault="008B0C3A" w:rsidP="008B0C3A">
      <w:pPr>
        <w:suppressAutoHyphens/>
        <w:ind w:left="851"/>
        <w:rPr>
          <w:sz w:val="24"/>
          <w:szCs w:val="24"/>
        </w:rPr>
      </w:pPr>
      <w:r w:rsidRPr="00FD35DD">
        <w:rPr>
          <w:sz w:val="24"/>
          <w:szCs w:val="24"/>
        </w:rPr>
        <w:t xml:space="preserve">Ved </w:t>
      </w:r>
      <w:proofErr w:type="spellStart"/>
      <w:r w:rsidRPr="00FD35DD">
        <w:rPr>
          <w:sz w:val="24"/>
          <w:szCs w:val="24"/>
        </w:rPr>
        <w:t>kardiovaskulær</w:t>
      </w:r>
      <w:proofErr w:type="spellEnd"/>
      <w:r w:rsidRPr="00FD35DD">
        <w:rPr>
          <w:sz w:val="24"/>
          <w:szCs w:val="24"/>
        </w:rPr>
        <w:t xml:space="preserve"> depression skal kredsløbet stabiliseres. Hvis der opstår kramper, der ikke forsvinder spontant efter 15-20 sekunder, anbefales administration af et intravenøst krampestillende lægemiddel. </w:t>
      </w:r>
      <w:proofErr w:type="spellStart"/>
      <w:r w:rsidRPr="00FD35DD">
        <w:rPr>
          <w:sz w:val="24"/>
          <w:szCs w:val="24"/>
        </w:rPr>
        <w:t>Analeptika</w:t>
      </w:r>
      <w:proofErr w:type="spellEnd"/>
      <w:r w:rsidRPr="00FD35DD">
        <w:rPr>
          <w:sz w:val="24"/>
          <w:szCs w:val="24"/>
        </w:rPr>
        <w:t xml:space="preserve"> med en central virkning er kontraindiceret i tilfælde af </w:t>
      </w:r>
      <w:proofErr w:type="spellStart"/>
      <w:r w:rsidRPr="00FD35DD">
        <w:rPr>
          <w:sz w:val="24"/>
          <w:szCs w:val="24"/>
        </w:rPr>
        <w:t>intoksikation</w:t>
      </w:r>
      <w:proofErr w:type="spellEnd"/>
      <w:r w:rsidRPr="00FD35DD">
        <w:rPr>
          <w:sz w:val="24"/>
          <w:szCs w:val="24"/>
        </w:rPr>
        <w:t xml:space="preserve"> forårsaget af </w:t>
      </w:r>
      <w:proofErr w:type="spellStart"/>
      <w:r w:rsidRPr="00FD35DD">
        <w:rPr>
          <w:sz w:val="24"/>
          <w:szCs w:val="24"/>
        </w:rPr>
        <w:t>lokalanæstetika</w:t>
      </w:r>
      <w:proofErr w:type="spellEnd"/>
      <w:r w:rsidRPr="00FD35DD">
        <w:rPr>
          <w:sz w:val="24"/>
          <w:szCs w:val="24"/>
        </w:rPr>
        <w:t>! Ved alvorlige komplikationer, ved behandling af patienten er det tilrådeligt, at få assistance af en læge, som er specialiseret i akutmedicin og genoplivning (</w:t>
      </w:r>
      <w:proofErr w:type="gramStart"/>
      <w:r w:rsidRPr="00FD35DD">
        <w:rPr>
          <w:sz w:val="24"/>
          <w:szCs w:val="24"/>
        </w:rPr>
        <w:t>f. eks.</w:t>
      </w:r>
      <w:proofErr w:type="gramEnd"/>
      <w:r w:rsidRPr="00FD35DD">
        <w:rPr>
          <w:sz w:val="24"/>
          <w:szCs w:val="24"/>
        </w:rPr>
        <w:t xml:space="preserve"> anæstesilæge). </w:t>
      </w:r>
    </w:p>
    <w:p w:rsidR="008B0C3A" w:rsidRPr="00FD35DD" w:rsidRDefault="008B0C3A" w:rsidP="008B0C3A">
      <w:pPr>
        <w:suppressAutoHyphens/>
        <w:ind w:left="851"/>
        <w:rPr>
          <w:sz w:val="24"/>
          <w:szCs w:val="24"/>
        </w:rPr>
      </w:pPr>
    </w:p>
    <w:p w:rsidR="008B0C3A" w:rsidRPr="000E6D7B" w:rsidRDefault="008B0C3A" w:rsidP="008B0C3A">
      <w:pPr>
        <w:suppressAutoHyphens/>
        <w:ind w:left="851"/>
        <w:rPr>
          <w:b/>
          <w:i/>
          <w:sz w:val="24"/>
          <w:szCs w:val="24"/>
        </w:rPr>
      </w:pPr>
      <w:proofErr w:type="spellStart"/>
      <w:r w:rsidRPr="000E6D7B">
        <w:rPr>
          <w:b/>
          <w:i/>
          <w:sz w:val="24"/>
          <w:szCs w:val="24"/>
        </w:rPr>
        <w:t>Methæmoglobinæmi</w:t>
      </w:r>
      <w:proofErr w:type="spellEnd"/>
    </w:p>
    <w:p w:rsidR="008B0C3A" w:rsidRPr="00FD35DD" w:rsidRDefault="008B0C3A" w:rsidP="008B0C3A">
      <w:pPr>
        <w:suppressAutoHyphens/>
        <w:ind w:left="851"/>
        <w:rPr>
          <w:sz w:val="24"/>
          <w:szCs w:val="24"/>
        </w:rPr>
      </w:pPr>
      <w:proofErr w:type="spellStart"/>
      <w:r w:rsidRPr="00FD35DD">
        <w:rPr>
          <w:sz w:val="24"/>
          <w:szCs w:val="24"/>
        </w:rPr>
        <w:t>Methæmoglobinæmi</w:t>
      </w:r>
      <w:proofErr w:type="spellEnd"/>
      <w:r w:rsidRPr="00FD35DD">
        <w:rPr>
          <w:sz w:val="24"/>
          <w:szCs w:val="24"/>
        </w:rPr>
        <w:t xml:space="preserve"> kan opstå efter administration af </w:t>
      </w:r>
      <w:proofErr w:type="spellStart"/>
      <w:r w:rsidRPr="00FD35DD">
        <w:rPr>
          <w:sz w:val="24"/>
          <w:szCs w:val="24"/>
        </w:rPr>
        <w:t>prilocain</w:t>
      </w:r>
      <w:proofErr w:type="spellEnd"/>
      <w:r w:rsidRPr="00FD35DD">
        <w:rPr>
          <w:sz w:val="24"/>
          <w:szCs w:val="24"/>
        </w:rPr>
        <w:t xml:space="preserve">. </w:t>
      </w:r>
      <w:proofErr w:type="spellStart"/>
      <w:r w:rsidRPr="00FD35DD">
        <w:rPr>
          <w:sz w:val="24"/>
          <w:szCs w:val="24"/>
        </w:rPr>
        <w:t>Takipril</w:t>
      </w:r>
      <w:proofErr w:type="spellEnd"/>
      <w:r w:rsidRPr="00FD35DD">
        <w:rPr>
          <w:sz w:val="24"/>
          <w:szCs w:val="24"/>
        </w:rPr>
        <w:t xml:space="preserve"> er kontraindiceret til teknikker til regional anæstesi, der kræver kontinuerlig administration. Doser som anvendes ved </w:t>
      </w:r>
      <w:proofErr w:type="spellStart"/>
      <w:r w:rsidRPr="00FD35DD">
        <w:rPr>
          <w:sz w:val="24"/>
          <w:szCs w:val="24"/>
        </w:rPr>
        <w:t>subarachnoidal</w:t>
      </w:r>
      <w:proofErr w:type="spellEnd"/>
      <w:r w:rsidRPr="00FD35DD">
        <w:rPr>
          <w:sz w:val="24"/>
          <w:szCs w:val="24"/>
        </w:rPr>
        <w:t xml:space="preserve"> anæstesi medfører ingen blodkoncentrationer, som er i stand til at inducere </w:t>
      </w:r>
      <w:proofErr w:type="spellStart"/>
      <w:r w:rsidRPr="00FD35DD">
        <w:rPr>
          <w:sz w:val="24"/>
          <w:szCs w:val="24"/>
        </w:rPr>
        <w:t>methæmoglobinæmi</w:t>
      </w:r>
      <w:proofErr w:type="spellEnd"/>
      <w:r w:rsidRPr="00FD35DD">
        <w:rPr>
          <w:sz w:val="24"/>
          <w:szCs w:val="24"/>
        </w:rPr>
        <w:t xml:space="preserve">, der forekommer, hvis den administrerede mængde </w:t>
      </w:r>
      <w:proofErr w:type="spellStart"/>
      <w:r w:rsidRPr="00FD35DD">
        <w:rPr>
          <w:sz w:val="24"/>
          <w:szCs w:val="24"/>
        </w:rPr>
        <w:t>prilocainhydrochlorid</w:t>
      </w:r>
      <w:proofErr w:type="spellEnd"/>
      <w:r w:rsidRPr="00FD35DD">
        <w:rPr>
          <w:sz w:val="24"/>
          <w:szCs w:val="24"/>
        </w:rPr>
        <w:t xml:space="preserve"> er lig med eller højere end 600 mg.</w:t>
      </w:r>
    </w:p>
    <w:p w:rsidR="008B0C3A" w:rsidRPr="00FD35DD" w:rsidRDefault="008B0C3A" w:rsidP="008B0C3A">
      <w:pPr>
        <w:suppressAutoHyphens/>
        <w:ind w:left="851"/>
        <w:rPr>
          <w:sz w:val="24"/>
          <w:szCs w:val="24"/>
        </w:rPr>
      </w:pPr>
      <w:r w:rsidRPr="00FD35DD">
        <w:rPr>
          <w:sz w:val="24"/>
          <w:szCs w:val="24"/>
        </w:rPr>
        <w:t xml:space="preserve">Der findes en metabolit af </w:t>
      </w:r>
      <w:proofErr w:type="spellStart"/>
      <w:r w:rsidRPr="00FD35DD">
        <w:rPr>
          <w:sz w:val="24"/>
          <w:szCs w:val="24"/>
        </w:rPr>
        <w:t>prilocain</w:t>
      </w:r>
      <w:proofErr w:type="spellEnd"/>
      <w:r w:rsidRPr="00FD35DD">
        <w:rPr>
          <w:sz w:val="24"/>
          <w:szCs w:val="24"/>
        </w:rPr>
        <w:t>, o-</w:t>
      </w:r>
      <w:proofErr w:type="spellStart"/>
      <w:r w:rsidRPr="00FD35DD">
        <w:rPr>
          <w:sz w:val="24"/>
          <w:szCs w:val="24"/>
        </w:rPr>
        <w:t>toluidin</w:t>
      </w:r>
      <w:proofErr w:type="spellEnd"/>
      <w:r w:rsidRPr="00FD35DD">
        <w:rPr>
          <w:sz w:val="24"/>
          <w:szCs w:val="24"/>
        </w:rPr>
        <w:t xml:space="preserve">, som kan inducere dannelse af methæmoglobin. Generelt er dannelsen af methæmoglobin klinisk ubetydelig, på nær i tilfælde af ekstremt alvorlig anæmi og udtalt </w:t>
      </w:r>
      <w:proofErr w:type="spellStart"/>
      <w:r w:rsidRPr="00FD35DD">
        <w:rPr>
          <w:sz w:val="24"/>
          <w:szCs w:val="24"/>
        </w:rPr>
        <w:t>hjertedekompensation</w:t>
      </w:r>
      <w:proofErr w:type="spellEnd"/>
      <w:r w:rsidRPr="00FD35DD">
        <w:rPr>
          <w:sz w:val="24"/>
          <w:szCs w:val="24"/>
        </w:rPr>
        <w:t xml:space="preserve">. </w:t>
      </w:r>
    </w:p>
    <w:p w:rsidR="008B0C3A" w:rsidRPr="00FD35DD" w:rsidRDefault="008B0C3A" w:rsidP="008B0C3A">
      <w:pPr>
        <w:suppressAutoHyphens/>
        <w:ind w:left="851"/>
        <w:rPr>
          <w:sz w:val="24"/>
          <w:szCs w:val="24"/>
        </w:rPr>
      </w:pPr>
      <w:r w:rsidRPr="00FD35DD">
        <w:rPr>
          <w:sz w:val="24"/>
          <w:szCs w:val="24"/>
        </w:rPr>
        <w:t xml:space="preserve">Patienter med alvorlig anæmi kan udvikle </w:t>
      </w:r>
      <w:proofErr w:type="spellStart"/>
      <w:r w:rsidRPr="00FD35DD">
        <w:rPr>
          <w:sz w:val="24"/>
          <w:szCs w:val="24"/>
        </w:rPr>
        <w:t>hypoksi</w:t>
      </w:r>
      <w:proofErr w:type="spellEnd"/>
      <w:r w:rsidRPr="00FD35DD">
        <w:rPr>
          <w:sz w:val="24"/>
          <w:szCs w:val="24"/>
        </w:rPr>
        <w:t xml:space="preserve">. Det er vigtigt at udelukke andre alvorlige årsager til cyanose, </w:t>
      </w:r>
      <w:proofErr w:type="gramStart"/>
      <w:r w:rsidRPr="00FD35DD">
        <w:rPr>
          <w:sz w:val="24"/>
          <w:szCs w:val="24"/>
        </w:rPr>
        <w:t>f. eks.</w:t>
      </w:r>
      <w:proofErr w:type="gramEnd"/>
      <w:r w:rsidRPr="00FD35DD">
        <w:rPr>
          <w:sz w:val="24"/>
          <w:szCs w:val="24"/>
        </w:rPr>
        <w:t xml:space="preserve"> akut </w:t>
      </w:r>
      <w:proofErr w:type="spellStart"/>
      <w:r w:rsidRPr="00FD35DD">
        <w:rPr>
          <w:sz w:val="24"/>
          <w:szCs w:val="24"/>
        </w:rPr>
        <w:t>hypoksi</w:t>
      </w:r>
      <w:proofErr w:type="spellEnd"/>
      <w:r w:rsidRPr="00FD35DD">
        <w:rPr>
          <w:sz w:val="24"/>
          <w:szCs w:val="24"/>
        </w:rPr>
        <w:t xml:space="preserve"> og/eller hjerteinsufficiens. </w:t>
      </w:r>
    </w:p>
    <w:p w:rsidR="008B0C3A" w:rsidRPr="00FD35DD" w:rsidRDefault="008B0C3A" w:rsidP="008B0C3A">
      <w:pPr>
        <w:suppressAutoHyphens/>
        <w:ind w:left="851"/>
        <w:rPr>
          <w:sz w:val="24"/>
          <w:szCs w:val="24"/>
        </w:rPr>
      </w:pPr>
    </w:p>
    <w:p w:rsidR="008B0C3A" w:rsidRPr="00B7437B" w:rsidRDefault="008B0C3A" w:rsidP="008B0C3A">
      <w:pPr>
        <w:suppressAutoHyphens/>
        <w:ind w:left="851"/>
        <w:rPr>
          <w:sz w:val="24"/>
          <w:szCs w:val="24"/>
          <w:u w:val="single"/>
        </w:rPr>
      </w:pPr>
      <w:r w:rsidRPr="00B7437B">
        <w:rPr>
          <w:sz w:val="24"/>
          <w:szCs w:val="24"/>
          <w:u w:val="single"/>
        </w:rPr>
        <w:t xml:space="preserve">Behandling af </w:t>
      </w:r>
      <w:proofErr w:type="spellStart"/>
      <w:r w:rsidRPr="00B7437B">
        <w:rPr>
          <w:sz w:val="24"/>
          <w:szCs w:val="24"/>
          <w:u w:val="single"/>
        </w:rPr>
        <w:t>methæmoglobinæmi</w:t>
      </w:r>
      <w:proofErr w:type="spellEnd"/>
    </w:p>
    <w:p w:rsidR="008B0C3A" w:rsidRPr="00FD35DD" w:rsidRDefault="008B0C3A" w:rsidP="008B0C3A">
      <w:pPr>
        <w:suppressAutoHyphens/>
        <w:ind w:left="851"/>
        <w:rPr>
          <w:sz w:val="24"/>
          <w:szCs w:val="24"/>
        </w:rPr>
      </w:pPr>
      <w:r w:rsidRPr="00FD35DD">
        <w:rPr>
          <w:sz w:val="24"/>
          <w:szCs w:val="24"/>
        </w:rPr>
        <w:t xml:space="preserve">Påvist </w:t>
      </w:r>
      <w:proofErr w:type="spellStart"/>
      <w:r w:rsidRPr="00FD35DD">
        <w:rPr>
          <w:sz w:val="24"/>
          <w:szCs w:val="24"/>
        </w:rPr>
        <w:t>methæmoglobinæmi</w:t>
      </w:r>
      <w:proofErr w:type="spellEnd"/>
      <w:r w:rsidRPr="00FD35DD">
        <w:rPr>
          <w:sz w:val="24"/>
          <w:szCs w:val="24"/>
        </w:rPr>
        <w:t xml:space="preserve"> forsvinder 15 minutter efter en </w:t>
      </w:r>
      <w:proofErr w:type="spellStart"/>
      <w:r w:rsidRPr="00FD35DD">
        <w:rPr>
          <w:sz w:val="24"/>
          <w:szCs w:val="24"/>
        </w:rPr>
        <w:t>i.v</w:t>
      </w:r>
      <w:proofErr w:type="spellEnd"/>
      <w:r w:rsidRPr="00FD35DD">
        <w:rPr>
          <w:sz w:val="24"/>
          <w:szCs w:val="24"/>
        </w:rPr>
        <w:t xml:space="preserve">. injektion af 2-4 mg/kg legemsvægt </w:t>
      </w:r>
      <w:proofErr w:type="spellStart"/>
      <w:r w:rsidRPr="00FD35DD">
        <w:rPr>
          <w:sz w:val="24"/>
          <w:szCs w:val="24"/>
        </w:rPr>
        <w:t>toluidinblåt</w:t>
      </w:r>
      <w:proofErr w:type="spellEnd"/>
      <w:r w:rsidRPr="00FD35DD">
        <w:rPr>
          <w:sz w:val="24"/>
          <w:szCs w:val="24"/>
        </w:rPr>
        <w:t xml:space="preserve">. </w:t>
      </w:r>
    </w:p>
    <w:p w:rsidR="008B0C3A" w:rsidRPr="00FD35DD" w:rsidRDefault="008B0C3A" w:rsidP="008B0C3A">
      <w:pPr>
        <w:suppressAutoHyphens/>
        <w:ind w:left="851"/>
        <w:rPr>
          <w:sz w:val="24"/>
          <w:szCs w:val="24"/>
        </w:rPr>
      </w:pPr>
    </w:p>
    <w:p w:rsidR="008B0C3A" w:rsidRDefault="008B0C3A" w:rsidP="008B0C3A">
      <w:pPr>
        <w:suppressAutoHyphens/>
        <w:ind w:left="851"/>
        <w:rPr>
          <w:i/>
          <w:sz w:val="24"/>
          <w:szCs w:val="24"/>
        </w:rPr>
      </w:pPr>
      <w:r w:rsidRPr="00B7437B">
        <w:rPr>
          <w:i/>
          <w:sz w:val="24"/>
          <w:szCs w:val="24"/>
        </w:rPr>
        <w:t>Yderligere information</w:t>
      </w:r>
    </w:p>
    <w:p w:rsidR="008B0C3A" w:rsidRPr="00EC0B9B" w:rsidRDefault="008B0C3A" w:rsidP="008B0C3A">
      <w:pPr>
        <w:suppressAutoHyphens/>
        <w:ind w:left="851"/>
        <w:rPr>
          <w:sz w:val="24"/>
          <w:szCs w:val="24"/>
        </w:rPr>
      </w:pPr>
      <w:r w:rsidRPr="00FD35DD">
        <w:rPr>
          <w:sz w:val="24"/>
          <w:szCs w:val="24"/>
        </w:rPr>
        <w:t xml:space="preserve">Selv lave koncentrationer af methæmoglobin kan ændre målinger af </w:t>
      </w:r>
      <w:proofErr w:type="spellStart"/>
      <w:r w:rsidRPr="00FD35DD">
        <w:rPr>
          <w:sz w:val="24"/>
          <w:szCs w:val="24"/>
        </w:rPr>
        <w:t>pulsoksimetri</w:t>
      </w:r>
      <w:proofErr w:type="spellEnd"/>
      <w:r w:rsidRPr="00FD35DD">
        <w:rPr>
          <w:sz w:val="24"/>
          <w:szCs w:val="24"/>
        </w:rPr>
        <w:t>.</w:t>
      </w:r>
    </w:p>
    <w:p w:rsidR="008B0C3A" w:rsidRPr="00EC0B9B" w:rsidRDefault="008B0C3A" w:rsidP="008B0C3A">
      <w:pPr>
        <w:tabs>
          <w:tab w:val="left" w:pos="851"/>
        </w:tabs>
        <w:rPr>
          <w:sz w:val="24"/>
          <w:szCs w:val="24"/>
        </w:rPr>
      </w:pPr>
    </w:p>
    <w:p w:rsidR="008B0C3A" w:rsidRPr="00EC0B9B" w:rsidRDefault="008B0C3A" w:rsidP="008B0C3A">
      <w:pPr>
        <w:tabs>
          <w:tab w:val="left" w:pos="851"/>
        </w:tabs>
        <w:ind w:left="851" w:hanging="851"/>
        <w:rPr>
          <w:b/>
          <w:sz w:val="24"/>
          <w:szCs w:val="24"/>
        </w:rPr>
      </w:pPr>
      <w:r>
        <w:rPr>
          <w:b/>
          <w:sz w:val="24"/>
          <w:szCs w:val="24"/>
        </w:rPr>
        <w:t>4.10</w:t>
      </w:r>
      <w:r>
        <w:rPr>
          <w:b/>
          <w:sz w:val="24"/>
          <w:szCs w:val="24"/>
        </w:rPr>
        <w:tab/>
      </w:r>
      <w:r w:rsidRPr="00EC0B9B">
        <w:rPr>
          <w:b/>
          <w:sz w:val="24"/>
          <w:szCs w:val="24"/>
        </w:rPr>
        <w:t>Udlevering</w:t>
      </w:r>
    </w:p>
    <w:p w:rsidR="008B0C3A" w:rsidRPr="00EC0B9B" w:rsidRDefault="008B0C3A" w:rsidP="008B0C3A">
      <w:pPr>
        <w:tabs>
          <w:tab w:val="left" w:pos="851"/>
        </w:tabs>
        <w:ind w:left="851" w:hanging="851"/>
        <w:rPr>
          <w:sz w:val="24"/>
          <w:szCs w:val="24"/>
        </w:rPr>
      </w:pPr>
      <w:r w:rsidRPr="00EC0B9B">
        <w:rPr>
          <w:sz w:val="24"/>
          <w:szCs w:val="24"/>
        </w:rPr>
        <w:tab/>
      </w:r>
      <w:r>
        <w:rPr>
          <w:sz w:val="24"/>
          <w:szCs w:val="24"/>
        </w:rPr>
        <w:t>B</w:t>
      </w:r>
    </w:p>
    <w:p w:rsidR="008B0C3A" w:rsidRPr="00EC0B9B" w:rsidRDefault="008B0C3A" w:rsidP="008B0C3A">
      <w:pPr>
        <w:tabs>
          <w:tab w:val="left" w:pos="851"/>
        </w:tabs>
        <w:rPr>
          <w:sz w:val="24"/>
          <w:szCs w:val="24"/>
        </w:rPr>
      </w:pPr>
    </w:p>
    <w:p w:rsidR="008B0C3A" w:rsidRPr="00EC0B9B" w:rsidRDefault="008B0C3A" w:rsidP="008B0C3A">
      <w:pPr>
        <w:tabs>
          <w:tab w:val="left" w:pos="851"/>
        </w:tabs>
        <w:rPr>
          <w:sz w:val="24"/>
          <w:szCs w:val="24"/>
        </w:rPr>
      </w:pPr>
    </w:p>
    <w:p w:rsidR="008B0C3A" w:rsidRPr="00EC0B9B" w:rsidRDefault="008B0C3A" w:rsidP="008B0C3A">
      <w:pPr>
        <w:tabs>
          <w:tab w:val="left" w:pos="851"/>
        </w:tabs>
        <w:ind w:left="851" w:hanging="851"/>
        <w:rPr>
          <w:b/>
          <w:sz w:val="24"/>
          <w:szCs w:val="24"/>
        </w:rPr>
      </w:pPr>
      <w:r>
        <w:rPr>
          <w:b/>
          <w:sz w:val="24"/>
          <w:szCs w:val="24"/>
        </w:rPr>
        <w:t>5.</w:t>
      </w:r>
      <w:r>
        <w:rPr>
          <w:b/>
          <w:sz w:val="24"/>
          <w:szCs w:val="24"/>
        </w:rPr>
        <w:tab/>
      </w:r>
      <w:r w:rsidRPr="00EC0B9B">
        <w:rPr>
          <w:b/>
          <w:sz w:val="24"/>
          <w:szCs w:val="24"/>
        </w:rPr>
        <w:t>FARMAKOLOGISKE EGENSKABER</w:t>
      </w:r>
    </w:p>
    <w:p w:rsidR="008B0C3A" w:rsidRPr="00EC0B9B" w:rsidRDefault="008B0C3A" w:rsidP="008B0C3A">
      <w:pPr>
        <w:tabs>
          <w:tab w:val="left" w:pos="851"/>
        </w:tabs>
        <w:rPr>
          <w:sz w:val="24"/>
          <w:szCs w:val="24"/>
        </w:rPr>
      </w:pPr>
    </w:p>
    <w:p w:rsidR="008B0C3A" w:rsidRPr="00B903EA" w:rsidRDefault="008B0C3A" w:rsidP="00B903EA">
      <w:pPr>
        <w:tabs>
          <w:tab w:val="left" w:pos="851"/>
        </w:tabs>
        <w:rPr>
          <w:b/>
          <w:sz w:val="24"/>
          <w:szCs w:val="24"/>
        </w:rPr>
      </w:pPr>
      <w:r w:rsidRPr="00C42C63">
        <w:rPr>
          <w:b/>
        </w:rPr>
        <w:t>5.1</w:t>
      </w:r>
      <w:r w:rsidRPr="00C42C63">
        <w:rPr>
          <w:b/>
        </w:rPr>
        <w:tab/>
      </w:r>
      <w:proofErr w:type="spellStart"/>
      <w:r w:rsidRPr="00C42C63">
        <w:rPr>
          <w:b/>
          <w:sz w:val="24"/>
          <w:szCs w:val="24"/>
        </w:rPr>
        <w:t>Farmakodynamiske</w:t>
      </w:r>
      <w:proofErr w:type="spellEnd"/>
      <w:r w:rsidRPr="00C42C63">
        <w:rPr>
          <w:b/>
          <w:sz w:val="24"/>
          <w:szCs w:val="24"/>
        </w:rPr>
        <w:t xml:space="preserve"> egenskaber</w:t>
      </w:r>
    </w:p>
    <w:p w:rsidR="008B0C3A" w:rsidRPr="00C0181E" w:rsidRDefault="008B0C3A" w:rsidP="008B0C3A">
      <w:pPr>
        <w:ind w:left="851"/>
        <w:rPr>
          <w:sz w:val="24"/>
          <w:szCs w:val="24"/>
        </w:rPr>
      </w:pPr>
      <w:proofErr w:type="spellStart"/>
      <w:r w:rsidRPr="00C0181E">
        <w:rPr>
          <w:sz w:val="24"/>
          <w:szCs w:val="24"/>
        </w:rPr>
        <w:t>Farmakoterapeutisk</w:t>
      </w:r>
      <w:proofErr w:type="spellEnd"/>
      <w:r w:rsidRPr="00C0181E">
        <w:rPr>
          <w:sz w:val="24"/>
          <w:szCs w:val="24"/>
        </w:rPr>
        <w:t xml:space="preserve"> klassifikation: </w:t>
      </w:r>
      <w:proofErr w:type="spellStart"/>
      <w:r w:rsidRPr="00C0181E">
        <w:rPr>
          <w:sz w:val="24"/>
          <w:szCs w:val="24"/>
        </w:rPr>
        <w:t>anæstetika</w:t>
      </w:r>
      <w:proofErr w:type="spellEnd"/>
      <w:r w:rsidRPr="00C0181E">
        <w:rPr>
          <w:sz w:val="24"/>
          <w:szCs w:val="24"/>
        </w:rPr>
        <w:t>, lokale; amider</w:t>
      </w:r>
    </w:p>
    <w:p w:rsidR="008B0C3A" w:rsidRPr="00C0181E" w:rsidRDefault="008B0C3A" w:rsidP="008B0C3A">
      <w:pPr>
        <w:ind w:left="851"/>
        <w:rPr>
          <w:sz w:val="24"/>
          <w:szCs w:val="24"/>
        </w:rPr>
      </w:pPr>
      <w:r w:rsidRPr="00C0181E">
        <w:rPr>
          <w:sz w:val="24"/>
          <w:szCs w:val="24"/>
        </w:rPr>
        <w:t>ATC-kode: N01BB04</w:t>
      </w:r>
    </w:p>
    <w:p w:rsidR="008B0C3A" w:rsidRPr="00C0181E" w:rsidRDefault="008B0C3A" w:rsidP="008B0C3A">
      <w:pPr>
        <w:ind w:left="851"/>
        <w:rPr>
          <w:sz w:val="24"/>
          <w:szCs w:val="24"/>
        </w:rPr>
      </w:pPr>
    </w:p>
    <w:p w:rsidR="008B0C3A" w:rsidRPr="00C0181E" w:rsidRDefault="008B0C3A" w:rsidP="008B0C3A">
      <w:pPr>
        <w:ind w:left="851"/>
        <w:rPr>
          <w:sz w:val="24"/>
          <w:szCs w:val="24"/>
        </w:rPr>
      </w:pPr>
      <w:r w:rsidRPr="00C0181E">
        <w:rPr>
          <w:sz w:val="24"/>
          <w:szCs w:val="24"/>
        </w:rPr>
        <w:t xml:space="preserve">Virkningsmekanisme: </w:t>
      </w:r>
    </w:p>
    <w:p w:rsidR="008B0C3A" w:rsidRPr="00C0181E" w:rsidRDefault="008B0C3A" w:rsidP="008B0C3A">
      <w:pPr>
        <w:ind w:left="851"/>
        <w:rPr>
          <w:sz w:val="24"/>
          <w:szCs w:val="24"/>
        </w:rPr>
      </w:pPr>
      <w:r w:rsidRPr="00C0181E">
        <w:rPr>
          <w:bCs/>
          <w:noProof/>
          <w:sz w:val="24"/>
          <w:szCs w:val="24"/>
        </w:rPr>
        <w:t>Prilocain er et lokalanæstetikum af amidtypen. Prilocain hæmmer funktionen af de exciterbare strukturer (f. eks. alle typer af nervefibre [sensoriske, motoriske, autonome nervefibre]).</w:t>
      </w:r>
    </w:p>
    <w:p w:rsidR="008B0C3A" w:rsidRPr="00C0181E" w:rsidRDefault="008B0C3A" w:rsidP="008B0C3A">
      <w:pPr>
        <w:ind w:left="851"/>
        <w:rPr>
          <w:bCs/>
          <w:noProof/>
          <w:sz w:val="24"/>
          <w:szCs w:val="24"/>
        </w:rPr>
      </w:pPr>
    </w:p>
    <w:p w:rsidR="008B0C3A" w:rsidRPr="00C0181E" w:rsidRDefault="008B0C3A" w:rsidP="00B903EA">
      <w:pPr>
        <w:keepNext/>
        <w:ind w:left="851"/>
        <w:rPr>
          <w:bCs/>
          <w:noProof/>
          <w:sz w:val="24"/>
          <w:szCs w:val="24"/>
        </w:rPr>
      </w:pPr>
      <w:r w:rsidRPr="00C0181E">
        <w:rPr>
          <w:bCs/>
          <w:noProof/>
          <w:sz w:val="24"/>
          <w:szCs w:val="24"/>
        </w:rPr>
        <w:lastRenderedPageBreak/>
        <w:t xml:space="preserve">Farmakodynamisk virkning: </w:t>
      </w:r>
    </w:p>
    <w:p w:rsidR="008B0C3A" w:rsidRPr="00C0181E" w:rsidRDefault="008B0C3A" w:rsidP="008B0C3A">
      <w:pPr>
        <w:ind w:left="851"/>
        <w:rPr>
          <w:bCs/>
          <w:noProof/>
          <w:sz w:val="24"/>
          <w:szCs w:val="24"/>
        </w:rPr>
      </w:pPr>
      <w:r w:rsidRPr="00C0181E">
        <w:rPr>
          <w:bCs/>
          <w:noProof/>
          <w:sz w:val="24"/>
          <w:szCs w:val="24"/>
        </w:rPr>
        <w:t xml:space="preserve">Prilocain hæmmer excitabiliteten af sensoriske smertereceptorer og ledningsevnen af sensoriske nervefibre på det lokale niveau og på en reversibel måde, og nedsætter derved perceptionen af smerte og derefter af kulde, varme, berøring og tryk. </w:t>
      </w:r>
    </w:p>
    <w:p w:rsidR="008B0C3A" w:rsidRPr="00C0181E" w:rsidRDefault="008B0C3A" w:rsidP="008B0C3A">
      <w:pPr>
        <w:ind w:left="851"/>
        <w:rPr>
          <w:bCs/>
          <w:noProof/>
          <w:sz w:val="24"/>
          <w:szCs w:val="24"/>
        </w:rPr>
      </w:pPr>
    </w:p>
    <w:p w:rsidR="008B0C3A" w:rsidRPr="00C0181E" w:rsidRDefault="008B0C3A" w:rsidP="008B0C3A">
      <w:pPr>
        <w:ind w:left="851"/>
        <w:rPr>
          <w:bCs/>
          <w:noProof/>
          <w:sz w:val="24"/>
          <w:szCs w:val="24"/>
        </w:rPr>
      </w:pPr>
      <w:r w:rsidRPr="00C0181E">
        <w:rPr>
          <w:bCs/>
          <w:noProof/>
          <w:sz w:val="24"/>
          <w:szCs w:val="24"/>
        </w:rPr>
        <w:t>Klinisk virkning og sikkerhed:</w:t>
      </w:r>
    </w:p>
    <w:p w:rsidR="00B66743" w:rsidRDefault="00B66743" w:rsidP="00B66743">
      <w:pPr>
        <w:ind w:left="851"/>
        <w:rPr>
          <w:bCs/>
          <w:sz w:val="24"/>
          <w:szCs w:val="24"/>
        </w:rPr>
      </w:pPr>
      <w:proofErr w:type="spellStart"/>
      <w:r>
        <w:rPr>
          <w:bCs/>
          <w:sz w:val="24"/>
          <w:szCs w:val="24"/>
        </w:rPr>
        <w:t>Prilocain</w:t>
      </w:r>
      <w:proofErr w:type="spellEnd"/>
      <w:r>
        <w:rPr>
          <w:bCs/>
          <w:sz w:val="24"/>
          <w:szCs w:val="24"/>
        </w:rPr>
        <w:t xml:space="preserve"> reducerer membranens gennemtrængelighed af natrium. Dette reducerer </w:t>
      </w:r>
      <w:proofErr w:type="spellStart"/>
      <w:r>
        <w:rPr>
          <w:bCs/>
          <w:sz w:val="24"/>
          <w:szCs w:val="24"/>
        </w:rPr>
        <w:t>excitabiliteten</w:t>
      </w:r>
      <w:proofErr w:type="spellEnd"/>
      <w:r>
        <w:rPr>
          <w:bCs/>
          <w:sz w:val="24"/>
          <w:szCs w:val="24"/>
        </w:rPr>
        <w:t xml:space="preserve"> af nervefibre i henhold til koncentrationen, ved at reducere det pludselige peak af natriumpermeabilitet, som kræves for at danne potentiale for virkningen. Virkningen er afhængig af substansens pH-værdi og miljøets pH-værdi. Den lokale anæstetiske virkning skyldes den </w:t>
      </w:r>
      <w:proofErr w:type="spellStart"/>
      <w:r>
        <w:rPr>
          <w:bCs/>
          <w:sz w:val="24"/>
          <w:szCs w:val="24"/>
        </w:rPr>
        <w:t>protonerede</w:t>
      </w:r>
      <w:proofErr w:type="spellEnd"/>
      <w:r>
        <w:rPr>
          <w:bCs/>
          <w:sz w:val="24"/>
          <w:szCs w:val="24"/>
        </w:rPr>
        <w:t xml:space="preserve"> form. I inflammeret væv er virkningen af </w:t>
      </w:r>
      <w:proofErr w:type="spellStart"/>
      <w:r>
        <w:rPr>
          <w:bCs/>
          <w:sz w:val="24"/>
          <w:szCs w:val="24"/>
        </w:rPr>
        <w:t>lokalanæstetika</w:t>
      </w:r>
      <w:proofErr w:type="spellEnd"/>
      <w:r>
        <w:rPr>
          <w:bCs/>
          <w:sz w:val="24"/>
          <w:szCs w:val="24"/>
        </w:rPr>
        <w:t xml:space="preserve"> lavere, fordi miljøets pH-værdi er lavere.</w:t>
      </w:r>
    </w:p>
    <w:p w:rsidR="008B0C3A" w:rsidRPr="00EC0B9B" w:rsidRDefault="008B0C3A" w:rsidP="008B0C3A">
      <w:pPr>
        <w:tabs>
          <w:tab w:val="left" w:pos="851"/>
        </w:tabs>
        <w:rPr>
          <w:sz w:val="24"/>
          <w:szCs w:val="24"/>
        </w:rPr>
      </w:pPr>
    </w:p>
    <w:p w:rsidR="008B0C3A" w:rsidRPr="00B903EA" w:rsidRDefault="008B0C3A" w:rsidP="00B903EA">
      <w:pPr>
        <w:tabs>
          <w:tab w:val="left" w:pos="851"/>
        </w:tabs>
        <w:ind w:left="851" w:hanging="851"/>
        <w:rPr>
          <w:b/>
          <w:sz w:val="24"/>
          <w:szCs w:val="24"/>
        </w:rPr>
      </w:pPr>
      <w:r>
        <w:rPr>
          <w:b/>
          <w:sz w:val="24"/>
          <w:szCs w:val="24"/>
        </w:rPr>
        <w:t>5.2</w:t>
      </w:r>
      <w:r>
        <w:rPr>
          <w:b/>
          <w:sz w:val="24"/>
          <w:szCs w:val="24"/>
        </w:rPr>
        <w:tab/>
      </w:r>
      <w:proofErr w:type="spellStart"/>
      <w:r w:rsidRPr="00EC0B9B">
        <w:rPr>
          <w:b/>
          <w:sz w:val="24"/>
          <w:szCs w:val="24"/>
        </w:rPr>
        <w:t>Farmakokinetiske</w:t>
      </w:r>
      <w:proofErr w:type="spellEnd"/>
      <w:r w:rsidRPr="00EC0B9B">
        <w:rPr>
          <w:b/>
          <w:sz w:val="24"/>
          <w:szCs w:val="24"/>
        </w:rPr>
        <w:t xml:space="preserve"> egenskaber</w:t>
      </w:r>
    </w:p>
    <w:p w:rsidR="008B0C3A" w:rsidRPr="00C0181E" w:rsidRDefault="008B0C3A" w:rsidP="008B0C3A">
      <w:pPr>
        <w:ind w:left="851"/>
        <w:rPr>
          <w:sz w:val="24"/>
          <w:szCs w:val="24"/>
        </w:rPr>
      </w:pPr>
      <w:r w:rsidRPr="00C0181E">
        <w:rPr>
          <w:sz w:val="24"/>
          <w:szCs w:val="24"/>
        </w:rPr>
        <w:t>Absorption og fordeling</w:t>
      </w:r>
    </w:p>
    <w:p w:rsidR="008B0C3A" w:rsidRPr="00C0181E" w:rsidRDefault="008B0C3A" w:rsidP="008B0C3A">
      <w:pPr>
        <w:ind w:left="851"/>
        <w:rPr>
          <w:sz w:val="24"/>
          <w:szCs w:val="24"/>
        </w:rPr>
      </w:pPr>
      <w:r w:rsidRPr="00C0181E">
        <w:rPr>
          <w:sz w:val="24"/>
          <w:szCs w:val="24"/>
        </w:rPr>
        <w:t xml:space="preserve">Plasmakoncentrationen bør være ubetydelig ved </w:t>
      </w:r>
      <w:proofErr w:type="spellStart"/>
      <w:r w:rsidRPr="00C0181E">
        <w:rPr>
          <w:sz w:val="24"/>
          <w:szCs w:val="24"/>
        </w:rPr>
        <w:t>intratekal</w:t>
      </w:r>
      <w:proofErr w:type="spellEnd"/>
      <w:r w:rsidRPr="00C0181E">
        <w:rPr>
          <w:sz w:val="24"/>
          <w:szCs w:val="24"/>
        </w:rPr>
        <w:t xml:space="preserve"> anvendelse.</w:t>
      </w:r>
    </w:p>
    <w:p w:rsidR="008B0C3A" w:rsidRPr="00C0181E" w:rsidRDefault="008B0C3A" w:rsidP="008B0C3A">
      <w:pPr>
        <w:ind w:left="851"/>
        <w:rPr>
          <w:sz w:val="24"/>
          <w:szCs w:val="24"/>
        </w:rPr>
      </w:pPr>
    </w:p>
    <w:p w:rsidR="008B0C3A" w:rsidRPr="00C0181E" w:rsidRDefault="008B0C3A" w:rsidP="008B0C3A">
      <w:pPr>
        <w:ind w:left="851"/>
        <w:rPr>
          <w:sz w:val="24"/>
          <w:szCs w:val="24"/>
        </w:rPr>
      </w:pPr>
      <w:r w:rsidRPr="00C0181E">
        <w:rPr>
          <w:sz w:val="24"/>
          <w:szCs w:val="24"/>
        </w:rPr>
        <w:t>Biotransformation og elimination</w:t>
      </w:r>
    </w:p>
    <w:p w:rsidR="008B0C3A" w:rsidRPr="00C0181E" w:rsidRDefault="008B0C3A" w:rsidP="008B0C3A">
      <w:pPr>
        <w:ind w:left="851"/>
        <w:rPr>
          <w:sz w:val="24"/>
          <w:szCs w:val="24"/>
        </w:rPr>
      </w:pPr>
      <w:r w:rsidRPr="00C0181E">
        <w:rPr>
          <w:sz w:val="24"/>
          <w:szCs w:val="24"/>
        </w:rPr>
        <w:t>Plasmaproteinbindingen er cirka 55%.</w:t>
      </w:r>
    </w:p>
    <w:p w:rsidR="008B0C3A" w:rsidRPr="00C0181E" w:rsidRDefault="008B0C3A" w:rsidP="008B0C3A">
      <w:pPr>
        <w:ind w:left="851"/>
        <w:rPr>
          <w:sz w:val="24"/>
          <w:szCs w:val="24"/>
          <w:u w:val="single"/>
        </w:rPr>
      </w:pPr>
      <w:proofErr w:type="spellStart"/>
      <w:r w:rsidRPr="00C0181E">
        <w:rPr>
          <w:sz w:val="24"/>
          <w:szCs w:val="24"/>
        </w:rPr>
        <w:t>Prilocains</w:t>
      </w:r>
      <w:proofErr w:type="spellEnd"/>
      <w:r w:rsidRPr="00C0181E">
        <w:rPr>
          <w:sz w:val="24"/>
          <w:szCs w:val="24"/>
        </w:rPr>
        <w:t xml:space="preserve"> biotilgængelighed er 100% ved applikationsstedet.</w:t>
      </w:r>
    </w:p>
    <w:p w:rsidR="008B0C3A" w:rsidRPr="00C0181E" w:rsidRDefault="008B0C3A" w:rsidP="008B0C3A">
      <w:pPr>
        <w:ind w:left="851"/>
        <w:rPr>
          <w:sz w:val="24"/>
          <w:szCs w:val="24"/>
        </w:rPr>
      </w:pPr>
    </w:p>
    <w:p w:rsidR="00B66743" w:rsidRDefault="00B66743" w:rsidP="00B66743">
      <w:pPr>
        <w:ind w:left="851"/>
        <w:rPr>
          <w:sz w:val="24"/>
        </w:rPr>
      </w:pPr>
      <w:proofErr w:type="spellStart"/>
      <w:r>
        <w:rPr>
          <w:sz w:val="24"/>
        </w:rPr>
        <w:t>Prilocains</w:t>
      </w:r>
      <w:proofErr w:type="spellEnd"/>
      <w:r>
        <w:rPr>
          <w:sz w:val="24"/>
        </w:rPr>
        <w:t xml:space="preserve"> hovedmetabolitter er o-</w:t>
      </w:r>
      <w:proofErr w:type="spellStart"/>
      <w:r>
        <w:rPr>
          <w:sz w:val="24"/>
        </w:rPr>
        <w:t>toluidin</w:t>
      </w:r>
      <w:proofErr w:type="spellEnd"/>
      <w:r>
        <w:rPr>
          <w:sz w:val="24"/>
        </w:rPr>
        <w:t xml:space="preserve"> og N-n-</w:t>
      </w:r>
      <w:proofErr w:type="spellStart"/>
      <w:r>
        <w:rPr>
          <w:sz w:val="24"/>
        </w:rPr>
        <w:t>propylalanin</w:t>
      </w:r>
      <w:proofErr w:type="spellEnd"/>
      <w:r>
        <w:rPr>
          <w:sz w:val="24"/>
        </w:rPr>
        <w:t>, som begge produceres i leveren og nyrerne ved hjælp af amidaser. O-</w:t>
      </w:r>
      <w:proofErr w:type="spellStart"/>
      <w:r>
        <w:rPr>
          <w:sz w:val="24"/>
        </w:rPr>
        <w:t>toluidin</w:t>
      </w:r>
      <w:proofErr w:type="spellEnd"/>
      <w:r>
        <w:rPr>
          <w:sz w:val="24"/>
        </w:rPr>
        <w:t xml:space="preserve"> gennemgår en udtalt hydrolytisk metabolisme </w:t>
      </w:r>
      <w:r>
        <w:rPr>
          <w:i/>
          <w:sz w:val="24"/>
        </w:rPr>
        <w:t>in-</w:t>
      </w:r>
      <w:proofErr w:type="spellStart"/>
      <w:r>
        <w:rPr>
          <w:i/>
          <w:sz w:val="24"/>
        </w:rPr>
        <w:t>vivo</w:t>
      </w:r>
      <w:proofErr w:type="spellEnd"/>
      <w:r>
        <w:rPr>
          <w:sz w:val="24"/>
        </w:rPr>
        <w:t xml:space="preserve">, hvor en stor del af dosis udskilles med urinen inden for 24 timer.  Ligesom andre aromatiske </w:t>
      </w:r>
      <w:proofErr w:type="spellStart"/>
      <w:r>
        <w:rPr>
          <w:sz w:val="24"/>
        </w:rPr>
        <w:t>aminer</w:t>
      </w:r>
      <w:proofErr w:type="spellEnd"/>
      <w:r>
        <w:rPr>
          <w:sz w:val="24"/>
        </w:rPr>
        <w:t>, antages den at undergå en metabolisk aktivering indledningsvis via N-</w:t>
      </w:r>
      <w:proofErr w:type="spellStart"/>
      <w:r>
        <w:rPr>
          <w:sz w:val="24"/>
        </w:rPr>
        <w:t>hydroxylation</w:t>
      </w:r>
      <w:proofErr w:type="spellEnd"/>
      <w:r>
        <w:rPr>
          <w:sz w:val="24"/>
        </w:rPr>
        <w:t>, som medfører en kovalent binding til vævsmakromolekyler. O-</w:t>
      </w:r>
      <w:proofErr w:type="spellStart"/>
      <w:r>
        <w:rPr>
          <w:sz w:val="24"/>
        </w:rPr>
        <w:t>toluidin</w:t>
      </w:r>
      <w:proofErr w:type="spellEnd"/>
      <w:r>
        <w:rPr>
          <w:sz w:val="24"/>
        </w:rPr>
        <w:t xml:space="preserve"> er et stærkt oxideringsmiddel af jernet i hæmoglobin.</w:t>
      </w:r>
    </w:p>
    <w:p w:rsidR="008B0C3A" w:rsidRPr="00C0181E" w:rsidRDefault="008B0C3A" w:rsidP="008B0C3A">
      <w:pPr>
        <w:ind w:left="851"/>
        <w:rPr>
          <w:sz w:val="24"/>
          <w:szCs w:val="24"/>
        </w:rPr>
      </w:pPr>
    </w:p>
    <w:p w:rsidR="008B0C3A" w:rsidRPr="00C0181E" w:rsidRDefault="008B0C3A" w:rsidP="008B0C3A">
      <w:pPr>
        <w:ind w:left="851"/>
        <w:rPr>
          <w:sz w:val="24"/>
          <w:szCs w:val="24"/>
        </w:rPr>
      </w:pPr>
      <w:proofErr w:type="spellStart"/>
      <w:r w:rsidRPr="00C0181E">
        <w:rPr>
          <w:sz w:val="24"/>
          <w:szCs w:val="24"/>
        </w:rPr>
        <w:t>Prilocains</w:t>
      </w:r>
      <w:proofErr w:type="spellEnd"/>
      <w:r w:rsidRPr="00C0181E">
        <w:rPr>
          <w:sz w:val="24"/>
          <w:szCs w:val="24"/>
        </w:rPr>
        <w:t xml:space="preserve"> terminale eliminationshalveringstid er 1,6 timer.</w:t>
      </w:r>
    </w:p>
    <w:p w:rsidR="008B0C3A" w:rsidRPr="00EC0B9B" w:rsidRDefault="008B0C3A" w:rsidP="008B0C3A">
      <w:pPr>
        <w:tabs>
          <w:tab w:val="left" w:pos="851"/>
        </w:tabs>
        <w:rPr>
          <w:sz w:val="24"/>
          <w:szCs w:val="24"/>
        </w:rPr>
      </w:pPr>
    </w:p>
    <w:p w:rsidR="008B0C3A" w:rsidRPr="00B903EA" w:rsidRDefault="008B0C3A" w:rsidP="00B903EA">
      <w:pPr>
        <w:tabs>
          <w:tab w:val="left" w:pos="851"/>
        </w:tabs>
        <w:ind w:left="851" w:hanging="851"/>
        <w:rPr>
          <w:b/>
          <w:sz w:val="24"/>
          <w:szCs w:val="24"/>
        </w:rPr>
      </w:pPr>
      <w:r>
        <w:rPr>
          <w:b/>
          <w:sz w:val="24"/>
          <w:szCs w:val="24"/>
        </w:rPr>
        <w:t>5.3</w:t>
      </w:r>
      <w:r>
        <w:rPr>
          <w:b/>
          <w:sz w:val="24"/>
          <w:szCs w:val="24"/>
        </w:rPr>
        <w:tab/>
      </w:r>
      <w:r w:rsidRPr="00EC0B9B">
        <w:rPr>
          <w:b/>
          <w:sz w:val="24"/>
          <w:szCs w:val="24"/>
        </w:rPr>
        <w:t>Prækliniske sikkerhedsdata</w:t>
      </w:r>
    </w:p>
    <w:p w:rsidR="00B66743" w:rsidRDefault="00B66743" w:rsidP="00B66743">
      <w:pPr>
        <w:numPr>
          <w:ilvl w:val="12"/>
          <w:numId w:val="0"/>
        </w:numPr>
        <w:ind w:left="851" w:right="11"/>
        <w:rPr>
          <w:sz w:val="24"/>
          <w:szCs w:val="24"/>
        </w:rPr>
      </w:pPr>
      <w:r>
        <w:rPr>
          <w:sz w:val="24"/>
          <w:szCs w:val="24"/>
        </w:rPr>
        <w:t>Den terapeutiske dosis, der anvendes lokalt hos mennesker, er tæt på den dosis, der er toksisk hos dyr efter intravenøs administration. Hos dyr er tegn på akut toksicitet nedsat aktivitet, krampeanfald, dyspnø, cyanose og død på grund af hjerteinsufficiens.</w:t>
      </w:r>
    </w:p>
    <w:p w:rsidR="00B66743" w:rsidRDefault="00B66743" w:rsidP="00B66743">
      <w:pPr>
        <w:numPr>
          <w:ilvl w:val="12"/>
          <w:numId w:val="0"/>
        </w:numPr>
        <w:ind w:left="851" w:right="11"/>
        <w:rPr>
          <w:sz w:val="24"/>
          <w:szCs w:val="24"/>
        </w:rPr>
      </w:pPr>
      <w:r>
        <w:rPr>
          <w:sz w:val="24"/>
          <w:szCs w:val="24"/>
        </w:rPr>
        <w:t xml:space="preserve">Den subkutane injektion af </w:t>
      </w:r>
      <w:proofErr w:type="spellStart"/>
      <w:r>
        <w:rPr>
          <w:sz w:val="24"/>
          <w:szCs w:val="24"/>
        </w:rPr>
        <w:t>prilocainhydrochlorid</w:t>
      </w:r>
      <w:proofErr w:type="spellEnd"/>
      <w:r>
        <w:rPr>
          <w:sz w:val="24"/>
          <w:szCs w:val="24"/>
        </w:rPr>
        <w:t xml:space="preserve"> 3 ml/kg legemsvægt inducerer reversibel lokal nekrose hos rotten. Ved samme dosering blev der ikke observeret skadelige virkninger hos aben.</w:t>
      </w:r>
    </w:p>
    <w:p w:rsidR="00B66743" w:rsidRDefault="00B66743" w:rsidP="00B66743">
      <w:pPr>
        <w:numPr>
          <w:ilvl w:val="12"/>
          <w:numId w:val="0"/>
        </w:numPr>
        <w:ind w:left="851" w:right="11"/>
        <w:rPr>
          <w:sz w:val="24"/>
          <w:szCs w:val="24"/>
        </w:rPr>
      </w:pPr>
      <w:r>
        <w:rPr>
          <w:sz w:val="24"/>
          <w:szCs w:val="24"/>
        </w:rPr>
        <w:t xml:space="preserve">Administrationen af </w:t>
      </w:r>
      <w:proofErr w:type="spellStart"/>
      <w:r>
        <w:rPr>
          <w:sz w:val="24"/>
          <w:szCs w:val="24"/>
        </w:rPr>
        <w:t>prilocain</w:t>
      </w:r>
      <w:proofErr w:type="spellEnd"/>
      <w:r>
        <w:rPr>
          <w:sz w:val="24"/>
          <w:szCs w:val="24"/>
        </w:rPr>
        <w:t xml:space="preserve"> 60 mg/kg legemsvægt 5 dage om ugen i 7 uger inducerer let vægttab hos rotten.</w:t>
      </w:r>
    </w:p>
    <w:p w:rsidR="00B66743" w:rsidRDefault="00B66743" w:rsidP="00B66743">
      <w:pPr>
        <w:numPr>
          <w:ilvl w:val="12"/>
          <w:numId w:val="0"/>
        </w:numPr>
        <w:ind w:left="851" w:right="11"/>
        <w:rPr>
          <w:sz w:val="24"/>
          <w:szCs w:val="24"/>
        </w:rPr>
      </w:pPr>
    </w:p>
    <w:p w:rsidR="00B66743" w:rsidRDefault="00B66743" w:rsidP="00B66743">
      <w:pPr>
        <w:numPr>
          <w:ilvl w:val="12"/>
          <w:numId w:val="0"/>
        </w:numPr>
        <w:ind w:left="851" w:right="11"/>
        <w:rPr>
          <w:sz w:val="24"/>
          <w:szCs w:val="24"/>
        </w:rPr>
      </w:pPr>
      <w:r>
        <w:rPr>
          <w:sz w:val="24"/>
          <w:szCs w:val="24"/>
        </w:rPr>
        <w:t xml:space="preserve">I </w:t>
      </w:r>
      <w:proofErr w:type="spellStart"/>
      <w:r>
        <w:rPr>
          <w:sz w:val="24"/>
          <w:szCs w:val="24"/>
        </w:rPr>
        <w:t>mutagenicitetstest</w:t>
      </w:r>
      <w:proofErr w:type="spellEnd"/>
      <w:r>
        <w:rPr>
          <w:sz w:val="24"/>
          <w:szCs w:val="24"/>
        </w:rPr>
        <w:t xml:space="preserve"> viste </w:t>
      </w:r>
      <w:proofErr w:type="spellStart"/>
      <w:r>
        <w:rPr>
          <w:sz w:val="24"/>
          <w:szCs w:val="24"/>
        </w:rPr>
        <w:t>prilocain</w:t>
      </w:r>
      <w:proofErr w:type="spellEnd"/>
      <w:r>
        <w:rPr>
          <w:sz w:val="24"/>
          <w:szCs w:val="24"/>
        </w:rPr>
        <w:t xml:space="preserve"> ingen mutagene virkninger. Indikatorer for en potentiel </w:t>
      </w:r>
      <w:proofErr w:type="spellStart"/>
      <w:r>
        <w:rPr>
          <w:sz w:val="24"/>
          <w:szCs w:val="24"/>
        </w:rPr>
        <w:t>mutagenicitet</w:t>
      </w:r>
      <w:proofErr w:type="spellEnd"/>
      <w:r>
        <w:rPr>
          <w:sz w:val="24"/>
          <w:szCs w:val="24"/>
        </w:rPr>
        <w:t xml:space="preserve"> er baseret på viden, der relaterer til metabolitten o-</w:t>
      </w:r>
      <w:proofErr w:type="spellStart"/>
      <w:r>
        <w:rPr>
          <w:sz w:val="24"/>
          <w:szCs w:val="24"/>
        </w:rPr>
        <w:t>toluidin</w:t>
      </w:r>
      <w:proofErr w:type="spellEnd"/>
      <w:r>
        <w:rPr>
          <w:sz w:val="24"/>
          <w:szCs w:val="24"/>
        </w:rPr>
        <w:t xml:space="preserve">, som forårsager genetisk skade og </w:t>
      </w:r>
      <w:proofErr w:type="spellStart"/>
      <w:r>
        <w:rPr>
          <w:sz w:val="24"/>
          <w:szCs w:val="24"/>
        </w:rPr>
        <w:t>celleproliferation</w:t>
      </w:r>
      <w:proofErr w:type="spellEnd"/>
      <w:r>
        <w:rPr>
          <w:sz w:val="24"/>
          <w:szCs w:val="24"/>
        </w:rPr>
        <w:t xml:space="preserve"> (kromosommutationer, </w:t>
      </w:r>
      <w:proofErr w:type="spellStart"/>
      <w:r>
        <w:rPr>
          <w:sz w:val="24"/>
          <w:szCs w:val="24"/>
        </w:rPr>
        <w:t>aneuploidi</w:t>
      </w:r>
      <w:proofErr w:type="spellEnd"/>
      <w:r>
        <w:rPr>
          <w:sz w:val="24"/>
          <w:szCs w:val="24"/>
        </w:rPr>
        <w:t xml:space="preserve">, DNA-reparation, cellekonversion) i forskellige </w:t>
      </w:r>
      <w:r>
        <w:rPr>
          <w:i/>
          <w:sz w:val="24"/>
          <w:szCs w:val="24"/>
        </w:rPr>
        <w:t>in-</w:t>
      </w:r>
      <w:proofErr w:type="spellStart"/>
      <w:r>
        <w:rPr>
          <w:i/>
          <w:sz w:val="24"/>
          <w:szCs w:val="24"/>
        </w:rPr>
        <w:t>vitro</w:t>
      </w:r>
      <w:proofErr w:type="spellEnd"/>
      <w:r>
        <w:rPr>
          <w:sz w:val="24"/>
          <w:szCs w:val="24"/>
        </w:rPr>
        <w:t xml:space="preserve"> tests.</w:t>
      </w:r>
    </w:p>
    <w:p w:rsidR="00B66743" w:rsidRDefault="00B66743" w:rsidP="00B66743">
      <w:pPr>
        <w:numPr>
          <w:ilvl w:val="12"/>
          <w:numId w:val="0"/>
        </w:numPr>
        <w:ind w:left="851" w:right="11"/>
        <w:rPr>
          <w:sz w:val="24"/>
          <w:szCs w:val="24"/>
        </w:rPr>
      </w:pPr>
      <w:r>
        <w:rPr>
          <w:sz w:val="24"/>
          <w:szCs w:val="24"/>
        </w:rPr>
        <w:t xml:space="preserve">I </w:t>
      </w:r>
      <w:proofErr w:type="spellStart"/>
      <w:r>
        <w:rPr>
          <w:sz w:val="24"/>
          <w:szCs w:val="24"/>
        </w:rPr>
        <w:t>karcinogenicitetsstudier</w:t>
      </w:r>
      <w:proofErr w:type="spellEnd"/>
      <w:r>
        <w:rPr>
          <w:sz w:val="24"/>
          <w:szCs w:val="24"/>
        </w:rPr>
        <w:t xml:space="preserve"> udført med rotter og mus med høje doser af o-</w:t>
      </w:r>
      <w:proofErr w:type="spellStart"/>
      <w:r>
        <w:rPr>
          <w:sz w:val="24"/>
          <w:szCs w:val="24"/>
        </w:rPr>
        <w:t>toluidin</w:t>
      </w:r>
      <w:proofErr w:type="spellEnd"/>
      <w:r>
        <w:rPr>
          <w:sz w:val="24"/>
          <w:szCs w:val="24"/>
        </w:rPr>
        <w:t xml:space="preserve"> metabolitten, blev der observeret en øget forekomst af tumorer i milten og blæren.</w:t>
      </w:r>
    </w:p>
    <w:p w:rsidR="00B66743" w:rsidRDefault="00B66743" w:rsidP="00B66743">
      <w:pPr>
        <w:numPr>
          <w:ilvl w:val="12"/>
          <w:numId w:val="0"/>
        </w:numPr>
        <w:ind w:left="851" w:right="11"/>
        <w:rPr>
          <w:sz w:val="24"/>
          <w:szCs w:val="24"/>
        </w:rPr>
      </w:pPr>
      <w:r>
        <w:rPr>
          <w:sz w:val="24"/>
          <w:szCs w:val="24"/>
        </w:rPr>
        <w:t xml:space="preserve">Ingen af resultaterne lader til at være signifikant for mennesker ved en terapeutisk korttidsbehandling med </w:t>
      </w:r>
      <w:proofErr w:type="spellStart"/>
      <w:r>
        <w:rPr>
          <w:sz w:val="24"/>
          <w:szCs w:val="24"/>
        </w:rPr>
        <w:t>prilocain</w:t>
      </w:r>
      <w:proofErr w:type="spellEnd"/>
      <w:r>
        <w:rPr>
          <w:sz w:val="24"/>
          <w:szCs w:val="24"/>
        </w:rPr>
        <w:t>. Alligevel anbefales det af sikkerhedsmæssige grunde at undgå administration af høje doser over en længere periode.</w:t>
      </w:r>
    </w:p>
    <w:p w:rsidR="00B66743" w:rsidRDefault="00B66743" w:rsidP="00B66743">
      <w:pPr>
        <w:numPr>
          <w:ilvl w:val="12"/>
          <w:numId w:val="0"/>
        </w:numPr>
        <w:ind w:left="851" w:right="11"/>
        <w:rPr>
          <w:sz w:val="24"/>
          <w:szCs w:val="24"/>
        </w:rPr>
      </w:pPr>
      <w:proofErr w:type="spellStart"/>
      <w:r>
        <w:rPr>
          <w:sz w:val="24"/>
          <w:szCs w:val="24"/>
        </w:rPr>
        <w:t>Prilocain</w:t>
      </w:r>
      <w:proofErr w:type="spellEnd"/>
      <w:r>
        <w:rPr>
          <w:sz w:val="24"/>
          <w:szCs w:val="24"/>
        </w:rPr>
        <w:t xml:space="preserve"> har ingen virkning på fertiliteten af han- og hunrotter. Den </w:t>
      </w:r>
      <w:proofErr w:type="spellStart"/>
      <w:r>
        <w:rPr>
          <w:sz w:val="24"/>
          <w:szCs w:val="24"/>
        </w:rPr>
        <w:t>postnatale</w:t>
      </w:r>
      <w:proofErr w:type="spellEnd"/>
      <w:r>
        <w:rPr>
          <w:sz w:val="24"/>
          <w:szCs w:val="24"/>
        </w:rPr>
        <w:t xml:space="preserve"> overlevelse af behandlede hunrotters afkom var dog reduceret. I et embryotoksicitetsstudie med rotter </w:t>
      </w:r>
      <w:r>
        <w:rPr>
          <w:sz w:val="24"/>
          <w:szCs w:val="24"/>
        </w:rPr>
        <w:lastRenderedPageBreak/>
        <w:t xml:space="preserve">blev der observeret dødelige virkninger og dosisafhængig </w:t>
      </w:r>
      <w:proofErr w:type="spellStart"/>
      <w:r>
        <w:rPr>
          <w:sz w:val="24"/>
          <w:szCs w:val="24"/>
        </w:rPr>
        <w:t>hydronefrose</w:t>
      </w:r>
      <w:proofErr w:type="spellEnd"/>
      <w:r>
        <w:rPr>
          <w:sz w:val="24"/>
          <w:szCs w:val="24"/>
        </w:rPr>
        <w:t xml:space="preserve"> forekom hos fostrene.</w:t>
      </w:r>
    </w:p>
    <w:p w:rsidR="008B0C3A" w:rsidRPr="00EC0B9B" w:rsidRDefault="008B0C3A" w:rsidP="008B0C3A">
      <w:pPr>
        <w:tabs>
          <w:tab w:val="left" w:pos="851"/>
        </w:tabs>
        <w:rPr>
          <w:sz w:val="24"/>
          <w:szCs w:val="24"/>
        </w:rPr>
      </w:pPr>
    </w:p>
    <w:p w:rsidR="008B0C3A" w:rsidRPr="00EC0B9B" w:rsidRDefault="008B0C3A" w:rsidP="008B0C3A">
      <w:pPr>
        <w:tabs>
          <w:tab w:val="left" w:pos="851"/>
        </w:tabs>
        <w:rPr>
          <w:sz w:val="24"/>
          <w:szCs w:val="24"/>
        </w:rPr>
      </w:pPr>
    </w:p>
    <w:p w:rsidR="008B0C3A" w:rsidRPr="00EC0B9B" w:rsidRDefault="008B0C3A" w:rsidP="008B0C3A">
      <w:pPr>
        <w:tabs>
          <w:tab w:val="left" w:pos="851"/>
        </w:tabs>
        <w:ind w:left="851" w:hanging="851"/>
        <w:rPr>
          <w:b/>
          <w:sz w:val="24"/>
          <w:szCs w:val="24"/>
        </w:rPr>
      </w:pPr>
      <w:r>
        <w:rPr>
          <w:b/>
          <w:sz w:val="24"/>
          <w:szCs w:val="24"/>
        </w:rPr>
        <w:t>6.</w:t>
      </w:r>
      <w:r>
        <w:rPr>
          <w:b/>
          <w:sz w:val="24"/>
          <w:szCs w:val="24"/>
        </w:rPr>
        <w:tab/>
      </w:r>
      <w:r w:rsidRPr="00EC0B9B">
        <w:rPr>
          <w:b/>
          <w:sz w:val="24"/>
          <w:szCs w:val="24"/>
        </w:rPr>
        <w:t>FARMACEUTISKE OPLYSNINGER</w:t>
      </w:r>
    </w:p>
    <w:p w:rsidR="008B0C3A" w:rsidRPr="00EC0B9B" w:rsidRDefault="008B0C3A" w:rsidP="008B0C3A">
      <w:pPr>
        <w:tabs>
          <w:tab w:val="left" w:pos="851"/>
        </w:tabs>
        <w:rPr>
          <w:b/>
          <w:sz w:val="24"/>
          <w:szCs w:val="24"/>
        </w:rPr>
      </w:pPr>
    </w:p>
    <w:p w:rsidR="008B0C3A" w:rsidRPr="00B903EA" w:rsidRDefault="008B0C3A" w:rsidP="00B903EA">
      <w:pPr>
        <w:tabs>
          <w:tab w:val="left" w:pos="851"/>
        </w:tabs>
        <w:ind w:left="851" w:hanging="851"/>
        <w:rPr>
          <w:b/>
          <w:sz w:val="24"/>
          <w:szCs w:val="24"/>
        </w:rPr>
      </w:pPr>
      <w:r>
        <w:rPr>
          <w:b/>
          <w:sz w:val="24"/>
          <w:szCs w:val="24"/>
        </w:rPr>
        <w:t>6.1</w:t>
      </w:r>
      <w:r>
        <w:rPr>
          <w:b/>
          <w:sz w:val="24"/>
          <w:szCs w:val="24"/>
        </w:rPr>
        <w:tab/>
      </w:r>
      <w:r w:rsidRPr="00EC0B9B">
        <w:rPr>
          <w:b/>
          <w:sz w:val="24"/>
          <w:szCs w:val="24"/>
        </w:rPr>
        <w:t>Hjælpestoffer</w:t>
      </w:r>
    </w:p>
    <w:p w:rsidR="008B0C3A" w:rsidRPr="00FD35DD" w:rsidRDefault="008B0C3A" w:rsidP="008B0C3A">
      <w:pPr>
        <w:ind w:left="851"/>
        <w:rPr>
          <w:sz w:val="24"/>
          <w:szCs w:val="24"/>
        </w:rPr>
      </w:pPr>
      <w:proofErr w:type="spellStart"/>
      <w:r w:rsidRPr="00FD35DD">
        <w:rPr>
          <w:sz w:val="24"/>
          <w:szCs w:val="24"/>
        </w:rPr>
        <w:t>Glucose</w:t>
      </w:r>
      <w:proofErr w:type="spellEnd"/>
      <w:r w:rsidRPr="00FD35DD">
        <w:rPr>
          <w:sz w:val="24"/>
          <w:szCs w:val="24"/>
        </w:rPr>
        <w:t>, vandfri</w:t>
      </w:r>
      <w:r w:rsidR="004A5A6A">
        <w:rPr>
          <w:sz w:val="24"/>
          <w:szCs w:val="24"/>
        </w:rPr>
        <w:t xml:space="preserve"> eller glukosemonohydrat</w:t>
      </w:r>
    </w:p>
    <w:p w:rsidR="008B0C3A" w:rsidRPr="00FD35DD" w:rsidRDefault="008B0C3A" w:rsidP="008B0C3A">
      <w:pPr>
        <w:ind w:left="851"/>
        <w:rPr>
          <w:sz w:val="24"/>
          <w:szCs w:val="24"/>
        </w:rPr>
      </w:pPr>
      <w:r w:rsidRPr="00FD35DD">
        <w:rPr>
          <w:sz w:val="24"/>
          <w:szCs w:val="24"/>
        </w:rPr>
        <w:t>Natriumhydroxid 1N (til pH-justering)</w:t>
      </w:r>
    </w:p>
    <w:p w:rsidR="008B0C3A" w:rsidRPr="00EC0B9B" w:rsidRDefault="008B0C3A" w:rsidP="008B0C3A">
      <w:pPr>
        <w:ind w:left="851"/>
        <w:rPr>
          <w:sz w:val="24"/>
          <w:szCs w:val="24"/>
        </w:rPr>
      </w:pPr>
      <w:r w:rsidRPr="00FD35DD">
        <w:rPr>
          <w:sz w:val="24"/>
          <w:szCs w:val="24"/>
        </w:rPr>
        <w:t>Vand til injektionsvæsker</w:t>
      </w:r>
    </w:p>
    <w:p w:rsidR="008B0C3A" w:rsidRPr="00EC0B9B" w:rsidRDefault="008B0C3A" w:rsidP="008B0C3A">
      <w:pPr>
        <w:tabs>
          <w:tab w:val="left" w:pos="851"/>
        </w:tabs>
        <w:rPr>
          <w:sz w:val="24"/>
          <w:szCs w:val="24"/>
        </w:rPr>
      </w:pPr>
    </w:p>
    <w:p w:rsidR="008B0C3A" w:rsidRPr="00EC0B9B" w:rsidRDefault="008B0C3A" w:rsidP="008B0C3A">
      <w:pPr>
        <w:tabs>
          <w:tab w:val="left" w:pos="851"/>
        </w:tabs>
        <w:ind w:left="851" w:hanging="851"/>
        <w:rPr>
          <w:b/>
          <w:sz w:val="24"/>
          <w:szCs w:val="24"/>
        </w:rPr>
      </w:pPr>
      <w:r>
        <w:rPr>
          <w:b/>
          <w:sz w:val="24"/>
          <w:szCs w:val="24"/>
        </w:rPr>
        <w:t>6.2</w:t>
      </w:r>
      <w:r>
        <w:rPr>
          <w:b/>
          <w:sz w:val="24"/>
          <w:szCs w:val="24"/>
        </w:rPr>
        <w:tab/>
      </w:r>
      <w:r w:rsidRPr="00EC0B9B">
        <w:rPr>
          <w:b/>
          <w:sz w:val="24"/>
          <w:szCs w:val="24"/>
        </w:rPr>
        <w:t>Uforligeligheder</w:t>
      </w:r>
    </w:p>
    <w:p w:rsidR="008B0C3A" w:rsidRPr="009F61EE" w:rsidRDefault="008B0C3A" w:rsidP="008B0C3A">
      <w:pPr>
        <w:tabs>
          <w:tab w:val="left" w:pos="851"/>
        </w:tabs>
        <w:ind w:left="851"/>
        <w:rPr>
          <w:sz w:val="24"/>
          <w:szCs w:val="24"/>
        </w:rPr>
      </w:pPr>
      <w:r w:rsidRPr="009F61EE">
        <w:rPr>
          <w:sz w:val="24"/>
          <w:szCs w:val="24"/>
        </w:rPr>
        <w:t>Ikke relevant.</w:t>
      </w:r>
    </w:p>
    <w:p w:rsidR="008B0C3A" w:rsidRPr="00EC0B9B" w:rsidRDefault="008B0C3A" w:rsidP="008B0C3A">
      <w:pPr>
        <w:tabs>
          <w:tab w:val="left" w:pos="851"/>
        </w:tabs>
        <w:rPr>
          <w:sz w:val="24"/>
          <w:szCs w:val="24"/>
        </w:rPr>
      </w:pPr>
    </w:p>
    <w:p w:rsidR="008B0C3A" w:rsidRPr="00EC0B9B" w:rsidRDefault="008B0C3A" w:rsidP="008B0C3A">
      <w:pPr>
        <w:tabs>
          <w:tab w:val="left" w:pos="851"/>
        </w:tabs>
        <w:ind w:left="851" w:hanging="851"/>
        <w:rPr>
          <w:b/>
          <w:sz w:val="24"/>
          <w:szCs w:val="24"/>
        </w:rPr>
      </w:pPr>
      <w:r>
        <w:rPr>
          <w:b/>
          <w:sz w:val="24"/>
          <w:szCs w:val="24"/>
        </w:rPr>
        <w:t>6.3</w:t>
      </w:r>
      <w:r>
        <w:rPr>
          <w:b/>
          <w:sz w:val="24"/>
          <w:szCs w:val="24"/>
        </w:rPr>
        <w:tab/>
      </w:r>
      <w:r w:rsidRPr="00EC0B9B">
        <w:rPr>
          <w:b/>
          <w:sz w:val="24"/>
          <w:szCs w:val="24"/>
        </w:rPr>
        <w:t>Opbevaringstid</w:t>
      </w:r>
    </w:p>
    <w:p w:rsidR="008B0C3A" w:rsidRPr="00FD35DD" w:rsidRDefault="008B0C3A" w:rsidP="008B0C3A">
      <w:pPr>
        <w:ind w:left="851"/>
        <w:rPr>
          <w:sz w:val="24"/>
          <w:szCs w:val="24"/>
        </w:rPr>
      </w:pPr>
      <w:r w:rsidRPr="00FD35DD">
        <w:rPr>
          <w:sz w:val="24"/>
          <w:szCs w:val="24"/>
        </w:rPr>
        <w:t>3 år.</w:t>
      </w:r>
    </w:p>
    <w:p w:rsidR="008B0C3A" w:rsidRPr="006F3879" w:rsidRDefault="008B0C3A" w:rsidP="008B0C3A">
      <w:pPr>
        <w:ind w:left="851"/>
        <w:rPr>
          <w:spacing w:val="-3"/>
          <w:sz w:val="24"/>
          <w:szCs w:val="24"/>
        </w:rPr>
      </w:pPr>
      <w:r>
        <w:rPr>
          <w:spacing w:val="-3"/>
          <w:sz w:val="24"/>
          <w:szCs w:val="24"/>
        </w:rPr>
        <w:t>Skal</w:t>
      </w:r>
      <w:r w:rsidRPr="00FD35DD">
        <w:rPr>
          <w:spacing w:val="-3"/>
          <w:sz w:val="24"/>
          <w:szCs w:val="24"/>
        </w:rPr>
        <w:t xml:space="preserve"> anvendes umiddelbart efter første anbrud.</w:t>
      </w:r>
    </w:p>
    <w:p w:rsidR="008B0C3A" w:rsidRPr="00EC0B9B" w:rsidRDefault="008B0C3A" w:rsidP="008B0C3A">
      <w:pPr>
        <w:tabs>
          <w:tab w:val="left" w:pos="851"/>
        </w:tabs>
        <w:rPr>
          <w:sz w:val="24"/>
          <w:szCs w:val="24"/>
        </w:rPr>
      </w:pPr>
    </w:p>
    <w:p w:rsidR="008B0C3A" w:rsidRPr="00EC0B9B" w:rsidRDefault="008B0C3A" w:rsidP="008B0C3A">
      <w:pPr>
        <w:tabs>
          <w:tab w:val="left" w:pos="851"/>
        </w:tabs>
        <w:ind w:left="851" w:hanging="851"/>
        <w:rPr>
          <w:b/>
          <w:sz w:val="24"/>
          <w:szCs w:val="24"/>
        </w:rPr>
      </w:pPr>
      <w:r>
        <w:rPr>
          <w:b/>
          <w:sz w:val="24"/>
          <w:szCs w:val="24"/>
        </w:rPr>
        <w:t>6.4</w:t>
      </w:r>
      <w:r>
        <w:rPr>
          <w:b/>
          <w:sz w:val="24"/>
          <w:szCs w:val="24"/>
        </w:rPr>
        <w:tab/>
      </w:r>
      <w:r w:rsidRPr="00EC0B9B">
        <w:rPr>
          <w:b/>
          <w:sz w:val="24"/>
          <w:szCs w:val="24"/>
        </w:rPr>
        <w:t>Særlige opbevaringsforhold</w:t>
      </w:r>
    </w:p>
    <w:p w:rsidR="00B66743" w:rsidRDefault="00B66743" w:rsidP="00B66743">
      <w:pPr>
        <w:suppressAutoHyphens/>
        <w:ind w:firstLine="851"/>
        <w:rPr>
          <w:sz w:val="24"/>
          <w:szCs w:val="24"/>
        </w:rPr>
      </w:pPr>
      <w:r>
        <w:rPr>
          <w:sz w:val="24"/>
          <w:szCs w:val="24"/>
        </w:rPr>
        <w:t>Må ikke opbevares ved temperaturer over 25 °C.</w:t>
      </w:r>
    </w:p>
    <w:p w:rsidR="00B66743" w:rsidRDefault="00B66743" w:rsidP="00B66743">
      <w:pPr>
        <w:suppressAutoHyphens/>
        <w:ind w:left="851"/>
        <w:rPr>
          <w:sz w:val="24"/>
          <w:szCs w:val="24"/>
        </w:rPr>
      </w:pPr>
      <w:r>
        <w:rPr>
          <w:sz w:val="24"/>
          <w:szCs w:val="24"/>
        </w:rPr>
        <w:t xml:space="preserve">Må ikke opbevares i køleskab eller nedfryses. </w:t>
      </w:r>
    </w:p>
    <w:p w:rsidR="00B66743" w:rsidRDefault="00B66743" w:rsidP="00B66743">
      <w:pPr>
        <w:suppressAutoHyphens/>
        <w:ind w:left="851"/>
        <w:rPr>
          <w:sz w:val="24"/>
          <w:szCs w:val="24"/>
        </w:rPr>
      </w:pPr>
      <w:r>
        <w:rPr>
          <w:sz w:val="24"/>
          <w:szCs w:val="24"/>
        </w:rPr>
        <w:t>Opbevares i den originale yderpakning for at beskytte mod lys.</w:t>
      </w:r>
    </w:p>
    <w:p w:rsidR="008B0C3A" w:rsidRPr="00EC0B9B" w:rsidRDefault="008B0C3A" w:rsidP="008B0C3A">
      <w:pPr>
        <w:tabs>
          <w:tab w:val="left" w:pos="851"/>
        </w:tabs>
        <w:rPr>
          <w:sz w:val="24"/>
          <w:szCs w:val="24"/>
        </w:rPr>
      </w:pPr>
    </w:p>
    <w:p w:rsidR="008B0C3A" w:rsidRPr="00EC0B9B" w:rsidRDefault="008B0C3A" w:rsidP="008B0C3A">
      <w:pPr>
        <w:tabs>
          <w:tab w:val="left" w:pos="851"/>
        </w:tabs>
        <w:ind w:left="851" w:hanging="851"/>
        <w:rPr>
          <w:b/>
          <w:sz w:val="24"/>
          <w:szCs w:val="24"/>
        </w:rPr>
      </w:pPr>
      <w:r>
        <w:rPr>
          <w:b/>
          <w:sz w:val="24"/>
          <w:szCs w:val="24"/>
        </w:rPr>
        <w:t>6.5</w:t>
      </w:r>
      <w:r>
        <w:rPr>
          <w:b/>
          <w:sz w:val="24"/>
          <w:szCs w:val="24"/>
        </w:rPr>
        <w:tab/>
      </w:r>
      <w:r w:rsidRPr="00EC0B9B">
        <w:rPr>
          <w:b/>
          <w:sz w:val="24"/>
          <w:szCs w:val="24"/>
        </w:rPr>
        <w:t>Emballagetyper og pakningsstørrelser</w:t>
      </w:r>
    </w:p>
    <w:p w:rsidR="008B0C3A" w:rsidRDefault="008B0C3A" w:rsidP="008B0C3A">
      <w:pPr>
        <w:suppressAutoHyphens/>
        <w:ind w:left="851"/>
        <w:rPr>
          <w:sz w:val="24"/>
          <w:szCs w:val="24"/>
        </w:rPr>
      </w:pPr>
      <w:r w:rsidRPr="00FD35DD">
        <w:rPr>
          <w:sz w:val="24"/>
          <w:szCs w:val="24"/>
        </w:rPr>
        <w:t>Klar, farveløs glasampul af type I glas.</w:t>
      </w:r>
    </w:p>
    <w:p w:rsidR="008B0C3A" w:rsidRDefault="008B0C3A" w:rsidP="008B0C3A">
      <w:pPr>
        <w:suppressAutoHyphens/>
        <w:ind w:left="851"/>
        <w:rPr>
          <w:sz w:val="24"/>
          <w:szCs w:val="24"/>
        </w:rPr>
      </w:pPr>
    </w:p>
    <w:p w:rsidR="008B0C3A" w:rsidRDefault="008B0C3A" w:rsidP="008B0C3A">
      <w:pPr>
        <w:suppressAutoHyphens/>
        <w:ind w:left="851"/>
        <w:rPr>
          <w:sz w:val="24"/>
          <w:szCs w:val="24"/>
        </w:rPr>
      </w:pPr>
      <w:r w:rsidRPr="00FD35DD">
        <w:rPr>
          <w:sz w:val="24"/>
          <w:szCs w:val="24"/>
        </w:rPr>
        <w:t>Æske med 10 ampuller, som hver indeholder 5 ml injektionsvæske, opløsning.</w:t>
      </w:r>
    </w:p>
    <w:p w:rsidR="008B0C3A" w:rsidRPr="00EC0B9B" w:rsidRDefault="008B0C3A" w:rsidP="008B0C3A">
      <w:pPr>
        <w:tabs>
          <w:tab w:val="left" w:pos="851"/>
        </w:tabs>
        <w:rPr>
          <w:sz w:val="24"/>
          <w:szCs w:val="24"/>
        </w:rPr>
      </w:pPr>
    </w:p>
    <w:p w:rsidR="008B0C3A" w:rsidRPr="00EC0B9B" w:rsidRDefault="008B0C3A" w:rsidP="008B0C3A">
      <w:pPr>
        <w:tabs>
          <w:tab w:val="left" w:pos="851"/>
        </w:tabs>
        <w:ind w:left="851" w:hanging="851"/>
        <w:rPr>
          <w:b/>
          <w:sz w:val="24"/>
          <w:szCs w:val="24"/>
        </w:rPr>
      </w:pPr>
      <w:r>
        <w:rPr>
          <w:b/>
          <w:sz w:val="24"/>
          <w:szCs w:val="24"/>
        </w:rPr>
        <w:t>6.6</w:t>
      </w:r>
      <w:r>
        <w:rPr>
          <w:b/>
          <w:sz w:val="24"/>
          <w:szCs w:val="24"/>
        </w:rPr>
        <w:tab/>
      </w:r>
      <w:r w:rsidRPr="00EC0B9B">
        <w:rPr>
          <w:b/>
          <w:sz w:val="24"/>
          <w:szCs w:val="24"/>
        </w:rPr>
        <w:t>Regler for destruktion og anden håndtering</w:t>
      </w:r>
    </w:p>
    <w:p w:rsidR="008B0C3A" w:rsidRPr="00FD35DD" w:rsidRDefault="008B0C3A" w:rsidP="008B0C3A">
      <w:pPr>
        <w:ind w:left="851"/>
        <w:rPr>
          <w:sz w:val="24"/>
          <w:szCs w:val="24"/>
        </w:rPr>
      </w:pPr>
      <w:r>
        <w:rPr>
          <w:sz w:val="24"/>
          <w:szCs w:val="24"/>
        </w:rPr>
        <w:t>5 ml a</w:t>
      </w:r>
      <w:r w:rsidRPr="00FD35DD">
        <w:rPr>
          <w:sz w:val="24"/>
          <w:szCs w:val="24"/>
        </w:rPr>
        <w:t>mpuller med injektionsvæske, opløsning er kun til engangsbrug.</w:t>
      </w:r>
    </w:p>
    <w:p w:rsidR="008B0C3A" w:rsidRPr="00FD35DD" w:rsidRDefault="008B0C3A" w:rsidP="008B0C3A">
      <w:pPr>
        <w:ind w:left="851"/>
        <w:rPr>
          <w:sz w:val="24"/>
          <w:szCs w:val="24"/>
        </w:rPr>
      </w:pPr>
      <w:r w:rsidRPr="00FD35DD">
        <w:rPr>
          <w:sz w:val="24"/>
          <w:szCs w:val="24"/>
        </w:rPr>
        <w:t>Ikke anvendt lægemiddel skal bortskaffes.</w:t>
      </w:r>
    </w:p>
    <w:p w:rsidR="008B0C3A" w:rsidRPr="00EC0B9B" w:rsidRDefault="008B0C3A" w:rsidP="008B0C3A">
      <w:pPr>
        <w:ind w:left="851"/>
        <w:rPr>
          <w:sz w:val="24"/>
          <w:szCs w:val="24"/>
        </w:rPr>
      </w:pPr>
      <w:r w:rsidRPr="00FD35DD">
        <w:rPr>
          <w:sz w:val="24"/>
          <w:szCs w:val="24"/>
        </w:rPr>
        <w:t>Lægemidlet skal inspiceres visuelt inden brug. Må kun anvendes</w:t>
      </w:r>
      <w:r>
        <w:rPr>
          <w:sz w:val="24"/>
          <w:szCs w:val="24"/>
        </w:rPr>
        <w:t>,</w:t>
      </w:r>
      <w:r w:rsidRPr="00FD35DD">
        <w:rPr>
          <w:sz w:val="24"/>
          <w:szCs w:val="24"/>
        </w:rPr>
        <w:t xml:space="preserve"> hvis opløsningen er klar og uden synlige partikler.</w:t>
      </w:r>
    </w:p>
    <w:p w:rsidR="008B0C3A" w:rsidRPr="00EC0B9B" w:rsidRDefault="008B0C3A" w:rsidP="008B0C3A">
      <w:pPr>
        <w:tabs>
          <w:tab w:val="left" w:pos="851"/>
        </w:tabs>
        <w:jc w:val="both"/>
        <w:rPr>
          <w:sz w:val="24"/>
          <w:szCs w:val="24"/>
        </w:rPr>
      </w:pPr>
    </w:p>
    <w:p w:rsidR="008B0C3A" w:rsidRPr="00EC0B9B" w:rsidRDefault="008B0C3A" w:rsidP="008B0C3A">
      <w:pPr>
        <w:tabs>
          <w:tab w:val="left" w:pos="851"/>
        </w:tabs>
        <w:ind w:left="851" w:hanging="851"/>
        <w:rPr>
          <w:b/>
          <w:sz w:val="24"/>
          <w:szCs w:val="24"/>
        </w:rPr>
      </w:pPr>
      <w:r>
        <w:rPr>
          <w:b/>
          <w:sz w:val="24"/>
          <w:szCs w:val="24"/>
        </w:rPr>
        <w:t>7</w:t>
      </w:r>
      <w:r w:rsidRPr="00EC0B9B">
        <w:rPr>
          <w:b/>
          <w:sz w:val="24"/>
          <w:szCs w:val="24"/>
        </w:rPr>
        <w:t>.</w:t>
      </w:r>
      <w:r w:rsidRPr="00EC0B9B">
        <w:rPr>
          <w:b/>
          <w:sz w:val="24"/>
          <w:szCs w:val="24"/>
        </w:rPr>
        <w:tab/>
        <w:t>INDEHAVER AF MARKEDSFØRINGSTILLADELSEN</w:t>
      </w:r>
    </w:p>
    <w:p w:rsidR="008B0C3A" w:rsidRDefault="008B0C3A" w:rsidP="008B0C3A">
      <w:pPr>
        <w:ind w:left="851"/>
        <w:rPr>
          <w:noProof/>
          <w:sz w:val="24"/>
          <w:szCs w:val="24"/>
        </w:rPr>
      </w:pPr>
      <w:r w:rsidRPr="002A4F62">
        <w:rPr>
          <w:noProof/>
          <w:sz w:val="24"/>
          <w:szCs w:val="24"/>
        </w:rPr>
        <w:t>B. Braun Melsungen AG</w:t>
      </w:r>
    </w:p>
    <w:p w:rsidR="008B0C3A" w:rsidRPr="00F61BEC" w:rsidRDefault="008B0C3A" w:rsidP="008B0C3A">
      <w:pPr>
        <w:ind w:left="851"/>
        <w:rPr>
          <w:noProof/>
          <w:sz w:val="24"/>
          <w:szCs w:val="24"/>
        </w:rPr>
      </w:pPr>
      <w:r w:rsidRPr="00F61BEC">
        <w:rPr>
          <w:noProof/>
          <w:sz w:val="24"/>
          <w:szCs w:val="24"/>
        </w:rPr>
        <w:t>Carl-Braun-Strasse 1</w:t>
      </w:r>
    </w:p>
    <w:p w:rsidR="008B0C3A" w:rsidRPr="00F61BEC" w:rsidRDefault="008B0C3A" w:rsidP="008B0C3A">
      <w:pPr>
        <w:ind w:left="851"/>
        <w:rPr>
          <w:noProof/>
          <w:sz w:val="24"/>
          <w:szCs w:val="24"/>
        </w:rPr>
      </w:pPr>
      <w:r w:rsidRPr="00F61BEC">
        <w:rPr>
          <w:noProof/>
          <w:sz w:val="24"/>
          <w:szCs w:val="24"/>
        </w:rPr>
        <w:t>34212 Melsungen</w:t>
      </w:r>
    </w:p>
    <w:p w:rsidR="008B0C3A" w:rsidRPr="00FD35DD" w:rsidRDefault="008B0C3A" w:rsidP="008B0C3A">
      <w:pPr>
        <w:ind w:left="851"/>
        <w:rPr>
          <w:noProof/>
          <w:sz w:val="24"/>
          <w:szCs w:val="24"/>
        </w:rPr>
      </w:pPr>
      <w:r>
        <w:rPr>
          <w:noProof/>
          <w:sz w:val="24"/>
          <w:szCs w:val="24"/>
        </w:rPr>
        <w:t>Tyskland</w:t>
      </w:r>
    </w:p>
    <w:p w:rsidR="008B0C3A" w:rsidRPr="00FD35DD" w:rsidRDefault="008B0C3A" w:rsidP="008B0C3A">
      <w:pPr>
        <w:ind w:left="851"/>
        <w:rPr>
          <w:noProof/>
          <w:sz w:val="24"/>
          <w:szCs w:val="24"/>
        </w:rPr>
      </w:pPr>
    </w:p>
    <w:p w:rsidR="008B0C3A" w:rsidRPr="00FD35DD" w:rsidRDefault="008B0C3A" w:rsidP="008B0C3A">
      <w:pPr>
        <w:ind w:left="851"/>
        <w:rPr>
          <w:b/>
          <w:noProof/>
          <w:sz w:val="24"/>
          <w:szCs w:val="24"/>
        </w:rPr>
      </w:pPr>
      <w:r w:rsidRPr="00FD35DD">
        <w:rPr>
          <w:b/>
          <w:noProof/>
          <w:sz w:val="24"/>
          <w:szCs w:val="24"/>
        </w:rPr>
        <w:t>Repræsentant</w:t>
      </w:r>
    </w:p>
    <w:p w:rsidR="008B0C3A" w:rsidRDefault="008B0C3A" w:rsidP="008B0C3A">
      <w:pPr>
        <w:ind w:left="851"/>
        <w:rPr>
          <w:noProof/>
          <w:sz w:val="24"/>
          <w:szCs w:val="24"/>
          <w:lang w:val="en-US"/>
        </w:rPr>
      </w:pPr>
      <w:r w:rsidRPr="002A4F62">
        <w:rPr>
          <w:noProof/>
          <w:sz w:val="24"/>
          <w:szCs w:val="24"/>
          <w:lang w:val="en-US"/>
        </w:rPr>
        <w:t>B. Braun Medical A/S</w:t>
      </w:r>
    </w:p>
    <w:p w:rsidR="008B0C3A" w:rsidRPr="00F61BEC" w:rsidRDefault="008B0C3A" w:rsidP="008B0C3A">
      <w:pPr>
        <w:ind w:left="851"/>
        <w:rPr>
          <w:noProof/>
          <w:sz w:val="24"/>
          <w:szCs w:val="24"/>
          <w:lang w:val="en-US"/>
        </w:rPr>
      </w:pPr>
      <w:r w:rsidRPr="00F61BEC">
        <w:rPr>
          <w:noProof/>
          <w:sz w:val="24"/>
          <w:szCs w:val="24"/>
          <w:lang w:val="en-US"/>
        </w:rPr>
        <w:t>Dirch Passers Allé 27, 3. sal</w:t>
      </w:r>
    </w:p>
    <w:p w:rsidR="008B0C3A" w:rsidRPr="00EC0B9B" w:rsidRDefault="008B0C3A" w:rsidP="008B0C3A">
      <w:pPr>
        <w:tabs>
          <w:tab w:val="left" w:pos="851"/>
        </w:tabs>
        <w:rPr>
          <w:sz w:val="24"/>
          <w:szCs w:val="24"/>
        </w:rPr>
      </w:pPr>
      <w:r w:rsidRPr="009449AE">
        <w:rPr>
          <w:noProof/>
          <w:sz w:val="24"/>
          <w:szCs w:val="24"/>
          <w:lang w:val="en-US"/>
        </w:rPr>
        <w:tab/>
      </w:r>
      <w:r>
        <w:rPr>
          <w:noProof/>
          <w:sz w:val="24"/>
          <w:szCs w:val="24"/>
        </w:rPr>
        <w:t>2000 Frederiksberg</w:t>
      </w:r>
    </w:p>
    <w:p w:rsidR="008B0C3A" w:rsidRPr="00EC0B9B" w:rsidRDefault="008B0C3A" w:rsidP="008B0C3A">
      <w:pPr>
        <w:tabs>
          <w:tab w:val="left" w:pos="851"/>
        </w:tabs>
        <w:ind w:left="851" w:hanging="851"/>
        <w:rPr>
          <w:b/>
          <w:sz w:val="24"/>
          <w:szCs w:val="24"/>
        </w:rPr>
      </w:pPr>
      <w:r w:rsidRPr="00EC0B9B">
        <w:rPr>
          <w:b/>
          <w:sz w:val="24"/>
          <w:szCs w:val="24"/>
        </w:rPr>
        <w:t>8</w:t>
      </w:r>
      <w:r>
        <w:rPr>
          <w:b/>
          <w:sz w:val="24"/>
          <w:szCs w:val="24"/>
        </w:rPr>
        <w:t>.</w:t>
      </w:r>
      <w:r w:rsidRPr="00EC0B9B">
        <w:rPr>
          <w:b/>
          <w:sz w:val="24"/>
          <w:szCs w:val="24"/>
        </w:rPr>
        <w:tab/>
        <w:t>MARKEDSFØRINGSTILLADELSESNUMMER (NUMRE)</w:t>
      </w:r>
    </w:p>
    <w:p w:rsidR="008B0C3A" w:rsidRPr="00EC0B9B" w:rsidRDefault="008B0C3A" w:rsidP="008B0C3A">
      <w:pPr>
        <w:tabs>
          <w:tab w:val="left" w:pos="851"/>
        </w:tabs>
        <w:ind w:left="851" w:hanging="851"/>
        <w:rPr>
          <w:sz w:val="24"/>
          <w:szCs w:val="24"/>
        </w:rPr>
      </w:pPr>
      <w:r w:rsidRPr="00EC0B9B">
        <w:rPr>
          <w:sz w:val="24"/>
          <w:szCs w:val="24"/>
        </w:rPr>
        <w:tab/>
      </w:r>
      <w:r>
        <w:rPr>
          <w:sz w:val="24"/>
          <w:szCs w:val="24"/>
        </w:rPr>
        <w:t>51864</w:t>
      </w:r>
    </w:p>
    <w:p w:rsidR="008B0C3A" w:rsidRPr="00EC0B9B" w:rsidRDefault="008B0C3A" w:rsidP="008B0C3A">
      <w:pPr>
        <w:tabs>
          <w:tab w:val="left" w:pos="851"/>
        </w:tabs>
        <w:jc w:val="both"/>
        <w:rPr>
          <w:sz w:val="24"/>
          <w:szCs w:val="24"/>
        </w:rPr>
      </w:pPr>
    </w:p>
    <w:p w:rsidR="008B0C3A" w:rsidRPr="00EC0B9B" w:rsidRDefault="008B0C3A" w:rsidP="008B0C3A">
      <w:pPr>
        <w:tabs>
          <w:tab w:val="left" w:pos="851"/>
        </w:tabs>
        <w:ind w:left="851" w:hanging="851"/>
        <w:rPr>
          <w:b/>
          <w:sz w:val="24"/>
          <w:szCs w:val="24"/>
        </w:rPr>
      </w:pPr>
      <w:r>
        <w:rPr>
          <w:b/>
          <w:sz w:val="24"/>
          <w:szCs w:val="24"/>
        </w:rPr>
        <w:t>9</w:t>
      </w:r>
      <w:r w:rsidRPr="00EC0B9B">
        <w:rPr>
          <w:b/>
          <w:sz w:val="24"/>
          <w:szCs w:val="24"/>
        </w:rPr>
        <w:t>.</w:t>
      </w:r>
      <w:r w:rsidRPr="00EC0B9B">
        <w:rPr>
          <w:b/>
          <w:sz w:val="24"/>
          <w:szCs w:val="24"/>
        </w:rPr>
        <w:tab/>
        <w:t>DATO FOR FØRSTE MARKEDSFØRINGSTILLADELSE</w:t>
      </w:r>
    </w:p>
    <w:p w:rsidR="008B0C3A" w:rsidRPr="00EC0B9B" w:rsidRDefault="008B0C3A" w:rsidP="008B0C3A">
      <w:pPr>
        <w:tabs>
          <w:tab w:val="left" w:pos="851"/>
        </w:tabs>
        <w:rPr>
          <w:sz w:val="24"/>
          <w:szCs w:val="24"/>
        </w:rPr>
      </w:pPr>
      <w:r w:rsidRPr="00EC0B9B">
        <w:rPr>
          <w:sz w:val="24"/>
          <w:szCs w:val="24"/>
        </w:rPr>
        <w:tab/>
      </w:r>
      <w:r>
        <w:rPr>
          <w:sz w:val="24"/>
          <w:szCs w:val="24"/>
        </w:rPr>
        <w:t>7. august 2013</w:t>
      </w:r>
    </w:p>
    <w:p w:rsidR="008B0C3A" w:rsidRPr="00EC0B9B" w:rsidRDefault="008B0C3A" w:rsidP="008B0C3A">
      <w:pPr>
        <w:tabs>
          <w:tab w:val="left" w:pos="851"/>
        </w:tabs>
        <w:rPr>
          <w:sz w:val="24"/>
          <w:szCs w:val="24"/>
        </w:rPr>
      </w:pPr>
      <w:bookmarkStart w:id="7" w:name="_GoBack"/>
      <w:bookmarkEnd w:id="7"/>
    </w:p>
    <w:p w:rsidR="008B0C3A" w:rsidRPr="00EC0B9B" w:rsidRDefault="008B0C3A" w:rsidP="00B903EA">
      <w:pPr>
        <w:keepNext/>
        <w:tabs>
          <w:tab w:val="left" w:pos="851"/>
        </w:tabs>
        <w:ind w:left="851" w:hanging="851"/>
        <w:rPr>
          <w:b/>
          <w:sz w:val="24"/>
          <w:szCs w:val="24"/>
        </w:rPr>
      </w:pPr>
      <w:r>
        <w:rPr>
          <w:b/>
          <w:sz w:val="24"/>
          <w:szCs w:val="24"/>
        </w:rPr>
        <w:lastRenderedPageBreak/>
        <w:t>10</w:t>
      </w:r>
      <w:r w:rsidRPr="00EC0B9B">
        <w:rPr>
          <w:b/>
          <w:sz w:val="24"/>
          <w:szCs w:val="24"/>
        </w:rPr>
        <w:t>.</w:t>
      </w:r>
      <w:r w:rsidRPr="00EC0B9B">
        <w:rPr>
          <w:b/>
          <w:sz w:val="24"/>
          <w:szCs w:val="24"/>
        </w:rPr>
        <w:tab/>
        <w:t>DATO FOR ÆNDRING AF TEKSTEN</w:t>
      </w:r>
    </w:p>
    <w:p w:rsidR="008B0C3A" w:rsidRDefault="008B0C3A" w:rsidP="008B0C3A">
      <w:pPr>
        <w:tabs>
          <w:tab w:val="left" w:pos="851"/>
        </w:tabs>
        <w:rPr>
          <w:sz w:val="24"/>
          <w:szCs w:val="24"/>
        </w:rPr>
      </w:pPr>
      <w:r>
        <w:rPr>
          <w:sz w:val="24"/>
          <w:szCs w:val="24"/>
        </w:rPr>
        <w:tab/>
      </w:r>
      <w:r w:rsidR="00973BA9">
        <w:rPr>
          <w:sz w:val="24"/>
          <w:szCs w:val="24"/>
        </w:rPr>
        <w:t>3. april 2020</w:t>
      </w:r>
    </w:p>
    <w:p w:rsidR="008B0C3A" w:rsidRPr="00785C81" w:rsidRDefault="008B0C3A" w:rsidP="008B0C3A">
      <w:pPr>
        <w:tabs>
          <w:tab w:val="left" w:pos="851"/>
        </w:tabs>
        <w:rPr>
          <w:sz w:val="24"/>
          <w:szCs w:val="24"/>
        </w:rPr>
      </w:pPr>
    </w:p>
    <w:p w:rsidR="008B0C3A" w:rsidRPr="00E56C92" w:rsidRDefault="008B0C3A" w:rsidP="008B0C3A"/>
    <w:p w:rsidR="008B0C3A" w:rsidRPr="005C2957" w:rsidRDefault="008B0C3A" w:rsidP="008B0C3A"/>
    <w:p w:rsidR="009260DE" w:rsidRPr="008B0C3A" w:rsidRDefault="009260DE" w:rsidP="008B0C3A"/>
    <w:sectPr w:rsidR="009260DE" w:rsidRPr="008B0C3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C3A" w:rsidRDefault="008B0C3A">
      <w:r>
        <w:separator/>
      </w:r>
    </w:p>
  </w:endnote>
  <w:endnote w:type="continuationSeparator" w:id="0">
    <w:p w:rsidR="008B0C3A" w:rsidRDefault="008B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MS Minch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27435">
      <w:rPr>
        <w:i/>
        <w:noProof/>
        <w:sz w:val="18"/>
        <w:szCs w:val="18"/>
      </w:rPr>
      <w:t>Takipril, injektionsvæske, opløsning 20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C3A" w:rsidRDefault="008B0C3A">
      <w:r>
        <w:separator/>
      </w:r>
    </w:p>
  </w:footnote>
  <w:footnote w:type="continuationSeparator" w:id="0">
    <w:p w:rsidR="008B0C3A" w:rsidRDefault="008B0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CB72E53"/>
    <w:multiLevelType w:val="hybridMultilevel"/>
    <w:tmpl w:val="CE30869C"/>
    <w:lvl w:ilvl="0" w:tplc="78D4FE62">
      <w:start w:val="4"/>
      <w:numFmt w:val="bullet"/>
      <w:lvlText w:val="-"/>
      <w:lvlJc w:val="left"/>
      <w:pPr>
        <w:ind w:left="1211" w:hanging="36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6" w15:restartNumberingAfterBreak="0">
    <w:nsid w:val="77635371"/>
    <w:multiLevelType w:val="hybridMultilevel"/>
    <w:tmpl w:val="2640B92A"/>
    <w:lvl w:ilvl="0" w:tplc="78D4FE62">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3A"/>
    <w:rsid w:val="000259B9"/>
    <w:rsid w:val="00027435"/>
    <w:rsid w:val="00041491"/>
    <w:rsid w:val="00050D16"/>
    <w:rsid w:val="00074F2A"/>
    <w:rsid w:val="000A1CA8"/>
    <w:rsid w:val="000A466B"/>
    <w:rsid w:val="000B058C"/>
    <w:rsid w:val="000E4EE6"/>
    <w:rsid w:val="00144A3A"/>
    <w:rsid w:val="001454E2"/>
    <w:rsid w:val="00206CE8"/>
    <w:rsid w:val="0021526C"/>
    <w:rsid w:val="00283A2B"/>
    <w:rsid w:val="002B30AD"/>
    <w:rsid w:val="002C2C01"/>
    <w:rsid w:val="003A29AE"/>
    <w:rsid w:val="003A32D7"/>
    <w:rsid w:val="003B4074"/>
    <w:rsid w:val="003C769A"/>
    <w:rsid w:val="003F1838"/>
    <w:rsid w:val="00403C0B"/>
    <w:rsid w:val="0045746C"/>
    <w:rsid w:val="00466B3F"/>
    <w:rsid w:val="0049104B"/>
    <w:rsid w:val="004A5A6A"/>
    <w:rsid w:val="004E3B12"/>
    <w:rsid w:val="00532310"/>
    <w:rsid w:val="00560ECC"/>
    <w:rsid w:val="00565F0F"/>
    <w:rsid w:val="00594A86"/>
    <w:rsid w:val="00596D86"/>
    <w:rsid w:val="00637F5A"/>
    <w:rsid w:val="006543DB"/>
    <w:rsid w:val="006560B1"/>
    <w:rsid w:val="006756DD"/>
    <w:rsid w:val="00737275"/>
    <w:rsid w:val="00740EEC"/>
    <w:rsid w:val="0078011A"/>
    <w:rsid w:val="00782AF4"/>
    <w:rsid w:val="00790EE7"/>
    <w:rsid w:val="007B6649"/>
    <w:rsid w:val="0081546F"/>
    <w:rsid w:val="0082576E"/>
    <w:rsid w:val="008B0C3A"/>
    <w:rsid w:val="00907F75"/>
    <w:rsid w:val="009260DE"/>
    <w:rsid w:val="0093258A"/>
    <w:rsid w:val="00973BA9"/>
    <w:rsid w:val="009C7BA3"/>
    <w:rsid w:val="009D1F5A"/>
    <w:rsid w:val="00A171AF"/>
    <w:rsid w:val="00B003BF"/>
    <w:rsid w:val="00B373D7"/>
    <w:rsid w:val="00B66743"/>
    <w:rsid w:val="00B903EA"/>
    <w:rsid w:val="00C36276"/>
    <w:rsid w:val="00C42586"/>
    <w:rsid w:val="00C60CCD"/>
    <w:rsid w:val="00C84483"/>
    <w:rsid w:val="00C95551"/>
    <w:rsid w:val="00CB20D7"/>
    <w:rsid w:val="00D020B0"/>
    <w:rsid w:val="00D11748"/>
    <w:rsid w:val="00D366CF"/>
    <w:rsid w:val="00DF55ED"/>
    <w:rsid w:val="00E108AA"/>
    <w:rsid w:val="00E31812"/>
    <w:rsid w:val="00E3749A"/>
    <w:rsid w:val="00E7397B"/>
    <w:rsid w:val="00E7437F"/>
    <w:rsid w:val="00E865B8"/>
    <w:rsid w:val="00EC0B9B"/>
    <w:rsid w:val="00ED5E9F"/>
    <w:rsid w:val="00F278D2"/>
    <w:rsid w:val="00F66D4F"/>
    <w:rsid w:val="00FB6D01"/>
    <w:rsid w:val="00FF61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054AB"/>
  <w15:chartTrackingRefBased/>
  <w15:docId w15:val="{C81D0D36-8152-4086-8EE8-A1633345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B0C3A"/>
    <w:pPr>
      <w:spacing w:before="120" w:after="120"/>
      <w:jc w:val="both"/>
    </w:pPr>
    <w:rPr>
      <w:sz w:val="22"/>
      <w:lang w:val="en-US"/>
    </w:rPr>
  </w:style>
  <w:style w:type="paragraph" w:styleId="Listeafsnit">
    <w:name w:val="List Paragraph"/>
    <w:basedOn w:val="Normal"/>
    <w:uiPriority w:val="34"/>
    <w:qFormat/>
    <w:rsid w:val="008B0C3A"/>
    <w:pPr>
      <w:ind w:left="720"/>
      <w:contextualSpacing/>
    </w:pPr>
  </w:style>
  <w:style w:type="character" w:styleId="Hyperlink">
    <w:name w:val="Hyperlink"/>
    <w:basedOn w:val="Standardskrifttypeiafsnit"/>
    <w:uiPriority w:val="99"/>
    <w:semiHidden/>
    <w:unhideWhenUsed/>
    <w:rsid w:val="00B667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59806724">
      <w:bodyDiv w:val="1"/>
      <w:marLeft w:val="0"/>
      <w:marRight w:val="0"/>
      <w:marTop w:val="0"/>
      <w:marBottom w:val="0"/>
      <w:divBdr>
        <w:top w:val="none" w:sz="0" w:space="0" w:color="auto"/>
        <w:left w:val="none" w:sz="0" w:space="0" w:color="auto"/>
        <w:bottom w:val="none" w:sz="0" w:space="0" w:color="auto"/>
        <w:right w:val="none" w:sz="0" w:space="0" w:color="auto"/>
      </w:divBdr>
    </w:div>
    <w:div w:id="579096437">
      <w:bodyDiv w:val="1"/>
      <w:marLeft w:val="0"/>
      <w:marRight w:val="0"/>
      <w:marTop w:val="0"/>
      <w:marBottom w:val="0"/>
      <w:divBdr>
        <w:top w:val="none" w:sz="0" w:space="0" w:color="auto"/>
        <w:left w:val="none" w:sz="0" w:space="0" w:color="auto"/>
        <w:bottom w:val="none" w:sz="0" w:space="0" w:color="auto"/>
        <w:right w:val="none" w:sz="0" w:space="0" w:color="auto"/>
      </w:divBdr>
    </w:div>
    <w:div w:id="609974221">
      <w:bodyDiv w:val="1"/>
      <w:marLeft w:val="0"/>
      <w:marRight w:val="0"/>
      <w:marTop w:val="0"/>
      <w:marBottom w:val="0"/>
      <w:divBdr>
        <w:top w:val="none" w:sz="0" w:space="0" w:color="auto"/>
        <w:left w:val="none" w:sz="0" w:space="0" w:color="auto"/>
        <w:bottom w:val="none" w:sz="0" w:space="0" w:color="auto"/>
        <w:right w:val="none" w:sz="0" w:space="0" w:color="auto"/>
      </w:divBdr>
    </w:div>
    <w:div w:id="638535831">
      <w:bodyDiv w:val="1"/>
      <w:marLeft w:val="0"/>
      <w:marRight w:val="0"/>
      <w:marTop w:val="0"/>
      <w:marBottom w:val="0"/>
      <w:divBdr>
        <w:top w:val="none" w:sz="0" w:space="0" w:color="auto"/>
        <w:left w:val="none" w:sz="0" w:space="0" w:color="auto"/>
        <w:bottom w:val="none" w:sz="0" w:space="0" w:color="auto"/>
        <w:right w:val="none" w:sz="0" w:space="0" w:color="auto"/>
      </w:divBdr>
    </w:div>
    <w:div w:id="800735152">
      <w:bodyDiv w:val="1"/>
      <w:marLeft w:val="0"/>
      <w:marRight w:val="0"/>
      <w:marTop w:val="0"/>
      <w:marBottom w:val="0"/>
      <w:divBdr>
        <w:top w:val="none" w:sz="0" w:space="0" w:color="auto"/>
        <w:left w:val="none" w:sz="0" w:space="0" w:color="auto"/>
        <w:bottom w:val="none" w:sz="0" w:space="0" w:color="auto"/>
        <w:right w:val="none" w:sz="0" w:space="0" w:color="auto"/>
      </w:divBdr>
    </w:div>
    <w:div w:id="880629939">
      <w:bodyDiv w:val="1"/>
      <w:marLeft w:val="0"/>
      <w:marRight w:val="0"/>
      <w:marTop w:val="0"/>
      <w:marBottom w:val="0"/>
      <w:divBdr>
        <w:top w:val="none" w:sz="0" w:space="0" w:color="auto"/>
        <w:left w:val="none" w:sz="0" w:space="0" w:color="auto"/>
        <w:bottom w:val="none" w:sz="0" w:space="0" w:color="auto"/>
        <w:right w:val="none" w:sz="0" w:space="0" w:color="auto"/>
      </w:divBdr>
    </w:div>
    <w:div w:id="1052119019">
      <w:bodyDiv w:val="1"/>
      <w:marLeft w:val="0"/>
      <w:marRight w:val="0"/>
      <w:marTop w:val="0"/>
      <w:marBottom w:val="0"/>
      <w:divBdr>
        <w:top w:val="none" w:sz="0" w:space="0" w:color="auto"/>
        <w:left w:val="none" w:sz="0" w:space="0" w:color="auto"/>
        <w:bottom w:val="none" w:sz="0" w:space="0" w:color="auto"/>
        <w:right w:val="none" w:sz="0" w:space="0" w:color="auto"/>
      </w:divBdr>
    </w:div>
    <w:div w:id="1069579500">
      <w:bodyDiv w:val="1"/>
      <w:marLeft w:val="0"/>
      <w:marRight w:val="0"/>
      <w:marTop w:val="0"/>
      <w:marBottom w:val="0"/>
      <w:divBdr>
        <w:top w:val="none" w:sz="0" w:space="0" w:color="auto"/>
        <w:left w:val="none" w:sz="0" w:space="0" w:color="auto"/>
        <w:bottom w:val="none" w:sz="0" w:space="0" w:color="auto"/>
        <w:right w:val="none" w:sz="0" w:space="0" w:color="auto"/>
      </w:divBdr>
    </w:div>
    <w:div w:id="1131095212">
      <w:bodyDiv w:val="1"/>
      <w:marLeft w:val="0"/>
      <w:marRight w:val="0"/>
      <w:marTop w:val="0"/>
      <w:marBottom w:val="0"/>
      <w:divBdr>
        <w:top w:val="none" w:sz="0" w:space="0" w:color="auto"/>
        <w:left w:val="none" w:sz="0" w:space="0" w:color="auto"/>
        <w:bottom w:val="none" w:sz="0" w:space="0" w:color="auto"/>
        <w:right w:val="none" w:sz="0" w:space="0" w:color="auto"/>
      </w:divBdr>
    </w:div>
    <w:div w:id="1164204361">
      <w:bodyDiv w:val="1"/>
      <w:marLeft w:val="0"/>
      <w:marRight w:val="0"/>
      <w:marTop w:val="0"/>
      <w:marBottom w:val="0"/>
      <w:divBdr>
        <w:top w:val="none" w:sz="0" w:space="0" w:color="auto"/>
        <w:left w:val="none" w:sz="0" w:space="0" w:color="auto"/>
        <w:bottom w:val="none" w:sz="0" w:space="0" w:color="auto"/>
        <w:right w:val="none" w:sz="0" w:space="0" w:color="auto"/>
      </w:divBdr>
    </w:div>
    <w:div w:id="1326977018">
      <w:bodyDiv w:val="1"/>
      <w:marLeft w:val="0"/>
      <w:marRight w:val="0"/>
      <w:marTop w:val="0"/>
      <w:marBottom w:val="0"/>
      <w:divBdr>
        <w:top w:val="none" w:sz="0" w:space="0" w:color="auto"/>
        <w:left w:val="none" w:sz="0" w:space="0" w:color="auto"/>
        <w:bottom w:val="none" w:sz="0" w:space="0" w:color="auto"/>
        <w:right w:val="none" w:sz="0" w:space="0" w:color="auto"/>
      </w:divBdr>
    </w:div>
    <w:div w:id="1379431218">
      <w:bodyDiv w:val="1"/>
      <w:marLeft w:val="0"/>
      <w:marRight w:val="0"/>
      <w:marTop w:val="0"/>
      <w:marBottom w:val="0"/>
      <w:divBdr>
        <w:top w:val="none" w:sz="0" w:space="0" w:color="auto"/>
        <w:left w:val="none" w:sz="0" w:space="0" w:color="auto"/>
        <w:bottom w:val="none" w:sz="0" w:space="0" w:color="auto"/>
        <w:right w:val="none" w:sz="0" w:space="0" w:color="auto"/>
      </w:divBdr>
    </w:div>
    <w:div w:id="178160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11</Pages>
  <Words>3310</Words>
  <Characters>20198</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B. Pallesen</dc:creator>
  <cp:keywords/>
  <dc:description>2019124328 SPC pkt. 3, 4.2, 4.4, 4.8, 4.9, 5.1-5.3, 6.4</dc:description>
  <cp:lastModifiedBy>Kristine Boysen Pallesen</cp:lastModifiedBy>
  <cp:revision>5</cp:revision>
  <cp:lastPrinted>2012-08-22T08:53:00Z</cp:lastPrinted>
  <dcterms:created xsi:type="dcterms:W3CDTF">2020-04-01T09:33:00Z</dcterms:created>
  <dcterms:modified xsi:type="dcterms:W3CDTF">2020-04-01T09:40:00Z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