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9563E" w14:textId="77777777" w:rsidR="004A3BF4" w:rsidRPr="00EA069B" w:rsidRDefault="00056601" w:rsidP="004A3BF4">
      <w:pPr>
        <w:rPr>
          <w:sz w:val="24"/>
          <w:szCs w:val="24"/>
          <w:lang w:val="en-GB"/>
        </w:rPr>
      </w:pPr>
      <w:bookmarkStart w:id="0" w:name="_GoBack"/>
      <w:bookmarkEnd w:id="0"/>
      <w:r w:rsidRPr="00EA069B">
        <w:rPr>
          <w:noProof/>
          <w:sz w:val="24"/>
          <w:szCs w:val="24"/>
          <w:lang w:val="en-GB"/>
        </w:rPr>
        <w:drawing>
          <wp:inline distT="0" distB="0" distL="0" distR="0" wp14:anchorId="5B6BA681" wp14:editId="4BDF998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29E6D01" w14:textId="77777777" w:rsidR="006B3847" w:rsidRPr="00EA069B" w:rsidRDefault="006B3847" w:rsidP="006B3847">
      <w:pPr>
        <w:rPr>
          <w:sz w:val="24"/>
          <w:szCs w:val="24"/>
          <w:lang w:val="en-GB"/>
        </w:rPr>
      </w:pPr>
    </w:p>
    <w:p w14:paraId="32C88918" w14:textId="17BFA2E0" w:rsidR="006B3847" w:rsidRPr="00D97837" w:rsidRDefault="006B3847" w:rsidP="006B3847">
      <w:pPr>
        <w:tabs>
          <w:tab w:val="right" w:pos="9356"/>
        </w:tabs>
        <w:rPr>
          <w:b/>
          <w:sz w:val="24"/>
          <w:szCs w:val="24"/>
        </w:rPr>
      </w:pPr>
      <w:r w:rsidRPr="00EA069B">
        <w:rPr>
          <w:b/>
          <w:sz w:val="24"/>
          <w:szCs w:val="24"/>
          <w:lang w:val="en-GB"/>
        </w:rPr>
        <w:tab/>
      </w:r>
      <w:r w:rsidR="009E290B">
        <w:rPr>
          <w:b/>
          <w:sz w:val="24"/>
          <w:szCs w:val="24"/>
          <w:lang w:val="en-GB"/>
        </w:rPr>
        <w:t>1</w:t>
      </w:r>
      <w:r w:rsidR="002E5E42" w:rsidRPr="00D97837">
        <w:rPr>
          <w:b/>
          <w:sz w:val="24"/>
          <w:szCs w:val="24"/>
        </w:rPr>
        <w:t xml:space="preserve"> </w:t>
      </w:r>
      <w:r w:rsidR="009E290B">
        <w:rPr>
          <w:b/>
          <w:sz w:val="24"/>
          <w:szCs w:val="24"/>
        </w:rPr>
        <w:t>April</w:t>
      </w:r>
      <w:r w:rsidR="002E5E42" w:rsidRPr="00D97837">
        <w:rPr>
          <w:b/>
          <w:sz w:val="24"/>
          <w:szCs w:val="24"/>
        </w:rPr>
        <w:t xml:space="preserve"> 202</w:t>
      </w:r>
      <w:r w:rsidR="009E290B">
        <w:rPr>
          <w:b/>
          <w:sz w:val="24"/>
          <w:szCs w:val="24"/>
        </w:rPr>
        <w:t>5</w:t>
      </w:r>
    </w:p>
    <w:p w14:paraId="65C98183" w14:textId="560C08F7" w:rsidR="00857FF3" w:rsidRPr="00D97837" w:rsidRDefault="00857FF3" w:rsidP="006B3847">
      <w:pPr>
        <w:rPr>
          <w:sz w:val="24"/>
          <w:szCs w:val="24"/>
        </w:rPr>
      </w:pPr>
    </w:p>
    <w:p w14:paraId="03194C37" w14:textId="77777777" w:rsidR="007C5D2A" w:rsidRPr="00D97837" w:rsidRDefault="007C5D2A" w:rsidP="007C5D2A">
      <w:pPr>
        <w:rPr>
          <w:sz w:val="24"/>
          <w:szCs w:val="24"/>
        </w:rPr>
      </w:pPr>
    </w:p>
    <w:p w14:paraId="7C8D7E05" w14:textId="77777777" w:rsidR="007C5D2A" w:rsidRPr="00D97837" w:rsidRDefault="007C5D2A" w:rsidP="007C5D2A">
      <w:pPr>
        <w:rPr>
          <w:sz w:val="24"/>
          <w:szCs w:val="24"/>
        </w:rPr>
      </w:pPr>
    </w:p>
    <w:p w14:paraId="5B286DD1" w14:textId="77777777" w:rsidR="007C5D2A" w:rsidRPr="00EA069B" w:rsidRDefault="007C5D2A" w:rsidP="007C5D2A">
      <w:pPr>
        <w:jc w:val="center"/>
        <w:rPr>
          <w:b/>
          <w:sz w:val="24"/>
          <w:szCs w:val="24"/>
          <w:lang w:val="en-GB"/>
        </w:rPr>
      </w:pPr>
      <w:bookmarkStart w:id="1" w:name="_Hlk49158549"/>
      <w:r w:rsidRPr="00EA069B">
        <w:rPr>
          <w:b/>
          <w:sz w:val="24"/>
          <w:szCs w:val="24"/>
          <w:lang w:val="en-GB"/>
        </w:rPr>
        <w:t>SUMMARY OF PRODUCT CHARACTERISTICS</w:t>
      </w:r>
    </w:p>
    <w:bookmarkEnd w:id="1"/>
    <w:p w14:paraId="3909E057" w14:textId="77777777" w:rsidR="007C5D2A" w:rsidRPr="00EA069B" w:rsidRDefault="007C5D2A" w:rsidP="007C5D2A">
      <w:pPr>
        <w:jc w:val="center"/>
        <w:rPr>
          <w:sz w:val="24"/>
          <w:szCs w:val="24"/>
          <w:lang w:val="en-GB"/>
        </w:rPr>
      </w:pPr>
    </w:p>
    <w:p w14:paraId="4AF03548" w14:textId="77777777" w:rsidR="007C5D2A" w:rsidRPr="00EA069B" w:rsidRDefault="007C5D2A" w:rsidP="007C5D2A">
      <w:pPr>
        <w:jc w:val="center"/>
        <w:rPr>
          <w:b/>
          <w:sz w:val="24"/>
          <w:szCs w:val="24"/>
          <w:lang w:val="en-GB"/>
        </w:rPr>
      </w:pPr>
      <w:r w:rsidRPr="00EA069B">
        <w:rPr>
          <w:b/>
          <w:sz w:val="24"/>
          <w:szCs w:val="24"/>
          <w:lang w:val="en-GB"/>
        </w:rPr>
        <w:t>for</w:t>
      </w:r>
    </w:p>
    <w:p w14:paraId="7C38F686" w14:textId="77777777" w:rsidR="007C5D2A" w:rsidRPr="00EA069B" w:rsidRDefault="007C5D2A" w:rsidP="007C5D2A">
      <w:pPr>
        <w:jc w:val="center"/>
        <w:rPr>
          <w:sz w:val="24"/>
          <w:szCs w:val="24"/>
          <w:lang w:val="en-GB"/>
        </w:rPr>
      </w:pPr>
    </w:p>
    <w:p w14:paraId="5E07AE3C" w14:textId="64C43DA2" w:rsidR="00D47AC6" w:rsidRPr="00EA069B" w:rsidRDefault="00992616" w:rsidP="000A6856">
      <w:pPr>
        <w:jc w:val="center"/>
        <w:outlineLvl w:val="0"/>
        <w:rPr>
          <w:b/>
          <w:noProof/>
          <w:sz w:val="24"/>
          <w:szCs w:val="24"/>
          <w:lang w:val="en-US"/>
        </w:rPr>
      </w:pPr>
      <w:proofErr w:type="spellStart"/>
      <w:r w:rsidRPr="00EA069B">
        <w:rPr>
          <w:b/>
          <w:sz w:val="24"/>
          <w:szCs w:val="24"/>
          <w:lang w:val="en-US"/>
        </w:rPr>
        <w:t>Tamsulosinhydrochlorid</w:t>
      </w:r>
      <w:proofErr w:type="spellEnd"/>
      <w:r w:rsidRPr="00EA069B">
        <w:rPr>
          <w:b/>
          <w:sz w:val="24"/>
          <w:szCs w:val="24"/>
          <w:lang w:val="en-US"/>
        </w:rPr>
        <w:t xml:space="preserve"> "</w:t>
      </w:r>
      <w:proofErr w:type="spellStart"/>
      <w:r w:rsidRPr="00EA069B">
        <w:rPr>
          <w:b/>
          <w:sz w:val="24"/>
          <w:szCs w:val="24"/>
          <w:lang w:val="en-US"/>
        </w:rPr>
        <w:t>Stada</w:t>
      </w:r>
      <w:proofErr w:type="spellEnd"/>
      <w:r w:rsidRPr="00EA069B">
        <w:rPr>
          <w:b/>
          <w:sz w:val="24"/>
          <w:szCs w:val="24"/>
          <w:lang w:val="en-US"/>
        </w:rPr>
        <w:t xml:space="preserve"> </w:t>
      </w:r>
      <w:proofErr w:type="spellStart"/>
      <w:r w:rsidRPr="00EA069B">
        <w:rPr>
          <w:b/>
          <w:sz w:val="24"/>
          <w:szCs w:val="24"/>
          <w:lang w:val="en-US"/>
        </w:rPr>
        <w:t>Arzneimittel</w:t>
      </w:r>
      <w:proofErr w:type="spellEnd"/>
      <w:r w:rsidRPr="00EA069B">
        <w:rPr>
          <w:b/>
          <w:sz w:val="24"/>
          <w:szCs w:val="24"/>
          <w:lang w:val="en-US"/>
        </w:rPr>
        <w:t xml:space="preserve"> AG</w:t>
      </w:r>
      <w:r w:rsidRPr="00EA069B">
        <w:rPr>
          <w:b/>
          <w:sz w:val="24"/>
          <w:szCs w:val="24"/>
          <w:lang w:val="en-GB"/>
        </w:rPr>
        <w:t>"</w:t>
      </w:r>
      <w:r w:rsidR="00D47AC6" w:rsidRPr="00EA069B">
        <w:rPr>
          <w:b/>
          <w:sz w:val="24"/>
          <w:szCs w:val="24"/>
          <w:lang w:val="en-GB"/>
        </w:rPr>
        <w:t>, hard m</w:t>
      </w:r>
      <w:r w:rsidR="00D47AC6" w:rsidRPr="00EA069B">
        <w:rPr>
          <w:b/>
          <w:noProof/>
          <w:sz w:val="24"/>
          <w:szCs w:val="24"/>
          <w:lang w:val="en-US"/>
        </w:rPr>
        <w:t>odified release capsules</w:t>
      </w:r>
    </w:p>
    <w:p w14:paraId="012E6682" w14:textId="77777777" w:rsidR="007C5D2A" w:rsidRPr="00EA069B" w:rsidRDefault="007C5D2A" w:rsidP="007C5D2A">
      <w:pPr>
        <w:jc w:val="both"/>
        <w:rPr>
          <w:sz w:val="24"/>
          <w:szCs w:val="24"/>
          <w:lang w:val="en-GB"/>
        </w:rPr>
      </w:pPr>
    </w:p>
    <w:p w14:paraId="6C1F3C07" w14:textId="77777777" w:rsidR="0042292D" w:rsidRPr="00EA069B" w:rsidRDefault="0042292D" w:rsidP="007C5D2A">
      <w:pPr>
        <w:jc w:val="both"/>
        <w:rPr>
          <w:sz w:val="24"/>
          <w:szCs w:val="24"/>
          <w:lang w:val="en-GB"/>
        </w:rPr>
      </w:pPr>
    </w:p>
    <w:p w14:paraId="054EB83B" w14:textId="77777777" w:rsidR="008F2F8C" w:rsidRPr="00EA069B" w:rsidRDefault="008F2F8C" w:rsidP="008F2F8C">
      <w:pPr>
        <w:tabs>
          <w:tab w:val="left" w:pos="8222"/>
        </w:tabs>
        <w:ind w:left="851" w:hanging="851"/>
        <w:rPr>
          <w:b/>
          <w:sz w:val="24"/>
          <w:szCs w:val="24"/>
          <w:lang w:val="en-GB"/>
        </w:rPr>
      </w:pPr>
      <w:r w:rsidRPr="00EA069B">
        <w:rPr>
          <w:b/>
          <w:sz w:val="24"/>
          <w:szCs w:val="24"/>
          <w:lang w:val="en-GB"/>
        </w:rPr>
        <w:t>0.</w:t>
      </w:r>
      <w:r w:rsidRPr="00EA069B">
        <w:rPr>
          <w:b/>
          <w:sz w:val="24"/>
          <w:szCs w:val="24"/>
          <w:lang w:val="en-GB"/>
        </w:rPr>
        <w:tab/>
      </w:r>
      <w:proofErr w:type="gramStart"/>
      <w:r w:rsidRPr="00EA069B">
        <w:rPr>
          <w:b/>
          <w:sz w:val="24"/>
          <w:szCs w:val="24"/>
          <w:lang w:val="en-GB"/>
        </w:rPr>
        <w:t>D.SP.NO</w:t>
      </w:r>
      <w:proofErr w:type="gramEnd"/>
      <w:r w:rsidRPr="00EA069B">
        <w:rPr>
          <w:b/>
          <w:sz w:val="24"/>
          <w:szCs w:val="24"/>
          <w:lang w:val="en-GB"/>
        </w:rPr>
        <w:t>.</w:t>
      </w:r>
    </w:p>
    <w:p w14:paraId="37FE6CCD" w14:textId="460AE225" w:rsidR="008F2F8C" w:rsidRPr="00EA069B" w:rsidRDefault="00992616" w:rsidP="008F2F8C">
      <w:pPr>
        <w:tabs>
          <w:tab w:val="left" w:pos="8222"/>
        </w:tabs>
        <w:ind w:left="851"/>
        <w:rPr>
          <w:sz w:val="24"/>
          <w:szCs w:val="24"/>
          <w:lang w:val="en-GB"/>
        </w:rPr>
      </w:pPr>
      <w:r w:rsidRPr="00EA069B">
        <w:rPr>
          <w:sz w:val="24"/>
          <w:szCs w:val="24"/>
          <w:lang w:val="en-GB"/>
        </w:rPr>
        <w:t>33662</w:t>
      </w:r>
    </w:p>
    <w:p w14:paraId="36A0C53F" w14:textId="77777777" w:rsidR="007C5D2A" w:rsidRPr="00EA069B" w:rsidRDefault="007C5D2A" w:rsidP="007C5D2A">
      <w:pPr>
        <w:tabs>
          <w:tab w:val="left" w:pos="851"/>
        </w:tabs>
        <w:jc w:val="both"/>
        <w:rPr>
          <w:sz w:val="24"/>
          <w:szCs w:val="24"/>
          <w:lang w:val="en-GB"/>
        </w:rPr>
      </w:pPr>
    </w:p>
    <w:p w14:paraId="50BBD462" w14:textId="77777777" w:rsidR="007C5D2A" w:rsidRPr="00EA069B" w:rsidRDefault="009925C9" w:rsidP="007C5D2A">
      <w:pPr>
        <w:tabs>
          <w:tab w:val="left" w:pos="851"/>
        </w:tabs>
        <w:ind w:left="851" w:hanging="851"/>
        <w:rPr>
          <w:sz w:val="24"/>
          <w:szCs w:val="24"/>
          <w:lang w:val="en-GB"/>
        </w:rPr>
      </w:pPr>
      <w:r w:rsidRPr="00EA069B">
        <w:rPr>
          <w:b/>
          <w:sz w:val="24"/>
          <w:szCs w:val="24"/>
          <w:lang w:val="en-GB"/>
        </w:rPr>
        <w:t>1.</w:t>
      </w:r>
      <w:r w:rsidR="007C5D2A" w:rsidRPr="00EA069B">
        <w:rPr>
          <w:b/>
          <w:sz w:val="24"/>
          <w:szCs w:val="24"/>
          <w:lang w:val="en-GB"/>
        </w:rPr>
        <w:tab/>
        <w:t>NAME OF THE MEDICINAL PRODUCT</w:t>
      </w:r>
    </w:p>
    <w:p w14:paraId="50CF8CEA" w14:textId="036733CF" w:rsidR="007C5D2A" w:rsidRPr="00EA069B" w:rsidRDefault="00992616" w:rsidP="004A3BF4">
      <w:pPr>
        <w:tabs>
          <w:tab w:val="left" w:pos="851"/>
        </w:tabs>
        <w:ind w:left="851"/>
        <w:rPr>
          <w:sz w:val="24"/>
          <w:szCs w:val="24"/>
          <w:lang w:val="en-US"/>
        </w:rPr>
      </w:pPr>
      <w:proofErr w:type="spellStart"/>
      <w:r w:rsidRPr="00EA069B">
        <w:rPr>
          <w:sz w:val="24"/>
          <w:szCs w:val="24"/>
          <w:lang w:val="en-US"/>
        </w:rPr>
        <w:t>Tamsulosinhydrochlorid</w:t>
      </w:r>
      <w:proofErr w:type="spellEnd"/>
      <w:r w:rsidRPr="00EA069B">
        <w:rPr>
          <w:sz w:val="24"/>
          <w:szCs w:val="24"/>
          <w:lang w:val="en-US"/>
        </w:rPr>
        <w:t xml:space="preserve"> "</w:t>
      </w:r>
      <w:proofErr w:type="spellStart"/>
      <w:r w:rsidRPr="00EA069B">
        <w:rPr>
          <w:sz w:val="24"/>
          <w:szCs w:val="24"/>
          <w:lang w:val="en-US"/>
        </w:rPr>
        <w:t>Stada</w:t>
      </w:r>
      <w:proofErr w:type="spellEnd"/>
      <w:r w:rsidRPr="00EA069B">
        <w:rPr>
          <w:sz w:val="24"/>
          <w:szCs w:val="24"/>
          <w:lang w:val="en-US"/>
        </w:rPr>
        <w:t xml:space="preserve"> </w:t>
      </w:r>
      <w:proofErr w:type="spellStart"/>
      <w:r w:rsidRPr="00EA069B">
        <w:rPr>
          <w:sz w:val="24"/>
          <w:szCs w:val="24"/>
          <w:lang w:val="en-US"/>
        </w:rPr>
        <w:t>Arzneimittel</w:t>
      </w:r>
      <w:proofErr w:type="spellEnd"/>
      <w:r w:rsidRPr="00EA069B">
        <w:rPr>
          <w:sz w:val="24"/>
          <w:szCs w:val="24"/>
          <w:lang w:val="en-US"/>
        </w:rPr>
        <w:t xml:space="preserve"> AG"</w:t>
      </w:r>
    </w:p>
    <w:p w14:paraId="455DDAA1" w14:textId="77777777" w:rsidR="007C5D2A" w:rsidRPr="00EA069B" w:rsidRDefault="007C5D2A" w:rsidP="004A3BF4">
      <w:pPr>
        <w:tabs>
          <w:tab w:val="left" w:pos="851"/>
        </w:tabs>
        <w:ind w:left="851"/>
        <w:rPr>
          <w:sz w:val="24"/>
          <w:szCs w:val="24"/>
          <w:lang w:val="en-GB"/>
        </w:rPr>
      </w:pPr>
    </w:p>
    <w:p w14:paraId="3C99225D" w14:textId="77777777" w:rsidR="007C5D2A" w:rsidRPr="00EA069B" w:rsidRDefault="009925C9" w:rsidP="007C5D2A">
      <w:pPr>
        <w:ind w:left="851" w:hanging="851"/>
        <w:rPr>
          <w:b/>
          <w:sz w:val="24"/>
          <w:szCs w:val="24"/>
          <w:lang w:val="en-GB"/>
        </w:rPr>
      </w:pPr>
      <w:r w:rsidRPr="00EA069B">
        <w:rPr>
          <w:b/>
          <w:sz w:val="24"/>
          <w:szCs w:val="24"/>
          <w:lang w:val="en-GB"/>
        </w:rPr>
        <w:t>2.</w:t>
      </w:r>
      <w:r w:rsidR="007C5D2A" w:rsidRPr="00EA069B">
        <w:rPr>
          <w:b/>
          <w:sz w:val="24"/>
          <w:szCs w:val="24"/>
          <w:lang w:val="en-GB"/>
        </w:rPr>
        <w:tab/>
        <w:t>QUALITATIVE AND QUANTITATIVE COMPOSITION</w:t>
      </w:r>
    </w:p>
    <w:p w14:paraId="65E11E9F" w14:textId="77777777" w:rsidR="00D47AC6" w:rsidRPr="00EA069B" w:rsidRDefault="00D47AC6" w:rsidP="000A6856">
      <w:pPr>
        <w:ind w:left="851"/>
        <w:rPr>
          <w:noProof/>
          <w:sz w:val="24"/>
          <w:szCs w:val="24"/>
          <w:lang w:val="en-US"/>
        </w:rPr>
      </w:pPr>
      <w:r w:rsidRPr="00EA069B">
        <w:rPr>
          <w:noProof/>
          <w:sz w:val="24"/>
          <w:szCs w:val="24"/>
          <w:lang w:val="en-US"/>
        </w:rPr>
        <w:t>Each capsule contains 0.4 mg tamsulosin hydrochloride.</w:t>
      </w:r>
    </w:p>
    <w:p w14:paraId="08609926" w14:textId="77777777" w:rsidR="00D47AC6" w:rsidRPr="00EA069B" w:rsidRDefault="00D47AC6" w:rsidP="000A6856">
      <w:pPr>
        <w:ind w:left="851"/>
        <w:rPr>
          <w:noProof/>
          <w:sz w:val="24"/>
          <w:szCs w:val="24"/>
          <w:lang w:val="en-US"/>
        </w:rPr>
      </w:pPr>
    </w:p>
    <w:p w14:paraId="7CE0030B" w14:textId="77777777" w:rsidR="00D47AC6" w:rsidRPr="00EA069B" w:rsidRDefault="00D47AC6" w:rsidP="000A6856">
      <w:pPr>
        <w:ind w:left="851"/>
        <w:rPr>
          <w:noProof/>
          <w:sz w:val="24"/>
          <w:szCs w:val="24"/>
          <w:lang w:val="en-US"/>
        </w:rPr>
      </w:pPr>
      <w:r w:rsidRPr="00EA069B">
        <w:rPr>
          <w:noProof/>
          <w:sz w:val="24"/>
          <w:szCs w:val="24"/>
          <w:lang w:val="en-US"/>
        </w:rPr>
        <w:t>For a full list of excipients, see section 6.1.</w:t>
      </w:r>
    </w:p>
    <w:p w14:paraId="6BE95B5E" w14:textId="77777777" w:rsidR="007C5D2A" w:rsidRPr="00EA069B" w:rsidRDefault="007C5D2A" w:rsidP="004A3BF4">
      <w:pPr>
        <w:tabs>
          <w:tab w:val="left" w:pos="851"/>
        </w:tabs>
        <w:ind w:left="851"/>
        <w:rPr>
          <w:sz w:val="24"/>
          <w:szCs w:val="24"/>
          <w:lang w:val="en-GB"/>
        </w:rPr>
      </w:pPr>
    </w:p>
    <w:p w14:paraId="72630E45" w14:textId="77777777" w:rsidR="007C5D2A" w:rsidRPr="00EA069B" w:rsidRDefault="007C5D2A" w:rsidP="007C5D2A">
      <w:pPr>
        <w:tabs>
          <w:tab w:val="left" w:pos="851"/>
        </w:tabs>
        <w:ind w:left="851" w:hanging="851"/>
        <w:rPr>
          <w:b/>
          <w:sz w:val="24"/>
          <w:szCs w:val="24"/>
          <w:lang w:val="en-GB"/>
        </w:rPr>
      </w:pPr>
      <w:r w:rsidRPr="00EA069B">
        <w:rPr>
          <w:b/>
          <w:sz w:val="24"/>
          <w:szCs w:val="24"/>
          <w:lang w:val="en-GB"/>
        </w:rPr>
        <w:t>3.</w:t>
      </w:r>
      <w:r w:rsidRPr="00EA069B">
        <w:rPr>
          <w:b/>
          <w:sz w:val="24"/>
          <w:szCs w:val="24"/>
          <w:lang w:val="en-GB"/>
        </w:rPr>
        <w:tab/>
        <w:t>PHARMACEUTICAL FORM</w:t>
      </w:r>
    </w:p>
    <w:p w14:paraId="0D0E20CB" w14:textId="2792A159" w:rsidR="00D47AC6" w:rsidRPr="00EA069B" w:rsidRDefault="00D47AC6" w:rsidP="000A6856">
      <w:pPr>
        <w:ind w:left="851"/>
        <w:rPr>
          <w:noProof/>
          <w:sz w:val="24"/>
          <w:szCs w:val="24"/>
          <w:lang w:val="en-US"/>
        </w:rPr>
      </w:pPr>
      <w:r w:rsidRPr="00EA069B">
        <w:rPr>
          <w:noProof/>
          <w:sz w:val="24"/>
          <w:szCs w:val="24"/>
          <w:lang w:val="en-US"/>
        </w:rPr>
        <w:t>Modified release capsule</w:t>
      </w:r>
      <w:r w:rsidR="00EA069B">
        <w:rPr>
          <w:noProof/>
          <w:sz w:val="24"/>
          <w:szCs w:val="24"/>
          <w:lang w:val="en-US"/>
        </w:rPr>
        <w:t>s</w:t>
      </w:r>
      <w:r w:rsidRPr="00EA069B">
        <w:rPr>
          <w:noProof/>
          <w:sz w:val="24"/>
          <w:szCs w:val="24"/>
          <w:lang w:val="en-US"/>
        </w:rPr>
        <w:t>, hard</w:t>
      </w:r>
    </w:p>
    <w:p w14:paraId="5D276746" w14:textId="3E074572" w:rsidR="007C5D2A" w:rsidRPr="00EA069B" w:rsidRDefault="00D47AC6" w:rsidP="00EA069B">
      <w:pPr>
        <w:ind w:left="851"/>
        <w:rPr>
          <w:sz w:val="24"/>
          <w:szCs w:val="24"/>
          <w:lang w:val="en-US"/>
        </w:rPr>
      </w:pPr>
      <w:r w:rsidRPr="00EA069B">
        <w:rPr>
          <w:sz w:val="24"/>
          <w:szCs w:val="24"/>
          <w:lang w:val="en-US"/>
        </w:rPr>
        <w:t xml:space="preserve">Hard capsules are </w:t>
      </w:r>
      <w:proofErr w:type="spellStart"/>
      <w:r w:rsidRPr="00EA069B">
        <w:rPr>
          <w:sz w:val="24"/>
          <w:szCs w:val="24"/>
          <w:lang w:val="en-US"/>
        </w:rPr>
        <w:t>aproximately</w:t>
      </w:r>
      <w:proofErr w:type="spellEnd"/>
      <w:r w:rsidRPr="00EA069B">
        <w:rPr>
          <w:sz w:val="24"/>
          <w:szCs w:val="24"/>
          <w:lang w:val="en-US"/>
        </w:rPr>
        <w:t xml:space="preserve"> 15.6 – 16.2 mm closed, opaque, orange body and </w:t>
      </w:r>
      <w:r w:rsidR="003E003B" w:rsidRPr="00EA069B">
        <w:rPr>
          <w:sz w:val="24"/>
          <w:szCs w:val="24"/>
          <w:lang w:val="en-US"/>
        </w:rPr>
        <w:t>olive-green</w:t>
      </w:r>
      <w:r w:rsidRPr="00EA069B">
        <w:rPr>
          <w:sz w:val="24"/>
          <w:szCs w:val="24"/>
          <w:lang w:val="en-US"/>
        </w:rPr>
        <w:t xml:space="preserve"> cap.</w:t>
      </w:r>
    </w:p>
    <w:p w14:paraId="4BB1CC29" w14:textId="77777777" w:rsidR="007C5D2A" w:rsidRPr="00EA069B" w:rsidRDefault="007C5D2A" w:rsidP="004A3BF4">
      <w:pPr>
        <w:tabs>
          <w:tab w:val="left" w:pos="851"/>
        </w:tabs>
        <w:ind w:left="851"/>
        <w:rPr>
          <w:sz w:val="24"/>
          <w:szCs w:val="24"/>
          <w:lang w:val="en-GB"/>
        </w:rPr>
      </w:pPr>
    </w:p>
    <w:p w14:paraId="7EF211AA" w14:textId="77777777" w:rsidR="007C5D2A" w:rsidRPr="00EA069B" w:rsidRDefault="007C5D2A" w:rsidP="004A3BF4">
      <w:pPr>
        <w:tabs>
          <w:tab w:val="left" w:pos="851"/>
        </w:tabs>
        <w:ind w:left="851"/>
        <w:rPr>
          <w:sz w:val="24"/>
          <w:szCs w:val="24"/>
          <w:lang w:val="en-GB"/>
        </w:rPr>
      </w:pPr>
    </w:p>
    <w:p w14:paraId="279C9F9E" w14:textId="77777777" w:rsidR="007C5D2A" w:rsidRPr="00EA069B" w:rsidRDefault="007C5D2A" w:rsidP="007C5D2A">
      <w:pPr>
        <w:ind w:left="851" w:hanging="851"/>
        <w:rPr>
          <w:b/>
          <w:sz w:val="24"/>
          <w:szCs w:val="24"/>
          <w:lang w:val="en-GB"/>
        </w:rPr>
      </w:pPr>
      <w:r w:rsidRPr="00EA069B">
        <w:rPr>
          <w:b/>
          <w:sz w:val="24"/>
          <w:szCs w:val="24"/>
          <w:lang w:val="en-GB"/>
        </w:rPr>
        <w:t>4.</w:t>
      </w:r>
      <w:r w:rsidRPr="00EA069B">
        <w:rPr>
          <w:b/>
          <w:sz w:val="24"/>
          <w:szCs w:val="24"/>
          <w:lang w:val="en-GB"/>
        </w:rPr>
        <w:tab/>
        <w:t>CLINICAL PARTICULARS</w:t>
      </w:r>
    </w:p>
    <w:p w14:paraId="3EA449CA" w14:textId="77777777" w:rsidR="007C5D2A" w:rsidRPr="00EA069B" w:rsidRDefault="007C5D2A" w:rsidP="004A3BF4">
      <w:pPr>
        <w:tabs>
          <w:tab w:val="left" w:pos="851"/>
        </w:tabs>
        <w:ind w:left="851"/>
        <w:rPr>
          <w:sz w:val="24"/>
          <w:szCs w:val="24"/>
          <w:lang w:val="en-GB"/>
        </w:rPr>
      </w:pPr>
    </w:p>
    <w:p w14:paraId="3FAF989C" w14:textId="77777777" w:rsidR="007C5D2A" w:rsidRPr="00EA069B" w:rsidRDefault="007C5D2A" w:rsidP="007C5D2A">
      <w:pPr>
        <w:ind w:left="851" w:hanging="851"/>
        <w:rPr>
          <w:b/>
          <w:sz w:val="24"/>
          <w:szCs w:val="24"/>
          <w:u w:val="single"/>
          <w:lang w:val="en-GB"/>
        </w:rPr>
      </w:pPr>
      <w:r w:rsidRPr="00EA069B">
        <w:rPr>
          <w:b/>
          <w:sz w:val="24"/>
          <w:szCs w:val="24"/>
          <w:lang w:val="en-GB"/>
        </w:rPr>
        <w:t>4.1</w:t>
      </w:r>
      <w:r w:rsidRPr="00EA069B">
        <w:rPr>
          <w:b/>
          <w:sz w:val="24"/>
          <w:szCs w:val="24"/>
          <w:lang w:val="en-GB"/>
        </w:rPr>
        <w:tab/>
        <w:t>Therapeutic indications</w:t>
      </w:r>
    </w:p>
    <w:p w14:paraId="2F0C0B5B" w14:textId="77777777" w:rsidR="00D47AC6" w:rsidRPr="00EA069B" w:rsidRDefault="00D47AC6" w:rsidP="000A6856">
      <w:pPr>
        <w:ind w:left="851"/>
        <w:rPr>
          <w:noProof/>
          <w:sz w:val="24"/>
          <w:szCs w:val="24"/>
          <w:lang w:val="en-US"/>
        </w:rPr>
      </w:pPr>
      <w:r w:rsidRPr="00EA069B">
        <w:rPr>
          <w:noProof/>
          <w:sz w:val="24"/>
          <w:szCs w:val="24"/>
          <w:lang w:val="en-US"/>
        </w:rPr>
        <w:t>Lower urinary tract symptoms (LUTS) associated with benign prostatic hyperplasia (BPH).</w:t>
      </w:r>
    </w:p>
    <w:p w14:paraId="61DF7593" w14:textId="77777777" w:rsidR="007C5D2A" w:rsidRPr="00EA069B" w:rsidRDefault="007C5D2A" w:rsidP="00A85D26">
      <w:pPr>
        <w:tabs>
          <w:tab w:val="left" w:pos="851"/>
        </w:tabs>
        <w:ind w:left="851"/>
        <w:rPr>
          <w:sz w:val="24"/>
          <w:szCs w:val="24"/>
          <w:lang w:val="en-GB"/>
        </w:rPr>
      </w:pPr>
    </w:p>
    <w:p w14:paraId="54AE6949" w14:textId="77777777" w:rsidR="007C5D2A" w:rsidRPr="00EA069B" w:rsidRDefault="009925C9" w:rsidP="007C5D2A">
      <w:pPr>
        <w:tabs>
          <w:tab w:val="left" w:pos="851"/>
        </w:tabs>
        <w:ind w:left="851" w:hanging="851"/>
        <w:rPr>
          <w:sz w:val="24"/>
          <w:szCs w:val="24"/>
          <w:lang w:val="en-GB"/>
        </w:rPr>
      </w:pPr>
      <w:r w:rsidRPr="00EA069B">
        <w:rPr>
          <w:b/>
          <w:sz w:val="24"/>
          <w:szCs w:val="24"/>
          <w:lang w:val="en-GB"/>
        </w:rPr>
        <w:t>4.2</w:t>
      </w:r>
      <w:r w:rsidR="007C5D2A" w:rsidRPr="00EA069B">
        <w:rPr>
          <w:b/>
          <w:sz w:val="24"/>
          <w:szCs w:val="24"/>
          <w:lang w:val="en-GB"/>
        </w:rPr>
        <w:tab/>
        <w:t>Posology and method of administration</w:t>
      </w:r>
    </w:p>
    <w:p w14:paraId="46EA74D9" w14:textId="77777777" w:rsidR="00EA069B" w:rsidRDefault="00EA069B" w:rsidP="000A6856">
      <w:pPr>
        <w:ind w:left="851"/>
        <w:rPr>
          <w:sz w:val="24"/>
          <w:szCs w:val="24"/>
          <w:lang w:val="en-US"/>
        </w:rPr>
      </w:pPr>
    </w:p>
    <w:p w14:paraId="357ABEAA" w14:textId="45C8E448" w:rsidR="00D47AC6" w:rsidRPr="00EA069B" w:rsidRDefault="00D47AC6" w:rsidP="000A6856">
      <w:pPr>
        <w:ind w:left="851"/>
        <w:rPr>
          <w:sz w:val="24"/>
          <w:szCs w:val="24"/>
          <w:u w:val="single"/>
          <w:lang w:val="en-US"/>
        </w:rPr>
      </w:pPr>
      <w:r w:rsidRPr="00EA069B">
        <w:rPr>
          <w:sz w:val="24"/>
          <w:szCs w:val="24"/>
          <w:u w:val="single"/>
          <w:lang w:val="en-US"/>
        </w:rPr>
        <w:t>Posology</w:t>
      </w:r>
    </w:p>
    <w:p w14:paraId="40F14391" w14:textId="77777777" w:rsidR="00D47AC6" w:rsidRPr="00EA069B" w:rsidRDefault="00D47AC6" w:rsidP="000A6856">
      <w:pPr>
        <w:ind w:left="851"/>
        <w:rPr>
          <w:noProof/>
          <w:sz w:val="24"/>
          <w:szCs w:val="24"/>
          <w:lang w:val="en-US"/>
        </w:rPr>
      </w:pPr>
      <w:r w:rsidRPr="00EA069B">
        <w:rPr>
          <w:noProof/>
          <w:sz w:val="24"/>
          <w:szCs w:val="24"/>
          <w:lang w:val="en-US"/>
        </w:rPr>
        <w:t>One capsule daily, to be taken after breakfast or the first meal of the day.</w:t>
      </w:r>
    </w:p>
    <w:p w14:paraId="02B9FA48" w14:textId="77777777" w:rsidR="00D47AC6" w:rsidRPr="00EA069B" w:rsidRDefault="00D47AC6" w:rsidP="000A6856">
      <w:pPr>
        <w:ind w:left="851"/>
        <w:rPr>
          <w:noProof/>
          <w:sz w:val="24"/>
          <w:szCs w:val="24"/>
          <w:lang w:val="en-US"/>
        </w:rPr>
      </w:pPr>
      <w:r w:rsidRPr="00EA069B">
        <w:rPr>
          <w:noProof/>
          <w:sz w:val="24"/>
          <w:szCs w:val="24"/>
          <w:lang w:val="en-US"/>
        </w:rPr>
        <w:t>No dose adjustment is warranted in renal impairment. No dose adjustment is warranted in patients with mild to moderate hepatic insufficiency (see also 4.3 Contraindications).</w:t>
      </w:r>
    </w:p>
    <w:p w14:paraId="33C33F26" w14:textId="77777777" w:rsidR="00D47AC6" w:rsidRPr="00EA069B" w:rsidRDefault="00D47AC6" w:rsidP="000A6856">
      <w:pPr>
        <w:ind w:left="851"/>
        <w:rPr>
          <w:sz w:val="24"/>
          <w:szCs w:val="24"/>
          <w:lang w:val="en-US"/>
        </w:rPr>
      </w:pPr>
    </w:p>
    <w:p w14:paraId="645A67FA" w14:textId="77777777" w:rsidR="00D47AC6" w:rsidRPr="00EA069B" w:rsidRDefault="00D47AC6" w:rsidP="000A6856">
      <w:pPr>
        <w:ind w:left="851"/>
        <w:rPr>
          <w:bCs/>
          <w:i/>
          <w:iCs/>
          <w:sz w:val="24"/>
          <w:szCs w:val="24"/>
          <w:lang w:val="en-US"/>
        </w:rPr>
      </w:pPr>
      <w:r w:rsidRPr="00EA069B">
        <w:rPr>
          <w:bCs/>
          <w:i/>
          <w:iCs/>
          <w:sz w:val="24"/>
          <w:szCs w:val="24"/>
          <w:lang w:val="en-US"/>
        </w:rPr>
        <w:t>Paediatric population</w:t>
      </w:r>
    </w:p>
    <w:p w14:paraId="7B53C41F" w14:textId="2ACCC3EE" w:rsidR="00D47AC6" w:rsidRPr="00EA069B" w:rsidRDefault="00D47AC6" w:rsidP="000A6856">
      <w:pPr>
        <w:ind w:left="851"/>
        <w:rPr>
          <w:noProof/>
          <w:sz w:val="24"/>
          <w:szCs w:val="24"/>
          <w:lang w:val="en-US"/>
        </w:rPr>
      </w:pPr>
      <w:r w:rsidRPr="00EA069B">
        <w:rPr>
          <w:noProof/>
          <w:sz w:val="24"/>
          <w:szCs w:val="24"/>
          <w:lang w:val="en-US"/>
        </w:rPr>
        <w:t xml:space="preserve">There is no relevant indication for use of </w:t>
      </w:r>
      <w:r w:rsidR="003D0909">
        <w:rPr>
          <w:noProof/>
          <w:sz w:val="24"/>
          <w:szCs w:val="24"/>
          <w:lang w:val="en-US"/>
        </w:rPr>
        <w:t>Tamsulosinhydrochlorid "Stada Arzneimittel AG"</w:t>
      </w:r>
      <w:r w:rsidRPr="00EA069B">
        <w:rPr>
          <w:noProof/>
          <w:sz w:val="24"/>
          <w:szCs w:val="24"/>
          <w:lang w:val="en-US"/>
        </w:rPr>
        <w:t xml:space="preserve"> in children.</w:t>
      </w:r>
    </w:p>
    <w:p w14:paraId="5797E574" w14:textId="77777777" w:rsidR="00D47AC6" w:rsidRPr="00EA069B" w:rsidRDefault="00D47AC6" w:rsidP="000A6856">
      <w:pPr>
        <w:ind w:left="851"/>
        <w:rPr>
          <w:noProof/>
          <w:sz w:val="24"/>
          <w:szCs w:val="24"/>
          <w:lang w:val="en-US"/>
        </w:rPr>
      </w:pPr>
      <w:r w:rsidRPr="00EA069B">
        <w:rPr>
          <w:noProof/>
          <w:sz w:val="24"/>
          <w:szCs w:val="24"/>
          <w:lang w:val="en-US"/>
        </w:rPr>
        <w:t>The safety and efficacy of tamsulosine in children &lt;18 years have not been established. Currently available data are described in section 5.1</w:t>
      </w:r>
    </w:p>
    <w:p w14:paraId="794A6748" w14:textId="4B6B5D88" w:rsidR="003D0909" w:rsidRDefault="003D0909">
      <w:pPr>
        <w:rPr>
          <w:noProof/>
          <w:sz w:val="24"/>
          <w:szCs w:val="24"/>
          <w:lang w:val="en-US"/>
        </w:rPr>
      </w:pPr>
      <w:r>
        <w:rPr>
          <w:noProof/>
          <w:sz w:val="24"/>
          <w:szCs w:val="24"/>
          <w:lang w:val="en-US"/>
        </w:rPr>
        <w:lastRenderedPageBreak/>
        <w:br w:type="page"/>
      </w:r>
    </w:p>
    <w:p w14:paraId="70F0122E" w14:textId="77777777" w:rsidR="00D47AC6" w:rsidRPr="00EA069B" w:rsidRDefault="00D47AC6" w:rsidP="000A6856">
      <w:pPr>
        <w:ind w:left="851"/>
        <w:rPr>
          <w:noProof/>
          <w:sz w:val="24"/>
          <w:szCs w:val="24"/>
          <w:lang w:val="en-US"/>
        </w:rPr>
      </w:pPr>
    </w:p>
    <w:p w14:paraId="366934AF" w14:textId="77777777" w:rsidR="00D47AC6" w:rsidRPr="00EA069B" w:rsidRDefault="00D47AC6" w:rsidP="000A6856">
      <w:pPr>
        <w:ind w:left="851"/>
        <w:rPr>
          <w:sz w:val="24"/>
          <w:szCs w:val="24"/>
          <w:u w:val="single"/>
          <w:lang w:val="en-US"/>
        </w:rPr>
      </w:pPr>
      <w:r w:rsidRPr="00EA069B">
        <w:rPr>
          <w:sz w:val="24"/>
          <w:szCs w:val="24"/>
          <w:u w:val="single"/>
          <w:lang w:val="en-US"/>
        </w:rPr>
        <w:t>Administration</w:t>
      </w:r>
    </w:p>
    <w:p w14:paraId="7D16FD67" w14:textId="77777777" w:rsidR="00D47AC6" w:rsidRPr="00EA069B" w:rsidRDefault="00D47AC6" w:rsidP="000A6856">
      <w:pPr>
        <w:ind w:left="851"/>
        <w:rPr>
          <w:noProof/>
          <w:sz w:val="24"/>
          <w:szCs w:val="24"/>
          <w:lang w:val="en-US"/>
        </w:rPr>
      </w:pPr>
      <w:r w:rsidRPr="00EA069B">
        <w:rPr>
          <w:noProof/>
          <w:sz w:val="24"/>
          <w:szCs w:val="24"/>
          <w:lang w:val="en-US"/>
        </w:rPr>
        <w:t>Oral use</w:t>
      </w:r>
    </w:p>
    <w:p w14:paraId="760464D5" w14:textId="77777777" w:rsidR="00D47AC6" w:rsidRPr="00EA069B" w:rsidRDefault="00D47AC6" w:rsidP="000A6856">
      <w:pPr>
        <w:ind w:left="851"/>
        <w:rPr>
          <w:sz w:val="24"/>
          <w:szCs w:val="24"/>
          <w:lang w:val="en-US"/>
        </w:rPr>
      </w:pPr>
    </w:p>
    <w:p w14:paraId="219D2881" w14:textId="77777777" w:rsidR="00D47AC6" w:rsidRPr="00EA069B" w:rsidRDefault="00D47AC6" w:rsidP="000A6856">
      <w:pPr>
        <w:ind w:left="851"/>
        <w:rPr>
          <w:noProof/>
          <w:sz w:val="24"/>
          <w:szCs w:val="24"/>
          <w:lang w:val="en-US"/>
        </w:rPr>
      </w:pPr>
      <w:r w:rsidRPr="00EA069B">
        <w:rPr>
          <w:noProof/>
          <w:sz w:val="24"/>
          <w:szCs w:val="24"/>
          <w:lang w:val="en-US"/>
        </w:rPr>
        <w:t>The capsule must be swallowed whole and must not be crunched or chewed, as this interferes with the modified release of the active ingredient.</w:t>
      </w:r>
    </w:p>
    <w:p w14:paraId="11645747" w14:textId="77777777" w:rsidR="007C5D2A" w:rsidRPr="00EA069B" w:rsidRDefault="007C5D2A" w:rsidP="00A85D26">
      <w:pPr>
        <w:tabs>
          <w:tab w:val="left" w:pos="851"/>
        </w:tabs>
        <w:ind w:left="851"/>
        <w:rPr>
          <w:sz w:val="24"/>
          <w:szCs w:val="24"/>
          <w:lang w:val="en-GB"/>
        </w:rPr>
      </w:pPr>
    </w:p>
    <w:p w14:paraId="517509DF" w14:textId="77777777" w:rsidR="007C5D2A" w:rsidRPr="00EA069B" w:rsidRDefault="007C5D2A" w:rsidP="007C5D2A">
      <w:pPr>
        <w:tabs>
          <w:tab w:val="left" w:pos="851"/>
        </w:tabs>
        <w:ind w:left="851" w:hanging="851"/>
        <w:rPr>
          <w:b/>
          <w:sz w:val="24"/>
          <w:szCs w:val="24"/>
          <w:lang w:val="en-GB"/>
        </w:rPr>
      </w:pPr>
      <w:r w:rsidRPr="00EA069B">
        <w:rPr>
          <w:b/>
          <w:sz w:val="24"/>
          <w:szCs w:val="24"/>
          <w:lang w:val="en-GB"/>
        </w:rPr>
        <w:t>4.3</w:t>
      </w:r>
      <w:r w:rsidRPr="00EA069B">
        <w:rPr>
          <w:b/>
          <w:sz w:val="24"/>
          <w:szCs w:val="24"/>
          <w:lang w:val="en-GB"/>
        </w:rPr>
        <w:tab/>
        <w:t>Contraindications</w:t>
      </w:r>
    </w:p>
    <w:p w14:paraId="386568C0" w14:textId="77777777" w:rsidR="00D47AC6" w:rsidRPr="00EA069B" w:rsidRDefault="00D47AC6" w:rsidP="000A6856">
      <w:pPr>
        <w:ind w:left="851"/>
        <w:rPr>
          <w:noProof/>
          <w:sz w:val="24"/>
          <w:szCs w:val="24"/>
          <w:lang w:val="en-US"/>
        </w:rPr>
      </w:pPr>
      <w:r w:rsidRPr="00EA069B">
        <w:rPr>
          <w:noProof/>
          <w:sz w:val="24"/>
          <w:szCs w:val="24"/>
          <w:lang w:val="en-US"/>
        </w:rPr>
        <w:t>Hypersensitivity to tamsulosin hydrochloride, including drug-induced angioedema or to any of the excipients.</w:t>
      </w:r>
    </w:p>
    <w:p w14:paraId="257054A2" w14:textId="77777777" w:rsidR="00D47AC6" w:rsidRPr="002E5E42" w:rsidRDefault="00D47AC6" w:rsidP="000A6856">
      <w:pPr>
        <w:ind w:left="851"/>
        <w:rPr>
          <w:noProof/>
          <w:sz w:val="24"/>
          <w:szCs w:val="24"/>
          <w:lang w:val="en-US"/>
        </w:rPr>
      </w:pPr>
      <w:r w:rsidRPr="00EA069B">
        <w:rPr>
          <w:noProof/>
          <w:sz w:val="24"/>
          <w:szCs w:val="24"/>
          <w:lang w:val="en-US"/>
        </w:rPr>
        <w:t xml:space="preserve">A history of orthostatic hypotension. </w:t>
      </w:r>
      <w:r w:rsidRPr="002E5E42">
        <w:rPr>
          <w:noProof/>
          <w:sz w:val="24"/>
          <w:szCs w:val="24"/>
          <w:lang w:val="en-US"/>
        </w:rPr>
        <w:t>Severe hepatic insufficiency.</w:t>
      </w:r>
    </w:p>
    <w:p w14:paraId="6CA3019B" w14:textId="77777777" w:rsidR="007C5D2A" w:rsidRPr="00EA069B" w:rsidRDefault="007C5D2A" w:rsidP="003E0341">
      <w:pPr>
        <w:tabs>
          <w:tab w:val="left" w:pos="851"/>
        </w:tabs>
        <w:ind w:left="851"/>
        <w:rPr>
          <w:sz w:val="24"/>
          <w:szCs w:val="24"/>
          <w:lang w:val="en-GB"/>
        </w:rPr>
      </w:pPr>
    </w:p>
    <w:p w14:paraId="44818ED2" w14:textId="77777777" w:rsidR="007C5D2A" w:rsidRPr="00EA069B" w:rsidRDefault="007C5D2A" w:rsidP="007C5D2A">
      <w:pPr>
        <w:tabs>
          <w:tab w:val="left" w:pos="851"/>
        </w:tabs>
        <w:rPr>
          <w:b/>
          <w:sz w:val="24"/>
          <w:szCs w:val="24"/>
          <w:lang w:val="en-GB"/>
        </w:rPr>
      </w:pPr>
      <w:r w:rsidRPr="00EA069B">
        <w:rPr>
          <w:b/>
          <w:sz w:val="24"/>
          <w:szCs w:val="24"/>
          <w:lang w:val="en-GB"/>
        </w:rPr>
        <w:t>4.4</w:t>
      </w:r>
      <w:r w:rsidRPr="00EA069B">
        <w:rPr>
          <w:b/>
          <w:sz w:val="24"/>
          <w:szCs w:val="24"/>
          <w:lang w:val="en-GB"/>
        </w:rPr>
        <w:tab/>
        <w:t>Special warnings and precautions for use</w:t>
      </w:r>
    </w:p>
    <w:p w14:paraId="26197BE1" w14:textId="77777777" w:rsidR="00D47AC6" w:rsidRPr="00EA069B" w:rsidRDefault="00D47AC6" w:rsidP="000A6856">
      <w:pPr>
        <w:ind w:left="851"/>
        <w:rPr>
          <w:noProof/>
          <w:sz w:val="24"/>
          <w:szCs w:val="24"/>
          <w:lang w:val="en-US"/>
        </w:rPr>
      </w:pPr>
      <w:r w:rsidRPr="00EA069B">
        <w:rPr>
          <w:noProof/>
          <w:sz w:val="24"/>
          <w:szCs w:val="24"/>
          <w:lang w:val="en-US"/>
        </w:rPr>
        <w:t xml:space="preserve">As with other </w:t>
      </w:r>
      <w:r w:rsidRPr="00EA069B">
        <w:rPr>
          <w:noProof/>
          <w:sz w:val="24"/>
          <w:szCs w:val="24"/>
        </w:rPr>
        <w:t>α</w:t>
      </w:r>
      <w:r w:rsidRPr="00EA069B">
        <w:rPr>
          <w:noProof/>
          <w:sz w:val="24"/>
          <w:szCs w:val="24"/>
          <w:lang w:val="en-US"/>
        </w:rPr>
        <w:t xml:space="preserve"> 1-adrenoceptors antagonists, a reduction in blood pressure can occur in individual cases during treatment with tamsulosin 0.4 mg, as a result of which, rarely, syncope can occur. At the first signs of orthostatic hypotension (dizziness, weakness), the patient should sit or lie down until the symptoms have disappeared.</w:t>
      </w:r>
    </w:p>
    <w:p w14:paraId="3AB23989" w14:textId="77777777" w:rsidR="00D47AC6" w:rsidRPr="00EA069B" w:rsidRDefault="00D47AC6" w:rsidP="000A6856">
      <w:pPr>
        <w:ind w:left="851"/>
        <w:rPr>
          <w:noProof/>
          <w:sz w:val="24"/>
          <w:szCs w:val="24"/>
          <w:lang w:val="en-US"/>
        </w:rPr>
      </w:pPr>
      <w:r w:rsidRPr="00EA069B">
        <w:rPr>
          <w:noProof/>
          <w:sz w:val="24"/>
          <w:szCs w:val="24"/>
          <w:lang w:val="en-US"/>
        </w:rPr>
        <w:t>Before therapy with tamsulosin 0.4 mg is initiated, the patient should be examined in order to exclude the presence of other conditions, which can cause the same symptoms as benign prostatic hyperplasia. Digital rectal examination and, when necessary, determination of prostate specific antigen (PSA) should be performed before treatment and at regular intervals afterwards.</w:t>
      </w:r>
    </w:p>
    <w:p w14:paraId="62560B98" w14:textId="2D048963" w:rsidR="00D47AC6" w:rsidRPr="00EA069B" w:rsidRDefault="00D47AC6" w:rsidP="000A6856">
      <w:pPr>
        <w:ind w:left="851"/>
        <w:rPr>
          <w:noProof/>
          <w:sz w:val="24"/>
          <w:szCs w:val="24"/>
          <w:lang w:val="en-US"/>
        </w:rPr>
      </w:pPr>
      <w:r w:rsidRPr="00EA069B">
        <w:rPr>
          <w:noProof/>
          <w:sz w:val="24"/>
          <w:szCs w:val="24"/>
          <w:lang w:val="en-US"/>
        </w:rPr>
        <w:t>The treatment of patients with severe renal impairment (creatinine clearance of &lt;</w:t>
      </w:r>
      <w:r w:rsidR="00EA069B">
        <w:rPr>
          <w:noProof/>
          <w:sz w:val="24"/>
          <w:szCs w:val="24"/>
          <w:lang w:val="en-US"/>
        </w:rPr>
        <w:t> </w:t>
      </w:r>
      <w:r w:rsidRPr="00EA069B">
        <w:rPr>
          <w:noProof/>
          <w:sz w:val="24"/>
          <w:szCs w:val="24"/>
          <w:lang w:val="en-US"/>
        </w:rPr>
        <w:t>10</w:t>
      </w:r>
      <w:r w:rsidR="00EA069B">
        <w:rPr>
          <w:noProof/>
          <w:sz w:val="24"/>
          <w:szCs w:val="24"/>
          <w:lang w:val="en-US"/>
        </w:rPr>
        <w:t> </w:t>
      </w:r>
      <w:r w:rsidRPr="00EA069B">
        <w:rPr>
          <w:noProof/>
          <w:sz w:val="24"/>
          <w:szCs w:val="24"/>
          <w:lang w:val="en-US"/>
        </w:rPr>
        <w:t>ml/min) should be approached with caution, as these patients have not been studied.</w:t>
      </w:r>
    </w:p>
    <w:p w14:paraId="70C5D10E" w14:textId="77777777" w:rsidR="00D97837" w:rsidRPr="009E290B" w:rsidRDefault="00D97837" w:rsidP="009E290B">
      <w:pPr>
        <w:ind w:left="851"/>
        <w:outlineLvl w:val="0"/>
        <w:rPr>
          <w:noProof/>
          <w:sz w:val="24"/>
          <w:szCs w:val="24"/>
          <w:lang w:val="en-US"/>
        </w:rPr>
      </w:pPr>
      <w:r w:rsidRPr="009E290B">
        <w:rPr>
          <w:noProof/>
          <w:sz w:val="24"/>
          <w:szCs w:val="24"/>
          <w:lang w:val="en-US"/>
        </w:rPr>
        <w:t>The ‘Intraoperative Floppy Iris Syndrome’ (IFIS, a variant of small pupil syndrome) has been observed during cataract and glaucoma surgery in some patients on or previously treated with tamsulosin hydrochloride. IFIS may increase the risk of eye complications during and after the operation.</w:t>
      </w:r>
    </w:p>
    <w:p w14:paraId="6FF203E3" w14:textId="77777777" w:rsidR="00D97837" w:rsidRPr="009E290B" w:rsidRDefault="00D97837" w:rsidP="009E290B">
      <w:pPr>
        <w:ind w:left="851"/>
        <w:outlineLvl w:val="0"/>
        <w:rPr>
          <w:noProof/>
          <w:sz w:val="24"/>
          <w:szCs w:val="24"/>
          <w:lang w:val="en-US"/>
        </w:rPr>
      </w:pPr>
      <w:r w:rsidRPr="009E290B">
        <w:rPr>
          <w:noProof/>
          <w:sz w:val="24"/>
          <w:szCs w:val="24"/>
          <w:lang w:val="en-US"/>
        </w:rPr>
        <w:t>Discontinuing tamsulosin hydrochloride 1-2 weeks prior to cataract or glaucoma surgery is anecdotally considered helpful, but the benefit of treatment discontinuation has not yet been established. IFIS has also been reported in patients who had discontinued tamsulosin for a longer period prior to surgery.</w:t>
      </w:r>
    </w:p>
    <w:p w14:paraId="328C1AC5" w14:textId="77777777" w:rsidR="00D97837" w:rsidRPr="009E290B" w:rsidRDefault="00D97837" w:rsidP="009E290B">
      <w:pPr>
        <w:ind w:left="851"/>
        <w:outlineLvl w:val="0"/>
        <w:rPr>
          <w:noProof/>
          <w:sz w:val="24"/>
          <w:szCs w:val="24"/>
          <w:lang w:val="en-US"/>
        </w:rPr>
      </w:pPr>
      <w:r w:rsidRPr="009E290B">
        <w:rPr>
          <w:noProof/>
          <w:sz w:val="24"/>
          <w:szCs w:val="24"/>
          <w:lang w:val="en-US"/>
        </w:rPr>
        <w:t>The initiation of therapy with tamsulosin hydrochloride in patients for whom cataract or glaucoma surgery is scheduled is not recommended. During pre-operative assessment, surgeons and ophthalmic teams should consider whether patients scheduled for cataract or glaucoma surgery are being or have been treated with tamsulosin in order to ensure that appropriate measures will be in place to manage the IFIS during surgery.</w:t>
      </w:r>
    </w:p>
    <w:p w14:paraId="43EBC26B" w14:textId="77777777" w:rsidR="00D97837" w:rsidRPr="009E290B" w:rsidRDefault="00D97837" w:rsidP="009E290B">
      <w:pPr>
        <w:pStyle w:val="Kommentartekst"/>
        <w:ind w:left="851"/>
        <w:rPr>
          <w:sz w:val="24"/>
          <w:szCs w:val="24"/>
          <w:lang w:val="en-US"/>
        </w:rPr>
      </w:pPr>
      <w:r w:rsidRPr="009E290B">
        <w:rPr>
          <w:rStyle w:val="Kommentarhenvisning"/>
          <w:sz w:val="24"/>
          <w:szCs w:val="24"/>
        </w:rPr>
        <w:annotationRef/>
      </w:r>
      <w:r w:rsidRPr="009E290B">
        <w:rPr>
          <w:sz w:val="24"/>
          <w:szCs w:val="24"/>
          <w:lang w:val="en-US"/>
        </w:rPr>
        <w:t>Assessment not required.</w:t>
      </w:r>
    </w:p>
    <w:p w14:paraId="468E6E51" w14:textId="77777777" w:rsidR="00D97837" w:rsidRPr="009E290B" w:rsidRDefault="00D97837" w:rsidP="009E290B">
      <w:pPr>
        <w:pStyle w:val="Kommentartekst"/>
        <w:ind w:left="851"/>
        <w:rPr>
          <w:sz w:val="24"/>
          <w:szCs w:val="24"/>
          <w:lang w:val="en-US"/>
        </w:rPr>
      </w:pPr>
      <w:r w:rsidRPr="009E290B">
        <w:rPr>
          <w:sz w:val="24"/>
          <w:szCs w:val="24"/>
          <w:lang w:val="en-US"/>
        </w:rPr>
        <w:t>Deletion in order to remove restricted meaning of the sentence (as two different surgeries are now described). In alignment with referential texts.</w:t>
      </w:r>
    </w:p>
    <w:p w14:paraId="7ED9DCD0" w14:textId="77777777" w:rsidR="00D47AC6" w:rsidRPr="009E290B" w:rsidRDefault="00D47AC6" w:rsidP="009E290B">
      <w:pPr>
        <w:ind w:left="851"/>
        <w:rPr>
          <w:noProof/>
          <w:sz w:val="24"/>
          <w:szCs w:val="24"/>
          <w:lang w:val="en-US"/>
        </w:rPr>
      </w:pPr>
    </w:p>
    <w:p w14:paraId="06F9082F" w14:textId="77777777" w:rsidR="00D47AC6" w:rsidRPr="00EA069B" w:rsidRDefault="00D47AC6" w:rsidP="000A6856">
      <w:pPr>
        <w:ind w:left="851"/>
        <w:rPr>
          <w:noProof/>
          <w:sz w:val="24"/>
          <w:szCs w:val="24"/>
          <w:lang w:val="en-US"/>
        </w:rPr>
      </w:pPr>
      <w:r w:rsidRPr="00EA069B">
        <w:rPr>
          <w:noProof/>
          <w:sz w:val="24"/>
          <w:szCs w:val="24"/>
          <w:lang w:val="en-US"/>
        </w:rPr>
        <w:t>Tamsulosin hydrochloride should not be given in combination with strong inhibitors of CYP3A4 in patients with poor metaboliser CYP2D6 phenotype.</w:t>
      </w:r>
    </w:p>
    <w:p w14:paraId="1ABBA6DA" w14:textId="77777777" w:rsidR="00D47AC6" w:rsidRPr="00EA069B" w:rsidRDefault="00D47AC6" w:rsidP="000A6856">
      <w:pPr>
        <w:ind w:left="851"/>
        <w:rPr>
          <w:noProof/>
          <w:sz w:val="24"/>
          <w:szCs w:val="24"/>
          <w:lang w:val="en-US"/>
        </w:rPr>
      </w:pPr>
    </w:p>
    <w:p w14:paraId="2BFCC061" w14:textId="77777777" w:rsidR="00D47AC6" w:rsidRPr="00EA069B" w:rsidRDefault="00D47AC6" w:rsidP="000A6856">
      <w:pPr>
        <w:ind w:left="851"/>
        <w:rPr>
          <w:noProof/>
          <w:sz w:val="24"/>
          <w:szCs w:val="24"/>
          <w:lang w:val="en-US"/>
        </w:rPr>
      </w:pPr>
      <w:r w:rsidRPr="00EA069B">
        <w:rPr>
          <w:noProof/>
          <w:sz w:val="24"/>
          <w:szCs w:val="24"/>
          <w:lang w:val="en-US"/>
        </w:rPr>
        <w:t>Tamsulosin hydrochloride should be used with caution in combination with strong and moderate inhibitors of CYP3A4 (see section 4.5).</w:t>
      </w:r>
    </w:p>
    <w:p w14:paraId="6E481E48" w14:textId="77777777" w:rsidR="007C5D2A" w:rsidRPr="00EA069B" w:rsidRDefault="007C5D2A" w:rsidP="003E0341">
      <w:pPr>
        <w:tabs>
          <w:tab w:val="left" w:pos="851"/>
        </w:tabs>
        <w:ind w:left="851"/>
        <w:rPr>
          <w:sz w:val="24"/>
          <w:szCs w:val="24"/>
          <w:lang w:val="en-GB"/>
        </w:rPr>
      </w:pPr>
    </w:p>
    <w:p w14:paraId="5FBE9B87" w14:textId="77777777" w:rsidR="007C5D2A" w:rsidRPr="00EA069B" w:rsidRDefault="007C5D2A" w:rsidP="007C5D2A">
      <w:pPr>
        <w:ind w:left="851" w:hanging="851"/>
        <w:rPr>
          <w:b/>
          <w:sz w:val="24"/>
          <w:szCs w:val="24"/>
          <w:lang w:val="en-GB"/>
        </w:rPr>
      </w:pPr>
      <w:r w:rsidRPr="00EA069B">
        <w:rPr>
          <w:b/>
          <w:sz w:val="24"/>
          <w:szCs w:val="24"/>
          <w:lang w:val="en-GB"/>
        </w:rPr>
        <w:t>4.5</w:t>
      </w:r>
      <w:r w:rsidRPr="00EA069B">
        <w:rPr>
          <w:b/>
          <w:sz w:val="24"/>
          <w:szCs w:val="24"/>
          <w:lang w:val="en-GB"/>
        </w:rPr>
        <w:tab/>
        <w:t>Interaction with other medicinal products and other forms of interaction</w:t>
      </w:r>
    </w:p>
    <w:p w14:paraId="7448C7FB" w14:textId="77777777" w:rsidR="00D47AC6" w:rsidRPr="00EA069B" w:rsidRDefault="00D47AC6" w:rsidP="000A6856">
      <w:pPr>
        <w:ind w:left="851"/>
        <w:rPr>
          <w:noProof/>
          <w:sz w:val="24"/>
          <w:szCs w:val="24"/>
          <w:lang w:val="en-US"/>
        </w:rPr>
      </w:pPr>
      <w:r w:rsidRPr="00EA069B">
        <w:rPr>
          <w:noProof/>
          <w:sz w:val="24"/>
          <w:szCs w:val="24"/>
          <w:lang w:val="en-US"/>
        </w:rPr>
        <w:t>Interaction studies have only been performed in adults.</w:t>
      </w:r>
    </w:p>
    <w:p w14:paraId="272CED42" w14:textId="22BAA553" w:rsidR="00D47AC6" w:rsidRPr="00EA069B" w:rsidRDefault="00D47AC6" w:rsidP="000A6856">
      <w:pPr>
        <w:ind w:left="851"/>
        <w:rPr>
          <w:noProof/>
          <w:sz w:val="24"/>
          <w:szCs w:val="24"/>
          <w:lang w:val="en-US"/>
        </w:rPr>
      </w:pPr>
      <w:r w:rsidRPr="00EA069B">
        <w:rPr>
          <w:noProof/>
          <w:sz w:val="24"/>
          <w:szCs w:val="24"/>
          <w:lang w:val="en-US"/>
        </w:rPr>
        <w:t>No interactions have been seen when tamsulosin hydrochloride was given concomitantly with either atenolol, enalapril or theophylline. Concomitant cimetidine brings about a rise in plasma levels of tamsulosin, whereas furosemide a fall, but as levels remain within the normal range posology need not be adjusted.</w:t>
      </w:r>
    </w:p>
    <w:p w14:paraId="0196C73C" w14:textId="77777777" w:rsidR="00D47AC6" w:rsidRPr="00EA069B" w:rsidRDefault="00D47AC6" w:rsidP="000A6856">
      <w:pPr>
        <w:ind w:left="851"/>
        <w:rPr>
          <w:noProof/>
          <w:sz w:val="24"/>
          <w:szCs w:val="24"/>
          <w:lang w:val="en-US"/>
        </w:rPr>
      </w:pPr>
      <w:r w:rsidRPr="00EA069B">
        <w:rPr>
          <w:noProof/>
          <w:sz w:val="24"/>
          <w:szCs w:val="24"/>
          <w:lang w:val="en-US"/>
        </w:rPr>
        <w:t>In vitro, neither diazepam nor propranolol, trichlormethiazide, chlormadinon, amitriptyline, diclofenac, glibenclamide, simvastatin and warfarin change the free fraction of tamsulosin in human plasma. Neither does tamsulosin change the free fractions of diazepam, propranolol, trichlormethiazide and chlormadinon.</w:t>
      </w:r>
    </w:p>
    <w:p w14:paraId="1065FC80" w14:textId="77777777" w:rsidR="00D47AC6" w:rsidRPr="00EA069B" w:rsidRDefault="00D47AC6" w:rsidP="000A6856">
      <w:pPr>
        <w:ind w:left="851"/>
        <w:rPr>
          <w:noProof/>
          <w:sz w:val="24"/>
          <w:szCs w:val="24"/>
          <w:lang w:val="en-US"/>
        </w:rPr>
      </w:pPr>
      <w:r w:rsidRPr="00EA069B">
        <w:rPr>
          <w:noProof/>
          <w:sz w:val="24"/>
          <w:szCs w:val="24"/>
          <w:lang w:val="en-US"/>
        </w:rPr>
        <w:t>Diclofenac and warfarin, however, may increase the elimination rate of tamsulosin.</w:t>
      </w:r>
    </w:p>
    <w:p w14:paraId="33947AB7" w14:textId="77777777" w:rsidR="00D47AC6" w:rsidRPr="00EA069B" w:rsidRDefault="00D47AC6" w:rsidP="000A6856">
      <w:pPr>
        <w:ind w:left="851"/>
        <w:rPr>
          <w:noProof/>
          <w:sz w:val="24"/>
          <w:szCs w:val="24"/>
          <w:lang w:val="en-US"/>
        </w:rPr>
      </w:pPr>
      <w:r w:rsidRPr="00EA069B">
        <w:rPr>
          <w:noProof/>
          <w:sz w:val="24"/>
          <w:szCs w:val="24"/>
          <w:lang w:val="en-US"/>
        </w:rPr>
        <w:t>Concomitant administration of tamsulosin hydrochloride with strong inhibitors of CYP3A4 may lead to increased exposure to tamsulosin hydrochloride. Concomitant administration with ketoconazole (a known strong CYP3A4 inhibitor) resulted in an increase in AUC and Cmax of tamsulosin hydrochloride by a factor of 2.8 and 2.2, respectively.</w:t>
      </w:r>
    </w:p>
    <w:p w14:paraId="62349702" w14:textId="77777777" w:rsidR="00D47AC6" w:rsidRPr="00EA069B" w:rsidRDefault="00D47AC6" w:rsidP="000A6856">
      <w:pPr>
        <w:ind w:left="851"/>
        <w:rPr>
          <w:noProof/>
          <w:sz w:val="24"/>
          <w:szCs w:val="24"/>
          <w:lang w:val="en-US"/>
        </w:rPr>
      </w:pPr>
      <w:r w:rsidRPr="00EA069B">
        <w:rPr>
          <w:noProof/>
          <w:sz w:val="24"/>
          <w:szCs w:val="24"/>
          <w:lang w:val="en-US"/>
        </w:rPr>
        <w:t>Tamsulosin hydrochloride should not be given in combination with strong inhibitors of CYP3A4 in patients with poor metaboliser CYP2D6 phenotype.</w:t>
      </w:r>
    </w:p>
    <w:p w14:paraId="169205BA" w14:textId="77777777" w:rsidR="00D47AC6" w:rsidRPr="00EA069B" w:rsidRDefault="00D47AC6" w:rsidP="000A6856">
      <w:pPr>
        <w:ind w:left="851"/>
        <w:rPr>
          <w:noProof/>
          <w:sz w:val="24"/>
          <w:szCs w:val="24"/>
          <w:lang w:val="en-US"/>
        </w:rPr>
      </w:pPr>
    </w:p>
    <w:p w14:paraId="7AF27234" w14:textId="77777777" w:rsidR="00D47AC6" w:rsidRPr="00EA069B" w:rsidRDefault="00D47AC6" w:rsidP="000A6856">
      <w:pPr>
        <w:ind w:left="851"/>
        <w:rPr>
          <w:noProof/>
          <w:sz w:val="24"/>
          <w:szCs w:val="24"/>
          <w:lang w:val="en-US"/>
        </w:rPr>
      </w:pPr>
      <w:r w:rsidRPr="00EA069B">
        <w:rPr>
          <w:noProof/>
          <w:sz w:val="24"/>
          <w:szCs w:val="24"/>
          <w:lang w:val="en-US"/>
        </w:rPr>
        <w:t>Tamsulosin hydrochloride should be used with caution in combination with strong and moderate inhibitors of CYP3A4.</w:t>
      </w:r>
    </w:p>
    <w:p w14:paraId="42143997" w14:textId="77777777" w:rsidR="00D47AC6" w:rsidRPr="00EA069B" w:rsidRDefault="00D47AC6" w:rsidP="000A6856">
      <w:pPr>
        <w:ind w:left="851"/>
        <w:rPr>
          <w:noProof/>
          <w:sz w:val="24"/>
          <w:szCs w:val="24"/>
          <w:lang w:val="en-US"/>
        </w:rPr>
      </w:pPr>
      <w:r w:rsidRPr="00EA069B">
        <w:rPr>
          <w:noProof/>
          <w:sz w:val="24"/>
          <w:szCs w:val="24"/>
          <w:lang w:val="en-US"/>
        </w:rPr>
        <w:t>Concomitant administration of tamsulosin hydrochloride with paroxetine, a strong inhibitor of CYP2D6, resulted in a C</w:t>
      </w:r>
      <w:r w:rsidRPr="003D0909">
        <w:rPr>
          <w:noProof/>
          <w:sz w:val="24"/>
          <w:szCs w:val="24"/>
          <w:vertAlign w:val="subscript"/>
          <w:lang w:val="en-US"/>
        </w:rPr>
        <w:t>max</w:t>
      </w:r>
      <w:r w:rsidRPr="00EA069B">
        <w:rPr>
          <w:noProof/>
          <w:sz w:val="24"/>
          <w:szCs w:val="24"/>
          <w:lang w:val="en-US"/>
        </w:rPr>
        <w:t xml:space="preserve"> and AUC of tamsulosin that had increased by a factor of 1.3 and 1.6, respectively, but these increases are not considered clinically relevant.</w:t>
      </w:r>
    </w:p>
    <w:p w14:paraId="1CF223B5" w14:textId="77777777" w:rsidR="00D47AC6" w:rsidRPr="00EA069B" w:rsidRDefault="00D47AC6" w:rsidP="000A6856">
      <w:pPr>
        <w:ind w:left="851"/>
        <w:rPr>
          <w:noProof/>
          <w:sz w:val="24"/>
          <w:szCs w:val="24"/>
          <w:lang w:val="en-US"/>
        </w:rPr>
      </w:pPr>
      <w:r w:rsidRPr="00EA069B">
        <w:rPr>
          <w:noProof/>
          <w:sz w:val="24"/>
          <w:szCs w:val="24"/>
          <w:lang w:val="en-US"/>
        </w:rPr>
        <w:t xml:space="preserve">Concurrent administration of other </w:t>
      </w:r>
      <w:r w:rsidRPr="00EA069B">
        <w:rPr>
          <w:noProof/>
          <w:sz w:val="24"/>
          <w:szCs w:val="24"/>
        </w:rPr>
        <w:t>α</w:t>
      </w:r>
      <w:r w:rsidRPr="00EA069B">
        <w:rPr>
          <w:noProof/>
          <w:sz w:val="24"/>
          <w:szCs w:val="24"/>
          <w:lang w:val="en-US"/>
        </w:rPr>
        <w:t xml:space="preserve"> 1-adrenoceptor antagonists could lead to hypotensive effects.</w:t>
      </w:r>
    </w:p>
    <w:p w14:paraId="6AF0D35F" w14:textId="77777777" w:rsidR="007C5D2A" w:rsidRPr="00EA069B" w:rsidRDefault="007C5D2A" w:rsidP="003E0341">
      <w:pPr>
        <w:tabs>
          <w:tab w:val="left" w:pos="851"/>
        </w:tabs>
        <w:ind w:left="851"/>
        <w:rPr>
          <w:sz w:val="24"/>
          <w:szCs w:val="24"/>
          <w:lang w:val="en-GB"/>
        </w:rPr>
      </w:pPr>
    </w:p>
    <w:p w14:paraId="33E9DEEB" w14:textId="77777777" w:rsidR="007C5D2A" w:rsidRPr="00EA069B" w:rsidRDefault="007C5D2A" w:rsidP="007C5D2A">
      <w:pPr>
        <w:tabs>
          <w:tab w:val="left" w:pos="851"/>
        </w:tabs>
        <w:ind w:left="851" w:hanging="851"/>
        <w:rPr>
          <w:b/>
          <w:sz w:val="24"/>
          <w:szCs w:val="24"/>
          <w:lang w:val="en-GB"/>
        </w:rPr>
      </w:pPr>
      <w:r w:rsidRPr="00EA069B">
        <w:rPr>
          <w:b/>
          <w:sz w:val="24"/>
          <w:szCs w:val="24"/>
          <w:lang w:val="en-GB"/>
        </w:rPr>
        <w:t>4.6</w:t>
      </w:r>
      <w:r w:rsidRPr="00EA069B">
        <w:rPr>
          <w:b/>
          <w:sz w:val="24"/>
          <w:szCs w:val="24"/>
          <w:lang w:val="en-GB"/>
        </w:rPr>
        <w:tab/>
      </w:r>
      <w:r w:rsidR="004860D3" w:rsidRPr="00EA069B">
        <w:rPr>
          <w:b/>
          <w:sz w:val="24"/>
          <w:szCs w:val="24"/>
          <w:lang w:val="en-GB"/>
        </w:rPr>
        <w:t>Fertility, p</w:t>
      </w:r>
      <w:r w:rsidRPr="00EA069B">
        <w:rPr>
          <w:b/>
          <w:sz w:val="24"/>
          <w:szCs w:val="24"/>
          <w:lang w:val="en-GB"/>
        </w:rPr>
        <w:t>regnancy and lactation</w:t>
      </w:r>
    </w:p>
    <w:p w14:paraId="5FF8CA56" w14:textId="77777777" w:rsidR="00D47AC6" w:rsidRPr="00EA069B" w:rsidRDefault="00D47AC6" w:rsidP="000A6856">
      <w:pPr>
        <w:ind w:left="851"/>
        <w:rPr>
          <w:noProof/>
          <w:sz w:val="24"/>
          <w:szCs w:val="24"/>
          <w:lang w:val="en-US"/>
        </w:rPr>
      </w:pPr>
      <w:r w:rsidRPr="00EA069B">
        <w:rPr>
          <w:noProof/>
          <w:sz w:val="24"/>
          <w:szCs w:val="24"/>
          <w:lang w:val="en-US"/>
        </w:rPr>
        <w:t xml:space="preserve">Tamsulosin is not indicated for use in women. </w:t>
      </w:r>
    </w:p>
    <w:p w14:paraId="66772BE4" w14:textId="77777777" w:rsidR="00D47AC6" w:rsidRPr="00EA069B" w:rsidRDefault="00D47AC6" w:rsidP="000A6856">
      <w:pPr>
        <w:ind w:left="851"/>
        <w:rPr>
          <w:noProof/>
          <w:sz w:val="24"/>
          <w:szCs w:val="24"/>
          <w:lang w:val="en-US"/>
        </w:rPr>
      </w:pPr>
      <w:r w:rsidRPr="00EA069B">
        <w:rPr>
          <w:noProof/>
          <w:sz w:val="24"/>
          <w:szCs w:val="24"/>
          <w:lang w:val="en-US"/>
        </w:rPr>
        <w:t xml:space="preserve">Ejaculation disorders have been observed in short and long term clinical studies with tamsulosin. Events of ejaculation disorder, retrograde ejaculation and ejaculation failure have been reported in the post authorization phase. </w:t>
      </w:r>
    </w:p>
    <w:p w14:paraId="2C87D96D" w14:textId="77777777" w:rsidR="007C5D2A" w:rsidRPr="00EA069B" w:rsidRDefault="007C5D2A" w:rsidP="003E0341">
      <w:pPr>
        <w:tabs>
          <w:tab w:val="left" w:pos="851"/>
        </w:tabs>
        <w:ind w:left="851"/>
        <w:rPr>
          <w:sz w:val="24"/>
          <w:szCs w:val="24"/>
          <w:lang w:val="en-GB"/>
        </w:rPr>
      </w:pPr>
    </w:p>
    <w:p w14:paraId="72AD0316" w14:textId="77777777" w:rsidR="007C5D2A" w:rsidRPr="00EA069B" w:rsidRDefault="007C5D2A" w:rsidP="007C5D2A">
      <w:pPr>
        <w:tabs>
          <w:tab w:val="left" w:pos="851"/>
        </w:tabs>
        <w:ind w:left="851" w:hanging="851"/>
        <w:rPr>
          <w:b/>
          <w:sz w:val="24"/>
          <w:szCs w:val="24"/>
          <w:lang w:val="en-GB"/>
        </w:rPr>
      </w:pPr>
      <w:r w:rsidRPr="00EA069B">
        <w:rPr>
          <w:b/>
          <w:sz w:val="24"/>
          <w:szCs w:val="24"/>
          <w:lang w:val="en-GB"/>
        </w:rPr>
        <w:t>4.7</w:t>
      </w:r>
      <w:r w:rsidRPr="00EA069B">
        <w:rPr>
          <w:b/>
          <w:sz w:val="24"/>
          <w:szCs w:val="24"/>
          <w:lang w:val="en-GB"/>
        </w:rPr>
        <w:tab/>
        <w:t>Effects on ability to drive and use machines</w:t>
      </w:r>
    </w:p>
    <w:p w14:paraId="083EBB3F" w14:textId="77777777" w:rsidR="000A6856" w:rsidRPr="00EA069B" w:rsidRDefault="000A6856" w:rsidP="000A6856">
      <w:pPr>
        <w:ind w:left="851"/>
        <w:rPr>
          <w:noProof/>
          <w:sz w:val="24"/>
          <w:szCs w:val="24"/>
          <w:lang w:val="en-US"/>
        </w:rPr>
      </w:pPr>
      <w:r w:rsidRPr="00EA069B">
        <w:rPr>
          <w:noProof/>
          <w:sz w:val="24"/>
          <w:szCs w:val="24"/>
          <w:lang w:val="en-US"/>
        </w:rPr>
        <w:t>No traffic warning.</w:t>
      </w:r>
    </w:p>
    <w:p w14:paraId="072A5F6F" w14:textId="4FF1BF24" w:rsidR="00D47AC6" w:rsidRPr="00EA069B" w:rsidRDefault="00D47AC6" w:rsidP="000A6856">
      <w:pPr>
        <w:ind w:left="851"/>
        <w:rPr>
          <w:noProof/>
          <w:sz w:val="24"/>
          <w:szCs w:val="24"/>
          <w:lang w:val="en-US"/>
        </w:rPr>
      </w:pPr>
      <w:r w:rsidRPr="00EA069B">
        <w:rPr>
          <w:noProof/>
          <w:sz w:val="24"/>
          <w:szCs w:val="24"/>
          <w:lang w:val="en-US"/>
        </w:rPr>
        <w:t>No studies on the effects on the ability to drive and use machines have been performed. However, patients should be aware of the fact that dizziness can occur.</w:t>
      </w:r>
    </w:p>
    <w:p w14:paraId="5A9046C7" w14:textId="77777777" w:rsidR="007C5D2A" w:rsidRPr="00EA069B" w:rsidRDefault="007C5D2A" w:rsidP="003E0341">
      <w:pPr>
        <w:tabs>
          <w:tab w:val="left" w:pos="851"/>
        </w:tabs>
        <w:ind w:left="851"/>
        <w:rPr>
          <w:sz w:val="24"/>
          <w:szCs w:val="24"/>
          <w:lang w:val="en-GB"/>
        </w:rPr>
      </w:pPr>
    </w:p>
    <w:p w14:paraId="6BF82E36" w14:textId="77777777" w:rsidR="007C5D2A" w:rsidRPr="00EA069B" w:rsidRDefault="007C5D2A" w:rsidP="007C5D2A">
      <w:pPr>
        <w:tabs>
          <w:tab w:val="left" w:pos="851"/>
        </w:tabs>
        <w:ind w:left="851" w:hanging="851"/>
        <w:rPr>
          <w:b/>
          <w:sz w:val="24"/>
          <w:szCs w:val="24"/>
          <w:lang w:val="en-GB"/>
        </w:rPr>
      </w:pPr>
      <w:r w:rsidRPr="00EA069B">
        <w:rPr>
          <w:b/>
          <w:sz w:val="24"/>
          <w:szCs w:val="24"/>
          <w:lang w:val="en-GB"/>
        </w:rPr>
        <w:t>4.8</w:t>
      </w:r>
      <w:r w:rsidRPr="00EA069B">
        <w:rPr>
          <w:b/>
          <w:sz w:val="24"/>
          <w:szCs w:val="24"/>
          <w:lang w:val="en-GB"/>
        </w:rPr>
        <w:tab/>
        <w:t>Undesirable effects</w:t>
      </w:r>
    </w:p>
    <w:p w14:paraId="01045AF4" w14:textId="77777777" w:rsidR="00963BFA" w:rsidRPr="00EA069B" w:rsidRDefault="00963BFA" w:rsidP="00963BFA">
      <w:pPr>
        <w:autoSpaceDE w:val="0"/>
        <w:autoSpaceDN w:val="0"/>
        <w:adjustRightInd w:val="0"/>
        <w:jc w:val="both"/>
        <w:rPr>
          <w:noProof/>
          <w:sz w:val="24"/>
          <w:szCs w:val="24"/>
        </w:rPr>
      </w:pPr>
    </w:p>
    <w:tbl>
      <w:tblPr>
        <w:tblStyle w:val="Tabel-Gitter"/>
        <w:tblW w:w="5000" w:type="pct"/>
        <w:tblInd w:w="0" w:type="dxa"/>
        <w:tblLook w:val="04A0" w:firstRow="1" w:lastRow="0" w:firstColumn="1" w:lastColumn="0" w:noHBand="0" w:noVBand="1"/>
      </w:tblPr>
      <w:tblGrid>
        <w:gridCol w:w="1911"/>
        <w:gridCol w:w="1498"/>
        <w:gridCol w:w="1633"/>
        <w:gridCol w:w="1562"/>
        <w:gridCol w:w="1485"/>
        <w:gridCol w:w="1539"/>
      </w:tblGrid>
      <w:tr w:rsidR="00963BFA" w:rsidRPr="00D97837" w14:paraId="4AA04799" w14:textId="77777777" w:rsidTr="000A6856">
        <w:tc>
          <w:tcPr>
            <w:tcW w:w="993" w:type="pct"/>
            <w:tcBorders>
              <w:top w:val="single" w:sz="4" w:space="0" w:color="auto"/>
              <w:left w:val="single" w:sz="4" w:space="0" w:color="auto"/>
              <w:bottom w:val="single" w:sz="4" w:space="0" w:color="auto"/>
              <w:right w:val="single" w:sz="4" w:space="0" w:color="auto"/>
            </w:tcBorders>
            <w:hideMark/>
          </w:tcPr>
          <w:p w14:paraId="1F21E0C4" w14:textId="77777777" w:rsidR="00963BFA" w:rsidRPr="00EA069B" w:rsidRDefault="00963BFA" w:rsidP="000A6856">
            <w:pPr>
              <w:rPr>
                <w:b/>
                <w:noProof/>
                <w:sz w:val="22"/>
                <w:szCs w:val="22"/>
              </w:rPr>
            </w:pPr>
            <w:r w:rsidRPr="00EA069B">
              <w:rPr>
                <w:b/>
                <w:sz w:val="22"/>
                <w:szCs w:val="22"/>
              </w:rPr>
              <w:t>System</w:t>
            </w:r>
            <w:r w:rsidRPr="00EA069B">
              <w:rPr>
                <w:b/>
                <w:spacing w:val="3"/>
                <w:sz w:val="22"/>
                <w:szCs w:val="22"/>
              </w:rPr>
              <w:t xml:space="preserve"> </w:t>
            </w:r>
            <w:r w:rsidRPr="00EA069B">
              <w:rPr>
                <w:b/>
                <w:sz w:val="22"/>
                <w:szCs w:val="22"/>
              </w:rPr>
              <w:t>Organ</w:t>
            </w:r>
            <w:r w:rsidRPr="00EA069B">
              <w:rPr>
                <w:b/>
                <w:spacing w:val="-55"/>
                <w:sz w:val="22"/>
                <w:szCs w:val="22"/>
              </w:rPr>
              <w:t xml:space="preserve"> </w:t>
            </w:r>
            <w:r w:rsidRPr="00EA069B">
              <w:rPr>
                <w:b/>
                <w:sz w:val="22"/>
                <w:szCs w:val="22"/>
              </w:rPr>
              <w:t>Class</w:t>
            </w:r>
          </w:p>
        </w:tc>
        <w:tc>
          <w:tcPr>
            <w:tcW w:w="778" w:type="pct"/>
            <w:tcBorders>
              <w:top w:val="single" w:sz="4" w:space="0" w:color="auto"/>
              <w:left w:val="single" w:sz="4" w:space="0" w:color="auto"/>
              <w:bottom w:val="single" w:sz="4" w:space="0" w:color="auto"/>
              <w:right w:val="single" w:sz="4" w:space="0" w:color="auto"/>
            </w:tcBorders>
            <w:hideMark/>
          </w:tcPr>
          <w:p w14:paraId="71B8736D" w14:textId="77777777" w:rsidR="00963BFA" w:rsidRPr="00EA069B" w:rsidRDefault="00963BFA" w:rsidP="000A6856">
            <w:pPr>
              <w:rPr>
                <w:b/>
                <w:sz w:val="22"/>
                <w:szCs w:val="22"/>
              </w:rPr>
            </w:pPr>
            <w:r w:rsidRPr="00EA069B">
              <w:rPr>
                <w:b/>
                <w:sz w:val="22"/>
                <w:szCs w:val="22"/>
              </w:rPr>
              <w:t>Common</w:t>
            </w:r>
          </w:p>
          <w:p w14:paraId="4C311917" w14:textId="77777777" w:rsidR="00963BFA" w:rsidRPr="00EA069B" w:rsidRDefault="00963BFA" w:rsidP="000A6856">
            <w:pPr>
              <w:rPr>
                <w:b/>
                <w:noProof/>
                <w:sz w:val="22"/>
                <w:szCs w:val="22"/>
              </w:rPr>
            </w:pPr>
            <w:r w:rsidRPr="00EA069B">
              <w:rPr>
                <w:b/>
                <w:sz w:val="22"/>
                <w:szCs w:val="22"/>
              </w:rPr>
              <w:t>&gt;1/100, &lt;1/10</w:t>
            </w:r>
          </w:p>
        </w:tc>
        <w:tc>
          <w:tcPr>
            <w:tcW w:w="848" w:type="pct"/>
            <w:tcBorders>
              <w:top w:val="single" w:sz="4" w:space="0" w:color="auto"/>
              <w:left w:val="single" w:sz="4" w:space="0" w:color="auto"/>
              <w:bottom w:val="single" w:sz="4" w:space="0" w:color="auto"/>
              <w:right w:val="single" w:sz="4" w:space="0" w:color="auto"/>
            </w:tcBorders>
            <w:hideMark/>
          </w:tcPr>
          <w:p w14:paraId="129C6C96" w14:textId="77777777" w:rsidR="00963BFA" w:rsidRPr="00EA069B" w:rsidRDefault="00963BFA" w:rsidP="000A6856">
            <w:pPr>
              <w:rPr>
                <w:b/>
                <w:sz w:val="22"/>
                <w:szCs w:val="22"/>
              </w:rPr>
            </w:pPr>
            <w:r w:rsidRPr="00EA069B">
              <w:rPr>
                <w:b/>
                <w:sz w:val="22"/>
                <w:szCs w:val="22"/>
              </w:rPr>
              <w:t>Uncommon</w:t>
            </w:r>
          </w:p>
          <w:p w14:paraId="15FE792E" w14:textId="77777777" w:rsidR="00963BFA" w:rsidRPr="00EA069B" w:rsidRDefault="00963BFA" w:rsidP="000A6856">
            <w:pPr>
              <w:rPr>
                <w:b/>
                <w:noProof/>
                <w:sz w:val="22"/>
                <w:szCs w:val="22"/>
              </w:rPr>
            </w:pPr>
            <w:r w:rsidRPr="00EA069B">
              <w:rPr>
                <w:b/>
                <w:sz w:val="22"/>
                <w:szCs w:val="22"/>
              </w:rPr>
              <w:t>&gt;1/1000, 1/100</w:t>
            </w:r>
          </w:p>
        </w:tc>
        <w:tc>
          <w:tcPr>
            <w:tcW w:w="811" w:type="pct"/>
            <w:tcBorders>
              <w:top w:val="single" w:sz="4" w:space="0" w:color="auto"/>
              <w:left w:val="single" w:sz="4" w:space="0" w:color="auto"/>
              <w:bottom w:val="single" w:sz="4" w:space="0" w:color="auto"/>
              <w:right w:val="single" w:sz="4" w:space="0" w:color="auto"/>
            </w:tcBorders>
            <w:hideMark/>
          </w:tcPr>
          <w:p w14:paraId="5E7BA683" w14:textId="77777777" w:rsidR="00963BFA" w:rsidRPr="00EA069B" w:rsidRDefault="00963BFA" w:rsidP="000A6856">
            <w:pPr>
              <w:rPr>
                <w:b/>
                <w:sz w:val="22"/>
                <w:szCs w:val="22"/>
              </w:rPr>
            </w:pPr>
            <w:r w:rsidRPr="00EA069B">
              <w:rPr>
                <w:b/>
                <w:sz w:val="22"/>
                <w:szCs w:val="22"/>
              </w:rPr>
              <w:t>Rare</w:t>
            </w:r>
          </w:p>
          <w:p w14:paraId="48AFD066" w14:textId="77777777" w:rsidR="00963BFA" w:rsidRPr="00EA069B" w:rsidRDefault="00963BFA" w:rsidP="000A6856">
            <w:pPr>
              <w:rPr>
                <w:b/>
                <w:noProof/>
                <w:sz w:val="22"/>
                <w:szCs w:val="22"/>
              </w:rPr>
            </w:pPr>
            <w:r w:rsidRPr="00EA069B">
              <w:rPr>
                <w:b/>
                <w:sz w:val="22"/>
                <w:szCs w:val="22"/>
              </w:rPr>
              <w:t>&gt;1/10,000, &lt;1/1000</w:t>
            </w:r>
          </w:p>
        </w:tc>
        <w:tc>
          <w:tcPr>
            <w:tcW w:w="771" w:type="pct"/>
            <w:tcBorders>
              <w:top w:val="single" w:sz="4" w:space="0" w:color="auto"/>
              <w:left w:val="single" w:sz="4" w:space="0" w:color="auto"/>
              <w:bottom w:val="single" w:sz="4" w:space="0" w:color="auto"/>
              <w:right w:val="single" w:sz="4" w:space="0" w:color="auto"/>
            </w:tcBorders>
            <w:hideMark/>
          </w:tcPr>
          <w:p w14:paraId="1BDAA69C" w14:textId="77777777" w:rsidR="00963BFA" w:rsidRPr="00EA069B" w:rsidRDefault="00963BFA" w:rsidP="000A6856">
            <w:pPr>
              <w:rPr>
                <w:b/>
                <w:sz w:val="22"/>
                <w:szCs w:val="22"/>
              </w:rPr>
            </w:pPr>
            <w:r w:rsidRPr="00EA069B">
              <w:rPr>
                <w:b/>
                <w:sz w:val="22"/>
                <w:szCs w:val="22"/>
              </w:rPr>
              <w:t>Very</w:t>
            </w:r>
            <w:r w:rsidRPr="00EA069B">
              <w:rPr>
                <w:b/>
                <w:spacing w:val="12"/>
                <w:sz w:val="22"/>
                <w:szCs w:val="22"/>
              </w:rPr>
              <w:t xml:space="preserve"> </w:t>
            </w:r>
            <w:r w:rsidRPr="00EA069B">
              <w:rPr>
                <w:b/>
                <w:sz w:val="22"/>
                <w:szCs w:val="22"/>
              </w:rPr>
              <w:t>rare</w:t>
            </w:r>
          </w:p>
          <w:p w14:paraId="2E366213" w14:textId="77777777" w:rsidR="00963BFA" w:rsidRPr="00EA069B" w:rsidRDefault="00963BFA" w:rsidP="000A6856">
            <w:pPr>
              <w:rPr>
                <w:b/>
                <w:noProof/>
                <w:sz w:val="22"/>
                <w:szCs w:val="22"/>
              </w:rPr>
            </w:pPr>
            <w:r w:rsidRPr="00EA069B">
              <w:rPr>
                <w:b/>
                <w:sz w:val="22"/>
                <w:szCs w:val="22"/>
              </w:rPr>
              <w:t>&lt;1/10,000</w:t>
            </w:r>
          </w:p>
        </w:tc>
        <w:tc>
          <w:tcPr>
            <w:tcW w:w="799" w:type="pct"/>
            <w:tcBorders>
              <w:top w:val="single" w:sz="4" w:space="0" w:color="auto"/>
              <w:left w:val="single" w:sz="4" w:space="0" w:color="auto"/>
              <w:bottom w:val="single" w:sz="4" w:space="0" w:color="auto"/>
              <w:right w:val="single" w:sz="4" w:space="0" w:color="auto"/>
            </w:tcBorders>
            <w:hideMark/>
          </w:tcPr>
          <w:p w14:paraId="775D3D9A" w14:textId="77777777" w:rsidR="00963BFA" w:rsidRPr="00EA069B" w:rsidRDefault="00963BFA" w:rsidP="000A6856">
            <w:pPr>
              <w:rPr>
                <w:b/>
                <w:sz w:val="22"/>
                <w:szCs w:val="22"/>
              </w:rPr>
            </w:pPr>
            <w:r w:rsidRPr="00EA069B">
              <w:rPr>
                <w:b/>
                <w:sz w:val="22"/>
                <w:szCs w:val="22"/>
              </w:rPr>
              <w:t>Not known</w:t>
            </w:r>
          </w:p>
          <w:p w14:paraId="298ABDCE" w14:textId="1459494D" w:rsidR="00963BFA" w:rsidRPr="00EA069B" w:rsidRDefault="00963BFA" w:rsidP="000A6856">
            <w:pPr>
              <w:rPr>
                <w:b/>
                <w:sz w:val="22"/>
                <w:szCs w:val="22"/>
              </w:rPr>
            </w:pPr>
            <w:r w:rsidRPr="00EA069B">
              <w:rPr>
                <w:b/>
                <w:sz w:val="22"/>
                <w:szCs w:val="22"/>
              </w:rPr>
              <w:t>(cannot be</w:t>
            </w:r>
            <w:r w:rsidR="000A6856" w:rsidRPr="00EA069B">
              <w:rPr>
                <w:b/>
                <w:sz w:val="22"/>
                <w:szCs w:val="22"/>
              </w:rPr>
              <w:t xml:space="preserve"> </w:t>
            </w:r>
            <w:r w:rsidRPr="00EA069B">
              <w:rPr>
                <w:b/>
                <w:sz w:val="22"/>
                <w:szCs w:val="22"/>
              </w:rPr>
              <w:t>estimated</w:t>
            </w:r>
            <w:r w:rsidR="000A6856" w:rsidRPr="00EA069B">
              <w:rPr>
                <w:b/>
                <w:sz w:val="22"/>
                <w:szCs w:val="22"/>
              </w:rPr>
              <w:t xml:space="preserve"> </w:t>
            </w:r>
            <w:r w:rsidRPr="00EA069B">
              <w:rPr>
                <w:b/>
                <w:sz w:val="22"/>
                <w:szCs w:val="22"/>
              </w:rPr>
              <w:t>from the</w:t>
            </w:r>
            <w:r w:rsidR="000A6856" w:rsidRPr="00EA069B">
              <w:rPr>
                <w:b/>
                <w:sz w:val="22"/>
                <w:szCs w:val="22"/>
              </w:rPr>
              <w:t xml:space="preserve"> </w:t>
            </w:r>
            <w:r w:rsidRPr="00EA069B">
              <w:rPr>
                <w:b/>
                <w:sz w:val="22"/>
                <w:szCs w:val="22"/>
              </w:rPr>
              <w:t>available</w:t>
            </w:r>
            <w:r w:rsidR="000A6856" w:rsidRPr="00EA069B">
              <w:rPr>
                <w:b/>
                <w:sz w:val="22"/>
                <w:szCs w:val="22"/>
              </w:rPr>
              <w:t xml:space="preserve"> </w:t>
            </w:r>
            <w:r w:rsidRPr="00EA069B">
              <w:rPr>
                <w:b/>
                <w:sz w:val="22"/>
                <w:szCs w:val="22"/>
              </w:rPr>
              <w:t>data)</w:t>
            </w:r>
          </w:p>
        </w:tc>
      </w:tr>
      <w:tr w:rsidR="00963BFA" w:rsidRPr="00EA069B" w14:paraId="6DF1B09B" w14:textId="77777777" w:rsidTr="000A6856">
        <w:tc>
          <w:tcPr>
            <w:tcW w:w="993" w:type="pct"/>
            <w:tcBorders>
              <w:top w:val="single" w:sz="4" w:space="0" w:color="auto"/>
              <w:left w:val="single" w:sz="4" w:space="0" w:color="auto"/>
              <w:bottom w:val="single" w:sz="4" w:space="0" w:color="auto"/>
              <w:right w:val="single" w:sz="4" w:space="0" w:color="auto"/>
            </w:tcBorders>
            <w:hideMark/>
          </w:tcPr>
          <w:p w14:paraId="01E7A887" w14:textId="77777777" w:rsidR="00963BFA" w:rsidRPr="00EA069B" w:rsidRDefault="00963BFA" w:rsidP="000A6856">
            <w:pPr>
              <w:rPr>
                <w:noProof/>
                <w:sz w:val="22"/>
                <w:szCs w:val="22"/>
              </w:rPr>
            </w:pPr>
            <w:r w:rsidRPr="00EA069B">
              <w:rPr>
                <w:sz w:val="22"/>
                <w:szCs w:val="22"/>
              </w:rPr>
              <w:t>Nervous</w:t>
            </w:r>
            <w:r w:rsidRPr="00EA069B">
              <w:rPr>
                <w:spacing w:val="10"/>
                <w:sz w:val="22"/>
                <w:szCs w:val="22"/>
              </w:rPr>
              <w:t xml:space="preserve"> </w:t>
            </w:r>
            <w:r w:rsidRPr="00EA069B">
              <w:rPr>
                <w:sz w:val="22"/>
                <w:szCs w:val="22"/>
              </w:rPr>
              <w:t>system</w:t>
            </w:r>
            <w:r w:rsidRPr="00EA069B">
              <w:rPr>
                <w:spacing w:val="-54"/>
                <w:sz w:val="22"/>
                <w:szCs w:val="22"/>
              </w:rPr>
              <w:t xml:space="preserve"> </w:t>
            </w:r>
            <w:r w:rsidRPr="00EA069B">
              <w:rPr>
                <w:sz w:val="22"/>
                <w:szCs w:val="22"/>
              </w:rPr>
              <w:t>disorders</w:t>
            </w:r>
          </w:p>
        </w:tc>
        <w:tc>
          <w:tcPr>
            <w:tcW w:w="778" w:type="pct"/>
            <w:tcBorders>
              <w:top w:val="single" w:sz="4" w:space="0" w:color="auto"/>
              <w:left w:val="single" w:sz="4" w:space="0" w:color="auto"/>
              <w:bottom w:val="single" w:sz="4" w:space="0" w:color="auto"/>
              <w:right w:val="single" w:sz="4" w:space="0" w:color="auto"/>
            </w:tcBorders>
            <w:hideMark/>
          </w:tcPr>
          <w:p w14:paraId="2F3904C2" w14:textId="77777777" w:rsidR="00963BFA" w:rsidRPr="00EA069B" w:rsidRDefault="00963BFA" w:rsidP="000A6856">
            <w:pPr>
              <w:rPr>
                <w:noProof/>
                <w:sz w:val="22"/>
                <w:szCs w:val="22"/>
              </w:rPr>
            </w:pPr>
            <w:r w:rsidRPr="00EA069B">
              <w:rPr>
                <w:sz w:val="22"/>
                <w:szCs w:val="22"/>
              </w:rPr>
              <w:t>Dizziness</w:t>
            </w:r>
            <w:r w:rsidRPr="00EA069B">
              <w:rPr>
                <w:spacing w:val="-55"/>
                <w:sz w:val="22"/>
                <w:szCs w:val="22"/>
              </w:rPr>
              <w:t xml:space="preserve"> </w:t>
            </w:r>
            <w:r w:rsidRPr="00EA069B">
              <w:rPr>
                <w:sz w:val="22"/>
                <w:szCs w:val="22"/>
              </w:rPr>
              <w:t>(1.3%)</w:t>
            </w:r>
          </w:p>
        </w:tc>
        <w:tc>
          <w:tcPr>
            <w:tcW w:w="848" w:type="pct"/>
            <w:tcBorders>
              <w:top w:val="single" w:sz="4" w:space="0" w:color="auto"/>
              <w:left w:val="single" w:sz="4" w:space="0" w:color="auto"/>
              <w:bottom w:val="single" w:sz="4" w:space="0" w:color="auto"/>
              <w:right w:val="single" w:sz="4" w:space="0" w:color="auto"/>
            </w:tcBorders>
            <w:hideMark/>
          </w:tcPr>
          <w:p w14:paraId="3978456B" w14:textId="77777777" w:rsidR="00963BFA" w:rsidRPr="00EA069B" w:rsidRDefault="00963BFA" w:rsidP="000A6856">
            <w:pPr>
              <w:rPr>
                <w:noProof/>
                <w:sz w:val="22"/>
                <w:szCs w:val="22"/>
              </w:rPr>
            </w:pPr>
            <w:r w:rsidRPr="00EA069B">
              <w:rPr>
                <w:sz w:val="22"/>
                <w:szCs w:val="22"/>
              </w:rPr>
              <w:t>Headache</w:t>
            </w:r>
          </w:p>
        </w:tc>
        <w:tc>
          <w:tcPr>
            <w:tcW w:w="811" w:type="pct"/>
            <w:tcBorders>
              <w:top w:val="single" w:sz="4" w:space="0" w:color="auto"/>
              <w:left w:val="single" w:sz="4" w:space="0" w:color="auto"/>
              <w:bottom w:val="single" w:sz="4" w:space="0" w:color="auto"/>
              <w:right w:val="single" w:sz="4" w:space="0" w:color="auto"/>
            </w:tcBorders>
            <w:hideMark/>
          </w:tcPr>
          <w:p w14:paraId="560BFA87" w14:textId="77777777" w:rsidR="00963BFA" w:rsidRPr="00EA069B" w:rsidRDefault="00963BFA" w:rsidP="000A6856">
            <w:pPr>
              <w:rPr>
                <w:noProof/>
                <w:sz w:val="22"/>
                <w:szCs w:val="22"/>
              </w:rPr>
            </w:pPr>
            <w:r w:rsidRPr="00EA069B">
              <w:rPr>
                <w:sz w:val="22"/>
                <w:szCs w:val="22"/>
              </w:rPr>
              <w:t>Syncope</w:t>
            </w:r>
          </w:p>
        </w:tc>
        <w:tc>
          <w:tcPr>
            <w:tcW w:w="771" w:type="pct"/>
            <w:tcBorders>
              <w:top w:val="single" w:sz="4" w:space="0" w:color="auto"/>
              <w:left w:val="single" w:sz="4" w:space="0" w:color="auto"/>
              <w:bottom w:val="single" w:sz="4" w:space="0" w:color="auto"/>
              <w:right w:val="single" w:sz="4" w:space="0" w:color="auto"/>
            </w:tcBorders>
          </w:tcPr>
          <w:p w14:paraId="2496F306" w14:textId="77777777" w:rsidR="00963BFA" w:rsidRPr="00EA069B" w:rsidRDefault="00963BFA" w:rsidP="000A6856">
            <w:pPr>
              <w:rPr>
                <w:noProof/>
                <w:sz w:val="22"/>
                <w:szCs w:val="22"/>
              </w:rPr>
            </w:pPr>
          </w:p>
        </w:tc>
        <w:tc>
          <w:tcPr>
            <w:tcW w:w="799" w:type="pct"/>
            <w:tcBorders>
              <w:top w:val="single" w:sz="4" w:space="0" w:color="auto"/>
              <w:left w:val="single" w:sz="4" w:space="0" w:color="auto"/>
              <w:bottom w:val="single" w:sz="4" w:space="0" w:color="auto"/>
              <w:right w:val="single" w:sz="4" w:space="0" w:color="auto"/>
            </w:tcBorders>
          </w:tcPr>
          <w:p w14:paraId="4DF5E8D2" w14:textId="77777777" w:rsidR="00963BFA" w:rsidRPr="00EA069B" w:rsidRDefault="00963BFA" w:rsidP="000A6856">
            <w:pPr>
              <w:rPr>
                <w:noProof/>
                <w:sz w:val="22"/>
                <w:szCs w:val="22"/>
              </w:rPr>
            </w:pPr>
          </w:p>
        </w:tc>
      </w:tr>
      <w:tr w:rsidR="00963BFA" w:rsidRPr="00EA069B" w14:paraId="549E033A" w14:textId="77777777" w:rsidTr="000A6856">
        <w:tc>
          <w:tcPr>
            <w:tcW w:w="993" w:type="pct"/>
            <w:tcBorders>
              <w:top w:val="single" w:sz="4" w:space="0" w:color="auto"/>
              <w:left w:val="single" w:sz="4" w:space="0" w:color="auto"/>
              <w:bottom w:val="single" w:sz="4" w:space="0" w:color="auto"/>
              <w:right w:val="single" w:sz="4" w:space="0" w:color="auto"/>
            </w:tcBorders>
            <w:hideMark/>
          </w:tcPr>
          <w:p w14:paraId="6C110EDC" w14:textId="77777777" w:rsidR="00963BFA" w:rsidRPr="00EA069B" w:rsidRDefault="00963BFA" w:rsidP="000A6856">
            <w:pPr>
              <w:rPr>
                <w:noProof/>
                <w:sz w:val="22"/>
                <w:szCs w:val="22"/>
              </w:rPr>
            </w:pPr>
            <w:r w:rsidRPr="00EA069B">
              <w:rPr>
                <w:sz w:val="22"/>
                <w:szCs w:val="22"/>
              </w:rPr>
              <w:t>Cardiac</w:t>
            </w:r>
            <w:r w:rsidRPr="00EA069B">
              <w:rPr>
                <w:spacing w:val="1"/>
                <w:sz w:val="22"/>
                <w:szCs w:val="22"/>
              </w:rPr>
              <w:t xml:space="preserve"> </w:t>
            </w:r>
            <w:r w:rsidRPr="00EA069B">
              <w:rPr>
                <w:sz w:val="22"/>
                <w:szCs w:val="22"/>
              </w:rPr>
              <w:t>disorders</w:t>
            </w:r>
          </w:p>
        </w:tc>
        <w:tc>
          <w:tcPr>
            <w:tcW w:w="778" w:type="pct"/>
            <w:tcBorders>
              <w:top w:val="single" w:sz="4" w:space="0" w:color="auto"/>
              <w:left w:val="single" w:sz="4" w:space="0" w:color="auto"/>
              <w:bottom w:val="single" w:sz="4" w:space="0" w:color="auto"/>
              <w:right w:val="single" w:sz="4" w:space="0" w:color="auto"/>
            </w:tcBorders>
          </w:tcPr>
          <w:p w14:paraId="65740521" w14:textId="77777777" w:rsidR="00963BFA" w:rsidRPr="00EA069B" w:rsidRDefault="00963BFA" w:rsidP="000A6856">
            <w:pPr>
              <w:rPr>
                <w:noProof/>
                <w:sz w:val="22"/>
                <w:szCs w:val="22"/>
              </w:rPr>
            </w:pPr>
          </w:p>
        </w:tc>
        <w:tc>
          <w:tcPr>
            <w:tcW w:w="848" w:type="pct"/>
            <w:tcBorders>
              <w:top w:val="single" w:sz="4" w:space="0" w:color="auto"/>
              <w:left w:val="single" w:sz="4" w:space="0" w:color="auto"/>
              <w:bottom w:val="single" w:sz="4" w:space="0" w:color="auto"/>
              <w:right w:val="single" w:sz="4" w:space="0" w:color="auto"/>
            </w:tcBorders>
            <w:hideMark/>
          </w:tcPr>
          <w:p w14:paraId="2EF5C2E4" w14:textId="77777777" w:rsidR="00963BFA" w:rsidRPr="00EA069B" w:rsidRDefault="00963BFA" w:rsidP="000A6856">
            <w:pPr>
              <w:rPr>
                <w:noProof/>
                <w:sz w:val="22"/>
                <w:szCs w:val="22"/>
              </w:rPr>
            </w:pPr>
            <w:r w:rsidRPr="00EA069B">
              <w:rPr>
                <w:sz w:val="22"/>
                <w:szCs w:val="22"/>
              </w:rPr>
              <w:t>Tachycardia, palpitations</w:t>
            </w:r>
          </w:p>
        </w:tc>
        <w:tc>
          <w:tcPr>
            <w:tcW w:w="811" w:type="pct"/>
            <w:tcBorders>
              <w:top w:val="single" w:sz="4" w:space="0" w:color="auto"/>
              <w:left w:val="single" w:sz="4" w:space="0" w:color="auto"/>
              <w:bottom w:val="single" w:sz="4" w:space="0" w:color="auto"/>
              <w:right w:val="single" w:sz="4" w:space="0" w:color="auto"/>
            </w:tcBorders>
          </w:tcPr>
          <w:p w14:paraId="254280FE" w14:textId="77777777" w:rsidR="00963BFA" w:rsidRPr="00EA069B" w:rsidRDefault="00963BFA" w:rsidP="000A6856">
            <w:pPr>
              <w:rPr>
                <w:noProof/>
                <w:sz w:val="22"/>
                <w:szCs w:val="22"/>
              </w:rPr>
            </w:pPr>
          </w:p>
        </w:tc>
        <w:tc>
          <w:tcPr>
            <w:tcW w:w="771" w:type="pct"/>
            <w:tcBorders>
              <w:top w:val="single" w:sz="4" w:space="0" w:color="auto"/>
              <w:left w:val="single" w:sz="4" w:space="0" w:color="auto"/>
              <w:bottom w:val="single" w:sz="4" w:space="0" w:color="auto"/>
              <w:right w:val="single" w:sz="4" w:space="0" w:color="auto"/>
            </w:tcBorders>
          </w:tcPr>
          <w:p w14:paraId="035B53CA" w14:textId="77777777" w:rsidR="00963BFA" w:rsidRPr="00EA069B" w:rsidRDefault="00963BFA" w:rsidP="000A6856">
            <w:pPr>
              <w:rPr>
                <w:noProof/>
                <w:sz w:val="22"/>
                <w:szCs w:val="22"/>
              </w:rPr>
            </w:pPr>
          </w:p>
        </w:tc>
        <w:tc>
          <w:tcPr>
            <w:tcW w:w="799" w:type="pct"/>
            <w:tcBorders>
              <w:top w:val="single" w:sz="4" w:space="0" w:color="auto"/>
              <w:left w:val="single" w:sz="4" w:space="0" w:color="auto"/>
              <w:bottom w:val="single" w:sz="4" w:space="0" w:color="auto"/>
              <w:right w:val="single" w:sz="4" w:space="0" w:color="auto"/>
            </w:tcBorders>
          </w:tcPr>
          <w:p w14:paraId="61AA12BF" w14:textId="77777777" w:rsidR="00963BFA" w:rsidRPr="00EA069B" w:rsidRDefault="00963BFA" w:rsidP="000A6856">
            <w:pPr>
              <w:rPr>
                <w:noProof/>
                <w:sz w:val="22"/>
                <w:szCs w:val="22"/>
              </w:rPr>
            </w:pPr>
          </w:p>
        </w:tc>
      </w:tr>
      <w:tr w:rsidR="00963BFA" w:rsidRPr="00EA069B" w14:paraId="1D4DBBE7" w14:textId="77777777" w:rsidTr="000A6856">
        <w:tc>
          <w:tcPr>
            <w:tcW w:w="993" w:type="pct"/>
            <w:tcBorders>
              <w:top w:val="single" w:sz="4" w:space="0" w:color="auto"/>
              <w:left w:val="single" w:sz="4" w:space="0" w:color="auto"/>
              <w:bottom w:val="single" w:sz="4" w:space="0" w:color="auto"/>
              <w:right w:val="single" w:sz="4" w:space="0" w:color="auto"/>
            </w:tcBorders>
            <w:hideMark/>
          </w:tcPr>
          <w:p w14:paraId="4CEE99BE" w14:textId="77777777" w:rsidR="00963BFA" w:rsidRPr="00EA069B" w:rsidRDefault="00963BFA" w:rsidP="000A6856">
            <w:pPr>
              <w:rPr>
                <w:sz w:val="22"/>
                <w:szCs w:val="22"/>
              </w:rPr>
            </w:pPr>
            <w:r w:rsidRPr="00EA069B">
              <w:rPr>
                <w:sz w:val="22"/>
                <w:szCs w:val="22"/>
              </w:rPr>
              <w:t xml:space="preserve">Eye disorders </w:t>
            </w:r>
          </w:p>
        </w:tc>
        <w:tc>
          <w:tcPr>
            <w:tcW w:w="778" w:type="pct"/>
            <w:tcBorders>
              <w:top w:val="single" w:sz="4" w:space="0" w:color="auto"/>
              <w:left w:val="single" w:sz="4" w:space="0" w:color="auto"/>
              <w:bottom w:val="single" w:sz="4" w:space="0" w:color="auto"/>
              <w:right w:val="single" w:sz="4" w:space="0" w:color="auto"/>
            </w:tcBorders>
          </w:tcPr>
          <w:p w14:paraId="788CE769" w14:textId="77777777" w:rsidR="00963BFA" w:rsidRPr="00EA069B" w:rsidRDefault="00963BFA" w:rsidP="000A6856">
            <w:pPr>
              <w:rPr>
                <w:noProof/>
                <w:sz w:val="22"/>
                <w:szCs w:val="22"/>
              </w:rPr>
            </w:pPr>
          </w:p>
        </w:tc>
        <w:tc>
          <w:tcPr>
            <w:tcW w:w="848" w:type="pct"/>
            <w:tcBorders>
              <w:top w:val="single" w:sz="4" w:space="0" w:color="auto"/>
              <w:left w:val="single" w:sz="4" w:space="0" w:color="auto"/>
              <w:bottom w:val="single" w:sz="4" w:space="0" w:color="auto"/>
              <w:right w:val="single" w:sz="4" w:space="0" w:color="auto"/>
            </w:tcBorders>
          </w:tcPr>
          <w:p w14:paraId="50969BBB" w14:textId="77777777" w:rsidR="00963BFA" w:rsidRPr="00EA069B" w:rsidRDefault="00963BFA" w:rsidP="000A6856">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14:paraId="3CE1470D" w14:textId="77777777" w:rsidR="00963BFA" w:rsidRPr="00EA069B" w:rsidRDefault="00963BFA" w:rsidP="000A6856">
            <w:pPr>
              <w:rPr>
                <w:noProof/>
                <w:sz w:val="22"/>
                <w:szCs w:val="22"/>
              </w:rPr>
            </w:pPr>
          </w:p>
        </w:tc>
        <w:tc>
          <w:tcPr>
            <w:tcW w:w="771" w:type="pct"/>
            <w:tcBorders>
              <w:top w:val="single" w:sz="4" w:space="0" w:color="auto"/>
              <w:left w:val="single" w:sz="4" w:space="0" w:color="auto"/>
              <w:bottom w:val="single" w:sz="4" w:space="0" w:color="auto"/>
              <w:right w:val="single" w:sz="4" w:space="0" w:color="auto"/>
            </w:tcBorders>
          </w:tcPr>
          <w:p w14:paraId="296F89B4" w14:textId="77777777" w:rsidR="00963BFA" w:rsidRPr="00EA069B" w:rsidRDefault="00963BFA" w:rsidP="000A6856">
            <w:pPr>
              <w:rPr>
                <w:noProof/>
                <w:sz w:val="22"/>
                <w:szCs w:val="22"/>
              </w:rPr>
            </w:pPr>
          </w:p>
        </w:tc>
        <w:tc>
          <w:tcPr>
            <w:tcW w:w="799" w:type="pct"/>
            <w:tcBorders>
              <w:top w:val="single" w:sz="4" w:space="0" w:color="auto"/>
              <w:left w:val="single" w:sz="4" w:space="0" w:color="auto"/>
              <w:bottom w:val="single" w:sz="4" w:space="0" w:color="auto"/>
              <w:right w:val="single" w:sz="4" w:space="0" w:color="auto"/>
            </w:tcBorders>
            <w:hideMark/>
          </w:tcPr>
          <w:p w14:paraId="370278E9" w14:textId="77777777" w:rsidR="00963BFA" w:rsidRPr="00EA069B" w:rsidRDefault="00963BFA" w:rsidP="000A6856">
            <w:pPr>
              <w:rPr>
                <w:sz w:val="22"/>
                <w:szCs w:val="22"/>
                <w:lang w:val="es-ES"/>
              </w:rPr>
            </w:pPr>
            <w:r w:rsidRPr="00EA069B">
              <w:rPr>
                <w:sz w:val="22"/>
                <w:szCs w:val="22"/>
                <w:lang w:val="es-ES"/>
              </w:rPr>
              <w:t>Vision blurred*,</w:t>
            </w:r>
          </w:p>
          <w:p w14:paraId="74E55729" w14:textId="77777777" w:rsidR="00963BFA" w:rsidRPr="00EA069B" w:rsidRDefault="00963BFA" w:rsidP="000A6856">
            <w:pPr>
              <w:rPr>
                <w:sz w:val="22"/>
                <w:szCs w:val="22"/>
                <w:lang w:val="es-ES"/>
              </w:rPr>
            </w:pPr>
            <w:r w:rsidRPr="00EA069B">
              <w:rPr>
                <w:sz w:val="22"/>
                <w:szCs w:val="22"/>
                <w:lang w:val="es-ES"/>
              </w:rPr>
              <w:t>Visual impairment*</w:t>
            </w:r>
          </w:p>
        </w:tc>
      </w:tr>
      <w:tr w:rsidR="00963BFA" w:rsidRPr="00EA069B" w14:paraId="600BE31E" w14:textId="77777777" w:rsidTr="000A6856">
        <w:tc>
          <w:tcPr>
            <w:tcW w:w="993" w:type="pct"/>
            <w:tcBorders>
              <w:top w:val="single" w:sz="4" w:space="0" w:color="auto"/>
              <w:left w:val="single" w:sz="4" w:space="0" w:color="auto"/>
              <w:bottom w:val="single" w:sz="4" w:space="0" w:color="auto"/>
              <w:right w:val="single" w:sz="4" w:space="0" w:color="auto"/>
            </w:tcBorders>
            <w:hideMark/>
          </w:tcPr>
          <w:p w14:paraId="4A2E5812" w14:textId="77777777" w:rsidR="00963BFA" w:rsidRPr="00EA069B" w:rsidRDefault="00963BFA" w:rsidP="000A6856">
            <w:pPr>
              <w:rPr>
                <w:rFonts w:eastAsia="Times New Roman"/>
                <w:noProof/>
                <w:sz w:val="22"/>
                <w:szCs w:val="22"/>
                <w:lang w:eastAsia="en-US"/>
              </w:rPr>
            </w:pPr>
            <w:r w:rsidRPr="00EA069B">
              <w:rPr>
                <w:sz w:val="22"/>
                <w:szCs w:val="22"/>
              </w:rPr>
              <w:t>Vascular</w:t>
            </w:r>
            <w:r w:rsidRPr="00EA069B">
              <w:rPr>
                <w:spacing w:val="-55"/>
                <w:sz w:val="22"/>
                <w:szCs w:val="22"/>
              </w:rPr>
              <w:t xml:space="preserve"> </w:t>
            </w:r>
            <w:r w:rsidRPr="00EA069B">
              <w:rPr>
                <w:sz w:val="22"/>
                <w:szCs w:val="22"/>
              </w:rPr>
              <w:t>disorders</w:t>
            </w:r>
          </w:p>
        </w:tc>
        <w:tc>
          <w:tcPr>
            <w:tcW w:w="778" w:type="pct"/>
            <w:tcBorders>
              <w:top w:val="single" w:sz="4" w:space="0" w:color="auto"/>
              <w:left w:val="single" w:sz="4" w:space="0" w:color="auto"/>
              <w:bottom w:val="single" w:sz="4" w:space="0" w:color="auto"/>
              <w:right w:val="single" w:sz="4" w:space="0" w:color="auto"/>
            </w:tcBorders>
          </w:tcPr>
          <w:p w14:paraId="6EF58B7E" w14:textId="77777777" w:rsidR="00963BFA" w:rsidRPr="00EA069B" w:rsidRDefault="00963BFA" w:rsidP="000A6856">
            <w:pPr>
              <w:rPr>
                <w:noProof/>
                <w:sz w:val="22"/>
                <w:szCs w:val="22"/>
              </w:rPr>
            </w:pPr>
          </w:p>
        </w:tc>
        <w:tc>
          <w:tcPr>
            <w:tcW w:w="848" w:type="pct"/>
            <w:tcBorders>
              <w:top w:val="single" w:sz="4" w:space="0" w:color="auto"/>
              <w:left w:val="single" w:sz="4" w:space="0" w:color="auto"/>
              <w:bottom w:val="single" w:sz="4" w:space="0" w:color="auto"/>
              <w:right w:val="single" w:sz="4" w:space="0" w:color="auto"/>
            </w:tcBorders>
            <w:hideMark/>
          </w:tcPr>
          <w:p w14:paraId="5CF5629F" w14:textId="77777777" w:rsidR="00963BFA" w:rsidRPr="00EA069B" w:rsidRDefault="00963BFA" w:rsidP="000A6856">
            <w:pPr>
              <w:rPr>
                <w:noProof/>
                <w:sz w:val="22"/>
                <w:szCs w:val="22"/>
              </w:rPr>
            </w:pPr>
            <w:r w:rsidRPr="00EA069B">
              <w:rPr>
                <w:sz w:val="22"/>
                <w:szCs w:val="22"/>
              </w:rPr>
              <w:t>Orthostatic</w:t>
            </w:r>
            <w:r w:rsidRPr="00EA069B">
              <w:rPr>
                <w:spacing w:val="1"/>
                <w:sz w:val="22"/>
                <w:szCs w:val="22"/>
              </w:rPr>
              <w:t xml:space="preserve"> </w:t>
            </w:r>
            <w:r w:rsidRPr="00EA069B">
              <w:rPr>
                <w:sz w:val="22"/>
                <w:szCs w:val="22"/>
              </w:rPr>
              <w:t>hypotension</w:t>
            </w:r>
          </w:p>
        </w:tc>
        <w:tc>
          <w:tcPr>
            <w:tcW w:w="811" w:type="pct"/>
            <w:tcBorders>
              <w:top w:val="single" w:sz="4" w:space="0" w:color="auto"/>
              <w:left w:val="single" w:sz="4" w:space="0" w:color="auto"/>
              <w:bottom w:val="single" w:sz="4" w:space="0" w:color="auto"/>
              <w:right w:val="single" w:sz="4" w:space="0" w:color="auto"/>
            </w:tcBorders>
          </w:tcPr>
          <w:p w14:paraId="4CD565B9" w14:textId="77777777" w:rsidR="00963BFA" w:rsidRPr="00EA069B" w:rsidRDefault="00963BFA" w:rsidP="000A6856">
            <w:pPr>
              <w:rPr>
                <w:noProof/>
                <w:sz w:val="22"/>
                <w:szCs w:val="22"/>
              </w:rPr>
            </w:pPr>
          </w:p>
        </w:tc>
        <w:tc>
          <w:tcPr>
            <w:tcW w:w="771" w:type="pct"/>
            <w:tcBorders>
              <w:top w:val="single" w:sz="4" w:space="0" w:color="auto"/>
              <w:left w:val="single" w:sz="4" w:space="0" w:color="auto"/>
              <w:bottom w:val="single" w:sz="4" w:space="0" w:color="auto"/>
              <w:right w:val="single" w:sz="4" w:space="0" w:color="auto"/>
            </w:tcBorders>
          </w:tcPr>
          <w:p w14:paraId="31AC3CA1" w14:textId="77777777" w:rsidR="00963BFA" w:rsidRPr="00EA069B" w:rsidRDefault="00963BFA" w:rsidP="000A6856">
            <w:pPr>
              <w:rPr>
                <w:noProof/>
                <w:sz w:val="22"/>
                <w:szCs w:val="22"/>
              </w:rPr>
            </w:pPr>
          </w:p>
        </w:tc>
        <w:tc>
          <w:tcPr>
            <w:tcW w:w="799" w:type="pct"/>
            <w:tcBorders>
              <w:top w:val="single" w:sz="4" w:space="0" w:color="auto"/>
              <w:left w:val="single" w:sz="4" w:space="0" w:color="auto"/>
              <w:bottom w:val="single" w:sz="4" w:space="0" w:color="auto"/>
              <w:right w:val="single" w:sz="4" w:space="0" w:color="auto"/>
            </w:tcBorders>
          </w:tcPr>
          <w:p w14:paraId="379EBED6" w14:textId="77777777" w:rsidR="00963BFA" w:rsidRPr="00EA069B" w:rsidRDefault="00963BFA" w:rsidP="000A6856">
            <w:pPr>
              <w:rPr>
                <w:noProof/>
                <w:sz w:val="22"/>
                <w:szCs w:val="22"/>
              </w:rPr>
            </w:pPr>
          </w:p>
        </w:tc>
      </w:tr>
      <w:tr w:rsidR="00963BFA" w:rsidRPr="00EA069B" w14:paraId="7B269B78" w14:textId="77777777" w:rsidTr="000A6856">
        <w:tc>
          <w:tcPr>
            <w:tcW w:w="993" w:type="pct"/>
            <w:tcBorders>
              <w:top w:val="single" w:sz="4" w:space="0" w:color="auto"/>
              <w:left w:val="single" w:sz="4" w:space="0" w:color="auto"/>
              <w:bottom w:val="single" w:sz="4" w:space="0" w:color="auto"/>
              <w:right w:val="single" w:sz="4" w:space="0" w:color="auto"/>
            </w:tcBorders>
            <w:hideMark/>
          </w:tcPr>
          <w:p w14:paraId="4314EBC3" w14:textId="77777777" w:rsidR="00963BFA" w:rsidRPr="00EA069B" w:rsidRDefault="00963BFA" w:rsidP="000A6856">
            <w:pPr>
              <w:rPr>
                <w:noProof/>
                <w:sz w:val="22"/>
                <w:szCs w:val="22"/>
              </w:rPr>
            </w:pPr>
            <w:r w:rsidRPr="00EA069B">
              <w:rPr>
                <w:sz w:val="22"/>
                <w:szCs w:val="22"/>
              </w:rPr>
              <w:t>Respiratory,</w:t>
            </w:r>
            <w:r w:rsidRPr="00EA069B">
              <w:rPr>
                <w:spacing w:val="-55"/>
                <w:sz w:val="22"/>
                <w:szCs w:val="22"/>
              </w:rPr>
              <w:t xml:space="preserve"> </w:t>
            </w:r>
            <w:r w:rsidRPr="00EA069B">
              <w:rPr>
                <w:sz w:val="22"/>
                <w:szCs w:val="22"/>
              </w:rPr>
              <w:t>thoracic and</w:t>
            </w:r>
            <w:r w:rsidRPr="00EA069B">
              <w:rPr>
                <w:spacing w:val="-55"/>
                <w:sz w:val="22"/>
                <w:szCs w:val="22"/>
              </w:rPr>
              <w:t xml:space="preserve"> </w:t>
            </w:r>
            <w:r w:rsidRPr="00EA069B">
              <w:rPr>
                <w:sz w:val="22"/>
                <w:szCs w:val="22"/>
              </w:rPr>
              <w:t>mediastinal</w:t>
            </w:r>
            <w:r w:rsidRPr="00EA069B">
              <w:rPr>
                <w:spacing w:val="1"/>
                <w:sz w:val="22"/>
                <w:szCs w:val="22"/>
              </w:rPr>
              <w:t xml:space="preserve"> </w:t>
            </w:r>
            <w:r w:rsidRPr="00EA069B">
              <w:rPr>
                <w:sz w:val="22"/>
                <w:szCs w:val="22"/>
              </w:rPr>
              <w:t>disorders</w:t>
            </w:r>
          </w:p>
        </w:tc>
        <w:tc>
          <w:tcPr>
            <w:tcW w:w="778" w:type="pct"/>
            <w:tcBorders>
              <w:top w:val="single" w:sz="4" w:space="0" w:color="auto"/>
              <w:left w:val="single" w:sz="4" w:space="0" w:color="auto"/>
              <w:bottom w:val="single" w:sz="4" w:space="0" w:color="auto"/>
              <w:right w:val="single" w:sz="4" w:space="0" w:color="auto"/>
            </w:tcBorders>
          </w:tcPr>
          <w:p w14:paraId="14A566F8" w14:textId="77777777" w:rsidR="00963BFA" w:rsidRPr="00EA069B" w:rsidRDefault="00963BFA" w:rsidP="000A6856">
            <w:pPr>
              <w:rPr>
                <w:noProof/>
                <w:sz w:val="22"/>
                <w:szCs w:val="22"/>
              </w:rPr>
            </w:pPr>
          </w:p>
        </w:tc>
        <w:tc>
          <w:tcPr>
            <w:tcW w:w="848" w:type="pct"/>
            <w:tcBorders>
              <w:top w:val="single" w:sz="4" w:space="0" w:color="auto"/>
              <w:left w:val="single" w:sz="4" w:space="0" w:color="auto"/>
              <w:bottom w:val="single" w:sz="4" w:space="0" w:color="auto"/>
              <w:right w:val="single" w:sz="4" w:space="0" w:color="auto"/>
            </w:tcBorders>
            <w:hideMark/>
          </w:tcPr>
          <w:p w14:paraId="286BE461" w14:textId="77777777" w:rsidR="00963BFA" w:rsidRPr="00EA069B" w:rsidRDefault="00963BFA" w:rsidP="000A6856">
            <w:pPr>
              <w:rPr>
                <w:noProof/>
                <w:sz w:val="22"/>
                <w:szCs w:val="22"/>
              </w:rPr>
            </w:pPr>
            <w:r w:rsidRPr="00EA069B">
              <w:rPr>
                <w:sz w:val="22"/>
                <w:szCs w:val="22"/>
              </w:rPr>
              <w:t>Rhinitis</w:t>
            </w:r>
          </w:p>
        </w:tc>
        <w:tc>
          <w:tcPr>
            <w:tcW w:w="811" w:type="pct"/>
            <w:tcBorders>
              <w:top w:val="single" w:sz="4" w:space="0" w:color="auto"/>
              <w:left w:val="single" w:sz="4" w:space="0" w:color="auto"/>
              <w:bottom w:val="single" w:sz="4" w:space="0" w:color="auto"/>
              <w:right w:val="single" w:sz="4" w:space="0" w:color="auto"/>
            </w:tcBorders>
          </w:tcPr>
          <w:p w14:paraId="4E251E20" w14:textId="77777777" w:rsidR="00963BFA" w:rsidRPr="00EA069B" w:rsidRDefault="00963BFA" w:rsidP="000A6856">
            <w:pPr>
              <w:rPr>
                <w:noProof/>
                <w:sz w:val="22"/>
                <w:szCs w:val="22"/>
              </w:rPr>
            </w:pPr>
          </w:p>
        </w:tc>
        <w:tc>
          <w:tcPr>
            <w:tcW w:w="771" w:type="pct"/>
            <w:tcBorders>
              <w:top w:val="single" w:sz="4" w:space="0" w:color="auto"/>
              <w:left w:val="single" w:sz="4" w:space="0" w:color="auto"/>
              <w:bottom w:val="single" w:sz="4" w:space="0" w:color="auto"/>
              <w:right w:val="single" w:sz="4" w:space="0" w:color="auto"/>
            </w:tcBorders>
          </w:tcPr>
          <w:p w14:paraId="01019702" w14:textId="77777777" w:rsidR="00963BFA" w:rsidRPr="00EA069B" w:rsidRDefault="00963BFA" w:rsidP="000A6856">
            <w:pPr>
              <w:rPr>
                <w:noProof/>
                <w:sz w:val="22"/>
                <w:szCs w:val="22"/>
              </w:rPr>
            </w:pPr>
          </w:p>
        </w:tc>
        <w:tc>
          <w:tcPr>
            <w:tcW w:w="799" w:type="pct"/>
            <w:tcBorders>
              <w:top w:val="single" w:sz="4" w:space="0" w:color="auto"/>
              <w:left w:val="single" w:sz="4" w:space="0" w:color="auto"/>
              <w:bottom w:val="single" w:sz="4" w:space="0" w:color="auto"/>
              <w:right w:val="single" w:sz="4" w:space="0" w:color="auto"/>
            </w:tcBorders>
            <w:hideMark/>
          </w:tcPr>
          <w:p w14:paraId="350AD1FD" w14:textId="77777777" w:rsidR="00963BFA" w:rsidRPr="00EA069B" w:rsidRDefault="00963BFA" w:rsidP="000A6856">
            <w:pPr>
              <w:rPr>
                <w:noProof/>
                <w:sz w:val="22"/>
                <w:szCs w:val="22"/>
              </w:rPr>
            </w:pPr>
            <w:r w:rsidRPr="00EA069B">
              <w:rPr>
                <w:noProof/>
                <w:sz w:val="22"/>
                <w:szCs w:val="22"/>
              </w:rPr>
              <w:t>Epistaxis*</w:t>
            </w:r>
          </w:p>
        </w:tc>
      </w:tr>
      <w:tr w:rsidR="00963BFA" w:rsidRPr="00EA069B" w14:paraId="30687028" w14:textId="77777777" w:rsidTr="000A6856">
        <w:tc>
          <w:tcPr>
            <w:tcW w:w="993" w:type="pct"/>
            <w:tcBorders>
              <w:top w:val="single" w:sz="4" w:space="0" w:color="auto"/>
              <w:left w:val="single" w:sz="4" w:space="0" w:color="auto"/>
              <w:bottom w:val="single" w:sz="4" w:space="0" w:color="auto"/>
              <w:right w:val="single" w:sz="4" w:space="0" w:color="auto"/>
            </w:tcBorders>
            <w:hideMark/>
          </w:tcPr>
          <w:p w14:paraId="132737A8" w14:textId="77777777" w:rsidR="00963BFA" w:rsidRPr="00EA069B" w:rsidRDefault="00963BFA" w:rsidP="000A6856">
            <w:pPr>
              <w:rPr>
                <w:noProof/>
                <w:sz w:val="22"/>
                <w:szCs w:val="22"/>
              </w:rPr>
            </w:pPr>
            <w:r w:rsidRPr="00EA069B">
              <w:rPr>
                <w:sz w:val="22"/>
                <w:szCs w:val="22"/>
              </w:rPr>
              <w:t>Gastrointestinal disorders</w:t>
            </w:r>
          </w:p>
        </w:tc>
        <w:tc>
          <w:tcPr>
            <w:tcW w:w="778" w:type="pct"/>
            <w:tcBorders>
              <w:top w:val="single" w:sz="4" w:space="0" w:color="auto"/>
              <w:left w:val="single" w:sz="4" w:space="0" w:color="auto"/>
              <w:bottom w:val="single" w:sz="4" w:space="0" w:color="auto"/>
              <w:right w:val="single" w:sz="4" w:space="0" w:color="auto"/>
            </w:tcBorders>
          </w:tcPr>
          <w:p w14:paraId="628ED6DC" w14:textId="77777777" w:rsidR="00963BFA" w:rsidRPr="00EA069B" w:rsidRDefault="00963BFA" w:rsidP="000A6856">
            <w:pPr>
              <w:rPr>
                <w:noProof/>
                <w:sz w:val="22"/>
                <w:szCs w:val="22"/>
              </w:rPr>
            </w:pPr>
          </w:p>
        </w:tc>
        <w:tc>
          <w:tcPr>
            <w:tcW w:w="848" w:type="pct"/>
            <w:tcBorders>
              <w:top w:val="single" w:sz="4" w:space="0" w:color="auto"/>
              <w:left w:val="single" w:sz="4" w:space="0" w:color="auto"/>
              <w:bottom w:val="single" w:sz="4" w:space="0" w:color="auto"/>
              <w:right w:val="single" w:sz="4" w:space="0" w:color="auto"/>
            </w:tcBorders>
            <w:hideMark/>
          </w:tcPr>
          <w:p w14:paraId="1CD5A3EB" w14:textId="77777777" w:rsidR="00963BFA" w:rsidRPr="00EA069B" w:rsidRDefault="00963BFA" w:rsidP="000A6856">
            <w:pPr>
              <w:rPr>
                <w:noProof/>
                <w:sz w:val="22"/>
                <w:szCs w:val="22"/>
              </w:rPr>
            </w:pPr>
            <w:r w:rsidRPr="00EA069B">
              <w:rPr>
                <w:sz w:val="22"/>
                <w:szCs w:val="22"/>
              </w:rPr>
              <w:t>Constipation, diarrhoea, nausea, vomiting</w:t>
            </w:r>
          </w:p>
        </w:tc>
        <w:tc>
          <w:tcPr>
            <w:tcW w:w="811" w:type="pct"/>
            <w:tcBorders>
              <w:top w:val="single" w:sz="4" w:space="0" w:color="auto"/>
              <w:left w:val="single" w:sz="4" w:space="0" w:color="auto"/>
              <w:bottom w:val="single" w:sz="4" w:space="0" w:color="auto"/>
              <w:right w:val="single" w:sz="4" w:space="0" w:color="auto"/>
            </w:tcBorders>
          </w:tcPr>
          <w:p w14:paraId="4AFE3AB9" w14:textId="77777777" w:rsidR="00963BFA" w:rsidRPr="00EA069B" w:rsidRDefault="00963BFA" w:rsidP="000A6856">
            <w:pPr>
              <w:rPr>
                <w:noProof/>
                <w:sz w:val="22"/>
                <w:szCs w:val="22"/>
              </w:rPr>
            </w:pPr>
          </w:p>
        </w:tc>
        <w:tc>
          <w:tcPr>
            <w:tcW w:w="771" w:type="pct"/>
            <w:tcBorders>
              <w:top w:val="single" w:sz="4" w:space="0" w:color="auto"/>
              <w:left w:val="single" w:sz="4" w:space="0" w:color="auto"/>
              <w:bottom w:val="single" w:sz="4" w:space="0" w:color="auto"/>
              <w:right w:val="single" w:sz="4" w:space="0" w:color="auto"/>
            </w:tcBorders>
          </w:tcPr>
          <w:p w14:paraId="161FA892" w14:textId="77777777" w:rsidR="00963BFA" w:rsidRPr="00EA069B" w:rsidRDefault="00963BFA" w:rsidP="000A6856">
            <w:pPr>
              <w:rPr>
                <w:noProof/>
                <w:sz w:val="22"/>
                <w:szCs w:val="22"/>
              </w:rPr>
            </w:pPr>
          </w:p>
        </w:tc>
        <w:tc>
          <w:tcPr>
            <w:tcW w:w="799" w:type="pct"/>
            <w:tcBorders>
              <w:top w:val="single" w:sz="4" w:space="0" w:color="auto"/>
              <w:left w:val="single" w:sz="4" w:space="0" w:color="auto"/>
              <w:bottom w:val="single" w:sz="4" w:space="0" w:color="auto"/>
              <w:right w:val="single" w:sz="4" w:space="0" w:color="auto"/>
            </w:tcBorders>
            <w:hideMark/>
          </w:tcPr>
          <w:p w14:paraId="5792A8F4" w14:textId="77777777" w:rsidR="00963BFA" w:rsidRPr="00EA069B" w:rsidRDefault="00963BFA" w:rsidP="000A6856">
            <w:pPr>
              <w:rPr>
                <w:noProof/>
                <w:sz w:val="22"/>
                <w:szCs w:val="22"/>
              </w:rPr>
            </w:pPr>
            <w:r w:rsidRPr="00EA069B">
              <w:rPr>
                <w:noProof/>
                <w:sz w:val="22"/>
                <w:szCs w:val="22"/>
              </w:rPr>
              <w:t>Dry mouth*</w:t>
            </w:r>
          </w:p>
        </w:tc>
      </w:tr>
      <w:tr w:rsidR="00963BFA" w:rsidRPr="00EA069B" w14:paraId="09961078" w14:textId="77777777" w:rsidTr="000A6856">
        <w:tc>
          <w:tcPr>
            <w:tcW w:w="993" w:type="pct"/>
            <w:tcBorders>
              <w:top w:val="single" w:sz="4" w:space="0" w:color="auto"/>
              <w:left w:val="single" w:sz="4" w:space="0" w:color="auto"/>
              <w:bottom w:val="single" w:sz="4" w:space="0" w:color="auto"/>
              <w:right w:val="single" w:sz="4" w:space="0" w:color="auto"/>
            </w:tcBorders>
            <w:hideMark/>
          </w:tcPr>
          <w:p w14:paraId="31A38E5E" w14:textId="77777777" w:rsidR="00963BFA" w:rsidRPr="00EA069B" w:rsidRDefault="00963BFA" w:rsidP="000A6856">
            <w:pPr>
              <w:rPr>
                <w:noProof/>
                <w:sz w:val="22"/>
                <w:szCs w:val="22"/>
              </w:rPr>
            </w:pPr>
            <w:r w:rsidRPr="00EA069B">
              <w:rPr>
                <w:sz w:val="22"/>
                <w:szCs w:val="22"/>
              </w:rPr>
              <w:t>Skin and</w:t>
            </w:r>
            <w:r w:rsidRPr="00EA069B">
              <w:rPr>
                <w:spacing w:val="1"/>
                <w:sz w:val="22"/>
                <w:szCs w:val="22"/>
              </w:rPr>
              <w:t xml:space="preserve"> </w:t>
            </w:r>
            <w:r w:rsidRPr="00EA069B">
              <w:rPr>
                <w:sz w:val="22"/>
                <w:szCs w:val="22"/>
              </w:rPr>
              <w:t>subcutaneous</w:t>
            </w:r>
            <w:r w:rsidRPr="00EA069B">
              <w:rPr>
                <w:spacing w:val="1"/>
                <w:sz w:val="22"/>
                <w:szCs w:val="22"/>
              </w:rPr>
              <w:t xml:space="preserve"> </w:t>
            </w:r>
            <w:r w:rsidRPr="00EA069B">
              <w:rPr>
                <w:sz w:val="22"/>
                <w:szCs w:val="22"/>
              </w:rPr>
              <w:t>tissue</w:t>
            </w:r>
            <w:r w:rsidRPr="00EA069B">
              <w:rPr>
                <w:spacing w:val="4"/>
                <w:sz w:val="22"/>
                <w:szCs w:val="22"/>
              </w:rPr>
              <w:t xml:space="preserve"> </w:t>
            </w:r>
            <w:r w:rsidRPr="00EA069B">
              <w:rPr>
                <w:sz w:val="22"/>
                <w:szCs w:val="22"/>
              </w:rPr>
              <w:t>disorders</w:t>
            </w:r>
          </w:p>
        </w:tc>
        <w:tc>
          <w:tcPr>
            <w:tcW w:w="778" w:type="pct"/>
            <w:tcBorders>
              <w:top w:val="single" w:sz="4" w:space="0" w:color="auto"/>
              <w:left w:val="single" w:sz="4" w:space="0" w:color="auto"/>
              <w:bottom w:val="single" w:sz="4" w:space="0" w:color="auto"/>
              <w:right w:val="single" w:sz="4" w:space="0" w:color="auto"/>
            </w:tcBorders>
          </w:tcPr>
          <w:p w14:paraId="6A996BD6" w14:textId="77777777" w:rsidR="00963BFA" w:rsidRPr="00EA069B" w:rsidRDefault="00963BFA" w:rsidP="000A6856">
            <w:pPr>
              <w:rPr>
                <w:noProof/>
                <w:sz w:val="22"/>
                <w:szCs w:val="22"/>
              </w:rPr>
            </w:pPr>
          </w:p>
        </w:tc>
        <w:tc>
          <w:tcPr>
            <w:tcW w:w="848" w:type="pct"/>
            <w:tcBorders>
              <w:top w:val="single" w:sz="4" w:space="0" w:color="auto"/>
              <w:left w:val="single" w:sz="4" w:space="0" w:color="auto"/>
              <w:bottom w:val="single" w:sz="4" w:space="0" w:color="auto"/>
              <w:right w:val="single" w:sz="4" w:space="0" w:color="auto"/>
            </w:tcBorders>
            <w:hideMark/>
          </w:tcPr>
          <w:p w14:paraId="1ACAD9B8" w14:textId="77777777" w:rsidR="00963BFA" w:rsidRPr="00EA069B" w:rsidRDefault="00963BFA" w:rsidP="000A6856">
            <w:pPr>
              <w:rPr>
                <w:noProof/>
                <w:sz w:val="22"/>
                <w:szCs w:val="22"/>
              </w:rPr>
            </w:pPr>
            <w:r w:rsidRPr="00EA069B">
              <w:rPr>
                <w:sz w:val="22"/>
                <w:szCs w:val="22"/>
              </w:rPr>
              <w:t>Rash, pruritus,</w:t>
            </w:r>
            <w:r w:rsidRPr="00EA069B">
              <w:rPr>
                <w:spacing w:val="-54"/>
                <w:sz w:val="22"/>
                <w:szCs w:val="22"/>
              </w:rPr>
              <w:t xml:space="preserve"> </w:t>
            </w:r>
            <w:r w:rsidRPr="00EA069B">
              <w:rPr>
                <w:sz w:val="22"/>
                <w:szCs w:val="22"/>
              </w:rPr>
              <w:t>urticaria</w:t>
            </w:r>
          </w:p>
        </w:tc>
        <w:tc>
          <w:tcPr>
            <w:tcW w:w="811" w:type="pct"/>
            <w:tcBorders>
              <w:top w:val="single" w:sz="4" w:space="0" w:color="auto"/>
              <w:left w:val="single" w:sz="4" w:space="0" w:color="auto"/>
              <w:bottom w:val="single" w:sz="4" w:space="0" w:color="auto"/>
              <w:right w:val="single" w:sz="4" w:space="0" w:color="auto"/>
            </w:tcBorders>
            <w:hideMark/>
          </w:tcPr>
          <w:p w14:paraId="730F2DAD" w14:textId="77777777" w:rsidR="00963BFA" w:rsidRPr="00EA069B" w:rsidRDefault="00963BFA" w:rsidP="000A6856">
            <w:pPr>
              <w:rPr>
                <w:noProof/>
                <w:sz w:val="22"/>
                <w:szCs w:val="22"/>
              </w:rPr>
            </w:pPr>
            <w:r w:rsidRPr="00EA069B">
              <w:rPr>
                <w:sz w:val="22"/>
                <w:szCs w:val="22"/>
              </w:rPr>
              <w:t>Angioedema</w:t>
            </w:r>
          </w:p>
        </w:tc>
        <w:tc>
          <w:tcPr>
            <w:tcW w:w="771" w:type="pct"/>
            <w:tcBorders>
              <w:top w:val="single" w:sz="4" w:space="0" w:color="auto"/>
              <w:left w:val="single" w:sz="4" w:space="0" w:color="auto"/>
              <w:bottom w:val="single" w:sz="4" w:space="0" w:color="auto"/>
              <w:right w:val="single" w:sz="4" w:space="0" w:color="auto"/>
            </w:tcBorders>
            <w:hideMark/>
          </w:tcPr>
          <w:p w14:paraId="28582AC7" w14:textId="77777777" w:rsidR="00963BFA" w:rsidRPr="00EA069B" w:rsidRDefault="00963BFA" w:rsidP="000A6856">
            <w:pPr>
              <w:rPr>
                <w:noProof/>
                <w:sz w:val="22"/>
                <w:szCs w:val="22"/>
              </w:rPr>
            </w:pPr>
            <w:r w:rsidRPr="00EA069B">
              <w:rPr>
                <w:sz w:val="22"/>
                <w:szCs w:val="22"/>
              </w:rPr>
              <w:t>Stevens-</w:t>
            </w:r>
            <w:r w:rsidRPr="00EA069B">
              <w:rPr>
                <w:spacing w:val="1"/>
                <w:sz w:val="22"/>
                <w:szCs w:val="22"/>
              </w:rPr>
              <w:t xml:space="preserve"> </w:t>
            </w:r>
            <w:r w:rsidRPr="00EA069B">
              <w:rPr>
                <w:sz w:val="22"/>
                <w:szCs w:val="22"/>
              </w:rPr>
              <w:t>Johnson</w:t>
            </w:r>
            <w:r w:rsidRPr="00EA069B">
              <w:rPr>
                <w:spacing w:val="1"/>
                <w:sz w:val="22"/>
                <w:szCs w:val="22"/>
              </w:rPr>
              <w:t xml:space="preserve"> </w:t>
            </w:r>
            <w:r w:rsidRPr="00EA069B">
              <w:rPr>
                <w:sz w:val="22"/>
                <w:szCs w:val="22"/>
              </w:rPr>
              <w:t>syndrome</w:t>
            </w:r>
          </w:p>
        </w:tc>
        <w:tc>
          <w:tcPr>
            <w:tcW w:w="799" w:type="pct"/>
            <w:tcBorders>
              <w:top w:val="single" w:sz="4" w:space="0" w:color="auto"/>
              <w:left w:val="single" w:sz="4" w:space="0" w:color="auto"/>
              <w:bottom w:val="single" w:sz="4" w:space="0" w:color="auto"/>
              <w:right w:val="single" w:sz="4" w:space="0" w:color="auto"/>
            </w:tcBorders>
            <w:hideMark/>
          </w:tcPr>
          <w:p w14:paraId="596DE18B" w14:textId="77777777" w:rsidR="00963BFA" w:rsidRPr="00EA069B" w:rsidRDefault="00963BFA" w:rsidP="000A6856">
            <w:pPr>
              <w:rPr>
                <w:sz w:val="22"/>
                <w:szCs w:val="22"/>
                <w:lang w:val="es-ES"/>
              </w:rPr>
            </w:pPr>
            <w:r w:rsidRPr="00EA069B">
              <w:rPr>
                <w:sz w:val="22"/>
                <w:szCs w:val="22"/>
                <w:lang w:val="es-ES"/>
              </w:rPr>
              <w:t>Erythema</w:t>
            </w:r>
          </w:p>
          <w:p w14:paraId="677275C0" w14:textId="77777777" w:rsidR="00963BFA" w:rsidRPr="00EA069B" w:rsidRDefault="00963BFA" w:rsidP="000A6856">
            <w:pPr>
              <w:rPr>
                <w:sz w:val="22"/>
                <w:szCs w:val="22"/>
                <w:lang w:val="es-ES"/>
              </w:rPr>
            </w:pPr>
            <w:r w:rsidRPr="00EA069B">
              <w:rPr>
                <w:sz w:val="22"/>
                <w:szCs w:val="22"/>
                <w:lang w:val="es-ES"/>
              </w:rPr>
              <w:t>Multiforme*,</w:t>
            </w:r>
          </w:p>
          <w:p w14:paraId="2D1C21F0" w14:textId="77777777" w:rsidR="00963BFA" w:rsidRPr="00EA069B" w:rsidRDefault="00963BFA" w:rsidP="000A6856">
            <w:pPr>
              <w:rPr>
                <w:sz w:val="22"/>
                <w:szCs w:val="22"/>
                <w:lang w:val="es-ES"/>
              </w:rPr>
            </w:pPr>
            <w:r w:rsidRPr="00EA069B">
              <w:rPr>
                <w:sz w:val="22"/>
                <w:szCs w:val="22"/>
                <w:lang w:val="es-ES"/>
              </w:rPr>
              <w:t>dermatitis</w:t>
            </w:r>
          </w:p>
          <w:p w14:paraId="2B4ED033" w14:textId="77777777" w:rsidR="00963BFA" w:rsidRPr="00EA069B" w:rsidRDefault="00963BFA" w:rsidP="000A6856">
            <w:pPr>
              <w:rPr>
                <w:rFonts w:eastAsia="Times New Roman"/>
                <w:sz w:val="22"/>
                <w:szCs w:val="22"/>
                <w:lang w:eastAsia="en-US"/>
              </w:rPr>
            </w:pPr>
            <w:r w:rsidRPr="00EA069B">
              <w:rPr>
                <w:sz w:val="22"/>
                <w:szCs w:val="22"/>
                <w:lang w:val="es-ES"/>
              </w:rPr>
              <w:t>exfoliative*</w:t>
            </w:r>
          </w:p>
        </w:tc>
      </w:tr>
      <w:tr w:rsidR="00963BFA" w:rsidRPr="00EA069B" w14:paraId="64654709" w14:textId="77777777" w:rsidTr="000A6856">
        <w:tc>
          <w:tcPr>
            <w:tcW w:w="993" w:type="pct"/>
            <w:tcBorders>
              <w:top w:val="single" w:sz="4" w:space="0" w:color="auto"/>
              <w:left w:val="single" w:sz="4" w:space="0" w:color="auto"/>
              <w:bottom w:val="single" w:sz="4" w:space="0" w:color="auto"/>
              <w:right w:val="single" w:sz="4" w:space="0" w:color="auto"/>
            </w:tcBorders>
            <w:hideMark/>
          </w:tcPr>
          <w:p w14:paraId="5D027A33" w14:textId="77777777" w:rsidR="00963BFA" w:rsidRPr="00EA069B" w:rsidRDefault="00963BFA" w:rsidP="000A6856">
            <w:pPr>
              <w:rPr>
                <w:sz w:val="22"/>
                <w:szCs w:val="22"/>
              </w:rPr>
            </w:pPr>
            <w:r w:rsidRPr="00EA069B">
              <w:rPr>
                <w:sz w:val="22"/>
                <w:szCs w:val="22"/>
              </w:rPr>
              <w:t>Reproductive</w:t>
            </w:r>
            <w:r w:rsidRPr="00EA069B">
              <w:rPr>
                <w:spacing w:val="1"/>
                <w:sz w:val="22"/>
                <w:szCs w:val="22"/>
              </w:rPr>
              <w:t xml:space="preserve"> </w:t>
            </w:r>
            <w:r w:rsidRPr="00EA069B">
              <w:rPr>
                <w:sz w:val="22"/>
                <w:szCs w:val="22"/>
              </w:rPr>
              <w:t>system</w:t>
            </w:r>
            <w:r w:rsidRPr="00EA069B">
              <w:rPr>
                <w:spacing w:val="1"/>
                <w:sz w:val="22"/>
                <w:szCs w:val="22"/>
              </w:rPr>
              <w:t xml:space="preserve"> </w:t>
            </w:r>
            <w:r w:rsidRPr="00EA069B">
              <w:rPr>
                <w:sz w:val="22"/>
                <w:szCs w:val="22"/>
              </w:rPr>
              <w:t>and</w:t>
            </w:r>
            <w:r w:rsidRPr="00EA069B">
              <w:rPr>
                <w:spacing w:val="1"/>
                <w:sz w:val="22"/>
                <w:szCs w:val="22"/>
              </w:rPr>
              <w:t xml:space="preserve"> </w:t>
            </w:r>
            <w:r w:rsidRPr="00EA069B">
              <w:rPr>
                <w:sz w:val="22"/>
                <w:szCs w:val="22"/>
              </w:rPr>
              <w:t>breast</w:t>
            </w:r>
            <w:r w:rsidRPr="00EA069B">
              <w:rPr>
                <w:spacing w:val="13"/>
                <w:sz w:val="22"/>
                <w:szCs w:val="22"/>
              </w:rPr>
              <w:t xml:space="preserve"> </w:t>
            </w:r>
            <w:r w:rsidRPr="00EA069B">
              <w:rPr>
                <w:sz w:val="22"/>
                <w:szCs w:val="22"/>
              </w:rPr>
              <w:t>disorders</w:t>
            </w:r>
          </w:p>
        </w:tc>
        <w:tc>
          <w:tcPr>
            <w:tcW w:w="778" w:type="pct"/>
            <w:tcBorders>
              <w:top w:val="single" w:sz="4" w:space="0" w:color="auto"/>
              <w:left w:val="single" w:sz="4" w:space="0" w:color="auto"/>
              <w:bottom w:val="single" w:sz="4" w:space="0" w:color="auto"/>
              <w:right w:val="single" w:sz="4" w:space="0" w:color="auto"/>
            </w:tcBorders>
            <w:hideMark/>
          </w:tcPr>
          <w:p w14:paraId="4316CF9E" w14:textId="77777777" w:rsidR="00963BFA" w:rsidRPr="00EA069B" w:rsidRDefault="00963BFA" w:rsidP="000A6856">
            <w:pPr>
              <w:rPr>
                <w:noProof/>
                <w:sz w:val="22"/>
                <w:szCs w:val="22"/>
              </w:rPr>
            </w:pPr>
            <w:r w:rsidRPr="00EA069B">
              <w:rPr>
                <w:sz w:val="22"/>
                <w:szCs w:val="22"/>
              </w:rPr>
              <w:t>Ejaculation</w:t>
            </w:r>
            <w:r w:rsidRPr="00EA069B">
              <w:rPr>
                <w:spacing w:val="-55"/>
                <w:sz w:val="22"/>
                <w:szCs w:val="22"/>
              </w:rPr>
              <w:t xml:space="preserve"> </w:t>
            </w:r>
            <w:r w:rsidRPr="00EA069B">
              <w:rPr>
                <w:sz w:val="22"/>
                <w:szCs w:val="22"/>
              </w:rPr>
              <w:t>disorders including retrograde ejaculation and ejaculation failure</w:t>
            </w:r>
          </w:p>
        </w:tc>
        <w:tc>
          <w:tcPr>
            <w:tcW w:w="848" w:type="pct"/>
            <w:tcBorders>
              <w:top w:val="single" w:sz="4" w:space="0" w:color="auto"/>
              <w:left w:val="single" w:sz="4" w:space="0" w:color="auto"/>
              <w:bottom w:val="single" w:sz="4" w:space="0" w:color="auto"/>
              <w:right w:val="single" w:sz="4" w:space="0" w:color="auto"/>
            </w:tcBorders>
          </w:tcPr>
          <w:p w14:paraId="5D27B91D" w14:textId="77777777" w:rsidR="00963BFA" w:rsidRPr="00EA069B" w:rsidRDefault="00963BFA" w:rsidP="000A6856">
            <w:pPr>
              <w:rPr>
                <w:noProof/>
                <w:sz w:val="22"/>
                <w:szCs w:val="22"/>
              </w:rPr>
            </w:pPr>
          </w:p>
        </w:tc>
        <w:tc>
          <w:tcPr>
            <w:tcW w:w="811" w:type="pct"/>
            <w:tcBorders>
              <w:top w:val="single" w:sz="4" w:space="0" w:color="auto"/>
              <w:left w:val="single" w:sz="4" w:space="0" w:color="auto"/>
              <w:bottom w:val="single" w:sz="4" w:space="0" w:color="auto"/>
              <w:right w:val="single" w:sz="4" w:space="0" w:color="auto"/>
            </w:tcBorders>
          </w:tcPr>
          <w:p w14:paraId="57F569C5" w14:textId="77777777" w:rsidR="00963BFA" w:rsidRPr="00EA069B" w:rsidRDefault="00963BFA" w:rsidP="000A6856">
            <w:pPr>
              <w:rPr>
                <w:noProof/>
                <w:sz w:val="22"/>
                <w:szCs w:val="22"/>
              </w:rPr>
            </w:pPr>
          </w:p>
        </w:tc>
        <w:tc>
          <w:tcPr>
            <w:tcW w:w="771" w:type="pct"/>
            <w:tcBorders>
              <w:top w:val="single" w:sz="4" w:space="0" w:color="auto"/>
              <w:left w:val="single" w:sz="4" w:space="0" w:color="auto"/>
              <w:bottom w:val="single" w:sz="4" w:space="0" w:color="auto"/>
              <w:right w:val="single" w:sz="4" w:space="0" w:color="auto"/>
            </w:tcBorders>
            <w:hideMark/>
          </w:tcPr>
          <w:p w14:paraId="7CE79B68" w14:textId="77777777" w:rsidR="00963BFA" w:rsidRPr="00EA069B" w:rsidRDefault="00963BFA" w:rsidP="000A6856">
            <w:pPr>
              <w:rPr>
                <w:noProof/>
                <w:sz w:val="22"/>
                <w:szCs w:val="22"/>
              </w:rPr>
            </w:pPr>
            <w:r w:rsidRPr="00EA069B">
              <w:rPr>
                <w:sz w:val="22"/>
                <w:szCs w:val="22"/>
              </w:rPr>
              <w:t>Priapism</w:t>
            </w:r>
          </w:p>
        </w:tc>
        <w:tc>
          <w:tcPr>
            <w:tcW w:w="799" w:type="pct"/>
            <w:tcBorders>
              <w:top w:val="single" w:sz="4" w:space="0" w:color="auto"/>
              <w:left w:val="single" w:sz="4" w:space="0" w:color="auto"/>
              <w:bottom w:val="single" w:sz="4" w:space="0" w:color="auto"/>
              <w:right w:val="single" w:sz="4" w:space="0" w:color="auto"/>
            </w:tcBorders>
          </w:tcPr>
          <w:p w14:paraId="5C41D3C0" w14:textId="77777777" w:rsidR="00963BFA" w:rsidRPr="00EA069B" w:rsidRDefault="00963BFA" w:rsidP="000A6856">
            <w:pPr>
              <w:rPr>
                <w:sz w:val="22"/>
                <w:szCs w:val="22"/>
              </w:rPr>
            </w:pPr>
          </w:p>
        </w:tc>
      </w:tr>
      <w:tr w:rsidR="00963BFA" w:rsidRPr="00EA069B" w14:paraId="13E59E56" w14:textId="77777777" w:rsidTr="000A6856">
        <w:tc>
          <w:tcPr>
            <w:tcW w:w="993" w:type="pct"/>
            <w:tcBorders>
              <w:top w:val="single" w:sz="4" w:space="0" w:color="auto"/>
              <w:left w:val="single" w:sz="4" w:space="0" w:color="auto"/>
              <w:bottom w:val="single" w:sz="4" w:space="0" w:color="auto"/>
              <w:right w:val="single" w:sz="4" w:space="0" w:color="auto"/>
            </w:tcBorders>
            <w:hideMark/>
          </w:tcPr>
          <w:p w14:paraId="1C631FC1" w14:textId="77777777" w:rsidR="00963BFA" w:rsidRPr="00EA069B" w:rsidRDefault="00963BFA" w:rsidP="000A6856">
            <w:pPr>
              <w:rPr>
                <w:sz w:val="22"/>
                <w:szCs w:val="22"/>
              </w:rPr>
            </w:pPr>
            <w:r w:rsidRPr="00EA069B">
              <w:rPr>
                <w:sz w:val="22"/>
                <w:szCs w:val="22"/>
              </w:rPr>
              <w:t>General</w:t>
            </w:r>
            <w:r w:rsidRPr="00EA069B">
              <w:rPr>
                <w:spacing w:val="1"/>
                <w:sz w:val="22"/>
                <w:szCs w:val="22"/>
              </w:rPr>
              <w:t xml:space="preserve"> </w:t>
            </w:r>
            <w:r w:rsidRPr="00EA069B">
              <w:rPr>
                <w:sz w:val="22"/>
                <w:szCs w:val="22"/>
              </w:rPr>
              <w:t>disorders</w:t>
            </w:r>
            <w:r w:rsidRPr="00EA069B">
              <w:rPr>
                <w:spacing w:val="3"/>
                <w:sz w:val="22"/>
                <w:szCs w:val="22"/>
              </w:rPr>
              <w:t xml:space="preserve"> </w:t>
            </w:r>
            <w:r w:rsidRPr="00EA069B">
              <w:rPr>
                <w:sz w:val="22"/>
                <w:szCs w:val="22"/>
              </w:rPr>
              <w:t>and</w:t>
            </w:r>
            <w:r w:rsidRPr="00EA069B">
              <w:rPr>
                <w:spacing w:val="1"/>
                <w:sz w:val="22"/>
                <w:szCs w:val="22"/>
              </w:rPr>
              <w:t xml:space="preserve"> </w:t>
            </w:r>
            <w:r w:rsidRPr="00EA069B">
              <w:rPr>
                <w:sz w:val="22"/>
                <w:szCs w:val="22"/>
              </w:rPr>
              <w:t>administration</w:t>
            </w:r>
            <w:r w:rsidRPr="00EA069B">
              <w:rPr>
                <w:spacing w:val="-55"/>
                <w:sz w:val="22"/>
                <w:szCs w:val="22"/>
              </w:rPr>
              <w:t xml:space="preserve"> </w:t>
            </w:r>
            <w:r w:rsidRPr="00EA069B">
              <w:rPr>
                <w:sz w:val="22"/>
                <w:szCs w:val="22"/>
              </w:rPr>
              <w:t>site</w:t>
            </w:r>
            <w:r w:rsidRPr="00EA069B">
              <w:rPr>
                <w:spacing w:val="5"/>
                <w:sz w:val="22"/>
                <w:szCs w:val="22"/>
              </w:rPr>
              <w:t xml:space="preserve"> </w:t>
            </w:r>
            <w:r w:rsidRPr="00EA069B">
              <w:rPr>
                <w:sz w:val="22"/>
                <w:szCs w:val="22"/>
              </w:rPr>
              <w:t>conditions</w:t>
            </w:r>
          </w:p>
        </w:tc>
        <w:tc>
          <w:tcPr>
            <w:tcW w:w="778" w:type="pct"/>
            <w:tcBorders>
              <w:top w:val="single" w:sz="4" w:space="0" w:color="auto"/>
              <w:left w:val="single" w:sz="4" w:space="0" w:color="auto"/>
              <w:bottom w:val="single" w:sz="4" w:space="0" w:color="auto"/>
              <w:right w:val="single" w:sz="4" w:space="0" w:color="auto"/>
            </w:tcBorders>
          </w:tcPr>
          <w:p w14:paraId="21C5EFC7" w14:textId="77777777" w:rsidR="00963BFA" w:rsidRPr="00EA069B" w:rsidRDefault="00963BFA" w:rsidP="000A6856">
            <w:pPr>
              <w:rPr>
                <w:noProof/>
                <w:sz w:val="22"/>
                <w:szCs w:val="22"/>
              </w:rPr>
            </w:pPr>
          </w:p>
        </w:tc>
        <w:tc>
          <w:tcPr>
            <w:tcW w:w="848" w:type="pct"/>
            <w:tcBorders>
              <w:top w:val="single" w:sz="4" w:space="0" w:color="auto"/>
              <w:left w:val="single" w:sz="4" w:space="0" w:color="auto"/>
              <w:bottom w:val="single" w:sz="4" w:space="0" w:color="auto"/>
              <w:right w:val="single" w:sz="4" w:space="0" w:color="auto"/>
            </w:tcBorders>
            <w:hideMark/>
          </w:tcPr>
          <w:p w14:paraId="418C75C4" w14:textId="77777777" w:rsidR="00963BFA" w:rsidRPr="00EA069B" w:rsidRDefault="00963BFA" w:rsidP="000A6856">
            <w:pPr>
              <w:rPr>
                <w:noProof/>
                <w:sz w:val="22"/>
                <w:szCs w:val="22"/>
              </w:rPr>
            </w:pPr>
            <w:r w:rsidRPr="00EA069B">
              <w:rPr>
                <w:sz w:val="22"/>
                <w:szCs w:val="22"/>
              </w:rPr>
              <w:t>Asthenia</w:t>
            </w:r>
          </w:p>
        </w:tc>
        <w:tc>
          <w:tcPr>
            <w:tcW w:w="811" w:type="pct"/>
            <w:tcBorders>
              <w:top w:val="single" w:sz="4" w:space="0" w:color="auto"/>
              <w:left w:val="single" w:sz="4" w:space="0" w:color="auto"/>
              <w:bottom w:val="single" w:sz="4" w:space="0" w:color="auto"/>
              <w:right w:val="single" w:sz="4" w:space="0" w:color="auto"/>
            </w:tcBorders>
          </w:tcPr>
          <w:p w14:paraId="448EBD30" w14:textId="77777777" w:rsidR="00963BFA" w:rsidRPr="00EA069B" w:rsidRDefault="00963BFA" w:rsidP="000A6856">
            <w:pPr>
              <w:rPr>
                <w:noProof/>
                <w:sz w:val="22"/>
                <w:szCs w:val="22"/>
              </w:rPr>
            </w:pPr>
          </w:p>
        </w:tc>
        <w:tc>
          <w:tcPr>
            <w:tcW w:w="771" w:type="pct"/>
            <w:tcBorders>
              <w:top w:val="single" w:sz="4" w:space="0" w:color="auto"/>
              <w:left w:val="single" w:sz="4" w:space="0" w:color="auto"/>
              <w:bottom w:val="single" w:sz="4" w:space="0" w:color="auto"/>
              <w:right w:val="single" w:sz="4" w:space="0" w:color="auto"/>
            </w:tcBorders>
          </w:tcPr>
          <w:p w14:paraId="32FCC43D" w14:textId="77777777" w:rsidR="00963BFA" w:rsidRPr="00EA069B" w:rsidRDefault="00963BFA" w:rsidP="000A6856">
            <w:pPr>
              <w:rPr>
                <w:noProof/>
                <w:sz w:val="22"/>
                <w:szCs w:val="22"/>
              </w:rPr>
            </w:pPr>
          </w:p>
        </w:tc>
        <w:tc>
          <w:tcPr>
            <w:tcW w:w="799" w:type="pct"/>
            <w:tcBorders>
              <w:top w:val="single" w:sz="4" w:space="0" w:color="auto"/>
              <w:left w:val="single" w:sz="4" w:space="0" w:color="auto"/>
              <w:bottom w:val="single" w:sz="4" w:space="0" w:color="auto"/>
              <w:right w:val="single" w:sz="4" w:space="0" w:color="auto"/>
            </w:tcBorders>
          </w:tcPr>
          <w:p w14:paraId="26011DEC" w14:textId="77777777" w:rsidR="00963BFA" w:rsidRPr="00EA069B" w:rsidRDefault="00963BFA" w:rsidP="000A6856">
            <w:pPr>
              <w:rPr>
                <w:noProof/>
                <w:sz w:val="22"/>
                <w:szCs w:val="22"/>
              </w:rPr>
            </w:pPr>
          </w:p>
        </w:tc>
      </w:tr>
    </w:tbl>
    <w:p w14:paraId="6AF7F42C" w14:textId="77777777" w:rsidR="00963BFA" w:rsidRPr="00EA069B" w:rsidRDefault="00963BFA" w:rsidP="00963BFA">
      <w:pPr>
        <w:jc w:val="both"/>
        <w:outlineLvl w:val="0"/>
        <w:rPr>
          <w:noProof/>
          <w:sz w:val="24"/>
          <w:szCs w:val="24"/>
          <w:lang w:val="en-GB" w:eastAsia="en-US"/>
        </w:rPr>
      </w:pPr>
      <w:r w:rsidRPr="00EA069B">
        <w:rPr>
          <w:noProof/>
          <w:sz w:val="24"/>
          <w:szCs w:val="24"/>
        </w:rPr>
        <w:t>* observed post-marketing</w:t>
      </w:r>
    </w:p>
    <w:p w14:paraId="455F3F42" w14:textId="77777777" w:rsidR="00963BFA" w:rsidRPr="009E290B" w:rsidRDefault="00963BFA" w:rsidP="009E290B">
      <w:pPr>
        <w:ind w:left="851"/>
        <w:rPr>
          <w:noProof/>
          <w:sz w:val="24"/>
          <w:szCs w:val="24"/>
        </w:rPr>
      </w:pPr>
    </w:p>
    <w:p w14:paraId="4FFD0BDF" w14:textId="77777777" w:rsidR="00D97837" w:rsidRPr="009E290B" w:rsidRDefault="00D97837" w:rsidP="009E290B">
      <w:pPr>
        <w:ind w:left="851"/>
        <w:outlineLvl w:val="0"/>
        <w:rPr>
          <w:noProof/>
          <w:sz w:val="24"/>
          <w:szCs w:val="24"/>
          <w:lang w:val="en-US"/>
        </w:rPr>
      </w:pPr>
      <w:r w:rsidRPr="009E290B">
        <w:rPr>
          <w:noProof/>
          <w:sz w:val="24"/>
          <w:szCs w:val="24"/>
          <w:lang w:val="en-US"/>
        </w:rPr>
        <w:t>During cataract and glaucoma surgery a small pupil situation, known as Intraoperative Floppy Iris Syndrome (IFIS), has been associated with therapy of tamsulosin during post-marketing surveillance (see also section 4.4).</w:t>
      </w:r>
    </w:p>
    <w:p w14:paraId="1E213415" w14:textId="77777777" w:rsidR="00963BFA" w:rsidRPr="00EA069B" w:rsidRDefault="00963BFA" w:rsidP="000A6856">
      <w:pPr>
        <w:ind w:left="851"/>
        <w:rPr>
          <w:noProof/>
          <w:sz w:val="24"/>
          <w:szCs w:val="24"/>
          <w:lang w:val="en-US"/>
        </w:rPr>
      </w:pPr>
      <w:r w:rsidRPr="00EA069B">
        <w:rPr>
          <w:noProof/>
          <w:sz w:val="24"/>
          <w:szCs w:val="24"/>
          <w:lang w:val="en-US"/>
        </w:rPr>
        <w:t>Post-marketing experience: In addition to the adverse events listed above, atrial fibrillation, arrhythmia, tachycardia and dyspnoea have been reported in association with tamsulosin use. Because these spontaneously reported events are from the worldwide post marketing experience, the frequency of events and the role of tamsulosin in their causation cannot be reliably determined.</w:t>
      </w:r>
    </w:p>
    <w:p w14:paraId="6B4C612B" w14:textId="77777777" w:rsidR="000A6856" w:rsidRPr="00EA069B" w:rsidRDefault="000A6856" w:rsidP="000A6856">
      <w:pPr>
        <w:ind w:left="851"/>
        <w:rPr>
          <w:sz w:val="24"/>
          <w:szCs w:val="24"/>
          <w:u w:val="single"/>
          <w:lang w:val="en-GB"/>
        </w:rPr>
      </w:pPr>
    </w:p>
    <w:p w14:paraId="59F2A8E2" w14:textId="405DD8A1" w:rsidR="000A6856" w:rsidRPr="00EA069B" w:rsidRDefault="000A6856" w:rsidP="000A6856">
      <w:pPr>
        <w:ind w:left="851"/>
        <w:rPr>
          <w:sz w:val="24"/>
          <w:szCs w:val="24"/>
          <w:u w:val="single"/>
          <w:lang w:val="en-GB"/>
        </w:rPr>
      </w:pPr>
      <w:r w:rsidRPr="00EA069B">
        <w:rPr>
          <w:sz w:val="24"/>
          <w:szCs w:val="24"/>
          <w:u w:val="single"/>
          <w:lang w:val="en-GB"/>
        </w:rPr>
        <w:t>Reporting of suspected adverse reactions</w:t>
      </w:r>
    </w:p>
    <w:p w14:paraId="4D45DC30" w14:textId="77777777" w:rsidR="000A6856" w:rsidRPr="00EA069B" w:rsidRDefault="000A6856" w:rsidP="000A6856">
      <w:pPr>
        <w:ind w:left="851"/>
        <w:rPr>
          <w:sz w:val="24"/>
          <w:szCs w:val="24"/>
          <w:lang w:val="en-GB"/>
        </w:rPr>
      </w:pPr>
      <w:r w:rsidRPr="00EA069B">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C1D0178" w14:textId="77777777" w:rsidR="000A6856" w:rsidRPr="00EA069B" w:rsidRDefault="000A6856" w:rsidP="000A6856">
      <w:pPr>
        <w:ind w:left="851"/>
        <w:rPr>
          <w:sz w:val="24"/>
          <w:szCs w:val="24"/>
          <w:lang w:val="en-GB"/>
        </w:rPr>
      </w:pPr>
    </w:p>
    <w:p w14:paraId="4FCE1EE0" w14:textId="77777777" w:rsidR="000A6856" w:rsidRPr="00EA069B" w:rsidRDefault="000A6856" w:rsidP="000A6856">
      <w:pPr>
        <w:ind w:left="851"/>
        <w:rPr>
          <w:sz w:val="24"/>
          <w:szCs w:val="24"/>
        </w:rPr>
      </w:pPr>
      <w:r w:rsidRPr="00EA069B">
        <w:rPr>
          <w:sz w:val="24"/>
          <w:szCs w:val="24"/>
        </w:rPr>
        <w:t>Lægemiddelstyrelsen</w:t>
      </w:r>
    </w:p>
    <w:p w14:paraId="31835FC0" w14:textId="77777777" w:rsidR="000A6856" w:rsidRPr="00EA069B" w:rsidRDefault="000A6856" w:rsidP="000A6856">
      <w:pPr>
        <w:ind w:left="851"/>
        <w:rPr>
          <w:sz w:val="24"/>
          <w:szCs w:val="24"/>
        </w:rPr>
      </w:pPr>
      <w:r w:rsidRPr="00EA069B">
        <w:rPr>
          <w:sz w:val="24"/>
          <w:szCs w:val="24"/>
        </w:rPr>
        <w:t>Axel Heides Gade 1</w:t>
      </w:r>
    </w:p>
    <w:p w14:paraId="17FD2391" w14:textId="77777777" w:rsidR="000A6856" w:rsidRPr="00EA069B" w:rsidRDefault="000A6856" w:rsidP="000A6856">
      <w:pPr>
        <w:ind w:left="851"/>
        <w:rPr>
          <w:sz w:val="24"/>
          <w:szCs w:val="24"/>
        </w:rPr>
      </w:pPr>
      <w:r w:rsidRPr="00EA069B">
        <w:rPr>
          <w:sz w:val="24"/>
          <w:szCs w:val="24"/>
        </w:rPr>
        <w:t>DK-2300 København S</w:t>
      </w:r>
    </w:p>
    <w:p w14:paraId="654A2AD8" w14:textId="77777777" w:rsidR="000A6856" w:rsidRPr="002E5E42" w:rsidRDefault="000A6856" w:rsidP="000A6856">
      <w:pPr>
        <w:ind w:left="851"/>
        <w:rPr>
          <w:sz w:val="24"/>
          <w:szCs w:val="24"/>
          <w:lang w:val="en-US"/>
        </w:rPr>
      </w:pPr>
      <w:r w:rsidRPr="002E5E42">
        <w:rPr>
          <w:sz w:val="24"/>
          <w:szCs w:val="24"/>
          <w:lang w:val="en-US"/>
        </w:rPr>
        <w:t>Website: www.meldenbivirkning.dk</w:t>
      </w:r>
    </w:p>
    <w:p w14:paraId="6201066A" w14:textId="77777777" w:rsidR="007C5D2A" w:rsidRPr="00EA069B" w:rsidRDefault="007C5D2A" w:rsidP="007A4CC6">
      <w:pPr>
        <w:tabs>
          <w:tab w:val="left" w:pos="851"/>
        </w:tabs>
        <w:ind w:left="851"/>
        <w:rPr>
          <w:sz w:val="24"/>
          <w:szCs w:val="24"/>
          <w:lang w:val="en-GB"/>
        </w:rPr>
      </w:pPr>
    </w:p>
    <w:p w14:paraId="5C600458" w14:textId="77777777" w:rsidR="007C5D2A" w:rsidRPr="00EA069B" w:rsidRDefault="007C5D2A" w:rsidP="007C5D2A">
      <w:pPr>
        <w:tabs>
          <w:tab w:val="left" w:pos="851"/>
        </w:tabs>
        <w:ind w:left="851" w:hanging="851"/>
        <w:rPr>
          <w:b/>
          <w:sz w:val="24"/>
          <w:szCs w:val="24"/>
          <w:lang w:val="en-GB"/>
        </w:rPr>
      </w:pPr>
      <w:r w:rsidRPr="00EA069B">
        <w:rPr>
          <w:b/>
          <w:sz w:val="24"/>
          <w:szCs w:val="24"/>
          <w:lang w:val="en-GB"/>
        </w:rPr>
        <w:t>4.9</w:t>
      </w:r>
      <w:r w:rsidRPr="00EA069B">
        <w:rPr>
          <w:b/>
          <w:sz w:val="24"/>
          <w:szCs w:val="24"/>
          <w:lang w:val="en-GB"/>
        </w:rPr>
        <w:tab/>
        <w:t>Overdose</w:t>
      </w:r>
    </w:p>
    <w:p w14:paraId="0C5D68B3" w14:textId="77777777" w:rsidR="00EA069B" w:rsidRDefault="00EA069B" w:rsidP="000A6856">
      <w:pPr>
        <w:ind w:left="851"/>
        <w:rPr>
          <w:noProof/>
          <w:sz w:val="24"/>
          <w:szCs w:val="24"/>
          <w:lang w:val="en-US"/>
        </w:rPr>
      </w:pPr>
    </w:p>
    <w:p w14:paraId="6C2819E8" w14:textId="313D0108" w:rsidR="00963BFA" w:rsidRPr="00EA069B" w:rsidRDefault="00963BFA" w:rsidP="000A6856">
      <w:pPr>
        <w:ind w:left="851"/>
        <w:rPr>
          <w:b/>
          <w:noProof/>
          <w:sz w:val="24"/>
          <w:szCs w:val="24"/>
          <w:lang w:val="en-US"/>
        </w:rPr>
      </w:pPr>
      <w:r w:rsidRPr="00EA069B">
        <w:rPr>
          <w:b/>
          <w:noProof/>
          <w:sz w:val="24"/>
          <w:szCs w:val="24"/>
          <w:lang w:val="en-US"/>
        </w:rPr>
        <w:t>Symptoms</w:t>
      </w:r>
    </w:p>
    <w:p w14:paraId="5976C46D" w14:textId="77777777" w:rsidR="00963BFA" w:rsidRPr="00EA069B" w:rsidRDefault="00963BFA" w:rsidP="000A6856">
      <w:pPr>
        <w:ind w:left="851"/>
        <w:rPr>
          <w:noProof/>
          <w:sz w:val="24"/>
          <w:szCs w:val="24"/>
          <w:lang w:val="en-US"/>
        </w:rPr>
      </w:pPr>
      <w:r w:rsidRPr="00EA069B">
        <w:rPr>
          <w:noProof/>
          <w:sz w:val="24"/>
          <w:szCs w:val="24"/>
          <w:lang w:val="en-US"/>
        </w:rPr>
        <w:t>Overdosage with tamsulosin hydrochloride can potentially result in severe hypotensive effects. Severe hypotensive effects have been observed at different levels of overdosing.</w:t>
      </w:r>
    </w:p>
    <w:p w14:paraId="3C5A8036" w14:textId="085BA78E" w:rsidR="00AF6398" w:rsidRDefault="00AF6398">
      <w:pPr>
        <w:rPr>
          <w:noProof/>
          <w:sz w:val="24"/>
          <w:szCs w:val="24"/>
          <w:lang w:val="en-US"/>
        </w:rPr>
      </w:pPr>
      <w:r>
        <w:rPr>
          <w:noProof/>
          <w:sz w:val="24"/>
          <w:szCs w:val="24"/>
          <w:lang w:val="en-US"/>
        </w:rPr>
        <w:br w:type="page"/>
      </w:r>
    </w:p>
    <w:p w14:paraId="3F3795F4" w14:textId="77777777" w:rsidR="00963BFA" w:rsidRPr="00EA069B" w:rsidRDefault="00963BFA" w:rsidP="000A6856">
      <w:pPr>
        <w:ind w:left="851"/>
        <w:rPr>
          <w:noProof/>
          <w:sz w:val="24"/>
          <w:szCs w:val="24"/>
          <w:lang w:val="en-US"/>
        </w:rPr>
      </w:pPr>
    </w:p>
    <w:p w14:paraId="76F55FB2" w14:textId="77777777" w:rsidR="00963BFA" w:rsidRPr="00EA069B" w:rsidRDefault="00963BFA" w:rsidP="000A6856">
      <w:pPr>
        <w:ind w:left="851"/>
        <w:rPr>
          <w:b/>
          <w:noProof/>
          <w:sz w:val="24"/>
          <w:szCs w:val="24"/>
          <w:lang w:val="en-US"/>
        </w:rPr>
      </w:pPr>
      <w:r w:rsidRPr="00EA069B">
        <w:rPr>
          <w:b/>
          <w:noProof/>
          <w:sz w:val="24"/>
          <w:szCs w:val="24"/>
          <w:lang w:val="en-US"/>
        </w:rPr>
        <w:t>Treatment</w:t>
      </w:r>
    </w:p>
    <w:p w14:paraId="3E6525D4" w14:textId="77777777" w:rsidR="00963BFA" w:rsidRPr="00EA069B" w:rsidRDefault="00963BFA" w:rsidP="000A6856">
      <w:pPr>
        <w:ind w:left="851"/>
        <w:rPr>
          <w:noProof/>
          <w:sz w:val="24"/>
          <w:szCs w:val="24"/>
          <w:lang w:val="en-US"/>
        </w:rPr>
      </w:pPr>
      <w:r w:rsidRPr="00EA069B">
        <w:rPr>
          <w:noProof/>
          <w:sz w:val="24"/>
          <w:szCs w:val="24"/>
          <w:lang w:val="en-US"/>
        </w:rPr>
        <w:t>In case of acute hypotension occurring after overdosage cardiovascular support should be given. Blood pressure can be restored and heart rate brought back to normal by lying the patient down. If this does not help then volume expanders and, when necessary, vasopressors could be employed. Renal function should be monitored and general supportive measures applied. Dialysis is unlikely to be of help as tamsulosin is very highly bound to plasma proteins.</w:t>
      </w:r>
    </w:p>
    <w:p w14:paraId="4968FABA" w14:textId="77777777" w:rsidR="00963BFA" w:rsidRPr="00EA069B" w:rsidRDefault="00963BFA" w:rsidP="000A6856">
      <w:pPr>
        <w:ind w:left="851"/>
        <w:rPr>
          <w:noProof/>
          <w:sz w:val="24"/>
          <w:szCs w:val="24"/>
          <w:lang w:val="en-US"/>
        </w:rPr>
      </w:pPr>
      <w:r w:rsidRPr="00EA069B">
        <w:rPr>
          <w:noProof/>
          <w:sz w:val="24"/>
          <w:szCs w:val="24"/>
          <w:lang w:val="en-US"/>
        </w:rPr>
        <w:t>Measures, such as emesis, can be taken to impede absorption. When large quantities are involved, gastric lavage can be applied and activated charcoal and an osmotic laxative, such as sodium sulphate, can be administered.</w:t>
      </w:r>
    </w:p>
    <w:p w14:paraId="3BFFC9D0" w14:textId="77777777" w:rsidR="007C5D2A" w:rsidRPr="00EA069B" w:rsidRDefault="007C5D2A" w:rsidP="003E0341">
      <w:pPr>
        <w:tabs>
          <w:tab w:val="left" w:pos="851"/>
        </w:tabs>
        <w:ind w:left="851"/>
        <w:rPr>
          <w:sz w:val="24"/>
          <w:szCs w:val="24"/>
          <w:lang w:val="en-GB"/>
        </w:rPr>
      </w:pPr>
    </w:p>
    <w:p w14:paraId="5EEE0DB2" w14:textId="77777777" w:rsidR="008F2F8C" w:rsidRPr="00EA069B" w:rsidRDefault="0042292D" w:rsidP="0042292D">
      <w:pPr>
        <w:tabs>
          <w:tab w:val="left" w:pos="851"/>
        </w:tabs>
        <w:rPr>
          <w:b/>
          <w:sz w:val="24"/>
          <w:szCs w:val="24"/>
          <w:lang w:val="en-GB"/>
        </w:rPr>
      </w:pPr>
      <w:r w:rsidRPr="00EA069B">
        <w:rPr>
          <w:b/>
          <w:sz w:val="24"/>
          <w:szCs w:val="24"/>
          <w:lang w:val="en-GB"/>
        </w:rPr>
        <w:t>4.10</w:t>
      </w:r>
      <w:r w:rsidRPr="00EA069B">
        <w:rPr>
          <w:b/>
          <w:sz w:val="24"/>
          <w:szCs w:val="24"/>
          <w:lang w:val="en-GB"/>
        </w:rPr>
        <w:tab/>
        <w:t>Legal status</w:t>
      </w:r>
    </w:p>
    <w:p w14:paraId="6D905D66" w14:textId="7AFEB76C" w:rsidR="00AD2E36" w:rsidRPr="00EA069B" w:rsidRDefault="000A6856" w:rsidP="00AD2E36">
      <w:pPr>
        <w:tabs>
          <w:tab w:val="left" w:pos="851"/>
        </w:tabs>
        <w:ind w:left="851"/>
        <w:rPr>
          <w:sz w:val="24"/>
          <w:szCs w:val="24"/>
          <w:lang w:val="en-GB"/>
        </w:rPr>
      </w:pPr>
      <w:r w:rsidRPr="00EA069B">
        <w:rPr>
          <w:sz w:val="24"/>
          <w:szCs w:val="24"/>
          <w:lang w:val="en-GB"/>
        </w:rPr>
        <w:t>B</w:t>
      </w:r>
    </w:p>
    <w:p w14:paraId="565BF5EF" w14:textId="77777777" w:rsidR="007C5D2A" w:rsidRPr="00EA069B" w:rsidRDefault="007C5D2A" w:rsidP="003E0341">
      <w:pPr>
        <w:tabs>
          <w:tab w:val="left" w:pos="851"/>
        </w:tabs>
        <w:ind w:left="851"/>
        <w:rPr>
          <w:sz w:val="24"/>
          <w:szCs w:val="24"/>
          <w:lang w:val="en-GB"/>
        </w:rPr>
      </w:pPr>
    </w:p>
    <w:p w14:paraId="20F6B09C" w14:textId="77777777" w:rsidR="00AD2E36" w:rsidRPr="00EA069B" w:rsidRDefault="00AD2E36" w:rsidP="003E0341">
      <w:pPr>
        <w:tabs>
          <w:tab w:val="left" w:pos="851"/>
        </w:tabs>
        <w:ind w:left="851"/>
        <w:rPr>
          <w:sz w:val="24"/>
          <w:szCs w:val="24"/>
          <w:lang w:val="en-GB"/>
        </w:rPr>
      </w:pPr>
    </w:p>
    <w:p w14:paraId="32E221E5" w14:textId="77777777" w:rsidR="007C5D2A" w:rsidRPr="00EA069B" w:rsidRDefault="007C5D2A" w:rsidP="007C5D2A">
      <w:pPr>
        <w:tabs>
          <w:tab w:val="left" w:pos="851"/>
        </w:tabs>
        <w:rPr>
          <w:b/>
          <w:sz w:val="24"/>
          <w:szCs w:val="24"/>
          <w:lang w:val="en-GB"/>
        </w:rPr>
      </w:pPr>
      <w:r w:rsidRPr="00EA069B">
        <w:rPr>
          <w:b/>
          <w:sz w:val="24"/>
          <w:szCs w:val="24"/>
          <w:lang w:val="en-GB"/>
        </w:rPr>
        <w:t>5.</w:t>
      </w:r>
      <w:r w:rsidRPr="00EA069B">
        <w:rPr>
          <w:b/>
          <w:sz w:val="24"/>
          <w:szCs w:val="24"/>
          <w:lang w:val="en-GB"/>
        </w:rPr>
        <w:tab/>
        <w:t>PHARMACOLOGICAL PROPERTIES</w:t>
      </w:r>
    </w:p>
    <w:p w14:paraId="283B2423" w14:textId="77777777" w:rsidR="007C5D2A" w:rsidRPr="00EA069B" w:rsidRDefault="007C5D2A" w:rsidP="003E0341">
      <w:pPr>
        <w:tabs>
          <w:tab w:val="left" w:pos="851"/>
        </w:tabs>
        <w:ind w:left="851"/>
        <w:rPr>
          <w:sz w:val="24"/>
          <w:szCs w:val="24"/>
          <w:lang w:val="en-GB"/>
        </w:rPr>
      </w:pPr>
    </w:p>
    <w:p w14:paraId="7FE6134D" w14:textId="77777777" w:rsidR="007C5D2A" w:rsidRPr="00EA069B" w:rsidRDefault="007C5D2A" w:rsidP="007C5D2A">
      <w:pPr>
        <w:tabs>
          <w:tab w:val="left" w:pos="851"/>
        </w:tabs>
        <w:ind w:left="851" w:hanging="851"/>
        <w:rPr>
          <w:b/>
          <w:sz w:val="24"/>
          <w:szCs w:val="24"/>
          <w:lang w:val="en-GB"/>
        </w:rPr>
      </w:pPr>
      <w:r w:rsidRPr="00EA069B">
        <w:rPr>
          <w:b/>
          <w:sz w:val="24"/>
          <w:szCs w:val="24"/>
          <w:lang w:val="en-GB"/>
        </w:rPr>
        <w:t>5.1</w:t>
      </w:r>
      <w:r w:rsidRPr="00EA069B">
        <w:rPr>
          <w:b/>
          <w:sz w:val="24"/>
          <w:szCs w:val="24"/>
          <w:lang w:val="en-GB"/>
        </w:rPr>
        <w:tab/>
        <w:t>Pharmacodynamic properties</w:t>
      </w:r>
      <w:r w:rsidRPr="00EA069B">
        <w:rPr>
          <w:b/>
          <w:sz w:val="24"/>
          <w:szCs w:val="24"/>
          <w:lang w:val="en-GB"/>
        </w:rPr>
        <w:tab/>
      </w:r>
    </w:p>
    <w:p w14:paraId="02C1E87C" w14:textId="70BA9555" w:rsidR="00963BFA" w:rsidRPr="00EA069B" w:rsidRDefault="00963BFA" w:rsidP="000A6856">
      <w:pPr>
        <w:ind w:left="851"/>
        <w:rPr>
          <w:noProof/>
          <w:sz w:val="24"/>
          <w:szCs w:val="24"/>
          <w:lang w:val="en-US"/>
        </w:rPr>
      </w:pPr>
      <w:r w:rsidRPr="00EA069B">
        <w:rPr>
          <w:noProof/>
          <w:sz w:val="24"/>
          <w:szCs w:val="24"/>
          <w:lang w:val="en-US"/>
        </w:rPr>
        <w:t xml:space="preserve">Pharmacotherapeutic group: </w:t>
      </w:r>
      <w:bookmarkStart w:id="2" w:name="_Hlk120702061"/>
      <w:r w:rsidRPr="00EA069B">
        <w:rPr>
          <w:noProof/>
          <w:sz w:val="24"/>
          <w:szCs w:val="24"/>
        </w:rPr>
        <w:t>α</w:t>
      </w:r>
      <w:r w:rsidRPr="00EA069B">
        <w:rPr>
          <w:noProof/>
          <w:sz w:val="24"/>
          <w:szCs w:val="24"/>
          <w:lang w:val="en-US"/>
        </w:rPr>
        <w:t xml:space="preserve"> 1-adrenoceptor antagonist</w:t>
      </w:r>
      <w:bookmarkEnd w:id="2"/>
      <w:r w:rsidRPr="00EA069B">
        <w:rPr>
          <w:noProof/>
          <w:sz w:val="24"/>
          <w:szCs w:val="24"/>
          <w:lang w:val="en-US"/>
        </w:rPr>
        <w:t xml:space="preserve">, ATC code: </w:t>
      </w:r>
      <w:bookmarkStart w:id="3" w:name="_Hlk120702077"/>
      <w:r w:rsidRPr="00EA069B">
        <w:rPr>
          <w:noProof/>
          <w:sz w:val="24"/>
          <w:szCs w:val="24"/>
          <w:lang w:val="en-US"/>
        </w:rPr>
        <w:t>G</w:t>
      </w:r>
      <w:r w:rsidR="00EA069B">
        <w:rPr>
          <w:noProof/>
          <w:sz w:val="24"/>
          <w:szCs w:val="24"/>
          <w:lang w:val="en-US"/>
        </w:rPr>
        <w:t>0</w:t>
      </w:r>
      <w:r w:rsidRPr="00EA069B">
        <w:rPr>
          <w:noProof/>
          <w:sz w:val="24"/>
          <w:szCs w:val="24"/>
          <w:lang w:val="en-US"/>
        </w:rPr>
        <w:t>4CA</w:t>
      </w:r>
      <w:r w:rsidR="00EA069B">
        <w:rPr>
          <w:noProof/>
          <w:sz w:val="24"/>
          <w:szCs w:val="24"/>
          <w:lang w:val="en-US"/>
        </w:rPr>
        <w:t>0</w:t>
      </w:r>
      <w:r w:rsidRPr="00EA069B">
        <w:rPr>
          <w:noProof/>
          <w:sz w:val="24"/>
          <w:szCs w:val="24"/>
          <w:lang w:val="en-US"/>
        </w:rPr>
        <w:t>2</w:t>
      </w:r>
      <w:bookmarkEnd w:id="3"/>
      <w:r w:rsidRPr="00EA069B">
        <w:rPr>
          <w:noProof/>
          <w:sz w:val="24"/>
          <w:szCs w:val="24"/>
          <w:lang w:val="en-US"/>
        </w:rPr>
        <w:t>. Preparations for the exclusive treatment of prostatic disease.</w:t>
      </w:r>
    </w:p>
    <w:p w14:paraId="64009923" w14:textId="77777777" w:rsidR="00963BFA" w:rsidRPr="00EA069B" w:rsidRDefault="00963BFA" w:rsidP="000A6856">
      <w:pPr>
        <w:ind w:left="851"/>
        <w:rPr>
          <w:noProof/>
          <w:sz w:val="24"/>
          <w:szCs w:val="24"/>
          <w:lang w:val="en-US"/>
        </w:rPr>
      </w:pPr>
    </w:p>
    <w:p w14:paraId="05FFC77C" w14:textId="77777777" w:rsidR="00963BFA" w:rsidRPr="00EA069B" w:rsidRDefault="00963BFA" w:rsidP="000A6856">
      <w:pPr>
        <w:ind w:left="851"/>
        <w:rPr>
          <w:noProof/>
          <w:sz w:val="24"/>
          <w:szCs w:val="24"/>
          <w:u w:val="single"/>
          <w:lang w:val="en-US"/>
        </w:rPr>
      </w:pPr>
      <w:r w:rsidRPr="00EA069B">
        <w:rPr>
          <w:noProof/>
          <w:sz w:val="24"/>
          <w:szCs w:val="24"/>
          <w:u w:val="single"/>
          <w:lang w:val="en-US"/>
        </w:rPr>
        <w:t>Mechanism of action:</w:t>
      </w:r>
    </w:p>
    <w:p w14:paraId="40949C84" w14:textId="77777777" w:rsidR="00963BFA" w:rsidRPr="00EA069B" w:rsidRDefault="00963BFA" w:rsidP="000A6856">
      <w:pPr>
        <w:ind w:left="851"/>
        <w:rPr>
          <w:noProof/>
          <w:sz w:val="24"/>
          <w:szCs w:val="24"/>
          <w:lang w:val="en-US"/>
        </w:rPr>
      </w:pPr>
      <w:r w:rsidRPr="00EA069B">
        <w:rPr>
          <w:noProof/>
          <w:sz w:val="24"/>
          <w:szCs w:val="24"/>
          <w:lang w:val="en-US"/>
        </w:rPr>
        <w:t xml:space="preserve">Tamsulosin binds selectively and competitively to the postsynaptic </w:t>
      </w:r>
      <w:r w:rsidRPr="00EA069B">
        <w:rPr>
          <w:noProof/>
          <w:sz w:val="24"/>
          <w:szCs w:val="24"/>
        </w:rPr>
        <w:t>α</w:t>
      </w:r>
      <w:r w:rsidRPr="00EA069B">
        <w:rPr>
          <w:noProof/>
          <w:sz w:val="24"/>
          <w:szCs w:val="24"/>
          <w:lang w:val="en-US"/>
        </w:rPr>
        <w:t xml:space="preserve"> 1-adrenoceptors, in particular to subtypes </w:t>
      </w:r>
      <w:r w:rsidRPr="00EA069B">
        <w:rPr>
          <w:noProof/>
          <w:sz w:val="24"/>
          <w:szCs w:val="24"/>
        </w:rPr>
        <w:t>α</w:t>
      </w:r>
      <w:r w:rsidRPr="00EA069B">
        <w:rPr>
          <w:noProof/>
          <w:sz w:val="24"/>
          <w:szCs w:val="24"/>
          <w:lang w:val="en-US"/>
        </w:rPr>
        <w:t xml:space="preserve"> 1A and </w:t>
      </w:r>
      <w:r w:rsidRPr="00EA069B">
        <w:rPr>
          <w:noProof/>
          <w:sz w:val="24"/>
          <w:szCs w:val="24"/>
        </w:rPr>
        <w:t>α</w:t>
      </w:r>
      <w:r w:rsidRPr="00EA069B">
        <w:rPr>
          <w:noProof/>
          <w:sz w:val="24"/>
          <w:szCs w:val="24"/>
          <w:lang w:val="en-US"/>
        </w:rPr>
        <w:t xml:space="preserve"> 1D. It brings about relaxation of prostatic and urethral smooth muscle.</w:t>
      </w:r>
    </w:p>
    <w:p w14:paraId="20453DD6" w14:textId="77777777" w:rsidR="00963BFA" w:rsidRPr="00EA069B" w:rsidRDefault="00963BFA" w:rsidP="000A6856">
      <w:pPr>
        <w:ind w:left="851"/>
        <w:rPr>
          <w:noProof/>
          <w:sz w:val="24"/>
          <w:szCs w:val="24"/>
          <w:lang w:val="en-US"/>
        </w:rPr>
      </w:pPr>
    </w:p>
    <w:p w14:paraId="1B61F1F8" w14:textId="77777777" w:rsidR="00963BFA" w:rsidRPr="00EA069B" w:rsidRDefault="00963BFA" w:rsidP="000A6856">
      <w:pPr>
        <w:ind w:left="851"/>
        <w:rPr>
          <w:noProof/>
          <w:sz w:val="24"/>
          <w:szCs w:val="24"/>
          <w:u w:val="single"/>
          <w:lang w:val="en-US"/>
        </w:rPr>
      </w:pPr>
      <w:r w:rsidRPr="00EA069B">
        <w:rPr>
          <w:noProof/>
          <w:sz w:val="24"/>
          <w:szCs w:val="24"/>
          <w:u w:val="single"/>
          <w:lang w:val="en-US"/>
        </w:rPr>
        <w:t>Pharmacodynamic effects:</w:t>
      </w:r>
    </w:p>
    <w:p w14:paraId="178C658D" w14:textId="77777777" w:rsidR="00963BFA" w:rsidRPr="00EA069B" w:rsidRDefault="00963BFA" w:rsidP="000A6856">
      <w:pPr>
        <w:ind w:left="851"/>
        <w:rPr>
          <w:noProof/>
          <w:sz w:val="24"/>
          <w:szCs w:val="24"/>
          <w:lang w:val="en-US"/>
        </w:rPr>
      </w:pPr>
      <w:r w:rsidRPr="00EA069B">
        <w:rPr>
          <w:noProof/>
          <w:sz w:val="24"/>
          <w:szCs w:val="24"/>
          <w:lang w:val="en-US"/>
        </w:rPr>
        <w:t>Tamsulosin 0.4 mg increases the maximum urinary flow rate. It relieves obstruction by relaxing smooth muscle in prostate and urethra thereby improving voiding symptoms.</w:t>
      </w:r>
    </w:p>
    <w:p w14:paraId="00209D61" w14:textId="77777777" w:rsidR="00963BFA" w:rsidRPr="00EA069B" w:rsidRDefault="00963BFA" w:rsidP="000A6856">
      <w:pPr>
        <w:ind w:left="851"/>
        <w:rPr>
          <w:noProof/>
          <w:sz w:val="24"/>
          <w:szCs w:val="24"/>
          <w:lang w:val="en-US"/>
        </w:rPr>
      </w:pPr>
      <w:r w:rsidRPr="00EA069B">
        <w:rPr>
          <w:noProof/>
          <w:sz w:val="24"/>
          <w:szCs w:val="24"/>
          <w:lang w:val="en-US"/>
        </w:rPr>
        <w:t>It also improves the storage symptoms in which bladder instability plays an important role.</w:t>
      </w:r>
    </w:p>
    <w:p w14:paraId="7E424CD4" w14:textId="77777777" w:rsidR="00963BFA" w:rsidRPr="00EA069B" w:rsidRDefault="00963BFA" w:rsidP="000A6856">
      <w:pPr>
        <w:ind w:left="851"/>
        <w:rPr>
          <w:noProof/>
          <w:sz w:val="24"/>
          <w:szCs w:val="24"/>
          <w:lang w:val="en-US"/>
        </w:rPr>
      </w:pPr>
      <w:r w:rsidRPr="00EA069B">
        <w:rPr>
          <w:noProof/>
          <w:sz w:val="24"/>
          <w:szCs w:val="24"/>
          <w:lang w:val="en-US"/>
        </w:rPr>
        <w:t>These effects on storage and voiding symptoms are maintained during long - term therapy. The need for surgery or catheterization is significantly delayed.</w:t>
      </w:r>
    </w:p>
    <w:p w14:paraId="508A62DE" w14:textId="77777777" w:rsidR="00963BFA" w:rsidRPr="00EA069B" w:rsidRDefault="00963BFA" w:rsidP="000A6856">
      <w:pPr>
        <w:ind w:left="851"/>
        <w:rPr>
          <w:noProof/>
          <w:sz w:val="24"/>
          <w:szCs w:val="24"/>
          <w:lang w:val="en-US"/>
        </w:rPr>
      </w:pPr>
      <w:r w:rsidRPr="00EA069B">
        <w:rPr>
          <w:noProof/>
          <w:sz w:val="24"/>
          <w:szCs w:val="24"/>
        </w:rPr>
        <w:t>α</w:t>
      </w:r>
      <w:r w:rsidRPr="00EA069B">
        <w:rPr>
          <w:noProof/>
          <w:sz w:val="24"/>
          <w:szCs w:val="24"/>
          <w:lang w:val="en-US"/>
        </w:rPr>
        <w:t xml:space="preserve"> 1-adrenoceptors antagonists can reduce blood pressure by lowering peripheral resistance. No reduction in blood pressure of any clinical significance was observed during studies with Tamsulosin 0.4 mg.</w:t>
      </w:r>
    </w:p>
    <w:p w14:paraId="67FFBEA1" w14:textId="77777777" w:rsidR="00963BFA" w:rsidRPr="00EA069B" w:rsidRDefault="00963BFA" w:rsidP="000A6856">
      <w:pPr>
        <w:ind w:left="851"/>
        <w:rPr>
          <w:noProof/>
          <w:sz w:val="24"/>
          <w:szCs w:val="24"/>
          <w:lang w:val="en-US"/>
        </w:rPr>
      </w:pPr>
    </w:p>
    <w:p w14:paraId="59411A7A" w14:textId="77777777" w:rsidR="00963BFA" w:rsidRPr="00EA069B" w:rsidRDefault="00963BFA" w:rsidP="000A6856">
      <w:pPr>
        <w:ind w:left="851"/>
        <w:rPr>
          <w:b/>
          <w:bCs/>
          <w:i/>
          <w:iCs/>
          <w:noProof/>
          <w:sz w:val="24"/>
          <w:szCs w:val="24"/>
          <w:lang w:val="en-US"/>
        </w:rPr>
      </w:pPr>
      <w:r w:rsidRPr="00EA069B">
        <w:rPr>
          <w:b/>
          <w:bCs/>
          <w:i/>
          <w:iCs/>
          <w:noProof/>
          <w:sz w:val="24"/>
          <w:szCs w:val="24"/>
          <w:lang w:val="en-US"/>
        </w:rPr>
        <w:t>Paediatric population</w:t>
      </w:r>
    </w:p>
    <w:p w14:paraId="31A19B0E" w14:textId="77777777" w:rsidR="00963BFA" w:rsidRPr="00EA069B" w:rsidRDefault="00963BFA" w:rsidP="000A6856">
      <w:pPr>
        <w:ind w:left="851"/>
        <w:rPr>
          <w:noProof/>
          <w:sz w:val="24"/>
          <w:szCs w:val="24"/>
          <w:lang w:val="en-US"/>
        </w:rPr>
      </w:pPr>
    </w:p>
    <w:p w14:paraId="09B2F94B" w14:textId="5280814A" w:rsidR="003D0909" w:rsidRDefault="00963BFA" w:rsidP="00AF6398">
      <w:pPr>
        <w:ind w:left="851"/>
        <w:rPr>
          <w:sz w:val="24"/>
          <w:szCs w:val="24"/>
          <w:lang w:val="en-GB"/>
        </w:rPr>
      </w:pPr>
      <w:r w:rsidRPr="00EA069B">
        <w:rPr>
          <w:noProof/>
          <w:sz w:val="24"/>
          <w:szCs w:val="24"/>
          <w:lang w:val="en-US"/>
        </w:rPr>
        <w:t>A double-blind, randomized, placebo-controlled, dose ranging study was performed in children with neuropathic bladder. A total of 161 children (with an age of 2 to 16 years) were randomized and treated at 1 of 3 dose levels of tamsulosin (low [0.001 to 0.002 mg/kg], medium [0.002 to 0.004 mg/kg], and high [0.004 to 0.008 mg/kg]), or placebo. The primary endpoint was number of patients who decreased their detrusor leak point pressure (LPP) to &lt;40 cm H2O based upon two evaluations on the same day. Secondary endpoints were: Actual and percent change from baseline in detrusor leak point pressure, improvement or stabilization of hydronephrosis and hydroureter and change in urine volumes obtained by catheterisation and number of times wet at time of catheterisation as recorded in catheterisation diaries. No statistically significant difference was found between the placebo group and any of the 3 tamsulosin dose groups for either the primary or any secondary endpoints. No dose response was observed for any dose level.</w:t>
      </w:r>
      <w:r w:rsidR="003D0909">
        <w:rPr>
          <w:sz w:val="24"/>
          <w:szCs w:val="24"/>
          <w:lang w:val="en-GB"/>
        </w:rPr>
        <w:br w:type="page"/>
      </w:r>
    </w:p>
    <w:p w14:paraId="6ED39B45" w14:textId="77777777" w:rsidR="007C5D2A" w:rsidRPr="00EA069B" w:rsidRDefault="007C5D2A" w:rsidP="003E0341">
      <w:pPr>
        <w:tabs>
          <w:tab w:val="left" w:pos="851"/>
        </w:tabs>
        <w:ind w:left="851"/>
        <w:rPr>
          <w:sz w:val="24"/>
          <w:szCs w:val="24"/>
          <w:lang w:val="en-GB"/>
        </w:rPr>
      </w:pPr>
    </w:p>
    <w:p w14:paraId="321255EA" w14:textId="485B402E" w:rsidR="007C5D2A" w:rsidRPr="00EA069B" w:rsidRDefault="007C5D2A" w:rsidP="007C5D2A">
      <w:pPr>
        <w:tabs>
          <w:tab w:val="left" w:pos="851"/>
        </w:tabs>
        <w:ind w:left="851" w:hanging="851"/>
        <w:rPr>
          <w:b/>
          <w:sz w:val="24"/>
          <w:szCs w:val="24"/>
          <w:lang w:val="en-GB"/>
        </w:rPr>
      </w:pPr>
      <w:r w:rsidRPr="00EA069B">
        <w:rPr>
          <w:b/>
          <w:sz w:val="24"/>
          <w:szCs w:val="24"/>
          <w:lang w:val="en-GB"/>
        </w:rPr>
        <w:t>5.2</w:t>
      </w:r>
      <w:r w:rsidRPr="00EA069B">
        <w:rPr>
          <w:b/>
          <w:sz w:val="24"/>
          <w:szCs w:val="24"/>
          <w:lang w:val="en-GB"/>
        </w:rPr>
        <w:tab/>
        <w:t>Pharmacokinetic properties</w:t>
      </w:r>
    </w:p>
    <w:p w14:paraId="4B3C71DB" w14:textId="77777777" w:rsidR="001B2814" w:rsidRDefault="001B2814" w:rsidP="000A6856">
      <w:pPr>
        <w:ind w:left="851"/>
        <w:rPr>
          <w:noProof/>
          <w:sz w:val="24"/>
          <w:szCs w:val="24"/>
          <w:lang w:val="en-US"/>
        </w:rPr>
      </w:pPr>
    </w:p>
    <w:p w14:paraId="09C6BF8E" w14:textId="6FB9F016" w:rsidR="00963BFA" w:rsidRPr="001B2814" w:rsidRDefault="00963BFA" w:rsidP="000A6856">
      <w:pPr>
        <w:ind w:left="851"/>
        <w:rPr>
          <w:noProof/>
          <w:sz w:val="24"/>
          <w:szCs w:val="24"/>
          <w:u w:val="single"/>
          <w:lang w:val="en-US"/>
        </w:rPr>
      </w:pPr>
      <w:r w:rsidRPr="001B2814">
        <w:rPr>
          <w:noProof/>
          <w:sz w:val="24"/>
          <w:szCs w:val="24"/>
          <w:u w:val="single"/>
          <w:lang w:val="en-US"/>
        </w:rPr>
        <w:t>Absorption:</w:t>
      </w:r>
    </w:p>
    <w:p w14:paraId="28AF6E2C" w14:textId="77777777" w:rsidR="00963BFA" w:rsidRPr="00EA069B" w:rsidRDefault="00963BFA" w:rsidP="000A6856">
      <w:pPr>
        <w:ind w:left="851"/>
        <w:rPr>
          <w:noProof/>
          <w:sz w:val="24"/>
          <w:szCs w:val="24"/>
          <w:lang w:val="en-US"/>
        </w:rPr>
      </w:pPr>
      <w:r w:rsidRPr="00EA069B">
        <w:rPr>
          <w:noProof/>
          <w:sz w:val="24"/>
          <w:szCs w:val="24"/>
          <w:lang w:val="en-US"/>
        </w:rPr>
        <w:t>Tamsulosin hydrochloride is absorbed from the intestine and is almost completely bioavailable. Absorption of tamsulosin hydrochloride is reduced by a recent meal. Uniformity of absorption can be promoted by the patient always taking tamsulosin 0.4 mg after the same meal. Tamsulosin shows linear kinetics.</w:t>
      </w:r>
    </w:p>
    <w:p w14:paraId="6D2261AD" w14:textId="77777777" w:rsidR="00963BFA" w:rsidRPr="00EA069B" w:rsidRDefault="00963BFA" w:rsidP="000A6856">
      <w:pPr>
        <w:ind w:left="851"/>
        <w:rPr>
          <w:noProof/>
          <w:sz w:val="24"/>
          <w:szCs w:val="24"/>
          <w:lang w:val="en-US"/>
        </w:rPr>
      </w:pPr>
      <w:r w:rsidRPr="00EA069B">
        <w:rPr>
          <w:noProof/>
          <w:sz w:val="24"/>
          <w:szCs w:val="24"/>
          <w:lang w:val="en-US"/>
        </w:rPr>
        <w:t>After a single dose of tamsulosin  0.4 mg in the fed state, plasma levels of tamsulosin peak at around 6 hours and, in the steady state, which is reached by day 5 of multiple dosing, C</w:t>
      </w:r>
      <w:r w:rsidRPr="003D0909">
        <w:rPr>
          <w:noProof/>
          <w:sz w:val="24"/>
          <w:szCs w:val="24"/>
          <w:vertAlign w:val="subscript"/>
          <w:lang w:val="en-US"/>
        </w:rPr>
        <w:t>max</w:t>
      </w:r>
      <w:r w:rsidRPr="00EA069B">
        <w:rPr>
          <w:noProof/>
          <w:sz w:val="24"/>
          <w:szCs w:val="24"/>
          <w:lang w:val="en-US"/>
        </w:rPr>
        <w:t xml:space="preserve"> in patients is about two thirds higher than that reached after a single dose. Although this was seen in elderly patients, the same finding would also be expected in young ones.</w:t>
      </w:r>
    </w:p>
    <w:p w14:paraId="5B0A25ED" w14:textId="77777777" w:rsidR="00963BFA" w:rsidRPr="00EA069B" w:rsidRDefault="00963BFA" w:rsidP="000A6856">
      <w:pPr>
        <w:ind w:left="851"/>
        <w:rPr>
          <w:noProof/>
          <w:sz w:val="24"/>
          <w:szCs w:val="24"/>
          <w:lang w:val="en-US"/>
        </w:rPr>
      </w:pPr>
      <w:r w:rsidRPr="00EA069B">
        <w:rPr>
          <w:noProof/>
          <w:sz w:val="24"/>
          <w:szCs w:val="24"/>
          <w:lang w:val="en-US"/>
        </w:rPr>
        <w:t>There is a considerable inter-patient variation in plasma levels both after single and multiple dosing.</w:t>
      </w:r>
    </w:p>
    <w:p w14:paraId="2F5DED82" w14:textId="77777777" w:rsidR="00963BFA" w:rsidRPr="00EA069B" w:rsidRDefault="00963BFA" w:rsidP="000A6856">
      <w:pPr>
        <w:ind w:left="851"/>
        <w:rPr>
          <w:noProof/>
          <w:sz w:val="24"/>
          <w:szCs w:val="24"/>
          <w:lang w:val="en-US"/>
        </w:rPr>
      </w:pPr>
    </w:p>
    <w:p w14:paraId="416D6A18" w14:textId="77777777" w:rsidR="00963BFA" w:rsidRPr="001B2814" w:rsidRDefault="00963BFA" w:rsidP="000A6856">
      <w:pPr>
        <w:ind w:left="851"/>
        <w:rPr>
          <w:noProof/>
          <w:sz w:val="24"/>
          <w:szCs w:val="24"/>
          <w:u w:val="single"/>
          <w:lang w:val="en-US"/>
        </w:rPr>
      </w:pPr>
      <w:r w:rsidRPr="001B2814">
        <w:rPr>
          <w:noProof/>
          <w:sz w:val="24"/>
          <w:szCs w:val="24"/>
          <w:u w:val="single"/>
          <w:lang w:val="en-US"/>
        </w:rPr>
        <w:t>Distribution:</w:t>
      </w:r>
    </w:p>
    <w:p w14:paraId="1D8BFAB4" w14:textId="77777777" w:rsidR="00963BFA" w:rsidRPr="00EA069B" w:rsidRDefault="00963BFA" w:rsidP="000A6856">
      <w:pPr>
        <w:ind w:left="851"/>
        <w:rPr>
          <w:noProof/>
          <w:sz w:val="24"/>
          <w:szCs w:val="24"/>
          <w:lang w:val="en-US"/>
        </w:rPr>
      </w:pPr>
      <w:r w:rsidRPr="00EA069B">
        <w:rPr>
          <w:noProof/>
          <w:sz w:val="24"/>
          <w:szCs w:val="24"/>
          <w:lang w:val="en-US"/>
        </w:rPr>
        <w:t>In man, tamsulosin is about 99% bound to plasma proteins. The volume of distribution is small (about 0.2 l/kg).</w:t>
      </w:r>
    </w:p>
    <w:p w14:paraId="1E1D9905" w14:textId="77777777" w:rsidR="00963BFA" w:rsidRPr="00EA069B" w:rsidRDefault="00963BFA" w:rsidP="000A6856">
      <w:pPr>
        <w:ind w:left="851"/>
        <w:rPr>
          <w:noProof/>
          <w:sz w:val="24"/>
          <w:szCs w:val="24"/>
          <w:lang w:val="en-US"/>
        </w:rPr>
      </w:pPr>
    </w:p>
    <w:p w14:paraId="70840F2F" w14:textId="77777777" w:rsidR="00963BFA" w:rsidRPr="001B2814" w:rsidRDefault="00963BFA" w:rsidP="000A6856">
      <w:pPr>
        <w:ind w:left="851"/>
        <w:rPr>
          <w:noProof/>
          <w:sz w:val="24"/>
          <w:szCs w:val="24"/>
          <w:u w:val="single"/>
          <w:lang w:val="en-US"/>
        </w:rPr>
      </w:pPr>
      <w:r w:rsidRPr="001B2814">
        <w:rPr>
          <w:noProof/>
          <w:sz w:val="24"/>
          <w:szCs w:val="24"/>
          <w:u w:val="single"/>
          <w:lang w:val="en-US"/>
        </w:rPr>
        <w:t>Biotransformation:</w:t>
      </w:r>
    </w:p>
    <w:p w14:paraId="15476B06" w14:textId="77777777" w:rsidR="00963BFA" w:rsidRPr="00EA069B" w:rsidRDefault="00963BFA" w:rsidP="000A6856">
      <w:pPr>
        <w:ind w:left="851"/>
        <w:rPr>
          <w:noProof/>
          <w:sz w:val="24"/>
          <w:szCs w:val="24"/>
          <w:lang w:val="en-US"/>
        </w:rPr>
      </w:pPr>
      <w:r w:rsidRPr="00EA069B">
        <w:rPr>
          <w:noProof/>
          <w:sz w:val="24"/>
          <w:szCs w:val="24"/>
          <w:lang w:val="en-US"/>
        </w:rPr>
        <w:t>Tamsulosin has a low first pass effect, being metabolized slowly. Most tamsulosin is present in plasma in the form of unchanged active substance. It is metabolized in the liver.</w:t>
      </w:r>
    </w:p>
    <w:p w14:paraId="6FE17CD9" w14:textId="77777777" w:rsidR="00963BFA" w:rsidRPr="00EA069B" w:rsidRDefault="00963BFA" w:rsidP="000A6856">
      <w:pPr>
        <w:ind w:left="851"/>
        <w:rPr>
          <w:noProof/>
          <w:sz w:val="24"/>
          <w:szCs w:val="24"/>
          <w:lang w:val="en-US"/>
        </w:rPr>
      </w:pPr>
      <w:r w:rsidRPr="00EA069B">
        <w:rPr>
          <w:noProof/>
          <w:sz w:val="24"/>
          <w:szCs w:val="24"/>
          <w:lang w:val="en-US"/>
        </w:rPr>
        <w:t>In rats, hardly any induction of microsomal liver enzymes was seen to be caused by tamsulosin.</w:t>
      </w:r>
    </w:p>
    <w:p w14:paraId="387F8F76" w14:textId="77777777" w:rsidR="00963BFA" w:rsidRPr="00EA069B" w:rsidRDefault="00963BFA" w:rsidP="000A6856">
      <w:pPr>
        <w:ind w:left="851"/>
        <w:rPr>
          <w:noProof/>
          <w:sz w:val="24"/>
          <w:szCs w:val="24"/>
          <w:lang w:val="en-US"/>
        </w:rPr>
      </w:pPr>
      <w:r w:rsidRPr="00EA069B">
        <w:rPr>
          <w:noProof/>
          <w:sz w:val="24"/>
          <w:szCs w:val="24"/>
          <w:lang w:val="en-US"/>
        </w:rPr>
        <w:t>In vitro results suggest that CYP3A4 and also CYP2D6 are involved in metabolism, with possible minor contributions to tamsulosin hydrochloride metabolism by other CYP isozymes. Inhibition of CYP3A4 and CYP2D6 drug metabolizing enzymes may lead to increased exposure to tamsulosin hydrochloride (see section 4.4 and 4.5).</w:t>
      </w:r>
    </w:p>
    <w:p w14:paraId="10AF7ACF" w14:textId="77777777" w:rsidR="00963BFA" w:rsidRPr="00EA069B" w:rsidRDefault="00963BFA" w:rsidP="000A6856">
      <w:pPr>
        <w:ind w:left="851"/>
        <w:rPr>
          <w:noProof/>
          <w:sz w:val="24"/>
          <w:szCs w:val="24"/>
          <w:lang w:val="en-US"/>
        </w:rPr>
      </w:pPr>
    </w:p>
    <w:p w14:paraId="370721FB" w14:textId="77777777" w:rsidR="00963BFA" w:rsidRPr="00EA069B" w:rsidRDefault="00963BFA" w:rsidP="000A6856">
      <w:pPr>
        <w:ind w:left="851"/>
        <w:rPr>
          <w:noProof/>
          <w:sz w:val="24"/>
          <w:szCs w:val="24"/>
          <w:lang w:val="en-US"/>
        </w:rPr>
      </w:pPr>
      <w:r w:rsidRPr="00EA069B">
        <w:rPr>
          <w:noProof/>
          <w:sz w:val="24"/>
          <w:szCs w:val="24"/>
          <w:lang w:val="en-US"/>
        </w:rPr>
        <w:t xml:space="preserve">None of the metabolites are more active than the original compound. </w:t>
      </w:r>
    </w:p>
    <w:p w14:paraId="27AF584D" w14:textId="77777777" w:rsidR="00963BFA" w:rsidRPr="00EA069B" w:rsidRDefault="00963BFA" w:rsidP="000A6856">
      <w:pPr>
        <w:ind w:left="851"/>
        <w:rPr>
          <w:noProof/>
          <w:sz w:val="24"/>
          <w:szCs w:val="24"/>
          <w:lang w:val="en-US"/>
        </w:rPr>
      </w:pPr>
    </w:p>
    <w:p w14:paraId="0CDB4BB5" w14:textId="77777777" w:rsidR="00963BFA" w:rsidRPr="001B2814" w:rsidRDefault="00963BFA" w:rsidP="000A6856">
      <w:pPr>
        <w:ind w:left="851"/>
        <w:rPr>
          <w:noProof/>
          <w:sz w:val="24"/>
          <w:szCs w:val="24"/>
          <w:u w:val="single"/>
          <w:lang w:val="en-US"/>
        </w:rPr>
      </w:pPr>
      <w:r w:rsidRPr="001B2814">
        <w:rPr>
          <w:noProof/>
          <w:sz w:val="24"/>
          <w:szCs w:val="24"/>
          <w:u w:val="single"/>
          <w:lang w:val="en-US"/>
        </w:rPr>
        <w:t>Elimination:</w:t>
      </w:r>
    </w:p>
    <w:p w14:paraId="53F4080A" w14:textId="77777777" w:rsidR="00963BFA" w:rsidRPr="00EA069B" w:rsidRDefault="00963BFA" w:rsidP="000A6856">
      <w:pPr>
        <w:ind w:left="851"/>
        <w:rPr>
          <w:noProof/>
          <w:sz w:val="24"/>
          <w:szCs w:val="24"/>
          <w:lang w:val="en-US"/>
        </w:rPr>
      </w:pPr>
      <w:r w:rsidRPr="00EA069B">
        <w:rPr>
          <w:noProof/>
          <w:sz w:val="24"/>
          <w:szCs w:val="24"/>
          <w:lang w:val="en-US"/>
        </w:rPr>
        <w:t>Tamsulosin and its metabolites are mainly excreted in the urine with about 9% of a dose being present in the form of unchanged active substance.</w:t>
      </w:r>
    </w:p>
    <w:p w14:paraId="53E544B1" w14:textId="77777777" w:rsidR="00963BFA" w:rsidRPr="00EA069B" w:rsidRDefault="00963BFA" w:rsidP="000A6856">
      <w:pPr>
        <w:ind w:left="851"/>
        <w:rPr>
          <w:noProof/>
          <w:sz w:val="24"/>
          <w:szCs w:val="24"/>
          <w:lang w:val="en-US"/>
        </w:rPr>
      </w:pPr>
      <w:r w:rsidRPr="00EA069B">
        <w:rPr>
          <w:noProof/>
          <w:sz w:val="24"/>
          <w:szCs w:val="24"/>
          <w:lang w:val="en-US"/>
        </w:rPr>
        <w:t>After a single dose of tamsulosin 0.4 mg in the fed state, and in the steady state in patients, elimination half-lives of about 10 and 13 hours respectively have been measured.</w:t>
      </w:r>
    </w:p>
    <w:p w14:paraId="595DB932" w14:textId="77777777" w:rsidR="007C5D2A" w:rsidRPr="00EA069B" w:rsidRDefault="007C5D2A" w:rsidP="003E0341">
      <w:pPr>
        <w:tabs>
          <w:tab w:val="left" w:pos="851"/>
        </w:tabs>
        <w:ind w:left="851"/>
        <w:rPr>
          <w:sz w:val="24"/>
          <w:szCs w:val="24"/>
          <w:lang w:val="en-GB"/>
        </w:rPr>
      </w:pPr>
    </w:p>
    <w:p w14:paraId="7B96A56D" w14:textId="77777777" w:rsidR="007C5D2A" w:rsidRPr="00EA069B" w:rsidRDefault="00180A12" w:rsidP="007C5D2A">
      <w:pPr>
        <w:tabs>
          <w:tab w:val="left" w:pos="851"/>
        </w:tabs>
        <w:ind w:left="851" w:hanging="851"/>
        <w:rPr>
          <w:b/>
          <w:sz w:val="24"/>
          <w:szCs w:val="24"/>
          <w:lang w:val="en-GB"/>
        </w:rPr>
      </w:pPr>
      <w:r w:rsidRPr="00EA069B">
        <w:rPr>
          <w:b/>
          <w:sz w:val="24"/>
          <w:szCs w:val="24"/>
          <w:lang w:val="en-GB"/>
        </w:rPr>
        <w:t>5.3</w:t>
      </w:r>
      <w:r w:rsidRPr="00EA069B">
        <w:rPr>
          <w:b/>
          <w:sz w:val="24"/>
          <w:szCs w:val="24"/>
          <w:lang w:val="en-GB"/>
        </w:rPr>
        <w:tab/>
        <w:t>Preclinical safety data</w:t>
      </w:r>
    </w:p>
    <w:p w14:paraId="685AD452" w14:textId="77777777" w:rsidR="00963BFA" w:rsidRPr="00EA069B" w:rsidRDefault="00963BFA" w:rsidP="000A6856">
      <w:pPr>
        <w:ind w:left="851"/>
        <w:rPr>
          <w:noProof/>
          <w:sz w:val="24"/>
          <w:szCs w:val="24"/>
          <w:lang w:val="en-US"/>
        </w:rPr>
      </w:pPr>
      <w:r w:rsidRPr="00EA069B">
        <w:rPr>
          <w:noProof/>
          <w:sz w:val="24"/>
          <w:szCs w:val="24"/>
          <w:lang w:val="en-US"/>
        </w:rPr>
        <w:t>Single and repeat dose toxicity studies were performed in mice, rats and dogs. In addition, reproduction toxicity in rats, carcinogenicity in mice and rats and in vivo and in vitro genotoxicity were examined.</w:t>
      </w:r>
    </w:p>
    <w:p w14:paraId="7F904E96" w14:textId="77777777" w:rsidR="00963BFA" w:rsidRPr="00EA069B" w:rsidRDefault="00963BFA" w:rsidP="000A6856">
      <w:pPr>
        <w:ind w:left="851"/>
        <w:rPr>
          <w:noProof/>
          <w:sz w:val="24"/>
          <w:szCs w:val="24"/>
          <w:lang w:val="en-US"/>
        </w:rPr>
      </w:pPr>
      <w:r w:rsidRPr="00EA069B">
        <w:rPr>
          <w:noProof/>
          <w:sz w:val="24"/>
          <w:szCs w:val="24"/>
          <w:lang w:val="en-US"/>
        </w:rPr>
        <w:t>The general toxicity profile, as seen with high doses of tamsulosin,</w:t>
      </w:r>
    </w:p>
    <w:p w14:paraId="5E23D9E9" w14:textId="77777777" w:rsidR="00963BFA" w:rsidRPr="00EA069B" w:rsidRDefault="00963BFA" w:rsidP="000A6856">
      <w:pPr>
        <w:ind w:left="851"/>
        <w:rPr>
          <w:noProof/>
          <w:sz w:val="24"/>
          <w:szCs w:val="24"/>
          <w:lang w:val="en-US"/>
        </w:rPr>
      </w:pPr>
      <w:r w:rsidRPr="00EA069B">
        <w:rPr>
          <w:noProof/>
          <w:sz w:val="24"/>
          <w:szCs w:val="24"/>
          <w:lang w:val="en-US"/>
        </w:rPr>
        <w:t xml:space="preserve">is consistent with the known pharmacological actions of the </w:t>
      </w:r>
      <w:r w:rsidRPr="00EA069B">
        <w:rPr>
          <w:noProof/>
          <w:sz w:val="24"/>
          <w:szCs w:val="24"/>
        </w:rPr>
        <w:t>α</w:t>
      </w:r>
      <w:r w:rsidRPr="00EA069B">
        <w:rPr>
          <w:noProof/>
          <w:sz w:val="24"/>
          <w:szCs w:val="24"/>
          <w:lang w:val="en-US"/>
        </w:rPr>
        <w:t xml:space="preserve"> 1-adrenoceptors antagonists.</w:t>
      </w:r>
    </w:p>
    <w:p w14:paraId="206B9E95" w14:textId="77777777" w:rsidR="00963BFA" w:rsidRPr="00EA069B" w:rsidRDefault="00963BFA" w:rsidP="000A6856">
      <w:pPr>
        <w:ind w:left="851"/>
        <w:rPr>
          <w:noProof/>
          <w:sz w:val="24"/>
          <w:szCs w:val="24"/>
          <w:lang w:val="en-US"/>
        </w:rPr>
      </w:pPr>
      <w:r w:rsidRPr="00EA069B">
        <w:rPr>
          <w:noProof/>
          <w:sz w:val="24"/>
          <w:szCs w:val="24"/>
          <w:lang w:val="en-US"/>
        </w:rPr>
        <w:t>At very high dose levels the ECG was altered in dogs. This response is considered to be not clinically relevant. Tamsulosin showed no relevant genotoxic properties.</w:t>
      </w:r>
    </w:p>
    <w:p w14:paraId="5BAF72EC" w14:textId="77777777" w:rsidR="00963BFA" w:rsidRPr="00EA069B" w:rsidRDefault="00963BFA" w:rsidP="000A6856">
      <w:pPr>
        <w:ind w:left="851"/>
        <w:rPr>
          <w:noProof/>
          <w:sz w:val="24"/>
          <w:szCs w:val="24"/>
          <w:lang w:val="en-US"/>
        </w:rPr>
      </w:pPr>
      <w:r w:rsidRPr="00EA069B">
        <w:rPr>
          <w:noProof/>
          <w:sz w:val="24"/>
          <w:szCs w:val="24"/>
          <w:lang w:val="en-US"/>
        </w:rPr>
        <w:t>Increased incidences of proliferative changes of mammary glands of female rats and mice have been reported. These findings, which are probably mediated by hyperprolactinemia and only occurred at high dose levels, are regarded as irrelevant.</w:t>
      </w:r>
    </w:p>
    <w:p w14:paraId="2B8CD804" w14:textId="77777777" w:rsidR="007C5D2A" w:rsidRPr="00EA069B" w:rsidRDefault="007C5D2A" w:rsidP="003E0341">
      <w:pPr>
        <w:tabs>
          <w:tab w:val="left" w:pos="851"/>
        </w:tabs>
        <w:ind w:left="851"/>
        <w:rPr>
          <w:sz w:val="24"/>
          <w:szCs w:val="24"/>
          <w:lang w:val="en-GB"/>
        </w:rPr>
      </w:pPr>
    </w:p>
    <w:p w14:paraId="5547E6B8" w14:textId="46F88E71" w:rsidR="003D0909" w:rsidRDefault="003D0909">
      <w:pPr>
        <w:rPr>
          <w:sz w:val="24"/>
          <w:szCs w:val="24"/>
          <w:lang w:val="en-GB"/>
        </w:rPr>
      </w:pPr>
      <w:r>
        <w:rPr>
          <w:sz w:val="24"/>
          <w:szCs w:val="24"/>
          <w:lang w:val="en-GB"/>
        </w:rPr>
        <w:br w:type="page"/>
      </w:r>
    </w:p>
    <w:p w14:paraId="487D5FF0" w14:textId="77777777" w:rsidR="007C5D2A" w:rsidRPr="00EA069B" w:rsidRDefault="007C5D2A" w:rsidP="003E0341">
      <w:pPr>
        <w:tabs>
          <w:tab w:val="left" w:pos="851"/>
        </w:tabs>
        <w:ind w:left="851"/>
        <w:rPr>
          <w:sz w:val="24"/>
          <w:szCs w:val="24"/>
          <w:lang w:val="en-GB"/>
        </w:rPr>
      </w:pPr>
    </w:p>
    <w:p w14:paraId="426B15CF" w14:textId="77777777" w:rsidR="007C5D2A" w:rsidRPr="00EA069B" w:rsidRDefault="009925C9" w:rsidP="007C5D2A">
      <w:pPr>
        <w:ind w:left="851" w:hanging="851"/>
        <w:rPr>
          <w:b/>
          <w:sz w:val="24"/>
          <w:szCs w:val="24"/>
          <w:lang w:val="en-GB"/>
        </w:rPr>
      </w:pPr>
      <w:r w:rsidRPr="00EA069B">
        <w:rPr>
          <w:b/>
          <w:sz w:val="24"/>
          <w:szCs w:val="24"/>
          <w:lang w:val="en-GB"/>
        </w:rPr>
        <w:t>6.</w:t>
      </w:r>
      <w:r w:rsidR="007C5D2A" w:rsidRPr="00EA069B">
        <w:rPr>
          <w:b/>
          <w:sz w:val="24"/>
          <w:szCs w:val="24"/>
          <w:lang w:val="en-GB"/>
        </w:rPr>
        <w:tab/>
        <w:t>PHARMACEUTICAL PARTICULARS</w:t>
      </w:r>
    </w:p>
    <w:p w14:paraId="21306E6F" w14:textId="77777777" w:rsidR="007C5D2A" w:rsidRPr="00EA069B" w:rsidRDefault="007C5D2A" w:rsidP="003E0341">
      <w:pPr>
        <w:tabs>
          <w:tab w:val="left" w:pos="851"/>
        </w:tabs>
        <w:ind w:left="851"/>
        <w:rPr>
          <w:sz w:val="24"/>
          <w:szCs w:val="24"/>
          <w:lang w:val="en-GB"/>
        </w:rPr>
      </w:pPr>
    </w:p>
    <w:p w14:paraId="5A094FB2" w14:textId="77777777" w:rsidR="007C5D2A" w:rsidRPr="00EA069B" w:rsidRDefault="007C5D2A" w:rsidP="007C5D2A">
      <w:pPr>
        <w:ind w:left="851" w:hanging="851"/>
        <w:rPr>
          <w:b/>
          <w:sz w:val="24"/>
          <w:szCs w:val="24"/>
          <w:lang w:val="en-GB"/>
        </w:rPr>
      </w:pPr>
      <w:r w:rsidRPr="00EA069B">
        <w:rPr>
          <w:b/>
          <w:sz w:val="24"/>
          <w:szCs w:val="24"/>
          <w:lang w:val="en-GB"/>
        </w:rPr>
        <w:t>6.1</w:t>
      </w:r>
      <w:r w:rsidRPr="00EA069B">
        <w:rPr>
          <w:b/>
          <w:sz w:val="24"/>
          <w:szCs w:val="24"/>
          <w:lang w:val="en-GB"/>
        </w:rPr>
        <w:tab/>
        <w:t>List of excipients</w:t>
      </w:r>
    </w:p>
    <w:p w14:paraId="18325CCB" w14:textId="77777777" w:rsidR="00963BFA" w:rsidRPr="002E5E42" w:rsidRDefault="00963BFA" w:rsidP="00963BFA">
      <w:pPr>
        <w:rPr>
          <w:i/>
          <w:noProof/>
          <w:sz w:val="24"/>
          <w:szCs w:val="24"/>
          <w:lang w:val="en-US"/>
        </w:rPr>
      </w:pPr>
    </w:p>
    <w:p w14:paraId="5F1E90B1" w14:textId="77777777" w:rsidR="00963BFA" w:rsidRPr="001B2814" w:rsidRDefault="00963BFA" w:rsidP="000A6856">
      <w:pPr>
        <w:ind w:left="851"/>
        <w:rPr>
          <w:i/>
          <w:noProof/>
          <w:sz w:val="24"/>
          <w:szCs w:val="24"/>
          <w:lang w:val="en-US"/>
        </w:rPr>
      </w:pPr>
      <w:r w:rsidRPr="001B2814">
        <w:rPr>
          <w:i/>
          <w:noProof/>
          <w:sz w:val="24"/>
          <w:szCs w:val="24"/>
          <w:lang w:val="en-US"/>
        </w:rPr>
        <w:t>Pellets:</w:t>
      </w:r>
    </w:p>
    <w:p w14:paraId="32A1B1F0" w14:textId="77777777" w:rsidR="00963BFA" w:rsidRPr="00EA069B" w:rsidRDefault="00963BFA" w:rsidP="000A6856">
      <w:pPr>
        <w:ind w:left="851"/>
        <w:rPr>
          <w:bCs/>
          <w:sz w:val="24"/>
          <w:szCs w:val="24"/>
          <w:lang w:val="en-US"/>
        </w:rPr>
      </w:pPr>
      <w:proofErr w:type="spellStart"/>
      <w:r w:rsidRPr="00EA069B">
        <w:rPr>
          <w:bCs/>
          <w:sz w:val="24"/>
          <w:szCs w:val="24"/>
          <w:lang w:val="en-US"/>
        </w:rPr>
        <w:t>Metacrylic</w:t>
      </w:r>
      <w:proofErr w:type="spellEnd"/>
      <w:r w:rsidRPr="00EA069B">
        <w:rPr>
          <w:bCs/>
          <w:sz w:val="24"/>
          <w:szCs w:val="24"/>
          <w:lang w:val="en-US"/>
        </w:rPr>
        <w:t xml:space="preserve"> acid – ethyl acrylate copolymer (1:1) dispersion 30 per cent* </w:t>
      </w:r>
    </w:p>
    <w:p w14:paraId="003423A6" w14:textId="77777777" w:rsidR="00963BFA" w:rsidRPr="00EA069B" w:rsidRDefault="00963BFA" w:rsidP="000A6856">
      <w:pPr>
        <w:ind w:left="851"/>
        <w:rPr>
          <w:bCs/>
          <w:sz w:val="24"/>
          <w:szCs w:val="24"/>
          <w:lang w:val="en-US"/>
        </w:rPr>
      </w:pPr>
      <w:r w:rsidRPr="00EA069B">
        <w:rPr>
          <w:bCs/>
          <w:sz w:val="24"/>
          <w:szCs w:val="24"/>
          <w:lang w:val="en-US"/>
        </w:rPr>
        <w:t>Cellulose microcrystalline</w:t>
      </w:r>
    </w:p>
    <w:p w14:paraId="6B485A83" w14:textId="77777777" w:rsidR="00963BFA" w:rsidRPr="002E5E42" w:rsidRDefault="00963BFA" w:rsidP="000A6856">
      <w:pPr>
        <w:ind w:left="851"/>
        <w:rPr>
          <w:bCs/>
          <w:sz w:val="24"/>
          <w:szCs w:val="24"/>
          <w:lang w:val="en-US"/>
        </w:rPr>
      </w:pPr>
      <w:r w:rsidRPr="002E5E42">
        <w:rPr>
          <w:bCs/>
          <w:sz w:val="24"/>
          <w:szCs w:val="24"/>
          <w:lang w:val="en-US"/>
        </w:rPr>
        <w:t xml:space="preserve">Dibutyl </w:t>
      </w:r>
      <w:proofErr w:type="spellStart"/>
      <w:r w:rsidRPr="002E5E42">
        <w:rPr>
          <w:bCs/>
          <w:sz w:val="24"/>
          <w:szCs w:val="24"/>
          <w:lang w:val="en-US"/>
        </w:rPr>
        <w:t>sebacate</w:t>
      </w:r>
      <w:proofErr w:type="spellEnd"/>
    </w:p>
    <w:p w14:paraId="51C5512C" w14:textId="77777777" w:rsidR="00963BFA" w:rsidRPr="002E5E42" w:rsidRDefault="00963BFA" w:rsidP="000A6856">
      <w:pPr>
        <w:ind w:left="851"/>
        <w:rPr>
          <w:bCs/>
          <w:sz w:val="24"/>
          <w:szCs w:val="24"/>
          <w:lang w:val="en-US"/>
        </w:rPr>
      </w:pPr>
      <w:r w:rsidRPr="002E5E42">
        <w:rPr>
          <w:bCs/>
          <w:sz w:val="24"/>
          <w:szCs w:val="24"/>
          <w:lang w:val="en-US"/>
        </w:rPr>
        <w:t>Polysorbate 80 (E433)</w:t>
      </w:r>
    </w:p>
    <w:p w14:paraId="19C7D755" w14:textId="77777777" w:rsidR="00963BFA" w:rsidRPr="00EA069B" w:rsidRDefault="00963BFA" w:rsidP="000A6856">
      <w:pPr>
        <w:ind w:left="851"/>
        <w:rPr>
          <w:noProof/>
          <w:sz w:val="24"/>
          <w:szCs w:val="24"/>
          <w:highlight w:val="yellow"/>
          <w:lang w:val="en-US"/>
        </w:rPr>
      </w:pPr>
    </w:p>
    <w:p w14:paraId="229CA342" w14:textId="77777777" w:rsidR="00963BFA" w:rsidRPr="001B2814" w:rsidRDefault="00963BFA" w:rsidP="000A6856">
      <w:pPr>
        <w:ind w:left="851"/>
        <w:rPr>
          <w:i/>
          <w:iCs/>
          <w:noProof/>
          <w:sz w:val="24"/>
          <w:szCs w:val="24"/>
          <w:lang w:val="en-GB"/>
        </w:rPr>
      </w:pPr>
      <w:r w:rsidRPr="001B2814">
        <w:rPr>
          <w:i/>
          <w:iCs/>
          <w:noProof/>
          <w:sz w:val="24"/>
          <w:szCs w:val="24"/>
          <w:lang w:val="en-US"/>
        </w:rPr>
        <w:t>Coating layer:</w:t>
      </w:r>
    </w:p>
    <w:p w14:paraId="6E2FEA79" w14:textId="77777777" w:rsidR="00963BFA" w:rsidRPr="00EA069B" w:rsidRDefault="00963BFA" w:rsidP="000A6856">
      <w:pPr>
        <w:ind w:left="851"/>
        <w:rPr>
          <w:bCs/>
          <w:sz w:val="24"/>
          <w:szCs w:val="24"/>
          <w:lang w:val="en-US"/>
        </w:rPr>
      </w:pPr>
      <w:proofErr w:type="spellStart"/>
      <w:r w:rsidRPr="00EA069B">
        <w:rPr>
          <w:bCs/>
          <w:sz w:val="24"/>
          <w:szCs w:val="24"/>
          <w:lang w:val="en-US"/>
        </w:rPr>
        <w:t>Metacrylic</w:t>
      </w:r>
      <w:proofErr w:type="spellEnd"/>
      <w:r w:rsidRPr="00EA069B">
        <w:rPr>
          <w:bCs/>
          <w:sz w:val="24"/>
          <w:szCs w:val="24"/>
          <w:lang w:val="en-US"/>
        </w:rPr>
        <w:t xml:space="preserve"> acid – ethyl acrylate copolymer (1:1) dispersion 30 per cent* </w:t>
      </w:r>
    </w:p>
    <w:p w14:paraId="3F431972" w14:textId="77777777" w:rsidR="00963BFA" w:rsidRPr="002E5E42" w:rsidRDefault="00963BFA" w:rsidP="000A6856">
      <w:pPr>
        <w:ind w:left="851"/>
        <w:rPr>
          <w:bCs/>
          <w:sz w:val="24"/>
          <w:szCs w:val="24"/>
          <w:lang w:val="en-US"/>
        </w:rPr>
      </w:pPr>
      <w:r w:rsidRPr="002E5E42">
        <w:rPr>
          <w:bCs/>
          <w:sz w:val="24"/>
          <w:szCs w:val="24"/>
          <w:lang w:val="en-US"/>
        </w:rPr>
        <w:t xml:space="preserve">Dibutyl </w:t>
      </w:r>
      <w:proofErr w:type="spellStart"/>
      <w:r w:rsidRPr="002E5E42">
        <w:rPr>
          <w:bCs/>
          <w:sz w:val="24"/>
          <w:szCs w:val="24"/>
          <w:lang w:val="en-US"/>
        </w:rPr>
        <w:t>sebacate</w:t>
      </w:r>
      <w:proofErr w:type="spellEnd"/>
    </w:p>
    <w:p w14:paraId="0C33FD10" w14:textId="77777777" w:rsidR="00963BFA" w:rsidRPr="002E5E42" w:rsidRDefault="00963BFA" w:rsidP="000A6856">
      <w:pPr>
        <w:ind w:left="851"/>
        <w:rPr>
          <w:bCs/>
          <w:sz w:val="24"/>
          <w:szCs w:val="24"/>
          <w:lang w:val="en-US"/>
        </w:rPr>
      </w:pPr>
      <w:r w:rsidRPr="002E5E42">
        <w:rPr>
          <w:bCs/>
          <w:sz w:val="24"/>
          <w:szCs w:val="24"/>
          <w:lang w:val="en-US"/>
        </w:rPr>
        <w:t>Polysorbate 80 (E433)</w:t>
      </w:r>
    </w:p>
    <w:p w14:paraId="41800FB3" w14:textId="77777777" w:rsidR="00963BFA" w:rsidRPr="00EA069B" w:rsidRDefault="00963BFA" w:rsidP="000A6856">
      <w:pPr>
        <w:ind w:left="851"/>
        <w:rPr>
          <w:bCs/>
          <w:sz w:val="24"/>
          <w:szCs w:val="24"/>
          <w:lang w:val="en-US"/>
        </w:rPr>
      </w:pPr>
      <w:r w:rsidRPr="00EA069B">
        <w:rPr>
          <w:rFonts w:eastAsiaTheme="minorHAnsi"/>
          <w:bCs/>
          <w:sz w:val="24"/>
          <w:szCs w:val="24"/>
          <w:lang w:val="en-US"/>
        </w:rPr>
        <w:t>Silica, colloidal hydrated</w:t>
      </w:r>
      <w:r w:rsidRPr="00EA069B">
        <w:rPr>
          <w:bCs/>
          <w:sz w:val="24"/>
          <w:szCs w:val="24"/>
          <w:lang w:val="en-US"/>
        </w:rPr>
        <w:t xml:space="preserve"> </w:t>
      </w:r>
    </w:p>
    <w:p w14:paraId="68E72B67" w14:textId="77777777" w:rsidR="00963BFA" w:rsidRPr="00EA069B" w:rsidRDefault="00963BFA" w:rsidP="000A6856">
      <w:pPr>
        <w:ind w:left="851"/>
        <w:rPr>
          <w:rFonts w:eastAsiaTheme="minorHAnsi"/>
          <w:iCs/>
          <w:sz w:val="24"/>
          <w:szCs w:val="24"/>
          <w:lang w:val="en-US"/>
        </w:rPr>
      </w:pPr>
      <w:r w:rsidRPr="00EA069B">
        <w:rPr>
          <w:bCs/>
          <w:sz w:val="24"/>
          <w:szCs w:val="24"/>
          <w:lang w:val="en-US"/>
        </w:rPr>
        <w:t>*</w:t>
      </w:r>
      <w:r w:rsidRPr="00EA069B">
        <w:rPr>
          <w:iCs/>
          <w:sz w:val="24"/>
          <w:szCs w:val="24"/>
          <w:lang w:val="en-US"/>
        </w:rPr>
        <w:t xml:space="preserve">the dispersion contains </w:t>
      </w:r>
      <w:r w:rsidRPr="00EA069B">
        <w:rPr>
          <w:rFonts w:eastAsiaTheme="minorHAnsi"/>
          <w:iCs/>
          <w:sz w:val="24"/>
          <w:szCs w:val="24"/>
          <w:lang w:val="en-US"/>
        </w:rPr>
        <w:t xml:space="preserve">0.7 % Sodium </w:t>
      </w:r>
      <w:proofErr w:type="spellStart"/>
      <w:r w:rsidRPr="00EA069B">
        <w:rPr>
          <w:rFonts w:eastAsiaTheme="minorHAnsi"/>
          <w:iCs/>
          <w:sz w:val="24"/>
          <w:szCs w:val="24"/>
          <w:lang w:val="en-US"/>
        </w:rPr>
        <w:t>Laurylsulfate</w:t>
      </w:r>
      <w:proofErr w:type="spellEnd"/>
      <w:r w:rsidRPr="00EA069B">
        <w:rPr>
          <w:rFonts w:eastAsiaTheme="minorHAnsi"/>
          <w:iCs/>
          <w:sz w:val="24"/>
          <w:szCs w:val="24"/>
          <w:lang w:val="en-US"/>
        </w:rPr>
        <w:t xml:space="preserve"> Ph. Eur. / NF and 2.3 % Polysorbate 80 Ph. Eur. / NF on solid substance, as emulsifiers</w:t>
      </w:r>
    </w:p>
    <w:p w14:paraId="07790568" w14:textId="77777777" w:rsidR="00963BFA" w:rsidRPr="00EA069B" w:rsidRDefault="00963BFA" w:rsidP="000A6856">
      <w:pPr>
        <w:ind w:left="851"/>
        <w:rPr>
          <w:bCs/>
          <w:sz w:val="24"/>
          <w:szCs w:val="24"/>
          <w:lang w:val="en-GB"/>
        </w:rPr>
      </w:pPr>
    </w:p>
    <w:p w14:paraId="48D12B57" w14:textId="77777777" w:rsidR="00963BFA" w:rsidRPr="00EA069B" w:rsidRDefault="00963BFA" w:rsidP="000A6856">
      <w:pPr>
        <w:ind w:left="851"/>
        <w:rPr>
          <w:bCs/>
          <w:sz w:val="24"/>
          <w:szCs w:val="24"/>
          <w:lang w:val="en-US"/>
        </w:rPr>
      </w:pPr>
      <w:r w:rsidRPr="00EA069B">
        <w:rPr>
          <w:bCs/>
          <w:sz w:val="24"/>
          <w:szCs w:val="24"/>
          <w:lang w:val="en-US"/>
        </w:rPr>
        <w:t>Calcium stearate</w:t>
      </w:r>
    </w:p>
    <w:p w14:paraId="1B788A2A" w14:textId="77777777" w:rsidR="00963BFA" w:rsidRPr="00EA069B" w:rsidRDefault="00963BFA" w:rsidP="000A6856">
      <w:pPr>
        <w:ind w:left="851"/>
        <w:rPr>
          <w:bCs/>
          <w:sz w:val="24"/>
          <w:szCs w:val="24"/>
          <w:lang w:val="en-US"/>
        </w:rPr>
      </w:pPr>
    </w:p>
    <w:p w14:paraId="7A5933C3" w14:textId="77777777" w:rsidR="00963BFA" w:rsidRPr="001B2814" w:rsidRDefault="00963BFA" w:rsidP="000A6856">
      <w:pPr>
        <w:ind w:left="851"/>
        <w:rPr>
          <w:i/>
          <w:iCs/>
          <w:noProof/>
          <w:sz w:val="24"/>
          <w:szCs w:val="24"/>
          <w:lang w:val="en-US"/>
        </w:rPr>
      </w:pPr>
      <w:r w:rsidRPr="001B2814">
        <w:rPr>
          <w:i/>
          <w:iCs/>
          <w:noProof/>
          <w:sz w:val="24"/>
          <w:szCs w:val="24"/>
          <w:lang w:val="en-US"/>
        </w:rPr>
        <w:t>Hard capsule of gelatin:</w:t>
      </w:r>
    </w:p>
    <w:p w14:paraId="4B23BD1F" w14:textId="77777777" w:rsidR="00963BFA" w:rsidRPr="00EA069B" w:rsidRDefault="00963BFA" w:rsidP="000A6856">
      <w:pPr>
        <w:ind w:left="851"/>
        <w:rPr>
          <w:bCs/>
          <w:sz w:val="24"/>
          <w:szCs w:val="24"/>
          <w:lang w:val="es-ES"/>
        </w:rPr>
      </w:pPr>
      <w:r w:rsidRPr="00EA069B">
        <w:rPr>
          <w:bCs/>
          <w:sz w:val="24"/>
          <w:szCs w:val="24"/>
          <w:lang w:val="es-ES"/>
        </w:rPr>
        <w:t>Red iron oxide (E172)</w:t>
      </w:r>
    </w:p>
    <w:p w14:paraId="351B1CB6" w14:textId="77777777" w:rsidR="00963BFA" w:rsidRPr="00EA069B" w:rsidRDefault="00963BFA" w:rsidP="000A6856">
      <w:pPr>
        <w:ind w:left="851"/>
        <w:rPr>
          <w:bCs/>
          <w:sz w:val="24"/>
          <w:szCs w:val="24"/>
          <w:lang w:val="es-ES"/>
        </w:rPr>
      </w:pPr>
      <w:r w:rsidRPr="00EA069B">
        <w:rPr>
          <w:bCs/>
          <w:sz w:val="24"/>
          <w:szCs w:val="24"/>
          <w:lang w:val="es-ES"/>
        </w:rPr>
        <w:t>Titanium dioxide (E171)</w:t>
      </w:r>
    </w:p>
    <w:p w14:paraId="6C2952C6" w14:textId="349758AA" w:rsidR="00963BFA" w:rsidRPr="00EA069B" w:rsidRDefault="00963BFA" w:rsidP="000A6856">
      <w:pPr>
        <w:ind w:left="851"/>
        <w:rPr>
          <w:bCs/>
          <w:sz w:val="24"/>
          <w:szCs w:val="24"/>
          <w:lang w:val="en-US"/>
        </w:rPr>
      </w:pPr>
      <w:r w:rsidRPr="002E5E42">
        <w:rPr>
          <w:bCs/>
          <w:sz w:val="24"/>
          <w:szCs w:val="24"/>
          <w:lang w:val="en-US"/>
        </w:rPr>
        <w:t>Yel</w:t>
      </w:r>
      <w:r w:rsidR="000A6856" w:rsidRPr="002E5E42">
        <w:rPr>
          <w:bCs/>
          <w:sz w:val="24"/>
          <w:szCs w:val="24"/>
          <w:lang w:val="en-US"/>
        </w:rPr>
        <w:t>l</w:t>
      </w:r>
      <w:r w:rsidRPr="002E5E42">
        <w:rPr>
          <w:bCs/>
          <w:sz w:val="24"/>
          <w:szCs w:val="24"/>
          <w:lang w:val="en-US"/>
        </w:rPr>
        <w:t>ow iron oxide (E172)</w:t>
      </w:r>
    </w:p>
    <w:p w14:paraId="08595BE9" w14:textId="77777777" w:rsidR="00963BFA" w:rsidRPr="00EA069B" w:rsidRDefault="00963BFA" w:rsidP="000A6856">
      <w:pPr>
        <w:ind w:left="851"/>
        <w:rPr>
          <w:bCs/>
          <w:sz w:val="24"/>
          <w:szCs w:val="24"/>
          <w:lang w:val="en-US"/>
        </w:rPr>
      </w:pPr>
      <w:r w:rsidRPr="00EA069B">
        <w:rPr>
          <w:noProof/>
          <w:sz w:val="24"/>
          <w:szCs w:val="24"/>
          <w:lang w:val="en-US"/>
        </w:rPr>
        <w:t xml:space="preserve">Black iron oxide </w:t>
      </w:r>
      <w:r w:rsidRPr="00EA069B">
        <w:rPr>
          <w:bCs/>
          <w:sz w:val="24"/>
          <w:szCs w:val="24"/>
          <w:lang w:val="en-US"/>
        </w:rPr>
        <w:t>(E172)</w:t>
      </w:r>
    </w:p>
    <w:p w14:paraId="6727B55C" w14:textId="77777777" w:rsidR="00963BFA" w:rsidRPr="00EA069B" w:rsidRDefault="00963BFA" w:rsidP="000A6856">
      <w:pPr>
        <w:ind w:left="851"/>
        <w:rPr>
          <w:bCs/>
          <w:sz w:val="24"/>
          <w:szCs w:val="24"/>
          <w:lang w:val="en-US"/>
        </w:rPr>
      </w:pPr>
      <w:proofErr w:type="spellStart"/>
      <w:r w:rsidRPr="002E5E42">
        <w:rPr>
          <w:bCs/>
          <w:sz w:val="24"/>
          <w:szCs w:val="24"/>
          <w:lang w:val="en-US"/>
        </w:rPr>
        <w:t>Indigotine</w:t>
      </w:r>
      <w:proofErr w:type="spellEnd"/>
      <w:r w:rsidRPr="002E5E42">
        <w:rPr>
          <w:bCs/>
          <w:sz w:val="24"/>
          <w:szCs w:val="24"/>
          <w:lang w:val="en-US"/>
        </w:rPr>
        <w:t xml:space="preserve"> - FD&amp;C Blue2 (E132)</w:t>
      </w:r>
    </w:p>
    <w:p w14:paraId="796581B4" w14:textId="77777777" w:rsidR="00963BFA" w:rsidRPr="00EA069B" w:rsidRDefault="00963BFA" w:rsidP="000A6856">
      <w:pPr>
        <w:ind w:left="851"/>
        <w:rPr>
          <w:noProof/>
          <w:sz w:val="24"/>
          <w:szCs w:val="24"/>
          <w:lang w:val="en-US"/>
        </w:rPr>
      </w:pPr>
      <w:r w:rsidRPr="00EA069B">
        <w:rPr>
          <w:noProof/>
          <w:sz w:val="24"/>
          <w:szCs w:val="24"/>
          <w:lang w:val="en-US"/>
        </w:rPr>
        <w:t>Gelatin</w:t>
      </w:r>
    </w:p>
    <w:p w14:paraId="5957EC25" w14:textId="77777777" w:rsidR="007C5D2A" w:rsidRPr="00EA069B" w:rsidRDefault="007C5D2A" w:rsidP="003D727E">
      <w:pPr>
        <w:tabs>
          <w:tab w:val="left" w:pos="851"/>
        </w:tabs>
        <w:ind w:left="851"/>
        <w:rPr>
          <w:sz w:val="24"/>
          <w:szCs w:val="24"/>
          <w:lang w:val="en-GB"/>
        </w:rPr>
      </w:pPr>
    </w:p>
    <w:p w14:paraId="1D0B2926" w14:textId="77777777" w:rsidR="007C5D2A" w:rsidRPr="00EA069B" w:rsidRDefault="007C5D2A" w:rsidP="007C5D2A">
      <w:pPr>
        <w:ind w:left="851" w:hanging="851"/>
        <w:rPr>
          <w:b/>
          <w:sz w:val="24"/>
          <w:szCs w:val="24"/>
          <w:lang w:val="en-GB"/>
        </w:rPr>
      </w:pPr>
      <w:r w:rsidRPr="00EA069B">
        <w:rPr>
          <w:b/>
          <w:sz w:val="24"/>
          <w:szCs w:val="24"/>
          <w:lang w:val="en-GB"/>
        </w:rPr>
        <w:t>6.2</w:t>
      </w:r>
      <w:r w:rsidRPr="00EA069B">
        <w:rPr>
          <w:b/>
          <w:sz w:val="24"/>
          <w:szCs w:val="24"/>
          <w:lang w:val="en-GB"/>
        </w:rPr>
        <w:tab/>
        <w:t>Incompatibilities</w:t>
      </w:r>
    </w:p>
    <w:p w14:paraId="7928CD96" w14:textId="77777777" w:rsidR="00963BFA" w:rsidRPr="00EA069B" w:rsidRDefault="00963BFA" w:rsidP="000A6856">
      <w:pPr>
        <w:ind w:left="851"/>
        <w:rPr>
          <w:noProof/>
          <w:sz w:val="24"/>
          <w:szCs w:val="24"/>
          <w:lang w:val="en-US"/>
        </w:rPr>
      </w:pPr>
      <w:r w:rsidRPr="00EA069B">
        <w:rPr>
          <w:noProof/>
          <w:sz w:val="24"/>
          <w:szCs w:val="24"/>
          <w:lang w:val="en-US"/>
        </w:rPr>
        <w:t xml:space="preserve">Not applicable. </w:t>
      </w:r>
    </w:p>
    <w:p w14:paraId="52BD44ED" w14:textId="77777777" w:rsidR="007C5D2A" w:rsidRPr="00EA069B" w:rsidRDefault="007C5D2A" w:rsidP="003E0341">
      <w:pPr>
        <w:tabs>
          <w:tab w:val="left" w:pos="851"/>
        </w:tabs>
        <w:ind w:left="851"/>
        <w:rPr>
          <w:sz w:val="24"/>
          <w:szCs w:val="24"/>
          <w:lang w:val="en-GB"/>
        </w:rPr>
      </w:pPr>
    </w:p>
    <w:p w14:paraId="420A074C" w14:textId="77777777" w:rsidR="007C5D2A" w:rsidRPr="00EA069B" w:rsidRDefault="007C5D2A" w:rsidP="007C5D2A">
      <w:pPr>
        <w:ind w:left="851" w:hanging="851"/>
        <w:rPr>
          <w:b/>
          <w:sz w:val="24"/>
          <w:szCs w:val="24"/>
          <w:lang w:val="en-GB"/>
        </w:rPr>
      </w:pPr>
      <w:r w:rsidRPr="00EA069B">
        <w:rPr>
          <w:b/>
          <w:sz w:val="24"/>
          <w:szCs w:val="24"/>
          <w:lang w:val="en-GB"/>
        </w:rPr>
        <w:t>6.3</w:t>
      </w:r>
      <w:r w:rsidRPr="00EA069B">
        <w:rPr>
          <w:b/>
          <w:sz w:val="24"/>
          <w:szCs w:val="24"/>
          <w:lang w:val="en-GB"/>
        </w:rPr>
        <w:tab/>
        <w:t>Shelf</w:t>
      </w:r>
      <w:r w:rsidR="00B45DC5" w:rsidRPr="00EA069B">
        <w:rPr>
          <w:b/>
          <w:sz w:val="24"/>
          <w:szCs w:val="24"/>
          <w:lang w:val="en-GB"/>
        </w:rPr>
        <w:t xml:space="preserve"> </w:t>
      </w:r>
      <w:r w:rsidRPr="00EA069B">
        <w:rPr>
          <w:b/>
          <w:sz w:val="24"/>
          <w:szCs w:val="24"/>
          <w:lang w:val="en-GB"/>
        </w:rPr>
        <w:t>life</w:t>
      </w:r>
    </w:p>
    <w:p w14:paraId="4686118A" w14:textId="77777777" w:rsidR="00963BFA" w:rsidRPr="00EA069B" w:rsidRDefault="00963BFA" w:rsidP="000A6856">
      <w:pPr>
        <w:ind w:left="851"/>
        <w:rPr>
          <w:noProof/>
          <w:sz w:val="24"/>
          <w:szCs w:val="24"/>
          <w:lang w:val="en-US"/>
        </w:rPr>
      </w:pPr>
      <w:r w:rsidRPr="00EA069B">
        <w:rPr>
          <w:noProof/>
          <w:sz w:val="24"/>
          <w:szCs w:val="24"/>
          <w:lang w:val="en-US"/>
        </w:rPr>
        <w:t>2 years</w:t>
      </w:r>
    </w:p>
    <w:p w14:paraId="05FC15D7" w14:textId="77777777" w:rsidR="007C5D2A" w:rsidRPr="00EA069B" w:rsidRDefault="007C5D2A" w:rsidP="003E0341">
      <w:pPr>
        <w:tabs>
          <w:tab w:val="left" w:pos="851"/>
        </w:tabs>
        <w:ind w:left="851"/>
        <w:rPr>
          <w:sz w:val="24"/>
          <w:szCs w:val="24"/>
          <w:lang w:val="en-GB"/>
        </w:rPr>
      </w:pPr>
    </w:p>
    <w:p w14:paraId="32DE987F" w14:textId="77777777" w:rsidR="007C5D2A" w:rsidRPr="00EA069B" w:rsidRDefault="007C5D2A" w:rsidP="007C5D2A">
      <w:pPr>
        <w:ind w:left="851" w:hanging="851"/>
        <w:rPr>
          <w:b/>
          <w:sz w:val="24"/>
          <w:szCs w:val="24"/>
          <w:lang w:val="en-GB"/>
        </w:rPr>
      </w:pPr>
      <w:r w:rsidRPr="00EA069B">
        <w:rPr>
          <w:b/>
          <w:sz w:val="24"/>
          <w:szCs w:val="24"/>
          <w:lang w:val="en-GB"/>
        </w:rPr>
        <w:t>6.4</w:t>
      </w:r>
      <w:r w:rsidRPr="00EA069B">
        <w:rPr>
          <w:b/>
          <w:sz w:val="24"/>
          <w:szCs w:val="24"/>
          <w:lang w:val="en-GB"/>
        </w:rPr>
        <w:tab/>
        <w:t>Special precautions for storage</w:t>
      </w:r>
    </w:p>
    <w:p w14:paraId="1106468F" w14:textId="77777777" w:rsidR="00963BFA" w:rsidRPr="00EA069B" w:rsidRDefault="00963BFA" w:rsidP="000A6856">
      <w:pPr>
        <w:ind w:left="851"/>
        <w:rPr>
          <w:sz w:val="24"/>
          <w:szCs w:val="24"/>
          <w:lang w:val="en-US"/>
        </w:rPr>
      </w:pPr>
      <w:r w:rsidRPr="00EA069B">
        <w:rPr>
          <w:sz w:val="24"/>
          <w:szCs w:val="24"/>
          <w:lang w:val="en-US"/>
        </w:rPr>
        <w:t>This medicine does not require any special storage condition.</w:t>
      </w:r>
    </w:p>
    <w:p w14:paraId="5E41B37A" w14:textId="77777777" w:rsidR="007C5D2A" w:rsidRPr="00EA069B" w:rsidRDefault="007C5D2A" w:rsidP="003E0341">
      <w:pPr>
        <w:tabs>
          <w:tab w:val="left" w:pos="851"/>
        </w:tabs>
        <w:ind w:left="851"/>
        <w:rPr>
          <w:sz w:val="24"/>
          <w:szCs w:val="24"/>
          <w:lang w:val="en-GB"/>
        </w:rPr>
      </w:pPr>
    </w:p>
    <w:p w14:paraId="198F32C1" w14:textId="77777777" w:rsidR="007C5D2A" w:rsidRPr="00EA069B" w:rsidRDefault="007C5D2A" w:rsidP="007C5D2A">
      <w:pPr>
        <w:ind w:left="851" w:hanging="851"/>
        <w:rPr>
          <w:b/>
          <w:sz w:val="24"/>
          <w:szCs w:val="24"/>
          <w:lang w:val="en-GB"/>
        </w:rPr>
      </w:pPr>
      <w:r w:rsidRPr="00EA069B">
        <w:rPr>
          <w:b/>
          <w:sz w:val="24"/>
          <w:szCs w:val="24"/>
          <w:lang w:val="en-GB"/>
        </w:rPr>
        <w:t>6.5</w:t>
      </w:r>
      <w:r w:rsidRPr="00EA069B">
        <w:rPr>
          <w:b/>
          <w:sz w:val="24"/>
          <w:szCs w:val="24"/>
          <w:lang w:val="en-GB"/>
        </w:rPr>
        <w:tab/>
        <w:t>Nature and contents of container</w:t>
      </w:r>
    </w:p>
    <w:p w14:paraId="26FA6661" w14:textId="46DA98E4" w:rsidR="00963BFA" w:rsidRPr="00EA069B" w:rsidRDefault="00963BFA" w:rsidP="000A6856">
      <w:pPr>
        <w:ind w:left="851"/>
        <w:rPr>
          <w:sz w:val="24"/>
          <w:szCs w:val="24"/>
          <w:lang w:val="en-US"/>
        </w:rPr>
      </w:pPr>
      <w:r w:rsidRPr="00EA069B">
        <w:rPr>
          <w:sz w:val="24"/>
          <w:szCs w:val="24"/>
          <w:lang w:val="en-US"/>
        </w:rPr>
        <w:t>PVC/PVDC-</w:t>
      </w:r>
      <w:proofErr w:type="spellStart"/>
      <w:r w:rsidRPr="00EA069B">
        <w:rPr>
          <w:sz w:val="24"/>
          <w:szCs w:val="24"/>
          <w:lang w:val="en-US"/>
        </w:rPr>
        <w:t>aluminium</w:t>
      </w:r>
      <w:proofErr w:type="spellEnd"/>
      <w:r w:rsidRPr="00EA069B">
        <w:rPr>
          <w:sz w:val="24"/>
          <w:szCs w:val="24"/>
          <w:lang w:val="en-US"/>
        </w:rPr>
        <w:t xml:space="preserve"> blister packs containing 10, 20, 30, 50, 90 or 100 capsules</w:t>
      </w:r>
      <w:r w:rsidR="003D0909">
        <w:rPr>
          <w:sz w:val="24"/>
          <w:szCs w:val="24"/>
          <w:lang w:val="en-US"/>
        </w:rPr>
        <w:t>.</w:t>
      </w:r>
    </w:p>
    <w:p w14:paraId="6F365DF8" w14:textId="77777777" w:rsidR="00963BFA" w:rsidRPr="00EA069B" w:rsidRDefault="00963BFA" w:rsidP="000A6856">
      <w:pPr>
        <w:ind w:left="851"/>
        <w:rPr>
          <w:sz w:val="24"/>
          <w:szCs w:val="24"/>
          <w:lang w:val="en-US"/>
        </w:rPr>
      </w:pPr>
    </w:p>
    <w:p w14:paraId="13BFDEEB" w14:textId="0CD660B1" w:rsidR="00963BFA" w:rsidRPr="00EA069B" w:rsidRDefault="00963BFA" w:rsidP="000A6856">
      <w:pPr>
        <w:ind w:left="851"/>
        <w:rPr>
          <w:sz w:val="24"/>
          <w:szCs w:val="24"/>
          <w:lang w:val="en-US"/>
        </w:rPr>
      </w:pPr>
      <w:r w:rsidRPr="00EA069B">
        <w:rPr>
          <w:sz w:val="24"/>
          <w:szCs w:val="24"/>
          <w:lang w:val="en-US"/>
        </w:rPr>
        <w:t>PVC/PVDC-</w:t>
      </w:r>
      <w:proofErr w:type="spellStart"/>
      <w:r w:rsidRPr="00EA069B">
        <w:rPr>
          <w:sz w:val="24"/>
          <w:szCs w:val="24"/>
          <w:lang w:val="en-US"/>
        </w:rPr>
        <w:t>aluminium</w:t>
      </w:r>
      <w:proofErr w:type="spellEnd"/>
      <w:r w:rsidRPr="00EA069B">
        <w:rPr>
          <w:sz w:val="24"/>
          <w:szCs w:val="24"/>
          <w:lang w:val="en-US"/>
        </w:rPr>
        <w:t xml:space="preserve"> perforated unit dose blisters containing 10</w:t>
      </w:r>
      <w:r w:rsidR="001B2814">
        <w:rPr>
          <w:sz w:val="24"/>
          <w:szCs w:val="24"/>
          <w:lang w:val="en-US"/>
        </w:rPr>
        <w:t>×</w:t>
      </w:r>
      <w:r w:rsidRPr="00EA069B">
        <w:rPr>
          <w:sz w:val="24"/>
          <w:szCs w:val="24"/>
          <w:lang w:val="en-US"/>
        </w:rPr>
        <w:t>1, 20</w:t>
      </w:r>
      <w:r w:rsidR="001B2814">
        <w:rPr>
          <w:sz w:val="24"/>
          <w:szCs w:val="24"/>
          <w:lang w:val="en-US"/>
        </w:rPr>
        <w:t>×</w:t>
      </w:r>
      <w:r w:rsidRPr="00EA069B">
        <w:rPr>
          <w:sz w:val="24"/>
          <w:szCs w:val="24"/>
          <w:lang w:val="en-US"/>
        </w:rPr>
        <w:t>1, 30</w:t>
      </w:r>
      <w:r w:rsidR="001B2814">
        <w:rPr>
          <w:sz w:val="24"/>
          <w:szCs w:val="24"/>
          <w:lang w:val="en-US"/>
        </w:rPr>
        <w:t>×</w:t>
      </w:r>
      <w:r w:rsidRPr="00EA069B">
        <w:rPr>
          <w:sz w:val="24"/>
          <w:szCs w:val="24"/>
          <w:lang w:val="en-US"/>
        </w:rPr>
        <w:t>1, 50</w:t>
      </w:r>
      <w:r w:rsidR="001B2814">
        <w:rPr>
          <w:sz w:val="24"/>
          <w:szCs w:val="24"/>
          <w:lang w:val="en-US"/>
        </w:rPr>
        <w:t>×</w:t>
      </w:r>
      <w:r w:rsidRPr="00EA069B">
        <w:rPr>
          <w:sz w:val="24"/>
          <w:szCs w:val="24"/>
          <w:lang w:val="en-US"/>
        </w:rPr>
        <w:t>1, 90 or 100</w:t>
      </w:r>
      <w:r w:rsidR="001B2814">
        <w:rPr>
          <w:sz w:val="24"/>
          <w:szCs w:val="24"/>
          <w:lang w:val="en-US"/>
        </w:rPr>
        <w:t>×</w:t>
      </w:r>
      <w:r w:rsidRPr="00EA069B">
        <w:rPr>
          <w:sz w:val="24"/>
          <w:szCs w:val="24"/>
          <w:lang w:val="en-US"/>
        </w:rPr>
        <w:t xml:space="preserve">1 </w:t>
      </w:r>
      <w:proofErr w:type="gramStart"/>
      <w:r w:rsidRPr="00EA069B">
        <w:rPr>
          <w:sz w:val="24"/>
          <w:szCs w:val="24"/>
          <w:lang w:val="en-US"/>
        </w:rPr>
        <w:t>capsules</w:t>
      </w:r>
      <w:proofErr w:type="gramEnd"/>
      <w:r w:rsidR="003D0909">
        <w:rPr>
          <w:sz w:val="24"/>
          <w:szCs w:val="24"/>
          <w:lang w:val="en-US"/>
        </w:rPr>
        <w:t>.</w:t>
      </w:r>
    </w:p>
    <w:p w14:paraId="42D79F88" w14:textId="17482C5D" w:rsidR="00963BFA" w:rsidRPr="00EA069B" w:rsidRDefault="00963BFA" w:rsidP="000A6856">
      <w:pPr>
        <w:ind w:left="851"/>
        <w:rPr>
          <w:noProof/>
          <w:sz w:val="24"/>
          <w:szCs w:val="24"/>
          <w:lang w:val="en-US"/>
        </w:rPr>
      </w:pPr>
      <w:bookmarkStart w:id="4" w:name="_Hlk148618286"/>
      <w:bookmarkStart w:id="5" w:name="_Hlk144473792"/>
      <w:r w:rsidRPr="00EA069B">
        <w:rPr>
          <w:noProof/>
          <w:sz w:val="24"/>
          <w:szCs w:val="24"/>
          <w:lang w:val="en-US"/>
        </w:rPr>
        <w:t>HDPE bottle with inviolability ring and silicagel desiccant in the PP cap</w:t>
      </w:r>
      <w:bookmarkEnd w:id="4"/>
      <w:r w:rsidRPr="00EA069B">
        <w:rPr>
          <w:noProof/>
          <w:sz w:val="24"/>
          <w:szCs w:val="24"/>
          <w:lang w:val="en-US"/>
        </w:rPr>
        <w:t xml:space="preserve"> </w:t>
      </w:r>
      <w:r w:rsidRPr="00EA069B">
        <w:rPr>
          <w:sz w:val="24"/>
          <w:szCs w:val="24"/>
          <w:lang w:val="en-US"/>
        </w:rPr>
        <w:t>containing 30</w:t>
      </w:r>
      <w:r w:rsidRPr="00EA069B">
        <w:rPr>
          <w:noProof/>
          <w:sz w:val="24"/>
          <w:szCs w:val="24"/>
          <w:lang w:val="en-US"/>
        </w:rPr>
        <w:t>, 35, 50, 60, 90, 100, 112 or 200 capsules</w:t>
      </w:r>
      <w:r w:rsidR="003D0909">
        <w:rPr>
          <w:noProof/>
          <w:sz w:val="24"/>
          <w:szCs w:val="24"/>
          <w:lang w:val="en-US"/>
        </w:rPr>
        <w:t>.</w:t>
      </w:r>
    </w:p>
    <w:p w14:paraId="33D58ED3" w14:textId="77777777" w:rsidR="00963BFA" w:rsidRPr="00EA069B" w:rsidRDefault="00963BFA" w:rsidP="000A6856">
      <w:pPr>
        <w:ind w:left="851"/>
        <w:rPr>
          <w:noProof/>
          <w:sz w:val="24"/>
          <w:szCs w:val="24"/>
          <w:lang w:val="en-US"/>
        </w:rPr>
      </w:pPr>
    </w:p>
    <w:bookmarkEnd w:id="5"/>
    <w:p w14:paraId="22D4FF95" w14:textId="77777777" w:rsidR="00963BFA" w:rsidRPr="00EA069B" w:rsidRDefault="00963BFA" w:rsidP="000A6856">
      <w:pPr>
        <w:ind w:left="851"/>
        <w:rPr>
          <w:noProof/>
          <w:sz w:val="24"/>
          <w:szCs w:val="24"/>
          <w:lang w:val="en-US"/>
        </w:rPr>
      </w:pPr>
      <w:r w:rsidRPr="00EA069B">
        <w:rPr>
          <w:noProof/>
          <w:sz w:val="24"/>
          <w:szCs w:val="24"/>
          <w:lang w:val="en-US"/>
        </w:rPr>
        <w:t>Not all pack sizes may be marketed.</w:t>
      </w:r>
    </w:p>
    <w:p w14:paraId="3E6B1512" w14:textId="77777777" w:rsidR="007C5D2A" w:rsidRPr="00EA069B" w:rsidRDefault="007C5D2A" w:rsidP="003E0341">
      <w:pPr>
        <w:tabs>
          <w:tab w:val="left" w:pos="851"/>
        </w:tabs>
        <w:ind w:left="851"/>
        <w:rPr>
          <w:sz w:val="24"/>
          <w:szCs w:val="24"/>
          <w:lang w:val="en-GB"/>
        </w:rPr>
      </w:pPr>
    </w:p>
    <w:p w14:paraId="2D142B5B" w14:textId="77777777" w:rsidR="007C5D2A" w:rsidRPr="00EA069B" w:rsidRDefault="007C5D2A" w:rsidP="007C5D2A">
      <w:pPr>
        <w:ind w:left="851" w:hanging="851"/>
        <w:rPr>
          <w:b/>
          <w:sz w:val="24"/>
          <w:szCs w:val="24"/>
          <w:lang w:val="en-GB"/>
        </w:rPr>
      </w:pPr>
      <w:r w:rsidRPr="00EA069B">
        <w:rPr>
          <w:b/>
          <w:sz w:val="24"/>
          <w:szCs w:val="24"/>
          <w:lang w:val="en-GB"/>
        </w:rPr>
        <w:t>6.6</w:t>
      </w:r>
      <w:r w:rsidRPr="00EA069B">
        <w:rPr>
          <w:b/>
          <w:sz w:val="24"/>
          <w:szCs w:val="24"/>
          <w:lang w:val="en-GB"/>
        </w:rPr>
        <w:tab/>
        <w:t>Special precautions for disposal and other handling</w:t>
      </w:r>
    </w:p>
    <w:p w14:paraId="7C0C139D" w14:textId="77777777" w:rsidR="00963BFA" w:rsidRPr="00EA069B" w:rsidRDefault="00963BFA" w:rsidP="000A6856">
      <w:pPr>
        <w:ind w:left="851"/>
        <w:rPr>
          <w:sz w:val="24"/>
          <w:szCs w:val="24"/>
          <w:lang w:val="en-US"/>
        </w:rPr>
      </w:pPr>
      <w:r w:rsidRPr="00EA069B">
        <w:rPr>
          <w:sz w:val="24"/>
          <w:szCs w:val="24"/>
          <w:lang w:val="en-US"/>
        </w:rPr>
        <w:t>No special requirements for disposal</w:t>
      </w:r>
    </w:p>
    <w:p w14:paraId="76595C40" w14:textId="77777777" w:rsidR="00963BFA" w:rsidRPr="00EA069B" w:rsidRDefault="00963BFA" w:rsidP="000A6856">
      <w:pPr>
        <w:ind w:left="851"/>
        <w:rPr>
          <w:sz w:val="24"/>
          <w:szCs w:val="24"/>
          <w:lang w:val="en-US"/>
        </w:rPr>
      </w:pPr>
    </w:p>
    <w:p w14:paraId="5D350AF2" w14:textId="77777777" w:rsidR="00963BFA" w:rsidRPr="00EA069B" w:rsidRDefault="00963BFA" w:rsidP="000A6856">
      <w:pPr>
        <w:ind w:left="851"/>
        <w:rPr>
          <w:sz w:val="24"/>
          <w:szCs w:val="24"/>
          <w:lang w:val="en-US"/>
        </w:rPr>
      </w:pPr>
      <w:r w:rsidRPr="00EA069B">
        <w:rPr>
          <w:sz w:val="24"/>
          <w:szCs w:val="24"/>
          <w:lang w:val="en-US"/>
        </w:rPr>
        <w:t>Any unused medicinal product or waste material should be disposed of in accordance with local requirements.</w:t>
      </w:r>
    </w:p>
    <w:p w14:paraId="3F1E9FFD" w14:textId="77777777" w:rsidR="007C5D2A" w:rsidRPr="00EA069B" w:rsidRDefault="007C5D2A" w:rsidP="00AB4376">
      <w:pPr>
        <w:tabs>
          <w:tab w:val="left" w:pos="851"/>
        </w:tabs>
        <w:ind w:left="851"/>
        <w:rPr>
          <w:sz w:val="24"/>
          <w:szCs w:val="24"/>
          <w:lang w:val="en-GB"/>
        </w:rPr>
      </w:pPr>
    </w:p>
    <w:p w14:paraId="14EC712C" w14:textId="77777777" w:rsidR="007C5D2A" w:rsidRPr="002E5E42" w:rsidRDefault="007C5D2A" w:rsidP="007C5D2A">
      <w:pPr>
        <w:tabs>
          <w:tab w:val="left" w:pos="851"/>
        </w:tabs>
        <w:ind w:left="851" w:hanging="851"/>
        <w:jc w:val="both"/>
        <w:rPr>
          <w:b/>
          <w:sz w:val="24"/>
          <w:szCs w:val="24"/>
        </w:rPr>
      </w:pPr>
      <w:r w:rsidRPr="002E5E42">
        <w:rPr>
          <w:b/>
          <w:sz w:val="24"/>
          <w:szCs w:val="24"/>
        </w:rPr>
        <w:t>7.</w:t>
      </w:r>
      <w:r w:rsidRPr="002E5E42">
        <w:rPr>
          <w:b/>
          <w:sz w:val="24"/>
          <w:szCs w:val="24"/>
        </w:rPr>
        <w:tab/>
        <w:t>MARKETING AUTHORISATION HOLDER</w:t>
      </w:r>
    </w:p>
    <w:p w14:paraId="1D0EF91E" w14:textId="7F47F2C4" w:rsidR="007C5D2A" w:rsidRPr="002E5E42" w:rsidRDefault="00963BFA" w:rsidP="003E0341">
      <w:pPr>
        <w:tabs>
          <w:tab w:val="left" w:pos="851"/>
        </w:tabs>
        <w:ind w:left="851"/>
        <w:jc w:val="both"/>
        <w:rPr>
          <w:sz w:val="24"/>
          <w:szCs w:val="24"/>
        </w:rPr>
      </w:pPr>
      <w:r w:rsidRPr="002E5E42">
        <w:rPr>
          <w:sz w:val="24"/>
          <w:szCs w:val="24"/>
        </w:rPr>
        <w:t xml:space="preserve">STADA </w:t>
      </w:r>
      <w:proofErr w:type="spellStart"/>
      <w:r w:rsidRPr="002E5E42">
        <w:rPr>
          <w:sz w:val="24"/>
          <w:szCs w:val="24"/>
        </w:rPr>
        <w:t>Arzneimittel</w:t>
      </w:r>
      <w:proofErr w:type="spellEnd"/>
      <w:r w:rsidRPr="002E5E42">
        <w:rPr>
          <w:sz w:val="24"/>
          <w:szCs w:val="24"/>
        </w:rPr>
        <w:t xml:space="preserve"> AG</w:t>
      </w:r>
    </w:p>
    <w:p w14:paraId="0639381A" w14:textId="677FBE5D" w:rsidR="00963BFA" w:rsidRPr="002E5E42" w:rsidRDefault="00963BFA" w:rsidP="003E0341">
      <w:pPr>
        <w:tabs>
          <w:tab w:val="left" w:pos="851"/>
        </w:tabs>
        <w:ind w:left="851"/>
        <w:jc w:val="both"/>
        <w:rPr>
          <w:sz w:val="24"/>
          <w:szCs w:val="24"/>
        </w:rPr>
      </w:pPr>
      <w:proofErr w:type="spellStart"/>
      <w:r w:rsidRPr="002E5E42">
        <w:rPr>
          <w:sz w:val="24"/>
          <w:szCs w:val="24"/>
        </w:rPr>
        <w:t>Stadastrasse</w:t>
      </w:r>
      <w:proofErr w:type="spellEnd"/>
      <w:r w:rsidRPr="002E5E42">
        <w:rPr>
          <w:sz w:val="24"/>
          <w:szCs w:val="24"/>
        </w:rPr>
        <w:t xml:space="preserve"> 2-18</w:t>
      </w:r>
    </w:p>
    <w:p w14:paraId="2AB6EAE6" w14:textId="06771E2A" w:rsidR="00963BFA" w:rsidRPr="002E5E42" w:rsidRDefault="00963BFA" w:rsidP="003E0341">
      <w:pPr>
        <w:tabs>
          <w:tab w:val="left" w:pos="851"/>
        </w:tabs>
        <w:ind w:left="851"/>
        <w:jc w:val="both"/>
        <w:rPr>
          <w:sz w:val="24"/>
          <w:szCs w:val="24"/>
        </w:rPr>
      </w:pPr>
      <w:r w:rsidRPr="002E5E42">
        <w:rPr>
          <w:sz w:val="24"/>
          <w:szCs w:val="24"/>
        </w:rPr>
        <w:t xml:space="preserve">61118 Bad </w:t>
      </w:r>
      <w:proofErr w:type="spellStart"/>
      <w:r w:rsidRPr="002E5E42">
        <w:rPr>
          <w:sz w:val="24"/>
          <w:szCs w:val="24"/>
        </w:rPr>
        <w:t>Vilbel</w:t>
      </w:r>
      <w:proofErr w:type="spellEnd"/>
    </w:p>
    <w:p w14:paraId="22B3472E" w14:textId="7550C9CC" w:rsidR="005A498B" w:rsidRPr="002E5E42" w:rsidRDefault="00BD58C3" w:rsidP="00BD58C3">
      <w:pPr>
        <w:tabs>
          <w:tab w:val="left" w:pos="851"/>
        </w:tabs>
        <w:ind w:left="851"/>
        <w:jc w:val="both"/>
        <w:rPr>
          <w:sz w:val="24"/>
          <w:szCs w:val="24"/>
        </w:rPr>
      </w:pPr>
      <w:r w:rsidRPr="002E5E42">
        <w:rPr>
          <w:sz w:val="24"/>
          <w:szCs w:val="24"/>
        </w:rPr>
        <w:t>Tyskland</w:t>
      </w:r>
    </w:p>
    <w:p w14:paraId="52BE6FB3" w14:textId="77777777" w:rsidR="008A24F6" w:rsidRPr="002E5E42" w:rsidRDefault="008A24F6" w:rsidP="003E0341">
      <w:pPr>
        <w:tabs>
          <w:tab w:val="left" w:pos="851"/>
        </w:tabs>
        <w:ind w:left="851"/>
        <w:jc w:val="both"/>
        <w:rPr>
          <w:sz w:val="24"/>
          <w:szCs w:val="24"/>
        </w:rPr>
      </w:pPr>
    </w:p>
    <w:p w14:paraId="6ED00482" w14:textId="77777777" w:rsidR="007C5D2A" w:rsidRPr="00EA069B" w:rsidRDefault="007C5D2A" w:rsidP="007C5D2A">
      <w:pPr>
        <w:ind w:left="851" w:hanging="851"/>
        <w:jc w:val="both"/>
        <w:rPr>
          <w:b/>
          <w:sz w:val="24"/>
          <w:szCs w:val="24"/>
          <w:lang w:val="en-GB"/>
        </w:rPr>
      </w:pPr>
      <w:r w:rsidRPr="00EA069B">
        <w:rPr>
          <w:b/>
          <w:sz w:val="24"/>
          <w:szCs w:val="24"/>
          <w:lang w:val="en-GB"/>
        </w:rPr>
        <w:t>8.</w:t>
      </w:r>
      <w:r w:rsidRPr="00EA069B">
        <w:rPr>
          <w:b/>
          <w:sz w:val="24"/>
          <w:szCs w:val="24"/>
          <w:lang w:val="en-GB"/>
        </w:rPr>
        <w:tab/>
        <w:t>MARKETING AUTHORISATION NUMBER(S)</w:t>
      </w:r>
    </w:p>
    <w:p w14:paraId="3D49F14D" w14:textId="7093F0EC" w:rsidR="007C5D2A" w:rsidRPr="00EA069B" w:rsidRDefault="00963BFA" w:rsidP="00A85D26">
      <w:pPr>
        <w:tabs>
          <w:tab w:val="left" w:pos="851"/>
        </w:tabs>
        <w:ind w:left="851"/>
        <w:jc w:val="both"/>
        <w:rPr>
          <w:sz w:val="24"/>
          <w:szCs w:val="24"/>
          <w:lang w:val="en-GB"/>
        </w:rPr>
      </w:pPr>
      <w:r w:rsidRPr="00EA069B">
        <w:rPr>
          <w:sz w:val="24"/>
          <w:szCs w:val="24"/>
          <w:lang w:val="en-GB"/>
        </w:rPr>
        <w:t>70476</w:t>
      </w:r>
    </w:p>
    <w:p w14:paraId="58BAFD66" w14:textId="77777777" w:rsidR="007C5D2A" w:rsidRPr="00EA069B" w:rsidRDefault="007C5D2A" w:rsidP="00180A12">
      <w:pPr>
        <w:tabs>
          <w:tab w:val="left" w:pos="851"/>
        </w:tabs>
        <w:ind w:left="851"/>
        <w:jc w:val="both"/>
        <w:rPr>
          <w:sz w:val="24"/>
          <w:szCs w:val="24"/>
          <w:lang w:val="en-GB"/>
        </w:rPr>
      </w:pPr>
    </w:p>
    <w:p w14:paraId="18981783" w14:textId="77777777" w:rsidR="007C5D2A" w:rsidRPr="00EA069B" w:rsidRDefault="007C5D2A" w:rsidP="007C5D2A">
      <w:pPr>
        <w:tabs>
          <w:tab w:val="left" w:pos="851"/>
        </w:tabs>
        <w:jc w:val="both"/>
        <w:rPr>
          <w:sz w:val="24"/>
          <w:szCs w:val="24"/>
          <w:lang w:val="en-GB"/>
        </w:rPr>
      </w:pPr>
      <w:r w:rsidRPr="00EA069B">
        <w:rPr>
          <w:b/>
          <w:sz w:val="24"/>
          <w:szCs w:val="24"/>
          <w:lang w:val="en-GB"/>
        </w:rPr>
        <w:t>9.</w:t>
      </w:r>
      <w:r w:rsidRPr="00EA069B">
        <w:rPr>
          <w:b/>
          <w:sz w:val="24"/>
          <w:szCs w:val="24"/>
          <w:lang w:val="en-GB"/>
        </w:rPr>
        <w:tab/>
        <w:t>DATE OF FIRST AUTHORISATION</w:t>
      </w:r>
    </w:p>
    <w:p w14:paraId="1DCAADD2" w14:textId="25FBFEC7" w:rsidR="007C5D2A" w:rsidRPr="00EA069B" w:rsidRDefault="002E5E42" w:rsidP="00A85D26">
      <w:pPr>
        <w:ind w:left="851"/>
        <w:jc w:val="both"/>
        <w:rPr>
          <w:sz w:val="24"/>
          <w:szCs w:val="24"/>
          <w:lang w:val="en-GB"/>
        </w:rPr>
      </w:pPr>
      <w:r>
        <w:rPr>
          <w:sz w:val="24"/>
          <w:szCs w:val="24"/>
          <w:lang w:val="en-GB"/>
        </w:rPr>
        <w:t>26 September 2024</w:t>
      </w:r>
    </w:p>
    <w:p w14:paraId="037B11BB" w14:textId="77777777" w:rsidR="007C5D2A" w:rsidRPr="00EA069B" w:rsidRDefault="007C5D2A" w:rsidP="003E0341">
      <w:pPr>
        <w:tabs>
          <w:tab w:val="left" w:pos="851"/>
        </w:tabs>
        <w:ind w:left="851"/>
        <w:jc w:val="both"/>
        <w:rPr>
          <w:sz w:val="24"/>
          <w:szCs w:val="24"/>
          <w:lang w:val="en-GB"/>
        </w:rPr>
      </w:pPr>
    </w:p>
    <w:p w14:paraId="2363EE81" w14:textId="77777777" w:rsidR="007C5D2A" w:rsidRPr="00EA069B" w:rsidRDefault="007C5D2A" w:rsidP="007C5D2A">
      <w:pPr>
        <w:tabs>
          <w:tab w:val="left" w:pos="851"/>
        </w:tabs>
        <w:jc w:val="both"/>
        <w:rPr>
          <w:sz w:val="24"/>
          <w:szCs w:val="24"/>
          <w:lang w:val="en-GB"/>
        </w:rPr>
      </w:pPr>
      <w:r w:rsidRPr="00EA069B">
        <w:rPr>
          <w:b/>
          <w:sz w:val="24"/>
          <w:szCs w:val="24"/>
          <w:lang w:val="en-GB"/>
        </w:rPr>
        <w:t>10.</w:t>
      </w:r>
      <w:r w:rsidRPr="00EA069B">
        <w:rPr>
          <w:b/>
          <w:sz w:val="24"/>
          <w:szCs w:val="24"/>
          <w:lang w:val="en-GB"/>
        </w:rPr>
        <w:tab/>
        <w:t>DATE OF REVISION OF THE TEXT</w:t>
      </w:r>
    </w:p>
    <w:p w14:paraId="4BC18DD9" w14:textId="10716A32" w:rsidR="007C5D2A" w:rsidRPr="00EA069B" w:rsidRDefault="009E290B" w:rsidP="003E0341">
      <w:pPr>
        <w:tabs>
          <w:tab w:val="left" w:pos="851"/>
        </w:tabs>
        <w:ind w:left="851"/>
        <w:jc w:val="both"/>
        <w:rPr>
          <w:sz w:val="24"/>
          <w:szCs w:val="24"/>
          <w:lang w:val="en-GB"/>
        </w:rPr>
      </w:pPr>
      <w:r>
        <w:rPr>
          <w:sz w:val="24"/>
          <w:szCs w:val="24"/>
          <w:lang w:val="en-GB"/>
        </w:rPr>
        <w:t>1 April 2025</w:t>
      </w:r>
    </w:p>
    <w:sectPr w:rsidR="007C5D2A" w:rsidRPr="00EA069B"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9DC2F" w14:textId="77777777" w:rsidR="001D75E3" w:rsidRDefault="001D75E3">
      <w:r>
        <w:separator/>
      </w:r>
    </w:p>
  </w:endnote>
  <w:endnote w:type="continuationSeparator" w:id="0">
    <w:p w14:paraId="0318378B" w14:textId="77777777" w:rsidR="001D75E3" w:rsidRDefault="001D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A31C4"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CDFB9" w14:textId="77777777" w:rsidR="00864538" w:rsidRDefault="00864538">
    <w:pPr>
      <w:pStyle w:val="Sidefod"/>
      <w:pBdr>
        <w:bottom w:val="single" w:sz="6" w:space="1" w:color="auto"/>
      </w:pBdr>
    </w:pPr>
  </w:p>
  <w:p w14:paraId="7E1F717A" w14:textId="77777777" w:rsidR="00864538" w:rsidRDefault="00864538">
    <w:pPr>
      <w:pStyle w:val="Sidefod"/>
      <w:tabs>
        <w:tab w:val="clear" w:pos="4819"/>
        <w:tab w:val="left" w:pos="8647"/>
      </w:tabs>
      <w:rPr>
        <w:i/>
        <w:snapToGrid w:val="0"/>
        <w:sz w:val="18"/>
      </w:rPr>
    </w:pPr>
  </w:p>
  <w:p w14:paraId="17515B25" w14:textId="0FD22468"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413E96">
      <w:rPr>
        <w:i/>
        <w:noProof/>
        <w:snapToGrid w:val="0"/>
        <w:sz w:val="18"/>
      </w:rPr>
      <w:t>Tamsulosinhydrochlorid Stada Arzneimittel AG, hårde kapsler med modificeret udløsning 0,4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BC440" w14:textId="77777777" w:rsidR="00864538" w:rsidRDefault="00864538">
    <w:pPr>
      <w:pStyle w:val="Sidefod"/>
      <w:pBdr>
        <w:bottom w:val="single" w:sz="6" w:space="1" w:color="auto"/>
      </w:pBdr>
      <w:tabs>
        <w:tab w:val="clear" w:pos="4819"/>
        <w:tab w:val="left" w:pos="8789"/>
      </w:tabs>
      <w:rPr>
        <w:i/>
        <w:snapToGrid w:val="0"/>
        <w:sz w:val="18"/>
      </w:rPr>
    </w:pPr>
  </w:p>
  <w:p w14:paraId="18C4B2BB" w14:textId="77777777" w:rsidR="00864538" w:rsidRDefault="00864538">
    <w:pPr>
      <w:pStyle w:val="Sidefod"/>
      <w:tabs>
        <w:tab w:val="clear" w:pos="4819"/>
        <w:tab w:val="left" w:pos="8789"/>
      </w:tabs>
      <w:rPr>
        <w:i/>
        <w:snapToGrid w:val="0"/>
        <w:sz w:val="18"/>
      </w:rPr>
    </w:pPr>
  </w:p>
  <w:p w14:paraId="4D095D7D" w14:textId="1588CA59"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413E96">
      <w:rPr>
        <w:i/>
        <w:noProof/>
        <w:snapToGrid w:val="0"/>
        <w:sz w:val="18"/>
      </w:rPr>
      <w:t>Tamsulosinhydrochlorid Stada Arzneimittel AG, hårde kapsler med modificeret udløsning 0,4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40392" w14:textId="77777777" w:rsidR="001D75E3" w:rsidRDefault="001D75E3">
      <w:r>
        <w:separator/>
      </w:r>
    </w:p>
  </w:footnote>
  <w:footnote w:type="continuationSeparator" w:id="0">
    <w:p w14:paraId="50967B78" w14:textId="77777777" w:rsidR="001D75E3" w:rsidRDefault="001D7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0D662"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F3199"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566A0"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E3"/>
    <w:rsid w:val="00056601"/>
    <w:rsid w:val="000A6856"/>
    <w:rsid w:val="000C3846"/>
    <w:rsid w:val="000C6218"/>
    <w:rsid w:val="000D3C9D"/>
    <w:rsid w:val="000F0D47"/>
    <w:rsid w:val="001242DE"/>
    <w:rsid w:val="00180A12"/>
    <w:rsid w:val="001B2814"/>
    <w:rsid w:val="001D75E3"/>
    <w:rsid w:val="00214331"/>
    <w:rsid w:val="00214CF4"/>
    <w:rsid w:val="00281F03"/>
    <w:rsid w:val="0029458A"/>
    <w:rsid w:val="002A1587"/>
    <w:rsid w:val="002B27C5"/>
    <w:rsid w:val="002E5E42"/>
    <w:rsid w:val="002F6D9C"/>
    <w:rsid w:val="00303008"/>
    <w:rsid w:val="00373B55"/>
    <w:rsid w:val="003D0909"/>
    <w:rsid w:val="003D727E"/>
    <w:rsid w:val="003E003B"/>
    <w:rsid w:val="003E0341"/>
    <w:rsid w:val="003E3402"/>
    <w:rsid w:val="003F4736"/>
    <w:rsid w:val="00401B49"/>
    <w:rsid w:val="00413E96"/>
    <w:rsid w:val="0042292D"/>
    <w:rsid w:val="00437D5B"/>
    <w:rsid w:val="00440254"/>
    <w:rsid w:val="004860D3"/>
    <w:rsid w:val="004A3BF4"/>
    <w:rsid w:val="004A5DB3"/>
    <w:rsid w:val="0050585B"/>
    <w:rsid w:val="005152D9"/>
    <w:rsid w:val="00533AD4"/>
    <w:rsid w:val="00534849"/>
    <w:rsid w:val="00560102"/>
    <w:rsid w:val="00562EA1"/>
    <w:rsid w:val="005A498B"/>
    <w:rsid w:val="00617BB8"/>
    <w:rsid w:val="006207FF"/>
    <w:rsid w:val="00680052"/>
    <w:rsid w:val="00683267"/>
    <w:rsid w:val="006844E9"/>
    <w:rsid w:val="006B3847"/>
    <w:rsid w:val="0075453D"/>
    <w:rsid w:val="007A4CC6"/>
    <w:rsid w:val="007B2EF3"/>
    <w:rsid w:val="007C3623"/>
    <w:rsid w:val="007C5D2A"/>
    <w:rsid w:val="007D62D1"/>
    <w:rsid w:val="007F1E00"/>
    <w:rsid w:val="00827444"/>
    <w:rsid w:val="008400E3"/>
    <w:rsid w:val="00857FF3"/>
    <w:rsid w:val="00864538"/>
    <w:rsid w:val="00873B4F"/>
    <w:rsid w:val="008A24F6"/>
    <w:rsid w:val="008E51AE"/>
    <w:rsid w:val="008F2F8C"/>
    <w:rsid w:val="00963BFA"/>
    <w:rsid w:val="009925C9"/>
    <w:rsid w:val="00992616"/>
    <w:rsid w:val="009E290B"/>
    <w:rsid w:val="00A179D0"/>
    <w:rsid w:val="00A358A3"/>
    <w:rsid w:val="00A46747"/>
    <w:rsid w:val="00A80446"/>
    <w:rsid w:val="00A85D26"/>
    <w:rsid w:val="00A9153A"/>
    <w:rsid w:val="00AB4376"/>
    <w:rsid w:val="00AC033C"/>
    <w:rsid w:val="00AD2E36"/>
    <w:rsid w:val="00AF6398"/>
    <w:rsid w:val="00B45DC5"/>
    <w:rsid w:val="00BD3490"/>
    <w:rsid w:val="00BD58C3"/>
    <w:rsid w:val="00C26226"/>
    <w:rsid w:val="00C3571D"/>
    <w:rsid w:val="00C54F0B"/>
    <w:rsid w:val="00C82621"/>
    <w:rsid w:val="00C83336"/>
    <w:rsid w:val="00CB1423"/>
    <w:rsid w:val="00D02508"/>
    <w:rsid w:val="00D47AC6"/>
    <w:rsid w:val="00D778CC"/>
    <w:rsid w:val="00D82FE9"/>
    <w:rsid w:val="00D97837"/>
    <w:rsid w:val="00D97B77"/>
    <w:rsid w:val="00DB6A85"/>
    <w:rsid w:val="00E06B32"/>
    <w:rsid w:val="00E1290F"/>
    <w:rsid w:val="00E36A80"/>
    <w:rsid w:val="00EA069B"/>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10016"/>
  <w15:chartTrackingRefBased/>
  <w15:docId w15:val="{4A72E905-9BFE-4FBC-A46A-B0F6E7B1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semiHidden/>
    <w:unhideWhenUsed/>
    <w:rsid w:val="00963BFA"/>
    <w:rPr>
      <w:i/>
      <w:color w:val="008000"/>
      <w:sz w:val="22"/>
      <w:lang w:val="en-GB" w:eastAsia="en-US"/>
    </w:rPr>
  </w:style>
  <w:style w:type="character" w:customStyle="1" w:styleId="BrdtekstTegn">
    <w:name w:val="Brødtekst Tegn"/>
    <w:basedOn w:val="Standardskrifttypeiafsnit"/>
    <w:link w:val="Brdtekst"/>
    <w:semiHidden/>
    <w:rsid w:val="00963BFA"/>
    <w:rPr>
      <w:i/>
      <w:color w:val="008000"/>
      <w:sz w:val="22"/>
      <w:lang w:val="en-GB" w:eastAsia="en-US"/>
    </w:rPr>
  </w:style>
  <w:style w:type="paragraph" w:customStyle="1" w:styleId="TableParagraph">
    <w:name w:val="Table Paragraph"/>
    <w:basedOn w:val="Normal"/>
    <w:uiPriority w:val="1"/>
    <w:qFormat/>
    <w:rsid w:val="00963BFA"/>
    <w:pPr>
      <w:widowControl w:val="0"/>
      <w:autoSpaceDE w:val="0"/>
      <w:autoSpaceDN w:val="0"/>
    </w:pPr>
    <w:rPr>
      <w:sz w:val="22"/>
      <w:szCs w:val="22"/>
      <w:lang w:val="en-US" w:eastAsia="en-US"/>
    </w:rPr>
  </w:style>
  <w:style w:type="table" w:styleId="Tabel-Gitter">
    <w:name w:val="Table Grid"/>
    <w:basedOn w:val="Tabel-Normal"/>
    <w:rsid w:val="00963BFA"/>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963BFA"/>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6859">
      <w:bodyDiv w:val="1"/>
      <w:marLeft w:val="0"/>
      <w:marRight w:val="0"/>
      <w:marTop w:val="0"/>
      <w:marBottom w:val="0"/>
      <w:divBdr>
        <w:top w:val="none" w:sz="0" w:space="0" w:color="auto"/>
        <w:left w:val="none" w:sz="0" w:space="0" w:color="auto"/>
        <w:bottom w:val="none" w:sz="0" w:space="0" w:color="auto"/>
        <w:right w:val="none" w:sz="0" w:space="0" w:color="auto"/>
      </w:divBdr>
    </w:div>
    <w:div w:id="128255503">
      <w:bodyDiv w:val="1"/>
      <w:marLeft w:val="0"/>
      <w:marRight w:val="0"/>
      <w:marTop w:val="0"/>
      <w:marBottom w:val="0"/>
      <w:divBdr>
        <w:top w:val="none" w:sz="0" w:space="0" w:color="auto"/>
        <w:left w:val="none" w:sz="0" w:space="0" w:color="auto"/>
        <w:bottom w:val="none" w:sz="0" w:space="0" w:color="auto"/>
        <w:right w:val="none" w:sz="0" w:space="0" w:color="auto"/>
      </w:divBdr>
    </w:div>
    <w:div w:id="222763821">
      <w:bodyDiv w:val="1"/>
      <w:marLeft w:val="0"/>
      <w:marRight w:val="0"/>
      <w:marTop w:val="0"/>
      <w:marBottom w:val="0"/>
      <w:divBdr>
        <w:top w:val="none" w:sz="0" w:space="0" w:color="auto"/>
        <w:left w:val="none" w:sz="0" w:space="0" w:color="auto"/>
        <w:bottom w:val="none" w:sz="0" w:space="0" w:color="auto"/>
        <w:right w:val="none" w:sz="0" w:space="0" w:color="auto"/>
      </w:divBdr>
    </w:div>
    <w:div w:id="252476281">
      <w:bodyDiv w:val="1"/>
      <w:marLeft w:val="0"/>
      <w:marRight w:val="0"/>
      <w:marTop w:val="0"/>
      <w:marBottom w:val="0"/>
      <w:divBdr>
        <w:top w:val="none" w:sz="0" w:space="0" w:color="auto"/>
        <w:left w:val="none" w:sz="0" w:space="0" w:color="auto"/>
        <w:bottom w:val="none" w:sz="0" w:space="0" w:color="auto"/>
        <w:right w:val="none" w:sz="0" w:space="0" w:color="auto"/>
      </w:divBdr>
    </w:div>
    <w:div w:id="408962603">
      <w:bodyDiv w:val="1"/>
      <w:marLeft w:val="0"/>
      <w:marRight w:val="0"/>
      <w:marTop w:val="0"/>
      <w:marBottom w:val="0"/>
      <w:divBdr>
        <w:top w:val="none" w:sz="0" w:space="0" w:color="auto"/>
        <w:left w:val="none" w:sz="0" w:space="0" w:color="auto"/>
        <w:bottom w:val="none" w:sz="0" w:space="0" w:color="auto"/>
        <w:right w:val="none" w:sz="0" w:space="0" w:color="auto"/>
      </w:divBdr>
    </w:div>
    <w:div w:id="442379710">
      <w:bodyDiv w:val="1"/>
      <w:marLeft w:val="0"/>
      <w:marRight w:val="0"/>
      <w:marTop w:val="0"/>
      <w:marBottom w:val="0"/>
      <w:divBdr>
        <w:top w:val="none" w:sz="0" w:space="0" w:color="auto"/>
        <w:left w:val="none" w:sz="0" w:space="0" w:color="auto"/>
        <w:bottom w:val="none" w:sz="0" w:space="0" w:color="auto"/>
        <w:right w:val="none" w:sz="0" w:space="0" w:color="auto"/>
      </w:divBdr>
    </w:div>
    <w:div w:id="453672771">
      <w:bodyDiv w:val="1"/>
      <w:marLeft w:val="0"/>
      <w:marRight w:val="0"/>
      <w:marTop w:val="0"/>
      <w:marBottom w:val="0"/>
      <w:divBdr>
        <w:top w:val="none" w:sz="0" w:space="0" w:color="auto"/>
        <w:left w:val="none" w:sz="0" w:space="0" w:color="auto"/>
        <w:bottom w:val="none" w:sz="0" w:space="0" w:color="auto"/>
        <w:right w:val="none" w:sz="0" w:space="0" w:color="auto"/>
      </w:divBdr>
    </w:div>
    <w:div w:id="497965073">
      <w:bodyDiv w:val="1"/>
      <w:marLeft w:val="0"/>
      <w:marRight w:val="0"/>
      <w:marTop w:val="0"/>
      <w:marBottom w:val="0"/>
      <w:divBdr>
        <w:top w:val="none" w:sz="0" w:space="0" w:color="auto"/>
        <w:left w:val="none" w:sz="0" w:space="0" w:color="auto"/>
        <w:bottom w:val="none" w:sz="0" w:space="0" w:color="auto"/>
        <w:right w:val="none" w:sz="0" w:space="0" w:color="auto"/>
      </w:divBdr>
    </w:div>
    <w:div w:id="523633552">
      <w:bodyDiv w:val="1"/>
      <w:marLeft w:val="0"/>
      <w:marRight w:val="0"/>
      <w:marTop w:val="0"/>
      <w:marBottom w:val="0"/>
      <w:divBdr>
        <w:top w:val="none" w:sz="0" w:space="0" w:color="auto"/>
        <w:left w:val="none" w:sz="0" w:space="0" w:color="auto"/>
        <w:bottom w:val="none" w:sz="0" w:space="0" w:color="auto"/>
        <w:right w:val="none" w:sz="0" w:space="0" w:color="auto"/>
      </w:divBdr>
    </w:div>
    <w:div w:id="683751397">
      <w:bodyDiv w:val="1"/>
      <w:marLeft w:val="0"/>
      <w:marRight w:val="0"/>
      <w:marTop w:val="0"/>
      <w:marBottom w:val="0"/>
      <w:divBdr>
        <w:top w:val="none" w:sz="0" w:space="0" w:color="auto"/>
        <w:left w:val="none" w:sz="0" w:space="0" w:color="auto"/>
        <w:bottom w:val="none" w:sz="0" w:space="0" w:color="auto"/>
        <w:right w:val="none" w:sz="0" w:space="0" w:color="auto"/>
      </w:divBdr>
    </w:div>
    <w:div w:id="745227206">
      <w:bodyDiv w:val="1"/>
      <w:marLeft w:val="0"/>
      <w:marRight w:val="0"/>
      <w:marTop w:val="0"/>
      <w:marBottom w:val="0"/>
      <w:divBdr>
        <w:top w:val="none" w:sz="0" w:space="0" w:color="auto"/>
        <w:left w:val="none" w:sz="0" w:space="0" w:color="auto"/>
        <w:bottom w:val="none" w:sz="0" w:space="0" w:color="auto"/>
        <w:right w:val="none" w:sz="0" w:space="0" w:color="auto"/>
      </w:divBdr>
    </w:div>
    <w:div w:id="830022579">
      <w:bodyDiv w:val="1"/>
      <w:marLeft w:val="0"/>
      <w:marRight w:val="0"/>
      <w:marTop w:val="0"/>
      <w:marBottom w:val="0"/>
      <w:divBdr>
        <w:top w:val="none" w:sz="0" w:space="0" w:color="auto"/>
        <w:left w:val="none" w:sz="0" w:space="0" w:color="auto"/>
        <w:bottom w:val="none" w:sz="0" w:space="0" w:color="auto"/>
        <w:right w:val="none" w:sz="0" w:space="0" w:color="auto"/>
      </w:divBdr>
    </w:div>
    <w:div w:id="842011956">
      <w:bodyDiv w:val="1"/>
      <w:marLeft w:val="0"/>
      <w:marRight w:val="0"/>
      <w:marTop w:val="0"/>
      <w:marBottom w:val="0"/>
      <w:divBdr>
        <w:top w:val="none" w:sz="0" w:space="0" w:color="auto"/>
        <w:left w:val="none" w:sz="0" w:space="0" w:color="auto"/>
        <w:bottom w:val="none" w:sz="0" w:space="0" w:color="auto"/>
        <w:right w:val="none" w:sz="0" w:space="0" w:color="auto"/>
      </w:divBdr>
    </w:div>
    <w:div w:id="870990632">
      <w:bodyDiv w:val="1"/>
      <w:marLeft w:val="0"/>
      <w:marRight w:val="0"/>
      <w:marTop w:val="0"/>
      <w:marBottom w:val="0"/>
      <w:divBdr>
        <w:top w:val="none" w:sz="0" w:space="0" w:color="auto"/>
        <w:left w:val="none" w:sz="0" w:space="0" w:color="auto"/>
        <w:bottom w:val="none" w:sz="0" w:space="0" w:color="auto"/>
        <w:right w:val="none" w:sz="0" w:space="0" w:color="auto"/>
      </w:divBdr>
    </w:div>
    <w:div w:id="928271105">
      <w:bodyDiv w:val="1"/>
      <w:marLeft w:val="0"/>
      <w:marRight w:val="0"/>
      <w:marTop w:val="0"/>
      <w:marBottom w:val="0"/>
      <w:divBdr>
        <w:top w:val="none" w:sz="0" w:space="0" w:color="auto"/>
        <w:left w:val="none" w:sz="0" w:space="0" w:color="auto"/>
        <w:bottom w:val="none" w:sz="0" w:space="0" w:color="auto"/>
        <w:right w:val="none" w:sz="0" w:space="0" w:color="auto"/>
      </w:divBdr>
    </w:div>
    <w:div w:id="1014646554">
      <w:bodyDiv w:val="1"/>
      <w:marLeft w:val="0"/>
      <w:marRight w:val="0"/>
      <w:marTop w:val="0"/>
      <w:marBottom w:val="0"/>
      <w:divBdr>
        <w:top w:val="none" w:sz="0" w:space="0" w:color="auto"/>
        <w:left w:val="none" w:sz="0" w:space="0" w:color="auto"/>
        <w:bottom w:val="none" w:sz="0" w:space="0" w:color="auto"/>
        <w:right w:val="none" w:sz="0" w:space="0" w:color="auto"/>
      </w:divBdr>
    </w:div>
    <w:div w:id="1093664979">
      <w:bodyDiv w:val="1"/>
      <w:marLeft w:val="0"/>
      <w:marRight w:val="0"/>
      <w:marTop w:val="0"/>
      <w:marBottom w:val="0"/>
      <w:divBdr>
        <w:top w:val="none" w:sz="0" w:space="0" w:color="auto"/>
        <w:left w:val="none" w:sz="0" w:space="0" w:color="auto"/>
        <w:bottom w:val="none" w:sz="0" w:space="0" w:color="auto"/>
        <w:right w:val="none" w:sz="0" w:space="0" w:color="auto"/>
      </w:divBdr>
    </w:div>
    <w:div w:id="1121916035">
      <w:bodyDiv w:val="1"/>
      <w:marLeft w:val="0"/>
      <w:marRight w:val="0"/>
      <w:marTop w:val="0"/>
      <w:marBottom w:val="0"/>
      <w:divBdr>
        <w:top w:val="none" w:sz="0" w:space="0" w:color="auto"/>
        <w:left w:val="none" w:sz="0" w:space="0" w:color="auto"/>
        <w:bottom w:val="none" w:sz="0" w:space="0" w:color="auto"/>
        <w:right w:val="none" w:sz="0" w:space="0" w:color="auto"/>
      </w:divBdr>
    </w:div>
    <w:div w:id="1144079635">
      <w:bodyDiv w:val="1"/>
      <w:marLeft w:val="0"/>
      <w:marRight w:val="0"/>
      <w:marTop w:val="0"/>
      <w:marBottom w:val="0"/>
      <w:divBdr>
        <w:top w:val="none" w:sz="0" w:space="0" w:color="auto"/>
        <w:left w:val="none" w:sz="0" w:space="0" w:color="auto"/>
        <w:bottom w:val="none" w:sz="0" w:space="0" w:color="auto"/>
        <w:right w:val="none" w:sz="0" w:space="0" w:color="auto"/>
      </w:divBdr>
    </w:div>
    <w:div w:id="1833980843">
      <w:bodyDiv w:val="1"/>
      <w:marLeft w:val="0"/>
      <w:marRight w:val="0"/>
      <w:marTop w:val="0"/>
      <w:marBottom w:val="0"/>
      <w:divBdr>
        <w:top w:val="none" w:sz="0" w:space="0" w:color="auto"/>
        <w:left w:val="none" w:sz="0" w:space="0" w:color="auto"/>
        <w:bottom w:val="none" w:sz="0" w:space="0" w:color="auto"/>
        <w:right w:val="none" w:sz="0" w:space="0" w:color="auto"/>
      </w:divBdr>
    </w:div>
    <w:div w:id="2016222329">
      <w:bodyDiv w:val="1"/>
      <w:marLeft w:val="0"/>
      <w:marRight w:val="0"/>
      <w:marTop w:val="0"/>
      <w:marBottom w:val="0"/>
      <w:divBdr>
        <w:top w:val="none" w:sz="0" w:space="0" w:color="auto"/>
        <w:left w:val="none" w:sz="0" w:space="0" w:color="auto"/>
        <w:bottom w:val="none" w:sz="0" w:space="0" w:color="auto"/>
        <w:right w:val="none" w:sz="0" w:space="0" w:color="auto"/>
      </w:divBdr>
    </w:div>
    <w:div w:id="2025326592">
      <w:bodyDiv w:val="1"/>
      <w:marLeft w:val="0"/>
      <w:marRight w:val="0"/>
      <w:marTop w:val="0"/>
      <w:marBottom w:val="0"/>
      <w:divBdr>
        <w:top w:val="none" w:sz="0" w:space="0" w:color="auto"/>
        <w:left w:val="none" w:sz="0" w:space="0" w:color="auto"/>
        <w:bottom w:val="none" w:sz="0" w:space="0" w:color="auto"/>
        <w:right w:val="none" w:sz="0" w:space="0" w:color="auto"/>
      </w:divBdr>
    </w:div>
    <w:div w:id="2133017641">
      <w:bodyDiv w:val="1"/>
      <w:marLeft w:val="0"/>
      <w:marRight w:val="0"/>
      <w:marTop w:val="0"/>
      <w:marBottom w:val="0"/>
      <w:divBdr>
        <w:top w:val="none" w:sz="0" w:space="0" w:color="auto"/>
        <w:left w:val="none" w:sz="0" w:space="0" w:color="auto"/>
        <w:bottom w:val="none" w:sz="0" w:space="0" w:color="auto"/>
        <w:right w:val="none" w:sz="0" w:space="0" w:color="auto"/>
      </w:divBdr>
      <w:divsChild>
        <w:div w:id="1209612282">
          <w:marLeft w:val="0"/>
          <w:marRight w:val="0"/>
          <w:marTop w:val="0"/>
          <w:marBottom w:val="0"/>
          <w:divBdr>
            <w:top w:val="none" w:sz="0" w:space="0" w:color="auto"/>
            <w:left w:val="none" w:sz="0" w:space="0" w:color="auto"/>
            <w:bottom w:val="none" w:sz="0" w:space="0" w:color="auto"/>
            <w:right w:val="none" w:sz="0" w:space="0" w:color="auto"/>
          </w:divBdr>
          <w:divsChild>
            <w:div w:id="7150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5</TotalTime>
  <Pages>8</Pages>
  <Words>2260</Words>
  <Characters>13544</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2024101671, var. 1, pkt. 4.4 og 4.8</dc:description>
  <cp:lastModifiedBy>Gitte Jørgensen</cp:lastModifiedBy>
  <cp:revision>7</cp:revision>
  <cp:lastPrinted>2006-02-24T09:31:00Z</cp:lastPrinted>
  <dcterms:created xsi:type="dcterms:W3CDTF">2025-04-01T11:20:00Z</dcterms:created>
  <dcterms:modified xsi:type="dcterms:W3CDTF">2025-04-01T11:25:00Z</dcterms:modified>
</cp:coreProperties>
</file>