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303008" w:rsidRDefault="00056601" w:rsidP="000D3472">
      <w:pPr>
        <w:rPr>
          <w:sz w:val="24"/>
          <w:szCs w:val="24"/>
          <w:lang w:val="en-GB"/>
        </w:rPr>
      </w:pPr>
      <w:bookmarkStart w:id="0" w:name="_GoBack"/>
      <w:bookmarkEnd w:id="0"/>
      <w:r w:rsidRPr="00303008">
        <w:rPr>
          <w:noProof/>
          <w:sz w:val="24"/>
          <w:szCs w:val="24"/>
          <w:lang w:val="en-GB"/>
        </w:rPr>
        <w:drawing>
          <wp:inline distT="0" distB="0" distL="0" distR="0" wp14:anchorId="0E370769" wp14:editId="7023F8F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303008" w:rsidRDefault="006B3847" w:rsidP="000D3472">
      <w:pPr>
        <w:rPr>
          <w:sz w:val="24"/>
          <w:szCs w:val="24"/>
          <w:lang w:val="en-GB"/>
        </w:rPr>
      </w:pPr>
    </w:p>
    <w:p w:rsidR="006B3847" w:rsidRPr="00303008" w:rsidRDefault="006B3847" w:rsidP="000D3472">
      <w:pPr>
        <w:tabs>
          <w:tab w:val="right" w:pos="9356"/>
        </w:tabs>
        <w:rPr>
          <w:b/>
          <w:sz w:val="24"/>
          <w:szCs w:val="24"/>
          <w:lang w:val="en-GB"/>
        </w:rPr>
      </w:pPr>
      <w:r w:rsidRPr="00303008">
        <w:rPr>
          <w:b/>
          <w:sz w:val="24"/>
          <w:szCs w:val="24"/>
          <w:lang w:val="en-GB"/>
        </w:rPr>
        <w:tab/>
      </w:r>
      <w:r w:rsidR="008B3041">
        <w:rPr>
          <w:b/>
          <w:sz w:val="24"/>
          <w:szCs w:val="24"/>
          <w:lang w:val="en-GB"/>
        </w:rPr>
        <w:t>17 March 2023</w:t>
      </w:r>
    </w:p>
    <w:p w:rsidR="006B3847" w:rsidRPr="00303008" w:rsidRDefault="006B3847" w:rsidP="000D3472">
      <w:pPr>
        <w:rPr>
          <w:sz w:val="24"/>
          <w:szCs w:val="24"/>
          <w:lang w:val="en-GB"/>
        </w:rPr>
      </w:pPr>
    </w:p>
    <w:p w:rsidR="007C5D2A" w:rsidRPr="00303008" w:rsidRDefault="007C5D2A" w:rsidP="000D3472">
      <w:pPr>
        <w:rPr>
          <w:sz w:val="24"/>
          <w:szCs w:val="24"/>
          <w:lang w:val="en-GB"/>
        </w:rPr>
      </w:pPr>
    </w:p>
    <w:p w:rsidR="007C5D2A" w:rsidRPr="00303008" w:rsidRDefault="007C5D2A" w:rsidP="000D3472">
      <w:pPr>
        <w:rPr>
          <w:sz w:val="24"/>
          <w:szCs w:val="24"/>
          <w:lang w:val="en-GB"/>
        </w:rPr>
      </w:pPr>
    </w:p>
    <w:p w:rsidR="007C5D2A" w:rsidRPr="00303008" w:rsidRDefault="007C5D2A" w:rsidP="000D3472">
      <w:pPr>
        <w:jc w:val="center"/>
        <w:rPr>
          <w:b/>
          <w:sz w:val="24"/>
          <w:szCs w:val="24"/>
          <w:lang w:val="en-GB"/>
        </w:rPr>
      </w:pPr>
      <w:bookmarkStart w:id="1" w:name="_Hlk49158549"/>
      <w:r w:rsidRPr="00303008">
        <w:rPr>
          <w:b/>
          <w:sz w:val="24"/>
          <w:szCs w:val="24"/>
          <w:lang w:val="en-GB"/>
        </w:rPr>
        <w:t>SUMMARY OF PRODUCT CHARACTERISTICS</w:t>
      </w:r>
    </w:p>
    <w:bookmarkEnd w:id="1"/>
    <w:p w:rsidR="007C5D2A" w:rsidRPr="00303008" w:rsidRDefault="007C5D2A" w:rsidP="000D3472">
      <w:pPr>
        <w:jc w:val="center"/>
        <w:rPr>
          <w:sz w:val="24"/>
          <w:szCs w:val="24"/>
          <w:lang w:val="en-GB"/>
        </w:rPr>
      </w:pPr>
    </w:p>
    <w:p w:rsidR="007C5D2A" w:rsidRPr="00303008" w:rsidRDefault="007C5D2A" w:rsidP="000D3472">
      <w:pPr>
        <w:jc w:val="center"/>
        <w:rPr>
          <w:b/>
          <w:sz w:val="24"/>
          <w:szCs w:val="24"/>
          <w:lang w:val="en-GB"/>
        </w:rPr>
      </w:pPr>
      <w:r w:rsidRPr="00303008">
        <w:rPr>
          <w:b/>
          <w:sz w:val="24"/>
          <w:szCs w:val="24"/>
          <w:lang w:val="en-GB"/>
        </w:rPr>
        <w:t>for</w:t>
      </w:r>
    </w:p>
    <w:p w:rsidR="007C5D2A" w:rsidRPr="00303008" w:rsidRDefault="007C5D2A" w:rsidP="000D3472">
      <w:pPr>
        <w:jc w:val="center"/>
        <w:rPr>
          <w:sz w:val="24"/>
          <w:szCs w:val="24"/>
          <w:lang w:val="en-GB"/>
        </w:rPr>
      </w:pPr>
    </w:p>
    <w:p w:rsidR="007C5D2A" w:rsidRPr="00303008" w:rsidRDefault="004822D8" w:rsidP="000D3472">
      <w:pPr>
        <w:jc w:val="center"/>
        <w:rPr>
          <w:b/>
          <w:sz w:val="24"/>
          <w:szCs w:val="24"/>
          <w:lang w:val="en-GB"/>
        </w:rPr>
      </w:pPr>
      <w:r>
        <w:rPr>
          <w:b/>
          <w:sz w:val="24"/>
          <w:szCs w:val="24"/>
          <w:lang w:val="en-GB"/>
        </w:rPr>
        <w:t>Tapentadol "Aristo", prolonged</w:t>
      </w:r>
      <w:r w:rsidR="00F178C1">
        <w:rPr>
          <w:b/>
          <w:sz w:val="24"/>
          <w:szCs w:val="24"/>
          <w:lang w:val="en-GB"/>
        </w:rPr>
        <w:t>-</w:t>
      </w:r>
      <w:r>
        <w:rPr>
          <w:b/>
          <w:sz w:val="24"/>
          <w:szCs w:val="24"/>
          <w:lang w:val="en-GB"/>
        </w:rPr>
        <w:t>release tablets</w:t>
      </w:r>
    </w:p>
    <w:p w:rsidR="007C5D2A" w:rsidRPr="00303008" w:rsidRDefault="007C5D2A" w:rsidP="000D3472">
      <w:pPr>
        <w:jc w:val="both"/>
        <w:rPr>
          <w:sz w:val="24"/>
          <w:szCs w:val="24"/>
          <w:lang w:val="en-GB"/>
        </w:rPr>
      </w:pPr>
    </w:p>
    <w:p w:rsidR="0042292D" w:rsidRPr="00303008" w:rsidRDefault="0042292D" w:rsidP="000D3472">
      <w:pPr>
        <w:jc w:val="both"/>
        <w:rPr>
          <w:sz w:val="24"/>
          <w:szCs w:val="24"/>
          <w:lang w:val="en-GB"/>
        </w:rPr>
      </w:pPr>
    </w:p>
    <w:p w:rsidR="008F2F8C" w:rsidRPr="00303008" w:rsidRDefault="008F2F8C" w:rsidP="000D3472">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t>D.SP.NO.</w:t>
      </w:r>
    </w:p>
    <w:p w:rsidR="008F2F8C" w:rsidRPr="00303008" w:rsidRDefault="00F178C1" w:rsidP="000D3472">
      <w:pPr>
        <w:tabs>
          <w:tab w:val="left" w:pos="8222"/>
        </w:tabs>
        <w:ind w:left="851"/>
        <w:rPr>
          <w:sz w:val="24"/>
          <w:szCs w:val="24"/>
          <w:lang w:val="en-GB"/>
        </w:rPr>
      </w:pPr>
      <w:r>
        <w:rPr>
          <w:sz w:val="24"/>
          <w:szCs w:val="24"/>
          <w:lang w:val="en-GB"/>
        </w:rPr>
        <w:t>32876</w:t>
      </w:r>
    </w:p>
    <w:p w:rsidR="007C5D2A" w:rsidRPr="00303008" w:rsidRDefault="007C5D2A" w:rsidP="000D3472">
      <w:pPr>
        <w:tabs>
          <w:tab w:val="left" w:pos="851"/>
        </w:tabs>
        <w:jc w:val="both"/>
        <w:rPr>
          <w:sz w:val="24"/>
          <w:szCs w:val="24"/>
          <w:lang w:val="en-GB"/>
        </w:rPr>
      </w:pPr>
    </w:p>
    <w:p w:rsidR="007C5D2A" w:rsidRPr="00303008" w:rsidRDefault="009925C9" w:rsidP="000D3472">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rsidR="007C5D2A" w:rsidRPr="00F178C1" w:rsidRDefault="00F178C1" w:rsidP="000D3472">
      <w:pPr>
        <w:tabs>
          <w:tab w:val="left" w:pos="851"/>
        </w:tabs>
        <w:ind w:left="851"/>
        <w:rPr>
          <w:sz w:val="24"/>
          <w:szCs w:val="24"/>
          <w:lang w:val="en-GB"/>
        </w:rPr>
      </w:pPr>
      <w:r w:rsidRPr="00F178C1">
        <w:rPr>
          <w:sz w:val="24"/>
          <w:szCs w:val="24"/>
          <w:lang w:val="en-GB"/>
        </w:rPr>
        <w:t>Tapentadol "Aristo"</w:t>
      </w:r>
    </w:p>
    <w:p w:rsidR="007C5D2A" w:rsidRPr="00303008" w:rsidRDefault="007C5D2A" w:rsidP="000D3472">
      <w:pPr>
        <w:tabs>
          <w:tab w:val="left" w:pos="851"/>
        </w:tabs>
        <w:ind w:left="851"/>
        <w:rPr>
          <w:sz w:val="24"/>
          <w:szCs w:val="24"/>
          <w:lang w:val="en-GB"/>
        </w:rPr>
      </w:pPr>
    </w:p>
    <w:p w:rsidR="007C5D2A" w:rsidRPr="00303008" w:rsidRDefault="009925C9" w:rsidP="000D3472">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rsidR="00F178C1" w:rsidRPr="00F178C1" w:rsidRDefault="00F178C1" w:rsidP="000D3472">
      <w:pPr>
        <w:tabs>
          <w:tab w:val="left" w:pos="851"/>
        </w:tabs>
        <w:ind w:left="851"/>
        <w:rPr>
          <w:sz w:val="24"/>
          <w:szCs w:val="24"/>
          <w:lang w:val="en-GB"/>
        </w:rPr>
      </w:pPr>
    </w:p>
    <w:p w:rsidR="00F178C1" w:rsidRPr="00F178C1" w:rsidRDefault="00F178C1" w:rsidP="000D3472">
      <w:pPr>
        <w:tabs>
          <w:tab w:val="left" w:pos="851"/>
        </w:tabs>
        <w:ind w:left="851"/>
        <w:rPr>
          <w:iCs/>
          <w:sz w:val="24"/>
          <w:szCs w:val="24"/>
          <w:u w:val="single"/>
          <w:lang w:val="en-GB"/>
        </w:rPr>
      </w:pPr>
      <w:r w:rsidRPr="00F178C1">
        <w:rPr>
          <w:iCs/>
          <w:sz w:val="24"/>
          <w:szCs w:val="24"/>
          <w:u w:val="single"/>
          <w:lang w:val="en-GB"/>
        </w:rPr>
        <w:t>Tapentadol "Aristo" 25 mg prolonged-release tablets</w:t>
      </w:r>
    </w:p>
    <w:p w:rsidR="00F178C1" w:rsidRPr="00F178C1" w:rsidRDefault="00F178C1" w:rsidP="000D3472">
      <w:pPr>
        <w:tabs>
          <w:tab w:val="left" w:pos="851"/>
        </w:tabs>
        <w:ind w:left="851"/>
        <w:rPr>
          <w:b/>
          <w:bCs/>
          <w:iCs/>
          <w:sz w:val="24"/>
          <w:szCs w:val="24"/>
          <w:lang w:val="en-GB"/>
        </w:rPr>
      </w:pPr>
      <w:r w:rsidRPr="00F178C1">
        <w:rPr>
          <w:iCs/>
          <w:sz w:val="24"/>
          <w:szCs w:val="24"/>
          <w:lang w:val="en-GB"/>
        </w:rPr>
        <w:t xml:space="preserve">Each prolonged-release tablet contains tapentadol phosphate </w:t>
      </w:r>
      <w:r w:rsidRPr="00F178C1">
        <w:rPr>
          <w:sz w:val="24"/>
          <w:szCs w:val="24"/>
          <w:lang w:val="en-GB"/>
        </w:rPr>
        <w:t xml:space="preserve">equivalent to </w:t>
      </w:r>
      <w:r w:rsidRPr="00F178C1">
        <w:rPr>
          <w:iCs/>
          <w:sz w:val="24"/>
          <w:szCs w:val="24"/>
          <w:lang w:val="en-GB"/>
        </w:rPr>
        <w:t xml:space="preserve">25 mg </w:t>
      </w:r>
      <w:r w:rsidRPr="00F178C1">
        <w:rPr>
          <w:sz w:val="24"/>
          <w:szCs w:val="24"/>
          <w:lang w:val="en-GB"/>
        </w:rPr>
        <w:t>tapentadol.</w:t>
      </w:r>
    </w:p>
    <w:p w:rsidR="00F178C1" w:rsidRPr="00F178C1" w:rsidRDefault="00F178C1" w:rsidP="000D3472">
      <w:pPr>
        <w:tabs>
          <w:tab w:val="left" w:pos="851"/>
        </w:tabs>
        <w:ind w:left="851"/>
        <w:rPr>
          <w:iCs/>
          <w:sz w:val="24"/>
          <w:szCs w:val="24"/>
          <w:lang w:val="en-GB"/>
        </w:rPr>
      </w:pPr>
    </w:p>
    <w:p w:rsidR="00F178C1" w:rsidRPr="00F178C1" w:rsidRDefault="00F178C1" w:rsidP="000D3472">
      <w:pPr>
        <w:tabs>
          <w:tab w:val="left" w:pos="851"/>
        </w:tabs>
        <w:ind w:left="851"/>
        <w:rPr>
          <w:iCs/>
          <w:sz w:val="24"/>
          <w:szCs w:val="24"/>
          <w:u w:val="single"/>
          <w:lang w:val="en-GB"/>
        </w:rPr>
      </w:pPr>
      <w:r w:rsidRPr="00F178C1">
        <w:rPr>
          <w:iCs/>
          <w:sz w:val="24"/>
          <w:szCs w:val="24"/>
          <w:u w:val="single"/>
          <w:lang w:val="en-GB"/>
        </w:rPr>
        <w:t>Tapentadol "Aristo" 50 mg prolonged-release tablets</w:t>
      </w:r>
    </w:p>
    <w:p w:rsidR="00F178C1" w:rsidRPr="00F178C1" w:rsidRDefault="00F178C1" w:rsidP="000D3472">
      <w:pPr>
        <w:tabs>
          <w:tab w:val="left" w:pos="851"/>
        </w:tabs>
        <w:ind w:left="851"/>
        <w:rPr>
          <w:iCs/>
          <w:sz w:val="24"/>
          <w:szCs w:val="24"/>
          <w:lang w:val="en-GB"/>
        </w:rPr>
      </w:pPr>
      <w:r w:rsidRPr="00F178C1">
        <w:rPr>
          <w:iCs/>
          <w:sz w:val="24"/>
          <w:szCs w:val="24"/>
          <w:lang w:val="en-GB"/>
        </w:rPr>
        <w:t>Each prolonged-release tablet contains tapentadol phosphate equivalent to 50 mg tapentadol.</w:t>
      </w:r>
    </w:p>
    <w:p w:rsidR="00F178C1" w:rsidRPr="00F178C1" w:rsidRDefault="00F178C1" w:rsidP="000D3472">
      <w:pPr>
        <w:tabs>
          <w:tab w:val="left" w:pos="851"/>
        </w:tabs>
        <w:ind w:left="851"/>
        <w:rPr>
          <w:iCs/>
          <w:sz w:val="24"/>
          <w:szCs w:val="24"/>
          <w:lang w:val="en-GB"/>
        </w:rPr>
      </w:pPr>
    </w:p>
    <w:p w:rsidR="00F178C1" w:rsidRPr="00F178C1" w:rsidRDefault="00F178C1" w:rsidP="000D3472">
      <w:pPr>
        <w:tabs>
          <w:tab w:val="left" w:pos="851"/>
        </w:tabs>
        <w:ind w:left="851"/>
        <w:rPr>
          <w:iCs/>
          <w:sz w:val="24"/>
          <w:szCs w:val="24"/>
          <w:u w:val="single"/>
          <w:lang w:val="en-GB"/>
        </w:rPr>
      </w:pPr>
      <w:r w:rsidRPr="00F178C1">
        <w:rPr>
          <w:iCs/>
          <w:sz w:val="24"/>
          <w:szCs w:val="24"/>
          <w:u w:val="single"/>
          <w:lang w:val="en-GB"/>
        </w:rPr>
        <w:t>Tapentadol "Aristo" 100 mg prolonged-release tablets</w:t>
      </w:r>
    </w:p>
    <w:p w:rsidR="00F178C1" w:rsidRPr="00F178C1" w:rsidRDefault="00F178C1" w:rsidP="000D3472">
      <w:pPr>
        <w:tabs>
          <w:tab w:val="left" w:pos="851"/>
        </w:tabs>
        <w:ind w:left="851"/>
        <w:rPr>
          <w:iCs/>
          <w:sz w:val="24"/>
          <w:szCs w:val="24"/>
          <w:lang w:val="en-GB"/>
        </w:rPr>
      </w:pPr>
      <w:r w:rsidRPr="00F178C1">
        <w:rPr>
          <w:iCs/>
          <w:sz w:val="24"/>
          <w:szCs w:val="24"/>
          <w:lang w:val="en-GB"/>
        </w:rPr>
        <w:t>Each prolonged-release tablet contains tapentadol phosphate equivalent to 100 mg tapentadol.</w:t>
      </w:r>
    </w:p>
    <w:p w:rsidR="00F178C1" w:rsidRPr="00F178C1" w:rsidRDefault="00F178C1" w:rsidP="000D3472">
      <w:pPr>
        <w:tabs>
          <w:tab w:val="left" w:pos="851"/>
        </w:tabs>
        <w:ind w:left="851"/>
        <w:rPr>
          <w:iCs/>
          <w:sz w:val="24"/>
          <w:szCs w:val="24"/>
          <w:lang w:val="en-GB"/>
        </w:rPr>
      </w:pPr>
    </w:p>
    <w:p w:rsidR="00F178C1" w:rsidRPr="00F178C1" w:rsidRDefault="00F178C1" w:rsidP="000D3472">
      <w:pPr>
        <w:tabs>
          <w:tab w:val="left" w:pos="851"/>
        </w:tabs>
        <w:ind w:left="851"/>
        <w:rPr>
          <w:iCs/>
          <w:sz w:val="24"/>
          <w:szCs w:val="24"/>
          <w:u w:val="single"/>
          <w:lang w:val="en-GB"/>
        </w:rPr>
      </w:pPr>
      <w:r w:rsidRPr="00F178C1">
        <w:rPr>
          <w:iCs/>
          <w:sz w:val="24"/>
          <w:szCs w:val="24"/>
          <w:u w:val="single"/>
          <w:lang w:val="en-GB"/>
        </w:rPr>
        <w:t>Tapentadol "Aristo" 150 mg prolonged-release tablets</w:t>
      </w:r>
    </w:p>
    <w:p w:rsidR="00F178C1" w:rsidRPr="00F178C1" w:rsidRDefault="00F178C1" w:rsidP="000D3472">
      <w:pPr>
        <w:tabs>
          <w:tab w:val="left" w:pos="851"/>
        </w:tabs>
        <w:ind w:left="851"/>
        <w:rPr>
          <w:iCs/>
          <w:sz w:val="24"/>
          <w:szCs w:val="24"/>
          <w:lang w:val="en-GB"/>
        </w:rPr>
      </w:pPr>
      <w:r w:rsidRPr="00F178C1">
        <w:rPr>
          <w:iCs/>
          <w:sz w:val="24"/>
          <w:szCs w:val="24"/>
          <w:lang w:val="en-GB"/>
        </w:rPr>
        <w:t>Each prolonged-release tablet contains tapentadol phosphate equivalent to 150 mg tapentadol.</w:t>
      </w:r>
    </w:p>
    <w:p w:rsidR="00F178C1" w:rsidRPr="00F178C1" w:rsidRDefault="00F178C1" w:rsidP="000D3472">
      <w:pPr>
        <w:tabs>
          <w:tab w:val="left" w:pos="851"/>
        </w:tabs>
        <w:ind w:left="851"/>
        <w:rPr>
          <w:iCs/>
          <w:sz w:val="24"/>
          <w:szCs w:val="24"/>
          <w:lang w:val="en-GB"/>
        </w:rPr>
      </w:pPr>
    </w:p>
    <w:p w:rsidR="00F178C1" w:rsidRPr="00F178C1" w:rsidRDefault="00F178C1" w:rsidP="000D3472">
      <w:pPr>
        <w:tabs>
          <w:tab w:val="left" w:pos="851"/>
        </w:tabs>
        <w:ind w:left="851"/>
        <w:rPr>
          <w:iCs/>
          <w:sz w:val="24"/>
          <w:szCs w:val="24"/>
          <w:u w:val="single"/>
          <w:lang w:val="en-GB"/>
        </w:rPr>
      </w:pPr>
      <w:r w:rsidRPr="00F178C1">
        <w:rPr>
          <w:iCs/>
          <w:sz w:val="24"/>
          <w:szCs w:val="24"/>
          <w:u w:val="single"/>
          <w:lang w:val="en-GB"/>
        </w:rPr>
        <w:t>Tapentadol "Aristo" 200 mg prolonged-release tablets</w:t>
      </w:r>
    </w:p>
    <w:p w:rsidR="00F178C1" w:rsidRPr="00F178C1" w:rsidRDefault="00F178C1" w:rsidP="000D3472">
      <w:pPr>
        <w:tabs>
          <w:tab w:val="left" w:pos="851"/>
        </w:tabs>
        <w:ind w:left="851"/>
        <w:rPr>
          <w:iCs/>
          <w:sz w:val="24"/>
          <w:szCs w:val="24"/>
          <w:lang w:val="en-GB"/>
        </w:rPr>
      </w:pPr>
      <w:r w:rsidRPr="00F178C1">
        <w:rPr>
          <w:iCs/>
          <w:sz w:val="24"/>
          <w:szCs w:val="24"/>
          <w:lang w:val="en-GB"/>
        </w:rPr>
        <w:t>Each prolonged-release tablet contains tapentadol phosphate equivalent to 200 mg tapentadol.</w:t>
      </w:r>
    </w:p>
    <w:p w:rsidR="00F178C1" w:rsidRPr="00F178C1" w:rsidRDefault="00F178C1" w:rsidP="000D3472">
      <w:pPr>
        <w:tabs>
          <w:tab w:val="left" w:pos="851"/>
        </w:tabs>
        <w:ind w:left="851"/>
        <w:rPr>
          <w:iCs/>
          <w:sz w:val="24"/>
          <w:szCs w:val="24"/>
          <w:lang w:val="en-GB"/>
        </w:rPr>
      </w:pPr>
    </w:p>
    <w:p w:rsidR="00F178C1" w:rsidRPr="00F178C1" w:rsidRDefault="00F178C1" w:rsidP="000D3472">
      <w:pPr>
        <w:tabs>
          <w:tab w:val="left" w:pos="851"/>
        </w:tabs>
        <w:ind w:left="851"/>
        <w:rPr>
          <w:iCs/>
          <w:sz w:val="24"/>
          <w:szCs w:val="24"/>
          <w:u w:val="single"/>
          <w:lang w:val="en-GB"/>
        </w:rPr>
      </w:pPr>
      <w:r w:rsidRPr="00F178C1">
        <w:rPr>
          <w:iCs/>
          <w:sz w:val="24"/>
          <w:szCs w:val="24"/>
          <w:u w:val="single"/>
          <w:lang w:val="en-GB"/>
        </w:rPr>
        <w:t>Tapentadol "Aristo" 250 mg prolonged-release tablets</w:t>
      </w:r>
    </w:p>
    <w:p w:rsidR="00F178C1" w:rsidRPr="00F178C1" w:rsidRDefault="00F178C1" w:rsidP="000D3472">
      <w:pPr>
        <w:tabs>
          <w:tab w:val="left" w:pos="851"/>
        </w:tabs>
        <w:ind w:left="851"/>
        <w:rPr>
          <w:iCs/>
          <w:sz w:val="24"/>
          <w:szCs w:val="24"/>
          <w:lang w:val="en-GB"/>
        </w:rPr>
      </w:pPr>
      <w:r w:rsidRPr="00F178C1">
        <w:rPr>
          <w:iCs/>
          <w:sz w:val="24"/>
          <w:szCs w:val="24"/>
          <w:lang w:val="en-GB"/>
        </w:rPr>
        <w:t>Each prolonged-release tablet contains tapentadol phosphate equivalent to 250 mg tapentadol.</w:t>
      </w:r>
    </w:p>
    <w:p w:rsidR="00F178C1" w:rsidRPr="00F178C1" w:rsidRDefault="00F178C1" w:rsidP="000D3472">
      <w:pPr>
        <w:tabs>
          <w:tab w:val="left" w:pos="851"/>
        </w:tabs>
        <w:ind w:left="851"/>
        <w:rPr>
          <w:sz w:val="24"/>
          <w:szCs w:val="24"/>
          <w:lang w:val="en-GB"/>
        </w:rPr>
      </w:pPr>
    </w:p>
    <w:p w:rsidR="00F178C1" w:rsidRPr="00F178C1" w:rsidRDefault="00F178C1" w:rsidP="000D3472">
      <w:pPr>
        <w:tabs>
          <w:tab w:val="left" w:pos="851"/>
        </w:tabs>
        <w:ind w:left="851"/>
        <w:rPr>
          <w:sz w:val="24"/>
          <w:szCs w:val="24"/>
          <w:lang w:val="en-GB"/>
        </w:rPr>
      </w:pPr>
      <w:r w:rsidRPr="00F178C1">
        <w:rPr>
          <w:sz w:val="24"/>
          <w:szCs w:val="24"/>
          <w:lang w:val="en-GB"/>
        </w:rPr>
        <w:t>For the full list of excipients, see section 6.1.</w:t>
      </w:r>
    </w:p>
    <w:p w:rsidR="00F178C1" w:rsidRPr="00F178C1" w:rsidRDefault="00F178C1" w:rsidP="000D3472">
      <w:pPr>
        <w:tabs>
          <w:tab w:val="left" w:pos="851"/>
        </w:tabs>
        <w:ind w:left="851"/>
        <w:rPr>
          <w:sz w:val="24"/>
          <w:szCs w:val="24"/>
          <w:lang w:val="en-GB"/>
        </w:rPr>
      </w:pPr>
    </w:p>
    <w:p w:rsidR="007C5D2A" w:rsidRPr="00F178C1" w:rsidRDefault="007C5D2A" w:rsidP="000D3472">
      <w:pPr>
        <w:tabs>
          <w:tab w:val="left" w:pos="851"/>
        </w:tabs>
        <w:ind w:left="851"/>
        <w:rPr>
          <w:sz w:val="24"/>
          <w:szCs w:val="24"/>
          <w:lang w:val="en-GB"/>
        </w:rPr>
      </w:pPr>
    </w:p>
    <w:p w:rsidR="007C5D2A" w:rsidRPr="00303008" w:rsidRDefault="007C5D2A" w:rsidP="000D3472">
      <w:pPr>
        <w:tabs>
          <w:tab w:val="left" w:pos="851"/>
        </w:tabs>
        <w:ind w:left="851" w:hanging="851"/>
        <w:rPr>
          <w:b/>
          <w:sz w:val="24"/>
          <w:szCs w:val="24"/>
          <w:lang w:val="en-GB"/>
        </w:rPr>
      </w:pPr>
      <w:r w:rsidRPr="00303008">
        <w:rPr>
          <w:b/>
          <w:sz w:val="24"/>
          <w:szCs w:val="24"/>
          <w:lang w:val="en-GB"/>
        </w:rPr>
        <w:lastRenderedPageBreak/>
        <w:t>3.</w:t>
      </w:r>
      <w:r w:rsidRPr="00303008">
        <w:rPr>
          <w:b/>
          <w:sz w:val="24"/>
          <w:szCs w:val="24"/>
          <w:lang w:val="en-GB"/>
        </w:rPr>
        <w:tab/>
        <w:t>PHARMACEUTICAL FORM</w:t>
      </w:r>
    </w:p>
    <w:p w:rsidR="00F178C1" w:rsidRPr="00F178C1" w:rsidRDefault="00F178C1" w:rsidP="000D3472">
      <w:pPr>
        <w:tabs>
          <w:tab w:val="left" w:pos="851"/>
        </w:tabs>
        <w:ind w:left="851"/>
        <w:rPr>
          <w:sz w:val="24"/>
          <w:szCs w:val="24"/>
          <w:lang w:val="en-GB"/>
        </w:rPr>
      </w:pPr>
      <w:r w:rsidRPr="00F178C1">
        <w:rPr>
          <w:sz w:val="24"/>
          <w:szCs w:val="24"/>
          <w:lang w:val="en-GB"/>
        </w:rPr>
        <w:t>Prolonged-release tablet</w:t>
      </w:r>
      <w:r>
        <w:rPr>
          <w:sz w:val="24"/>
          <w:szCs w:val="24"/>
          <w:lang w:val="en-GB"/>
        </w:rPr>
        <w:t>s</w:t>
      </w:r>
    </w:p>
    <w:p w:rsidR="00F178C1" w:rsidRPr="00F178C1" w:rsidRDefault="00F178C1" w:rsidP="000D3472">
      <w:pPr>
        <w:tabs>
          <w:tab w:val="left" w:pos="851"/>
        </w:tabs>
        <w:ind w:left="851"/>
        <w:rPr>
          <w:sz w:val="24"/>
          <w:szCs w:val="24"/>
          <w:lang w:val="en-GB"/>
        </w:rPr>
      </w:pPr>
    </w:p>
    <w:p w:rsidR="00F178C1" w:rsidRPr="00F178C1" w:rsidRDefault="00F178C1" w:rsidP="000D3472">
      <w:pPr>
        <w:tabs>
          <w:tab w:val="left" w:pos="851"/>
        </w:tabs>
        <w:ind w:left="851"/>
        <w:rPr>
          <w:sz w:val="24"/>
          <w:szCs w:val="24"/>
          <w:u w:val="single"/>
          <w:lang w:val="en-GB"/>
        </w:rPr>
      </w:pPr>
      <w:bookmarkStart w:id="2" w:name="_Hlk90482177"/>
      <w:r w:rsidRPr="00F178C1">
        <w:rPr>
          <w:sz w:val="24"/>
          <w:szCs w:val="24"/>
          <w:u w:val="single"/>
          <w:lang w:val="en-GB"/>
        </w:rPr>
        <w:t xml:space="preserve">Tapentadol "Aristo" 25 mg </w:t>
      </w:r>
    </w:p>
    <w:p w:rsidR="00F178C1" w:rsidRPr="00F178C1" w:rsidRDefault="00F178C1" w:rsidP="000D3472">
      <w:pPr>
        <w:tabs>
          <w:tab w:val="left" w:pos="851"/>
        </w:tabs>
        <w:ind w:left="851"/>
        <w:rPr>
          <w:sz w:val="24"/>
          <w:szCs w:val="24"/>
          <w:lang w:val="en-GB"/>
        </w:rPr>
      </w:pPr>
      <w:r w:rsidRPr="00F178C1">
        <w:rPr>
          <w:sz w:val="24"/>
          <w:szCs w:val="24"/>
          <w:lang w:val="en-GB"/>
        </w:rPr>
        <w:t>Brownish, oblong, biconvex  prolonged release tablet (6 mm</w:t>
      </w:r>
      <w:r w:rsidR="00D10FCA">
        <w:rPr>
          <w:sz w:val="24"/>
          <w:szCs w:val="24"/>
          <w:lang w:val="en-GB"/>
        </w:rPr>
        <w:t>×</w:t>
      </w:r>
      <w:r w:rsidRPr="00F178C1">
        <w:rPr>
          <w:sz w:val="24"/>
          <w:szCs w:val="24"/>
          <w:lang w:val="en-GB"/>
        </w:rPr>
        <w:t xml:space="preserve">12 mm) with score lines on both sides. </w:t>
      </w:r>
    </w:p>
    <w:p w:rsidR="00F178C1" w:rsidRPr="00D10FCA" w:rsidRDefault="00F178C1" w:rsidP="000D3472">
      <w:pPr>
        <w:tabs>
          <w:tab w:val="left" w:pos="851"/>
        </w:tabs>
        <w:ind w:left="851"/>
        <w:rPr>
          <w:sz w:val="24"/>
          <w:szCs w:val="24"/>
          <w:lang w:val="en-GB"/>
        </w:rPr>
      </w:pPr>
      <w:r w:rsidRPr="00D10FCA">
        <w:rPr>
          <w:sz w:val="24"/>
          <w:szCs w:val="24"/>
          <w:lang w:val="en-GB"/>
        </w:rPr>
        <w:t>The tablet can be divided into equal doses.</w:t>
      </w:r>
    </w:p>
    <w:p w:rsidR="00F178C1" w:rsidRPr="00F178C1" w:rsidRDefault="00F178C1" w:rsidP="000D3472">
      <w:pPr>
        <w:tabs>
          <w:tab w:val="left" w:pos="851"/>
        </w:tabs>
        <w:ind w:left="851"/>
        <w:rPr>
          <w:sz w:val="24"/>
          <w:szCs w:val="24"/>
          <w:u w:val="single"/>
          <w:lang w:val="en-GB"/>
        </w:rPr>
      </w:pPr>
    </w:p>
    <w:p w:rsidR="00F178C1" w:rsidRPr="00F178C1" w:rsidRDefault="00F178C1" w:rsidP="000D3472">
      <w:pPr>
        <w:tabs>
          <w:tab w:val="left" w:pos="851"/>
        </w:tabs>
        <w:ind w:left="851"/>
        <w:rPr>
          <w:sz w:val="24"/>
          <w:szCs w:val="24"/>
          <w:u w:val="single"/>
          <w:lang w:val="en-GB"/>
        </w:rPr>
      </w:pPr>
      <w:r w:rsidRPr="00F178C1">
        <w:rPr>
          <w:sz w:val="24"/>
          <w:szCs w:val="24"/>
          <w:u w:val="single"/>
          <w:lang w:val="en-GB"/>
        </w:rPr>
        <w:t xml:space="preserve">Tapentadol "Aristo" 50 mg </w:t>
      </w:r>
    </w:p>
    <w:p w:rsidR="00F178C1" w:rsidRPr="00F178C1" w:rsidRDefault="00F178C1" w:rsidP="000D3472">
      <w:pPr>
        <w:tabs>
          <w:tab w:val="left" w:pos="851"/>
        </w:tabs>
        <w:ind w:left="851"/>
        <w:rPr>
          <w:sz w:val="24"/>
          <w:szCs w:val="24"/>
          <w:lang w:val="en-GB"/>
        </w:rPr>
      </w:pPr>
      <w:r w:rsidRPr="00F178C1">
        <w:rPr>
          <w:sz w:val="24"/>
          <w:szCs w:val="24"/>
          <w:lang w:val="en-GB"/>
        </w:rPr>
        <w:t>White, oblong, biconvex prolonged-release tablets (6 mm</w:t>
      </w:r>
      <w:r w:rsidR="00D10FCA">
        <w:rPr>
          <w:sz w:val="24"/>
          <w:szCs w:val="24"/>
          <w:lang w:val="en-GB"/>
        </w:rPr>
        <w:t>×</w:t>
      </w:r>
      <w:r w:rsidRPr="00F178C1">
        <w:rPr>
          <w:sz w:val="24"/>
          <w:szCs w:val="24"/>
          <w:lang w:val="en-GB"/>
        </w:rPr>
        <w:t xml:space="preserve">13 mm) with score lines on both sides. </w:t>
      </w:r>
    </w:p>
    <w:p w:rsidR="00F178C1" w:rsidRPr="00F178C1" w:rsidRDefault="00F178C1" w:rsidP="000D3472">
      <w:pPr>
        <w:tabs>
          <w:tab w:val="left" w:pos="851"/>
        </w:tabs>
        <w:ind w:left="851"/>
        <w:rPr>
          <w:sz w:val="24"/>
          <w:szCs w:val="24"/>
          <w:lang w:val="en-GB"/>
        </w:rPr>
      </w:pPr>
      <w:r w:rsidRPr="00F178C1">
        <w:rPr>
          <w:sz w:val="24"/>
          <w:szCs w:val="24"/>
          <w:lang w:val="en-GB"/>
        </w:rPr>
        <w:t>The tablet can be divided into equal doses.</w:t>
      </w:r>
    </w:p>
    <w:p w:rsidR="00F178C1" w:rsidRPr="00F178C1" w:rsidRDefault="00F178C1" w:rsidP="000D3472">
      <w:pPr>
        <w:tabs>
          <w:tab w:val="left" w:pos="851"/>
        </w:tabs>
        <w:ind w:left="851"/>
        <w:rPr>
          <w:sz w:val="24"/>
          <w:szCs w:val="24"/>
          <w:u w:val="single"/>
          <w:lang w:val="en-GB"/>
        </w:rPr>
      </w:pPr>
    </w:p>
    <w:p w:rsidR="00F178C1" w:rsidRPr="00F178C1" w:rsidRDefault="00F178C1" w:rsidP="000D3472">
      <w:pPr>
        <w:tabs>
          <w:tab w:val="left" w:pos="851"/>
        </w:tabs>
        <w:ind w:left="851"/>
        <w:rPr>
          <w:sz w:val="24"/>
          <w:szCs w:val="24"/>
          <w:u w:val="single"/>
          <w:lang w:val="en-GB"/>
        </w:rPr>
      </w:pPr>
      <w:r w:rsidRPr="00F178C1">
        <w:rPr>
          <w:sz w:val="24"/>
          <w:szCs w:val="24"/>
          <w:u w:val="single"/>
          <w:lang w:val="en-GB"/>
        </w:rPr>
        <w:t xml:space="preserve">Tapentadol "Aristo" 100 mg </w:t>
      </w:r>
    </w:p>
    <w:p w:rsidR="00F178C1" w:rsidRPr="00F178C1" w:rsidRDefault="00F178C1" w:rsidP="000D3472">
      <w:pPr>
        <w:tabs>
          <w:tab w:val="left" w:pos="851"/>
        </w:tabs>
        <w:ind w:left="851"/>
        <w:rPr>
          <w:sz w:val="24"/>
          <w:szCs w:val="24"/>
          <w:lang w:val="en-GB"/>
        </w:rPr>
      </w:pPr>
      <w:r w:rsidRPr="00F178C1">
        <w:rPr>
          <w:bCs/>
          <w:sz w:val="24"/>
          <w:szCs w:val="24"/>
          <w:lang w:val="en-US"/>
        </w:rPr>
        <w:t>Yellowish</w:t>
      </w:r>
      <w:r w:rsidRPr="00F178C1">
        <w:rPr>
          <w:bCs/>
          <w:sz w:val="24"/>
          <w:szCs w:val="24"/>
          <w:lang w:val="en-GB"/>
        </w:rPr>
        <w:t xml:space="preserve">, oblong, biconvex </w:t>
      </w:r>
      <w:r w:rsidRPr="00F178C1">
        <w:rPr>
          <w:sz w:val="24"/>
          <w:szCs w:val="24"/>
          <w:lang w:val="en-GB"/>
        </w:rPr>
        <w:t>prolonged-release tablets (7 mm</w:t>
      </w:r>
      <w:r w:rsidR="00D10FCA">
        <w:rPr>
          <w:sz w:val="24"/>
          <w:szCs w:val="24"/>
          <w:lang w:val="en-GB"/>
        </w:rPr>
        <w:t>×</w:t>
      </w:r>
      <w:r w:rsidRPr="00F178C1">
        <w:rPr>
          <w:sz w:val="24"/>
          <w:szCs w:val="24"/>
          <w:lang w:val="en-GB"/>
        </w:rPr>
        <w:t xml:space="preserve">14 mm) with score lines on both sides. </w:t>
      </w:r>
    </w:p>
    <w:p w:rsidR="00F178C1" w:rsidRPr="00F178C1" w:rsidRDefault="00F178C1" w:rsidP="000D3472">
      <w:pPr>
        <w:tabs>
          <w:tab w:val="left" w:pos="851"/>
        </w:tabs>
        <w:ind w:left="851"/>
        <w:rPr>
          <w:sz w:val="24"/>
          <w:szCs w:val="24"/>
          <w:lang w:val="en-GB"/>
        </w:rPr>
      </w:pPr>
      <w:r w:rsidRPr="00F178C1">
        <w:rPr>
          <w:sz w:val="24"/>
          <w:szCs w:val="24"/>
          <w:lang w:val="en-GB"/>
        </w:rPr>
        <w:t>The tablet can be divided into equal doses.</w:t>
      </w:r>
    </w:p>
    <w:p w:rsidR="00F178C1" w:rsidRPr="00F178C1" w:rsidRDefault="00F178C1" w:rsidP="000D3472">
      <w:pPr>
        <w:tabs>
          <w:tab w:val="left" w:pos="851"/>
        </w:tabs>
        <w:ind w:left="851"/>
        <w:rPr>
          <w:sz w:val="24"/>
          <w:szCs w:val="24"/>
          <w:lang w:val="en-GB"/>
        </w:rPr>
      </w:pPr>
    </w:p>
    <w:p w:rsidR="00F178C1" w:rsidRPr="00F178C1" w:rsidRDefault="00F178C1" w:rsidP="000D3472">
      <w:pPr>
        <w:tabs>
          <w:tab w:val="left" w:pos="851"/>
        </w:tabs>
        <w:ind w:left="851"/>
        <w:rPr>
          <w:sz w:val="24"/>
          <w:szCs w:val="24"/>
          <w:u w:val="single"/>
          <w:lang w:val="en-GB"/>
        </w:rPr>
      </w:pPr>
      <w:r w:rsidRPr="00F178C1">
        <w:rPr>
          <w:sz w:val="24"/>
          <w:szCs w:val="24"/>
          <w:u w:val="single"/>
          <w:lang w:val="en-GB"/>
        </w:rPr>
        <w:t xml:space="preserve">Tapentadol "Aristo" 150 mg </w:t>
      </w:r>
    </w:p>
    <w:p w:rsidR="00F178C1" w:rsidRPr="00F178C1" w:rsidRDefault="00F178C1" w:rsidP="000D3472">
      <w:pPr>
        <w:tabs>
          <w:tab w:val="left" w:pos="851"/>
        </w:tabs>
        <w:ind w:left="851"/>
        <w:rPr>
          <w:sz w:val="24"/>
          <w:szCs w:val="24"/>
          <w:lang w:val="en-GB"/>
        </w:rPr>
      </w:pPr>
      <w:r w:rsidRPr="00F178C1">
        <w:rPr>
          <w:bCs/>
          <w:sz w:val="24"/>
          <w:szCs w:val="24"/>
          <w:lang w:val="en-US"/>
        </w:rPr>
        <w:t>Bright reddish</w:t>
      </w:r>
      <w:r w:rsidRPr="00F178C1">
        <w:rPr>
          <w:bCs/>
          <w:sz w:val="24"/>
          <w:szCs w:val="24"/>
          <w:lang w:val="en-GB"/>
        </w:rPr>
        <w:t xml:space="preserve">, oblong, biconvex prolonged-release tablets </w:t>
      </w:r>
      <w:r w:rsidRPr="00F178C1">
        <w:rPr>
          <w:sz w:val="24"/>
          <w:szCs w:val="24"/>
          <w:lang w:val="en-GB"/>
        </w:rPr>
        <w:t>(7 mm</w:t>
      </w:r>
      <w:r w:rsidR="00D10FCA">
        <w:rPr>
          <w:sz w:val="24"/>
          <w:szCs w:val="24"/>
          <w:lang w:val="en-GB"/>
        </w:rPr>
        <w:t>×</w:t>
      </w:r>
      <w:r w:rsidRPr="00F178C1">
        <w:rPr>
          <w:sz w:val="24"/>
          <w:szCs w:val="24"/>
          <w:lang w:val="en-GB"/>
        </w:rPr>
        <w:t>15 mm) with</w:t>
      </w:r>
      <w:r w:rsidRPr="00F178C1">
        <w:rPr>
          <w:bCs/>
          <w:sz w:val="24"/>
          <w:szCs w:val="24"/>
          <w:lang w:val="en-GB"/>
        </w:rPr>
        <w:t xml:space="preserve"> score lines on both sides</w:t>
      </w:r>
      <w:r w:rsidRPr="00F178C1">
        <w:rPr>
          <w:sz w:val="24"/>
          <w:szCs w:val="24"/>
          <w:lang w:val="en-GB"/>
        </w:rPr>
        <w:t xml:space="preserve">. </w:t>
      </w:r>
    </w:p>
    <w:p w:rsidR="00F178C1" w:rsidRPr="00F178C1" w:rsidRDefault="00F178C1" w:rsidP="000D3472">
      <w:pPr>
        <w:tabs>
          <w:tab w:val="left" w:pos="851"/>
        </w:tabs>
        <w:ind w:left="851"/>
        <w:rPr>
          <w:sz w:val="24"/>
          <w:szCs w:val="24"/>
          <w:lang w:val="en-GB"/>
        </w:rPr>
      </w:pPr>
      <w:r w:rsidRPr="00F178C1">
        <w:rPr>
          <w:sz w:val="24"/>
          <w:szCs w:val="24"/>
          <w:lang w:val="en-GB"/>
        </w:rPr>
        <w:t>The tablet can be divided into equal doses.</w:t>
      </w:r>
    </w:p>
    <w:p w:rsidR="00F178C1" w:rsidRPr="00F178C1" w:rsidRDefault="00F178C1" w:rsidP="000D3472">
      <w:pPr>
        <w:tabs>
          <w:tab w:val="left" w:pos="851"/>
        </w:tabs>
        <w:ind w:left="851"/>
        <w:rPr>
          <w:sz w:val="24"/>
          <w:szCs w:val="24"/>
          <w:u w:val="single"/>
          <w:lang w:val="en-GB"/>
        </w:rPr>
      </w:pPr>
    </w:p>
    <w:p w:rsidR="00F178C1" w:rsidRPr="00F178C1" w:rsidRDefault="00F178C1" w:rsidP="000D3472">
      <w:pPr>
        <w:tabs>
          <w:tab w:val="left" w:pos="851"/>
        </w:tabs>
        <w:ind w:left="851"/>
        <w:rPr>
          <w:sz w:val="24"/>
          <w:szCs w:val="24"/>
          <w:u w:val="single"/>
          <w:lang w:val="en-GB"/>
        </w:rPr>
      </w:pPr>
      <w:r w:rsidRPr="00F178C1">
        <w:rPr>
          <w:sz w:val="24"/>
          <w:szCs w:val="24"/>
          <w:u w:val="single"/>
          <w:lang w:val="en-GB"/>
        </w:rPr>
        <w:t xml:space="preserve">Tapentadol "Aristo" 200 mg </w:t>
      </w:r>
    </w:p>
    <w:p w:rsidR="00F178C1" w:rsidRPr="00F178C1" w:rsidRDefault="00F178C1" w:rsidP="000D3472">
      <w:pPr>
        <w:tabs>
          <w:tab w:val="left" w:pos="851"/>
        </w:tabs>
        <w:ind w:left="851"/>
        <w:rPr>
          <w:sz w:val="24"/>
          <w:szCs w:val="24"/>
          <w:lang w:val="en-GB"/>
        </w:rPr>
      </w:pPr>
      <w:r w:rsidRPr="00F178C1">
        <w:rPr>
          <w:bCs/>
          <w:sz w:val="24"/>
          <w:szCs w:val="24"/>
          <w:lang w:val="en-US"/>
        </w:rPr>
        <w:t>Yellow</w:t>
      </w:r>
      <w:r w:rsidRPr="00F178C1">
        <w:rPr>
          <w:bCs/>
          <w:sz w:val="24"/>
          <w:szCs w:val="24"/>
          <w:lang w:val="en-GB"/>
        </w:rPr>
        <w:t xml:space="preserve">, oblong, biconvex prolonged-release tablets </w:t>
      </w:r>
      <w:r w:rsidRPr="00F178C1">
        <w:rPr>
          <w:sz w:val="24"/>
          <w:szCs w:val="24"/>
          <w:lang w:val="en-GB"/>
        </w:rPr>
        <w:t>(8 mm</w:t>
      </w:r>
      <w:r w:rsidR="00D10FCA">
        <w:rPr>
          <w:sz w:val="24"/>
          <w:szCs w:val="24"/>
          <w:lang w:val="en-GB"/>
        </w:rPr>
        <w:t>×</w:t>
      </w:r>
      <w:r w:rsidRPr="00F178C1">
        <w:rPr>
          <w:sz w:val="24"/>
          <w:szCs w:val="24"/>
          <w:lang w:val="en-GB"/>
        </w:rPr>
        <w:t>16 mm) with</w:t>
      </w:r>
      <w:r w:rsidRPr="00F178C1">
        <w:rPr>
          <w:bCs/>
          <w:sz w:val="24"/>
          <w:szCs w:val="24"/>
          <w:lang w:val="en-GB"/>
        </w:rPr>
        <w:t xml:space="preserve"> score lines on both sides</w:t>
      </w:r>
      <w:r w:rsidRPr="00F178C1">
        <w:rPr>
          <w:sz w:val="24"/>
          <w:szCs w:val="24"/>
          <w:lang w:val="en-GB"/>
        </w:rPr>
        <w:t>.</w:t>
      </w:r>
      <w:r w:rsidRPr="00F178C1">
        <w:rPr>
          <w:sz w:val="24"/>
          <w:szCs w:val="24"/>
          <w:lang w:val="en-GB"/>
        </w:rPr>
        <w:tab/>
      </w:r>
    </w:p>
    <w:p w:rsidR="00F178C1" w:rsidRPr="00F178C1" w:rsidRDefault="00F178C1" w:rsidP="000D3472">
      <w:pPr>
        <w:tabs>
          <w:tab w:val="left" w:pos="851"/>
        </w:tabs>
        <w:ind w:left="851"/>
        <w:rPr>
          <w:sz w:val="24"/>
          <w:szCs w:val="24"/>
          <w:lang w:val="en-GB"/>
        </w:rPr>
      </w:pPr>
      <w:r w:rsidRPr="00F178C1">
        <w:rPr>
          <w:sz w:val="24"/>
          <w:szCs w:val="24"/>
          <w:lang w:val="en-GB"/>
        </w:rPr>
        <w:t>The tablet can be divided into equal doses.</w:t>
      </w:r>
    </w:p>
    <w:p w:rsidR="00F178C1" w:rsidRPr="00F178C1" w:rsidRDefault="00F178C1" w:rsidP="000D3472">
      <w:pPr>
        <w:tabs>
          <w:tab w:val="left" w:pos="851"/>
        </w:tabs>
        <w:ind w:left="851"/>
        <w:rPr>
          <w:sz w:val="24"/>
          <w:szCs w:val="24"/>
          <w:lang w:val="en-GB"/>
        </w:rPr>
      </w:pPr>
    </w:p>
    <w:p w:rsidR="00F178C1" w:rsidRPr="00F178C1" w:rsidRDefault="00F178C1" w:rsidP="000D3472">
      <w:pPr>
        <w:tabs>
          <w:tab w:val="left" w:pos="851"/>
        </w:tabs>
        <w:ind w:left="851"/>
        <w:rPr>
          <w:sz w:val="24"/>
          <w:szCs w:val="24"/>
          <w:u w:val="single"/>
          <w:lang w:val="en-GB"/>
        </w:rPr>
      </w:pPr>
      <w:r w:rsidRPr="00F178C1">
        <w:rPr>
          <w:sz w:val="24"/>
          <w:szCs w:val="24"/>
          <w:u w:val="single"/>
          <w:lang w:val="en-GB"/>
        </w:rPr>
        <w:t xml:space="preserve">Tapentadol "Aristo" 250 mg </w:t>
      </w:r>
    </w:p>
    <w:p w:rsidR="00F178C1" w:rsidRPr="00F178C1" w:rsidRDefault="00F178C1" w:rsidP="000D3472">
      <w:pPr>
        <w:tabs>
          <w:tab w:val="left" w:pos="851"/>
        </w:tabs>
        <w:ind w:left="851"/>
        <w:rPr>
          <w:sz w:val="24"/>
          <w:szCs w:val="24"/>
          <w:lang w:val="en-GB"/>
        </w:rPr>
      </w:pPr>
      <w:r w:rsidRPr="00F178C1">
        <w:rPr>
          <w:bCs/>
          <w:sz w:val="24"/>
          <w:szCs w:val="24"/>
          <w:lang w:val="en-US"/>
        </w:rPr>
        <w:t>Reddish brown</w:t>
      </w:r>
      <w:r w:rsidRPr="00F178C1">
        <w:rPr>
          <w:bCs/>
          <w:sz w:val="24"/>
          <w:szCs w:val="24"/>
          <w:lang w:val="en-GB"/>
        </w:rPr>
        <w:t>, oblong, biconvex prolonged-release tablets (9 mm</w:t>
      </w:r>
      <w:r w:rsidR="00D10FCA">
        <w:rPr>
          <w:bCs/>
          <w:sz w:val="24"/>
          <w:szCs w:val="24"/>
          <w:lang w:val="en-GB"/>
        </w:rPr>
        <w:t>×</w:t>
      </w:r>
      <w:r w:rsidRPr="00F178C1">
        <w:rPr>
          <w:bCs/>
          <w:sz w:val="24"/>
          <w:szCs w:val="24"/>
          <w:lang w:val="en-GB"/>
        </w:rPr>
        <w:t>18 mm) with score lines on both sides</w:t>
      </w:r>
      <w:r w:rsidRPr="00F178C1">
        <w:rPr>
          <w:sz w:val="24"/>
          <w:szCs w:val="24"/>
          <w:lang w:val="en-GB"/>
        </w:rPr>
        <w:t xml:space="preserve">. </w:t>
      </w:r>
    </w:p>
    <w:p w:rsidR="00F178C1" w:rsidRPr="00F178C1" w:rsidRDefault="00F178C1" w:rsidP="000D3472">
      <w:pPr>
        <w:tabs>
          <w:tab w:val="left" w:pos="851"/>
        </w:tabs>
        <w:ind w:left="851"/>
        <w:rPr>
          <w:bCs/>
          <w:sz w:val="24"/>
          <w:szCs w:val="24"/>
          <w:lang w:val="en-US"/>
        </w:rPr>
      </w:pPr>
      <w:r w:rsidRPr="00F178C1">
        <w:rPr>
          <w:bCs/>
          <w:sz w:val="24"/>
          <w:szCs w:val="24"/>
          <w:lang w:val="en-US"/>
        </w:rPr>
        <w:t>The tablet can be divided into equal doses.</w:t>
      </w:r>
    </w:p>
    <w:bookmarkEnd w:id="2"/>
    <w:p w:rsidR="00F178C1" w:rsidRDefault="00F178C1" w:rsidP="000D3472">
      <w:pPr>
        <w:tabs>
          <w:tab w:val="left" w:pos="851"/>
        </w:tabs>
        <w:ind w:left="851"/>
        <w:rPr>
          <w:sz w:val="24"/>
          <w:szCs w:val="24"/>
          <w:lang w:val="en-US"/>
        </w:rPr>
      </w:pPr>
    </w:p>
    <w:p w:rsidR="00A07306" w:rsidRPr="00F178C1" w:rsidRDefault="00A07306" w:rsidP="000D3472">
      <w:pPr>
        <w:tabs>
          <w:tab w:val="left" w:pos="851"/>
        </w:tabs>
        <w:ind w:left="851"/>
        <w:rPr>
          <w:sz w:val="24"/>
          <w:szCs w:val="24"/>
          <w:lang w:val="en-US"/>
        </w:rPr>
      </w:pPr>
    </w:p>
    <w:p w:rsidR="007C5D2A" w:rsidRPr="00303008" w:rsidRDefault="007C5D2A" w:rsidP="000D3472">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rsidR="007C5D2A" w:rsidRPr="00303008" w:rsidRDefault="007C5D2A" w:rsidP="000D3472">
      <w:pPr>
        <w:tabs>
          <w:tab w:val="left" w:pos="851"/>
        </w:tabs>
        <w:ind w:left="851"/>
        <w:rPr>
          <w:sz w:val="24"/>
          <w:szCs w:val="24"/>
          <w:lang w:val="en-GB"/>
        </w:rPr>
      </w:pPr>
    </w:p>
    <w:p w:rsidR="007C5D2A" w:rsidRPr="00303008" w:rsidRDefault="007C5D2A" w:rsidP="000D3472">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rsidR="00A07306" w:rsidRPr="00A07306" w:rsidRDefault="00A07306" w:rsidP="000D3472">
      <w:pPr>
        <w:tabs>
          <w:tab w:val="left" w:pos="851"/>
        </w:tabs>
        <w:ind w:left="851"/>
        <w:rPr>
          <w:sz w:val="24"/>
          <w:szCs w:val="24"/>
          <w:lang w:val="en-GB"/>
        </w:rPr>
      </w:pPr>
      <w:r w:rsidRPr="00A07306">
        <w:rPr>
          <w:sz w:val="24"/>
          <w:szCs w:val="24"/>
          <w:lang w:val="en-GB"/>
        </w:rPr>
        <w:t>Tapentadol "Aristo" is indicated for the management of severe chronic pain in adults, which can be adequately managed only with opioid analgesics.</w:t>
      </w:r>
    </w:p>
    <w:p w:rsidR="007C5D2A" w:rsidRPr="00A07306" w:rsidRDefault="007C5D2A" w:rsidP="000D3472">
      <w:pPr>
        <w:tabs>
          <w:tab w:val="left" w:pos="851"/>
        </w:tabs>
        <w:ind w:left="851"/>
        <w:rPr>
          <w:sz w:val="24"/>
          <w:szCs w:val="24"/>
          <w:lang w:val="en-GB"/>
        </w:rPr>
      </w:pPr>
    </w:p>
    <w:p w:rsidR="007C5D2A" w:rsidRPr="00303008" w:rsidRDefault="009925C9" w:rsidP="000D3472">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rsidR="00A07306" w:rsidRPr="00A07306" w:rsidRDefault="00A07306" w:rsidP="000D3472">
      <w:pPr>
        <w:tabs>
          <w:tab w:val="left" w:pos="851"/>
        </w:tabs>
        <w:ind w:left="851"/>
        <w:rPr>
          <w:sz w:val="24"/>
          <w:szCs w:val="24"/>
          <w:lang w:val="en-GB"/>
        </w:rPr>
      </w:pPr>
    </w:p>
    <w:p w:rsidR="00A07306" w:rsidRPr="00A07306" w:rsidRDefault="00A07306" w:rsidP="000D3472">
      <w:pPr>
        <w:tabs>
          <w:tab w:val="left" w:pos="851"/>
        </w:tabs>
        <w:ind w:left="851"/>
        <w:rPr>
          <w:b/>
          <w:sz w:val="24"/>
          <w:szCs w:val="24"/>
          <w:lang w:val="en-GB"/>
        </w:rPr>
      </w:pPr>
      <w:r w:rsidRPr="00A07306">
        <w:rPr>
          <w:b/>
          <w:sz w:val="24"/>
          <w:szCs w:val="24"/>
          <w:lang w:val="en-GB"/>
        </w:rPr>
        <w:t>Posology</w:t>
      </w:r>
    </w:p>
    <w:p w:rsidR="00A07306" w:rsidRPr="00A07306" w:rsidRDefault="00A07306" w:rsidP="000D3472">
      <w:pPr>
        <w:tabs>
          <w:tab w:val="left" w:pos="851"/>
        </w:tabs>
        <w:ind w:left="851"/>
        <w:rPr>
          <w:sz w:val="24"/>
          <w:szCs w:val="24"/>
          <w:lang w:val="en-GB"/>
        </w:rPr>
      </w:pPr>
      <w:r w:rsidRPr="00A07306">
        <w:rPr>
          <w:sz w:val="24"/>
          <w:szCs w:val="24"/>
          <w:lang w:val="en-GB"/>
        </w:rPr>
        <w:t>The dosing regimen should be individualised according to the severity of pain being treated, the previous treatment experience and the ability to monitor the patient.</w:t>
      </w:r>
    </w:p>
    <w:p w:rsidR="00A07306" w:rsidRPr="00A07306" w:rsidRDefault="00A07306" w:rsidP="000D3472">
      <w:pPr>
        <w:tabs>
          <w:tab w:val="left" w:pos="851"/>
        </w:tabs>
        <w:ind w:left="851"/>
        <w:rPr>
          <w:sz w:val="24"/>
          <w:szCs w:val="24"/>
          <w:lang w:val="en-GB"/>
        </w:rPr>
      </w:pPr>
      <w:r w:rsidRPr="00A07306">
        <w:rPr>
          <w:sz w:val="24"/>
          <w:szCs w:val="24"/>
          <w:lang w:val="en-GB"/>
        </w:rPr>
        <w:t>Tapentadol "Aristo" should be taken twice daily, approximately every 12 hours.</w:t>
      </w:r>
    </w:p>
    <w:p w:rsidR="002C0BF7" w:rsidRDefault="002C0BF7" w:rsidP="000D3472">
      <w:pPr>
        <w:rPr>
          <w:i/>
          <w:sz w:val="24"/>
          <w:szCs w:val="24"/>
          <w:u w:val="single"/>
          <w:lang w:val="en-GB"/>
        </w:rPr>
      </w:pPr>
      <w:r>
        <w:rPr>
          <w:i/>
          <w:sz w:val="24"/>
          <w:szCs w:val="24"/>
          <w:u w:val="single"/>
          <w:lang w:val="en-GB"/>
        </w:rPr>
        <w:br w:type="page"/>
      </w:r>
    </w:p>
    <w:p w:rsidR="00A07306" w:rsidRPr="002C0BF7" w:rsidRDefault="00A07306" w:rsidP="000D3472">
      <w:pPr>
        <w:tabs>
          <w:tab w:val="left" w:pos="851"/>
        </w:tabs>
        <w:ind w:left="851"/>
        <w:rPr>
          <w:sz w:val="24"/>
          <w:szCs w:val="24"/>
          <w:u w:val="single"/>
          <w:lang w:val="en-GB"/>
        </w:rPr>
      </w:pPr>
    </w:p>
    <w:p w:rsidR="00A07306" w:rsidRPr="002C0BF7" w:rsidRDefault="00A07306" w:rsidP="000D3472">
      <w:pPr>
        <w:tabs>
          <w:tab w:val="left" w:pos="851"/>
        </w:tabs>
        <w:ind w:left="851"/>
        <w:rPr>
          <w:sz w:val="24"/>
          <w:szCs w:val="24"/>
          <w:u w:val="single"/>
          <w:lang w:val="en-GB"/>
        </w:rPr>
      </w:pPr>
      <w:r w:rsidRPr="002C0BF7">
        <w:rPr>
          <w:sz w:val="24"/>
          <w:szCs w:val="24"/>
          <w:u w:val="single"/>
          <w:lang w:val="en-GB"/>
        </w:rPr>
        <w:t>Initiation of therapy</w:t>
      </w:r>
    </w:p>
    <w:p w:rsidR="002C0BF7" w:rsidRDefault="002C0BF7" w:rsidP="000D3472">
      <w:pPr>
        <w:tabs>
          <w:tab w:val="left" w:pos="851"/>
        </w:tabs>
        <w:ind w:left="851"/>
        <w:rPr>
          <w:i/>
          <w:sz w:val="24"/>
          <w:szCs w:val="24"/>
          <w:lang w:val="en-GB"/>
        </w:rPr>
      </w:pPr>
    </w:p>
    <w:p w:rsidR="00A07306" w:rsidRPr="00A07306" w:rsidRDefault="00A07306" w:rsidP="000D3472">
      <w:pPr>
        <w:tabs>
          <w:tab w:val="left" w:pos="851"/>
        </w:tabs>
        <w:ind w:left="851"/>
        <w:rPr>
          <w:i/>
          <w:sz w:val="24"/>
          <w:szCs w:val="24"/>
          <w:lang w:val="en-GB"/>
        </w:rPr>
      </w:pPr>
      <w:r w:rsidRPr="00A07306">
        <w:rPr>
          <w:i/>
          <w:sz w:val="24"/>
          <w:szCs w:val="24"/>
          <w:lang w:val="en-GB"/>
        </w:rPr>
        <w:t>Initiation of therapy in patients currently not taking opioid analgesics</w:t>
      </w:r>
    </w:p>
    <w:p w:rsidR="00A07306" w:rsidRPr="00A07306" w:rsidRDefault="00A07306" w:rsidP="000D3472">
      <w:pPr>
        <w:tabs>
          <w:tab w:val="left" w:pos="851"/>
        </w:tabs>
        <w:ind w:left="851"/>
        <w:rPr>
          <w:sz w:val="24"/>
          <w:szCs w:val="24"/>
          <w:lang w:val="en-GB"/>
        </w:rPr>
      </w:pPr>
      <w:r w:rsidRPr="00A07306">
        <w:rPr>
          <w:sz w:val="24"/>
          <w:szCs w:val="24"/>
          <w:lang w:val="en-GB"/>
        </w:rPr>
        <w:t>Patients should start treatment with single doses of 50 mg Tapentadol "Aristo" administered twice daily.</w:t>
      </w:r>
    </w:p>
    <w:p w:rsidR="00A07306" w:rsidRPr="00A07306" w:rsidRDefault="00A07306" w:rsidP="000D3472">
      <w:pPr>
        <w:tabs>
          <w:tab w:val="left" w:pos="851"/>
        </w:tabs>
        <w:ind w:left="851"/>
        <w:rPr>
          <w:sz w:val="24"/>
          <w:szCs w:val="24"/>
          <w:u w:val="single"/>
          <w:lang w:val="en-GB"/>
        </w:rPr>
      </w:pPr>
    </w:p>
    <w:p w:rsidR="00A07306" w:rsidRPr="00A07306" w:rsidRDefault="00A07306" w:rsidP="000D3472">
      <w:pPr>
        <w:tabs>
          <w:tab w:val="left" w:pos="851"/>
        </w:tabs>
        <w:ind w:left="851"/>
        <w:rPr>
          <w:i/>
          <w:sz w:val="24"/>
          <w:szCs w:val="24"/>
          <w:lang w:val="en-GB"/>
        </w:rPr>
      </w:pPr>
      <w:r w:rsidRPr="00A07306">
        <w:rPr>
          <w:i/>
          <w:sz w:val="24"/>
          <w:szCs w:val="24"/>
          <w:lang w:val="en-GB"/>
        </w:rPr>
        <w:t>Initiation of therapy in patients currently taking opioid analgesics</w:t>
      </w:r>
    </w:p>
    <w:p w:rsidR="00A07306" w:rsidRPr="00A07306" w:rsidRDefault="00A07306" w:rsidP="000D3472">
      <w:pPr>
        <w:tabs>
          <w:tab w:val="left" w:pos="851"/>
        </w:tabs>
        <w:ind w:left="851"/>
        <w:rPr>
          <w:sz w:val="24"/>
          <w:szCs w:val="24"/>
          <w:lang w:val="en-GB"/>
        </w:rPr>
      </w:pPr>
      <w:r w:rsidRPr="00A07306">
        <w:rPr>
          <w:sz w:val="24"/>
          <w:szCs w:val="24"/>
          <w:lang w:val="en-GB"/>
        </w:rPr>
        <w:t>When switching from opioids to Tapentadol "Aristo" and choosing the initial dose, the nature of the previous medicinal product, administration and the mean daily dose should be taken into account. This may require higher initial doses of Tapentadol "Aristo" for patients currently taking opioids compared to those not having taken opioids before initiating therapy with Tapentadol "Aristo".</w:t>
      </w:r>
    </w:p>
    <w:p w:rsidR="00A07306" w:rsidRPr="00A07306" w:rsidRDefault="00A07306" w:rsidP="000D3472">
      <w:pPr>
        <w:tabs>
          <w:tab w:val="left" w:pos="851"/>
        </w:tabs>
        <w:ind w:left="851"/>
        <w:rPr>
          <w:sz w:val="24"/>
          <w:szCs w:val="24"/>
          <w:u w:val="single"/>
          <w:lang w:val="en-GB"/>
        </w:rPr>
      </w:pPr>
    </w:p>
    <w:p w:rsidR="00A07306" w:rsidRPr="002C0BF7" w:rsidRDefault="00A07306" w:rsidP="000D3472">
      <w:pPr>
        <w:tabs>
          <w:tab w:val="left" w:pos="851"/>
        </w:tabs>
        <w:ind w:left="851"/>
        <w:rPr>
          <w:sz w:val="24"/>
          <w:szCs w:val="24"/>
          <w:u w:val="single"/>
          <w:lang w:val="en-GB"/>
        </w:rPr>
      </w:pPr>
      <w:r w:rsidRPr="002C0BF7">
        <w:rPr>
          <w:sz w:val="24"/>
          <w:szCs w:val="24"/>
          <w:u w:val="single"/>
          <w:lang w:val="en-GB"/>
        </w:rPr>
        <w:t>Titration and maintenance</w:t>
      </w:r>
    </w:p>
    <w:p w:rsidR="00A07306" w:rsidRPr="00A07306" w:rsidRDefault="00A07306" w:rsidP="000D3472">
      <w:pPr>
        <w:tabs>
          <w:tab w:val="left" w:pos="851"/>
        </w:tabs>
        <w:ind w:left="851"/>
        <w:rPr>
          <w:sz w:val="24"/>
          <w:szCs w:val="24"/>
          <w:lang w:val="en-GB"/>
        </w:rPr>
      </w:pPr>
      <w:r w:rsidRPr="00A07306">
        <w:rPr>
          <w:sz w:val="24"/>
          <w:szCs w:val="24"/>
          <w:lang w:val="en-GB"/>
        </w:rPr>
        <w:t>After initiation of therapy the dose should be titrated individually to a level that provides adequate analgesia and minimises undesirable effects under the close supervision of the prescribing physician.</w:t>
      </w:r>
    </w:p>
    <w:p w:rsidR="00A07306" w:rsidRPr="00A07306" w:rsidRDefault="00A07306" w:rsidP="000D3472">
      <w:pPr>
        <w:tabs>
          <w:tab w:val="left" w:pos="851"/>
        </w:tabs>
        <w:ind w:left="851"/>
        <w:rPr>
          <w:sz w:val="24"/>
          <w:szCs w:val="24"/>
          <w:lang w:val="en-GB"/>
        </w:rPr>
      </w:pPr>
      <w:r w:rsidRPr="00A07306">
        <w:rPr>
          <w:sz w:val="24"/>
          <w:szCs w:val="24"/>
          <w:lang w:val="en-GB"/>
        </w:rPr>
        <w:t>Experience from clinical trials has shown that a titration regimen in increments of 50 mg prolonged-release tapentadol twice daily every 3 days was appropriate to achieve adequate pain control in most of the patients. &lt;The 25 mg strength can also be used for dose adjustments to meet individual patient requirements.&gt;</w:t>
      </w:r>
    </w:p>
    <w:p w:rsidR="00A07306" w:rsidRPr="00A07306" w:rsidRDefault="00A07306" w:rsidP="000D3472">
      <w:pPr>
        <w:tabs>
          <w:tab w:val="left" w:pos="851"/>
        </w:tabs>
        <w:ind w:left="851"/>
        <w:rPr>
          <w:sz w:val="24"/>
          <w:szCs w:val="24"/>
          <w:lang w:val="en-GB"/>
        </w:rPr>
      </w:pPr>
    </w:p>
    <w:p w:rsidR="00A07306" w:rsidRPr="00A07306" w:rsidRDefault="00A07306" w:rsidP="000D3472">
      <w:pPr>
        <w:tabs>
          <w:tab w:val="left" w:pos="851"/>
        </w:tabs>
        <w:ind w:left="851"/>
        <w:rPr>
          <w:sz w:val="24"/>
          <w:szCs w:val="24"/>
          <w:lang w:val="en-GB"/>
        </w:rPr>
      </w:pPr>
      <w:r w:rsidRPr="00A07306">
        <w:rPr>
          <w:sz w:val="24"/>
          <w:szCs w:val="24"/>
          <w:lang w:val="en-GB"/>
        </w:rPr>
        <w:t>Total daily doses of more than 500 mg prolonged-release tapentadol have not yet been studied and are therefore not recommended.</w:t>
      </w:r>
    </w:p>
    <w:p w:rsidR="00A07306" w:rsidRPr="00A07306" w:rsidRDefault="00A07306" w:rsidP="000D3472">
      <w:pPr>
        <w:tabs>
          <w:tab w:val="left" w:pos="851"/>
        </w:tabs>
        <w:ind w:left="851"/>
        <w:rPr>
          <w:sz w:val="24"/>
          <w:szCs w:val="24"/>
          <w:lang w:val="en-GB"/>
        </w:rPr>
      </w:pPr>
    </w:p>
    <w:p w:rsidR="00A07306" w:rsidRPr="002C0BF7" w:rsidRDefault="00A07306" w:rsidP="000D3472">
      <w:pPr>
        <w:tabs>
          <w:tab w:val="left" w:pos="851"/>
        </w:tabs>
        <w:ind w:left="851"/>
        <w:rPr>
          <w:sz w:val="24"/>
          <w:szCs w:val="24"/>
          <w:u w:val="single"/>
          <w:lang w:val="en-GB"/>
        </w:rPr>
      </w:pPr>
      <w:r w:rsidRPr="002C0BF7">
        <w:rPr>
          <w:sz w:val="24"/>
          <w:szCs w:val="24"/>
          <w:u w:val="single"/>
          <w:lang w:val="en-GB"/>
        </w:rPr>
        <w:t>Discontinuation of treatment</w:t>
      </w:r>
    </w:p>
    <w:p w:rsidR="00A07306" w:rsidRPr="00A07306" w:rsidRDefault="00A07306" w:rsidP="000D3472">
      <w:pPr>
        <w:tabs>
          <w:tab w:val="left" w:pos="851"/>
        </w:tabs>
        <w:ind w:left="851"/>
        <w:rPr>
          <w:sz w:val="24"/>
          <w:szCs w:val="24"/>
          <w:lang w:val="en-GB"/>
        </w:rPr>
      </w:pPr>
      <w:r w:rsidRPr="00A07306">
        <w:rPr>
          <w:sz w:val="24"/>
          <w:szCs w:val="24"/>
          <w:lang w:val="en-GB"/>
        </w:rPr>
        <w:t>Withdrawal symptoms could occur after abrupt discontinuation of treatment with tapentadol (see section 4.8). When a patient no longer requires therapy with tapentadol, it is advisable to taper the dose gradually to prevent symptoms of withdrawal.</w:t>
      </w:r>
    </w:p>
    <w:p w:rsidR="00A07306" w:rsidRPr="00A07306" w:rsidRDefault="00A07306" w:rsidP="000D3472">
      <w:pPr>
        <w:tabs>
          <w:tab w:val="left" w:pos="851"/>
        </w:tabs>
        <w:ind w:left="851"/>
        <w:rPr>
          <w:sz w:val="24"/>
          <w:szCs w:val="24"/>
          <w:lang w:val="en-GB"/>
        </w:rPr>
      </w:pPr>
    </w:p>
    <w:p w:rsidR="00A07306" w:rsidRPr="00A07306" w:rsidRDefault="00A07306" w:rsidP="000D3472">
      <w:pPr>
        <w:tabs>
          <w:tab w:val="left" w:pos="851"/>
        </w:tabs>
        <w:ind w:left="851"/>
        <w:rPr>
          <w:sz w:val="24"/>
          <w:szCs w:val="24"/>
          <w:u w:val="single"/>
          <w:lang w:val="en-GB"/>
        </w:rPr>
      </w:pPr>
      <w:r w:rsidRPr="00A07306">
        <w:rPr>
          <w:sz w:val="24"/>
          <w:szCs w:val="24"/>
          <w:u w:val="single"/>
          <w:lang w:val="en-GB"/>
        </w:rPr>
        <w:t>Special populations</w:t>
      </w:r>
    </w:p>
    <w:p w:rsidR="00A07306" w:rsidRPr="00A07306" w:rsidRDefault="00A07306" w:rsidP="000D3472">
      <w:pPr>
        <w:tabs>
          <w:tab w:val="left" w:pos="851"/>
        </w:tabs>
        <w:ind w:left="851"/>
        <w:rPr>
          <w:sz w:val="24"/>
          <w:szCs w:val="24"/>
          <w:lang w:val="en-GB"/>
        </w:rPr>
      </w:pPr>
    </w:p>
    <w:p w:rsidR="00A07306" w:rsidRPr="00A07306" w:rsidRDefault="00A07306" w:rsidP="000D3472">
      <w:pPr>
        <w:tabs>
          <w:tab w:val="left" w:pos="851"/>
        </w:tabs>
        <w:ind w:left="851"/>
        <w:rPr>
          <w:i/>
          <w:sz w:val="24"/>
          <w:szCs w:val="24"/>
          <w:lang w:val="en-GB"/>
        </w:rPr>
      </w:pPr>
      <w:r w:rsidRPr="00A07306">
        <w:rPr>
          <w:i/>
          <w:sz w:val="24"/>
          <w:szCs w:val="24"/>
          <w:lang w:val="en-GB"/>
        </w:rPr>
        <w:t>Renal impairment</w:t>
      </w:r>
    </w:p>
    <w:p w:rsidR="00A07306" w:rsidRPr="00A07306" w:rsidRDefault="00A07306" w:rsidP="000D3472">
      <w:pPr>
        <w:tabs>
          <w:tab w:val="left" w:pos="851"/>
        </w:tabs>
        <w:ind w:left="851"/>
        <w:rPr>
          <w:sz w:val="24"/>
          <w:szCs w:val="24"/>
          <w:lang w:val="en-GB"/>
        </w:rPr>
      </w:pPr>
      <w:r w:rsidRPr="00A07306">
        <w:rPr>
          <w:sz w:val="24"/>
          <w:szCs w:val="24"/>
          <w:lang w:val="en-GB"/>
        </w:rPr>
        <w:t>In patients with mild or moderate renal impairment a dose adjustment is not required (see section 5.2).</w:t>
      </w:r>
    </w:p>
    <w:p w:rsidR="00A07306" w:rsidRPr="00A07306" w:rsidRDefault="00A07306" w:rsidP="000D3472">
      <w:pPr>
        <w:tabs>
          <w:tab w:val="left" w:pos="851"/>
        </w:tabs>
        <w:ind w:left="851"/>
        <w:rPr>
          <w:sz w:val="24"/>
          <w:szCs w:val="24"/>
          <w:lang w:val="en-GB"/>
        </w:rPr>
      </w:pPr>
      <w:r w:rsidRPr="00A07306">
        <w:rPr>
          <w:sz w:val="24"/>
          <w:szCs w:val="24"/>
          <w:lang w:val="en-GB"/>
        </w:rPr>
        <w:t>Prolonged-release tapentadol has not been studied in controlled efficacy trials in patients with severe renal impairment, therefore the use in this population is not recommended (see sections 4.4 and 5.2).</w:t>
      </w:r>
    </w:p>
    <w:p w:rsidR="00A07306" w:rsidRPr="00A07306" w:rsidRDefault="00A07306" w:rsidP="000D3472">
      <w:pPr>
        <w:tabs>
          <w:tab w:val="left" w:pos="851"/>
        </w:tabs>
        <w:ind w:left="851"/>
        <w:rPr>
          <w:sz w:val="24"/>
          <w:szCs w:val="24"/>
          <w:lang w:val="en-GB"/>
        </w:rPr>
      </w:pPr>
    </w:p>
    <w:p w:rsidR="00A07306" w:rsidRPr="00A07306" w:rsidRDefault="00A07306" w:rsidP="000D3472">
      <w:pPr>
        <w:tabs>
          <w:tab w:val="left" w:pos="851"/>
        </w:tabs>
        <w:ind w:left="851"/>
        <w:rPr>
          <w:sz w:val="24"/>
          <w:szCs w:val="24"/>
          <w:lang w:val="en-GB"/>
        </w:rPr>
      </w:pPr>
      <w:r w:rsidRPr="00A07306">
        <w:rPr>
          <w:i/>
          <w:sz w:val="24"/>
          <w:szCs w:val="24"/>
          <w:lang w:val="en-GB"/>
        </w:rPr>
        <w:t>Hepatic impairment</w:t>
      </w:r>
    </w:p>
    <w:p w:rsidR="00A07306" w:rsidRPr="00A07306" w:rsidRDefault="00A07306" w:rsidP="000D3472">
      <w:pPr>
        <w:tabs>
          <w:tab w:val="left" w:pos="851"/>
        </w:tabs>
        <w:ind w:left="851"/>
        <w:rPr>
          <w:sz w:val="24"/>
          <w:szCs w:val="24"/>
          <w:lang w:val="en-GB"/>
        </w:rPr>
      </w:pPr>
      <w:r w:rsidRPr="00A07306">
        <w:rPr>
          <w:sz w:val="24"/>
          <w:szCs w:val="24"/>
          <w:lang w:val="en-GB"/>
        </w:rPr>
        <w:t>In patients with mild hepatic impairment a dose adjustment is not required (see section 5.2).</w:t>
      </w:r>
    </w:p>
    <w:p w:rsidR="00A07306" w:rsidRPr="00A07306" w:rsidRDefault="00A07306" w:rsidP="000D3472">
      <w:pPr>
        <w:tabs>
          <w:tab w:val="left" w:pos="851"/>
        </w:tabs>
        <w:ind w:left="851"/>
        <w:rPr>
          <w:sz w:val="24"/>
          <w:szCs w:val="24"/>
          <w:lang w:val="en-GB"/>
        </w:rPr>
      </w:pPr>
      <w:r w:rsidRPr="00A07306">
        <w:rPr>
          <w:sz w:val="24"/>
          <w:szCs w:val="24"/>
          <w:lang w:val="en-GB"/>
        </w:rPr>
        <w:t>Tapentadol "Aristo" should be used with caution in patients with moderate hepatic impairment. Treatment in these patients should be initiated at the lowest available dose strength, i.e. Tapentadol "Aristo" &lt;25 mg&gt;&lt;50 mg&gt;, and not be administered more frequently than once every 24 hours. At initiation of therapy a daily dose greater than 50 mg prolonged-release tapentadol is not recommended. Further treatment should reflect maintenance of analgesia with acceptable tolerability (see sections 4.4 and 5.2).</w:t>
      </w:r>
    </w:p>
    <w:p w:rsidR="00A07306" w:rsidRPr="00A07306" w:rsidRDefault="00A07306" w:rsidP="000D3472">
      <w:pPr>
        <w:tabs>
          <w:tab w:val="left" w:pos="851"/>
        </w:tabs>
        <w:ind w:left="851"/>
        <w:rPr>
          <w:sz w:val="24"/>
          <w:szCs w:val="24"/>
          <w:lang w:val="en-GB"/>
        </w:rPr>
      </w:pPr>
      <w:r w:rsidRPr="00A07306">
        <w:rPr>
          <w:sz w:val="24"/>
          <w:szCs w:val="24"/>
          <w:lang w:val="en-GB"/>
        </w:rPr>
        <w:t>Prolonged-release tapentadol has not been studied in patients with severe hepatic impairment and therefore, use in this population is not recommended (see sections 4.4 and 5.2).</w:t>
      </w:r>
    </w:p>
    <w:p w:rsidR="00A07306" w:rsidRPr="00A07306" w:rsidRDefault="00A07306" w:rsidP="000D3472">
      <w:pPr>
        <w:tabs>
          <w:tab w:val="left" w:pos="851"/>
        </w:tabs>
        <w:ind w:left="851"/>
        <w:rPr>
          <w:sz w:val="24"/>
          <w:szCs w:val="24"/>
          <w:lang w:val="en-GB"/>
        </w:rPr>
      </w:pPr>
    </w:p>
    <w:p w:rsidR="00A07306" w:rsidRPr="00A07306" w:rsidRDefault="00A07306" w:rsidP="000D3472">
      <w:pPr>
        <w:tabs>
          <w:tab w:val="left" w:pos="851"/>
        </w:tabs>
        <w:ind w:left="851"/>
        <w:rPr>
          <w:i/>
          <w:sz w:val="24"/>
          <w:szCs w:val="24"/>
          <w:lang w:val="en-GB"/>
        </w:rPr>
      </w:pPr>
      <w:r w:rsidRPr="00A07306">
        <w:rPr>
          <w:i/>
          <w:sz w:val="24"/>
          <w:szCs w:val="24"/>
          <w:lang w:val="en-GB"/>
        </w:rPr>
        <w:t>Elderly patients (≥65 years)</w:t>
      </w:r>
    </w:p>
    <w:p w:rsidR="00A07306" w:rsidRPr="00A07306" w:rsidRDefault="00A07306" w:rsidP="000D3472">
      <w:pPr>
        <w:tabs>
          <w:tab w:val="left" w:pos="851"/>
        </w:tabs>
        <w:ind w:left="851"/>
        <w:rPr>
          <w:sz w:val="24"/>
          <w:szCs w:val="24"/>
          <w:lang w:val="en-GB"/>
        </w:rPr>
      </w:pPr>
      <w:r w:rsidRPr="00A07306">
        <w:rPr>
          <w:sz w:val="24"/>
          <w:szCs w:val="24"/>
          <w:lang w:val="en-GB"/>
        </w:rPr>
        <w:t>In general, a dose adaptation in elderly patients is not required. However, as elderly patients are more likely to have decreased renal and hepatic function, care should be taken in dose selection as recommended (see sections 4.2 and 5.2).</w:t>
      </w:r>
    </w:p>
    <w:p w:rsidR="00A07306" w:rsidRPr="00A07306" w:rsidRDefault="00A07306" w:rsidP="000D3472">
      <w:pPr>
        <w:tabs>
          <w:tab w:val="left" w:pos="851"/>
        </w:tabs>
        <w:ind w:left="851"/>
        <w:rPr>
          <w:i/>
          <w:sz w:val="24"/>
          <w:szCs w:val="24"/>
          <w:lang w:val="en-GB"/>
        </w:rPr>
      </w:pPr>
    </w:p>
    <w:p w:rsidR="00A07306" w:rsidRPr="00A07306" w:rsidRDefault="00A07306" w:rsidP="000D3472">
      <w:pPr>
        <w:tabs>
          <w:tab w:val="left" w:pos="851"/>
        </w:tabs>
        <w:ind w:left="851"/>
        <w:rPr>
          <w:i/>
          <w:sz w:val="24"/>
          <w:szCs w:val="24"/>
          <w:lang w:val="en-GB"/>
        </w:rPr>
      </w:pPr>
      <w:r w:rsidRPr="00A07306">
        <w:rPr>
          <w:i/>
          <w:sz w:val="24"/>
          <w:szCs w:val="24"/>
          <w:lang w:val="en-GB"/>
        </w:rPr>
        <w:t>Paediatric population</w:t>
      </w:r>
    </w:p>
    <w:p w:rsidR="00A07306" w:rsidRPr="00A07306" w:rsidRDefault="00A07306" w:rsidP="000D3472">
      <w:pPr>
        <w:tabs>
          <w:tab w:val="left" w:pos="851"/>
        </w:tabs>
        <w:ind w:left="851"/>
        <w:rPr>
          <w:sz w:val="24"/>
          <w:szCs w:val="24"/>
          <w:lang w:val="en-GB"/>
        </w:rPr>
      </w:pPr>
      <w:r w:rsidRPr="00A07306">
        <w:rPr>
          <w:sz w:val="24"/>
          <w:szCs w:val="24"/>
          <w:lang w:val="en-GB"/>
        </w:rPr>
        <w:t>The safety and efficacy of Tapentadol "Aristo" in children and adolescents below 18 years of age has not yet been established. Therefore Tapentadol "Aristo" is not recommended for use in this population.</w:t>
      </w:r>
    </w:p>
    <w:p w:rsidR="00A07306" w:rsidRPr="00A07306" w:rsidRDefault="00A07306" w:rsidP="000D3472">
      <w:pPr>
        <w:tabs>
          <w:tab w:val="left" w:pos="851"/>
        </w:tabs>
        <w:ind w:left="851"/>
        <w:rPr>
          <w:sz w:val="24"/>
          <w:szCs w:val="24"/>
          <w:lang w:val="en-GB"/>
        </w:rPr>
      </w:pPr>
    </w:p>
    <w:p w:rsidR="00A07306" w:rsidRPr="002C0BF7" w:rsidRDefault="00A07306" w:rsidP="000D3472">
      <w:pPr>
        <w:tabs>
          <w:tab w:val="left" w:pos="851"/>
        </w:tabs>
        <w:ind w:left="851"/>
        <w:rPr>
          <w:b/>
          <w:sz w:val="24"/>
          <w:szCs w:val="24"/>
          <w:lang w:val="en-GB"/>
        </w:rPr>
      </w:pPr>
      <w:r w:rsidRPr="002C0BF7">
        <w:rPr>
          <w:b/>
          <w:sz w:val="24"/>
          <w:szCs w:val="24"/>
          <w:lang w:val="en-GB"/>
        </w:rPr>
        <w:t>Method of administration</w:t>
      </w:r>
    </w:p>
    <w:p w:rsidR="00A07306" w:rsidRPr="00A07306" w:rsidRDefault="00A07306" w:rsidP="000D3472">
      <w:pPr>
        <w:tabs>
          <w:tab w:val="left" w:pos="851"/>
        </w:tabs>
        <w:ind w:left="851"/>
        <w:rPr>
          <w:sz w:val="24"/>
          <w:szCs w:val="24"/>
          <w:lang w:val="en-GB"/>
        </w:rPr>
      </w:pPr>
      <w:r w:rsidRPr="00A07306">
        <w:rPr>
          <w:sz w:val="24"/>
          <w:szCs w:val="24"/>
          <w:lang w:val="en-GB"/>
        </w:rPr>
        <w:t xml:space="preserve">Tapentadol "Aristo" is for oral use. </w:t>
      </w:r>
    </w:p>
    <w:p w:rsidR="00A07306" w:rsidRPr="00A07306" w:rsidRDefault="00A07306" w:rsidP="000D3472">
      <w:pPr>
        <w:tabs>
          <w:tab w:val="left" w:pos="851"/>
        </w:tabs>
        <w:ind w:left="851"/>
        <w:rPr>
          <w:sz w:val="24"/>
          <w:szCs w:val="24"/>
          <w:lang w:val="en-GB"/>
        </w:rPr>
      </w:pPr>
      <w:r w:rsidRPr="00A07306">
        <w:rPr>
          <w:sz w:val="24"/>
          <w:szCs w:val="24"/>
          <w:lang w:val="en-GB"/>
        </w:rPr>
        <w:t xml:space="preserve">The prolonged-release tablet must not be crushed or chewed, to ensure that the prolonged-release mechanism is maintained. Tapentadol "Aristo" should be taken with sufficient liquid. </w:t>
      </w:r>
    </w:p>
    <w:p w:rsidR="00A07306" w:rsidRPr="00A07306" w:rsidRDefault="00A07306" w:rsidP="000D3472">
      <w:pPr>
        <w:tabs>
          <w:tab w:val="left" w:pos="851"/>
        </w:tabs>
        <w:ind w:left="851"/>
        <w:rPr>
          <w:sz w:val="24"/>
          <w:szCs w:val="24"/>
          <w:lang w:val="en-GB"/>
        </w:rPr>
      </w:pPr>
      <w:r w:rsidRPr="00A07306">
        <w:rPr>
          <w:sz w:val="24"/>
          <w:szCs w:val="24"/>
          <w:lang w:val="en-GB"/>
        </w:rPr>
        <w:t>Tapentadol "Aristo" can be taken with or without food.</w:t>
      </w:r>
    </w:p>
    <w:p w:rsidR="00A07306" w:rsidRPr="00A07306" w:rsidRDefault="00A07306" w:rsidP="000D3472">
      <w:pPr>
        <w:tabs>
          <w:tab w:val="left" w:pos="851"/>
        </w:tabs>
        <w:ind w:left="851"/>
        <w:rPr>
          <w:sz w:val="24"/>
          <w:szCs w:val="24"/>
          <w:lang w:val="en-GB"/>
        </w:rPr>
      </w:pPr>
      <w:r w:rsidRPr="00A07306">
        <w:rPr>
          <w:sz w:val="24"/>
          <w:szCs w:val="24"/>
          <w:lang w:val="en-GB"/>
        </w:rPr>
        <w:t>The shell (matrix) of the tablet may not be digested completely and therefore it can be eliminated and seen in the patient's stool. However, this finding has no clinical relevance, since the active substance of the tablet will have already been absorbed.</w:t>
      </w:r>
    </w:p>
    <w:p w:rsidR="007C5D2A" w:rsidRPr="00303008" w:rsidRDefault="007C5D2A" w:rsidP="000D3472">
      <w:pPr>
        <w:tabs>
          <w:tab w:val="left" w:pos="851"/>
        </w:tabs>
        <w:ind w:left="851"/>
        <w:rPr>
          <w:sz w:val="24"/>
          <w:szCs w:val="24"/>
          <w:lang w:val="en-GB"/>
        </w:rPr>
      </w:pPr>
    </w:p>
    <w:p w:rsidR="007C5D2A" w:rsidRPr="00303008" w:rsidRDefault="007C5D2A" w:rsidP="000D3472">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rsidR="00E15608" w:rsidRPr="00E15608" w:rsidRDefault="00E15608" w:rsidP="000D3472">
      <w:pPr>
        <w:numPr>
          <w:ilvl w:val="0"/>
          <w:numId w:val="5"/>
        </w:numPr>
        <w:tabs>
          <w:tab w:val="left" w:pos="1134"/>
        </w:tabs>
        <w:ind w:left="1134" w:hanging="283"/>
        <w:rPr>
          <w:sz w:val="24"/>
          <w:szCs w:val="24"/>
          <w:lang w:val="en-GB"/>
        </w:rPr>
      </w:pPr>
      <w:r w:rsidRPr="00E15608">
        <w:rPr>
          <w:sz w:val="24"/>
          <w:szCs w:val="24"/>
          <w:lang w:val="en-GB"/>
        </w:rPr>
        <w:t>Hypersensitivity to the active substance or to any of the excipients listed in section 6.1</w:t>
      </w:r>
    </w:p>
    <w:p w:rsidR="00E15608" w:rsidRPr="00E15608" w:rsidRDefault="00E15608" w:rsidP="000D3472">
      <w:pPr>
        <w:numPr>
          <w:ilvl w:val="0"/>
          <w:numId w:val="5"/>
        </w:numPr>
        <w:tabs>
          <w:tab w:val="left" w:pos="1134"/>
        </w:tabs>
        <w:ind w:left="1134" w:hanging="283"/>
        <w:rPr>
          <w:sz w:val="24"/>
          <w:szCs w:val="24"/>
          <w:lang w:val="en-GB"/>
        </w:rPr>
      </w:pPr>
      <w:r w:rsidRPr="00E15608">
        <w:rPr>
          <w:sz w:val="24"/>
          <w:szCs w:val="24"/>
          <w:lang w:val="en-GB"/>
        </w:rPr>
        <w:t>Situations where active substances with mu-opioid receptor agonist activity are contraindicated, i.e. patients with significant respiratory depression (in unmonitored settings or the absence of resuscitative equipment), and patients with acute or severe bronchial asthma or hypercapnia</w:t>
      </w:r>
    </w:p>
    <w:p w:rsidR="00E15608" w:rsidRPr="00E15608" w:rsidRDefault="00E15608" w:rsidP="000D3472">
      <w:pPr>
        <w:numPr>
          <w:ilvl w:val="0"/>
          <w:numId w:val="5"/>
        </w:numPr>
        <w:tabs>
          <w:tab w:val="left" w:pos="1134"/>
        </w:tabs>
        <w:ind w:left="1134" w:hanging="283"/>
        <w:rPr>
          <w:sz w:val="24"/>
          <w:szCs w:val="24"/>
          <w:lang w:val="en-GB"/>
        </w:rPr>
      </w:pPr>
      <w:r w:rsidRPr="00E15608">
        <w:rPr>
          <w:sz w:val="24"/>
          <w:szCs w:val="24"/>
          <w:lang w:val="en-GB"/>
        </w:rPr>
        <w:t>Any patient who has or is suspected of having paralytic ileus</w:t>
      </w:r>
    </w:p>
    <w:p w:rsidR="00E15608" w:rsidRPr="00E15608" w:rsidRDefault="00E15608" w:rsidP="000D3472">
      <w:pPr>
        <w:numPr>
          <w:ilvl w:val="0"/>
          <w:numId w:val="5"/>
        </w:numPr>
        <w:tabs>
          <w:tab w:val="left" w:pos="1134"/>
        </w:tabs>
        <w:ind w:left="1134" w:hanging="283"/>
        <w:rPr>
          <w:sz w:val="24"/>
          <w:szCs w:val="24"/>
          <w:lang w:val="en-GB"/>
        </w:rPr>
      </w:pPr>
      <w:r w:rsidRPr="00E15608">
        <w:rPr>
          <w:sz w:val="24"/>
          <w:szCs w:val="24"/>
          <w:lang w:val="en-GB"/>
        </w:rPr>
        <w:t>Patients with acute intoxication with alcohol, hypnotics, centrally acting analgesics, or psychotropic active substances (see section 4.5)</w:t>
      </w:r>
    </w:p>
    <w:p w:rsidR="007C5D2A" w:rsidRPr="00E15608" w:rsidRDefault="007C5D2A" w:rsidP="000D3472">
      <w:pPr>
        <w:tabs>
          <w:tab w:val="left" w:pos="851"/>
        </w:tabs>
        <w:ind w:left="851"/>
        <w:rPr>
          <w:sz w:val="24"/>
          <w:szCs w:val="24"/>
          <w:lang w:val="en-GB"/>
        </w:rPr>
      </w:pPr>
    </w:p>
    <w:p w:rsidR="007C5D2A" w:rsidRPr="00303008" w:rsidRDefault="007C5D2A" w:rsidP="000D3472">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rsidR="000D3472" w:rsidRPr="000D3472" w:rsidRDefault="000D3472" w:rsidP="000D3472">
      <w:pPr>
        <w:tabs>
          <w:tab w:val="left" w:pos="851"/>
        </w:tabs>
        <w:ind w:left="851"/>
        <w:rPr>
          <w:sz w:val="24"/>
          <w:szCs w:val="24"/>
          <w:lang w:val="en-GB"/>
        </w:rPr>
      </w:pPr>
    </w:p>
    <w:p w:rsidR="000D3472" w:rsidRPr="000D3472" w:rsidRDefault="000D3472" w:rsidP="000D3472">
      <w:pPr>
        <w:tabs>
          <w:tab w:val="left" w:pos="851"/>
        </w:tabs>
        <w:ind w:left="851"/>
        <w:rPr>
          <w:iCs/>
          <w:sz w:val="24"/>
          <w:szCs w:val="24"/>
          <w:u w:val="single"/>
          <w:lang w:val="en-GB"/>
        </w:rPr>
      </w:pPr>
      <w:r w:rsidRPr="000D3472">
        <w:rPr>
          <w:iCs/>
          <w:sz w:val="24"/>
          <w:szCs w:val="24"/>
          <w:u w:val="single"/>
          <w:lang w:val="en-GB"/>
        </w:rPr>
        <w:t>Tolerance and Opioid Use Disorder (abuse and dependence)</w:t>
      </w:r>
    </w:p>
    <w:p w:rsidR="000D3472" w:rsidRPr="000D3472" w:rsidRDefault="000D3472" w:rsidP="000D3472">
      <w:pPr>
        <w:tabs>
          <w:tab w:val="left" w:pos="851"/>
        </w:tabs>
        <w:ind w:left="851"/>
        <w:rPr>
          <w:sz w:val="24"/>
          <w:szCs w:val="24"/>
          <w:lang w:val="en-GB"/>
        </w:rPr>
      </w:pPr>
      <w:r w:rsidRPr="000D3472">
        <w:rPr>
          <w:sz w:val="24"/>
          <w:szCs w:val="24"/>
          <w:lang w:val="en-GB"/>
        </w:rPr>
        <w:t xml:space="preserve">Tolerance, physical and psychological dependence, and opioid use disorder (OUD) may develop upon repeated administration of opioids. Abuse or intentional misuse of opioids may result in overdose and/or death. The risk of developing OUD is increased in patients with a personal or a family history (parents or siblings) of substance use disorders (including alcohol use disorder), in current tobacco users or in patients with a personal history of other mental health disorders (e.g. major depression, anxiety and personality disorders). </w:t>
      </w:r>
    </w:p>
    <w:p w:rsidR="000D3472" w:rsidRPr="000D3472" w:rsidRDefault="000D3472" w:rsidP="000D3472">
      <w:pPr>
        <w:tabs>
          <w:tab w:val="left" w:pos="851"/>
        </w:tabs>
        <w:ind w:left="851"/>
        <w:rPr>
          <w:sz w:val="24"/>
          <w:szCs w:val="24"/>
          <w:lang w:val="en-GB"/>
        </w:rPr>
      </w:pPr>
      <w:r w:rsidRPr="000D3472">
        <w:rPr>
          <w:sz w:val="24"/>
          <w:szCs w:val="24"/>
          <w:lang w:val="en-GB"/>
        </w:rPr>
        <w:t>Patients will require monitoring for signs of drug-seeking behaviour (e.g. too early requests for refills). This includes the review of concomitant opioids and psycho-active drugs (like benzodiazepines). For patients with signs and symptoms of OUD, consultation with an addiction specialist should be considered.</w:t>
      </w:r>
    </w:p>
    <w:p w:rsidR="000D3472" w:rsidRDefault="000D3472">
      <w:pPr>
        <w:rPr>
          <w:sz w:val="24"/>
          <w:szCs w:val="24"/>
          <w:lang w:val="en-GB"/>
        </w:rPr>
      </w:pPr>
      <w:r>
        <w:rPr>
          <w:sz w:val="24"/>
          <w:szCs w:val="24"/>
          <w:lang w:val="en-GB"/>
        </w:rPr>
        <w:br w:type="page"/>
      </w:r>
    </w:p>
    <w:p w:rsidR="000D3472" w:rsidRPr="000D3472" w:rsidRDefault="000D3472" w:rsidP="000D3472">
      <w:pPr>
        <w:tabs>
          <w:tab w:val="left" w:pos="851"/>
        </w:tabs>
        <w:ind w:left="851"/>
        <w:rPr>
          <w:sz w:val="24"/>
          <w:szCs w:val="24"/>
          <w:lang w:val="en-GB"/>
        </w:rPr>
      </w:pPr>
    </w:p>
    <w:p w:rsidR="000D3472" w:rsidRPr="000D3472" w:rsidRDefault="000D3472" w:rsidP="000D3472">
      <w:pPr>
        <w:tabs>
          <w:tab w:val="left" w:pos="851"/>
        </w:tabs>
        <w:ind w:left="851"/>
        <w:rPr>
          <w:sz w:val="24"/>
          <w:szCs w:val="24"/>
          <w:u w:val="single"/>
          <w:lang w:val="en-GB"/>
        </w:rPr>
      </w:pPr>
      <w:r w:rsidRPr="000D3472">
        <w:rPr>
          <w:sz w:val="24"/>
          <w:szCs w:val="24"/>
          <w:u w:val="single"/>
          <w:lang w:val="en-GB"/>
        </w:rPr>
        <w:t>Risk from concomitant use of sedating medicinal products such as benzodiazepines or related substances</w:t>
      </w:r>
    </w:p>
    <w:p w:rsidR="000D3472" w:rsidRPr="000D3472" w:rsidRDefault="000D3472" w:rsidP="000D3472">
      <w:pPr>
        <w:tabs>
          <w:tab w:val="left" w:pos="851"/>
        </w:tabs>
        <w:ind w:left="851"/>
        <w:rPr>
          <w:sz w:val="24"/>
          <w:szCs w:val="24"/>
          <w:lang w:val="en-GB"/>
        </w:rPr>
      </w:pPr>
      <w:r w:rsidRPr="000D3472">
        <w:rPr>
          <w:sz w:val="24"/>
          <w:szCs w:val="24"/>
          <w:lang w:val="en-GB"/>
        </w:rPr>
        <w:t>Concomitant use of Tapentadol "Aristo" and sedating medicinal products such as benzodiazepines or related substances may result in sedation, respiratory depression, coma and death. Because of these risks, concomitant prescribing with these sedating medicinal products should be reserved for patients for whom alternative treatment options are not possible. If a decision is made to prescribe Tapentadol "Aristo" concomitantly with sedating medicinal products, the reduction of dose of one or both medicinal products should be considered and the duration of the concomitant treatment should be as short as possible.</w:t>
      </w:r>
    </w:p>
    <w:p w:rsidR="000D3472" w:rsidRPr="000D3472" w:rsidRDefault="000D3472" w:rsidP="000D3472">
      <w:pPr>
        <w:tabs>
          <w:tab w:val="left" w:pos="851"/>
        </w:tabs>
        <w:ind w:left="851"/>
        <w:rPr>
          <w:sz w:val="24"/>
          <w:szCs w:val="24"/>
          <w:lang w:val="en-GB"/>
        </w:rPr>
      </w:pPr>
    </w:p>
    <w:p w:rsidR="000D3472" w:rsidRPr="000D3472" w:rsidRDefault="000D3472" w:rsidP="000D3472">
      <w:pPr>
        <w:tabs>
          <w:tab w:val="left" w:pos="851"/>
        </w:tabs>
        <w:ind w:left="851"/>
        <w:rPr>
          <w:sz w:val="24"/>
          <w:szCs w:val="24"/>
          <w:lang w:val="en-GB"/>
        </w:rPr>
      </w:pPr>
      <w:r w:rsidRPr="000D3472">
        <w:rPr>
          <w:sz w:val="24"/>
          <w:szCs w:val="24"/>
          <w:lang w:val="en-GB"/>
        </w:rPr>
        <w:t>The patients should be followed closely for signs and symptoms of respiratory depression and sedation. In this respect, it is strongly recommended to inform patients and their caregivers to be aware of these symptoms (see section 4.5).</w:t>
      </w:r>
    </w:p>
    <w:p w:rsidR="000D3472" w:rsidRPr="000D3472" w:rsidRDefault="000D3472" w:rsidP="000D3472">
      <w:pPr>
        <w:tabs>
          <w:tab w:val="left" w:pos="851"/>
        </w:tabs>
        <w:ind w:left="851"/>
        <w:rPr>
          <w:sz w:val="24"/>
          <w:szCs w:val="24"/>
          <w:lang w:val="en-GB"/>
        </w:rPr>
      </w:pPr>
    </w:p>
    <w:p w:rsidR="000D3472" w:rsidRPr="000D3472" w:rsidRDefault="000D3472" w:rsidP="000D3472">
      <w:pPr>
        <w:tabs>
          <w:tab w:val="left" w:pos="851"/>
        </w:tabs>
        <w:ind w:left="851"/>
        <w:rPr>
          <w:sz w:val="24"/>
          <w:szCs w:val="24"/>
          <w:u w:val="single"/>
          <w:lang w:val="en-GB"/>
        </w:rPr>
      </w:pPr>
      <w:r w:rsidRPr="000D3472">
        <w:rPr>
          <w:sz w:val="24"/>
          <w:szCs w:val="24"/>
          <w:u w:val="single"/>
          <w:lang w:val="en-GB"/>
        </w:rPr>
        <w:t>Respiratory depression</w:t>
      </w:r>
    </w:p>
    <w:p w:rsidR="000D3472" w:rsidRPr="000D3472" w:rsidRDefault="000D3472" w:rsidP="000D3472">
      <w:pPr>
        <w:tabs>
          <w:tab w:val="left" w:pos="851"/>
        </w:tabs>
        <w:ind w:left="851"/>
        <w:rPr>
          <w:sz w:val="24"/>
          <w:szCs w:val="24"/>
          <w:lang w:val="en-GB"/>
        </w:rPr>
      </w:pPr>
      <w:r w:rsidRPr="000D3472">
        <w:rPr>
          <w:sz w:val="24"/>
          <w:szCs w:val="24"/>
          <w:lang w:val="en-GB"/>
        </w:rPr>
        <w:t>At high doses or in mu-opioid receptor agonist sensitive patients, Tapentadol "Aristo" may produce dose-related respiratory depression. Therefore, Tapentadol "Aristo" should be administered with caution to patients with impaired respiratory functions. Alternative non-mu-opioid receptor agonist analgesics should be considered and Tapentadol "Aristo" should be employed only under careful medical supervision at the lowest effective dose in such patients. If respiratory depression occurs, it should be treated as any mu-opioid receptor agonist-induced respiratory depression (see section 4.9).</w:t>
      </w:r>
    </w:p>
    <w:p w:rsidR="000D3472" w:rsidRPr="000D3472" w:rsidRDefault="000D3472" w:rsidP="000D3472">
      <w:pPr>
        <w:tabs>
          <w:tab w:val="left" w:pos="851"/>
        </w:tabs>
        <w:ind w:left="851"/>
        <w:rPr>
          <w:sz w:val="24"/>
          <w:szCs w:val="24"/>
          <w:lang w:val="en-GB"/>
        </w:rPr>
      </w:pPr>
    </w:p>
    <w:p w:rsidR="000D3472" w:rsidRPr="000D3472" w:rsidRDefault="000D3472" w:rsidP="000D3472">
      <w:pPr>
        <w:tabs>
          <w:tab w:val="left" w:pos="851"/>
        </w:tabs>
        <w:ind w:left="851"/>
        <w:rPr>
          <w:sz w:val="24"/>
          <w:szCs w:val="24"/>
          <w:u w:val="single"/>
          <w:lang w:val="en-GB"/>
        </w:rPr>
      </w:pPr>
      <w:r w:rsidRPr="000D3472">
        <w:rPr>
          <w:sz w:val="24"/>
          <w:szCs w:val="24"/>
          <w:u w:val="single"/>
          <w:lang w:val="en-GB"/>
        </w:rPr>
        <w:t>Head injury and increased intracranial pressure</w:t>
      </w:r>
    </w:p>
    <w:p w:rsidR="000D3472" w:rsidRPr="000D3472" w:rsidRDefault="000D3472" w:rsidP="000D3472">
      <w:pPr>
        <w:tabs>
          <w:tab w:val="left" w:pos="851"/>
        </w:tabs>
        <w:ind w:left="851"/>
        <w:rPr>
          <w:sz w:val="24"/>
          <w:szCs w:val="24"/>
          <w:lang w:val="en-GB"/>
        </w:rPr>
      </w:pPr>
      <w:r w:rsidRPr="000D3472">
        <w:rPr>
          <w:sz w:val="24"/>
          <w:szCs w:val="24"/>
          <w:lang w:val="en-GB"/>
        </w:rPr>
        <w:t>Tapentadol "Aristo" should not be used in patients who may be particularly susceptible to the intracranial effects of carbon dioxide retention such as those with evidence of increased intracranial pressure, impaired consciousness, or coma. Analgesics with mu-opioid receptor agonist activity may obscure the clinical course of patients with head injury. Tapentadol "Aristo" should be used with caution in patients with head injury and brain tumours.</w:t>
      </w:r>
    </w:p>
    <w:p w:rsidR="000D3472" w:rsidRPr="000D3472" w:rsidRDefault="000D3472" w:rsidP="000D3472">
      <w:pPr>
        <w:tabs>
          <w:tab w:val="left" w:pos="851"/>
        </w:tabs>
        <w:ind w:left="851"/>
        <w:rPr>
          <w:sz w:val="24"/>
          <w:szCs w:val="24"/>
          <w:lang w:val="en-GB"/>
        </w:rPr>
      </w:pPr>
    </w:p>
    <w:p w:rsidR="000D3472" w:rsidRPr="000D3472" w:rsidRDefault="000D3472" w:rsidP="000D3472">
      <w:pPr>
        <w:tabs>
          <w:tab w:val="left" w:pos="851"/>
        </w:tabs>
        <w:ind w:left="851"/>
        <w:rPr>
          <w:sz w:val="24"/>
          <w:szCs w:val="24"/>
          <w:u w:val="single"/>
          <w:lang w:val="en-GB"/>
        </w:rPr>
      </w:pPr>
      <w:r w:rsidRPr="000D3472">
        <w:rPr>
          <w:sz w:val="24"/>
          <w:szCs w:val="24"/>
          <w:u w:val="single"/>
          <w:lang w:val="en-GB"/>
        </w:rPr>
        <w:t>Seizures</w:t>
      </w:r>
    </w:p>
    <w:p w:rsidR="000D3472" w:rsidRPr="000D3472" w:rsidRDefault="000D3472" w:rsidP="000D3472">
      <w:pPr>
        <w:tabs>
          <w:tab w:val="left" w:pos="851"/>
        </w:tabs>
        <w:ind w:left="851"/>
        <w:rPr>
          <w:sz w:val="24"/>
          <w:szCs w:val="24"/>
          <w:lang w:val="en-GB"/>
        </w:rPr>
      </w:pPr>
      <w:r w:rsidRPr="000D3472">
        <w:rPr>
          <w:sz w:val="24"/>
          <w:szCs w:val="24"/>
          <w:lang w:val="en-GB"/>
        </w:rPr>
        <w:t>Prolonged-release tapentadol has not been systematically evaluated in patients with a seizure disorder, and such patients were excluded from clinical trials. However, like other analgesics with mu-opioid receptor agonist activity Tapentadol "Aristo" is not recommended in patients with a history of a seizure disorder or any condition that would put the patient at risk of seizures. In addition, tapentadol may increase the seizure risk in patients taking other medicinal products that lower the seizure threshold (see section 4.5).</w:t>
      </w:r>
    </w:p>
    <w:p w:rsidR="000D3472" w:rsidRPr="000D3472" w:rsidRDefault="000D3472" w:rsidP="000D3472">
      <w:pPr>
        <w:tabs>
          <w:tab w:val="left" w:pos="851"/>
        </w:tabs>
        <w:ind w:left="851"/>
        <w:rPr>
          <w:sz w:val="24"/>
          <w:szCs w:val="24"/>
          <w:lang w:val="en-GB"/>
        </w:rPr>
      </w:pPr>
    </w:p>
    <w:p w:rsidR="000D3472" w:rsidRPr="000D3472" w:rsidRDefault="000D3472" w:rsidP="000D3472">
      <w:pPr>
        <w:tabs>
          <w:tab w:val="left" w:pos="851"/>
        </w:tabs>
        <w:ind w:left="851"/>
        <w:rPr>
          <w:sz w:val="24"/>
          <w:szCs w:val="24"/>
          <w:u w:val="single"/>
          <w:lang w:val="en-GB"/>
        </w:rPr>
      </w:pPr>
      <w:r w:rsidRPr="000D3472">
        <w:rPr>
          <w:sz w:val="24"/>
          <w:szCs w:val="24"/>
          <w:u w:val="single"/>
          <w:lang w:val="en-GB"/>
        </w:rPr>
        <w:t>Renal impairment</w:t>
      </w:r>
    </w:p>
    <w:p w:rsidR="000D3472" w:rsidRPr="000D3472" w:rsidRDefault="000D3472" w:rsidP="000D3472">
      <w:pPr>
        <w:tabs>
          <w:tab w:val="left" w:pos="851"/>
        </w:tabs>
        <w:ind w:left="851"/>
        <w:rPr>
          <w:sz w:val="24"/>
          <w:szCs w:val="24"/>
          <w:lang w:val="en-GB"/>
        </w:rPr>
      </w:pPr>
      <w:r w:rsidRPr="000D3472">
        <w:rPr>
          <w:sz w:val="24"/>
          <w:szCs w:val="24"/>
          <w:lang w:val="en-GB"/>
        </w:rPr>
        <w:t>Prolonged-release tapentadol has not been studied in controlled efficacy trials in patients with severe renal impairment, therefore the use in this population is not recommended (see sections 4.2 and 5.2).</w:t>
      </w:r>
    </w:p>
    <w:p w:rsidR="000D3472" w:rsidRPr="000D3472" w:rsidRDefault="000D3472" w:rsidP="000D3472">
      <w:pPr>
        <w:tabs>
          <w:tab w:val="left" w:pos="851"/>
        </w:tabs>
        <w:ind w:left="851"/>
        <w:rPr>
          <w:sz w:val="24"/>
          <w:szCs w:val="24"/>
          <w:lang w:val="en-GB"/>
        </w:rPr>
      </w:pPr>
    </w:p>
    <w:p w:rsidR="000D3472" w:rsidRPr="000D3472" w:rsidRDefault="000D3472" w:rsidP="000D3472">
      <w:pPr>
        <w:tabs>
          <w:tab w:val="left" w:pos="851"/>
        </w:tabs>
        <w:ind w:left="851"/>
        <w:rPr>
          <w:sz w:val="24"/>
          <w:szCs w:val="24"/>
          <w:u w:val="single"/>
          <w:lang w:val="en-GB"/>
        </w:rPr>
      </w:pPr>
      <w:r w:rsidRPr="000D3472">
        <w:rPr>
          <w:sz w:val="24"/>
          <w:szCs w:val="24"/>
          <w:u w:val="single"/>
          <w:lang w:val="en-GB"/>
        </w:rPr>
        <w:t>Hepatic impairment</w:t>
      </w:r>
    </w:p>
    <w:p w:rsidR="000D3472" w:rsidRPr="000D3472" w:rsidRDefault="000D3472" w:rsidP="000D3472">
      <w:pPr>
        <w:tabs>
          <w:tab w:val="left" w:pos="851"/>
        </w:tabs>
        <w:ind w:left="851"/>
        <w:rPr>
          <w:sz w:val="24"/>
          <w:szCs w:val="24"/>
          <w:lang w:val="en-GB"/>
        </w:rPr>
      </w:pPr>
      <w:r w:rsidRPr="000D3472">
        <w:rPr>
          <w:sz w:val="24"/>
          <w:szCs w:val="24"/>
          <w:lang w:val="en-GB"/>
        </w:rPr>
        <w:t>Subjects with mild and moderate hepatic impairment showed a 2-fold and 4.5-fold increase in systemic exposure, respectively, compared with subjects with normal hepatic function. Tapentadol "Aristo" should be used with caution in patients with moderate hepatic impairment (see sections 4.2 and 5.2), especially upon initiation of treatment.</w:t>
      </w:r>
    </w:p>
    <w:p w:rsidR="000D3472" w:rsidRPr="000D3472" w:rsidRDefault="000D3472" w:rsidP="000D3472">
      <w:pPr>
        <w:tabs>
          <w:tab w:val="left" w:pos="851"/>
        </w:tabs>
        <w:ind w:left="851"/>
        <w:rPr>
          <w:sz w:val="24"/>
          <w:szCs w:val="24"/>
          <w:lang w:val="en-GB"/>
        </w:rPr>
      </w:pPr>
      <w:r w:rsidRPr="000D3472">
        <w:rPr>
          <w:sz w:val="24"/>
          <w:szCs w:val="24"/>
          <w:lang w:val="en-GB"/>
        </w:rPr>
        <w:t>Prolonged-release tapentadol has not been studied in patients with severe hepatic impairment and therefore, use in this population is not recommended (see sections 4.2 and 5.2).</w:t>
      </w:r>
    </w:p>
    <w:p w:rsidR="000D3472" w:rsidRPr="000D3472" w:rsidRDefault="000D3472" w:rsidP="000D3472">
      <w:pPr>
        <w:tabs>
          <w:tab w:val="left" w:pos="851"/>
        </w:tabs>
        <w:ind w:left="851"/>
        <w:rPr>
          <w:sz w:val="24"/>
          <w:szCs w:val="24"/>
          <w:lang w:val="en-GB"/>
        </w:rPr>
      </w:pPr>
    </w:p>
    <w:p w:rsidR="000D3472" w:rsidRPr="000D3472" w:rsidRDefault="000D3472" w:rsidP="000D3472">
      <w:pPr>
        <w:tabs>
          <w:tab w:val="left" w:pos="851"/>
        </w:tabs>
        <w:ind w:left="851"/>
        <w:rPr>
          <w:sz w:val="24"/>
          <w:szCs w:val="24"/>
          <w:u w:val="single"/>
          <w:lang w:val="en-GB"/>
        </w:rPr>
      </w:pPr>
      <w:r w:rsidRPr="000D3472">
        <w:rPr>
          <w:sz w:val="24"/>
          <w:szCs w:val="24"/>
          <w:u w:val="single"/>
          <w:lang w:val="en-GB"/>
        </w:rPr>
        <w:t>Use in pancreatic/biliary tract disease</w:t>
      </w:r>
    </w:p>
    <w:p w:rsidR="000D3472" w:rsidRPr="000D3472" w:rsidRDefault="000D3472" w:rsidP="000D3472">
      <w:pPr>
        <w:tabs>
          <w:tab w:val="left" w:pos="851"/>
        </w:tabs>
        <w:ind w:left="851"/>
        <w:rPr>
          <w:sz w:val="24"/>
          <w:szCs w:val="24"/>
          <w:lang w:val="en-GB"/>
        </w:rPr>
      </w:pPr>
      <w:r w:rsidRPr="000D3472">
        <w:rPr>
          <w:sz w:val="24"/>
          <w:szCs w:val="24"/>
          <w:lang w:val="en-GB"/>
        </w:rPr>
        <w:t>Active substances with mu-opioid receptor agonist activity may cause spasm of the sphincter of Oddi. Tapentadol "Aristo" should be used with caution in patients with biliary tract disease, including acute pancreatitis.</w:t>
      </w:r>
    </w:p>
    <w:p w:rsidR="000D3472" w:rsidRPr="000D3472" w:rsidRDefault="000D3472" w:rsidP="000D3472">
      <w:pPr>
        <w:tabs>
          <w:tab w:val="left" w:pos="851"/>
        </w:tabs>
        <w:ind w:left="851"/>
        <w:rPr>
          <w:sz w:val="24"/>
          <w:szCs w:val="24"/>
          <w:lang w:val="en-GB"/>
        </w:rPr>
      </w:pPr>
    </w:p>
    <w:p w:rsidR="000D3472" w:rsidRPr="000D3472" w:rsidRDefault="000D3472" w:rsidP="000D3472">
      <w:pPr>
        <w:tabs>
          <w:tab w:val="left" w:pos="851"/>
        </w:tabs>
        <w:ind w:left="851"/>
        <w:rPr>
          <w:sz w:val="24"/>
          <w:szCs w:val="24"/>
          <w:u w:val="single"/>
          <w:lang w:val="en-GB"/>
        </w:rPr>
      </w:pPr>
      <w:r w:rsidRPr="000D3472">
        <w:rPr>
          <w:sz w:val="24"/>
          <w:szCs w:val="24"/>
          <w:u w:val="single"/>
          <w:lang w:val="en-GB"/>
        </w:rPr>
        <w:t>Sleep-related breathing disorders</w:t>
      </w:r>
    </w:p>
    <w:p w:rsidR="000D3472" w:rsidRPr="000D3472" w:rsidRDefault="000D3472" w:rsidP="000D3472">
      <w:pPr>
        <w:tabs>
          <w:tab w:val="left" w:pos="851"/>
        </w:tabs>
        <w:ind w:left="851"/>
        <w:rPr>
          <w:sz w:val="24"/>
          <w:szCs w:val="24"/>
          <w:lang w:val="en-GB"/>
        </w:rPr>
      </w:pPr>
      <w:r w:rsidRPr="000D3472">
        <w:rPr>
          <w:sz w:val="24"/>
          <w:szCs w:val="24"/>
          <w:lang w:val="en-GB"/>
        </w:rPr>
        <w:t>Opioids can cause sleep-related breathing disorders including central sleep apnea (CSA) and sleep-related hypoxaemia. Opioid use increases the risk of CSA in a dose-dependent fashion. In patients who present with CSA, consider decreasing the total opioid dose.</w:t>
      </w:r>
    </w:p>
    <w:p w:rsidR="000D3472" w:rsidRPr="000D3472" w:rsidRDefault="000D3472" w:rsidP="000D3472">
      <w:pPr>
        <w:tabs>
          <w:tab w:val="left" w:pos="851"/>
        </w:tabs>
        <w:ind w:left="851"/>
        <w:rPr>
          <w:sz w:val="24"/>
          <w:szCs w:val="24"/>
          <w:lang w:val="en-GB"/>
        </w:rPr>
      </w:pPr>
    </w:p>
    <w:p w:rsidR="000D3472" w:rsidRPr="000D3472" w:rsidRDefault="000D3472" w:rsidP="000D3472">
      <w:pPr>
        <w:tabs>
          <w:tab w:val="left" w:pos="851"/>
        </w:tabs>
        <w:ind w:left="851"/>
        <w:rPr>
          <w:sz w:val="24"/>
          <w:szCs w:val="24"/>
          <w:u w:val="single"/>
          <w:lang w:val="en-GB"/>
        </w:rPr>
      </w:pPr>
      <w:r w:rsidRPr="000D3472">
        <w:rPr>
          <w:sz w:val="24"/>
          <w:szCs w:val="24"/>
          <w:u w:val="single"/>
          <w:lang w:val="en-GB"/>
        </w:rPr>
        <w:t>Mixed opioid agonists/antagonists</w:t>
      </w:r>
    </w:p>
    <w:p w:rsidR="000D3472" w:rsidRPr="000D3472" w:rsidRDefault="000D3472" w:rsidP="000D3472">
      <w:pPr>
        <w:tabs>
          <w:tab w:val="left" w:pos="851"/>
        </w:tabs>
        <w:ind w:left="851"/>
        <w:rPr>
          <w:sz w:val="24"/>
          <w:szCs w:val="24"/>
          <w:lang w:val="en-GB"/>
        </w:rPr>
      </w:pPr>
      <w:r w:rsidRPr="000D3472">
        <w:rPr>
          <w:sz w:val="24"/>
          <w:szCs w:val="24"/>
          <w:lang w:val="en-GB"/>
        </w:rPr>
        <w:t>Care should be taken when combining Tapentadol "Aristo" with mixed mu-opioid agonist/antagonists (like pentazocine, nalbuphine) or partial mu-opioid agonists (like buprenorphine). In patients maintained on buprenorphine for the treatment of opioid dependence, alternative treatment options (like e.g. temporary buprenorphine discontinuation) should be considered, if administration of full mu-agonists (like tapentadol) becomes necessary in acute pain situations. On combined use with buprenorphine, higher dose requirements for full mu-receptor agonists have been reported and close monitoring of adverse events such as respiratory depression is required in such circumstances.</w:t>
      </w:r>
    </w:p>
    <w:p w:rsidR="007C5D2A" w:rsidRPr="00303008" w:rsidRDefault="007C5D2A" w:rsidP="000D3472">
      <w:pPr>
        <w:tabs>
          <w:tab w:val="left" w:pos="851"/>
        </w:tabs>
        <w:ind w:left="851"/>
        <w:rPr>
          <w:sz w:val="24"/>
          <w:szCs w:val="24"/>
          <w:lang w:val="en-GB"/>
        </w:rPr>
      </w:pPr>
    </w:p>
    <w:p w:rsidR="007C5D2A" w:rsidRPr="00303008" w:rsidRDefault="007C5D2A" w:rsidP="000D3472">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rsidR="00501B09" w:rsidRPr="00501B09" w:rsidRDefault="00501B09" w:rsidP="00501B09">
      <w:pPr>
        <w:tabs>
          <w:tab w:val="left" w:pos="851"/>
        </w:tabs>
        <w:ind w:left="851"/>
        <w:rPr>
          <w:sz w:val="24"/>
          <w:szCs w:val="24"/>
          <w:lang w:val="en-GB"/>
        </w:rPr>
      </w:pPr>
    </w:p>
    <w:p w:rsidR="00501B09" w:rsidRPr="008D333E" w:rsidRDefault="00501B09" w:rsidP="00501B09">
      <w:pPr>
        <w:tabs>
          <w:tab w:val="left" w:pos="851"/>
        </w:tabs>
        <w:ind w:left="851"/>
        <w:rPr>
          <w:sz w:val="24"/>
          <w:szCs w:val="24"/>
          <w:u w:val="single"/>
          <w:lang w:val="en-GB"/>
        </w:rPr>
      </w:pPr>
      <w:r w:rsidRPr="008D333E">
        <w:rPr>
          <w:sz w:val="24"/>
          <w:szCs w:val="24"/>
          <w:u w:val="single"/>
          <w:lang w:val="en-GB"/>
        </w:rPr>
        <w:t>Centrally-acting medicinal products/central nervous system (CNS) depressants, including alcohol and CNS depressant narcotic drugs</w:t>
      </w:r>
    </w:p>
    <w:p w:rsidR="00501B09" w:rsidRPr="00501B09" w:rsidRDefault="00501B09" w:rsidP="00501B09">
      <w:pPr>
        <w:tabs>
          <w:tab w:val="left" w:pos="851"/>
        </w:tabs>
        <w:ind w:left="851"/>
        <w:rPr>
          <w:sz w:val="24"/>
          <w:szCs w:val="24"/>
          <w:lang w:val="en-GB"/>
        </w:rPr>
      </w:pPr>
      <w:r w:rsidRPr="00501B09">
        <w:rPr>
          <w:sz w:val="24"/>
          <w:szCs w:val="24"/>
          <w:lang w:val="en-GB"/>
        </w:rPr>
        <w:t>The concomitant use of Tapentadol "Aristo" with sedating medicinal products such as benzodiazepines or other respiratory or CNS depressants (other opioids, antitussives or substitution treatments, barbiturates, antipsychotics, H1-antihistamines, alcohol) increases the risk of sedation, respiratory depression, coma and death because of additive CNS depressant effect. Therefore, when a combined therapy of Tapentadol "Aristo" with a respiratory or CNS depressant is contemplated, the reduction of dose of one or both medicinal products should be considered and the duration of the concomitant use should be limited (see section 4.4). The concomitant use of opioids and gabapentinoids (gabapentin and pregabalin) increases the risk of opioid overdose, respiratory depression and death.</w:t>
      </w:r>
    </w:p>
    <w:p w:rsidR="00501B09" w:rsidRPr="00501B09" w:rsidRDefault="00501B09" w:rsidP="00501B09">
      <w:pPr>
        <w:tabs>
          <w:tab w:val="left" w:pos="851"/>
        </w:tabs>
        <w:ind w:left="851"/>
        <w:rPr>
          <w:sz w:val="24"/>
          <w:szCs w:val="24"/>
          <w:lang w:val="en-GB"/>
        </w:rPr>
      </w:pPr>
    </w:p>
    <w:p w:rsidR="00501B09" w:rsidRPr="008D333E" w:rsidRDefault="00501B09" w:rsidP="00501B09">
      <w:pPr>
        <w:tabs>
          <w:tab w:val="left" w:pos="851"/>
        </w:tabs>
        <w:ind w:left="851"/>
        <w:rPr>
          <w:sz w:val="24"/>
          <w:szCs w:val="24"/>
          <w:u w:val="single"/>
          <w:lang w:val="en-GB"/>
        </w:rPr>
      </w:pPr>
      <w:r w:rsidRPr="008D333E">
        <w:rPr>
          <w:sz w:val="24"/>
          <w:szCs w:val="24"/>
          <w:u w:val="single"/>
          <w:lang w:val="en-GB"/>
        </w:rPr>
        <w:t>Mixed opioid agonists/antagonists</w:t>
      </w:r>
    </w:p>
    <w:p w:rsidR="00501B09" w:rsidRPr="00501B09" w:rsidRDefault="00501B09" w:rsidP="00501B09">
      <w:pPr>
        <w:tabs>
          <w:tab w:val="left" w:pos="851"/>
        </w:tabs>
        <w:ind w:left="851"/>
        <w:rPr>
          <w:sz w:val="24"/>
          <w:szCs w:val="24"/>
          <w:lang w:val="en-GB"/>
        </w:rPr>
      </w:pPr>
      <w:r w:rsidRPr="00501B09">
        <w:rPr>
          <w:sz w:val="24"/>
          <w:szCs w:val="24"/>
          <w:lang w:val="en-GB"/>
        </w:rPr>
        <w:t>Care should be taken when combining Tapentadol "Aristo" with mixed mu-opioid agonist/antagonists (like pentazocine, nalbuphine) or partial mu-opioid agonists (like buprenorphine) (see also section 4.4).</w:t>
      </w:r>
    </w:p>
    <w:p w:rsidR="00501B09" w:rsidRPr="00501B09" w:rsidRDefault="00501B09" w:rsidP="00501B09">
      <w:pPr>
        <w:tabs>
          <w:tab w:val="left" w:pos="851"/>
        </w:tabs>
        <w:ind w:left="851"/>
        <w:rPr>
          <w:sz w:val="24"/>
          <w:szCs w:val="24"/>
          <w:lang w:val="en-GB"/>
        </w:rPr>
      </w:pPr>
    </w:p>
    <w:p w:rsidR="00501B09" w:rsidRPr="00501B09" w:rsidRDefault="00501B09" w:rsidP="00501B09">
      <w:pPr>
        <w:tabs>
          <w:tab w:val="left" w:pos="851"/>
        </w:tabs>
        <w:ind w:left="851"/>
        <w:rPr>
          <w:sz w:val="24"/>
          <w:szCs w:val="24"/>
          <w:lang w:val="en-GB"/>
        </w:rPr>
      </w:pPr>
      <w:r w:rsidRPr="00501B09">
        <w:rPr>
          <w:sz w:val="24"/>
          <w:szCs w:val="24"/>
          <w:lang w:val="en-GB"/>
        </w:rPr>
        <w:t>Tapentadol "Aristo" can induce convulsions and increase the potential for selective serotonin reuptake inhibitors (SSRIs), serotonin-norepinephrine reuptake inhibitors (SNRIs), tricyclic antidepressants, antipsychotics and other medicinal products that lower the seizure threshold to cause convulsions.</w:t>
      </w:r>
    </w:p>
    <w:p w:rsidR="00501B09" w:rsidRPr="00501B09" w:rsidRDefault="00501B09" w:rsidP="00501B09">
      <w:pPr>
        <w:tabs>
          <w:tab w:val="left" w:pos="851"/>
        </w:tabs>
        <w:ind w:left="851"/>
        <w:rPr>
          <w:sz w:val="24"/>
          <w:szCs w:val="24"/>
          <w:lang w:val="en-GB"/>
        </w:rPr>
      </w:pPr>
    </w:p>
    <w:p w:rsidR="00501B09" w:rsidRPr="00501B09" w:rsidRDefault="00501B09" w:rsidP="00501B09">
      <w:pPr>
        <w:tabs>
          <w:tab w:val="left" w:pos="851"/>
        </w:tabs>
        <w:ind w:left="851"/>
        <w:rPr>
          <w:sz w:val="24"/>
          <w:szCs w:val="24"/>
          <w:lang w:val="en-GB"/>
        </w:rPr>
      </w:pPr>
      <w:r w:rsidRPr="00501B09">
        <w:rPr>
          <w:sz w:val="24"/>
          <w:szCs w:val="24"/>
          <w:lang w:val="en-GB"/>
        </w:rPr>
        <w:t>There have been reports of serotonin syndrome in a temporal connection with the therapeutic use of tapentadol in combination with serotoninergic medicinal products such as selective serotonin re-uptake inhibitors (SSRIs), serotonin- norepinephrine reuptake inhibitors (SNRIs) and tricyclic antidepressants.</w:t>
      </w:r>
    </w:p>
    <w:p w:rsidR="00501B09" w:rsidRPr="00501B09" w:rsidRDefault="00501B09" w:rsidP="00501B09">
      <w:pPr>
        <w:tabs>
          <w:tab w:val="left" w:pos="851"/>
        </w:tabs>
        <w:ind w:left="851"/>
        <w:rPr>
          <w:sz w:val="24"/>
          <w:szCs w:val="24"/>
          <w:lang w:val="en-GB"/>
        </w:rPr>
      </w:pPr>
    </w:p>
    <w:p w:rsidR="00501B09" w:rsidRPr="00501B09" w:rsidRDefault="00501B09" w:rsidP="00501B09">
      <w:pPr>
        <w:tabs>
          <w:tab w:val="left" w:pos="851"/>
        </w:tabs>
        <w:ind w:left="851"/>
        <w:rPr>
          <w:sz w:val="24"/>
          <w:szCs w:val="24"/>
          <w:lang w:val="en-GB"/>
        </w:rPr>
      </w:pPr>
      <w:r w:rsidRPr="00501B09">
        <w:rPr>
          <w:sz w:val="24"/>
          <w:szCs w:val="24"/>
          <w:lang w:val="en-GB"/>
        </w:rPr>
        <w:t>Serotonin syndrome is likely when one of the following is observed:</w:t>
      </w:r>
    </w:p>
    <w:p w:rsidR="00501B09" w:rsidRPr="00501B09" w:rsidRDefault="00501B09" w:rsidP="008D333E">
      <w:pPr>
        <w:numPr>
          <w:ilvl w:val="0"/>
          <w:numId w:val="6"/>
        </w:numPr>
        <w:tabs>
          <w:tab w:val="left" w:pos="851"/>
        </w:tabs>
        <w:ind w:left="1134" w:hanging="283"/>
        <w:rPr>
          <w:sz w:val="24"/>
          <w:szCs w:val="24"/>
          <w:lang w:val="en-GB"/>
        </w:rPr>
      </w:pPr>
      <w:r w:rsidRPr="00501B09">
        <w:rPr>
          <w:sz w:val="24"/>
          <w:szCs w:val="24"/>
          <w:lang w:val="en-GB"/>
        </w:rPr>
        <w:t>Spontaneous clonus.</w:t>
      </w:r>
    </w:p>
    <w:p w:rsidR="00501B09" w:rsidRPr="00501B09" w:rsidRDefault="00501B09" w:rsidP="008D333E">
      <w:pPr>
        <w:numPr>
          <w:ilvl w:val="0"/>
          <w:numId w:val="6"/>
        </w:numPr>
        <w:tabs>
          <w:tab w:val="left" w:pos="851"/>
        </w:tabs>
        <w:ind w:left="1134" w:hanging="283"/>
        <w:rPr>
          <w:sz w:val="24"/>
          <w:szCs w:val="24"/>
          <w:lang w:val="en-GB"/>
        </w:rPr>
      </w:pPr>
      <w:r w:rsidRPr="00501B09">
        <w:rPr>
          <w:sz w:val="24"/>
          <w:szCs w:val="24"/>
          <w:lang w:val="en-GB"/>
        </w:rPr>
        <w:t>Inducible or ocular clonus with agitation or diaphoresis.</w:t>
      </w:r>
    </w:p>
    <w:p w:rsidR="00501B09" w:rsidRPr="00501B09" w:rsidRDefault="00501B09" w:rsidP="008D333E">
      <w:pPr>
        <w:numPr>
          <w:ilvl w:val="0"/>
          <w:numId w:val="6"/>
        </w:numPr>
        <w:tabs>
          <w:tab w:val="left" w:pos="851"/>
        </w:tabs>
        <w:ind w:left="1134" w:hanging="283"/>
        <w:rPr>
          <w:sz w:val="24"/>
          <w:szCs w:val="24"/>
          <w:lang w:val="en-GB"/>
        </w:rPr>
      </w:pPr>
      <w:r w:rsidRPr="00501B09">
        <w:rPr>
          <w:sz w:val="24"/>
          <w:szCs w:val="24"/>
          <w:lang w:val="en-GB"/>
        </w:rPr>
        <w:t>Tremor and hyperreflexia.</w:t>
      </w:r>
    </w:p>
    <w:p w:rsidR="00501B09" w:rsidRPr="00501B09" w:rsidRDefault="00501B09" w:rsidP="008D333E">
      <w:pPr>
        <w:numPr>
          <w:ilvl w:val="0"/>
          <w:numId w:val="6"/>
        </w:numPr>
        <w:tabs>
          <w:tab w:val="left" w:pos="851"/>
        </w:tabs>
        <w:ind w:left="1134" w:hanging="283"/>
        <w:rPr>
          <w:sz w:val="24"/>
          <w:szCs w:val="24"/>
          <w:lang w:val="en-GB"/>
        </w:rPr>
      </w:pPr>
      <w:r w:rsidRPr="00501B09">
        <w:rPr>
          <w:sz w:val="24"/>
          <w:szCs w:val="24"/>
          <w:lang w:val="en-GB"/>
        </w:rPr>
        <w:t>Hypertonia and body temperature &gt; 38 °C and inducible ocular clonus.</w:t>
      </w:r>
    </w:p>
    <w:p w:rsidR="00501B09" w:rsidRPr="00501B09" w:rsidRDefault="00501B09" w:rsidP="00501B09">
      <w:pPr>
        <w:tabs>
          <w:tab w:val="left" w:pos="851"/>
        </w:tabs>
        <w:ind w:left="851"/>
        <w:rPr>
          <w:sz w:val="24"/>
          <w:szCs w:val="24"/>
          <w:lang w:val="en-GB"/>
        </w:rPr>
      </w:pPr>
    </w:p>
    <w:p w:rsidR="00501B09" w:rsidRPr="00501B09" w:rsidRDefault="00501B09" w:rsidP="00501B09">
      <w:pPr>
        <w:tabs>
          <w:tab w:val="left" w:pos="851"/>
        </w:tabs>
        <w:ind w:left="851"/>
        <w:rPr>
          <w:sz w:val="24"/>
          <w:szCs w:val="24"/>
          <w:lang w:val="en-GB"/>
        </w:rPr>
      </w:pPr>
      <w:r w:rsidRPr="00501B09">
        <w:rPr>
          <w:sz w:val="24"/>
          <w:szCs w:val="24"/>
          <w:lang w:val="en-GB"/>
        </w:rPr>
        <w:t>Withdrawal of the serotoninergic medicinal products usually brings about a rapid improvement. Treatment depends on the nature and severity of the symptoms.</w:t>
      </w:r>
    </w:p>
    <w:p w:rsidR="00501B09" w:rsidRPr="00501B09" w:rsidRDefault="00501B09" w:rsidP="00501B09">
      <w:pPr>
        <w:tabs>
          <w:tab w:val="left" w:pos="851"/>
        </w:tabs>
        <w:ind w:left="851"/>
        <w:rPr>
          <w:sz w:val="24"/>
          <w:szCs w:val="24"/>
          <w:lang w:val="en-GB"/>
        </w:rPr>
      </w:pPr>
    </w:p>
    <w:p w:rsidR="00501B09" w:rsidRPr="00501B09" w:rsidRDefault="00501B09" w:rsidP="00501B09">
      <w:pPr>
        <w:tabs>
          <w:tab w:val="left" w:pos="851"/>
        </w:tabs>
        <w:ind w:left="851"/>
        <w:rPr>
          <w:sz w:val="24"/>
          <w:szCs w:val="24"/>
          <w:lang w:val="en-GB"/>
        </w:rPr>
      </w:pPr>
      <w:r w:rsidRPr="00501B09">
        <w:rPr>
          <w:sz w:val="24"/>
          <w:szCs w:val="24"/>
          <w:lang w:val="en-GB"/>
        </w:rPr>
        <w:t>The major elimination pathway for tapentadol is conjugation with glucuronic acid mediated via uridine diphosphate transferase (UGT) mainly UGT1A6, UGT1A9 and UGT2B7 isoforms. Thus, concomitant administration with strong inhibitors of these isoenzymes (e.g. ketoconazole, fluconazole, meclofenamic acid) may lead to increased systemic exposure of tapentadol (see section 5.2).</w:t>
      </w:r>
    </w:p>
    <w:p w:rsidR="00501B09" w:rsidRPr="00501B09" w:rsidRDefault="00501B09" w:rsidP="00501B09">
      <w:pPr>
        <w:tabs>
          <w:tab w:val="left" w:pos="851"/>
        </w:tabs>
        <w:ind w:left="851"/>
        <w:rPr>
          <w:sz w:val="24"/>
          <w:szCs w:val="24"/>
          <w:lang w:val="en-GB"/>
        </w:rPr>
      </w:pPr>
    </w:p>
    <w:p w:rsidR="00501B09" w:rsidRPr="00501B09" w:rsidRDefault="00501B09" w:rsidP="00501B09">
      <w:pPr>
        <w:tabs>
          <w:tab w:val="left" w:pos="851"/>
        </w:tabs>
        <w:ind w:left="851"/>
        <w:rPr>
          <w:sz w:val="24"/>
          <w:szCs w:val="24"/>
          <w:lang w:val="en-GB"/>
        </w:rPr>
      </w:pPr>
      <w:r w:rsidRPr="00501B09">
        <w:rPr>
          <w:sz w:val="24"/>
          <w:szCs w:val="24"/>
          <w:lang w:val="en-GB"/>
        </w:rPr>
        <w:t>For patients on tapentadol treatment, caution should be exercised if concomitant administration of strong enzyme inducing substances (e.g. rifampicin, phenobarbital, St John's Wort (</w:t>
      </w:r>
      <w:r w:rsidRPr="00501B09">
        <w:rPr>
          <w:i/>
          <w:iCs/>
          <w:sz w:val="24"/>
          <w:szCs w:val="24"/>
          <w:lang w:val="en-GB"/>
        </w:rPr>
        <w:t>Hypericum perforatum</w:t>
      </w:r>
      <w:r w:rsidRPr="00501B09">
        <w:rPr>
          <w:sz w:val="24"/>
          <w:szCs w:val="24"/>
          <w:lang w:val="en-GB"/>
        </w:rPr>
        <w:t>)) starts or stops, since this may lead to decreased efficacy or risk for adverse effects, respectively.</w:t>
      </w:r>
    </w:p>
    <w:p w:rsidR="00501B09" w:rsidRPr="00501B09" w:rsidRDefault="00501B09" w:rsidP="00501B09">
      <w:pPr>
        <w:tabs>
          <w:tab w:val="left" w:pos="851"/>
        </w:tabs>
        <w:ind w:left="851"/>
        <w:rPr>
          <w:sz w:val="24"/>
          <w:szCs w:val="24"/>
          <w:lang w:val="en-GB"/>
        </w:rPr>
      </w:pPr>
    </w:p>
    <w:p w:rsidR="00501B09" w:rsidRPr="00501B09" w:rsidRDefault="00501B09" w:rsidP="00501B09">
      <w:pPr>
        <w:tabs>
          <w:tab w:val="left" w:pos="851"/>
        </w:tabs>
        <w:ind w:left="851"/>
        <w:rPr>
          <w:sz w:val="24"/>
          <w:szCs w:val="24"/>
          <w:lang w:val="en-GB"/>
        </w:rPr>
      </w:pPr>
      <w:r w:rsidRPr="00501B09">
        <w:rPr>
          <w:sz w:val="24"/>
          <w:szCs w:val="24"/>
          <w:lang w:val="en-GB"/>
        </w:rPr>
        <w:t>Treatment with Tapentadol "Aristo" should be avoided in patients who are receiving monoamine oxidase (MAO) inhibitors or who have taken them within the last 14 days due to potential additive effects on synaptic noradrenaline concentrations which may result in adverse cardiovascular events, such as hypertensive crisis.</w:t>
      </w:r>
    </w:p>
    <w:p w:rsidR="007C5D2A" w:rsidRPr="00501B09" w:rsidRDefault="007C5D2A" w:rsidP="000D3472">
      <w:pPr>
        <w:tabs>
          <w:tab w:val="left" w:pos="851"/>
        </w:tabs>
        <w:ind w:left="851"/>
        <w:rPr>
          <w:sz w:val="24"/>
          <w:szCs w:val="24"/>
          <w:lang w:val="en-GB"/>
        </w:rPr>
      </w:pPr>
    </w:p>
    <w:p w:rsidR="007C5D2A" w:rsidRPr="00303008" w:rsidRDefault="007C5D2A" w:rsidP="000D3472">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rsidR="00E052EF" w:rsidRPr="00E052EF" w:rsidRDefault="00E052EF" w:rsidP="00E052EF">
      <w:pPr>
        <w:tabs>
          <w:tab w:val="left" w:pos="851"/>
        </w:tabs>
        <w:ind w:left="851"/>
        <w:rPr>
          <w:i/>
          <w:sz w:val="24"/>
          <w:szCs w:val="24"/>
          <w:lang w:val="en-GB"/>
        </w:rPr>
      </w:pPr>
    </w:p>
    <w:p w:rsidR="00E052EF" w:rsidRPr="00E052EF" w:rsidRDefault="00E052EF" w:rsidP="00E052EF">
      <w:pPr>
        <w:tabs>
          <w:tab w:val="left" w:pos="851"/>
        </w:tabs>
        <w:ind w:left="851"/>
        <w:rPr>
          <w:sz w:val="24"/>
          <w:szCs w:val="24"/>
          <w:u w:val="single"/>
          <w:lang w:val="en-GB"/>
        </w:rPr>
      </w:pPr>
      <w:r w:rsidRPr="00E052EF">
        <w:rPr>
          <w:sz w:val="24"/>
          <w:szCs w:val="24"/>
          <w:u w:val="single"/>
          <w:lang w:val="en-GB"/>
        </w:rPr>
        <w:t>Pregnancy</w:t>
      </w:r>
    </w:p>
    <w:p w:rsidR="00E052EF" w:rsidRPr="00E052EF" w:rsidRDefault="00E052EF" w:rsidP="00E052EF">
      <w:pPr>
        <w:tabs>
          <w:tab w:val="left" w:pos="851"/>
        </w:tabs>
        <w:ind w:left="851"/>
        <w:rPr>
          <w:sz w:val="24"/>
          <w:szCs w:val="24"/>
          <w:lang w:val="en-GB"/>
        </w:rPr>
      </w:pPr>
      <w:r w:rsidRPr="00E052EF">
        <w:rPr>
          <w:sz w:val="24"/>
          <w:szCs w:val="24"/>
          <w:lang w:val="en-GB"/>
        </w:rPr>
        <w:t>There is very limited amount of data from the use in pregnant women.</w:t>
      </w:r>
    </w:p>
    <w:p w:rsidR="00E052EF" w:rsidRPr="00E052EF" w:rsidRDefault="00E052EF" w:rsidP="00E052EF">
      <w:pPr>
        <w:tabs>
          <w:tab w:val="left" w:pos="851"/>
        </w:tabs>
        <w:ind w:left="851"/>
        <w:rPr>
          <w:sz w:val="24"/>
          <w:szCs w:val="24"/>
          <w:lang w:val="en-GB"/>
        </w:rPr>
      </w:pPr>
      <w:r w:rsidRPr="00E052EF">
        <w:rPr>
          <w:sz w:val="24"/>
          <w:szCs w:val="24"/>
          <w:lang w:val="en-GB"/>
        </w:rPr>
        <w:t>Studies in animals have not shown teratogenic effects. However, delayed development and embryotoxicity were observed at doses resulting in exaggerated pharmacology (mu-opioid-related CNS effects related to dosing above the therapeutic range). Effects on the postnatal development were already observed at the maternal NOAEL (see section 5.3).</w:t>
      </w:r>
    </w:p>
    <w:p w:rsidR="00E052EF" w:rsidRPr="00E052EF" w:rsidRDefault="00E052EF" w:rsidP="00E052EF">
      <w:pPr>
        <w:tabs>
          <w:tab w:val="left" w:pos="851"/>
        </w:tabs>
        <w:ind w:left="851"/>
        <w:rPr>
          <w:sz w:val="24"/>
          <w:szCs w:val="24"/>
          <w:lang w:val="en-GB"/>
        </w:rPr>
      </w:pPr>
    </w:p>
    <w:p w:rsidR="00E052EF" w:rsidRPr="00E052EF" w:rsidRDefault="00E052EF" w:rsidP="00E052EF">
      <w:pPr>
        <w:tabs>
          <w:tab w:val="left" w:pos="851"/>
        </w:tabs>
        <w:ind w:left="851"/>
        <w:rPr>
          <w:sz w:val="24"/>
          <w:szCs w:val="24"/>
          <w:lang w:val="en-GB"/>
        </w:rPr>
      </w:pPr>
      <w:r w:rsidRPr="00E052EF">
        <w:rPr>
          <w:sz w:val="24"/>
          <w:szCs w:val="24"/>
          <w:lang w:val="en-GB"/>
        </w:rPr>
        <w:t>Tapentadol "Aristo" should be used during pregnancy only if the potential benefit justifies the potential risk to the foetus. Long-term maternal use of opioids during pregnancy coexposes the foetus. The newborn may experience subsequent neonatal withdrawal syndrome (NOWS). Neonatal opioid withdrawal syndrome can be life-threatening if not recognised and treated. An antidote for the newborn should be readily available.</w:t>
      </w:r>
    </w:p>
    <w:p w:rsidR="00E052EF" w:rsidRPr="00E052EF" w:rsidRDefault="00E052EF" w:rsidP="00E052EF">
      <w:pPr>
        <w:tabs>
          <w:tab w:val="left" w:pos="851"/>
        </w:tabs>
        <w:ind w:left="851"/>
        <w:rPr>
          <w:sz w:val="24"/>
          <w:szCs w:val="24"/>
          <w:lang w:val="en-GB"/>
        </w:rPr>
      </w:pPr>
    </w:p>
    <w:p w:rsidR="00E052EF" w:rsidRPr="00E052EF" w:rsidRDefault="00E052EF" w:rsidP="00E052EF">
      <w:pPr>
        <w:tabs>
          <w:tab w:val="left" w:pos="851"/>
        </w:tabs>
        <w:ind w:left="851"/>
        <w:rPr>
          <w:sz w:val="24"/>
          <w:szCs w:val="24"/>
          <w:u w:val="single"/>
          <w:lang w:val="en-GB"/>
        </w:rPr>
      </w:pPr>
      <w:r w:rsidRPr="00E052EF">
        <w:rPr>
          <w:sz w:val="24"/>
          <w:szCs w:val="24"/>
          <w:u w:val="single"/>
          <w:lang w:val="en-GB"/>
        </w:rPr>
        <w:t>Labour and delivery</w:t>
      </w:r>
    </w:p>
    <w:p w:rsidR="00E052EF" w:rsidRPr="00E052EF" w:rsidRDefault="00E052EF" w:rsidP="00E052EF">
      <w:pPr>
        <w:tabs>
          <w:tab w:val="left" w:pos="851"/>
        </w:tabs>
        <w:ind w:left="851"/>
        <w:rPr>
          <w:sz w:val="24"/>
          <w:szCs w:val="24"/>
          <w:lang w:val="en-GB"/>
        </w:rPr>
      </w:pPr>
      <w:r w:rsidRPr="00E052EF">
        <w:rPr>
          <w:sz w:val="24"/>
          <w:szCs w:val="24"/>
          <w:lang w:val="en-GB"/>
        </w:rPr>
        <w:t>The effect of tapentadol on labour and delivery in humans is unknown. Tapentadol "Aristo" is not recommended for use in women during and immediately before labour and delivery. Due to the mu-opioid receptor agonist activity of tapentadol, new-born infants whose mothers have been taking tapentadol should be monitored for respiratory depression.</w:t>
      </w:r>
    </w:p>
    <w:p w:rsidR="00E052EF" w:rsidRPr="00E052EF" w:rsidRDefault="00E052EF" w:rsidP="00E052EF">
      <w:pPr>
        <w:tabs>
          <w:tab w:val="left" w:pos="851"/>
        </w:tabs>
        <w:ind w:left="851"/>
        <w:rPr>
          <w:sz w:val="24"/>
          <w:szCs w:val="24"/>
          <w:lang w:val="en-GB"/>
        </w:rPr>
      </w:pPr>
    </w:p>
    <w:p w:rsidR="00E052EF" w:rsidRPr="00E052EF" w:rsidRDefault="00E052EF" w:rsidP="00E052EF">
      <w:pPr>
        <w:tabs>
          <w:tab w:val="left" w:pos="851"/>
        </w:tabs>
        <w:ind w:left="851"/>
        <w:rPr>
          <w:sz w:val="24"/>
          <w:szCs w:val="24"/>
          <w:u w:val="single"/>
          <w:lang w:val="en-GB"/>
        </w:rPr>
      </w:pPr>
      <w:r w:rsidRPr="00E052EF">
        <w:rPr>
          <w:sz w:val="24"/>
          <w:szCs w:val="24"/>
          <w:u w:val="single"/>
          <w:lang w:val="en-GB"/>
        </w:rPr>
        <w:t>Breastfeeding</w:t>
      </w:r>
    </w:p>
    <w:p w:rsidR="00E052EF" w:rsidRPr="00E052EF" w:rsidRDefault="00E052EF" w:rsidP="00E052EF">
      <w:pPr>
        <w:tabs>
          <w:tab w:val="left" w:pos="851"/>
        </w:tabs>
        <w:ind w:left="851"/>
        <w:rPr>
          <w:sz w:val="24"/>
          <w:szCs w:val="24"/>
          <w:lang w:val="en-GB"/>
        </w:rPr>
      </w:pPr>
      <w:r w:rsidRPr="00E052EF">
        <w:rPr>
          <w:sz w:val="24"/>
          <w:szCs w:val="24"/>
          <w:lang w:val="en-GB"/>
        </w:rPr>
        <w:t>There is no information on the excretion of tapentadol in human milk. From a study in rat pups suckled by dams dosed with tapentadol it was concluded that tapentadol is excreted in milk (see section 5.3). Therefore, a risk to the suckling child cannot be excluded. Tapentadol "Aristo" should not be used during breastfeeding.</w:t>
      </w:r>
    </w:p>
    <w:p w:rsidR="00E052EF" w:rsidRPr="00E052EF" w:rsidRDefault="00E052EF" w:rsidP="00E052EF">
      <w:pPr>
        <w:tabs>
          <w:tab w:val="left" w:pos="851"/>
        </w:tabs>
        <w:ind w:left="851"/>
        <w:rPr>
          <w:sz w:val="24"/>
          <w:szCs w:val="24"/>
          <w:lang w:val="en-GB"/>
        </w:rPr>
      </w:pPr>
    </w:p>
    <w:p w:rsidR="00E052EF" w:rsidRPr="00E052EF" w:rsidRDefault="00E052EF" w:rsidP="00E052EF">
      <w:pPr>
        <w:tabs>
          <w:tab w:val="left" w:pos="851"/>
        </w:tabs>
        <w:ind w:left="851"/>
        <w:rPr>
          <w:iCs/>
          <w:sz w:val="24"/>
          <w:szCs w:val="24"/>
          <w:u w:val="single"/>
          <w:lang w:val="en-GB"/>
        </w:rPr>
      </w:pPr>
      <w:r w:rsidRPr="00E052EF">
        <w:rPr>
          <w:iCs/>
          <w:sz w:val="24"/>
          <w:szCs w:val="24"/>
          <w:u w:val="single"/>
          <w:lang w:val="en-GB"/>
        </w:rPr>
        <w:t>Fertility</w:t>
      </w:r>
    </w:p>
    <w:p w:rsidR="00E052EF" w:rsidRPr="00E052EF" w:rsidRDefault="00E052EF" w:rsidP="00E052EF">
      <w:pPr>
        <w:tabs>
          <w:tab w:val="left" w:pos="851"/>
        </w:tabs>
        <w:ind w:left="851"/>
        <w:rPr>
          <w:sz w:val="24"/>
          <w:szCs w:val="24"/>
          <w:lang w:val="en-GB"/>
        </w:rPr>
      </w:pPr>
      <w:r w:rsidRPr="00E052EF">
        <w:rPr>
          <w:sz w:val="24"/>
          <w:szCs w:val="24"/>
          <w:lang w:val="en-GB"/>
        </w:rPr>
        <w:t>No human data on the effect of Tapentadol "Aristo" on fertility are available. In a fertility and early embryonic development study, no effects on reproductive parameters were observed in male or female rats (see section 5.3).</w:t>
      </w:r>
    </w:p>
    <w:p w:rsidR="007C5D2A" w:rsidRPr="00E052EF" w:rsidRDefault="007C5D2A" w:rsidP="000D3472">
      <w:pPr>
        <w:tabs>
          <w:tab w:val="left" w:pos="851"/>
        </w:tabs>
        <w:ind w:left="851"/>
        <w:rPr>
          <w:sz w:val="24"/>
          <w:szCs w:val="24"/>
          <w:lang w:val="en-GB"/>
        </w:rPr>
      </w:pPr>
    </w:p>
    <w:p w:rsidR="007C5D2A" w:rsidRPr="00303008" w:rsidRDefault="007C5D2A" w:rsidP="000D3472">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rsidR="00150054" w:rsidRDefault="00150054" w:rsidP="00150054">
      <w:pPr>
        <w:tabs>
          <w:tab w:val="left" w:pos="851"/>
        </w:tabs>
        <w:ind w:left="851"/>
        <w:rPr>
          <w:sz w:val="24"/>
          <w:szCs w:val="24"/>
          <w:lang w:val="en-GB"/>
        </w:rPr>
      </w:pPr>
      <w:r>
        <w:rPr>
          <w:sz w:val="24"/>
          <w:szCs w:val="24"/>
          <w:lang w:val="en-GB"/>
        </w:rPr>
        <w:t>Traffic warning.</w:t>
      </w:r>
    </w:p>
    <w:p w:rsidR="00150054" w:rsidRPr="00150054" w:rsidRDefault="00150054" w:rsidP="00150054">
      <w:pPr>
        <w:tabs>
          <w:tab w:val="left" w:pos="851"/>
        </w:tabs>
        <w:ind w:left="851"/>
        <w:rPr>
          <w:sz w:val="24"/>
          <w:szCs w:val="24"/>
          <w:lang w:val="en-GB"/>
        </w:rPr>
      </w:pPr>
      <w:r w:rsidRPr="00150054">
        <w:rPr>
          <w:sz w:val="24"/>
          <w:szCs w:val="24"/>
          <w:lang w:val="en-GB"/>
        </w:rPr>
        <w:t>Tapentadol "Aristo" may have major influence on the ability to drive and use machines, because it may adversely affect central nervous system functions (see section 4.8). This has to be expected especially at the beginning of treatment, when any change of dose occurs as well as in connection with the use of alcohol or tranquilisers (see section 4.4). Patients should be cautioned as to whether driving or use of machines is permitted.</w:t>
      </w:r>
    </w:p>
    <w:p w:rsidR="007C5D2A" w:rsidRPr="00150054" w:rsidRDefault="007C5D2A" w:rsidP="000D3472">
      <w:pPr>
        <w:tabs>
          <w:tab w:val="left" w:pos="851"/>
        </w:tabs>
        <w:ind w:left="851"/>
        <w:rPr>
          <w:sz w:val="24"/>
          <w:szCs w:val="24"/>
          <w:lang w:val="en-GB"/>
        </w:rPr>
      </w:pPr>
    </w:p>
    <w:p w:rsidR="007C5D2A" w:rsidRPr="00303008" w:rsidRDefault="007C5D2A" w:rsidP="000D3472">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rsidR="004C4C65" w:rsidRPr="004C4C65" w:rsidRDefault="004C4C65" w:rsidP="004C4C65">
      <w:pPr>
        <w:ind w:left="851"/>
        <w:rPr>
          <w:sz w:val="24"/>
          <w:szCs w:val="24"/>
          <w:lang w:val="en-US"/>
        </w:rPr>
      </w:pPr>
      <w:r w:rsidRPr="004C4C65">
        <w:rPr>
          <w:sz w:val="24"/>
          <w:szCs w:val="24"/>
          <w:lang w:val="en-US"/>
        </w:rPr>
        <w:t>The adverse drug reactions that were experienced by patients in the placebo-controlled trials performed with tapentadol prolonged-release were predominantly of mild and moderate severity. The most frequent adverse drug reactions were in the gastrointestinal and central nervous system (nausea, dizziness, constipation, headache and somnolence).</w:t>
      </w:r>
    </w:p>
    <w:p w:rsidR="004C4C65" w:rsidRPr="004C4C65" w:rsidRDefault="004C4C65" w:rsidP="004C4C65">
      <w:pPr>
        <w:ind w:left="851"/>
        <w:rPr>
          <w:sz w:val="24"/>
          <w:szCs w:val="24"/>
          <w:lang w:val="en-US"/>
        </w:rPr>
      </w:pPr>
    </w:p>
    <w:p w:rsidR="004C4C65" w:rsidRPr="004C4C65" w:rsidRDefault="004C4C65" w:rsidP="004C4C65">
      <w:pPr>
        <w:ind w:left="851"/>
        <w:rPr>
          <w:sz w:val="24"/>
          <w:szCs w:val="24"/>
          <w:lang w:val="en-US"/>
        </w:rPr>
      </w:pPr>
      <w:r w:rsidRPr="004C4C65">
        <w:rPr>
          <w:sz w:val="24"/>
          <w:szCs w:val="24"/>
          <w:lang w:val="en-US"/>
        </w:rPr>
        <w:t>The table below lists adverse drug reactions that were identified from clinical trials performed with tapentadol prolonged-release and from post-marketing environment. They are listed by class and frequency. Frequencies are defined as very common (≥ 1/10); common (≥ 1/100 to &lt; 1/10); uncommon (≥ 1/1,000 to &lt; 1/100); rare (≥ 1/10,000 to &lt; 1/1,000); very rare (&lt; 1/10,000), not known (cannot be estimated from the available data).</w:t>
      </w:r>
    </w:p>
    <w:p w:rsidR="004C4C65" w:rsidRPr="004C4C65" w:rsidRDefault="004C4C65" w:rsidP="004C4C65">
      <w:pPr>
        <w:ind w:left="851"/>
        <w:rPr>
          <w:sz w:val="24"/>
          <w:szCs w:val="24"/>
          <w:u w:val="single"/>
          <w:lang w:val="en-US"/>
        </w:rPr>
      </w:pP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731"/>
        <w:gridCol w:w="1701"/>
        <w:gridCol w:w="1683"/>
        <w:gridCol w:w="1765"/>
        <w:gridCol w:w="1139"/>
      </w:tblGrid>
      <w:tr w:rsidR="004C4C65" w:rsidTr="004C4C65">
        <w:tc>
          <w:tcPr>
            <w:tcW w:w="9296" w:type="dxa"/>
            <w:gridSpan w:val="6"/>
            <w:tcBorders>
              <w:top w:val="single" w:sz="4" w:space="0" w:color="auto"/>
              <w:left w:val="single" w:sz="4" w:space="0" w:color="auto"/>
              <w:bottom w:val="single" w:sz="4" w:space="0" w:color="auto"/>
              <w:right w:val="single" w:sz="4" w:space="0" w:color="auto"/>
            </w:tcBorders>
            <w:hideMark/>
          </w:tcPr>
          <w:p w:rsidR="004C4C65" w:rsidRDefault="004C4C65">
            <w:pPr>
              <w:keepNext/>
              <w:jc w:val="center"/>
              <w:rPr>
                <w:sz w:val="20"/>
              </w:rPr>
            </w:pPr>
            <w:r>
              <w:rPr>
                <w:b/>
                <w:sz w:val="20"/>
              </w:rPr>
              <w:t>ADVERSE DRUG REACTIONS</w:t>
            </w:r>
          </w:p>
        </w:tc>
      </w:tr>
      <w:tr w:rsidR="004C4C65" w:rsidTr="004C4C65">
        <w:tc>
          <w:tcPr>
            <w:tcW w:w="1629" w:type="dxa"/>
            <w:vMerge w:val="restart"/>
            <w:tcBorders>
              <w:top w:val="single" w:sz="4" w:space="0" w:color="auto"/>
              <w:left w:val="single" w:sz="4" w:space="0" w:color="auto"/>
              <w:bottom w:val="single" w:sz="4" w:space="0" w:color="auto"/>
              <w:right w:val="single" w:sz="4" w:space="0" w:color="auto"/>
            </w:tcBorders>
            <w:hideMark/>
          </w:tcPr>
          <w:p w:rsidR="004C4C65" w:rsidRDefault="004C4C65">
            <w:pPr>
              <w:keepNext/>
              <w:rPr>
                <w:b/>
                <w:sz w:val="20"/>
                <w:szCs w:val="22"/>
              </w:rPr>
            </w:pPr>
            <w:r>
              <w:rPr>
                <w:b/>
                <w:sz w:val="20"/>
                <w:szCs w:val="22"/>
              </w:rPr>
              <w:t>System Organ Class</w:t>
            </w:r>
          </w:p>
        </w:tc>
        <w:tc>
          <w:tcPr>
            <w:tcW w:w="7667" w:type="dxa"/>
            <w:gridSpan w:val="5"/>
            <w:tcBorders>
              <w:top w:val="single" w:sz="4" w:space="0" w:color="auto"/>
              <w:left w:val="single" w:sz="4" w:space="0" w:color="auto"/>
              <w:bottom w:val="single" w:sz="4" w:space="0" w:color="auto"/>
              <w:right w:val="single" w:sz="4" w:space="0" w:color="auto"/>
            </w:tcBorders>
            <w:hideMark/>
          </w:tcPr>
          <w:p w:rsidR="004C4C65" w:rsidRDefault="004C4C65">
            <w:pPr>
              <w:keepNext/>
              <w:jc w:val="center"/>
              <w:rPr>
                <w:b/>
                <w:sz w:val="20"/>
                <w:szCs w:val="22"/>
              </w:rPr>
            </w:pPr>
            <w:r>
              <w:rPr>
                <w:b/>
                <w:sz w:val="20"/>
                <w:szCs w:val="22"/>
              </w:rPr>
              <w:t>Frequency</w:t>
            </w:r>
          </w:p>
        </w:tc>
      </w:tr>
      <w:tr w:rsidR="004C4C65" w:rsidTr="004C4C65">
        <w:tc>
          <w:tcPr>
            <w:tcW w:w="0" w:type="auto"/>
            <w:vMerge/>
            <w:tcBorders>
              <w:top w:val="single" w:sz="4" w:space="0" w:color="auto"/>
              <w:left w:val="single" w:sz="4" w:space="0" w:color="auto"/>
              <w:bottom w:val="single" w:sz="4" w:space="0" w:color="auto"/>
              <w:right w:val="single" w:sz="4" w:space="0" w:color="auto"/>
            </w:tcBorders>
            <w:vAlign w:val="center"/>
            <w:hideMark/>
          </w:tcPr>
          <w:p w:rsidR="004C4C65" w:rsidRDefault="004C4C65">
            <w:pPr>
              <w:rPr>
                <w:b/>
                <w:sz w:val="20"/>
                <w:szCs w:val="22"/>
                <w:lang w:val="en-GB" w:eastAsia="en-US"/>
              </w:rPr>
            </w:pPr>
          </w:p>
        </w:tc>
        <w:tc>
          <w:tcPr>
            <w:tcW w:w="1314" w:type="dxa"/>
            <w:tcBorders>
              <w:top w:val="single" w:sz="4" w:space="0" w:color="auto"/>
              <w:left w:val="single" w:sz="4" w:space="0" w:color="auto"/>
              <w:bottom w:val="single" w:sz="4" w:space="0" w:color="auto"/>
              <w:right w:val="single" w:sz="4" w:space="0" w:color="auto"/>
            </w:tcBorders>
            <w:hideMark/>
          </w:tcPr>
          <w:p w:rsidR="004C4C65" w:rsidRDefault="004C4C65">
            <w:pPr>
              <w:keepNext/>
              <w:jc w:val="center"/>
              <w:rPr>
                <w:b/>
                <w:sz w:val="20"/>
                <w:szCs w:val="22"/>
              </w:rPr>
            </w:pPr>
            <w:r>
              <w:rPr>
                <w:b/>
                <w:sz w:val="20"/>
                <w:szCs w:val="22"/>
              </w:rPr>
              <w:t>Very common</w:t>
            </w:r>
          </w:p>
        </w:tc>
        <w:tc>
          <w:tcPr>
            <w:tcW w:w="1734" w:type="dxa"/>
            <w:tcBorders>
              <w:top w:val="single" w:sz="4" w:space="0" w:color="auto"/>
              <w:left w:val="single" w:sz="4" w:space="0" w:color="auto"/>
              <w:bottom w:val="single" w:sz="4" w:space="0" w:color="auto"/>
              <w:right w:val="single" w:sz="4" w:space="0" w:color="auto"/>
            </w:tcBorders>
            <w:hideMark/>
          </w:tcPr>
          <w:p w:rsidR="004C4C65" w:rsidRDefault="004C4C65">
            <w:pPr>
              <w:keepNext/>
              <w:jc w:val="center"/>
              <w:rPr>
                <w:b/>
                <w:sz w:val="20"/>
                <w:szCs w:val="22"/>
              </w:rPr>
            </w:pPr>
            <w:r>
              <w:rPr>
                <w:b/>
                <w:sz w:val="20"/>
                <w:szCs w:val="22"/>
              </w:rPr>
              <w:t>Common</w:t>
            </w:r>
          </w:p>
        </w:tc>
        <w:tc>
          <w:tcPr>
            <w:tcW w:w="1693" w:type="dxa"/>
            <w:tcBorders>
              <w:top w:val="single" w:sz="4" w:space="0" w:color="auto"/>
              <w:left w:val="single" w:sz="4" w:space="0" w:color="auto"/>
              <w:bottom w:val="single" w:sz="4" w:space="0" w:color="auto"/>
              <w:right w:val="single" w:sz="4" w:space="0" w:color="auto"/>
            </w:tcBorders>
            <w:hideMark/>
          </w:tcPr>
          <w:p w:rsidR="004C4C65" w:rsidRDefault="004C4C65">
            <w:pPr>
              <w:keepNext/>
              <w:jc w:val="center"/>
              <w:rPr>
                <w:b/>
                <w:sz w:val="20"/>
                <w:szCs w:val="22"/>
              </w:rPr>
            </w:pPr>
            <w:r>
              <w:rPr>
                <w:b/>
                <w:sz w:val="20"/>
                <w:szCs w:val="22"/>
              </w:rPr>
              <w:t>Uncommon</w:t>
            </w:r>
          </w:p>
        </w:tc>
        <w:tc>
          <w:tcPr>
            <w:tcW w:w="1770" w:type="dxa"/>
            <w:tcBorders>
              <w:top w:val="single" w:sz="4" w:space="0" w:color="auto"/>
              <w:left w:val="single" w:sz="4" w:space="0" w:color="auto"/>
              <w:bottom w:val="single" w:sz="4" w:space="0" w:color="auto"/>
              <w:right w:val="single" w:sz="4" w:space="0" w:color="auto"/>
            </w:tcBorders>
            <w:hideMark/>
          </w:tcPr>
          <w:p w:rsidR="004C4C65" w:rsidRDefault="004C4C65">
            <w:pPr>
              <w:keepNext/>
              <w:jc w:val="center"/>
              <w:rPr>
                <w:b/>
                <w:sz w:val="20"/>
                <w:szCs w:val="22"/>
              </w:rPr>
            </w:pPr>
            <w:r>
              <w:rPr>
                <w:b/>
                <w:sz w:val="20"/>
                <w:szCs w:val="22"/>
              </w:rPr>
              <w:t>Rare</w:t>
            </w:r>
          </w:p>
        </w:tc>
        <w:tc>
          <w:tcPr>
            <w:tcW w:w="1151" w:type="dxa"/>
            <w:tcBorders>
              <w:top w:val="single" w:sz="4" w:space="0" w:color="auto"/>
              <w:left w:val="single" w:sz="4" w:space="0" w:color="auto"/>
              <w:bottom w:val="single" w:sz="4" w:space="0" w:color="auto"/>
              <w:right w:val="single" w:sz="4" w:space="0" w:color="auto"/>
            </w:tcBorders>
            <w:hideMark/>
          </w:tcPr>
          <w:p w:rsidR="004C4C65" w:rsidRDefault="004C4C65">
            <w:pPr>
              <w:keepNext/>
              <w:jc w:val="center"/>
              <w:rPr>
                <w:b/>
                <w:sz w:val="20"/>
                <w:szCs w:val="22"/>
              </w:rPr>
            </w:pPr>
            <w:r>
              <w:rPr>
                <w:b/>
                <w:sz w:val="20"/>
                <w:szCs w:val="22"/>
              </w:rPr>
              <w:t>Not known</w:t>
            </w:r>
          </w:p>
        </w:tc>
      </w:tr>
      <w:tr w:rsidR="004C4C65" w:rsidTr="004C4C65">
        <w:tc>
          <w:tcPr>
            <w:tcW w:w="1629" w:type="dxa"/>
            <w:tcBorders>
              <w:top w:val="single" w:sz="4" w:space="0" w:color="auto"/>
              <w:left w:val="single" w:sz="4" w:space="0" w:color="auto"/>
              <w:bottom w:val="single" w:sz="4" w:space="0" w:color="auto"/>
              <w:right w:val="single" w:sz="4" w:space="0" w:color="auto"/>
            </w:tcBorders>
            <w:hideMark/>
          </w:tcPr>
          <w:p w:rsidR="004C4C65" w:rsidRDefault="004C4C65">
            <w:pPr>
              <w:keepNext/>
              <w:rPr>
                <w:b/>
                <w:sz w:val="20"/>
                <w:szCs w:val="22"/>
              </w:rPr>
            </w:pPr>
            <w:r>
              <w:rPr>
                <w:b/>
                <w:sz w:val="20"/>
                <w:szCs w:val="22"/>
              </w:rPr>
              <w:t>Immune system disorders</w:t>
            </w:r>
          </w:p>
        </w:tc>
        <w:tc>
          <w:tcPr>
            <w:tcW w:w="1314" w:type="dxa"/>
            <w:tcBorders>
              <w:top w:val="single" w:sz="4" w:space="0" w:color="auto"/>
              <w:left w:val="single" w:sz="4" w:space="0" w:color="auto"/>
              <w:bottom w:val="single" w:sz="4" w:space="0" w:color="auto"/>
              <w:right w:val="single" w:sz="4" w:space="0" w:color="auto"/>
            </w:tcBorders>
          </w:tcPr>
          <w:p w:rsidR="004C4C65" w:rsidRDefault="004C4C65">
            <w:pPr>
              <w:keepNext/>
              <w:jc w:val="center"/>
              <w:rPr>
                <w:sz w:val="20"/>
                <w:szCs w:val="22"/>
              </w:rPr>
            </w:pPr>
          </w:p>
        </w:tc>
        <w:tc>
          <w:tcPr>
            <w:tcW w:w="1734" w:type="dxa"/>
            <w:tcBorders>
              <w:top w:val="single" w:sz="4" w:space="0" w:color="auto"/>
              <w:left w:val="single" w:sz="4" w:space="0" w:color="auto"/>
              <w:bottom w:val="single" w:sz="4" w:space="0" w:color="auto"/>
              <w:right w:val="single" w:sz="4" w:space="0" w:color="auto"/>
            </w:tcBorders>
          </w:tcPr>
          <w:p w:rsidR="004C4C65" w:rsidRDefault="004C4C65">
            <w:pPr>
              <w:keepNext/>
              <w:jc w:val="center"/>
              <w:rPr>
                <w:sz w:val="20"/>
                <w:szCs w:val="22"/>
              </w:rPr>
            </w:pPr>
          </w:p>
        </w:tc>
        <w:tc>
          <w:tcPr>
            <w:tcW w:w="1693" w:type="dxa"/>
            <w:tcBorders>
              <w:top w:val="single" w:sz="4" w:space="0" w:color="auto"/>
              <w:left w:val="single" w:sz="4" w:space="0" w:color="auto"/>
              <w:bottom w:val="single" w:sz="4" w:space="0" w:color="auto"/>
              <w:right w:val="single" w:sz="4" w:space="0" w:color="auto"/>
            </w:tcBorders>
            <w:hideMark/>
          </w:tcPr>
          <w:p w:rsidR="004C4C65" w:rsidRDefault="004C4C65">
            <w:pPr>
              <w:keepNext/>
              <w:jc w:val="center"/>
              <w:rPr>
                <w:sz w:val="20"/>
                <w:szCs w:val="22"/>
              </w:rPr>
            </w:pPr>
            <w:r>
              <w:rPr>
                <w:sz w:val="20"/>
                <w:szCs w:val="22"/>
              </w:rPr>
              <w:t>Drug hypersensitivity*</w:t>
            </w:r>
          </w:p>
        </w:tc>
        <w:tc>
          <w:tcPr>
            <w:tcW w:w="1770" w:type="dxa"/>
            <w:tcBorders>
              <w:top w:val="single" w:sz="4" w:space="0" w:color="auto"/>
              <w:left w:val="single" w:sz="4" w:space="0" w:color="auto"/>
              <w:bottom w:val="single" w:sz="4" w:space="0" w:color="auto"/>
              <w:right w:val="single" w:sz="4" w:space="0" w:color="auto"/>
            </w:tcBorders>
          </w:tcPr>
          <w:p w:rsidR="004C4C65" w:rsidRDefault="004C4C65">
            <w:pPr>
              <w:keepNext/>
              <w:jc w:val="center"/>
              <w:rPr>
                <w:sz w:val="20"/>
                <w:szCs w:val="22"/>
              </w:rPr>
            </w:pPr>
          </w:p>
        </w:tc>
        <w:tc>
          <w:tcPr>
            <w:tcW w:w="1151" w:type="dxa"/>
            <w:tcBorders>
              <w:top w:val="single" w:sz="4" w:space="0" w:color="auto"/>
              <w:left w:val="single" w:sz="4" w:space="0" w:color="auto"/>
              <w:bottom w:val="single" w:sz="4" w:space="0" w:color="auto"/>
              <w:right w:val="single" w:sz="4" w:space="0" w:color="auto"/>
            </w:tcBorders>
          </w:tcPr>
          <w:p w:rsidR="004C4C65" w:rsidRDefault="004C4C65">
            <w:pPr>
              <w:keepNext/>
              <w:jc w:val="center"/>
              <w:rPr>
                <w:sz w:val="20"/>
                <w:szCs w:val="22"/>
              </w:rPr>
            </w:pPr>
          </w:p>
        </w:tc>
      </w:tr>
      <w:tr w:rsidR="004C4C65" w:rsidTr="004C4C65">
        <w:tc>
          <w:tcPr>
            <w:tcW w:w="1629" w:type="dxa"/>
            <w:tcBorders>
              <w:top w:val="single" w:sz="4" w:space="0" w:color="auto"/>
              <w:left w:val="single" w:sz="4" w:space="0" w:color="auto"/>
              <w:bottom w:val="single" w:sz="4" w:space="0" w:color="auto"/>
              <w:right w:val="single" w:sz="4" w:space="0" w:color="auto"/>
            </w:tcBorders>
            <w:hideMark/>
          </w:tcPr>
          <w:p w:rsidR="004C4C65" w:rsidRDefault="004C4C65">
            <w:pPr>
              <w:keepNext/>
              <w:ind w:left="28" w:right="227"/>
              <w:rPr>
                <w:rFonts w:eastAsia="Arial"/>
                <w:b/>
                <w:sz w:val="20"/>
                <w:szCs w:val="22"/>
              </w:rPr>
            </w:pPr>
            <w:r>
              <w:rPr>
                <w:rFonts w:eastAsia="Arial"/>
                <w:b/>
                <w:bCs/>
                <w:sz w:val="20"/>
                <w:szCs w:val="22"/>
              </w:rPr>
              <w:t>Metabolism</w:t>
            </w:r>
            <w:r>
              <w:rPr>
                <w:rFonts w:eastAsia="Arial"/>
                <w:b/>
                <w:bCs/>
                <w:spacing w:val="22"/>
                <w:sz w:val="20"/>
                <w:szCs w:val="22"/>
              </w:rPr>
              <w:t xml:space="preserve"> </w:t>
            </w:r>
            <w:r>
              <w:rPr>
                <w:rFonts w:eastAsia="Arial"/>
                <w:b/>
                <w:bCs/>
                <w:w w:val="102"/>
                <w:sz w:val="20"/>
                <w:szCs w:val="22"/>
              </w:rPr>
              <w:t xml:space="preserve">and </w:t>
            </w:r>
            <w:r>
              <w:rPr>
                <w:rFonts w:eastAsia="Arial"/>
                <w:b/>
                <w:bCs/>
                <w:sz w:val="20"/>
                <w:szCs w:val="22"/>
              </w:rPr>
              <w:t>nutrition</w:t>
            </w:r>
            <w:r>
              <w:rPr>
                <w:rFonts w:eastAsia="Arial"/>
                <w:b/>
                <w:bCs/>
                <w:spacing w:val="16"/>
                <w:sz w:val="20"/>
                <w:szCs w:val="22"/>
              </w:rPr>
              <w:t xml:space="preserve"> </w:t>
            </w:r>
            <w:r>
              <w:rPr>
                <w:rFonts w:eastAsia="Arial"/>
                <w:b/>
                <w:bCs/>
                <w:w w:val="102"/>
                <w:sz w:val="20"/>
                <w:szCs w:val="22"/>
              </w:rPr>
              <w:t>disorders</w:t>
            </w:r>
          </w:p>
        </w:tc>
        <w:tc>
          <w:tcPr>
            <w:tcW w:w="1314" w:type="dxa"/>
            <w:tcBorders>
              <w:top w:val="single" w:sz="4" w:space="0" w:color="auto"/>
              <w:left w:val="single" w:sz="4" w:space="0" w:color="auto"/>
              <w:bottom w:val="single" w:sz="4" w:space="0" w:color="auto"/>
              <w:right w:val="single" w:sz="4" w:space="0" w:color="auto"/>
            </w:tcBorders>
          </w:tcPr>
          <w:p w:rsidR="004C4C65" w:rsidRDefault="004C4C65">
            <w:pPr>
              <w:keepNext/>
              <w:jc w:val="center"/>
              <w:rPr>
                <w:sz w:val="20"/>
                <w:szCs w:val="22"/>
              </w:rPr>
            </w:pPr>
          </w:p>
        </w:tc>
        <w:tc>
          <w:tcPr>
            <w:tcW w:w="1734" w:type="dxa"/>
            <w:tcBorders>
              <w:top w:val="single" w:sz="4" w:space="0" w:color="auto"/>
              <w:left w:val="single" w:sz="4" w:space="0" w:color="auto"/>
              <w:bottom w:val="single" w:sz="4" w:space="0" w:color="auto"/>
              <w:right w:val="single" w:sz="4" w:space="0" w:color="auto"/>
            </w:tcBorders>
            <w:hideMark/>
          </w:tcPr>
          <w:p w:rsidR="004C4C65" w:rsidRDefault="004C4C65">
            <w:pPr>
              <w:keepNext/>
              <w:ind w:left="471" w:right="289" w:hanging="125"/>
              <w:jc w:val="center"/>
              <w:rPr>
                <w:rFonts w:eastAsia="Arial"/>
                <w:sz w:val="20"/>
                <w:szCs w:val="22"/>
              </w:rPr>
            </w:pPr>
            <w:r>
              <w:rPr>
                <w:rFonts w:eastAsia="Arial"/>
                <w:w w:val="102"/>
                <w:sz w:val="20"/>
                <w:szCs w:val="22"/>
              </w:rPr>
              <w:t>Decreased appetite</w:t>
            </w:r>
          </w:p>
        </w:tc>
        <w:tc>
          <w:tcPr>
            <w:tcW w:w="1693" w:type="dxa"/>
            <w:tcBorders>
              <w:top w:val="single" w:sz="4" w:space="0" w:color="auto"/>
              <w:left w:val="single" w:sz="4" w:space="0" w:color="auto"/>
              <w:bottom w:val="single" w:sz="4" w:space="0" w:color="auto"/>
              <w:right w:val="single" w:sz="4" w:space="0" w:color="auto"/>
            </w:tcBorders>
            <w:hideMark/>
          </w:tcPr>
          <w:p w:rsidR="004C4C65" w:rsidRDefault="004C4C65">
            <w:pPr>
              <w:keepNext/>
              <w:ind w:left="357" w:right="306" w:firstLine="153"/>
              <w:jc w:val="center"/>
              <w:rPr>
                <w:rFonts w:eastAsia="Arial"/>
                <w:sz w:val="20"/>
                <w:szCs w:val="22"/>
              </w:rPr>
            </w:pPr>
            <w:r>
              <w:rPr>
                <w:rFonts w:eastAsia="Arial"/>
                <w:spacing w:val="-4"/>
                <w:w w:val="102"/>
                <w:sz w:val="20"/>
                <w:szCs w:val="22"/>
              </w:rPr>
              <w:t>W</w:t>
            </w:r>
            <w:r>
              <w:rPr>
                <w:rFonts w:eastAsia="Arial"/>
                <w:w w:val="102"/>
                <w:sz w:val="20"/>
                <w:szCs w:val="22"/>
              </w:rPr>
              <w:t>eight decreased</w:t>
            </w:r>
          </w:p>
        </w:tc>
        <w:tc>
          <w:tcPr>
            <w:tcW w:w="1770" w:type="dxa"/>
            <w:tcBorders>
              <w:top w:val="single" w:sz="4" w:space="0" w:color="auto"/>
              <w:left w:val="single" w:sz="4" w:space="0" w:color="auto"/>
              <w:bottom w:val="single" w:sz="4" w:space="0" w:color="auto"/>
              <w:right w:val="single" w:sz="4" w:space="0" w:color="auto"/>
            </w:tcBorders>
          </w:tcPr>
          <w:p w:rsidR="004C4C65" w:rsidRDefault="004C4C65">
            <w:pPr>
              <w:keepNext/>
              <w:jc w:val="center"/>
              <w:rPr>
                <w:sz w:val="20"/>
                <w:szCs w:val="22"/>
              </w:rPr>
            </w:pPr>
          </w:p>
        </w:tc>
        <w:tc>
          <w:tcPr>
            <w:tcW w:w="1151" w:type="dxa"/>
            <w:tcBorders>
              <w:top w:val="single" w:sz="4" w:space="0" w:color="auto"/>
              <w:left w:val="single" w:sz="4" w:space="0" w:color="auto"/>
              <w:bottom w:val="single" w:sz="4" w:space="0" w:color="auto"/>
              <w:right w:val="single" w:sz="4" w:space="0" w:color="auto"/>
            </w:tcBorders>
          </w:tcPr>
          <w:p w:rsidR="004C4C65" w:rsidRDefault="004C4C65">
            <w:pPr>
              <w:keepNext/>
              <w:jc w:val="center"/>
              <w:rPr>
                <w:sz w:val="20"/>
                <w:szCs w:val="22"/>
              </w:rPr>
            </w:pPr>
          </w:p>
        </w:tc>
      </w:tr>
      <w:tr w:rsidR="004C4C65" w:rsidTr="004C4C65">
        <w:tc>
          <w:tcPr>
            <w:tcW w:w="1629" w:type="dxa"/>
            <w:tcBorders>
              <w:top w:val="single" w:sz="4" w:space="0" w:color="auto"/>
              <w:left w:val="single" w:sz="4" w:space="0" w:color="auto"/>
              <w:bottom w:val="single" w:sz="4" w:space="0" w:color="auto"/>
              <w:right w:val="single" w:sz="4" w:space="0" w:color="auto"/>
            </w:tcBorders>
            <w:hideMark/>
          </w:tcPr>
          <w:p w:rsidR="004C4C65" w:rsidRDefault="004C4C65">
            <w:pPr>
              <w:keepNext/>
              <w:rPr>
                <w:b/>
                <w:sz w:val="20"/>
                <w:szCs w:val="22"/>
              </w:rPr>
            </w:pPr>
            <w:r>
              <w:rPr>
                <w:b/>
                <w:sz w:val="20"/>
                <w:szCs w:val="22"/>
              </w:rPr>
              <w:t>Psychiatric disorders</w:t>
            </w:r>
          </w:p>
        </w:tc>
        <w:tc>
          <w:tcPr>
            <w:tcW w:w="1314" w:type="dxa"/>
            <w:tcBorders>
              <w:top w:val="single" w:sz="4" w:space="0" w:color="auto"/>
              <w:left w:val="single" w:sz="4" w:space="0" w:color="auto"/>
              <w:bottom w:val="single" w:sz="4" w:space="0" w:color="auto"/>
              <w:right w:val="single" w:sz="4" w:space="0" w:color="auto"/>
            </w:tcBorders>
          </w:tcPr>
          <w:p w:rsidR="004C4C65" w:rsidRDefault="004C4C65">
            <w:pPr>
              <w:keepNext/>
              <w:jc w:val="center"/>
              <w:rPr>
                <w:sz w:val="20"/>
                <w:szCs w:val="22"/>
              </w:rPr>
            </w:pPr>
          </w:p>
        </w:tc>
        <w:tc>
          <w:tcPr>
            <w:tcW w:w="1734" w:type="dxa"/>
            <w:tcBorders>
              <w:top w:val="single" w:sz="4" w:space="0" w:color="auto"/>
              <w:left w:val="single" w:sz="4" w:space="0" w:color="auto"/>
              <w:bottom w:val="single" w:sz="4" w:space="0" w:color="auto"/>
              <w:right w:val="single" w:sz="4" w:space="0" w:color="auto"/>
            </w:tcBorders>
            <w:hideMark/>
          </w:tcPr>
          <w:p w:rsidR="004C4C65" w:rsidRPr="004C4C65" w:rsidRDefault="004C4C65">
            <w:pPr>
              <w:keepNext/>
              <w:jc w:val="center"/>
              <w:rPr>
                <w:sz w:val="20"/>
                <w:szCs w:val="22"/>
                <w:lang w:val="en-US"/>
              </w:rPr>
            </w:pPr>
            <w:r w:rsidRPr="004C4C65">
              <w:rPr>
                <w:sz w:val="20"/>
                <w:szCs w:val="22"/>
                <w:lang w:val="en-US"/>
              </w:rPr>
              <w:t>Anxiety, Depressed mood, Sleep disorder, Nervousness, Restlessness</w:t>
            </w:r>
          </w:p>
        </w:tc>
        <w:tc>
          <w:tcPr>
            <w:tcW w:w="1693" w:type="dxa"/>
            <w:tcBorders>
              <w:top w:val="single" w:sz="4" w:space="0" w:color="auto"/>
              <w:left w:val="single" w:sz="4" w:space="0" w:color="auto"/>
              <w:bottom w:val="single" w:sz="4" w:space="0" w:color="auto"/>
              <w:right w:val="single" w:sz="4" w:space="0" w:color="auto"/>
            </w:tcBorders>
            <w:hideMark/>
          </w:tcPr>
          <w:p w:rsidR="004C4C65" w:rsidRDefault="004C4C65">
            <w:pPr>
              <w:keepNext/>
              <w:jc w:val="center"/>
              <w:rPr>
                <w:sz w:val="20"/>
                <w:szCs w:val="22"/>
                <w:lang w:val="fr-FR"/>
              </w:rPr>
            </w:pPr>
            <w:r>
              <w:rPr>
                <w:sz w:val="20"/>
                <w:szCs w:val="22"/>
                <w:lang w:val="fr-FR"/>
              </w:rPr>
              <w:t>Disorientation, Confusional state, Agitation, Perception disturbances, Abnormal</w:t>
            </w:r>
          </w:p>
          <w:p w:rsidR="004C4C65" w:rsidRDefault="004C4C65">
            <w:pPr>
              <w:keepNext/>
              <w:jc w:val="center"/>
              <w:rPr>
                <w:sz w:val="20"/>
                <w:szCs w:val="22"/>
                <w:lang w:val="en-GB"/>
              </w:rPr>
            </w:pPr>
            <w:r>
              <w:rPr>
                <w:sz w:val="20"/>
                <w:szCs w:val="22"/>
              </w:rPr>
              <w:t>dreams, Euphoric mood</w:t>
            </w:r>
          </w:p>
        </w:tc>
        <w:tc>
          <w:tcPr>
            <w:tcW w:w="1770" w:type="dxa"/>
            <w:tcBorders>
              <w:top w:val="single" w:sz="4" w:space="0" w:color="auto"/>
              <w:left w:val="single" w:sz="4" w:space="0" w:color="auto"/>
              <w:bottom w:val="single" w:sz="4" w:space="0" w:color="auto"/>
              <w:right w:val="single" w:sz="4" w:space="0" w:color="auto"/>
            </w:tcBorders>
            <w:hideMark/>
          </w:tcPr>
          <w:p w:rsidR="004C4C65" w:rsidRDefault="004C4C65">
            <w:pPr>
              <w:keepNext/>
              <w:jc w:val="center"/>
              <w:rPr>
                <w:sz w:val="20"/>
                <w:szCs w:val="22"/>
              </w:rPr>
            </w:pPr>
            <w:r>
              <w:rPr>
                <w:sz w:val="20"/>
                <w:szCs w:val="22"/>
              </w:rPr>
              <w:t>Drug dependence, Thinking abnormal</w:t>
            </w:r>
          </w:p>
        </w:tc>
        <w:tc>
          <w:tcPr>
            <w:tcW w:w="1151" w:type="dxa"/>
            <w:tcBorders>
              <w:top w:val="single" w:sz="4" w:space="0" w:color="auto"/>
              <w:left w:val="single" w:sz="4" w:space="0" w:color="auto"/>
              <w:bottom w:val="single" w:sz="4" w:space="0" w:color="auto"/>
              <w:right w:val="single" w:sz="4" w:space="0" w:color="auto"/>
            </w:tcBorders>
            <w:hideMark/>
          </w:tcPr>
          <w:p w:rsidR="004C4C65" w:rsidRDefault="004C4C65">
            <w:pPr>
              <w:keepNext/>
              <w:jc w:val="center"/>
              <w:rPr>
                <w:sz w:val="20"/>
                <w:szCs w:val="22"/>
              </w:rPr>
            </w:pPr>
            <w:r>
              <w:rPr>
                <w:sz w:val="20"/>
                <w:szCs w:val="22"/>
              </w:rPr>
              <w:t>Delirium**</w:t>
            </w:r>
          </w:p>
        </w:tc>
      </w:tr>
      <w:tr w:rsidR="004C4C65" w:rsidTr="004C4C65">
        <w:tc>
          <w:tcPr>
            <w:tcW w:w="1629" w:type="dxa"/>
            <w:tcBorders>
              <w:top w:val="single" w:sz="4" w:space="0" w:color="auto"/>
              <w:left w:val="single" w:sz="4" w:space="0" w:color="auto"/>
              <w:bottom w:val="single" w:sz="4" w:space="0" w:color="auto"/>
              <w:right w:val="single" w:sz="4" w:space="0" w:color="auto"/>
            </w:tcBorders>
            <w:hideMark/>
          </w:tcPr>
          <w:p w:rsidR="004C4C65" w:rsidRDefault="004C4C65">
            <w:pPr>
              <w:rPr>
                <w:b/>
                <w:sz w:val="20"/>
                <w:szCs w:val="22"/>
              </w:rPr>
            </w:pPr>
            <w:r>
              <w:rPr>
                <w:b/>
                <w:sz w:val="20"/>
                <w:szCs w:val="22"/>
              </w:rPr>
              <w:t>Nervous system disorders</w:t>
            </w:r>
          </w:p>
        </w:tc>
        <w:tc>
          <w:tcPr>
            <w:tcW w:w="1314" w:type="dxa"/>
            <w:tcBorders>
              <w:top w:val="single" w:sz="4" w:space="0" w:color="auto"/>
              <w:left w:val="single" w:sz="4" w:space="0" w:color="auto"/>
              <w:bottom w:val="single" w:sz="4" w:space="0" w:color="auto"/>
              <w:right w:val="single" w:sz="4" w:space="0" w:color="auto"/>
            </w:tcBorders>
            <w:hideMark/>
          </w:tcPr>
          <w:p w:rsidR="004C4C65" w:rsidRDefault="004C4C65">
            <w:pPr>
              <w:ind w:left="238" w:right="218"/>
              <w:jc w:val="center"/>
              <w:rPr>
                <w:rFonts w:eastAsia="Arial"/>
                <w:sz w:val="20"/>
                <w:szCs w:val="22"/>
              </w:rPr>
            </w:pPr>
            <w:r>
              <w:rPr>
                <w:rFonts w:eastAsia="Arial"/>
                <w:w w:val="102"/>
                <w:sz w:val="20"/>
                <w:szCs w:val="22"/>
              </w:rPr>
              <w:t>Dizziness, Somnolence, Headache</w:t>
            </w:r>
          </w:p>
        </w:tc>
        <w:tc>
          <w:tcPr>
            <w:tcW w:w="1734" w:type="dxa"/>
            <w:tcBorders>
              <w:top w:val="single" w:sz="4" w:space="0" w:color="auto"/>
              <w:left w:val="single" w:sz="4" w:space="0" w:color="auto"/>
              <w:bottom w:val="single" w:sz="4" w:space="0" w:color="auto"/>
              <w:right w:val="single" w:sz="4" w:space="0" w:color="auto"/>
            </w:tcBorders>
            <w:hideMark/>
          </w:tcPr>
          <w:p w:rsidR="004C4C65" w:rsidRPr="004C4C65" w:rsidRDefault="004C4C65">
            <w:pPr>
              <w:ind w:left="39" w:right="19"/>
              <w:jc w:val="center"/>
              <w:rPr>
                <w:rFonts w:eastAsia="Arial"/>
                <w:sz w:val="20"/>
                <w:szCs w:val="22"/>
                <w:lang w:val="en-US"/>
              </w:rPr>
            </w:pPr>
            <w:r w:rsidRPr="004C4C65">
              <w:rPr>
                <w:rFonts w:eastAsia="Arial"/>
                <w:sz w:val="20"/>
                <w:szCs w:val="22"/>
                <w:lang w:val="en-US"/>
              </w:rPr>
              <w:t>Disturbance</w:t>
            </w:r>
            <w:r w:rsidRPr="004C4C65">
              <w:rPr>
                <w:rFonts w:eastAsia="Arial"/>
                <w:spacing w:val="21"/>
                <w:sz w:val="20"/>
                <w:szCs w:val="22"/>
                <w:lang w:val="en-US"/>
              </w:rPr>
              <w:t xml:space="preserve"> </w:t>
            </w:r>
            <w:r w:rsidRPr="004C4C65">
              <w:rPr>
                <w:rFonts w:eastAsia="Arial"/>
                <w:w w:val="102"/>
                <w:sz w:val="20"/>
                <w:szCs w:val="22"/>
                <w:lang w:val="en-US"/>
              </w:rPr>
              <w:t xml:space="preserve">in </w:t>
            </w:r>
            <w:r w:rsidRPr="004C4C65">
              <w:rPr>
                <w:rFonts w:eastAsia="Arial"/>
                <w:sz w:val="20"/>
                <w:szCs w:val="22"/>
                <w:lang w:val="en-US"/>
              </w:rPr>
              <w:t>attention,</w:t>
            </w:r>
            <w:r w:rsidRPr="004C4C65">
              <w:rPr>
                <w:rFonts w:eastAsia="Arial"/>
                <w:spacing w:val="17"/>
                <w:sz w:val="20"/>
                <w:szCs w:val="22"/>
                <w:lang w:val="en-US"/>
              </w:rPr>
              <w:t xml:space="preserve"> </w:t>
            </w:r>
            <w:r w:rsidRPr="004C4C65">
              <w:rPr>
                <w:rFonts w:eastAsia="Arial"/>
                <w:spacing w:val="-7"/>
                <w:w w:val="102"/>
                <w:sz w:val="20"/>
                <w:szCs w:val="22"/>
                <w:lang w:val="en-US"/>
              </w:rPr>
              <w:t>T</w:t>
            </w:r>
            <w:r w:rsidRPr="004C4C65">
              <w:rPr>
                <w:rFonts w:eastAsia="Arial"/>
                <w:w w:val="102"/>
                <w:sz w:val="20"/>
                <w:szCs w:val="22"/>
                <w:lang w:val="en-US"/>
              </w:rPr>
              <w:t>remo</w:t>
            </w:r>
            <w:r w:rsidRPr="004C4C65">
              <w:rPr>
                <w:rFonts w:eastAsia="Arial"/>
                <w:spacing w:val="-11"/>
                <w:w w:val="102"/>
                <w:sz w:val="20"/>
                <w:szCs w:val="22"/>
                <w:lang w:val="en-US"/>
              </w:rPr>
              <w:t>r</w:t>
            </w:r>
            <w:r w:rsidRPr="004C4C65">
              <w:rPr>
                <w:rFonts w:eastAsia="Arial"/>
                <w:w w:val="102"/>
                <w:sz w:val="20"/>
                <w:szCs w:val="22"/>
                <w:lang w:val="en-US"/>
              </w:rPr>
              <w:t>, Muscle contractions involuntary</w:t>
            </w:r>
          </w:p>
        </w:tc>
        <w:tc>
          <w:tcPr>
            <w:tcW w:w="1693" w:type="dxa"/>
            <w:tcBorders>
              <w:top w:val="single" w:sz="4" w:space="0" w:color="auto"/>
              <w:left w:val="single" w:sz="4" w:space="0" w:color="auto"/>
              <w:bottom w:val="single" w:sz="4" w:space="0" w:color="auto"/>
              <w:right w:val="single" w:sz="4" w:space="0" w:color="auto"/>
            </w:tcBorders>
            <w:hideMark/>
          </w:tcPr>
          <w:p w:rsidR="004C4C65" w:rsidRPr="004C4C65" w:rsidRDefault="004C4C65">
            <w:pPr>
              <w:ind w:left="25" w:right="5"/>
              <w:jc w:val="center"/>
              <w:rPr>
                <w:rFonts w:eastAsia="Arial"/>
                <w:sz w:val="20"/>
                <w:szCs w:val="22"/>
                <w:lang w:val="en-US"/>
              </w:rPr>
            </w:pPr>
            <w:r w:rsidRPr="004C4C65">
              <w:rPr>
                <w:rFonts w:eastAsia="Arial"/>
                <w:sz w:val="20"/>
                <w:szCs w:val="22"/>
                <w:lang w:val="en-US"/>
              </w:rPr>
              <w:t>Depressed</w:t>
            </w:r>
            <w:r w:rsidRPr="004C4C65">
              <w:rPr>
                <w:rFonts w:eastAsia="Arial"/>
                <w:spacing w:val="19"/>
                <w:sz w:val="20"/>
                <w:szCs w:val="22"/>
                <w:lang w:val="en-US"/>
              </w:rPr>
              <w:t xml:space="preserve"> </w:t>
            </w:r>
            <w:r w:rsidRPr="004C4C65">
              <w:rPr>
                <w:rFonts w:eastAsia="Arial"/>
                <w:w w:val="102"/>
                <w:sz w:val="20"/>
                <w:szCs w:val="22"/>
                <w:lang w:val="en-US"/>
              </w:rPr>
              <w:t>level of</w:t>
            </w:r>
            <w:r w:rsidRPr="004C4C65">
              <w:rPr>
                <w:rFonts w:eastAsia="Arial"/>
                <w:spacing w:val="1"/>
                <w:sz w:val="20"/>
                <w:szCs w:val="22"/>
                <w:lang w:val="en-US"/>
              </w:rPr>
              <w:t xml:space="preserve"> </w:t>
            </w:r>
            <w:r w:rsidRPr="004C4C65">
              <w:rPr>
                <w:rFonts w:eastAsia="Arial"/>
                <w:w w:val="102"/>
                <w:sz w:val="20"/>
                <w:szCs w:val="22"/>
                <w:lang w:val="en-US"/>
              </w:rPr>
              <w:t>consciousness, Memory impairment, Mental impairment, Syncope, Sedation,</w:t>
            </w:r>
          </w:p>
          <w:p w:rsidR="004C4C65" w:rsidRPr="004C4C65" w:rsidRDefault="004C4C65">
            <w:pPr>
              <w:ind w:left="47" w:right="26"/>
              <w:jc w:val="center"/>
              <w:rPr>
                <w:rFonts w:eastAsia="Arial"/>
                <w:sz w:val="20"/>
                <w:szCs w:val="22"/>
                <w:lang w:val="en-US"/>
              </w:rPr>
            </w:pPr>
            <w:r w:rsidRPr="004C4C65">
              <w:rPr>
                <w:rFonts w:eastAsia="Arial"/>
                <w:sz w:val="20"/>
                <w:szCs w:val="22"/>
                <w:lang w:val="en-US"/>
              </w:rPr>
              <w:t>Balance</w:t>
            </w:r>
            <w:r w:rsidRPr="004C4C65">
              <w:rPr>
                <w:rFonts w:eastAsia="Arial"/>
                <w:spacing w:val="15"/>
                <w:sz w:val="20"/>
                <w:szCs w:val="22"/>
                <w:lang w:val="en-US"/>
              </w:rPr>
              <w:t xml:space="preserve"> </w:t>
            </w:r>
            <w:r w:rsidRPr="004C4C65">
              <w:rPr>
                <w:rFonts w:eastAsia="Arial"/>
                <w:w w:val="102"/>
                <w:sz w:val="20"/>
                <w:szCs w:val="22"/>
                <w:lang w:val="en-US"/>
              </w:rPr>
              <w:t>disorde</w:t>
            </w:r>
            <w:r w:rsidRPr="004C4C65">
              <w:rPr>
                <w:rFonts w:eastAsia="Arial"/>
                <w:spacing w:val="-11"/>
                <w:w w:val="102"/>
                <w:sz w:val="20"/>
                <w:szCs w:val="22"/>
                <w:lang w:val="en-US"/>
              </w:rPr>
              <w:t>r</w:t>
            </w:r>
            <w:r w:rsidRPr="004C4C65">
              <w:rPr>
                <w:rFonts w:eastAsia="Arial"/>
                <w:w w:val="102"/>
                <w:sz w:val="20"/>
                <w:szCs w:val="22"/>
                <w:lang w:val="en-US"/>
              </w:rPr>
              <w:t>, Dysarthria, Hypoaesthesia, Paraesthesia</w:t>
            </w:r>
          </w:p>
        </w:tc>
        <w:tc>
          <w:tcPr>
            <w:tcW w:w="1770" w:type="dxa"/>
            <w:tcBorders>
              <w:top w:val="single" w:sz="4" w:space="0" w:color="auto"/>
              <w:left w:val="single" w:sz="4" w:space="0" w:color="auto"/>
              <w:bottom w:val="single" w:sz="4" w:space="0" w:color="auto"/>
              <w:right w:val="single" w:sz="4" w:space="0" w:color="auto"/>
            </w:tcBorders>
            <w:hideMark/>
          </w:tcPr>
          <w:p w:rsidR="004C4C65" w:rsidRDefault="004C4C65">
            <w:pPr>
              <w:ind w:left="246" w:right="226"/>
              <w:jc w:val="center"/>
              <w:rPr>
                <w:rFonts w:eastAsia="Arial"/>
                <w:sz w:val="20"/>
                <w:szCs w:val="22"/>
              </w:rPr>
            </w:pPr>
            <w:r>
              <w:rPr>
                <w:rFonts w:eastAsia="Arial"/>
                <w:w w:val="102"/>
                <w:sz w:val="20"/>
                <w:szCs w:val="22"/>
              </w:rPr>
              <w:t>Convulsion, Presyncope, Coordination abnormal</w:t>
            </w:r>
          </w:p>
        </w:tc>
        <w:tc>
          <w:tcPr>
            <w:tcW w:w="1151" w:type="dxa"/>
            <w:tcBorders>
              <w:top w:val="single" w:sz="4" w:space="0" w:color="auto"/>
              <w:left w:val="single" w:sz="4" w:space="0" w:color="auto"/>
              <w:bottom w:val="single" w:sz="4" w:space="0" w:color="auto"/>
              <w:right w:val="single" w:sz="4" w:space="0" w:color="auto"/>
            </w:tcBorders>
          </w:tcPr>
          <w:p w:rsidR="004C4C65" w:rsidRDefault="004C4C65">
            <w:pPr>
              <w:jc w:val="center"/>
              <w:rPr>
                <w:sz w:val="20"/>
                <w:szCs w:val="22"/>
              </w:rPr>
            </w:pPr>
          </w:p>
        </w:tc>
      </w:tr>
      <w:tr w:rsidR="004C4C65" w:rsidTr="004C4C65">
        <w:tc>
          <w:tcPr>
            <w:tcW w:w="1629" w:type="dxa"/>
            <w:tcBorders>
              <w:top w:val="single" w:sz="4" w:space="0" w:color="auto"/>
              <w:left w:val="single" w:sz="4" w:space="0" w:color="auto"/>
              <w:bottom w:val="single" w:sz="4" w:space="0" w:color="auto"/>
              <w:right w:val="single" w:sz="4" w:space="0" w:color="auto"/>
            </w:tcBorders>
            <w:hideMark/>
          </w:tcPr>
          <w:p w:rsidR="004C4C65" w:rsidRDefault="004C4C65">
            <w:pPr>
              <w:rPr>
                <w:b/>
                <w:sz w:val="20"/>
                <w:szCs w:val="22"/>
              </w:rPr>
            </w:pPr>
            <w:r>
              <w:rPr>
                <w:b/>
                <w:sz w:val="20"/>
                <w:szCs w:val="22"/>
              </w:rPr>
              <w:t>Eye disorders</w:t>
            </w:r>
          </w:p>
        </w:tc>
        <w:tc>
          <w:tcPr>
            <w:tcW w:w="1314" w:type="dxa"/>
            <w:tcBorders>
              <w:top w:val="single" w:sz="4" w:space="0" w:color="auto"/>
              <w:left w:val="single" w:sz="4" w:space="0" w:color="auto"/>
              <w:bottom w:val="single" w:sz="4" w:space="0" w:color="auto"/>
              <w:right w:val="single" w:sz="4" w:space="0" w:color="auto"/>
            </w:tcBorders>
          </w:tcPr>
          <w:p w:rsidR="004C4C65" w:rsidRDefault="004C4C65">
            <w:pPr>
              <w:jc w:val="center"/>
              <w:rPr>
                <w:sz w:val="20"/>
                <w:szCs w:val="22"/>
              </w:rPr>
            </w:pPr>
          </w:p>
        </w:tc>
        <w:tc>
          <w:tcPr>
            <w:tcW w:w="1734" w:type="dxa"/>
            <w:tcBorders>
              <w:top w:val="single" w:sz="4" w:space="0" w:color="auto"/>
              <w:left w:val="single" w:sz="4" w:space="0" w:color="auto"/>
              <w:bottom w:val="single" w:sz="4" w:space="0" w:color="auto"/>
              <w:right w:val="single" w:sz="4" w:space="0" w:color="auto"/>
            </w:tcBorders>
          </w:tcPr>
          <w:p w:rsidR="004C4C65" w:rsidRDefault="004C4C65">
            <w:pPr>
              <w:jc w:val="center"/>
              <w:rPr>
                <w:sz w:val="20"/>
                <w:szCs w:val="22"/>
              </w:rPr>
            </w:pPr>
          </w:p>
        </w:tc>
        <w:tc>
          <w:tcPr>
            <w:tcW w:w="1693" w:type="dxa"/>
            <w:tcBorders>
              <w:top w:val="single" w:sz="4" w:space="0" w:color="auto"/>
              <w:left w:val="single" w:sz="4" w:space="0" w:color="auto"/>
              <w:bottom w:val="single" w:sz="4" w:space="0" w:color="auto"/>
              <w:right w:val="single" w:sz="4" w:space="0" w:color="auto"/>
            </w:tcBorders>
            <w:hideMark/>
          </w:tcPr>
          <w:p w:rsidR="004C4C65" w:rsidRDefault="004C4C65">
            <w:pPr>
              <w:jc w:val="center"/>
              <w:rPr>
                <w:sz w:val="20"/>
                <w:szCs w:val="22"/>
              </w:rPr>
            </w:pPr>
            <w:r>
              <w:rPr>
                <w:sz w:val="20"/>
                <w:szCs w:val="22"/>
              </w:rPr>
              <w:t>Visual disturbance</w:t>
            </w:r>
          </w:p>
        </w:tc>
        <w:tc>
          <w:tcPr>
            <w:tcW w:w="1770" w:type="dxa"/>
            <w:tcBorders>
              <w:top w:val="single" w:sz="4" w:space="0" w:color="auto"/>
              <w:left w:val="single" w:sz="4" w:space="0" w:color="auto"/>
              <w:bottom w:val="single" w:sz="4" w:space="0" w:color="auto"/>
              <w:right w:val="single" w:sz="4" w:space="0" w:color="auto"/>
            </w:tcBorders>
          </w:tcPr>
          <w:p w:rsidR="004C4C65" w:rsidRDefault="004C4C65">
            <w:pPr>
              <w:jc w:val="center"/>
              <w:rPr>
                <w:sz w:val="20"/>
                <w:szCs w:val="22"/>
              </w:rPr>
            </w:pPr>
          </w:p>
        </w:tc>
        <w:tc>
          <w:tcPr>
            <w:tcW w:w="1151" w:type="dxa"/>
            <w:tcBorders>
              <w:top w:val="single" w:sz="4" w:space="0" w:color="auto"/>
              <w:left w:val="single" w:sz="4" w:space="0" w:color="auto"/>
              <w:bottom w:val="single" w:sz="4" w:space="0" w:color="auto"/>
              <w:right w:val="single" w:sz="4" w:space="0" w:color="auto"/>
            </w:tcBorders>
          </w:tcPr>
          <w:p w:rsidR="004C4C65" w:rsidRDefault="004C4C65">
            <w:pPr>
              <w:jc w:val="center"/>
              <w:rPr>
                <w:sz w:val="20"/>
                <w:szCs w:val="22"/>
              </w:rPr>
            </w:pPr>
          </w:p>
        </w:tc>
      </w:tr>
      <w:tr w:rsidR="004C4C65" w:rsidRPr="008B3041" w:rsidTr="004C4C65">
        <w:tc>
          <w:tcPr>
            <w:tcW w:w="1629" w:type="dxa"/>
            <w:tcBorders>
              <w:top w:val="single" w:sz="4" w:space="0" w:color="auto"/>
              <w:left w:val="single" w:sz="4" w:space="0" w:color="auto"/>
              <w:bottom w:val="single" w:sz="4" w:space="0" w:color="auto"/>
              <w:right w:val="single" w:sz="4" w:space="0" w:color="auto"/>
            </w:tcBorders>
            <w:hideMark/>
          </w:tcPr>
          <w:p w:rsidR="004C4C65" w:rsidRDefault="004C4C65">
            <w:pPr>
              <w:rPr>
                <w:b/>
                <w:sz w:val="20"/>
                <w:szCs w:val="22"/>
              </w:rPr>
            </w:pPr>
            <w:r>
              <w:rPr>
                <w:b/>
                <w:sz w:val="20"/>
                <w:szCs w:val="22"/>
              </w:rPr>
              <w:t>Cardiac disorders</w:t>
            </w:r>
          </w:p>
        </w:tc>
        <w:tc>
          <w:tcPr>
            <w:tcW w:w="1314" w:type="dxa"/>
            <w:tcBorders>
              <w:top w:val="single" w:sz="4" w:space="0" w:color="auto"/>
              <w:left w:val="single" w:sz="4" w:space="0" w:color="auto"/>
              <w:bottom w:val="single" w:sz="4" w:space="0" w:color="auto"/>
              <w:right w:val="single" w:sz="4" w:space="0" w:color="auto"/>
            </w:tcBorders>
          </w:tcPr>
          <w:p w:rsidR="004C4C65" w:rsidRDefault="004C4C65">
            <w:pPr>
              <w:jc w:val="center"/>
              <w:rPr>
                <w:sz w:val="20"/>
                <w:szCs w:val="22"/>
              </w:rPr>
            </w:pPr>
          </w:p>
        </w:tc>
        <w:tc>
          <w:tcPr>
            <w:tcW w:w="1734" w:type="dxa"/>
            <w:tcBorders>
              <w:top w:val="single" w:sz="4" w:space="0" w:color="auto"/>
              <w:left w:val="single" w:sz="4" w:space="0" w:color="auto"/>
              <w:bottom w:val="single" w:sz="4" w:space="0" w:color="auto"/>
              <w:right w:val="single" w:sz="4" w:space="0" w:color="auto"/>
            </w:tcBorders>
          </w:tcPr>
          <w:p w:rsidR="004C4C65" w:rsidRDefault="004C4C65">
            <w:pPr>
              <w:jc w:val="center"/>
              <w:rPr>
                <w:sz w:val="20"/>
                <w:szCs w:val="22"/>
              </w:rPr>
            </w:pPr>
          </w:p>
        </w:tc>
        <w:tc>
          <w:tcPr>
            <w:tcW w:w="1693" w:type="dxa"/>
            <w:tcBorders>
              <w:top w:val="single" w:sz="4" w:space="0" w:color="auto"/>
              <w:left w:val="single" w:sz="4" w:space="0" w:color="auto"/>
              <w:bottom w:val="single" w:sz="4" w:space="0" w:color="auto"/>
              <w:right w:val="single" w:sz="4" w:space="0" w:color="auto"/>
            </w:tcBorders>
            <w:hideMark/>
          </w:tcPr>
          <w:p w:rsidR="004C4C65" w:rsidRPr="004C4C65" w:rsidRDefault="004C4C65">
            <w:pPr>
              <w:jc w:val="center"/>
              <w:rPr>
                <w:sz w:val="20"/>
                <w:szCs w:val="22"/>
                <w:lang w:val="en-US"/>
              </w:rPr>
            </w:pPr>
            <w:r w:rsidRPr="004C4C65">
              <w:rPr>
                <w:sz w:val="20"/>
                <w:szCs w:val="22"/>
                <w:lang w:val="en-US"/>
              </w:rPr>
              <w:t>Heart rate increased, Heart rate decreased, Palpitations</w:t>
            </w:r>
          </w:p>
        </w:tc>
        <w:tc>
          <w:tcPr>
            <w:tcW w:w="1770" w:type="dxa"/>
            <w:tcBorders>
              <w:top w:val="single" w:sz="4" w:space="0" w:color="auto"/>
              <w:left w:val="single" w:sz="4" w:space="0" w:color="auto"/>
              <w:bottom w:val="single" w:sz="4" w:space="0" w:color="auto"/>
              <w:right w:val="single" w:sz="4" w:space="0" w:color="auto"/>
            </w:tcBorders>
          </w:tcPr>
          <w:p w:rsidR="004C4C65" w:rsidRPr="004C4C65" w:rsidRDefault="004C4C65">
            <w:pPr>
              <w:jc w:val="center"/>
              <w:rPr>
                <w:sz w:val="20"/>
                <w:szCs w:val="22"/>
                <w:lang w:val="en-US"/>
              </w:rPr>
            </w:pPr>
          </w:p>
        </w:tc>
        <w:tc>
          <w:tcPr>
            <w:tcW w:w="1151" w:type="dxa"/>
            <w:tcBorders>
              <w:top w:val="single" w:sz="4" w:space="0" w:color="auto"/>
              <w:left w:val="single" w:sz="4" w:space="0" w:color="auto"/>
              <w:bottom w:val="single" w:sz="4" w:space="0" w:color="auto"/>
              <w:right w:val="single" w:sz="4" w:space="0" w:color="auto"/>
            </w:tcBorders>
          </w:tcPr>
          <w:p w:rsidR="004C4C65" w:rsidRPr="004C4C65" w:rsidRDefault="004C4C65">
            <w:pPr>
              <w:jc w:val="center"/>
              <w:rPr>
                <w:sz w:val="20"/>
                <w:szCs w:val="22"/>
                <w:lang w:val="en-US"/>
              </w:rPr>
            </w:pPr>
          </w:p>
        </w:tc>
      </w:tr>
      <w:tr w:rsidR="004C4C65" w:rsidTr="004C4C65">
        <w:tc>
          <w:tcPr>
            <w:tcW w:w="1629" w:type="dxa"/>
            <w:tcBorders>
              <w:top w:val="single" w:sz="4" w:space="0" w:color="auto"/>
              <w:left w:val="single" w:sz="4" w:space="0" w:color="auto"/>
              <w:bottom w:val="single" w:sz="4" w:space="0" w:color="auto"/>
              <w:right w:val="single" w:sz="4" w:space="0" w:color="auto"/>
            </w:tcBorders>
            <w:hideMark/>
          </w:tcPr>
          <w:p w:rsidR="004C4C65" w:rsidRDefault="004C4C65">
            <w:pPr>
              <w:rPr>
                <w:b/>
                <w:sz w:val="20"/>
                <w:szCs w:val="22"/>
              </w:rPr>
            </w:pPr>
            <w:r>
              <w:rPr>
                <w:b/>
                <w:sz w:val="20"/>
                <w:szCs w:val="22"/>
              </w:rPr>
              <w:t>Vascular disorders</w:t>
            </w:r>
          </w:p>
        </w:tc>
        <w:tc>
          <w:tcPr>
            <w:tcW w:w="1314" w:type="dxa"/>
            <w:tcBorders>
              <w:top w:val="single" w:sz="4" w:space="0" w:color="auto"/>
              <w:left w:val="single" w:sz="4" w:space="0" w:color="auto"/>
              <w:bottom w:val="single" w:sz="4" w:space="0" w:color="auto"/>
              <w:right w:val="single" w:sz="4" w:space="0" w:color="auto"/>
            </w:tcBorders>
          </w:tcPr>
          <w:p w:rsidR="004C4C65" w:rsidRDefault="004C4C65">
            <w:pPr>
              <w:jc w:val="center"/>
              <w:rPr>
                <w:sz w:val="20"/>
                <w:szCs w:val="22"/>
              </w:rPr>
            </w:pPr>
          </w:p>
        </w:tc>
        <w:tc>
          <w:tcPr>
            <w:tcW w:w="1734" w:type="dxa"/>
            <w:tcBorders>
              <w:top w:val="single" w:sz="4" w:space="0" w:color="auto"/>
              <w:left w:val="single" w:sz="4" w:space="0" w:color="auto"/>
              <w:bottom w:val="single" w:sz="4" w:space="0" w:color="auto"/>
              <w:right w:val="single" w:sz="4" w:space="0" w:color="auto"/>
            </w:tcBorders>
            <w:hideMark/>
          </w:tcPr>
          <w:p w:rsidR="004C4C65" w:rsidRDefault="004C4C65">
            <w:pPr>
              <w:jc w:val="center"/>
              <w:rPr>
                <w:sz w:val="20"/>
                <w:szCs w:val="22"/>
              </w:rPr>
            </w:pPr>
            <w:r>
              <w:rPr>
                <w:sz w:val="20"/>
                <w:szCs w:val="22"/>
              </w:rPr>
              <w:t>Flushing</w:t>
            </w:r>
          </w:p>
        </w:tc>
        <w:tc>
          <w:tcPr>
            <w:tcW w:w="1693" w:type="dxa"/>
            <w:tcBorders>
              <w:top w:val="single" w:sz="4" w:space="0" w:color="auto"/>
              <w:left w:val="single" w:sz="4" w:space="0" w:color="auto"/>
              <w:bottom w:val="single" w:sz="4" w:space="0" w:color="auto"/>
              <w:right w:val="single" w:sz="4" w:space="0" w:color="auto"/>
            </w:tcBorders>
            <w:hideMark/>
          </w:tcPr>
          <w:p w:rsidR="004C4C65" w:rsidRDefault="004C4C65">
            <w:pPr>
              <w:jc w:val="center"/>
              <w:rPr>
                <w:sz w:val="20"/>
                <w:szCs w:val="22"/>
              </w:rPr>
            </w:pPr>
            <w:r>
              <w:rPr>
                <w:sz w:val="20"/>
                <w:szCs w:val="22"/>
              </w:rPr>
              <w:t>Blood pressure decreased</w:t>
            </w:r>
          </w:p>
        </w:tc>
        <w:tc>
          <w:tcPr>
            <w:tcW w:w="1770" w:type="dxa"/>
            <w:tcBorders>
              <w:top w:val="single" w:sz="4" w:space="0" w:color="auto"/>
              <w:left w:val="single" w:sz="4" w:space="0" w:color="auto"/>
              <w:bottom w:val="single" w:sz="4" w:space="0" w:color="auto"/>
              <w:right w:val="single" w:sz="4" w:space="0" w:color="auto"/>
            </w:tcBorders>
          </w:tcPr>
          <w:p w:rsidR="004C4C65" w:rsidRDefault="004C4C65">
            <w:pPr>
              <w:jc w:val="center"/>
              <w:rPr>
                <w:sz w:val="20"/>
                <w:szCs w:val="22"/>
              </w:rPr>
            </w:pPr>
          </w:p>
        </w:tc>
        <w:tc>
          <w:tcPr>
            <w:tcW w:w="1151" w:type="dxa"/>
            <w:tcBorders>
              <w:top w:val="single" w:sz="4" w:space="0" w:color="auto"/>
              <w:left w:val="single" w:sz="4" w:space="0" w:color="auto"/>
              <w:bottom w:val="single" w:sz="4" w:space="0" w:color="auto"/>
              <w:right w:val="single" w:sz="4" w:space="0" w:color="auto"/>
            </w:tcBorders>
          </w:tcPr>
          <w:p w:rsidR="004C4C65" w:rsidRDefault="004C4C65">
            <w:pPr>
              <w:jc w:val="center"/>
              <w:rPr>
                <w:sz w:val="20"/>
                <w:szCs w:val="22"/>
              </w:rPr>
            </w:pPr>
          </w:p>
        </w:tc>
      </w:tr>
      <w:tr w:rsidR="004C4C65" w:rsidTr="004C4C65">
        <w:tc>
          <w:tcPr>
            <w:tcW w:w="1629" w:type="dxa"/>
            <w:tcBorders>
              <w:top w:val="single" w:sz="4" w:space="0" w:color="auto"/>
              <w:left w:val="single" w:sz="4" w:space="0" w:color="auto"/>
              <w:bottom w:val="single" w:sz="4" w:space="0" w:color="auto"/>
              <w:right w:val="single" w:sz="4" w:space="0" w:color="auto"/>
            </w:tcBorders>
            <w:hideMark/>
          </w:tcPr>
          <w:p w:rsidR="004C4C65" w:rsidRPr="004C4C65" w:rsidRDefault="004C4C65">
            <w:pPr>
              <w:rPr>
                <w:b/>
                <w:sz w:val="20"/>
                <w:szCs w:val="22"/>
                <w:lang w:val="en-US"/>
              </w:rPr>
            </w:pPr>
            <w:r w:rsidRPr="004C4C65">
              <w:rPr>
                <w:b/>
                <w:sz w:val="20"/>
                <w:szCs w:val="22"/>
                <w:lang w:val="en-US"/>
              </w:rPr>
              <w:t>Respiratory, thoracic and mediastinal disorders</w:t>
            </w:r>
          </w:p>
        </w:tc>
        <w:tc>
          <w:tcPr>
            <w:tcW w:w="1314" w:type="dxa"/>
            <w:tcBorders>
              <w:top w:val="single" w:sz="4" w:space="0" w:color="auto"/>
              <w:left w:val="single" w:sz="4" w:space="0" w:color="auto"/>
              <w:bottom w:val="single" w:sz="4" w:space="0" w:color="auto"/>
              <w:right w:val="single" w:sz="4" w:space="0" w:color="auto"/>
            </w:tcBorders>
          </w:tcPr>
          <w:p w:rsidR="004C4C65" w:rsidRPr="004C4C65" w:rsidRDefault="004C4C65">
            <w:pPr>
              <w:jc w:val="center"/>
              <w:rPr>
                <w:sz w:val="20"/>
                <w:szCs w:val="22"/>
                <w:lang w:val="en-US"/>
              </w:rPr>
            </w:pPr>
          </w:p>
        </w:tc>
        <w:tc>
          <w:tcPr>
            <w:tcW w:w="1734" w:type="dxa"/>
            <w:tcBorders>
              <w:top w:val="single" w:sz="4" w:space="0" w:color="auto"/>
              <w:left w:val="single" w:sz="4" w:space="0" w:color="auto"/>
              <w:bottom w:val="single" w:sz="4" w:space="0" w:color="auto"/>
              <w:right w:val="single" w:sz="4" w:space="0" w:color="auto"/>
            </w:tcBorders>
            <w:hideMark/>
          </w:tcPr>
          <w:p w:rsidR="004C4C65" w:rsidRDefault="004C4C65">
            <w:pPr>
              <w:jc w:val="center"/>
              <w:rPr>
                <w:sz w:val="20"/>
                <w:szCs w:val="22"/>
              </w:rPr>
            </w:pPr>
            <w:r>
              <w:rPr>
                <w:sz w:val="20"/>
                <w:szCs w:val="22"/>
              </w:rPr>
              <w:t>Dyspnoea</w:t>
            </w:r>
          </w:p>
        </w:tc>
        <w:tc>
          <w:tcPr>
            <w:tcW w:w="1693" w:type="dxa"/>
            <w:tcBorders>
              <w:top w:val="single" w:sz="4" w:space="0" w:color="auto"/>
              <w:left w:val="single" w:sz="4" w:space="0" w:color="auto"/>
              <w:bottom w:val="single" w:sz="4" w:space="0" w:color="auto"/>
              <w:right w:val="single" w:sz="4" w:space="0" w:color="auto"/>
            </w:tcBorders>
          </w:tcPr>
          <w:p w:rsidR="004C4C65" w:rsidRDefault="004C4C65">
            <w:pPr>
              <w:jc w:val="center"/>
              <w:rPr>
                <w:sz w:val="20"/>
                <w:szCs w:val="22"/>
              </w:rPr>
            </w:pPr>
          </w:p>
        </w:tc>
        <w:tc>
          <w:tcPr>
            <w:tcW w:w="1770" w:type="dxa"/>
            <w:tcBorders>
              <w:top w:val="single" w:sz="4" w:space="0" w:color="auto"/>
              <w:left w:val="single" w:sz="4" w:space="0" w:color="auto"/>
              <w:bottom w:val="single" w:sz="4" w:space="0" w:color="auto"/>
              <w:right w:val="single" w:sz="4" w:space="0" w:color="auto"/>
            </w:tcBorders>
            <w:hideMark/>
          </w:tcPr>
          <w:p w:rsidR="004C4C65" w:rsidRDefault="004C4C65">
            <w:pPr>
              <w:jc w:val="center"/>
              <w:rPr>
                <w:sz w:val="20"/>
                <w:szCs w:val="22"/>
              </w:rPr>
            </w:pPr>
            <w:r>
              <w:rPr>
                <w:sz w:val="20"/>
                <w:szCs w:val="22"/>
              </w:rPr>
              <w:t>Respiratory depression</w:t>
            </w:r>
          </w:p>
        </w:tc>
        <w:tc>
          <w:tcPr>
            <w:tcW w:w="1151" w:type="dxa"/>
            <w:tcBorders>
              <w:top w:val="single" w:sz="4" w:space="0" w:color="auto"/>
              <w:left w:val="single" w:sz="4" w:space="0" w:color="auto"/>
              <w:bottom w:val="single" w:sz="4" w:space="0" w:color="auto"/>
              <w:right w:val="single" w:sz="4" w:space="0" w:color="auto"/>
            </w:tcBorders>
          </w:tcPr>
          <w:p w:rsidR="004C4C65" w:rsidRDefault="004C4C65">
            <w:pPr>
              <w:jc w:val="center"/>
              <w:rPr>
                <w:sz w:val="20"/>
                <w:szCs w:val="22"/>
              </w:rPr>
            </w:pPr>
          </w:p>
        </w:tc>
      </w:tr>
      <w:tr w:rsidR="004C4C65" w:rsidTr="004C4C65">
        <w:tc>
          <w:tcPr>
            <w:tcW w:w="1629" w:type="dxa"/>
            <w:tcBorders>
              <w:top w:val="single" w:sz="4" w:space="0" w:color="auto"/>
              <w:left w:val="single" w:sz="4" w:space="0" w:color="auto"/>
              <w:bottom w:val="single" w:sz="4" w:space="0" w:color="auto"/>
              <w:right w:val="single" w:sz="4" w:space="0" w:color="auto"/>
            </w:tcBorders>
            <w:hideMark/>
          </w:tcPr>
          <w:p w:rsidR="004C4C65" w:rsidRDefault="004C4C65">
            <w:pPr>
              <w:rPr>
                <w:b/>
                <w:sz w:val="20"/>
                <w:szCs w:val="22"/>
              </w:rPr>
            </w:pPr>
            <w:r>
              <w:rPr>
                <w:b/>
                <w:sz w:val="20"/>
                <w:szCs w:val="22"/>
              </w:rPr>
              <w:t>Gastrointestinal disorders</w:t>
            </w:r>
          </w:p>
        </w:tc>
        <w:tc>
          <w:tcPr>
            <w:tcW w:w="1314" w:type="dxa"/>
            <w:tcBorders>
              <w:top w:val="single" w:sz="4" w:space="0" w:color="auto"/>
              <w:left w:val="single" w:sz="4" w:space="0" w:color="auto"/>
              <w:bottom w:val="single" w:sz="4" w:space="0" w:color="auto"/>
              <w:right w:val="single" w:sz="4" w:space="0" w:color="auto"/>
            </w:tcBorders>
            <w:hideMark/>
          </w:tcPr>
          <w:p w:rsidR="004C4C65" w:rsidRDefault="004C4C65">
            <w:pPr>
              <w:jc w:val="center"/>
              <w:rPr>
                <w:sz w:val="20"/>
                <w:szCs w:val="22"/>
              </w:rPr>
            </w:pPr>
            <w:r>
              <w:rPr>
                <w:sz w:val="20"/>
                <w:szCs w:val="22"/>
              </w:rPr>
              <w:t>Nausea, Constipation</w:t>
            </w:r>
          </w:p>
        </w:tc>
        <w:tc>
          <w:tcPr>
            <w:tcW w:w="1734" w:type="dxa"/>
            <w:tcBorders>
              <w:top w:val="single" w:sz="4" w:space="0" w:color="auto"/>
              <w:left w:val="single" w:sz="4" w:space="0" w:color="auto"/>
              <w:bottom w:val="single" w:sz="4" w:space="0" w:color="auto"/>
              <w:right w:val="single" w:sz="4" w:space="0" w:color="auto"/>
            </w:tcBorders>
            <w:hideMark/>
          </w:tcPr>
          <w:p w:rsidR="004C4C65" w:rsidRDefault="004C4C65">
            <w:pPr>
              <w:jc w:val="center"/>
              <w:rPr>
                <w:sz w:val="20"/>
                <w:szCs w:val="22"/>
              </w:rPr>
            </w:pPr>
            <w:r>
              <w:rPr>
                <w:sz w:val="20"/>
                <w:szCs w:val="22"/>
              </w:rPr>
              <w:t>Vomiting, Diarrhoea, Dyspepsia</w:t>
            </w:r>
          </w:p>
        </w:tc>
        <w:tc>
          <w:tcPr>
            <w:tcW w:w="1693" w:type="dxa"/>
            <w:tcBorders>
              <w:top w:val="single" w:sz="4" w:space="0" w:color="auto"/>
              <w:left w:val="single" w:sz="4" w:space="0" w:color="auto"/>
              <w:bottom w:val="single" w:sz="4" w:space="0" w:color="auto"/>
              <w:right w:val="single" w:sz="4" w:space="0" w:color="auto"/>
            </w:tcBorders>
            <w:hideMark/>
          </w:tcPr>
          <w:p w:rsidR="004C4C65" w:rsidRDefault="004C4C65">
            <w:pPr>
              <w:jc w:val="center"/>
              <w:rPr>
                <w:sz w:val="20"/>
                <w:szCs w:val="22"/>
              </w:rPr>
            </w:pPr>
            <w:r>
              <w:rPr>
                <w:sz w:val="20"/>
                <w:szCs w:val="22"/>
              </w:rPr>
              <w:t>Abdominal discomfort</w:t>
            </w:r>
          </w:p>
        </w:tc>
        <w:tc>
          <w:tcPr>
            <w:tcW w:w="1770" w:type="dxa"/>
            <w:tcBorders>
              <w:top w:val="single" w:sz="4" w:space="0" w:color="auto"/>
              <w:left w:val="single" w:sz="4" w:space="0" w:color="auto"/>
              <w:bottom w:val="single" w:sz="4" w:space="0" w:color="auto"/>
              <w:right w:val="single" w:sz="4" w:space="0" w:color="auto"/>
            </w:tcBorders>
            <w:hideMark/>
          </w:tcPr>
          <w:p w:rsidR="004C4C65" w:rsidRDefault="004C4C65">
            <w:pPr>
              <w:jc w:val="center"/>
              <w:rPr>
                <w:sz w:val="20"/>
                <w:szCs w:val="22"/>
              </w:rPr>
            </w:pPr>
            <w:r>
              <w:rPr>
                <w:sz w:val="20"/>
                <w:szCs w:val="22"/>
              </w:rPr>
              <w:t>Impaired gastric emptying</w:t>
            </w:r>
          </w:p>
        </w:tc>
        <w:tc>
          <w:tcPr>
            <w:tcW w:w="1151" w:type="dxa"/>
            <w:tcBorders>
              <w:top w:val="single" w:sz="4" w:space="0" w:color="auto"/>
              <w:left w:val="single" w:sz="4" w:space="0" w:color="auto"/>
              <w:bottom w:val="single" w:sz="4" w:space="0" w:color="auto"/>
              <w:right w:val="single" w:sz="4" w:space="0" w:color="auto"/>
            </w:tcBorders>
          </w:tcPr>
          <w:p w:rsidR="004C4C65" w:rsidRDefault="004C4C65">
            <w:pPr>
              <w:jc w:val="center"/>
              <w:rPr>
                <w:sz w:val="20"/>
                <w:szCs w:val="22"/>
              </w:rPr>
            </w:pPr>
          </w:p>
        </w:tc>
      </w:tr>
      <w:tr w:rsidR="004C4C65" w:rsidTr="004C4C65">
        <w:tc>
          <w:tcPr>
            <w:tcW w:w="1629" w:type="dxa"/>
            <w:tcBorders>
              <w:top w:val="single" w:sz="4" w:space="0" w:color="auto"/>
              <w:left w:val="single" w:sz="4" w:space="0" w:color="auto"/>
              <w:bottom w:val="single" w:sz="4" w:space="0" w:color="auto"/>
              <w:right w:val="single" w:sz="4" w:space="0" w:color="auto"/>
            </w:tcBorders>
            <w:hideMark/>
          </w:tcPr>
          <w:p w:rsidR="004C4C65" w:rsidRPr="004C4C65" w:rsidRDefault="004C4C65">
            <w:pPr>
              <w:rPr>
                <w:b/>
                <w:sz w:val="20"/>
                <w:szCs w:val="22"/>
                <w:lang w:val="en-US"/>
              </w:rPr>
            </w:pPr>
            <w:r w:rsidRPr="004C4C65">
              <w:rPr>
                <w:b/>
                <w:sz w:val="20"/>
                <w:szCs w:val="22"/>
                <w:lang w:val="en-US"/>
              </w:rPr>
              <w:t>Skin and subcutaneous tissue disorders</w:t>
            </w:r>
          </w:p>
        </w:tc>
        <w:tc>
          <w:tcPr>
            <w:tcW w:w="1314" w:type="dxa"/>
            <w:tcBorders>
              <w:top w:val="single" w:sz="4" w:space="0" w:color="auto"/>
              <w:left w:val="single" w:sz="4" w:space="0" w:color="auto"/>
              <w:bottom w:val="single" w:sz="4" w:space="0" w:color="auto"/>
              <w:right w:val="single" w:sz="4" w:space="0" w:color="auto"/>
            </w:tcBorders>
          </w:tcPr>
          <w:p w:rsidR="004C4C65" w:rsidRPr="004C4C65" w:rsidRDefault="004C4C65">
            <w:pPr>
              <w:jc w:val="center"/>
              <w:rPr>
                <w:sz w:val="20"/>
                <w:szCs w:val="22"/>
                <w:lang w:val="en-US"/>
              </w:rPr>
            </w:pPr>
          </w:p>
        </w:tc>
        <w:tc>
          <w:tcPr>
            <w:tcW w:w="1734" w:type="dxa"/>
            <w:tcBorders>
              <w:top w:val="single" w:sz="4" w:space="0" w:color="auto"/>
              <w:left w:val="single" w:sz="4" w:space="0" w:color="auto"/>
              <w:bottom w:val="single" w:sz="4" w:space="0" w:color="auto"/>
              <w:right w:val="single" w:sz="4" w:space="0" w:color="auto"/>
            </w:tcBorders>
            <w:hideMark/>
          </w:tcPr>
          <w:p w:rsidR="004C4C65" w:rsidRDefault="004C4C65">
            <w:pPr>
              <w:jc w:val="center"/>
              <w:rPr>
                <w:sz w:val="20"/>
                <w:szCs w:val="22"/>
              </w:rPr>
            </w:pPr>
            <w:r>
              <w:rPr>
                <w:sz w:val="20"/>
                <w:szCs w:val="22"/>
              </w:rPr>
              <w:t>Pruritus, Hyperhidrosis, Rash</w:t>
            </w:r>
          </w:p>
        </w:tc>
        <w:tc>
          <w:tcPr>
            <w:tcW w:w="1693" w:type="dxa"/>
            <w:tcBorders>
              <w:top w:val="single" w:sz="4" w:space="0" w:color="auto"/>
              <w:left w:val="single" w:sz="4" w:space="0" w:color="auto"/>
              <w:bottom w:val="single" w:sz="4" w:space="0" w:color="auto"/>
              <w:right w:val="single" w:sz="4" w:space="0" w:color="auto"/>
            </w:tcBorders>
            <w:hideMark/>
          </w:tcPr>
          <w:p w:rsidR="004C4C65" w:rsidRDefault="004C4C65">
            <w:pPr>
              <w:jc w:val="center"/>
              <w:rPr>
                <w:sz w:val="20"/>
                <w:szCs w:val="22"/>
              </w:rPr>
            </w:pPr>
            <w:r>
              <w:rPr>
                <w:sz w:val="20"/>
                <w:szCs w:val="22"/>
              </w:rPr>
              <w:t>Urticaria</w:t>
            </w:r>
          </w:p>
        </w:tc>
        <w:tc>
          <w:tcPr>
            <w:tcW w:w="1770" w:type="dxa"/>
            <w:tcBorders>
              <w:top w:val="single" w:sz="4" w:space="0" w:color="auto"/>
              <w:left w:val="single" w:sz="4" w:space="0" w:color="auto"/>
              <w:bottom w:val="single" w:sz="4" w:space="0" w:color="auto"/>
              <w:right w:val="single" w:sz="4" w:space="0" w:color="auto"/>
            </w:tcBorders>
          </w:tcPr>
          <w:p w:rsidR="004C4C65" w:rsidRDefault="004C4C65">
            <w:pPr>
              <w:jc w:val="center"/>
              <w:rPr>
                <w:sz w:val="20"/>
                <w:szCs w:val="22"/>
              </w:rPr>
            </w:pPr>
          </w:p>
        </w:tc>
        <w:tc>
          <w:tcPr>
            <w:tcW w:w="1151" w:type="dxa"/>
            <w:tcBorders>
              <w:top w:val="single" w:sz="4" w:space="0" w:color="auto"/>
              <w:left w:val="single" w:sz="4" w:space="0" w:color="auto"/>
              <w:bottom w:val="single" w:sz="4" w:space="0" w:color="auto"/>
              <w:right w:val="single" w:sz="4" w:space="0" w:color="auto"/>
            </w:tcBorders>
          </w:tcPr>
          <w:p w:rsidR="004C4C65" w:rsidRDefault="004C4C65">
            <w:pPr>
              <w:jc w:val="center"/>
              <w:rPr>
                <w:sz w:val="20"/>
                <w:szCs w:val="22"/>
              </w:rPr>
            </w:pPr>
          </w:p>
        </w:tc>
      </w:tr>
      <w:tr w:rsidR="004C4C65" w:rsidTr="004C4C65">
        <w:tc>
          <w:tcPr>
            <w:tcW w:w="1629" w:type="dxa"/>
            <w:tcBorders>
              <w:top w:val="single" w:sz="4" w:space="0" w:color="auto"/>
              <w:left w:val="single" w:sz="4" w:space="0" w:color="auto"/>
              <w:bottom w:val="single" w:sz="4" w:space="0" w:color="auto"/>
              <w:right w:val="single" w:sz="4" w:space="0" w:color="auto"/>
            </w:tcBorders>
            <w:hideMark/>
          </w:tcPr>
          <w:p w:rsidR="004C4C65" w:rsidRDefault="004C4C65">
            <w:pPr>
              <w:rPr>
                <w:b/>
                <w:sz w:val="20"/>
                <w:szCs w:val="22"/>
              </w:rPr>
            </w:pPr>
            <w:r>
              <w:rPr>
                <w:b/>
                <w:sz w:val="20"/>
                <w:szCs w:val="22"/>
              </w:rPr>
              <w:t>Renal and urinary disorders</w:t>
            </w:r>
          </w:p>
        </w:tc>
        <w:tc>
          <w:tcPr>
            <w:tcW w:w="1314" w:type="dxa"/>
            <w:tcBorders>
              <w:top w:val="single" w:sz="4" w:space="0" w:color="auto"/>
              <w:left w:val="single" w:sz="4" w:space="0" w:color="auto"/>
              <w:bottom w:val="single" w:sz="4" w:space="0" w:color="auto"/>
              <w:right w:val="single" w:sz="4" w:space="0" w:color="auto"/>
            </w:tcBorders>
          </w:tcPr>
          <w:p w:rsidR="004C4C65" w:rsidRDefault="004C4C65">
            <w:pPr>
              <w:jc w:val="center"/>
              <w:rPr>
                <w:sz w:val="20"/>
                <w:szCs w:val="22"/>
              </w:rPr>
            </w:pPr>
          </w:p>
        </w:tc>
        <w:tc>
          <w:tcPr>
            <w:tcW w:w="1734" w:type="dxa"/>
            <w:tcBorders>
              <w:top w:val="single" w:sz="4" w:space="0" w:color="auto"/>
              <w:left w:val="single" w:sz="4" w:space="0" w:color="auto"/>
              <w:bottom w:val="single" w:sz="4" w:space="0" w:color="auto"/>
              <w:right w:val="single" w:sz="4" w:space="0" w:color="auto"/>
            </w:tcBorders>
          </w:tcPr>
          <w:p w:rsidR="004C4C65" w:rsidRDefault="004C4C65">
            <w:pPr>
              <w:jc w:val="center"/>
              <w:rPr>
                <w:sz w:val="20"/>
                <w:szCs w:val="22"/>
              </w:rPr>
            </w:pPr>
          </w:p>
        </w:tc>
        <w:tc>
          <w:tcPr>
            <w:tcW w:w="1693" w:type="dxa"/>
            <w:tcBorders>
              <w:top w:val="single" w:sz="4" w:space="0" w:color="auto"/>
              <w:left w:val="single" w:sz="4" w:space="0" w:color="auto"/>
              <w:bottom w:val="single" w:sz="4" w:space="0" w:color="auto"/>
              <w:right w:val="single" w:sz="4" w:space="0" w:color="auto"/>
            </w:tcBorders>
            <w:hideMark/>
          </w:tcPr>
          <w:p w:rsidR="004C4C65" w:rsidRDefault="004C4C65">
            <w:pPr>
              <w:jc w:val="center"/>
              <w:rPr>
                <w:sz w:val="20"/>
                <w:szCs w:val="22"/>
              </w:rPr>
            </w:pPr>
            <w:r>
              <w:rPr>
                <w:sz w:val="20"/>
                <w:szCs w:val="22"/>
              </w:rPr>
              <w:t>Urinary hesitation, Pollakiuria</w:t>
            </w:r>
          </w:p>
        </w:tc>
        <w:tc>
          <w:tcPr>
            <w:tcW w:w="1770" w:type="dxa"/>
            <w:tcBorders>
              <w:top w:val="single" w:sz="4" w:space="0" w:color="auto"/>
              <w:left w:val="single" w:sz="4" w:space="0" w:color="auto"/>
              <w:bottom w:val="single" w:sz="4" w:space="0" w:color="auto"/>
              <w:right w:val="single" w:sz="4" w:space="0" w:color="auto"/>
            </w:tcBorders>
          </w:tcPr>
          <w:p w:rsidR="004C4C65" w:rsidRDefault="004C4C65">
            <w:pPr>
              <w:jc w:val="center"/>
              <w:rPr>
                <w:sz w:val="20"/>
                <w:szCs w:val="22"/>
              </w:rPr>
            </w:pPr>
          </w:p>
        </w:tc>
        <w:tc>
          <w:tcPr>
            <w:tcW w:w="1151" w:type="dxa"/>
            <w:tcBorders>
              <w:top w:val="single" w:sz="4" w:space="0" w:color="auto"/>
              <w:left w:val="single" w:sz="4" w:space="0" w:color="auto"/>
              <w:bottom w:val="single" w:sz="4" w:space="0" w:color="auto"/>
              <w:right w:val="single" w:sz="4" w:space="0" w:color="auto"/>
            </w:tcBorders>
          </w:tcPr>
          <w:p w:rsidR="004C4C65" w:rsidRDefault="004C4C65">
            <w:pPr>
              <w:jc w:val="center"/>
              <w:rPr>
                <w:sz w:val="20"/>
                <w:szCs w:val="22"/>
              </w:rPr>
            </w:pPr>
          </w:p>
        </w:tc>
      </w:tr>
      <w:tr w:rsidR="004C4C65" w:rsidTr="004C4C65">
        <w:tc>
          <w:tcPr>
            <w:tcW w:w="1629" w:type="dxa"/>
            <w:tcBorders>
              <w:top w:val="single" w:sz="4" w:space="0" w:color="auto"/>
              <w:left w:val="single" w:sz="4" w:space="0" w:color="auto"/>
              <w:bottom w:val="single" w:sz="4" w:space="0" w:color="auto"/>
              <w:right w:val="single" w:sz="4" w:space="0" w:color="auto"/>
            </w:tcBorders>
            <w:hideMark/>
          </w:tcPr>
          <w:p w:rsidR="004C4C65" w:rsidRPr="004C4C65" w:rsidRDefault="004C4C65">
            <w:pPr>
              <w:rPr>
                <w:b/>
                <w:sz w:val="20"/>
                <w:szCs w:val="22"/>
                <w:lang w:val="en-US"/>
              </w:rPr>
            </w:pPr>
            <w:r w:rsidRPr="004C4C65">
              <w:rPr>
                <w:b/>
                <w:sz w:val="20"/>
                <w:szCs w:val="22"/>
                <w:lang w:val="en-US"/>
              </w:rPr>
              <w:t>Reproductive system and breast disorders</w:t>
            </w:r>
          </w:p>
        </w:tc>
        <w:tc>
          <w:tcPr>
            <w:tcW w:w="1314" w:type="dxa"/>
            <w:tcBorders>
              <w:top w:val="single" w:sz="4" w:space="0" w:color="auto"/>
              <w:left w:val="single" w:sz="4" w:space="0" w:color="auto"/>
              <w:bottom w:val="single" w:sz="4" w:space="0" w:color="auto"/>
              <w:right w:val="single" w:sz="4" w:space="0" w:color="auto"/>
            </w:tcBorders>
          </w:tcPr>
          <w:p w:rsidR="004C4C65" w:rsidRPr="004C4C65" w:rsidRDefault="004C4C65">
            <w:pPr>
              <w:jc w:val="center"/>
              <w:rPr>
                <w:sz w:val="20"/>
                <w:szCs w:val="22"/>
                <w:lang w:val="en-US"/>
              </w:rPr>
            </w:pPr>
          </w:p>
        </w:tc>
        <w:tc>
          <w:tcPr>
            <w:tcW w:w="1734" w:type="dxa"/>
            <w:tcBorders>
              <w:top w:val="single" w:sz="4" w:space="0" w:color="auto"/>
              <w:left w:val="single" w:sz="4" w:space="0" w:color="auto"/>
              <w:bottom w:val="single" w:sz="4" w:space="0" w:color="auto"/>
              <w:right w:val="single" w:sz="4" w:space="0" w:color="auto"/>
            </w:tcBorders>
          </w:tcPr>
          <w:p w:rsidR="004C4C65" w:rsidRPr="004C4C65" w:rsidRDefault="004C4C65">
            <w:pPr>
              <w:jc w:val="center"/>
              <w:rPr>
                <w:sz w:val="20"/>
                <w:szCs w:val="22"/>
                <w:lang w:val="en-US"/>
              </w:rPr>
            </w:pPr>
          </w:p>
        </w:tc>
        <w:tc>
          <w:tcPr>
            <w:tcW w:w="1693" w:type="dxa"/>
            <w:tcBorders>
              <w:top w:val="single" w:sz="4" w:space="0" w:color="auto"/>
              <w:left w:val="single" w:sz="4" w:space="0" w:color="auto"/>
              <w:bottom w:val="single" w:sz="4" w:space="0" w:color="auto"/>
              <w:right w:val="single" w:sz="4" w:space="0" w:color="auto"/>
            </w:tcBorders>
            <w:hideMark/>
          </w:tcPr>
          <w:p w:rsidR="004C4C65" w:rsidRDefault="004C4C65">
            <w:pPr>
              <w:jc w:val="center"/>
              <w:rPr>
                <w:sz w:val="20"/>
                <w:szCs w:val="22"/>
              </w:rPr>
            </w:pPr>
            <w:r>
              <w:rPr>
                <w:sz w:val="20"/>
                <w:szCs w:val="22"/>
              </w:rPr>
              <w:t>Sexual dysfunction</w:t>
            </w:r>
          </w:p>
        </w:tc>
        <w:tc>
          <w:tcPr>
            <w:tcW w:w="1770" w:type="dxa"/>
            <w:tcBorders>
              <w:top w:val="single" w:sz="4" w:space="0" w:color="auto"/>
              <w:left w:val="single" w:sz="4" w:space="0" w:color="auto"/>
              <w:bottom w:val="single" w:sz="4" w:space="0" w:color="auto"/>
              <w:right w:val="single" w:sz="4" w:space="0" w:color="auto"/>
            </w:tcBorders>
          </w:tcPr>
          <w:p w:rsidR="004C4C65" w:rsidRDefault="004C4C65">
            <w:pPr>
              <w:jc w:val="center"/>
              <w:rPr>
                <w:sz w:val="20"/>
                <w:szCs w:val="22"/>
              </w:rPr>
            </w:pPr>
          </w:p>
        </w:tc>
        <w:tc>
          <w:tcPr>
            <w:tcW w:w="1151" w:type="dxa"/>
            <w:tcBorders>
              <w:top w:val="single" w:sz="4" w:space="0" w:color="auto"/>
              <w:left w:val="single" w:sz="4" w:space="0" w:color="auto"/>
              <w:bottom w:val="single" w:sz="4" w:space="0" w:color="auto"/>
              <w:right w:val="single" w:sz="4" w:space="0" w:color="auto"/>
            </w:tcBorders>
          </w:tcPr>
          <w:p w:rsidR="004C4C65" w:rsidRDefault="004C4C65">
            <w:pPr>
              <w:jc w:val="center"/>
              <w:rPr>
                <w:sz w:val="20"/>
                <w:szCs w:val="22"/>
              </w:rPr>
            </w:pPr>
          </w:p>
        </w:tc>
      </w:tr>
      <w:tr w:rsidR="004C4C65" w:rsidRPr="008B3041" w:rsidTr="004C4C65">
        <w:tc>
          <w:tcPr>
            <w:tcW w:w="1629" w:type="dxa"/>
            <w:tcBorders>
              <w:top w:val="single" w:sz="4" w:space="0" w:color="auto"/>
              <w:left w:val="single" w:sz="4" w:space="0" w:color="auto"/>
              <w:bottom w:val="single" w:sz="4" w:space="0" w:color="auto"/>
              <w:right w:val="single" w:sz="4" w:space="0" w:color="auto"/>
            </w:tcBorders>
            <w:hideMark/>
          </w:tcPr>
          <w:p w:rsidR="004C4C65" w:rsidRPr="004C4C65" w:rsidRDefault="004C4C65">
            <w:pPr>
              <w:rPr>
                <w:b/>
                <w:sz w:val="20"/>
                <w:szCs w:val="22"/>
                <w:lang w:val="en-US"/>
              </w:rPr>
            </w:pPr>
            <w:r w:rsidRPr="004C4C65">
              <w:rPr>
                <w:b/>
                <w:sz w:val="20"/>
                <w:szCs w:val="22"/>
                <w:lang w:val="en-US"/>
              </w:rPr>
              <w:t>General disorders and administration site conditions</w:t>
            </w:r>
          </w:p>
        </w:tc>
        <w:tc>
          <w:tcPr>
            <w:tcW w:w="1314" w:type="dxa"/>
            <w:tcBorders>
              <w:top w:val="single" w:sz="4" w:space="0" w:color="auto"/>
              <w:left w:val="single" w:sz="4" w:space="0" w:color="auto"/>
              <w:bottom w:val="single" w:sz="4" w:space="0" w:color="auto"/>
              <w:right w:val="single" w:sz="4" w:space="0" w:color="auto"/>
            </w:tcBorders>
          </w:tcPr>
          <w:p w:rsidR="004C4C65" w:rsidRPr="004C4C65" w:rsidRDefault="004C4C65">
            <w:pPr>
              <w:jc w:val="center"/>
              <w:rPr>
                <w:sz w:val="20"/>
                <w:szCs w:val="22"/>
                <w:lang w:val="en-US"/>
              </w:rPr>
            </w:pPr>
          </w:p>
        </w:tc>
        <w:tc>
          <w:tcPr>
            <w:tcW w:w="1734" w:type="dxa"/>
            <w:tcBorders>
              <w:top w:val="single" w:sz="4" w:space="0" w:color="auto"/>
              <w:left w:val="single" w:sz="4" w:space="0" w:color="auto"/>
              <w:bottom w:val="single" w:sz="4" w:space="0" w:color="auto"/>
              <w:right w:val="single" w:sz="4" w:space="0" w:color="auto"/>
            </w:tcBorders>
            <w:hideMark/>
          </w:tcPr>
          <w:p w:rsidR="004C4C65" w:rsidRPr="004C4C65" w:rsidRDefault="004C4C65">
            <w:pPr>
              <w:jc w:val="center"/>
              <w:rPr>
                <w:sz w:val="20"/>
                <w:szCs w:val="22"/>
                <w:lang w:val="en-US"/>
              </w:rPr>
            </w:pPr>
            <w:r w:rsidRPr="004C4C65">
              <w:rPr>
                <w:sz w:val="20"/>
                <w:szCs w:val="22"/>
                <w:lang w:val="en-US"/>
              </w:rPr>
              <w:t>Asthenia, Fatigue, Feeling of body temperature change, Mucosal dryness, Oedema</w:t>
            </w:r>
          </w:p>
        </w:tc>
        <w:tc>
          <w:tcPr>
            <w:tcW w:w="1693" w:type="dxa"/>
            <w:tcBorders>
              <w:top w:val="single" w:sz="4" w:space="0" w:color="auto"/>
              <w:left w:val="single" w:sz="4" w:space="0" w:color="auto"/>
              <w:bottom w:val="single" w:sz="4" w:space="0" w:color="auto"/>
              <w:right w:val="single" w:sz="4" w:space="0" w:color="auto"/>
            </w:tcBorders>
            <w:hideMark/>
          </w:tcPr>
          <w:p w:rsidR="004C4C65" w:rsidRPr="004C4C65" w:rsidRDefault="004C4C65">
            <w:pPr>
              <w:jc w:val="center"/>
              <w:rPr>
                <w:sz w:val="20"/>
                <w:szCs w:val="22"/>
                <w:lang w:val="en-US"/>
              </w:rPr>
            </w:pPr>
            <w:r w:rsidRPr="004C4C65">
              <w:rPr>
                <w:sz w:val="20"/>
                <w:szCs w:val="22"/>
                <w:lang w:val="en-US"/>
              </w:rPr>
              <w:t>Drug withdrawal syndrome, Feeling abnormal, Irritability</w:t>
            </w:r>
          </w:p>
        </w:tc>
        <w:tc>
          <w:tcPr>
            <w:tcW w:w="1770" w:type="dxa"/>
            <w:tcBorders>
              <w:top w:val="single" w:sz="4" w:space="0" w:color="auto"/>
              <w:left w:val="single" w:sz="4" w:space="0" w:color="auto"/>
              <w:bottom w:val="single" w:sz="4" w:space="0" w:color="auto"/>
              <w:right w:val="single" w:sz="4" w:space="0" w:color="auto"/>
            </w:tcBorders>
            <w:hideMark/>
          </w:tcPr>
          <w:p w:rsidR="004C4C65" w:rsidRPr="004C4C65" w:rsidRDefault="004C4C65">
            <w:pPr>
              <w:jc w:val="center"/>
              <w:rPr>
                <w:sz w:val="20"/>
                <w:szCs w:val="22"/>
                <w:lang w:val="en-US"/>
              </w:rPr>
            </w:pPr>
            <w:r w:rsidRPr="004C4C65">
              <w:rPr>
                <w:sz w:val="20"/>
                <w:szCs w:val="22"/>
                <w:lang w:val="en-US"/>
              </w:rPr>
              <w:t>Feeling drunk, Feeling of relaxation</w:t>
            </w:r>
          </w:p>
        </w:tc>
        <w:tc>
          <w:tcPr>
            <w:tcW w:w="1151" w:type="dxa"/>
            <w:tcBorders>
              <w:top w:val="single" w:sz="4" w:space="0" w:color="auto"/>
              <w:left w:val="single" w:sz="4" w:space="0" w:color="auto"/>
              <w:bottom w:val="single" w:sz="4" w:space="0" w:color="auto"/>
              <w:right w:val="single" w:sz="4" w:space="0" w:color="auto"/>
            </w:tcBorders>
          </w:tcPr>
          <w:p w:rsidR="004C4C65" w:rsidRPr="004C4C65" w:rsidRDefault="004C4C65">
            <w:pPr>
              <w:jc w:val="center"/>
              <w:rPr>
                <w:sz w:val="20"/>
                <w:szCs w:val="22"/>
                <w:lang w:val="en-US"/>
              </w:rPr>
            </w:pPr>
          </w:p>
        </w:tc>
      </w:tr>
      <w:tr w:rsidR="004C4C65" w:rsidRPr="008B3041" w:rsidTr="004C4C65">
        <w:tc>
          <w:tcPr>
            <w:tcW w:w="9296" w:type="dxa"/>
            <w:gridSpan w:val="6"/>
            <w:tcBorders>
              <w:top w:val="single" w:sz="4" w:space="0" w:color="auto"/>
              <w:left w:val="single" w:sz="4" w:space="0" w:color="auto"/>
              <w:bottom w:val="single" w:sz="4" w:space="0" w:color="auto"/>
              <w:right w:val="single" w:sz="4" w:space="0" w:color="auto"/>
            </w:tcBorders>
            <w:hideMark/>
          </w:tcPr>
          <w:p w:rsidR="004C4C65" w:rsidRPr="004C4C65" w:rsidRDefault="004C4C65">
            <w:pPr>
              <w:rPr>
                <w:sz w:val="20"/>
                <w:szCs w:val="22"/>
                <w:lang w:val="en-US"/>
              </w:rPr>
            </w:pPr>
            <w:r w:rsidRPr="004C4C65">
              <w:rPr>
                <w:i/>
                <w:sz w:val="20"/>
                <w:szCs w:val="22"/>
                <w:lang w:val="en-US"/>
              </w:rPr>
              <w:t>* Post-marketing rare events of angioedema, anaphylaxis and anaphylactic shock have been reported.</w:t>
            </w:r>
          </w:p>
        </w:tc>
      </w:tr>
      <w:tr w:rsidR="004C4C65" w:rsidRPr="008B3041" w:rsidTr="004C4C65">
        <w:tc>
          <w:tcPr>
            <w:tcW w:w="9296" w:type="dxa"/>
            <w:gridSpan w:val="6"/>
            <w:tcBorders>
              <w:top w:val="single" w:sz="4" w:space="0" w:color="auto"/>
              <w:left w:val="single" w:sz="4" w:space="0" w:color="auto"/>
              <w:bottom w:val="single" w:sz="4" w:space="0" w:color="auto"/>
              <w:right w:val="single" w:sz="4" w:space="0" w:color="auto"/>
            </w:tcBorders>
            <w:hideMark/>
          </w:tcPr>
          <w:p w:rsidR="004C4C65" w:rsidRPr="004C4C65" w:rsidRDefault="004C4C65">
            <w:pPr>
              <w:rPr>
                <w:sz w:val="20"/>
                <w:szCs w:val="22"/>
                <w:lang w:val="en-US"/>
              </w:rPr>
            </w:pPr>
            <w:r w:rsidRPr="004C4C65">
              <w:rPr>
                <w:i/>
                <w:sz w:val="20"/>
                <w:szCs w:val="22"/>
                <w:lang w:val="en-US"/>
              </w:rPr>
              <w:t>** Post-marketing cases of delirium were observed in patients with additional risk factors such as cancer and advanced age.</w:t>
            </w:r>
          </w:p>
        </w:tc>
      </w:tr>
    </w:tbl>
    <w:p w:rsidR="004C4C65" w:rsidRPr="004C4C65" w:rsidRDefault="004C4C65" w:rsidP="004C4C65">
      <w:pPr>
        <w:ind w:left="851"/>
        <w:rPr>
          <w:sz w:val="24"/>
          <w:szCs w:val="24"/>
          <w:u w:val="single"/>
          <w:lang w:val="en-GB" w:eastAsia="en-US"/>
        </w:rPr>
      </w:pPr>
    </w:p>
    <w:p w:rsidR="004C4C65" w:rsidRPr="004C4C65" w:rsidRDefault="004C4C65" w:rsidP="004C4C65">
      <w:pPr>
        <w:ind w:left="851"/>
        <w:rPr>
          <w:sz w:val="24"/>
          <w:szCs w:val="24"/>
          <w:lang w:val="en-US"/>
        </w:rPr>
      </w:pPr>
      <w:r w:rsidRPr="004C4C65">
        <w:rPr>
          <w:sz w:val="24"/>
          <w:szCs w:val="24"/>
          <w:lang w:val="en-US"/>
        </w:rPr>
        <w:t>Clinical trials performed with tapentadol prolonged-release with patient exposure up to 1 year have shown little evidence of withdrawal symptoms upon abrupt discontinuations and these were generally classified as mild, when they occurred. Nevertheless, physicians should be vigilant for symptoms of withdrawal (see section 4.2) and treat patients accordingly should they occur.</w:t>
      </w:r>
    </w:p>
    <w:p w:rsidR="004C4C65" w:rsidRPr="004C4C65" w:rsidRDefault="004C4C65" w:rsidP="004C4C65">
      <w:pPr>
        <w:ind w:left="851"/>
        <w:rPr>
          <w:sz w:val="24"/>
          <w:szCs w:val="24"/>
          <w:lang w:val="en-US"/>
        </w:rPr>
      </w:pPr>
    </w:p>
    <w:p w:rsidR="004C4C65" w:rsidRPr="004C4C65" w:rsidRDefault="004C4C65" w:rsidP="004C4C65">
      <w:pPr>
        <w:ind w:left="851"/>
        <w:rPr>
          <w:sz w:val="24"/>
          <w:szCs w:val="24"/>
          <w:lang w:val="en-US"/>
        </w:rPr>
      </w:pPr>
      <w:r w:rsidRPr="004C4C65">
        <w:rPr>
          <w:sz w:val="24"/>
          <w:szCs w:val="24"/>
          <w:lang w:val="en-US"/>
        </w:rPr>
        <w:t>The risk of suicidal ideation and suicides committed is known to be higher in patients suffering from chronic pain. In addition, substances with a pronounced influence on the monoaminergic system have been associated with an increased risk of suicidality in patients suffering from depression, especially at the beginning of treatment. For tapentadol data from clinical trials and post-marketing reports do not provide evidence for an increased risk.</w:t>
      </w:r>
    </w:p>
    <w:p w:rsidR="00391445" w:rsidRDefault="00391445">
      <w:pPr>
        <w:rPr>
          <w:sz w:val="24"/>
          <w:szCs w:val="24"/>
          <w:u w:val="single"/>
          <w:lang w:val="en-US"/>
        </w:rPr>
      </w:pPr>
      <w:r>
        <w:rPr>
          <w:sz w:val="24"/>
          <w:szCs w:val="24"/>
          <w:u w:val="single"/>
          <w:lang w:val="en-US"/>
        </w:rPr>
        <w:br w:type="page"/>
      </w:r>
    </w:p>
    <w:p w:rsidR="004C4C65" w:rsidRPr="004C4C65" w:rsidRDefault="004C4C65" w:rsidP="004C4C65">
      <w:pPr>
        <w:ind w:left="851"/>
        <w:rPr>
          <w:sz w:val="24"/>
          <w:szCs w:val="24"/>
          <w:u w:val="single"/>
          <w:lang w:val="en-US"/>
        </w:rPr>
      </w:pPr>
    </w:p>
    <w:p w:rsidR="004C4C65" w:rsidRPr="004C4C65" w:rsidRDefault="004C4C65" w:rsidP="004C4C65">
      <w:pPr>
        <w:autoSpaceDE w:val="0"/>
        <w:autoSpaceDN w:val="0"/>
        <w:adjustRightInd w:val="0"/>
        <w:ind w:left="851"/>
        <w:rPr>
          <w:sz w:val="24"/>
          <w:szCs w:val="24"/>
          <w:u w:val="single"/>
          <w:lang w:val="en-US"/>
        </w:rPr>
      </w:pPr>
      <w:r w:rsidRPr="004C4C65">
        <w:rPr>
          <w:sz w:val="24"/>
          <w:szCs w:val="24"/>
          <w:u w:val="single"/>
          <w:lang w:val="en-US"/>
        </w:rPr>
        <w:t>Reporting of suspected adverse reactions</w:t>
      </w:r>
    </w:p>
    <w:p w:rsidR="00391445" w:rsidRPr="00B05585" w:rsidRDefault="004C4C65" w:rsidP="004C4C65">
      <w:pPr>
        <w:autoSpaceDE w:val="0"/>
        <w:autoSpaceDN w:val="0"/>
        <w:adjustRightInd w:val="0"/>
        <w:ind w:left="851"/>
        <w:rPr>
          <w:sz w:val="24"/>
          <w:szCs w:val="24"/>
          <w:lang w:val="en-US"/>
        </w:rPr>
      </w:pPr>
      <w:r w:rsidRPr="004C4C65">
        <w:rPr>
          <w:sz w:val="24"/>
          <w:szCs w:val="24"/>
          <w:lang w:val="en-US"/>
        </w:rPr>
        <w:t xml:space="preserve">Reporting suspected adverse reactions after authorisation of the medicinal product is </w:t>
      </w:r>
      <w:r w:rsidRPr="00B05585">
        <w:rPr>
          <w:sz w:val="24"/>
          <w:szCs w:val="24"/>
          <w:lang w:val="en-US"/>
        </w:rPr>
        <w:t>important. It allows continued monitoring of the benefit/risk balance of the medicinal product. Healthcare professionals are asked to report any suspected adverse reactions via</w:t>
      </w:r>
      <w:r w:rsidR="00391445" w:rsidRPr="00B05585">
        <w:rPr>
          <w:sz w:val="24"/>
          <w:szCs w:val="24"/>
          <w:lang w:val="en-US"/>
        </w:rPr>
        <w:t>:</w:t>
      </w:r>
    </w:p>
    <w:p w:rsidR="00391445" w:rsidRPr="00B05585" w:rsidRDefault="00391445" w:rsidP="004C4C65">
      <w:pPr>
        <w:autoSpaceDE w:val="0"/>
        <w:autoSpaceDN w:val="0"/>
        <w:adjustRightInd w:val="0"/>
        <w:ind w:left="851"/>
        <w:rPr>
          <w:sz w:val="24"/>
          <w:szCs w:val="24"/>
          <w:lang w:val="en-US"/>
        </w:rPr>
      </w:pPr>
    </w:p>
    <w:p w:rsidR="00391445" w:rsidRPr="00B05585" w:rsidRDefault="00391445" w:rsidP="00391445">
      <w:pPr>
        <w:tabs>
          <w:tab w:val="left" w:pos="851"/>
        </w:tabs>
        <w:ind w:left="851"/>
        <w:rPr>
          <w:sz w:val="24"/>
          <w:szCs w:val="24"/>
        </w:rPr>
      </w:pPr>
      <w:bookmarkStart w:id="3" w:name="_Hlk117501544"/>
      <w:bookmarkStart w:id="4" w:name="_Hlk112664459"/>
      <w:r w:rsidRPr="00B05585">
        <w:rPr>
          <w:sz w:val="24"/>
          <w:szCs w:val="24"/>
        </w:rPr>
        <w:t>Lægemiddelstyrelsen</w:t>
      </w:r>
    </w:p>
    <w:p w:rsidR="00391445" w:rsidRPr="00B05585" w:rsidRDefault="00391445" w:rsidP="00391445">
      <w:pPr>
        <w:tabs>
          <w:tab w:val="left" w:pos="851"/>
        </w:tabs>
        <w:ind w:left="851"/>
        <w:rPr>
          <w:sz w:val="24"/>
          <w:szCs w:val="24"/>
        </w:rPr>
      </w:pPr>
      <w:bookmarkStart w:id="5" w:name="_Hlk117501524"/>
      <w:bookmarkEnd w:id="3"/>
      <w:r w:rsidRPr="00B05585">
        <w:rPr>
          <w:sz w:val="24"/>
          <w:szCs w:val="24"/>
        </w:rPr>
        <w:t>Axel Heides Gade 1</w:t>
      </w:r>
    </w:p>
    <w:p w:rsidR="00391445" w:rsidRPr="00B05585" w:rsidRDefault="00391445" w:rsidP="00391445">
      <w:pPr>
        <w:tabs>
          <w:tab w:val="left" w:pos="851"/>
        </w:tabs>
        <w:ind w:left="851"/>
        <w:rPr>
          <w:sz w:val="24"/>
          <w:szCs w:val="24"/>
        </w:rPr>
      </w:pPr>
      <w:r w:rsidRPr="00B05585">
        <w:rPr>
          <w:sz w:val="24"/>
          <w:szCs w:val="24"/>
        </w:rPr>
        <w:t>DK-2300 København S</w:t>
      </w:r>
    </w:p>
    <w:p w:rsidR="00391445" w:rsidRPr="00B05585" w:rsidRDefault="00391445" w:rsidP="00391445">
      <w:pPr>
        <w:tabs>
          <w:tab w:val="left" w:pos="851"/>
        </w:tabs>
        <w:ind w:left="851"/>
        <w:rPr>
          <w:sz w:val="24"/>
          <w:szCs w:val="24"/>
          <w:lang w:val="en-US"/>
        </w:rPr>
      </w:pPr>
      <w:r w:rsidRPr="00B05585">
        <w:rPr>
          <w:sz w:val="24"/>
          <w:szCs w:val="24"/>
          <w:lang w:val="en-US"/>
        </w:rPr>
        <w:t>Website: www.meldenbivirkning.dk</w:t>
      </w:r>
      <w:bookmarkEnd w:id="4"/>
      <w:bookmarkEnd w:id="5"/>
    </w:p>
    <w:p w:rsidR="007C5D2A" w:rsidRPr="007A4CC6" w:rsidRDefault="007C5D2A" w:rsidP="000D3472">
      <w:pPr>
        <w:tabs>
          <w:tab w:val="left" w:pos="851"/>
        </w:tabs>
        <w:ind w:left="851"/>
        <w:rPr>
          <w:sz w:val="24"/>
          <w:szCs w:val="24"/>
          <w:lang w:val="en-GB"/>
        </w:rPr>
      </w:pPr>
    </w:p>
    <w:p w:rsidR="007C5D2A" w:rsidRPr="00303008" w:rsidRDefault="007C5D2A" w:rsidP="000D3472">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rsidR="0038799C" w:rsidRPr="0038799C" w:rsidRDefault="0038799C" w:rsidP="0038799C">
      <w:pPr>
        <w:tabs>
          <w:tab w:val="left" w:pos="851"/>
        </w:tabs>
        <w:ind w:left="851"/>
        <w:rPr>
          <w:sz w:val="24"/>
          <w:szCs w:val="24"/>
          <w:lang w:val="en-GB"/>
        </w:rPr>
      </w:pPr>
    </w:p>
    <w:p w:rsidR="0038799C" w:rsidRPr="0038799C" w:rsidRDefault="0038799C" w:rsidP="0038799C">
      <w:pPr>
        <w:tabs>
          <w:tab w:val="left" w:pos="851"/>
        </w:tabs>
        <w:ind w:left="851"/>
        <w:rPr>
          <w:sz w:val="24"/>
          <w:szCs w:val="24"/>
          <w:u w:val="single"/>
          <w:lang w:val="en-GB"/>
        </w:rPr>
      </w:pPr>
      <w:r w:rsidRPr="0038799C">
        <w:rPr>
          <w:sz w:val="24"/>
          <w:szCs w:val="24"/>
          <w:u w:val="single"/>
          <w:lang w:val="en-GB"/>
        </w:rPr>
        <w:t>Symptoms</w:t>
      </w:r>
    </w:p>
    <w:p w:rsidR="0038799C" w:rsidRPr="0038799C" w:rsidRDefault="0038799C" w:rsidP="0038799C">
      <w:pPr>
        <w:tabs>
          <w:tab w:val="left" w:pos="851"/>
        </w:tabs>
        <w:ind w:left="851"/>
        <w:rPr>
          <w:sz w:val="24"/>
          <w:szCs w:val="24"/>
          <w:lang w:val="en-GB"/>
        </w:rPr>
      </w:pPr>
      <w:r w:rsidRPr="0038799C">
        <w:rPr>
          <w:sz w:val="24"/>
          <w:szCs w:val="24"/>
          <w:lang w:val="en-GB"/>
        </w:rPr>
        <w:t>Human experience with overdose of tapentadol is very limited. Preclinical data suggest that symptoms similar to those of other centrally acting analgesics with mu-opioid receptor agonist activity are to be expected upon intoxication with tapentadol. In principle, these symptoms include, referring to the clinical setting, in particular miosis, vomiting, cardiovascular collapse, consciousness disorders up to coma, convulsions and respiratory depression up to respiratory arrest.</w:t>
      </w:r>
    </w:p>
    <w:p w:rsidR="0038799C" w:rsidRPr="0038799C" w:rsidRDefault="0038799C" w:rsidP="0038799C">
      <w:pPr>
        <w:tabs>
          <w:tab w:val="left" w:pos="851"/>
        </w:tabs>
        <w:ind w:left="851"/>
        <w:rPr>
          <w:sz w:val="24"/>
          <w:szCs w:val="24"/>
          <w:lang w:val="en-GB"/>
        </w:rPr>
      </w:pPr>
    </w:p>
    <w:p w:rsidR="0038799C" w:rsidRPr="0038799C" w:rsidRDefault="0038799C" w:rsidP="0038799C">
      <w:pPr>
        <w:tabs>
          <w:tab w:val="left" w:pos="851"/>
        </w:tabs>
        <w:ind w:left="851"/>
        <w:rPr>
          <w:sz w:val="24"/>
          <w:szCs w:val="24"/>
          <w:u w:val="single"/>
          <w:lang w:val="en-GB"/>
        </w:rPr>
      </w:pPr>
      <w:r w:rsidRPr="0038799C">
        <w:rPr>
          <w:sz w:val="24"/>
          <w:szCs w:val="24"/>
          <w:u w:val="single"/>
          <w:lang w:val="en-GB"/>
        </w:rPr>
        <w:t>Management</w:t>
      </w:r>
    </w:p>
    <w:p w:rsidR="0038799C" w:rsidRPr="0038799C" w:rsidRDefault="0038799C" w:rsidP="0038799C">
      <w:pPr>
        <w:tabs>
          <w:tab w:val="left" w:pos="851"/>
        </w:tabs>
        <w:ind w:left="851"/>
        <w:rPr>
          <w:sz w:val="24"/>
          <w:szCs w:val="24"/>
          <w:lang w:val="en-GB"/>
        </w:rPr>
      </w:pPr>
      <w:r w:rsidRPr="0038799C">
        <w:rPr>
          <w:sz w:val="24"/>
          <w:szCs w:val="24"/>
          <w:lang w:val="en-GB"/>
        </w:rPr>
        <w:t>Management of overdose should be focused on treating symptoms of mu-opioid agonism. Primary attention should be given to re-establishment of a patent airway and institution of assisted or controlled ventilation when overdose of tapentadol is suspected.</w:t>
      </w:r>
    </w:p>
    <w:p w:rsidR="0038799C" w:rsidRPr="0038799C" w:rsidRDefault="0038799C" w:rsidP="0038799C">
      <w:pPr>
        <w:tabs>
          <w:tab w:val="left" w:pos="851"/>
        </w:tabs>
        <w:ind w:left="851"/>
        <w:rPr>
          <w:sz w:val="24"/>
          <w:szCs w:val="24"/>
          <w:lang w:val="en-GB"/>
        </w:rPr>
      </w:pPr>
      <w:r w:rsidRPr="0038799C">
        <w:rPr>
          <w:sz w:val="24"/>
          <w:szCs w:val="24"/>
          <w:lang w:val="en-GB"/>
        </w:rPr>
        <w:t>Pure opioid receptor antagonists such as naloxone are specific antidotes to respiratory depression resulting from opioid overdose. Respiratory depression following an overdose may outlast the duration of action of the opioid receptor antagonist. Administration of an opioid receptor antagonist is not a substitute for continuous monitoring of airway, breathing, and circulation following an opioid overdose. If the response to opioid receptor antagonists is suboptimal or only brief in nature, an additional dose of antagonist (e.g. naloxone) should be administered as directed by the manufacturer of the medicinal product.</w:t>
      </w:r>
    </w:p>
    <w:p w:rsidR="0038799C" w:rsidRPr="0038799C" w:rsidRDefault="0038799C" w:rsidP="0038799C">
      <w:pPr>
        <w:tabs>
          <w:tab w:val="left" w:pos="851"/>
        </w:tabs>
        <w:ind w:left="851"/>
        <w:rPr>
          <w:sz w:val="24"/>
          <w:szCs w:val="24"/>
          <w:lang w:val="en-GB"/>
        </w:rPr>
      </w:pPr>
      <w:r w:rsidRPr="0038799C">
        <w:rPr>
          <w:sz w:val="24"/>
          <w:szCs w:val="24"/>
          <w:lang w:val="en-GB"/>
        </w:rPr>
        <w:t>Gastrointestinal decontamination may be considered in order to eliminate unabsorbed active substance. Gastrointestinal decontamination with activated charcoal or by gastric lavage may be considered within 2 hours after intake. Before attempting gastrointestinal decontamination, care should be taken to secure the airway.</w:t>
      </w:r>
    </w:p>
    <w:p w:rsidR="0038799C" w:rsidRPr="0038799C" w:rsidRDefault="0038799C" w:rsidP="0038799C">
      <w:pPr>
        <w:tabs>
          <w:tab w:val="left" w:pos="851"/>
        </w:tabs>
        <w:ind w:left="851"/>
        <w:rPr>
          <w:sz w:val="24"/>
          <w:szCs w:val="24"/>
          <w:lang w:val="en-GB"/>
        </w:rPr>
      </w:pPr>
    </w:p>
    <w:p w:rsidR="008F2F8C" w:rsidRPr="00303008" w:rsidRDefault="0042292D" w:rsidP="000D3472">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rsidR="00AD2E36" w:rsidRPr="00303008" w:rsidRDefault="00FB5C8D" w:rsidP="000D3472">
      <w:pPr>
        <w:tabs>
          <w:tab w:val="left" w:pos="851"/>
        </w:tabs>
        <w:ind w:left="851"/>
        <w:rPr>
          <w:sz w:val="24"/>
          <w:szCs w:val="24"/>
          <w:lang w:val="en-GB"/>
        </w:rPr>
      </w:pPr>
      <w:r>
        <w:rPr>
          <w:sz w:val="24"/>
          <w:szCs w:val="24"/>
          <w:lang w:val="en-GB"/>
        </w:rPr>
        <w:t>A§4 (</w:t>
      </w:r>
      <w:r w:rsidR="00602053">
        <w:rPr>
          <w:sz w:val="24"/>
          <w:szCs w:val="24"/>
          <w:lang w:val="en-GB"/>
        </w:rPr>
        <w:t>product on special prescri</w:t>
      </w:r>
      <w:r w:rsidR="00F14944">
        <w:rPr>
          <w:sz w:val="24"/>
          <w:szCs w:val="24"/>
          <w:lang w:val="en-GB"/>
        </w:rPr>
        <w:t>ption)</w:t>
      </w:r>
    </w:p>
    <w:p w:rsidR="007C5D2A" w:rsidRPr="00303008" w:rsidRDefault="007C5D2A" w:rsidP="000D3472">
      <w:pPr>
        <w:tabs>
          <w:tab w:val="left" w:pos="851"/>
        </w:tabs>
        <w:ind w:left="851"/>
        <w:rPr>
          <w:sz w:val="24"/>
          <w:szCs w:val="24"/>
          <w:lang w:val="en-GB"/>
        </w:rPr>
      </w:pPr>
    </w:p>
    <w:p w:rsidR="00AD2E36" w:rsidRPr="00303008" w:rsidRDefault="00AD2E36" w:rsidP="000D3472">
      <w:pPr>
        <w:tabs>
          <w:tab w:val="left" w:pos="851"/>
        </w:tabs>
        <w:ind w:left="851"/>
        <w:rPr>
          <w:sz w:val="24"/>
          <w:szCs w:val="24"/>
          <w:lang w:val="en-GB"/>
        </w:rPr>
      </w:pPr>
    </w:p>
    <w:p w:rsidR="007C5D2A" w:rsidRPr="00303008" w:rsidRDefault="007C5D2A" w:rsidP="000D3472">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rsidR="007C5D2A" w:rsidRDefault="007C5D2A" w:rsidP="000D3472">
      <w:pPr>
        <w:tabs>
          <w:tab w:val="left" w:pos="851"/>
        </w:tabs>
        <w:ind w:left="851"/>
        <w:rPr>
          <w:sz w:val="24"/>
          <w:szCs w:val="24"/>
          <w:lang w:val="en-GB"/>
        </w:rPr>
      </w:pPr>
    </w:p>
    <w:p w:rsidR="007C5D2A" w:rsidRPr="00303008" w:rsidRDefault="007C5D2A" w:rsidP="000D3472">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rsidR="009D7E10" w:rsidRPr="009D7E10" w:rsidRDefault="009D7E10" w:rsidP="009D7E10">
      <w:pPr>
        <w:tabs>
          <w:tab w:val="left" w:pos="851"/>
        </w:tabs>
        <w:ind w:left="851"/>
        <w:rPr>
          <w:sz w:val="24"/>
          <w:szCs w:val="24"/>
          <w:lang w:val="en-GB"/>
        </w:rPr>
      </w:pPr>
      <w:r w:rsidRPr="009D7E10">
        <w:rPr>
          <w:sz w:val="24"/>
          <w:szCs w:val="24"/>
          <w:lang w:val="en-GB"/>
        </w:rPr>
        <w:t>Pharmacotherapeutic group: Analgesics; opioids; other opioids, ATC code: N02AX06.</w:t>
      </w:r>
    </w:p>
    <w:p w:rsidR="009D7E10" w:rsidRPr="009D7E10" w:rsidRDefault="009D7E10" w:rsidP="009D7E10">
      <w:pPr>
        <w:tabs>
          <w:tab w:val="left" w:pos="851"/>
        </w:tabs>
        <w:ind w:left="851"/>
        <w:rPr>
          <w:sz w:val="24"/>
          <w:szCs w:val="24"/>
          <w:lang w:val="en-GB"/>
        </w:rPr>
      </w:pPr>
    </w:p>
    <w:p w:rsidR="009D7E10" w:rsidRPr="009D7E10" w:rsidRDefault="009D7E10" w:rsidP="009D7E10">
      <w:pPr>
        <w:tabs>
          <w:tab w:val="left" w:pos="851"/>
        </w:tabs>
        <w:ind w:left="851"/>
        <w:rPr>
          <w:sz w:val="24"/>
          <w:szCs w:val="24"/>
          <w:lang w:val="en-GB"/>
        </w:rPr>
      </w:pPr>
      <w:r w:rsidRPr="009D7E10">
        <w:rPr>
          <w:sz w:val="24"/>
          <w:szCs w:val="24"/>
          <w:lang w:val="en-GB"/>
        </w:rPr>
        <w:t>Tapentadol is a strong analgesic with µ-agonistic opioid and additional noradrenaline reuptake inhibition properties. Tapentadol exerts its analgesic effects directly without a pharmacologically active metabolite.</w:t>
      </w:r>
    </w:p>
    <w:p w:rsidR="009D7E10" w:rsidRPr="009D7E10" w:rsidRDefault="009D7E10" w:rsidP="009D7E10">
      <w:pPr>
        <w:tabs>
          <w:tab w:val="left" w:pos="851"/>
        </w:tabs>
        <w:ind w:left="851"/>
        <w:rPr>
          <w:sz w:val="24"/>
          <w:szCs w:val="24"/>
          <w:lang w:val="en-GB"/>
        </w:rPr>
      </w:pPr>
    </w:p>
    <w:p w:rsidR="009D7E10" w:rsidRPr="009D7E10" w:rsidRDefault="009D7E10" w:rsidP="009D7E10">
      <w:pPr>
        <w:tabs>
          <w:tab w:val="left" w:pos="851"/>
        </w:tabs>
        <w:ind w:left="851"/>
        <w:rPr>
          <w:sz w:val="24"/>
          <w:szCs w:val="24"/>
          <w:lang w:val="en-GB"/>
        </w:rPr>
      </w:pPr>
      <w:r w:rsidRPr="009D7E10">
        <w:rPr>
          <w:sz w:val="24"/>
          <w:szCs w:val="24"/>
          <w:lang w:val="en-GB"/>
        </w:rPr>
        <w:t>Tapentadol demonstrated efficacy in preclinical models of nociceptive, neuropathic, visceral and inflammatory pain; efficacy has been verified in clinical trials with tapentadol prolonged-release formulations in non-malignant nociceptive and neuropathic chronic pain conditions as well as chronic tumour-related pain. The trials in pain due to osteoarthritis and chronic low back pain showed similar analgesic efficacy of tapentadol to a strong opioid used as a comparator. In the trial in painful diabetic peripheral neuropathy tapentadol separated from placebo which was used as comparator.</w:t>
      </w:r>
    </w:p>
    <w:p w:rsidR="009D7E10" w:rsidRPr="009D7E10" w:rsidRDefault="009D7E10" w:rsidP="009D7E10">
      <w:pPr>
        <w:tabs>
          <w:tab w:val="left" w:pos="851"/>
        </w:tabs>
        <w:ind w:left="851"/>
        <w:rPr>
          <w:sz w:val="24"/>
          <w:szCs w:val="24"/>
          <w:lang w:val="en-GB"/>
        </w:rPr>
      </w:pPr>
    </w:p>
    <w:p w:rsidR="009D7E10" w:rsidRPr="009D7E10" w:rsidRDefault="009D7E10" w:rsidP="009D7E10">
      <w:pPr>
        <w:tabs>
          <w:tab w:val="left" w:pos="851"/>
        </w:tabs>
        <w:ind w:left="851"/>
        <w:rPr>
          <w:iCs/>
          <w:sz w:val="24"/>
          <w:szCs w:val="24"/>
          <w:u w:val="single"/>
          <w:lang w:val="en-GB"/>
        </w:rPr>
      </w:pPr>
      <w:r w:rsidRPr="009D7E10">
        <w:rPr>
          <w:iCs/>
          <w:sz w:val="24"/>
          <w:szCs w:val="24"/>
          <w:u w:val="single"/>
          <w:lang w:val="en-GB"/>
        </w:rPr>
        <w:t>Effects on the cardiovascular system</w:t>
      </w:r>
    </w:p>
    <w:p w:rsidR="009D7E10" w:rsidRPr="009D7E10" w:rsidRDefault="009D7E10" w:rsidP="009D7E10">
      <w:pPr>
        <w:tabs>
          <w:tab w:val="left" w:pos="851"/>
        </w:tabs>
        <w:ind w:left="851"/>
        <w:rPr>
          <w:sz w:val="24"/>
          <w:szCs w:val="24"/>
          <w:lang w:val="en-GB"/>
        </w:rPr>
      </w:pPr>
      <w:r w:rsidRPr="009D7E10">
        <w:rPr>
          <w:sz w:val="24"/>
          <w:szCs w:val="24"/>
          <w:lang w:val="en-GB"/>
        </w:rPr>
        <w:t>In a thorough human QT trial, no effect of multiple therapeutic and supratherapeutic doses of tapentadol on the QT interval was shown. Similarly, tapentadol had no relevant effect on other ECG parameters (heart rate, PR interval, QRS duration, T-wave or U-wave morphology).</w:t>
      </w:r>
    </w:p>
    <w:p w:rsidR="009D7E10" w:rsidRPr="009D7E10" w:rsidRDefault="009D7E10" w:rsidP="009D7E10">
      <w:pPr>
        <w:tabs>
          <w:tab w:val="left" w:pos="851"/>
        </w:tabs>
        <w:ind w:left="851"/>
        <w:rPr>
          <w:sz w:val="24"/>
          <w:szCs w:val="24"/>
          <w:lang w:val="en-GB"/>
        </w:rPr>
      </w:pPr>
    </w:p>
    <w:p w:rsidR="009D7E10" w:rsidRPr="009D7E10" w:rsidRDefault="009D7E10" w:rsidP="009D7E10">
      <w:pPr>
        <w:tabs>
          <w:tab w:val="left" w:pos="851"/>
        </w:tabs>
        <w:ind w:left="851"/>
        <w:rPr>
          <w:sz w:val="24"/>
          <w:szCs w:val="24"/>
          <w:u w:val="single"/>
          <w:lang w:val="en-GB"/>
        </w:rPr>
      </w:pPr>
      <w:r w:rsidRPr="009D7E10">
        <w:rPr>
          <w:sz w:val="24"/>
          <w:szCs w:val="24"/>
          <w:u w:val="single"/>
          <w:lang w:val="en-GB"/>
        </w:rPr>
        <w:t>Post-marketing data</w:t>
      </w:r>
    </w:p>
    <w:p w:rsidR="009D7E10" w:rsidRPr="009D7E10" w:rsidRDefault="009D7E10" w:rsidP="009D7E10">
      <w:pPr>
        <w:tabs>
          <w:tab w:val="left" w:pos="851"/>
        </w:tabs>
        <w:ind w:left="851"/>
        <w:rPr>
          <w:sz w:val="24"/>
          <w:szCs w:val="24"/>
          <w:lang w:val="en-GB"/>
        </w:rPr>
      </w:pPr>
      <w:r w:rsidRPr="009D7E10">
        <w:rPr>
          <w:sz w:val="24"/>
          <w:szCs w:val="24"/>
          <w:lang w:val="en-GB"/>
        </w:rPr>
        <w:t>Two post-marketing studies were performed to address the practical use of tapentadol.</w:t>
      </w:r>
    </w:p>
    <w:p w:rsidR="009D7E10" w:rsidRPr="009D7E10" w:rsidRDefault="009D7E10" w:rsidP="009D7E10">
      <w:pPr>
        <w:tabs>
          <w:tab w:val="left" w:pos="851"/>
        </w:tabs>
        <w:ind w:left="851"/>
        <w:rPr>
          <w:sz w:val="24"/>
          <w:szCs w:val="24"/>
          <w:lang w:val="en-GB"/>
        </w:rPr>
      </w:pPr>
    </w:p>
    <w:p w:rsidR="009D7E10" w:rsidRPr="009D7E10" w:rsidRDefault="009D7E10" w:rsidP="009D7E10">
      <w:pPr>
        <w:tabs>
          <w:tab w:val="left" w:pos="851"/>
        </w:tabs>
        <w:ind w:left="851"/>
        <w:rPr>
          <w:sz w:val="24"/>
          <w:szCs w:val="24"/>
          <w:lang w:val="en-GB"/>
        </w:rPr>
      </w:pPr>
      <w:r w:rsidRPr="009D7E10">
        <w:rPr>
          <w:sz w:val="24"/>
          <w:szCs w:val="24"/>
          <w:lang w:val="en-GB"/>
        </w:rPr>
        <w:t>The efficacy of a tapentadol prolonged-release formulation has been verified in a multicentre, randomised, double blind parallel-group trial with patients suffering from low back pain with a neuropathic component (KF5503/58). Reductions in average pain intensity were similar in the tapentadol treatment group and the comparator treatment group i.e. receiving a combination of a tapentadol prolonged-release formulation and pregabalin immediate-release tablets.</w:t>
      </w:r>
    </w:p>
    <w:p w:rsidR="009D7E10" w:rsidRPr="009D7E10" w:rsidRDefault="009D7E10" w:rsidP="009D7E10">
      <w:pPr>
        <w:tabs>
          <w:tab w:val="left" w:pos="851"/>
        </w:tabs>
        <w:ind w:left="851"/>
        <w:rPr>
          <w:sz w:val="24"/>
          <w:szCs w:val="24"/>
          <w:lang w:val="en-GB"/>
        </w:rPr>
      </w:pPr>
    </w:p>
    <w:p w:rsidR="009D7E10" w:rsidRPr="009D7E10" w:rsidRDefault="009D7E10" w:rsidP="009D7E10">
      <w:pPr>
        <w:tabs>
          <w:tab w:val="left" w:pos="851"/>
        </w:tabs>
        <w:ind w:left="851"/>
        <w:rPr>
          <w:sz w:val="24"/>
          <w:szCs w:val="24"/>
          <w:lang w:val="en-GB"/>
        </w:rPr>
      </w:pPr>
      <w:r w:rsidRPr="009D7E10">
        <w:rPr>
          <w:sz w:val="24"/>
          <w:szCs w:val="24"/>
          <w:lang w:val="en-GB"/>
        </w:rPr>
        <w:t>In an open-label, multicentre, randomised trial with patients having severe chronic low back pain with a neuropathic component (KF5503/60), a tapentadol prolonged-release formulation was associated with significant reductions in average pain intensity.</w:t>
      </w:r>
    </w:p>
    <w:p w:rsidR="009D7E10" w:rsidRPr="009D7E10" w:rsidRDefault="009D7E10" w:rsidP="009D7E10">
      <w:pPr>
        <w:tabs>
          <w:tab w:val="left" w:pos="851"/>
        </w:tabs>
        <w:ind w:left="851"/>
        <w:rPr>
          <w:sz w:val="24"/>
          <w:szCs w:val="24"/>
          <w:lang w:val="en-GB"/>
        </w:rPr>
      </w:pPr>
    </w:p>
    <w:p w:rsidR="009D7E10" w:rsidRPr="009D7E10" w:rsidRDefault="009D7E10" w:rsidP="009D7E10">
      <w:pPr>
        <w:tabs>
          <w:tab w:val="left" w:pos="851"/>
        </w:tabs>
        <w:ind w:left="851"/>
        <w:rPr>
          <w:sz w:val="24"/>
          <w:szCs w:val="24"/>
          <w:u w:val="single"/>
          <w:lang w:val="en-GB"/>
        </w:rPr>
      </w:pPr>
      <w:r w:rsidRPr="009D7E10">
        <w:rPr>
          <w:sz w:val="24"/>
          <w:szCs w:val="24"/>
          <w:u w:val="single"/>
          <w:lang w:val="en-GB"/>
        </w:rPr>
        <w:t>Paediatric population</w:t>
      </w:r>
    </w:p>
    <w:p w:rsidR="009D7E10" w:rsidRPr="009D7E10" w:rsidRDefault="009D7E10" w:rsidP="009D7E10">
      <w:pPr>
        <w:tabs>
          <w:tab w:val="left" w:pos="851"/>
        </w:tabs>
        <w:ind w:left="851"/>
        <w:rPr>
          <w:sz w:val="24"/>
          <w:szCs w:val="24"/>
          <w:lang w:val="en-GB"/>
        </w:rPr>
      </w:pPr>
      <w:r w:rsidRPr="009D7E10">
        <w:rPr>
          <w:sz w:val="24"/>
          <w:szCs w:val="24"/>
          <w:lang w:val="en-GB"/>
        </w:rPr>
        <w:t>The European Medicines Agency has deferred the obligation to submit the results of studies with the reference medicinal product containing tapentadol in all subsets of the paediatric population in severe chronic pain (see section 4.2 for information on paediatric use).</w:t>
      </w:r>
    </w:p>
    <w:p w:rsidR="007C5D2A" w:rsidRPr="009D7E10" w:rsidRDefault="007C5D2A" w:rsidP="000D3472">
      <w:pPr>
        <w:tabs>
          <w:tab w:val="left" w:pos="851"/>
        </w:tabs>
        <w:ind w:left="851"/>
        <w:rPr>
          <w:sz w:val="24"/>
          <w:szCs w:val="24"/>
          <w:lang w:val="en-GB"/>
        </w:rPr>
      </w:pPr>
    </w:p>
    <w:p w:rsidR="007C5D2A" w:rsidRPr="00303008" w:rsidRDefault="007C5D2A" w:rsidP="000D3472">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rsidR="009E38C2" w:rsidRPr="009E38C2" w:rsidRDefault="009E38C2" w:rsidP="009E38C2">
      <w:pPr>
        <w:tabs>
          <w:tab w:val="left" w:pos="851"/>
        </w:tabs>
        <w:ind w:left="851"/>
        <w:rPr>
          <w:sz w:val="24"/>
          <w:szCs w:val="24"/>
          <w:lang w:val="en-GB"/>
        </w:rPr>
      </w:pPr>
    </w:p>
    <w:p w:rsidR="009E38C2" w:rsidRPr="009E38C2" w:rsidRDefault="009E38C2" w:rsidP="009E38C2">
      <w:pPr>
        <w:tabs>
          <w:tab w:val="left" w:pos="851"/>
        </w:tabs>
        <w:ind w:left="851"/>
        <w:rPr>
          <w:iCs/>
          <w:sz w:val="24"/>
          <w:szCs w:val="24"/>
          <w:u w:val="single"/>
          <w:lang w:val="en-GB"/>
        </w:rPr>
      </w:pPr>
      <w:r w:rsidRPr="009E38C2">
        <w:rPr>
          <w:iCs/>
          <w:sz w:val="24"/>
          <w:szCs w:val="24"/>
          <w:u w:val="single"/>
          <w:lang w:val="en-GB"/>
        </w:rPr>
        <w:t>Absorption</w:t>
      </w:r>
    </w:p>
    <w:p w:rsidR="009E38C2" w:rsidRPr="009E38C2" w:rsidRDefault="009E38C2" w:rsidP="009E38C2">
      <w:pPr>
        <w:tabs>
          <w:tab w:val="left" w:pos="851"/>
        </w:tabs>
        <w:ind w:left="851"/>
        <w:rPr>
          <w:iCs/>
          <w:sz w:val="24"/>
          <w:szCs w:val="24"/>
          <w:lang w:val="en-GB"/>
        </w:rPr>
      </w:pPr>
      <w:r w:rsidRPr="009E38C2">
        <w:rPr>
          <w:iCs/>
          <w:sz w:val="24"/>
          <w:szCs w:val="24"/>
          <w:lang w:val="en-GB"/>
        </w:rPr>
        <w:t>Mean absolute bioavailability after single-dose administration (fasting) of tapentadol prolonged-release tablets is approximately 32</w:t>
      </w:r>
      <w:r w:rsidR="002F15F5">
        <w:rPr>
          <w:iCs/>
          <w:sz w:val="24"/>
          <w:szCs w:val="24"/>
          <w:lang w:val="en-GB"/>
        </w:rPr>
        <w:t xml:space="preserve"> %</w:t>
      </w:r>
      <w:r w:rsidRPr="009E38C2">
        <w:rPr>
          <w:iCs/>
          <w:sz w:val="24"/>
          <w:szCs w:val="24"/>
          <w:lang w:val="en-GB"/>
        </w:rPr>
        <w:t xml:space="preserve"> due to extensive first-pass metabolism. Maximum serum concentrations of tapentadol are observed at between 3 and 6 hours after administration of prolonged-release tablets.</w:t>
      </w:r>
    </w:p>
    <w:p w:rsidR="009E38C2" w:rsidRPr="009E38C2" w:rsidRDefault="009E38C2" w:rsidP="009E38C2">
      <w:pPr>
        <w:tabs>
          <w:tab w:val="left" w:pos="851"/>
        </w:tabs>
        <w:ind w:left="851"/>
        <w:rPr>
          <w:iCs/>
          <w:sz w:val="24"/>
          <w:szCs w:val="24"/>
          <w:lang w:val="en-GB"/>
        </w:rPr>
      </w:pPr>
      <w:r w:rsidRPr="009E38C2">
        <w:rPr>
          <w:iCs/>
          <w:sz w:val="24"/>
          <w:szCs w:val="24"/>
          <w:lang w:val="en-GB"/>
        </w:rPr>
        <w:t>Dose proportional increases for AUC have been observed after administration of the prolonged-release tablets over the therapeutic dose range.</w:t>
      </w:r>
    </w:p>
    <w:p w:rsidR="009E38C2" w:rsidRPr="009E38C2" w:rsidRDefault="009E38C2" w:rsidP="009E38C2">
      <w:pPr>
        <w:tabs>
          <w:tab w:val="left" w:pos="851"/>
        </w:tabs>
        <w:ind w:left="851"/>
        <w:rPr>
          <w:iCs/>
          <w:sz w:val="24"/>
          <w:szCs w:val="24"/>
          <w:lang w:val="en-GB"/>
        </w:rPr>
      </w:pPr>
      <w:r w:rsidRPr="009E38C2">
        <w:rPr>
          <w:iCs/>
          <w:sz w:val="24"/>
          <w:szCs w:val="24"/>
          <w:lang w:val="en-GB"/>
        </w:rPr>
        <w:t>A multiple dose trial with twice daily dosing using 86 mg and 172 mg tapentadol administered as prolonged-release tablets showed an accumulation ratio of about 1.5 for the parent active substance which is primarily determined by the dosing interval and apparent half-life of tapentadol. Steady state serum concentrations of tapentadol are reached on the second day of the treatment regimen.</w:t>
      </w:r>
    </w:p>
    <w:p w:rsidR="008A293E" w:rsidRDefault="008A293E">
      <w:pPr>
        <w:rPr>
          <w:iCs/>
          <w:sz w:val="24"/>
          <w:szCs w:val="24"/>
          <w:lang w:val="en-GB"/>
        </w:rPr>
      </w:pPr>
      <w:r>
        <w:rPr>
          <w:iCs/>
          <w:sz w:val="24"/>
          <w:szCs w:val="24"/>
          <w:lang w:val="en-GB"/>
        </w:rPr>
        <w:br w:type="page"/>
      </w:r>
    </w:p>
    <w:p w:rsidR="009E38C2" w:rsidRPr="009E38C2" w:rsidRDefault="009E38C2" w:rsidP="009E38C2">
      <w:pPr>
        <w:tabs>
          <w:tab w:val="left" w:pos="851"/>
        </w:tabs>
        <w:ind w:left="851"/>
        <w:rPr>
          <w:iCs/>
          <w:sz w:val="24"/>
          <w:szCs w:val="24"/>
          <w:lang w:val="en-GB"/>
        </w:rPr>
      </w:pPr>
    </w:p>
    <w:p w:rsidR="009E38C2" w:rsidRPr="008A293E" w:rsidRDefault="009E38C2" w:rsidP="009E38C2">
      <w:pPr>
        <w:tabs>
          <w:tab w:val="left" w:pos="851"/>
        </w:tabs>
        <w:ind w:left="851"/>
        <w:rPr>
          <w:iCs/>
          <w:sz w:val="24"/>
          <w:szCs w:val="24"/>
          <w:u w:val="single"/>
          <w:lang w:val="en-GB"/>
        </w:rPr>
      </w:pPr>
      <w:r w:rsidRPr="008A293E">
        <w:rPr>
          <w:iCs/>
          <w:sz w:val="24"/>
          <w:szCs w:val="24"/>
          <w:u w:val="single"/>
          <w:lang w:val="en-GB"/>
        </w:rPr>
        <w:t>Food effect</w:t>
      </w:r>
    </w:p>
    <w:p w:rsidR="009E38C2" w:rsidRPr="009E38C2" w:rsidRDefault="009E38C2" w:rsidP="009E38C2">
      <w:pPr>
        <w:tabs>
          <w:tab w:val="left" w:pos="851"/>
        </w:tabs>
        <w:ind w:left="851"/>
        <w:rPr>
          <w:iCs/>
          <w:sz w:val="24"/>
          <w:szCs w:val="24"/>
          <w:lang w:val="en-GB"/>
        </w:rPr>
      </w:pPr>
      <w:r w:rsidRPr="009E38C2">
        <w:rPr>
          <w:iCs/>
          <w:sz w:val="24"/>
          <w:szCs w:val="24"/>
          <w:lang w:val="en-GB"/>
        </w:rPr>
        <w:t>The AUC and C</w:t>
      </w:r>
      <w:r w:rsidRPr="009E38C2">
        <w:rPr>
          <w:iCs/>
          <w:sz w:val="24"/>
          <w:szCs w:val="24"/>
          <w:vertAlign w:val="subscript"/>
          <w:lang w:val="en-GB"/>
        </w:rPr>
        <w:t>max</w:t>
      </w:r>
      <w:r w:rsidRPr="009E38C2">
        <w:rPr>
          <w:iCs/>
          <w:sz w:val="24"/>
          <w:szCs w:val="24"/>
          <w:lang w:val="en-GB"/>
        </w:rPr>
        <w:t xml:space="preserve"> increased by 8</w:t>
      </w:r>
      <w:r w:rsidR="002F15F5">
        <w:rPr>
          <w:iCs/>
          <w:sz w:val="24"/>
          <w:szCs w:val="24"/>
          <w:lang w:val="en-GB"/>
        </w:rPr>
        <w:t xml:space="preserve"> %</w:t>
      </w:r>
      <w:r w:rsidRPr="009E38C2">
        <w:rPr>
          <w:iCs/>
          <w:sz w:val="24"/>
          <w:szCs w:val="24"/>
          <w:lang w:val="en-GB"/>
        </w:rPr>
        <w:t xml:space="preserve"> and 18</w:t>
      </w:r>
      <w:r w:rsidR="002F15F5">
        <w:rPr>
          <w:iCs/>
          <w:sz w:val="24"/>
          <w:szCs w:val="24"/>
          <w:lang w:val="en-GB"/>
        </w:rPr>
        <w:t xml:space="preserve"> %</w:t>
      </w:r>
      <w:r w:rsidRPr="009E38C2">
        <w:rPr>
          <w:iCs/>
          <w:sz w:val="24"/>
          <w:szCs w:val="24"/>
          <w:lang w:val="en-GB"/>
        </w:rPr>
        <w:t xml:space="preserve">, respectively, when prolonged-release tablets were administered after a high-fat, high-calorie breakfast. This was judged to be without clinical relevance as it falls into the normal inter-subject variability of tapentadol PK parameters. </w:t>
      </w:r>
      <w:r w:rsidRPr="009E38C2">
        <w:rPr>
          <w:sz w:val="24"/>
          <w:szCs w:val="24"/>
          <w:lang w:val="en-GB"/>
        </w:rPr>
        <w:t xml:space="preserve">Tapentadol "Aristo" </w:t>
      </w:r>
      <w:r w:rsidRPr="009E38C2">
        <w:rPr>
          <w:iCs/>
          <w:sz w:val="24"/>
          <w:szCs w:val="24"/>
          <w:lang w:val="en-GB"/>
        </w:rPr>
        <w:t>may be given with or without food.</w:t>
      </w:r>
    </w:p>
    <w:p w:rsidR="009E38C2" w:rsidRPr="009E38C2" w:rsidRDefault="009E38C2" w:rsidP="009E38C2">
      <w:pPr>
        <w:tabs>
          <w:tab w:val="left" w:pos="851"/>
        </w:tabs>
        <w:ind w:left="851"/>
        <w:rPr>
          <w:iCs/>
          <w:sz w:val="24"/>
          <w:szCs w:val="24"/>
          <w:lang w:val="en-GB"/>
        </w:rPr>
      </w:pPr>
    </w:p>
    <w:p w:rsidR="009E38C2" w:rsidRPr="008A293E" w:rsidRDefault="009E38C2" w:rsidP="009E38C2">
      <w:pPr>
        <w:tabs>
          <w:tab w:val="left" w:pos="851"/>
        </w:tabs>
        <w:ind w:left="851"/>
        <w:rPr>
          <w:iCs/>
          <w:sz w:val="24"/>
          <w:szCs w:val="24"/>
          <w:u w:val="single"/>
          <w:lang w:val="en-GB"/>
        </w:rPr>
      </w:pPr>
      <w:r w:rsidRPr="008A293E">
        <w:rPr>
          <w:iCs/>
          <w:sz w:val="24"/>
          <w:szCs w:val="24"/>
          <w:u w:val="single"/>
          <w:lang w:val="en-GB"/>
        </w:rPr>
        <w:t>Distribution</w:t>
      </w:r>
    </w:p>
    <w:p w:rsidR="009E38C2" w:rsidRPr="009E38C2" w:rsidRDefault="009E38C2" w:rsidP="009E38C2">
      <w:pPr>
        <w:tabs>
          <w:tab w:val="left" w:pos="851"/>
        </w:tabs>
        <w:ind w:left="851"/>
        <w:rPr>
          <w:iCs/>
          <w:sz w:val="24"/>
          <w:szCs w:val="24"/>
          <w:lang w:val="en-GB"/>
        </w:rPr>
      </w:pPr>
      <w:r w:rsidRPr="009E38C2">
        <w:rPr>
          <w:iCs/>
          <w:sz w:val="24"/>
          <w:szCs w:val="24"/>
          <w:lang w:val="en-GB"/>
        </w:rPr>
        <w:t>Tapentadol is widely distributed throughout the body. Following intravenous administration, the volume of distribution (Vz) for tapentadol is 540 +/- 98 l. The serum protein binding is low and amounts to approximately 20</w:t>
      </w:r>
      <w:r w:rsidR="002F15F5">
        <w:rPr>
          <w:iCs/>
          <w:sz w:val="24"/>
          <w:szCs w:val="24"/>
          <w:lang w:val="en-GB"/>
        </w:rPr>
        <w:t xml:space="preserve"> %</w:t>
      </w:r>
      <w:r w:rsidRPr="009E38C2">
        <w:rPr>
          <w:iCs/>
          <w:sz w:val="24"/>
          <w:szCs w:val="24"/>
          <w:lang w:val="en-GB"/>
        </w:rPr>
        <w:t>.</w:t>
      </w:r>
    </w:p>
    <w:p w:rsidR="009E38C2" w:rsidRPr="009E38C2" w:rsidRDefault="009E38C2" w:rsidP="009E38C2">
      <w:pPr>
        <w:tabs>
          <w:tab w:val="left" w:pos="851"/>
        </w:tabs>
        <w:ind w:left="851"/>
        <w:rPr>
          <w:iCs/>
          <w:sz w:val="24"/>
          <w:szCs w:val="24"/>
          <w:lang w:val="en-GB"/>
        </w:rPr>
      </w:pPr>
    </w:p>
    <w:p w:rsidR="009E38C2" w:rsidRPr="008A293E" w:rsidRDefault="009E38C2" w:rsidP="009E38C2">
      <w:pPr>
        <w:tabs>
          <w:tab w:val="left" w:pos="851"/>
        </w:tabs>
        <w:ind w:left="851"/>
        <w:rPr>
          <w:iCs/>
          <w:sz w:val="24"/>
          <w:szCs w:val="24"/>
          <w:u w:val="single"/>
          <w:lang w:val="en-GB"/>
        </w:rPr>
      </w:pPr>
      <w:r w:rsidRPr="008A293E">
        <w:rPr>
          <w:iCs/>
          <w:sz w:val="24"/>
          <w:szCs w:val="24"/>
          <w:u w:val="single"/>
          <w:lang w:val="en-GB"/>
        </w:rPr>
        <w:t>Biotransformation</w:t>
      </w:r>
    </w:p>
    <w:p w:rsidR="009E38C2" w:rsidRPr="009E38C2" w:rsidRDefault="009E38C2" w:rsidP="009E38C2">
      <w:pPr>
        <w:tabs>
          <w:tab w:val="left" w:pos="851"/>
        </w:tabs>
        <w:ind w:left="851"/>
        <w:rPr>
          <w:iCs/>
          <w:sz w:val="24"/>
          <w:szCs w:val="24"/>
          <w:lang w:val="en-GB"/>
        </w:rPr>
      </w:pPr>
      <w:r w:rsidRPr="009E38C2">
        <w:rPr>
          <w:iCs/>
          <w:sz w:val="24"/>
          <w:szCs w:val="24"/>
          <w:lang w:val="en-GB"/>
        </w:rPr>
        <w:t>In humans, the metabolism of tapentadol is extensive. About 97</w:t>
      </w:r>
      <w:r w:rsidR="002F15F5">
        <w:rPr>
          <w:iCs/>
          <w:sz w:val="24"/>
          <w:szCs w:val="24"/>
          <w:lang w:val="en-GB"/>
        </w:rPr>
        <w:t xml:space="preserve"> %</w:t>
      </w:r>
      <w:r w:rsidRPr="009E38C2">
        <w:rPr>
          <w:iCs/>
          <w:sz w:val="24"/>
          <w:szCs w:val="24"/>
          <w:lang w:val="en-GB"/>
        </w:rPr>
        <w:t xml:space="preserve"> of the parent compound is metabolised. The major pathway of tapentadol metabolism is conjugation with glucuronic acid to produce glucuronides. After oral administration approximately 70</w:t>
      </w:r>
      <w:r w:rsidR="002F15F5">
        <w:rPr>
          <w:iCs/>
          <w:sz w:val="24"/>
          <w:szCs w:val="24"/>
          <w:lang w:val="en-GB"/>
        </w:rPr>
        <w:t xml:space="preserve"> %</w:t>
      </w:r>
      <w:r w:rsidRPr="009E38C2">
        <w:rPr>
          <w:iCs/>
          <w:sz w:val="24"/>
          <w:szCs w:val="24"/>
          <w:lang w:val="en-GB"/>
        </w:rPr>
        <w:t xml:space="preserve"> of the dose is excreted in urine as conjugated forms (55</w:t>
      </w:r>
      <w:r w:rsidR="002F15F5">
        <w:rPr>
          <w:iCs/>
          <w:sz w:val="24"/>
          <w:szCs w:val="24"/>
          <w:lang w:val="en-GB"/>
        </w:rPr>
        <w:t xml:space="preserve"> %</w:t>
      </w:r>
      <w:r w:rsidRPr="009E38C2">
        <w:rPr>
          <w:iCs/>
          <w:sz w:val="24"/>
          <w:szCs w:val="24"/>
          <w:lang w:val="en-GB"/>
        </w:rPr>
        <w:t xml:space="preserve"> glucuronide and 15</w:t>
      </w:r>
      <w:r w:rsidR="002F15F5">
        <w:rPr>
          <w:iCs/>
          <w:sz w:val="24"/>
          <w:szCs w:val="24"/>
          <w:lang w:val="en-GB"/>
        </w:rPr>
        <w:t xml:space="preserve"> %</w:t>
      </w:r>
      <w:r w:rsidRPr="009E38C2">
        <w:rPr>
          <w:iCs/>
          <w:sz w:val="24"/>
          <w:szCs w:val="24"/>
          <w:lang w:val="en-GB"/>
        </w:rPr>
        <w:t xml:space="preserve"> sulfate of tapentadol). Uridine diphosphate glucuronyl transferase (UGT) is the primary enzyme involved in the glucuronidation (mainly UGT1A6, UGT1A9 and UGT2B7 isoforms). A total of 3</w:t>
      </w:r>
      <w:r w:rsidR="002F15F5">
        <w:rPr>
          <w:iCs/>
          <w:sz w:val="24"/>
          <w:szCs w:val="24"/>
          <w:lang w:val="en-GB"/>
        </w:rPr>
        <w:t xml:space="preserve"> %</w:t>
      </w:r>
      <w:r w:rsidRPr="009E38C2">
        <w:rPr>
          <w:iCs/>
          <w:sz w:val="24"/>
          <w:szCs w:val="24"/>
          <w:lang w:val="en-GB"/>
        </w:rPr>
        <w:t xml:space="preserve"> of active substance is excreted in urine as unchanged active substance. Tapentadol is additionally metabolised to N-desmethyl tapentadol (13</w:t>
      </w:r>
      <w:r w:rsidR="002F15F5">
        <w:rPr>
          <w:iCs/>
          <w:sz w:val="24"/>
          <w:szCs w:val="24"/>
          <w:lang w:val="en-GB"/>
        </w:rPr>
        <w:t xml:space="preserve"> %</w:t>
      </w:r>
      <w:r w:rsidRPr="009E38C2">
        <w:rPr>
          <w:iCs/>
          <w:sz w:val="24"/>
          <w:szCs w:val="24"/>
          <w:lang w:val="en-GB"/>
        </w:rPr>
        <w:t>) by CYP2C9 and CYP2C19 and to hydroxy tapentadol (2</w:t>
      </w:r>
      <w:r w:rsidR="002F15F5">
        <w:rPr>
          <w:iCs/>
          <w:sz w:val="24"/>
          <w:szCs w:val="24"/>
          <w:lang w:val="en-GB"/>
        </w:rPr>
        <w:t xml:space="preserve"> %</w:t>
      </w:r>
      <w:r w:rsidRPr="009E38C2">
        <w:rPr>
          <w:iCs/>
          <w:sz w:val="24"/>
          <w:szCs w:val="24"/>
          <w:lang w:val="en-GB"/>
        </w:rPr>
        <w:t>) by CYP2D6, which are further metabolised by conjugation. Therefore, active substance metabolism mediated by cytochrome P450 system is of less importance than glucuronidation.</w:t>
      </w:r>
    </w:p>
    <w:p w:rsidR="009E38C2" w:rsidRPr="009E38C2" w:rsidRDefault="009E38C2" w:rsidP="009E38C2">
      <w:pPr>
        <w:tabs>
          <w:tab w:val="left" w:pos="851"/>
        </w:tabs>
        <w:ind w:left="851"/>
        <w:rPr>
          <w:iCs/>
          <w:sz w:val="24"/>
          <w:szCs w:val="24"/>
          <w:lang w:val="en-GB"/>
        </w:rPr>
      </w:pPr>
      <w:r w:rsidRPr="009E38C2">
        <w:rPr>
          <w:iCs/>
          <w:sz w:val="24"/>
          <w:szCs w:val="24"/>
          <w:lang w:val="en-GB"/>
        </w:rPr>
        <w:t>None of the metabolites contributes to the analgesic activity.</w:t>
      </w:r>
    </w:p>
    <w:p w:rsidR="009E38C2" w:rsidRPr="009E38C2" w:rsidRDefault="009E38C2" w:rsidP="009E38C2">
      <w:pPr>
        <w:tabs>
          <w:tab w:val="left" w:pos="851"/>
        </w:tabs>
        <w:ind w:left="851"/>
        <w:rPr>
          <w:iCs/>
          <w:sz w:val="24"/>
          <w:szCs w:val="24"/>
          <w:u w:val="single"/>
          <w:lang w:val="en-GB"/>
        </w:rPr>
      </w:pPr>
    </w:p>
    <w:p w:rsidR="009E38C2" w:rsidRPr="008A293E" w:rsidRDefault="009E38C2" w:rsidP="009E38C2">
      <w:pPr>
        <w:tabs>
          <w:tab w:val="left" w:pos="851"/>
        </w:tabs>
        <w:ind w:left="851"/>
        <w:rPr>
          <w:iCs/>
          <w:sz w:val="24"/>
          <w:szCs w:val="24"/>
          <w:u w:val="single"/>
          <w:lang w:val="en-GB"/>
        </w:rPr>
      </w:pPr>
      <w:r w:rsidRPr="008A293E">
        <w:rPr>
          <w:iCs/>
          <w:sz w:val="24"/>
          <w:szCs w:val="24"/>
          <w:u w:val="single"/>
          <w:lang w:val="en-GB"/>
        </w:rPr>
        <w:t>Elimination</w:t>
      </w:r>
    </w:p>
    <w:p w:rsidR="009E38C2" w:rsidRPr="009E38C2" w:rsidRDefault="009E38C2" w:rsidP="009E38C2">
      <w:pPr>
        <w:tabs>
          <w:tab w:val="left" w:pos="851"/>
        </w:tabs>
        <w:ind w:left="851"/>
        <w:rPr>
          <w:iCs/>
          <w:sz w:val="24"/>
          <w:szCs w:val="24"/>
          <w:lang w:val="en-GB"/>
        </w:rPr>
      </w:pPr>
      <w:r w:rsidRPr="009E38C2">
        <w:rPr>
          <w:iCs/>
          <w:sz w:val="24"/>
          <w:szCs w:val="24"/>
          <w:lang w:val="en-GB"/>
        </w:rPr>
        <w:t>Tapentadol and its metabolites are excreted almost exclusively (99</w:t>
      </w:r>
      <w:r w:rsidR="002F15F5">
        <w:rPr>
          <w:iCs/>
          <w:sz w:val="24"/>
          <w:szCs w:val="24"/>
          <w:lang w:val="en-GB"/>
        </w:rPr>
        <w:t xml:space="preserve"> %</w:t>
      </w:r>
      <w:r w:rsidRPr="009E38C2">
        <w:rPr>
          <w:iCs/>
          <w:sz w:val="24"/>
          <w:szCs w:val="24"/>
          <w:lang w:val="en-GB"/>
        </w:rPr>
        <w:t>) via the kidneys. The total clearance after intravenous administration is 1530 +/- 177 ml/min. Terminal half-life is on average 5-6 hours after oral administration.</w:t>
      </w:r>
    </w:p>
    <w:p w:rsidR="009E38C2" w:rsidRPr="009E38C2" w:rsidRDefault="009E38C2" w:rsidP="009E38C2">
      <w:pPr>
        <w:tabs>
          <w:tab w:val="left" w:pos="851"/>
        </w:tabs>
        <w:ind w:left="851"/>
        <w:rPr>
          <w:iCs/>
          <w:sz w:val="24"/>
          <w:szCs w:val="24"/>
          <w:lang w:val="en-GB"/>
        </w:rPr>
      </w:pPr>
    </w:p>
    <w:p w:rsidR="009E38C2" w:rsidRPr="008A293E" w:rsidRDefault="009E38C2" w:rsidP="009E38C2">
      <w:pPr>
        <w:tabs>
          <w:tab w:val="left" w:pos="851"/>
        </w:tabs>
        <w:ind w:left="851"/>
        <w:rPr>
          <w:iCs/>
          <w:sz w:val="24"/>
          <w:szCs w:val="24"/>
          <w:u w:val="single"/>
          <w:lang w:val="en-GB"/>
        </w:rPr>
      </w:pPr>
      <w:r w:rsidRPr="008A293E">
        <w:rPr>
          <w:iCs/>
          <w:sz w:val="24"/>
          <w:szCs w:val="24"/>
          <w:u w:val="single"/>
          <w:lang w:val="en-GB"/>
        </w:rPr>
        <w:t>Special populations</w:t>
      </w:r>
    </w:p>
    <w:p w:rsidR="009E38C2" w:rsidRPr="009E38C2" w:rsidRDefault="009E38C2" w:rsidP="009E38C2">
      <w:pPr>
        <w:tabs>
          <w:tab w:val="left" w:pos="851"/>
        </w:tabs>
        <w:ind w:left="851"/>
        <w:rPr>
          <w:iCs/>
          <w:sz w:val="24"/>
          <w:szCs w:val="24"/>
          <w:lang w:val="en-GB"/>
        </w:rPr>
      </w:pPr>
    </w:p>
    <w:p w:rsidR="009E38C2" w:rsidRPr="009E38C2" w:rsidRDefault="009E38C2" w:rsidP="009E38C2">
      <w:pPr>
        <w:tabs>
          <w:tab w:val="left" w:pos="851"/>
        </w:tabs>
        <w:ind w:left="851"/>
        <w:rPr>
          <w:i/>
          <w:iCs/>
          <w:sz w:val="24"/>
          <w:szCs w:val="24"/>
          <w:lang w:val="en-GB"/>
        </w:rPr>
      </w:pPr>
      <w:r w:rsidRPr="009E38C2">
        <w:rPr>
          <w:i/>
          <w:iCs/>
          <w:sz w:val="24"/>
          <w:szCs w:val="24"/>
          <w:lang w:val="en-GB"/>
        </w:rPr>
        <w:t>Elderly patients</w:t>
      </w:r>
    </w:p>
    <w:p w:rsidR="009E38C2" w:rsidRPr="009E38C2" w:rsidRDefault="009E38C2" w:rsidP="009E38C2">
      <w:pPr>
        <w:tabs>
          <w:tab w:val="left" w:pos="851"/>
        </w:tabs>
        <w:ind w:left="851"/>
        <w:rPr>
          <w:iCs/>
          <w:sz w:val="24"/>
          <w:szCs w:val="24"/>
          <w:lang w:val="en-GB"/>
        </w:rPr>
      </w:pPr>
      <w:r w:rsidRPr="009E38C2">
        <w:rPr>
          <w:iCs/>
          <w:sz w:val="24"/>
          <w:szCs w:val="24"/>
          <w:lang w:val="en-GB"/>
        </w:rPr>
        <w:t>The mean exposure (AUC) to tapentadol was similar in a trial with elderly subjects (65-78 years of age) compared to young adults (19-43 years of age), with a 16</w:t>
      </w:r>
      <w:r w:rsidR="002F15F5">
        <w:rPr>
          <w:iCs/>
          <w:sz w:val="24"/>
          <w:szCs w:val="24"/>
          <w:lang w:val="en-GB"/>
        </w:rPr>
        <w:t xml:space="preserve"> %</w:t>
      </w:r>
      <w:r w:rsidRPr="009E38C2">
        <w:rPr>
          <w:iCs/>
          <w:sz w:val="24"/>
          <w:szCs w:val="24"/>
          <w:lang w:val="en-GB"/>
        </w:rPr>
        <w:t xml:space="preserve"> lower mean C</w:t>
      </w:r>
      <w:r w:rsidRPr="009E38C2">
        <w:rPr>
          <w:iCs/>
          <w:sz w:val="24"/>
          <w:szCs w:val="24"/>
          <w:vertAlign w:val="subscript"/>
          <w:lang w:val="en-GB"/>
        </w:rPr>
        <w:t>max</w:t>
      </w:r>
      <w:r w:rsidRPr="009E38C2">
        <w:rPr>
          <w:iCs/>
          <w:sz w:val="24"/>
          <w:szCs w:val="24"/>
          <w:lang w:val="en-GB"/>
        </w:rPr>
        <w:t xml:space="preserve"> observed in the elderly subject group compared to young adult subjects.</w:t>
      </w:r>
    </w:p>
    <w:p w:rsidR="009E38C2" w:rsidRPr="009E38C2" w:rsidRDefault="009E38C2" w:rsidP="009E38C2">
      <w:pPr>
        <w:tabs>
          <w:tab w:val="left" w:pos="851"/>
        </w:tabs>
        <w:ind w:left="851"/>
        <w:rPr>
          <w:iCs/>
          <w:sz w:val="24"/>
          <w:szCs w:val="24"/>
          <w:lang w:val="en-GB"/>
        </w:rPr>
      </w:pPr>
    </w:p>
    <w:p w:rsidR="009E38C2" w:rsidRPr="009E38C2" w:rsidRDefault="009E38C2" w:rsidP="009E38C2">
      <w:pPr>
        <w:tabs>
          <w:tab w:val="left" w:pos="851"/>
        </w:tabs>
        <w:ind w:left="851"/>
        <w:rPr>
          <w:i/>
          <w:iCs/>
          <w:sz w:val="24"/>
          <w:szCs w:val="24"/>
          <w:lang w:val="en-GB"/>
        </w:rPr>
      </w:pPr>
      <w:r w:rsidRPr="009E38C2">
        <w:rPr>
          <w:i/>
          <w:iCs/>
          <w:sz w:val="24"/>
          <w:szCs w:val="24"/>
          <w:lang w:val="en-GB"/>
        </w:rPr>
        <w:t>Renal impairment</w:t>
      </w:r>
    </w:p>
    <w:p w:rsidR="009E38C2" w:rsidRPr="009E38C2" w:rsidRDefault="009E38C2" w:rsidP="009E38C2">
      <w:pPr>
        <w:tabs>
          <w:tab w:val="left" w:pos="851"/>
        </w:tabs>
        <w:ind w:left="851"/>
        <w:rPr>
          <w:iCs/>
          <w:sz w:val="24"/>
          <w:szCs w:val="24"/>
          <w:lang w:val="en-GB"/>
        </w:rPr>
      </w:pPr>
      <w:r w:rsidRPr="009E38C2">
        <w:rPr>
          <w:iCs/>
          <w:sz w:val="24"/>
          <w:szCs w:val="24"/>
          <w:lang w:val="en-GB"/>
        </w:rPr>
        <w:t>AUC and C</w:t>
      </w:r>
      <w:r w:rsidRPr="009E38C2">
        <w:rPr>
          <w:iCs/>
          <w:sz w:val="24"/>
          <w:szCs w:val="24"/>
          <w:vertAlign w:val="subscript"/>
          <w:lang w:val="en-GB"/>
        </w:rPr>
        <w:t>max</w:t>
      </w:r>
      <w:r w:rsidRPr="009E38C2">
        <w:rPr>
          <w:iCs/>
          <w:sz w:val="24"/>
          <w:szCs w:val="24"/>
          <w:lang w:val="en-GB"/>
        </w:rPr>
        <w:t xml:space="preserve"> of tapentadol were comparable in subjects with varying degrees of renal function (from normal to severely impaired). In contrast, increasing exposure (AUC) to tapentadol-O-glucuronide was observed with increasing degree of renal impairment. In subjects with mild, moderate, and severe renal impairment, the AUC of tapentadol-O- glucuronide are 1.5-, 2.5-, and 5.5-fold higher compared with normal renal function, respectively.</w:t>
      </w:r>
    </w:p>
    <w:p w:rsidR="009E38C2" w:rsidRPr="009E38C2" w:rsidRDefault="009E38C2" w:rsidP="009E38C2">
      <w:pPr>
        <w:tabs>
          <w:tab w:val="left" w:pos="851"/>
        </w:tabs>
        <w:ind w:left="851"/>
        <w:rPr>
          <w:iCs/>
          <w:sz w:val="24"/>
          <w:szCs w:val="24"/>
          <w:lang w:val="en-GB"/>
        </w:rPr>
      </w:pPr>
    </w:p>
    <w:p w:rsidR="009E38C2" w:rsidRPr="009E38C2" w:rsidRDefault="009E38C2" w:rsidP="009E38C2">
      <w:pPr>
        <w:tabs>
          <w:tab w:val="left" w:pos="851"/>
        </w:tabs>
        <w:ind w:left="851"/>
        <w:rPr>
          <w:i/>
          <w:iCs/>
          <w:sz w:val="24"/>
          <w:szCs w:val="24"/>
          <w:lang w:val="en-GB"/>
        </w:rPr>
      </w:pPr>
      <w:r w:rsidRPr="009E38C2">
        <w:rPr>
          <w:i/>
          <w:iCs/>
          <w:sz w:val="24"/>
          <w:szCs w:val="24"/>
          <w:lang w:val="en-GB"/>
        </w:rPr>
        <w:t>Hepatic impairment</w:t>
      </w:r>
    </w:p>
    <w:p w:rsidR="009E38C2" w:rsidRPr="009E38C2" w:rsidRDefault="009E38C2" w:rsidP="009E38C2">
      <w:pPr>
        <w:tabs>
          <w:tab w:val="left" w:pos="851"/>
        </w:tabs>
        <w:ind w:left="851"/>
        <w:rPr>
          <w:iCs/>
          <w:sz w:val="24"/>
          <w:szCs w:val="24"/>
          <w:lang w:val="en-GB"/>
        </w:rPr>
      </w:pPr>
      <w:r w:rsidRPr="009E38C2">
        <w:rPr>
          <w:iCs/>
          <w:sz w:val="24"/>
          <w:szCs w:val="24"/>
          <w:lang w:val="en-GB"/>
        </w:rPr>
        <w:t>Administration of tapentadol resulted in higher exposures and serum levels to tapentadol in subjects with impaired hepatic function compared to subjects with normal hepatic function. The ratio of tapentadol pharmacokinetic parameters for the mild and moderate hepatic impairment groups in comparison to the normal hepatic function group were 1.7 and 4.2, respectively, for AUC; 1.4 and 2.5, respectively, for C</w:t>
      </w:r>
      <w:r w:rsidRPr="009E38C2">
        <w:rPr>
          <w:iCs/>
          <w:sz w:val="24"/>
          <w:szCs w:val="24"/>
          <w:vertAlign w:val="subscript"/>
          <w:lang w:val="en-GB"/>
        </w:rPr>
        <w:t>max</w:t>
      </w:r>
      <w:r w:rsidRPr="009E38C2">
        <w:rPr>
          <w:iCs/>
          <w:sz w:val="24"/>
          <w:szCs w:val="24"/>
          <w:lang w:val="en-GB"/>
        </w:rPr>
        <w:t>; and 1.2 and 1.4, respectively, for t</w:t>
      </w:r>
      <w:r w:rsidRPr="009E38C2">
        <w:rPr>
          <w:iCs/>
          <w:sz w:val="24"/>
          <w:szCs w:val="24"/>
          <w:vertAlign w:val="subscript"/>
          <w:lang w:val="en-GB"/>
        </w:rPr>
        <w:t>1/2</w:t>
      </w:r>
      <w:r w:rsidRPr="009E38C2">
        <w:rPr>
          <w:iCs/>
          <w:sz w:val="24"/>
          <w:szCs w:val="24"/>
          <w:lang w:val="en-GB"/>
        </w:rPr>
        <w:t>. The rate of formation of tapentadol-O-glucuronide was lower in subjects with increased liver impairment.</w:t>
      </w:r>
    </w:p>
    <w:p w:rsidR="009E38C2" w:rsidRPr="009E38C2" w:rsidRDefault="009E38C2" w:rsidP="009E38C2">
      <w:pPr>
        <w:tabs>
          <w:tab w:val="left" w:pos="851"/>
        </w:tabs>
        <w:ind w:left="851"/>
        <w:rPr>
          <w:iCs/>
          <w:sz w:val="24"/>
          <w:szCs w:val="24"/>
          <w:lang w:val="en-GB"/>
        </w:rPr>
      </w:pPr>
    </w:p>
    <w:p w:rsidR="009E38C2" w:rsidRPr="008A293E" w:rsidRDefault="009E38C2" w:rsidP="009E38C2">
      <w:pPr>
        <w:tabs>
          <w:tab w:val="left" w:pos="851"/>
        </w:tabs>
        <w:ind w:left="851"/>
        <w:rPr>
          <w:iCs/>
          <w:sz w:val="24"/>
          <w:szCs w:val="24"/>
          <w:u w:val="single"/>
          <w:lang w:val="en-GB"/>
        </w:rPr>
      </w:pPr>
      <w:r w:rsidRPr="008A293E">
        <w:rPr>
          <w:iCs/>
          <w:sz w:val="24"/>
          <w:szCs w:val="24"/>
          <w:u w:val="single"/>
          <w:lang w:val="en-GB"/>
        </w:rPr>
        <w:t>Pharmacokinetic interactions</w:t>
      </w:r>
    </w:p>
    <w:p w:rsidR="009E38C2" w:rsidRPr="009E38C2" w:rsidRDefault="009E38C2" w:rsidP="009E38C2">
      <w:pPr>
        <w:tabs>
          <w:tab w:val="left" w:pos="851"/>
        </w:tabs>
        <w:ind w:left="851"/>
        <w:rPr>
          <w:iCs/>
          <w:sz w:val="24"/>
          <w:szCs w:val="24"/>
          <w:lang w:val="en-GB"/>
        </w:rPr>
      </w:pPr>
      <w:r w:rsidRPr="009E38C2">
        <w:rPr>
          <w:iCs/>
          <w:sz w:val="24"/>
          <w:szCs w:val="24"/>
          <w:lang w:val="en-GB"/>
        </w:rPr>
        <w:t xml:space="preserve">Tapentadol is mainly metabolised by glucuronidation, and only a small amount is metabolised by oxidative pathways. </w:t>
      </w:r>
    </w:p>
    <w:p w:rsidR="009E38C2" w:rsidRPr="009E38C2" w:rsidRDefault="009E38C2" w:rsidP="009E38C2">
      <w:pPr>
        <w:tabs>
          <w:tab w:val="left" w:pos="851"/>
        </w:tabs>
        <w:ind w:left="851"/>
        <w:rPr>
          <w:iCs/>
          <w:sz w:val="24"/>
          <w:szCs w:val="24"/>
          <w:lang w:val="en-GB"/>
        </w:rPr>
      </w:pPr>
      <w:r w:rsidRPr="009E38C2">
        <w:rPr>
          <w:iCs/>
          <w:sz w:val="24"/>
          <w:szCs w:val="24"/>
          <w:lang w:val="en-GB"/>
        </w:rPr>
        <w:t>As glucuronidation is a high capacity/low affinity system, which is not easily saturated even in disease, and as therapeutic concentrations of active substances are generally well below the concentrations needed for potential inhibition of glucuronidation, any clinically relevant interactions caused by glucuronidation are unlikely to occur. In a set of drug-drug interaction trials using paracetamol, naproxen, acetylsalicylic acid and probenecid, a possible influence of these active substances on the glucuronidation of tapentadol was investigated. The trials with probe active substances naproxen (500 mg twice daily for 2 days) and probenecid (500 mg twice daily for 2 days) showed increases in AUC of tapentadol by 17</w:t>
      </w:r>
      <w:r w:rsidR="002F15F5">
        <w:rPr>
          <w:iCs/>
          <w:sz w:val="24"/>
          <w:szCs w:val="24"/>
          <w:lang w:val="en-GB"/>
        </w:rPr>
        <w:t xml:space="preserve"> %</w:t>
      </w:r>
      <w:r w:rsidRPr="009E38C2">
        <w:rPr>
          <w:iCs/>
          <w:sz w:val="24"/>
          <w:szCs w:val="24"/>
          <w:lang w:val="en-GB"/>
        </w:rPr>
        <w:t xml:space="preserve"> and 57</w:t>
      </w:r>
      <w:r w:rsidR="002F15F5">
        <w:rPr>
          <w:iCs/>
          <w:sz w:val="24"/>
          <w:szCs w:val="24"/>
          <w:lang w:val="en-GB"/>
        </w:rPr>
        <w:t xml:space="preserve"> %</w:t>
      </w:r>
      <w:r w:rsidRPr="009E38C2">
        <w:rPr>
          <w:iCs/>
          <w:sz w:val="24"/>
          <w:szCs w:val="24"/>
          <w:lang w:val="en-GB"/>
        </w:rPr>
        <w:t>, respectively. Overall, no clinically relevant effects on the serum concentrations of tapentadol were observed in these trials.</w:t>
      </w:r>
    </w:p>
    <w:p w:rsidR="009E38C2" w:rsidRPr="009E38C2" w:rsidRDefault="009E38C2" w:rsidP="009E38C2">
      <w:pPr>
        <w:tabs>
          <w:tab w:val="left" w:pos="851"/>
        </w:tabs>
        <w:ind w:left="851"/>
        <w:rPr>
          <w:iCs/>
          <w:sz w:val="24"/>
          <w:szCs w:val="24"/>
          <w:lang w:val="en-GB"/>
        </w:rPr>
      </w:pPr>
      <w:r w:rsidRPr="009E38C2">
        <w:rPr>
          <w:iCs/>
          <w:sz w:val="24"/>
          <w:szCs w:val="24"/>
          <w:lang w:val="en-GB"/>
        </w:rPr>
        <w:t>Furthermore, interaction trials of tapentadol with metoclopramide and omeprazole were conducted to investigate a possible influence of these active substances on the absorption of tapentadol. These trials also showed no clinically relevant effects on tapentadol serum concentrations.</w:t>
      </w:r>
    </w:p>
    <w:p w:rsidR="009E38C2" w:rsidRPr="009E38C2" w:rsidRDefault="009E38C2" w:rsidP="009E38C2">
      <w:pPr>
        <w:tabs>
          <w:tab w:val="left" w:pos="851"/>
        </w:tabs>
        <w:ind w:left="851"/>
        <w:rPr>
          <w:iCs/>
          <w:sz w:val="24"/>
          <w:szCs w:val="24"/>
          <w:lang w:val="en-GB"/>
        </w:rPr>
      </w:pPr>
      <w:r w:rsidRPr="009E38C2">
        <w:rPr>
          <w:i/>
          <w:sz w:val="24"/>
          <w:szCs w:val="24"/>
          <w:lang w:val="en-GB"/>
        </w:rPr>
        <w:t>In vitro</w:t>
      </w:r>
      <w:r w:rsidRPr="009E38C2">
        <w:rPr>
          <w:iCs/>
          <w:sz w:val="24"/>
          <w:szCs w:val="24"/>
          <w:lang w:val="en-GB"/>
        </w:rPr>
        <w:t xml:space="preserve"> studies did not reveal any potential of tapentadol to either inhibit or induce cytochrome P450 enzymes. Thus, clinically relevant interactions mediated by the cytochrome P450 system are unlikely to occur.</w:t>
      </w:r>
    </w:p>
    <w:p w:rsidR="009E38C2" w:rsidRPr="009E38C2" w:rsidRDefault="009E38C2" w:rsidP="009E38C2">
      <w:pPr>
        <w:tabs>
          <w:tab w:val="left" w:pos="851"/>
        </w:tabs>
        <w:ind w:left="851"/>
        <w:rPr>
          <w:iCs/>
          <w:sz w:val="24"/>
          <w:szCs w:val="24"/>
          <w:lang w:val="en-GB"/>
        </w:rPr>
      </w:pPr>
    </w:p>
    <w:p w:rsidR="009E38C2" w:rsidRPr="009E38C2" w:rsidRDefault="009E38C2" w:rsidP="009E38C2">
      <w:pPr>
        <w:tabs>
          <w:tab w:val="left" w:pos="851"/>
        </w:tabs>
        <w:ind w:left="851"/>
        <w:rPr>
          <w:iCs/>
          <w:sz w:val="24"/>
          <w:szCs w:val="24"/>
          <w:lang w:val="en-GB"/>
        </w:rPr>
      </w:pPr>
      <w:r w:rsidRPr="009E38C2">
        <w:rPr>
          <w:iCs/>
          <w:sz w:val="24"/>
          <w:szCs w:val="24"/>
          <w:lang w:val="en-GB"/>
        </w:rPr>
        <w:t>Plasma protein binding of tapentadol is low (approximately 20</w:t>
      </w:r>
      <w:r w:rsidR="002F15F5">
        <w:rPr>
          <w:iCs/>
          <w:sz w:val="24"/>
          <w:szCs w:val="24"/>
          <w:lang w:val="en-GB"/>
        </w:rPr>
        <w:t xml:space="preserve"> %</w:t>
      </w:r>
      <w:r w:rsidRPr="009E38C2">
        <w:rPr>
          <w:iCs/>
          <w:sz w:val="24"/>
          <w:szCs w:val="24"/>
          <w:lang w:val="en-GB"/>
        </w:rPr>
        <w:t>). Therefore, the likelihood of pharmacokinetic interactions by displacement from the protein binding site is low.</w:t>
      </w:r>
    </w:p>
    <w:p w:rsidR="007C5D2A" w:rsidRPr="00303008" w:rsidRDefault="007C5D2A" w:rsidP="000D3472">
      <w:pPr>
        <w:tabs>
          <w:tab w:val="left" w:pos="851"/>
        </w:tabs>
        <w:ind w:left="851"/>
        <w:rPr>
          <w:sz w:val="24"/>
          <w:szCs w:val="24"/>
          <w:lang w:val="en-GB"/>
        </w:rPr>
      </w:pPr>
    </w:p>
    <w:p w:rsidR="007C5D2A" w:rsidRPr="00303008" w:rsidRDefault="00180A12" w:rsidP="000D3472">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rsidR="009D0F89" w:rsidRPr="009D0F89" w:rsidRDefault="009D0F89" w:rsidP="009D0F89">
      <w:pPr>
        <w:tabs>
          <w:tab w:val="left" w:pos="851"/>
        </w:tabs>
        <w:ind w:left="851"/>
        <w:rPr>
          <w:sz w:val="24"/>
          <w:szCs w:val="24"/>
          <w:lang w:val="en-GB"/>
        </w:rPr>
      </w:pPr>
      <w:r w:rsidRPr="009D0F89">
        <w:rPr>
          <w:sz w:val="24"/>
          <w:szCs w:val="24"/>
          <w:lang w:val="en-GB"/>
        </w:rPr>
        <w:t xml:space="preserve">Tapentadol was not genotoxic in bacteria in the Ames test. Equivocal findings were observed in an </w:t>
      </w:r>
      <w:r w:rsidRPr="009D0F89">
        <w:rPr>
          <w:i/>
          <w:iCs/>
          <w:sz w:val="24"/>
          <w:szCs w:val="24"/>
          <w:lang w:val="en-GB"/>
        </w:rPr>
        <w:t>in vitro</w:t>
      </w:r>
      <w:r w:rsidRPr="009D0F89">
        <w:rPr>
          <w:sz w:val="24"/>
          <w:szCs w:val="24"/>
          <w:lang w:val="en-GB"/>
        </w:rPr>
        <w:t xml:space="preserve"> chromosomal aberration test, but when the test was repeated the results were clearly negative. Tapentadol was not genotoxic </w:t>
      </w:r>
      <w:r w:rsidRPr="009D0F89">
        <w:rPr>
          <w:i/>
          <w:iCs/>
          <w:sz w:val="24"/>
          <w:szCs w:val="24"/>
          <w:lang w:val="en-GB"/>
        </w:rPr>
        <w:t>in vivo</w:t>
      </w:r>
      <w:r w:rsidRPr="009D0F89">
        <w:rPr>
          <w:sz w:val="24"/>
          <w:szCs w:val="24"/>
          <w:lang w:val="en-GB"/>
        </w:rPr>
        <w:t>, using the two endpoints of chromosomal aberration and unscheduled DNA synthesis, when tested up to the maximum tolerated dose. Long-term animal studies did not identify a potential carcinogenic risk relevant to humans.</w:t>
      </w:r>
    </w:p>
    <w:p w:rsidR="009D0F89" w:rsidRPr="009D0F89" w:rsidRDefault="009D0F89" w:rsidP="009D0F89">
      <w:pPr>
        <w:tabs>
          <w:tab w:val="left" w:pos="851"/>
        </w:tabs>
        <w:ind w:left="851"/>
        <w:rPr>
          <w:sz w:val="24"/>
          <w:szCs w:val="24"/>
          <w:lang w:val="en-GB"/>
        </w:rPr>
      </w:pPr>
    </w:p>
    <w:p w:rsidR="009D0F89" w:rsidRPr="009D0F89" w:rsidRDefault="009D0F89" w:rsidP="009D0F89">
      <w:pPr>
        <w:tabs>
          <w:tab w:val="left" w:pos="851"/>
        </w:tabs>
        <w:ind w:left="851"/>
        <w:rPr>
          <w:sz w:val="24"/>
          <w:szCs w:val="24"/>
          <w:lang w:val="en-GB"/>
        </w:rPr>
      </w:pPr>
      <w:r w:rsidRPr="009D0F89">
        <w:rPr>
          <w:sz w:val="24"/>
          <w:szCs w:val="24"/>
          <w:lang w:val="en-GB"/>
        </w:rPr>
        <w:t xml:space="preserve">Tapentadol had no influence on male or female fertility in rats but there was reduced </w:t>
      </w:r>
      <w:r w:rsidRPr="009D0F89">
        <w:rPr>
          <w:i/>
          <w:iCs/>
          <w:sz w:val="24"/>
          <w:szCs w:val="24"/>
          <w:lang w:val="en-GB"/>
        </w:rPr>
        <w:t>in utero</w:t>
      </w:r>
      <w:r w:rsidRPr="009D0F89">
        <w:rPr>
          <w:sz w:val="24"/>
          <w:szCs w:val="24"/>
          <w:lang w:val="en-GB"/>
        </w:rPr>
        <w:t xml:space="preserve"> survival at the high dose. It is not known whether this was mediated via the male or the female. Tapentadol showed no teratogenic effects in rats and rabbits following intravenous and subcutaneous exposure. However, delayed development and embryotoxicity were observed after administration of doses resulting in exaggerated pharmacology (mu-opioid related CNS effects related to dosing above the therapeutic range). After intravenous dosing in rats reduced in utero survival was seen. In rats tapentadol caused increased mortality of the F</w:t>
      </w:r>
      <w:r w:rsidRPr="009D0F89">
        <w:rPr>
          <w:sz w:val="24"/>
          <w:szCs w:val="24"/>
          <w:vertAlign w:val="subscript"/>
          <w:lang w:val="en-GB"/>
        </w:rPr>
        <w:t>1</w:t>
      </w:r>
      <w:r w:rsidRPr="009D0F89">
        <w:rPr>
          <w:sz w:val="24"/>
          <w:szCs w:val="24"/>
          <w:lang w:val="en-GB"/>
        </w:rPr>
        <w:t xml:space="preserve"> pups that were directly exposed via milk between days 1 and 4 postpartum already at doses that did not provoke maternal toxicities. There were no effects on neurobehavioral parameters.</w:t>
      </w:r>
    </w:p>
    <w:p w:rsidR="009D0F89" w:rsidRPr="009D0F89" w:rsidRDefault="009D0F89" w:rsidP="009D0F89">
      <w:pPr>
        <w:tabs>
          <w:tab w:val="left" w:pos="851"/>
        </w:tabs>
        <w:ind w:left="851"/>
        <w:rPr>
          <w:sz w:val="24"/>
          <w:szCs w:val="24"/>
          <w:lang w:val="en-GB"/>
        </w:rPr>
      </w:pPr>
      <w:r w:rsidRPr="009D0F89">
        <w:rPr>
          <w:sz w:val="24"/>
          <w:szCs w:val="24"/>
          <w:lang w:val="en-GB"/>
        </w:rPr>
        <w:t>Excretion into breast milk was investigated in rat pups suckled by dams dosed with tapentadol. Pups were dose-dependently exposed to tapentadol and tapentadol O-glucuronide. It was concluded that tapentadol is excreted in milk.</w:t>
      </w:r>
    </w:p>
    <w:p w:rsidR="009D0F89" w:rsidRPr="009D0F89" w:rsidRDefault="009D0F89" w:rsidP="009D0F89">
      <w:pPr>
        <w:tabs>
          <w:tab w:val="left" w:pos="851"/>
        </w:tabs>
        <w:ind w:left="851"/>
        <w:rPr>
          <w:sz w:val="24"/>
          <w:szCs w:val="24"/>
          <w:lang w:val="en-GB"/>
        </w:rPr>
      </w:pPr>
    </w:p>
    <w:p w:rsidR="007C5D2A" w:rsidRPr="00303008" w:rsidRDefault="007C5D2A" w:rsidP="000D3472">
      <w:pPr>
        <w:tabs>
          <w:tab w:val="left" w:pos="851"/>
        </w:tabs>
        <w:ind w:left="851"/>
        <w:rPr>
          <w:sz w:val="24"/>
          <w:szCs w:val="24"/>
          <w:lang w:val="en-GB"/>
        </w:rPr>
      </w:pPr>
    </w:p>
    <w:p w:rsidR="007C5D2A" w:rsidRPr="00303008" w:rsidRDefault="009925C9" w:rsidP="000D3472">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rsidR="007C5D2A" w:rsidRPr="00303008" w:rsidRDefault="007C5D2A" w:rsidP="000D3472">
      <w:pPr>
        <w:tabs>
          <w:tab w:val="left" w:pos="851"/>
        </w:tabs>
        <w:ind w:left="851"/>
        <w:rPr>
          <w:sz w:val="24"/>
          <w:szCs w:val="24"/>
          <w:lang w:val="en-GB"/>
        </w:rPr>
      </w:pPr>
    </w:p>
    <w:p w:rsidR="007C5D2A" w:rsidRPr="00303008" w:rsidRDefault="007C5D2A" w:rsidP="000D3472">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rsidR="006F155D" w:rsidRPr="006F155D" w:rsidRDefault="006F155D" w:rsidP="006F155D">
      <w:pPr>
        <w:tabs>
          <w:tab w:val="left" w:pos="851"/>
        </w:tabs>
        <w:ind w:left="851"/>
        <w:rPr>
          <w:sz w:val="24"/>
          <w:szCs w:val="24"/>
          <w:lang w:val="en-GB"/>
        </w:rPr>
      </w:pPr>
    </w:p>
    <w:p w:rsidR="006F155D" w:rsidRPr="006F155D" w:rsidRDefault="006F155D" w:rsidP="006F155D">
      <w:pPr>
        <w:tabs>
          <w:tab w:val="left" w:pos="851"/>
        </w:tabs>
        <w:ind w:left="851"/>
        <w:rPr>
          <w:bCs/>
          <w:sz w:val="24"/>
          <w:szCs w:val="24"/>
          <w:u w:val="single"/>
          <w:lang w:val="it-IT"/>
        </w:rPr>
      </w:pPr>
      <w:r w:rsidRPr="006F155D">
        <w:rPr>
          <w:sz w:val="24"/>
          <w:szCs w:val="24"/>
          <w:u w:val="single"/>
          <w:lang w:val="it-IT"/>
        </w:rPr>
        <w:t>Tablet</w:t>
      </w:r>
      <w:r w:rsidRPr="006F155D">
        <w:rPr>
          <w:bCs/>
          <w:sz w:val="24"/>
          <w:szCs w:val="24"/>
          <w:u w:val="single"/>
          <w:lang w:val="it-IT"/>
        </w:rPr>
        <w:t xml:space="preserve"> core</w:t>
      </w:r>
    </w:p>
    <w:p w:rsidR="006F155D" w:rsidRPr="006F155D" w:rsidRDefault="006F155D" w:rsidP="006F155D">
      <w:pPr>
        <w:tabs>
          <w:tab w:val="left" w:pos="851"/>
        </w:tabs>
        <w:ind w:left="851"/>
        <w:rPr>
          <w:bCs/>
          <w:sz w:val="24"/>
          <w:szCs w:val="24"/>
          <w:lang w:val="it-IT"/>
        </w:rPr>
      </w:pPr>
      <w:r w:rsidRPr="006F155D">
        <w:rPr>
          <w:bCs/>
          <w:sz w:val="24"/>
          <w:szCs w:val="24"/>
          <w:lang w:val="it-IT"/>
        </w:rPr>
        <w:t>Microcrystalline cellulose (E460)</w:t>
      </w:r>
    </w:p>
    <w:p w:rsidR="006F155D" w:rsidRPr="006F155D" w:rsidRDefault="006F155D" w:rsidP="006F155D">
      <w:pPr>
        <w:tabs>
          <w:tab w:val="left" w:pos="851"/>
        </w:tabs>
        <w:ind w:left="851"/>
        <w:rPr>
          <w:sz w:val="24"/>
          <w:szCs w:val="24"/>
          <w:lang w:val="it-IT"/>
        </w:rPr>
      </w:pPr>
      <w:r w:rsidRPr="006F155D">
        <w:rPr>
          <w:sz w:val="24"/>
          <w:szCs w:val="24"/>
          <w:lang w:val="it-IT"/>
        </w:rPr>
        <w:t>Hypromellose (E464)</w:t>
      </w:r>
    </w:p>
    <w:p w:rsidR="006F155D" w:rsidRPr="006F155D" w:rsidRDefault="006F155D" w:rsidP="006F155D">
      <w:pPr>
        <w:tabs>
          <w:tab w:val="left" w:pos="851"/>
        </w:tabs>
        <w:ind w:left="851"/>
        <w:rPr>
          <w:sz w:val="24"/>
          <w:szCs w:val="24"/>
          <w:lang w:val="it-IT"/>
        </w:rPr>
      </w:pPr>
      <w:r w:rsidRPr="006F155D">
        <w:rPr>
          <w:sz w:val="24"/>
          <w:szCs w:val="24"/>
          <w:lang w:val="it-IT"/>
        </w:rPr>
        <w:t>Silica, colloidal anhydrous (E551)</w:t>
      </w:r>
    </w:p>
    <w:p w:rsidR="006F155D" w:rsidRPr="006F155D" w:rsidRDefault="006F155D" w:rsidP="006F155D">
      <w:pPr>
        <w:tabs>
          <w:tab w:val="left" w:pos="851"/>
        </w:tabs>
        <w:ind w:left="851"/>
        <w:rPr>
          <w:sz w:val="24"/>
          <w:szCs w:val="24"/>
          <w:lang w:val="it-IT"/>
        </w:rPr>
      </w:pPr>
      <w:r w:rsidRPr="006F155D">
        <w:rPr>
          <w:sz w:val="24"/>
          <w:szCs w:val="24"/>
          <w:lang w:val="it-IT"/>
        </w:rPr>
        <w:t>Magnesium stearate</w:t>
      </w:r>
    </w:p>
    <w:p w:rsidR="006F155D" w:rsidRPr="006F155D" w:rsidRDefault="006F155D" w:rsidP="006F155D">
      <w:pPr>
        <w:tabs>
          <w:tab w:val="left" w:pos="851"/>
        </w:tabs>
        <w:ind w:left="851"/>
        <w:rPr>
          <w:sz w:val="24"/>
          <w:szCs w:val="24"/>
          <w:lang w:val="it-IT"/>
        </w:rPr>
      </w:pPr>
    </w:p>
    <w:p w:rsidR="006F155D" w:rsidRPr="006F155D" w:rsidRDefault="006F155D" w:rsidP="006F155D">
      <w:pPr>
        <w:tabs>
          <w:tab w:val="left" w:pos="851"/>
        </w:tabs>
        <w:ind w:left="851"/>
        <w:rPr>
          <w:sz w:val="24"/>
          <w:szCs w:val="24"/>
          <w:u w:val="single"/>
          <w:lang w:val="it-IT"/>
        </w:rPr>
      </w:pPr>
      <w:r w:rsidRPr="006F155D">
        <w:rPr>
          <w:sz w:val="24"/>
          <w:szCs w:val="24"/>
          <w:u w:val="single"/>
          <w:lang w:val="it-IT"/>
        </w:rPr>
        <w:t>Tablet coating</w:t>
      </w:r>
    </w:p>
    <w:p w:rsidR="006F155D" w:rsidRPr="006F155D" w:rsidRDefault="006F155D" w:rsidP="006F155D">
      <w:pPr>
        <w:tabs>
          <w:tab w:val="left" w:pos="851"/>
        </w:tabs>
        <w:ind w:left="851"/>
        <w:rPr>
          <w:sz w:val="24"/>
          <w:szCs w:val="24"/>
          <w:lang w:val="it-IT"/>
        </w:rPr>
      </w:pPr>
      <w:r w:rsidRPr="006F155D">
        <w:rPr>
          <w:sz w:val="24"/>
          <w:szCs w:val="24"/>
          <w:lang w:val="it-IT"/>
        </w:rPr>
        <w:t>Hypromellose (E464)</w:t>
      </w:r>
    </w:p>
    <w:p w:rsidR="006F155D" w:rsidRPr="006F155D" w:rsidRDefault="006F155D" w:rsidP="006F155D">
      <w:pPr>
        <w:tabs>
          <w:tab w:val="left" w:pos="851"/>
        </w:tabs>
        <w:ind w:left="851"/>
        <w:rPr>
          <w:sz w:val="24"/>
          <w:szCs w:val="24"/>
          <w:lang w:val="it-IT"/>
        </w:rPr>
      </w:pPr>
      <w:bookmarkStart w:id="6" w:name="_Hlk63691592"/>
      <w:r w:rsidRPr="006F155D">
        <w:rPr>
          <w:sz w:val="24"/>
          <w:szCs w:val="24"/>
          <w:lang w:val="it-IT"/>
        </w:rPr>
        <w:t>Glycerol</w:t>
      </w:r>
      <w:bookmarkEnd w:id="6"/>
      <w:r w:rsidRPr="006F155D">
        <w:rPr>
          <w:sz w:val="24"/>
          <w:szCs w:val="24"/>
          <w:lang w:val="it-IT"/>
        </w:rPr>
        <w:t xml:space="preserve"> (E422)</w:t>
      </w:r>
    </w:p>
    <w:p w:rsidR="006F155D" w:rsidRPr="006F155D" w:rsidRDefault="006F155D" w:rsidP="006F155D">
      <w:pPr>
        <w:tabs>
          <w:tab w:val="left" w:pos="851"/>
        </w:tabs>
        <w:ind w:left="851"/>
        <w:rPr>
          <w:sz w:val="24"/>
          <w:szCs w:val="24"/>
          <w:lang w:val="it-IT"/>
        </w:rPr>
      </w:pPr>
      <w:bookmarkStart w:id="7" w:name="_Hlk63691635"/>
      <w:r w:rsidRPr="006F155D">
        <w:rPr>
          <w:sz w:val="24"/>
          <w:szCs w:val="24"/>
          <w:lang w:val="it-IT"/>
        </w:rPr>
        <w:t>Talc</w:t>
      </w:r>
      <w:bookmarkEnd w:id="7"/>
      <w:r w:rsidRPr="006F155D">
        <w:rPr>
          <w:sz w:val="24"/>
          <w:szCs w:val="24"/>
          <w:lang w:val="it-IT"/>
        </w:rPr>
        <w:t xml:space="preserve"> (E553b)</w:t>
      </w:r>
    </w:p>
    <w:p w:rsidR="006F155D" w:rsidRPr="006F155D" w:rsidRDefault="006F155D" w:rsidP="006F155D">
      <w:pPr>
        <w:tabs>
          <w:tab w:val="left" w:pos="851"/>
        </w:tabs>
        <w:ind w:left="851"/>
        <w:rPr>
          <w:sz w:val="24"/>
          <w:szCs w:val="24"/>
          <w:lang w:val="it-IT"/>
        </w:rPr>
      </w:pPr>
      <w:r w:rsidRPr="006F155D">
        <w:rPr>
          <w:bCs/>
          <w:sz w:val="24"/>
          <w:szCs w:val="24"/>
          <w:lang w:val="it-IT"/>
        </w:rPr>
        <w:t>Microcrystalline cellulose (E460)</w:t>
      </w:r>
    </w:p>
    <w:p w:rsidR="006F155D" w:rsidRPr="006F155D" w:rsidRDefault="006F155D" w:rsidP="006F155D">
      <w:pPr>
        <w:tabs>
          <w:tab w:val="left" w:pos="851"/>
        </w:tabs>
        <w:ind w:left="851"/>
        <w:rPr>
          <w:sz w:val="24"/>
          <w:szCs w:val="24"/>
          <w:lang w:val="it-IT"/>
        </w:rPr>
      </w:pPr>
      <w:r w:rsidRPr="006F155D">
        <w:rPr>
          <w:sz w:val="24"/>
          <w:szCs w:val="24"/>
          <w:lang w:val="it-IT"/>
        </w:rPr>
        <w:t>Titanium dioxide (E171)</w:t>
      </w:r>
    </w:p>
    <w:p w:rsidR="006F155D" w:rsidRPr="006F155D" w:rsidRDefault="006F155D" w:rsidP="006F155D">
      <w:pPr>
        <w:tabs>
          <w:tab w:val="left" w:pos="851"/>
        </w:tabs>
        <w:ind w:left="851"/>
        <w:rPr>
          <w:sz w:val="24"/>
          <w:szCs w:val="24"/>
          <w:lang w:val="it-IT"/>
        </w:rPr>
      </w:pPr>
    </w:p>
    <w:p w:rsidR="006F155D" w:rsidRPr="006F155D" w:rsidRDefault="006F155D" w:rsidP="006F155D">
      <w:pPr>
        <w:tabs>
          <w:tab w:val="left" w:pos="851"/>
        </w:tabs>
        <w:ind w:left="851"/>
        <w:rPr>
          <w:sz w:val="24"/>
          <w:szCs w:val="24"/>
          <w:lang w:val="en-GB"/>
        </w:rPr>
      </w:pPr>
      <w:r w:rsidRPr="006F155D">
        <w:rPr>
          <w:sz w:val="24"/>
          <w:szCs w:val="24"/>
          <w:lang w:val="en-GB"/>
        </w:rPr>
        <w:t xml:space="preserve">Red iron oxide (E172) (25, 100, 150, 200 and 250 mg strengths only) </w:t>
      </w:r>
    </w:p>
    <w:p w:rsidR="006F155D" w:rsidRPr="006F155D" w:rsidRDefault="006F155D" w:rsidP="006F155D">
      <w:pPr>
        <w:tabs>
          <w:tab w:val="left" w:pos="851"/>
        </w:tabs>
        <w:ind w:left="851"/>
        <w:rPr>
          <w:sz w:val="24"/>
          <w:szCs w:val="24"/>
          <w:lang w:val="en-GB"/>
        </w:rPr>
      </w:pPr>
      <w:r w:rsidRPr="006F155D">
        <w:rPr>
          <w:sz w:val="24"/>
          <w:szCs w:val="24"/>
          <w:lang w:val="en-GB"/>
        </w:rPr>
        <w:t xml:space="preserve">Yellow iron oxide (E172) (25, 100 and 200 mg strengths only) </w:t>
      </w:r>
    </w:p>
    <w:p w:rsidR="006F155D" w:rsidRPr="006F155D" w:rsidRDefault="006F155D" w:rsidP="006F155D">
      <w:pPr>
        <w:tabs>
          <w:tab w:val="left" w:pos="851"/>
        </w:tabs>
        <w:ind w:left="851"/>
        <w:rPr>
          <w:sz w:val="24"/>
          <w:szCs w:val="24"/>
          <w:lang w:val="en-GB"/>
        </w:rPr>
      </w:pPr>
      <w:bookmarkStart w:id="8" w:name="_Hlk63691732"/>
      <w:r w:rsidRPr="006F155D">
        <w:rPr>
          <w:sz w:val="24"/>
          <w:szCs w:val="24"/>
          <w:lang w:val="en-GB"/>
        </w:rPr>
        <w:t xml:space="preserve">Black iron oxide (E172) (25, 100, 150, 200 and 250 mg strengths only) </w:t>
      </w:r>
      <w:bookmarkEnd w:id="8"/>
    </w:p>
    <w:p w:rsidR="007C5D2A" w:rsidRPr="006F155D" w:rsidRDefault="007C5D2A" w:rsidP="000D3472">
      <w:pPr>
        <w:tabs>
          <w:tab w:val="left" w:pos="851"/>
        </w:tabs>
        <w:ind w:left="851"/>
        <w:rPr>
          <w:sz w:val="24"/>
          <w:szCs w:val="24"/>
          <w:lang w:val="en-GB"/>
        </w:rPr>
      </w:pPr>
    </w:p>
    <w:p w:rsidR="007C5D2A" w:rsidRPr="00303008" w:rsidRDefault="007C5D2A" w:rsidP="000D3472">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rsidR="000557A2" w:rsidRPr="000557A2" w:rsidRDefault="000557A2" w:rsidP="000557A2">
      <w:pPr>
        <w:tabs>
          <w:tab w:val="left" w:pos="851"/>
        </w:tabs>
        <w:ind w:left="851"/>
        <w:rPr>
          <w:sz w:val="24"/>
          <w:szCs w:val="24"/>
          <w:lang w:val="en-GB"/>
        </w:rPr>
      </w:pPr>
      <w:r w:rsidRPr="000557A2">
        <w:rPr>
          <w:sz w:val="24"/>
          <w:szCs w:val="24"/>
          <w:lang w:val="en-GB"/>
        </w:rPr>
        <w:t>Not applicable.</w:t>
      </w:r>
    </w:p>
    <w:p w:rsidR="007C5D2A" w:rsidRPr="00303008" w:rsidRDefault="007C5D2A" w:rsidP="000D3472">
      <w:pPr>
        <w:tabs>
          <w:tab w:val="left" w:pos="851"/>
        </w:tabs>
        <w:ind w:left="851"/>
        <w:rPr>
          <w:sz w:val="24"/>
          <w:szCs w:val="24"/>
          <w:lang w:val="en-GB"/>
        </w:rPr>
      </w:pPr>
    </w:p>
    <w:p w:rsidR="007C5D2A" w:rsidRPr="00303008" w:rsidRDefault="007C5D2A" w:rsidP="000D3472">
      <w:pPr>
        <w:ind w:left="851" w:hanging="851"/>
        <w:rPr>
          <w:b/>
          <w:sz w:val="24"/>
          <w:szCs w:val="24"/>
          <w:lang w:val="en-GB"/>
        </w:rPr>
      </w:pPr>
      <w:r w:rsidRPr="00303008">
        <w:rPr>
          <w:b/>
          <w:sz w:val="24"/>
          <w:szCs w:val="24"/>
          <w:lang w:val="en-GB"/>
        </w:rPr>
        <w:t>6.3</w:t>
      </w:r>
      <w:r w:rsidRPr="00303008">
        <w:rPr>
          <w:b/>
          <w:sz w:val="24"/>
          <w:szCs w:val="24"/>
          <w:lang w:val="en-GB"/>
        </w:rPr>
        <w:tab/>
        <w:t>Shelf</w:t>
      </w:r>
      <w:r w:rsidR="00B45DC5">
        <w:rPr>
          <w:b/>
          <w:sz w:val="24"/>
          <w:szCs w:val="24"/>
          <w:lang w:val="en-GB"/>
        </w:rPr>
        <w:t xml:space="preserve"> </w:t>
      </w:r>
      <w:r w:rsidRPr="00303008">
        <w:rPr>
          <w:b/>
          <w:sz w:val="24"/>
          <w:szCs w:val="24"/>
          <w:lang w:val="en-GB"/>
        </w:rPr>
        <w:t>life</w:t>
      </w:r>
    </w:p>
    <w:p w:rsidR="000557A2" w:rsidRPr="000557A2" w:rsidRDefault="000557A2" w:rsidP="000557A2">
      <w:pPr>
        <w:tabs>
          <w:tab w:val="left" w:pos="851"/>
        </w:tabs>
        <w:ind w:left="851"/>
        <w:rPr>
          <w:sz w:val="24"/>
          <w:szCs w:val="24"/>
          <w:lang w:val="en-GB"/>
        </w:rPr>
      </w:pPr>
      <w:r w:rsidRPr="000557A2">
        <w:rPr>
          <w:sz w:val="24"/>
          <w:szCs w:val="24"/>
          <w:lang w:val="en-GB"/>
        </w:rPr>
        <w:t>2 years.</w:t>
      </w:r>
    </w:p>
    <w:p w:rsidR="007C5D2A" w:rsidRPr="000557A2" w:rsidRDefault="007C5D2A" w:rsidP="000D3472">
      <w:pPr>
        <w:tabs>
          <w:tab w:val="left" w:pos="851"/>
        </w:tabs>
        <w:ind w:left="851"/>
        <w:rPr>
          <w:sz w:val="24"/>
          <w:szCs w:val="24"/>
          <w:lang w:val="en-US"/>
        </w:rPr>
      </w:pPr>
    </w:p>
    <w:p w:rsidR="007C5D2A" w:rsidRPr="00303008" w:rsidRDefault="007C5D2A" w:rsidP="000D3472">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rsidR="000557A2" w:rsidRPr="000557A2" w:rsidRDefault="000557A2" w:rsidP="000557A2">
      <w:pPr>
        <w:tabs>
          <w:tab w:val="left" w:pos="851"/>
        </w:tabs>
        <w:ind w:left="851"/>
        <w:rPr>
          <w:sz w:val="24"/>
          <w:szCs w:val="24"/>
          <w:lang w:val="en-GB"/>
        </w:rPr>
      </w:pPr>
      <w:r w:rsidRPr="000557A2">
        <w:rPr>
          <w:sz w:val="24"/>
          <w:szCs w:val="24"/>
          <w:lang w:val="en-GB"/>
        </w:rPr>
        <w:t>This medicinal product does not require any special storage conditions.</w:t>
      </w:r>
    </w:p>
    <w:p w:rsidR="007C5D2A" w:rsidRPr="000557A2" w:rsidRDefault="007C5D2A" w:rsidP="000D3472">
      <w:pPr>
        <w:tabs>
          <w:tab w:val="left" w:pos="851"/>
        </w:tabs>
        <w:ind w:left="851"/>
        <w:rPr>
          <w:sz w:val="24"/>
          <w:szCs w:val="24"/>
          <w:lang w:val="en-GB"/>
        </w:rPr>
      </w:pPr>
    </w:p>
    <w:p w:rsidR="007C5D2A" w:rsidRPr="00303008" w:rsidRDefault="007C5D2A" w:rsidP="000D3472">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rsidR="001E651D" w:rsidRPr="001E651D" w:rsidRDefault="001E651D" w:rsidP="001E651D">
      <w:pPr>
        <w:tabs>
          <w:tab w:val="left" w:pos="851"/>
        </w:tabs>
        <w:ind w:left="851"/>
        <w:rPr>
          <w:iCs/>
          <w:sz w:val="24"/>
          <w:szCs w:val="24"/>
          <w:lang w:val="en-GB"/>
        </w:rPr>
      </w:pPr>
      <w:r w:rsidRPr="001E651D">
        <w:rPr>
          <w:iCs/>
          <w:sz w:val="24"/>
          <w:szCs w:val="24"/>
          <w:lang w:val="en-GB"/>
        </w:rPr>
        <w:t>Child resistant aluminium PVC/PE/PVDC perforated unit dose blisters.</w:t>
      </w:r>
    </w:p>
    <w:p w:rsidR="001E651D" w:rsidRPr="001E651D" w:rsidRDefault="001E651D" w:rsidP="001E651D">
      <w:pPr>
        <w:tabs>
          <w:tab w:val="left" w:pos="851"/>
        </w:tabs>
        <w:ind w:left="851"/>
        <w:rPr>
          <w:iCs/>
          <w:sz w:val="24"/>
          <w:szCs w:val="24"/>
          <w:lang w:val="en-GB"/>
        </w:rPr>
      </w:pPr>
    </w:p>
    <w:p w:rsidR="001E651D" w:rsidRPr="001E651D" w:rsidRDefault="001E651D" w:rsidP="001E651D">
      <w:pPr>
        <w:tabs>
          <w:tab w:val="left" w:pos="851"/>
        </w:tabs>
        <w:ind w:left="851"/>
        <w:rPr>
          <w:iCs/>
          <w:sz w:val="24"/>
          <w:szCs w:val="24"/>
          <w:u w:val="single"/>
          <w:lang w:val="en-GB"/>
        </w:rPr>
      </w:pPr>
      <w:r w:rsidRPr="001E651D">
        <w:rPr>
          <w:iCs/>
          <w:sz w:val="24"/>
          <w:szCs w:val="24"/>
          <w:u w:val="single"/>
          <w:lang w:val="en-GB"/>
        </w:rPr>
        <w:t xml:space="preserve">Tapentadol "Aristo" 25 mg </w:t>
      </w:r>
    </w:p>
    <w:p w:rsidR="001E651D" w:rsidRPr="001E651D" w:rsidRDefault="001E651D" w:rsidP="001E651D">
      <w:pPr>
        <w:tabs>
          <w:tab w:val="left" w:pos="851"/>
        </w:tabs>
        <w:ind w:left="851"/>
        <w:rPr>
          <w:sz w:val="24"/>
          <w:szCs w:val="24"/>
          <w:lang w:val="en-GB"/>
        </w:rPr>
      </w:pPr>
      <w:r w:rsidRPr="001E651D">
        <w:rPr>
          <w:sz w:val="24"/>
          <w:szCs w:val="24"/>
          <w:lang w:val="en-GB"/>
        </w:rPr>
        <w:t>20</w:t>
      </w:r>
      <w:r>
        <w:rPr>
          <w:sz w:val="24"/>
          <w:szCs w:val="24"/>
          <w:lang w:val="en-GB"/>
        </w:rPr>
        <w:t>×</w:t>
      </w:r>
      <w:r w:rsidRPr="001E651D">
        <w:rPr>
          <w:sz w:val="24"/>
          <w:szCs w:val="24"/>
          <w:lang w:val="en-GB"/>
        </w:rPr>
        <w:t>1, 30</w:t>
      </w:r>
      <w:r>
        <w:rPr>
          <w:sz w:val="24"/>
          <w:szCs w:val="24"/>
          <w:lang w:val="en-GB"/>
        </w:rPr>
        <w:t>×</w:t>
      </w:r>
      <w:r w:rsidRPr="001E651D">
        <w:rPr>
          <w:sz w:val="24"/>
          <w:szCs w:val="24"/>
          <w:lang w:val="en-GB"/>
        </w:rPr>
        <w:t>1, 40</w:t>
      </w:r>
      <w:r>
        <w:rPr>
          <w:sz w:val="24"/>
          <w:szCs w:val="24"/>
          <w:lang w:val="en-GB"/>
        </w:rPr>
        <w:t>×</w:t>
      </w:r>
      <w:r w:rsidRPr="001E651D">
        <w:rPr>
          <w:sz w:val="24"/>
          <w:szCs w:val="24"/>
          <w:lang w:val="en-GB"/>
        </w:rPr>
        <w:t>1, 50</w:t>
      </w:r>
      <w:r>
        <w:rPr>
          <w:sz w:val="24"/>
          <w:szCs w:val="24"/>
          <w:lang w:val="en-GB"/>
        </w:rPr>
        <w:t>×</w:t>
      </w:r>
      <w:r w:rsidRPr="001E651D">
        <w:rPr>
          <w:sz w:val="24"/>
          <w:szCs w:val="24"/>
          <w:lang w:val="en-GB"/>
        </w:rPr>
        <w:t>1, 54</w:t>
      </w:r>
      <w:r>
        <w:rPr>
          <w:sz w:val="24"/>
          <w:szCs w:val="24"/>
          <w:lang w:val="en-GB"/>
        </w:rPr>
        <w:t>×</w:t>
      </w:r>
      <w:r w:rsidRPr="001E651D">
        <w:rPr>
          <w:sz w:val="24"/>
          <w:szCs w:val="24"/>
          <w:lang w:val="en-GB"/>
        </w:rPr>
        <w:t>1, 60</w:t>
      </w:r>
      <w:r>
        <w:rPr>
          <w:sz w:val="24"/>
          <w:szCs w:val="24"/>
          <w:lang w:val="en-GB"/>
        </w:rPr>
        <w:t>×</w:t>
      </w:r>
      <w:r w:rsidRPr="001E651D">
        <w:rPr>
          <w:sz w:val="24"/>
          <w:szCs w:val="24"/>
          <w:lang w:val="en-GB"/>
        </w:rPr>
        <w:t xml:space="preserve">1 </w:t>
      </w:r>
      <w:r w:rsidR="00151A4C">
        <w:rPr>
          <w:sz w:val="24"/>
          <w:szCs w:val="24"/>
          <w:lang w:val="en-GB"/>
        </w:rPr>
        <w:t>and</w:t>
      </w:r>
      <w:r w:rsidRPr="001E651D">
        <w:rPr>
          <w:sz w:val="24"/>
          <w:szCs w:val="24"/>
          <w:lang w:val="en-GB"/>
        </w:rPr>
        <w:t xml:space="preserve"> 100</w:t>
      </w:r>
      <w:r>
        <w:rPr>
          <w:sz w:val="24"/>
          <w:szCs w:val="24"/>
          <w:lang w:val="en-GB"/>
        </w:rPr>
        <w:t>×</w:t>
      </w:r>
      <w:r w:rsidRPr="001E651D">
        <w:rPr>
          <w:sz w:val="24"/>
          <w:szCs w:val="24"/>
          <w:lang w:val="en-GB"/>
        </w:rPr>
        <w:t>1 prolonged-release tablets.</w:t>
      </w:r>
    </w:p>
    <w:p w:rsidR="001E651D" w:rsidRPr="001E651D" w:rsidRDefault="001E651D" w:rsidP="001E651D">
      <w:pPr>
        <w:tabs>
          <w:tab w:val="left" w:pos="851"/>
        </w:tabs>
        <w:ind w:left="851"/>
        <w:rPr>
          <w:sz w:val="24"/>
          <w:szCs w:val="24"/>
          <w:lang w:val="en-GB"/>
        </w:rPr>
      </w:pPr>
    </w:p>
    <w:p w:rsidR="001E651D" w:rsidRPr="001E651D" w:rsidRDefault="001E651D" w:rsidP="001E651D">
      <w:pPr>
        <w:tabs>
          <w:tab w:val="left" w:pos="851"/>
        </w:tabs>
        <w:ind w:left="851"/>
        <w:rPr>
          <w:iCs/>
          <w:sz w:val="24"/>
          <w:szCs w:val="24"/>
          <w:u w:val="single"/>
          <w:lang w:val="en-GB"/>
        </w:rPr>
      </w:pPr>
      <w:r w:rsidRPr="001E651D">
        <w:rPr>
          <w:iCs/>
          <w:sz w:val="24"/>
          <w:szCs w:val="24"/>
          <w:u w:val="single"/>
          <w:lang w:val="en-GB"/>
        </w:rPr>
        <w:t xml:space="preserve">Tapentadol "Aristo" 50, 100, 150, 200, 250 mg </w:t>
      </w:r>
    </w:p>
    <w:p w:rsidR="001E651D" w:rsidRPr="001E651D" w:rsidRDefault="001E651D" w:rsidP="001E651D">
      <w:pPr>
        <w:tabs>
          <w:tab w:val="left" w:pos="851"/>
        </w:tabs>
        <w:ind w:left="851"/>
        <w:rPr>
          <w:sz w:val="24"/>
          <w:szCs w:val="24"/>
          <w:lang w:val="en-GB"/>
        </w:rPr>
      </w:pPr>
      <w:bookmarkStart w:id="9" w:name="_Hlk90556195"/>
      <w:r w:rsidRPr="001E651D">
        <w:rPr>
          <w:sz w:val="24"/>
          <w:szCs w:val="24"/>
          <w:lang w:val="en-GB"/>
        </w:rPr>
        <w:t>20</w:t>
      </w:r>
      <w:r>
        <w:rPr>
          <w:sz w:val="24"/>
          <w:szCs w:val="24"/>
          <w:lang w:val="en-GB"/>
        </w:rPr>
        <w:t>×</w:t>
      </w:r>
      <w:r w:rsidRPr="001E651D">
        <w:rPr>
          <w:sz w:val="24"/>
          <w:szCs w:val="24"/>
          <w:lang w:val="en-GB"/>
        </w:rPr>
        <w:t>1, 24</w:t>
      </w:r>
      <w:r>
        <w:rPr>
          <w:sz w:val="24"/>
          <w:szCs w:val="24"/>
          <w:lang w:val="en-GB"/>
        </w:rPr>
        <w:t>×</w:t>
      </w:r>
      <w:r w:rsidRPr="001E651D">
        <w:rPr>
          <w:sz w:val="24"/>
          <w:szCs w:val="24"/>
          <w:lang w:val="en-GB"/>
        </w:rPr>
        <w:t>1, 30</w:t>
      </w:r>
      <w:r>
        <w:rPr>
          <w:sz w:val="24"/>
          <w:szCs w:val="24"/>
          <w:lang w:val="en-GB"/>
        </w:rPr>
        <w:t>×</w:t>
      </w:r>
      <w:r w:rsidRPr="001E651D">
        <w:rPr>
          <w:sz w:val="24"/>
          <w:szCs w:val="24"/>
          <w:lang w:val="en-GB"/>
        </w:rPr>
        <w:t>1, 50</w:t>
      </w:r>
      <w:r>
        <w:rPr>
          <w:sz w:val="24"/>
          <w:szCs w:val="24"/>
          <w:lang w:val="en-GB"/>
        </w:rPr>
        <w:t>×</w:t>
      </w:r>
      <w:r w:rsidRPr="001E651D">
        <w:rPr>
          <w:sz w:val="24"/>
          <w:szCs w:val="24"/>
          <w:lang w:val="en-GB"/>
        </w:rPr>
        <w:t>1, 54</w:t>
      </w:r>
      <w:r>
        <w:rPr>
          <w:sz w:val="24"/>
          <w:szCs w:val="24"/>
          <w:lang w:val="en-GB"/>
        </w:rPr>
        <w:t>×</w:t>
      </w:r>
      <w:r w:rsidRPr="001E651D">
        <w:rPr>
          <w:sz w:val="24"/>
          <w:szCs w:val="24"/>
          <w:lang w:val="en-GB"/>
        </w:rPr>
        <w:t>1, 60</w:t>
      </w:r>
      <w:r>
        <w:rPr>
          <w:sz w:val="24"/>
          <w:szCs w:val="24"/>
          <w:lang w:val="en-GB"/>
        </w:rPr>
        <w:t>×</w:t>
      </w:r>
      <w:r w:rsidRPr="001E651D">
        <w:rPr>
          <w:sz w:val="24"/>
          <w:szCs w:val="24"/>
          <w:lang w:val="en-GB"/>
        </w:rPr>
        <w:t xml:space="preserve">1 </w:t>
      </w:r>
      <w:r w:rsidR="00151A4C">
        <w:rPr>
          <w:sz w:val="24"/>
          <w:szCs w:val="24"/>
          <w:lang w:val="en-GB"/>
        </w:rPr>
        <w:t>and</w:t>
      </w:r>
      <w:r w:rsidRPr="001E651D">
        <w:rPr>
          <w:sz w:val="24"/>
          <w:szCs w:val="24"/>
          <w:lang w:val="en-GB"/>
        </w:rPr>
        <w:t xml:space="preserve"> 100</w:t>
      </w:r>
      <w:r>
        <w:rPr>
          <w:sz w:val="24"/>
          <w:szCs w:val="24"/>
          <w:lang w:val="en-GB"/>
        </w:rPr>
        <w:t>×</w:t>
      </w:r>
      <w:r w:rsidRPr="001E651D">
        <w:rPr>
          <w:sz w:val="24"/>
          <w:szCs w:val="24"/>
          <w:lang w:val="en-GB"/>
        </w:rPr>
        <w:t>1</w:t>
      </w:r>
      <w:bookmarkEnd w:id="9"/>
      <w:r w:rsidRPr="001E651D">
        <w:rPr>
          <w:sz w:val="24"/>
          <w:szCs w:val="24"/>
          <w:lang w:val="en-GB"/>
        </w:rPr>
        <w:t xml:space="preserve"> prolonged-release tablets.</w:t>
      </w:r>
    </w:p>
    <w:p w:rsidR="001E651D" w:rsidRPr="001E651D" w:rsidRDefault="001E651D" w:rsidP="001E651D">
      <w:pPr>
        <w:tabs>
          <w:tab w:val="left" w:pos="851"/>
        </w:tabs>
        <w:ind w:left="851"/>
        <w:rPr>
          <w:sz w:val="24"/>
          <w:szCs w:val="24"/>
          <w:lang w:val="en-GB"/>
        </w:rPr>
      </w:pPr>
    </w:p>
    <w:p w:rsidR="001E651D" w:rsidRPr="001E651D" w:rsidRDefault="001E651D" w:rsidP="001E651D">
      <w:pPr>
        <w:tabs>
          <w:tab w:val="left" w:pos="851"/>
        </w:tabs>
        <w:ind w:left="851"/>
        <w:rPr>
          <w:sz w:val="24"/>
          <w:szCs w:val="24"/>
          <w:lang w:val="en-GB"/>
        </w:rPr>
      </w:pPr>
      <w:r w:rsidRPr="001E651D">
        <w:rPr>
          <w:sz w:val="24"/>
          <w:szCs w:val="24"/>
          <w:lang w:val="en-GB"/>
        </w:rPr>
        <w:t>Not all pack sizes may be marketed.</w:t>
      </w:r>
    </w:p>
    <w:p w:rsidR="007C5D2A" w:rsidRPr="001E651D" w:rsidRDefault="007C5D2A" w:rsidP="000D3472">
      <w:pPr>
        <w:tabs>
          <w:tab w:val="left" w:pos="851"/>
        </w:tabs>
        <w:ind w:left="851"/>
        <w:rPr>
          <w:sz w:val="24"/>
          <w:szCs w:val="24"/>
          <w:lang w:val="en-GB"/>
        </w:rPr>
      </w:pPr>
    </w:p>
    <w:p w:rsidR="007C5D2A" w:rsidRPr="00303008" w:rsidRDefault="007C5D2A" w:rsidP="000D3472">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rsidR="00151A4C" w:rsidRPr="00151A4C" w:rsidRDefault="00151A4C" w:rsidP="00151A4C">
      <w:pPr>
        <w:tabs>
          <w:tab w:val="left" w:pos="851"/>
        </w:tabs>
        <w:ind w:left="851"/>
        <w:rPr>
          <w:sz w:val="24"/>
          <w:szCs w:val="24"/>
          <w:lang w:val="en-GB"/>
        </w:rPr>
      </w:pPr>
      <w:r w:rsidRPr="00151A4C">
        <w:rPr>
          <w:sz w:val="24"/>
          <w:szCs w:val="24"/>
          <w:lang w:val="en-GB"/>
        </w:rPr>
        <w:t>Any unused medicinal product or waste material should be disposed of in accordance with local requirements.</w:t>
      </w:r>
    </w:p>
    <w:p w:rsidR="007C5D2A" w:rsidRPr="00151A4C" w:rsidRDefault="007C5D2A" w:rsidP="000D3472">
      <w:pPr>
        <w:tabs>
          <w:tab w:val="left" w:pos="851"/>
        </w:tabs>
        <w:ind w:left="851"/>
        <w:rPr>
          <w:sz w:val="24"/>
          <w:szCs w:val="24"/>
          <w:lang w:val="en-GB"/>
        </w:rPr>
      </w:pPr>
    </w:p>
    <w:p w:rsidR="007C5D2A" w:rsidRPr="00303008" w:rsidRDefault="007C5D2A" w:rsidP="000D3472">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rsidR="00151A4C" w:rsidRPr="00151A4C" w:rsidRDefault="00151A4C" w:rsidP="00151A4C">
      <w:pPr>
        <w:tabs>
          <w:tab w:val="left" w:pos="851"/>
        </w:tabs>
        <w:ind w:left="851"/>
        <w:jc w:val="both"/>
        <w:rPr>
          <w:sz w:val="24"/>
          <w:szCs w:val="24"/>
          <w:lang w:val="en-US"/>
        </w:rPr>
      </w:pPr>
      <w:r w:rsidRPr="00151A4C">
        <w:rPr>
          <w:sz w:val="24"/>
          <w:szCs w:val="24"/>
          <w:lang w:val="en-US"/>
        </w:rPr>
        <w:t>Aristo Pharma GmbH</w:t>
      </w:r>
    </w:p>
    <w:p w:rsidR="00151A4C" w:rsidRPr="00151A4C" w:rsidRDefault="00151A4C" w:rsidP="00151A4C">
      <w:pPr>
        <w:tabs>
          <w:tab w:val="left" w:pos="851"/>
        </w:tabs>
        <w:ind w:left="851"/>
        <w:jc w:val="both"/>
        <w:rPr>
          <w:sz w:val="24"/>
          <w:szCs w:val="24"/>
          <w:lang w:val="en-US"/>
        </w:rPr>
      </w:pPr>
      <w:r w:rsidRPr="00151A4C">
        <w:rPr>
          <w:sz w:val="24"/>
          <w:szCs w:val="24"/>
          <w:lang w:val="en-US"/>
        </w:rPr>
        <w:t>Wallenroder Str. 8-10</w:t>
      </w:r>
    </w:p>
    <w:p w:rsidR="00151A4C" w:rsidRPr="00151A4C" w:rsidRDefault="00151A4C" w:rsidP="00151A4C">
      <w:pPr>
        <w:tabs>
          <w:tab w:val="left" w:pos="851"/>
        </w:tabs>
        <w:ind w:left="851"/>
        <w:jc w:val="both"/>
        <w:rPr>
          <w:sz w:val="24"/>
          <w:szCs w:val="24"/>
          <w:lang w:val="en-US"/>
        </w:rPr>
      </w:pPr>
      <w:r w:rsidRPr="00151A4C">
        <w:rPr>
          <w:sz w:val="24"/>
          <w:szCs w:val="24"/>
          <w:lang w:val="en-US"/>
        </w:rPr>
        <w:t>13435 Berlin</w:t>
      </w:r>
    </w:p>
    <w:p w:rsidR="00151A4C" w:rsidRPr="00151A4C" w:rsidRDefault="002D5976" w:rsidP="00151A4C">
      <w:pPr>
        <w:tabs>
          <w:tab w:val="left" w:pos="851"/>
        </w:tabs>
        <w:ind w:left="851"/>
        <w:jc w:val="both"/>
        <w:rPr>
          <w:sz w:val="24"/>
          <w:szCs w:val="24"/>
          <w:lang w:val="en-US"/>
        </w:rPr>
      </w:pPr>
      <w:r>
        <w:rPr>
          <w:sz w:val="24"/>
          <w:szCs w:val="24"/>
          <w:lang w:val="en-US"/>
        </w:rPr>
        <w:t>Tyskland</w:t>
      </w:r>
    </w:p>
    <w:p w:rsidR="007C5D2A" w:rsidRDefault="007C5D2A" w:rsidP="000D3472">
      <w:pPr>
        <w:tabs>
          <w:tab w:val="left" w:pos="851"/>
        </w:tabs>
        <w:ind w:left="851"/>
        <w:jc w:val="both"/>
        <w:rPr>
          <w:sz w:val="24"/>
          <w:szCs w:val="24"/>
          <w:lang w:val="en-GB"/>
        </w:rPr>
      </w:pPr>
    </w:p>
    <w:p w:rsidR="008A24F6" w:rsidRPr="00303008" w:rsidRDefault="008A24F6" w:rsidP="000D3472">
      <w:pPr>
        <w:tabs>
          <w:tab w:val="left" w:pos="851"/>
        </w:tabs>
        <w:ind w:left="851"/>
        <w:jc w:val="both"/>
        <w:rPr>
          <w:sz w:val="24"/>
          <w:szCs w:val="24"/>
          <w:lang w:val="en-GB"/>
        </w:rPr>
      </w:pPr>
    </w:p>
    <w:p w:rsidR="007C5D2A" w:rsidRPr="00303008" w:rsidRDefault="007C5D2A" w:rsidP="000D3472">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rsidR="0024447C" w:rsidRPr="008B3041" w:rsidRDefault="0024447C" w:rsidP="002A3464">
      <w:pPr>
        <w:tabs>
          <w:tab w:val="left" w:pos="851"/>
          <w:tab w:val="left" w:pos="1701"/>
        </w:tabs>
        <w:ind w:left="851"/>
        <w:jc w:val="both"/>
        <w:rPr>
          <w:sz w:val="24"/>
          <w:szCs w:val="24"/>
          <w:lang w:val="en-GB"/>
        </w:rPr>
      </w:pPr>
      <w:bookmarkStart w:id="10" w:name="_Hlk129872762"/>
      <w:r w:rsidRPr="008B3041">
        <w:rPr>
          <w:sz w:val="24"/>
          <w:szCs w:val="24"/>
          <w:lang w:val="en-GB"/>
        </w:rPr>
        <w:t>25 mg:</w:t>
      </w:r>
      <w:r w:rsidRPr="008B3041">
        <w:rPr>
          <w:sz w:val="24"/>
          <w:szCs w:val="24"/>
          <w:lang w:val="en-GB"/>
        </w:rPr>
        <w:tab/>
        <w:t>67369</w:t>
      </w:r>
    </w:p>
    <w:p w:rsidR="002A3464" w:rsidRPr="008B3041" w:rsidRDefault="0024447C" w:rsidP="002A3464">
      <w:pPr>
        <w:tabs>
          <w:tab w:val="left" w:pos="851"/>
          <w:tab w:val="left" w:pos="1701"/>
        </w:tabs>
        <w:ind w:left="851"/>
        <w:jc w:val="both"/>
        <w:rPr>
          <w:sz w:val="24"/>
          <w:szCs w:val="24"/>
          <w:lang w:val="en-GB"/>
        </w:rPr>
      </w:pPr>
      <w:r w:rsidRPr="008B3041">
        <w:rPr>
          <w:sz w:val="24"/>
          <w:szCs w:val="24"/>
          <w:lang w:val="en-GB"/>
        </w:rPr>
        <w:t>50 mg:</w:t>
      </w:r>
      <w:r w:rsidRPr="008B3041">
        <w:rPr>
          <w:sz w:val="24"/>
          <w:szCs w:val="24"/>
          <w:lang w:val="en-GB"/>
        </w:rPr>
        <w:tab/>
        <w:t>67371</w:t>
      </w:r>
    </w:p>
    <w:p w:rsidR="002A3464" w:rsidRPr="008B3041" w:rsidRDefault="0024447C" w:rsidP="002A3464">
      <w:pPr>
        <w:tabs>
          <w:tab w:val="left" w:pos="851"/>
          <w:tab w:val="left" w:pos="1701"/>
        </w:tabs>
        <w:ind w:left="851"/>
        <w:jc w:val="both"/>
        <w:rPr>
          <w:sz w:val="24"/>
          <w:szCs w:val="24"/>
          <w:lang w:val="en-GB"/>
        </w:rPr>
      </w:pPr>
      <w:r w:rsidRPr="008B3041">
        <w:rPr>
          <w:sz w:val="24"/>
          <w:szCs w:val="24"/>
          <w:lang w:val="en-GB"/>
        </w:rPr>
        <w:t>100 mg</w:t>
      </w:r>
      <w:r w:rsidR="002A3464" w:rsidRPr="008B3041">
        <w:rPr>
          <w:sz w:val="24"/>
          <w:szCs w:val="24"/>
          <w:lang w:val="en-GB"/>
        </w:rPr>
        <w:t>:</w:t>
      </w:r>
      <w:r w:rsidR="002A3464" w:rsidRPr="008B3041">
        <w:rPr>
          <w:sz w:val="24"/>
          <w:szCs w:val="24"/>
          <w:lang w:val="en-GB"/>
        </w:rPr>
        <w:tab/>
        <w:t>67372</w:t>
      </w:r>
    </w:p>
    <w:p w:rsidR="002A3464" w:rsidRPr="008B3041" w:rsidRDefault="0024447C" w:rsidP="002A3464">
      <w:pPr>
        <w:tabs>
          <w:tab w:val="left" w:pos="851"/>
          <w:tab w:val="left" w:pos="1701"/>
        </w:tabs>
        <w:ind w:left="851"/>
        <w:jc w:val="both"/>
        <w:rPr>
          <w:sz w:val="24"/>
          <w:szCs w:val="24"/>
          <w:lang w:val="en-GB"/>
        </w:rPr>
      </w:pPr>
      <w:r w:rsidRPr="008B3041">
        <w:rPr>
          <w:sz w:val="24"/>
          <w:szCs w:val="24"/>
          <w:lang w:val="en-GB"/>
        </w:rPr>
        <w:t>150 mg</w:t>
      </w:r>
      <w:r w:rsidR="002A3464" w:rsidRPr="008B3041">
        <w:rPr>
          <w:sz w:val="24"/>
          <w:szCs w:val="24"/>
          <w:lang w:val="en-GB"/>
        </w:rPr>
        <w:t>:</w:t>
      </w:r>
      <w:r w:rsidR="002A3464" w:rsidRPr="008B3041">
        <w:rPr>
          <w:sz w:val="24"/>
          <w:szCs w:val="24"/>
          <w:lang w:val="en-GB"/>
        </w:rPr>
        <w:tab/>
        <w:t>67373</w:t>
      </w:r>
    </w:p>
    <w:p w:rsidR="002A3464" w:rsidRPr="008B3041" w:rsidRDefault="0024447C" w:rsidP="002A3464">
      <w:pPr>
        <w:tabs>
          <w:tab w:val="left" w:pos="851"/>
          <w:tab w:val="left" w:pos="1701"/>
        </w:tabs>
        <w:ind w:left="851"/>
        <w:jc w:val="both"/>
        <w:rPr>
          <w:sz w:val="24"/>
          <w:szCs w:val="24"/>
          <w:lang w:val="en-GB"/>
        </w:rPr>
      </w:pPr>
      <w:r w:rsidRPr="008B3041">
        <w:rPr>
          <w:sz w:val="24"/>
          <w:szCs w:val="24"/>
          <w:lang w:val="en-GB"/>
        </w:rPr>
        <w:t>200 mg</w:t>
      </w:r>
      <w:r w:rsidR="002A3464" w:rsidRPr="008B3041">
        <w:rPr>
          <w:sz w:val="24"/>
          <w:szCs w:val="24"/>
          <w:lang w:val="en-GB"/>
        </w:rPr>
        <w:t>:</w:t>
      </w:r>
      <w:r w:rsidR="002A3464" w:rsidRPr="008B3041">
        <w:rPr>
          <w:sz w:val="24"/>
          <w:szCs w:val="24"/>
          <w:lang w:val="en-GB"/>
        </w:rPr>
        <w:tab/>
        <w:t>67374</w:t>
      </w:r>
    </w:p>
    <w:p w:rsidR="0024447C" w:rsidRPr="008B3041" w:rsidRDefault="0024447C" w:rsidP="002A3464">
      <w:pPr>
        <w:tabs>
          <w:tab w:val="left" w:pos="851"/>
          <w:tab w:val="left" w:pos="1701"/>
        </w:tabs>
        <w:ind w:left="851"/>
        <w:jc w:val="both"/>
        <w:rPr>
          <w:sz w:val="24"/>
          <w:szCs w:val="24"/>
          <w:lang w:val="en-GB"/>
        </w:rPr>
      </w:pPr>
      <w:r w:rsidRPr="008B3041">
        <w:rPr>
          <w:sz w:val="24"/>
          <w:szCs w:val="24"/>
          <w:lang w:val="en-GB"/>
        </w:rPr>
        <w:t>250 mg</w:t>
      </w:r>
      <w:bookmarkEnd w:id="10"/>
      <w:r w:rsidR="002A3464" w:rsidRPr="008B3041">
        <w:rPr>
          <w:sz w:val="24"/>
          <w:szCs w:val="24"/>
          <w:lang w:val="en-GB"/>
        </w:rPr>
        <w:t>:</w:t>
      </w:r>
      <w:r w:rsidR="002A3464" w:rsidRPr="008B3041">
        <w:rPr>
          <w:sz w:val="24"/>
          <w:szCs w:val="24"/>
          <w:lang w:val="en-GB"/>
        </w:rPr>
        <w:tab/>
        <w:t>67375</w:t>
      </w:r>
    </w:p>
    <w:p w:rsidR="007C5D2A" w:rsidRPr="008B3041" w:rsidRDefault="007C5D2A" w:rsidP="000D3472">
      <w:pPr>
        <w:tabs>
          <w:tab w:val="left" w:pos="851"/>
        </w:tabs>
        <w:ind w:left="851"/>
        <w:jc w:val="both"/>
        <w:rPr>
          <w:sz w:val="24"/>
          <w:szCs w:val="24"/>
          <w:lang w:val="en-GB"/>
        </w:rPr>
      </w:pPr>
    </w:p>
    <w:p w:rsidR="007C5D2A" w:rsidRPr="00303008" w:rsidRDefault="007C5D2A" w:rsidP="000D3472">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rsidR="007C5D2A" w:rsidRPr="00303008" w:rsidRDefault="008B3041" w:rsidP="000D3472">
      <w:pPr>
        <w:ind w:left="851"/>
        <w:jc w:val="both"/>
        <w:rPr>
          <w:sz w:val="24"/>
          <w:szCs w:val="24"/>
          <w:lang w:val="en-GB"/>
        </w:rPr>
      </w:pPr>
      <w:r>
        <w:rPr>
          <w:sz w:val="24"/>
          <w:szCs w:val="24"/>
          <w:lang w:val="en-GB"/>
        </w:rPr>
        <w:t>17 March 2023</w:t>
      </w:r>
    </w:p>
    <w:p w:rsidR="007C5D2A" w:rsidRPr="00303008" w:rsidRDefault="007C5D2A" w:rsidP="000D3472">
      <w:pPr>
        <w:tabs>
          <w:tab w:val="left" w:pos="851"/>
        </w:tabs>
        <w:ind w:left="851"/>
        <w:jc w:val="both"/>
        <w:rPr>
          <w:sz w:val="24"/>
          <w:szCs w:val="24"/>
          <w:lang w:val="en-GB"/>
        </w:rPr>
      </w:pPr>
    </w:p>
    <w:p w:rsidR="007C5D2A" w:rsidRPr="00303008" w:rsidRDefault="007C5D2A" w:rsidP="000D3472">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rsidR="007C5D2A" w:rsidRPr="00303008" w:rsidRDefault="002D5976" w:rsidP="000D3472">
      <w:pPr>
        <w:tabs>
          <w:tab w:val="left" w:pos="851"/>
        </w:tabs>
        <w:ind w:left="851"/>
        <w:jc w:val="both"/>
        <w:rPr>
          <w:sz w:val="24"/>
          <w:szCs w:val="24"/>
          <w:lang w:val="en-GB"/>
        </w:rPr>
      </w:pPr>
      <w:r>
        <w:rPr>
          <w:sz w:val="24"/>
          <w:szCs w:val="24"/>
          <w:lang w:val="en-GB"/>
        </w:rPr>
        <w:t>-</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5A3" w:rsidRDefault="009B35A3">
      <w:r>
        <w:separator/>
      </w:r>
    </w:p>
  </w:endnote>
  <w:endnote w:type="continuationSeparator" w:id="0">
    <w:p w:rsidR="009B35A3" w:rsidRDefault="009B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38" w:rsidRDefault="00864538">
    <w:pPr>
      <w:pStyle w:val="Sidefod"/>
      <w:pBdr>
        <w:bottom w:val="single" w:sz="6" w:space="1" w:color="auto"/>
      </w:pBdr>
    </w:pPr>
  </w:p>
  <w:p w:rsidR="00864538" w:rsidRDefault="00864538">
    <w:pPr>
      <w:pStyle w:val="Sidefod"/>
      <w:tabs>
        <w:tab w:val="clear" w:pos="4819"/>
        <w:tab w:val="left" w:pos="8647"/>
      </w:tabs>
      <w:rPr>
        <w:i/>
        <w:snapToGrid w:val="0"/>
        <w:sz w:val="18"/>
      </w:rPr>
    </w:pPr>
  </w:p>
  <w:p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F178C1">
      <w:rPr>
        <w:i/>
        <w:noProof/>
        <w:snapToGrid w:val="0"/>
        <w:sz w:val="18"/>
      </w:rPr>
      <w:t>Tapentadol Aristo, depottabletter 25 mg, 50 mg, 100 mg, 150 mg, 200 mg og 250 mg</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38" w:rsidRDefault="00864538">
    <w:pPr>
      <w:pStyle w:val="Sidefod"/>
      <w:pBdr>
        <w:bottom w:val="single" w:sz="6" w:space="1" w:color="auto"/>
      </w:pBdr>
      <w:tabs>
        <w:tab w:val="clear" w:pos="4819"/>
        <w:tab w:val="left" w:pos="8789"/>
      </w:tabs>
      <w:rPr>
        <w:i/>
        <w:snapToGrid w:val="0"/>
        <w:sz w:val="18"/>
      </w:rPr>
    </w:pPr>
  </w:p>
  <w:p w:rsidR="00864538" w:rsidRDefault="00864538">
    <w:pPr>
      <w:pStyle w:val="Sidefod"/>
      <w:tabs>
        <w:tab w:val="clear" w:pos="4819"/>
        <w:tab w:val="left" w:pos="8789"/>
      </w:tabs>
      <w:rPr>
        <w:i/>
        <w:snapToGrid w:val="0"/>
        <w:sz w:val="18"/>
      </w:rPr>
    </w:pPr>
  </w:p>
  <w:p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F178C1">
      <w:rPr>
        <w:i/>
        <w:noProof/>
        <w:snapToGrid w:val="0"/>
        <w:sz w:val="18"/>
      </w:rPr>
      <w:t>Tapentadol Aristo, depottabletter 25 mg, 50 mg, 100 mg, 150 mg, 200 mg og 250 mg</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5A3" w:rsidRDefault="009B35A3">
      <w:r>
        <w:separator/>
      </w:r>
    </w:p>
  </w:footnote>
  <w:footnote w:type="continuationSeparator" w:id="0">
    <w:p w:rsidR="009B35A3" w:rsidRDefault="009B3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EDE5821"/>
    <w:multiLevelType w:val="hybridMultilevel"/>
    <w:tmpl w:val="772672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5" w15:restartNumberingAfterBreak="0">
    <w:nsid w:val="7FBF077F"/>
    <w:multiLevelType w:val="hybridMultilevel"/>
    <w:tmpl w:val="83F4A5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5A3"/>
    <w:rsid w:val="000557A2"/>
    <w:rsid w:val="00056601"/>
    <w:rsid w:val="000C3846"/>
    <w:rsid w:val="000C6218"/>
    <w:rsid w:val="000D3472"/>
    <w:rsid w:val="000D3C9D"/>
    <w:rsid w:val="000F0D47"/>
    <w:rsid w:val="001242DE"/>
    <w:rsid w:val="00150054"/>
    <w:rsid w:val="00151A4C"/>
    <w:rsid w:val="00180A12"/>
    <w:rsid w:val="001E651D"/>
    <w:rsid w:val="00214331"/>
    <w:rsid w:val="00214CF4"/>
    <w:rsid w:val="0024447C"/>
    <w:rsid w:val="00281F03"/>
    <w:rsid w:val="0029458A"/>
    <w:rsid w:val="002A1587"/>
    <w:rsid w:val="002A3464"/>
    <w:rsid w:val="002B27C5"/>
    <w:rsid w:val="002C0BF7"/>
    <w:rsid w:val="002D5976"/>
    <w:rsid w:val="002F15F5"/>
    <w:rsid w:val="002F6D9C"/>
    <w:rsid w:val="00303008"/>
    <w:rsid w:val="00373B55"/>
    <w:rsid w:val="0038799C"/>
    <w:rsid w:val="00391445"/>
    <w:rsid w:val="003D727E"/>
    <w:rsid w:val="003E0341"/>
    <w:rsid w:val="003E3402"/>
    <w:rsid w:val="003F4736"/>
    <w:rsid w:val="00401B49"/>
    <w:rsid w:val="0042292D"/>
    <w:rsid w:val="00437D5B"/>
    <w:rsid w:val="00440254"/>
    <w:rsid w:val="004822D8"/>
    <w:rsid w:val="004860D3"/>
    <w:rsid w:val="004A3BF4"/>
    <w:rsid w:val="004A5DB3"/>
    <w:rsid w:val="004C4C65"/>
    <w:rsid w:val="00501B09"/>
    <w:rsid w:val="005152D9"/>
    <w:rsid w:val="00533AD4"/>
    <w:rsid w:val="00534849"/>
    <w:rsid w:val="00560102"/>
    <w:rsid w:val="00562EA1"/>
    <w:rsid w:val="005A498B"/>
    <w:rsid w:val="00602053"/>
    <w:rsid w:val="00617BB8"/>
    <w:rsid w:val="006207FF"/>
    <w:rsid w:val="0066569F"/>
    <w:rsid w:val="00680052"/>
    <w:rsid w:val="00683267"/>
    <w:rsid w:val="006844E9"/>
    <w:rsid w:val="006B3847"/>
    <w:rsid w:val="006F155D"/>
    <w:rsid w:val="0075453D"/>
    <w:rsid w:val="007A4CC6"/>
    <w:rsid w:val="007C3623"/>
    <w:rsid w:val="007C5D2A"/>
    <w:rsid w:val="007D774C"/>
    <w:rsid w:val="007F1E00"/>
    <w:rsid w:val="00827444"/>
    <w:rsid w:val="008400E3"/>
    <w:rsid w:val="00864538"/>
    <w:rsid w:val="00873B4F"/>
    <w:rsid w:val="008A24F6"/>
    <w:rsid w:val="008A293E"/>
    <w:rsid w:val="008B3041"/>
    <w:rsid w:val="008D333E"/>
    <w:rsid w:val="008E51AE"/>
    <w:rsid w:val="008F2F8C"/>
    <w:rsid w:val="009925C9"/>
    <w:rsid w:val="009B35A3"/>
    <w:rsid w:val="009D0F89"/>
    <w:rsid w:val="009D7E10"/>
    <w:rsid w:val="009E38C2"/>
    <w:rsid w:val="00A07306"/>
    <w:rsid w:val="00A179D0"/>
    <w:rsid w:val="00A358A3"/>
    <w:rsid w:val="00A46747"/>
    <w:rsid w:val="00A80446"/>
    <w:rsid w:val="00A85D26"/>
    <w:rsid w:val="00A9153A"/>
    <w:rsid w:val="00AB4376"/>
    <w:rsid w:val="00AC033C"/>
    <w:rsid w:val="00AD2E36"/>
    <w:rsid w:val="00B05585"/>
    <w:rsid w:val="00B45DC5"/>
    <w:rsid w:val="00BD3490"/>
    <w:rsid w:val="00C26226"/>
    <w:rsid w:val="00C3571D"/>
    <w:rsid w:val="00C54F0B"/>
    <w:rsid w:val="00C82621"/>
    <w:rsid w:val="00CB1423"/>
    <w:rsid w:val="00D02508"/>
    <w:rsid w:val="00D10FCA"/>
    <w:rsid w:val="00D778CC"/>
    <w:rsid w:val="00D82FE9"/>
    <w:rsid w:val="00D97B77"/>
    <w:rsid w:val="00DB6A85"/>
    <w:rsid w:val="00E052EF"/>
    <w:rsid w:val="00E06B32"/>
    <w:rsid w:val="00E1290F"/>
    <w:rsid w:val="00E15608"/>
    <w:rsid w:val="00E36A80"/>
    <w:rsid w:val="00E61198"/>
    <w:rsid w:val="00EB21D7"/>
    <w:rsid w:val="00EE3EB7"/>
    <w:rsid w:val="00F14944"/>
    <w:rsid w:val="00F178C1"/>
    <w:rsid w:val="00F57E16"/>
    <w:rsid w:val="00F60336"/>
    <w:rsid w:val="00FB5C8D"/>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8D241"/>
  <w15:chartTrackingRefBased/>
  <w15:docId w15:val="{3E25291A-7710-4759-A14C-EE6181A0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semiHidden/>
    <w:unhideWhenUsed/>
    <w:rsid w:val="004C4C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6573">
      <w:bodyDiv w:val="1"/>
      <w:marLeft w:val="0"/>
      <w:marRight w:val="0"/>
      <w:marTop w:val="0"/>
      <w:marBottom w:val="0"/>
      <w:divBdr>
        <w:top w:val="none" w:sz="0" w:space="0" w:color="auto"/>
        <w:left w:val="none" w:sz="0" w:space="0" w:color="auto"/>
        <w:bottom w:val="none" w:sz="0" w:space="0" w:color="auto"/>
        <w:right w:val="none" w:sz="0" w:space="0" w:color="auto"/>
      </w:divBdr>
    </w:div>
    <w:div w:id="25377199">
      <w:bodyDiv w:val="1"/>
      <w:marLeft w:val="0"/>
      <w:marRight w:val="0"/>
      <w:marTop w:val="0"/>
      <w:marBottom w:val="0"/>
      <w:divBdr>
        <w:top w:val="none" w:sz="0" w:space="0" w:color="auto"/>
        <w:left w:val="none" w:sz="0" w:space="0" w:color="auto"/>
        <w:bottom w:val="none" w:sz="0" w:space="0" w:color="auto"/>
        <w:right w:val="none" w:sz="0" w:space="0" w:color="auto"/>
      </w:divBdr>
    </w:div>
    <w:div w:id="90591532">
      <w:bodyDiv w:val="1"/>
      <w:marLeft w:val="0"/>
      <w:marRight w:val="0"/>
      <w:marTop w:val="0"/>
      <w:marBottom w:val="0"/>
      <w:divBdr>
        <w:top w:val="none" w:sz="0" w:space="0" w:color="auto"/>
        <w:left w:val="none" w:sz="0" w:space="0" w:color="auto"/>
        <w:bottom w:val="none" w:sz="0" w:space="0" w:color="auto"/>
        <w:right w:val="none" w:sz="0" w:space="0" w:color="auto"/>
      </w:divBdr>
    </w:div>
    <w:div w:id="177893631">
      <w:bodyDiv w:val="1"/>
      <w:marLeft w:val="0"/>
      <w:marRight w:val="0"/>
      <w:marTop w:val="0"/>
      <w:marBottom w:val="0"/>
      <w:divBdr>
        <w:top w:val="none" w:sz="0" w:space="0" w:color="auto"/>
        <w:left w:val="none" w:sz="0" w:space="0" w:color="auto"/>
        <w:bottom w:val="none" w:sz="0" w:space="0" w:color="auto"/>
        <w:right w:val="none" w:sz="0" w:space="0" w:color="auto"/>
      </w:divBdr>
    </w:div>
    <w:div w:id="228613527">
      <w:bodyDiv w:val="1"/>
      <w:marLeft w:val="0"/>
      <w:marRight w:val="0"/>
      <w:marTop w:val="0"/>
      <w:marBottom w:val="0"/>
      <w:divBdr>
        <w:top w:val="none" w:sz="0" w:space="0" w:color="auto"/>
        <w:left w:val="none" w:sz="0" w:space="0" w:color="auto"/>
        <w:bottom w:val="none" w:sz="0" w:space="0" w:color="auto"/>
        <w:right w:val="none" w:sz="0" w:space="0" w:color="auto"/>
      </w:divBdr>
    </w:div>
    <w:div w:id="274562822">
      <w:bodyDiv w:val="1"/>
      <w:marLeft w:val="0"/>
      <w:marRight w:val="0"/>
      <w:marTop w:val="0"/>
      <w:marBottom w:val="0"/>
      <w:divBdr>
        <w:top w:val="none" w:sz="0" w:space="0" w:color="auto"/>
        <w:left w:val="none" w:sz="0" w:space="0" w:color="auto"/>
        <w:bottom w:val="none" w:sz="0" w:space="0" w:color="auto"/>
        <w:right w:val="none" w:sz="0" w:space="0" w:color="auto"/>
      </w:divBdr>
    </w:div>
    <w:div w:id="495801170">
      <w:bodyDiv w:val="1"/>
      <w:marLeft w:val="0"/>
      <w:marRight w:val="0"/>
      <w:marTop w:val="0"/>
      <w:marBottom w:val="0"/>
      <w:divBdr>
        <w:top w:val="none" w:sz="0" w:space="0" w:color="auto"/>
        <w:left w:val="none" w:sz="0" w:space="0" w:color="auto"/>
        <w:bottom w:val="none" w:sz="0" w:space="0" w:color="auto"/>
        <w:right w:val="none" w:sz="0" w:space="0" w:color="auto"/>
      </w:divBdr>
    </w:div>
    <w:div w:id="610750274">
      <w:bodyDiv w:val="1"/>
      <w:marLeft w:val="0"/>
      <w:marRight w:val="0"/>
      <w:marTop w:val="0"/>
      <w:marBottom w:val="0"/>
      <w:divBdr>
        <w:top w:val="none" w:sz="0" w:space="0" w:color="auto"/>
        <w:left w:val="none" w:sz="0" w:space="0" w:color="auto"/>
        <w:bottom w:val="none" w:sz="0" w:space="0" w:color="auto"/>
        <w:right w:val="none" w:sz="0" w:space="0" w:color="auto"/>
      </w:divBdr>
    </w:div>
    <w:div w:id="686711005">
      <w:bodyDiv w:val="1"/>
      <w:marLeft w:val="0"/>
      <w:marRight w:val="0"/>
      <w:marTop w:val="0"/>
      <w:marBottom w:val="0"/>
      <w:divBdr>
        <w:top w:val="none" w:sz="0" w:space="0" w:color="auto"/>
        <w:left w:val="none" w:sz="0" w:space="0" w:color="auto"/>
        <w:bottom w:val="none" w:sz="0" w:space="0" w:color="auto"/>
        <w:right w:val="none" w:sz="0" w:space="0" w:color="auto"/>
      </w:divBdr>
    </w:div>
    <w:div w:id="695422106">
      <w:bodyDiv w:val="1"/>
      <w:marLeft w:val="0"/>
      <w:marRight w:val="0"/>
      <w:marTop w:val="0"/>
      <w:marBottom w:val="0"/>
      <w:divBdr>
        <w:top w:val="none" w:sz="0" w:space="0" w:color="auto"/>
        <w:left w:val="none" w:sz="0" w:space="0" w:color="auto"/>
        <w:bottom w:val="none" w:sz="0" w:space="0" w:color="auto"/>
        <w:right w:val="none" w:sz="0" w:space="0" w:color="auto"/>
      </w:divBdr>
    </w:div>
    <w:div w:id="806046811">
      <w:bodyDiv w:val="1"/>
      <w:marLeft w:val="0"/>
      <w:marRight w:val="0"/>
      <w:marTop w:val="0"/>
      <w:marBottom w:val="0"/>
      <w:divBdr>
        <w:top w:val="none" w:sz="0" w:space="0" w:color="auto"/>
        <w:left w:val="none" w:sz="0" w:space="0" w:color="auto"/>
        <w:bottom w:val="none" w:sz="0" w:space="0" w:color="auto"/>
        <w:right w:val="none" w:sz="0" w:space="0" w:color="auto"/>
      </w:divBdr>
    </w:div>
    <w:div w:id="810633089">
      <w:bodyDiv w:val="1"/>
      <w:marLeft w:val="0"/>
      <w:marRight w:val="0"/>
      <w:marTop w:val="0"/>
      <w:marBottom w:val="0"/>
      <w:divBdr>
        <w:top w:val="none" w:sz="0" w:space="0" w:color="auto"/>
        <w:left w:val="none" w:sz="0" w:space="0" w:color="auto"/>
        <w:bottom w:val="none" w:sz="0" w:space="0" w:color="auto"/>
        <w:right w:val="none" w:sz="0" w:space="0" w:color="auto"/>
      </w:divBdr>
    </w:div>
    <w:div w:id="836454863">
      <w:bodyDiv w:val="1"/>
      <w:marLeft w:val="0"/>
      <w:marRight w:val="0"/>
      <w:marTop w:val="0"/>
      <w:marBottom w:val="0"/>
      <w:divBdr>
        <w:top w:val="none" w:sz="0" w:space="0" w:color="auto"/>
        <w:left w:val="none" w:sz="0" w:space="0" w:color="auto"/>
        <w:bottom w:val="none" w:sz="0" w:space="0" w:color="auto"/>
        <w:right w:val="none" w:sz="0" w:space="0" w:color="auto"/>
      </w:divBdr>
    </w:div>
    <w:div w:id="854343861">
      <w:bodyDiv w:val="1"/>
      <w:marLeft w:val="0"/>
      <w:marRight w:val="0"/>
      <w:marTop w:val="0"/>
      <w:marBottom w:val="0"/>
      <w:divBdr>
        <w:top w:val="none" w:sz="0" w:space="0" w:color="auto"/>
        <w:left w:val="none" w:sz="0" w:space="0" w:color="auto"/>
        <w:bottom w:val="none" w:sz="0" w:space="0" w:color="auto"/>
        <w:right w:val="none" w:sz="0" w:space="0" w:color="auto"/>
      </w:divBdr>
    </w:div>
    <w:div w:id="925965359">
      <w:bodyDiv w:val="1"/>
      <w:marLeft w:val="0"/>
      <w:marRight w:val="0"/>
      <w:marTop w:val="0"/>
      <w:marBottom w:val="0"/>
      <w:divBdr>
        <w:top w:val="none" w:sz="0" w:space="0" w:color="auto"/>
        <w:left w:val="none" w:sz="0" w:space="0" w:color="auto"/>
        <w:bottom w:val="none" w:sz="0" w:space="0" w:color="auto"/>
        <w:right w:val="none" w:sz="0" w:space="0" w:color="auto"/>
      </w:divBdr>
    </w:div>
    <w:div w:id="943880627">
      <w:bodyDiv w:val="1"/>
      <w:marLeft w:val="0"/>
      <w:marRight w:val="0"/>
      <w:marTop w:val="0"/>
      <w:marBottom w:val="0"/>
      <w:divBdr>
        <w:top w:val="none" w:sz="0" w:space="0" w:color="auto"/>
        <w:left w:val="none" w:sz="0" w:space="0" w:color="auto"/>
        <w:bottom w:val="none" w:sz="0" w:space="0" w:color="auto"/>
        <w:right w:val="none" w:sz="0" w:space="0" w:color="auto"/>
      </w:divBdr>
    </w:div>
    <w:div w:id="1064646558">
      <w:bodyDiv w:val="1"/>
      <w:marLeft w:val="0"/>
      <w:marRight w:val="0"/>
      <w:marTop w:val="0"/>
      <w:marBottom w:val="0"/>
      <w:divBdr>
        <w:top w:val="none" w:sz="0" w:space="0" w:color="auto"/>
        <w:left w:val="none" w:sz="0" w:space="0" w:color="auto"/>
        <w:bottom w:val="none" w:sz="0" w:space="0" w:color="auto"/>
        <w:right w:val="none" w:sz="0" w:space="0" w:color="auto"/>
      </w:divBdr>
    </w:div>
    <w:div w:id="1073042456">
      <w:bodyDiv w:val="1"/>
      <w:marLeft w:val="0"/>
      <w:marRight w:val="0"/>
      <w:marTop w:val="0"/>
      <w:marBottom w:val="0"/>
      <w:divBdr>
        <w:top w:val="none" w:sz="0" w:space="0" w:color="auto"/>
        <w:left w:val="none" w:sz="0" w:space="0" w:color="auto"/>
        <w:bottom w:val="none" w:sz="0" w:space="0" w:color="auto"/>
        <w:right w:val="none" w:sz="0" w:space="0" w:color="auto"/>
      </w:divBdr>
    </w:div>
    <w:div w:id="1127119451">
      <w:bodyDiv w:val="1"/>
      <w:marLeft w:val="0"/>
      <w:marRight w:val="0"/>
      <w:marTop w:val="0"/>
      <w:marBottom w:val="0"/>
      <w:divBdr>
        <w:top w:val="none" w:sz="0" w:space="0" w:color="auto"/>
        <w:left w:val="none" w:sz="0" w:space="0" w:color="auto"/>
        <w:bottom w:val="none" w:sz="0" w:space="0" w:color="auto"/>
        <w:right w:val="none" w:sz="0" w:space="0" w:color="auto"/>
      </w:divBdr>
    </w:div>
    <w:div w:id="1294946734">
      <w:bodyDiv w:val="1"/>
      <w:marLeft w:val="0"/>
      <w:marRight w:val="0"/>
      <w:marTop w:val="0"/>
      <w:marBottom w:val="0"/>
      <w:divBdr>
        <w:top w:val="none" w:sz="0" w:space="0" w:color="auto"/>
        <w:left w:val="none" w:sz="0" w:space="0" w:color="auto"/>
        <w:bottom w:val="none" w:sz="0" w:space="0" w:color="auto"/>
        <w:right w:val="none" w:sz="0" w:space="0" w:color="auto"/>
      </w:divBdr>
    </w:div>
    <w:div w:id="1322272201">
      <w:bodyDiv w:val="1"/>
      <w:marLeft w:val="0"/>
      <w:marRight w:val="0"/>
      <w:marTop w:val="0"/>
      <w:marBottom w:val="0"/>
      <w:divBdr>
        <w:top w:val="none" w:sz="0" w:space="0" w:color="auto"/>
        <w:left w:val="none" w:sz="0" w:space="0" w:color="auto"/>
        <w:bottom w:val="none" w:sz="0" w:space="0" w:color="auto"/>
        <w:right w:val="none" w:sz="0" w:space="0" w:color="auto"/>
      </w:divBdr>
    </w:div>
    <w:div w:id="1335111147">
      <w:bodyDiv w:val="1"/>
      <w:marLeft w:val="0"/>
      <w:marRight w:val="0"/>
      <w:marTop w:val="0"/>
      <w:marBottom w:val="0"/>
      <w:divBdr>
        <w:top w:val="none" w:sz="0" w:space="0" w:color="auto"/>
        <w:left w:val="none" w:sz="0" w:space="0" w:color="auto"/>
        <w:bottom w:val="none" w:sz="0" w:space="0" w:color="auto"/>
        <w:right w:val="none" w:sz="0" w:space="0" w:color="auto"/>
      </w:divBdr>
    </w:div>
    <w:div w:id="1361514732">
      <w:bodyDiv w:val="1"/>
      <w:marLeft w:val="0"/>
      <w:marRight w:val="0"/>
      <w:marTop w:val="0"/>
      <w:marBottom w:val="0"/>
      <w:divBdr>
        <w:top w:val="none" w:sz="0" w:space="0" w:color="auto"/>
        <w:left w:val="none" w:sz="0" w:space="0" w:color="auto"/>
        <w:bottom w:val="none" w:sz="0" w:space="0" w:color="auto"/>
        <w:right w:val="none" w:sz="0" w:space="0" w:color="auto"/>
      </w:divBdr>
    </w:div>
    <w:div w:id="1384597547">
      <w:bodyDiv w:val="1"/>
      <w:marLeft w:val="0"/>
      <w:marRight w:val="0"/>
      <w:marTop w:val="0"/>
      <w:marBottom w:val="0"/>
      <w:divBdr>
        <w:top w:val="none" w:sz="0" w:space="0" w:color="auto"/>
        <w:left w:val="none" w:sz="0" w:space="0" w:color="auto"/>
        <w:bottom w:val="none" w:sz="0" w:space="0" w:color="auto"/>
        <w:right w:val="none" w:sz="0" w:space="0" w:color="auto"/>
      </w:divBdr>
    </w:div>
    <w:div w:id="1425683374">
      <w:bodyDiv w:val="1"/>
      <w:marLeft w:val="0"/>
      <w:marRight w:val="0"/>
      <w:marTop w:val="0"/>
      <w:marBottom w:val="0"/>
      <w:divBdr>
        <w:top w:val="none" w:sz="0" w:space="0" w:color="auto"/>
        <w:left w:val="none" w:sz="0" w:space="0" w:color="auto"/>
        <w:bottom w:val="none" w:sz="0" w:space="0" w:color="auto"/>
        <w:right w:val="none" w:sz="0" w:space="0" w:color="auto"/>
      </w:divBdr>
    </w:div>
    <w:div w:id="1458336867">
      <w:bodyDiv w:val="1"/>
      <w:marLeft w:val="0"/>
      <w:marRight w:val="0"/>
      <w:marTop w:val="0"/>
      <w:marBottom w:val="0"/>
      <w:divBdr>
        <w:top w:val="none" w:sz="0" w:space="0" w:color="auto"/>
        <w:left w:val="none" w:sz="0" w:space="0" w:color="auto"/>
        <w:bottom w:val="none" w:sz="0" w:space="0" w:color="auto"/>
        <w:right w:val="none" w:sz="0" w:space="0" w:color="auto"/>
      </w:divBdr>
    </w:div>
    <w:div w:id="1504323816">
      <w:bodyDiv w:val="1"/>
      <w:marLeft w:val="0"/>
      <w:marRight w:val="0"/>
      <w:marTop w:val="0"/>
      <w:marBottom w:val="0"/>
      <w:divBdr>
        <w:top w:val="none" w:sz="0" w:space="0" w:color="auto"/>
        <w:left w:val="none" w:sz="0" w:space="0" w:color="auto"/>
        <w:bottom w:val="none" w:sz="0" w:space="0" w:color="auto"/>
        <w:right w:val="none" w:sz="0" w:space="0" w:color="auto"/>
      </w:divBdr>
    </w:div>
    <w:div w:id="1553348131">
      <w:bodyDiv w:val="1"/>
      <w:marLeft w:val="0"/>
      <w:marRight w:val="0"/>
      <w:marTop w:val="0"/>
      <w:marBottom w:val="0"/>
      <w:divBdr>
        <w:top w:val="none" w:sz="0" w:space="0" w:color="auto"/>
        <w:left w:val="none" w:sz="0" w:space="0" w:color="auto"/>
        <w:bottom w:val="none" w:sz="0" w:space="0" w:color="auto"/>
        <w:right w:val="none" w:sz="0" w:space="0" w:color="auto"/>
      </w:divBdr>
    </w:div>
    <w:div w:id="1582449038">
      <w:bodyDiv w:val="1"/>
      <w:marLeft w:val="0"/>
      <w:marRight w:val="0"/>
      <w:marTop w:val="0"/>
      <w:marBottom w:val="0"/>
      <w:divBdr>
        <w:top w:val="none" w:sz="0" w:space="0" w:color="auto"/>
        <w:left w:val="none" w:sz="0" w:space="0" w:color="auto"/>
        <w:bottom w:val="none" w:sz="0" w:space="0" w:color="auto"/>
        <w:right w:val="none" w:sz="0" w:space="0" w:color="auto"/>
      </w:divBdr>
    </w:div>
    <w:div w:id="1582984468">
      <w:bodyDiv w:val="1"/>
      <w:marLeft w:val="0"/>
      <w:marRight w:val="0"/>
      <w:marTop w:val="0"/>
      <w:marBottom w:val="0"/>
      <w:divBdr>
        <w:top w:val="none" w:sz="0" w:space="0" w:color="auto"/>
        <w:left w:val="none" w:sz="0" w:space="0" w:color="auto"/>
        <w:bottom w:val="none" w:sz="0" w:space="0" w:color="auto"/>
        <w:right w:val="none" w:sz="0" w:space="0" w:color="auto"/>
      </w:divBdr>
    </w:div>
    <w:div w:id="1645305783">
      <w:bodyDiv w:val="1"/>
      <w:marLeft w:val="0"/>
      <w:marRight w:val="0"/>
      <w:marTop w:val="0"/>
      <w:marBottom w:val="0"/>
      <w:divBdr>
        <w:top w:val="none" w:sz="0" w:space="0" w:color="auto"/>
        <w:left w:val="none" w:sz="0" w:space="0" w:color="auto"/>
        <w:bottom w:val="none" w:sz="0" w:space="0" w:color="auto"/>
        <w:right w:val="none" w:sz="0" w:space="0" w:color="auto"/>
      </w:divBdr>
    </w:div>
    <w:div w:id="1660576189">
      <w:bodyDiv w:val="1"/>
      <w:marLeft w:val="0"/>
      <w:marRight w:val="0"/>
      <w:marTop w:val="0"/>
      <w:marBottom w:val="0"/>
      <w:divBdr>
        <w:top w:val="none" w:sz="0" w:space="0" w:color="auto"/>
        <w:left w:val="none" w:sz="0" w:space="0" w:color="auto"/>
        <w:bottom w:val="none" w:sz="0" w:space="0" w:color="auto"/>
        <w:right w:val="none" w:sz="0" w:space="0" w:color="auto"/>
      </w:divBdr>
    </w:div>
    <w:div w:id="1701664393">
      <w:bodyDiv w:val="1"/>
      <w:marLeft w:val="0"/>
      <w:marRight w:val="0"/>
      <w:marTop w:val="0"/>
      <w:marBottom w:val="0"/>
      <w:divBdr>
        <w:top w:val="none" w:sz="0" w:space="0" w:color="auto"/>
        <w:left w:val="none" w:sz="0" w:space="0" w:color="auto"/>
        <w:bottom w:val="none" w:sz="0" w:space="0" w:color="auto"/>
        <w:right w:val="none" w:sz="0" w:space="0" w:color="auto"/>
      </w:divBdr>
    </w:div>
    <w:div w:id="1833638430">
      <w:bodyDiv w:val="1"/>
      <w:marLeft w:val="0"/>
      <w:marRight w:val="0"/>
      <w:marTop w:val="0"/>
      <w:marBottom w:val="0"/>
      <w:divBdr>
        <w:top w:val="none" w:sz="0" w:space="0" w:color="auto"/>
        <w:left w:val="none" w:sz="0" w:space="0" w:color="auto"/>
        <w:bottom w:val="none" w:sz="0" w:space="0" w:color="auto"/>
        <w:right w:val="none" w:sz="0" w:space="0" w:color="auto"/>
      </w:divBdr>
    </w:div>
    <w:div w:id="1863668448">
      <w:bodyDiv w:val="1"/>
      <w:marLeft w:val="0"/>
      <w:marRight w:val="0"/>
      <w:marTop w:val="0"/>
      <w:marBottom w:val="0"/>
      <w:divBdr>
        <w:top w:val="none" w:sz="0" w:space="0" w:color="auto"/>
        <w:left w:val="none" w:sz="0" w:space="0" w:color="auto"/>
        <w:bottom w:val="none" w:sz="0" w:space="0" w:color="auto"/>
        <w:right w:val="none" w:sz="0" w:space="0" w:color="auto"/>
      </w:divBdr>
    </w:div>
    <w:div w:id="1882160010">
      <w:bodyDiv w:val="1"/>
      <w:marLeft w:val="0"/>
      <w:marRight w:val="0"/>
      <w:marTop w:val="0"/>
      <w:marBottom w:val="0"/>
      <w:divBdr>
        <w:top w:val="none" w:sz="0" w:space="0" w:color="auto"/>
        <w:left w:val="none" w:sz="0" w:space="0" w:color="auto"/>
        <w:bottom w:val="none" w:sz="0" w:space="0" w:color="auto"/>
        <w:right w:val="none" w:sz="0" w:space="0" w:color="auto"/>
      </w:divBdr>
    </w:div>
    <w:div w:id="1902446122">
      <w:bodyDiv w:val="1"/>
      <w:marLeft w:val="0"/>
      <w:marRight w:val="0"/>
      <w:marTop w:val="0"/>
      <w:marBottom w:val="0"/>
      <w:divBdr>
        <w:top w:val="none" w:sz="0" w:space="0" w:color="auto"/>
        <w:left w:val="none" w:sz="0" w:space="0" w:color="auto"/>
        <w:bottom w:val="none" w:sz="0" w:space="0" w:color="auto"/>
        <w:right w:val="none" w:sz="0" w:space="0" w:color="auto"/>
      </w:divBdr>
    </w:div>
    <w:div w:id="1915823406">
      <w:bodyDiv w:val="1"/>
      <w:marLeft w:val="0"/>
      <w:marRight w:val="0"/>
      <w:marTop w:val="0"/>
      <w:marBottom w:val="0"/>
      <w:divBdr>
        <w:top w:val="none" w:sz="0" w:space="0" w:color="auto"/>
        <w:left w:val="none" w:sz="0" w:space="0" w:color="auto"/>
        <w:bottom w:val="none" w:sz="0" w:space="0" w:color="auto"/>
        <w:right w:val="none" w:sz="0" w:space="0" w:color="auto"/>
      </w:divBdr>
    </w:div>
    <w:div w:id="2005278699">
      <w:bodyDiv w:val="1"/>
      <w:marLeft w:val="0"/>
      <w:marRight w:val="0"/>
      <w:marTop w:val="0"/>
      <w:marBottom w:val="0"/>
      <w:divBdr>
        <w:top w:val="none" w:sz="0" w:space="0" w:color="auto"/>
        <w:left w:val="none" w:sz="0" w:space="0" w:color="auto"/>
        <w:bottom w:val="none" w:sz="0" w:space="0" w:color="auto"/>
        <w:right w:val="none" w:sz="0" w:space="0" w:color="auto"/>
      </w:divBdr>
    </w:div>
    <w:div w:id="2054233288">
      <w:bodyDiv w:val="1"/>
      <w:marLeft w:val="0"/>
      <w:marRight w:val="0"/>
      <w:marTop w:val="0"/>
      <w:marBottom w:val="0"/>
      <w:divBdr>
        <w:top w:val="none" w:sz="0" w:space="0" w:color="auto"/>
        <w:left w:val="none" w:sz="0" w:space="0" w:color="auto"/>
        <w:bottom w:val="none" w:sz="0" w:space="0" w:color="auto"/>
        <w:right w:val="none" w:sz="0" w:space="0" w:color="auto"/>
      </w:divBdr>
    </w:div>
    <w:div w:id="2074040503">
      <w:bodyDiv w:val="1"/>
      <w:marLeft w:val="0"/>
      <w:marRight w:val="0"/>
      <w:marTop w:val="0"/>
      <w:marBottom w:val="0"/>
      <w:divBdr>
        <w:top w:val="none" w:sz="0" w:space="0" w:color="auto"/>
        <w:left w:val="none" w:sz="0" w:space="0" w:color="auto"/>
        <w:bottom w:val="none" w:sz="0" w:space="0" w:color="auto"/>
        <w:right w:val="none" w:sz="0" w:space="0" w:color="auto"/>
      </w:divBdr>
    </w:div>
    <w:div w:id="2122609591">
      <w:bodyDiv w:val="1"/>
      <w:marLeft w:val="0"/>
      <w:marRight w:val="0"/>
      <w:marTop w:val="0"/>
      <w:marBottom w:val="0"/>
      <w:divBdr>
        <w:top w:val="none" w:sz="0" w:space="0" w:color="auto"/>
        <w:left w:val="none" w:sz="0" w:space="0" w:color="auto"/>
        <w:bottom w:val="none" w:sz="0" w:space="0" w:color="auto"/>
        <w:right w:val="none" w:sz="0" w:space="0" w:color="auto"/>
      </w:divBdr>
    </w:div>
    <w:div w:id="2127386703">
      <w:bodyDiv w:val="1"/>
      <w:marLeft w:val="0"/>
      <w:marRight w:val="0"/>
      <w:marTop w:val="0"/>
      <w:marBottom w:val="0"/>
      <w:divBdr>
        <w:top w:val="none" w:sz="0" w:space="0" w:color="auto"/>
        <w:left w:val="none" w:sz="0" w:space="0" w:color="auto"/>
        <w:bottom w:val="none" w:sz="0" w:space="0" w:color="auto"/>
        <w:right w:val="none" w:sz="0" w:space="0" w:color="auto"/>
      </w:divBdr>
    </w:div>
    <w:div w:id="2145344163">
      <w:bodyDiv w:val="1"/>
      <w:marLeft w:val="0"/>
      <w:marRight w:val="0"/>
      <w:marTop w:val="0"/>
      <w:marBottom w:val="0"/>
      <w:divBdr>
        <w:top w:val="none" w:sz="0" w:space="0" w:color="auto"/>
        <w:left w:val="none" w:sz="0" w:space="0" w:color="auto"/>
        <w:bottom w:val="none" w:sz="0" w:space="0" w:color="auto"/>
        <w:right w:val="none" w:sz="0" w:space="0" w:color="auto"/>
      </w:divBdr>
    </w:div>
    <w:div w:id="214619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30</TotalTime>
  <Pages>15</Pages>
  <Words>4891</Words>
  <Characters>30261</Characters>
  <Application>Microsoft Office Word</Application>
  <DocSecurity>0</DocSecurity>
  <Lines>252</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2022020979 mt</dc:description>
  <cp:lastModifiedBy>Hanne Thy Iversen</cp:lastModifiedBy>
  <cp:revision>20</cp:revision>
  <cp:lastPrinted>2006-02-24T09:31:00Z</cp:lastPrinted>
  <dcterms:created xsi:type="dcterms:W3CDTF">2023-03-16T14:42:00Z</dcterms:created>
  <dcterms:modified xsi:type="dcterms:W3CDTF">2023-03-17T08:47:00Z</dcterms:modified>
</cp:coreProperties>
</file>