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770A4" w14:textId="267B20B5" w:rsidR="009260DE" w:rsidRPr="009D43B0" w:rsidRDefault="0021526C" w:rsidP="009260DE">
      <w:pPr>
        <w:rPr>
          <w:sz w:val="24"/>
          <w:szCs w:val="24"/>
        </w:rPr>
      </w:pPr>
      <w:r w:rsidRPr="009D43B0">
        <w:rPr>
          <w:noProof/>
          <w:sz w:val="24"/>
          <w:szCs w:val="24"/>
          <w:lang w:eastAsia="da-DK"/>
        </w:rPr>
        <w:drawing>
          <wp:anchor distT="0" distB="0" distL="114300" distR="114300" simplePos="0" relativeHeight="251658240" behindDoc="0" locked="0" layoutInCell="1" allowOverlap="1" wp14:anchorId="2DCA57D0" wp14:editId="469791D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D43B0">
        <w:rPr>
          <w:sz w:val="24"/>
          <w:szCs w:val="24"/>
        </w:rPr>
        <w:br w:type="textWrapping" w:clear="all"/>
      </w:r>
    </w:p>
    <w:p w14:paraId="316A84A7" w14:textId="7CB28C20" w:rsidR="009260DE" w:rsidRPr="009D43B0" w:rsidRDefault="009260DE" w:rsidP="009260DE">
      <w:pPr>
        <w:pStyle w:val="Titel"/>
        <w:tabs>
          <w:tab w:val="right" w:pos="9356"/>
        </w:tabs>
        <w:jc w:val="left"/>
        <w:rPr>
          <w:b w:val="0"/>
          <w:szCs w:val="24"/>
          <w:lang w:eastAsia="en-US"/>
        </w:rPr>
      </w:pPr>
      <w:r w:rsidRPr="009D43B0">
        <w:rPr>
          <w:b w:val="0"/>
          <w:szCs w:val="24"/>
          <w:lang w:eastAsia="en-US"/>
        </w:rPr>
        <w:tab/>
      </w:r>
      <w:r w:rsidR="0030623A">
        <w:rPr>
          <w:b w:val="0"/>
          <w:szCs w:val="24"/>
          <w:lang w:eastAsia="en-US"/>
        </w:rPr>
        <w:t>2</w:t>
      </w:r>
      <w:r w:rsidR="00E61324">
        <w:rPr>
          <w:szCs w:val="24"/>
        </w:rPr>
        <w:t>6</w:t>
      </w:r>
      <w:r w:rsidR="00A27A4F">
        <w:rPr>
          <w:szCs w:val="24"/>
        </w:rPr>
        <w:t xml:space="preserve">. </w:t>
      </w:r>
      <w:r w:rsidR="00E61324">
        <w:rPr>
          <w:szCs w:val="24"/>
        </w:rPr>
        <w:t>marts</w:t>
      </w:r>
      <w:r w:rsidR="00A27A4F">
        <w:rPr>
          <w:szCs w:val="24"/>
        </w:rPr>
        <w:t xml:space="preserve"> 202</w:t>
      </w:r>
      <w:r w:rsidR="00E61324">
        <w:rPr>
          <w:szCs w:val="24"/>
        </w:rPr>
        <w:t>4</w:t>
      </w:r>
    </w:p>
    <w:p w14:paraId="5E6FC0E0" w14:textId="77777777" w:rsidR="009260DE" w:rsidRPr="009D43B0" w:rsidRDefault="009260DE" w:rsidP="009260DE">
      <w:pPr>
        <w:pStyle w:val="Titel"/>
        <w:tabs>
          <w:tab w:val="left" w:pos="8222"/>
        </w:tabs>
        <w:jc w:val="left"/>
        <w:rPr>
          <w:b w:val="0"/>
          <w:szCs w:val="24"/>
        </w:rPr>
      </w:pPr>
    </w:p>
    <w:p w14:paraId="004732C9" w14:textId="77777777" w:rsidR="009260DE" w:rsidRPr="009D43B0" w:rsidRDefault="009260DE" w:rsidP="009260DE">
      <w:pPr>
        <w:pStyle w:val="Titel"/>
        <w:jc w:val="left"/>
        <w:rPr>
          <w:b w:val="0"/>
          <w:szCs w:val="24"/>
        </w:rPr>
      </w:pPr>
    </w:p>
    <w:p w14:paraId="14369099" w14:textId="0660DCE8" w:rsidR="00DA784E" w:rsidRPr="009D43B0" w:rsidRDefault="00DA784E" w:rsidP="009260DE">
      <w:pPr>
        <w:pStyle w:val="Titel"/>
        <w:jc w:val="left"/>
        <w:rPr>
          <w:b w:val="0"/>
          <w:szCs w:val="24"/>
        </w:rPr>
      </w:pPr>
    </w:p>
    <w:p w14:paraId="6B6DDD03" w14:textId="77777777" w:rsidR="009260DE" w:rsidRPr="009D43B0" w:rsidRDefault="009260DE" w:rsidP="009260DE">
      <w:pPr>
        <w:jc w:val="center"/>
        <w:rPr>
          <w:b/>
          <w:sz w:val="24"/>
          <w:szCs w:val="24"/>
        </w:rPr>
      </w:pPr>
      <w:r w:rsidRPr="009D43B0">
        <w:rPr>
          <w:b/>
          <w:sz w:val="24"/>
          <w:szCs w:val="24"/>
        </w:rPr>
        <w:t>PRODUKTRESUMÉ</w:t>
      </w:r>
    </w:p>
    <w:p w14:paraId="70C4BE8A" w14:textId="77777777" w:rsidR="009260DE" w:rsidRPr="009D43B0" w:rsidRDefault="009260DE" w:rsidP="009260DE">
      <w:pPr>
        <w:jc w:val="center"/>
        <w:rPr>
          <w:b/>
          <w:sz w:val="24"/>
          <w:szCs w:val="24"/>
        </w:rPr>
      </w:pPr>
    </w:p>
    <w:p w14:paraId="46CE971D" w14:textId="77777777" w:rsidR="009260DE" w:rsidRPr="009D43B0" w:rsidRDefault="009260DE" w:rsidP="009260DE">
      <w:pPr>
        <w:jc w:val="center"/>
        <w:rPr>
          <w:b/>
          <w:sz w:val="24"/>
          <w:szCs w:val="24"/>
        </w:rPr>
      </w:pPr>
      <w:r w:rsidRPr="009D43B0">
        <w:rPr>
          <w:b/>
          <w:sz w:val="24"/>
          <w:szCs w:val="24"/>
        </w:rPr>
        <w:t>for</w:t>
      </w:r>
    </w:p>
    <w:p w14:paraId="7E880B6C" w14:textId="77777777" w:rsidR="000B058C" w:rsidRPr="009D43B0" w:rsidRDefault="000B058C" w:rsidP="009260DE">
      <w:pPr>
        <w:jc w:val="center"/>
        <w:rPr>
          <w:b/>
          <w:sz w:val="24"/>
          <w:szCs w:val="24"/>
        </w:rPr>
      </w:pPr>
    </w:p>
    <w:p w14:paraId="442B30E9" w14:textId="7C736FFB" w:rsidR="009260DE" w:rsidRPr="0087729D" w:rsidRDefault="0030623A" w:rsidP="009260DE">
      <w:pPr>
        <w:jc w:val="center"/>
        <w:rPr>
          <w:b/>
          <w:sz w:val="24"/>
          <w:szCs w:val="24"/>
        </w:rPr>
      </w:pPr>
      <w:proofErr w:type="spellStart"/>
      <w:r>
        <w:rPr>
          <w:b/>
          <w:sz w:val="24"/>
          <w:szCs w:val="24"/>
        </w:rPr>
        <w:t>Tapentadol</w:t>
      </w:r>
      <w:proofErr w:type="spellEnd"/>
      <w:r>
        <w:rPr>
          <w:b/>
          <w:sz w:val="24"/>
          <w:szCs w:val="24"/>
        </w:rPr>
        <w:t xml:space="preserve"> </w:t>
      </w:r>
      <w:proofErr w:type="spellStart"/>
      <w:r>
        <w:rPr>
          <w:b/>
          <w:sz w:val="24"/>
          <w:szCs w:val="24"/>
        </w:rPr>
        <w:t>Carefarm</w:t>
      </w:r>
      <w:proofErr w:type="spellEnd"/>
      <w:r w:rsidR="0030580C" w:rsidRPr="0087729D">
        <w:rPr>
          <w:b/>
          <w:sz w:val="24"/>
          <w:szCs w:val="24"/>
        </w:rPr>
        <w:t>, depottabletter</w:t>
      </w:r>
      <w:r>
        <w:rPr>
          <w:b/>
          <w:sz w:val="24"/>
          <w:szCs w:val="24"/>
        </w:rPr>
        <w:t xml:space="preserve"> (</w:t>
      </w:r>
      <w:proofErr w:type="spellStart"/>
      <w:r>
        <w:rPr>
          <w:b/>
          <w:sz w:val="24"/>
          <w:szCs w:val="24"/>
        </w:rPr>
        <w:t>Orifarm</w:t>
      </w:r>
      <w:proofErr w:type="spellEnd"/>
      <w:r>
        <w:rPr>
          <w:b/>
          <w:sz w:val="24"/>
          <w:szCs w:val="24"/>
        </w:rPr>
        <w:t>)</w:t>
      </w:r>
    </w:p>
    <w:p w14:paraId="48002C17" w14:textId="77777777" w:rsidR="009260DE" w:rsidRPr="0087729D" w:rsidRDefault="009260DE" w:rsidP="009260DE">
      <w:pPr>
        <w:jc w:val="both"/>
        <w:rPr>
          <w:sz w:val="24"/>
          <w:szCs w:val="24"/>
        </w:rPr>
      </w:pPr>
    </w:p>
    <w:p w14:paraId="49A85934" w14:textId="77777777" w:rsidR="009260DE" w:rsidRPr="0087729D" w:rsidRDefault="009260DE" w:rsidP="009260DE">
      <w:pPr>
        <w:jc w:val="both"/>
        <w:rPr>
          <w:sz w:val="24"/>
          <w:szCs w:val="24"/>
        </w:rPr>
      </w:pPr>
    </w:p>
    <w:p w14:paraId="5A72FA7A" w14:textId="77777777" w:rsidR="009260DE" w:rsidRPr="0087729D" w:rsidRDefault="009260DE" w:rsidP="009260DE">
      <w:pPr>
        <w:tabs>
          <w:tab w:val="left" w:pos="851"/>
        </w:tabs>
        <w:ind w:left="851" w:hanging="851"/>
        <w:rPr>
          <w:b/>
          <w:sz w:val="24"/>
          <w:szCs w:val="24"/>
        </w:rPr>
      </w:pPr>
      <w:r w:rsidRPr="0087729D">
        <w:rPr>
          <w:b/>
          <w:sz w:val="24"/>
          <w:szCs w:val="24"/>
        </w:rPr>
        <w:t>0.</w:t>
      </w:r>
      <w:r w:rsidRPr="0087729D">
        <w:rPr>
          <w:b/>
          <w:sz w:val="24"/>
          <w:szCs w:val="24"/>
        </w:rPr>
        <w:tab/>
        <w:t>D.SP.NR.</w:t>
      </w:r>
    </w:p>
    <w:p w14:paraId="08000B51" w14:textId="7D7B642E" w:rsidR="009260DE" w:rsidRPr="009D43B0" w:rsidRDefault="0030580C" w:rsidP="009260DE">
      <w:pPr>
        <w:tabs>
          <w:tab w:val="left" w:pos="851"/>
        </w:tabs>
        <w:ind w:left="851"/>
        <w:rPr>
          <w:sz w:val="24"/>
          <w:szCs w:val="24"/>
        </w:rPr>
      </w:pPr>
      <w:r w:rsidRPr="009D43B0">
        <w:rPr>
          <w:sz w:val="24"/>
          <w:szCs w:val="24"/>
        </w:rPr>
        <w:t>32470</w:t>
      </w:r>
    </w:p>
    <w:p w14:paraId="04BED29C" w14:textId="77777777" w:rsidR="009260DE" w:rsidRPr="009D43B0" w:rsidRDefault="009260DE" w:rsidP="009260DE">
      <w:pPr>
        <w:tabs>
          <w:tab w:val="left" w:pos="851"/>
        </w:tabs>
        <w:ind w:left="851"/>
        <w:rPr>
          <w:sz w:val="24"/>
          <w:szCs w:val="24"/>
        </w:rPr>
      </w:pPr>
    </w:p>
    <w:p w14:paraId="27A25648" w14:textId="77777777" w:rsidR="009260DE" w:rsidRPr="009D43B0" w:rsidRDefault="009260DE" w:rsidP="009260DE">
      <w:pPr>
        <w:tabs>
          <w:tab w:val="left" w:pos="851"/>
        </w:tabs>
        <w:ind w:left="851" w:hanging="851"/>
        <w:rPr>
          <w:b/>
          <w:sz w:val="24"/>
          <w:szCs w:val="24"/>
        </w:rPr>
      </w:pPr>
      <w:r w:rsidRPr="009D43B0">
        <w:rPr>
          <w:b/>
          <w:sz w:val="24"/>
          <w:szCs w:val="24"/>
        </w:rPr>
        <w:t>1.</w:t>
      </w:r>
      <w:r w:rsidRPr="009D43B0">
        <w:rPr>
          <w:b/>
          <w:sz w:val="24"/>
          <w:szCs w:val="24"/>
        </w:rPr>
        <w:tab/>
        <w:t>LÆGEMIDLETS NAVN</w:t>
      </w:r>
    </w:p>
    <w:p w14:paraId="19D4D70F" w14:textId="13AAE5E2" w:rsidR="009260DE" w:rsidRPr="009D43B0" w:rsidRDefault="0030623A" w:rsidP="009260DE">
      <w:pPr>
        <w:tabs>
          <w:tab w:val="left" w:pos="851"/>
        </w:tabs>
        <w:ind w:left="851"/>
        <w:rPr>
          <w:sz w:val="24"/>
          <w:szCs w:val="24"/>
        </w:rPr>
      </w:pPr>
      <w:proofErr w:type="spellStart"/>
      <w:r>
        <w:rPr>
          <w:sz w:val="24"/>
          <w:szCs w:val="24"/>
        </w:rPr>
        <w:t>Tapentadol</w:t>
      </w:r>
      <w:proofErr w:type="spellEnd"/>
      <w:r>
        <w:rPr>
          <w:sz w:val="24"/>
          <w:szCs w:val="24"/>
        </w:rPr>
        <w:t xml:space="preserve"> </w:t>
      </w:r>
      <w:proofErr w:type="spellStart"/>
      <w:r>
        <w:rPr>
          <w:sz w:val="24"/>
          <w:szCs w:val="24"/>
        </w:rPr>
        <w:t>Carefarm</w:t>
      </w:r>
      <w:proofErr w:type="spellEnd"/>
    </w:p>
    <w:p w14:paraId="154B1831" w14:textId="77777777" w:rsidR="009260DE" w:rsidRPr="009D43B0" w:rsidRDefault="009260DE" w:rsidP="009260DE">
      <w:pPr>
        <w:tabs>
          <w:tab w:val="left" w:pos="851"/>
        </w:tabs>
        <w:ind w:left="851"/>
        <w:rPr>
          <w:sz w:val="24"/>
          <w:szCs w:val="24"/>
        </w:rPr>
      </w:pPr>
    </w:p>
    <w:p w14:paraId="7CEBDD0C" w14:textId="77777777" w:rsidR="009260DE" w:rsidRPr="009D43B0" w:rsidRDefault="009260DE" w:rsidP="009260DE">
      <w:pPr>
        <w:tabs>
          <w:tab w:val="left" w:pos="851"/>
        </w:tabs>
        <w:ind w:left="851" w:hanging="851"/>
        <w:rPr>
          <w:b/>
          <w:sz w:val="24"/>
          <w:szCs w:val="24"/>
        </w:rPr>
      </w:pPr>
      <w:r w:rsidRPr="009D43B0">
        <w:rPr>
          <w:b/>
          <w:sz w:val="24"/>
          <w:szCs w:val="24"/>
        </w:rPr>
        <w:t>2.</w:t>
      </w:r>
      <w:r w:rsidRPr="009D43B0">
        <w:rPr>
          <w:b/>
          <w:sz w:val="24"/>
          <w:szCs w:val="24"/>
        </w:rPr>
        <w:tab/>
        <w:t>KVALITATIV OG KVANTITATIV SAMMENSÆTNING</w:t>
      </w:r>
    </w:p>
    <w:p w14:paraId="62A1DECE" w14:textId="77777777" w:rsidR="004B5285" w:rsidRPr="009D43B0" w:rsidRDefault="004B5285" w:rsidP="00A7762D">
      <w:pPr>
        <w:ind w:left="851"/>
        <w:rPr>
          <w:sz w:val="24"/>
          <w:szCs w:val="24"/>
        </w:rPr>
      </w:pPr>
      <w:r w:rsidRPr="009D43B0">
        <w:rPr>
          <w:sz w:val="24"/>
          <w:szCs w:val="24"/>
          <w:lang w:bidi="da-DK"/>
        </w:rPr>
        <w:t xml:space="preserve">Hver 50 mg depottablet indeholder </w:t>
      </w:r>
      <w:proofErr w:type="spellStart"/>
      <w:r w:rsidRPr="009D43B0">
        <w:rPr>
          <w:sz w:val="24"/>
          <w:szCs w:val="24"/>
          <w:lang w:bidi="da-DK"/>
        </w:rPr>
        <w:t>tapentadoltartrat</w:t>
      </w:r>
      <w:proofErr w:type="spellEnd"/>
      <w:r w:rsidRPr="009D43B0">
        <w:rPr>
          <w:sz w:val="24"/>
          <w:szCs w:val="24"/>
          <w:lang w:bidi="da-DK"/>
        </w:rPr>
        <w:t xml:space="preserve"> svarende til 50 mg </w:t>
      </w:r>
      <w:proofErr w:type="spellStart"/>
      <w:r w:rsidRPr="009D43B0">
        <w:rPr>
          <w:sz w:val="24"/>
          <w:szCs w:val="24"/>
          <w:lang w:bidi="da-DK"/>
        </w:rPr>
        <w:t>tapentadol</w:t>
      </w:r>
      <w:proofErr w:type="spellEnd"/>
      <w:r w:rsidRPr="009D43B0">
        <w:rPr>
          <w:sz w:val="24"/>
          <w:szCs w:val="24"/>
          <w:lang w:bidi="da-DK"/>
        </w:rPr>
        <w:t>.</w:t>
      </w:r>
    </w:p>
    <w:p w14:paraId="76ED7167" w14:textId="77777777" w:rsidR="004B5285" w:rsidRPr="009D43B0" w:rsidRDefault="004B5285" w:rsidP="00A7762D">
      <w:pPr>
        <w:ind w:left="851"/>
        <w:rPr>
          <w:sz w:val="24"/>
          <w:szCs w:val="24"/>
        </w:rPr>
      </w:pPr>
      <w:r w:rsidRPr="009D43B0">
        <w:rPr>
          <w:sz w:val="24"/>
          <w:szCs w:val="24"/>
          <w:lang w:bidi="da-DK"/>
        </w:rPr>
        <w:t xml:space="preserve">Hver 100 mg depottablet indeholder </w:t>
      </w:r>
      <w:proofErr w:type="spellStart"/>
      <w:r w:rsidRPr="009D43B0">
        <w:rPr>
          <w:sz w:val="24"/>
          <w:szCs w:val="24"/>
          <w:lang w:bidi="da-DK"/>
        </w:rPr>
        <w:t>tapentadoltartrat</w:t>
      </w:r>
      <w:proofErr w:type="spellEnd"/>
      <w:r w:rsidRPr="009D43B0">
        <w:rPr>
          <w:sz w:val="24"/>
          <w:szCs w:val="24"/>
          <w:lang w:bidi="da-DK"/>
        </w:rPr>
        <w:t xml:space="preserve"> svarende til 100 mg </w:t>
      </w:r>
      <w:proofErr w:type="spellStart"/>
      <w:r w:rsidRPr="009D43B0">
        <w:rPr>
          <w:sz w:val="24"/>
          <w:szCs w:val="24"/>
          <w:lang w:bidi="da-DK"/>
        </w:rPr>
        <w:t>tapentadol</w:t>
      </w:r>
      <w:proofErr w:type="spellEnd"/>
      <w:r w:rsidRPr="009D43B0">
        <w:rPr>
          <w:sz w:val="24"/>
          <w:szCs w:val="24"/>
          <w:lang w:bidi="da-DK"/>
        </w:rPr>
        <w:t>.</w:t>
      </w:r>
    </w:p>
    <w:p w14:paraId="0E248431" w14:textId="55F4DF91" w:rsidR="004B5285" w:rsidRPr="009D43B0" w:rsidRDefault="004B5285" w:rsidP="00A7762D">
      <w:pPr>
        <w:ind w:left="851"/>
        <w:rPr>
          <w:sz w:val="24"/>
          <w:szCs w:val="24"/>
        </w:rPr>
      </w:pPr>
      <w:r w:rsidRPr="009D43B0">
        <w:rPr>
          <w:sz w:val="24"/>
          <w:szCs w:val="24"/>
          <w:lang w:bidi="da-DK"/>
        </w:rPr>
        <w:t>Hver 150 mg</w:t>
      </w:r>
      <w:r w:rsidR="00805897" w:rsidRPr="009D43B0">
        <w:rPr>
          <w:sz w:val="24"/>
          <w:szCs w:val="24"/>
          <w:lang w:bidi="da-DK"/>
        </w:rPr>
        <w:t xml:space="preserve"> </w:t>
      </w:r>
      <w:r w:rsidRPr="009D43B0">
        <w:rPr>
          <w:sz w:val="24"/>
          <w:szCs w:val="24"/>
          <w:lang w:bidi="da-DK"/>
        </w:rPr>
        <w:t xml:space="preserve">depottablet indeholder </w:t>
      </w:r>
      <w:proofErr w:type="spellStart"/>
      <w:r w:rsidRPr="009D43B0">
        <w:rPr>
          <w:sz w:val="24"/>
          <w:szCs w:val="24"/>
          <w:lang w:bidi="da-DK"/>
        </w:rPr>
        <w:t>tapentadoltartrat</w:t>
      </w:r>
      <w:proofErr w:type="spellEnd"/>
      <w:r w:rsidRPr="009D43B0">
        <w:rPr>
          <w:sz w:val="24"/>
          <w:szCs w:val="24"/>
          <w:lang w:bidi="da-DK"/>
        </w:rPr>
        <w:t xml:space="preserve"> svarende til 150 mg </w:t>
      </w:r>
      <w:proofErr w:type="spellStart"/>
      <w:r w:rsidRPr="009D43B0">
        <w:rPr>
          <w:sz w:val="24"/>
          <w:szCs w:val="24"/>
          <w:lang w:bidi="da-DK"/>
        </w:rPr>
        <w:t>tapentadol</w:t>
      </w:r>
      <w:proofErr w:type="spellEnd"/>
      <w:r w:rsidRPr="009D43B0">
        <w:rPr>
          <w:sz w:val="24"/>
          <w:szCs w:val="24"/>
          <w:lang w:bidi="da-DK"/>
        </w:rPr>
        <w:t>.</w:t>
      </w:r>
    </w:p>
    <w:p w14:paraId="29F00460" w14:textId="77777777" w:rsidR="004B5285" w:rsidRPr="009D43B0" w:rsidRDefault="004B5285" w:rsidP="00A7762D">
      <w:pPr>
        <w:ind w:left="851"/>
        <w:rPr>
          <w:sz w:val="24"/>
          <w:szCs w:val="24"/>
        </w:rPr>
      </w:pPr>
      <w:r w:rsidRPr="009D43B0">
        <w:rPr>
          <w:sz w:val="24"/>
          <w:szCs w:val="24"/>
          <w:lang w:bidi="da-DK"/>
        </w:rPr>
        <w:t xml:space="preserve">Hver 200 mg depottablet indeholder </w:t>
      </w:r>
      <w:proofErr w:type="spellStart"/>
      <w:r w:rsidRPr="009D43B0">
        <w:rPr>
          <w:sz w:val="24"/>
          <w:szCs w:val="24"/>
          <w:lang w:bidi="da-DK"/>
        </w:rPr>
        <w:t>tapentadoltartrat</w:t>
      </w:r>
      <w:proofErr w:type="spellEnd"/>
      <w:r w:rsidRPr="009D43B0">
        <w:rPr>
          <w:sz w:val="24"/>
          <w:szCs w:val="24"/>
          <w:lang w:bidi="da-DK"/>
        </w:rPr>
        <w:t xml:space="preserve"> svarende til 200 mg </w:t>
      </w:r>
      <w:proofErr w:type="spellStart"/>
      <w:r w:rsidRPr="009D43B0">
        <w:rPr>
          <w:sz w:val="24"/>
          <w:szCs w:val="24"/>
          <w:lang w:bidi="da-DK"/>
        </w:rPr>
        <w:t>tapentadol</w:t>
      </w:r>
      <w:proofErr w:type="spellEnd"/>
      <w:r w:rsidRPr="009D43B0">
        <w:rPr>
          <w:sz w:val="24"/>
          <w:szCs w:val="24"/>
          <w:lang w:bidi="da-DK"/>
        </w:rPr>
        <w:t>.</w:t>
      </w:r>
    </w:p>
    <w:p w14:paraId="77E48FAB" w14:textId="77777777" w:rsidR="004B5285" w:rsidRPr="009D43B0" w:rsidRDefault="004B5285" w:rsidP="00A7762D">
      <w:pPr>
        <w:ind w:left="851"/>
        <w:rPr>
          <w:sz w:val="24"/>
          <w:szCs w:val="24"/>
        </w:rPr>
      </w:pPr>
      <w:r w:rsidRPr="009D43B0">
        <w:rPr>
          <w:sz w:val="24"/>
          <w:szCs w:val="24"/>
          <w:lang w:bidi="da-DK"/>
        </w:rPr>
        <w:t xml:space="preserve">Hver 250 mg depottablet indeholder </w:t>
      </w:r>
      <w:proofErr w:type="spellStart"/>
      <w:r w:rsidRPr="009D43B0">
        <w:rPr>
          <w:sz w:val="24"/>
          <w:szCs w:val="24"/>
          <w:lang w:bidi="da-DK"/>
        </w:rPr>
        <w:t>tapentadoltartrat</w:t>
      </w:r>
      <w:proofErr w:type="spellEnd"/>
      <w:r w:rsidRPr="009D43B0">
        <w:rPr>
          <w:sz w:val="24"/>
          <w:szCs w:val="24"/>
          <w:lang w:bidi="da-DK"/>
        </w:rPr>
        <w:t xml:space="preserve"> svarende til 250 mg </w:t>
      </w:r>
      <w:proofErr w:type="spellStart"/>
      <w:r w:rsidRPr="009D43B0">
        <w:rPr>
          <w:sz w:val="24"/>
          <w:szCs w:val="24"/>
          <w:lang w:bidi="da-DK"/>
        </w:rPr>
        <w:t>tapentadol</w:t>
      </w:r>
      <w:proofErr w:type="spellEnd"/>
      <w:r w:rsidRPr="009D43B0">
        <w:rPr>
          <w:sz w:val="24"/>
          <w:szCs w:val="24"/>
          <w:lang w:bidi="da-DK"/>
        </w:rPr>
        <w:t>.</w:t>
      </w:r>
    </w:p>
    <w:p w14:paraId="16688730" w14:textId="77777777" w:rsidR="004B5285" w:rsidRPr="009D43B0" w:rsidRDefault="004B5285" w:rsidP="00A7762D">
      <w:pPr>
        <w:ind w:left="851"/>
        <w:rPr>
          <w:sz w:val="24"/>
          <w:szCs w:val="24"/>
        </w:rPr>
      </w:pPr>
    </w:p>
    <w:p w14:paraId="4316FDDA" w14:textId="76604703" w:rsidR="004B5285" w:rsidRPr="009D43B0" w:rsidRDefault="004B5285" w:rsidP="00A7762D">
      <w:pPr>
        <w:ind w:left="851"/>
        <w:rPr>
          <w:sz w:val="24"/>
          <w:szCs w:val="24"/>
        </w:rPr>
      </w:pPr>
      <w:r w:rsidRPr="009D43B0">
        <w:rPr>
          <w:sz w:val="24"/>
          <w:szCs w:val="24"/>
          <w:lang w:bidi="da-DK"/>
        </w:rPr>
        <w:t xml:space="preserve">Se </w:t>
      </w:r>
      <w:r w:rsidR="00A25A88" w:rsidRPr="009D43B0">
        <w:rPr>
          <w:sz w:val="24"/>
          <w:szCs w:val="24"/>
          <w:lang w:bidi="da-DK"/>
        </w:rPr>
        <w:t>pkt.</w:t>
      </w:r>
      <w:r w:rsidRPr="009D43B0">
        <w:rPr>
          <w:sz w:val="24"/>
          <w:szCs w:val="24"/>
          <w:lang w:bidi="da-DK"/>
        </w:rPr>
        <w:t xml:space="preserve"> 6.1. for en fuldstændig liste over hjælpestoffer. </w:t>
      </w:r>
    </w:p>
    <w:p w14:paraId="3DB39529" w14:textId="77777777" w:rsidR="009260DE" w:rsidRPr="009D43B0" w:rsidRDefault="009260DE" w:rsidP="009260DE">
      <w:pPr>
        <w:tabs>
          <w:tab w:val="left" w:pos="851"/>
        </w:tabs>
        <w:ind w:left="851"/>
        <w:rPr>
          <w:sz w:val="24"/>
          <w:szCs w:val="24"/>
        </w:rPr>
      </w:pPr>
    </w:p>
    <w:p w14:paraId="2D6E098E" w14:textId="77777777" w:rsidR="009260DE" w:rsidRPr="009D43B0" w:rsidRDefault="009260DE" w:rsidP="009260DE">
      <w:pPr>
        <w:tabs>
          <w:tab w:val="left" w:pos="851"/>
        </w:tabs>
        <w:ind w:left="851" w:hanging="851"/>
        <w:rPr>
          <w:b/>
          <w:sz w:val="24"/>
          <w:szCs w:val="24"/>
        </w:rPr>
      </w:pPr>
      <w:r w:rsidRPr="009D43B0">
        <w:rPr>
          <w:b/>
          <w:sz w:val="24"/>
          <w:szCs w:val="24"/>
        </w:rPr>
        <w:t>3.</w:t>
      </w:r>
      <w:r w:rsidRPr="009D43B0">
        <w:rPr>
          <w:b/>
          <w:sz w:val="24"/>
          <w:szCs w:val="24"/>
        </w:rPr>
        <w:tab/>
        <w:t>LÆGEMIDDELFORM</w:t>
      </w:r>
    </w:p>
    <w:p w14:paraId="2798DAD7" w14:textId="5CCC8D15" w:rsidR="004B5285" w:rsidRPr="009D43B0" w:rsidRDefault="004B5285" w:rsidP="00A7762D">
      <w:pPr>
        <w:ind w:left="851"/>
        <w:rPr>
          <w:rFonts w:eastAsiaTheme="minorHAnsi"/>
          <w:color w:val="000000"/>
          <w:sz w:val="24"/>
          <w:szCs w:val="24"/>
        </w:rPr>
      </w:pPr>
      <w:r w:rsidRPr="009D43B0">
        <w:rPr>
          <w:sz w:val="24"/>
          <w:szCs w:val="24"/>
          <w:lang w:bidi="da-DK"/>
        </w:rPr>
        <w:t>Depottablet</w:t>
      </w:r>
      <w:r w:rsidR="00A25A88" w:rsidRPr="009D43B0">
        <w:rPr>
          <w:sz w:val="24"/>
          <w:szCs w:val="24"/>
          <w:lang w:bidi="da-DK"/>
        </w:rPr>
        <w:t>ter</w:t>
      </w:r>
      <w:r w:rsidR="0030623A">
        <w:rPr>
          <w:sz w:val="24"/>
          <w:szCs w:val="24"/>
          <w:lang w:bidi="da-DK"/>
        </w:rPr>
        <w:t xml:space="preserve"> (</w:t>
      </w:r>
      <w:proofErr w:type="spellStart"/>
      <w:r w:rsidR="0030623A">
        <w:rPr>
          <w:sz w:val="24"/>
          <w:szCs w:val="24"/>
          <w:lang w:bidi="da-DK"/>
        </w:rPr>
        <w:t>Orifarm</w:t>
      </w:r>
      <w:proofErr w:type="spellEnd"/>
      <w:r w:rsidR="0030623A">
        <w:rPr>
          <w:sz w:val="24"/>
          <w:szCs w:val="24"/>
          <w:lang w:bidi="da-DK"/>
        </w:rPr>
        <w:t>)</w:t>
      </w:r>
    </w:p>
    <w:p w14:paraId="2692D3D9" w14:textId="77777777" w:rsidR="009260DE" w:rsidRPr="009D43B0" w:rsidRDefault="009260DE" w:rsidP="009260DE">
      <w:pPr>
        <w:tabs>
          <w:tab w:val="left" w:pos="851"/>
        </w:tabs>
        <w:ind w:left="851"/>
        <w:rPr>
          <w:sz w:val="24"/>
          <w:szCs w:val="24"/>
        </w:rPr>
      </w:pPr>
    </w:p>
    <w:p w14:paraId="69D5FE53" w14:textId="77777777" w:rsidR="009260DE" w:rsidRPr="009D43B0" w:rsidRDefault="009260DE" w:rsidP="009260DE">
      <w:pPr>
        <w:tabs>
          <w:tab w:val="left" w:pos="851"/>
        </w:tabs>
        <w:ind w:left="851"/>
        <w:rPr>
          <w:sz w:val="24"/>
          <w:szCs w:val="24"/>
        </w:rPr>
      </w:pPr>
    </w:p>
    <w:p w14:paraId="518AB5D4" w14:textId="77777777" w:rsidR="009260DE" w:rsidRPr="009D43B0" w:rsidRDefault="009260DE" w:rsidP="009260DE">
      <w:pPr>
        <w:tabs>
          <w:tab w:val="left" w:pos="851"/>
        </w:tabs>
        <w:ind w:left="851" w:hanging="851"/>
        <w:rPr>
          <w:b/>
          <w:sz w:val="24"/>
          <w:szCs w:val="24"/>
        </w:rPr>
      </w:pPr>
      <w:r w:rsidRPr="009D43B0">
        <w:rPr>
          <w:b/>
          <w:sz w:val="24"/>
          <w:szCs w:val="24"/>
        </w:rPr>
        <w:t>4.</w:t>
      </w:r>
      <w:r w:rsidRPr="009D43B0">
        <w:rPr>
          <w:b/>
          <w:sz w:val="24"/>
          <w:szCs w:val="24"/>
        </w:rPr>
        <w:tab/>
        <w:t>KLINISKE OPLYSNINGER</w:t>
      </w:r>
    </w:p>
    <w:p w14:paraId="516E73A3" w14:textId="77777777" w:rsidR="009260DE" w:rsidRPr="009D43B0" w:rsidRDefault="009260DE" w:rsidP="009260DE">
      <w:pPr>
        <w:tabs>
          <w:tab w:val="left" w:pos="851"/>
        </w:tabs>
        <w:ind w:left="851"/>
        <w:rPr>
          <w:b/>
          <w:sz w:val="24"/>
          <w:szCs w:val="24"/>
        </w:rPr>
      </w:pPr>
    </w:p>
    <w:p w14:paraId="15570417" w14:textId="77777777" w:rsidR="009260DE" w:rsidRPr="009D43B0" w:rsidRDefault="009260DE" w:rsidP="009260DE">
      <w:pPr>
        <w:tabs>
          <w:tab w:val="left" w:pos="851"/>
        </w:tabs>
        <w:ind w:left="851" w:hanging="851"/>
        <w:rPr>
          <w:b/>
          <w:sz w:val="24"/>
          <w:szCs w:val="24"/>
          <w:u w:val="single"/>
        </w:rPr>
      </w:pPr>
      <w:r w:rsidRPr="009D43B0">
        <w:rPr>
          <w:b/>
          <w:sz w:val="24"/>
          <w:szCs w:val="24"/>
        </w:rPr>
        <w:t>4.1</w:t>
      </w:r>
      <w:r w:rsidRPr="009D43B0">
        <w:rPr>
          <w:b/>
          <w:sz w:val="24"/>
          <w:szCs w:val="24"/>
        </w:rPr>
        <w:tab/>
        <w:t>Terapeutiske indikationer</w:t>
      </w:r>
    </w:p>
    <w:p w14:paraId="11181125" w14:textId="5DF780BC" w:rsidR="004B5285" w:rsidRPr="009D43B0" w:rsidRDefault="0030623A" w:rsidP="00A7762D">
      <w:pPr>
        <w:ind w:left="851"/>
        <w:rPr>
          <w:sz w:val="24"/>
          <w:szCs w:val="24"/>
        </w:rPr>
      </w:pPr>
      <w:proofErr w:type="spellStart"/>
      <w:r>
        <w:rPr>
          <w:sz w:val="24"/>
          <w:szCs w:val="24"/>
          <w:lang w:bidi="da-DK"/>
        </w:rPr>
        <w:t>Tapentadol</w:t>
      </w:r>
      <w:proofErr w:type="spellEnd"/>
      <w:r>
        <w:rPr>
          <w:sz w:val="24"/>
          <w:szCs w:val="24"/>
          <w:lang w:bidi="da-DK"/>
        </w:rPr>
        <w:t xml:space="preserve"> </w:t>
      </w:r>
      <w:proofErr w:type="spellStart"/>
      <w:r>
        <w:rPr>
          <w:sz w:val="24"/>
          <w:szCs w:val="24"/>
          <w:lang w:bidi="da-DK"/>
        </w:rPr>
        <w:t>Carefarm</w:t>
      </w:r>
      <w:proofErr w:type="spellEnd"/>
      <w:r w:rsidR="004B5285" w:rsidRPr="009D43B0">
        <w:rPr>
          <w:sz w:val="24"/>
          <w:szCs w:val="24"/>
          <w:lang w:bidi="da-DK"/>
        </w:rPr>
        <w:t xml:space="preserve"> er indiceret til lindring af svære kroniske smerter hos voksne, som kun kan opnå tilstrækkelig smertelindring med </w:t>
      </w:r>
      <w:proofErr w:type="spellStart"/>
      <w:r w:rsidR="004B5285" w:rsidRPr="009D43B0">
        <w:rPr>
          <w:sz w:val="24"/>
          <w:szCs w:val="24"/>
          <w:lang w:bidi="da-DK"/>
        </w:rPr>
        <w:t>opioidanalgetika</w:t>
      </w:r>
      <w:proofErr w:type="spellEnd"/>
      <w:r w:rsidR="004B5285" w:rsidRPr="009D43B0">
        <w:rPr>
          <w:sz w:val="24"/>
          <w:szCs w:val="24"/>
          <w:lang w:bidi="da-DK"/>
        </w:rPr>
        <w:t xml:space="preserve">. </w:t>
      </w:r>
    </w:p>
    <w:p w14:paraId="546BE868" w14:textId="77777777" w:rsidR="009260DE" w:rsidRPr="009D43B0" w:rsidRDefault="009260DE" w:rsidP="009260DE">
      <w:pPr>
        <w:tabs>
          <w:tab w:val="left" w:pos="851"/>
        </w:tabs>
        <w:ind w:left="851"/>
        <w:rPr>
          <w:sz w:val="24"/>
          <w:szCs w:val="24"/>
        </w:rPr>
      </w:pPr>
    </w:p>
    <w:p w14:paraId="4ABFC6E8" w14:textId="54CE676C" w:rsidR="009260DE" w:rsidRPr="009D43B0" w:rsidRDefault="009260DE" w:rsidP="009260DE">
      <w:pPr>
        <w:tabs>
          <w:tab w:val="left" w:pos="851"/>
        </w:tabs>
        <w:ind w:left="851" w:hanging="851"/>
        <w:rPr>
          <w:b/>
          <w:sz w:val="24"/>
          <w:szCs w:val="24"/>
        </w:rPr>
      </w:pPr>
      <w:r w:rsidRPr="009D43B0">
        <w:rPr>
          <w:b/>
          <w:sz w:val="24"/>
          <w:szCs w:val="24"/>
        </w:rPr>
        <w:t>4.2</w:t>
      </w:r>
      <w:r w:rsidRPr="009D43B0">
        <w:rPr>
          <w:b/>
          <w:sz w:val="24"/>
          <w:szCs w:val="24"/>
        </w:rPr>
        <w:tab/>
        <w:t xml:space="preserve">Dosering og </w:t>
      </w:r>
      <w:r w:rsidR="00D720BF">
        <w:rPr>
          <w:b/>
          <w:sz w:val="24"/>
          <w:szCs w:val="24"/>
        </w:rPr>
        <w:t>administration</w:t>
      </w:r>
    </w:p>
    <w:p w14:paraId="137906D1" w14:textId="77777777" w:rsidR="0030623A" w:rsidRPr="00927033" w:rsidRDefault="0030623A"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14:paraId="67C353FE" w14:textId="77777777" w:rsidR="0030623A" w:rsidRDefault="0030623A" w:rsidP="00A7762D">
      <w:pPr>
        <w:ind w:left="851"/>
        <w:rPr>
          <w:sz w:val="24"/>
          <w:szCs w:val="24"/>
          <w:lang w:bidi="da-DK"/>
        </w:rPr>
      </w:pPr>
    </w:p>
    <w:p w14:paraId="099C48E7" w14:textId="2E4D5504" w:rsidR="004B5285" w:rsidRPr="009D43B0" w:rsidRDefault="004B5285" w:rsidP="00A7762D">
      <w:pPr>
        <w:ind w:left="851"/>
        <w:rPr>
          <w:sz w:val="24"/>
          <w:szCs w:val="24"/>
        </w:rPr>
      </w:pPr>
      <w:r w:rsidRPr="009D43B0">
        <w:rPr>
          <w:sz w:val="24"/>
          <w:szCs w:val="24"/>
          <w:lang w:bidi="da-DK"/>
        </w:rPr>
        <w:t xml:space="preserve">Doseringsregimet bør tilpasses individuelt alt efter sværhedsgraden af de smerter, der behandles, erfaringen fra tidligere behandlinger og evnen til at overvåge patienten. </w:t>
      </w:r>
    </w:p>
    <w:p w14:paraId="4BA58289" w14:textId="13657F39" w:rsidR="004B5285" w:rsidRPr="009D43B0" w:rsidRDefault="0030623A" w:rsidP="00A7762D">
      <w:pPr>
        <w:ind w:left="851"/>
        <w:rPr>
          <w:sz w:val="24"/>
          <w:szCs w:val="24"/>
        </w:rPr>
      </w:pPr>
      <w:proofErr w:type="spellStart"/>
      <w:r>
        <w:rPr>
          <w:sz w:val="24"/>
          <w:szCs w:val="24"/>
          <w:lang w:bidi="da-DK"/>
        </w:rPr>
        <w:t>Tapentadol</w:t>
      </w:r>
      <w:proofErr w:type="spellEnd"/>
      <w:r>
        <w:rPr>
          <w:sz w:val="24"/>
          <w:szCs w:val="24"/>
          <w:lang w:bidi="da-DK"/>
        </w:rPr>
        <w:t xml:space="preserve"> </w:t>
      </w:r>
      <w:proofErr w:type="spellStart"/>
      <w:r>
        <w:rPr>
          <w:sz w:val="24"/>
          <w:szCs w:val="24"/>
          <w:lang w:bidi="da-DK"/>
        </w:rPr>
        <w:t>Carefarm</w:t>
      </w:r>
      <w:proofErr w:type="spellEnd"/>
      <w:r w:rsidR="004B5285" w:rsidRPr="009D43B0">
        <w:rPr>
          <w:sz w:val="24"/>
          <w:szCs w:val="24"/>
          <w:lang w:bidi="da-DK"/>
        </w:rPr>
        <w:t xml:space="preserve"> skal tages to gange dagligt, cirka hver 12. time. </w:t>
      </w:r>
    </w:p>
    <w:p w14:paraId="73DCBB4F" w14:textId="77777777" w:rsidR="004B5285" w:rsidRPr="009D43B0" w:rsidRDefault="004B5285" w:rsidP="00A7762D">
      <w:pPr>
        <w:ind w:left="851"/>
        <w:rPr>
          <w:i/>
          <w:sz w:val="24"/>
          <w:szCs w:val="24"/>
          <w:lang w:bidi="da-DK"/>
        </w:rPr>
      </w:pPr>
    </w:p>
    <w:p w14:paraId="760AB052" w14:textId="77777777" w:rsidR="004B5285" w:rsidRPr="009D43B0" w:rsidRDefault="004B5285" w:rsidP="00A7762D">
      <w:pPr>
        <w:ind w:left="851"/>
        <w:rPr>
          <w:sz w:val="24"/>
          <w:szCs w:val="24"/>
        </w:rPr>
      </w:pPr>
      <w:r w:rsidRPr="009D43B0">
        <w:rPr>
          <w:i/>
          <w:sz w:val="24"/>
          <w:szCs w:val="24"/>
          <w:lang w:bidi="da-DK"/>
        </w:rPr>
        <w:t xml:space="preserve">Behandlingsopstart </w:t>
      </w:r>
    </w:p>
    <w:p w14:paraId="131B25EA" w14:textId="6B89C0D5" w:rsidR="004B5285" w:rsidRPr="009D43B0" w:rsidRDefault="004B5285" w:rsidP="00A7762D">
      <w:pPr>
        <w:ind w:left="851"/>
        <w:rPr>
          <w:sz w:val="24"/>
          <w:szCs w:val="24"/>
        </w:rPr>
      </w:pPr>
      <w:r w:rsidRPr="009D43B0">
        <w:rPr>
          <w:sz w:val="24"/>
          <w:szCs w:val="24"/>
          <w:lang w:bidi="da-DK"/>
        </w:rPr>
        <w:t xml:space="preserve">Behandlingsopstart hos patienter, der ikke allerede tager </w:t>
      </w:r>
      <w:proofErr w:type="spellStart"/>
      <w:r w:rsidRPr="009D43B0">
        <w:rPr>
          <w:sz w:val="24"/>
          <w:szCs w:val="24"/>
          <w:lang w:bidi="da-DK"/>
        </w:rPr>
        <w:t>opioidanalgetika</w:t>
      </w:r>
      <w:proofErr w:type="spellEnd"/>
      <w:r w:rsidRPr="009D43B0">
        <w:rPr>
          <w:sz w:val="24"/>
          <w:szCs w:val="24"/>
          <w:lang w:bidi="da-DK"/>
        </w:rPr>
        <w:t xml:space="preserve"> </w:t>
      </w:r>
    </w:p>
    <w:p w14:paraId="138A39AF" w14:textId="77777777" w:rsidR="004B5285" w:rsidRPr="009D43B0" w:rsidRDefault="004B5285" w:rsidP="00A7762D">
      <w:pPr>
        <w:ind w:left="851"/>
        <w:rPr>
          <w:sz w:val="24"/>
          <w:szCs w:val="24"/>
        </w:rPr>
      </w:pPr>
      <w:r w:rsidRPr="009D43B0">
        <w:rPr>
          <w:sz w:val="24"/>
          <w:szCs w:val="24"/>
          <w:lang w:bidi="da-DK"/>
        </w:rPr>
        <w:t xml:space="preserve">Patienter bør starte behandlingen med enkeldoser på 50 mg </w:t>
      </w:r>
      <w:proofErr w:type="spellStart"/>
      <w:r w:rsidRPr="009D43B0">
        <w:rPr>
          <w:sz w:val="24"/>
          <w:szCs w:val="24"/>
          <w:lang w:bidi="da-DK"/>
        </w:rPr>
        <w:t>tapentadol</w:t>
      </w:r>
      <w:proofErr w:type="spellEnd"/>
      <w:r w:rsidRPr="009D43B0">
        <w:rPr>
          <w:sz w:val="24"/>
          <w:szCs w:val="24"/>
          <w:lang w:bidi="da-DK"/>
        </w:rPr>
        <w:t xml:space="preserve"> som depottablet indgivet to gange dagligt. </w:t>
      </w:r>
    </w:p>
    <w:p w14:paraId="38D3A07A" w14:textId="77777777" w:rsidR="004B5285" w:rsidRPr="009D43B0" w:rsidRDefault="004B5285" w:rsidP="00A7762D">
      <w:pPr>
        <w:ind w:left="851"/>
        <w:rPr>
          <w:sz w:val="24"/>
          <w:szCs w:val="24"/>
        </w:rPr>
      </w:pPr>
    </w:p>
    <w:p w14:paraId="29C0411D" w14:textId="77777777" w:rsidR="004B5285" w:rsidRPr="009D43B0" w:rsidRDefault="004B5285" w:rsidP="00A7762D">
      <w:pPr>
        <w:ind w:left="851"/>
        <w:rPr>
          <w:sz w:val="24"/>
          <w:szCs w:val="24"/>
        </w:rPr>
      </w:pPr>
      <w:r w:rsidRPr="009D43B0">
        <w:rPr>
          <w:sz w:val="24"/>
          <w:szCs w:val="24"/>
          <w:lang w:bidi="da-DK"/>
        </w:rPr>
        <w:t xml:space="preserve">Behandlingsopstart hos patienter, der allerede tager </w:t>
      </w:r>
      <w:proofErr w:type="spellStart"/>
      <w:r w:rsidRPr="009D43B0">
        <w:rPr>
          <w:sz w:val="24"/>
          <w:szCs w:val="24"/>
          <w:lang w:bidi="da-DK"/>
        </w:rPr>
        <w:t>opioidanalgetika</w:t>
      </w:r>
      <w:proofErr w:type="spellEnd"/>
      <w:r w:rsidRPr="009D43B0">
        <w:rPr>
          <w:sz w:val="24"/>
          <w:szCs w:val="24"/>
          <w:lang w:bidi="da-DK"/>
        </w:rPr>
        <w:t xml:space="preserve"> </w:t>
      </w:r>
    </w:p>
    <w:p w14:paraId="4F8EB260" w14:textId="488208A7" w:rsidR="004B5285" w:rsidRPr="009D43B0" w:rsidRDefault="004B5285" w:rsidP="00A7762D">
      <w:pPr>
        <w:ind w:left="851"/>
        <w:rPr>
          <w:sz w:val="24"/>
          <w:szCs w:val="24"/>
        </w:rPr>
      </w:pPr>
      <w:r w:rsidRPr="009D43B0">
        <w:rPr>
          <w:sz w:val="24"/>
          <w:szCs w:val="24"/>
          <w:lang w:bidi="da-DK"/>
        </w:rPr>
        <w:t xml:space="preserve">Når man skifter fra opioider til </w:t>
      </w:r>
      <w:proofErr w:type="spellStart"/>
      <w:r w:rsidR="0030623A">
        <w:rPr>
          <w:sz w:val="24"/>
          <w:szCs w:val="24"/>
          <w:lang w:bidi="da-DK"/>
        </w:rPr>
        <w:t>Tapentadol</w:t>
      </w:r>
      <w:proofErr w:type="spellEnd"/>
      <w:r w:rsidR="0030623A">
        <w:rPr>
          <w:sz w:val="24"/>
          <w:szCs w:val="24"/>
          <w:lang w:bidi="da-DK"/>
        </w:rPr>
        <w:t xml:space="preserve"> </w:t>
      </w:r>
      <w:proofErr w:type="spellStart"/>
      <w:r w:rsidR="0030623A">
        <w:rPr>
          <w:sz w:val="24"/>
          <w:szCs w:val="24"/>
          <w:lang w:bidi="da-DK"/>
        </w:rPr>
        <w:t>Carefarm</w:t>
      </w:r>
      <w:proofErr w:type="spellEnd"/>
      <w:r w:rsidRPr="009D43B0">
        <w:rPr>
          <w:sz w:val="24"/>
          <w:szCs w:val="24"/>
          <w:lang w:bidi="da-DK"/>
        </w:rPr>
        <w:t xml:space="preserve"> og vælger den indledende dosis, skal man tage højde for det tidligere lægemiddels art, administrationen og den gennemsnitlige daglige dosis. Dette kan kræve højere indledende doser af </w:t>
      </w:r>
      <w:proofErr w:type="spellStart"/>
      <w:r w:rsidR="0030623A">
        <w:rPr>
          <w:sz w:val="24"/>
          <w:szCs w:val="24"/>
          <w:lang w:bidi="da-DK"/>
        </w:rPr>
        <w:t>Tapentadol</w:t>
      </w:r>
      <w:proofErr w:type="spellEnd"/>
      <w:r w:rsidR="0030623A">
        <w:rPr>
          <w:sz w:val="24"/>
          <w:szCs w:val="24"/>
          <w:lang w:bidi="da-DK"/>
        </w:rPr>
        <w:t xml:space="preserve"> </w:t>
      </w:r>
      <w:proofErr w:type="spellStart"/>
      <w:r w:rsidR="0030623A">
        <w:rPr>
          <w:sz w:val="24"/>
          <w:szCs w:val="24"/>
          <w:lang w:bidi="da-DK"/>
        </w:rPr>
        <w:t>Carefarm</w:t>
      </w:r>
      <w:proofErr w:type="spellEnd"/>
      <w:r w:rsidRPr="009D43B0">
        <w:rPr>
          <w:sz w:val="24"/>
          <w:szCs w:val="24"/>
          <w:lang w:bidi="da-DK"/>
        </w:rPr>
        <w:t xml:space="preserve"> hos patienter, der allerede tager opioider, sammenlignet med patienter, der ikke tidligere har taget opioider før behandlingsopstart med </w:t>
      </w:r>
      <w:proofErr w:type="spellStart"/>
      <w:r w:rsidR="0030623A">
        <w:rPr>
          <w:sz w:val="24"/>
          <w:szCs w:val="24"/>
          <w:lang w:bidi="da-DK"/>
        </w:rPr>
        <w:t>Tapentadol</w:t>
      </w:r>
      <w:proofErr w:type="spellEnd"/>
      <w:r w:rsidR="0030623A">
        <w:rPr>
          <w:sz w:val="24"/>
          <w:szCs w:val="24"/>
          <w:lang w:bidi="da-DK"/>
        </w:rPr>
        <w:t xml:space="preserve"> </w:t>
      </w:r>
      <w:proofErr w:type="spellStart"/>
      <w:r w:rsidR="0030623A">
        <w:rPr>
          <w:sz w:val="24"/>
          <w:szCs w:val="24"/>
          <w:lang w:bidi="da-DK"/>
        </w:rPr>
        <w:t>Carefarm</w:t>
      </w:r>
      <w:proofErr w:type="spellEnd"/>
      <w:r w:rsidRPr="009D43B0">
        <w:rPr>
          <w:sz w:val="24"/>
          <w:szCs w:val="24"/>
          <w:lang w:bidi="da-DK"/>
        </w:rPr>
        <w:t xml:space="preserve">. </w:t>
      </w:r>
    </w:p>
    <w:p w14:paraId="305DF999" w14:textId="77777777" w:rsidR="004B5285" w:rsidRPr="009D43B0" w:rsidRDefault="004B5285" w:rsidP="00A7762D">
      <w:pPr>
        <w:ind w:left="851"/>
        <w:rPr>
          <w:sz w:val="24"/>
          <w:szCs w:val="24"/>
        </w:rPr>
      </w:pPr>
    </w:p>
    <w:p w14:paraId="203D2B91" w14:textId="77777777" w:rsidR="004B5285" w:rsidRPr="009D43B0" w:rsidRDefault="004B5285" w:rsidP="00A7762D">
      <w:pPr>
        <w:ind w:left="851"/>
        <w:rPr>
          <w:sz w:val="24"/>
          <w:szCs w:val="24"/>
        </w:rPr>
      </w:pPr>
      <w:r w:rsidRPr="009D43B0">
        <w:rPr>
          <w:i/>
          <w:sz w:val="24"/>
          <w:szCs w:val="24"/>
          <w:lang w:bidi="da-DK"/>
        </w:rPr>
        <w:t xml:space="preserve">Titrering og vedligeholdelse </w:t>
      </w:r>
    </w:p>
    <w:p w14:paraId="65BD0A01" w14:textId="77777777" w:rsidR="004B5285" w:rsidRPr="009D43B0" w:rsidRDefault="004B5285" w:rsidP="00A7762D">
      <w:pPr>
        <w:ind w:left="851"/>
        <w:rPr>
          <w:sz w:val="24"/>
          <w:szCs w:val="24"/>
        </w:rPr>
      </w:pPr>
      <w:r w:rsidRPr="009D43B0">
        <w:rPr>
          <w:sz w:val="24"/>
          <w:szCs w:val="24"/>
          <w:lang w:bidi="da-DK"/>
        </w:rPr>
        <w:t xml:space="preserve">Efter behandlingsopstart bør dosen titreres individuelt til et niveau, der giver tilstrækkelig analgesi og minimerer uønskede virkninger under nøje overvågning fra den ordinerende læge. </w:t>
      </w:r>
    </w:p>
    <w:p w14:paraId="2035A846" w14:textId="77777777" w:rsidR="004B5285" w:rsidRPr="009D43B0" w:rsidRDefault="004B5285" w:rsidP="00A7762D">
      <w:pPr>
        <w:ind w:left="851"/>
        <w:rPr>
          <w:sz w:val="24"/>
          <w:szCs w:val="24"/>
        </w:rPr>
      </w:pPr>
      <w:r w:rsidRPr="009D43B0">
        <w:rPr>
          <w:sz w:val="24"/>
          <w:szCs w:val="24"/>
          <w:lang w:bidi="da-DK"/>
        </w:rPr>
        <w:t xml:space="preserve">Erfaringer fra kliniske forsøg har vist, at et titreringsregime i trin på 50 mg </w:t>
      </w:r>
      <w:proofErr w:type="spellStart"/>
      <w:r w:rsidRPr="009D43B0">
        <w:rPr>
          <w:sz w:val="24"/>
          <w:szCs w:val="24"/>
          <w:lang w:bidi="da-DK"/>
        </w:rPr>
        <w:t>tapentadol</w:t>
      </w:r>
      <w:proofErr w:type="spellEnd"/>
      <w:r w:rsidRPr="009D43B0">
        <w:rPr>
          <w:sz w:val="24"/>
          <w:szCs w:val="24"/>
          <w:lang w:bidi="da-DK"/>
        </w:rPr>
        <w:t xml:space="preserve"> som depottablet to gange dagligt hver 3. dag var passende for at opnå tilstrækkelig smertekontrol hos de fleste patienter. Depottabletten med 25 mg </w:t>
      </w:r>
      <w:proofErr w:type="spellStart"/>
      <w:r w:rsidRPr="009D43B0">
        <w:rPr>
          <w:sz w:val="24"/>
          <w:szCs w:val="24"/>
          <w:lang w:bidi="da-DK"/>
        </w:rPr>
        <w:t>tapentadol</w:t>
      </w:r>
      <w:proofErr w:type="spellEnd"/>
      <w:r w:rsidRPr="009D43B0">
        <w:rPr>
          <w:sz w:val="24"/>
          <w:szCs w:val="24"/>
          <w:lang w:bidi="da-DK"/>
        </w:rPr>
        <w:t xml:space="preserve"> kan også bruges til justeringer af dosis for at imødekomme den enkelte patients behov.</w:t>
      </w:r>
    </w:p>
    <w:p w14:paraId="45854C16" w14:textId="77777777" w:rsidR="004B5285" w:rsidRPr="009D43B0" w:rsidRDefault="004B5285" w:rsidP="00A7762D">
      <w:pPr>
        <w:ind w:left="851"/>
        <w:rPr>
          <w:sz w:val="24"/>
          <w:szCs w:val="24"/>
        </w:rPr>
      </w:pPr>
    </w:p>
    <w:p w14:paraId="25C4CCD9" w14:textId="7B8AC742" w:rsidR="004B5285" w:rsidRPr="009D43B0" w:rsidRDefault="004B5285" w:rsidP="00A7762D">
      <w:pPr>
        <w:ind w:left="851"/>
        <w:rPr>
          <w:sz w:val="24"/>
          <w:szCs w:val="24"/>
        </w:rPr>
      </w:pPr>
      <w:r w:rsidRPr="009D43B0">
        <w:rPr>
          <w:sz w:val="24"/>
          <w:szCs w:val="24"/>
          <w:lang w:bidi="da-DK"/>
        </w:rPr>
        <w:t xml:space="preserve">Samlede daglige doser af </w:t>
      </w:r>
      <w:proofErr w:type="spellStart"/>
      <w:r w:rsidR="0030623A">
        <w:rPr>
          <w:sz w:val="24"/>
          <w:szCs w:val="24"/>
          <w:lang w:bidi="da-DK"/>
        </w:rPr>
        <w:t>Tapentadol</w:t>
      </w:r>
      <w:proofErr w:type="spellEnd"/>
      <w:r w:rsidR="0030623A">
        <w:rPr>
          <w:sz w:val="24"/>
          <w:szCs w:val="24"/>
          <w:lang w:bidi="da-DK"/>
        </w:rPr>
        <w:t xml:space="preserve"> </w:t>
      </w:r>
      <w:proofErr w:type="spellStart"/>
      <w:r w:rsidR="0030623A">
        <w:rPr>
          <w:sz w:val="24"/>
          <w:szCs w:val="24"/>
          <w:lang w:bidi="da-DK"/>
        </w:rPr>
        <w:t>Carefarm</w:t>
      </w:r>
      <w:proofErr w:type="spellEnd"/>
      <w:r w:rsidRPr="009D43B0">
        <w:rPr>
          <w:sz w:val="24"/>
          <w:szCs w:val="24"/>
          <w:lang w:bidi="da-DK"/>
        </w:rPr>
        <w:t xml:space="preserve"> over 500 mg </w:t>
      </w:r>
      <w:proofErr w:type="spellStart"/>
      <w:r w:rsidRPr="009D43B0">
        <w:rPr>
          <w:sz w:val="24"/>
          <w:szCs w:val="24"/>
          <w:lang w:bidi="da-DK"/>
        </w:rPr>
        <w:t>tapentadol</w:t>
      </w:r>
      <w:proofErr w:type="spellEnd"/>
      <w:r w:rsidRPr="009D43B0">
        <w:rPr>
          <w:sz w:val="24"/>
          <w:szCs w:val="24"/>
          <w:lang w:bidi="da-DK"/>
        </w:rPr>
        <w:t xml:space="preserve"> er endnu ikke undersøgt og frarådes derfor. </w:t>
      </w:r>
    </w:p>
    <w:p w14:paraId="09F3670B" w14:textId="77777777" w:rsidR="004B5285" w:rsidRPr="009D43B0" w:rsidRDefault="004B5285" w:rsidP="00A7762D">
      <w:pPr>
        <w:ind w:left="851"/>
        <w:rPr>
          <w:sz w:val="24"/>
          <w:szCs w:val="24"/>
        </w:rPr>
      </w:pPr>
    </w:p>
    <w:p w14:paraId="59C4CC0A" w14:textId="77777777" w:rsidR="004B5285" w:rsidRPr="009D43B0" w:rsidRDefault="004B5285" w:rsidP="00A7762D">
      <w:pPr>
        <w:ind w:left="851"/>
        <w:rPr>
          <w:sz w:val="24"/>
          <w:szCs w:val="24"/>
        </w:rPr>
      </w:pPr>
      <w:r w:rsidRPr="009D43B0">
        <w:rPr>
          <w:i/>
          <w:sz w:val="24"/>
          <w:szCs w:val="24"/>
          <w:lang w:bidi="da-DK"/>
        </w:rPr>
        <w:t xml:space="preserve">Afbrydelse af behandlingen </w:t>
      </w:r>
    </w:p>
    <w:p w14:paraId="6DD47A91" w14:textId="77777777" w:rsidR="004B5285" w:rsidRPr="009D43B0" w:rsidRDefault="004B5285" w:rsidP="00A7762D">
      <w:pPr>
        <w:ind w:left="851"/>
        <w:rPr>
          <w:sz w:val="24"/>
          <w:szCs w:val="24"/>
        </w:rPr>
      </w:pPr>
      <w:r w:rsidRPr="009D43B0">
        <w:rPr>
          <w:sz w:val="24"/>
          <w:szCs w:val="24"/>
          <w:lang w:bidi="da-DK"/>
        </w:rPr>
        <w:t xml:space="preserve">Der kan forekomme symptomer på abstinenser efter en brat afbrydelse af behandlingen med </w:t>
      </w:r>
      <w:proofErr w:type="spellStart"/>
      <w:r w:rsidRPr="009D43B0">
        <w:rPr>
          <w:sz w:val="24"/>
          <w:szCs w:val="24"/>
          <w:lang w:bidi="da-DK"/>
        </w:rPr>
        <w:t>tapentadol</w:t>
      </w:r>
      <w:proofErr w:type="spellEnd"/>
      <w:r w:rsidRPr="009D43B0">
        <w:rPr>
          <w:sz w:val="24"/>
          <w:szCs w:val="24"/>
          <w:lang w:bidi="da-DK"/>
        </w:rPr>
        <w:t xml:space="preserve"> (se pkt. 4.8).</w:t>
      </w:r>
      <w:r w:rsidRPr="009D43B0">
        <w:rPr>
          <w:i/>
          <w:sz w:val="24"/>
          <w:szCs w:val="24"/>
          <w:lang w:bidi="da-DK"/>
        </w:rPr>
        <w:t xml:space="preserve"> </w:t>
      </w:r>
      <w:r w:rsidRPr="009D43B0">
        <w:rPr>
          <w:sz w:val="24"/>
          <w:szCs w:val="24"/>
          <w:lang w:bidi="da-DK"/>
        </w:rPr>
        <w:t xml:space="preserve">Hvis patienten ikke længere kræver behandling med </w:t>
      </w:r>
      <w:proofErr w:type="spellStart"/>
      <w:r w:rsidRPr="009D43B0">
        <w:rPr>
          <w:sz w:val="24"/>
          <w:szCs w:val="24"/>
          <w:lang w:bidi="da-DK"/>
        </w:rPr>
        <w:t>tapentadol</w:t>
      </w:r>
      <w:proofErr w:type="spellEnd"/>
      <w:r w:rsidRPr="009D43B0">
        <w:rPr>
          <w:sz w:val="24"/>
          <w:szCs w:val="24"/>
          <w:lang w:bidi="da-DK"/>
        </w:rPr>
        <w:t xml:space="preserve">, anbefales det at nedtrappe dosis gradvist for at forhindre abstinenser. </w:t>
      </w:r>
    </w:p>
    <w:p w14:paraId="0B6EEBD7" w14:textId="77777777" w:rsidR="004B5285" w:rsidRPr="009D43B0" w:rsidRDefault="004B5285" w:rsidP="00A7762D">
      <w:pPr>
        <w:ind w:left="851"/>
        <w:rPr>
          <w:sz w:val="24"/>
          <w:szCs w:val="24"/>
        </w:rPr>
      </w:pPr>
    </w:p>
    <w:p w14:paraId="395A3E98" w14:textId="77777777" w:rsidR="004B5285" w:rsidRPr="009D43B0" w:rsidRDefault="004B5285" w:rsidP="00A7762D">
      <w:pPr>
        <w:ind w:left="851"/>
        <w:rPr>
          <w:sz w:val="24"/>
          <w:szCs w:val="24"/>
        </w:rPr>
      </w:pPr>
      <w:r w:rsidRPr="009D43B0">
        <w:rPr>
          <w:i/>
          <w:sz w:val="24"/>
          <w:szCs w:val="24"/>
          <w:lang w:bidi="da-DK"/>
        </w:rPr>
        <w:t xml:space="preserve">Nedsat nyrefunktion </w:t>
      </w:r>
    </w:p>
    <w:p w14:paraId="56201C7E" w14:textId="77777777" w:rsidR="004B5285" w:rsidRPr="009D43B0" w:rsidRDefault="004B5285" w:rsidP="00A7762D">
      <w:pPr>
        <w:ind w:left="851"/>
        <w:rPr>
          <w:sz w:val="24"/>
          <w:szCs w:val="24"/>
        </w:rPr>
      </w:pPr>
      <w:r w:rsidRPr="009D43B0">
        <w:rPr>
          <w:sz w:val="24"/>
          <w:szCs w:val="24"/>
          <w:lang w:bidi="da-DK"/>
        </w:rPr>
        <w:t xml:space="preserve">Hos patienter med let eller moderat nedsat nyrefunktion er justering af dosis ikke nødvendig (se pkt. 5.2). </w:t>
      </w:r>
    </w:p>
    <w:p w14:paraId="28F1EE5C" w14:textId="4782396C" w:rsidR="004B5285" w:rsidRPr="009D43B0" w:rsidRDefault="0030623A" w:rsidP="00A7762D">
      <w:pPr>
        <w:ind w:left="851"/>
        <w:rPr>
          <w:sz w:val="24"/>
          <w:szCs w:val="24"/>
        </w:rPr>
      </w:pPr>
      <w:proofErr w:type="spellStart"/>
      <w:r>
        <w:rPr>
          <w:sz w:val="24"/>
          <w:szCs w:val="24"/>
          <w:lang w:bidi="da-DK"/>
        </w:rPr>
        <w:t>Tapentadol</w:t>
      </w:r>
      <w:proofErr w:type="spellEnd"/>
      <w:r>
        <w:rPr>
          <w:sz w:val="24"/>
          <w:szCs w:val="24"/>
          <w:lang w:bidi="da-DK"/>
        </w:rPr>
        <w:t xml:space="preserve"> </w:t>
      </w:r>
      <w:proofErr w:type="spellStart"/>
      <w:r>
        <w:rPr>
          <w:sz w:val="24"/>
          <w:szCs w:val="24"/>
          <w:lang w:bidi="da-DK"/>
        </w:rPr>
        <w:t>Carefarm</w:t>
      </w:r>
      <w:proofErr w:type="spellEnd"/>
      <w:r w:rsidR="004B5285" w:rsidRPr="009D43B0">
        <w:rPr>
          <w:sz w:val="24"/>
          <w:szCs w:val="24"/>
          <w:lang w:bidi="da-DK"/>
        </w:rPr>
        <w:t xml:space="preserve"> er ikke blevet undersøgt i kontrollerede effektivitetsforsøg hos patienter med svært nedsat nyrefunktion, hvorfor anvendelse i denne population frarådes (se pkt. 4.4 og 5.2). </w:t>
      </w:r>
    </w:p>
    <w:p w14:paraId="6451F811" w14:textId="77777777" w:rsidR="004B5285" w:rsidRPr="009D43B0" w:rsidRDefault="004B5285" w:rsidP="00A7762D">
      <w:pPr>
        <w:ind w:left="851"/>
        <w:rPr>
          <w:sz w:val="24"/>
          <w:szCs w:val="24"/>
        </w:rPr>
      </w:pPr>
    </w:p>
    <w:p w14:paraId="37A68A4E" w14:textId="77777777" w:rsidR="004B5285" w:rsidRPr="009D43B0" w:rsidRDefault="004B5285" w:rsidP="00A7762D">
      <w:pPr>
        <w:ind w:left="851"/>
        <w:rPr>
          <w:sz w:val="24"/>
          <w:szCs w:val="24"/>
        </w:rPr>
      </w:pPr>
      <w:r w:rsidRPr="009D43B0">
        <w:rPr>
          <w:i/>
          <w:sz w:val="24"/>
          <w:szCs w:val="24"/>
          <w:lang w:bidi="da-DK"/>
        </w:rPr>
        <w:t xml:space="preserve">Nedsat leverfunktion </w:t>
      </w:r>
    </w:p>
    <w:p w14:paraId="0B149BEB" w14:textId="77777777" w:rsidR="004B5285" w:rsidRPr="009D43B0" w:rsidRDefault="004B5285" w:rsidP="00A7762D">
      <w:pPr>
        <w:ind w:left="851"/>
        <w:rPr>
          <w:sz w:val="24"/>
          <w:szCs w:val="24"/>
        </w:rPr>
      </w:pPr>
      <w:r w:rsidRPr="009D43B0">
        <w:rPr>
          <w:sz w:val="24"/>
          <w:szCs w:val="24"/>
          <w:lang w:bidi="da-DK"/>
        </w:rPr>
        <w:t xml:space="preserve">Hos patienter med let nedsat leverfunktion er justering af dosis ikke nødvendig (se pkt. 5.2). </w:t>
      </w:r>
    </w:p>
    <w:p w14:paraId="30AE4816" w14:textId="13685A89" w:rsidR="004B5285" w:rsidRPr="009D43B0" w:rsidRDefault="0030623A" w:rsidP="00A7762D">
      <w:pPr>
        <w:ind w:left="851"/>
        <w:rPr>
          <w:sz w:val="24"/>
          <w:szCs w:val="24"/>
        </w:rPr>
      </w:pPr>
      <w:proofErr w:type="spellStart"/>
      <w:r>
        <w:rPr>
          <w:sz w:val="24"/>
          <w:szCs w:val="24"/>
          <w:lang w:bidi="da-DK"/>
        </w:rPr>
        <w:lastRenderedPageBreak/>
        <w:t>Tapentadol</w:t>
      </w:r>
      <w:proofErr w:type="spellEnd"/>
      <w:r>
        <w:rPr>
          <w:sz w:val="24"/>
          <w:szCs w:val="24"/>
          <w:lang w:bidi="da-DK"/>
        </w:rPr>
        <w:t xml:space="preserve"> </w:t>
      </w:r>
      <w:proofErr w:type="spellStart"/>
      <w:r>
        <w:rPr>
          <w:sz w:val="24"/>
          <w:szCs w:val="24"/>
          <w:lang w:bidi="da-DK"/>
        </w:rPr>
        <w:t>Carefarm</w:t>
      </w:r>
      <w:proofErr w:type="spellEnd"/>
      <w:r w:rsidR="004B5285" w:rsidRPr="009D43B0">
        <w:rPr>
          <w:sz w:val="24"/>
          <w:szCs w:val="24"/>
          <w:lang w:bidi="da-DK"/>
        </w:rPr>
        <w:t xml:space="preserve"> bør anvendes med forsigtighed hos patienter med moderat nedsat leverfunktion. Behandlingen af disse patienter bør indledes med den lavest tilgængelige dosisstyrke, dvs. 25 mg </w:t>
      </w:r>
      <w:proofErr w:type="spellStart"/>
      <w:r w:rsidR="004B5285" w:rsidRPr="009D43B0">
        <w:rPr>
          <w:sz w:val="24"/>
          <w:szCs w:val="24"/>
          <w:lang w:bidi="da-DK"/>
        </w:rPr>
        <w:t>tapentadol</w:t>
      </w:r>
      <w:proofErr w:type="spellEnd"/>
      <w:r w:rsidR="004B5285" w:rsidRPr="009D43B0">
        <w:rPr>
          <w:sz w:val="24"/>
          <w:szCs w:val="24"/>
          <w:lang w:bidi="da-DK"/>
        </w:rPr>
        <w:t xml:space="preserve"> som depottablet, og bør ikke indgives hyppigere end én gang i døgnet. Ved behandlingsopstart frarådes en daglig dosis på mere end 50 mg </w:t>
      </w:r>
      <w:proofErr w:type="spellStart"/>
      <w:r w:rsidR="004B5285" w:rsidRPr="009D43B0">
        <w:rPr>
          <w:sz w:val="24"/>
          <w:szCs w:val="24"/>
          <w:lang w:bidi="da-DK"/>
        </w:rPr>
        <w:t>tapentadol</w:t>
      </w:r>
      <w:proofErr w:type="spellEnd"/>
      <w:r w:rsidR="004B5285" w:rsidRPr="009D43B0">
        <w:rPr>
          <w:sz w:val="24"/>
          <w:szCs w:val="24"/>
          <w:lang w:bidi="da-DK"/>
        </w:rPr>
        <w:t xml:space="preserve"> som depottablet. Yderligere behandling bør afspejle opretholdelsen af analgesi med acceptabel </w:t>
      </w:r>
      <w:proofErr w:type="spellStart"/>
      <w:r w:rsidR="004B5285" w:rsidRPr="009D43B0">
        <w:rPr>
          <w:sz w:val="24"/>
          <w:szCs w:val="24"/>
          <w:lang w:bidi="da-DK"/>
        </w:rPr>
        <w:t>tolerabilitet</w:t>
      </w:r>
      <w:proofErr w:type="spellEnd"/>
      <w:r w:rsidR="004B5285" w:rsidRPr="009D43B0">
        <w:rPr>
          <w:sz w:val="24"/>
          <w:szCs w:val="24"/>
          <w:lang w:bidi="da-DK"/>
        </w:rPr>
        <w:t xml:space="preserve"> (se pkt. 4.4 og 5.2). </w:t>
      </w:r>
    </w:p>
    <w:p w14:paraId="291032EF" w14:textId="53C9AA5B" w:rsidR="004B5285" w:rsidRPr="009D43B0" w:rsidRDefault="0030623A" w:rsidP="00A7762D">
      <w:pPr>
        <w:ind w:left="851"/>
        <w:rPr>
          <w:sz w:val="24"/>
          <w:szCs w:val="24"/>
        </w:rPr>
      </w:pPr>
      <w:proofErr w:type="spellStart"/>
      <w:r>
        <w:rPr>
          <w:sz w:val="24"/>
          <w:szCs w:val="24"/>
          <w:lang w:bidi="da-DK"/>
        </w:rPr>
        <w:t>Tapentadol</w:t>
      </w:r>
      <w:proofErr w:type="spellEnd"/>
      <w:r>
        <w:rPr>
          <w:sz w:val="24"/>
          <w:szCs w:val="24"/>
          <w:lang w:bidi="da-DK"/>
        </w:rPr>
        <w:t xml:space="preserve"> </w:t>
      </w:r>
      <w:proofErr w:type="spellStart"/>
      <w:r>
        <w:rPr>
          <w:sz w:val="24"/>
          <w:szCs w:val="24"/>
          <w:lang w:bidi="da-DK"/>
        </w:rPr>
        <w:t>Carefarm</w:t>
      </w:r>
      <w:proofErr w:type="spellEnd"/>
      <w:r w:rsidR="004B5285" w:rsidRPr="009D43B0">
        <w:rPr>
          <w:sz w:val="24"/>
          <w:szCs w:val="24"/>
          <w:lang w:bidi="da-DK"/>
        </w:rPr>
        <w:t xml:space="preserve"> er ikke blevet undersøgt hos patienter med svært nedsat leverfunktion, hvorfor anvendelse i denne population frarådes (se pkt. 4.4 og 5.2). </w:t>
      </w:r>
    </w:p>
    <w:p w14:paraId="6D7EC47A" w14:textId="77777777" w:rsidR="004B5285" w:rsidRPr="009D43B0" w:rsidRDefault="004B5285" w:rsidP="00A7762D">
      <w:pPr>
        <w:ind w:left="851"/>
        <w:rPr>
          <w:sz w:val="24"/>
          <w:szCs w:val="24"/>
        </w:rPr>
      </w:pPr>
    </w:p>
    <w:p w14:paraId="33446B5D" w14:textId="77777777" w:rsidR="004B5285" w:rsidRPr="009D43B0" w:rsidRDefault="004B5285" w:rsidP="00A7762D">
      <w:pPr>
        <w:ind w:left="851"/>
        <w:rPr>
          <w:sz w:val="24"/>
          <w:szCs w:val="24"/>
        </w:rPr>
      </w:pPr>
      <w:r w:rsidRPr="009D43B0">
        <w:rPr>
          <w:i/>
          <w:sz w:val="24"/>
          <w:szCs w:val="24"/>
          <w:lang w:bidi="da-DK"/>
        </w:rPr>
        <w:t xml:space="preserve">Ældre patienter (personer på 65 år eller derover) </w:t>
      </w:r>
    </w:p>
    <w:p w14:paraId="62D7B01D" w14:textId="77777777" w:rsidR="004B5285" w:rsidRPr="009D43B0" w:rsidRDefault="004B5285" w:rsidP="00A7762D">
      <w:pPr>
        <w:ind w:left="851"/>
        <w:rPr>
          <w:sz w:val="24"/>
          <w:szCs w:val="24"/>
        </w:rPr>
      </w:pPr>
      <w:r w:rsidRPr="009D43B0">
        <w:rPr>
          <w:sz w:val="24"/>
          <w:szCs w:val="24"/>
          <w:lang w:bidi="da-DK"/>
        </w:rPr>
        <w:t xml:space="preserve">Generelt er en tilpasning af dosis ikke nødvendig hos ældre patienter. Da ældre patienter er mere tilbøjelige til at have nedsat nyre- eller leverfunktion, bør der udvises forsigtighed ved valg af dosis som anbefalet (se pkt. 4.2 og 5.2). </w:t>
      </w:r>
    </w:p>
    <w:p w14:paraId="078C46DE" w14:textId="77777777" w:rsidR="004B5285" w:rsidRPr="009D43B0" w:rsidRDefault="004B5285" w:rsidP="00A7762D">
      <w:pPr>
        <w:ind w:left="851"/>
        <w:rPr>
          <w:sz w:val="24"/>
          <w:szCs w:val="24"/>
        </w:rPr>
      </w:pPr>
    </w:p>
    <w:p w14:paraId="2B876F91" w14:textId="77777777" w:rsidR="004B5285" w:rsidRPr="009D43B0" w:rsidRDefault="004B5285" w:rsidP="00A7762D">
      <w:pPr>
        <w:ind w:left="851"/>
        <w:rPr>
          <w:sz w:val="24"/>
          <w:szCs w:val="24"/>
        </w:rPr>
      </w:pPr>
      <w:r w:rsidRPr="009D43B0">
        <w:rPr>
          <w:i/>
          <w:sz w:val="24"/>
          <w:szCs w:val="24"/>
          <w:lang w:bidi="da-DK"/>
        </w:rPr>
        <w:t xml:space="preserve">Pædiatriske patienter </w:t>
      </w:r>
    </w:p>
    <w:p w14:paraId="05CFDB01" w14:textId="33E87EC2" w:rsidR="004B5285" w:rsidRPr="009D43B0" w:rsidRDefault="004B5285" w:rsidP="00A7762D">
      <w:pPr>
        <w:ind w:left="851"/>
        <w:rPr>
          <w:color w:val="000000"/>
          <w:sz w:val="24"/>
          <w:szCs w:val="24"/>
        </w:rPr>
      </w:pPr>
      <w:r w:rsidRPr="009D43B0">
        <w:rPr>
          <w:sz w:val="24"/>
          <w:szCs w:val="24"/>
          <w:lang w:bidi="da-DK"/>
        </w:rPr>
        <w:t xml:space="preserve">Sikkerhed og virkning af </w:t>
      </w:r>
      <w:proofErr w:type="spellStart"/>
      <w:r w:rsidR="0030623A">
        <w:rPr>
          <w:sz w:val="24"/>
          <w:szCs w:val="24"/>
          <w:lang w:bidi="da-DK"/>
        </w:rPr>
        <w:t>Tapentadol</w:t>
      </w:r>
      <w:proofErr w:type="spellEnd"/>
      <w:r w:rsidR="0030623A">
        <w:rPr>
          <w:sz w:val="24"/>
          <w:szCs w:val="24"/>
          <w:lang w:bidi="da-DK"/>
        </w:rPr>
        <w:t xml:space="preserve"> </w:t>
      </w:r>
      <w:proofErr w:type="spellStart"/>
      <w:r w:rsidR="0030623A">
        <w:rPr>
          <w:sz w:val="24"/>
          <w:szCs w:val="24"/>
          <w:lang w:bidi="da-DK"/>
        </w:rPr>
        <w:t>Carefarm</w:t>
      </w:r>
      <w:proofErr w:type="spellEnd"/>
      <w:r w:rsidRPr="009D43B0">
        <w:rPr>
          <w:sz w:val="24"/>
          <w:szCs w:val="24"/>
          <w:lang w:bidi="da-DK"/>
        </w:rPr>
        <w:t xml:space="preserve"> hos børn og unge under 18 år er endnu ikke klarlagt. Derfor frarådes anvendelsen af </w:t>
      </w:r>
      <w:proofErr w:type="spellStart"/>
      <w:r w:rsidR="0030623A">
        <w:rPr>
          <w:sz w:val="24"/>
          <w:szCs w:val="24"/>
          <w:lang w:bidi="da-DK"/>
        </w:rPr>
        <w:t>Tapentadol</w:t>
      </w:r>
      <w:proofErr w:type="spellEnd"/>
      <w:r w:rsidR="0030623A">
        <w:rPr>
          <w:sz w:val="24"/>
          <w:szCs w:val="24"/>
          <w:lang w:bidi="da-DK"/>
        </w:rPr>
        <w:t xml:space="preserve"> </w:t>
      </w:r>
      <w:proofErr w:type="spellStart"/>
      <w:r w:rsidR="0030623A">
        <w:rPr>
          <w:sz w:val="24"/>
          <w:szCs w:val="24"/>
          <w:lang w:bidi="da-DK"/>
        </w:rPr>
        <w:t>Carefarm</w:t>
      </w:r>
      <w:proofErr w:type="spellEnd"/>
      <w:r w:rsidRPr="009D43B0">
        <w:rPr>
          <w:sz w:val="24"/>
          <w:szCs w:val="24"/>
          <w:lang w:bidi="da-DK"/>
        </w:rPr>
        <w:t xml:space="preserve"> i denne population. </w:t>
      </w:r>
    </w:p>
    <w:p w14:paraId="12117A3A" w14:textId="77777777" w:rsidR="004B5285" w:rsidRPr="009D43B0" w:rsidRDefault="004B5285" w:rsidP="00A7762D">
      <w:pPr>
        <w:ind w:left="851"/>
        <w:rPr>
          <w:sz w:val="24"/>
          <w:szCs w:val="24"/>
        </w:rPr>
      </w:pPr>
    </w:p>
    <w:p w14:paraId="438AB3C6" w14:textId="77777777" w:rsidR="004B5285" w:rsidRPr="009D43B0" w:rsidRDefault="004B5285" w:rsidP="00A7762D">
      <w:pPr>
        <w:ind w:left="851"/>
        <w:rPr>
          <w:color w:val="000000"/>
          <w:sz w:val="24"/>
          <w:szCs w:val="24"/>
        </w:rPr>
      </w:pPr>
      <w:r w:rsidRPr="009D43B0">
        <w:rPr>
          <w:b/>
          <w:sz w:val="24"/>
          <w:szCs w:val="24"/>
          <w:lang w:bidi="da-DK"/>
        </w:rPr>
        <w:t xml:space="preserve">Administration </w:t>
      </w:r>
    </w:p>
    <w:p w14:paraId="3B1F8F51" w14:textId="3990A6FB" w:rsidR="004B5285" w:rsidRPr="009D43B0" w:rsidRDefault="0030623A" w:rsidP="00A7762D">
      <w:pPr>
        <w:ind w:left="851"/>
        <w:rPr>
          <w:sz w:val="24"/>
          <w:szCs w:val="24"/>
        </w:rPr>
      </w:pPr>
      <w:proofErr w:type="spellStart"/>
      <w:r>
        <w:rPr>
          <w:sz w:val="24"/>
          <w:szCs w:val="24"/>
          <w:lang w:bidi="da-DK"/>
        </w:rPr>
        <w:t>Tapentadol</w:t>
      </w:r>
      <w:proofErr w:type="spellEnd"/>
      <w:r>
        <w:rPr>
          <w:sz w:val="24"/>
          <w:szCs w:val="24"/>
          <w:lang w:bidi="da-DK"/>
        </w:rPr>
        <w:t xml:space="preserve"> </w:t>
      </w:r>
      <w:proofErr w:type="spellStart"/>
      <w:r>
        <w:rPr>
          <w:sz w:val="24"/>
          <w:szCs w:val="24"/>
          <w:lang w:bidi="da-DK"/>
        </w:rPr>
        <w:t>Carefarm</w:t>
      </w:r>
      <w:proofErr w:type="spellEnd"/>
      <w:r w:rsidR="004B5285" w:rsidRPr="009D43B0">
        <w:rPr>
          <w:sz w:val="24"/>
          <w:szCs w:val="24"/>
          <w:lang w:bidi="da-DK"/>
        </w:rPr>
        <w:t xml:space="preserve"> skal synkes hele og må ikke deles eller tygges, for at sikre, at depotmekanismen opretholdes. </w:t>
      </w:r>
      <w:proofErr w:type="spellStart"/>
      <w:r>
        <w:rPr>
          <w:sz w:val="24"/>
          <w:szCs w:val="24"/>
          <w:lang w:bidi="da-DK"/>
        </w:rPr>
        <w:t>Tapentadol</w:t>
      </w:r>
      <w:proofErr w:type="spellEnd"/>
      <w:r>
        <w:rPr>
          <w:sz w:val="24"/>
          <w:szCs w:val="24"/>
          <w:lang w:bidi="da-DK"/>
        </w:rPr>
        <w:t xml:space="preserve"> </w:t>
      </w:r>
      <w:proofErr w:type="spellStart"/>
      <w:r>
        <w:rPr>
          <w:sz w:val="24"/>
          <w:szCs w:val="24"/>
          <w:lang w:bidi="da-DK"/>
        </w:rPr>
        <w:t>Carefarm</w:t>
      </w:r>
      <w:proofErr w:type="spellEnd"/>
      <w:r w:rsidR="004B5285" w:rsidRPr="009D43B0">
        <w:rPr>
          <w:sz w:val="24"/>
          <w:szCs w:val="24"/>
          <w:lang w:bidi="da-DK"/>
        </w:rPr>
        <w:t xml:space="preserve"> skal indtages med tilstrækkelig væske. </w:t>
      </w:r>
      <w:proofErr w:type="spellStart"/>
      <w:r>
        <w:rPr>
          <w:sz w:val="24"/>
          <w:szCs w:val="24"/>
          <w:lang w:bidi="da-DK"/>
        </w:rPr>
        <w:t>Tapentadol</w:t>
      </w:r>
      <w:proofErr w:type="spellEnd"/>
      <w:r>
        <w:rPr>
          <w:sz w:val="24"/>
          <w:szCs w:val="24"/>
          <w:lang w:bidi="da-DK"/>
        </w:rPr>
        <w:t xml:space="preserve"> </w:t>
      </w:r>
      <w:proofErr w:type="spellStart"/>
      <w:r>
        <w:rPr>
          <w:sz w:val="24"/>
          <w:szCs w:val="24"/>
          <w:lang w:bidi="da-DK"/>
        </w:rPr>
        <w:t>Carefarm</w:t>
      </w:r>
      <w:proofErr w:type="spellEnd"/>
      <w:r w:rsidR="004B5285" w:rsidRPr="009D43B0">
        <w:rPr>
          <w:sz w:val="24"/>
          <w:szCs w:val="24"/>
          <w:lang w:bidi="da-DK"/>
        </w:rPr>
        <w:t xml:space="preserve"> kan indtages med eller uden mad. </w:t>
      </w:r>
    </w:p>
    <w:p w14:paraId="44C9EED7" w14:textId="77777777" w:rsidR="004B5285" w:rsidRPr="009D43B0" w:rsidRDefault="004B5285" w:rsidP="00A7762D">
      <w:pPr>
        <w:ind w:left="851"/>
        <w:rPr>
          <w:sz w:val="24"/>
          <w:szCs w:val="24"/>
        </w:rPr>
      </w:pPr>
      <w:proofErr w:type="spellStart"/>
      <w:r w:rsidRPr="009D43B0">
        <w:rPr>
          <w:sz w:val="24"/>
          <w:szCs w:val="24"/>
          <w:lang w:bidi="da-DK"/>
        </w:rPr>
        <w:t>Tapentadol</w:t>
      </w:r>
      <w:proofErr w:type="spellEnd"/>
      <w:r w:rsidRPr="009D43B0">
        <w:rPr>
          <w:sz w:val="24"/>
          <w:szCs w:val="24"/>
          <w:lang w:bidi="da-DK"/>
        </w:rPr>
        <w:t>-tablettens skal (matrix) kan muligvis ikke fordøjes fuldstændigt, og den kan derfor udskilles og ses i patientens afføring. Dette fund har dog ingen klinisk relevans, da det aktive stof i tabletten allerede vil være absorberet.</w:t>
      </w:r>
    </w:p>
    <w:p w14:paraId="0BA97D6A" w14:textId="77777777" w:rsidR="009260DE" w:rsidRPr="009D43B0" w:rsidRDefault="009260DE" w:rsidP="009260DE">
      <w:pPr>
        <w:tabs>
          <w:tab w:val="left" w:pos="851"/>
        </w:tabs>
        <w:ind w:left="851"/>
        <w:rPr>
          <w:sz w:val="24"/>
          <w:szCs w:val="24"/>
        </w:rPr>
      </w:pPr>
    </w:p>
    <w:p w14:paraId="003CF313" w14:textId="77777777" w:rsidR="009260DE" w:rsidRPr="009D43B0" w:rsidRDefault="009260DE" w:rsidP="009260DE">
      <w:pPr>
        <w:tabs>
          <w:tab w:val="left" w:pos="851"/>
        </w:tabs>
        <w:ind w:left="851" w:hanging="851"/>
        <w:rPr>
          <w:b/>
          <w:sz w:val="24"/>
          <w:szCs w:val="24"/>
        </w:rPr>
      </w:pPr>
      <w:r w:rsidRPr="009D43B0">
        <w:rPr>
          <w:b/>
          <w:sz w:val="24"/>
          <w:szCs w:val="24"/>
        </w:rPr>
        <w:t>4.3</w:t>
      </w:r>
      <w:r w:rsidRPr="009D43B0">
        <w:rPr>
          <w:b/>
          <w:sz w:val="24"/>
          <w:szCs w:val="24"/>
        </w:rPr>
        <w:tab/>
        <w:t>Kontraindikationer</w:t>
      </w:r>
    </w:p>
    <w:p w14:paraId="785A83EA" w14:textId="52A8B7C8" w:rsidR="004B5285" w:rsidRPr="009D43B0" w:rsidRDefault="0030623A" w:rsidP="00A7762D">
      <w:pPr>
        <w:ind w:left="851"/>
        <w:rPr>
          <w:sz w:val="24"/>
          <w:szCs w:val="24"/>
        </w:rPr>
      </w:pPr>
      <w:proofErr w:type="spellStart"/>
      <w:r>
        <w:rPr>
          <w:sz w:val="24"/>
          <w:szCs w:val="24"/>
          <w:lang w:bidi="da-DK"/>
        </w:rPr>
        <w:t>Tapentadol</w:t>
      </w:r>
      <w:proofErr w:type="spellEnd"/>
      <w:r>
        <w:rPr>
          <w:sz w:val="24"/>
          <w:szCs w:val="24"/>
          <w:lang w:bidi="da-DK"/>
        </w:rPr>
        <w:t xml:space="preserve"> </w:t>
      </w:r>
      <w:proofErr w:type="spellStart"/>
      <w:r>
        <w:rPr>
          <w:sz w:val="24"/>
          <w:szCs w:val="24"/>
          <w:lang w:bidi="da-DK"/>
        </w:rPr>
        <w:t>Carefarm</w:t>
      </w:r>
      <w:proofErr w:type="spellEnd"/>
      <w:r w:rsidR="004B5285" w:rsidRPr="009D43B0">
        <w:rPr>
          <w:sz w:val="24"/>
          <w:szCs w:val="24"/>
          <w:lang w:bidi="da-DK"/>
        </w:rPr>
        <w:t xml:space="preserve"> er kontraindiceret </w:t>
      </w:r>
    </w:p>
    <w:p w14:paraId="4383A9B5" w14:textId="77777777" w:rsidR="004B5285" w:rsidRPr="009D43B0" w:rsidRDefault="004B5285" w:rsidP="00A7762D">
      <w:pPr>
        <w:ind w:left="851"/>
        <w:rPr>
          <w:sz w:val="24"/>
          <w:szCs w:val="24"/>
        </w:rPr>
      </w:pPr>
    </w:p>
    <w:p w14:paraId="2D126EC7" w14:textId="77777777" w:rsidR="004B5285" w:rsidRPr="009D43B0" w:rsidRDefault="004B5285" w:rsidP="00A7762D">
      <w:pPr>
        <w:pStyle w:val="Listeafsnit"/>
        <w:numPr>
          <w:ilvl w:val="0"/>
          <w:numId w:val="8"/>
        </w:numPr>
        <w:ind w:left="1276" w:hanging="425"/>
        <w:rPr>
          <w:sz w:val="24"/>
          <w:szCs w:val="24"/>
        </w:rPr>
      </w:pPr>
      <w:r w:rsidRPr="009D43B0">
        <w:rPr>
          <w:sz w:val="24"/>
          <w:szCs w:val="24"/>
          <w:lang w:bidi="da-DK"/>
        </w:rPr>
        <w:t>overfølsomhed over for det aktive stof eller over for et eller flere af hjælpestofferne anført i pkt. 6.1.</w:t>
      </w:r>
    </w:p>
    <w:p w14:paraId="3730A2F5" w14:textId="77777777" w:rsidR="004B5285" w:rsidRPr="009D43B0" w:rsidRDefault="004B5285" w:rsidP="00A7762D">
      <w:pPr>
        <w:ind w:left="1276" w:hanging="425"/>
        <w:rPr>
          <w:sz w:val="24"/>
          <w:szCs w:val="24"/>
        </w:rPr>
      </w:pPr>
    </w:p>
    <w:p w14:paraId="5FE86299" w14:textId="77777777" w:rsidR="004B5285" w:rsidRPr="009D43B0" w:rsidRDefault="004B5285" w:rsidP="00A7762D">
      <w:pPr>
        <w:pStyle w:val="Listeafsnit"/>
        <w:numPr>
          <w:ilvl w:val="0"/>
          <w:numId w:val="8"/>
        </w:numPr>
        <w:ind w:left="1276" w:hanging="425"/>
        <w:rPr>
          <w:sz w:val="24"/>
          <w:szCs w:val="24"/>
        </w:rPr>
      </w:pPr>
      <w:r w:rsidRPr="009D43B0">
        <w:rPr>
          <w:sz w:val="24"/>
          <w:szCs w:val="24"/>
          <w:lang w:bidi="da-DK"/>
        </w:rPr>
        <w:t xml:space="preserve">i situationer, hvor aktive stoffer med µ-opioid receptoragonistaktivitet er kontraindiceret, dvs. hos patienter med betydelig respirationsdepression (i </w:t>
      </w:r>
      <w:proofErr w:type="spellStart"/>
      <w:r w:rsidRPr="009D43B0">
        <w:rPr>
          <w:sz w:val="24"/>
          <w:szCs w:val="24"/>
          <w:lang w:bidi="da-DK"/>
        </w:rPr>
        <w:t>uovervågede</w:t>
      </w:r>
      <w:proofErr w:type="spellEnd"/>
      <w:r w:rsidRPr="009D43B0">
        <w:rPr>
          <w:sz w:val="24"/>
          <w:szCs w:val="24"/>
          <w:lang w:bidi="da-DK"/>
        </w:rPr>
        <w:t xml:space="preserve"> omgivelser eller i fraværet af genoplivningsudstyr), og patienter med akut eller svær bronkial astma eller </w:t>
      </w:r>
      <w:proofErr w:type="spellStart"/>
      <w:r w:rsidRPr="009D43B0">
        <w:rPr>
          <w:sz w:val="24"/>
          <w:szCs w:val="24"/>
          <w:lang w:bidi="da-DK"/>
        </w:rPr>
        <w:t>hypercapni</w:t>
      </w:r>
      <w:proofErr w:type="spellEnd"/>
      <w:r w:rsidRPr="009D43B0">
        <w:rPr>
          <w:sz w:val="24"/>
          <w:szCs w:val="24"/>
          <w:lang w:bidi="da-DK"/>
        </w:rPr>
        <w:t xml:space="preserve">. </w:t>
      </w:r>
    </w:p>
    <w:p w14:paraId="711B805D" w14:textId="77777777" w:rsidR="004B5285" w:rsidRPr="009D43B0" w:rsidRDefault="004B5285" w:rsidP="00A7762D">
      <w:pPr>
        <w:ind w:left="1276" w:hanging="425"/>
        <w:rPr>
          <w:sz w:val="24"/>
          <w:szCs w:val="24"/>
        </w:rPr>
      </w:pPr>
    </w:p>
    <w:p w14:paraId="4718687F" w14:textId="77777777" w:rsidR="004B5285" w:rsidRPr="009D43B0" w:rsidRDefault="004B5285" w:rsidP="00A7762D">
      <w:pPr>
        <w:pStyle w:val="Listeafsnit"/>
        <w:numPr>
          <w:ilvl w:val="0"/>
          <w:numId w:val="8"/>
        </w:numPr>
        <w:ind w:left="1276" w:hanging="425"/>
        <w:rPr>
          <w:sz w:val="24"/>
          <w:szCs w:val="24"/>
        </w:rPr>
      </w:pPr>
      <w:r w:rsidRPr="009D43B0">
        <w:rPr>
          <w:sz w:val="24"/>
          <w:szCs w:val="24"/>
          <w:lang w:bidi="da-DK"/>
        </w:rPr>
        <w:t xml:space="preserve">hos patienter, som har eller menes at have paralytisk </w:t>
      </w:r>
      <w:proofErr w:type="spellStart"/>
      <w:r w:rsidRPr="009D43B0">
        <w:rPr>
          <w:sz w:val="24"/>
          <w:szCs w:val="24"/>
          <w:lang w:bidi="da-DK"/>
        </w:rPr>
        <w:t>ileus</w:t>
      </w:r>
      <w:proofErr w:type="spellEnd"/>
      <w:r w:rsidRPr="009D43B0">
        <w:rPr>
          <w:sz w:val="24"/>
          <w:szCs w:val="24"/>
          <w:lang w:bidi="da-DK"/>
        </w:rPr>
        <w:t xml:space="preserve">. </w:t>
      </w:r>
    </w:p>
    <w:p w14:paraId="0E6D9B98" w14:textId="77777777" w:rsidR="004B5285" w:rsidRPr="009D43B0" w:rsidRDefault="004B5285" w:rsidP="00A7762D">
      <w:pPr>
        <w:ind w:left="1276" w:hanging="425"/>
        <w:rPr>
          <w:sz w:val="24"/>
          <w:szCs w:val="24"/>
        </w:rPr>
      </w:pPr>
    </w:p>
    <w:p w14:paraId="1DF6C653" w14:textId="77777777" w:rsidR="004B5285" w:rsidRPr="009D43B0" w:rsidRDefault="004B5285" w:rsidP="00A7762D">
      <w:pPr>
        <w:pStyle w:val="Listeafsnit"/>
        <w:numPr>
          <w:ilvl w:val="0"/>
          <w:numId w:val="8"/>
        </w:numPr>
        <w:ind w:left="1276" w:hanging="425"/>
        <w:rPr>
          <w:sz w:val="24"/>
          <w:szCs w:val="24"/>
        </w:rPr>
      </w:pPr>
      <w:r w:rsidRPr="009D43B0">
        <w:rPr>
          <w:sz w:val="24"/>
          <w:szCs w:val="24"/>
          <w:lang w:bidi="da-DK"/>
        </w:rPr>
        <w:t xml:space="preserve">hos patienter med akut forgiftning af alkohol, </w:t>
      </w:r>
      <w:proofErr w:type="spellStart"/>
      <w:r w:rsidRPr="009D43B0">
        <w:rPr>
          <w:sz w:val="24"/>
          <w:szCs w:val="24"/>
          <w:lang w:bidi="da-DK"/>
        </w:rPr>
        <w:t>hypnotika</w:t>
      </w:r>
      <w:proofErr w:type="spellEnd"/>
      <w:r w:rsidRPr="009D43B0">
        <w:rPr>
          <w:sz w:val="24"/>
          <w:szCs w:val="24"/>
          <w:lang w:bidi="da-DK"/>
        </w:rPr>
        <w:t xml:space="preserve">, centralt virkende </w:t>
      </w:r>
      <w:proofErr w:type="spellStart"/>
      <w:r w:rsidRPr="009D43B0">
        <w:rPr>
          <w:sz w:val="24"/>
          <w:szCs w:val="24"/>
          <w:lang w:bidi="da-DK"/>
        </w:rPr>
        <w:t>analgetika</w:t>
      </w:r>
      <w:proofErr w:type="spellEnd"/>
      <w:r w:rsidRPr="009D43B0">
        <w:rPr>
          <w:sz w:val="24"/>
          <w:szCs w:val="24"/>
          <w:lang w:bidi="da-DK"/>
        </w:rPr>
        <w:t xml:space="preserve"> eller </w:t>
      </w:r>
      <w:proofErr w:type="spellStart"/>
      <w:r w:rsidRPr="009D43B0">
        <w:rPr>
          <w:sz w:val="24"/>
          <w:szCs w:val="24"/>
          <w:lang w:bidi="da-DK"/>
        </w:rPr>
        <w:t>psykotropisk</w:t>
      </w:r>
      <w:proofErr w:type="spellEnd"/>
      <w:r w:rsidRPr="009D43B0">
        <w:rPr>
          <w:sz w:val="24"/>
          <w:szCs w:val="24"/>
          <w:lang w:bidi="da-DK"/>
        </w:rPr>
        <w:t xml:space="preserve"> aktive stoffer (se pkt. 4.5). </w:t>
      </w:r>
    </w:p>
    <w:p w14:paraId="3A41081F" w14:textId="77777777" w:rsidR="009260DE" w:rsidRPr="009D43B0" w:rsidRDefault="009260DE" w:rsidP="009260DE">
      <w:pPr>
        <w:tabs>
          <w:tab w:val="left" w:pos="851"/>
        </w:tabs>
        <w:ind w:left="851"/>
        <w:rPr>
          <w:sz w:val="24"/>
          <w:szCs w:val="24"/>
        </w:rPr>
      </w:pPr>
    </w:p>
    <w:p w14:paraId="6BE154AB" w14:textId="77777777" w:rsidR="009260DE" w:rsidRPr="009D43B0" w:rsidRDefault="009260DE" w:rsidP="009260DE">
      <w:pPr>
        <w:tabs>
          <w:tab w:val="left" w:pos="851"/>
        </w:tabs>
        <w:ind w:left="851" w:hanging="851"/>
        <w:rPr>
          <w:b/>
          <w:sz w:val="24"/>
          <w:szCs w:val="24"/>
        </w:rPr>
      </w:pPr>
      <w:r w:rsidRPr="009D43B0">
        <w:rPr>
          <w:b/>
          <w:sz w:val="24"/>
          <w:szCs w:val="24"/>
        </w:rPr>
        <w:t>4.4</w:t>
      </w:r>
      <w:r w:rsidRPr="009D43B0">
        <w:rPr>
          <w:b/>
          <w:sz w:val="24"/>
          <w:szCs w:val="24"/>
        </w:rPr>
        <w:tab/>
        <w:t>Særlige advarsler og forsigtighedsregler vedrørende brugen</w:t>
      </w:r>
    </w:p>
    <w:p w14:paraId="38BE0941" w14:textId="77777777" w:rsidR="007631DC" w:rsidRDefault="007631DC" w:rsidP="00A7762D">
      <w:pPr>
        <w:ind w:left="851"/>
        <w:rPr>
          <w:sz w:val="24"/>
          <w:szCs w:val="24"/>
          <w:lang w:bidi="da-DK"/>
        </w:rPr>
      </w:pPr>
    </w:p>
    <w:p w14:paraId="5BB42DF7" w14:textId="77777777" w:rsidR="00D720BF" w:rsidRPr="003362AE" w:rsidRDefault="00D720BF" w:rsidP="00D720BF">
      <w:pPr>
        <w:ind w:left="851"/>
        <w:rPr>
          <w:sz w:val="24"/>
          <w:szCs w:val="24"/>
          <w:lang w:bidi="da-DK"/>
        </w:rPr>
      </w:pPr>
      <w:r w:rsidRPr="003362AE">
        <w:rPr>
          <w:sz w:val="24"/>
          <w:szCs w:val="24"/>
          <w:lang w:bidi="da-DK"/>
        </w:rPr>
        <w:t xml:space="preserve">Tolerance, fysisk og psykologisk afhængighed og Opioid </w:t>
      </w:r>
      <w:proofErr w:type="spellStart"/>
      <w:r w:rsidRPr="003362AE">
        <w:rPr>
          <w:sz w:val="24"/>
          <w:szCs w:val="24"/>
          <w:lang w:bidi="da-DK"/>
        </w:rPr>
        <w:t>Use</w:t>
      </w:r>
      <w:proofErr w:type="spellEnd"/>
      <w:r w:rsidRPr="003362AE">
        <w:rPr>
          <w:sz w:val="24"/>
          <w:szCs w:val="24"/>
          <w:lang w:bidi="da-DK"/>
        </w:rPr>
        <w:t xml:space="preserve"> </w:t>
      </w:r>
      <w:proofErr w:type="spellStart"/>
      <w:r w:rsidRPr="003362AE">
        <w:rPr>
          <w:sz w:val="24"/>
          <w:szCs w:val="24"/>
          <w:lang w:bidi="da-DK"/>
        </w:rPr>
        <w:t>Disorder</w:t>
      </w:r>
      <w:proofErr w:type="spellEnd"/>
      <w:r w:rsidRPr="003362AE">
        <w:rPr>
          <w:sz w:val="24"/>
          <w:szCs w:val="24"/>
          <w:lang w:bidi="da-DK"/>
        </w:rPr>
        <w:t xml:space="preserve"> (OUD) kan udvikles ved gentagen administration af opioider. Misbrug eller bevidst forkert brug af opioider kan resultere i overdosering og/eller dødsfald. Risikoen for at udvikle OUD er forøget hos patienter med en personlig eller familiær anamnese (forældre eller søskende) med misbrugsrelaterede lidelser (herunder alkoholmisbrug), hos nuværende tobaksrygere eller hos patienter med en personlig anamnese med andre psykiske sygdomme (f.eks. svær depression, angst og personlighedsforstyrrelser).</w:t>
      </w:r>
    </w:p>
    <w:p w14:paraId="2A544AE0" w14:textId="77777777" w:rsidR="00D720BF" w:rsidRPr="003362AE" w:rsidRDefault="00D720BF" w:rsidP="00D720BF">
      <w:pPr>
        <w:ind w:left="851"/>
        <w:rPr>
          <w:sz w:val="24"/>
          <w:szCs w:val="24"/>
          <w:lang w:bidi="da-DK"/>
        </w:rPr>
      </w:pPr>
      <w:r w:rsidRPr="003362AE">
        <w:rPr>
          <w:sz w:val="24"/>
          <w:szCs w:val="24"/>
          <w:lang w:bidi="da-DK"/>
        </w:rPr>
        <w:t>Patienter bør monitoreres for tegn på lægemiddelsøgende adfærd (f.eks. beder om ny recept for tidligt). Dette omfatter gennemgang af samtidige opioider og psykoaktive stoffer (som benzodiazepiner). For patienter med tegn og symptomer på OUD bør konsultation med en afhængighedsspecialist overvejes.</w:t>
      </w:r>
    </w:p>
    <w:p w14:paraId="588525FF" w14:textId="77777777" w:rsidR="004B5285" w:rsidRPr="009D43B0" w:rsidRDefault="004B5285" w:rsidP="00A7762D">
      <w:pPr>
        <w:ind w:left="851"/>
        <w:rPr>
          <w:sz w:val="24"/>
          <w:szCs w:val="24"/>
        </w:rPr>
      </w:pPr>
    </w:p>
    <w:p w14:paraId="070F92F0" w14:textId="77777777" w:rsidR="004B5285" w:rsidRPr="007631DC" w:rsidRDefault="004B5285" w:rsidP="00A7762D">
      <w:pPr>
        <w:ind w:left="851"/>
        <w:rPr>
          <w:i/>
          <w:iCs/>
          <w:sz w:val="24"/>
          <w:szCs w:val="24"/>
        </w:rPr>
      </w:pPr>
      <w:r w:rsidRPr="007631DC">
        <w:rPr>
          <w:i/>
          <w:sz w:val="24"/>
          <w:szCs w:val="24"/>
          <w:lang w:bidi="da-DK"/>
        </w:rPr>
        <w:t xml:space="preserve">Risiko ved samtidig brug af beroligende lægemidler såsom benzodiazepiner eller beslægtede stoffer </w:t>
      </w:r>
    </w:p>
    <w:p w14:paraId="7B84B8DB" w14:textId="45E3E39D" w:rsidR="004B5285" w:rsidRPr="009D43B0" w:rsidRDefault="004B5285" w:rsidP="00A7762D">
      <w:pPr>
        <w:ind w:left="851"/>
        <w:rPr>
          <w:iCs/>
          <w:sz w:val="24"/>
          <w:szCs w:val="24"/>
        </w:rPr>
      </w:pPr>
      <w:r w:rsidRPr="009D43B0">
        <w:rPr>
          <w:sz w:val="24"/>
          <w:szCs w:val="24"/>
          <w:lang w:bidi="da-DK"/>
        </w:rPr>
        <w:t xml:space="preserve">Samtidig brug af </w:t>
      </w:r>
      <w:proofErr w:type="spellStart"/>
      <w:r w:rsidR="0030623A">
        <w:rPr>
          <w:sz w:val="24"/>
          <w:szCs w:val="24"/>
          <w:lang w:bidi="da-DK"/>
        </w:rPr>
        <w:t>Tapentadol</w:t>
      </w:r>
      <w:proofErr w:type="spellEnd"/>
      <w:r w:rsidR="0030623A">
        <w:rPr>
          <w:sz w:val="24"/>
          <w:szCs w:val="24"/>
          <w:lang w:bidi="da-DK"/>
        </w:rPr>
        <w:t xml:space="preserve"> </w:t>
      </w:r>
      <w:proofErr w:type="spellStart"/>
      <w:r w:rsidR="0030623A">
        <w:rPr>
          <w:sz w:val="24"/>
          <w:szCs w:val="24"/>
          <w:lang w:bidi="da-DK"/>
        </w:rPr>
        <w:t>Carefarm</w:t>
      </w:r>
      <w:proofErr w:type="spellEnd"/>
      <w:r w:rsidRPr="009D43B0">
        <w:rPr>
          <w:sz w:val="24"/>
          <w:szCs w:val="24"/>
          <w:lang w:bidi="da-DK"/>
        </w:rPr>
        <w:t xml:space="preserve"> og </w:t>
      </w:r>
      <w:proofErr w:type="spellStart"/>
      <w:r w:rsidRPr="009D43B0">
        <w:rPr>
          <w:sz w:val="24"/>
          <w:szCs w:val="24"/>
          <w:lang w:bidi="da-DK"/>
        </w:rPr>
        <w:t>sedativa</w:t>
      </w:r>
      <w:proofErr w:type="spellEnd"/>
      <w:r w:rsidRPr="009D43B0">
        <w:rPr>
          <w:sz w:val="24"/>
          <w:szCs w:val="24"/>
          <w:lang w:bidi="da-DK"/>
        </w:rPr>
        <w:t xml:space="preserve"> såsom benzodiazepiner eller beslægtede stoffer kan resultere i sedation, respirationsdepression, koma og død. På grund af disse risici bør samtidig ordinering </w:t>
      </w:r>
      <w:proofErr w:type="spellStart"/>
      <w:r w:rsidRPr="009D43B0">
        <w:rPr>
          <w:sz w:val="24"/>
          <w:szCs w:val="24"/>
          <w:lang w:bidi="da-DK"/>
        </w:rPr>
        <w:t>sedativa</w:t>
      </w:r>
      <w:proofErr w:type="spellEnd"/>
      <w:r w:rsidRPr="009D43B0">
        <w:rPr>
          <w:sz w:val="24"/>
          <w:szCs w:val="24"/>
          <w:lang w:bidi="da-DK"/>
        </w:rPr>
        <w:t xml:space="preserve"> forbeholdes patienter, for hvem der ikke findes alternative behandlingsmuligheder. Hvis der træffes beslutning om at ordinere </w:t>
      </w:r>
      <w:proofErr w:type="spellStart"/>
      <w:r w:rsidR="0030623A">
        <w:rPr>
          <w:sz w:val="24"/>
          <w:szCs w:val="24"/>
          <w:lang w:bidi="da-DK"/>
        </w:rPr>
        <w:t>Tapentadol</w:t>
      </w:r>
      <w:proofErr w:type="spellEnd"/>
      <w:r w:rsidR="0030623A">
        <w:rPr>
          <w:sz w:val="24"/>
          <w:szCs w:val="24"/>
          <w:lang w:bidi="da-DK"/>
        </w:rPr>
        <w:t xml:space="preserve"> </w:t>
      </w:r>
      <w:proofErr w:type="spellStart"/>
      <w:r w:rsidR="0030623A">
        <w:rPr>
          <w:sz w:val="24"/>
          <w:szCs w:val="24"/>
          <w:lang w:bidi="da-DK"/>
        </w:rPr>
        <w:t>Carefarm</w:t>
      </w:r>
      <w:proofErr w:type="spellEnd"/>
      <w:r w:rsidRPr="009D43B0">
        <w:rPr>
          <w:sz w:val="24"/>
          <w:szCs w:val="24"/>
          <w:lang w:bidi="da-DK"/>
        </w:rPr>
        <w:t xml:space="preserve"> samtidig med </w:t>
      </w:r>
      <w:proofErr w:type="spellStart"/>
      <w:r w:rsidRPr="009D43B0">
        <w:rPr>
          <w:sz w:val="24"/>
          <w:szCs w:val="24"/>
          <w:lang w:bidi="da-DK"/>
        </w:rPr>
        <w:t>sedativa</w:t>
      </w:r>
      <w:proofErr w:type="spellEnd"/>
      <w:r w:rsidRPr="009D43B0">
        <w:rPr>
          <w:sz w:val="24"/>
          <w:szCs w:val="24"/>
          <w:lang w:bidi="da-DK"/>
        </w:rPr>
        <w:t xml:space="preserve">, bør man overveje en reduktion af dosis for det ene eller begge lægemidler, og varigheden af den samtidige behandling bør være så kort som muligt. </w:t>
      </w:r>
    </w:p>
    <w:p w14:paraId="2DB4A830" w14:textId="77777777" w:rsidR="004B5285" w:rsidRPr="009D43B0" w:rsidRDefault="004B5285" w:rsidP="00A7762D">
      <w:pPr>
        <w:ind w:left="851"/>
        <w:rPr>
          <w:iCs/>
          <w:sz w:val="24"/>
          <w:szCs w:val="24"/>
        </w:rPr>
      </w:pPr>
    </w:p>
    <w:p w14:paraId="06A51262" w14:textId="77777777" w:rsidR="004B5285" w:rsidRPr="009D43B0" w:rsidRDefault="004B5285" w:rsidP="00A7762D">
      <w:pPr>
        <w:ind w:left="851"/>
        <w:rPr>
          <w:iCs/>
          <w:sz w:val="24"/>
          <w:szCs w:val="24"/>
        </w:rPr>
      </w:pPr>
      <w:r w:rsidRPr="009D43B0">
        <w:rPr>
          <w:sz w:val="24"/>
          <w:szCs w:val="24"/>
          <w:lang w:bidi="da-DK"/>
        </w:rPr>
        <w:t>Patienterne bør nøje overvåges for tegn og symptomer på respirationsdepression og sedation. I denne henseende anbefales det kraftigt at informere patienter og deres omsorgspersoner om at være opmærksomme på disse symptomer (se pkt. 4.5).</w:t>
      </w:r>
    </w:p>
    <w:p w14:paraId="05BEDE05" w14:textId="77777777" w:rsidR="004B5285" w:rsidRPr="009D43B0" w:rsidRDefault="004B5285" w:rsidP="00A7762D">
      <w:pPr>
        <w:ind w:left="851"/>
        <w:rPr>
          <w:iCs/>
          <w:sz w:val="24"/>
          <w:szCs w:val="24"/>
        </w:rPr>
      </w:pPr>
    </w:p>
    <w:p w14:paraId="065823F0" w14:textId="77777777" w:rsidR="004B5285" w:rsidRPr="007631DC" w:rsidRDefault="004B5285" w:rsidP="00A7762D">
      <w:pPr>
        <w:ind w:left="851"/>
        <w:rPr>
          <w:i/>
          <w:sz w:val="24"/>
          <w:szCs w:val="24"/>
        </w:rPr>
      </w:pPr>
      <w:r w:rsidRPr="007631DC">
        <w:rPr>
          <w:i/>
          <w:sz w:val="24"/>
          <w:szCs w:val="24"/>
          <w:lang w:bidi="da-DK"/>
        </w:rPr>
        <w:t xml:space="preserve">Respirationsdepression </w:t>
      </w:r>
    </w:p>
    <w:p w14:paraId="7E67518D" w14:textId="5332E60C" w:rsidR="004B5285" w:rsidRPr="009D43B0" w:rsidRDefault="004B5285" w:rsidP="00A7762D">
      <w:pPr>
        <w:ind w:left="851"/>
        <w:rPr>
          <w:sz w:val="24"/>
          <w:szCs w:val="24"/>
        </w:rPr>
      </w:pPr>
      <w:r w:rsidRPr="009D43B0">
        <w:rPr>
          <w:sz w:val="24"/>
          <w:szCs w:val="24"/>
          <w:lang w:bidi="da-DK"/>
        </w:rPr>
        <w:t>Ved høje doser eller hos patienter, der er følsomme over for µ-</w:t>
      </w:r>
      <w:proofErr w:type="spellStart"/>
      <w:r w:rsidRPr="009D43B0">
        <w:rPr>
          <w:sz w:val="24"/>
          <w:szCs w:val="24"/>
          <w:lang w:bidi="da-DK"/>
        </w:rPr>
        <w:t>opioide</w:t>
      </w:r>
      <w:proofErr w:type="spellEnd"/>
      <w:r w:rsidRPr="009D43B0">
        <w:rPr>
          <w:sz w:val="24"/>
          <w:szCs w:val="24"/>
          <w:lang w:bidi="da-DK"/>
        </w:rPr>
        <w:t xml:space="preserve"> receptoragonister kan </w:t>
      </w:r>
      <w:proofErr w:type="spellStart"/>
      <w:r w:rsidR="0030623A">
        <w:rPr>
          <w:sz w:val="24"/>
          <w:szCs w:val="24"/>
          <w:lang w:bidi="da-DK"/>
        </w:rPr>
        <w:t>Tapentadol</w:t>
      </w:r>
      <w:proofErr w:type="spellEnd"/>
      <w:r w:rsidR="0030623A">
        <w:rPr>
          <w:sz w:val="24"/>
          <w:szCs w:val="24"/>
          <w:lang w:bidi="da-DK"/>
        </w:rPr>
        <w:t xml:space="preserve"> </w:t>
      </w:r>
      <w:proofErr w:type="spellStart"/>
      <w:r w:rsidR="0030623A">
        <w:rPr>
          <w:sz w:val="24"/>
          <w:szCs w:val="24"/>
          <w:lang w:bidi="da-DK"/>
        </w:rPr>
        <w:t>Carefarm</w:t>
      </w:r>
      <w:proofErr w:type="spellEnd"/>
      <w:r w:rsidRPr="009D43B0">
        <w:rPr>
          <w:sz w:val="24"/>
          <w:szCs w:val="24"/>
          <w:lang w:bidi="da-DK"/>
        </w:rPr>
        <w:t xml:space="preserve"> forårsage respirationsdepression alt efter dosis. Derfor bør </w:t>
      </w:r>
      <w:proofErr w:type="spellStart"/>
      <w:r w:rsidR="0030623A">
        <w:rPr>
          <w:sz w:val="24"/>
          <w:szCs w:val="24"/>
          <w:lang w:bidi="da-DK"/>
        </w:rPr>
        <w:t>Tapentadol</w:t>
      </w:r>
      <w:proofErr w:type="spellEnd"/>
      <w:r w:rsidR="0030623A">
        <w:rPr>
          <w:sz w:val="24"/>
          <w:szCs w:val="24"/>
          <w:lang w:bidi="da-DK"/>
        </w:rPr>
        <w:t xml:space="preserve"> </w:t>
      </w:r>
      <w:proofErr w:type="spellStart"/>
      <w:r w:rsidR="0030623A">
        <w:rPr>
          <w:sz w:val="24"/>
          <w:szCs w:val="24"/>
          <w:lang w:bidi="da-DK"/>
        </w:rPr>
        <w:t>Carefarm</w:t>
      </w:r>
      <w:proofErr w:type="spellEnd"/>
      <w:r w:rsidRPr="009D43B0">
        <w:rPr>
          <w:sz w:val="24"/>
          <w:szCs w:val="24"/>
          <w:lang w:bidi="da-DK"/>
        </w:rPr>
        <w:t xml:space="preserve"> administreres med forsigtighed til patienter med nedsat luftvejsfunktion. Alternative ikke-µ-opioid </w:t>
      </w:r>
      <w:proofErr w:type="spellStart"/>
      <w:r w:rsidRPr="009D43B0">
        <w:rPr>
          <w:sz w:val="24"/>
          <w:szCs w:val="24"/>
          <w:lang w:bidi="da-DK"/>
        </w:rPr>
        <w:t>receptoragonistanalgetika</w:t>
      </w:r>
      <w:proofErr w:type="spellEnd"/>
      <w:r w:rsidRPr="009D43B0">
        <w:rPr>
          <w:sz w:val="24"/>
          <w:szCs w:val="24"/>
          <w:lang w:bidi="da-DK"/>
        </w:rPr>
        <w:t xml:space="preserve"> bør overvejes, og </w:t>
      </w:r>
      <w:proofErr w:type="spellStart"/>
      <w:r w:rsidR="0030623A">
        <w:rPr>
          <w:sz w:val="24"/>
          <w:szCs w:val="24"/>
          <w:lang w:bidi="da-DK"/>
        </w:rPr>
        <w:t>Tapentadol</w:t>
      </w:r>
      <w:proofErr w:type="spellEnd"/>
      <w:r w:rsidR="0030623A">
        <w:rPr>
          <w:sz w:val="24"/>
          <w:szCs w:val="24"/>
          <w:lang w:bidi="da-DK"/>
        </w:rPr>
        <w:t xml:space="preserve"> </w:t>
      </w:r>
      <w:proofErr w:type="spellStart"/>
      <w:r w:rsidR="0030623A">
        <w:rPr>
          <w:sz w:val="24"/>
          <w:szCs w:val="24"/>
          <w:lang w:bidi="da-DK"/>
        </w:rPr>
        <w:t>Carefarm</w:t>
      </w:r>
      <w:proofErr w:type="spellEnd"/>
      <w:r w:rsidRPr="009D43B0">
        <w:rPr>
          <w:sz w:val="24"/>
          <w:szCs w:val="24"/>
          <w:lang w:bidi="da-DK"/>
        </w:rPr>
        <w:t xml:space="preserve"> bør kun anvendes under nøje medicinsk overvågning ved den laveste effektive dosis hos sådanne patienter. Hvis der opstår respirationsdepression, skal den behandles som enhver anden µ-opioid receptoragonist-induceret respirationsdepression (se pkt. 4.9). </w:t>
      </w:r>
    </w:p>
    <w:p w14:paraId="5CB0843C" w14:textId="77777777" w:rsidR="004B5285" w:rsidRPr="009D43B0" w:rsidRDefault="004B5285" w:rsidP="00A7762D">
      <w:pPr>
        <w:ind w:left="851"/>
        <w:rPr>
          <w:sz w:val="24"/>
          <w:szCs w:val="24"/>
        </w:rPr>
      </w:pPr>
    </w:p>
    <w:p w14:paraId="7ACDCEEE" w14:textId="77777777" w:rsidR="004B5285" w:rsidRPr="007631DC" w:rsidRDefault="004B5285" w:rsidP="00A7762D">
      <w:pPr>
        <w:ind w:left="851"/>
        <w:rPr>
          <w:i/>
          <w:sz w:val="24"/>
          <w:szCs w:val="24"/>
        </w:rPr>
      </w:pPr>
      <w:r w:rsidRPr="007631DC">
        <w:rPr>
          <w:i/>
          <w:sz w:val="24"/>
          <w:szCs w:val="24"/>
          <w:lang w:bidi="da-DK"/>
        </w:rPr>
        <w:t xml:space="preserve">Hovedskade og øget </w:t>
      </w:r>
      <w:proofErr w:type="spellStart"/>
      <w:r w:rsidRPr="007631DC">
        <w:rPr>
          <w:i/>
          <w:sz w:val="24"/>
          <w:szCs w:val="24"/>
          <w:lang w:bidi="da-DK"/>
        </w:rPr>
        <w:t>intrakranielt</w:t>
      </w:r>
      <w:proofErr w:type="spellEnd"/>
      <w:r w:rsidRPr="007631DC">
        <w:rPr>
          <w:i/>
          <w:sz w:val="24"/>
          <w:szCs w:val="24"/>
          <w:lang w:bidi="da-DK"/>
        </w:rPr>
        <w:t xml:space="preserve"> tryk </w:t>
      </w:r>
    </w:p>
    <w:p w14:paraId="44887832" w14:textId="6CB9D971" w:rsidR="004B5285" w:rsidRPr="009D43B0" w:rsidRDefault="0030623A" w:rsidP="00A7762D">
      <w:pPr>
        <w:ind w:left="851"/>
        <w:rPr>
          <w:sz w:val="24"/>
          <w:szCs w:val="24"/>
        </w:rPr>
      </w:pPr>
      <w:proofErr w:type="spellStart"/>
      <w:r>
        <w:rPr>
          <w:sz w:val="24"/>
          <w:szCs w:val="24"/>
          <w:lang w:bidi="da-DK"/>
        </w:rPr>
        <w:t>Tapentadol</w:t>
      </w:r>
      <w:proofErr w:type="spellEnd"/>
      <w:r>
        <w:rPr>
          <w:sz w:val="24"/>
          <w:szCs w:val="24"/>
          <w:lang w:bidi="da-DK"/>
        </w:rPr>
        <w:t xml:space="preserve"> </w:t>
      </w:r>
      <w:proofErr w:type="spellStart"/>
      <w:r>
        <w:rPr>
          <w:sz w:val="24"/>
          <w:szCs w:val="24"/>
          <w:lang w:bidi="da-DK"/>
        </w:rPr>
        <w:t>Carefarm</w:t>
      </w:r>
      <w:proofErr w:type="spellEnd"/>
      <w:r w:rsidR="004B5285" w:rsidRPr="009D43B0">
        <w:rPr>
          <w:sz w:val="24"/>
          <w:szCs w:val="24"/>
          <w:lang w:bidi="da-DK"/>
        </w:rPr>
        <w:t xml:space="preserve"> bør ikke anvendes hos patienter, som kan være særligt følsomme for de </w:t>
      </w:r>
      <w:proofErr w:type="spellStart"/>
      <w:r w:rsidR="004B5285" w:rsidRPr="009D43B0">
        <w:rPr>
          <w:sz w:val="24"/>
          <w:szCs w:val="24"/>
          <w:lang w:bidi="da-DK"/>
        </w:rPr>
        <w:t>intrakranielle</w:t>
      </w:r>
      <w:proofErr w:type="spellEnd"/>
      <w:r w:rsidR="004B5285" w:rsidRPr="009D43B0">
        <w:rPr>
          <w:sz w:val="24"/>
          <w:szCs w:val="24"/>
          <w:lang w:bidi="da-DK"/>
        </w:rPr>
        <w:t xml:space="preserve"> virkninger af kuldioxidretention, såsom patienter med dokumenteret øget </w:t>
      </w:r>
      <w:proofErr w:type="spellStart"/>
      <w:r w:rsidR="004B5285" w:rsidRPr="009D43B0">
        <w:rPr>
          <w:sz w:val="24"/>
          <w:szCs w:val="24"/>
          <w:lang w:bidi="da-DK"/>
        </w:rPr>
        <w:t>intrakranielt</w:t>
      </w:r>
      <w:proofErr w:type="spellEnd"/>
      <w:r w:rsidR="004B5285" w:rsidRPr="009D43B0">
        <w:rPr>
          <w:sz w:val="24"/>
          <w:szCs w:val="24"/>
          <w:lang w:bidi="da-DK"/>
        </w:rPr>
        <w:t xml:space="preserve"> tryk, nedsat bevidsthed eller koma. </w:t>
      </w:r>
      <w:proofErr w:type="spellStart"/>
      <w:r w:rsidR="004B5285" w:rsidRPr="009D43B0">
        <w:rPr>
          <w:sz w:val="24"/>
          <w:szCs w:val="24"/>
          <w:lang w:bidi="da-DK"/>
        </w:rPr>
        <w:t>Analgetika</w:t>
      </w:r>
      <w:proofErr w:type="spellEnd"/>
      <w:r w:rsidR="004B5285" w:rsidRPr="009D43B0">
        <w:rPr>
          <w:sz w:val="24"/>
          <w:szCs w:val="24"/>
          <w:lang w:bidi="da-DK"/>
        </w:rPr>
        <w:t xml:space="preserve"> med µ-opioid receptoragonistaktivitet kan skjule det kliniske forløb hos patienter med hovedskade. </w:t>
      </w:r>
      <w:proofErr w:type="spellStart"/>
      <w:r>
        <w:rPr>
          <w:sz w:val="24"/>
          <w:szCs w:val="24"/>
          <w:lang w:bidi="da-DK"/>
        </w:rPr>
        <w:t>Tapentadol</w:t>
      </w:r>
      <w:proofErr w:type="spellEnd"/>
      <w:r>
        <w:rPr>
          <w:sz w:val="24"/>
          <w:szCs w:val="24"/>
          <w:lang w:bidi="da-DK"/>
        </w:rPr>
        <w:t xml:space="preserve"> </w:t>
      </w:r>
      <w:proofErr w:type="spellStart"/>
      <w:r>
        <w:rPr>
          <w:sz w:val="24"/>
          <w:szCs w:val="24"/>
          <w:lang w:bidi="da-DK"/>
        </w:rPr>
        <w:t>Carefarm</w:t>
      </w:r>
      <w:proofErr w:type="spellEnd"/>
      <w:r w:rsidR="004B5285" w:rsidRPr="009D43B0">
        <w:rPr>
          <w:sz w:val="24"/>
          <w:szCs w:val="24"/>
          <w:lang w:bidi="da-DK"/>
        </w:rPr>
        <w:t xml:space="preserve"> bør anvendes med forsigtighed hos patienter med hovedskade og hjernetumorer. </w:t>
      </w:r>
    </w:p>
    <w:p w14:paraId="4277FA32" w14:textId="77777777" w:rsidR="004B5285" w:rsidRPr="009D43B0" w:rsidRDefault="004B5285" w:rsidP="00A7762D">
      <w:pPr>
        <w:ind w:left="851"/>
        <w:rPr>
          <w:sz w:val="24"/>
          <w:szCs w:val="24"/>
        </w:rPr>
      </w:pPr>
    </w:p>
    <w:p w14:paraId="0FC61673" w14:textId="77777777" w:rsidR="004B5285" w:rsidRPr="007631DC" w:rsidRDefault="004B5285" w:rsidP="00A7762D">
      <w:pPr>
        <w:ind w:left="851"/>
        <w:rPr>
          <w:i/>
          <w:sz w:val="24"/>
          <w:szCs w:val="24"/>
        </w:rPr>
      </w:pPr>
      <w:r w:rsidRPr="007631DC">
        <w:rPr>
          <w:i/>
          <w:sz w:val="24"/>
          <w:szCs w:val="24"/>
          <w:lang w:bidi="da-DK"/>
        </w:rPr>
        <w:t xml:space="preserve">Krampeanfald </w:t>
      </w:r>
    </w:p>
    <w:p w14:paraId="3D57FBCA" w14:textId="05320A07" w:rsidR="004B5285" w:rsidRPr="009D43B0" w:rsidRDefault="0030623A" w:rsidP="00A7762D">
      <w:pPr>
        <w:ind w:left="851"/>
        <w:rPr>
          <w:sz w:val="24"/>
          <w:szCs w:val="24"/>
        </w:rPr>
      </w:pPr>
      <w:proofErr w:type="spellStart"/>
      <w:r>
        <w:rPr>
          <w:sz w:val="24"/>
          <w:szCs w:val="24"/>
          <w:lang w:bidi="da-DK"/>
        </w:rPr>
        <w:t>Tapentadol</w:t>
      </w:r>
      <w:proofErr w:type="spellEnd"/>
      <w:r>
        <w:rPr>
          <w:sz w:val="24"/>
          <w:szCs w:val="24"/>
          <w:lang w:bidi="da-DK"/>
        </w:rPr>
        <w:t xml:space="preserve"> </w:t>
      </w:r>
      <w:proofErr w:type="spellStart"/>
      <w:r>
        <w:rPr>
          <w:sz w:val="24"/>
          <w:szCs w:val="24"/>
          <w:lang w:bidi="da-DK"/>
        </w:rPr>
        <w:t>Carefarm</w:t>
      </w:r>
      <w:proofErr w:type="spellEnd"/>
      <w:r w:rsidR="004B5285" w:rsidRPr="009D43B0">
        <w:rPr>
          <w:sz w:val="24"/>
          <w:szCs w:val="24"/>
          <w:lang w:bidi="da-DK"/>
        </w:rPr>
        <w:t xml:space="preserve"> er ikke blevet systematisk evalueret hos patienter med epileptiske lidelser, og sådanne patienter blev udelukket fra kliniske forsøg. Som andre </w:t>
      </w:r>
      <w:proofErr w:type="spellStart"/>
      <w:r w:rsidR="004B5285" w:rsidRPr="009D43B0">
        <w:rPr>
          <w:sz w:val="24"/>
          <w:szCs w:val="24"/>
          <w:lang w:bidi="da-DK"/>
        </w:rPr>
        <w:t>analgetika</w:t>
      </w:r>
      <w:proofErr w:type="spellEnd"/>
      <w:r w:rsidR="004B5285" w:rsidRPr="009D43B0">
        <w:rPr>
          <w:sz w:val="24"/>
          <w:szCs w:val="24"/>
          <w:lang w:bidi="da-DK"/>
        </w:rPr>
        <w:t xml:space="preserve"> med µ-opioid agonistaktivitet bør </w:t>
      </w:r>
      <w:proofErr w:type="spellStart"/>
      <w:r>
        <w:rPr>
          <w:sz w:val="24"/>
          <w:szCs w:val="24"/>
          <w:lang w:bidi="da-DK"/>
        </w:rPr>
        <w:t>Tapentadol</w:t>
      </w:r>
      <w:proofErr w:type="spellEnd"/>
      <w:r>
        <w:rPr>
          <w:sz w:val="24"/>
          <w:szCs w:val="24"/>
          <w:lang w:bidi="da-DK"/>
        </w:rPr>
        <w:t xml:space="preserve"> </w:t>
      </w:r>
      <w:proofErr w:type="spellStart"/>
      <w:r>
        <w:rPr>
          <w:sz w:val="24"/>
          <w:szCs w:val="24"/>
          <w:lang w:bidi="da-DK"/>
        </w:rPr>
        <w:t>Carefarm</w:t>
      </w:r>
      <w:proofErr w:type="spellEnd"/>
      <w:r w:rsidR="004B5285" w:rsidRPr="009D43B0">
        <w:rPr>
          <w:sz w:val="24"/>
          <w:szCs w:val="24"/>
          <w:lang w:bidi="da-DK"/>
        </w:rPr>
        <w:t xml:space="preserve"> dog ordineres med forsigtighed hos patienter med en historie med epileptiske lidelser eller andre tilstande, der kan udsætte patienten for en risiko for krampeanfald. Endvidere kan </w:t>
      </w:r>
      <w:proofErr w:type="spellStart"/>
      <w:r w:rsidR="004B5285" w:rsidRPr="009D43B0">
        <w:rPr>
          <w:sz w:val="24"/>
          <w:szCs w:val="24"/>
          <w:lang w:bidi="da-DK"/>
        </w:rPr>
        <w:t>tapentadol</w:t>
      </w:r>
      <w:proofErr w:type="spellEnd"/>
      <w:r w:rsidR="004B5285" w:rsidRPr="009D43B0">
        <w:rPr>
          <w:sz w:val="24"/>
          <w:szCs w:val="24"/>
          <w:lang w:bidi="da-DK"/>
        </w:rPr>
        <w:t xml:space="preserve"> øge risikoen for krampeanfald hos patienter, der tager andre lægemidler, som sænker tærsklen for anfald (se pkt. 4.5).</w:t>
      </w:r>
    </w:p>
    <w:p w14:paraId="73634F31" w14:textId="77777777" w:rsidR="004B5285" w:rsidRPr="009D43B0" w:rsidRDefault="004B5285" w:rsidP="00A7762D">
      <w:pPr>
        <w:ind w:left="851"/>
        <w:rPr>
          <w:sz w:val="24"/>
          <w:szCs w:val="24"/>
        </w:rPr>
      </w:pPr>
    </w:p>
    <w:p w14:paraId="43E210B3" w14:textId="77777777" w:rsidR="004B5285" w:rsidRPr="00916DE7" w:rsidRDefault="004B5285" w:rsidP="00A7762D">
      <w:pPr>
        <w:ind w:left="851"/>
        <w:rPr>
          <w:i/>
          <w:sz w:val="24"/>
          <w:szCs w:val="24"/>
        </w:rPr>
      </w:pPr>
      <w:r w:rsidRPr="00916DE7">
        <w:rPr>
          <w:i/>
          <w:sz w:val="24"/>
          <w:szCs w:val="24"/>
          <w:lang w:bidi="da-DK"/>
        </w:rPr>
        <w:t xml:space="preserve">Nedsat nyrefunktion </w:t>
      </w:r>
    </w:p>
    <w:p w14:paraId="52A76D48" w14:textId="744F55F6" w:rsidR="004B5285" w:rsidRPr="009D43B0" w:rsidRDefault="0030623A" w:rsidP="00A7762D">
      <w:pPr>
        <w:ind w:left="851"/>
        <w:rPr>
          <w:sz w:val="24"/>
          <w:szCs w:val="24"/>
        </w:rPr>
      </w:pPr>
      <w:proofErr w:type="spellStart"/>
      <w:r>
        <w:rPr>
          <w:sz w:val="24"/>
          <w:szCs w:val="24"/>
          <w:lang w:bidi="da-DK"/>
        </w:rPr>
        <w:t>Tapentadol</w:t>
      </w:r>
      <w:proofErr w:type="spellEnd"/>
      <w:r>
        <w:rPr>
          <w:sz w:val="24"/>
          <w:szCs w:val="24"/>
          <w:lang w:bidi="da-DK"/>
        </w:rPr>
        <w:t xml:space="preserve"> </w:t>
      </w:r>
      <w:proofErr w:type="spellStart"/>
      <w:r>
        <w:rPr>
          <w:sz w:val="24"/>
          <w:szCs w:val="24"/>
          <w:lang w:bidi="da-DK"/>
        </w:rPr>
        <w:t>Carefarm</w:t>
      </w:r>
      <w:proofErr w:type="spellEnd"/>
      <w:r w:rsidR="004B5285" w:rsidRPr="009D43B0">
        <w:rPr>
          <w:sz w:val="24"/>
          <w:szCs w:val="24"/>
          <w:lang w:bidi="da-DK"/>
        </w:rPr>
        <w:t xml:space="preserve"> er ikke blevet undersøgt i kontrollerede effektivitetsforsøg hos patienter med svært nedsat nyrefunktion, hvorfor anvendelse i denne population frarådes (se pkt. 4.2 og 5.2). </w:t>
      </w:r>
    </w:p>
    <w:p w14:paraId="17171EF4" w14:textId="77777777" w:rsidR="00D720BF" w:rsidRDefault="00D720BF" w:rsidP="00D720BF">
      <w:pPr>
        <w:rPr>
          <w:sz w:val="24"/>
          <w:szCs w:val="24"/>
        </w:rPr>
      </w:pPr>
    </w:p>
    <w:p w14:paraId="48F173EC" w14:textId="0C258976" w:rsidR="004B5285" w:rsidRPr="00916DE7" w:rsidRDefault="004B5285" w:rsidP="00D720BF">
      <w:pPr>
        <w:ind w:firstLine="851"/>
        <w:rPr>
          <w:i/>
          <w:sz w:val="24"/>
          <w:szCs w:val="24"/>
        </w:rPr>
      </w:pPr>
      <w:r w:rsidRPr="00916DE7">
        <w:rPr>
          <w:i/>
          <w:sz w:val="24"/>
          <w:szCs w:val="24"/>
          <w:lang w:bidi="da-DK"/>
        </w:rPr>
        <w:t xml:space="preserve">Nedsat leverfunktion </w:t>
      </w:r>
    </w:p>
    <w:p w14:paraId="71F8F1D5" w14:textId="30528D38" w:rsidR="004B5285" w:rsidRPr="009D43B0" w:rsidRDefault="004B5285" w:rsidP="00A7762D">
      <w:pPr>
        <w:ind w:left="851"/>
        <w:rPr>
          <w:sz w:val="24"/>
          <w:szCs w:val="24"/>
        </w:rPr>
      </w:pPr>
      <w:r w:rsidRPr="009D43B0">
        <w:rPr>
          <w:sz w:val="24"/>
          <w:szCs w:val="24"/>
          <w:lang w:bidi="da-DK"/>
        </w:rPr>
        <w:t xml:space="preserve">Forsøgspersoner med let og moderat nedsat leverfunktion viste henholdsvis 2 gange og 4,5 gange stigning i systemisk eksponering sammenlignet med forsøgspersoner med normal leverfunktion. </w:t>
      </w:r>
      <w:proofErr w:type="spellStart"/>
      <w:r w:rsidR="0030623A">
        <w:rPr>
          <w:sz w:val="24"/>
          <w:szCs w:val="24"/>
          <w:lang w:bidi="da-DK"/>
        </w:rPr>
        <w:t>Tapentadol</w:t>
      </w:r>
      <w:proofErr w:type="spellEnd"/>
      <w:r w:rsidR="0030623A">
        <w:rPr>
          <w:sz w:val="24"/>
          <w:szCs w:val="24"/>
          <w:lang w:bidi="da-DK"/>
        </w:rPr>
        <w:t xml:space="preserve"> </w:t>
      </w:r>
      <w:proofErr w:type="spellStart"/>
      <w:r w:rsidR="0030623A">
        <w:rPr>
          <w:sz w:val="24"/>
          <w:szCs w:val="24"/>
          <w:lang w:bidi="da-DK"/>
        </w:rPr>
        <w:t>Carefarm</w:t>
      </w:r>
      <w:proofErr w:type="spellEnd"/>
      <w:r w:rsidRPr="009D43B0">
        <w:rPr>
          <w:sz w:val="24"/>
          <w:szCs w:val="24"/>
          <w:lang w:bidi="da-DK"/>
        </w:rPr>
        <w:t xml:space="preserve"> bør anvendes med forsigtighed hos patienter med moderat nedsat leverfunktion (se pkt. 4.2 og 5.2), især ved behandlingsopstart. </w:t>
      </w:r>
    </w:p>
    <w:p w14:paraId="7662750E" w14:textId="2FBAEE4E" w:rsidR="004B5285" w:rsidRPr="009D43B0" w:rsidRDefault="0030623A" w:rsidP="00A7762D">
      <w:pPr>
        <w:ind w:left="851"/>
        <w:rPr>
          <w:sz w:val="24"/>
          <w:szCs w:val="24"/>
        </w:rPr>
      </w:pPr>
      <w:proofErr w:type="spellStart"/>
      <w:r>
        <w:rPr>
          <w:sz w:val="24"/>
          <w:szCs w:val="24"/>
          <w:lang w:bidi="da-DK"/>
        </w:rPr>
        <w:t>Tapentadol</w:t>
      </w:r>
      <w:proofErr w:type="spellEnd"/>
      <w:r>
        <w:rPr>
          <w:sz w:val="24"/>
          <w:szCs w:val="24"/>
          <w:lang w:bidi="da-DK"/>
        </w:rPr>
        <w:t xml:space="preserve"> </w:t>
      </w:r>
      <w:proofErr w:type="spellStart"/>
      <w:r>
        <w:rPr>
          <w:sz w:val="24"/>
          <w:szCs w:val="24"/>
          <w:lang w:bidi="da-DK"/>
        </w:rPr>
        <w:t>Carefarm</w:t>
      </w:r>
      <w:proofErr w:type="spellEnd"/>
      <w:r w:rsidR="004B5285" w:rsidRPr="009D43B0">
        <w:rPr>
          <w:sz w:val="24"/>
          <w:szCs w:val="24"/>
          <w:lang w:bidi="da-DK"/>
        </w:rPr>
        <w:t xml:space="preserve"> er ikke blevet undersøgt hos patienter med svært nedsat leverfunktion, hvorfor anvendelse i denne population frarådes (se pkt. 4.2 og 5.2). </w:t>
      </w:r>
    </w:p>
    <w:p w14:paraId="3A31A3E1" w14:textId="77777777" w:rsidR="004B5285" w:rsidRPr="009D43B0" w:rsidRDefault="004B5285" w:rsidP="00A7762D">
      <w:pPr>
        <w:ind w:left="851"/>
        <w:rPr>
          <w:sz w:val="24"/>
          <w:szCs w:val="24"/>
        </w:rPr>
      </w:pPr>
    </w:p>
    <w:p w14:paraId="1D68CA14" w14:textId="77777777" w:rsidR="004B5285" w:rsidRPr="00916DE7" w:rsidRDefault="004B5285" w:rsidP="00A7762D">
      <w:pPr>
        <w:ind w:left="851"/>
        <w:rPr>
          <w:i/>
          <w:sz w:val="24"/>
          <w:szCs w:val="24"/>
        </w:rPr>
      </w:pPr>
      <w:r w:rsidRPr="00916DE7">
        <w:rPr>
          <w:i/>
          <w:sz w:val="24"/>
          <w:szCs w:val="24"/>
          <w:lang w:bidi="da-DK"/>
        </w:rPr>
        <w:t xml:space="preserve">Anvendelse ved sygdomme i bugspytkirtel/galdeveje </w:t>
      </w:r>
    </w:p>
    <w:p w14:paraId="581D24DA" w14:textId="25CC2652" w:rsidR="004B5285" w:rsidRPr="009D43B0" w:rsidRDefault="004B5285" w:rsidP="00A7762D">
      <w:pPr>
        <w:ind w:left="851"/>
        <w:rPr>
          <w:sz w:val="24"/>
          <w:szCs w:val="24"/>
        </w:rPr>
      </w:pPr>
      <w:r w:rsidRPr="009D43B0">
        <w:rPr>
          <w:sz w:val="24"/>
          <w:szCs w:val="24"/>
          <w:lang w:bidi="da-DK"/>
        </w:rPr>
        <w:t xml:space="preserve">Aktive stoffer med µ-opioid receptoragonistaktivitet kan forårsage spasmer i </w:t>
      </w:r>
      <w:proofErr w:type="spellStart"/>
      <w:r w:rsidRPr="009D43B0">
        <w:rPr>
          <w:sz w:val="24"/>
          <w:szCs w:val="24"/>
          <w:lang w:bidi="da-DK"/>
        </w:rPr>
        <w:t>sphincter</w:t>
      </w:r>
      <w:proofErr w:type="spellEnd"/>
      <w:r w:rsidRPr="009D43B0">
        <w:rPr>
          <w:sz w:val="24"/>
          <w:szCs w:val="24"/>
          <w:lang w:bidi="da-DK"/>
        </w:rPr>
        <w:t xml:space="preserve"> i </w:t>
      </w:r>
      <w:proofErr w:type="spellStart"/>
      <w:r w:rsidRPr="009D43B0">
        <w:rPr>
          <w:sz w:val="24"/>
          <w:szCs w:val="24"/>
          <w:lang w:bidi="da-DK"/>
        </w:rPr>
        <w:t>Oddi</w:t>
      </w:r>
      <w:proofErr w:type="spellEnd"/>
      <w:r w:rsidRPr="009D43B0">
        <w:rPr>
          <w:sz w:val="24"/>
          <w:szCs w:val="24"/>
          <w:lang w:bidi="da-DK"/>
        </w:rPr>
        <w:t xml:space="preserve">. </w:t>
      </w:r>
      <w:proofErr w:type="spellStart"/>
      <w:r w:rsidR="0030623A">
        <w:rPr>
          <w:sz w:val="24"/>
          <w:szCs w:val="24"/>
          <w:lang w:bidi="da-DK"/>
        </w:rPr>
        <w:t>Tapentadol</w:t>
      </w:r>
      <w:proofErr w:type="spellEnd"/>
      <w:r w:rsidR="0030623A">
        <w:rPr>
          <w:sz w:val="24"/>
          <w:szCs w:val="24"/>
          <w:lang w:bidi="da-DK"/>
        </w:rPr>
        <w:t xml:space="preserve"> </w:t>
      </w:r>
      <w:proofErr w:type="spellStart"/>
      <w:r w:rsidR="0030623A">
        <w:rPr>
          <w:sz w:val="24"/>
          <w:szCs w:val="24"/>
          <w:lang w:bidi="da-DK"/>
        </w:rPr>
        <w:t>Carefarm</w:t>
      </w:r>
      <w:proofErr w:type="spellEnd"/>
      <w:r w:rsidRPr="009D43B0">
        <w:rPr>
          <w:sz w:val="24"/>
          <w:szCs w:val="24"/>
          <w:lang w:bidi="da-DK"/>
        </w:rPr>
        <w:t xml:space="preserve"> bør anvendes med forsigtighed hos patienter med galdevejssygdomme, inklusive akut </w:t>
      </w:r>
      <w:proofErr w:type="spellStart"/>
      <w:r w:rsidRPr="009D43B0">
        <w:rPr>
          <w:sz w:val="24"/>
          <w:szCs w:val="24"/>
          <w:lang w:bidi="da-DK"/>
        </w:rPr>
        <w:t>pancreatitis</w:t>
      </w:r>
      <w:proofErr w:type="spellEnd"/>
      <w:r w:rsidRPr="009D43B0">
        <w:rPr>
          <w:sz w:val="24"/>
          <w:szCs w:val="24"/>
          <w:lang w:bidi="da-DK"/>
        </w:rPr>
        <w:t xml:space="preserve">. </w:t>
      </w:r>
    </w:p>
    <w:p w14:paraId="711B92E3" w14:textId="77777777" w:rsidR="004B5285" w:rsidRPr="009D43B0" w:rsidRDefault="004B5285" w:rsidP="00A7762D">
      <w:pPr>
        <w:ind w:left="851"/>
        <w:rPr>
          <w:sz w:val="24"/>
          <w:szCs w:val="24"/>
        </w:rPr>
      </w:pPr>
    </w:p>
    <w:p w14:paraId="49DF0A8C" w14:textId="77777777" w:rsidR="004B5285" w:rsidRPr="00916DE7" w:rsidRDefault="004B5285" w:rsidP="00A7762D">
      <w:pPr>
        <w:ind w:left="851"/>
        <w:rPr>
          <w:i/>
          <w:sz w:val="24"/>
          <w:szCs w:val="24"/>
        </w:rPr>
      </w:pPr>
      <w:r w:rsidRPr="00916DE7">
        <w:rPr>
          <w:i/>
          <w:sz w:val="24"/>
          <w:szCs w:val="24"/>
          <w:lang w:bidi="da-DK"/>
        </w:rPr>
        <w:t xml:space="preserve">Søvnrelaterede vejrtrækningsforstyrrelser </w:t>
      </w:r>
    </w:p>
    <w:p w14:paraId="0CA46EE9" w14:textId="77777777" w:rsidR="004B5285" w:rsidRPr="009D43B0" w:rsidRDefault="004B5285" w:rsidP="00A7762D">
      <w:pPr>
        <w:ind w:left="851"/>
        <w:rPr>
          <w:sz w:val="24"/>
          <w:szCs w:val="24"/>
        </w:rPr>
      </w:pPr>
      <w:r w:rsidRPr="009D43B0">
        <w:rPr>
          <w:sz w:val="24"/>
          <w:szCs w:val="24"/>
          <w:lang w:bidi="da-DK"/>
        </w:rPr>
        <w:t xml:space="preserve">Opioider kan forårsage søvnrelaterede vejrtrækningsforstyrrelser, herunder central søvnapnø (CSA) og søvnrelateret </w:t>
      </w:r>
      <w:proofErr w:type="spellStart"/>
      <w:r w:rsidRPr="009D43B0">
        <w:rPr>
          <w:sz w:val="24"/>
          <w:szCs w:val="24"/>
          <w:lang w:bidi="da-DK"/>
        </w:rPr>
        <w:t>hypoxæmi</w:t>
      </w:r>
      <w:proofErr w:type="spellEnd"/>
      <w:r w:rsidRPr="009D43B0">
        <w:rPr>
          <w:sz w:val="24"/>
          <w:szCs w:val="24"/>
          <w:lang w:bidi="da-DK"/>
        </w:rPr>
        <w:t>. Brug af opioider øger risikoen for CSA alt efter dosis. Man bør overveje at reducere den samlede dosis opioid hos patienter med CSA.</w:t>
      </w:r>
    </w:p>
    <w:p w14:paraId="1B3F9027" w14:textId="77777777" w:rsidR="004B5285" w:rsidRPr="009D43B0" w:rsidRDefault="004B5285" w:rsidP="00A7762D">
      <w:pPr>
        <w:ind w:left="851"/>
        <w:rPr>
          <w:sz w:val="24"/>
          <w:szCs w:val="24"/>
        </w:rPr>
      </w:pPr>
    </w:p>
    <w:p w14:paraId="7089E1C9" w14:textId="77777777" w:rsidR="004B5285" w:rsidRPr="00916DE7" w:rsidRDefault="004B5285" w:rsidP="00A7762D">
      <w:pPr>
        <w:ind w:left="851"/>
        <w:rPr>
          <w:i/>
          <w:sz w:val="24"/>
          <w:szCs w:val="24"/>
        </w:rPr>
      </w:pPr>
      <w:r w:rsidRPr="00916DE7">
        <w:rPr>
          <w:i/>
          <w:sz w:val="24"/>
          <w:szCs w:val="24"/>
          <w:lang w:bidi="da-DK"/>
        </w:rPr>
        <w:t xml:space="preserve">Blandede opioidagonister/-antagonister </w:t>
      </w:r>
    </w:p>
    <w:p w14:paraId="74A7D001" w14:textId="6D6BE3AF" w:rsidR="004B5285" w:rsidRPr="009D43B0" w:rsidRDefault="004B5285" w:rsidP="00A7762D">
      <w:pPr>
        <w:ind w:left="851"/>
        <w:rPr>
          <w:sz w:val="24"/>
          <w:szCs w:val="24"/>
        </w:rPr>
      </w:pPr>
      <w:r w:rsidRPr="009D43B0">
        <w:rPr>
          <w:sz w:val="24"/>
          <w:szCs w:val="24"/>
          <w:lang w:bidi="da-DK"/>
        </w:rPr>
        <w:t xml:space="preserve">Der skal udvises forsigtighed ved en kombination af </w:t>
      </w:r>
      <w:proofErr w:type="spellStart"/>
      <w:r w:rsidR="0030623A">
        <w:rPr>
          <w:sz w:val="24"/>
          <w:szCs w:val="24"/>
          <w:lang w:bidi="da-DK"/>
        </w:rPr>
        <w:t>Tapentadol</w:t>
      </w:r>
      <w:proofErr w:type="spellEnd"/>
      <w:r w:rsidR="0030623A">
        <w:rPr>
          <w:sz w:val="24"/>
          <w:szCs w:val="24"/>
          <w:lang w:bidi="da-DK"/>
        </w:rPr>
        <w:t xml:space="preserve"> </w:t>
      </w:r>
      <w:proofErr w:type="spellStart"/>
      <w:r w:rsidR="0030623A">
        <w:rPr>
          <w:sz w:val="24"/>
          <w:szCs w:val="24"/>
          <w:lang w:bidi="da-DK"/>
        </w:rPr>
        <w:t>Carefarm</w:t>
      </w:r>
      <w:proofErr w:type="spellEnd"/>
      <w:r w:rsidRPr="009D43B0">
        <w:rPr>
          <w:sz w:val="24"/>
          <w:szCs w:val="24"/>
          <w:lang w:bidi="da-DK"/>
        </w:rPr>
        <w:t xml:space="preserve"> med blandede µ-opioidagonister/-antagonister (såsom </w:t>
      </w:r>
      <w:proofErr w:type="spellStart"/>
      <w:r w:rsidRPr="009D43B0">
        <w:rPr>
          <w:sz w:val="24"/>
          <w:szCs w:val="24"/>
          <w:lang w:bidi="da-DK"/>
        </w:rPr>
        <w:t>pentazocin</w:t>
      </w:r>
      <w:proofErr w:type="spellEnd"/>
      <w:r w:rsidRPr="009D43B0">
        <w:rPr>
          <w:sz w:val="24"/>
          <w:szCs w:val="24"/>
          <w:lang w:bidi="da-DK"/>
        </w:rPr>
        <w:t xml:space="preserve">, </w:t>
      </w:r>
      <w:proofErr w:type="spellStart"/>
      <w:r w:rsidRPr="009D43B0">
        <w:rPr>
          <w:sz w:val="24"/>
          <w:szCs w:val="24"/>
          <w:lang w:bidi="da-DK"/>
        </w:rPr>
        <w:t>nalbufin</w:t>
      </w:r>
      <w:proofErr w:type="spellEnd"/>
      <w:r w:rsidRPr="009D43B0">
        <w:rPr>
          <w:sz w:val="24"/>
          <w:szCs w:val="24"/>
          <w:lang w:bidi="da-DK"/>
        </w:rPr>
        <w:t>) eller partielle µ-opioid</w:t>
      </w:r>
      <w:r w:rsidR="000330B6">
        <w:rPr>
          <w:sz w:val="24"/>
          <w:szCs w:val="24"/>
          <w:lang w:bidi="da-DK"/>
        </w:rPr>
        <w:softHyphen/>
      </w:r>
      <w:r w:rsidRPr="009D43B0">
        <w:rPr>
          <w:sz w:val="24"/>
          <w:szCs w:val="24"/>
          <w:lang w:bidi="da-DK"/>
        </w:rPr>
        <w:t xml:space="preserve">agonister (såsom </w:t>
      </w:r>
      <w:proofErr w:type="spellStart"/>
      <w:r w:rsidRPr="009D43B0">
        <w:rPr>
          <w:sz w:val="24"/>
          <w:szCs w:val="24"/>
          <w:lang w:bidi="da-DK"/>
        </w:rPr>
        <w:t>buprenorphin</w:t>
      </w:r>
      <w:proofErr w:type="spellEnd"/>
      <w:r w:rsidRPr="009D43B0">
        <w:rPr>
          <w:sz w:val="24"/>
          <w:szCs w:val="24"/>
          <w:lang w:bidi="da-DK"/>
        </w:rPr>
        <w:t xml:space="preserve">). Hos patienter, der fastholdes på </w:t>
      </w:r>
      <w:proofErr w:type="spellStart"/>
      <w:r w:rsidRPr="009D43B0">
        <w:rPr>
          <w:sz w:val="24"/>
          <w:szCs w:val="24"/>
          <w:lang w:bidi="da-DK"/>
        </w:rPr>
        <w:t>buprenorphin</w:t>
      </w:r>
      <w:proofErr w:type="spellEnd"/>
      <w:r w:rsidRPr="009D43B0">
        <w:rPr>
          <w:sz w:val="24"/>
          <w:szCs w:val="24"/>
          <w:lang w:bidi="da-DK"/>
        </w:rPr>
        <w:t xml:space="preserve"> til behandling af afhængighed af opioidafhængighed, bør alternative behandlingsmuligheder (som f.eks. midlertidig afbrydelse af </w:t>
      </w:r>
      <w:proofErr w:type="spellStart"/>
      <w:r w:rsidRPr="009D43B0">
        <w:rPr>
          <w:sz w:val="24"/>
          <w:szCs w:val="24"/>
          <w:lang w:bidi="da-DK"/>
        </w:rPr>
        <w:t>buprenorphin</w:t>
      </w:r>
      <w:proofErr w:type="spellEnd"/>
      <w:r w:rsidRPr="009D43B0">
        <w:rPr>
          <w:sz w:val="24"/>
          <w:szCs w:val="24"/>
          <w:lang w:bidi="da-DK"/>
        </w:rPr>
        <w:t xml:space="preserve">) overvejes, hvis administration af fulde µ-agonister (som </w:t>
      </w:r>
      <w:proofErr w:type="spellStart"/>
      <w:r w:rsidRPr="009D43B0">
        <w:rPr>
          <w:sz w:val="24"/>
          <w:szCs w:val="24"/>
          <w:lang w:bidi="da-DK"/>
        </w:rPr>
        <w:t>tapentadol</w:t>
      </w:r>
      <w:proofErr w:type="spellEnd"/>
      <w:r w:rsidRPr="009D43B0">
        <w:rPr>
          <w:sz w:val="24"/>
          <w:szCs w:val="24"/>
          <w:lang w:bidi="da-DK"/>
        </w:rPr>
        <w:t xml:space="preserve">) bliver nødvendig ved akutte smerter. Ved kombineret brug med </w:t>
      </w:r>
      <w:proofErr w:type="spellStart"/>
      <w:r w:rsidRPr="009D43B0">
        <w:rPr>
          <w:sz w:val="24"/>
          <w:szCs w:val="24"/>
          <w:lang w:bidi="da-DK"/>
        </w:rPr>
        <w:t>buprenorphin</w:t>
      </w:r>
      <w:proofErr w:type="spellEnd"/>
      <w:r w:rsidRPr="009D43B0">
        <w:rPr>
          <w:sz w:val="24"/>
          <w:szCs w:val="24"/>
          <w:lang w:bidi="da-DK"/>
        </w:rPr>
        <w:t xml:space="preserve"> er der rapporteret om, at der kræves højere dosis til rene µ-receptor</w:t>
      </w:r>
      <w:r w:rsidR="000330B6">
        <w:rPr>
          <w:sz w:val="24"/>
          <w:szCs w:val="24"/>
          <w:lang w:bidi="da-DK"/>
        </w:rPr>
        <w:softHyphen/>
      </w:r>
      <w:r w:rsidRPr="009D43B0">
        <w:rPr>
          <w:sz w:val="24"/>
          <w:szCs w:val="24"/>
          <w:lang w:bidi="da-DK"/>
        </w:rPr>
        <w:t>agonister, og patienten skal monitoreres nøje for bivirkninger såsom respirationsdepression sådanne omstændigheder.</w:t>
      </w:r>
    </w:p>
    <w:p w14:paraId="69A8F12F" w14:textId="77777777" w:rsidR="009260DE" w:rsidRPr="009D43B0" w:rsidRDefault="009260DE" w:rsidP="009260DE">
      <w:pPr>
        <w:tabs>
          <w:tab w:val="left" w:pos="851"/>
        </w:tabs>
        <w:ind w:left="851"/>
        <w:rPr>
          <w:sz w:val="24"/>
          <w:szCs w:val="24"/>
        </w:rPr>
      </w:pPr>
    </w:p>
    <w:p w14:paraId="11397D3B" w14:textId="77777777" w:rsidR="009260DE" w:rsidRPr="009D43B0" w:rsidRDefault="009260DE" w:rsidP="009260DE">
      <w:pPr>
        <w:tabs>
          <w:tab w:val="left" w:pos="851"/>
        </w:tabs>
        <w:ind w:left="851" w:hanging="851"/>
        <w:rPr>
          <w:b/>
          <w:sz w:val="24"/>
          <w:szCs w:val="24"/>
        </w:rPr>
      </w:pPr>
      <w:r w:rsidRPr="009D43B0">
        <w:rPr>
          <w:b/>
          <w:sz w:val="24"/>
          <w:szCs w:val="24"/>
        </w:rPr>
        <w:t>4.5</w:t>
      </w:r>
      <w:r w:rsidRPr="009D43B0">
        <w:rPr>
          <w:b/>
          <w:sz w:val="24"/>
          <w:szCs w:val="24"/>
        </w:rPr>
        <w:tab/>
        <w:t>Interaktion med andre lægemidler og andre former for interaktion</w:t>
      </w:r>
    </w:p>
    <w:p w14:paraId="7A378FB2" w14:textId="77777777" w:rsidR="00916DE7" w:rsidRDefault="00916DE7" w:rsidP="00A7762D">
      <w:pPr>
        <w:ind w:left="851"/>
        <w:rPr>
          <w:sz w:val="24"/>
          <w:szCs w:val="24"/>
          <w:lang w:bidi="da-DK"/>
        </w:rPr>
      </w:pPr>
    </w:p>
    <w:p w14:paraId="7C82A9AE" w14:textId="10C50AAD" w:rsidR="00D720BF" w:rsidRPr="003362AE" w:rsidRDefault="00D720BF" w:rsidP="00D720BF">
      <w:pPr>
        <w:ind w:left="851"/>
        <w:rPr>
          <w:i/>
          <w:sz w:val="24"/>
          <w:szCs w:val="24"/>
          <w:lang w:bidi="da-DK"/>
        </w:rPr>
      </w:pPr>
      <w:r w:rsidRPr="003362AE">
        <w:rPr>
          <w:i/>
          <w:sz w:val="24"/>
          <w:szCs w:val="24"/>
          <w:lang w:bidi="da-DK"/>
        </w:rPr>
        <w:t>Centralt virkende lægemidler/</w:t>
      </w:r>
      <w:proofErr w:type="spellStart"/>
      <w:r w:rsidRPr="003362AE">
        <w:rPr>
          <w:i/>
          <w:sz w:val="24"/>
          <w:szCs w:val="24"/>
          <w:lang w:bidi="da-DK"/>
        </w:rPr>
        <w:t>hæmmere</w:t>
      </w:r>
      <w:proofErr w:type="spellEnd"/>
      <w:r w:rsidRPr="003362AE">
        <w:rPr>
          <w:i/>
          <w:sz w:val="24"/>
          <w:szCs w:val="24"/>
          <w:lang w:bidi="da-DK"/>
        </w:rPr>
        <w:t xml:space="preserve"> af centralnervesystemet (CNS), inklusive alkohol og CNS dæmpende euforiserende lægemidler</w:t>
      </w:r>
    </w:p>
    <w:p w14:paraId="3BB47C16" w14:textId="77777777" w:rsidR="00D720BF" w:rsidRPr="009D43B0" w:rsidRDefault="00D720BF" w:rsidP="00D720BF">
      <w:pPr>
        <w:ind w:left="851"/>
        <w:rPr>
          <w:sz w:val="24"/>
          <w:szCs w:val="24"/>
          <w:lang w:bidi="da-DK"/>
        </w:rPr>
      </w:pPr>
      <w:r w:rsidRPr="003362AE">
        <w:rPr>
          <w:sz w:val="24"/>
          <w:szCs w:val="24"/>
          <w:lang w:bidi="da-DK"/>
        </w:rPr>
        <w:t xml:space="preserve">Samtidig brug af </w:t>
      </w:r>
      <w:proofErr w:type="spellStart"/>
      <w:r w:rsidRPr="003362AE">
        <w:rPr>
          <w:sz w:val="24"/>
          <w:szCs w:val="24"/>
          <w:lang w:bidi="da-DK"/>
        </w:rPr>
        <w:t>Tapentadol</w:t>
      </w:r>
      <w:proofErr w:type="spellEnd"/>
      <w:r w:rsidRPr="003362AE">
        <w:rPr>
          <w:sz w:val="24"/>
          <w:szCs w:val="24"/>
          <w:lang w:bidi="da-DK"/>
        </w:rPr>
        <w:t xml:space="preserve"> "</w:t>
      </w:r>
      <w:proofErr w:type="spellStart"/>
      <w:r w:rsidRPr="003362AE">
        <w:rPr>
          <w:sz w:val="24"/>
          <w:szCs w:val="24"/>
          <w:lang w:bidi="da-DK"/>
        </w:rPr>
        <w:t>Liconsa</w:t>
      </w:r>
      <w:proofErr w:type="spellEnd"/>
      <w:r w:rsidRPr="003362AE">
        <w:rPr>
          <w:sz w:val="24"/>
          <w:szCs w:val="24"/>
          <w:lang w:bidi="da-DK"/>
        </w:rPr>
        <w:t>" og beroligende lægemidler såsom benzodiazepiner eller andre respiratoriske eller CNS-</w:t>
      </w:r>
      <w:proofErr w:type="spellStart"/>
      <w:r w:rsidRPr="003362AE">
        <w:rPr>
          <w:sz w:val="24"/>
          <w:szCs w:val="24"/>
          <w:lang w:bidi="da-DK"/>
        </w:rPr>
        <w:t>depressiva</w:t>
      </w:r>
      <w:proofErr w:type="spellEnd"/>
      <w:r w:rsidRPr="003362AE">
        <w:rPr>
          <w:sz w:val="24"/>
          <w:szCs w:val="24"/>
          <w:lang w:bidi="da-DK"/>
        </w:rPr>
        <w:t xml:space="preserve"> (andre opioider, hostestillende eller substitutionsbehandlinger, barbiturater, antipsykotika, H</w:t>
      </w:r>
      <w:r w:rsidRPr="003362AE">
        <w:rPr>
          <w:sz w:val="24"/>
          <w:szCs w:val="24"/>
          <w:vertAlign w:val="subscript"/>
          <w:lang w:bidi="da-DK"/>
        </w:rPr>
        <w:t>1</w:t>
      </w:r>
      <w:r w:rsidRPr="003362AE">
        <w:rPr>
          <w:sz w:val="24"/>
          <w:szCs w:val="24"/>
          <w:lang w:bidi="da-DK"/>
        </w:rPr>
        <w:t xml:space="preserve">-antihistaminer, alkohol) giver større risiko for sedation, respirationsdepression, koma og død på grund af additiv CNS-depressiv effekt. Hvis man påtænker en kombineret behandling af </w:t>
      </w:r>
      <w:proofErr w:type="spellStart"/>
      <w:r w:rsidRPr="003362AE">
        <w:rPr>
          <w:sz w:val="24"/>
          <w:szCs w:val="24"/>
          <w:lang w:bidi="da-DK"/>
        </w:rPr>
        <w:t>Tapentadol</w:t>
      </w:r>
      <w:proofErr w:type="spellEnd"/>
      <w:r w:rsidRPr="003362AE">
        <w:rPr>
          <w:sz w:val="24"/>
          <w:szCs w:val="24"/>
          <w:lang w:bidi="da-DK"/>
        </w:rPr>
        <w:t xml:space="preserve"> "</w:t>
      </w:r>
      <w:proofErr w:type="spellStart"/>
      <w:r w:rsidRPr="003362AE">
        <w:rPr>
          <w:sz w:val="24"/>
          <w:szCs w:val="24"/>
          <w:lang w:bidi="da-DK"/>
        </w:rPr>
        <w:t>Liconsa</w:t>
      </w:r>
      <w:proofErr w:type="spellEnd"/>
      <w:r w:rsidRPr="003362AE">
        <w:rPr>
          <w:sz w:val="24"/>
          <w:szCs w:val="24"/>
          <w:lang w:bidi="da-DK"/>
        </w:rPr>
        <w:t xml:space="preserve">" og et respiratorisk eller CNS-depressivt middel, bør man overveje en reduktion af dosis for det ene eller begge lægemidler, og varigheden af den samtidige brug bør begrænses (se pkt. 4.4). Samtidig brug af opioider og </w:t>
      </w:r>
      <w:proofErr w:type="spellStart"/>
      <w:r w:rsidRPr="003362AE">
        <w:rPr>
          <w:sz w:val="24"/>
          <w:szCs w:val="24"/>
          <w:lang w:bidi="da-DK"/>
        </w:rPr>
        <w:t>gabapentinoider</w:t>
      </w:r>
      <w:proofErr w:type="spellEnd"/>
      <w:r w:rsidRPr="003362AE">
        <w:rPr>
          <w:sz w:val="24"/>
          <w:szCs w:val="24"/>
          <w:lang w:bidi="da-DK"/>
        </w:rPr>
        <w:t xml:space="preserve"> (</w:t>
      </w:r>
      <w:proofErr w:type="spellStart"/>
      <w:r w:rsidRPr="003362AE">
        <w:rPr>
          <w:sz w:val="24"/>
          <w:szCs w:val="24"/>
          <w:lang w:bidi="da-DK"/>
        </w:rPr>
        <w:t>gabapentin</w:t>
      </w:r>
      <w:proofErr w:type="spellEnd"/>
      <w:r w:rsidRPr="003362AE">
        <w:rPr>
          <w:sz w:val="24"/>
          <w:szCs w:val="24"/>
          <w:lang w:bidi="da-DK"/>
        </w:rPr>
        <w:t xml:space="preserve"> og </w:t>
      </w:r>
      <w:proofErr w:type="spellStart"/>
      <w:r w:rsidRPr="003362AE">
        <w:rPr>
          <w:sz w:val="24"/>
          <w:szCs w:val="24"/>
          <w:lang w:bidi="da-DK"/>
        </w:rPr>
        <w:t>pregabalin</w:t>
      </w:r>
      <w:proofErr w:type="spellEnd"/>
      <w:r w:rsidRPr="003362AE">
        <w:rPr>
          <w:sz w:val="24"/>
          <w:szCs w:val="24"/>
          <w:lang w:bidi="da-DK"/>
        </w:rPr>
        <w:t>) øger risikoen for opioidoverdosering, respirationsdepression og død.</w:t>
      </w:r>
    </w:p>
    <w:p w14:paraId="01607403" w14:textId="77777777" w:rsidR="00D37CB7" w:rsidRPr="009D43B0" w:rsidRDefault="00D37CB7" w:rsidP="00A7762D">
      <w:pPr>
        <w:ind w:left="851"/>
        <w:rPr>
          <w:sz w:val="24"/>
          <w:szCs w:val="24"/>
        </w:rPr>
      </w:pPr>
    </w:p>
    <w:p w14:paraId="6C4F35E2" w14:textId="77777777" w:rsidR="00D37CB7" w:rsidRPr="00916DE7" w:rsidRDefault="00D37CB7" w:rsidP="00A7762D">
      <w:pPr>
        <w:ind w:left="851"/>
        <w:rPr>
          <w:i/>
          <w:sz w:val="24"/>
          <w:szCs w:val="24"/>
        </w:rPr>
      </w:pPr>
      <w:r w:rsidRPr="00916DE7">
        <w:rPr>
          <w:i/>
          <w:sz w:val="24"/>
          <w:szCs w:val="24"/>
          <w:lang w:bidi="da-DK"/>
        </w:rPr>
        <w:t xml:space="preserve">Blandede opioidagonister/-antagonister </w:t>
      </w:r>
    </w:p>
    <w:p w14:paraId="35D3120B" w14:textId="36B9C4CC" w:rsidR="00D37CB7" w:rsidRPr="009D43B0" w:rsidRDefault="00D37CB7" w:rsidP="00A7762D">
      <w:pPr>
        <w:ind w:left="851"/>
        <w:rPr>
          <w:sz w:val="24"/>
          <w:szCs w:val="24"/>
        </w:rPr>
      </w:pPr>
      <w:r w:rsidRPr="009D43B0">
        <w:rPr>
          <w:sz w:val="24"/>
          <w:szCs w:val="24"/>
          <w:lang w:bidi="da-DK"/>
        </w:rPr>
        <w:t xml:space="preserve">Der skal udvises forsigtighed ved en kombination af </w:t>
      </w:r>
      <w:proofErr w:type="spellStart"/>
      <w:r w:rsidR="0030623A">
        <w:rPr>
          <w:sz w:val="24"/>
          <w:szCs w:val="24"/>
          <w:lang w:bidi="da-DK"/>
        </w:rPr>
        <w:t>Tapentadol</w:t>
      </w:r>
      <w:proofErr w:type="spellEnd"/>
      <w:r w:rsidR="0030623A">
        <w:rPr>
          <w:sz w:val="24"/>
          <w:szCs w:val="24"/>
          <w:lang w:bidi="da-DK"/>
        </w:rPr>
        <w:t xml:space="preserve"> </w:t>
      </w:r>
      <w:proofErr w:type="spellStart"/>
      <w:r w:rsidR="0030623A">
        <w:rPr>
          <w:sz w:val="24"/>
          <w:szCs w:val="24"/>
          <w:lang w:bidi="da-DK"/>
        </w:rPr>
        <w:t>Carefarm</w:t>
      </w:r>
      <w:proofErr w:type="spellEnd"/>
      <w:r w:rsidRPr="009D43B0">
        <w:rPr>
          <w:sz w:val="24"/>
          <w:szCs w:val="24"/>
          <w:lang w:bidi="da-DK"/>
        </w:rPr>
        <w:t xml:space="preserve"> med blandede µ-opioidagonister/-antagonister (såsom </w:t>
      </w:r>
      <w:proofErr w:type="spellStart"/>
      <w:r w:rsidRPr="009D43B0">
        <w:rPr>
          <w:sz w:val="24"/>
          <w:szCs w:val="24"/>
          <w:lang w:bidi="da-DK"/>
        </w:rPr>
        <w:t>pentazocin</w:t>
      </w:r>
      <w:proofErr w:type="spellEnd"/>
      <w:r w:rsidRPr="009D43B0">
        <w:rPr>
          <w:sz w:val="24"/>
          <w:szCs w:val="24"/>
          <w:lang w:bidi="da-DK"/>
        </w:rPr>
        <w:t xml:space="preserve">, </w:t>
      </w:r>
      <w:proofErr w:type="spellStart"/>
      <w:r w:rsidRPr="009D43B0">
        <w:rPr>
          <w:sz w:val="24"/>
          <w:szCs w:val="24"/>
          <w:lang w:bidi="da-DK"/>
        </w:rPr>
        <w:t>nalbufin</w:t>
      </w:r>
      <w:proofErr w:type="spellEnd"/>
      <w:r w:rsidRPr="009D43B0">
        <w:rPr>
          <w:sz w:val="24"/>
          <w:szCs w:val="24"/>
          <w:lang w:bidi="da-DK"/>
        </w:rPr>
        <w:t>) eller partielle µ-opioid</w:t>
      </w:r>
      <w:r w:rsidR="000330B6">
        <w:rPr>
          <w:sz w:val="24"/>
          <w:szCs w:val="24"/>
          <w:lang w:bidi="da-DK"/>
        </w:rPr>
        <w:softHyphen/>
      </w:r>
      <w:r w:rsidRPr="009D43B0">
        <w:rPr>
          <w:sz w:val="24"/>
          <w:szCs w:val="24"/>
          <w:lang w:bidi="da-DK"/>
        </w:rPr>
        <w:t xml:space="preserve">agonister (såsom </w:t>
      </w:r>
      <w:proofErr w:type="spellStart"/>
      <w:r w:rsidRPr="009D43B0">
        <w:rPr>
          <w:sz w:val="24"/>
          <w:szCs w:val="24"/>
          <w:lang w:bidi="da-DK"/>
        </w:rPr>
        <w:t>buprenorphin</w:t>
      </w:r>
      <w:proofErr w:type="spellEnd"/>
      <w:r w:rsidRPr="009D43B0">
        <w:rPr>
          <w:sz w:val="24"/>
          <w:szCs w:val="24"/>
          <w:lang w:bidi="da-DK"/>
        </w:rPr>
        <w:t>) (se også pkt. 4.4).</w:t>
      </w:r>
    </w:p>
    <w:p w14:paraId="7D68076F" w14:textId="77777777" w:rsidR="00D37CB7" w:rsidRPr="009D43B0" w:rsidRDefault="00D37CB7" w:rsidP="00A7762D">
      <w:pPr>
        <w:ind w:left="851"/>
        <w:rPr>
          <w:sz w:val="24"/>
          <w:szCs w:val="24"/>
        </w:rPr>
      </w:pPr>
    </w:p>
    <w:p w14:paraId="1AF22C8E" w14:textId="469B911C" w:rsidR="00D37CB7" w:rsidRPr="009D43B0" w:rsidRDefault="0030623A" w:rsidP="00A7762D">
      <w:pPr>
        <w:ind w:left="851"/>
        <w:rPr>
          <w:sz w:val="24"/>
          <w:szCs w:val="24"/>
        </w:rPr>
      </w:pPr>
      <w:proofErr w:type="spellStart"/>
      <w:r>
        <w:rPr>
          <w:sz w:val="24"/>
          <w:szCs w:val="24"/>
          <w:lang w:bidi="da-DK"/>
        </w:rPr>
        <w:t>Tapentadol</w:t>
      </w:r>
      <w:proofErr w:type="spellEnd"/>
      <w:r>
        <w:rPr>
          <w:sz w:val="24"/>
          <w:szCs w:val="24"/>
          <w:lang w:bidi="da-DK"/>
        </w:rPr>
        <w:t xml:space="preserve"> </w:t>
      </w:r>
      <w:proofErr w:type="spellStart"/>
      <w:r>
        <w:rPr>
          <w:sz w:val="24"/>
          <w:szCs w:val="24"/>
          <w:lang w:bidi="da-DK"/>
        </w:rPr>
        <w:t>Carefarm</w:t>
      </w:r>
      <w:proofErr w:type="spellEnd"/>
      <w:r w:rsidR="00D37CB7" w:rsidRPr="009D43B0">
        <w:rPr>
          <w:sz w:val="24"/>
          <w:szCs w:val="24"/>
          <w:lang w:bidi="da-DK"/>
        </w:rPr>
        <w:t xml:space="preserve"> kan fremkalde kramper og øge potentialet for, at selektive </w:t>
      </w:r>
      <w:proofErr w:type="spellStart"/>
      <w:r w:rsidR="00D37CB7" w:rsidRPr="009D43B0">
        <w:rPr>
          <w:sz w:val="24"/>
          <w:szCs w:val="24"/>
          <w:lang w:bidi="da-DK"/>
        </w:rPr>
        <w:t>serotoningenoptagelseshæmmere</w:t>
      </w:r>
      <w:proofErr w:type="spellEnd"/>
      <w:r w:rsidR="00D37CB7" w:rsidRPr="009D43B0">
        <w:rPr>
          <w:sz w:val="24"/>
          <w:szCs w:val="24"/>
          <w:lang w:bidi="da-DK"/>
        </w:rPr>
        <w:t xml:space="preserve"> (</w:t>
      </w:r>
      <w:proofErr w:type="spellStart"/>
      <w:r w:rsidR="00D37CB7" w:rsidRPr="009D43B0">
        <w:rPr>
          <w:sz w:val="24"/>
          <w:szCs w:val="24"/>
          <w:lang w:bidi="da-DK"/>
        </w:rPr>
        <w:t>SSRI'er</w:t>
      </w:r>
      <w:proofErr w:type="spellEnd"/>
      <w:r w:rsidR="00D37CB7" w:rsidRPr="009D43B0">
        <w:rPr>
          <w:sz w:val="24"/>
          <w:szCs w:val="24"/>
          <w:lang w:bidi="da-DK"/>
        </w:rPr>
        <w:t>), serotonin-</w:t>
      </w:r>
      <w:proofErr w:type="spellStart"/>
      <w:r w:rsidR="00D37CB7" w:rsidRPr="009D43B0">
        <w:rPr>
          <w:sz w:val="24"/>
          <w:szCs w:val="24"/>
          <w:lang w:bidi="da-DK"/>
        </w:rPr>
        <w:t>noradrenalingenoptagelseshæmmere</w:t>
      </w:r>
      <w:proofErr w:type="spellEnd"/>
      <w:r w:rsidR="00D37CB7" w:rsidRPr="009D43B0">
        <w:rPr>
          <w:sz w:val="24"/>
          <w:szCs w:val="24"/>
          <w:lang w:bidi="da-DK"/>
        </w:rPr>
        <w:t xml:space="preserve"> (</w:t>
      </w:r>
      <w:proofErr w:type="spellStart"/>
      <w:r w:rsidR="00D37CB7" w:rsidRPr="009D43B0">
        <w:rPr>
          <w:sz w:val="24"/>
          <w:szCs w:val="24"/>
          <w:lang w:bidi="da-DK"/>
        </w:rPr>
        <w:t>SNRI'er</w:t>
      </w:r>
      <w:proofErr w:type="spellEnd"/>
      <w:r w:rsidR="00D37CB7" w:rsidRPr="009D43B0">
        <w:rPr>
          <w:sz w:val="24"/>
          <w:szCs w:val="24"/>
          <w:lang w:bidi="da-DK"/>
        </w:rPr>
        <w:t xml:space="preserve">), tricykliske </w:t>
      </w:r>
      <w:proofErr w:type="spellStart"/>
      <w:r w:rsidR="00D37CB7" w:rsidRPr="009D43B0">
        <w:rPr>
          <w:sz w:val="24"/>
          <w:szCs w:val="24"/>
          <w:lang w:bidi="da-DK"/>
        </w:rPr>
        <w:t>antidepressiva</w:t>
      </w:r>
      <w:proofErr w:type="spellEnd"/>
      <w:r w:rsidR="00D37CB7" w:rsidRPr="009D43B0">
        <w:rPr>
          <w:sz w:val="24"/>
          <w:szCs w:val="24"/>
          <w:lang w:bidi="da-DK"/>
        </w:rPr>
        <w:t>, antipsykotika og andre lægemidler, der sænker tærsklen for anfald, kan forårsage kramper.</w:t>
      </w:r>
    </w:p>
    <w:p w14:paraId="57A4078B" w14:textId="77777777" w:rsidR="00D37CB7" w:rsidRPr="009D43B0" w:rsidRDefault="00D37CB7" w:rsidP="00A7762D">
      <w:pPr>
        <w:ind w:left="851"/>
        <w:rPr>
          <w:sz w:val="24"/>
          <w:szCs w:val="24"/>
        </w:rPr>
      </w:pPr>
    </w:p>
    <w:p w14:paraId="4AC25608" w14:textId="77777777" w:rsidR="00D37CB7" w:rsidRPr="009D43B0" w:rsidRDefault="00D37CB7" w:rsidP="00A7762D">
      <w:pPr>
        <w:ind w:left="851"/>
        <w:rPr>
          <w:sz w:val="24"/>
          <w:szCs w:val="24"/>
        </w:rPr>
      </w:pPr>
      <w:r w:rsidRPr="009D43B0">
        <w:rPr>
          <w:sz w:val="24"/>
          <w:szCs w:val="24"/>
          <w:lang w:bidi="da-DK"/>
        </w:rPr>
        <w:t xml:space="preserve">Tilfælde af serotoninsyndrom er rapporteret, tidsmæssigt sammenfaldende med terapeutisk brug af </w:t>
      </w:r>
      <w:proofErr w:type="spellStart"/>
      <w:r w:rsidRPr="009D43B0">
        <w:rPr>
          <w:sz w:val="24"/>
          <w:szCs w:val="24"/>
          <w:lang w:bidi="da-DK"/>
        </w:rPr>
        <w:t>tapentadol</w:t>
      </w:r>
      <w:proofErr w:type="spellEnd"/>
      <w:r w:rsidRPr="009D43B0">
        <w:rPr>
          <w:sz w:val="24"/>
          <w:szCs w:val="24"/>
          <w:lang w:bidi="da-DK"/>
        </w:rPr>
        <w:t xml:space="preserve"> i kombination med </w:t>
      </w:r>
      <w:proofErr w:type="spellStart"/>
      <w:r w:rsidRPr="009D43B0">
        <w:rPr>
          <w:sz w:val="24"/>
          <w:szCs w:val="24"/>
          <w:lang w:bidi="da-DK"/>
        </w:rPr>
        <w:t>serotoninerge</w:t>
      </w:r>
      <w:proofErr w:type="spellEnd"/>
      <w:r w:rsidRPr="009D43B0">
        <w:rPr>
          <w:sz w:val="24"/>
          <w:szCs w:val="24"/>
          <w:lang w:bidi="da-DK"/>
        </w:rPr>
        <w:t xml:space="preserve"> lægemidler såsom selektive serotonin-</w:t>
      </w:r>
      <w:proofErr w:type="spellStart"/>
      <w:r w:rsidRPr="009D43B0">
        <w:rPr>
          <w:sz w:val="24"/>
          <w:szCs w:val="24"/>
          <w:lang w:bidi="da-DK"/>
        </w:rPr>
        <w:t>genoptagelseshæmmere</w:t>
      </w:r>
      <w:proofErr w:type="spellEnd"/>
      <w:r w:rsidRPr="009D43B0">
        <w:rPr>
          <w:sz w:val="24"/>
          <w:szCs w:val="24"/>
          <w:lang w:bidi="da-DK"/>
        </w:rPr>
        <w:t xml:space="preserve"> (</w:t>
      </w:r>
      <w:proofErr w:type="spellStart"/>
      <w:r w:rsidRPr="009D43B0">
        <w:rPr>
          <w:sz w:val="24"/>
          <w:szCs w:val="24"/>
          <w:lang w:bidi="da-DK"/>
        </w:rPr>
        <w:t>SSRI'er</w:t>
      </w:r>
      <w:proofErr w:type="spellEnd"/>
      <w:r w:rsidRPr="009D43B0">
        <w:rPr>
          <w:sz w:val="24"/>
          <w:szCs w:val="24"/>
          <w:lang w:bidi="da-DK"/>
        </w:rPr>
        <w:t>), serotonin-</w:t>
      </w:r>
      <w:proofErr w:type="spellStart"/>
      <w:r w:rsidRPr="009D43B0">
        <w:rPr>
          <w:sz w:val="24"/>
          <w:szCs w:val="24"/>
          <w:lang w:bidi="da-DK"/>
        </w:rPr>
        <w:t>noradrenalingenoptagelseshæmmere</w:t>
      </w:r>
      <w:proofErr w:type="spellEnd"/>
      <w:r w:rsidRPr="009D43B0">
        <w:rPr>
          <w:sz w:val="24"/>
          <w:szCs w:val="24"/>
          <w:lang w:bidi="da-DK"/>
        </w:rPr>
        <w:t xml:space="preserve"> (</w:t>
      </w:r>
      <w:proofErr w:type="spellStart"/>
      <w:r w:rsidRPr="009D43B0">
        <w:rPr>
          <w:sz w:val="24"/>
          <w:szCs w:val="24"/>
          <w:lang w:bidi="da-DK"/>
        </w:rPr>
        <w:t>SNRI'er</w:t>
      </w:r>
      <w:proofErr w:type="spellEnd"/>
      <w:r w:rsidRPr="009D43B0">
        <w:rPr>
          <w:sz w:val="24"/>
          <w:szCs w:val="24"/>
          <w:lang w:bidi="da-DK"/>
        </w:rPr>
        <w:t xml:space="preserve">) og tricykliske </w:t>
      </w:r>
      <w:proofErr w:type="spellStart"/>
      <w:r w:rsidRPr="009D43B0">
        <w:rPr>
          <w:sz w:val="24"/>
          <w:szCs w:val="24"/>
          <w:lang w:bidi="da-DK"/>
        </w:rPr>
        <w:t>antidepressiva</w:t>
      </w:r>
      <w:proofErr w:type="spellEnd"/>
      <w:r w:rsidRPr="009D43B0">
        <w:rPr>
          <w:sz w:val="24"/>
          <w:szCs w:val="24"/>
          <w:lang w:bidi="da-DK"/>
        </w:rPr>
        <w:t>.</w:t>
      </w:r>
    </w:p>
    <w:p w14:paraId="1C6B5862" w14:textId="77777777" w:rsidR="00D37CB7" w:rsidRPr="009D43B0" w:rsidRDefault="00D37CB7" w:rsidP="00A7762D">
      <w:pPr>
        <w:ind w:left="851"/>
        <w:rPr>
          <w:sz w:val="24"/>
          <w:szCs w:val="24"/>
        </w:rPr>
      </w:pPr>
    </w:p>
    <w:p w14:paraId="5D2A7B85" w14:textId="77777777" w:rsidR="00D37CB7" w:rsidRPr="009D43B0" w:rsidRDefault="00D37CB7" w:rsidP="00A7762D">
      <w:pPr>
        <w:ind w:left="851"/>
        <w:rPr>
          <w:sz w:val="24"/>
          <w:szCs w:val="24"/>
        </w:rPr>
      </w:pPr>
      <w:r w:rsidRPr="009D43B0">
        <w:rPr>
          <w:sz w:val="24"/>
          <w:szCs w:val="24"/>
          <w:lang w:bidi="da-DK"/>
        </w:rPr>
        <w:t>Serotoninsyndrom er sandsynligt, når et af følgende observeres:</w:t>
      </w:r>
    </w:p>
    <w:p w14:paraId="1E58EE3D" w14:textId="5D617F01" w:rsidR="00D37CB7" w:rsidRPr="009D43B0" w:rsidRDefault="00D37CB7" w:rsidP="009D43B0">
      <w:pPr>
        <w:pStyle w:val="Listeafsnit"/>
        <w:numPr>
          <w:ilvl w:val="0"/>
          <w:numId w:val="9"/>
        </w:numPr>
        <w:ind w:left="1276" w:hanging="425"/>
        <w:rPr>
          <w:sz w:val="24"/>
          <w:szCs w:val="24"/>
        </w:rPr>
      </w:pPr>
      <w:r w:rsidRPr="009D43B0">
        <w:rPr>
          <w:sz w:val="24"/>
          <w:szCs w:val="24"/>
          <w:lang w:bidi="da-DK"/>
        </w:rPr>
        <w:t xml:space="preserve">Spontan </w:t>
      </w:r>
      <w:proofErr w:type="spellStart"/>
      <w:r w:rsidRPr="009D43B0">
        <w:rPr>
          <w:sz w:val="24"/>
          <w:szCs w:val="24"/>
          <w:lang w:bidi="da-DK"/>
        </w:rPr>
        <w:t>klonus</w:t>
      </w:r>
      <w:proofErr w:type="spellEnd"/>
    </w:p>
    <w:p w14:paraId="54B84ACA" w14:textId="09FEDB31" w:rsidR="00D37CB7" w:rsidRPr="009D43B0" w:rsidRDefault="00D37CB7" w:rsidP="009D43B0">
      <w:pPr>
        <w:pStyle w:val="Listeafsnit"/>
        <w:numPr>
          <w:ilvl w:val="0"/>
          <w:numId w:val="9"/>
        </w:numPr>
        <w:ind w:left="1276" w:hanging="425"/>
        <w:rPr>
          <w:sz w:val="24"/>
          <w:szCs w:val="24"/>
        </w:rPr>
      </w:pPr>
      <w:proofErr w:type="spellStart"/>
      <w:r w:rsidRPr="009D43B0">
        <w:rPr>
          <w:sz w:val="24"/>
          <w:szCs w:val="24"/>
          <w:lang w:bidi="da-DK"/>
        </w:rPr>
        <w:t>Inducerbar</w:t>
      </w:r>
      <w:proofErr w:type="spellEnd"/>
      <w:r w:rsidRPr="009D43B0">
        <w:rPr>
          <w:sz w:val="24"/>
          <w:szCs w:val="24"/>
          <w:lang w:bidi="da-DK"/>
        </w:rPr>
        <w:t xml:space="preserve"> eller </w:t>
      </w:r>
      <w:proofErr w:type="spellStart"/>
      <w:r w:rsidRPr="009D43B0">
        <w:rPr>
          <w:sz w:val="24"/>
          <w:szCs w:val="24"/>
          <w:lang w:bidi="da-DK"/>
        </w:rPr>
        <w:t>okulær</w:t>
      </w:r>
      <w:proofErr w:type="spellEnd"/>
      <w:r w:rsidRPr="009D43B0">
        <w:rPr>
          <w:sz w:val="24"/>
          <w:szCs w:val="24"/>
          <w:lang w:bidi="da-DK"/>
        </w:rPr>
        <w:t xml:space="preserve"> </w:t>
      </w:r>
      <w:proofErr w:type="spellStart"/>
      <w:r w:rsidRPr="009D43B0">
        <w:rPr>
          <w:sz w:val="24"/>
          <w:szCs w:val="24"/>
          <w:lang w:bidi="da-DK"/>
        </w:rPr>
        <w:t>klonus</w:t>
      </w:r>
      <w:proofErr w:type="spellEnd"/>
      <w:r w:rsidRPr="009D43B0">
        <w:rPr>
          <w:sz w:val="24"/>
          <w:szCs w:val="24"/>
          <w:lang w:bidi="da-DK"/>
        </w:rPr>
        <w:t xml:space="preserve"> med agitation eller </w:t>
      </w:r>
      <w:proofErr w:type="spellStart"/>
      <w:r w:rsidRPr="009D43B0">
        <w:rPr>
          <w:sz w:val="24"/>
          <w:szCs w:val="24"/>
          <w:lang w:bidi="da-DK"/>
        </w:rPr>
        <w:t>diaforese</w:t>
      </w:r>
      <w:proofErr w:type="spellEnd"/>
    </w:p>
    <w:p w14:paraId="3D19FCCD" w14:textId="6E05E3B9" w:rsidR="00D37CB7" w:rsidRPr="009D43B0" w:rsidRDefault="00D37CB7" w:rsidP="009D43B0">
      <w:pPr>
        <w:pStyle w:val="Listeafsnit"/>
        <w:numPr>
          <w:ilvl w:val="0"/>
          <w:numId w:val="9"/>
        </w:numPr>
        <w:ind w:left="1276" w:hanging="425"/>
        <w:rPr>
          <w:sz w:val="24"/>
          <w:szCs w:val="24"/>
        </w:rPr>
      </w:pPr>
      <w:proofErr w:type="spellStart"/>
      <w:r w:rsidRPr="009D43B0">
        <w:rPr>
          <w:sz w:val="24"/>
          <w:szCs w:val="24"/>
          <w:lang w:bidi="da-DK"/>
        </w:rPr>
        <w:t>Tremor</w:t>
      </w:r>
      <w:proofErr w:type="spellEnd"/>
      <w:r w:rsidRPr="009D43B0">
        <w:rPr>
          <w:sz w:val="24"/>
          <w:szCs w:val="24"/>
          <w:lang w:bidi="da-DK"/>
        </w:rPr>
        <w:t xml:space="preserve"> og </w:t>
      </w:r>
      <w:proofErr w:type="spellStart"/>
      <w:r w:rsidRPr="009D43B0">
        <w:rPr>
          <w:sz w:val="24"/>
          <w:szCs w:val="24"/>
          <w:lang w:bidi="da-DK"/>
        </w:rPr>
        <w:t>hyperrefleksi</w:t>
      </w:r>
      <w:proofErr w:type="spellEnd"/>
    </w:p>
    <w:p w14:paraId="29042103" w14:textId="60E2C181" w:rsidR="00D37CB7" w:rsidRPr="009D43B0" w:rsidRDefault="00D37CB7" w:rsidP="009D43B0">
      <w:pPr>
        <w:pStyle w:val="Listeafsnit"/>
        <w:numPr>
          <w:ilvl w:val="0"/>
          <w:numId w:val="9"/>
        </w:numPr>
        <w:ind w:left="1276" w:hanging="425"/>
        <w:rPr>
          <w:sz w:val="24"/>
          <w:szCs w:val="24"/>
        </w:rPr>
      </w:pPr>
      <w:proofErr w:type="spellStart"/>
      <w:r w:rsidRPr="009D43B0">
        <w:rPr>
          <w:sz w:val="24"/>
          <w:szCs w:val="24"/>
          <w:lang w:bidi="da-DK"/>
        </w:rPr>
        <w:t>Hypertoni</w:t>
      </w:r>
      <w:proofErr w:type="spellEnd"/>
      <w:r w:rsidRPr="009D43B0">
        <w:rPr>
          <w:sz w:val="24"/>
          <w:szCs w:val="24"/>
          <w:lang w:bidi="da-DK"/>
        </w:rPr>
        <w:t xml:space="preserve"> og kropstemperatur &gt; 38 °C og </w:t>
      </w:r>
      <w:proofErr w:type="spellStart"/>
      <w:r w:rsidRPr="009D43B0">
        <w:rPr>
          <w:sz w:val="24"/>
          <w:szCs w:val="24"/>
          <w:lang w:bidi="da-DK"/>
        </w:rPr>
        <w:t>inducerbar</w:t>
      </w:r>
      <w:proofErr w:type="spellEnd"/>
      <w:r w:rsidRPr="009D43B0">
        <w:rPr>
          <w:sz w:val="24"/>
          <w:szCs w:val="24"/>
          <w:lang w:bidi="da-DK"/>
        </w:rPr>
        <w:t xml:space="preserve"> </w:t>
      </w:r>
      <w:proofErr w:type="spellStart"/>
      <w:r w:rsidRPr="009D43B0">
        <w:rPr>
          <w:sz w:val="24"/>
          <w:szCs w:val="24"/>
          <w:lang w:bidi="da-DK"/>
        </w:rPr>
        <w:t>okulær</w:t>
      </w:r>
      <w:proofErr w:type="spellEnd"/>
      <w:r w:rsidRPr="009D43B0">
        <w:rPr>
          <w:sz w:val="24"/>
          <w:szCs w:val="24"/>
          <w:lang w:bidi="da-DK"/>
        </w:rPr>
        <w:t xml:space="preserve"> </w:t>
      </w:r>
      <w:proofErr w:type="spellStart"/>
      <w:r w:rsidRPr="009D43B0">
        <w:rPr>
          <w:sz w:val="24"/>
          <w:szCs w:val="24"/>
          <w:lang w:bidi="da-DK"/>
        </w:rPr>
        <w:t>klonus</w:t>
      </w:r>
      <w:proofErr w:type="spellEnd"/>
      <w:r w:rsidRPr="009D43B0">
        <w:rPr>
          <w:sz w:val="24"/>
          <w:szCs w:val="24"/>
          <w:lang w:bidi="da-DK"/>
        </w:rPr>
        <w:t>.</w:t>
      </w:r>
    </w:p>
    <w:p w14:paraId="1E733015" w14:textId="77777777" w:rsidR="00D37CB7" w:rsidRPr="009D43B0" w:rsidRDefault="00D37CB7" w:rsidP="00A7762D">
      <w:pPr>
        <w:ind w:left="851"/>
        <w:rPr>
          <w:sz w:val="24"/>
          <w:szCs w:val="24"/>
        </w:rPr>
      </w:pPr>
    </w:p>
    <w:p w14:paraId="44084DC0" w14:textId="77777777" w:rsidR="00D37CB7" w:rsidRPr="009D43B0" w:rsidRDefault="00D37CB7" w:rsidP="00A7762D">
      <w:pPr>
        <w:ind w:left="851"/>
        <w:rPr>
          <w:sz w:val="24"/>
          <w:szCs w:val="24"/>
        </w:rPr>
      </w:pPr>
      <w:r w:rsidRPr="009D43B0">
        <w:rPr>
          <w:sz w:val="24"/>
          <w:szCs w:val="24"/>
          <w:lang w:bidi="da-DK"/>
        </w:rPr>
        <w:t xml:space="preserve">Afvænning fra de </w:t>
      </w:r>
      <w:proofErr w:type="spellStart"/>
      <w:r w:rsidRPr="009D43B0">
        <w:rPr>
          <w:sz w:val="24"/>
          <w:szCs w:val="24"/>
          <w:lang w:bidi="da-DK"/>
        </w:rPr>
        <w:t>serotoninerge</w:t>
      </w:r>
      <w:proofErr w:type="spellEnd"/>
      <w:r w:rsidRPr="009D43B0">
        <w:rPr>
          <w:sz w:val="24"/>
          <w:szCs w:val="24"/>
          <w:lang w:bidi="da-DK"/>
        </w:rPr>
        <w:t xml:space="preserve"> lægemidler medfører normalt en hurtig forbedring. Behandling afhænger af symptomernes art og sværhedsgrad.</w:t>
      </w:r>
    </w:p>
    <w:p w14:paraId="0D9B9A77" w14:textId="77777777" w:rsidR="00D37CB7" w:rsidRPr="009D43B0" w:rsidRDefault="00D37CB7" w:rsidP="00A7762D">
      <w:pPr>
        <w:ind w:left="851"/>
        <w:rPr>
          <w:sz w:val="24"/>
          <w:szCs w:val="24"/>
        </w:rPr>
      </w:pPr>
    </w:p>
    <w:p w14:paraId="2581874C" w14:textId="77777777" w:rsidR="00D37CB7" w:rsidRPr="009D43B0" w:rsidRDefault="00D37CB7" w:rsidP="00A7762D">
      <w:pPr>
        <w:ind w:left="851"/>
        <w:rPr>
          <w:sz w:val="24"/>
          <w:szCs w:val="24"/>
        </w:rPr>
      </w:pPr>
      <w:r w:rsidRPr="009D43B0">
        <w:rPr>
          <w:sz w:val="24"/>
          <w:szCs w:val="24"/>
          <w:lang w:bidi="da-DK"/>
        </w:rPr>
        <w:t xml:space="preserve">Den vigtigste eliminationsvej for </w:t>
      </w:r>
      <w:proofErr w:type="spellStart"/>
      <w:r w:rsidRPr="009D43B0">
        <w:rPr>
          <w:sz w:val="24"/>
          <w:szCs w:val="24"/>
          <w:lang w:bidi="da-DK"/>
        </w:rPr>
        <w:t>tapentadol</w:t>
      </w:r>
      <w:proofErr w:type="spellEnd"/>
      <w:r w:rsidRPr="009D43B0">
        <w:rPr>
          <w:sz w:val="24"/>
          <w:szCs w:val="24"/>
          <w:lang w:bidi="da-DK"/>
        </w:rPr>
        <w:t xml:space="preserve"> er </w:t>
      </w:r>
      <w:proofErr w:type="spellStart"/>
      <w:r w:rsidRPr="009D43B0">
        <w:rPr>
          <w:sz w:val="24"/>
          <w:szCs w:val="24"/>
          <w:lang w:bidi="da-DK"/>
        </w:rPr>
        <w:t>konjugering</w:t>
      </w:r>
      <w:proofErr w:type="spellEnd"/>
      <w:r w:rsidRPr="009D43B0">
        <w:rPr>
          <w:sz w:val="24"/>
          <w:szCs w:val="24"/>
          <w:lang w:bidi="da-DK"/>
        </w:rPr>
        <w:t xml:space="preserve"> med </w:t>
      </w:r>
      <w:proofErr w:type="spellStart"/>
      <w:r w:rsidRPr="009D43B0">
        <w:rPr>
          <w:sz w:val="24"/>
          <w:szCs w:val="24"/>
          <w:lang w:bidi="da-DK"/>
        </w:rPr>
        <w:t>glucuronsyre</w:t>
      </w:r>
      <w:proofErr w:type="spellEnd"/>
      <w:r w:rsidRPr="009D43B0">
        <w:rPr>
          <w:sz w:val="24"/>
          <w:szCs w:val="24"/>
          <w:lang w:bidi="da-DK"/>
        </w:rPr>
        <w:t xml:space="preserve"> medieret via </w:t>
      </w:r>
      <w:proofErr w:type="spellStart"/>
      <w:r w:rsidRPr="009D43B0">
        <w:rPr>
          <w:sz w:val="24"/>
          <w:szCs w:val="24"/>
          <w:lang w:bidi="da-DK"/>
        </w:rPr>
        <w:t>uridin-diphosphattransferase</w:t>
      </w:r>
      <w:proofErr w:type="spellEnd"/>
      <w:r w:rsidRPr="009D43B0">
        <w:rPr>
          <w:sz w:val="24"/>
          <w:szCs w:val="24"/>
          <w:lang w:bidi="da-DK"/>
        </w:rPr>
        <w:t xml:space="preserve"> (UGT), hovedsageligt </w:t>
      </w:r>
      <w:proofErr w:type="spellStart"/>
      <w:r w:rsidRPr="009D43B0">
        <w:rPr>
          <w:sz w:val="24"/>
          <w:szCs w:val="24"/>
          <w:lang w:bidi="da-DK"/>
        </w:rPr>
        <w:t>isoformerne</w:t>
      </w:r>
      <w:proofErr w:type="spellEnd"/>
      <w:r w:rsidRPr="009D43B0">
        <w:rPr>
          <w:sz w:val="24"/>
          <w:szCs w:val="24"/>
          <w:lang w:bidi="da-DK"/>
        </w:rPr>
        <w:t xml:space="preserve"> UGT1A6, UGT1A9 og UGT2B7-. Således kan samtidig administration med stærke </w:t>
      </w:r>
      <w:proofErr w:type="spellStart"/>
      <w:r w:rsidRPr="009D43B0">
        <w:rPr>
          <w:sz w:val="24"/>
          <w:szCs w:val="24"/>
          <w:lang w:bidi="da-DK"/>
        </w:rPr>
        <w:t>hæmmere</w:t>
      </w:r>
      <w:proofErr w:type="spellEnd"/>
      <w:r w:rsidRPr="009D43B0">
        <w:rPr>
          <w:sz w:val="24"/>
          <w:szCs w:val="24"/>
          <w:lang w:bidi="da-DK"/>
        </w:rPr>
        <w:t xml:space="preserve"> af disse </w:t>
      </w:r>
      <w:proofErr w:type="spellStart"/>
      <w:r w:rsidRPr="009D43B0">
        <w:rPr>
          <w:sz w:val="24"/>
          <w:szCs w:val="24"/>
          <w:lang w:bidi="da-DK"/>
        </w:rPr>
        <w:t>isoenzymer</w:t>
      </w:r>
      <w:proofErr w:type="spellEnd"/>
      <w:r w:rsidRPr="009D43B0">
        <w:rPr>
          <w:sz w:val="24"/>
          <w:szCs w:val="24"/>
          <w:lang w:bidi="da-DK"/>
        </w:rPr>
        <w:t xml:space="preserve"> (f.eks. </w:t>
      </w:r>
      <w:proofErr w:type="spellStart"/>
      <w:r w:rsidRPr="009D43B0">
        <w:rPr>
          <w:sz w:val="24"/>
          <w:szCs w:val="24"/>
          <w:lang w:bidi="da-DK"/>
        </w:rPr>
        <w:t>ketoconazol</w:t>
      </w:r>
      <w:proofErr w:type="spellEnd"/>
      <w:r w:rsidRPr="009D43B0">
        <w:rPr>
          <w:sz w:val="24"/>
          <w:szCs w:val="24"/>
          <w:lang w:bidi="da-DK"/>
        </w:rPr>
        <w:t xml:space="preserve">, </w:t>
      </w:r>
      <w:proofErr w:type="spellStart"/>
      <w:r w:rsidRPr="009D43B0">
        <w:rPr>
          <w:sz w:val="24"/>
          <w:szCs w:val="24"/>
          <w:lang w:bidi="da-DK"/>
        </w:rPr>
        <w:t>fluconazol</w:t>
      </w:r>
      <w:proofErr w:type="spellEnd"/>
      <w:r w:rsidRPr="009D43B0">
        <w:rPr>
          <w:sz w:val="24"/>
          <w:szCs w:val="24"/>
          <w:lang w:bidi="da-DK"/>
        </w:rPr>
        <w:t xml:space="preserve">, </w:t>
      </w:r>
      <w:proofErr w:type="spellStart"/>
      <w:r w:rsidRPr="009D43B0">
        <w:rPr>
          <w:sz w:val="24"/>
          <w:szCs w:val="24"/>
          <w:lang w:bidi="da-DK"/>
        </w:rPr>
        <w:t>meclofenaminsyre</w:t>
      </w:r>
      <w:proofErr w:type="spellEnd"/>
      <w:r w:rsidRPr="009D43B0">
        <w:rPr>
          <w:sz w:val="24"/>
          <w:szCs w:val="24"/>
          <w:lang w:bidi="da-DK"/>
        </w:rPr>
        <w:t xml:space="preserve">) føre til øget systemisk eksponering af </w:t>
      </w:r>
      <w:proofErr w:type="spellStart"/>
      <w:r w:rsidRPr="009D43B0">
        <w:rPr>
          <w:sz w:val="24"/>
          <w:szCs w:val="24"/>
          <w:lang w:bidi="da-DK"/>
        </w:rPr>
        <w:t>tapentadol</w:t>
      </w:r>
      <w:proofErr w:type="spellEnd"/>
      <w:r w:rsidRPr="009D43B0">
        <w:rPr>
          <w:sz w:val="24"/>
          <w:szCs w:val="24"/>
          <w:lang w:bidi="da-DK"/>
        </w:rPr>
        <w:t xml:space="preserve"> (se pkt. 5.2).</w:t>
      </w:r>
    </w:p>
    <w:p w14:paraId="75302DB2" w14:textId="77777777" w:rsidR="00D37CB7" w:rsidRPr="009D43B0" w:rsidRDefault="00D37CB7" w:rsidP="00A7762D">
      <w:pPr>
        <w:ind w:left="851"/>
        <w:rPr>
          <w:sz w:val="24"/>
          <w:szCs w:val="24"/>
        </w:rPr>
      </w:pPr>
    </w:p>
    <w:p w14:paraId="5456039E" w14:textId="15AC0CEA" w:rsidR="00D37CB7" w:rsidRPr="00321D09" w:rsidRDefault="00D37CB7" w:rsidP="00A7762D">
      <w:pPr>
        <w:ind w:left="851"/>
        <w:rPr>
          <w:sz w:val="24"/>
          <w:szCs w:val="24"/>
        </w:rPr>
      </w:pPr>
      <w:r w:rsidRPr="00321D09">
        <w:rPr>
          <w:sz w:val="24"/>
          <w:szCs w:val="24"/>
          <w:lang w:bidi="da-DK"/>
        </w:rPr>
        <w:t xml:space="preserve">For patienter i behandling med </w:t>
      </w:r>
      <w:proofErr w:type="spellStart"/>
      <w:r w:rsidRPr="00321D09">
        <w:rPr>
          <w:sz w:val="24"/>
          <w:szCs w:val="24"/>
          <w:lang w:bidi="da-DK"/>
        </w:rPr>
        <w:t>tapentadol</w:t>
      </w:r>
      <w:proofErr w:type="spellEnd"/>
      <w:r w:rsidRPr="00321D09">
        <w:rPr>
          <w:sz w:val="24"/>
          <w:szCs w:val="24"/>
          <w:lang w:bidi="da-DK"/>
        </w:rPr>
        <w:t xml:space="preserve"> skal der udvises forsigtighed, hvis samtidig administration af stærke enzyminducerende lægemidler (</w:t>
      </w:r>
      <w:r w:rsidR="00852E69">
        <w:rPr>
          <w:sz w:val="24"/>
          <w:szCs w:val="24"/>
          <w:lang w:bidi="da-DK"/>
        </w:rPr>
        <w:t>f.eks.</w:t>
      </w:r>
      <w:r w:rsidRPr="00321D09">
        <w:rPr>
          <w:sz w:val="24"/>
          <w:szCs w:val="24"/>
          <w:lang w:bidi="da-DK"/>
        </w:rPr>
        <w:t xml:space="preserve"> </w:t>
      </w:r>
      <w:proofErr w:type="spellStart"/>
      <w:r w:rsidRPr="00321D09">
        <w:rPr>
          <w:sz w:val="24"/>
          <w:szCs w:val="24"/>
          <w:lang w:bidi="da-DK"/>
        </w:rPr>
        <w:t>rifampicin</w:t>
      </w:r>
      <w:proofErr w:type="spellEnd"/>
      <w:r w:rsidRPr="00321D09">
        <w:rPr>
          <w:sz w:val="24"/>
          <w:szCs w:val="24"/>
          <w:lang w:bidi="da-DK"/>
        </w:rPr>
        <w:t xml:space="preserve">, </w:t>
      </w:r>
      <w:proofErr w:type="spellStart"/>
      <w:r w:rsidRPr="00321D09">
        <w:rPr>
          <w:sz w:val="24"/>
          <w:szCs w:val="24"/>
          <w:lang w:bidi="da-DK"/>
        </w:rPr>
        <w:t>phenobarbital</w:t>
      </w:r>
      <w:proofErr w:type="spellEnd"/>
      <w:r w:rsidRPr="00321D09">
        <w:rPr>
          <w:sz w:val="24"/>
          <w:szCs w:val="24"/>
          <w:lang w:bidi="da-DK"/>
        </w:rPr>
        <w:t>, perikon (</w:t>
      </w:r>
      <w:proofErr w:type="spellStart"/>
      <w:r w:rsidRPr="00321D09">
        <w:rPr>
          <w:sz w:val="24"/>
          <w:szCs w:val="24"/>
          <w:lang w:bidi="da-DK"/>
        </w:rPr>
        <w:t>hypericum</w:t>
      </w:r>
      <w:proofErr w:type="spellEnd"/>
      <w:r w:rsidRPr="00321D09">
        <w:rPr>
          <w:sz w:val="24"/>
          <w:szCs w:val="24"/>
          <w:lang w:bidi="da-DK"/>
        </w:rPr>
        <w:t xml:space="preserve"> </w:t>
      </w:r>
      <w:proofErr w:type="spellStart"/>
      <w:r w:rsidRPr="00321D09">
        <w:rPr>
          <w:sz w:val="24"/>
          <w:szCs w:val="24"/>
          <w:lang w:bidi="da-DK"/>
        </w:rPr>
        <w:t>perforatum</w:t>
      </w:r>
      <w:proofErr w:type="spellEnd"/>
      <w:r w:rsidRPr="00321D09">
        <w:rPr>
          <w:sz w:val="24"/>
          <w:szCs w:val="24"/>
          <w:lang w:bidi="da-DK"/>
        </w:rPr>
        <w:t>)) starter eller stopper, da dette kan føre til henholdsvis nedsat effekt eller risiko for bivirkninger.</w:t>
      </w:r>
    </w:p>
    <w:p w14:paraId="02D5AB47" w14:textId="77777777" w:rsidR="00D37CB7" w:rsidRPr="00321D09" w:rsidRDefault="00D37CB7" w:rsidP="00A7762D">
      <w:pPr>
        <w:ind w:left="851"/>
        <w:rPr>
          <w:sz w:val="24"/>
          <w:szCs w:val="24"/>
        </w:rPr>
      </w:pPr>
    </w:p>
    <w:p w14:paraId="5A188554" w14:textId="740FB90A" w:rsidR="00D37CB7" w:rsidRPr="00321D09" w:rsidRDefault="00D37CB7" w:rsidP="009D43B0">
      <w:pPr>
        <w:ind w:left="851"/>
        <w:rPr>
          <w:sz w:val="24"/>
          <w:szCs w:val="24"/>
        </w:rPr>
      </w:pPr>
      <w:r w:rsidRPr="00321D09">
        <w:rPr>
          <w:sz w:val="24"/>
          <w:szCs w:val="24"/>
          <w:lang w:bidi="da-DK"/>
        </w:rPr>
        <w:t xml:space="preserve">Behandling med </w:t>
      </w:r>
      <w:proofErr w:type="spellStart"/>
      <w:r w:rsidR="0030623A">
        <w:rPr>
          <w:sz w:val="24"/>
          <w:szCs w:val="24"/>
          <w:lang w:bidi="da-DK"/>
        </w:rPr>
        <w:t>Tapentadol</w:t>
      </w:r>
      <w:proofErr w:type="spellEnd"/>
      <w:r w:rsidR="0030623A">
        <w:rPr>
          <w:sz w:val="24"/>
          <w:szCs w:val="24"/>
          <w:lang w:bidi="da-DK"/>
        </w:rPr>
        <w:t xml:space="preserve"> </w:t>
      </w:r>
      <w:proofErr w:type="spellStart"/>
      <w:r w:rsidR="0030623A">
        <w:rPr>
          <w:sz w:val="24"/>
          <w:szCs w:val="24"/>
          <w:lang w:bidi="da-DK"/>
        </w:rPr>
        <w:t>Carefarm</w:t>
      </w:r>
      <w:proofErr w:type="spellEnd"/>
      <w:r w:rsidRPr="00321D09">
        <w:rPr>
          <w:sz w:val="24"/>
          <w:szCs w:val="24"/>
          <w:lang w:bidi="da-DK"/>
        </w:rPr>
        <w:t xml:space="preserve"> bør undgås hos patienter, som får </w:t>
      </w:r>
      <w:proofErr w:type="spellStart"/>
      <w:r w:rsidRPr="00321D09">
        <w:rPr>
          <w:sz w:val="24"/>
          <w:szCs w:val="24"/>
          <w:lang w:bidi="da-DK"/>
        </w:rPr>
        <w:t>monoaminoxidase</w:t>
      </w:r>
      <w:proofErr w:type="spellEnd"/>
      <w:r w:rsidRPr="00321D09">
        <w:rPr>
          <w:sz w:val="24"/>
          <w:szCs w:val="24"/>
          <w:lang w:bidi="da-DK"/>
        </w:rPr>
        <w:t xml:space="preserve"> (MAO)-</w:t>
      </w:r>
      <w:proofErr w:type="spellStart"/>
      <w:r w:rsidRPr="00321D09">
        <w:rPr>
          <w:sz w:val="24"/>
          <w:szCs w:val="24"/>
          <w:lang w:bidi="da-DK"/>
        </w:rPr>
        <w:t>hæmmere</w:t>
      </w:r>
      <w:proofErr w:type="spellEnd"/>
      <w:r w:rsidRPr="00321D09">
        <w:rPr>
          <w:sz w:val="24"/>
          <w:szCs w:val="24"/>
          <w:lang w:bidi="da-DK"/>
        </w:rPr>
        <w:t xml:space="preserve">, eller som har taget dem inden for de sidste 14 dage på grund af potentielle </w:t>
      </w:r>
      <w:proofErr w:type="spellStart"/>
      <w:r w:rsidRPr="00321D09">
        <w:rPr>
          <w:sz w:val="24"/>
          <w:szCs w:val="24"/>
          <w:lang w:bidi="da-DK"/>
        </w:rPr>
        <w:t>additive</w:t>
      </w:r>
      <w:proofErr w:type="spellEnd"/>
      <w:r w:rsidRPr="00321D09">
        <w:rPr>
          <w:sz w:val="24"/>
          <w:szCs w:val="24"/>
          <w:lang w:bidi="da-DK"/>
        </w:rPr>
        <w:t xml:space="preserve"> effekter på </w:t>
      </w:r>
      <w:proofErr w:type="spellStart"/>
      <w:r w:rsidRPr="00321D09">
        <w:rPr>
          <w:sz w:val="24"/>
          <w:szCs w:val="24"/>
          <w:lang w:bidi="da-DK"/>
        </w:rPr>
        <w:t>synaptiske</w:t>
      </w:r>
      <w:proofErr w:type="spellEnd"/>
      <w:r w:rsidRPr="00321D09">
        <w:rPr>
          <w:sz w:val="24"/>
          <w:szCs w:val="24"/>
          <w:lang w:bidi="da-DK"/>
        </w:rPr>
        <w:t xml:space="preserve"> </w:t>
      </w:r>
      <w:proofErr w:type="spellStart"/>
      <w:r w:rsidRPr="00321D09">
        <w:rPr>
          <w:sz w:val="24"/>
          <w:szCs w:val="24"/>
          <w:lang w:bidi="da-DK"/>
        </w:rPr>
        <w:t>noradrenalinkoncentrationer</w:t>
      </w:r>
      <w:proofErr w:type="spellEnd"/>
      <w:r w:rsidRPr="00321D09">
        <w:rPr>
          <w:sz w:val="24"/>
          <w:szCs w:val="24"/>
          <w:lang w:bidi="da-DK"/>
        </w:rPr>
        <w:t xml:space="preserve">, som kan resultere i uønskede </w:t>
      </w:r>
      <w:proofErr w:type="spellStart"/>
      <w:r w:rsidRPr="00321D09">
        <w:rPr>
          <w:sz w:val="24"/>
          <w:szCs w:val="24"/>
          <w:lang w:bidi="da-DK"/>
        </w:rPr>
        <w:t>kardiovaskulære</w:t>
      </w:r>
      <w:proofErr w:type="spellEnd"/>
      <w:r w:rsidRPr="00321D09">
        <w:rPr>
          <w:sz w:val="24"/>
          <w:szCs w:val="24"/>
          <w:lang w:bidi="da-DK"/>
        </w:rPr>
        <w:t xml:space="preserve"> hændelser såsom </w:t>
      </w:r>
      <w:proofErr w:type="spellStart"/>
      <w:r w:rsidRPr="00321D09">
        <w:rPr>
          <w:sz w:val="24"/>
          <w:szCs w:val="24"/>
          <w:lang w:bidi="da-DK"/>
        </w:rPr>
        <w:t>hypertensiv</w:t>
      </w:r>
      <w:proofErr w:type="spellEnd"/>
      <w:r w:rsidRPr="00321D09">
        <w:rPr>
          <w:sz w:val="24"/>
          <w:szCs w:val="24"/>
          <w:lang w:bidi="da-DK"/>
        </w:rPr>
        <w:t xml:space="preserve"> krise (se </w:t>
      </w:r>
      <w:r w:rsidR="00434831" w:rsidRPr="00321D09">
        <w:rPr>
          <w:sz w:val="24"/>
          <w:szCs w:val="24"/>
          <w:lang w:bidi="da-DK"/>
        </w:rPr>
        <w:t>pkt.</w:t>
      </w:r>
      <w:r w:rsidRPr="00321D09">
        <w:rPr>
          <w:sz w:val="24"/>
          <w:szCs w:val="24"/>
          <w:lang w:bidi="da-DK"/>
        </w:rPr>
        <w:t xml:space="preserve"> 4.4) </w:t>
      </w:r>
    </w:p>
    <w:p w14:paraId="60273517" w14:textId="77777777" w:rsidR="009260DE" w:rsidRPr="00321D09" w:rsidRDefault="009260DE" w:rsidP="009260DE">
      <w:pPr>
        <w:tabs>
          <w:tab w:val="left" w:pos="851"/>
        </w:tabs>
        <w:ind w:left="851"/>
        <w:rPr>
          <w:sz w:val="24"/>
          <w:szCs w:val="24"/>
        </w:rPr>
      </w:pPr>
    </w:p>
    <w:p w14:paraId="5B2C93C9" w14:textId="26DA5C11" w:rsidR="009260DE" w:rsidRPr="009D43B0" w:rsidRDefault="009260DE" w:rsidP="009260DE">
      <w:pPr>
        <w:tabs>
          <w:tab w:val="left" w:pos="851"/>
        </w:tabs>
        <w:ind w:left="851" w:hanging="851"/>
        <w:rPr>
          <w:b/>
          <w:sz w:val="24"/>
          <w:szCs w:val="24"/>
        </w:rPr>
      </w:pPr>
      <w:r w:rsidRPr="009D43B0">
        <w:rPr>
          <w:b/>
          <w:sz w:val="24"/>
          <w:szCs w:val="24"/>
        </w:rPr>
        <w:t>4.6</w:t>
      </w:r>
      <w:r w:rsidRPr="009D43B0">
        <w:rPr>
          <w:b/>
          <w:sz w:val="24"/>
          <w:szCs w:val="24"/>
        </w:rPr>
        <w:tab/>
      </w:r>
      <w:r w:rsidR="00D720BF">
        <w:rPr>
          <w:b/>
          <w:sz w:val="24"/>
          <w:szCs w:val="24"/>
        </w:rPr>
        <w:t>Fertilitet, g</w:t>
      </w:r>
      <w:r w:rsidRPr="009D43B0">
        <w:rPr>
          <w:b/>
          <w:sz w:val="24"/>
          <w:szCs w:val="24"/>
        </w:rPr>
        <w:t>raviditet og amning</w:t>
      </w:r>
    </w:p>
    <w:p w14:paraId="758450A7" w14:textId="77777777" w:rsidR="00321D09" w:rsidRDefault="00321D09" w:rsidP="00A7762D">
      <w:pPr>
        <w:ind w:left="851"/>
        <w:rPr>
          <w:sz w:val="24"/>
          <w:szCs w:val="24"/>
          <w:lang w:bidi="da-DK"/>
        </w:rPr>
      </w:pPr>
    </w:p>
    <w:p w14:paraId="6DF423D6" w14:textId="75F5E5F8" w:rsidR="00D37CB7" w:rsidRPr="00321D09" w:rsidRDefault="00D37CB7" w:rsidP="00A7762D">
      <w:pPr>
        <w:ind w:left="851"/>
        <w:rPr>
          <w:i/>
          <w:sz w:val="24"/>
          <w:szCs w:val="24"/>
        </w:rPr>
      </w:pPr>
      <w:r w:rsidRPr="00321D09">
        <w:rPr>
          <w:i/>
          <w:sz w:val="24"/>
          <w:szCs w:val="24"/>
          <w:lang w:bidi="da-DK"/>
        </w:rPr>
        <w:t xml:space="preserve">Graviditet </w:t>
      </w:r>
    </w:p>
    <w:p w14:paraId="4A0FCB44" w14:textId="77777777" w:rsidR="00D37CB7" w:rsidRPr="009D43B0" w:rsidRDefault="00D37CB7" w:rsidP="00A7762D">
      <w:pPr>
        <w:ind w:left="851"/>
        <w:rPr>
          <w:sz w:val="24"/>
          <w:szCs w:val="24"/>
        </w:rPr>
      </w:pPr>
      <w:r w:rsidRPr="009D43B0">
        <w:rPr>
          <w:sz w:val="24"/>
          <w:szCs w:val="24"/>
          <w:lang w:bidi="da-DK"/>
        </w:rPr>
        <w:t xml:space="preserve">Der er en meget begrænset mængde data fra brugen hos gravide kvinder. </w:t>
      </w:r>
    </w:p>
    <w:p w14:paraId="5AF5D9BA" w14:textId="06C30770" w:rsidR="00D37CB7" w:rsidRPr="009D43B0" w:rsidRDefault="00D37CB7" w:rsidP="00A7762D">
      <w:pPr>
        <w:ind w:left="851"/>
        <w:rPr>
          <w:sz w:val="24"/>
          <w:szCs w:val="24"/>
        </w:rPr>
      </w:pPr>
      <w:r w:rsidRPr="009D43B0">
        <w:rPr>
          <w:sz w:val="24"/>
          <w:szCs w:val="24"/>
          <w:lang w:bidi="da-DK"/>
        </w:rPr>
        <w:t xml:space="preserve">Dyreforsøg har ikke vist </w:t>
      </w:r>
      <w:proofErr w:type="spellStart"/>
      <w:r w:rsidRPr="009D43B0">
        <w:rPr>
          <w:sz w:val="24"/>
          <w:szCs w:val="24"/>
          <w:lang w:bidi="da-DK"/>
        </w:rPr>
        <w:t>teratogene</w:t>
      </w:r>
      <w:proofErr w:type="spellEnd"/>
      <w:r w:rsidRPr="009D43B0">
        <w:rPr>
          <w:sz w:val="24"/>
          <w:szCs w:val="24"/>
          <w:lang w:bidi="da-DK"/>
        </w:rPr>
        <w:t xml:space="preserve"> virkninger. Der forekom dog sen udvikling og embryotoksicitet i doser der resulterede i overeksponering (µ-opioid-relaterede CNS-effekter relateret til dosering over det terapeutiske område). Effekter på den </w:t>
      </w:r>
      <w:proofErr w:type="spellStart"/>
      <w:r w:rsidRPr="009D43B0">
        <w:rPr>
          <w:sz w:val="24"/>
          <w:szCs w:val="24"/>
          <w:lang w:bidi="da-DK"/>
        </w:rPr>
        <w:t>postnatale</w:t>
      </w:r>
      <w:proofErr w:type="spellEnd"/>
      <w:r w:rsidRPr="009D43B0">
        <w:rPr>
          <w:sz w:val="24"/>
          <w:szCs w:val="24"/>
          <w:lang w:bidi="da-DK"/>
        </w:rPr>
        <w:t xml:space="preserve"> udvikling blev allerede observeret ved den </w:t>
      </w:r>
      <w:proofErr w:type="spellStart"/>
      <w:r w:rsidRPr="009D43B0">
        <w:rPr>
          <w:sz w:val="24"/>
          <w:szCs w:val="24"/>
          <w:lang w:bidi="da-DK"/>
        </w:rPr>
        <w:t>maternelle</w:t>
      </w:r>
      <w:proofErr w:type="spellEnd"/>
      <w:r w:rsidRPr="009D43B0">
        <w:rPr>
          <w:sz w:val="24"/>
          <w:szCs w:val="24"/>
          <w:lang w:bidi="da-DK"/>
        </w:rPr>
        <w:t xml:space="preserve"> NOAEL (se pkt. 5.3). </w:t>
      </w:r>
    </w:p>
    <w:p w14:paraId="24AE8F3C" w14:textId="5821741B" w:rsidR="00D37CB7" w:rsidRPr="009D43B0" w:rsidRDefault="0030623A" w:rsidP="00A7762D">
      <w:pPr>
        <w:ind w:left="851"/>
        <w:rPr>
          <w:sz w:val="24"/>
          <w:szCs w:val="24"/>
        </w:rPr>
      </w:pPr>
      <w:proofErr w:type="spellStart"/>
      <w:r>
        <w:rPr>
          <w:sz w:val="24"/>
          <w:szCs w:val="24"/>
          <w:lang w:bidi="da-DK"/>
        </w:rPr>
        <w:t>Tapentadol</w:t>
      </w:r>
      <w:proofErr w:type="spellEnd"/>
      <w:r>
        <w:rPr>
          <w:sz w:val="24"/>
          <w:szCs w:val="24"/>
          <w:lang w:bidi="da-DK"/>
        </w:rPr>
        <w:t xml:space="preserve"> </w:t>
      </w:r>
      <w:proofErr w:type="spellStart"/>
      <w:r>
        <w:rPr>
          <w:sz w:val="24"/>
          <w:szCs w:val="24"/>
          <w:lang w:bidi="da-DK"/>
        </w:rPr>
        <w:t>Carefarm</w:t>
      </w:r>
      <w:proofErr w:type="spellEnd"/>
      <w:r w:rsidR="00D37CB7" w:rsidRPr="009D43B0">
        <w:rPr>
          <w:sz w:val="24"/>
          <w:szCs w:val="24"/>
          <w:lang w:bidi="da-DK"/>
        </w:rPr>
        <w:t xml:space="preserve"> bør kun anvendes under graviditet, hvis den potentielle fordel opvejer den potentielle risiko for fosteret. </w:t>
      </w:r>
    </w:p>
    <w:p w14:paraId="57B9C265" w14:textId="77777777" w:rsidR="00D37CB7" w:rsidRPr="009D43B0" w:rsidRDefault="00D37CB7" w:rsidP="00A7762D">
      <w:pPr>
        <w:ind w:left="851"/>
        <w:rPr>
          <w:sz w:val="24"/>
          <w:szCs w:val="24"/>
        </w:rPr>
      </w:pPr>
    </w:p>
    <w:p w14:paraId="0C636F1E" w14:textId="77777777" w:rsidR="00D37CB7" w:rsidRPr="00321D09" w:rsidRDefault="00D37CB7" w:rsidP="00A7762D">
      <w:pPr>
        <w:ind w:left="851"/>
        <w:rPr>
          <w:i/>
          <w:sz w:val="24"/>
          <w:szCs w:val="24"/>
        </w:rPr>
      </w:pPr>
      <w:r w:rsidRPr="00321D09">
        <w:rPr>
          <w:i/>
          <w:sz w:val="24"/>
          <w:szCs w:val="24"/>
          <w:lang w:bidi="da-DK"/>
        </w:rPr>
        <w:t xml:space="preserve">Veer og fødsel </w:t>
      </w:r>
    </w:p>
    <w:p w14:paraId="5DAA7DE1" w14:textId="679E63E4" w:rsidR="00D37CB7" w:rsidRPr="009D43B0" w:rsidRDefault="00D37CB7" w:rsidP="00A7762D">
      <w:pPr>
        <w:ind w:left="851"/>
        <w:rPr>
          <w:sz w:val="24"/>
          <w:szCs w:val="24"/>
        </w:rPr>
      </w:pPr>
      <w:r w:rsidRPr="009D43B0">
        <w:rPr>
          <w:sz w:val="24"/>
          <w:szCs w:val="24"/>
          <w:lang w:bidi="da-DK"/>
        </w:rPr>
        <w:t xml:space="preserve">Effekten af </w:t>
      </w:r>
      <w:proofErr w:type="spellStart"/>
      <w:r w:rsidRPr="009D43B0">
        <w:rPr>
          <w:sz w:val="24"/>
          <w:szCs w:val="24"/>
          <w:lang w:bidi="da-DK"/>
        </w:rPr>
        <w:t>tapentadol</w:t>
      </w:r>
      <w:proofErr w:type="spellEnd"/>
      <w:r w:rsidRPr="009D43B0">
        <w:rPr>
          <w:sz w:val="24"/>
          <w:szCs w:val="24"/>
          <w:lang w:bidi="da-DK"/>
        </w:rPr>
        <w:t xml:space="preserve"> på veer og fødsel hos mennesker er ukendt. </w:t>
      </w:r>
      <w:bookmarkStart w:id="0" w:name="_Hlk108089562"/>
      <w:proofErr w:type="spellStart"/>
      <w:r w:rsidR="0030623A">
        <w:rPr>
          <w:sz w:val="24"/>
          <w:szCs w:val="24"/>
          <w:lang w:bidi="da-DK"/>
        </w:rPr>
        <w:t>Tapentadol</w:t>
      </w:r>
      <w:proofErr w:type="spellEnd"/>
      <w:r w:rsidR="0030623A">
        <w:rPr>
          <w:sz w:val="24"/>
          <w:szCs w:val="24"/>
          <w:lang w:bidi="da-DK"/>
        </w:rPr>
        <w:t xml:space="preserve"> </w:t>
      </w:r>
      <w:proofErr w:type="spellStart"/>
      <w:r w:rsidR="0030623A">
        <w:rPr>
          <w:sz w:val="24"/>
          <w:szCs w:val="24"/>
          <w:lang w:bidi="da-DK"/>
        </w:rPr>
        <w:t>Carefarm</w:t>
      </w:r>
      <w:proofErr w:type="spellEnd"/>
      <w:r w:rsidRPr="009D43B0">
        <w:rPr>
          <w:sz w:val="24"/>
          <w:szCs w:val="24"/>
          <w:lang w:bidi="da-DK"/>
        </w:rPr>
        <w:t xml:space="preserve"> </w:t>
      </w:r>
      <w:bookmarkEnd w:id="0"/>
      <w:r w:rsidRPr="009D43B0">
        <w:rPr>
          <w:sz w:val="24"/>
          <w:szCs w:val="24"/>
          <w:lang w:bidi="da-DK"/>
        </w:rPr>
        <w:t xml:space="preserve">anbefales ikke til kvinder under og umiddelbart før veer og fødsel. På grund af </w:t>
      </w:r>
      <w:proofErr w:type="spellStart"/>
      <w:r w:rsidRPr="009D43B0">
        <w:rPr>
          <w:sz w:val="24"/>
          <w:szCs w:val="24"/>
          <w:lang w:bidi="da-DK"/>
        </w:rPr>
        <w:t>tapentadols</w:t>
      </w:r>
      <w:proofErr w:type="spellEnd"/>
      <w:r w:rsidRPr="009D43B0">
        <w:rPr>
          <w:sz w:val="24"/>
          <w:szCs w:val="24"/>
          <w:lang w:bidi="da-DK"/>
        </w:rPr>
        <w:t xml:space="preserve"> µ-</w:t>
      </w:r>
      <w:proofErr w:type="spellStart"/>
      <w:r w:rsidRPr="009D43B0">
        <w:rPr>
          <w:sz w:val="24"/>
          <w:szCs w:val="24"/>
          <w:lang w:bidi="da-DK"/>
        </w:rPr>
        <w:t>opioide</w:t>
      </w:r>
      <w:proofErr w:type="spellEnd"/>
      <w:r w:rsidRPr="009D43B0">
        <w:rPr>
          <w:sz w:val="24"/>
          <w:szCs w:val="24"/>
          <w:lang w:bidi="da-DK"/>
        </w:rPr>
        <w:t xml:space="preserve"> receptoragonistaktivitet bør nyfødte spædbørn, hvis mødre har taget </w:t>
      </w:r>
      <w:proofErr w:type="spellStart"/>
      <w:r w:rsidRPr="009D43B0">
        <w:rPr>
          <w:sz w:val="24"/>
          <w:szCs w:val="24"/>
          <w:lang w:bidi="da-DK"/>
        </w:rPr>
        <w:t>tapentadol</w:t>
      </w:r>
      <w:proofErr w:type="spellEnd"/>
      <w:r w:rsidRPr="009D43B0">
        <w:rPr>
          <w:sz w:val="24"/>
          <w:szCs w:val="24"/>
          <w:lang w:bidi="da-DK"/>
        </w:rPr>
        <w:t xml:space="preserve">, overvåges for respirationsdepression. </w:t>
      </w:r>
    </w:p>
    <w:p w14:paraId="70AC127A" w14:textId="77777777" w:rsidR="00D37CB7" w:rsidRPr="009D43B0" w:rsidRDefault="00D37CB7" w:rsidP="00A7762D">
      <w:pPr>
        <w:ind w:left="851"/>
        <w:rPr>
          <w:sz w:val="24"/>
          <w:szCs w:val="24"/>
        </w:rPr>
      </w:pPr>
    </w:p>
    <w:p w14:paraId="144DC82F" w14:textId="77777777" w:rsidR="00D37CB7" w:rsidRPr="00321D09" w:rsidRDefault="00D37CB7" w:rsidP="00A7762D">
      <w:pPr>
        <w:ind w:left="851"/>
        <w:rPr>
          <w:i/>
          <w:sz w:val="24"/>
          <w:szCs w:val="24"/>
        </w:rPr>
      </w:pPr>
      <w:r w:rsidRPr="00321D09">
        <w:rPr>
          <w:i/>
          <w:sz w:val="24"/>
          <w:szCs w:val="24"/>
          <w:lang w:bidi="da-DK"/>
        </w:rPr>
        <w:t>Amning</w:t>
      </w:r>
    </w:p>
    <w:p w14:paraId="07058247" w14:textId="2078DBF0" w:rsidR="00D37CB7" w:rsidRPr="009D43B0" w:rsidRDefault="00D37CB7" w:rsidP="00A7762D">
      <w:pPr>
        <w:ind w:left="851"/>
        <w:rPr>
          <w:sz w:val="24"/>
          <w:szCs w:val="24"/>
        </w:rPr>
      </w:pPr>
      <w:r w:rsidRPr="009D43B0">
        <w:rPr>
          <w:sz w:val="24"/>
          <w:szCs w:val="24"/>
          <w:lang w:bidi="da-DK"/>
        </w:rPr>
        <w:t xml:space="preserve">Der foreligger ingen oplysninger om udskillelse af </w:t>
      </w:r>
      <w:proofErr w:type="spellStart"/>
      <w:r w:rsidRPr="009D43B0">
        <w:rPr>
          <w:sz w:val="24"/>
          <w:szCs w:val="24"/>
          <w:lang w:bidi="da-DK"/>
        </w:rPr>
        <w:t>tapentadol</w:t>
      </w:r>
      <w:proofErr w:type="spellEnd"/>
      <w:r w:rsidRPr="009D43B0">
        <w:rPr>
          <w:sz w:val="24"/>
          <w:szCs w:val="24"/>
          <w:lang w:bidi="da-DK"/>
        </w:rPr>
        <w:t xml:space="preserve"> i menneskelig modermælk. Fra en undersøgelse med rotteunger, som diede hos moderdyr doseret med </w:t>
      </w:r>
      <w:proofErr w:type="spellStart"/>
      <w:r w:rsidRPr="009D43B0">
        <w:rPr>
          <w:sz w:val="24"/>
          <w:szCs w:val="24"/>
          <w:lang w:bidi="da-DK"/>
        </w:rPr>
        <w:t>tapentadol</w:t>
      </w:r>
      <w:proofErr w:type="spellEnd"/>
      <w:r w:rsidRPr="009D43B0">
        <w:rPr>
          <w:sz w:val="24"/>
          <w:szCs w:val="24"/>
          <w:lang w:bidi="da-DK"/>
        </w:rPr>
        <w:t xml:space="preserve">, blev det konkluderet, at </w:t>
      </w:r>
      <w:proofErr w:type="spellStart"/>
      <w:r w:rsidRPr="009D43B0">
        <w:rPr>
          <w:sz w:val="24"/>
          <w:szCs w:val="24"/>
          <w:lang w:bidi="da-DK"/>
        </w:rPr>
        <w:t>tapentadol</w:t>
      </w:r>
      <w:proofErr w:type="spellEnd"/>
      <w:r w:rsidRPr="009D43B0">
        <w:rPr>
          <w:sz w:val="24"/>
          <w:szCs w:val="24"/>
          <w:lang w:bidi="da-DK"/>
        </w:rPr>
        <w:t xml:space="preserve"> udskilles via mælk (se pkt. 5.3). Derfor kan man ikke udelukke en risiko for det diende barn. </w:t>
      </w:r>
      <w:proofErr w:type="spellStart"/>
      <w:r w:rsidR="0030623A">
        <w:rPr>
          <w:sz w:val="24"/>
          <w:szCs w:val="24"/>
          <w:lang w:bidi="da-DK"/>
        </w:rPr>
        <w:t>Tapentadol</w:t>
      </w:r>
      <w:proofErr w:type="spellEnd"/>
      <w:r w:rsidR="0030623A">
        <w:rPr>
          <w:sz w:val="24"/>
          <w:szCs w:val="24"/>
          <w:lang w:bidi="da-DK"/>
        </w:rPr>
        <w:t xml:space="preserve"> </w:t>
      </w:r>
      <w:proofErr w:type="spellStart"/>
      <w:r w:rsidR="0030623A">
        <w:rPr>
          <w:sz w:val="24"/>
          <w:szCs w:val="24"/>
          <w:lang w:bidi="da-DK"/>
        </w:rPr>
        <w:t>Carefarm</w:t>
      </w:r>
      <w:proofErr w:type="spellEnd"/>
      <w:r w:rsidRPr="009D43B0">
        <w:rPr>
          <w:sz w:val="24"/>
          <w:szCs w:val="24"/>
          <w:lang w:bidi="da-DK"/>
        </w:rPr>
        <w:t xml:space="preserve"> bør ikke anvendes under amning. </w:t>
      </w:r>
    </w:p>
    <w:p w14:paraId="7963910A" w14:textId="77777777" w:rsidR="00D37CB7" w:rsidRPr="009D43B0" w:rsidRDefault="00D37CB7" w:rsidP="00A7762D">
      <w:pPr>
        <w:ind w:left="851"/>
        <w:rPr>
          <w:sz w:val="24"/>
          <w:szCs w:val="24"/>
        </w:rPr>
      </w:pPr>
    </w:p>
    <w:p w14:paraId="7BC0361F" w14:textId="77777777" w:rsidR="00D37CB7" w:rsidRPr="00321D09" w:rsidRDefault="00D37CB7" w:rsidP="00A7762D">
      <w:pPr>
        <w:ind w:left="851"/>
        <w:rPr>
          <w:i/>
          <w:iCs/>
          <w:sz w:val="24"/>
          <w:szCs w:val="24"/>
        </w:rPr>
      </w:pPr>
      <w:bookmarkStart w:id="1" w:name="_Hlk95827875"/>
      <w:r w:rsidRPr="00321D09">
        <w:rPr>
          <w:i/>
          <w:sz w:val="24"/>
          <w:szCs w:val="24"/>
          <w:lang w:bidi="da-DK"/>
        </w:rPr>
        <w:t>Fertilitet</w:t>
      </w:r>
    </w:p>
    <w:p w14:paraId="17E94F75" w14:textId="54C807BA" w:rsidR="00D37CB7" w:rsidRPr="009D43B0" w:rsidRDefault="00D37CB7" w:rsidP="00A7762D">
      <w:pPr>
        <w:ind w:left="851"/>
        <w:rPr>
          <w:sz w:val="24"/>
          <w:szCs w:val="24"/>
        </w:rPr>
      </w:pPr>
      <w:r w:rsidRPr="009D43B0">
        <w:rPr>
          <w:sz w:val="24"/>
          <w:szCs w:val="24"/>
          <w:lang w:bidi="da-DK"/>
        </w:rPr>
        <w:t xml:space="preserve">Der foreligger ingen humane data om virkningen af </w:t>
      </w:r>
      <w:proofErr w:type="spellStart"/>
      <w:r w:rsidR="0030623A">
        <w:rPr>
          <w:sz w:val="24"/>
          <w:szCs w:val="24"/>
          <w:lang w:bidi="da-DK"/>
        </w:rPr>
        <w:t>Tapentadol</w:t>
      </w:r>
      <w:proofErr w:type="spellEnd"/>
      <w:r w:rsidR="0030623A">
        <w:rPr>
          <w:sz w:val="24"/>
          <w:szCs w:val="24"/>
          <w:lang w:bidi="da-DK"/>
        </w:rPr>
        <w:t xml:space="preserve"> </w:t>
      </w:r>
      <w:proofErr w:type="spellStart"/>
      <w:r w:rsidR="0030623A">
        <w:rPr>
          <w:sz w:val="24"/>
          <w:szCs w:val="24"/>
          <w:lang w:bidi="da-DK"/>
        </w:rPr>
        <w:t>Carefarm</w:t>
      </w:r>
      <w:proofErr w:type="spellEnd"/>
      <w:r w:rsidRPr="009D43B0">
        <w:rPr>
          <w:sz w:val="24"/>
          <w:szCs w:val="24"/>
          <w:lang w:bidi="da-DK"/>
        </w:rPr>
        <w:t xml:space="preserve"> på fertiliteten. I en undersøgelse af fertilitet og tidlig embryonal udvikling blev der ikke observeret nogen virkninger på reproduktionsparametre hos han- eller hunrotter (se pkt. 5.3)</w:t>
      </w:r>
      <w:bookmarkEnd w:id="1"/>
    </w:p>
    <w:p w14:paraId="5578E9C5" w14:textId="77777777" w:rsidR="009260DE" w:rsidRPr="009D43B0" w:rsidRDefault="009260DE" w:rsidP="009260DE">
      <w:pPr>
        <w:tabs>
          <w:tab w:val="left" w:pos="851"/>
        </w:tabs>
        <w:ind w:left="851"/>
        <w:rPr>
          <w:sz w:val="24"/>
          <w:szCs w:val="24"/>
        </w:rPr>
      </w:pPr>
    </w:p>
    <w:p w14:paraId="46CC9F6C" w14:textId="17B3A249" w:rsidR="009260DE" w:rsidRPr="009D43B0" w:rsidRDefault="009260DE" w:rsidP="009260DE">
      <w:pPr>
        <w:tabs>
          <w:tab w:val="left" w:pos="851"/>
        </w:tabs>
        <w:ind w:left="851" w:hanging="851"/>
        <w:rPr>
          <w:b/>
          <w:sz w:val="24"/>
          <w:szCs w:val="24"/>
        </w:rPr>
      </w:pPr>
      <w:r w:rsidRPr="009D43B0">
        <w:rPr>
          <w:b/>
          <w:sz w:val="24"/>
          <w:szCs w:val="24"/>
        </w:rPr>
        <w:t>4.7</w:t>
      </w:r>
      <w:r w:rsidRPr="009D43B0">
        <w:rPr>
          <w:b/>
          <w:sz w:val="24"/>
          <w:szCs w:val="24"/>
        </w:rPr>
        <w:tab/>
        <w:t xml:space="preserve">Virkning på evnen til at føre motorkøretøj </w:t>
      </w:r>
      <w:r w:rsidR="00D720BF">
        <w:rPr>
          <w:b/>
          <w:sz w:val="24"/>
          <w:szCs w:val="24"/>
        </w:rPr>
        <w:t>og</w:t>
      </w:r>
      <w:r w:rsidRPr="009D43B0">
        <w:rPr>
          <w:b/>
          <w:sz w:val="24"/>
          <w:szCs w:val="24"/>
        </w:rPr>
        <w:t xml:space="preserve"> betjene maskiner</w:t>
      </w:r>
    </w:p>
    <w:p w14:paraId="2A3BED8C" w14:textId="77777777" w:rsidR="00D37CB7" w:rsidRPr="009D43B0" w:rsidRDefault="00D37CB7" w:rsidP="00A7762D">
      <w:pPr>
        <w:ind w:left="851"/>
        <w:rPr>
          <w:sz w:val="24"/>
          <w:szCs w:val="24"/>
          <w:lang w:bidi="da-DK"/>
        </w:rPr>
      </w:pPr>
      <w:r w:rsidRPr="009D43B0">
        <w:rPr>
          <w:sz w:val="24"/>
          <w:szCs w:val="24"/>
          <w:lang w:bidi="da-DK"/>
        </w:rPr>
        <w:t>Mærkning</w:t>
      </w:r>
    </w:p>
    <w:p w14:paraId="5814E874" w14:textId="7E4B02A5" w:rsidR="00D37CB7" w:rsidRPr="009D43B0" w:rsidRDefault="0030623A" w:rsidP="00A7762D">
      <w:pPr>
        <w:ind w:left="851"/>
        <w:rPr>
          <w:sz w:val="24"/>
          <w:szCs w:val="24"/>
        </w:rPr>
      </w:pPr>
      <w:proofErr w:type="spellStart"/>
      <w:r>
        <w:rPr>
          <w:sz w:val="24"/>
          <w:szCs w:val="24"/>
          <w:lang w:bidi="da-DK"/>
        </w:rPr>
        <w:t>Tapentadol</w:t>
      </w:r>
      <w:proofErr w:type="spellEnd"/>
      <w:r>
        <w:rPr>
          <w:sz w:val="24"/>
          <w:szCs w:val="24"/>
          <w:lang w:bidi="da-DK"/>
        </w:rPr>
        <w:t xml:space="preserve"> </w:t>
      </w:r>
      <w:proofErr w:type="spellStart"/>
      <w:r>
        <w:rPr>
          <w:sz w:val="24"/>
          <w:szCs w:val="24"/>
          <w:lang w:bidi="da-DK"/>
        </w:rPr>
        <w:t>Carefarm</w:t>
      </w:r>
      <w:proofErr w:type="spellEnd"/>
      <w:r w:rsidR="00D37CB7" w:rsidRPr="009D43B0">
        <w:rPr>
          <w:sz w:val="24"/>
          <w:szCs w:val="24"/>
          <w:lang w:bidi="da-DK"/>
        </w:rPr>
        <w:t xml:space="preserve"> kan påvirke evnen til at føre motorkøretøj og betjene maskiner i væsentlig grad, på grund af det faktum, at det kan have en negativ indflydelse på centralnervesystemets funktioner (se pkt. 4.8). Dette skal især forventes i begyndelsen af behandlingen, ved enhver ændring af dosis samt i forbindelse med brug af alkohol eller beroligende midler (se pkt. 4.4). Patienter bør advares om, hvorvidt kørsel eller brug af maskiner er tilladt. </w:t>
      </w:r>
    </w:p>
    <w:p w14:paraId="0A6E6410" w14:textId="77777777" w:rsidR="009260DE" w:rsidRPr="009D43B0" w:rsidRDefault="009260DE" w:rsidP="009260DE">
      <w:pPr>
        <w:tabs>
          <w:tab w:val="left" w:pos="851"/>
        </w:tabs>
        <w:ind w:left="851"/>
        <w:rPr>
          <w:sz w:val="24"/>
          <w:szCs w:val="24"/>
        </w:rPr>
      </w:pPr>
    </w:p>
    <w:p w14:paraId="48017FB8" w14:textId="77777777" w:rsidR="009260DE" w:rsidRPr="009D43B0" w:rsidRDefault="009260DE" w:rsidP="009260DE">
      <w:pPr>
        <w:tabs>
          <w:tab w:val="left" w:pos="851"/>
        </w:tabs>
        <w:ind w:left="851" w:hanging="851"/>
        <w:rPr>
          <w:b/>
          <w:sz w:val="24"/>
          <w:szCs w:val="24"/>
        </w:rPr>
      </w:pPr>
      <w:r w:rsidRPr="009D43B0">
        <w:rPr>
          <w:b/>
          <w:sz w:val="24"/>
          <w:szCs w:val="24"/>
        </w:rPr>
        <w:t>4.8</w:t>
      </w:r>
      <w:r w:rsidRPr="009D43B0">
        <w:rPr>
          <w:b/>
          <w:sz w:val="24"/>
          <w:szCs w:val="24"/>
        </w:rPr>
        <w:tab/>
        <w:t>Bivirkninger</w:t>
      </w:r>
    </w:p>
    <w:p w14:paraId="39D83993" w14:textId="19541AAC" w:rsidR="00D37CB7" w:rsidRPr="009D43B0" w:rsidRDefault="00D37CB7" w:rsidP="00A7762D">
      <w:pPr>
        <w:ind w:left="851"/>
        <w:rPr>
          <w:sz w:val="24"/>
          <w:szCs w:val="24"/>
        </w:rPr>
      </w:pPr>
      <w:r w:rsidRPr="009D43B0">
        <w:rPr>
          <w:sz w:val="24"/>
          <w:szCs w:val="24"/>
          <w:lang w:bidi="da-DK"/>
        </w:rPr>
        <w:t xml:space="preserve">De bivirkninger, som patienterne oplevede i de placebokontrollerede forsøg udført med </w:t>
      </w:r>
      <w:proofErr w:type="spellStart"/>
      <w:r w:rsidR="0030623A">
        <w:rPr>
          <w:sz w:val="24"/>
          <w:szCs w:val="24"/>
          <w:lang w:bidi="da-DK"/>
        </w:rPr>
        <w:t>Tapentadol</w:t>
      </w:r>
      <w:proofErr w:type="spellEnd"/>
      <w:r w:rsidR="0030623A">
        <w:rPr>
          <w:sz w:val="24"/>
          <w:szCs w:val="24"/>
          <w:lang w:bidi="da-DK"/>
        </w:rPr>
        <w:t xml:space="preserve"> </w:t>
      </w:r>
      <w:proofErr w:type="spellStart"/>
      <w:r w:rsidR="0030623A">
        <w:rPr>
          <w:sz w:val="24"/>
          <w:szCs w:val="24"/>
          <w:lang w:bidi="da-DK"/>
        </w:rPr>
        <w:t>Carefarm</w:t>
      </w:r>
      <w:proofErr w:type="spellEnd"/>
      <w:r w:rsidRPr="009D43B0">
        <w:rPr>
          <w:sz w:val="24"/>
          <w:szCs w:val="24"/>
          <w:lang w:bidi="da-DK"/>
        </w:rPr>
        <w:t xml:space="preserve">, var overvejende af mild og moderat sværhedsgrad. De hyppigste bivirkninger var i mave-tarm-kanalen og centralnervesystemet (kvalme, svimmelhed, forstoppelse, hovedpine og </w:t>
      </w:r>
      <w:proofErr w:type="spellStart"/>
      <w:r w:rsidRPr="009D43B0">
        <w:rPr>
          <w:sz w:val="24"/>
          <w:szCs w:val="24"/>
          <w:lang w:bidi="da-DK"/>
        </w:rPr>
        <w:t>somnolens</w:t>
      </w:r>
      <w:proofErr w:type="spellEnd"/>
      <w:r w:rsidRPr="009D43B0">
        <w:rPr>
          <w:sz w:val="24"/>
          <w:szCs w:val="24"/>
          <w:lang w:bidi="da-DK"/>
        </w:rPr>
        <w:t xml:space="preserve">). </w:t>
      </w:r>
    </w:p>
    <w:p w14:paraId="37257DF7" w14:textId="77777777" w:rsidR="00D37CB7" w:rsidRPr="009D43B0" w:rsidRDefault="00D37CB7" w:rsidP="00A7762D">
      <w:pPr>
        <w:ind w:left="851"/>
        <w:rPr>
          <w:sz w:val="24"/>
          <w:szCs w:val="24"/>
        </w:rPr>
      </w:pPr>
    </w:p>
    <w:p w14:paraId="345E4419" w14:textId="77777777" w:rsidR="00D37CB7" w:rsidRPr="009D43B0" w:rsidRDefault="00D37CB7" w:rsidP="00A7762D">
      <w:pPr>
        <w:ind w:left="851"/>
        <w:rPr>
          <w:sz w:val="24"/>
          <w:szCs w:val="24"/>
        </w:rPr>
      </w:pPr>
      <w:r w:rsidRPr="009D43B0">
        <w:rPr>
          <w:sz w:val="24"/>
          <w:szCs w:val="24"/>
          <w:lang w:bidi="da-DK"/>
        </w:rPr>
        <w:t xml:space="preserve">Tabellen nedenfor viser bivirkninger, der blev identificeret fra kliniske forsøg udført med depotprodukter med </w:t>
      </w:r>
      <w:proofErr w:type="spellStart"/>
      <w:r w:rsidRPr="009D43B0">
        <w:rPr>
          <w:sz w:val="24"/>
          <w:szCs w:val="24"/>
          <w:lang w:bidi="da-DK"/>
        </w:rPr>
        <w:t>tapentadol</w:t>
      </w:r>
      <w:proofErr w:type="spellEnd"/>
      <w:r w:rsidRPr="009D43B0">
        <w:rPr>
          <w:sz w:val="24"/>
          <w:szCs w:val="24"/>
          <w:lang w:bidi="da-DK"/>
        </w:rPr>
        <w:t>. De er angivet efter klasse og hyppighed. Hyppighed defineres som meget almindelig (≥1/10), almindelig (≥1/100, &lt;1/10), ikke almindelig (≥1/1.000, &lt;1/100), sjælden (≥1/10.000, &lt;1/1.000), meget sjælden (&lt;1/10.000), ikke kendt (kan ikke estimeres ud fra de forhåndenværende data).</w:t>
      </w:r>
    </w:p>
    <w:p w14:paraId="18A655C3" w14:textId="77777777" w:rsidR="00D37CB7" w:rsidRPr="009D43B0" w:rsidRDefault="00D37CB7" w:rsidP="00D37CB7">
      <w:pPr>
        <w:pStyle w:val="Default"/>
        <w:jc w:val="both"/>
      </w:pPr>
    </w:p>
    <w:tbl>
      <w:tblPr>
        <w:tblStyle w:val="Tabel-Gitter"/>
        <w:tblW w:w="5000" w:type="pct"/>
        <w:jc w:val="center"/>
        <w:tblInd w:w="0" w:type="dxa"/>
        <w:tblLook w:val="04A0" w:firstRow="1" w:lastRow="0" w:firstColumn="1" w:lastColumn="0" w:noHBand="0" w:noVBand="1"/>
      </w:tblPr>
      <w:tblGrid>
        <w:gridCol w:w="2053"/>
        <w:gridCol w:w="1281"/>
        <w:gridCol w:w="1823"/>
        <w:gridCol w:w="2064"/>
        <w:gridCol w:w="1494"/>
        <w:gridCol w:w="913"/>
      </w:tblGrid>
      <w:tr w:rsidR="00D37CB7" w:rsidRPr="00B52938" w14:paraId="4883E242" w14:textId="77777777" w:rsidTr="00A7762D">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4034E6B7" w14:textId="77777777" w:rsidR="00D37CB7" w:rsidRPr="00B52938" w:rsidRDefault="00D37CB7" w:rsidP="00A7762D">
            <w:pPr>
              <w:rPr>
                <w:rFonts w:ascii="Times New Roman" w:hAnsi="Times New Roman" w:cs="Times New Roman"/>
                <w:b/>
                <w:bCs/>
                <w:sz w:val="22"/>
                <w:lang w:val="en-GB"/>
              </w:rPr>
            </w:pPr>
            <w:r w:rsidRPr="00B52938">
              <w:rPr>
                <w:rFonts w:ascii="Times New Roman" w:hAnsi="Times New Roman" w:cs="Times New Roman"/>
                <w:b/>
                <w:sz w:val="22"/>
                <w:lang w:bidi="da-DK"/>
              </w:rPr>
              <w:t>BIVIRKNINGER</w:t>
            </w:r>
          </w:p>
        </w:tc>
      </w:tr>
      <w:tr w:rsidR="00D37CB7" w:rsidRPr="00B52938" w14:paraId="7BA8B6EA" w14:textId="77777777" w:rsidTr="00A7762D">
        <w:trPr>
          <w:jc w:val="center"/>
        </w:trPr>
        <w:tc>
          <w:tcPr>
            <w:tcW w:w="1070" w:type="pct"/>
            <w:vMerge w:val="restart"/>
            <w:tcBorders>
              <w:top w:val="single" w:sz="4" w:space="0" w:color="auto"/>
              <w:left w:val="single" w:sz="4" w:space="0" w:color="auto"/>
              <w:bottom w:val="single" w:sz="4" w:space="0" w:color="auto"/>
              <w:right w:val="single" w:sz="4" w:space="0" w:color="auto"/>
            </w:tcBorders>
            <w:hideMark/>
          </w:tcPr>
          <w:p w14:paraId="068BC769" w14:textId="77777777" w:rsidR="00D37CB7" w:rsidRPr="00B52938" w:rsidRDefault="00D37CB7" w:rsidP="00A7762D">
            <w:pPr>
              <w:rPr>
                <w:rFonts w:ascii="Times New Roman" w:hAnsi="Times New Roman" w:cs="Times New Roman"/>
                <w:b/>
                <w:bCs/>
                <w:sz w:val="22"/>
                <w:lang w:val="en-GB"/>
              </w:rPr>
            </w:pPr>
            <w:r w:rsidRPr="00B52938">
              <w:rPr>
                <w:rFonts w:ascii="Times New Roman" w:hAnsi="Times New Roman" w:cs="Times New Roman"/>
                <w:b/>
                <w:sz w:val="22"/>
                <w:lang w:bidi="da-DK"/>
              </w:rPr>
              <w:t>Systemorgan-klasse</w:t>
            </w:r>
          </w:p>
        </w:tc>
        <w:tc>
          <w:tcPr>
            <w:tcW w:w="3930" w:type="pct"/>
            <w:gridSpan w:val="5"/>
            <w:tcBorders>
              <w:top w:val="single" w:sz="4" w:space="0" w:color="auto"/>
              <w:left w:val="single" w:sz="4" w:space="0" w:color="auto"/>
              <w:bottom w:val="single" w:sz="4" w:space="0" w:color="auto"/>
              <w:right w:val="single" w:sz="4" w:space="0" w:color="auto"/>
            </w:tcBorders>
            <w:hideMark/>
          </w:tcPr>
          <w:p w14:paraId="3B6DBAEC" w14:textId="77777777" w:rsidR="00D37CB7" w:rsidRPr="00B52938" w:rsidRDefault="00D37CB7" w:rsidP="00A7762D">
            <w:pPr>
              <w:rPr>
                <w:rFonts w:ascii="Times New Roman" w:hAnsi="Times New Roman" w:cs="Times New Roman"/>
                <w:b/>
                <w:bCs/>
                <w:sz w:val="22"/>
                <w:lang w:val="en-GB"/>
              </w:rPr>
            </w:pPr>
            <w:r w:rsidRPr="00B52938">
              <w:rPr>
                <w:rFonts w:ascii="Times New Roman" w:hAnsi="Times New Roman" w:cs="Times New Roman"/>
                <w:b/>
                <w:sz w:val="22"/>
                <w:lang w:bidi="da-DK"/>
              </w:rPr>
              <w:t>Hyppighed</w:t>
            </w:r>
          </w:p>
        </w:tc>
      </w:tr>
      <w:tr w:rsidR="00A20B4B" w:rsidRPr="00B52938" w14:paraId="1DEA8E69" w14:textId="77777777" w:rsidTr="00A7762D">
        <w:trPr>
          <w:jc w:val="center"/>
        </w:trPr>
        <w:tc>
          <w:tcPr>
            <w:tcW w:w="1070" w:type="pct"/>
            <w:vMerge/>
            <w:tcBorders>
              <w:top w:val="single" w:sz="4" w:space="0" w:color="auto"/>
              <w:left w:val="single" w:sz="4" w:space="0" w:color="auto"/>
              <w:bottom w:val="single" w:sz="4" w:space="0" w:color="auto"/>
              <w:right w:val="single" w:sz="4" w:space="0" w:color="auto"/>
            </w:tcBorders>
            <w:vAlign w:val="center"/>
            <w:hideMark/>
          </w:tcPr>
          <w:p w14:paraId="127E1E48" w14:textId="77777777" w:rsidR="00D37CB7" w:rsidRPr="00B52938" w:rsidRDefault="00D37CB7" w:rsidP="00A7762D">
            <w:pPr>
              <w:rPr>
                <w:rFonts w:ascii="Times New Roman" w:hAnsi="Times New Roman" w:cs="Times New Roman"/>
                <w:bCs/>
                <w:sz w:val="22"/>
                <w:lang w:val="en-GB"/>
              </w:rPr>
            </w:pPr>
          </w:p>
        </w:tc>
        <w:tc>
          <w:tcPr>
            <w:tcW w:w="669" w:type="pct"/>
            <w:tcBorders>
              <w:top w:val="single" w:sz="4" w:space="0" w:color="auto"/>
              <w:left w:val="single" w:sz="4" w:space="0" w:color="auto"/>
              <w:bottom w:val="single" w:sz="4" w:space="0" w:color="auto"/>
              <w:right w:val="single" w:sz="4" w:space="0" w:color="auto"/>
            </w:tcBorders>
            <w:hideMark/>
          </w:tcPr>
          <w:p w14:paraId="0B5C5998" w14:textId="6706FC1C" w:rsidR="00D37CB7" w:rsidRPr="00B52938" w:rsidRDefault="00D37CB7" w:rsidP="00A7762D">
            <w:pPr>
              <w:rPr>
                <w:rFonts w:ascii="Times New Roman" w:hAnsi="Times New Roman" w:cs="Times New Roman"/>
                <w:b/>
                <w:bCs/>
                <w:sz w:val="22"/>
                <w:lang w:val="en-GB"/>
              </w:rPr>
            </w:pPr>
            <w:r w:rsidRPr="00B52938">
              <w:rPr>
                <w:rFonts w:ascii="Times New Roman" w:hAnsi="Times New Roman" w:cs="Times New Roman"/>
                <w:b/>
                <w:sz w:val="22"/>
                <w:lang w:bidi="da-DK"/>
              </w:rPr>
              <w:t>Meget almindelig</w:t>
            </w:r>
          </w:p>
        </w:tc>
        <w:tc>
          <w:tcPr>
            <w:tcW w:w="950" w:type="pct"/>
            <w:tcBorders>
              <w:top w:val="single" w:sz="4" w:space="0" w:color="auto"/>
              <w:left w:val="single" w:sz="4" w:space="0" w:color="auto"/>
              <w:bottom w:val="single" w:sz="4" w:space="0" w:color="auto"/>
              <w:right w:val="single" w:sz="4" w:space="0" w:color="auto"/>
            </w:tcBorders>
            <w:hideMark/>
          </w:tcPr>
          <w:p w14:paraId="70E5E0DA" w14:textId="77777777" w:rsidR="00D37CB7" w:rsidRPr="00B52938" w:rsidRDefault="00D37CB7" w:rsidP="00A7762D">
            <w:pPr>
              <w:rPr>
                <w:rFonts w:ascii="Times New Roman" w:hAnsi="Times New Roman" w:cs="Times New Roman"/>
                <w:b/>
                <w:bCs/>
                <w:sz w:val="22"/>
                <w:lang w:val="en-GB"/>
              </w:rPr>
            </w:pPr>
            <w:r w:rsidRPr="00B52938">
              <w:rPr>
                <w:rFonts w:ascii="Times New Roman" w:hAnsi="Times New Roman" w:cs="Times New Roman"/>
                <w:b/>
                <w:sz w:val="22"/>
                <w:lang w:bidi="da-DK"/>
              </w:rPr>
              <w:t>Almindelig</w:t>
            </w:r>
          </w:p>
        </w:tc>
        <w:tc>
          <w:tcPr>
            <w:tcW w:w="1075" w:type="pct"/>
            <w:tcBorders>
              <w:top w:val="single" w:sz="4" w:space="0" w:color="auto"/>
              <w:left w:val="single" w:sz="4" w:space="0" w:color="auto"/>
              <w:bottom w:val="single" w:sz="4" w:space="0" w:color="auto"/>
              <w:right w:val="single" w:sz="4" w:space="0" w:color="auto"/>
            </w:tcBorders>
            <w:hideMark/>
          </w:tcPr>
          <w:p w14:paraId="3DEFF3B9" w14:textId="77777777" w:rsidR="00D37CB7" w:rsidRPr="00B52938" w:rsidRDefault="00D37CB7" w:rsidP="00A7762D">
            <w:pPr>
              <w:rPr>
                <w:rFonts w:ascii="Times New Roman" w:hAnsi="Times New Roman" w:cs="Times New Roman"/>
                <w:b/>
                <w:bCs/>
                <w:sz w:val="22"/>
                <w:lang w:val="en-GB"/>
              </w:rPr>
            </w:pPr>
            <w:r w:rsidRPr="00B52938">
              <w:rPr>
                <w:rFonts w:ascii="Times New Roman" w:hAnsi="Times New Roman" w:cs="Times New Roman"/>
                <w:b/>
                <w:sz w:val="22"/>
                <w:lang w:bidi="da-DK"/>
              </w:rPr>
              <w:t>Ikke almindelig</w:t>
            </w:r>
          </w:p>
        </w:tc>
        <w:tc>
          <w:tcPr>
            <w:tcW w:w="779" w:type="pct"/>
            <w:tcBorders>
              <w:top w:val="single" w:sz="4" w:space="0" w:color="auto"/>
              <w:left w:val="single" w:sz="4" w:space="0" w:color="auto"/>
              <w:bottom w:val="single" w:sz="4" w:space="0" w:color="auto"/>
              <w:right w:val="single" w:sz="4" w:space="0" w:color="auto"/>
            </w:tcBorders>
            <w:hideMark/>
          </w:tcPr>
          <w:p w14:paraId="3965C2AB" w14:textId="77777777" w:rsidR="00D37CB7" w:rsidRPr="00B52938" w:rsidRDefault="00D37CB7" w:rsidP="00A7762D">
            <w:pPr>
              <w:rPr>
                <w:rFonts w:ascii="Times New Roman" w:hAnsi="Times New Roman" w:cs="Times New Roman"/>
                <w:b/>
                <w:bCs/>
                <w:sz w:val="22"/>
                <w:lang w:val="en-GB"/>
              </w:rPr>
            </w:pPr>
            <w:r w:rsidRPr="00B52938">
              <w:rPr>
                <w:rFonts w:ascii="Times New Roman" w:hAnsi="Times New Roman" w:cs="Times New Roman"/>
                <w:b/>
                <w:sz w:val="22"/>
                <w:lang w:bidi="da-DK"/>
              </w:rPr>
              <w:t>Sjældne</w:t>
            </w:r>
          </w:p>
        </w:tc>
        <w:tc>
          <w:tcPr>
            <w:tcW w:w="457" w:type="pct"/>
            <w:tcBorders>
              <w:top w:val="single" w:sz="4" w:space="0" w:color="auto"/>
              <w:left w:val="single" w:sz="4" w:space="0" w:color="auto"/>
              <w:bottom w:val="single" w:sz="4" w:space="0" w:color="auto"/>
              <w:right w:val="single" w:sz="4" w:space="0" w:color="auto"/>
            </w:tcBorders>
            <w:hideMark/>
          </w:tcPr>
          <w:p w14:paraId="0FE9F862" w14:textId="1202AE58" w:rsidR="00D37CB7" w:rsidRPr="00B52938" w:rsidRDefault="00D37CB7" w:rsidP="00A7762D">
            <w:pPr>
              <w:rPr>
                <w:rFonts w:ascii="Times New Roman" w:hAnsi="Times New Roman" w:cs="Times New Roman"/>
                <w:b/>
                <w:bCs/>
                <w:sz w:val="22"/>
                <w:lang w:val="en-GB"/>
              </w:rPr>
            </w:pPr>
            <w:r w:rsidRPr="00B52938">
              <w:rPr>
                <w:rFonts w:ascii="Times New Roman" w:hAnsi="Times New Roman" w:cs="Times New Roman"/>
                <w:b/>
                <w:sz w:val="22"/>
                <w:lang w:bidi="da-DK"/>
              </w:rPr>
              <w:t>Ukendt</w:t>
            </w:r>
          </w:p>
        </w:tc>
      </w:tr>
      <w:tr w:rsidR="00A20B4B" w:rsidRPr="00B52938" w14:paraId="2156C9FD"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4AAFAB5E" w14:textId="25C9528A" w:rsidR="00D37CB7" w:rsidRPr="00B52938" w:rsidRDefault="00D37CB7" w:rsidP="009D43B0">
            <w:pPr>
              <w:rPr>
                <w:rFonts w:ascii="Times New Roman" w:hAnsi="Times New Roman" w:cs="Times New Roman"/>
                <w:b/>
                <w:sz w:val="22"/>
                <w:lang w:val="en-GB"/>
              </w:rPr>
            </w:pPr>
            <w:r w:rsidRPr="00B52938">
              <w:rPr>
                <w:rFonts w:ascii="Times New Roman" w:hAnsi="Times New Roman" w:cs="Times New Roman"/>
                <w:b/>
                <w:sz w:val="22"/>
                <w:lang w:bidi="da-DK"/>
              </w:rPr>
              <w:t xml:space="preserve">Immunsystemet </w:t>
            </w:r>
          </w:p>
        </w:tc>
        <w:tc>
          <w:tcPr>
            <w:tcW w:w="669" w:type="pct"/>
            <w:tcBorders>
              <w:top w:val="single" w:sz="4" w:space="0" w:color="auto"/>
              <w:left w:val="single" w:sz="4" w:space="0" w:color="auto"/>
              <w:bottom w:val="single" w:sz="4" w:space="0" w:color="auto"/>
              <w:right w:val="single" w:sz="4" w:space="0" w:color="auto"/>
            </w:tcBorders>
          </w:tcPr>
          <w:p w14:paraId="504E174E" w14:textId="77777777" w:rsidR="00D37CB7" w:rsidRPr="00B52938" w:rsidRDefault="00D37CB7" w:rsidP="00A7762D">
            <w:pPr>
              <w:rPr>
                <w:rFonts w:ascii="Times New Roman" w:hAnsi="Times New Roman" w:cs="Times New Roman"/>
                <w:sz w:val="22"/>
                <w:lang w:val="en-GB"/>
              </w:rPr>
            </w:pPr>
          </w:p>
        </w:tc>
        <w:tc>
          <w:tcPr>
            <w:tcW w:w="950" w:type="pct"/>
            <w:tcBorders>
              <w:top w:val="single" w:sz="4" w:space="0" w:color="auto"/>
              <w:left w:val="single" w:sz="4" w:space="0" w:color="auto"/>
              <w:bottom w:val="single" w:sz="4" w:space="0" w:color="auto"/>
              <w:right w:val="single" w:sz="4" w:space="0" w:color="auto"/>
            </w:tcBorders>
          </w:tcPr>
          <w:p w14:paraId="5EE0E33A" w14:textId="77777777" w:rsidR="00D37CB7" w:rsidRPr="00B52938" w:rsidRDefault="00D37CB7" w:rsidP="00A7762D">
            <w:pPr>
              <w:rPr>
                <w:rFonts w:ascii="Times New Roman" w:hAnsi="Times New Roman" w:cs="Times New Roman"/>
                <w:sz w:val="22"/>
                <w:lang w:val="en-GB"/>
              </w:rPr>
            </w:pPr>
          </w:p>
        </w:tc>
        <w:tc>
          <w:tcPr>
            <w:tcW w:w="1075" w:type="pct"/>
            <w:tcBorders>
              <w:top w:val="single" w:sz="4" w:space="0" w:color="auto"/>
              <w:left w:val="single" w:sz="4" w:space="0" w:color="auto"/>
              <w:bottom w:val="single" w:sz="4" w:space="0" w:color="auto"/>
              <w:right w:val="single" w:sz="4" w:space="0" w:color="auto"/>
            </w:tcBorders>
          </w:tcPr>
          <w:p w14:paraId="0806F50D" w14:textId="650A6A2E" w:rsidR="00D37CB7" w:rsidRPr="00B52938" w:rsidRDefault="00D37CB7" w:rsidP="009D43B0">
            <w:pPr>
              <w:rPr>
                <w:rFonts w:ascii="Times New Roman" w:hAnsi="Times New Roman" w:cs="Times New Roman"/>
                <w:sz w:val="22"/>
                <w:lang w:val="en-GB"/>
              </w:rPr>
            </w:pPr>
            <w:r w:rsidRPr="00B52938">
              <w:rPr>
                <w:rFonts w:ascii="Times New Roman" w:hAnsi="Times New Roman" w:cs="Times New Roman"/>
                <w:sz w:val="22"/>
                <w:lang w:bidi="da-DK"/>
              </w:rPr>
              <w:t>Lægemiddeloverfølsomhed*</w:t>
            </w:r>
          </w:p>
        </w:tc>
        <w:tc>
          <w:tcPr>
            <w:tcW w:w="779" w:type="pct"/>
            <w:tcBorders>
              <w:top w:val="single" w:sz="4" w:space="0" w:color="auto"/>
              <w:left w:val="single" w:sz="4" w:space="0" w:color="auto"/>
              <w:bottom w:val="single" w:sz="4" w:space="0" w:color="auto"/>
              <w:right w:val="single" w:sz="4" w:space="0" w:color="auto"/>
            </w:tcBorders>
          </w:tcPr>
          <w:p w14:paraId="0DF3B849" w14:textId="77777777" w:rsidR="00D37CB7" w:rsidRPr="00B52938" w:rsidRDefault="00D37CB7" w:rsidP="00A7762D">
            <w:pPr>
              <w:rPr>
                <w:rFonts w:ascii="Times New Roman" w:hAnsi="Times New Roman" w:cs="Times New Roman"/>
                <w:sz w:val="22"/>
                <w:lang w:val="en-GB"/>
              </w:rPr>
            </w:pPr>
          </w:p>
        </w:tc>
        <w:tc>
          <w:tcPr>
            <w:tcW w:w="457" w:type="pct"/>
            <w:tcBorders>
              <w:top w:val="single" w:sz="4" w:space="0" w:color="auto"/>
              <w:left w:val="single" w:sz="4" w:space="0" w:color="auto"/>
              <w:bottom w:val="single" w:sz="4" w:space="0" w:color="auto"/>
              <w:right w:val="single" w:sz="4" w:space="0" w:color="auto"/>
            </w:tcBorders>
          </w:tcPr>
          <w:p w14:paraId="59F183B6" w14:textId="77777777" w:rsidR="00D37CB7" w:rsidRPr="00B52938" w:rsidRDefault="00D37CB7" w:rsidP="00A7762D">
            <w:pPr>
              <w:rPr>
                <w:rFonts w:ascii="Times New Roman" w:hAnsi="Times New Roman" w:cs="Times New Roman"/>
                <w:sz w:val="22"/>
                <w:lang w:val="en-GB"/>
              </w:rPr>
            </w:pPr>
          </w:p>
        </w:tc>
      </w:tr>
      <w:tr w:rsidR="00A20B4B" w:rsidRPr="00B52938" w14:paraId="024933E4"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3BA52477" w14:textId="7781B691" w:rsidR="00D37CB7" w:rsidRPr="00B52938" w:rsidRDefault="00D37CB7" w:rsidP="009D43B0">
            <w:pPr>
              <w:rPr>
                <w:rFonts w:ascii="Times New Roman" w:hAnsi="Times New Roman" w:cs="Times New Roman"/>
                <w:b/>
                <w:sz w:val="22"/>
                <w:lang w:val="en-GB"/>
              </w:rPr>
            </w:pPr>
            <w:r w:rsidRPr="00B52938">
              <w:rPr>
                <w:rFonts w:ascii="Times New Roman" w:hAnsi="Times New Roman" w:cs="Times New Roman"/>
                <w:b/>
                <w:sz w:val="22"/>
                <w:lang w:bidi="da-DK"/>
              </w:rPr>
              <w:t xml:space="preserve">Metabolisme og ernæring </w:t>
            </w:r>
          </w:p>
        </w:tc>
        <w:tc>
          <w:tcPr>
            <w:tcW w:w="669" w:type="pct"/>
            <w:tcBorders>
              <w:top w:val="single" w:sz="4" w:space="0" w:color="auto"/>
              <w:left w:val="single" w:sz="4" w:space="0" w:color="auto"/>
              <w:bottom w:val="single" w:sz="4" w:space="0" w:color="auto"/>
              <w:right w:val="single" w:sz="4" w:space="0" w:color="auto"/>
            </w:tcBorders>
          </w:tcPr>
          <w:p w14:paraId="4974C9E3" w14:textId="77777777" w:rsidR="00D37CB7" w:rsidRPr="00B52938" w:rsidRDefault="00D37CB7" w:rsidP="00A7762D">
            <w:pPr>
              <w:rPr>
                <w:rFonts w:ascii="Times New Roman" w:hAnsi="Times New Roman" w:cs="Times New Roman"/>
                <w:sz w:val="22"/>
                <w:lang w:val="en-GB"/>
              </w:rPr>
            </w:pPr>
          </w:p>
        </w:tc>
        <w:tc>
          <w:tcPr>
            <w:tcW w:w="950" w:type="pct"/>
            <w:tcBorders>
              <w:top w:val="single" w:sz="4" w:space="0" w:color="auto"/>
              <w:left w:val="single" w:sz="4" w:space="0" w:color="auto"/>
              <w:bottom w:val="single" w:sz="4" w:space="0" w:color="auto"/>
              <w:right w:val="single" w:sz="4" w:space="0" w:color="auto"/>
            </w:tcBorders>
          </w:tcPr>
          <w:p w14:paraId="4DFBA40E" w14:textId="29F6AE19" w:rsidR="00D37CB7" w:rsidRPr="00B52938" w:rsidRDefault="00D37CB7" w:rsidP="009D43B0">
            <w:pPr>
              <w:rPr>
                <w:rFonts w:ascii="Times New Roman" w:hAnsi="Times New Roman" w:cs="Times New Roman"/>
                <w:sz w:val="22"/>
                <w:lang w:val="en-GB"/>
              </w:rPr>
            </w:pPr>
            <w:r w:rsidRPr="00B52938">
              <w:rPr>
                <w:rFonts w:ascii="Times New Roman" w:hAnsi="Times New Roman" w:cs="Times New Roman"/>
                <w:sz w:val="22"/>
                <w:lang w:bidi="da-DK"/>
              </w:rPr>
              <w:t>Nedsat appetit</w:t>
            </w:r>
          </w:p>
        </w:tc>
        <w:tc>
          <w:tcPr>
            <w:tcW w:w="1075" w:type="pct"/>
            <w:tcBorders>
              <w:top w:val="single" w:sz="4" w:space="0" w:color="auto"/>
              <w:left w:val="single" w:sz="4" w:space="0" w:color="auto"/>
              <w:bottom w:val="single" w:sz="4" w:space="0" w:color="auto"/>
              <w:right w:val="single" w:sz="4" w:space="0" w:color="auto"/>
            </w:tcBorders>
          </w:tcPr>
          <w:p w14:paraId="09905CFA" w14:textId="6AA3D386" w:rsidR="00D37CB7" w:rsidRPr="00B52938" w:rsidRDefault="00D37CB7" w:rsidP="009D43B0">
            <w:pPr>
              <w:rPr>
                <w:rFonts w:ascii="Times New Roman" w:hAnsi="Times New Roman" w:cs="Times New Roman"/>
                <w:sz w:val="22"/>
                <w:lang w:val="en-GB"/>
              </w:rPr>
            </w:pPr>
            <w:r w:rsidRPr="00B52938">
              <w:rPr>
                <w:rFonts w:ascii="Times New Roman" w:hAnsi="Times New Roman" w:cs="Times New Roman"/>
                <w:sz w:val="22"/>
                <w:lang w:bidi="da-DK"/>
              </w:rPr>
              <w:t>Faldende vægt</w:t>
            </w:r>
          </w:p>
        </w:tc>
        <w:tc>
          <w:tcPr>
            <w:tcW w:w="779" w:type="pct"/>
            <w:tcBorders>
              <w:top w:val="single" w:sz="4" w:space="0" w:color="auto"/>
              <w:left w:val="single" w:sz="4" w:space="0" w:color="auto"/>
              <w:bottom w:val="single" w:sz="4" w:space="0" w:color="auto"/>
              <w:right w:val="single" w:sz="4" w:space="0" w:color="auto"/>
            </w:tcBorders>
          </w:tcPr>
          <w:p w14:paraId="024B8D29" w14:textId="77777777" w:rsidR="00D37CB7" w:rsidRPr="00B52938" w:rsidRDefault="00D37CB7" w:rsidP="00A7762D">
            <w:pPr>
              <w:rPr>
                <w:rFonts w:ascii="Times New Roman" w:hAnsi="Times New Roman" w:cs="Times New Roman"/>
                <w:sz w:val="22"/>
                <w:lang w:val="en-GB"/>
              </w:rPr>
            </w:pPr>
          </w:p>
        </w:tc>
        <w:tc>
          <w:tcPr>
            <w:tcW w:w="457" w:type="pct"/>
            <w:tcBorders>
              <w:top w:val="single" w:sz="4" w:space="0" w:color="auto"/>
              <w:left w:val="single" w:sz="4" w:space="0" w:color="auto"/>
              <w:bottom w:val="single" w:sz="4" w:space="0" w:color="auto"/>
              <w:right w:val="single" w:sz="4" w:space="0" w:color="auto"/>
            </w:tcBorders>
          </w:tcPr>
          <w:p w14:paraId="27730310" w14:textId="77777777" w:rsidR="00D37CB7" w:rsidRPr="00B52938" w:rsidRDefault="00D37CB7" w:rsidP="00A7762D">
            <w:pPr>
              <w:rPr>
                <w:rFonts w:ascii="Times New Roman" w:hAnsi="Times New Roman" w:cs="Times New Roman"/>
                <w:sz w:val="22"/>
                <w:lang w:val="en-GB"/>
              </w:rPr>
            </w:pPr>
          </w:p>
        </w:tc>
      </w:tr>
      <w:tr w:rsidR="00A20B4B" w:rsidRPr="00B52938" w14:paraId="629A3C18"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hideMark/>
          </w:tcPr>
          <w:p w14:paraId="53CE6C07" w14:textId="4645CF70" w:rsidR="00D37CB7" w:rsidRPr="00B52938" w:rsidRDefault="00D37CB7" w:rsidP="009D43B0">
            <w:pPr>
              <w:rPr>
                <w:rFonts w:ascii="Times New Roman" w:hAnsi="Times New Roman" w:cs="Times New Roman"/>
                <w:b/>
                <w:bCs/>
                <w:sz w:val="22"/>
              </w:rPr>
            </w:pPr>
            <w:r w:rsidRPr="00B52938">
              <w:rPr>
                <w:rFonts w:ascii="Times New Roman" w:hAnsi="Times New Roman" w:cs="Times New Roman"/>
                <w:b/>
                <w:sz w:val="22"/>
                <w:lang w:bidi="da-DK"/>
              </w:rPr>
              <w:t xml:space="preserve">Psykiske forstyrrelser </w:t>
            </w:r>
          </w:p>
        </w:tc>
        <w:tc>
          <w:tcPr>
            <w:tcW w:w="669" w:type="pct"/>
            <w:tcBorders>
              <w:top w:val="single" w:sz="4" w:space="0" w:color="auto"/>
              <w:left w:val="single" w:sz="4" w:space="0" w:color="auto"/>
              <w:bottom w:val="single" w:sz="4" w:space="0" w:color="auto"/>
              <w:right w:val="single" w:sz="4" w:space="0" w:color="auto"/>
            </w:tcBorders>
          </w:tcPr>
          <w:p w14:paraId="31131A37" w14:textId="77777777" w:rsidR="00D37CB7" w:rsidRPr="00B52938" w:rsidRDefault="00D37CB7" w:rsidP="00A7762D">
            <w:pPr>
              <w:rPr>
                <w:rFonts w:ascii="Times New Roman" w:hAnsi="Times New Roman" w:cs="Times New Roman"/>
                <w:sz w:val="22"/>
                <w:lang w:val="en-GB"/>
              </w:rPr>
            </w:pPr>
          </w:p>
        </w:tc>
        <w:tc>
          <w:tcPr>
            <w:tcW w:w="950" w:type="pct"/>
            <w:tcBorders>
              <w:top w:val="single" w:sz="4" w:space="0" w:color="auto"/>
              <w:left w:val="single" w:sz="4" w:space="0" w:color="auto"/>
              <w:bottom w:val="single" w:sz="4" w:space="0" w:color="auto"/>
              <w:right w:val="single" w:sz="4" w:space="0" w:color="auto"/>
            </w:tcBorders>
          </w:tcPr>
          <w:p w14:paraId="1B5FCFBD" w14:textId="5B9862CA" w:rsidR="00D37CB7" w:rsidRPr="00B52938" w:rsidRDefault="00D37CB7" w:rsidP="009D43B0">
            <w:pPr>
              <w:rPr>
                <w:rFonts w:ascii="Times New Roman" w:hAnsi="Times New Roman" w:cs="Times New Roman"/>
                <w:sz w:val="22"/>
              </w:rPr>
            </w:pPr>
            <w:r w:rsidRPr="00B52938">
              <w:rPr>
                <w:rFonts w:ascii="Times New Roman" w:hAnsi="Times New Roman" w:cs="Times New Roman"/>
                <w:sz w:val="22"/>
                <w:lang w:bidi="da-DK"/>
              </w:rPr>
              <w:t>Angst, nedtrykthed, søvnforstyrrelser, nervøsitet, rastløshed</w:t>
            </w:r>
          </w:p>
        </w:tc>
        <w:tc>
          <w:tcPr>
            <w:tcW w:w="1075" w:type="pct"/>
            <w:tcBorders>
              <w:top w:val="single" w:sz="4" w:space="0" w:color="auto"/>
              <w:left w:val="single" w:sz="4" w:space="0" w:color="auto"/>
              <w:bottom w:val="single" w:sz="4" w:space="0" w:color="auto"/>
              <w:right w:val="single" w:sz="4" w:space="0" w:color="auto"/>
            </w:tcBorders>
          </w:tcPr>
          <w:p w14:paraId="3E8D1B7C" w14:textId="20DBA0BA" w:rsidR="00D37CB7" w:rsidRPr="00B52938" w:rsidRDefault="00D37CB7" w:rsidP="009D43B0">
            <w:pPr>
              <w:rPr>
                <w:rFonts w:ascii="Times New Roman" w:hAnsi="Times New Roman" w:cs="Times New Roman"/>
                <w:sz w:val="22"/>
              </w:rPr>
            </w:pPr>
            <w:r w:rsidRPr="00B52938">
              <w:rPr>
                <w:rFonts w:ascii="Times New Roman" w:hAnsi="Times New Roman" w:cs="Times New Roman"/>
                <w:sz w:val="22"/>
                <w:lang w:bidi="da-DK"/>
              </w:rPr>
              <w:t>Desorientering, forvirringstilstand, ophidselse, perceptionsforstyrrelser, unormale drømme, eufori</w:t>
            </w:r>
          </w:p>
        </w:tc>
        <w:tc>
          <w:tcPr>
            <w:tcW w:w="779" w:type="pct"/>
            <w:tcBorders>
              <w:top w:val="single" w:sz="4" w:space="0" w:color="auto"/>
              <w:left w:val="single" w:sz="4" w:space="0" w:color="auto"/>
              <w:bottom w:val="single" w:sz="4" w:space="0" w:color="auto"/>
              <w:right w:val="single" w:sz="4" w:space="0" w:color="auto"/>
            </w:tcBorders>
          </w:tcPr>
          <w:p w14:paraId="0FB532FC" w14:textId="24B1B78B" w:rsidR="00D37CB7" w:rsidRPr="00B52938" w:rsidRDefault="00D37CB7" w:rsidP="009D43B0">
            <w:pPr>
              <w:rPr>
                <w:rFonts w:ascii="Times New Roman" w:hAnsi="Times New Roman" w:cs="Times New Roman"/>
                <w:sz w:val="22"/>
              </w:rPr>
            </w:pPr>
            <w:r w:rsidRPr="00B52938">
              <w:rPr>
                <w:rFonts w:ascii="Times New Roman" w:hAnsi="Times New Roman" w:cs="Times New Roman"/>
                <w:sz w:val="22"/>
                <w:lang w:bidi="da-DK"/>
              </w:rPr>
              <w:t>Lægemiddelafhængighed, tankeforstyrrelser</w:t>
            </w:r>
          </w:p>
        </w:tc>
        <w:tc>
          <w:tcPr>
            <w:tcW w:w="457" w:type="pct"/>
            <w:tcBorders>
              <w:top w:val="single" w:sz="4" w:space="0" w:color="auto"/>
              <w:left w:val="single" w:sz="4" w:space="0" w:color="auto"/>
              <w:bottom w:val="single" w:sz="4" w:space="0" w:color="auto"/>
              <w:right w:val="single" w:sz="4" w:space="0" w:color="auto"/>
            </w:tcBorders>
            <w:hideMark/>
          </w:tcPr>
          <w:p w14:paraId="35719CD4" w14:textId="50DB1D45" w:rsidR="00D37CB7" w:rsidRPr="00B52938" w:rsidRDefault="00D37CB7" w:rsidP="00A7762D">
            <w:pPr>
              <w:rPr>
                <w:rFonts w:ascii="Times New Roman" w:hAnsi="Times New Roman" w:cs="Times New Roman"/>
                <w:sz w:val="22"/>
              </w:rPr>
            </w:pPr>
            <w:r w:rsidRPr="00B52938">
              <w:rPr>
                <w:rFonts w:ascii="Times New Roman" w:hAnsi="Times New Roman" w:cs="Times New Roman"/>
                <w:sz w:val="22"/>
                <w:lang w:bidi="da-DK"/>
              </w:rPr>
              <w:t>Delirium**</w:t>
            </w:r>
          </w:p>
        </w:tc>
      </w:tr>
      <w:tr w:rsidR="00A20B4B" w:rsidRPr="00B52938" w14:paraId="3DD5E812"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6E72855C" w14:textId="3B4C61A6" w:rsidR="00D37CB7" w:rsidRPr="00B52938" w:rsidRDefault="00D37CB7" w:rsidP="00A20B4B">
            <w:pPr>
              <w:rPr>
                <w:rFonts w:ascii="Times New Roman" w:hAnsi="Times New Roman" w:cs="Times New Roman"/>
                <w:b/>
                <w:sz w:val="22"/>
                <w:lang w:val="en-GB"/>
              </w:rPr>
            </w:pPr>
            <w:r w:rsidRPr="00B52938">
              <w:rPr>
                <w:rFonts w:ascii="Times New Roman" w:hAnsi="Times New Roman" w:cs="Times New Roman"/>
                <w:b/>
                <w:sz w:val="22"/>
                <w:lang w:bidi="da-DK"/>
              </w:rPr>
              <w:t>Nervesystemet</w:t>
            </w:r>
          </w:p>
        </w:tc>
        <w:tc>
          <w:tcPr>
            <w:tcW w:w="669" w:type="pct"/>
            <w:tcBorders>
              <w:top w:val="single" w:sz="4" w:space="0" w:color="auto"/>
              <w:left w:val="single" w:sz="4" w:space="0" w:color="auto"/>
              <w:bottom w:val="single" w:sz="4" w:space="0" w:color="auto"/>
              <w:right w:val="single" w:sz="4" w:space="0" w:color="auto"/>
            </w:tcBorders>
          </w:tcPr>
          <w:p w14:paraId="3A57790E" w14:textId="127819E7" w:rsidR="00D37CB7" w:rsidRPr="00B52938" w:rsidRDefault="00D37CB7" w:rsidP="009D43B0">
            <w:pPr>
              <w:rPr>
                <w:rFonts w:ascii="Times New Roman" w:hAnsi="Times New Roman" w:cs="Times New Roman"/>
                <w:sz w:val="22"/>
              </w:rPr>
            </w:pPr>
            <w:r w:rsidRPr="00B52938">
              <w:rPr>
                <w:rFonts w:ascii="Times New Roman" w:hAnsi="Times New Roman" w:cs="Times New Roman"/>
                <w:sz w:val="22"/>
                <w:lang w:bidi="da-DK"/>
              </w:rPr>
              <w:t xml:space="preserve">Svimmelhed, </w:t>
            </w:r>
            <w:proofErr w:type="spellStart"/>
            <w:r w:rsidRPr="00B52938">
              <w:rPr>
                <w:rFonts w:ascii="Times New Roman" w:hAnsi="Times New Roman" w:cs="Times New Roman"/>
                <w:sz w:val="22"/>
                <w:lang w:bidi="da-DK"/>
              </w:rPr>
              <w:t>som</w:t>
            </w:r>
            <w:r w:rsidR="004959E6">
              <w:rPr>
                <w:rFonts w:ascii="Times New Roman" w:hAnsi="Times New Roman" w:cs="Times New Roman"/>
                <w:sz w:val="22"/>
                <w:lang w:bidi="da-DK"/>
              </w:rPr>
              <w:t>n</w:t>
            </w:r>
            <w:r w:rsidRPr="00B52938">
              <w:rPr>
                <w:rFonts w:ascii="Times New Roman" w:hAnsi="Times New Roman" w:cs="Times New Roman"/>
                <w:sz w:val="22"/>
                <w:lang w:bidi="da-DK"/>
              </w:rPr>
              <w:t>olens</w:t>
            </w:r>
            <w:proofErr w:type="spellEnd"/>
            <w:r w:rsidRPr="00B52938">
              <w:rPr>
                <w:rFonts w:ascii="Times New Roman" w:hAnsi="Times New Roman" w:cs="Times New Roman"/>
                <w:sz w:val="22"/>
                <w:lang w:bidi="da-DK"/>
              </w:rPr>
              <w:t>, hovedpine</w:t>
            </w:r>
          </w:p>
        </w:tc>
        <w:tc>
          <w:tcPr>
            <w:tcW w:w="950" w:type="pct"/>
            <w:tcBorders>
              <w:top w:val="single" w:sz="4" w:space="0" w:color="auto"/>
              <w:left w:val="single" w:sz="4" w:space="0" w:color="auto"/>
              <w:bottom w:val="single" w:sz="4" w:space="0" w:color="auto"/>
              <w:right w:val="single" w:sz="4" w:space="0" w:color="auto"/>
            </w:tcBorders>
          </w:tcPr>
          <w:p w14:paraId="4E73E476" w14:textId="7BEFBEC0" w:rsidR="00D37CB7" w:rsidRPr="00B52938" w:rsidRDefault="00D37CB7" w:rsidP="009D43B0">
            <w:pPr>
              <w:rPr>
                <w:rFonts w:ascii="Times New Roman" w:hAnsi="Times New Roman" w:cs="Times New Roman"/>
                <w:sz w:val="22"/>
              </w:rPr>
            </w:pPr>
            <w:r w:rsidRPr="00B52938">
              <w:rPr>
                <w:rFonts w:ascii="Times New Roman" w:hAnsi="Times New Roman" w:cs="Times New Roman"/>
                <w:sz w:val="22"/>
                <w:lang w:bidi="da-DK"/>
              </w:rPr>
              <w:t>Opmærksom-</w:t>
            </w:r>
            <w:proofErr w:type="spellStart"/>
            <w:r w:rsidRPr="00B52938">
              <w:rPr>
                <w:rFonts w:ascii="Times New Roman" w:hAnsi="Times New Roman" w:cs="Times New Roman"/>
                <w:sz w:val="22"/>
                <w:lang w:bidi="da-DK"/>
              </w:rPr>
              <w:t>hedsforstyrrelse</w:t>
            </w:r>
            <w:proofErr w:type="spellEnd"/>
            <w:r w:rsidRPr="00B52938">
              <w:rPr>
                <w:rFonts w:ascii="Times New Roman" w:hAnsi="Times New Roman" w:cs="Times New Roman"/>
                <w:sz w:val="22"/>
                <w:lang w:bidi="da-DK"/>
              </w:rPr>
              <w:t xml:space="preserve">, </w:t>
            </w:r>
            <w:proofErr w:type="spellStart"/>
            <w:r w:rsidRPr="00B52938">
              <w:rPr>
                <w:rFonts w:ascii="Times New Roman" w:hAnsi="Times New Roman" w:cs="Times New Roman"/>
                <w:sz w:val="22"/>
                <w:lang w:bidi="da-DK"/>
              </w:rPr>
              <w:t>tremor</w:t>
            </w:r>
            <w:proofErr w:type="spellEnd"/>
            <w:r w:rsidRPr="00B52938">
              <w:rPr>
                <w:rFonts w:ascii="Times New Roman" w:hAnsi="Times New Roman" w:cs="Times New Roman"/>
                <w:sz w:val="22"/>
                <w:lang w:bidi="da-DK"/>
              </w:rPr>
              <w:t>, ufrivillige muske</w:t>
            </w:r>
            <w:r w:rsidR="004959E6">
              <w:rPr>
                <w:rFonts w:ascii="Times New Roman" w:hAnsi="Times New Roman" w:cs="Times New Roman"/>
                <w:sz w:val="22"/>
                <w:lang w:bidi="da-DK"/>
              </w:rPr>
              <w:t>l</w:t>
            </w:r>
            <w:r w:rsidRPr="00B52938">
              <w:rPr>
                <w:rFonts w:ascii="Times New Roman" w:hAnsi="Times New Roman" w:cs="Times New Roman"/>
                <w:sz w:val="22"/>
                <w:lang w:bidi="da-DK"/>
              </w:rPr>
              <w:t>sammentrækninger</w:t>
            </w:r>
          </w:p>
        </w:tc>
        <w:tc>
          <w:tcPr>
            <w:tcW w:w="1075" w:type="pct"/>
            <w:tcBorders>
              <w:top w:val="single" w:sz="4" w:space="0" w:color="auto"/>
              <w:left w:val="single" w:sz="4" w:space="0" w:color="auto"/>
              <w:bottom w:val="single" w:sz="4" w:space="0" w:color="auto"/>
              <w:right w:val="single" w:sz="4" w:space="0" w:color="auto"/>
            </w:tcBorders>
          </w:tcPr>
          <w:p w14:paraId="456A7344" w14:textId="2584F978" w:rsidR="00D37CB7" w:rsidRPr="00B52938" w:rsidRDefault="00D37CB7" w:rsidP="009D43B0">
            <w:pPr>
              <w:rPr>
                <w:rFonts w:ascii="Times New Roman" w:hAnsi="Times New Roman" w:cs="Times New Roman"/>
                <w:sz w:val="22"/>
              </w:rPr>
            </w:pPr>
            <w:r w:rsidRPr="00B52938">
              <w:rPr>
                <w:rFonts w:ascii="Times New Roman" w:hAnsi="Times New Roman" w:cs="Times New Roman"/>
                <w:sz w:val="22"/>
                <w:lang w:bidi="da-DK"/>
              </w:rPr>
              <w:t xml:space="preserve">Nedsat bevidsthedsniveau, hukommelses-svækkelse, psykisk svækkelse, synkope, sedation, balanceforstyrrelse, </w:t>
            </w:r>
            <w:proofErr w:type="spellStart"/>
            <w:r w:rsidRPr="00B52938">
              <w:rPr>
                <w:rFonts w:ascii="Times New Roman" w:hAnsi="Times New Roman" w:cs="Times New Roman"/>
                <w:sz w:val="22"/>
                <w:lang w:bidi="da-DK"/>
              </w:rPr>
              <w:t>dysartri</w:t>
            </w:r>
            <w:proofErr w:type="spellEnd"/>
            <w:r w:rsidRPr="00B52938">
              <w:rPr>
                <w:rFonts w:ascii="Times New Roman" w:hAnsi="Times New Roman" w:cs="Times New Roman"/>
                <w:sz w:val="22"/>
                <w:lang w:bidi="da-DK"/>
              </w:rPr>
              <w:t xml:space="preserve">, </w:t>
            </w:r>
            <w:proofErr w:type="spellStart"/>
            <w:r w:rsidRPr="00B52938">
              <w:rPr>
                <w:rFonts w:ascii="Times New Roman" w:hAnsi="Times New Roman" w:cs="Times New Roman"/>
                <w:sz w:val="22"/>
                <w:lang w:bidi="da-DK"/>
              </w:rPr>
              <w:t>hypoæstesi</w:t>
            </w:r>
            <w:proofErr w:type="spellEnd"/>
            <w:r w:rsidRPr="00B52938">
              <w:rPr>
                <w:rFonts w:ascii="Times New Roman" w:hAnsi="Times New Roman" w:cs="Times New Roman"/>
                <w:sz w:val="22"/>
                <w:lang w:bidi="da-DK"/>
              </w:rPr>
              <w:t xml:space="preserve">, </w:t>
            </w:r>
            <w:proofErr w:type="spellStart"/>
            <w:r w:rsidRPr="00B52938">
              <w:rPr>
                <w:rFonts w:ascii="Times New Roman" w:hAnsi="Times New Roman" w:cs="Times New Roman"/>
                <w:sz w:val="22"/>
                <w:lang w:bidi="da-DK"/>
              </w:rPr>
              <w:t>paræstesi</w:t>
            </w:r>
            <w:proofErr w:type="spellEnd"/>
          </w:p>
        </w:tc>
        <w:tc>
          <w:tcPr>
            <w:tcW w:w="779" w:type="pct"/>
            <w:tcBorders>
              <w:top w:val="single" w:sz="4" w:space="0" w:color="auto"/>
              <w:left w:val="single" w:sz="4" w:space="0" w:color="auto"/>
              <w:bottom w:val="single" w:sz="4" w:space="0" w:color="auto"/>
              <w:right w:val="single" w:sz="4" w:space="0" w:color="auto"/>
            </w:tcBorders>
          </w:tcPr>
          <w:p w14:paraId="4249953D" w14:textId="7E5F3519" w:rsidR="00D37CB7" w:rsidRPr="00B52938" w:rsidRDefault="00D37CB7" w:rsidP="009D43B0">
            <w:pPr>
              <w:rPr>
                <w:rFonts w:ascii="Times New Roman" w:hAnsi="Times New Roman" w:cs="Times New Roman"/>
                <w:sz w:val="22"/>
                <w:lang w:val="en-GB"/>
              </w:rPr>
            </w:pPr>
            <w:r w:rsidRPr="00B52938">
              <w:rPr>
                <w:rFonts w:ascii="Times New Roman" w:hAnsi="Times New Roman" w:cs="Times New Roman"/>
                <w:sz w:val="22"/>
                <w:lang w:bidi="da-DK"/>
              </w:rPr>
              <w:t>Kramper, nærsynkope, unormal koordination</w:t>
            </w:r>
          </w:p>
        </w:tc>
        <w:tc>
          <w:tcPr>
            <w:tcW w:w="457" w:type="pct"/>
            <w:tcBorders>
              <w:top w:val="single" w:sz="4" w:space="0" w:color="auto"/>
              <w:left w:val="single" w:sz="4" w:space="0" w:color="auto"/>
              <w:bottom w:val="single" w:sz="4" w:space="0" w:color="auto"/>
              <w:right w:val="single" w:sz="4" w:space="0" w:color="auto"/>
            </w:tcBorders>
          </w:tcPr>
          <w:p w14:paraId="1BEF13C3" w14:textId="77777777" w:rsidR="00D37CB7" w:rsidRPr="00B52938" w:rsidRDefault="00D37CB7" w:rsidP="00A7762D">
            <w:pPr>
              <w:rPr>
                <w:rFonts w:ascii="Times New Roman" w:hAnsi="Times New Roman" w:cs="Times New Roman"/>
                <w:sz w:val="22"/>
              </w:rPr>
            </w:pPr>
          </w:p>
        </w:tc>
      </w:tr>
      <w:tr w:rsidR="00A20B4B" w:rsidRPr="00B52938" w14:paraId="3F5FEADC"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5059D82F" w14:textId="6F801A88" w:rsidR="00D37CB7" w:rsidRPr="00B52938" w:rsidRDefault="00D37CB7" w:rsidP="009D43B0">
            <w:pPr>
              <w:rPr>
                <w:rFonts w:ascii="Times New Roman" w:hAnsi="Times New Roman" w:cs="Times New Roman"/>
                <w:b/>
                <w:sz w:val="22"/>
                <w:lang w:val="en-GB"/>
              </w:rPr>
            </w:pPr>
            <w:r w:rsidRPr="00B52938">
              <w:rPr>
                <w:rFonts w:ascii="Times New Roman" w:hAnsi="Times New Roman" w:cs="Times New Roman"/>
                <w:b/>
                <w:sz w:val="22"/>
                <w:lang w:bidi="da-DK"/>
              </w:rPr>
              <w:t xml:space="preserve">Øjne </w:t>
            </w:r>
          </w:p>
        </w:tc>
        <w:tc>
          <w:tcPr>
            <w:tcW w:w="669" w:type="pct"/>
            <w:tcBorders>
              <w:top w:val="single" w:sz="4" w:space="0" w:color="auto"/>
              <w:left w:val="single" w:sz="4" w:space="0" w:color="auto"/>
              <w:bottom w:val="single" w:sz="4" w:space="0" w:color="auto"/>
              <w:right w:val="single" w:sz="4" w:space="0" w:color="auto"/>
            </w:tcBorders>
          </w:tcPr>
          <w:p w14:paraId="21C76C5A" w14:textId="77777777" w:rsidR="00D37CB7" w:rsidRPr="00B52938" w:rsidRDefault="00D37CB7" w:rsidP="00A7762D">
            <w:pPr>
              <w:rPr>
                <w:rFonts w:ascii="Times New Roman" w:hAnsi="Times New Roman" w:cs="Times New Roman"/>
                <w:sz w:val="22"/>
                <w:lang w:val="en-GB"/>
              </w:rPr>
            </w:pPr>
          </w:p>
        </w:tc>
        <w:tc>
          <w:tcPr>
            <w:tcW w:w="950" w:type="pct"/>
            <w:tcBorders>
              <w:top w:val="single" w:sz="4" w:space="0" w:color="auto"/>
              <w:left w:val="single" w:sz="4" w:space="0" w:color="auto"/>
              <w:bottom w:val="single" w:sz="4" w:space="0" w:color="auto"/>
              <w:right w:val="single" w:sz="4" w:space="0" w:color="auto"/>
            </w:tcBorders>
          </w:tcPr>
          <w:p w14:paraId="7A947409" w14:textId="77777777" w:rsidR="00D37CB7" w:rsidRPr="00B52938" w:rsidRDefault="00D37CB7" w:rsidP="00A7762D">
            <w:pPr>
              <w:rPr>
                <w:rFonts w:ascii="Times New Roman" w:hAnsi="Times New Roman" w:cs="Times New Roman"/>
                <w:sz w:val="22"/>
                <w:lang w:val="en-GB"/>
              </w:rPr>
            </w:pPr>
          </w:p>
        </w:tc>
        <w:tc>
          <w:tcPr>
            <w:tcW w:w="1075" w:type="pct"/>
            <w:tcBorders>
              <w:top w:val="single" w:sz="4" w:space="0" w:color="auto"/>
              <w:left w:val="single" w:sz="4" w:space="0" w:color="auto"/>
              <w:bottom w:val="single" w:sz="4" w:space="0" w:color="auto"/>
              <w:right w:val="single" w:sz="4" w:space="0" w:color="auto"/>
            </w:tcBorders>
          </w:tcPr>
          <w:p w14:paraId="73EF6603" w14:textId="6C79FB8F" w:rsidR="00D37CB7" w:rsidRPr="00B52938" w:rsidRDefault="00D37CB7" w:rsidP="009D43B0">
            <w:pPr>
              <w:rPr>
                <w:rFonts w:ascii="Times New Roman" w:hAnsi="Times New Roman" w:cs="Times New Roman"/>
                <w:sz w:val="22"/>
                <w:lang w:val="en-GB"/>
              </w:rPr>
            </w:pPr>
            <w:r w:rsidRPr="00B52938">
              <w:rPr>
                <w:rFonts w:ascii="Times New Roman" w:hAnsi="Times New Roman" w:cs="Times New Roman"/>
                <w:sz w:val="22"/>
                <w:lang w:bidi="da-DK"/>
              </w:rPr>
              <w:t>Synsforstyrrelse</w:t>
            </w:r>
          </w:p>
        </w:tc>
        <w:tc>
          <w:tcPr>
            <w:tcW w:w="779" w:type="pct"/>
            <w:tcBorders>
              <w:top w:val="single" w:sz="4" w:space="0" w:color="auto"/>
              <w:left w:val="single" w:sz="4" w:space="0" w:color="auto"/>
              <w:bottom w:val="single" w:sz="4" w:space="0" w:color="auto"/>
              <w:right w:val="single" w:sz="4" w:space="0" w:color="auto"/>
            </w:tcBorders>
          </w:tcPr>
          <w:p w14:paraId="42297D9F" w14:textId="77777777" w:rsidR="00D37CB7" w:rsidRPr="00B52938" w:rsidRDefault="00D37CB7" w:rsidP="00A7762D">
            <w:pPr>
              <w:rPr>
                <w:rFonts w:ascii="Times New Roman" w:hAnsi="Times New Roman" w:cs="Times New Roman"/>
                <w:sz w:val="22"/>
                <w:lang w:val="en-GB"/>
              </w:rPr>
            </w:pPr>
          </w:p>
        </w:tc>
        <w:tc>
          <w:tcPr>
            <w:tcW w:w="457" w:type="pct"/>
            <w:tcBorders>
              <w:top w:val="single" w:sz="4" w:space="0" w:color="auto"/>
              <w:left w:val="single" w:sz="4" w:space="0" w:color="auto"/>
              <w:bottom w:val="single" w:sz="4" w:space="0" w:color="auto"/>
              <w:right w:val="single" w:sz="4" w:space="0" w:color="auto"/>
            </w:tcBorders>
          </w:tcPr>
          <w:p w14:paraId="4CC51268" w14:textId="77777777" w:rsidR="00D37CB7" w:rsidRPr="00B52938" w:rsidRDefault="00D37CB7" w:rsidP="00A7762D">
            <w:pPr>
              <w:rPr>
                <w:rFonts w:ascii="Times New Roman" w:hAnsi="Times New Roman" w:cs="Times New Roman"/>
                <w:sz w:val="22"/>
                <w:lang w:val="en-GB"/>
              </w:rPr>
            </w:pPr>
          </w:p>
        </w:tc>
      </w:tr>
      <w:tr w:rsidR="00A20B4B" w:rsidRPr="00B52938" w14:paraId="07639DC2"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6FEB7140" w14:textId="2086BFD4" w:rsidR="00D37CB7" w:rsidRPr="00B52938" w:rsidRDefault="00D37CB7" w:rsidP="009D43B0">
            <w:pPr>
              <w:rPr>
                <w:rFonts w:ascii="Times New Roman" w:hAnsi="Times New Roman" w:cs="Times New Roman"/>
                <w:b/>
                <w:sz w:val="22"/>
                <w:lang w:val="en-GB"/>
              </w:rPr>
            </w:pPr>
            <w:r w:rsidRPr="00B52938">
              <w:rPr>
                <w:rFonts w:ascii="Times New Roman" w:hAnsi="Times New Roman" w:cs="Times New Roman"/>
                <w:b/>
                <w:sz w:val="22"/>
                <w:lang w:bidi="da-DK"/>
              </w:rPr>
              <w:t xml:space="preserve">Hjerte </w:t>
            </w:r>
          </w:p>
        </w:tc>
        <w:tc>
          <w:tcPr>
            <w:tcW w:w="669" w:type="pct"/>
            <w:tcBorders>
              <w:top w:val="single" w:sz="4" w:space="0" w:color="auto"/>
              <w:left w:val="single" w:sz="4" w:space="0" w:color="auto"/>
              <w:bottom w:val="single" w:sz="4" w:space="0" w:color="auto"/>
              <w:right w:val="single" w:sz="4" w:space="0" w:color="auto"/>
            </w:tcBorders>
          </w:tcPr>
          <w:p w14:paraId="36649BC3" w14:textId="77777777" w:rsidR="00D37CB7" w:rsidRPr="00B52938" w:rsidRDefault="00D37CB7" w:rsidP="00A7762D">
            <w:pPr>
              <w:rPr>
                <w:rFonts w:ascii="Times New Roman" w:hAnsi="Times New Roman" w:cs="Times New Roman"/>
                <w:sz w:val="22"/>
                <w:lang w:val="en-GB"/>
              </w:rPr>
            </w:pPr>
          </w:p>
        </w:tc>
        <w:tc>
          <w:tcPr>
            <w:tcW w:w="950" w:type="pct"/>
            <w:tcBorders>
              <w:top w:val="single" w:sz="4" w:space="0" w:color="auto"/>
              <w:left w:val="single" w:sz="4" w:space="0" w:color="auto"/>
              <w:bottom w:val="single" w:sz="4" w:space="0" w:color="auto"/>
              <w:right w:val="single" w:sz="4" w:space="0" w:color="auto"/>
            </w:tcBorders>
          </w:tcPr>
          <w:p w14:paraId="4CB856E4" w14:textId="77777777" w:rsidR="00D37CB7" w:rsidRPr="00B52938" w:rsidRDefault="00D37CB7" w:rsidP="00A7762D">
            <w:pPr>
              <w:rPr>
                <w:rFonts w:ascii="Times New Roman" w:hAnsi="Times New Roman" w:cs="Times New Roman"/>
                <w:sz w:val="22"/>
                <w:lang w:val="en-GB"/>
              </w:rPr>
            </w:pPr>
          </w:p>
        </w:tc>
        <w:tc>
          <w:tcPr>
            <w:tcW w:w="1075" w:type="pct"/>
            <w:tcBorders>
              <w:top w:val="single" w:sz="4" w:space="0" w:color="auto"/>
              <w:left w:val="single" w:sz="4" w:space="0" w:color="auto"/>
              <w:bottom w:val="single" w:sz="4" w:space="0" w:color="auto"/>
              <w:right w:val="single" w:sz="4" w:space="0" w:color="auto"/>
            </w:tcBorders>
          </w:tcPr>
          <w:p w14:paraId="146FEA9F" w14:textId="3775C403" w:rsidR="00D37CB7" w:rsidRPr="00B52938" w:rsidRDefault="00D37CB7" w:rsidP="009D43B0">
            <w:pPr>
              <w:rPr>
                <w:rFonts w:ascii="Times New Roman" w:hAnsi="Times New Roman" w:cs="Times New Roman"/>
                <w:sz w:val="22"/>
              </w:rPr>
            </w:pPr>
            <w:r w:rsidRPr="00B52938">
              <w:rPr>
                <w:rFonts w:ascii="Times New Roman" w:hAnsi="Times New Roman" w:cs="Times New Roman"/>
                <w:sz w:val="22"/>
                <w:lang w:bidi="da-DK"/>
              </w:rPr>
              <w:t>Øget hjertefrekvens, Nedsat hjertefrekvens,</w:t>
            </w:r>
            <w:r w:rsidR="004959E6">
              <w:rPr>
                <w:rFonts w:ascii="Times New Roman" w:hAnsi="Times New Roman" w:cs="Times New Roman"/>
                <w:sz w:val="22"/>
                <w:lang w:bidi="da-DK"/>
              </w:rPr>
              <w:t xml:space="preserve"> </w:t>
            </w:r>
            <w:r w:rsidRPr="00B52938">
              <w:rPr>
                <w:rFonts w:ascii="Times New Roman" w:hAnsi="Times New Roman" w:cs="Times New Roman"/>
                <w:sz w:val="22"/>
                <w:lang w:bidi="da-DK"/>
              </w:rPr>
              <w:t>hjertebanken</w:t>
            </w:r>
          </w:p>
        </w:tc>
        <w:tc>
          <w:tcPr>
            <w:tcW w:w="779" w:type="pct"/>
            <w:tcBorders>
              <w:top w:val="single" w:sz="4" w:space="0" w:color="auto"/>
              <w:left w:val="single" w:sz="4" w:space="0" w:color="auto"/>
              <w:bottom w:val="single" w:sz="4" w:space="0" w:color="auto"/>
              <w:right w:val="single" w:sz="4" w:space="0" w:color="auto"/>
            </w:tcBorders>
          </w:tcPr>
          <w:p w14:paraId="24888891" w14:textId="77777777" w:rsidR="00D37CB7" w:rsidRPr="00B52938" w:rsidRDefault="00D37CB7" w:rsidP="00A7762D">
            <w:pPr>
              <w:rPr>
                <w:rFonts w:ascii="Times New Roman" w:hAnsi="Times New Roman" w:cs="Times New Roman"/>
                <w:sz w:val="22"/>
              </w:rPr>
            </w:pPr>
          </w:p>
        </w:tc>
        <w:tc>
          <w:tcPr>
            <w:tcW w:w="457" w:type="pct"/>
            <w:tcBorders>
              <w:top w:val="single" w:sz="4" w:space="0" w:color="auto"/>
              <w:left w:val="single" w:sz="4" w:space="0" w:color="auto"/>
              <w:bottom w:val="single" w:sz="4" w:space="0" w:color="auto"/>
              <w:right w:val="single" w:sz="4" w:space="0" w:color="auto"/>
            </w:tcBorders>
          </w:tcPr>
          <w:p w14:paraId="24EBDBFF" w14:textId="77777777" w:rsidR="00D37CB7" w:rsidRPr="00B52938" w:rsidRDefault="00D37CB7" w:rsidP="00A7762D">
            <w:pPr>
              <w:rPr>
                <w:rFonts w:ascii="Times New Roman" w:hAnsi="Times New Roman" w:cs="Times New Roman"/>
                <w:sz w:val="22"/>
              </w:rPr>
            </w:pPr>
          </w:p>
        </w:tc>
      </w:tr>
      <w:tr w:rsidR="00A20B4B" w:rsidRPr="00B52938" w14:paraId="55B382BC"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257C522E" w14:textId="0A7BA845" w:rsidR="00D37CB7" w:rsidRPr="00B52938" w:rsidRDefault="00D37CB7" w:rsidP="009D43B0">
            <w:pPr>
              <w:rPr>
                <w:rFonts w:ascii="Times New Roman" w:hAnsi="Times New Roman" w:cs="Times New Roman"/>
                <w:b/>
                <w:sz w:val="22"/>
                <w:lang w:val="en-GB"/>
              </w:rPr>
            </w:pPr>
            <w:proofErr w:type="spellStart"/>
            <w:r w:rsidRPr="00B52938">
              <w:rPr>
                <w:rFonts w:ascii="Times New Roman" w:hAnsi="Times New Roman" w:cs="Times New Roman"/>
                <w:b/>
                <w:sz w:val="22"/>
                <w:lang w:bidi="da-DK"/>
              </w:rPr>
              <w:t>Vaskulære</w:t>
            </w:r>
            <w:proofErr w:type="spellEnd"/>
            <w:r w:rsidRPr="00B52938">
              <w:rPr>
                <w:rFonts w:ascii="Times New Roman" w:hAnsi="Times New Roman" w:cs="Times New Roman"/>
                <w:b/>
                <w:sz w:val="22"/>
                <w:lang w:bidi="da-DK"/>
              </w:rPr>
              <w:t xml:space="preserve"> sygdomme </w:t>
            </w:r>
          </w:p>
        </w:tc>
        <w:tc>
          <w:tcPr>
            <w:tcW w:w="669" w:type="pct"/>
            <w:tcBorders>
              <w:top w:val="single" w:sz="4" w:space="0" w:color="auto"/>
              <w:left w:val="single" w:sz="4" w:space="0" w:color="auto"/>
              <w:bottom w:val="single" w:sz="4" w:space="0" w:color="auto"/>
              <w:right w:val="single" w:sz="4" w:space="0" w:color="auto"/>
            </w:tcBorders>
          </w:tcPr>
          <w:p w14:paraId="2D697452" w14:textId="77777777" w:rsidR="00D37CB7" w:rsidRPr="00B52938" w:rsidRDefault="00D37CB7" w:rsidP="00A7762D">
            <w:pPr>
              <w:rPr>
                <w:rFonts w:ascii="Times New Roman" w:hAnsi="Times New Roman" w:cs="Times New Roman"/>
                <w:sz w:val="22"/>
                <w:lang w:val="en-GB"/>
              </w:rPr>
            </w:pPr>
          </w:p>
        </w:tc>
        <w:tc>
          <w:tcPr>
            <w:tcW w:w="950" w:type="pct"/>
            <w:tcBorders>
              <w:top w:val="single" w:sz="4" w:space="0" w:color="auto"/>
              <w:left w:val="single" w:sz="4" w:space="0" w:color="auto"/>
              <w:bottom w:val="single" w:sz="4" w:space="0" w:color="auto"/>
              <w:right w:val="single" w:sz="4" w:space="0" w:color="auto"/>
            </w:tcBorders>
          </w:tcPr>
          <w:p w14:paraId="3B702E1A" w14:textId="06912D18" w:rsidR="00D37CB7" w:rsidRPr="00B52938" w:rsidRDefault="00D37CB7" w:rsidP="009D43B0">
            <w:pPr>
              <w:rPr>
                <w:rFonts w:ascii="Times New Roman" w:hAnsi="Times New Roman" w:cs="Times New Roman"/>
                <w:sz w:val="22"/>
                <w:lang w:val="en-GB"/>
              </w:rPr>
            </w:pPr>
            <w:r w:rsidRPr="00B52938">
              <w:rPr>
                <w:rFonts w:ascii="Times New Roman" w:hAnsi="Times New Roman" w:cs="Times New Roman"/>
                <w:sz w:val="22"/>
                <w:lang w:bidi="da-DK"/>
              </w:rPr>
              <w:t>Rødmen</w:t>
            </w:r>
          </w:p>
        </w:tc>
        <w:tc>
          <w:tcPr>
            <w:tcW w:w="1075" w:type="pct"/>
            <w:tcBorders>
              <w:top w:val="single" w:sz="4" w:space="0" w:color="auto"/>
              <w:left w:val="single" w:sz="4" w:space="0" w:color="auto"/>
              <w:bottom w:val="single" w:sz="4" w:space="0" w:color="auto"/>
              <w:right w:val="single" w:sz="4" w:space="0" w:color="auto"/>
            </w:tcBorders>
          </w:tcPr>
          <w:p w14:paraId="3BEA5F2F" w14:textId="27551847" w:rsidR="00D37CB7" w:rsidRPr="00B52938" w:rsidRDefault="00D37CB7" w:rsidP="009D43B0">
            <w:pPr>
              <w:rPr>
                <w:rFonts w:ascii="Times New Roman" w:hAnsi="Times New Roman" w:cs="Times New Roman"/>
                <w:sz w:val="22"/>
                <w:lang w:val="en-GB"/>
              </w:rPr>
            </w:pPr>
            <w:r w:rsidRPr="00B52938">
              <w:rPr>
                <w:rFonts w:ascii="Times New Roman" w:hAnsi="Times New Roman" w:cs="Times New Roman"/>
                <w:sz w:val="22"/>
                <w:lang w:bidi="da-DK"/>
              </w:rPr>
              <w:t>Nedsat blodtryk</w:t>
            </w:r>
          </w:p>
        </w:tc>
        <w:tc>
          <w:tcPr>
            <w:tcW w:w="779" w:type="pct"/>
            <w:tcBorders>
              <w:top w:val="single" w:sz="4" w:space="0" w:color="auto"/>
              <w:left w:val="single" w:sz="4" w:space="0" w:color="auto"/>
              <w:bottom w:val="single" w:sz="4" w:space="0" w:color="auto"/>
              <w:right w:val="single" w:sz="4" w:space="0" w:color="auto"/>
            </w:tcBorders>
          </w:tcPr>
          <w:p w14:paraId="29525ACD" w14:textId="77777777" w:rsidR="00D37CB7" w:rsidRPr="00B52938" w:rsidRDefault="00D37CB7" w:rsidP="00A7762D">
            <w:pPr>
              <w:rPr>
                <w:rFonts w:ascii="Times New Roman" w:hAnsi="Times New Roman" w:cs="Times New Roman"/>
                <w:sz w:val="22"/>
                <w:lang w:val="en-GB"/>
              </w:rPr>
            </w:pPr>
          </w:p>
        </w:tc>
        <w:tc>
          <w:tcPr>
            <w:tcW w:w="457" w:type="pct"/>
            <w:tcBorders>
              <w:top w:val="single" w:sz="4" w:space="0" w:color="auto"/>
              <w:left w:val="single" w:sz="4" w:space="0" w:color="auto"/>
              <w:bottom w:val="single" w:sz="4" w:space="0" w:color="auto"/>
              <w:right w:val="single" w:sz="4" w:space="0" w:color="auto"/>
            </w:tcBorders>
          </w:tcPr>
          <w:p w14:paraId="57724450" w14:textId="77777777" w:rsidR="00D37CB7" w:rsidRPr="00B52938" w:rsidRDefault="00D37CB7" w:rsidP="00A7762D">
            <w:pPr>
              <w:rPr>
                <w:rFonts w:ascii="Times New Roman" w:hAnsi="Times New Roman" w:cs="Times New Roman"/>
                <w:sz w:val="22"/>
                <w:lang w:val="en-GB"/>
              </w:rPr>
            </w:pPr>
          </w:p>
        </w:tc>
      </w:tr>
      <w:tr w:rsidR="00A20B4B" w:rsidRPr="00B52938" w14:paraId="600C7A48"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hideMark/>
          </w:tcPr>
          <w:p w14:paraId="5EB71129" w14:textId="44F31B89" w:rsidR="00D37CB7" w:rsidRPr="00B52938" w:rsidRDefault="00D37CB7" w:rsidP="009D43B0">
            <w:pPr>
              <w:rPr>
                <w:rFonts w:ascii="Times New Roman" w:hAnsi="Times New Roman" w:cs="Times New Roman"/>
                <w:b/>
                <w:sz w:val="22"/>
                <w:lang w:val="en-GB"/>
              </w:rPr>
            </w:pPr>
            <w:r w:rsidRPr="00B52938">
              <w:rPr>
                <w:rFonts w:ascii="Times New Roman" w:hAnsi="Times New Roman" w:cs="Times New Roman"/>
                <w:b/>
                <w:sz w:val="22"/>
                <w:lang w:bidi="da-DK"/>
              </w:rPr>
              <w:t xml:space="preserve">Luftveje, thorax og </w:t>
            </w:r>
            <w:proofErr w:type="spellStart"/>
            <w:r w:rsidRPr="00B52938">
              <w:rPr>
                <w:rFonts w:ascii="Times New Roman" w:hAnsi="Times New Roman" w:cs="Times New Roman"/>
                <w:b/>
                <w:sz w:val="22"/>
                <w:lang w:bidi="da-DK"/>
              </w:rPr>
              <w:t>mediastinum</w:t>
            </w:r>
            <w:proofErr w:type="spellEnd"/>
            <w:r w:rsidRPr="00B52938">
              <w:rPr>
                <w:rFonts w:ascii="Times New Roman" w:hAnsi="Times New Roman" w:cs="Times New Roman"/>
                <w:b/>
                <w:sz w:val="22"/>
                <w:lang w:bidi="da-DK"/>
              </w:rPr>
              <w:t xml:space="preserve"> </w:t>
            </w:r>
          </w:p>
        </w:tc>
        <w:tc>
          <w:tcPr>
            <w:tcW w:w="669" w:type="pct"/>
            <w:tcBorders>
              <w:top w:val="single" w:sz="4" w:space="0" w:color="auto"/>
              <w:left w:val="single" w:sz="4" w:space="0" w:color="auto"/>
              <w:bottom w:val="single" w:sz="4" w:space="0" w:color="auto"/>
              <w:right w:val="single" w:sz="4" w:space="0" w:color="auto"/>
            </w:tcBorders>
          </w:tcPr>
          <w:p w14:paraId="301A4403" w14:textId="77777777" w:rsidR="00D37CB7" w:rsidRPr="00B52938" w:rsidRDefault="00D37CB7" w:rsidP="00A7762D">
            <w:pPr>
              <w:rPr>
                <w:rFonts w:ascii="Times New Roman" w:hAnsi="Times New Roman" w:cs="Times New Roman"/>
                <w:sz w:val="22"/>
                <w:lang w:val="en-GB"/>
              </w:rPr>
            </w:pPr>
          </w:p>
        </w:tc>
        <w:tc>
          <w:tcPr>
            <w:tcW w:w="950" w:type="pct"/>
            <w:tcBorders>
              <w:top w:val="single" w:sz="4" w:space="0" w:color="auto"/>
              <w:left w:val="single" w:sz="4" w:space="0" w:color="auto"/>
              <w:bottom w:val="single" w:sz="4" w:space="0" w:color="auto"/>
              <w:right w:val="single" w:sz="4" w:space="0" w:color="auto"/>
            </w:tcBorders>
          </w:tcPr>
          <w:p w14:paraId="4B0CB40F" w14:textId="58D83800" w:rsidR="00D37CB7" w:rsidRPr="00B52938" w:rsidRDefault="00D37CB7" w:rsidP="00E72E99">
            <w:pPr>
              <w:rPr>
                <w:rFonts w:ascii="Times New Roman" w:hAnsi="Times New Roman" w:cs="Times New Roman"/>
                <w:sz w:val="22"/>
                <w:lang w:val="en-GB"/>
              </w:rPr>
            </w:pPr>
            <w:r w:rsidRPr="00B52938">
              <w:rPr>
                <w:rFonts w:ascii="Times New Roman" w:hAnsi="Times New Roman" w:cs="Times New Roman"/>
                <w:sz w:val="22"/>
                <w:lang w:bidi="da-DK"/>
              </w:rPr>
              <w:t>Dyspnø</w:t>
            </w:r>
          </w:p>
        </w:tc>
        <w:tc>
          <w:tcPr>
            <w:tcW w:w="1075" w:type="pct"/>
            <w:tcBorders>
              <w:top w:val="single" w:sz="4" w:space="0" w:color="auto"/>
              <w:left w:val="single" w:sz="4" w:space="0" w:color="auto"/>
              <w:bottom w:val="single" w:sz="4" w:space="0" w:color="auto"/>
              <w:right w:val="single" w:sz="4" w:space="0" w:color="auto"/>
            </w:tcBorders>
          </w:tcPr>
          <w:p w14:paraId="4164780B" w14:textId="77777777" w:rsidR="00D37CB7" w:rsidRPr="00B52938" w:rsidRDefault="00D37CB7" w:rsidP="00A7762D">
            <w:pPr>
              <w:rPr>
                <w:rFonts w:ascii="Times New Roman" w:hAnsi="Times New Roman" w:cs="Times New Roman"/>
                <w:sz w:val="22"/>
                <w:lang w:val="en-GB"/>
              </w:rPr>
            </w:pPr>
          </w:p>
        </w:tc>
        <w:tc>
          <w:tcPr>
            <w:tcW w:w="779" w:type="pct"/>
            <w:tcBorders>
              <w:top w:val="single" w:sz="4" w:space="0" w:color="auto"/>
              <w:left w:val="single" w:sz="4" w:space="0" w:color="auto"/>
              <w:bottom w:val="single" w:sz="4" w:space="0" w:color="auto"/>
              <w:right w:val="single" w:sz="4" w:space="0" w:color="auto"/>
            </w:tcBorders>
          </w:tcPr>
          <w:p w14:paraId="232F99A2" w14:textId="79E92E8A" w:rsidR="00D37CB7" w:rsidRPr="00B52938" w:rsidRDefault="00D37CB7" w:rsidP="00E72E99">
            <w:pPr>
              <w:rPr>
                <w:rFonts w:ascii="Times New Roman" w:hAnsi="Times New Roman" w:cs="Times New Roman"/>
                <w:sz w:val="22"/>
                <w:lang w:val="en-GB"/>
              </w:rPr>
            </w:pPr>
            <w:r w:rsidRPr="00B52938">
              <w:rPr>
                <w:rFonts w:ascii="Times New Roman" w:hAnsi="Times New Roman" w:cs="Times New Roman"/>
                <w:sz w:val="22"/>
                <w:lang w:bidi="da-DK"/>
              </w:rPr>
              <w:t>Respirations-depression</w:t>
            </w:r>
          </w:p>
        </w:tc>
        <w:tc>
          <w:tcPr>
            <w:tcW w:w="457" w:type="pct"/>
            <w:tcBorders>
              <w:top w:val="single" w:sz="4" w:space="0" w:color="auto"/>
              <w:left w:val="single" w:sz="4" w:space="0" w:color="auto"/>
              <w:bottom w:val="single" w:sz="4" w:space="0" w:color="auto"/>
              <w:right w:val="single" w:sz="4" w:space="0" w:color="auto"/>
            </w:tcBorders>
          </w:tcPr>
          <w:p w14:paraId="74258FD9" w14:textId="77777777" w:rsidR="00D37CB7" w:rsidRPr="00B52938" w:rsidRDefault="00D37CB7" w:rsidP="00A7762D">
            <w:pPr>
              <w:rPr>
                <w:rFonts w:ascii="Times New Roman" w:hAnsi="Times New Roman" w:cs="Times New Roman"/>
                <w:sz w:val="22"/>
              </w:rPr>
            </w:pPr>
          </w:p>
        </w:tc>
      </w:tr>
      <w:tr w:rsidR="00A20B4B" w:rsidRPr="00B52938" w14:paraId="22C8D1FA"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1C37B989" w14:textId="01AB5C79" w:rsidR="00D37CB7" w:rsidRPr="00B52938" w:rsidRDefault="00D37CB7" w:rsidP="00E72E99">
            <w:pPr>
              <w:rPr>
                <w:rFonts w:ascii="Times New Roman" w:hAnsi="Times New Roman" w:cs="Times New Roman"/>
                <w:b/>
                <w:sz w:val="22"/>
                <w:lang w:val="en-GB"/>
              </w:rPr>
            </w:pPr>
            <w:r w:rsidRPr="00B52938">
              <w:rPr>
                <w:rFonts w:ascii="Times New Roman" w:hAnsi="Times New Roman" w:cs="Times New Roman"/>
                <w:b/>
                <w:sz w:val="22"/>
                <w:lang w:bidi="da-DK"/>
              </w:rPr>
              <w:t xml:space="preserve">Mave-tarm-kanalen </w:t>
            </w:r>
          </w:p>
        </w:tc>
        <w:tc>
          <w:tcPr>
            <w:tcW w:w="669" w:type="pct"/>
            <w:tcBorders>
              <w:top w:val="single" w:sz="4" w:space="0" w:color="auto"/>
              <w:left w:val="single" w:sz="4" w:space="0" w:color="auto"/>
              <w:bottom w:val="single" w:sz="4" w:space="0" w:color="auto"/>
              <w:right w:val="single" w:sz="4" w:space="0" w:color="auto"/>
            </w:tcBorders>
            <w:hideMark/>
          </w:tcPr>
          <w:p w14:paraId="20D56BC0" w14:textId="3BED6F19" w:rsidR="00D37CB7" w:rsidRPr="00B52938" w:rsidRDefault="00D37CB7" w:rsidP="00A7762D">
            <w:pPr>
              <w:rPr>
                <w:rFonts w:ascii="Times New Roman" w:hAnsi="Times New Roman" w:cs="Times New Roman"/>
                <w:sz w:val="22"/>
                <w:lang w:val="en-GB"/>
              </w:rPr>
            </w:pPr>
            <w:r w:rsidRPr="00B52938">
              <w:rPr>
                <w:rFonts w:ascii="Times New Roman" w:hAnsi="Times New Roman" w:cs="Times New Roman"/>
                <w:sz w:val="22"/>
                <w:lang w:bidi="da-DK"/>
              </w:rPr>
              <w:t>Kvalme, forstoppelse</w:t>
            </w:r>
          </w:p>
        </w:tc>
        <w:tc>
          <w:tcPr>
            <w:tcW w:w="950" w:type="pct"/>
            <w:tcBorders>
              <w:top w:val="single" w:sz="4" w:space="0" w:color="auto"/>
              <w:left w:val="single" w:sz="4" w:space="0" w:color="auto"/>
              <w:bottom w:val="single" w:sz="4" w:space="0" w:color="auto"/>
              <w:right w:val="single" w:sz="4" w:space="0" w:color="auto"/>
            </w:tcBorders>
          </w:tcPr>
          <w:p w14:paraId="52C85FE6" w14:textId="260736A5" w:rsidR="00D37CB7" w:rsidRPr="00B52938" w:rsidRDefault="00D37CB7" w:rsidP="00E72E99">
            <w:pPr>
              <w:rPr>
                <w:rFonts w:ascii="Times New Roman" w:hAnsi="Times New Roman" w:cs="Times New Roman"/>
                <w:sz w:val="22"/>
                <w:lang w:val="en-GB"/>
              </w:rPr>
            </w:pPr>
            <w:r w:rsidRPr="00B52938">
              <w:rPr>
                <w:rFonts w:ascii="Times New Roman" w:hAnsi="Times New Roman" w:cs="Times New Roman"/>
                <w:sz w:val="22"/>
                <w:lang w:bidi="da-DK"/>
              </w:rPr>
              <w:t>Opkastning, diarré, dyspepsi</w:t>
            </w:r>
          </w:p>
        </w:tc>
        <w:tc>
          <w:tcPr>
            <w:tcW w:w="1075" w:type="pct"/>
            <w:tcBorders>
              <w:top w:val="single" w:sz="4" w:space="0" w:color="auto"/>
              <w:left w:val="single" w:sz="4" w:space="0" w:color="auto"/>
              <w:bottom w:val="single" w:sz="4" w:space="0" w:color="auto"/>
              <w:right w:val="single" w:sz="4" w:space="0" w:color="auto"/>
            </w:tcBorders>
          </w:tcPr>
          <w:p w14:paraId="533D7504" w14:textId="020B66C7" w:rsidR="00D37CB7" w:rsidRPr="00B52938" w:rsidRDefault="00D37CB7" w:rsidP="00E72E99">
            <w:pPr>
              <w:rPr>
                <w:rFonts w:ascii="Times New Roman" w:hAnsi="Times New Roman" w:cs="Times New Roman"/>
                <w:sz w:val="22"/>
                <w:lang w:val="en-GB"/>
              </w:rPr>
            </w:pPr>
            <w:r w:rsidRPr="00B52938">
              <w:rPr>
                <w:rFonts w:ascii="Times New Roman" w:hAnsi="Times New Roman" w:cs="Times New Roman"/>
                <w:sz w:val="22"/>
                <w:lang w:bidi="da-DK"/>
              </w:rPr>
              <w:t>Ubehag i maven</w:t>
            </w:r>
          </w:p>
        </w:tc>
        <w:tc>
          <w:tcPr>
            <w:tcW w:w="779" w:type="pct"/>
            <w:tcBorders>
              <w:top w:val="single" w:sz="4" w:space="0" w:color="auto"/>
              <w:left w:val="single" w:sz="4" w:space="0" w:color="auto"/>
              <w:bottom w:val="single" w:sz="4" w:space="0" w:color="auto"/>
              <w:right w:val="single" w:sz="4" w:space="0" w:color="auto"/>
            </w:tcBorders>
            <w:hideMark/>
          </w:tcPr>
          <w:p w14:paraId="1F68F875" w14:textId="7505E868" w:rsidR="00D37CB7" w:rsidRPr="00B52938" w:rsidRDefault="00D37CB7" w:rsidP="00E72E99">
            <w:pPr>
              <w:rPr>
                <w:rFonts w:ascii="Times New Roman" w:hAnsi="Times New Roman" w:cs="Times New Roman"/>
                <w:sz w:val="22"/>
                <w:lang w:val="en-GB"/>
              </w:rPr>
            </w:pPr>
            <w:r w:rsidRPr="00B52938">
              <w:rPr>
                <w:rFonts w:ascii="Times New Roman" w:hAnsi="Times New Roman" w:cs="Times New Roman"/>
                <w:sz w:val="22"/>
                <w:lang w:bidi="da-DK"/>
              </w:rPr>
              <w:t>Svækket</w:t>
            </w:r>
            <w:r w:rsidR="00E72E99" w:rsidRPr="00B52938">
              <w:rPr>
                <w:rFonts w:ascii="Times New Roman" w:hAnsi="Times New Roman" w:cs="Times New Roman"/>
                <w:sz w:val="22"/>
                <w:lang w:bidi="da-DK"/>
              </w:rPr>
              <w:t xml:space="preserve"> </w:t>
            </w:r>
            <w:r w:rsidRPr="00B52938">
              <w:rPr>
                <w:rFonts w:ascii="Times New Roman" w:hAnsi="Times New Roman" w:cs="Times New Roman"/>
                <w:sz w:val="22"/>
                <w:lang w:bidi="da-DK"/>
              </w:rPr>
              <w:t>gastrisk</w:t>
            </w:r>
            <w:r w:rsidR="00E72E99" w:rsidRPr="00B52938">
              <w:rPr>
                <w:rFonts w:ascii="Times New Roman" w:hAnsi="Times New Roman" w:cs="Times New Roman"/>
                <w:sz w:val="22"/>
                <w:lang w:bidi="da-DK"/>
              </w:rPr>
              <w:t xml:space="preserve"> </w:t>
            </w:r>
            <w:r w:rsidRPr="00B52938">
              <w:rPr>
                <w:rFonts w:ascii="Times New Roman" w:hAnsi="Times New Roman" w:cs="Times New Roman"/>
                <w:sz w:val="22"/>
                <w:lang w:bidi="da-DK"/>
              </w:rPr>
              <w:t>tømning</w:t>
            </w:r>
          </w:p>
        </w:tc>
        <w:tc>
          <w:tcPr>
            <w:tcW w:w="457" w:type="pct"/>
            <w:tcBorders>
              <w:top w:val="single" w:sz="4" w:space="0" w:color="auto"/>
              <w:left w:val="single" w:sz="4" w:space="0" w:color="auto"/>
              <w:bottom w:val="single" w:sz="4" w:space="0" w:color="auto"/>
              <w:right w:val="single" w:sz="4" w:space="0" w:color="auto"/>
            </w:tcBorders>
          </w:tcPr>
          <w:p w14:paraId="1910563B" w14:textId="77777777" w:rsidR="00D37CB7" w:rsidRPr="00B52938" w:rsidRDefault="00D37CB7" w:rsidP="00A7762D">
            <w:pPr>
              <w:rPr>
                <w:rFonts w:ascii="Times New Roman" w:hAnsi="Times New Roman" w:cs="Times New Roman"/>
                <w:sz w:val="22"/>
              </w:rPr>
            </w:pPr>
          </w:p>
        </w:tc>
      </w:tr>
      <w:tr w:rsidR="00A20B4B" w:rsidRPr="00B52938" w14:paraId="5BCAF235"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73ED5D95" w14:textId="55A69643" w:rsidR="00D37CB7" w:rsidRPr="00B52938" w:rsidRDefault="00D37CB7" w:rsidP="00E72E99">
            <w:pPr>
              <w:rPr>
                <w:rFonts w:ascii="Times New Roman" w:hAnsi="Times New Roman" w:cs="Times New Roman"/>
                <w:b/>
                <w:sz w:val="22"/>
                <w:lang w:val="en-GB"/>
              </w:rPr>
            </w:pPr>
            <w:r w:rsidRPr="00B52938">
              <w:rPr>
                <w:rFonts w:ascii="Times New Roman" w:hAnsi="Times New Roman" w:cs="Times New Roman"/>
                <w:b/>
                <w:sz w:val="22"/>
                <w:lang w:bidi="da-DK"/>
              </w:rPr>
              <w:t xml:space="preserve">Hud og subkutane væv </w:t>
            </w:r>
          </w:p>
        </w:tc>
        <w:tc>
          <w:tcPr>
            <w:tcW w:w="669" w:type="pct"/>
            <w:tcBorders>
              <w:top w:val="single" w:sz="4" w:space="0" w:color="auto"/>
              <w:left w:val="single" w:sz="4" w:space="0" w:color="auto"/>
              <w:bottom w:val="single" w:sz="4" w:space="0" w:color="auto"/>
              <w:right w:val="single" w:sz="4" w:space="0" w:color="auto"/>
            </w:tcBorders>
          </w:tcPr>
          <w:p w14:paraId="742C18AF" w14:textId="77777777" w:rsidR="00D37CB7" w:rsidRPr="00B52938" w:rsidRDefault="00D37CB7" w:rsidP="00A7762D">
            <w:pPr>
              <w:rPr>
                <w:rFonts w:ascii="Times New Roman" w:hAnsi="Times New Roman" w:cs="Times New Roman"/>
                <w:sz w:val="22"/>
                <w:lang w:val="en-GB"/>
              </w:rPr>
            </w:pPr>
          </w:p>
        </w:tc>
        <w:tc>
          <w:tcPr>
            <w:tcW w:w="950" w:type="pct"/>
            <w:tcBorders>
              <w:top w:val="single" w:sz="4" w:space="0" w:color="auto"/>
              <w:left w:val="single" w:sz="4" w:space="0" w:color="auto"/>
              <w:bottom w:val="single" w:sz="4" w:space="0" w:color="auto"/>
              <w:right w:val="single" w:sz="4" w:space="0" w:color="auto"/>
            </w:tcBorders>
          </w:tcPr>
          <w:p w14:paraId="747F9055" w14:textId="523276CB" w:rsidR="00D37CB7" w:rsidRPr="00B52938" w:rsidRDefault="00D37CB7" w:rsidP="00E72E99">
            <w:pPr>
              <w:rPr>
                <w:rFonts w:ascii="Times New Roman" w:hAnsi="Times New Roman" w:cs="Times New Roman"/>
                <w:sz w:val="22"/>
                <w:lang w:val="en-GB"/>
              </w:rPr>
            </w:pPr>
            <w:r w:rsidRPr="00B52938">
              <w:rPr>
                <w:rFonts w:ascii="Times New Roman" w:hAnsi="Times New Roman" w:cs="Times New Roman"/>
                <w:sz w:val="22"/>
                <w:lang w:bidi="da-DK"/>
              </w:rPr>
              <w:t xml:space="preserve">Kløe, </w:t>
            </w:r>
            <w:proofErr w:type="spellStart"/>
            <w:r w:rsidRPr="00B52938">
              <w:rPr>
                <w:rFonts w:ascii="Times New Roman" w:hAnsi="Times New Roman" w:cs="Times New Roman"/>
                <w:sz w:val="22"/>
                <w:lang w:bidi="da-DK"/>
              </w:rPr>
              <w:t>hyperhi</w:t>
            </w:r>
            <w:r w:rsidR="00A278F3">
              <w:rPr>
                <w:rFonts w:ascii="Times New Roman" w:hAnsi="Times New Roman" w:cs="Times New Roman"/>
                <w:sz w:val="22"/>
                <w:lang w:bidi="da-DK"/>
              </w:rPr>
              <w:t>d</w:t>
            </w:r>
            <w:r w:rsidRPr="00B52938">
              <w:rPr>
                <w:rFonts w:ascii="Times New Roman" w:hAnsi="Times New Roman" w:cs="Times New Roman"/>
                <w:sz w:val="22"/>
                <w:lang w:bidi="da-DK"/>
              </w:rPr>
              <w:t>rose</w:t>
            </w:r>
            <w:proofErr w:type="spellEnd"/>
            <w:r w:rsidRPr="00B52938">
              <w:rPr>
                <w:rFonts w:ascii="Times New Roman" w:hAnsi="Times New Roman" w:cs="Times New Roman"/>
                <w:sz w:val="22"/>
                <w:lang w:bidi="da-DK"/>
              </w:rPr>
              <w:t>, udslæt</w:t>
            </w:r>
          </w:p>
        </w:tc>
        <w:tc>
          <w:tcPr>
            <w:tcW w:w="1075" w:type="pct"/>
            <w:tcBorders>
              <w:top w:val="single" w:sz="4" w:space="0" w:color="auto"/>
              <w:left w:val="single" w:sz="4" w:space="0" w:color="auto"/>
              <w:bottom w:val="single" w:sz="4" w:space="0" w:color="auto"/>
              <w:right w:val="single" w:sz="4" w:space="0" w:color="auto"/>
            </w:tcBorders>
          </w:tcPr>
          <w:p w14:paraId="5BE4054F" w14:textId="7EB1DF1B" w:rsidR="00D37CB7" w:rsidRPr="00B52938" w:rsidRDefault="00D37CB7" w:rsidP="00E72E99">
            <w:pPr>
              <w:rPr>
                <w:rFonts w:ascii="Times New Roman" w:hAnsi="Times New Roman" w:cs="Times New Roman"/>
                <w:sz w:val="22"/>
                <w:lang w:val="en-GB"/>
              </w:rPr>
            </w:pPr>
            <w:r w:rsidRPr="00B52938">
              <w:rPr>
                <w:rFonts w:ascii="Times New Roman" w:hAnsi="Times New Roman" w:cs="Times New Roman"/>
                <w:sz w:val="22"/>
                <w:lang w:bidi="da-DK"/>
              </w:rPr>
              <w:t>Nældefeber</w:t>
            </w:r>
          </w:p>
        </w:tc>
        <w:tc>
          <w:tcPr>
            <w:tcW w:w="779" w:type="pct"/>
            <w:tcBorders>
              <w:top w:val="single" w:sz="4" w:space="0" w:color="auto"/>
              <w:left w:val="single" w:sz="4" w:space="0" w:color="auto"/>
              <w:bottom w:val="single" w:sz="4" w:space="0" w:color="auto"/>
              <w:right w:val="single" w:sz="4" w:space="0" w:color="auto"/>
            </w:tcBorders>
          </w:tcPr>
          <w:p w14:paraId="55AC7C11" w14:textId="77777777" w:rsidR="00D37CB7" w:rsidRPr="00B52938" w:rsidRDefault="00D37CB7" w:rsidP="00A7762D">
            <w:pPr>
              <w:rPr>
                <w:rFonts w:ascii="Times New Roman" w:hAnsi="Times New Roman" w:cs="Times New Roman"/>
                <w:sz w:val="22"/>
                <w:lang w:val="en-GB"/>
              </w:rPr>
            </w:pPr>
          </w:p>
        </w:tc>
        <w:tc>
          <w:tcPr>
            <w:tcW w:w="457" w:type="pct"/>
            <w:tcBorders>
              <w:top w:val="single" w:sz="4" w:space="0" w:color="auto"/>
              <w:left w:val="single" w:sz="4" w:space="0" w:color="auto"/>
              <w:bottom w:val="single" w:sz="4" w:space="0" w:color="auto"/>
              <w:right w:val="single" w:sz="4" w:space="0" w:color="auto"/>
            </w:tcBorders>
          </w:tcPr>
          <w:p w14:paraId="5520863F" w14:textId="77777777" w:rsidR="00D37CB7" w:rsidRPr="00B52938" w:rsidRDefault="00D37CB7" w:rsidP="00A7762D">
            <w:pPr>
              <w:rPr>
                <w:rFonts w:ascii="Times New Roman" w:hAnsi="Times New Roman" w:cs="Times New Roman"/>
                <w:sz w:val="22"/>
                <w:lang w:val="en-GB"/>
              </w:rPr>
            </w:pPr>
          </w:p>
        </w:tc>
      </w:tr>
      <w:tr w:rsidR="00A20B4B" w:rsidRPr="00B52938" w14:paraId="4219FD0B"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7CAB2C6C" w14:textId="72DF71D6" w:rsidR="00D37CB7" w:rsidRPr="00B52938" w:rsidRDefault="00D37CB7" w:rsidP="00E72E99">
            <w:pPr>
              <w:rPr>
                <w:rFonts w:ascii="Times New Roman" w:hAnsi="Times New Roman" w:cs="Times New Roman"/>
                <w:b/>
                <w:sz w:val="22"/>
                <w:lang w:val="en-GB"/>
              </w:rPr>
            </w:pPr>
            <w:r w:rsidRPr="00B52938">
              <w:rPr>
                <w:rFonts w:ascii="Times New Roman" w:hAnsi="Times New Roman" w:cs="Times New Roman"/>
                <w:b/>
                <w:sz w:val="22"/>
                <w:lang w:bidi="da-DK"/>
              </w:rPr>
              <w:t xml:space="preserve">Nyrer og urinveje </w:t>
            </w:r>
          </w:p>
        </w:tc>
        <w:tc>
          <w:tcPr>
            <w:tcW w:w="669" w:type="pct"/>
            <w:tcBorders>
              <w:top w:val="single" w:sz="4" w:space="0" w:color="auto"/>
              <w:left w:val="single" w:sz="4" w:space="0" w:color="auto"/>
              <w:bottom w:val="single" w:sz="4" w:space="0" w:color="auto"/>
              <w:right w:val="single" w:sz="4" w:space="0" w:color="auto"/>
            </w:tcBorders>
          </w:tcPr>
          <w:p w14:paraId="4DD42597" w14:textId="77777777" w:rsidR="00D37CB7" w:rsidRPr="00B52938" w:rsidRDefault="00D37CB7" w:rsidP="00A7762D">
            <w:pPr>
              <w:rPr>
                <w:rFonts w:ascii="Times New Roman" w:hAnsi="Times New Roman" w:cs="Times New Roman"/>
                <w:sz w:val="22"/>
                <w:lang w:val="en-GB"/>
              </w:rPr>
            </w:pPr>
          </w:p>
        </w:tc>
        <w:tc>
          <w:tcPr>
            <w:tcW w:w="950" w:type="pct"/>
            <w:tcBorders>
              <w:top w:val="single" w:sz="4" w:space="0" w:color="auto"/>
              <w:left w:val="single" w:sz="4" w:space="0" w:color="auto"/>
              <w:bottom w:val="single" w:sz="4" w:space="0" w:color="auto"/>
              <w:right w:val="single" w:sz="4" w:space="0" w:color="auto"/>
            </w:tcBorders>
          </w:tcPr>
          <w:p w14:paraId="5EB30385" w14:textId="77777777" w:rsidR="00D37CB7" w:rsidRPr="00B52938" w:rsidRDefault="00D37CB7" w:rsidP="00A7762D">
            <w:pPr>
              <w:rPr>
                <w:rFonts w:ascii="Times New Roman" w:hAnsi="Times New Roman" w:cs="Times New Roman"/>
                <w:sz w:val="22"/>
                <w:lang w:val="en-GB"/>
              </w:rPr>
            </w:pPr>
          </w:p>
        </w:tc>
        <w:tc>
          <w:tcPr>
            <w:tcW w:w="1075" w:type="pct"/>
            <w:tcBorders>
              <w:top w:val="single" w:sz="4" w:space="0" w:color="auto"/>
              <w:left w:val="single" w:sz="4" w:space="0" w:color="auto"/>
              <w:bottom w:val="single" w:sz="4" w:space="0" w:color="auto"/>
              <w:right w:val="single" w:sz="4" w:space="0" w:color="auto"/>
            </w:tcBorders>
          </w:tcPr>
          <w:p w14:paraId="17978EDE" w14:textId="08C8FC6F" w:rsidR="00D37CB7" w:rsidRPr="00B52938" w:rsidRDefault="00D37CB7" w:rsidP="00E72E99">
            <w:pPr>
              <w:rPr>
                <w:rFonts w:ascii="Times New Roman" w:hAnsi="Times New Roman" w:cs="Times New Roman"/>
                <w:sz w:val="22"/>
                <w:lang w:val="en-GB"/>
              </w:rPr>
            </w:pPr>
            <w:r w:rsidRPr="00B52938">
              <w:rPr>
                <w:rFonts w:ascii="Times New Roman" w:hAnsi="Times New Roman" w:cs="Times New Roman"/>
                <w:sz w:val="22"/>
                <w:lang w:bidi="da-DK"/>
              </w:rPr>
              <w:t xml:space="preserve">Besværet vandladning, </w:t>
            </w:r>
            <w:proofErr w:type="spellStart"/>
            <w:r w:rsidRPr="00B52938">
              <w:rPr>
                <w:rFonts w:ascii="Times New Roman" w:hAnsi="Times New Roman" w:cs="Times New Roman"/>
                <w:sz w:val="22"/>
                <w:lang w:bidi="da-DK"/>
              </w:rPr>
              <w:t>pollakiuria</w:t>
            </w:r>
            <w:proofErr w:type="spellEnd"/>
          </w:p>
        </w:tc>
        <w:tc>
          <w:tcPr>
            <w:tcW w:w="779" w:type="pct"/>
            <w:tcBorders>
              <w:top w:val="single" w:sz="4" w:space="0" w:color="auto"/>
              <w:left w:val="single" w:sz="4" w:space="0" w:color="auto"/>
              <w:bottom w:val="single" w:sz="4" w:space="0" w:color="auto"/>
              <w:right w:val="single" w:sz="4" w:space="0" w:color="auto"/>
            </w:tcBorders>
          </w:tcPr>
          <w:p w14:paraId="2C50868F" w14:textId="77777777" w:rsidR="00D37CB7" w:rsidRPr="00B52938" w:rsidRDefault="00D37CB7" w:rsidP="00A7762D">
            <w:pPr>
              <w:rPr>
                <w:rFonts w:ascii="Times New Roman" w:hAnsi="Times New Roman" w:cs="Times New Roman"/>
                <w:sz w:val="22"/>
                <w:lang w:val="en-GB"/>
              </w:rPr>
            </w:pPr>
          </w:p>
        </w:tc>
        <w:tc>
          <w:tcPr>
            <w:tcW w:w="457" w:type="pct"/>
            <w:tcBorders>
              <w:top w:val="single" w:sz="4" w:space="0" w:color="auto"/>
              <w:left w:val="single" w:sz="4" w:space="0" w:color="auto"/>
              <w:bottom w:val="single" w:sz="4" w:space="0" w:color="auto"/>
              <w:right w:val="single" w:sz="4" w:space="0" w:color="auto"/>
            </w:tcBorders>
          </w:tcPr>
          <w:p w14:paraId="2846E05C" w14:textId="77777777" w:rsidR="00D37CB7" w:rsidRPr="00B52938" w:rsidRDefault="00D37CB7" w:rsidP="00A7762D">
            <w:pPr>
              <w:rPr>
                <w:rFonts w:ascii="Times New Roman" w:hAnsi="Times New Roman" w:cs="Times New Roman"/>
                <w:sz w:val="22"/>
                <w:lang w:val="en-GB"/>
              </w:rPr>
            </w:pPr>
          </w:p>
        </w:tc>
      </w:tr>
      <w:tr w:rsidR="00A20B4B" w:rsidRPr="00B52938" w14:paraId="062F2C27"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6DD23E8D" w14:textId="011F155C" w:rsidR="00D37CB7" w:rsidRPr="00B52938" w:rsidRDefault="00D37CB7" w:rsidP="00E72E99">
            <w:pPr>
              <w:rPr>
                <w:rFonts w:ascii="Times New Roman" w:hAnsi="Times New Roman" w:cs="Times New Roman"/>
                <w:b/>
                <w:sz w:val="22"/>
              </w:rPr>
            </w:pPr>
            <w:r w:rsidRPr="00B52938">
              <w:rPr>
                <w:rFonts w:ascii="Times New Roman" w:hAnsi="Times New Roman" w:cs="Times New Roman"/>
                <w:b/>
                <w:sz w:val="22"/>
                <w:lang w:bidi="da-DK"/>
              </w:rPr>
              <w:t xml:space="preserve">Det reproduktive system og mammae </w:t>
            </w:r>
          </w:p>
        </w:tc>
        <w:tc>
          <w:tcPr>
            <w:tcW w:w="669" w:type="pct"/>
            <w:tcBorders>
              <w:top w:val="single" w:sz="4" w:space="0" w:color="auto"/>
              <w:left w:val="single" w:sz="4" w:space="0" w:color="auto"/>
              <w:bottom w:val="single" w:sz="4" w:space="0" w:color="auto"/>
              <w:right w:val="single" w:sz="4" w:space="0" w:color="auto"/>
            </w:tcBorders>
          </w:tcPr>
          <w:p w14:paraId="35B6A33B" w14:textId="77777777" w:rsidR="00D37CB7" w:rsidRPr="00B52938" w:rsidRDefault="00D37CB7" w:rsidP="00A7762D">
            <w:pPr>
              <w:rPr>
                <w:rFonts w:ascii="Times New Roman" w:hAnsi="Times New Roman" w:cs="Times New Roman"/>
                <w:sz w:val="22"/>
              </w:rPr>
            </w:pPr>
          </w:p>
        </w:tc>
        <w:tc>
          <w:tcPr>
            <w:tcW w:w="950" w:type="pct"/>
            <w:tcBorders>
              <w:top w:val="single" w:sz="4" w:space="0" w:color="auto"/>
              <w:left w:val="single" w:sz="4" w:space="0" w:color="auto"/>
              <w:bottom w:val="single" w:sz="4" w:space="0" w:color="auto"/>
              <w:right w:val="single" w:sz="4" w:space="0" w:color="auto"/>
            </w:tcBorders>
          </w:tcPr>
          <w:p w14:paraId="3AA0D996" w14:textId="77777777" w:rsidR="00D37CB7" w:rsidRPr="00B52938" w:rsidRDefault="00D37CB7" w:rsidP="00A7762D">
            <w:pPr>
              <w:rPr>
                <w:rFonts w:ascii="Times New Roman" w:hAnsi="Times New Roman" w:cs="Times New Roman"/>
                <w:sz w:val="22"/>
              </w:rPr>
            </w:pPr>
          </w:p>
        </w:tc>
        <w:tc>
          <w:tcPr>
            <w:tcW w:w="1075" w:type="pct"/>
            <w:tcBorders>
              <w:top w:val="single" w:sz="4" w:space="0" w:color="auto"/>
              <w:left w:val="single" w:sz="4" w:space="0" w:color="auto"/>
              <w:bottom w:val="single" w:sz="4" w:space="0" w:color="auto"/>
              <w:right w:val="single" w:sz="4" w:space="0" w:color="auto"/>
            </w:tcBorders>
          </w:tcPr>
          <w:p w14:paraId="65F78743" w14:textId="2188D7E9" w:rsidR="00D37CB7" w:rsidRPr="00B52938" w:rsidRDefault="00D37CB7" w:rsidP="00E72E99">
            <w:pPr>
              <w:rPr>
                <w:rFonts w:ascii="Times New Roman" w:hAnsi="Times New Roman" w:cs="Times New Roman"/>
                <w:sz w:val="22"/>
                <w:lang w:val="en-GB"/>
              </w:rPr>
            </w:pPr>
            <w:r w:rsidRPr="00B52938">
              <w:rPr>
                <w:rFonts w:ascii="Times New Roman" w:hAnsi="Times New Roman" w:cs="Times New Roman"/>
                <w:sz w:val="22"/>
                <w:lang w:bidi="da-DK"/>
              </w:rPr>
              <w:t>Seksuel dysfunktion</w:t>
            </w:r>
          </w:p>
        </w:tc>
        <w:tc>
          <w:tcPr>
            <w:tcW w:w="779" w:type="pct"/>
            <w:tcBorders>
              <w:top w:val="single" w:sz="4" w:space="0" w:color="auto"/>
              <w:left w:val="single" w:sz="4" w:space="0" w:color="auto"/>
              <w:bottom w:val="single" w:sz="4" w:space="0" w:color="auto"/>
              <w:right w:val="single" w:sz="4" w:space="0" w:color="auto"/>
            </w:tcBorders>
          </w:tcPr>
          <w:p w14:paraId="640D0D39" w14:textId="77777777" w:rsidR="00D37CB7" w:rsidRPr="00B52938" w:rsidRDefault="00D37CB7" w:rsidP="00A7762D">
            <w:pPr>
              <w:rPr>
                <w:rFonts w:ascii="Times New Roman" w:hAnsi="Times New Roman" w:cs="Times New Roman"/>
                <w:sz w:val="22"/>
                <w:lang w:val="en-GB"/>
              </w:rPr>
            </w:pPr>
          </w:p>
        </w:tc>
        <w:tc>
          <w:tcPr>
            <w:tcW w:w="457" w:type="pct"/>
            <w:tcBorders>
              <w:top w:val="single" w:sz="4" w:space="0" w:color="auto"/>
              <w:left w:val="single" w:sz="4" w:space="0" w:color="auto"/>
              <w:bottom w:val="single" w:sz="4" w:space="0" w:color="auto"/>
              <w:right w:val="single" w:sz="4" w:space="0" w:color="auto"/>
            </w:tcBorders>
          </w:tcPr>
          <w:p w14:paraId="63C13585" w14:textId="77777777" w:rsidR="00D37CB7" w:rsidRPr="00B52938" w:rsidRDefault="00D37CB7" w:rsidP="00A7762D">
            <w:pPr>
              <w:rPr>
                <w:rFonts w:ascii="Times New Roman" w:hAnsi="Times New Roman" w:cs="Times New Roman"/>
                <w:sz w:val="22"/>
                <w:lang w:val="en-GB"/>
              </w:rPr>
            </w:pPr>
          </w:p>
        </w:tc>
      </w:tr>
      <w:tr w:rsidR="00A20B4B" w:rsidRPr="00B52938" w14:paraId="2765952B" w14:textId="77777777" w:rsidTr="00A7762D">
        <w:trPr>
          <w:jc w:val="center"/>
        </w:trPr>
        <w:tc>
          <w:tcPr>
            <w:tcW w:w="1070" w:type="pct"/>
            <w:tcBorders>
              <w:top w:val="single" w:sz="4" w:space="0" w:color="auto"/>
              <w:left w:val="single" w:sz="4" w:space="0" w:color="auto"/>
              <w:bottom w:val="single" w:sz="4" w:space="0" w:color="auto"/>
              <w:right w:val="single" w:sz="4" w:space="0" w:color="auto"/>
            </w:tcBorders>
          </w:tcPr>
          <w:p w14:paraId="31D07039" w14:textId="75042AB3" w:rsidR="00D37CB7" w:rsidRPr="00B52938" w:rsidRDefault="00D37CB7" w:rsidP="00E72E99">
            <w:pPr>
              <w:rPr>
                <w:rFonts w:ascii="Times New Roman" w:hAnsi="Times New Roman" w:cs="Times New Roman"/>
                <w:b/>
                <w:sz w:val="22"/>
              </w:rPr>
            </w:pPr>
            <w:r w:rsidRPr="00B52938">
              <w:rPr>
                <w:rFonts w:ascii="Times New Roman" w:hAnsi="Times New Roman" w:cs="Times New Roman"/>
                <w:b/>
                <w:sz w:val="22"/>
                <w:lang w:bidi="da-DK"/>
              </w:rPr>
              <w:t xml:space="preserve">Almene symptomer og reaktioner på administrationsstedet </w:t>
            </w:r>
          </w:p>
        </w:tc>
        <w:tc>
          <w:tcPr>
            <w:tcW w:w="669" w:type="pct"/>
            <w:tcBorders>
              <w:top w:val="single" w:sz="4" w:space="0" w:color="auto"/>
              <w:left w:val="single" w:sz="4" w:space="0" w:color="auto"/>
              <w:bottom w:val="single" w:sz="4" w:space="0" w:color="auto"/>
              <w:right w:val="single" w:sz="4" w:space="0" w:color="auto"/>
            </w:tcBorders>
          </w:tcPr>
          <w:p w14:paraId="246DF813" w14:textId="77777777" w:rsidR="00D37CB7" w:rsidRPr="00B52938" w:rsidRDefault="00D37CB7" w:rsidP="00A7762D">
            <w:pPr>
              <w:rPr>
                <w:rFonts w:ascii="Times New Roman" w:hAnsi="Times New Roman" w:cs="Times New Roman"/>
                <w:sz w:val="22"/>
              </w:rPr>
            </w:pPr>
          </w:p>
        </w:tc>
        <w:tc>
          <w:tcPr>
            <w:tcW w:w="950" w:type="pct"/>
            <w:tcBorders>
              <w:top w:val="single" w:sz="4" w:space="0" w:color="auto"/>
              <w:left w:val="single" w:sz="4" w:space="0" w:color="auto"/>
              <w:bottom w:val="single" w:sz="4" w:space="0" w:color="auto"/>
              <w:right w:val="single" w:sz="4" w:space="0" w:color="auto"/>
            </w:tcBorders>
          </w:tcPr>
          <w:p w14:paraId="155CDC59" w14:textId="5E7870BF" w:rsidR="00D37CB7" w:rsidRPr="00B52938" w:rsidRDefault="00D37CB7" w:rsidP="00E72E99">
            <w:pPr>
              <w:rPr>
                <w:rFonts w:ascii="Times New Roman" w:hAnsi="Times New Roman" w:cs="Times New Roman"/>
                <w:sz w:val="22"/>
              </w:rPr>
            </w:pPr>
            <w:r w:rsidRPr="00B52938">
              <w:rPr>
                <w:rFonts w:ascii="Times New Roman" w:hAnsi="Times New Roman" w:cs="Times New Roman"/>
                <w:sz w:val="22"/>
                <w:lang w:bidi="da-DK"/>
              </w:rPr>
              <w:t>Asteni, træthed, en følelse af ændret kropstemperatur, tørre slimhinder, ødem</w:t>
            </w:r>
          </w:p>
        </w:tc>
        <w:tc>
          <w:tcPr>
            <w:tcW w:w="1075" w:type="pct"/>
            <w:tcBorders>
              <w:top w:val="single" w:sz="4" w:space="0" w:color="auto"/>
              <w:left w:val="single" w:sz="4" w:space="0" w:color="auto"/>
              <w:bottom w:val="single" w:sz="4" w:space="0" w:color="auto"/>
              <w:right w:val="single" w:sz="4" w:space="0" w:color="auto"/>
            </w:tcBorders>
          </w:tcPr>
          <w:p w14:paraId="4937B8C7" w14:textId="4D8A41C4" w:rsidR="00D37CB7" w:rsidRPr="00B52938" w:rsidRDefault="00D37CB7" w:rsidP="00E72E99">
            <w:pPr>
              <w:rPr>
                <w:rFonts w:ascii="Times New Roman" w:hAnsi="Times New Roman" w:cs="Times New Roman"/>
                <w:sz w:val="22"/>
              </w:rPr>
            </w:pPr>
            <w:r w:rsidRPr="00B52938">
              <w:rPr>
                <w:rFonts w:ascii="Times New Roman" w:hAnsi="Times New Roman" w:cs="Times New Roman"/>
                <w:sz w:val="22"/>
                <w:lang w:bidi="da-DK"/>
              </w:rPr>
              <w:t>Medicinabstinenser, en følelse af at være unormal, irritabilitet</w:t>
            </w:r>
          </w:p>
        </w:tc>
        <w:tc>
          <w:tcPr>
            <w:tcW w:w="779" w:type="pct"/>
            <w:tcBorders>
              <w:top w:val="single" w:sz="4" w:space="0" w:color="auto"/>
              <w:left w:val="single" w:sz="4" w:space="0" w:color="auto"/>
              <w:bottom w:val="single" w:sz="4" w:space="0" w:color="auto"/>
              <w:right w:val="single" w:sz="4" w:space="0" w:color="auto"/>
            </w:tcBorders>
          </w:tcPr>
          <w:p w14:paraId="35338F3A" w14:textId="4C09CD6D" w:rsidR="00D37CB7" w:rsidRPr="00B52938" w:rsidRDefault="00D37CB7" w:rsidP="00E72E99">
            <w:pPr>
              <w:rPr>
                <w:rFonts w:ascii="Times New Roman" w:hAnsi="Times New Roman" w:cs="Times New Roman"/>
                <w:sz w:val="22"/>
              </w:rPr>
            </w:pPr>
            <w:r w:rsidRPr="00B52938">
              <w:rPr>
                <w:rFonts w:ascii="Times New Roman" w:hAnsi="Times New Roman" w:cs="Times New Roman"/>
                <w:sz w:val="22"/>
                <w:lang w:bidi="da-DK"/>
              </w:rPr>
              <w:t>En følelse af at være beruset, fornemmelse af afslappethed</w:t>
            </w:r>
          </w:p>
        </w:tc>
        <w:tc>
          <w:tcPr>
            <w:tcW w:w="457" w:type="pct"/>
            <w:tcBorders>
              <w:top w:val="single" w:sz="4" w:space="0" w:color="auto"/>
              <w:left w:val="single" w:sz="4" w:space="0" w:color="auto"/>
              <w:bottom w:val="single" w:sz="4" w:space="0" w:color="auto"/>
              <w:right w:val="single" w:sz="4" w:space="0" w:color="auto"/>
            </w:tcBorders>
          </w:tcPr>
          <w:p w14:paraId="160A6230" w14:textId="77777777" w:rsidR="00D37CB7" w:rsidRPr="00B52938" w:rsidRDefault="00D37CB7" w:rsidP="00A7762D">
            <w:pPr>
              <w:rPr>
                <w:rFonts w:ascii="Times New Roman" w:hAnsi="Times New Roman" w:cs="Times New Roman"/>
                <w:sz w:val="22"/>
              </w:rPr>
            </w:pPr>
          </w:p>
        </w:tc>
      </w:tr>
    </w:tbl>
    <w:p w14:paraId="7F186244" w14:textId="0C95069C" w:rsidR="00D37CB7" w:rsidRPr="003C46B6" w:rsidRDefault="00D37CB7" w:rsidP="00A20B4B">
      <w:pPr>
        <w:ind w:left="426" w:hanging="426"/>
        <w:rPr>
          <w:i/>
          <w:color w:val="000000" w:themeColor="text1"/>
          <w:sz w:val="24"/>
          <w:szCs w:val="24"/>
        </w:rPr>
      </w:pPr>
      <w:r w:rsidRPr="003C46B6">
        <w:rPr>
          <w:i/>
          <w:sz w:val="24"/>
          <w:szCs w:val="24"/>
          <w:lang w:bidi="da-DK"/>
        </w:rPr>
        <w:t xml:space="preserve">* </w:t>
      </w:r>
      <w:r w:rsidR="00A20B4B" w:rsidRPr="003C46B6">
        <w:rPr>
          <w:i/>
          <w:sz w:val="24"/>
          <w:szCs w:val="24"/>
          <w:lang w:bidi="da-DK"/>
        </w:rPr>
        <w:tab/>
      </w:r>
      <w:r w:rsidRPr="003C46B6">
        <w:rPr>
          <w:i/>
          <w:sz w:val="24"/>
          <w:szCs w:val="24"/>
          <w:lang w:bidi="da-DK"/>
        </w:rPr>
        <w:t xml:space="preserve">Efter markedsføring er der blevet rapporteret sjældne hændelser af </w:t>
      </w:r>
      <w:proofErr w:type="spellStart"/>
      <w:r w:rsidRPr="003C46B6">
        <w:rPr>
          <w:i/>
          <w:sz w:val="24"/>
          <w:szCs w:val="24"/>
          <w:lang w:bidi="da-DK"/>
        </w:rPr>
        <w:t>angioødem</w:t>
      </w:r>
      <w:proofErr w:type="spellEnd"/>
      <w:r w:rsidRPr="003C46B6">
        <w:rPr>
          <w:i/>
          <w:sz w:val="24"/>
          <w:szCs w:val="24"/>
          <w:lang w:bidi="da-DK"/>
        </w:rPr>
        <w:t xml:space="preserve">, anafylaksi og </w:t>
      </w:r>
      <w:proofErr w:type="spellStart"/>
      <w:r w:rsidRPr="003C46B6">
        <w:rPr>
          <w:i/>
          <w:sz w:val="24"/>
          <w:szCs w:val="24"/>
          <w:lang w:bidi="da-DK"/>
        </w:rPr>
        <w:t>anafylaktisk</w:t>
      </w:r>
      <w:proofErr w:type="spellEnd"/>
      <w:r w:rsidRPr="003C46B6">
        <w:rPr>
          <w:i/>
          <w:sz w:val="24"/>
          <w:szCs w:val="24"/>
          <w:lang w:bidi="da-DK"/>
        </w:rPr>
        <w:t xml:space="preserve"> chok. </w:t>
      </w:r>
    </w:p>
    <w:p w14:paraId="657ECE20" w14:textId="4C2B40A6" w:rsidR="00D37CB7" w:rsidRPr="003C46B6" w:rsidRDefault="00D37CB7" w:rsidP="00A20B4B">
      <w:pPr>
        <w:ind w:left="426" w:hanging="426"/>
        <w:rPr>
          <w:i/>
          <w:color w:val="000000" w:themeColor="text1"/>
          <w:sz w:val="24"/>
          <w:szCs w:val="24"/>
        </w:rPr>
      </w:pPr>
      <w:r w:rsidRPr="003C46B6">
        <w:rPr>
          <w:i/>
          <w:sz w:val="24"/>
          <w:szCs w:val="24"/>
          <w:lang w:bidi="da-DK"/>
        </w:rPr>
        <w:t xml:space="preserve">** </w:t>
      </w:r>
      <w:r w:rsidR="00A20B4B" w:rsidRPr="003C46B6">
        <w:rPr>
          <w:i/>
          <w:sz w:val="24"/>
          <w:szCs w:val="24"/>
          <w:lang w:bidi="da-DK"/>
        </w:rPr>
        <w:tab/>
      </w:r>
      <w:r w:rsidRPr="003C46B6">
        <w:rPr>
          <w:i/>
          <w:sz w:val="24"/>
          <w:szCs w:val="24"/>
          <w:lang w:bidi="da-DK"/>
        </w:rPr>
        <w:t xml:space="preserve">Efter markedsføring er der blevet observeret tilfælde af delirium hos patienter med yderligere risikofaktorer såsom cancer og fremskreden alder. </w:t>
      </w:r>
    </w:p>
    <w:p w14:paraId="4D78C5FA" w14:textId="77777777" w:rsidR="00A20B4B" w:rsidRDefault="00A20B4B" w:rsidP="00113A5B">
      <w:pPr>
        <w:ind w:left="851"/>
        <w:rPr>
          <w:sz w:val="24"/>
          <w:szCs w:val="24"/>
          <w:lang w:bidi="da-DK"/>
        </w:rPr>
      </w:pPr>
    </w:p>
    <w:p w14:paraId="4CB6928B" w14:textId="60B6521B" w:rsidR="00D37CB7" w:rsidRPr="009D43B0" w:rsidRDefault="00D37CB7" w:rsidP="00113A5B">
      <w:pPr>
        <w:ind w:left="851"/>
        <w:rPr>
          <w:color w:val="000000"/>
          <w:sz w:val="24"/>
          <w:szCs w:val="24"/>
        </w:rPr>
      </w:pPr>
      <w:r w:rsidRPr="009D43B0">
        <w:rPr>
          <w:sz w:val="24"/>
          <w:szCs w:val="24"/>
          <w:lang w:bidi="da-DK"/>
        </w:rPr>
        <w:t xml:space="preserve">Kliniske forsøg med </w:t>
      </w:r>
      <w:proofErr w:type="spellStart"/>
      <w:r w:rsidRPr="009D43B0">
        <w:rPr>
          <w:sz w:val="24"/>
          <w:szCs w:val="24"/>
          <w:lang w:bidi="da-DK"/>
        </w:rPr>
        <w:t>tapentadol</w:t>
      </w:r>
      <w:proofErr w:type="spellEnd"/>
      <w:r w:rsidRPr="009D43B0">
        <w:rPr>
          <w:sz w:val="24"/>
          <w:szCs w:val="24"/>
          <w:lang w:bidi="da-DK"/>
        </w:rPr>
        <w:t xml:space="preserve">-depottabletter med patienteksponering i op til 1 år har vist få tegn på symptomer på abstinenser ved brat afbrydelse af behandling, og disse blev generelt klassificeret som milde, når de opstod. Ikke desto mindre bør læger være opmærksomme på symptomer på abstinenser (se pkt. 4.2) og behandle patienter i overensstemmelse hermed, hvis de opstår. </w:t>
      </w:r>
    </w:p>
    <w:p w14:paraId="1320AE13" w14:textId="77777777" w:rsidR="00D37CB7" w:rsidRPr="009D43B0" w:rsidRDefault="00D37CB7" w:rsidP="00113A5B">
      <w:pPr>
        <w:ind w:left="851"/>
        <w:rPr>
          <w:color w:val="000000"/>
          <w:sz w:val="24"/>
          <w:szCs w:val="24"/>
        </w:rPr>
      </w:pPr>
    </w:p>
    <w:p w14:paraId="67C2BEA1" w14:textId="77777777" w:rsidR="00D37CB7" w:rsidRPr="009D43B0" w:rsidRDefault="00D37CB7" w:rsidP="00113A5B">
      <w:pPr>
        <w:ind w:left="851"/>
        <w:rPr>
          <w:color w:val="000000"/>
          <w:sz w:val="24"/>
          <w:szCs w:val="24"/>
        </w:rPr>
      </w:pPr>
      <w:r w:rsidRPr="009D43B0">
        <w:rPr>
          <w:sz w:val="24"/>
          <w:szCs w:val="24"/>
          <w:lang w:bidi="da-DK"/>
        </w:rPr>
        <w:t xml:space="preserve">Det er velkendt, at risikoen for selvmordstanker og selvmord er højere hos patienter, der lider af kroniske smerter. Derudover er stoffer med en udtalt indflydelse på det </w:t>
      </w:r>
      <w:proofErr w:type="spellStart"/>
      <w:r w:rsidRPr="009D43B0">
        <w:rPr>
          <w:sz w:val="24"/>
          <w:szCs w:val="24"/>
          <w:lang w:bidi="da-DK"/>
        </w:rPr>
        <w:t>monoaminerge</w:t>
      </w:r>
      <w:proofErr w:type="spellEnd"/>
      <w:r w:rsidRPr="009D43B0">
        <w:rPr>
          <w:sz w:val="24"/>
          <w:szCs w:val="24"/>
          <w:lang w:bidi="da-DK"/>
        </w:rPr>
        <w:t xml:space="preserve"> system blevet forbundet med en øget risiko for </w:t>
      </w:r>
      <w:proofErr w:type="spellStart"/>
      <w:r w:rsidRPr="009D43B0">
        <w:rPr>
          <w:sz w:val="24"/>
          <w:szCs w:val="24"/>
          <w:lang w:bidi="da-DK"/>
        </w:rPr>
        <w:t>suicidalitet</w:t>
      </w:r>
      <w:proofErr w:type="spellEnd"/>
      <w:r w:rsidRPr="009D43B0">
        <w:rPr>
          <w:sz w:val="24"/>
          <w:szCs w:val="24"/>
          <w:lang w:bidi="da-DK"/>
        </w:rPr>
        <w:t xml:space="preserve"> hos patienter, der lider af depression, særligt i begyndelsen af behandlingen. For </w:t>
      </w:r>
      <w:proofErr w:type="spellStart"/>
      <w:r w:rsidRPr="009D43B0">
        <w:rPr>
          <w:sz w:val="24"/>
          <w:szCs w:val="24"/>
          <w:lang w:bidi="da-DK"/>
        </w:rPr>
        <w:t>tapentadol</w:t>
      </w:r>
      <w:proofErr w:type="spellEnd"/>
      <w:r w:rsidRPr="009D43B0">
        <w:rPr>
          <w:sz w:val="24"/>
          <w:szCs w:val="24"/>
          <w:lang w:bidi="da-DK"/>
        </w:rPr>
        <w:t xml:space="preserve"> giver data fra kliniske forsøg og rapporter efter markedsføring ikke evidens for en øget risiko.</w:t>
      </w:r>
    </w:p>
    <w:p w14:paraId="77D9C23B" w14:textId="77777777" w:rsidR="003C46B6" w:rsidRDefault="003C46B6" w:rsidP="00113A5B">
      <w:pPr>
        <w:ind w:left="851"/>
        <w:rPr>
          <w:sz w:val="24"/>
          <w:szCs w:val="24"/>
          <w:u w:val="single"/>
          <w:lang w:bidi="da-DK"/>
        </w:rPr>
      </w:pPr>
    </w:p>
    <w:p w14:paraId="35181B61" w14:textId="7D711FB1" w:rsidR="00D37CB7" w:rsidRPr="009D43B0" w:rsidRDefault="00D37CB7" w:rsidP="00113A5B">
      <w:pPr>
        <w:ind w:left="851"/>
        <w:rPr>
          <w:color w:val="000000"/>
          <w:sz w:val="24"/>
          <w:szCs w:val="24"/>
          <w:u w:val="single"/>
        </w:rPr>
      </w:pPr>
      <w:r w:rsidRPr="009D43B0">
        <w:rPr>
          <w:sz w:val="24"/>
          <w:szCs w:val="24"/>
          <w:u w:val="single"/>
          <w:lang w:bidi="da-DK"/>
        </w:rPr>
        <w:t>Indberetning af formodede bivirkninger</w:t>
      </w:r>
    </w:p>
    <w:p w14:paraId="78DF197F" w14:textId="77FD583A" w:rsidR="00D37CB7" w:rsidRDefault="00D37CB7" w:rsidP="00113A5B">
      <w:pPr>
        <w:ind w:left="851"/>
        <w:rPr>
          <w:sz w:val="24"/>
          <w:szCs w:val="24"/>
          <w:lang w:bidi="da-DK"/>
        </w:rPr>
      </w:pPr>
      <w:r w:rsidRPr="009D43B0">
        <w:rPr>
          <w:sz w:val="24"/>
          <w:szCs w:val="24"/>
          <w:lang w:bidi="da-DK"/>
        </w:rPr>
        <w:t>Når lægemidlet er godkendt, er indberetning af formodede bivirkninger vigtig. Det muliggør løbende overvågning af benefit/</w:t>
      </w:r>
      <w:proofErr w:type="spellStart"/>
      <w:r w:rsidRPr="009D43B0">
        <w:rPr>
          <w:sz w:val="24"/>
          <w:szCs w:val="24"/>
          <w:lang w:bidi="da-DK"/>
        </w:rPr>
        <w:t>risk</w:t>
      </w:r>
      <w:proofErr w:type="spellEnd"/>
      <w:r w:rsidRPr="009D43B0">
        <w:rPr>
          <w:sz w:val="24"/>
          <w:szCs w:val="24"/>
          <w:lang w:bidi="da-DK"/>
        </w:rPr>
        <w:t>-forholdet for lægemidlet. Sundhedspersoner anmodes om at indberette alle formodede bivirkninger via</w:t>
      </w:r>
    </w:p>
    <w:p w14:paraId="4D2EA095" w14:textId="77777777" w:rsidR="003C46B6" w:rsidRPr="009D43B0" w:rsidRDefault="003C46B6" w:rsidP="00113A5B">
      <w:pPr>
        <w:ind w:left="851"/>
        <w:rPr>
          <w:sz w:val="24"/>
          <w:szCs w:val="24"/>
          <w:lang w:bidi="da-DK"/>
        </w:rPr>
      </w:pPr>
    </w:p>
    <w:p w14:paraId="21E2255C" w14:textId="77777777" w:rsidR="00D37CB7" w:rsidRPr="009D43B0" w:rsidRDefault="00D37CB7" w:rsidP="00113A5B">
      <w:pPr>
        <w:ind w:left="851"/>
        <w:rPr>
          <w:sz w:val="24"/>
          <w:szCs w:val="24"/>
          <w:lang w:bidi="da-DK"/>
        </w:rPr>
      </w:pPr>
      <w:r w:rsidRPr="009D43B0">
        <w:rPr>
          <w:sz w:val="24"/>
          <w:szCs w:val="24"/>
          <w:lang w:bidi="da-DK"/>
        </w:rPr>
        <w:t>Lægemiddelstyrelsen</w:t>
      </w:r>
    </w:p>
    <w:p w14:paraId="7BBFF696" w14:textId="77777777" w:rsidR="00D37CB7" w:rsidRPr="009D43B0" w:rsidRDefault="00D37CB7" w:rsidP="00113A5B">
      <w:pPr>
        <w:ind w:left="851"/>
        <w:rPr>
          <w:sz w:val="24"/>
          <w:szCs w:val="24"/>
          <w:lang w:bidi="da-DK"/>
        </w:rPr>
      </w:pPr>
      <w:r w:rsidRPr="009D43B0">
        <w:rPr>
          <w:sz w:val="24"/>
          <w:szCs w:val="24"/>
          <w:lang w:bidi="da-DK"/>
        </w:rPr>
        <w:t>Axel Heides Gade 1</w:t>
      </w:r>
    </w:p>
    <w:p w14:paraId="0E63D33A" w14:textId="77777777" w:rsidR="00D37CB7" w:rsidRPr="009D43B0" w:rsidRDefault="00D37CB7" w:rsidP="00113A5B">
      <w:pPr>
        <w:ind w:left="851"/>
        <w:rPr>
          <w:sz w:val="24"/>
          <w:szCs w:val="24"/>
          <w:lang w:bidi="da-DK"/>
        </w:rPr>
      </w:pPr>
      <w:r w:rsidRPr="009D43B0">
        <w:rPr>
          <w:sz w:val="24"/>
          <w:szCs w:val="24"/>
          <w:lang w:bidi="da-DK"/>
        </w:rPr>
        <w:t>DK-2300 København S</w:t>
      </w:r>
    </w:p>
    <w:p w14:paraId="26AB1FEE" w14:textId="36610894" w:rsidR="00D37CB7" w:rsidRPr="009D43B0" w:rsidRDefault="00D37CB7" w:rsidP="00113A5B">
      <w:pPr>
        <w:ind w:left="851"/>
        <w:rPr>
          <w:color w:val="000000"/>
          <w:sz w:val="24"/>
          <w:szCs w:val="24"/>
        </w:rPr>
      </w:pPr>
      <w:r w:rsidRPr="009D43B0">
        <w:rPr>
          <w:sz w:val="24"/>
          <w:szCs w:val="24"/>
          <w:lang w:bidi="da-DK"/>
        </w:rPr>
        <w:t xml:space="preserve">Websted: </w:t>
      </w:r>
      <w:hyperlink r:id="rId8" w:history="1">
        <w:r w:rsidR="0030623A" w:rsidRPr="00591104">
          <w:rPr>
            <w:rStyle w:val="Hyperlink"/>
            <w:sz w:val="24"/>
            <w:szCs w:val="24"/>
            <w:lang w:bidi="da-DK"/>
          </w:rPr>
          <w:t>www.meldenbivirkning.dk</w:t>
        </w:r>
      </w:hyperlink>
      <w:r w:rsidR="0030623A">
        <w:rPr>
          <w:sz w:val="24"/>
          <w:szCs w:val="24"/>
          <w:lang w:bidi="da-DK"/>
        </w:rPr>
        <w:t xml:space="preserve"> </w:t>
      </w:r>
    </w:p>
    <w:p w14:paraId="6082BF14" w14:textId="77777777" w:rsidR="009260DE" w:rsidRPr="009D43B0" w:rsidRDefault="009260DE" w:rsidP="00A10294">
      <w:pPr>
        <w:tabs>
          <w:tab w:val="left" w:pos="851"/>
        </w:tabs>
        <w:ind w:left="851"/>
        <w:rPr>
          <w:sz w:val="24"/>
          <w:szCs w:val="24"/>
        </w:rPr>
      </w:pPr>
    </w:p>
    <w:p w14:paraId="12E94001" w14:textId="77777777" w:rsidR="009260DE" w:rsidRPr="009D43B0" w:rsidRDefault="009260DE" w:rsidP="009260DE">
      <w:pPr>
        <w:tabs>
          <w:tab w:val="left" w:pos="851"/>
        </w:tabs>
        <w:ind w:left="851" w:hanging="851"/>
        <w:rPr>
          <w:b/>
          <w:sz w:val="24"/>
          <w:szCs w:val="24"/>
        </w:rPr>
      </w:pPr>
      <w:r w:rsidRPr="009D43B0">
        <w:rPr>
          <w:b/>
          <w:sz w:val="24"/>
          <w:szCs w:val="24"/>
        </w:rPr>
        <w:t>4.9</w:t>
      </w:r>
      <w:r w:rsidRPr="009D43B0">
        <w:rPr>
          <w:b/>
          <w:sz w:val="24"/>
          <w:szCs w:val="24"/>
        </w:rPr>
        <w:tab/>
        <w:t>Overdosering</w:t>
      </w:r>
    </w:p>
    <w:p w14:paraId="13C50764" w14:textId="77777777" w:rsidR="003C46B6" w:rsidRDefault="003C46B6" w:rsidP="00113A5B">
      <w:pPr>
        <w:ind w:left="851"/>
        <w:rPr>
          <w:sz w:val="24"/>
          <w:szCs w:val="24"/>
          <w:lang w:bidi="da-DK"/>
        </w:rPr>
      </w:pPr>
    </w:p>
    <w:p w14:paraId="312A54D8" w14:textId="10D3432E" w:rsidR="00D37CB7" w:rsidRPr="003C46B6" w:rsidRDefault="00D37CB7" w:rsidP="00113A5B">
      <w:pPr>
        <w:ind w:left="851"/>
        <w:rPr>
          <w:i/>
          <w:iCs/>
          <w:color w:val="000000"/>
          <w:sz w:val="24"/>
          <w:szCs w:val="24"/>
        </w:rPr>
      </w:pPr>
      <w:r w:rsidRPr="003C46B6">
        <w:rPr>
          <w:i/>
          <w:sz w:val="24"/>
          <w:szCs w:val="24"/>
          <w:lang w:bidi="da-DK"/>
        </w:rPr>
        <w:t>Symptomer</w:t>
      </w:r>
    </w:p>
    <w:p w14:paraId="4005B8DD" w14:textId="77777777" w:rsidR="00D37CB7" w:rsidRPr="009D43B0" w:rsidRDefault="00D37CB7" w:rsidP="00113A5B">
      <w:pPr>
        <w:ind w:left="851"/>
        <w:rPr>
          <w:color w:val="000000"/>
          <w:sz w:val="24"/>
          <w:szCs w:val="24"/>
        </w:rPr>
      </w:pPr>
      <w:r w:rsidRPr="009D43B0">
        <w:rPr>
          <w:sz w:val="24"/>
          <w:szCs w:val="24"/>
          <w:lang w:bidi="da-DK"/>
        </w:rPr>
        <w:t xml:space="preserve">Menneskelig erfaring med overdosering af </w:t>
      </w:r>
      <w:proofErr w:type="spellStart"/>
      <w:r w:rsidRPr="009D43B0">
        <w:rPr>
          <w:sz w:val="24"/>
          <w:szCs w:val="24"/>
          <w:lang w:bidi="da-DK"/>
        </w:rPr>
        <w:t>tapentadol</w:t>
      </w:r>
      <w:proofErr w:type="spellEnd"/>
      <w:r w:rsidRPr="009D43B0">
        <w:rPr>
          <w:sz w:val="24"/>
          <w:szCs w:val="24"/>
          <w:lang w:bidi="da-DK"/>
        </w:rPr>
        <w:t xml:space="preserve"> er meget begrænset. Prækliniske data tyder på, at symptomer, der ligner dem, der opstår ved andre centralt virkende </w:t>
      </w:r>
      <w:proofErr w:type="spellStart"/>
      <w:r w:rsidRPr="009D43B0">
        <w:rPr>
          <w:sz w:val="24"/>
          <w:szCs w:val="24"/>
          <w:lang w:bidi="da-DK"/>
        </w:rPr>
        <w:t>analgetika</w:t>
      </w:r>
      <w:proofErr w:type="spellEnd"/>
      <w:r w:rsidRPr="009D43B0">
        <w:rPr>
          <w:sz w:val="24"/>
          <w:szCs w:val="24"/>
          <w:lang w:bidi="da-DK"/>
        </w:rPr>
        <w:t xml:space="preserve"> med µ-opioid receptoragonistaktivitet, kan forventes ved forgiftning med </w:t>
      </w:r>
      <w:proofErr w:type="spellStart"/>
      <w:r w:rsidRPr="009D43B0">
        <w:rPr>
          <w:sz w:val="24"/>
          <w:szCs w:val="24"/>
          <w:lang w:bidi="da-DK"/>
        </w:rPr>
        <w:t>tapentadol</w:t>
      </w:r>
      <w:proofErr w:type="spellEnd"/>
      <w:r w:rsidRPr="009D43B0">
        <w:rPr>
          <w:sz w:val="24"/>
          <w:szCs w:val="24"/>
          <w:lang w:bidi="da-DK"/>
        </w:rPr>
        <w:t xml:space="preserve">. Disse symptomer omfatter i princippet, under henvisning til klinisk brug, især myoser, opkastninger, </w:t>
      </w:r>
      <w:proofErr w:type="spellStart"/>
      <w:r w:rsidRPr="009D43B0">
        <w:rPr>
          <w:sz w:val="24"/>
          <w:szCs w:val="24"/>
          <w:lang w:bidi="da-DK"/>
        </w:rPr>
        <w:t>kardiovaskulært</w:t>
      </w:r>
      <w:proofErr w:type="spellEnd"/>
      <w:r w:rsidRPr="009D43B0">
        <w:rPr>
          <w:sz w:val="24"/>
          <w:szCs w:val="24"/>
          <w:lang w:bidi="da-DK"/>
        </w:rPr>
        <w:t xml:space="preserve"> kollaps, bevidsthedsforstyrrelser op til koma, kramper og respirationsdepression op til respirationsstop. </w:t>
      </w:r>
    </w:p>
    <w:p w14:paraId="3884CA1A" w14:textId="77777777" w:rsidR="00D37CB7" w:rsidRPr="009D43B0" w:rsidRDefault="00D37CB7" w:rsidP="00113A5B">
      <w:pPr>
        <w:ind w:left="851"/>
        <w:rPr>
          <w:color w:val="000000"/>
          <w:sz w:val="24"/>
          <w:szCs w:val="24"/>
        </w:rPr>
      </w:pPr>
    </w:p>
    <w:p w14:paraId="0FA5B2EF" w14:textId="77777777" w:rsidR="00D37CB7" w:rsidRPr="003C46B6" w:rsidRDefault="00D37CB7" w:rsidP="00113A5B">
      <w:pPr>
        <w:ind w:left="851"/>
        <w:rPr>
          <w:i/>
          <w:color w:val="000000"/>
          <w:sz w:val="24"/>
          <w:szCs w:val="24"/>
        </w:rPr>
      </w:pPr>
      <w:r w:rsidRPr="003C46B6">
        <w:rPr>
          <w:i/>
          <w:sz w:val="24"/>
          <w:szCs w:val="24"/>
          <w:lang w:bidi="da-DK"/>
        </w:rPr>
        <w:t>Behandling</w:t>
      </w:r>
    </w:p>
    <w:p w14:paraId="62CE37D0" w14:textId="77777777" w:rsidR="00D37CB7" w:rsidRPr="009D43B0" w:rsidRDefault="00D37CB7" w:rsidP="00113A5B">
      <w:pPr>
        <w:ind w:left="851"/>
        <w:rPr>
          <w:color w:val="000000"/>
          <w:sz w:val="24"/>
          <w:szCs w:val="24"/>
        </w:rPr>
      </w:pPr>
      <w:r w:rsidRPr="009D43B0">
        <w:rPr>
          <w:sz w:val="24"/>
          <w:szCs w:val="24"/>
          <w:lang w:bidi="da-DK"/>
        </w:rPr>
        <w:t xml:space="preserve">Håndtering af en overdosering bør have fokus på behandling af symptomer på µ-opioid </w:t>
      </w:r>
      <w:proofErr w:type="spellStart"/>
      <w:r w:rsidRPr="009D43B0">
        <w:rPr>
          <w:sz w:val="24"/>
          <w:szCs w:val="24"/>
          <w:lang w:bidi="da-DK"/>
        </w:rPr>
        <w:t>agonisme</w:t>
      </w:r>
      <w:proofErr w:type="spellEnd"/>
      <w:r w:rsidRPr="009D43B0">
        <w:rPr>
          <w:sz w:val="24"/>
          <w:szCs w:val="24"/>
          <w:lang w:bidi="da-DK"/>
        </w:rPr>
        <w:t xml:space="preserve">. Den primære opmærksomhed bør rettes mod at genetablere frie luftveje og indsætte assisteret eller kontrolleret ventilation, hvis der er mistanke om en overdosis af </w:t>
      </w:r>
      <w:proofErr w:type="spellStart"/>
      <w:r w:rsidRPr="009D43B0">
        <w:rPr>
          <w:sz w:val="24"/>
          <w:szCs w:val="24"/>
          <w:lang w:bidi="da-DK"/>
        </w:rPr>
        <w:t>tapentadol</w:t>
      </w:r>
      <w:proofErr w:type="spellEnd"/>
      <w:r w:rsidRPr="009D43B0">
        <w:rPr>
          <w:sz w:val="24"/>
          <w:szCs w:val="24"/>
          <w:lang w:bidi="da-DK"/>
        </w:rPr>
        <w:t xml:space="preserve">. </w:t>
      </w:r>
    </w:p>
    <w:p w14:paraId="1C402139" w14:textId="77777777" w:rsidR="00D37CB7" w:rsidRPr="009D43B0" w:rsidRDefault="00D37CB7" w:rsidP="00113A5B">
      <w:pPr>
        <w:ind w:left="851"/>
        <w:rPr>
          <w:color w:val="000000"/>
          <w:sz w:val="24"/>
          <w:szCs w:val="24"/>
        </w:rPr>
      </w:pPr>
      <w:r w:rsidRPr="009D43B0">
        <w:rPr>
          <w:sz w:val="24"/>
          <w:szCs w:val="24"/>
          <w:lang w:bidi="da-DK"/>
        </w:rPr>
        <w:t xml:space="preserve">Rene </w:t>
      </w:r>
      <w:proofErr w:type="spellStart"/>
      <w:r w:rsidRPr="009D43B0">
        <w:rPr>
          <w:sz w:val="24"/>
          <w:szCs w:val="24"/>
          <w:lang w:bidi="da-DK"/>
        </w:rPr>
        <w:t>opioide</w:t>
      </w:r>
      <w:proofErr w:type="spellEnd"/>
      <w:r w:rsidRPr="009D43B0">
        <w:rPr>
          <w:sz w:val="24"/>
          <w:szCs w:val="24"/>
          <w:lang w:bidi="da-DK"/>
        </w:rPr>
        <w:t xml:space="preserve"> receptorantagonister, såsom </w:t>
      </w:r>
      <w:proofErr w:type="spellStart"/>
      <w:r w:rsidRPr="009D43B0">
        <w:rPr>
          <w:sz w:val="24"/>
          <w:szCs w:val="24"/>
          <w:lang w:bidi="da-DK"/>
        </w:rPr>
        <w:t>naloxon</w:t>
      </w:r>
      <w:proofErr w:type="spellEnd"/>
      <w:r w:rsidRPr="009D43B0">
        <w:rPr>
          <w:sz w:val="24"/>
          <w:szCs w:val="24"/>
          <w:lang w:bidi="da-DK"/>
        </w:rPr>
        <w:t xml:space="preserve">, er specifikke modgifte mod respirationsdepression som følge af en overdosering af opioid. Respirationsdepression efter en overdosering kan vare længere end varigheden af den </w:t>
      </w:r>
      <w:proofErr w:type="spellStart"/>
      <w:r w:rsidRPr="009D43B0">
        <w:rPr>
          <w:sz w:val="24"/>
          <w:szCs w:val="24"/>
          <w:lang w:bidi="da-DK"/>
        </w:rPr>
        <w:t>opioide</w:t>
      </w:r>
      <w:proofErr w:type="spellEnd"/>
      <w:r w:rsidRPr="009D43B0">
        <w:rPr>
          <w:sz w:val="24"/>
          <w:szCs w:val="24"/>
          <w:lang w:bidi="da-DK"/>
        </w:rPr>
        <w:t xml:space="preserve"> receptorantagonists virkning. Administration af en </w:t>
      </w:r>
      <w:proofErr w:type="gramStart"/>
      <w:r w:rsidRPr="009D43B0">
        <w:rPr>
          <w:sz w:val="24"/>
          <w:szCs w:val="24"/>
          <w:lang w:bidi="da-DK"/>
        </w:rPr>
        <w:t>opioid receptorantagonist</w:t>
      </w:r>
      <w:proofErr w:type="gramEnd"/>
      <w:r w:rsidRPr="009D43B0">
        <w:rPr>
          <w:sz w:val="24"/>
          <w:szCs w:val="24"/>
          <w:lang w:bidi="da-DK"/>
        </w:rPr>
        <w:t xml:space="preserve"> kan ikke fungere som en erstatning for kontinuerlig monitorering af luftveje, vejrtrækning og cirkulation efter en overdosering af opioid. Hvis reaktionen på </w:t>
      </w:r>
      <w:proofErr w:type="spellStart"/>
      <w:r w:rsidRPr="009D43B0">
        <w:rPr>
          <w:sz w:val="24"/>
          <w:szCs w:val="24"/>
          <w:lang w:bidi="da-DK"/>
        </w:rPr>
        <w:t>opioide</w:t>
      </w:r>
      <w:proofErr w:type="spellEnd"/>
      <w:r w:rsidRPr="009D43B0">
        <w:rPr>
          <w:sz w:val="24"/>
          <w:szCs w:val="24"/>
          <w:lang w:bidi="da-DK"/>
        </w:rPr>
        <w:t xml:space="preserve"> receptorantagonister er suboptimal eller kun kortvarig, bør en yderligere dosis antagonist (f.eks. </w:t>
      </w:r>
      <w:proofErr w:type="spellStart"/>
      <w:r w:rsidRPr="009D43B0">
        <w:rPr>
          <w:sz w:val="24"/>
          <w:szCs w:val="24"/>
          <w:lang w:bidi="da-DK"/>
        </w:rPr>
        <w:t>naloxon</w:t>
      </w:r>
      <w:proofErr w:type="spellEnd"/>
      <w:r w:rsidRPr="009D43B0">
        <w:rPr>
          <w:sz w:val="24"/>
          <w:szCs w:val="24"/>
          <w:lang w:bidi="da-DK"/>
        </w:rPr>
        <w:t xml:space="preserve">) administreres som anvist af producenten af produktet. </w:t>
      </w:r>
    </w:p>
    <w:p w14:paraId="63474871" w14:textId="77777777" w:rsidR="00D37CB7" w:rsidRPr="009D43B0" w:rsidRDefault="00D37CB7" w:rsidP="00113A5B">
      <w:pPr>
        <w:ind w:left="851"/>
        <w:rPr>
          <w:color w:val="000000"/>
          <w:sz w:val="24"/>
          <w:szCs w:val="24"/>
        </w:rPr>
      </w:pPr>
      <w:r w:rsidRPr="009D43B0">
        <w:rPr>
          <w:sz w:val="24"/>
          <w:szCs w:val="24"/>
          <w:lang w:bidi="da-DK"/>
        </w:rPr>
        <w:t xml:space="preserve">Man kan overveje en </w:t>
      </w:r>
      <w:proofErr w:type="spellStart"/>
      <w:r w:rsidRPr="009D43B0">
        <w:rPr>
          <w:sz w:val="24"/>
          <w:szCs w:val="24"/>
          <w:lang w:bidi="da-DK"/>
        </w:rPr>
        <w:t>gastrointestinal</w:t>
      </w:r>
      <w:proofErr w:type="spellEnd"/>
      <w:r w:rsidRPr="009D43B0">
        <w:rPr>
          <w:sz w:val="24"/>
          <w:szCs w:val="24"/>
          <w:lang w:bidi="da-DK"/>
        </w:rPr>
        <w:t xml:space="preserve"> dekontaminering for at eliminere </w:t>
      </w:r>
      <w:proofErr w:type="spellStart"/>
      <w:r w:rsidRPr="009D43B0">
        <w:rPr>
          <w:sz w:val="24"/>
          <w:szCs w:val="24"/>
          <w:lang w:bidi="da-DK"/>
        </w:rPr>
        <w:t>uabsorberet</w:t>
      </w:r>
      <w:proofErr w:type="spellEnd"/>
      <w:r w:rsidRPr="009D43B0">
        <w:rPr>
          <w:sz w:val="24"/>
          <w:szCs w:val="24"/>
          <w:lang w:bidi="da-DK"/>
        </w:rPr>
        <w:t xml:space="preserve"> aktivt stof. </w:t>
      </w:r>
      <w:proofErr w:type="spellStart"/>
      <w:r w:rsidRPr="009D43B0">
        <w:rPr>
          <w:sz w:val="24"/>
          <w:szCs w:val="24"/>
          <w:lang w:bidi="da-DK"/>
        </w:rPr>
        <w:t>Gastrointestinal</w:t>
      </w:r>
      <w:proofErr w:type="spellEnd"/>
      <w:r w:rsidRPr="009D43B0">
        <w:rPr>
          <w:sz w:val="24"/>
          <w:szCs w:val="24"/>
          <w:lang w:bidi="da-DK"/>
        </w:rPr>
        <w:t xml:space="preserve"> dekontaminering med aktivt kul eller ved hjælp af maveskylning kan overvejes inden for 2 timer efter indtagelse. Før man forsøger en </w:t>
      </w:r>
      <w:proofErr w:type="spellStart"/>
      <w:r w:rsidRPr="009D43B0">
        <w:rPr>
          <w:sz w:val="24"/>
          <w:szCs w:val="24"/>
          <w:lang w:bidi="da-DK"/>
        </w:rPr>
        <w:t>gastrointestinal</w:t>
      </w:r>
      <w:proofErr w:type="spellEnd"/>
      <w:r w:rsidRPr="009D43B0">
        <w:rPr>
          <w:sz w:val="24"/>
          <w:szCs w:val="24"/>
          <w:lang w:bidi="da-DK"/>
        </w:rPr>
        <w:t xml:space="preserve"> dekontaminering, skal man sørge for at sikre luftvejene.</w:t>
      </w:r>
    </w:p>
    <w:p w14:paraId="25C72F64" w14:textId="77777777" w:rsidR="009260DE" w:rsidRPr="009D43B0" w:rsidRDefault="009260DE" w:rsidP="009260DE">
      <w:pPr>
        <w:tabs>
          <w:tab w:val="left" w:pos="851"/>
        </w:tabs>
        <w:ind w:left="851"/>
        <w:rPr>
          <w:sz w:val="24"/>
          <w:szCs w:val="24"/>
        </w:rPr>
      </w:pPr>
    </w:p>
    <w:p w14:paraId="6571CAAB" w14:textId="77777777" w:rsidR="009260DE" w:rsidRPr="009D43B0" w:rsidRDefault="009260DE" w:rsidP="009260DE">
      <w:pPr>
        <w:tabs>
          <w:tab w:val="left" w:pos="851"/>
        </w:tabs>
        <w:ind w:left="851" w:hanging="851"/>
        <w:rPr>
          <w:b/>
          <w:sz w:val="24"/>
          <w:szCs w:val="24"/>
        </w:rPr>
      </w:pPr>
      <w:r w:rsidRPr="009D43B0">
        <w:rPr>
          <w:b/>
          <w:sz w:val="24"/>
          <w:szCs w:val="24"/>
        </w:rPr>
        <w:t>4.10</w:t>
      </w:r>
      <w:r w:rsidRPr="009D43B0">
        <w:rPr>
          <w:b/>
          <w:sz w:val="24"/>
          <w:szCs w:val="24"/>
        </w:rPr>
        <w:tab/>
        <w:t>Udlevering</w:t>
      </w:r>
    </w:p>
    <w:p w14:paraId="5978FCED" w14:textId="127DD5C0" w:rsidR="009260DE" w:rsidRPr="009D43B0" w:rsidRDefault="00A25A88" w:rsidP="009260DE">
      <w:pPr>
        <w:tabs>
          <w:tab w:val="left" w:pos="851"/>
        </w:tabs>
        <w:ind w:left="851"/>
        <w:rPr>
          <w:sz w:val="24"/>
          <w:szCs w:val="24"/>
        </w:rPr>
      </w:pPr>
      <w:r w:rsidRPr="009D43B0">
        <w:rPr>
          <w:sz w:val="24"/>
          <w:szCs w:val="24"/>
        </w:rPr>
        <w:t>A§4 - kop</w:t>
      </w:r>
      <w:r w:rsidR="008037DB">
        <w:rPr>
          <w:sz w:val="24"/>
          <w:szCs w:val="24"/>
        </w:rPr>
        <w:t>i</w:t>
      </w:r>
      <w:r w:rsidRPr="009D43B0">
        <w:rPr>
          <w:sz w:val="24"/>
          <w:szCs w:val="24"/>
        </w:rPr>
        <w:t>eringspligtigt</w:t>
      </w:r>
    </w:p>
    <w:p w14:paraId="118C0524" w14:textId="77777777" w:rsidR="009260DE" w:rsidRPr="009D43B0" w:rsidRDefault="009260DE" w:rsidP="009260DE">
      <w:pPr>
        <w:tabs>
          <w:tab w:val="left" w:pos="851"/>
        </w:tabs>
        <w:ind w:left="851"/>
        <w:rPr>
          <w:sz w:val="24"/>
          <w:szCs w:val="24"/>
        </w:rPr>
      </w:pPr>
    </w:p>
    <w:p w14:paraId="43ADDEEA" w14:textId="77777777" w:rsidR="009260DE" w:rsidRPr="009D43B0" w:rsidRDefault="009260DE" w:rsidP="009260DE">
      <w:pPr>
        <w:tabs>
          <w:tab w:val="left" w:pos="851"/>
        </w:tabs>
        <w:ind w:left="851"/>
        <w:rPr>
          <w:sz w:val="24"/>
          <w:szCs w:val="24"/>
        </w:rPr>
      </w:pPr>
    </w:p>
    <w:p w14:paraId="004D90A0" w14:textId="77777777" w:rsidR="009260DE" w:rsidRPr="009D43B0" w:rsidRDefault="009260DE" w:rsidP="009260DE">
      <w:pPr>
        <w:tabs>
          <w:tab w:val="left" w:pos="851"/>
        </w:tabs>
        <w:ind w:left="851" w:hanging="851"/>
        <w:rPr>
          <w:b/>
          <w:sz w:val="24"/>
          <w:szCs w:val="24"/>
        </w:rPr>
      </w:pPr>
      <w:r w:rsidRPr="009D43B0">
        <w:rPr>
          <w:b/>
          <w:sz w:val="24"/>
          <w:szCs w:val="24"/>
        </w:rPr>
        <w:t>5.</w:t>
      </w:r>
      <w:r w:rsidRPr="009D43B0">
        <w:rPr>
          <w:b/>
          <w:sz w:val="24"/>
          <w:szCs w:val="24"/>
        </w:rPr>
        <w:tab/>
        <w:t>FARMAKOLOGISKE EGENSKABER</w:t>
      </w:r>
    </w:p>
    <w:p w14:paraId="62D43FEB" w14:textId="77777777" w:rsidR="009260DE" w:rsidRPr="009D43B0" w:rsidRDefault="009260DE" w:rsidP="009260DE">
      <w:pPr>
        <w:tabs>
          <w:tab w:val="left" w:pos="851"/>
        </w:tabs>
        <w:ind w:left="851"/>
        <w:rPr>
          <w:sz w:val="24"/>
          <w:szCs w:val="24"/>
        </w:rPr>
      </w:pPr>
    </w:p>
    <w:p w14:paraId="03A50C31" w14:textId="77777777" w:rsidR="009260DE" w:rsidRPr="009D43B0" w:rsidRDefault="009260DE" w:rsidP="009260DE">
      <w:pPr>
        <w:tabs>
          <w:tab w:val="num" w:pos="851"/>
        </w:tabs>
        <w:ind w:left="851" w:hanging="851"/>
        <w:rPr>
          <w:b/>
          <w:sz w:val="24"/>
          <w:szCs w:val="24"/>
        </w:rPr>
      </w:pPr>
      <w:r w:rsidRPr="009D43B0">
        <w:rPr>
          <w:b/>
          <w:sz w:val="24"/>
          <w:szCs w:val="24"/>
        </w:rPr>
        <w:t>5.1</w:t>
      </w:r>
      <w:r w:rsidRPr="009D43B0">
        <w:rPr>
          <w:b/>
          <w:sz w:val="24"/>
          <w:szCs w:val="24"/>
        </w:rPr>
        <w:tab/>
      </w:r>
      <w:proofErr w:type="spellStart"/>
      <w:r w:rsidRPr="009D43B0">
        <w:rPr>
          <w:b/>
          <w:sz w:val="24"/>
          <w:szCs w:val="24"/>
        </w:rPr>
        <w:t>Farmakodynamiske</w:t>
      </w:r>
      <w:proofErr w:type="spellEnd"/>
      <w:r w:rsidRPr="009D43B0">
        <w:rPr>
          <w:b/>
          <w:sz w:val="24"/>
          <w:szCs w:val="24"/>
        </w:rPr>
        <w:t xml:space="preserve"> egenskaber</w:t>
      </w:r>
    </w:p>
    <w:p w14:paraId="731D5D74" w14:textId="2909769F" w:rsidR="00D720BF" w:rsidRDefault="00D720BF" w:rsidP="00D720BF">
      <w:pPr>
        <w:ind w:left="851"/>
        <w:rPr>
          <w:sz w:val="24"/>
          <w:szCs w:val="24"/>
          <w:lang w:bidi="da-DK"/>
        </w:rPr>
      </w:pPr>
      <w:proofErr w:type="spellStart"/>
      <w:r>
        <w:rPr>
          <w:sz w:val="24"/>
          <w:szCs w:val="24"/>
          <w:lang w:bidi="da-DK"/>
        </w:rPr>
        <w:t>Farmakoterapeutisk</w:t>
      </w:r>
      <w:proofErr w:type="spellEnd"/>
      <w:r>
        <w:rPr>
          <w:sz w:val="24"/>
          <w:szCs w:val="24"/>
          <w:lang w:bidi="da-DK"/>
        </w:rPr>
        <w:t xml:space="preserve"> klassifikation: </w:t>
      </w:r>
      <w:proofErr w:type="spellStart"/>
      <w:r w:rsidRPr="009D43B0">
        <w:rPr>
          <w:sz w:val="24"/>
          <w:szCs w:val="24"/>
          <w:lang w:bidi="da-DK"/>
        </w:rPr>
        <w:t>Analgetika</w:t>
      </w:r>
      <w:proofErr w:type="spellEnd"/>
      <w:r w:rsidRPr="009D43B0">
        <w:rPr>
          <w:sz w:val="24"/>
          <w:szCs w:val="24"/>
          <w:lang w:bidi="da-DK"/>
        </w:rPr>
        <w:t>; opioider; andre opioider</w:t>
      </w:r>
      <w:r>
        <w:rPr>
          <w:sz w:val="24"/>
          <w:szCs w:val="24"/>
          <w:lang w:bidi="da-DK"/>
        </w:rPr>
        <w:t>.</w:t>
      </w:r>
    </w:p>
    <w:p w14:paraId="6B1867EF" w14:textId="42D85284" w:rsidR="00D720BF" w:rsidRDefault="00D720BF" w:rsidP="00D720BF">
      <w:pPr>
        <w:ind w:left="851"/>
        <w:rPr>
          <w:sz w:val="24"/>
          <w:szCs w:val="24"/>
          <w:lang w:bidi="da-DK"/>
        </w:rPr>
      </w:pPr>
      <w:r w:rsidRPr="009D43B0">
        <w:rPr>
          <w:sz w:val="24"/>
          <w:szCs w:val="24"/>
          <w:lang w:bidi="da-DK"/>
        </w:rPr>
        <w:t>ATC-kode: N</w:t>
      </w:r>
      <w:r>
        <w:rPr>
          <w:sz w:val="24"/>
          <w:szCs w:val="24"/>
          <w:lang w:bidi="da-DK"/>
        </w:rPr>
        <w:t xml:space="preserve"> </w:t>
      </w:r>
      <w:r w:rsidRPr="009D43B0">
        <w:rPr>
          <w:sz w:val="24"/>
          <w:szCs w:val="24"/>
          <w:lang w:bidi="da-DK"/>
        </w:rPr>
        <w:t>02</w:t>
      </w:r>
      <w:r>
        <w:rPr>
          <w:sz w:val="24"/>
          <w:szCs w:val="24"/>
          <w:lang w:bidi="da-DK"/>
        </w:rPr>
        <w:t xml:space="preserve"> </w:t>
      </w:r>
      <w:r w:rsidRPr="009D43B0">
        <w:rPr>
          <w:sz w:val="24"/>
          <w:szCs w:val="24"/>
          <w:lang w:bidi="da-DK"/>
        </w:rPr>
        <w:t>AX</w:t>
      </w:r>
      <w:r>
        <w:rPr>
          <w:sz w:val="24"/>
          <w:szCs w:val="24"/>
          <w:lang w:bidi="da-DK"/>
        </w:rPr>
        <w:t xml:space="preserve"> </w:t>
      </w:r>
      <w:r w:rsidRPr="009D43B0">
        <w:rPr>
          <w:sz w:val="24"/>
          <w:szCs w:val="24"/>
          <w:lang w:bidi="da-DK"/>
        </w:rPr>
        <w:t>06.</w:t>
      </w:r>
    </w:p>
    <w:p w14:paraId="7FE260B3" w14:textId="77777777" w:rsidR="00D720BF" w:rsidRPr="00D720BF" w:rsidRDefault="00D720BF" w:rsidP="00D720BF">
      <w:pPr>
        <w:ind w:left="851"/>
        <w:rPr>
          <w:color w:val="000000"/>
          <w:sz w:val="24"/>
          <w:szCs w:val="24"/>
        </w:rPr>
      </w:pPr>
    </w:p>
    <w:p w14:paraId="1C4CFD48" w14:textId="65FE9815" w:rsidR="00D37CB7" w:rsidRPr="009D43B0" w:rsidRDefault="00D37CB7" w:rsidP="00113A5B">
      <w:pPr>
        <w:ind w:left="851"/>
        <w:rPr>
          <w:color w:val="000000"/>
          <w:sz w:val="24"/>
          <w:szCs w:val="24"/>
        </w:rPr>
      </w:pPr>
      <w:proofErr w:type="spellStart"/>
      <w:r w:rsidRPr="009D43B0">
        <w:rPr>
          <w:sz w:val="24"/>
          <w:szCs w:val="24"/>
          <w:lang w:bidi="da-DK"/>
        </w:rPr>
        <w:t>Tapentadol</w:t>
      </w:r>
      <w:proofErr w:type="spellEnd"/>
      <w:r w:rsidRPr="009D43B0">
        <w:rPr>
          <w:sz w:val="24"/>
          <w:szCs w:val="24"/>
          <w:lang w:bidi="da-DK"/>
        </w:rPr>
        <w:t xml:space="preserve"> er et stærkt </w:t>
      </w:r>
      <w:proofErr w:type="spellStart"/>
      <w:r w:rsidRPr="009D43B0">
        <w:rPr>
          <w:sz w:val="24"/>
          <w:szCs w:val="24"/>
          <w:lang w:bidi="da-DK"/>
        </w:rPr>
        <w:t>analgetikum</w:t>
      </w:r>
      <w:proofErr w:type="spellEnd"/>
      <w:r w:rsidRPr="009D43B0">
        <w:rPr>
          <w:sz w:val="24"/>
          <w:szCs w:val="24"/>
          <w:lang w:bidi="da-DK"/>
        </w:rPr>
        <w:t xml:space="preserve"> med μ-</w:t>
      </w:r>
      <w:proofErr w:type="spellStart"/>
      <w:r w:rsidRPr="009D43B0">
        <w:rPr>
          <w:sz w:val="24"/>
          <w:szCs w:val="24"/>
          <w:lang w:bidi="da-DK"/>
        </w:rPr>
        <w:t>agonistisk</w:t>
      </w:r>
      <w:proofErr w:type="spellEnd"/>
      <w:r w:rsidRPr="009D43B0">
        <w:rPr>
          <w:sz w:val="24"/>
          <w:szCs w:val="24"/>
          <w:lang w:bidi="da-DK"/>
        </w:rPr>
        <w:t xml:space="preserve"> </w:t>
      </w:r>
      <w:proofErr w:type="spellStart"/>
      <w:r w:rsidRPr="009D43B0">
        <w:rPr>
          <w:sz w:val="24"/>
          <w:szCs w:val="24"/>
          <w:lang w:bidi="da-DK"/>
        </w:rPr>
        <w:t>opioide</w:t>
      </w:r>
      <w:proofErr w:type="spellEnd"/>
      <w:r w:rsidRPr="009D43B0">
        <w:rPr>
          <w:sz w:val="24"/>
          <w:szCs w:val="24"/>
          <w:lang w:bidi="da-DK"/>
        </w:rPr>
        <w:t xml:space="preserve"> egenskaber og hæmmer samtidig genoptagelsen af noradrenalin. </w:t>
      </w:r>
      <w:proofErr w:type="spellStart"/>
      <w:r w:rsidRPr="009D43B0">
        <w:rPr>
          <w:sz w:val="24"/>
          <w:szCs w:val="24"/>
          <w:lang w:bidi="da-DK"/>
        </w:rPr>
        <w:t>Tapentadol</w:t>
      </w:r>
      <w:proofErr w:type="spellEnd"/>
      <w:r w:rsidRPr="009D43B0">
        <w:rPr>
          <w:sz w:val="24"/>
          <w:szCs w:val="24"/>
          <w:lang w:bidi="da-DK"/>
        </w:rPr>
        <w:t xml:space="preserve"> udøver sin analgetiske virkning direkte uden en farmakologisk aktiv metabolit. </w:t>
      </w:r>
    </w:p>
    <w:p w14:paraId="43265320" w14:textId="77777777" w:rsidR="00D37CB7" w:rsidRPr="009D43B0" w:rsidRDefault="00D37CB7" w:rsidP="00113A5B">
      <w:pPr>
        <w:ind w:left="851"/>
        <w:rPr>
          <w:color w:val="000000"/>
          <w:sz w:val="24"/>
          <w:szCs w:val="24"/>
        </w:rPr>
      </w:pPr>
    </w:p>
    <w:p w14:paraId="304FC7AB" w14:textId="77777777" w:rsidR="00D37CB7" w:rsidRPr="009D43B0" w:rsidRDefault="00D37CB7" w:rsidP="00113A5B">
      <w:pPr>
        <w:ind w:left="851"/>
        <w:rPr>
          <w:color w:val="000000"/>
          <w:sz w:val="24"/>
          <w:szCs w:val="24"/>
        </w:rPr>
      </w:pPr>
      <w:r w:rsidRPr="009D43B0">
        <w:rPr>
          <w:sz w:val="24"/>
          <w:szCs w:val="24"/>
          <w:lang w:bidi="da-DK"/>
        </w:rPr>
        <w:t xml:space="preserve">Indflydelse på det </w:t>
      </w:r>
      <w:proofErr w:type="spellStart"/>
      <w:r w:rsidRPr="009D43B0">
        <w:rPr>
          <w:sz w:val="24"/>
          <w:szCs w:val="24"/>
          <w:lang w:bidi="da-DK"/>
        </w:rPr>
        <w:t>kardiovaskulære</w:t>
      </w:r>
      <w:proofErr w:type="spellEnd"/>
      <w:r w:rsidRPr="009D43B0">
        <w:rPr>
          <w:sz w:val="24"/>
          <w:szCs w:val="24"/>
          <w:lang w:bidi="da-DK"/>
        </w:rPr>
        <w:t xml:space="preserve"> system: I et omfattende humant QT-forsøg blev der ikke påvist nogen effekt af flere terapeutiske og supraterapeutiske doser af </w:t>
      </w:r>
      <w:proofErr w:type="spellStart"/>
      <w:r w:rsidRPr="009D43B0">
        <w:rPr>
          <w:sz w:val="24"/>
          <w:szCs w:val="24"/>
          <w:lang w:bidi="da-DK"/>
        </w:rPr>
        <w:t>tapentadol</w:t>
      </w:r>
      <w:proofErr w:type="spellEnd"/>
      <w:r w:rsidRPr="009D43B0">
        <w:rPr>
          <w:sz w:val="24"/>
          <w:szCs w:val="24"/>
          <w:lang w:bidi="da-DK"/>
        </w:rPr>
        <w:t xml:space="preserve"> på QT-intervallet. På samme måde havde </w:t>
      </w:r>
      <w:proofErr w:type="spellStart"/>
      <w:r w:rsidRPr="009D43B0">
        <w:rPr>
          <w:sz w:val="24"/>
          <w:szCs w:val="24"/>
          <w:lang w:bidi="da-DK"/>
        </w:rPr>
        <w:t>tapentadol</w:t>
      </w:r>
      <w:proofErr w:type="spellEnd"/>
      <w:r w:rsidRPr="009D43B0">
        <w:rPr>
          <w:sz w:val="24"/>
          <w:szCs w:val="24"/>
          <w:lang w:bidi="da-DK"/>
        </w:rPr>
        <w:t xml:space="preserve"> ingen relevant effekt på andre EKG-parametre (hjertefrekvens, PR-interval, QRS-varighed, T-bølge- eller U-bølge-morfologi).</w:t>
      </w:r>
    </w:p>
    <w:p w14:paraId="5B47A112" w14:textId="77777777" w:rsidR="003C46B6" w:rsidRDefault="003C46B6" w:rsidP="00113A5B">
      <w:pPr>
        <w:ind w:left="851"/>
        <w:rPr>
          <w:i/>
          <w:sz w:val="24"/>
          <w:szCs w:val="24"/>
          <w:lang w:bidi="da-DK"/>
        </w:rPr>
      </w:pPr>
    </w:p>
    <w:p w14:paraId="7FABCB2D" w14:textId="21BC9909" w:rsidR="00D37CB7" w:rsidRPr="009D43B0" w:rsidRDefault="00D37CB7" w:rsidP="00113A5B">
      <w:pPr>
        <w:ind w:left="851"/>
        <w:rPr>
          <w:color w:val="000000"/>
          <w:sz w:val="24"/>
          <w:szCs w:val="24"/>
        </w:rPr>
      </w:pPr>
      <w:r w:rsidRPr="009D43B0">
        <w:rPr>
          <w:i/>
          <w:sz w:val="24"/>
          <w:szCs w:val="24"/>
          <w:lang w:bidi="da-DK"/>
        </w:rPr>
        <w:t xml:space="preserve">Pædiatrisk population </w:t>
      </w:r>
    </w:p>
    <w:p w14:paraId="7C9E784D" w14:textId="77777777" w:rsidR="00D37CB7" w:rsidRPr="009D43B0" w:rsidRDefault="00D37CB7" w:rsidP="00113A5B">
      <w:pPr>
        <w:ind w:left="851"/>
        <w:rPr>
          <w:color w:val="000000"/>
          <w:sz w:val="24"/>
          <w:szCs w:val="24"/>
        </w:rPr>
      </w:pPr>
      <w:r w:rsidRPr="009D43B0">
        <w:rPr>
          <w:sz w:val="24"/>
          <w:szCs w:val="24"/>
          <w:lang w:bidi="da-DK"/>
        </w:rPr>
        <w:t xml:space="preserve">Det Europæiske Lægemiddelagentur har udsat forpligtelsen til at fremlægge resultaterne af studier med </w:t>
      </w:r>
      <w:proofErr w:type="spellStart"/>
      <w:r w:rsidRPr="009D43B0">
        <w:rPr>
          <w:sz w:val="24"/>
          <w:szCs w:val="24"/>
          <w:lang w:bidi="da-DK"/>
        </w:rPr>
        <w:t>tapentadol</w:t>
      </w:r>
      <w:proofErr w:type="spellEnd"/>
      <w:r w:rsidRPr="009D43B0">
        <w:rPr>
          <w:sz w:val="24"/>
          <w:szCs w:val="24"/>
          <w:lang w:bidi="da-DK"/>
        </w:rPr>
        <w:t xml:space="preserve">-depottabletter i alle undergrupper af den pædiatriske population med svære kroniske smerter. </w:t>
      </w:r>
    </w:p>
    <w:p w14:paraId="667A2505" w14:textId="77777777" w:rsidR="00D37CB7" w:rsidRPr="009D43B0" w:rsidRDefault="00D37CB7" w:rsidP="00113A5B">
      <w:pPr>
        <w:ind w:left="851"/>
        <w:rPr>
          <w:color w:val="000000"/>
          <w:sz w:val="24"/>
          <w:szCs w:val="24"/>
        </w:rPr>
      </w:pPr>
      <w:r w:rsidRPr="009D43B0">
        <w:rPr>
          <w:sz w:val="24"/>
          <w:szCs w:val="24"/>
          <w:lang w:bidi="da-DK"/>
        </w:rPr>
        <w:t>Se pkt. 4.2 for oplysninger om pædiatrisk brug.</w:t>
      </w:r>
    </w:p>
    <w:p w14:paraId="47B2643F" w14:textId="77777777" w:rsidR="003C46B6" w:rsidRDefault="003C46B6" w:rsidP="00113A5B">
      <w:pPr>
        <w:ind w:left="851"/>
        <w:rPr>
          <w:i/>
          <w:sz w:val="24"/>
          <w:szCs w:val="24"/>
          <w:lang w:bidi="da-DK"/>
        </w:rPr>
      </w:pPr>
    </w:p>
    <w:p w14:paraId="76EB252D" w14:textId="08B94C57" w:rsidR="00D37CB7" w:rsidRPr="009D43B0" w:rsidRDefault="00D37CB7" w:rsidP="00113A5B">
      <w:pPr>
        <w:ind w:left="851"/>
        <w:rPr>
          <w:i/>
          <w:color w:val="000000"/>
          <w:sz w:val="24"/>
          <w:szCs w:val="24"/>
        </w:rPr>
      </w:pPr>
      <w:r w:rsidRPr="009D43B0">
        <w:rPr>
          <w:i/>
          <w:sz w:val="24"/>
          <w:szCs w:val="24"/>
          <w:lang w:bidi="da-DK"/>
        </w:rPr>
        <w:t xml:space="preserve">Data efter markedsføring </w:t>
      </w:r>
    </w:p>
    <w:p w14:paraId="35FE32EC" w14:textId="77777777" w:rsidR="00D37CB7" w:rsidRPr="009D43B0" w:rsidRDefault="00D37CB7" w:rsidP="00113A5B">
      <w:pPr>
        <w:ind w:left="851"/>
        <w:rPr>
          <w:color w:val="000000"/>
          <w:sz w:val="24"/>
          <w:szCs w:val="24"/>
        </w:rPr>
      </w:pPr>
      <w:r w:rsidRPr="009D43B0">
        <w:rPr>
          <w:sz w:val="24"/>
          <w:szCs w:val="24"/>
          <w:lang w:bidi="da-DK"/>
        </w:rPr>
        <w:t xml:space="preserve">Der er blevet gennemført to forsøg efter markedsføring for at adressere den praktiske brug af </w:t>
      </w:r>
      <w:proofErr w:type="spellStart"/>
      <w:r w:rsidRPr="009D43B0">
        <w:rPr>
          <w:sz w:val="24"/>
          <w:szCs w:val="24"/>
          <w:lang w:bidi="da-DK"/>
        </w:rPr>
        <w:t>tapentadol</w:t>
      </w:r>
      <w:proofErr w:type="spellEnd"/>
      <w:r w:rsidRPr="009D43B0">
        <w:rPr>
          <w:sz w:val="24"/>
          <w:szCs w:val="24"/>
          <w:lang w:bidi="da-DK"/>
        </w:rPr>
        <w:t>.</w:t>
      </w:r>
    </w:p>
    <w:p w14:paraId="73F46012" w14:textId="77777777" w:rsidR="00D37CB7" w:rsidRPr="009D43B0" w:rsidRDefault="00D37CB7" w:rsidP="00113A5B">
      <w:pPr>
        <w:ind w:left="851"/>
        <w:rPr>
          <w:color w:val="000000"/>
          <w:sz w:val="24"/>
          <w:szCs w:val="24"/>
        </w:rPr>
      </w:pPr>
      <w:r w:rsidRPr="009D43B0">
        <w:rPr>
          <w:sz w:val="24"/>
          <w:szCs w:val="24"/>
          <w:lang w:bidi="da-DK"/>
        </w:rPr>
        <w:t xml:space="preserve">Effekten af </w:t>
      </w:r>
      <w:proofErr w:type="spellStart"/>
      <w:r w:rsidRPr="009D43B0">
        <w:rPr>
          <w:sz w:val="24"/>
          <w:szCs w:val="24"/>
          <w:lang w:bidi="da-DK"/>
        </w:rPr>
        <w:t>tapentadol</w:t>
      </w:r>
      <w:proofErr w:type="spellEnd"/>
      <w:r w:rsidRPr="009D43B0">
        <w:rPr>
          <w:sz w:val="24"/>
          <w:szCs w:val="24"/>
          <w:lang w:bidi="da-DK"/>
        </w:rPr>
        <w:t xml:space="preserve">-depottabletter er blevet bekræftet i et randomiseret, dobbeltblindet multicenterforsøg med parallelle grupper med patienter, der lider af lænderygsmerter med en neuropatisk komponent (KF5503/58). Reduktioner i den gennemsnitlige smerteintensitet var ens i </w:t>
      </w:r>
      <w:proofErr w:type="spellStart"/>
      <w:r w:rsidRPr="009D43B0">
        <w:rPr>
          <w:sz w:val="24"/>
          <w:szCs w:val="24"/>
          <w:lang w:bidi="da-DK"/>
        </w:rPr>
        <w:t>tapentadol</w:t>
      </w:r>
      <w:proofErr w:type="spellEnd"/>
      <w:r w:rsidRPr="009D43B0">
        <w:rPr>
          <w:sz w:val="24"/>
          <w:szCs w:val="24"/>
          <w:lang w:bidi="da-DK"/>
        </w:rPr>
        <w:t xml:space="preserve">-behandlingsgruppen og gruppen behandlet med </w:t>
      </w:r>
      <w:proofErr w:type="spellStart"/>
      <w:r w:rsidRPr="009D43B0">
        <w:rPr>
          <w:sz w:val="24"/>
          <w:szCs w:val="24"/>
          <w:lang w:bidi="da-DK"/>
        </w:rPr>
        <w:t>komparator</w:t>
      </w:r>
      <w:proofErr w:type="spellEnd"/>
      <w:r w:rsidRPr="009D43B0">
        <w:rPr>
          <w:sz w:val="24"/>
          <w:szCs w:val="24"/>
          <w:lang w:bidi="da-DK"/>
        </w:rPr>
        <w:t xml:space="preserve">, dvs. subjekterne fik en kombination af </w:t>
      </w:r>
      <w:proofErr w:type="spellStart"/>
      <w:r w:rsidRPr="009D43B0">
        <w:rPr>
          <w:sz w:val="24"/>
          <w:szCs w:val="24"/>
          <w:lang w:bidi="da-DK"/>
        </w:rPr>
        <w:t>tapentadol</w:t>
      </w:r>
      <w:proofErr w:type="spellEnd"/>
      <w:r w:rsidRPr="009D43B0">
        <w:rPr>
          <w:sz w:val="24"/>
          <w:szCs w:val="24"/>
          <w:lang w:bidi="da-DK"/>
        </w:rPr>
        <w:t xml:space="preserve">-depottabletter og </w:t>
      </w:r>
      <w:proofErr w:type="spellStart"/>
      <w:r w:rsidRPr="009D43B0">
        <w:rPr>
          <w:sz w:val="24"/>
          <w:szCs w:val="24"/>
          <w:lang w:bidi="da-DK"/>
        </w:rPr>
        <w:t>pregabalin</w:t>
      </w:r>
      <w:proofErr w:type="spellEnd"/>
      <w:r w:rsidRPr="009D43B0">
        <w:rPr>
          <w:sz w:val="24"/>
          <w:szCs w:val="24"/>
          <w:lang w:bidi="da-DK"/>
        </w:rPr>
        <w:t>-tabletter med øjeblikkelig frigivelse.</w:t>
      </w:r>
    </w:p>
    <w:p w14:paraId="011698AA" w14:textId="77777777" w:rsidR="00D37CB7" w:rsidRPr="009D43B0" w:rsidRDefault="00D37CB7" w:rsidP="00113A5B">
      <w:pPr>
        <w:ind w:left="851"/>
        <w:rPr>
          <w:color w:val="000000"/>
          <w:sz w:val="24"/>
          <w:szCs w:val="24"/>
        </w:rPr>
      </w:pPr>
      <w:r w:rsidRPr="009D43B0">
        <w:rPr>
          <w:sz w:val="24"/>
          <w:szCs w:val="24"/>
          <w:lang w:bidi="da-DK"/>
        </w:rPr>
        <w:t xml:space="preserve">I et åbent, randomiseret multicenterforsøg med patienter med svære kroniske lændesmerter med en neuropatisk komponent (KF5503/60), blev </w:t>
      </w:r>
      <w:proofErr w:type="spellStart"/>
      <w:r w:rsidRPr="009D43B0">
        <w:rPr>
          <w:sz w:val="24"/>
          <w:szCs w:val="24"/>
          <w:lang w:bidi="da-DK"/>
        </w:rPr>
        <w:t>tapentadol</w:t>
      </w:r>
      <w:proofErr w:type="spellEnd"/>
      <w:r w:rsidRPr="009D43B0">
        <w:rPr>
          <w:sz w:val="24"/>
          <w:szCs w:val="24"/>
          <w:lang w:bidi="da-DK"/>
        </w:rPr>
        <w:t>-depottabletter forbundet med signifikante reduktioner i den gennemsnitlige smerteintensitet.</w:t>
      </w:r>
    </w:p>
    <w:p w14:paraId="14F2864A" w14:textId="77777777" w:rsidR="009260DE" w:rsidRPr="009D43B0" w:rsidRDefault="009260DE" w:rsidP="009260DE">
      <w:pPr>
        <w:tabs>
          <w:tab w:val="left" w:pos="851"/>
        </w:tabs>
        <w:ind w:left="851"/>
        <w:rPr>
          <w:sz w:val="24"/>
          <w:szCs w:val="24"/>
        </w:rPr>
      </w:pPr>
    </w:p>
    <w:p w14:paraId="3716719E" w14:textId="77777777" w:rsidR="009260DE" w:rsidRPr="009D43B0" w:rsidRDefault="009260DE" w:rsidP="009260DE">
      <w:pPr>
        <w:tabs>
          <w:tab w:val="left" w:pos="851"/>
        </w:tabs>
        <w:ind w:left="851" w:hanging="851"/>
        <w:rPr>
          <w:b/>
          <w:sz w:val="24"/>
          <w:szCs w:val="24"/>
        </w:rPr>
      </w:pPr>
      <w:r w:rsidRPr="009D43B0">
        <w:rPr>
          <w:b/>
          <w:sz w:val="24"/>
          <w:szCs w:val="24"/>
        </w:rPr>
        <w:t>5.2</w:t>
      </w:r>
      <w:r w:rsidRPr="009D43B0">
        <w:rPr>
          <w:b/>
          <w:sz w:val="24"/>
          <w:szCs w:val="24"/>
        </w:rPr>
        <w:tab/>
      </w:r>
      <w:proofErr w:type="spellStart"/>
      <w:r w:rsidRPr="009D43B0">
        <w:rPr>
          <w:b/>
          <w:sz w:val="24"/>
          <w:szCs w:val="24"/>
        </w:rPr>
        <w:t>Farmakokinetiske</w:t>
      </w:r>
      <w:proofErr w:type="spellEnd"/>
      <w:r w:rsidRPr="009D43B0">
        <w:rPr>
          <w:b/>
          <w:sz w:val="24"/>
          <w:szCs w:val="24"/>
        </w:rPr>
        <w:t xml:space="preserve"> egenskaber</w:t>
      </w:r>
    </w:p>
    <w:p w14:paraId="6B83D5D2" w14:textId="77777777" w:rsidR="003C46B6" w:rsidRDefault="003C46B6" w:rsidP="00113A5B">
      <w:pPr>
        <w:ind w:left="851"/>
        <w:rPr>
          <w:sz w:val="24"/>
          <w:szCs w:val="24"/>
          <w:lang w:bidi="da-DK"/>
        </w:rPr>
      </w:pPr>
    </w:p>
    <w:p w14:paraId="43951FDD" w14:textId="65FB0F38" w:rsidR="00D37CB7" w:rsidRPr="003C46B6" w:rsidRDefault="00D37CB7" w:rsidP="00113A5B">
      <w:pPr>
        <w:ind w:left="851"/>
        <w:rPr>
          <w:i/>
          <w:color w:val="000000"/>
          <w:sz w:val="24"/>
          <w:szCs w:val="24"/>
        </w:rPr>
      </w:pPr>
      <w:r w:rsidRPr="003C46B6">
        <w:rPr>
          <w:i/>
          <w:sz w:val="24"/>
          <w:szCs w:val="24"/>
          <w:lang w:bidi="da-DK"/>
        </w:rPr>
        <w:t xml:space="preserve">Absorption </w:t>
      </w:r>
    </w:p>
    <w:p w14:paraId="4AF42911" w14:textId="77777777" w:rsidR="00D37CB7" w:rsidRPr="009D43B0" w:rsidRDefault="00D37CB7" w:rsidP="00113A5B">
      <w:pPr>
        <w:ind w:left="851"/>
        <w:rPr>
          <w:color w:val="000000"/>
          <w:sz w:val="24"/>
          <w:szCs w:val="24"/>
        </w:rPr>
      </w:pPr>
      <w:r w:rsidRPr="009D43B0">
        <w:rPr>
          <w:sz w:val="24"/>
          <w:szCs w:val="24"/>
          <w:lang w:bidi="da-DK"/>
        </w:rPr>
        <w:t xml:space="preserve">Gennemsnitlig absolut biotilgængelighed efter administration af en enkeltdosis (fastende) </w:t>
      </w:r>
      <w:proofErr w:type="spellStart"/>
      <w:r w:rsidRPr="009D43B0">
        <w:rPr>
          <w:sz w:val="24"/>
          <w:szCs w:val="24"/>
          <w:lang w:bidi="da-DK"/>
        </w:rPr>
        <w:t>tapentadol</w:t>
      </w:r>
      <w:proofErr w:type="spellEnd"/>
      <w:r w:rsidRPr="009D43B0">
        <w:rPr>
          <w:sz w:val="24"/>
          <w:szCs w:val="24"/>
          <w:lang w:bidi="da-DK"/>
        </w:rPr>
        <w:t xml:space="preserve"> er ca. 32 % på grund af omfattende første passage-metabolisme. De højeste serumkoncentrationer af </w:t>
      </w:r>
      <w:proofErr w:type="spellStart"/>
      <w:r w:rsidRPr="009D43B0">
        <w:rPr>
          <w:sz w:val="24"/>
          <w:szCs w:val="24"/>
          <w:lang w:bidi="da-DK"/>
        </w:rPr>
        <w:t>tapentadol</w:t>
      </w:r>
      <w:proofErr w:type="spellEnd"/>
      <w:r w:rsidRPr="009D43B0">
        <w:rPr>
          <w:sz w:val="24"/>
          <w:szCs w:val="24"/>
          <w:lang w:bidi="da-DK"/>
        </w:rPr>
        <w:t xml:space="preserve"> observeres mellem 3 og 6 timer efter administration af depottabletter. </w:t>
      </w:r>
    </w:p>
    <w:p w14:paraId="13D84B78" w14:textId="77777777" w:rsidR="00D37CB7" w:rsidRPr="009D43B0" w:rsidRDefault="00D37CB7" w:rsidP="00113A5B">
      <w:pPr>
        <w:ind w:left="851"/>
        <w:rPr>
          <w:color w:val="000000"/>
          <w:sz w:val="24"/>
          <w:szCs w:val="24"/>
        </w:rPr>
      </w:pPr>
      <w:r w:rsidRPr="009D43B0">
        <w:rPr>
          <w:sz w:val="24"/>
          <w:szCs w:val="24"/>
          <w:lang w:bidi="da-DK"/>
        </w:rPr>
        <w:t xml:space="preserve">Dosisproportionale stigninger for AUC (den mest relevante eksponeringsparameter for depotformuleringer) er blevet observeret efter administration af depottabletter over det terapeutiske dosisområde. </w:t>
      </w:r>
    </w:p>
    <w:p w14:paraId="6BD3E959" w14:textId="77777777" w:rsidR="00D37CB7" w:rsidRPr="009D43B0" w:rsidRDefault="00D37CB7" w:rsidP="00113A5B">
      <w:pPr>
        <w:ind w:left="851"/>
        <w:rPr>
          <w:color w:val="000000"/>
          <w:sz w:val="24"/>
          <w:szCs w:val="24"/>
        </w:rPr>
      </w:pPr>
      <w:r w:rsidRPr="009D43B0">
        <w:rPr>
          <w:sz w:val="24"/>
          <w:szCs w:val="24"/>
          <w:lang w:bidi="da-DK"/>
        </w:rPr>
        <w:t xml:space="preserve">Et flerdosisforsøg med dosering to gange dagligt med 86 mg og 172 mg </w:t>
      </w:r>
      <w:proofErr w:type="spellStart"/>
      <w:r w:rsidRPr="009D43B0">
        <w:rPr>
          <w:sz w:val="24"/>
          <w:szCs w:val="24"/>
          <w:lang w:bidi="da-DK"/>
        </w:rPr>
        <w:t>tapentadol</w:t>
      </w:r>
      <w:proofErr w:type="spellEnd"/>
      <w:r w:rsidRPr="009D43B0">
        <w:rPr>
          <w:sz w:val="24"/>
          <w:szCs w:val="24"/>
          <w:lang w:bidi="da-DK"/>
        </w:rPr>
        <w:t xml:space="preserve"> administreret som depottabletter viste et akkumuleringsforhold på ca. 1,5 for det aktive moderstof, som primært bestemmes af doseringsintervallet og den tilsyneladende halveringstid for </w:t>
      </w:r>
      <w:proofErr w:type="spellStart"/>
      <w:r w:rsidRPr="009D43B0">
        <w:rPr>
          <w:sz w:val="24"/>
          <w:szCs w:val="24"/>
          <w:lang w:bidi="da-DK"/>
        </w:rPr>
        <w:t>tapentadol</w:t>
      </w:r>
      <w:proofErr w:type="spellEnd"/>
      <w:r w:rsidRPr="009D43B0">
        <w:rPr>
          <w:sz w:val="24"/>
          <w:szCs w:val="24"/>
          <w:lang w:bidi="da-DK"/>
        </w:rPr>
        <w:t>.</w:t>
      </w:r>
    </w:p>
    <w:p w14:paraId="6340DAD1" w14:textId="77777777" w:rsidR="00CB0604" w:rsidRDefault="00CB0604" w:rsidP="00113A5B">
      <w:pPr>
        <w:ind w:left="851"/>
        <w:rPr>
          <w:sz w:val="24"/>
          <w:szCs w:val="24"/>
          <w:lang w:bidi="da-DK"/>
        </w:rPr>
      </w:pPr>
    </w:p>
    <w:p w14:paraId="3BABE25C" w14:textId="69830AC3" w:rsidR="00D37CB7" w:rsidRPr="00CB0604" w:rsidRDefault="00D37CB7" w:rsidP="00113A5B">
      <w:pPr>
        <w:ind w:left="851"/>
        <w:rPr>
          <w:i/>
          <w:color w:val="000000"/>
          <w:sz w:val="24"/>
          <w:szCs w:val="24"/>
        </w:rPr>
      </w:pPr>
      <w:r w:rsidRPr="00CB0604">
        <w:rPr>
          <w:i/>
          <w:sz w:val="24"/>
          <w:szCs w:val="24"/>
          <w:lang w:bidi="da-DK"/>
        </w:rPr>
        <w:t xml:space="preserve">Fødevareeffekt </w:t>
      </w:r>
    </w:p>
    <w:p w14:paraId="4C17B3F8" w14:textId="0DA13673" w:rsidR="00D37CB7" w:rsidRPr="009D43B0" w:rsidRDefault="00D37CB7" w:rsidP="00113A5B">
      <w:pPr>
        <w:ind w:left="851"/>
        <w:rPr>
          <w:color w:val="000000"/>
          <w:sz w:val="24"/>
          <w:szCs w:val="24"/>
        </w:rPr>
      </w:pPr>
      <w:r w:rsidRPr="009D43B0">
        <w:rPr>
          <w:sz w:val="24"/>
          <w:szCs w:val="24"/>
          <w:lang w:bidi="da-DK"/>
        </w:rPr>
        <w:t xml:space="preserve">AUC og </w:t>
      </w:r>
      <w:proofErr w:type="spellStart"/>
      <w:r w:rsidRPr="009D43B0">
        <w:rPr>
          <w:sz w:val="24"/>
          <w:szCs w:val="24"/>
          <w:lang w:bidi="da-DK"/>
        </w:rPr>
        <w:t>C</w:t>
      </w:r>
      <w:r w:rsidRPr="009D43B0">
        <w:rPr>
          <w:sz w:val="24"/>
          <w:szCs w:val="24"/>
          <w:vertAlign w:val="subscript"/>
          <w:lang w:bidi="da-DK"/>
        </w:rPr>
        <w:t>max</w:t>
      </w:r>
      <w:proofErr w:type="spellEnd"/>
      <w:r w:rsidRPr="009D43B0">
        <w:rPr>
          <w:sz w:val="24"/>
          <w:szCs w:val="24"/>
          <w:lang w:bidi="da-DK"/>
        </w:rPr>
        <w:t xml:space="preserve"> steg med henholdsvis 8 % og 18 %, når depottabletter blev administreret efter et morgenmåltid med højt fedt- og kalorieindhold. Dette blev vurderet til at være uden klinisk relevans, da det falder ind under den normale inter-individuelle variabilitet af </w:t>
      </w:r>
      <w:proofErr w:type="spellStart"/>
      <w:r w:rsidRPr="009D43B0">
        <w:rPr>
          <w:sz w:val="24"/>
          <w:szCs w:val="24"/>
          <w:lang w:bidi="da-DK"/>
        </w:rPr>
        <w:t>tapentadols</w:t>
      </w:r>
      <w:proofErr w:type="spellEnd"/>
      <w:r w:rsidRPr="009D43B0">
        <w:rPr>
          <w:sz w:val="24"/>
          <w:szCs w:val="24"/>
          <w:lang w:bidi="da-DK"/>
        </w:rPr>
        <w:t xml:space="preserve"> </w:t>
      </w:r>
      <w:proofErr w:type="spellStart"/>
      <w:r w:rsidRPr="009D43B0">
        <w:rPr>
          <w:sz w:val="24"/>
          <w:szCs w:val="24"/>
          <w:lang w:bidi="da-DK"/>
        </w:rPr>
        <w:t>farmakokinetiske</w:t>
      </w:r>
      <w:proofErr w:type="spellEnd"/>
      <w:r w:rsidRPr="009D43B0">
        <w:rPr>
          <w:sz w:val="24"/>
          <w:szCs w:val="24"/>
          <w:lang w:bidi="da-DK"/>
        </w:rPr>
        <w:t xml:space="preserve"> parametre. </w:t>
      </w:r>
      <w:proofErr w:type="spellStart"/>
      <w:r w:rsidR="0030623A">
        <w:rPr>
          <w:sz w:val="24"/>
          <w:szCs w:val="24"/>
          <w:lang w:bidi="da-DK"/>
        </w:rPr>
        <w:t>Tapentadol</w:t>
      </w:r>
      <w:proofErr w:type="spellEnd"/>
      <w:r w:rsidR="0030623A">
        <w:rPr>
          <w:sz w:val="24"/>
          <w:szCs w:val="24"/>
          <w:lang w:bidi="da-DK"/>
        </w:rPr>
        <w:t xml:space="preserve"> </w:t>
      </w:r>
      <w:proofErr w:type="spellStart"/>
      <w:r w:rsidR="0030623A">
        <w:rPr>
          <w:sz w:val="24"/>
          <w:szCs w:val="24"/>
          <w:lang w:bidi="da-DK"/>
        </w:rPr>
        <w:t>Carefarm</w:t>
      </w:r>
      <w:proofErr w:type="spellEnd"/>
      <w:r w:rsidRPr="009D43B0">
        <w:rPr>
          <w:sz w:val="24"/>
          <w:szCs w:val="24"/>
          <w:lang w:bidi="da-DK"/>
        </w:rPr>
        <w:t xml:space="preserve"> kan gives med eller uden mad. </w:t>
      </w:r>
    </w:p>
    <w:p w14:paraId="4460150C" w14:textId="77777777" w:rsidR="00D37CB7" w:rsidRPr="009D43B0" w:rsidRDefault="00D37CB7" w:rsidP="00113A5B">
      <w:pPr>
        <w:ind w:left="851"/>
        <w:rPr>
          <w:color w:val="000000"/>
          <w:sz w:val="24"/>
          <w:szCs w:val="24"/>
        </w:rPr>
      </w:pPr>
    </w:p>
    <w:p w14:paraId="3514530A" w14:textId="77777777" w:rsidR="00D37CB7" w:rsidRPr="00CB0604" w:rsidRDefault="00D37CB7" w:rsidP="00113A5B">
      <w:pPr>
        <w:ind w:left="851"/>
        <w:rPr>
          <w:i/>
          <w:color w:val="000000"/>
          <w:sz w:val="24"/>
          <w:szCs w:val="24"/>
        </w:rPr>
      </w:pPr>
      <w:r w:rsidRPr="00CB0604">
        <w:rPr>
          <w:i/>
          <w:sz w:val="24"/>
          <w:szCs w:val="24"/>
          <w:lang w:bidi="da-DK"/>
        </w:rPr>
        <w:t xml:space="preserve">Fordeling </w:t>
      </w:r>
    </w:p>
    <w:p w14:paraId="67C26CC3" w14:textId="15812DDA" w:rsidR="00D37CB7" w:rsidRPr="009D43B0" w:rsidRDefault="00D37CB7" w:rsidP="00113A5B">
      <w:pPr>
        <w:ind w:left="851"/>
        <w:rPr>
          <w:color w:val="000000"/>
          <w:sz w:val="24"/>
          <w:szCs w:val="24"/>
        </w:rPr>
      </w:pPr>
      <w:proofErr w:type="spellStart"/>
      <w:r w:rsidRPr="009D43B0">
        <w:rPr>
          <w:sz w:val="24"/>
          <w:szCs w:val="24"/>
          <w:lang w:bidi="da-DK"/>
        </w:rPr>
        <w:t>Tapentadol</w:t>
      </w:r>
      <w:proofErr w:type="spellEnd"/>
      <w:r w:rsidRPr="009D43B0">
        <w:rPr>
          <w:sz w:val="24"/>
          <w:szCs w:val="24"/>
          <w:lang w:bidi="da-DK"/>
        </w:rPr>
        <w:t xml:space="preserve"> fordeles bredt i hele kroppen. Efter intravenøs administration er distributionsvolumenet (</w:t>
      </w:r>
      <w:proofErr w:type="spellStart"/>
      <w:r w:rsidRPr="009D43B0">
        <w:rPr>
          <w:sz w:val="24"/>
          <w:szCs w:val="24"/>
          <w:lang w:bidi="da-DK"/>
        </w:rPr>
        <w:t>V</w:t>
      </w:r>
      <w:r w:rsidRPr="009D43B0">
        <w:rPr>
          <w:sz w:val="24"/>
          <w:szCs w:val="24"/>
          <w:vertAlign w:val="subscript"/>
          <w:lang w:bidi="da-DK"/>
        </w:rPr>
        <w:t>z</w:t>
      </w:r>
      <w:proofErr w:type="spellEnd"/>
      <w:r w:rsidRPr="009D43B0">
        <w:rPr>
          <w:sz w:val="24"/>
          <w:szCs w:val="24"/>
          <w:lang w:bidi="da-DK"/>
        </w:rPr>
        <w:t xml:space="preserve">) for </w:t>
      </w:r>
      <w:proofErr w:type="spellStart"/>
      <w:r w:rsidRPr="009D43B0">
        <w:rPr>
          <w:sz w:val="24"/>
          <w:szCs w:val="24"/>
          <w:lang w:bidi="da-DK"/>
        </w:rPr>
        <w:t>tapentadol</w:t>
      </w:r>
      <w:proofErr w:type="spellEnd"/>
      <w:r w:rsidRPr="009D43B0">
        <w:rPr>
          <w:sz w:val="24"/>
          <w:szCs w:val="24"/>
          <w:lang w:bidi="da-DK"/>
        </w:rPr>
        <w:t xml:space="preserve"> 540 +/- 98 l. Serumproteinbindingen er lav og udgør ca. 20</w:t>
      </w:r>
      <w:r w:rsidR="008037DB">
        <w:rPr>
          <w:sz w:val="24"/>
          <w:szCs w:val="24"/>
          <w:lang w:bidi="da-DK"/>
        </w:rPr>
        <w:t> </w:t>
      </w:r>
      <w:r w:rsidRPr="009D43B0">
        <w:rPr>
          <w:sz w:val="24"/>
          <w:szCs w:val="24"/>
          <w:lang w:bidi="da-DK"/>
        </w:rPr>
        <w:t xml:space="preserve">%. </w:t>
      </w:r>
    </w:p>
    <w:p w14:paraId="5354F7A2" w14:textId="77777777" w:rsidR="00D37CB7" w:rsidRPr="009D43B0" w:rsidRDefault="00D37CB7" w:rsidP="00113A5B">
      <w:pPr>
        <w:ind w:left="851"/>
        <w:rPr>
          <w:sz w:val="24"/>
          <w:szCs w:val="24"/>
          <w:lang w:bidi="da-DK"/>
        </w:rPr>
      </w:pPr>
    </w:p>
    <w:p w14:paraId="7DACE0A2" w14:textId="77777777" w:rsidR="00D37CB7" w:rsidRPr="00CB0604" w:rsidRDefault="00D37CB7" w:rsidP="00113A5B">
      <w:pPr>
        <w:ind w:left="851"/>
        <w:rPr>
          <w:i/>
          <w:color w:val="000000"/>
          <w:sz w:val="24"/>
          <w:szCs w:val="24"/>
        </w:rPr>
      </w:pPr>
      <w:r w:rsidRPr="00CB0604">
        <w:rPr>
          <w:i/>
          <w:sz w:val="24"/>
          <w:szCs w:val="24"/>
          <w:lang w:bidi="da-DK"/>
        </w:rPr>
        <w:t xml:space="preserve">Metabolisme </w:t>
      </w:r>
    </w:p>
    <w:p w14:paraId="6C329E6F" w14:textId="17C8B2E1" w:rsidR="00D37CB7" w:rsidRPr="009D43B0" w:rsidRDefault="00D37CB7" w:rsidP="00113A5B">
      <w:pPr>
        <w:ind w:left="851"/>
        <w:rPr>
          <w:color w:val="000000"/>
          <w:sz w:val="24"/>
          <w:szCs w:val="24"/>
        </w:rPr>
      </w:pPr>
      <w:r w:rsidRPr="009D43B0">
        <w:rPr>
          <w:sz w:val="24"/>
          <w:szCs w:val="24"/>
          <w:lang w:bidi="da-DK"/>
        </w:rPr>
        <w:t xml:space="preserve">Hos mennesker er </w:t>
      </w:r>
      <w:proofErr w:type="spellStart"/>
      <w:r w:rsidRPr="009D43B0">
        <w:rPr>
          <w:sz w:val="24"/>
          <w:szCs w:val="24"/>
          <w:lang w:bidi="da-DK"/>
        </w:rPr>
        <w:t>tapentadols</w:t>
      </w:r>
      <w:proofErr w:type="spellEnd"/>
      <w:r w:rsidRPr="009D43B0">
        <w:rPr>
          <w:sz w:val="24"/>
          <w:szCs w:val="24"/>
          <w:lang w:bidi="da-DK"/>
        </w:rPr>
        <w:t xml:space="preserve"> metabolisme omfattende. Cirka 97 % af moderstoffet </w:t>
      </w:r>
      <w:proofErr w:type="spellStart"/>
      <w:r w:rsidRPr="009D43B0">
        <w:rPr>
          <w:sz w:val="24"/>
          <w:szCs w:val="24"/>
          <w:lang w:bidi="da-DK"/>
        </w:rPr>
        <w:t>metaboliseres</w:t>
      </w:r>
      <w:proofErr w:type="spellEnd"/>
      <w:r w:rsidRPr="009D43B0">
        <w:rPr>
          <w:sz w:val="24"/>
          <w:szCs w:val="24"/>
          <w:lang w:bidi="da-DK"/>
        </w:rPr>
        <w:t xml:space="preserve">. </w:t>
      </w:r>
      <w:proofErr w:type="spellStart"/>
      <w:r w:rsidRPr="009D43B0">
        <w:rPr>
          <w:sz w:val="24"/>
          <w:szCs w:val="24"/>
          <w:lang w:bidi="da-DK"/>
        </w:rPr>
        <w:t>Tapentadol</w:t>
      </w:r>
      <w:proofErr w:type="spellEnd"/>
      <w:r w:rsidRPr="009D43B0">
        <w:rPr>
          <w:sz w:val="24"/>
          <w:szCs w:val="24"/>
          <w:lang w:bidi="da-DK"/>
        </w:rPr>
        <w:t xml:space="preserve"> </w:t>
      </w:r>
      <w:proofErr w:type="spellStart"/>
      <w:r w:rsidRPr="009D43B0">
        <w:rPr>
          <w:sz w:val="24"/>
          <w:szCs w:val="24"/>
          <w:lang w:bidi="da-DK"/>
        </w:rPr>
        <w:t>metaboliseres</w:t>
      </w:r>
      <w:proofErr w:type="spellEnd"/>
      <w:r w:rsidRPr="009D43B0">
        <w:rPr>
          <w:sz w:val="24"/>
          <w:szCs w:val="24"/>
          <w:lang w:bidi="da-DK"/>
        </w:rPr>
        <w:t xml:space="preserve"> især ved</w:t>
      </w:r>
      <w:r w:rsidR="008037DB">
        <w:rPr>
          <w:sz w:val="24"/>
          <w:szCs w:val="24"/>
          <w:lang w:bidi="da-DK"/>
        </w:rPr>
        <w:t xml:space="preserve"> </w:t>
      </w:r>
      <w:proofErr w:type="spellStart"/>
      <w:r w:rsidRPr="009D43B0">
        <w:rPr>
          <w:sz w:val="24"/>
          <w:szCs w:val="24"/>
          <w:lang w:bidi="da-DK"/>
        </w:rPr>
        <w:t>konjugering</w:t>
      </w:r>
      <w:proofErr w:type="spellEnd"/>
      <w:r w:rsidRPr="009D43B0">
        <w:rPr>
          <w:sz w:val="24"/>
          <w:szCs w:val="24"/>
          <w:lang w:bidi="da-DK"/>
        </w:rPr>
        <w:t xml:space="preserve"> med </w:t>
      </w:r>
      <w:proofErr w:type="spellStart"/>
      <w:r w:rsidRPr="009D43B0">
        <w:rPr>
          <w:sz w:val="24"/>
          <w:szCs w:val="24"/>
          <w:lang w:bidi="da-DK"/>
        </w:rPr>
        <w:t>glucuronsyre</w:t>
      </w:r>
      <w:proofErr w:type="spellEnd"/>
      <w:r w:rsidRPr="009D43B0">
        <w:rPr>
          <w:sz w:val="24"/>
          <w:szCs w:val="24"/>
          <w:lang w:bidi="da-DK"/>
        </w:rPr>
        <w:t xml:space="preserve"> for at producere </w:t>
      </w:r>
      <w:proofErr w:type="spellStart"/>
      <w:r w:rsidRPr="009D43B0">
        <w:rPr>
          <w:sz w:val="24"/>
          <w:szCs w:val="24"/>
          <w:lang w:bidi="da-DK"/>
        </w:rPr>
        <w:t>glucuronider</w:t>
      </w:r>
      <w:proofErr w:type="spellEnd"/>
      <w:r w:rsidRPr="009D43B0">
        <w:rPr>
          <w:sz w:val="24"/>
          <w:szCs w:val="24"/>
          <w:lang w:bidi="da-DK"/>
        </w:rPr>
        <w:t xml:space="preserve">. Efter oral administration udskilles ca. 70 % af dosis i urinen som konjugerede former (55 % </w:t>
      </w:r>
      <w:proofErr w:type="spellStart"/>
      <w:r w:rsidRPr="009D43B0">
        <w:rPr>
          <w:sz w:val="24"/>
          <w:szCs w:val="24"/>
          <w:lang w:bidi="da-DK"/>
        </w:rPr>
        <w:t>glucuronid</w:t>
      </w:r>
      <w:proofErr w:type="spellEnd"/>
      <w:r w:rsidRPr="009D43B0">
        <w:rPr>
          <w:sz w:val="24"/>
          <w:szCs w:val="24"/>
          <w:lang w:bidi="da-DK"/>
        </w:rPr>
        <w:t xml:space="preserve"> og 15 % sulfat af </w:t>
      </w:r>
      <w:proofErr w:type="spellStart"/>
      <w:r w:rsidRPr="009D43B0">
        <w:rPr>
          <w:sz w:val="24"/>
          <w:szCs w:val="24"/>
          <w:lang w:bidi="da-DK"/>
        </w:rPr>
        <w:t>tapentadol</w:t>
      </w:r>
      <w:proofErr w:type="spellEnd"/>
      <w:r w:rsidRPr="009D43B0">
        <w:rPr>
          <w:sz w:val="24"/>
          <w:szCs w:val="24"/>
          <w:lang w:bidi="da-DK"/>
        </w:rPr>
        <w:t xml:space="preserve">). </w:t>
      </w:r>
      <w:proofErr w:type="spellStart"/>
      <w:r w:rsidRPr="009D43B0">
        <w:rPr>
          <w:sz w:val="24"/>
          <w:szCs w:val="24"/>
          <w:lang w:bidi="da-DK"/>
        </w:rPr>
        <w:t>Uridindifosfatglukuronyltransferase</w:t>
      </w:r>
      <w:proofErr w:type="spellEnd"/>
      <w:r w:rsidRPr="009D43B0">
        <w:rPr>
          <w:sz w:val="24"/>
          <w:szCs w:val="24"/>
          <w:lang w:bidi="da-DK"/>
        </w:rPr>
        <w:t xml:space="preserve"> (UGT) er det primære enzym, der er involveret i </w:t>
      </w:r>
      <w:proofErr w:type="spellStart"/>
      <w:r w:rsidRPr="009D43B0">
        <w:rPr>
          <w:sz w:val="24"/>
          <w:szCs w:val="24"/>
          <w:lang w:bidi="da-DK"/>
        </w:rPr>
        <w:t>glukuronideringen</w:t>
      </w:r>
      <w:proofErr w:type="spellEnd"/>
      <w:r w:rsidRPr="009D43B0">
        <w:rPr>
          <w:sz w:val="24"/>
          <w:szCs w:val="24"/>
          <w:lang w:bidi="da-DK"/>
        </w:rPr>
        <w:t xml:space="preserve"> (hovedsageligt UGT1A6-, UGT1A9- og UGT2B7-isoformer). I alt 3 % af det aktive stof udskilles i urinen som </w:t>
      </w:r>
      <w:proofErr w:type="spellStart"/>
      <w:r w:rsidRPr="009D43B0">
        <w:rPr>
          <w:sz w:val="24"/>
          <w:szCs w:val="24"/>
          <w:lang w:bidi="da-DK"/>
        </w:rPr>
        <w:t>uomdannet</w:t>
      </w:r>
      <w:proofErr w:type="spellEnd"/>
      <w:r w:rsidRPr="009D43B0">
        <w:rPr>
          <w:sz w:val="24"/>
          <w:szCs w:val="24"/>
          <w:lang w:bidi="da-DK"/>
        </w:rPr>
        <w:t xml:space="preserve"> aktivt stof. </w:t>
      </w:r>
      <w:proofErr w:type="spellStart"/>
      <w:r w:rsidRPr="009D43B0">
        <w:rPr>
          <w:sz w:val="24"/>
          <w:szCs w:val="24"/>
          <w:lang w:bidi="da-DK"/>
        </w:rPr>
        <w:t>Tapentadol</w:t>
      </w:r>
      <w:proofErr w:type="spellEnd"/>
      <w:r w:rsidRPr="009D43B0">
        <w:rPr>
          <w:sz w:val="24"/>
          <w:szCs w:val="24"/>
          <w:lang w:bidi="da-DK"/>
        </w:rPr>
        <w:t xml:space="preserve"> </w:t>
      </w:r>
      <w:proofErr w:type="spellStart"/>
      <w:r w:rsidRPr="009D43B0">
        <w:rPr>
          <w:sz w:val="24"/>
          <w:szCs w:val="24"/>
          <w:lang w:bidi="da-DK"/>
        </w:rPr>
        <w:t>metaboliseres</w:t>
      </w:r>
      <w:proofErr w:type="spellEnd"/>
      <w:r w:rsidRPr="009D43B0">
        <w:rPr>
          <w:sz w:val="24"/>
          <w:szCs w:val="24"/>
          <w:lang w:bidi="da-DK"/>
        </w:rPr>
        <w:t xml:space="preserve"> yderligere til N-</w:t>
      </w:r>
      <w:proofErr w:type="spellStart"/>
      <w:r w:rsidRPr="009D43B0">
        <w:rPr>
          <w:sz w:val="24"/>
          <w:szCs w:val="24"/>
          <w:lang w:bidi="da-DK"/>
        </w:rPr>
        <w:t>desmethyltapentadol</w:t>
      </w:r>
      <w:proofErr w:type="spellEnd"/>
      <w:r w:rsidRPr="009D43B0">
        <w:rPr>
          <w:sz w:val="24"/>
          <w:szCs w:val="24"/>
          <w:lang w:bidi="da-DK"/>
        </w:rPr>
        <w:t xml:space="preserve"> (13 %) af CYP2C9 og CYP2C19 og til </w:t>
      </w:r>
      <w:proofErr w:type="spellStart"/>
      <w:r w:rsidRPr="009D43B0">
        <w:rPr>
          <w:sz w:val="24"/>
          <w:szCs w:val="24"/>
          <w:lang w:bidi="da-DK"/>
        </w:rPr>
        <w:t>hydroxytapentadol</w:t>
      </w:r>
      <w:proofErr w:type="spellEnd"/>
      <w:r w:rsidRPr="009D43B0">
        <w:rPr>
          <w:sz w:val="24"/>
          <w:szCs w:val="24"/>
          <w:lang w:bidi="da-DK"/>
        </w:rPr>
        <w:t xml:space="preserve"> (2 %) af CYP2D6, som </w:t>
      </w:r>
      <w:proofErr w:type="spellStart"/>
      <w:r w:rsidRPr="009D43B0">
        <w:rPr>
          <w:sz w:val="24"/>
          <w:szCs w:val="24"/>
          <w:lang w:bidi="da-DK"/>
        </w:rPr>
        <w:t>metaboliseres</w:t>
      </w:r>
      <w:proofErr w:type="spellEnd"/>
      <w:r w:rsidRPr="009D43B0">
        <w:rPr>
          <w:sz w:val="24"/>
          <w:szCs w:val="24"/>
          <w:lang w:bidi="da-DK"/>
        </w:rPr>
        <w:t xml:space="preserve"> yderligere ved </w:t>
      </w:r>
      <w:proofErr w:type="spellStart"/>
      <w:r w:rsidRPr="009D43B0">
        <w:rPr>
          <w:sz w:val="24"/>
          <w:szCs w:val="24"/>
          <w:lang w:bidi="da-DK"/>
        </w:rPr>
        <w:t>konjugering</w:t>
      </w:r>
      <w:proofErr w:type="spellEnd"/>
      <w:r w:rsidRPr="009D43B0">
        <w:rPr>
          <w:sz w:val="24"/>
          <w:szCs w:val="24"/>
          <w:lang w:bidi="da-DK"/>
        </w:rPr>
        <w:t xml:space="preserve">. Derfor er metabolismen af det aktive stof medieret af </w:t>
      </w:r>
      <w:proofErr w:type="spellStart"/>
      <w:r w:rsidRPr="009D43B0">
        <w:rPr>
          <w:sz w:val="24"/>
          <w:szCs w:val="24"/>
          <w:lang w:bidi="da-DK"/>
        </w:rPr>
        <w:t>cytochrom</w:t>
      </w:r>
      <w:proofErr w:type="spellEnd"/>
      <w:r w:rsidRPr="009D43B0">
        <w:rPr>
          <w:sz w:val="24"/>
          <w:szCs w:val="24"/>
          <w:lang w:bidi="da-DK"/>
        </w:rPr>
        <w:t xml:space="preserve"> P450-systemet af mindre betydning end fase 2-konjugeringen. </w:t>
      </w:r>
    </w:p>
    <w:p w14:paraId="6CF504A1" w14:textId="77777777" w:rsidR="00D37CB7" w:rsidRPr="009D43B0" w:rsidRDefault="00D37CB7" w:rsidP="00113A5B">
      <w:pPr>
        <w:ind w:left="851"/>
        <w:rPr>
          <w:color w:val="000000"/>
          <w:sz w:val="24"/>
          <w:szCs w:val="24"/>
        </w:rPr>
      </w:pPr>
      <w:r w:rsidRPr="009D43B0">
        <w:rPr>
          <w:sz w:val="24"/>
          <w:szCs w:val="24"/>
          <w:lang w:bidi="da-DK"/>
        </w:rPr>
        <w:t xml:space="preserve">Ingen af metabolitterne bidrager til den analgetiske aktivitet. </w:t>
      </w:r>
    </w:p>
    <w:p w14:paraId="497EF56C" w14:textId="77777777" w:rsidR="00D720BF" w:rsidRDefault="00D720BF" w:rsidP="00D720BF">
      <w:pPr>
        <w:rPr>
          <w:color w:val="000000"/>
          <w:sz w:val="24"/>
          <w:szCs w:val="24"/>
        </w:rPr>
      </w:pPr>
    </w:p>
    <w:p w14:paraId="62F24780" w14:textId="72267C64" w:rsidR="00D37CB7" w:rsidRPr="00CB0604" w:rsidRDefault="00D37CB7" w:rsidP="00D720BF">
      <w:pPr>
        <w:ind w:firstLine="851"/>
        <w:rPr>
          <w:i/>
          <w:color w:val="000000"/>
          <w:sz w:val="24"/>
          <w:szCs w:val="24"/>
        </w:rPr>
      </w:pPr>
      <w:r w:rsidRPr="00CB0604">
        <w:rPr>
          <w:i/>
          <w:sz w:val="24"/>
          <w:szCs w:val="24"/>
          <w:lang w:bidi="da-DK"/>
        </w:rPr>
        <w:t>Elimination</w:t>
      </w:r>
    </w:p>
    <w:p w14:paraId="03ADDD75" w14:textId="77777777" w:rsidR="00D37CB7" w:rsidRPr="009D43B0" w:rsidRDefault="00D37CB7" w:rsidP="00113A5B">
      <w:pPr>
        <w:ind w:left="851"/>
        <w:rPr>
          <w:color w:val="000000"/>
          <w:sz w:val="24"/>
          <w:szCs w:val="24"/>
        </w:rPr>
      </w:pPr>
      <w:proofErr w:type="spellStart"/>
      <w:r w:rsidRPr="009D43B0">
        <w:rPr>
          <w:sz w:val="24"/>
          <w:szCs w:val="24"/>
          <w:lang w:bidi="da-DK"/>
        </w:rPr>
        <w:t>Tapentadol</w:t>
      </w:r>
      <w:proofErr w:type="spellEnd"/>
      <w:r w:rsidRPr="009D43B0">
        <w:rPr>
          <w:sz w:val="24"/>
          <w:szCs w:val="24"/>
          <w:lang w:bidi="da-DK"/>
        </w:rPr>
        <w:t xml:space="preserve"> og dets metabolitter udskilles næsten udelukkende (99 %) via nyrerne. Den terminale halveringstid er i gennemsnit 5-6 timer efter oral administration. Den totale </w:t>
      </w:r>
      <w:proofErr w:type="spellStart"/>
      <w:r w:rsidRPr="009D43B0">
        <w:rPr>
          <w:sz w:val="24"/>
          <w:szCs w:val="24"/>
          <w:lang w:bidi="da-DK"/>
        </w:rPr>
        <w:t>clearance</w:t>
      </w:r>
      <w:proofErr w:type="spellEnd"/>
      <w:r w:rsidRPr="009D43B0">
        <w:rPr>
          <w:sz w:val="24"/>
          <w:szCs w:val="24"/>
          <w:lang w:bidi="da-DK"/>
        </w:rPr>
        <w:t xml:space="preserve"> er 1530 +/- 177 ml/min.</w:t>
      </w:r>
    </w:p>
    <w:p w14:paraId="05C045EC" w14:textId="77777777" w:rsidR="00CB0604" w:rsidRPr="00A27A4F" w:rsidRDefault="00CB0604" w:rsidP="00113A5B">
      <w:pPr>
        <w:ind w:left="851"/>
        <w:rPr>
          <w:sz w:val="24"/>
          <w:szCs w:val="24"/>
          <w:lang w:bidi="da-DK"/>
        </w:rPr>
      </w:pPr>
    </w:p>
    <w:p w14:paraId="401590D2" w14:textId="4A17670E" w:rsidR="00D37CB7" w:rsidRPr="00CB0604" w:rsidRDefault="00D37CB7" w:rsidP="00113A5B">
      <w:pPr>
        <w:ind w:left="851"/>
        <w:rPr>
          <w:i/>
          <w:color w:val="000000"/>
          <w:sz w:val="24"/>
          <w:szCs w:val="24"/>
          <w:u w:val="single"/>
        </w:rPr>
      </w:pPr>
      <w:r w:rsidRPr="00CB0604">
        <w:rPr>
          <w:i/>
          <w:sz w:val="24"/>
          <w:szCs w:val="24"/>
          <w:u w:val="single"/>
          <w:lang w:bidi="da-DK"/>
        </w:rPr>
        <w:t xml:space="preserve">Særlige populationer </w:t>
      </w:r>
    </w:p>
    <w:p w14:paraId="16618E6D" w14:textId="77777777" w:rsidR="00D37CB7" w:rsidRPr="00CB0604" w:rsidRDefault="00D37CB7" w:rsidP="00113A5B">
      <w:pPr>
        <w:ind w:left="851"/>
        <w:rPr>
          <w:i/>
          <w:color w:val="000000"/>
          <w:sz w:val="24"/>
          <w:szCs w:val="24"/>
        </w:rPr>
      </w:pPr>
      <w:r w:rsidRPr="00CB0604">
        <w:rPr>
          <w:i/>
          <w:sz w:val="24"/>
          <w:szCs w:val="24"/>
          <w:lang w:bidi="da-DK"/>
        </w:rPr>
        <w:t>Ældre patienter</w:t>
      </w:r>
    </w:p>
    <w:p w14:paraId="37A19FAC" w14:textId="77777777" w:rsidR="00D37CB7" w:rsidRPr="009D43B0" w:rsidRDefault="00D37CB7" w:rsidP="00113A5B">
      <w:pPr>
        <w:ind w:left="851"/>
        <w:rPr>
          <w:color w:val="000000"/>
          <w:sz w:val="24"/>
          <w:szCs w:val="24"/>
        </w:rPr>
      </w:pPr>
      <w:r w:rsidRPr="009D43B0">
        <w:rPr>
          <w:sz w:val="24"/>
          <w:szCs w:val="24"/>
          <w:lang w:bidi="da-DK"/>
        </w:rPr>
        <w:t xml:space="preserve">Den gennemsnitlige eksponering (AUC) for </w:t>
      </w:r>
      <w:proofErr w:type="spellStart"/>
      <w:r w:rsidRPr="009D43B0">
        <w:rPr>
          <w:sz w:val="24"/>
          <w:szCs w:val="24"/>
          <w:lang w:bidi="da-DK"/>
        </w:rPr>
        <w:t>tapentadol</w:t>
      </w:r>
      <w:proofErr w:type="spellEnd"/>
      <w:r w:rsidRPr="009D43B0">
        <w:rPr>
          <w:sz w:val="24"/>
          <w:szCs w:val="24"/>
          <w:lang w:bidi="da-DK"/>
        </w:rPr>
        <w:t xml:space="preserve"> var ens i et forsøg med ældre forsøgspersoner (65-78 år) sammenlignet med unge voksne (19-43 år), med en 16 % lavere gennemsnitlig </w:t>
      </w:r>
      <w:proofErr w:type="spellStart"/>
      <w:r w:rsidRPr="009D43B0">
        <w:rPr>
          <w:sz w:val="24"/>
          <w:szCs w:val="24"/>
          <w:lang w:bidi="da-DK"/>
        </w:rPr>
        <w:t>C</w:t>
      </w:r>
      <w:r w:rsidRPr="009D43B0">
        <w:rPr>
          <w:sz w:val="24"/>
          <w:szCs w:val="24"/>
          <w:vertAlign w:val="subscript"/>
          <w:lang w:bidi="da-DK"/>
        </w:rPr>
        <w:t>max</w:t>
      </w:r>
      <w:proofErr w:type="spellEnd"/>
      <w:r w:rsidRPr="009D43B0">
        <w:rPr>
          <w:sz w:val="24"/>
          <w:szCs w:val="24"/>
          <w:lang w:bidi="da-DK"/>
        </w:rPr>
        <w:t xml:space="preserve"> observeret hos den ældre forsøgsperson gruppe sammenlignet med unge voksne forsøgspersoner. </w:t>
      </w:r>
    </w:p>
    <w:p w14:paraId="4E776C8A" w14:textId="77777777" w:rsidR="00D37CB7" w:rsidRPr="009D43B0" w:rsidRDefault="00D37CB7" w:rsidP="00113A5B">
      <w:pPr>
        <w:ind w:left="851"/>
        <w:rPr>
          <w:color w:val="000000"/>
          <w:sz w:val="24"/>
          <w:szCs w:val="24"/>
        </w:rPr>
      </w:pPr>
    </w:p>
    <w:p w14:paraId="568BC8EB" w14:textId="77777777" w:rsidR="00D37CB7" w:rsidRPr="00CB0604" w:rsidRDefault="00D37CB7" w:rsidP="00113A5B">
      <w:pPr>
        <w:ind w:left="851"/>
        <w:rPr>
          <w:i/>
          <w:color w:val="000000"/>
          <w:sz w:val="24"/>
          <w:szCs w:val="24"/>
        </w:rPr>
      </w:pPr>
      <w:r w:rsidRPr="00CB0604">
        <w:rPr>
          <w:i/>
          <w:sz w:val="24"/>
          <w:szCs w:val="24"/>
          <w:lang w:bidi="da-DK"/>
        </w:rPr>
        <w:t xml:space="preserve">Nedsat nyrefunktion </w:t>
      </w:r>
    </w:p>
    <w:p w14:paraId="4BA7B098" w14:textId="77777777" w:rsidR="00D37CB7" w:rsidRPr="009D43B0" w:rsidRDefault="00D37CB7" w:rsidP="00113A5B">
      <w:pPr>
        <w:ind w:left="851"/>
        <w:rPr>
          <w:color w:val="000000"/>
          <w:sz w:val="24"/>
          <w:szCs w:val="24"/>
        </w:rPr>
      </w:pPr>
      <w:r w:rsidRPr="009D43B0">
        <w:rPr>
          <w:sz w:val="24"/>
          <w:szCs w:val="24"/>
          <w:lang w:bidi="da-DK"/>
        </w:rPr>
        <w:t xml:space="preserve">AUC og </w:t>
      </w:r>
      <w:proofErr w:type="spellStart"/>
      <w:r w:rsidRPr="009D43B0">
        <w:rPr>
          <w:sz w:val="24"/>
          <w:szCs w:val="24"/>
          <w:lang w:bidi="da-DK"/>
        </w:rPr>
        <w:t>C</w:t>
      </w:r>
      <w:r w:rsidRPr="009D43B0">
        <w:rPr>
          <w:sz w:val="24"/>
          <w:szCs w:val="24"/>
          <w:vertAlign w:val="subscript"/>
          <w:lang w:bidi="da-DK"/>
        </w:rPr>
        <w:t>max</w:t>
      </w:r>
      <w:proofErr w:type="spellEnd"/>
      <w:r w:rsidRPr="009D43B0">
        <w:rPr>
          <w:sz w:val="24"/>
          <w:szCs w:val="24"/>
          <w:lang w:bidi="da-DK"/>
        </w:rPr>
        <w:t xml:space="preserve"> for </w:t>
      </w:r>
      <w:proofErr w:type="spellStart"/>
      <w:r w:rsidRPr="009D43B0">
        <w:rPr>
          <w:sz w:val="24"/>
          <w:szCs w:val="24"/>
          <w:lang w:bidi="da-DK"/>
        </w:rPr>
        <w:t>tapentadol</w:t>
      </w:r>
      <w:proofErr w:type="spellEnd"/>
      <w:r w:rsidRPr="009D43B0">
        <w:rPr>
          <w:sz w:val="24"/>
          <w:szCs w:val="24"/>
          <w:lang w:bidi="da-DK"/>
        </w:rPr>
        <w:t xml:space="preserve"> var sammenlignelige hos forsøgspersoner med varierende grader af nyrefunktion (fra normal til alvorligt svækket). Derimod blev der observeret en øget eksponering (AUC) for </w:t>
      </w:r>
      <w:proofErr w:type="spellStart"/>
      <w:r w:rsidRPr="009D43B0">
        <w:rPr>
          <w:sz w:val="24"/>
          <w:szCs w:val="24"/>
          <w:lang w:bidi="da-DK"/>
        </w:rPr>
        <w:t>tapentadol</w:t>
      </w:r>
      <w:proofErr w:type="spellEnd"/>
      <w:r w:rsidRPr="009D43B0">
        <w:rPr>
          <w:sz w:val="24"/>
          <w:szCs w:val="24"/>
          <w:lang w:bidi="da-DK"/>
        </w:rPr>
        <w:t>-O-</w:t>
      </w:r>
      <w:proofErr w:type="spellStart"/>
      <w:r w:rsidRPr="009D43B0">
        <w:rPr>
          <w:sz w:val="24"/>
          <w:szCs w:val="24"/>
          <w:lang w:bidi="da-DK"/>
        </w:rPr>
        <w:t>glucuronid</w:t>
      </w:r>
      <w:proofErr w:type="spellEnd"/>
      <w:r w:rsidRPr="009D43B0">
        <w:rPr>
          <w:sz w:val="24"/>
          <w:szCs w:val="24"/>
          <w:lang w:bidi="da-DK"/>
        </w:rPr>
        <w:t xml:space="preserve"> i takt med en stigende grad af nedsat nyrefunktion. Hos forsøgspersoner med let, moderat og svært nedsat nyrefunktion er AUC for </w:t>
      </w:r>
      <w:proofErr w:type="spellStart"/>
      <w:r w:rsidRPr="009D43B0">
        <w:rPr>
          <w:sz w:val="24"/>
          <w:szCs w:val="24"/>
          <w:lang w:bidi="da-DK"/>
        </w:rPr>
        <w:t>tapentadol</w:t>
      </w:r>
      <w:proofErr w:type="spellEnd"/>
      <w:r w:rsidRPr="009D43B0">
        <w:rPr>
          <w:sz w:val="24"/>
          <w:szCs w:val="24"/>
          <w:lang w:bidi="da-DK"/>
        </w:rPr>
        <w:t>-O-</w:t>
      </w:r>
      <w:proofErr w:type="spellStart"/>
      <w:r w:rsidRPr="009D43B0">
        <w:rPr>
          <w:sz w:val="24"/>
          <w:szCs w:val="24"/>
          <w:lang w:bidi="da-DK"/>
        </w:rPr>
        <w:t>glucuronid</w:t>
      </w:r>
      <w:proofErr w:type="spellEnd"/>
      <w:r w:rsidRPr="009D43B0">
        <w:rPr>
          <w:sz w:val="24"/>
          <w:szCs w:val="24"/>
          <w:lang w:bidi="da-DK"/>
        </w:rPr>
        <w:t xml:space="preserve"> henholdsvis 1,5, 2,5 og 5,5 gange højere sammenlignet med normal nyrefunktion. </w:t>
      </w:r>
    </w:p>
    <w:p w14:paraId="7B2E8D29" w14:textId="77777777" w:rsidR="00D37CB7" w:rsidRPr="009D43B0" w:rsidRDefault="00D37CB7" w:rsidP="00113A5B">
      <w:pPr>
        <w:ind w:left="851"/>
        <w:rPr>
          <w:color w:val="000000"/>
          <w:sz w:val="24"/>
          <w:szCs w:val="24"/>
        </w:rPr>
      </w:pPr>
    </w:p>
    <w:p w14:paraId="43EA44D9" w14:textId="77777777" w:rsidR="00D37CB7" w:rsidRPr="00CB0604" w:rsidRDefault="00D37CB7" w:rsidP="00113A5B">
      <w:pPr>
        <w:ind w:left="851"/>
        <w:rPr>
          <w:i/>
          <w:color w:val="000000"/>
          <w:sz w:val="24"/>
          <w:szCs w:val="24"/>
        </w:rPr>
      </w:pPr>
      <w:r w:rsidRPr="00CB0604">
        <w:rPr>
          <w:i/>
          <w:sz w:val="24"/>
          <w:szCs w:val="24"/>
          <w:lang w:bidi="da-DK"/>
        </w:rPr>
        <w:t xml:space="preserve">Nedsat leverfunktion </w:t>
      </w:r>
    </w:p>
    <w:p w14:paraId="0D60027D" w14:textId="77777777" w:rsidR="00D37CB7" w:rsidRPr="009D43B0" w:rsidRDefault="00D37CB7" w:rsidP="00113A5B">
      <w:pPr>
        <w:ind w:left="851"/>
        <w:rPr>
          <w:color w:val="000000"/>
          <w:sz w:val="24"/>
          <w:szCs w:val="24"/>
        </w:rPr>
      </w:pPr>
      <w:r w:rsidRPr="009D43B0">
        <w:rPr>
          <w:sz w:val="24"/>
          <w:szCs w:val="24"/>
          <w:lang w:bidi="da-DK"/>
        </w:rPr>
        <w:t xml:space="preserve">Administration af </w:t>
      </w:r>
      <w:proofErr w:type="spellStart"/>
      <w:r w:rsidRPr="009D43B0">
        <w:rPr>
          <w:sz w:val="24"/>
          <w:szCs w:val="24"/>
          <w:lang w:bidi="da-DK"/>
        </w:rPr>
        <w:t>tapentadol</w:t>
      </w:r>
      <w:proofErr w:type="spellEnd"/>
      <w:r w:rsidRPr="009D43B0">
        <w:rPr>
          <w:sz w:val="24"/>
          <w:szCs w:val="24"/>
          <w:lang w:bidi="da-DK"/>
        </w:rPr>
        <w:t xml:space="preserve"> resulterede i højere eksponeringer og serumniveauer for </w:t>
      </w:r>
      <w:proofErr w:type="spellStart"/>
      <w:r w:rsidRPr="009D43B0">
        <w:rPr>
          <w:sz w:val="24"/>
          <w:szCs w:val="24"/>
          <w:lang w:bidi="da-DK"/>
        </w:rPr>
        <w:t>tapentadol</w:t>
      </w:r>
      <w:proofErr w:type="spellEnd"/>
      <w:r w:rsidRPr="009D43B0">
        <w:rPr>
          <w:sz w:val="24"/>
          <w:szCs w:val="24"/>
          <w:lang w:bidi="da-DK"/>
        </w:rPr>
        <w:t xml:space="preserve"> hos forsøgspersoner med nedsat leverfunktion sammenlignet med forsøgspersoner med normal leverfunktion. Forholdet mellem </w:t>
      </w:r>
      <w:proofErr w:type="spellStart"/>
      <w:r w:rsidRPr="009D43B0">
        <w:rPr>
          <w:sz w:val="24"/>
          <w:szCs w:val="24"/>
          <w:lang w:bidi="da-DK"/>
        </w:rPr>
        <w:t>tapentadols</w:t>
      </w:r>
      <w:proofErr w:type="spellEnd"/>
      <w:r w:rsidRPr="009D43B0">
        <w:rPr>
          <w:sz w:val="24"/>
          <w:szCs w:val="24"/>
          <w:lang w:bidi="da-DK"/>
        </w:rPr>
        <w:t xml:space="preserve"> </w:t>
      </w:r>
      <w:proofErr w:type="spellStart"/>
      <w:r w:rsidRPr="009D43B0">
        <w:rPr>
          <w:sz w:val="24"/>
          <w:szCs w:val="24"/>
          <w:lang w:bidi="da-DK"/>
        </w:rPr>
        <w:t>farmakokinetiske</w:t>
      </w:r>
      <w:proofErr w:type="spellEnd"/>
      <w:r w:rsidRPr="009D43B0">
        <w:rPr>
          <w:sz w:val="24"/>
          <w:szCs w:val="24"/>
          <w:lang w:bidi="da-DK"/>
        </w:rPr>
        <w:t xml:space="preserve"> parametre for grupperne med let og moderat nedsat leverfunktion sammenlignet med gruppen med normal leverfunktion var henholdsvis 1,7 og 4,2 for AUC, henholdsvis 1,4 og 2,5 for </w:t>
      </w:r>
      <w:proofErr w:type="spellStart"/>
      <w:r w:rsidRPr="009D43B0">
        <w:rPr>
          <w:sz w:val="24"/>
          <w:szCs w:val="24"/>
          <w:lang w:bidi="da-DK"/>
        </w:rPr>
        <w:t>C</w:t>
      </w:r>
      <w:r w:rsidRPr="009D43B0">
        <w:rPr>
          <w:sz w:val="24"/>
          <w:szCs w:val="24"/>
          <w:vertAlign w:val="subscript"/>
          <w:lang w:bidi="da-DK"/>
        </w:rPr>
        <w:t>max</w:t>
      </w:r>
      <w:proofErr w:type="spellEnd"/>
      <w:r w:rsidRPr="009D43B0">
        <w:rPr>
          <w:sz w:val="24"/>
          <w:szCs w:val="24"/>
          <w:lang w:bidi="da-DK"/>
        </w:rPr>
        <w:t xml:space="preserve"> og henholdsvis 1,2 og 1,4 for t</w:t>
      </w:r>
      <w:r w:rsidRPr="009D43B0">
        <w:rPr>
          <w:sz w:val="24"/>
          <w:szCs w:val="24"/>
          <w:vertAlign w:val="subscript"/>
          <w:lang w:bidi="da-DK"/>
        </w:rPr>
        <w:t>1/2</w:t>
      </w:r>
      <w:r w:rsidRPr="009D43B0">
        <w:rPr>
          <w:sz w:val="24"/>
          <w:szCs w:val="24"/>
          <w:lang w:bidi="da-DK"/>
        </w:rPr>
        <w:t xml:space="preserve">. Hastigheden for dannelse af </w:t>
      </w:r>
      <w:proofErr w:type="spellStart"/>
      <w:r w:rsidRPr="009D43B0">
        <w:rPr>
          <w:sz w:val="24"/>
          <w:szCs w:val="24"/>
          <w:lang w:bidi="da-DK"/>
        </w:rPr>
        <w:t>tapentadol</w:t>
      </w:r>
      <w:proofErr w:type="spellEnd"/>
      <w:r w:rsidRPr="009D43B0">
        <w:rPr>
          <w:sz w:val="24"/>
          <w:szCs w:val="24"/>
          <w:lang w:bidi="da-DK"/>
        </w:rPr>
        <w:t>-O-</w:t>
      </w:r>
      <w:proofErr w:type="spellStart"/>
      <w:r w:rsidRPr="009D43B0">
        <w:rPr>
          <w:sz w:val="24"/>
          <w:szCs w:val="24"/>
          <w:lang w:bidi="da-DK"/>
        </w:rPr>
        <w:t>glucuronid</w:t>
      </w:r>
      <w:proofErr w:type="spellEnd"/>
      <w:r w:rsidRPr="009D43B0">
        <w:rPr>
          <w:sz w:val="24"/>
          <w:szCs w:val="24"/>
          <w:lang w:bidi="da-DK"/>
        </w:rPr>
        <w:t xml:space="preserve"> var lavere hos forsøgspersoner med nedsat leverfunktion.</w:t>
      </w:r>
    </w:p>
    <w:p w14:paraId="1B6609A6" w14:textId="77777777" w:rsidR="00CB0604" w:rsidRDefault="00CB0604" w:rsidP="00113A5B">
      <w:pPr>
        <w:ind w:left="851"/>
        <w:rPr>
          <w:sz w:val="24"/>
          <w:szCs w:val="24"/>
          <w:lang w:bidi="da-DK"/>
        </w:rPr>
      </w:pPr>
    </w:p>
    <w:p w14:paraId="374C3E17" w14:textId="75BE2A34" w:rsidR="00D37CB7" w:rsidRPr="00CB0604" w:rsidRDefault="00D37CB7" w:rsidP="00113A5B">
      <w:pPr>
        <w:ind w:left="851"/>
        <w:rPr>
          <w:i/>
          <w:color w:val="000000"/>
          <w:sz w:val="24"/>
          <w:szCs w:val="24"/>
        </w:rPr>
      </w:pPr>
      <w:proofErr w:type="spellStart"/>
      <w:r w:rsidRPr="00CB0604">
        <w:rPr>
          <w:i/>
          <w:sz w:val="24"/>
          <w:szCs w:val="24"/>
          <w:lang w:bidi="da-DK"/>
        </w:rPr>
        <w:t>Farmakokinetiske</w:t>
      </w:r>
      <w:proofErr w:type="spellEnd"/>
      <w:r w:rsidRPr="00CB0604">
        <w:rPr>
          <w:i/>
          <w:sz w:val="24"/>
          <w:szCs w:val="24"/>
          <w:lang w:bidi="da-DK"/>
        </w:rPr>
        <w:t xml:space="preserve"> interaktioner </w:t>
      </w:r>
    </w:p>
    <w:p w14:paraId="02F6D98B" w14:textId="77777777" w:rsidR="00D37CB7" w:rsidRPr="009D43B0" w:rsidRDefault="00D37CB7" w:rsidP="00113A5B">
      <w:pPr>
        <w:ind w:left="851"/>
        <w:rPr>
          <w:color w:val="000000"/>
          <w:sz w:val="24"/>
          <w:szCs w:val="24"/>
        </w:rPr>
      </w:pPr>
      <w:proofErr w:type="spellStart"/>
      <w:r w:rsidRPr="009D43B0">
        <w:rPr>
          <w:sz w:val="24"/>
          <w:szCs w:val="24"/>
          <w:lang w:bidi="da-DK"/>
        </w:rPr>
        <w:t>Tapentadol</w:t>
      </w:r>
      <w:proofErr w:type="spellEnd"/>
      <w:r w:rsidRPr="009D43B0">
        <w:rPr>
          <w:sz w:val="24"/>
          <w:szCs w:val="24"/>
          <w:lang w:bidi="da-DK"/>
        </w:rPr>
        <w:t xml:space="preserve"> </w:t>
      </w:r>
      <w:proofErr w:type="spellStart"/>
      <w:r w:rsidRPr="009D43B0">
        <w:rPr>
          <w:sz w:val="24"/>
          <w:szCs w:val="24"/>
          <w:lang w:bidi="da-DK"/>
        </w:rPr>
        <w:t>metaboliseres</w:t>
      </w:r>
      <w:proofErr w:type="spellEnd"/>
      <w:r w:rsidRPr="009D43B0">
        <w:rPr>
          <w:sz w:val="24"/>
          <w:szCs w:val="24"/>
          <w:lang w:bidi="da-DK"/>
        </w:rPr>
        <w:t xml:space="preserve"> hovedsageligt ved fase 2-glukuronidering, og kun en lille mængde </w:t>
      </w:r>
      <w:proofErr w:type="spellStart"/>
      <w:r w:rsidRPr="009D43B0">
        <w:rPr>
          <w:sz w:val="24"/>
          <w:szCs w:val="24"/>
          <w:lang w:bidi="da-DK"/>
        </w:rPr>
        <w:t>metaboliseres</w:t>
      </w:r>
      <w:proofErr w:type="spellEnd"/>
      <w:r w:rsidRPr="009D43B0">
        <w:rPr>
          <w:sz w:val="24"/>
          <w:szCs w:val="24"/>
          <w:lang w:bidi="da-DK"/>
        </w:rPr>
        <w:t xml:space="preserve"> via fase 1-oxidative veje. </w:t>
      </w:r>
    </w:p>
    <w:p w14:paraId="53044D29" w14:textId="77777777" w:rsidR="00D37CB7" w:rsidRPr="009D43B0" w:rsidRDefault="00D37CB7" w:rsidP="00113A5B">
      <w:pPr>
        <w:ind w:left="851"/>
        <w:rPr>
          <w:color w:val="000000"/>
          <w:sz w:val="24"/>
          <w:szCs w:val="24"/>
        </w:rPr>
      </w:pPr>
      <w:r w:rsidRPr="009D43B0">
        <w:rPr>
          <w:sz w:val="24"/>
          <w:szCs w:val="24"/>
          <w:lang w:bidi="da-DK"/>
        </w:rPr>
        <w:t xml:space="preserve">Da </w:t>
      </w:r>
      <w:proofErr w:type="spellStart"/>
      <w:r w:rsidRPr="009D43B0">
        <w:rPr>
          <w:sz w:val="24"/>
          <w:szCs w:val="24"/>
          <w:lang w:bidi="da-DK"/>
        </w:rPr>
        <w:t>glukuronidering</w:t>
      </w:r>
      <w:proofErr w:type="spellEnd"/>
      <w:r w:rsidRPr="009D43B0">
        <w:rPr>
          <w:sz w:val="24"/>
          <w:szCs w:val="24"/>
          <w:lang w:bidi="da-DK"/>
        </w:rPr>
        <w:t xml:space="preserve"> er et system med høj kapacitet/lav affinitet, som ikke er let mættet selv ved sygdom, og da terapeutiske koncentrationer af aktive stoffer generelt ligger et godt stykke under de koncentrationer, der er nødvendige for potentiel hæmning af </w:t>
      </w:r>
      <w:proofErr w:type="spellStart"/>
      <w:r w:rsidRPr="009D43B0">
        <w:rPr>
          <w:sz w:val="24"/>
          <w:szCs w:val="24"/>
          <w:lang w:bidi="da-DK"/>
        </w:rPr>
        <w:t>glukuronidering</w:t>
      </w:r>
      <w:proofErr w:type="spellEnd"/>
      <w:r w:rsidRPr="009D43B0">
        <w:rPr>
          <w:sz w:val="24"/>
          <w:szCs w:val="24"/>
          <w:lang w:bidi="da-DK"/>
        </w:rPr>
        <w:t xml:space="preserve">, er det usandsynligt, at klinisk relevante interaktioner forårsaget af fase 2-metabolisme vil forekomme. I en række forsøg med lægemiddelinteraktion med brug af paracetamol, </w:t>
      </w:r>
      <w:proofErr w:type="spellStart"/>
      <w:r w:rsidRPr="009D43B0">
        <w:rPr>
          <w:sz w:val="24"/>
          <w:szCs w:val="24"/>
          <w:lang w:bidi="da-DK"/>
        </w:rPr>
        <w:t>naproxen</w:t>
      </w:r>
      <w:proofErr w:type="spellEnd"/>
      <w:r w:rsidRPr="009D43B0">
        <w:rPr>
          <w:sz w:val="24"/>
          <w:szCs w:val="24"/>
          <w:lang w:bidi="da-DK"/>
        </w:rPr>
        <w:t xml:space="preserve">, acetylsalicylsyre og </w:t>
      </w:r>
      <w:proofErr w:type="spellStart"/>
      <w:r w:rsidRPr="009D43B0">
        <w:rPr>
          <w:sz w:val="24"/>
          <w:szCs w:val="24"/>
          <w:lang w:bidi="da-DK"/>
        </w:rPr>
        <w:t>probenecid</w:t>
      </w:r>
      <w:proofErr w:type="spellEnd"/>
      <w:r w:rsidRPr="009D43B0">
        <w:rPr>
          <w:sz w:val="24"/>
          <w:szCs w:val="24"/>
          <w:lang w:bidi="da-DK"/>
        </w:rPr>
        <w:t xml:space="preserve"> blev en mulig indflydelse af disse aktive stoffer på </w:t>
      </w:r>
      <w:proofErr w:type="spellStart"/>
      <w:r w:rsidRPr="009D43B0">
        <w:rPr>
          <w:sz w:val="24"/>
          <w:szCs w:val="24"/>
          <w:lang w:bidi="da-DK"/>
        </w:rPr>
        <w:t>glucuronidering</w:t>
      </w:r>
      <w:proofErr w:type="spellEnd"/>
      <w:r w:rsidRPr="009D43B0">
        <w:rPr>
          <w:sz w:val="24"/>
          <w:szCs w:val="24"/>
          <w:lang w:bidi="da-DK"/>
        </w:rPr>
        <w:t xml:space="preserve"> af </w:t>
      </w:r>
      <w:proofErr w:type="spellStart"/>
      <w:r w:rsidRPr="009D43B0">
        <w:rPr>
          <w:sz w:val="24"/>
          <w:szCs w:val="24"/>
          <w:lang w:bidi="da-DK"/>
        </w:rPr>
        <w:t>tapentadol</w:t>
      </w:r>
      <w:proofErr w:type="spellEnd"/>
      <w:r w:rsidRPr="009D43B0">
        <w:rPr>
          <w:sz w:val="24"/>
          <w:szCs w:val="24"/>
          <w:lang w:bidi="da-DK"/>
        </w:rPr>
        <w:t xml:space="preserve"> undersøgt. Forsøgene med </w:t>
      </w:r>
      <w:proofErr w:type="spellStart"/>
      <w:r w:rsidRPr="009D43B0">
        <w:rPr>
          <w:sz w:val="24"/>
          <w:szCs w:val="24"/>
          <w:lang w:bidi="da-DK"/>
        </w:rPr>
        <w:t>naproxen</w:t>
      </w:r>
      <w:proofErr w:type="spellEnd"/>
      <w:r w:rsidRPr="009D43B0">
        <w:rPr>
          <w:sz w:val="24"/>
          <w:szCs w:val="24"/>
          <w:lang w:bidi="da-DK"/>
        </w:rPr>
        <w:t xml:space="preserve"> (500 mg to gange dagligt i 2 dage) og </w:t>
      </w:r>
      <w:proofErr w:type="spellStart"/>
      <w:r w:rsidRPr="009D43B0">
        <w:rPr>
          <w:sz w:val="24"/>
          <w:szCs w:val="24"/>
          <w:lang w:bidi="da-DK"/>
        </w:rPr>
        <w:t>probenecid</w:t>
      </w:r>
      <w:proofErr w:type="spellEnd"/>
      <w:r w:rsidRPr="009D43B0">
        <w:rPr>
          <w:sz w:val="24"/>
          <w:szCs w:val="24"/>
          <w:lang w:bidi="da-DK"/>
        </w:rPr>
        <w:t xml:space="preserve"> (500 mg to gange dagligt i 2 dage) som aktive stoffer viste stigninger i AUC for </w:t>
      </w:r>
      <w:proofErr w:type="spellStart"/>
      <w:r w:rsidRPr="009D43B0">
        <w:rPr>
          <w:sz w:val="24"/>
          <w:szCs w:val="24"/>
          <w:lang w:bidi="da-DK"/>
        </w:rPr>
        <w:t>tapentadol</w:t>
      </w:r>
      <w:proofErr w:type="spellEnd"/>
      <w:r w:rsidRPr="009D43B0">
        <w:rPr>
          <w:sz w:val="24"/>
          <w:szCs w:val="24"/>
          <w:lang w:bidi="da-DK"/>
        </w:rPr>
        <w:t xml:space="preserve"> med henholdsvis 17 % og 57 %. Samlet set blev der ikke observeret nogen klinisk relevant indflydelse på </w:t>
      </w:r>
      <w:proofErr w:type="spellStart"/>
      <w:r w:rsidRPr="009D43B0">
        <w:rPr>
          <w:sz w:val="24"/>
          <w:szCs w:val="24"/>
          <w:lang w:bidi="da-DK"/>
        </w:rPr>
        <w:t>tapentadols</w:t>
      </w:r>
      <w:proofErr w:type="spellEnd"/>
      <w:r w:rsidRPr="009D43B0">
        <w:rPr>
          <w:sz w:val="24"/>
          <w:szCs w:val="24"/>
          <w:lang w:bidi="da-DK"/>
        </w:rPr>
        <w:t xml:space="preserve"> serumkoncentration i disse forsøg. </w:t>
      </w:r>
    </w:p>
    <w:p w14:paraId="6711096B" w14:textId="77777777" w:rsidR="00D37CB7" w:rsidRPr="009D43B0" w:rsidRDefault="00D37CB7" w:rsidP="00113A5B">
      <w:pPr>
        <w:ind w:left="851"/>
        <w:rPr>
          <w:color w:val="000000"/>
          <w:sz w:val="24"/>
          <w:szCs w:val="24"/>
        </w:rPr>
      </w:pPr>
      <w:r w:rsidRPr="009D43B0">
        <w:rPr>
          <w:sz w:val="24"/>
          <w:szCs w:val="24"/>
          <w:lang w:bidi="da-DK"/>
        </w:rPr>
        <w:t xml:space="preserve">Endvidere blev interaktionsforsøg med </w:t>
      </w:r>
      <w:proofErr w:type="spellStart"/>
      <w:r w:rsidRPr="009D43B0">
        <w:rPr>
          <w:sz w:val="24"/>
          <w:szCs w:val="24"/>
          <w:lang w:bidi="da-DK"/>
        </w:rPr>
        <w:t>tapentadol</w:t>
      </w:r>
      <w:proofErr w:type="spellEnd"/>
      <w:r w:rsidRPr="009D43B0">
        <w:rPr>
          <w:sz w:val="24"/>
          <w:szCs w:val="24"/>
          <w:lang w:bidi="da-DK"/>
        </w:rPr>
        <w:t xml:space="preserve"> med samtidig brug af </w:t>
      </w:r>
      <w:proofErr w:type="spellStart"/>
      <w:r w:rsidRPr="009D43B0">
        <w:rPr>
          <w:sz w:val="24"/>
          <w:szCs w:val="24"/>
          <w:lang w:bidi="da-DK"/>
        </w:rPr>
        <w:t>metoclopramid</w:t>
      </w:r>
      <w:proofErr w:type="spellEnd"/>
      <w:r w:rsidRPr="009D43B0">
        <w:rPr>
          <w:sz w:val="24"/>
          <w:szCs w:val="24"/>
          <w:lang w:bidi="da-DK"/>
        </w:rPr>
        <w:t xml:space="preserve"> og </w:t>
      </w:r>
      <w:proofErr w:type="spellStart"/>
      <w:r w:rsidRPr="009D43B0">
        <w:rPr>
          <w:sz w:val="24"/>
          <w:szCs w:val="24"/>
          <w:lang w:bidi="da-DK"/>
        </w:rPr>
        <w:t>omeprazol</w:t>
      </w:r>
      <w:proofErr w:type="spellEnd"/>
      <w:r w:rsidRPr="009D43B0">
        <w:rPr>
          <w:sz w:val="24"/>
          <w:szCs w:val="24"/>
          <w:lang w:bidi="da-DK"/>
        </w:rPr>
        <w:t xml:space="preserve"> udført for at undersøge en mulig indflydelse fra disse aktive stoffer på absorptionen af </w:t>
      </w:r>
      <w:proofErr w:type="spellStart"/>
      <w:r w:rsidRPr="009D43B0">
        <w:rPr>
          <w:sz w:val="24"/>
          <w:szCs w:val="24"/>
          <w:lang w:bidi="da-DK"/>
        </w:rPr>
        <w:t>tapentadol</w:t>
      </w:r>
      <w:proofErr w:type="spellEnd"/>
      <w:r w:rsidRPr="009D43B0">
        <w:rPr>
          <w:sz w:val="24"/>
          <w:szCs w:val="24"/>
          <w:lang w:bidi="da-DK"/>
        </w:rPr>
        <w:t xml:space="preserve">. Disse forsøg viste heller ingen klinisk relevant indflydelse på </w:t>
      </w:r>
      <w:proofErr w:type="spellStart"/>
      <w:r w:rsidRPr="009D43B0">
        <w:rPr>
          <w:sz w:val="24"/>
          <w:szCs w:val="24"/>
          <w:lang w:bidi="da-DK"/>
        </w:rPr>
        <w:t>tapentadols</w:t>
      </w:r>
      <w:proofErr w:type="spellEnd"/>
      <w:r w:rsidRPr="009D43B0">
        <w:rPr>
          <w:sz w:val="24"/>
          <w:szCs w:val="24"/>
          <w:lang w:bidi="da-DK"/>
        </w:rPr>
        <w:t xml:space="preserve"> serumkoncentration. </w:t>
      </w:r>
    </w:p>
    <w:p w14:paraId="13A33174" w14:textId="77777777" w:rsidR="00D37CB7" w:rsidRPr="009D43B0" w:rsidRDefault="00D37CB7" w:rsidP="00113A5B">
      <w:pPr>
        <w:ind w:left="851"/>
        <w:rPr>
          <w:color w:val="000000"/>
          <w:sz w:val="24"/>
          <w:szCs w:val="24"/>
        </w:rPr>
      </w:pPr>
      <w:r w:rsidRPr="009D43B0">
        <w:rPr>
          <w:sz w:val="24"/>
          <w:szCs w:val="24"/>
          <w:lang w:bidi="da-DK"/>
        </w:rPr>
        <w:t xml:space="preserve">In </w:t>
      </w:r>
      <w:proofErr w:type="spellStart"/>
      <w:r w:rsidRPr="009D43B0">
        <w:rPr>
          <w:sz w:val="24"/>
          <w:szCs w:val="24"/>
          <w:lang w:bidi="da-DK"/>
        </w:rPr>
        <w:t>vitro</w:t>
      </w:r>
      <w:proofErr w:type="spellEnd"/>
      <w:r w:rsidRPr="009D43B0">
        <w:rPr>
          <w:sz w:val="24"/>
          <w:szCs w:val="24"/>
          <w:lang w:bidi="da-DK"/>
        </w:rPr>
        <w:t xml:space="preserve">-undersøgelser viste, at </w:t>
      </w:r>
      <w:proofErr w:type="spellStart"/>
      <w:r w:rsidRPr="009D43B0">
        <w:rPr>
          <w:sz w:val="24"/>
          <w:szCs w:val="24"/>
          <w:lang w:bidi="da-DK"/>
        </w:rPr>
        <w:t>tapentadol</w:t>
      </w:r>
      <w:proofErr w:type="spellEnd"/>
      <w:r w:rsidRPr="009D43B0">
        <w:rPr>
          <w:sz w:val="24"/>
          <w:szCs w:val="24"/>
          <w:lang w:bidi="da-DK"/>
        </w:rPr>
        <w:t xml:space="preserve"> ikke har potentiale til hverken at hæmme eller inducere </w:t>
      </w:r>
      <w:proofErr w:type="spellStart"/>
      <w:r w:rsidRPr="009D43B0">
        <w:rPr>
          <w:sz w:val="24"/>
          <w:szCs w:val="24"/>
          <w:lang w:bidi="da-DK"/>
        </w:rPr>
        <w:t>cytokrom</w:t>
      </w:r>
      <w:proofErr w:type="spellEnd"/>
      <w:r w:rsidRPr="009D43B0">
        <w:rPr>
          <w:sz w:val="24"/>
          <w:szCs w:val="24"/>
          <w:lang w:bidi="da-DK"/>
        </w:rPr>
        <w:t xml:space="preserve"> P450-enzymer. Det er derfor usandsynligt, at klinisk relevante interaktioner medieret af </w:t>
      </w:r>
      <w:proofErr w:type="spellStart"/>
      <w:r w:rsidRPr="009D43B0">
        <w:rPr>
          <w:sz w:val="24"/>
          <w:szCs w:val="24"/>
          <w:lang w:bidi="da-DK"/>
        </w:rPr>
        <w:t>cytokrom</w:t>
      </w:r>
      <w:proofErr w:type="spellEnd"/>
      <w:r w:rsidRPr="009D43B0">
        <w:rPr>
          <w:sz w:val="24"/>
          <w:szCs w:val="24"/>
          <w:lang w:bidi="da-DK"/>
        </w:rPr>
        <w:t xml:space="preserve"> P450-systemet vil forekomme. </w:t>
      </w:r>
    </w:p>
    <w:p w14:paraId="76ACF1F9" w14:textId="77777777" w:rsidR="00D37CB7" w:rsidRPr="009D43B0" w:rsidRDefault="00D37CB7" w:rsidP="00113A5B">
      <w:pPr>
        <w:ind w:left="851"/>
        <w:rPr>
          <w:color w:val="000000"/>
          <w:sz w:val="24"/>
          <w:szCs w:val="24"/>
        </w:rPr>
      </w:pPr>
    </w:p>
    <w:p w14:paraId="63CBDE8E" w14:textId="77777777" w:rsidR="00D37CB7" w:rsidRPr="009D43B0" w:rsidRDefault="00D37CB7" w:rsidP="00113A5B">
      <w:pPr>
        <w:ind w:left="851"/>
        <w:rPr>
          <w:color w:val="000000"/>
          <w:sz w:val="24"/>
          <w:szCs w:val="24"/>
        </w:rPr>
      </w:pPr>
      <w:proofErr w:type="spellStart"/>
      <w:r w:rsidRPr="009D43B0">
        <w:rPr>
          <w:sz w:val="24"/>
          <w:szCs w:val="24"/>
          <w:lang w:bidi="da-DK"/>
        </w:rPr>
        <w:t>Tapentadols</w:t>
      </w:r>
      <w:proofErr w:type="spellEnd"/>
      <w:r w:rsidRPr="009D43B0">
        <w:rPr>
          <w:sz w:val="24"/>
          <w:szCs w:val="24"/>
          <w:lang w:bidi="da-DK"/>
        </w:rPr>
        <w:t xml:space="preserve"> plasmaproteinbinding er lav (ca. 20 %). Derfor er sandsynligheden for </w:t>
      </w:r>
      <w:proofErr w:type="spellStart"/>
      <w:r w:rsidRPr="009D43B0">
        <w:rPr>
          <w:sz w:val="24"/>
          <w:szCs w:val="24"/>
          <w:lang w:bidi="da-DK"/>
        </w:rPr>
        <w:t>farmakokinetiske</w:t>
      </w:r>
      <w:proofErr w:type="spellEnd"/>
      <w:r w:rsidRPr="009D43B0">
        <w:rPr>
          <w:sz w:val="24"/>
          <w:szCs w:val="24"/>
          <w:lang w:bidi="da-DK"/>
        </w:rPr>
        <w:t xml:space="preserve"> lægemiddelinteraktioner ved fortrængning fra proteinbindingsstedet lav.</w:t>
      </w:r>
    </w:p>
    <w:p w14:paraId="10629E82" w14:textId="77777777" w:rsidR="009260DE" w:rsidRPr="009D43B0" w:rsidRDefault="009260DE" w:rsidP="009260DE">
      <w:pPr>
        <w:tabs>
          <w:tab w:val="left" w:pos="851"/>
        </w:tabs>
        <w:ind w:left="851"/>
        <w:rPr>
          <w:sz w:val="24"/>
          <w:szCs w:val="24"/>
        </w:rPr>
      </w:pPr>
    </w:p>
    <w:p w14:paraId="52A54339" w14:textId="56005661" w:rsidR="009260DE" w:rsidRPr="009D43B0" w:rsidRDefault="009260DE" w:rsidP="009260DE">
      <w:pPr>
        <w:tabs>
          <w:tab w:val="left" w:pos="851"/>
        </w:tabs>
        <w:ind w:left="851" w:hanging="851"/>
        <w:rPr>
          <w:b/>
          <w:sz w:val="24"/>
          <w:szCs w:val="24"/>
        </w:rPr>
      </w:pPr>
      <w:r w:rsidRPr="009D43B0">
        <w:rPr>
          <w:b/>
          <w:sz w:val="24"/>
          <w:szCs w:val="24"/>
        </w:rPr>
        <w:t>5.3</w:t>
      </w:r>
      <w:r w:rsidRPr="009D43B0">
        <w:rPr>
          <w:b/>
          <w:sz w:val="24"/>
          <w:szCs w:val="24"/>
        </w:rPr>
        <w:tab/>
      </w:r>
      <w:r w:rsidR="00D720BF">
        <w:rPr>
          <w:b/>
          <w:sz w:val="24"/>
          <w:szCs w:val="24"/>
        </w:rPr>
        <w:t>Non-</w:t>
      </w:r>
      <w:r w:rsidRPr="009D43B0">
        <w:rPr>
          <w:b/>
          <w:sz w:val="24"/>
          <w:szCs w:val="24"/>
        </w:rPr>
        <w:t>kliniske sikkerhedsdata</w:t>
      </w:r>
    </w:p>
    <w:p w14:paraId="5730FF9B" w14:textId="77777777" w:rsidR="00D37CB7" w:rsidRPr="009D43B0" w:rsidRDefault="00D37CB7" w:rsidP="00113A5B">
      <w:pPr>
        <w:ind w:left="851"/>
        <w:rPr>
          <w:color w:val="000000"/>
          <w:sz w:val="24"/>
          <w:szCs w:val="24"/>
        </w:rPr>
      </w:pPr>
      <w:proofErr w:type="spellStart"/>
      <w:r w:rsidRPr="009D43B0">
        <w:rPr>
          <w:sz w:val="24"/>
          <w:szCs w:val="24"/>
          <w:lang w:bidi="da-DK"/>
        </w:rPr>
        <w:t>Tapentadol</w:t>
      </w:r>
      <w:proofErr w:type="spellEnd"/>
      <w:r w:rsidRPr="009D43B0">
        <w:rPr>
          <w:sz w:val="24"/>
          <w:szCs w:val="24"/>
          <w:lang w:bidi="da-DK"/>
        </w:rPr>
        <w:t xml:space="preserve"> var ikke genotoksisk i bakterier i </w:t>
      </w:r>
      <w:proofErr w:type="spellStart"/>
      <w:r w:rsidRPr="009D43B0">
        <w:rPr>
          <w:sz w:val="24"/>
          <w:szCs w:val="24"/>
          <w:lang w:bidi="da-DK"/>
        </w:rPr>
        <w:t>Ames</w:t>
      </w:r>
      <w:proofErr w:type="spellEnd"/>
      <w:r w:rsidRPr="009D43B0">
        <w:rPr>
          <w:sz w:val="24"/>
          <w:szCs w:val="24"/>
          <w:lang w:bidi="da-DK"/>
        </w:rPr>
        <w:t xml:space="preserve">-testen. Tvetydige fund blev observeret i en </w:t>
      </w:r>
      <w:r w:rsidRPr="009D43B0">
        <w:rPr>
          <w:i/>
          <w:sz w:val="24"/>
          <w:szCs w:val="24"/>
          <w:lang w:bidi="da-DK"/>
        </w:rPr>
        <w:t xml:space="preserve">in </w:t>
      </w:r>
      <w:proofErr w:type="spellStart"/>
      <w:r w:rsidRPr="009D43B0">
        <w:rPr>
          <w:i/>
          <w:sz w:val="24"/>
          <w:szCs w:val="24"/>
          <w:lang w:bidi="da-DK"/>
        </w:rPr>
        <w:t>vitro</w:t>
      </w:r>
      <w:proofErr w:type="spellEnd"/>
      <w:r w:rsidRPr="009D43B0">
        <w:rPr>
          <w:sz w:val="24"/>
          <w:szCs w:val="24"/>
          <w:lang w:bidi="da-DK"/>
        </w:rPr>
        <w:t xml:space="preserve">-test af kromosomafvigelser, men da testen blev gentaget, var resultaterne klart negative. </w:t>
      </w:r>
      <w:proofErr w:type="spellStart"/>
      <w:r w:rsidRPr="009D43B0">
        <w:rPr>
          <w:sz w:val="24"/>
          <w:szCs w:val="24"/>
          <w:lang w:bidi="da-DK"/>
        </w:rPr>
        <w:t>Tapentadol</w:t>
      </w:r>
      <w:proofErr w:type="spellEnd"/>
      <w:r w:rsidRPr="009D43B0">
        <w:rPr>
          <w:sz w:val="24"/>
          <w:szCs w:val="24"/>
          <w:lang w:bidi="da-DK"/>
        </w:rPr>
        <w:t xml:space="preserve"> var ikke genotoksisk</w:t>
      </w:r>
      <w:r w:rsidRPr="009D43B0">
        <w:rPr>
          <w:i/>
          <w:sz w:val="24"/>
          <w:szCs w:val="24"/>
          <w:lang w:bidi="da-DK"/>
        </w:rPr>
        <w:t xml:space="preserve"> in </w:t>
      </w:r>
      <w:proofErr w:type="spellStart"/>
      <w:r w:rsidRPr="009D43B0">
        <w:rPr>
          <w:i/>
          <w:sz w:val="24"/>
          <w:szCs w:val="24"/>
          <w:lang w:bidi="da-DK"/>
        </w:rPr>
        <w:t>vivo</w:t>
      </w:r>
      <w:proofErr w:type="spellEnd"/>
      <w:r w:rsidRPr="009D43B0">
        <w:rPr>
          <w:sz w:val="24"/>
          <w:szCs w:val="24"/>
          <w:lang w:bidi="da-DK"/>
        </w:rPr>
        <w:t xml:space="preserve"> ved brug af de to endepunkter for kromosomafvigelse og ikke-planlagt DNA-syntese, når det blev testet op til den maksimalt tolererede dosis. Langtidsforsøg på dyr identificerede ikke en potentiel </w:t>
      </w:r>
      <w:proofErr w:type="gramStart"/>
      <w:r w:rsidRPr="009D43B0">
        <w:rPr>
          <w:sz w:val="24"/>
          <w:szCs w:val="24"/>
          <w:lang w:bidi="da-DK"/>
        </w:rPr>
        <w:t>karcinogen risiko</w:t>
      </w:r>
      <w:proofErr w:type="gramEnd"/>
      <w:r w:rsidRPr="009D43B0">
        <w:rPr>
          <w:sz w:val="24"/>
          <w:szCs w:val="24"/>
          <w:lang w:bidi="da-DK"/>
        </w:rPr>
        <w:t xml:space="preserve">, der er relevant for mennesker. </w:t>
      </w:r>
    </w:p>
    <w:p w14:paraId="0DCAB787" w14:textId="77777777" w:rsidR="00D37CB7" w:rsidRPr="009D43B0" w:rsidRDefault="00D37CB7" w:rsidP="00113A5B">
      <w:pPr>
        <w:ind w:left="851"/>
        <w:rPr>
          <w:color w:val="000000"/>
          <w:sz w:val="24"/>
          <w:szCs w:val="24"/>
        </w:rPr>
      </w:pPr>
    </w:p>
    <w:p w14:paraId="34EF5DD5" w14:textId="77777777" w:rsidR="00D37CB7" w:rsidRPr="009D43B0" w:rsidRDefault="00D37CB7" w:rsidP="00113A5B">
      <w:pPr>
        <w:ind w:left="851"/>
        <w:rPr>
          <w:color w:val="000000"/>
          <w:sz w:val="24"/>
          <w:szCs w:val="24"/>
        </w:rPr>
      </w:pPr>
      <w:proofErr w:type="spellStart"/>
      <w:r w:rsidRPr="009D43B0">
        <w:rPr>
          <w:sz w:val="24"/>
          <w:szCs w:val="24"/>
          <w:lang w:bidi="da-DK"/>
        </w:rPr>
        <w:t>Tapentadol</w:t>
      </w:r>
      <w:proofErr w:type="spellEnd"/>
      <w:r w:rsidRPr="009D43B0">
        <w:rPr>
          <w:sz w:val="24"/>
          <w:szCs w:val="24"/>
          <w:lang w:bidi="da-DK"/>
        </w:rPr>
        <w:t xml:space="preserve"> havde ingen indflydelse på frugtbarheden hos han- eller hunrotter, men </w:t>
      </w:r>
      <w:r w:rsidRPr="009D43B0">
        <w:rPr>
          <w:i/>
          <w:sz w:val="24"/>
          <w:szCs w:val="24"/>
          <w:lang w:bidi="da-DK"/>
        </w:rPr>
        <w:t xml:space="preserve">in </w:t>
      </w:r>
      <w:proofErr w:type="spellStart"/>
      <w:r w:rsidRPr="009D43B0">
        <w:rPr>
          <w:i/>
          <w:sz w:val="24"/>
          <w:szCs w:val="24"/>
          <w:lang w:bidi="da-DK"/>
        </w:rPr>
        <w:t>utero</w:t>
      </w:r>
      <w:proofErr w:type="spellEnd"/>
      <w:r w:rsidRPr="009D43B0">
        <w:rPr>
          <w:sz w:val="24"/>
          <w:szCs w:val="24"/>
          <w:lang w:bidi="da-DK"/>
        </w:rPr>
        <w:t xml:space="preserve">-overlevelsen ved den høje dosis var reduceret. Det vides ikke, om dette blev medieret via hannen eller hunnen. </w:t>
      </w:r>
      <w:proofErr w:type="spellStart"/>
      <w:r w:rsidRPr="009D43B0">
        <w:rPr>
          <w:sz w:val="24"/>
          <w:szCs w:val="24"/>
          <w:lang w:bidi="da-DK"/>
        </w:rPr>
        <w:t>Tapentadol</w:t>
      </w:r>
      <w:proofErr w:type="spellEnd"/>
      <w:r w:rsidRPr="009D43B0">
        <w:rPr>
          <w:sz w:val="24"/>
          <w:szCs w:val="24"/>
          <w:lang w:bidi="da-DK"/>
        </w:rPr>
        <w:t xml:space="preserve"> viste ingen </w:t>
      </w:r>
      <w:proofErr w:type="spellStart"/>
      <w:r w:rsidRPr="009D43B0">
        <w:rPr>
          <w:sz w:val="24"/>
          <w:szCs w:val="24"/>
          <w:lang w:bidi="da-DK"/>
        </w:rPr>
        <w:t>teratogen</w:t>
      </w:r>
      <w:proofErr w:type="spellEnd"/>
      <w:r w:rsidRPr="009D43B0">
        <w:rPr>
          <w:sz w:val="24"/>
          <w:szCs w:val="24"/>
          <w:lang w:bidi="da-DK"/>
        </w:rPr>
        <w:t xml:space="preserve"> virkning på rotter og kaniner efter intravenøs og subkutan eksponering. Dog blev der observeret forsinket udvikling og embryotoksicitet efter administration af doser, der resulterede i overdreven farmakologi µ -opioid-relaterede CNS-effekter relateret til dosering over det terapeutiske område). Efter intravenøs dosering hos rotter sås en reduceret </w:t>
      </w:r>
      <w:r w:rsidRPr="009D43B0">
        <w:rPr>
          <w:i/>
          <w:sz w:val="24"/>
          <w:szCs w:val="24"/>
          <w:lang w:bidi="da-DK"/>
        </w:rPr>
        <w:t xml:space="preserve">in </w:t>
      </w:r>
      <w:proofErr w:type="spellStart"/>
      <w:r w:rsidRPr="009D43B0">
        <w:rPr>
          <w:i/>
          <w:sz w:val="24"/>
          <w:szCs w:val="24"/>
          <w:lang w:bidi="da-DK"/>
        </w:rPr>
        <w:t>utero</w:t>
      </w:r>
      <w:proofErr w:type="spellEnd"/>
      <w:r w:rsidRPr="009D43B0">
        <w:rPr>
          <w:i/>
          <w:sz w:val="24"/>
          <w:szCs w:val="24"/>
          <w:lang w:bidi="da-DK"/>
        </w:rPr>
        <w:t>-</w:t>
      </w:r>
      <w:r w:rsidRPr="009D43B0">
        <w:rPr>
          <w:sz w:val="24"/>
          <w:szCs w:val="24"/>
          <w:lang w:bidi="da-DK"/>
        </w:rPr>
        <w:t xml:space="preserve">overlevelse. Hos rotter forårsagede </w:t>
      </w:r>
      <w:proofErr w:type="spellStart"/>
      <w:r w:rsidRPr="009D43B0">
        <w:rPr>
          <w:sz w:val="24"/>
          <w:szCs w:val="24"/>
          <w:lang w:bidi="da-DK"/>
        </w:rPr>
        <w:t>tapentadol</w:t>
      </w:r>
      <w:proofErr w:type="spellEnd"/>
      <w:r w:rsidRPr="009D43B0">
        <w:rPr>
          <w:sz w:val="24"/>
          <w:szCs w:val="24"/>
          <w:lang w:bidi="da-DK"/>
        </w:rPr>
        <w:t xml:space="preserve"> øget dødelighed hos F1-ungerne, der blev direkte eksponeret via mælk mellem dag 1 og 4 </w:t>
      </w:r>
      <w:proofErr w:type="spellStart"/>
      <w:r w:rsidRPr="009D43B0">
        <w:rPr>
          <w:sz w:val="24"/>
          <w:szCs w:val="24"/>
          <w:lang w:bidi="da-DK"/>
        </w:rPr>
        <w:t>postpartum</w:t>
      </w:r>
      <w:proofErr w:type="spellEnd"/>
      <w:r w:rsidRPr="009D43B0">
        <w:rPr>
          <w:sz w:val="24"/>
          <w:szCs w:val="24"/>
          <w:lang w:bidi="da-DK"/>
        </w:rPr>
        <w:t xml:space="preserve">, allerede ved doser, der ikke fremkaldte </w:t>
      </w:r>
      <w:proofErr w:type="spellStart"/>
      <w:r w:rsidRPr="009D43B0">
        <w:rPr>
          <w:sz w:val="24"/>
          <w:szCs w:val="24"/>
          <w:lang w:bidi="da-DK"/>
        </w:rPr>
        <w:t>maternel</w:t>
      </w:r>
      <w:proofErr w:type="spellEnd"/>
      <w:r w:rsidRPr="009D43B0">
        <w:rPr>
          <w:sz w:val="24"/>
          <w:szCs w:val="24"/>
          <w:lang w:bidi="da-DK"/>
        </w:rPr>
        <w:t xml:space="preserve"> toksicitet. Der var ingen indflydelse på de neurologiske adfærdsparametre. </w:t>
      </w:r>
    </w:p>
    <w:p w14:paraId="5DEF7929" w14:textId="77777777" w:rsidR="00D37CB7" w:rsidRPr="009D43B0" w:rsidRDefault="00D37CB7" w:rsidP="00113A5B">
      <w:pPr>
        <w:ind w:left="851"/>
        <w:rPr>
          <w:color w:val="000000"/>
          <w:sz w:val="24"/>
          <w:szCs w:val="24"/>
        </w:rPr>
      </w:pPr>
    </w:p>
    <w:p w14:paraId="4708105B" w14:textId="77777777" w:rsidR="00D37CB7" w:rsidRPr="009D43B0" w:rsidRDefault="00D37CB7" w:rsidP="00113A5B">
      <w:pPr>
        <w:ind w:left="851"/>
        <w:rPr>
          <w:color w:val="000000"/>
          <w:sz w:val="24"/>
          <w:szCs w:val="24"/>
        </w:rPr>
      </w:pPr>
      <w:r w:rsidRPr="009D43B0">
        <w:rPr>
          <w:sz w:val="24"/>
          <w:szCs w:val="24"/>
          <w:lang w:bidi="da-DK"/>
        </w:rPr>
        <w:t xml:space="preserve">Udskillelse i modermælk blev undersøgt hos rotteunger, som havde diet hos moderdyr doseret med </w:t>
      </w:r>
      <w:proofErr w:type="spellStart"/>
      <w:r w:rsidRPr="009D43B0">
        <w:rPr>
          <w:sz w:val="24"/>
          <w:szCs w:val="24"/>
          <w:lang w:bidi="da-DK"/>
        </w:rPr>
        <w:t>tapentadol</w:t>
      </w:r>
      <w:proofErr w:type="spellEnd"/>
      <w:r w:rsidRPr="009D43B0">
        <w:rPr>
          <w:sz w:val="24"/>
          <w:szCs w:val="24"/>
          <w:lang w:bidi="da-DK"/>
        </w:rPr>
        <w:t xml:space="preserve">. Ungernes eksponering for </w:t>
      </w:r>
      <w:proofErr w:type="spellStart"/>
      <w:r w:rsidRPr="009D43B0">
        <w:rPr>
          <w:sz w:val="24"/>
          <w:szCs w:val="24"/>
          <w:lang w:bidi="da-DK"/>
        </w:rPr>
        <w:t>tapentadol</w:t>
      </w:r>
      <w:proofErr w:type="spellEnd"/>
      <w:r w:rsidRPr="009D43B0">
        <w:rPr>
          <w:sz w:val="24"/>
          <w:szCs w:val="24"/>
          <w:lang w:bidi="da-DK"/>
        </w:rPr>
        <w:t xml:space="preserve"> og </w:t>
      </w:r>
      <w:proofErr w:type="spellStart"/>
      <w:r w:rsidRPr="009D43B0">
        <w:rPr>
          <w:sz w:val="24"/>
          <w:szCs w:val="24"/>
          <w:lang w:bidi="da-DK"/>
        </w:rPr>
        <w:t>tapentadol</w:t>
      </w:r>
      <w:proofErr w:type="spellEnd"/>
      <w:r w:rsidRPr="009D43B0">
        <w:rPr>
          <w:sz w:val="24"/>
          <w:szCs w:val="24"/>
          <w:lang w:bidi="da-DK"/>
        </w:rPr>
        <w:t xml:space="preserve"> O-</w:t>
      </w:r>
      <w:proofErr w:type="spellStart"/>
      <w:r w:rsidRPr="009D43B0">
        <w:rPr>
          <w:sz w:val="24"/>
          <w:szCs w:val="24"/>
          <w:lang w:bidi="da-DK"/>
        </w:rPr>
        <w:t>glucuronid</w:t>
      </w:r>
      <w:proofErr w:type="spellEnd"/>
      <w:r w:rsidRPr="009D43B0">
        <w:rPr>
          <w:sz w:val="24"/>
          <w:szCs w:val="24"/>
          <w:lang w:bidi="da-DK"/>
        </w:rPr>
        <w:t xml:space="preserve"> afhang af dosen. Det blev konkluderet, at </w:t>
      </w:r>
      <w:proofErr w:type="spellStart"/>
      <w:r w:rsidRPr="009D43B0">
        <w:rPr>
          <w:sz w:val="24"/>
          <w:szCs w:val="24"/>
          <w:lang w:bidi="da-DK"/>
        </w:rPr>
        <w:t>tapentadol</w:t>
      </w:r>
      <w:proofErr w:type="spellEnd"/>
      <w:r w:rsidRPr="009D43B0">
        <w:rPr>
          <w:sz w:val="24"/>
          <w:szCs w:val="24"/>
          <w:lang w:bidi="da-DK"/>
        </w:rPr>
        <w:t xml:space="preserve"> udskilles via mælk.</w:t>
      </w:r>
    </w:p>
    <w:p w14:paraId="0267E1F5" w14:textId="77777777" w:rsidR="009260DE" w:rsidRPr="009D43B0" w:rsidRDefault="009260DE" w:rsidP="009260DE">
      <w:pPr>
        <w:tabs>
          <w:tab w:val="left" w:pos="851"/>
        </w:tabs>
        <w:ind w:left="851"/>
        <w:rPr>
          <w:sz w:val="24"/>
          <w:szCs w:val="24"/>
        </w:rPr>
      </w:pPr>
    </w:p>
    <w:p w14:paraId="665417BE" w14:textId="77777777" w:rsidR="009260DE" w:rsidRPr="009D43B0" w:rsidRDefault="009260DE" w:rsidP="009260DE">
      <w:pPr>
        <w:tabs>
          <w:tab w:val="left" w:pos="851"/>
        </w:tabs>
        <w:ind w:left="851"/>
        <w:rPr>
          <w:sz w:val="24"/>
          <w:szCs w:val="24"/>
        </w:rPr>
      </w:pPr>
    </w:p>
    <w:p w14:paraId="431FC684" w14:textId="77777777" w:rsidR="009260DE" w:rsidRPr="009D43B0" w:rsidRDefault="009260DE" w:rsidP="009260DE">
      <w:pPr>
        <w:tabs>
          <w:tab w:val="left" w:pos="851"/>
        </w:tabs>
        <w:ind w:left="851" w:hanging="851"/>
        <w:rPr>
          <w:b/>
          <w:sz w:val="24"/>
          <w:szCs w:val="24"/>
        </w:rPr>
      </w:pPr>
      <w:r w:rsidRPr="009D43B0">
        <w:rPr>
          <w:b/>
          <w:sz w:val="24"/>
          <w:szCs w:val="24"/>
        </w:rPr>
        <w:t>6.</w:t>
      </w:r>
      <w:r w:rsidRPr="009D43B0">
        <w:rPr>
          <w:b/>
          <w:sz w:val="24"/>
          <w:szCs w:val="24"/>
        </w:rPr>
        <w:tab/>
        <w:t>FARMACEUTISKE OPLYSNINGER</w:t>
      </w:r>
    </w:p>
    <w:p w14:paraId="350F956A" w14:textId="77777777" w:rsidR="009260DE" w:rsidRPr="009D43B0" w:rsidRDefault="009260DE" w:rsidP="009260DE">
      <w:pPr>
        <w:tabs>
          <w:tab w:val="left" w:pos="851"/>
        </w:tabs>
        <w:ind w:left="851"/>
        <w:rPr>
          <w:sz w:val="24"/>
          <w:szCs w:val="24"/>
        </w:rPr>
      </w:pPr>
    </w:p>
    <w:p w14:paraId="31E3C6B8" w14:textId="77777777" w:rsidR="009260DE" w:rsidRPr="009D43B0" w:rsidRDefault="009260DE" w:rsidP="009260DE">
      <w:pPr>
        <w:tabs>
          <w:tab w:val="left" w:pos="851"/>
        </w:tabs>
        <w:ind w:left="851" w:hanging="851"/>
        <w:rPr>
          <w:b/>
          <w:sz w:val="24"/>
          <w:szCs w:val="24"/>
        </w:rPr>
      </w:pPr>
      <w:r w:rsidRPr="009D43B0">
        <w:rPr>
          <w:b/>
          <w:sz w:val="24"/>
          <w:szCs w:val="24"/>
        </w:rPr>
        <w:t>6.1</w:t>
      </w:r>
      <w:r w:rsidRPr="009D43B0">
        <w:rPr>
          <w:b/>
          <w:sz w:val="24"/>
          <w:szCs w:val="24"/>
        </w:rPr>
        <w:tab/>
        <w:t>Hjælpestoffer</w:t>
      </w:r>
    </w:p>
    <w:p w14:paraId="3413450D" w14:textId="77777777" w:rsidR="006E189D" w:rsidRDefault="006E189D" w:rsidP="00113A5B">
      <w:pPr>
        <w:ind w:left="851"/>
        <w:rPr>
          <w:sz w:val="24"/>
          <w:szCs w:val="24"/>
          <w:lang w:bidi="da-DK"/>
        </w:rPr>
      </w:pPr>
    </w:p>
    <w:p w14:paraId="4315D16C" w14:textId="61A93997" w:rsidR="00D37CB7" w:rsidRPr="006E189D" w:rsidRDefault="00D37CB7" w:rsidP="00113A5B">
      <w:pPr>
        <w:ind w:left="851"/>
        <w:rPr>
          <w:sz w:val="24"/>
          <w:szCs w:val="24"/>
          <w:u w:val="single"/>
        </w:rPr>
      </w:pPr>
      <w:r w:rsidRPr="006E189D">
        <w:rPr>
          <w:sz w:val="24"/>
          <w:szCs w:val="24"/>
          <w:u w:val="single"/>
          <w:lang w:bidi="da-DK"/>
        </w:rPr>
        <w:t xml:space="preserve">Tablettens kerne, alle styrker: </w:t>
      </w:r>
    </w:p>
    <w:p w14:paraId="370FE7C3" w14:textId="77777777" w:rsidR="00D37CB7" w:rsidRPr="009D43B0" w:rsidRDefault="00D37CB7" w:rsidP="00113A5B">
      <w:pPr>
        <w:ind w:left="851"/>
        <w:rPr>
          <w:sz w:val="24"/>
          <w:szCs w:val="24"/>
        </w:rPr>
      </w:pPr>
      <w:proofErr w:type="spellStart"/>
      <w:r w:rsidRPr="009D43B0">
        <w:rPr>
          <w:sz w:val="24"/>
          <w:szCs w:val="24"/>
          <w:lang w:bidi="da-DK"/>
        </w:rPr>
        <w:t>Povidon</w:t>
      </w:r>
      <w:proofErr w:type="spellEnd"/>
      <w:r w:rsidRPr="009D43B0">
        <w:rPr>
          <w:sz w:val="24"/>
          <w:szCs w:val="24"/>
          <w:lang w:bidi="da-DK"/>
        </w:rPr>
        <w:t xml:space="preserve"> </w:t>
      </w:r>
    </w:p>
    <w:p w14:paraId="783B0146" w14:textId="77777777" w:rsidR="00D37CB7" w:rsidRPr="009D43B0" w:rsidRDefault="00D37CB7" w:rsidP="00113A5B">
      <w:pPr>
        <w:ind w:left="851"/>
        <w:rPr>
          <w:sz w:val="24"/>
          <w:szCs w:val="24"/>
        </w:rPr>
      </w:pPr>
      <w:r w:rsidRPr="009D43B0">
        <w:rPr>
          <w:sz w:val="24"/>
          <w:szCs w:val="24"/>
          <w:lang w:bidi="da-DK"/>
        </w:rPr>
        <w:t>Mikrokrystallinsk cellulose</w:t>
      </w:r>
    </w:p>
    <w:p w14:paraId="0AACC7AE" w14:textId="77777777" w:rsidR="00D37CB7" w:rsidRPr="009D43B0" w:rsidRDefault="00D37CB7" w:rsidP="00113A5B">
      <w:pPr>
        <w:ind w:left="851"/>
        <w:rPr>
          <w:sz w:val="24"/>
          <w:szCs w:val="24"/>
        </w:rPr>
      </w:pPr>
      <w:proofErr w:type="spellStart"/>
      <w:r w:rsidRPr="009D43B0">
        <w:rPr>
          <w:sz w:val="24"/>
          <w:szCs w:val="24"/>
          <w:lang w:bidi="da-DK"/>
        </w:rPr>
        <w:t>Hypromellose</w:t>
      </w:r>
      <w:proofErr w:type="spellEnd"/>
      <w:r w:rsidRPr="009D43B0">
        <w:rPr>
          <w:sz w:val="24"/>
          <w:szCs w:val="24"/>
          <w:lang w:bidi="da-DK"/>
        </w:rPr>
        <w:t xml:space="preserve"> </w:t>
      </w:r>
    </w:p>
    <w:p w14:paraId="21750B65" w14:textId="77777777" w:rsidR="00D37CB7" w:rsidRPr="009D43B0" w:rsidRDefault="00D37CB7" w:rsidP="00113A5B">
      <w:pPr>
        <w:ind w:left="851"/>
        <w:rPr>
          <w:sz w:val="24"/>
          <w:szCs w:val="24"/>
        </w:rPr>
      </w:pPr>
      <w:r w:rsidRPr="009D43B0">
        <w:rPr>
          <w:sz w:val="24"/>
          <w:szCs w:val="24"/>
          <w:lang w:bidi="da-DK"/>
        </w:rPr>
        <w:t xml:space="preserve">Kolloid vandfri </w:t>
      </w:r>
      <w:proofErr w:type="spellStart"/>
      <w:r w:rsidRPr="009D43B0">
        <w:rPr>
          <w:sz w:val="24"/>
          <w:szCs w:val="24"/>
          <w:lang w:bidi="da-DK"/>
        </w:rPr>
        <w:t>silica</w:t>
      </w:r>
      <w:proofErr w:type="spellEnd"/>
      <w:r w:rsidRPr="009D43B0">
        <w:rPr>
          <w:sz w:val="24"/>
          <w:szCs w:val="24"/>
          <w:lang w:bidi="da-DK"/>
        </w:rPr>
        <w:t xml:space="preserve"> </w:t>
      </w:r>
    </w:p>
    <w:p w14:paraId="2242E97A" w14:textId="3DCDD6AE" w:rsidR="00D37CB7" w:rsidRPr="009D43B0" w:rsidRDefault="00D37CB7" w:rsidP="00113A5B">
      <w:pPr>
        <w:ind w:left="851"/>
        <w:rPr>
          <w:sz w:val="24"/>
          <w:szCs w:val="24"/>
        </w:rPr>
      </w:pPr>
      <w:proofErr w:type="spellStart"/>
      <w:r w:rsidRPr="009D43B0">
        <w:rPr>
          <w:sz w:val="24"/>
          <w:szCs w:val="24"/>
          <w:lang w:bidi="da-DK"/>
        </w:rPr>
        <w:t>Magnesiumstearat</w:t>
      </w:r>
      <w:proofErr w:type="spellEnd"/>
      <w:r w:rsidRPr="009D43B0">
        <w:rPr>
          <w:sz w:val="24"/>
          <w:szCs w:val="24"/>
          <w:lang w:bidi="da-DK"/>
        </w:rPr>
        <w:t xml:space="preserve"> </w:t>
      </w:r>
    </w:p>
    <w:p w14:paraId="7C03A13E" w14:textId="77777777" w:rsidR="00D37CB7" w:rsidRPr="009D43B0" w:rsidRDefault="00D37CB7" w:rsidP="00113A5B">
      <w:pPr>
        <w:ind w:left="851"/>
        <w:rPr>
          <w:sz w:val="24"/>
          <w:szCs w:val="24"/>
        </w:rPr>
      </w:pPr>
    </w:p>
    <w:p w14:paraId="324DC302" w14:textId="4392DEBF" w:rsidR="00D37CB7" w:rsidRPr="006E189D" w:rsidRDefault="00D37CB7" w:rsidP="00113A5B">
      <w:pPr>
        <w:ind w:left="851"/>
        <w:rPr>
          <w:sz w:val="24"/>
          <w:szCs w:val="24"/>
          <w:u w:val="single"/>
        </w:rPr>
      </w:pPr>
      <w:r w:rsidRPr="006E189D">
        <w:rPr>
          <w:sz w:val="24"/>
          <w:szCs w:val="24"/>
          <w:u w:val="single"/>
          <w:lang w:bidi="da-DK"/>
        </w:rPr>
        <w:t xml:space="preserve">Tabletovertræk 250 mg: </w:t>
      </w:r>
    </w:p>
    <w:p w14:paraId="6C3EE463" w14:textId="77777777" w:rsidR="00D37CB7" w:rsidRPr="009D43B0" w:rsidRDefault="00D37CB7" w:rsidP="00113A5B">
      <w:pPr>
        <w:ind w:left="851"/>
        <w:rPr>
          <w:sz w:val="24"/>
          <w:szCs w:val="24"/>
        </w:rPr>
      </w:pPr>
      <w:proofErr w:type="spellStart"/>
      <w:r w:rsidRPr="009D43B0">
        <w:rPr>
          <w:sz w:val="24"/>
          <w:szCs w:val="24"/>
          <w:lang w:bidi="da-DK"/>
        </w:rPr>
        <w:t>Hypromellose</w:t>
      </w:r>
      <w:proofErr w:type="spellEnd"/>
      <w:r w:rsidRPr="009D43B0">
        <w:rPr>
          <w:sz w:val="24"/>
          <w:szCs w:val="24"/>
          <w:lang w:bidi="da-DK"/>
        </w:rPr>
        <w:t xml:space="preserve"> </w:t>
      </w:r>
      <w:bookmarkStart w:id="2" w:name="_Hlk63761556"/>
      <w:r w:rsidRPr="009D43B0">
        <w:rPr>
          <w:sz w:val="24"/>
          <w:szCs w:val="24"/>
          <w:lang w:bidi="da-DK"/>
        </w:rPr>
        <w:t>(E464)</w:t>
      </w:r>
      <w:bookmarkEnd w:id="2"/>
    </w:p>
    <w:p w14:paraId="43CCA0CD" w14:textId="77777777" w:rsidR="00D37CB7" w:rsidRPr="009D43B0" w:rsidRDefault="00D37CB7" w:rsidP="00113A5B">
      <w:pPr>
        <w:ind w:left="851"/>
        <w:rPr>
          <w:sz w:val="24"/>
          <w:szCs w:val="24"/>
        </w:rPr>
      </w:pPr>
      <w:proofErr w:type="spellStart"/>
      <w:r w:rsidRPr="009D43B0">
        <w:rPr>
          <w:sz w:val="24"/>
          <w:szCs w:val="24"/>
          <w:lang w:bidi="da-DK"/>
        </w:rPr>
        <w:t>Polydextrose</w:t>
      </w:r>
      <w:proofErr w:type="spellEnd"/>
      <w:r w:rsidRPr="009D43B0">
        <w:rPr>
          <w:sz w:val="24"/>
          <w:szCs w:val="24"/>
          <w:lang w:bidi="da-DK"/>
        </w:rPr>
        <w:t xml:space="preserve"> (E1200) </w:t>
      </w:r>
    </w:p>
    <w:p w14:paraId="1C41B59C" w14:textId="77777777" w:rsidR="00D37CB7" w:rsidRPr="009D43B0" w:rsidRDefault="00D37CB7" w:rsidP="00113A5B">
      <w:pPr>
        <w:ind w:left="851"/>
        <w:rPr>
          <w:sz w:val="24"/>
          <w:szCs w:val="24"/>
        </w:rPr>
      </w:pPr>
      <w:r w:rsidRPr="009D43B0">
        <w:rPr>
          <w:sz w:val="24"/>
          <w:szCs w:val="24"/>
          <w:lang w:bidi="da-DK"/>
        </w:rPr>
        <w:t>Titaniumdioxid (E171)</w:t>
      </w:r>
    </w:p>
    <w:p w14:paraId="1FE0F30C" w14:textId="77777777" w:rsidR="00D37CB7" w:rsidRPr="009D43B0" w:rsidRDefault="00D37CB7" w:rsidP="00113A5B">
      <w:pPr>
        <w:ind w:left="851"/>
        <w:rPr>
          <w:sz w:val="24"/>
          <w:szCs w:val="24"/>
        </w:rPr>
      </w:pPr>
      <w:proofErr w:type="spellStart"/>
      <w:r w:rsidRPr="009D43B0">
        <w:rPr>
          <w:sz w:val="24"/>
          <w:szCs w:val="24"/>
          <w:lang w:bidi="da-DK"/>
        </w:rPr>
        <w:t>Maltodextrin</w:t>
      </w:r>
      <w:proofErr w:type="spellEnd"/>
    </w:p>
    <w:p w14:paraId="13D8D0E1" w14:textId="77777777" w:rsidR="00D37CB7" w:rsidRPr="009D43B0" w:rsidRDefault="00D37CB7" w:rsidP="00113A5B">
      <w:pPr>
        <w:ind w:left="851"/>
        <w:rPr>
          <w:sz w:val="24"/>
          <w:szCs w:val="24"/>
        </w:rPr>
      </w:pPr>
      <w:r w:rsidRPr="009D43B0">
        <w:rPr>
          <w:sz w:val="24"/>
          <w:szCs w:val="24"/>
          <w:lang w:bidi="da-DK"/>
        </w:rPr>
        <w:t xml:space="preserve">Mellemkædede triglycerider </w:t>
      </w:r>
    </w:p>
    <w:p w14:paraId="7FD20015" w14:textId="77777777" w:rsidR="00D37CB7" w:rsidRPr="009D43B0" w:rsidRDefault="00D37CB7" w:rsidP="00113A5B">
      <w:pPr>
        <w:ind w:left="851"/>
        <w:rPr>
          <w:sz w:val="24"/>
          <w:szCs w:val="24"/>
        </w:rPr>
      </w:pPr>
      <w:r w:rsidRPr="009D43B0">
        <w:rPr>
          <w:sz w:val="24"/>
          <w:szCs w:val="24"/>
          <w:lang w:bidi="da-DK"/>
        </w:rPr>
        <w:t>Gul jernoxid (E172)</w:t>
      </w:r>
    </w:p>
    <w:p w14:paraId="365A163F" w14:textId="77777777" w:rsidR="00D37CB7" w:rsidRPr="009D43B0" w:rsidRDefault="00D37CB7" w:rsidP="00113A5B">
      <w:pPr>
        <w:ind w:left="851"/>
        <w:rPr>
          <w:sz w:val="24"/>
          <w:szCs w:val="24"/>
        </w:rPr>
      </w:pPr>
      <w:r w:rsidRPr="009D43B0">
        <w:rPr>
          <w:sz w:val="24"/>
          <w:szCs w:val="24"/>
          <w:lang w:bidi="da-DK"/>
        </w:rPr>
        <w:t>Sort jernoxid (E172)</w:t>
      </w:r>
    </w:p>
    <w:p w14:paraId="39144907" w14:textId="1CB19386" w:rsidR="00D37CB7" w:rsidRPr="009D43B0" w:rsidRDefault="00D37CB7" w:rsidP="00113A5B">
      <w:pPr>
        <w:ind w:left="851"/>
        <w:rPr>
          <w:sz w:val="24"/>
          <w:szCs w:val="24"/>
        </w:rPr>
      </w:pPr>
      <w:r w:rsidRPr="009D43B0">
        <w:rPr>
          <w:sz w:val="24"/>
          <w:szCs w:val="24"/>
          <w:lang w:bidi="da-DK"/>
        </w:rPr>
        <w:t xml:space="preserve">Rød jernoxid (E172) </w:t>
      </w:r>
    </w:p>
    <w:p w14:paraId="3E52A07A" w14:textId="77777777" w:rsidR="00D37CB7" w:rsidRPr="009D43B0" w:rsidRDefault="00D37CB7" w:rsidP="00113A5B">
      <w:pPr>
        <w:ind w:left="851"/>
        <w:rPr>
          <w:sz w:val="24"/>
          <w:szCs w:val="24"/>
          <w:lang w:bidi="da-DK"/>
        </w:rPr>
      </w:pPr>
    </w:p>
    <w:p w14:paraId="02E3380C" w14:textId="77777777" w:rsidR="00D37CB7" w:rsidRPr="006E189D" w:rsidRDefault="00D37CB7" w:rsidP="00113A5B">
      <w:pPr>
        <w:ind w:left="851"/>
        <w:rPr>
          <w:sz w:val="24"/>
          <w:szCs w:val="24"/>
          <w:u w:val="single"/>
          <w:lang w:val="de-AT"/>
        </w:rPr>
      </w:pPr>
      <w:r w:rsidRPr="006E189D">
        <w:rPr>
          <w:sz w:val="24"/>
          <w:szCs w:val="24"/>
          <w:u w:val="single"/>
          <w:lang w:bidi="da-DK"/>
        </w:rPr>
        <w:t xml:space="preserve">Tabletovertræk 50 mg: </w:t>
      </w:r>
    </w:p>
    <w:p w14:paraId="61E9E206" w14:textId="77777777" w:rsidR="00D37CB7" w:rsidRPr="009D43B0" w:rsidRDefault="00D37CB7" w:rsidP="00113A5B">
      <w:pPr>
        <w:ind w:left="851"/>
        <w:rPr>
          <w:sz w:val="24"/>
          <w:szCs w:val="24"/>
          <w:lang w:val="de-AT"/>
        </w:rPr>
      </w:pPr>
      <w:proofErr w:type="spellStart"/>
      <w:r w:rsidRPr="009D43B0">
        <w:rPr>
          <w:sz w:val="24"/>
          <w:szCs w:val="24"/>
          <w:lang w:bidi="da-DK"/>
        </w:rPr>
        <w:t>Hypromellose</w:t>
      </w:r>
      <w:proofErr w:type="spellEnd"/>
      <w:r w:rsidRPr="009D43B0">
        <w:rPr>
          <w:sz w:val="24"/>
          <w:szCs w:val="24"/>
          <w:lang w:bidi="da-DK"/>
        </w:rPr>
        <w:t xml:space="preserve"> (E464)</w:t>
      </w:r>
    </w:p>
    <w:p w14:paraId="6490ECD3" w14:textId="77777777" w:rsidR="00D37CB7" w:rsidRPr="009D43B0" w:rsidRDefault="00D37CB7" w:rsidP="00113A5B">
      <w:pPr>
        <w:ind w:left="851"/>
        <w:rPr>
          <w:sz w:val="24"/>
          <w:szCs w:val="24"/>
        </w:rPr>
      </w:pPr>
      <w:proofErr w:type="spellStart"/>
      <w:r w:rsidRPr="009D43B0">
        <w:rPr>
          <w:sz w:val="24"/>
          <w:szCs w:val="24"/>
          <w:lang w:bidi="da-DK"/>
        </w:rPr>
        <w:t>Polydextrose</w:t>
      </w:r>
      <w:proofErr w:type="spellEnd"/>
      <w:r w:rsidRPr="009D43B0">
        <w:rPr>
          <w:sz w:val="24"/>
          <w:szCs w:val="24"/>
          <w:lang w:bidi="da-DK"/>
        </w:rPr>
        <w:t xml:space="preserve"> (E1200) </w:t>
      </w:r>
    </w:p>
    <w:p w14:paraId="26DA5A08" w14:textId="77777777" w:rsidR="00D37CB7" w:rsidRPr="009D43B0" w:rsidRDefault="00D37CB7" w:rsidP="00113A5B">
      <w:pPr>
        <w:ind w:left="851"/>
        <w:rPr>
          <w:sz w:val="24"/>
          <w:szCs w:val="24"/>
        </w:rPr>
      </w:pPr>
      <w:r w:rsidRPr="009D43B0">
        <w:rPr>
          <w:sz w:val="24"/>
          <w:szCs w:val="24"/>
          <w:lang w:bidi="da-DK"/>
        </w:rPr>
        <w:t>Titaniumdioxid (E171)</w:t>
      </w:r>
    </w:p>
    <w:p w14:paraId="21BCB6A8" w14:textId="77777777" w:rsidR="00D37CB7" w:rsidRPr="009D43B0" w:rsidRDefault="00D37CB7" w:rsidP="00113A5B">
      <w:pPr>
        <w:ind w:left="851"/>
        <w:rPr>
          <w:sz w:val="24"/>
          <w:szCs w:val="24"/>
          <w:lang w:val="de-AT"/>
        </w:rPr>
      </w:pPr>
      <w:proofErr w:type="spellStart"/>
      <w:r w:rsidRPr="009D43B0">
        <w:rPr>
          <w:sz w:val="24"/>
          <w:szCs w:val="24"/>
          <w:lang w:bidi="da-DK"/>
        </w:rPr>
        <w:t>Maltodextrin</w:t>
      </w:r>
      <w:proofErr w:type="spellEnd"/>
    </w:p>
    <w:p w14:paraId="5FB80506" w14:textId="25F1916A" w:rsidR="00D37CB7" w:rsidRPr="009D43B0" w:rsidRDefault="00D37CB7" w:rsidP="00113A5B">
      <w:pPr>
        <w:ind w:left="851"/>
        <w:rPr>
          <w:sz w:val="24"/>
          <w:szCs w:val="24"/>
        </w:rPr>
      </w:pPr>
      <w:r w:rsidRPr="009D43B0">
        <w:rPr>
          <w:sz w:val="24"/>
          <w:szCs w:val="24"/>
          <w:lang w:bidi="da-DK"/>
        </w:rPr>
        <w:t>Mellemkædede triglycerider</w:t>
      </w:r>
    </w:p>
    <w:p w14:paraId="31A5A7A6" w14:textId="77777777" w:rsidR="00D37CB7" w:rsidRPr="009D43B0" w:rsidRDefault="00D37CB7" w:rsidP="00113A5B">
      <w:pPr>
        <w:ind w:left="851"/>
        <w:rPr>
          <w:sz w:val="24"/>
          <w:szCs w:val="24"/>
        </w:rPr>
      </w:pPr>
    </w:p>
    <w:p w14:paraId="3B1D576F" w14:textId="77777777" w:rsidR="00D37CB7" w:rsidRPr="006E189D" w:rsidRDefault="00D37CB7" w:rsidP="00113A5B">
      <w:pPr>
        <w:ind w:left="851"/>
        <w:rPr>
          <w:sz w:val="24"/>
          <w:szCs w:val="24"/>
          <w:u w:val="single"/>
        </w:rPr>
      </w:pPr>
      <w:r w:rsidRPr="006E189D">
        <w:rPr>
          <w:sz w:val="24"/>
          <w:szCs w:val="24"/>
          <w:u w:val="single"/>
          <w:lang w:bidi="da-DK"/>
        </w:rPr>
        <w:t xml:space="preserve">Tabletovertræk 100 mg: </w:t>
      </w:r>
    </w:p>
    <w:p w14:paraId="6FB005C7" w14:textId="77777777" w:rsidR="00D37CB7" w:rsidRPr="009D43B0" w:rsidRDefault="00D37CB7" w:rsidP="00113A5B">
      <w:pPr>
        <w:ind w:left="851"/>
        <w:rPr>
          <w:sz w:val="24"/>
          <w:szCs w:val="24"/>
        </w:rPr>
      </w:pPr>
      <w:proofErr w:type="spellStart"/>
      <w:r w:rsidRPr="009D43B0">
        <w:rPr>
          <w:sz w:val="24"/>
          <w:szCs w:val="24"/>
          <w:lang w:bidi="da-DK"/>
        </w:rPr>
        <w:t>Hypromellose</w:t>
      </w:r>
      <w:proofErr w:type="spellEnd"/>
      <w:r w:rsidRPr="009D43B0">
        <w:rPr>
          <w:sz w:val="24"/>
          <w:szCs w:val="24"/>
          <w:lang w:bidi="da-DK"/>
        </w:rPr>
        <w:t xml:space="preserve"> (E464) </w:t>
      </w:r>
    </w:p>
    <w:p w14:paraId="4EDA95EF" w14:textId="77777777" w:rsidR="00D37CB7" w:rsidRPr="009D43B0" w:rsidRDefault="00D37CB7" w:rsidP="00113A5B">
      <w:pPr>
        <w:ind w:left="851"/>
        <w:rPr>
          <w:sz w:val="24"/>
          <w:szCs w:val="24"/>
          <w:lang w:val="de-AT"/>
        </w:rPr>
      </w:pPr>
      <w:proofErr w:type="spellStart"/>
      <w:r w:rsidRPr="009D43B0">
        <w:rPr>
          <w:sz w:val="24"/>
          <w:szCs w:val="24"/>
          <w:lang w:bidi="da-DK"/>
        </w:rPr>
        <w:t>Polydextrose</w:t>
      </w:r>
      <w:proofErr w:type="spellEnd"/>
      <w:r w:rsidRPr="009D43B0">
        <w:rPr>
          <w:sz w:val="24"/>
          <w:szCs w:val="24"/>
          <w:lang w:bidi="da-DK"/>
        </w:rPr>
        <w:t xml:space="preserve"> (E1200) </w:t>
      </w:r>
    </w:p>
    <w:p w14:paraId="32B6C85E" w14:textId="77777777" w:rsidR="00D37CB7" w:rsidRPr="009D43B0" w:rsidRDefault="00D37CB7" w:rsidP="00113A5B">
      <w:pPr>
        <w:ind w:left="851"/>
        <w:rPr>
          <w:sz w:val="24"/>
          <w:szCs w:val="24"/>
          <w:lang w:val="de-AT"/>
        </w:rPr>
      </w:pPr>
      <w:r w:rsidRPr="009D43B0">
        <w:rPr>
          <w:sz w:val="24"/>
          <w:szCs w:val="24"/>
          <w:lang w:bidi="da-DK"/>
        </w:rPr>
        <w:t xml:space="preserve">Titaniumdioxid (E171) </w:t>
      </w:r>
    </w:p>
    <w:p w14:paraId="2931901F" w14:textId="77777777" w:rsidR="00D37CB7" w:rsidRPr="009D43B0" w:rsidRDefault="00D37CB7" w:rsidP="00113A5B">
      <w:pPr>
        <w:ind w:left="851"/>
        <w:rPr>
          <w:sz w:val="24"/>
          <w:szCs w:val="24"/>
        </w:rPr>
      </w:pPr>
      <w:proofErr w:type="spellStart"/>
      <w:r w:rsidRPr="009D43B0">
        <w:rPr>
          <w:sz w:val="24"/>
          <w:szCs w:val="24"/>
          <w:lang w:bidi="da-DK"/>
        </w:rPr>
        <w:t>Maltodextrin</w:t>
      </w:r>
      <w:proofErr w:type="spellEnd"/>
    </w:p>
    <w:p w14:paraId="6D72C429" w14:textId="77777777" w:rsidR="00D37CB7" w:rsidRPr="009D43B0" w:rsidRDefault="00D37CB7" w:rsidP="00113A5B">
      <w:pPr>
        <w:ind w:left="851"/>
        <w:rPr>
          <w:sz w:val="24"/>
          <w:szCs w:val="24"/>
        </w:rPr>
      </w:pPr>
      <w:r w:rsidRPr="009D43B0">
        <w:rPr>
          <w:sz w:val="24"/>
          <w:szCs w:val="24"/>
          <w:lang w:bidi="da-DK"/>
        </w:rPr>
        <w:t>Mellemkædede triglycerider</w:t>
      </w:r>
    </w:p>
    <w:p w14:paraId="66DC3CFF" w14:textId="3F645B30" w:rsidR="00D37CB7" w:rsidRPr="009D43B0" w:rsidRDefault="00D37CB7" w:rsidP="00113A5B">
      <w:pPr>
        <w:ind w:left="851"/>
        <w:rPr>
          <w:sz w:val="24"/>
          <w:szCs w:val="24"/>
        </w:rPr>
      </w:pPr>
      <w:r w:rsidRPr="009D43B0">
        <w:rPr>
          <w:sz w:val="24"/>
          <w:szCs w:val="24"/>
          <w:lang w:bidi="da-DK"/>
        </w:rPr>
        <w:t>Gul jernoxid (E172)</w:t>
      </w:r>
    </w:p>
    <w:p w14:paraId="2A1CF641" w14:textId="77777777" w:rsidR="00D37CB7" w:rsidRPr="009D43B0" w:rsidRDefault="00D37CB7" w:rsidP="00113A5B">
      <w:pPr>
        <w:ind w:left="851"/>
        <w:rPr>
          <w:sz w:val="24"/>
          <w:szCs w:val="24"/>
        </w:rPr>
      </w:pPr>
    </w:p>
    <w:p w14:paraId="341FD981" w14:textId="77777777" w:rsidR="00D37CB7" w:rsidRPr="006E189D" w:rsidRDefault="00D37CB7" w:rsidP="00113A5B">
      <w:pPr>
        <w:ind w:left="851"/>
        <w:rPr>
          <w:sz w:val="24"/>
          <w:szCs w:val="24"/>
          <w:u w:val="single"/>
        </w:rPr>
      </w:pPr>
      <w:r w:rsidRPr="006E189D">
        <w:rPr>
          <w:sz w:val="24"/>
          <w:szCs w:val="24"/>
          <w:u w:val="single"/>
          <w:lang w:bidi="da-DK"/>
        </w:rPr>
        <w:t xml:space="preserve">Tabletovertræk 150 mg og 200 mg: </w:t>
      </w:r>
    </w:p>
    <w:p w14:paraId="44E8050D" w14:textId="77777777" w:rsidR="00D37CB7" w:rsidRPr="009D43B0" w:rsidRDefault="00D37CB7" w:rsidP="00113A5B">
      <w:pPr>
        <w:ind w:left="851"/>
        <w:rPr>
          <w:sz w:val="24"/>
          <w:szCs w:val="24"/>
        </w:rPr>
      </w:pPr>
      <w:proofErr w:type="spellStart"/>
      <w:r w:rsidRPr="009D43B0">
        <w:rPr>
          <w:sz w:val="24"/>
          <w:szCs w:val="24"/>
          <w:lang w:bidi="da-DK"/>
        </w:rPr>
        <w:t>Hypromellose</w:t>
      </w:r>
      <w:proofErr w:type="spellEnd"/>
      <w:r w:rsidRPr="009D43B0">
        <w:rPr>
          <w:sz w:val="24"/>
          <w:szCs w:val="24"/>
          <w:lang w:bidi="da-DK"/>
        </w:rPr>
        <w:t xml:space="preserve"> (E464)</w:t>
      </w:r>
    </w:p>
    <w:p w14:paraId="14169FBD" w14:textId="77777777" w:rsidR="00D37CB7" w:rsidRPr="009D43B0" w:rsidRDefault="00D37CB7" w:rsidP="00113A5B">
      <w:pPr>
        <w:ind w:left="851"/>
        <w:rPr>
          <w:sz w:val="24"/>
          <w:szCs w:val="24"/>
        </w:rPr>
      </w:pPr>
      <w:proofErr w:type="spellStart"/>
      <w:r w:rsidRPr="009D43B0">
        <w:rPr>
          <w:sz w:val="24"/>
          <w:szCs w:val="24"/>
          <w:lang w:bidi="da-DK"/>
        </w:rPr>
        <w:t>Polydextrose</w:t>
      </w:r>
      <w:proofErr w:type="spellEnd"/>
      <w:r w:rsidRPr="009D43B0">
        <w:rPr>
          <w:sz w:val="24"/>
          <w:szCs w:val="24"/>
          <w:lang w:bidi="da-DK"/>
        </w:rPr>
        <w:t xml:space="preserve"> (E1200)</w:t>
      </w:r>
    </w:p>
    <w:p w14:paraId="42FACB3C" w14:textId="77777777" w:rsidR="00D37CB7" w:rsidRPr="009D43B0" w:rsidRDefault="00D37CB7" w:rsidP="00113A5B">
      <w:pPr>
        <w:ind w:left="851"/>
        <w:rPr>
          <w:sz w:val="24"/>
          <w:szCs w:val="24"/>
        </w:rPr>
      </w:pPr>
      <w:r w:rsidRPr="009D43B0">
        <w:rPr>
          <w:sz w:val="24"/>
          <w:szCs w:val="24"/>
          <w:lang w:bidi="da-DK"/>
        </w:rPr>
        <w:t>Titaniumdioxid (E171)</w:t>
      </w:r>
    </w:p>
    <w:p w14:paraId="2A5391C4" w14:textId="77777777" w:rsidR="00D37CB7" w:rsidRPr="009D43B0" w:rsidRDefault="00D37CB7" w:rsidP="00113A5B">
      <w:pPr>
        <w:ind w:left="851"/>
        <w:rPr>
          <w:sz w:val="24"/>
          <w:szCs w:val="24"/>
        </w:rPr>
      </w:pPr>
      <w:proofErr w:type="spellStart"/>
      <w:r w:rsidRPr="009D43B0">
        <w:rPr>
          <w:sz w:val="24"/>
          <w:szCs w:val="24"/>
          <w:lang w:bidi="da-DK"/>
        </w:rPr>
        <w:t>Maltodextrin</w:t>
      </w:r>
      <w:proofErr w:type="spellEnd"/>
    </w:p>
    <w:p w14:paraId="630BE54B" w14:textId="77777777" w:rsidR="00D37CB7" w:rsidRPr="009D43B0" w:rsidRDefault="00D37CB7" w:rsidP="00113A5B">
      <w:pPr>
        <w:ind w:left="851"/>
        <w:rPr>
          <w:sz w:val="24"/>
          <w:szCs w:val="24"/>
        </w:rPr>
      </w:pPr>
      <w:r w:rsidRPr="009D43B0">
        <w:rPr>
          <w:sz w:val="24"/>
          <w:szCs w:val="24"/>
          <w:lang w:bidi="da-DK"/>
        </w:rPr>
        <w:t>Mellemkædede triglycerider</w:t>
      </w:r>
    </w:p>
    <w:p w14:paraId="5A6846F6" w14:textId="77777777" w:rsidR="00D37CB7" w:rsidRPr="009D43B0" w:rsidRDefault="00D37CB7" w:rsidP="00113A5B">
      <w:pPr>
        <w:ind w:left="851"/>
        <w:rPr>
          <w:sz w:val="24"/>
          <w:szCs w:val="24"/>
        </w:rPr>
      </w:pPr>
      <w:r w:rsidRPr="009D43B0">
        <w:rPr>
          <w:sz w:val="24"/>
          <w:szCs w:val="24"/>
          <w:lang w:bidi="da-DK"/>
        </w:rPr>
        <w:t>Gul jernoxid (E172)</w:t>
      </w:r>
    </w:p>
    <w:p w14:paraId="6D77279A" w14:textId="080B0573" w:rsidR="00D37CB7" w:rsidRPr="009D43B0" w:rsidRDefault="00D37CB7" w:rsidP="00113A5B">
      <w:pPr>
        <w:ind w:left="851"/>
        <w:rPr>
          <w:sz w:val="24"/>
          <w:szCs w:val="24"/>
        </w:rPr>
      </w:pPr>
      <w:r w:rsidRPr="009D43B0">
        <w:rPr>
          <w:sz w:val="24"/>
          <w:szCs w:val="24"/>
          <w:lang w:bidi="da-DK"/>
        </w:rPr>
        <w:t>Rød jernoxid (E172)</w:t>
      </w:r>
    </w:p>
    <w:p w14:paraId="077E21C7" w14:textId="77777777" w:rsidR="009260DE" w:rsidRPr="009D43B0" w:rsidRDefault="009260DE" w:rsidP="009260DE">
      <w:pPr>
        <w:tabs>
          <w:tab w:val="left" w:pos="851"/>
        </w:tabs>
        <w:ind w:left="851"/>
        <w:rPr>
          <w:sz w:val="24"/>
          <w:szCs w:val="24"/>
        </w:rPr>
      </w:pPr>
    </w:p>
    <w:p w14:paraId="0CE2791B" w14:textId="77777777" w:rsidR="009260DE" w:rsidRPr="009D43B0" w:rsidRDefault="009260DE" w:rsidP="009260DE">
      <w:pPr>
        <w:tabs>
          <w:tab w:val="left" w:pos="851"/>
        </w:tabs>
        <w:ind w:left="851" w:hanging="851"/>
        <w:rPr>
          <w:b/>
          <w:sz w:val="24"/>
          <w:szCs w:val="24"/>
        </w:rPr>
      </w:pPr>
      <w:r w:rsidRPr="009D43B0">
        <w:rPr>
          <w:b/>
          <w:sz w:val="24"/>
          <w:szCs w:val="24"/>
        </w:rPr>
        <w:t>6.2</w:t>
      </w:r>
      <w:r w:rsidRPr="009D43B0">
        <w:rPr>
          <w:b/>
          <w:sz w:val="24"/>
          <w:szCs w:val="24"/>
        </w:rPr>
        <w:tab/>
        <w:t>Uforligeligheder</w:t>
      </w:r>
    </w:p>
    <w:p w14:paraId="2373B91C" w14:textId="77777777" w:rsidR="00D37CB7" w:rsidRPr="009D43B0" w:rsidRDefault="00D37CB7" w:rsidP="00113A5B">
      <w:pPr>
        <w:ind w:left="851"/>
        <w:rPr>
          <w:color w:val="000000"/>
          <w:sz w:val="24"/>
          <w:szCs w:val="24"/>
        </w:rPr>
      </w:pPr>
      <w:r w:rsidRPr="009D43B0">
        <w:rPr>
          <w:sz w:val="24"/>
          <w:szCs w:val="24"/>
          <w:lang w:bidi="da-DK"/>
        </w:rPr>
        <w:t xml:space="preserve">Ikke relevant </w:t>
      </w:r>
    </w:p>
    <w:p w14:paraId="06B84EA8" w14:textId="77777777" w:rsidR="009260DE" w:rsidRPr="009D43B0" w:rsidRDefault="009260DE" w:rsidP="009260DE">
      <w:pPr>
        <w:tabs>
          <w:tab w:val="left" w:pos="851"/>
        </w:tabs>
        <w:ind w:left="851"/>
        <w:rPr>
          <w:sz w:val="24"/>
          <w:szCs w:val="24"/>
        </w:rPr>
      </w:pPr>
    </w:p>
    <w:p w14:paraId="67AE474A" w14:textId="77777777" w:rsidR="009260DE" w:rsidRPr="009D43B0" w:rsidRDefault="009260DE" w:rsidP="009260DE">
      <w:pPr>
        <w:tabs>
          <w:tab w:val="left" w:pos="851"/>
        </w:tabs>
        <w:ind w:left="851" w:hanging="851"/>
        <w:rPr>
          <w:b/>
          <w:sz w:val="24"/>
          <w:szCs w:val="24"/>
        </w:rPr>
      </w:pPr>
      <w:r w:rsidRPr="009D43B0">
        <w:rPr>
          <w:b/>
          <w:sz w:val="24"/>
          <w:szCs w:val="24"/>
        </w:rPr>
        <w:t>6.3</w:t>
      </w:r>
      <w:r w:rsidRPr="009D43B0">
        <w:rPr>
          <w:b/>
          <w:sz w:val="24"/>
          <w:szCs w:val="24"/>
        </w:rPr>
        <w:tab/>
        <w:t>Opbevaringstid</w:t>
      </w:r>
    </w:p>
    <w:p w14:paraId="23F1CDEE" w14:textId="7E19BB3E" w:rsidR="009260DE" w:rsidRPr="009D43B0" w:rsidRDefault="00A9293D" w:rsidP="00E72E99">
      <w:pPr>
        <w:ind w:left="851"/>
        <w:rPr>
          <w:sz w:val="24"/>
          <w:szCs w:val="24"/>
        </w:rPr>
      </w:pPr>
      <w:r w:rsidRPr="009D43B0">
        <w:rPr>
          <w:sz w:val="24"/>
          <w:szCs w:val="24"/>
          <w:lang w:bidi="da-DK"/>
        </w:rPr>
        <w:t>3 år</w:t>
      </w:r>
    </w:p>
    <w:p w14:paraId="0E75FA75" w14:textId="77777777" w:rsidR="009260DE" w:rsidRPr="009D43B0" w:rsidRDefault="009260DE" w:rsidP="009260DE">
      <w:pPr>
        <w:tabs>
          <w:tab w:val="left" w:pos="851"/>
        </w:tabs>
        <w:ind w:left="851"/>
        <w:rPr>
          <w:sz w:val="24"/>
          <w:szCs w:val="24"/>
        </w:rPr>
      </w:pPr>
    </w:p>
    <w:p w14:paraId="5F16098F" w14:textId="77777777" w:rsidR="009260DE" w:rsidRPr="009D43B0" w:rsidRDefault="009260DE" w:rsidP="009260DE">
      <w:pPr>
        <w:tabs>
          <w:tab w:val="left" w:pos="851"/>
        </w:tabs>
        <w:ind w:left="851" w:hanging="851"/>
        <w:rPr>
          <w:b/>
          <w:sz w:val="24"/>
          <w:szCs w:val="24"/>
        </w:rPr>
      </w:pPr>
      <w:r w:rsidRPr="009D43B0">
        <w:rPr>
          <w:b/>
          <w:sz w:val="24"/>
          <w:szCs w:val="24"/>
        </w:rPr>
        <w:t>6.4</w:t>
      </w:r>
      <w:r w:rsidRPr="009D43B0">
        <w:rPr>
          <w:b/>
          <w:sz w:val="24"/>
          <w:szCs w:val="24"/>
        </w:rPr>
        <w:tab/>
        <w:t>Særlige opbevaringsforhold</w:t>
      </w:r>
    </w:p>
    <w:p w14:paraId="5AD30428" w14:textId="77777777" w:rsidR="00A9293D" w:rsidRPr="009D43B0" w:rsidRDefault="00A9293D" w:rsidP="009D43B0">
      <w:pPr>
        <w:ind w:left="851"/>
        <w:rPr>
          <w:color w:val="000000"/>
          <w:sz w:val="24"/>
          <w:szCs w:val="24"/>
        </w:rPr>
      </w:pPr>
      <w:r w:rsidRPr="009D43B0">
        <w:rPr>
          <w:sz w:val="24"/>
          <w:szCs w:val="24"/>
          <w:lang w:bidi="da-DK"/>
        </w:rPr>
        <w:t>Dette lægemiddel kræver ingen særlige forholdsregler vedrørende opbevaringen.</w:t>
      </w:r>
    </w:p>
    <w:p w14:paraId="31826E66" w14:textId="77777777" w:rsidR="009260DE" w:rsidRPr="009D43B0" w:rsidRDefault="009260DE" w:rsidP="009260DE">
      <w:pPr>
        <w:tabs>
          <w:tab w:val="left" w:pos="851"/>
        </w:tabs>
        <w:ind w:left="851"/>
        <w:rPr>
          <w:sz w:val="24"/>
          <w:szCs w:val="24"/>
        </w:rPr>
      </w:pPr>
    </w:p>
    <w:p w14:paraId="73D21DB0" w14:textId="0E67BA4E" w:rsidR="009260DE" w:rsidRPr="009D43B0" w:rsidRDefault="009260DE" w:rsidP="009260DE">
      <w:pPr>
        <w:tabs>
          <w:tab w:val="left" w:pos="851"/>
        </w:tabs>
        <w:ind w:left="851" w:hanging="851"/>
        <w:rPr>
          <w:b/>
          <w:sz w:val="24"/>
          <w:szCs w:val="24"/>
        </w:rPr>
      </w:pPr>
      <w:r w:rsidRPr="009D43B0">
        <w:rPr>
          <w:b/>
          <w:sz w:val="24"/>
          <w:szCs w:val="24"/>
        </w:rPr>
        <w:t>6.5</w:t>
      </w:r>
      <w:r w:rsidRPr="009D43B0">
        <w:rPr>
          <w:b/>
          <w:sz w:val="24"/>
          <w:szCs w:val="24"/>
        </w:rPr>
        <w:tab/>
        <w:t>Emballagetype og pakningsstørrelser</w:t>
      </w:r>
    </w:p>
    <w:p w14:paraId="6A504875" w14:textId="0FDB4479" w:rsidR="00A9293D" w:rsidRPr="009D43B0" w:rsidRDefault="0030623A" w:rsidP="009D43B0">
      <w:pPr>
        <w:ind w:left="851"/>
        <w:rPr>
          <w:sz w:val="24"/>
          <w:szCs w:val="24"/>
        </w:rPr>
      </w:pPr>
      <w:r>
        <w:rPr>
          <w:sz w:val="24"/>
          <w:szCs w:val="24"/>
          <w:lang w:bidi="da-DK"/>
        </w:rPr>
        <w:t>Blister</w:t>
      </w:r>
      <w:r w:rsidR="00A9293D" w:rsidRPr="009D43B0">
        <w:rPr>
          <w:sz w:val="24"/>
          <w:szCs w:val="24"/>
          <w:lang w:bidi="da-DK"/>
        </w:rPr>
        <w:t xml:space="preserve">. </w:t>
      </w:r>
    </w:p>
    <w:p w14:paraId="7FA0A2D3" w14:textId="77777777" w:rsidR="009260DE" w:rsidRPr="009D43B0" w:rsidRDefault="009260DE" w:rsidP="009260DE">
      <w:pPr>
        <w:tabs>
          <w:tab w:val="left" w:pos="851"/>
        </w:tabs>
        <w:ind w:left="851"/>
        <w:rPr>
          <w:sz w:val="24"/>
          <w:szCs w:val="24"/>
        </w:rPr>
      </w:pPr>
    </w:p>
    <w:p w14:paraId="50936CCA" w14:textId="42E9622A" w:rsidR="009260DE" w:rsidRPr="009D43B0" w:rsidRDefault="009260DE" w:rsidP="009260DE">
      <w:pPr>
        <w:tabs>
          <w:tab w:val="left" w:pos="851"/>
        </w:tabs>
        <w:ind w:left="851" w:hanging="851"/>
        <w:rPr>
          <w:b/>
          <w:sz w:val="24"/>
          <w:szCs w:val="24"/>
        </w:rPr>
      </w:pPr>
      <w:r w:rsidRPr="009D43B0">
        <w:rPr>
          <w:b/>
          <w:sz w:val="24"/>
          <w:szCs w:val="24"/>
        </w:rPr>
        <w:t>6.6</w:t>
      </w:r>
      <w:r w:rsidRPr="009D43B0">
        <w:rPr>
          <w:b/>
          <w:sz w:val="24"/>
          <w:szCs w:val="24"/>
        </w:rPr>
        <w:tab/>
        <w:t xml:space="preserve">Regler for </w:t>
      </w:r>
      <w:r w:rsidR="00D720BF">
        <w:rPr>
          <w:b/>
          <w:sz w:val="24"/>
          <w:szCs w:val="24"/>
        </w:rPr>
        <w:t>bortskaffelse</w:t>
      </w:r>
      <w:r w:rsidRPr="009D43B0">
        <w:rPr>
          <w:b/>
          <w:sz w:val="24"/>
          <w:szCs w:val="24"/>
        </w:rPr>
        <w:t xml:space="preserve"> og anden håndtering</w:t>
      </w:r>
    </w:p>
    <w:p w14:paraId="72862E19" w14:textId="77777777" w:rsidR="00A9293D" w:rsidRPr="009D43B0" w:rsidRDefault="00A9293D" w:rsidP="009D43B0">
      <w:pPr>
        <w:ind w:left="851"/>
        <w:rPr>
          <w:color w:val="000000"/>
          <w:sz w:val="24"/>
          <w:szCs w:val="24"/>
        </w:rPr>
      </w:pPr>
      <w:r w:rsidRPr="009D43B0">
        <w:rPr>
          <w:sz w:val="24"/>
          <w:szCs w:val="24"/>
          <w:lang w:bidi="da-DK"/>
        </w:rPr>
        <w:t xml:space="preserve">Ingen særlige forholdsregler. </w:t>
      </w:r>
    </w:p>
    <w:p w14:paraId="11FA472C" w14:textId="77777777" w:rsidR="009260DE" w:rsidRPr="009D43B0" w:rsidRDefault="009260DE" w:rsidP="000730CA">
      <w:pPr>
        <w:tabs>
          <w:tab w:val="left" w:pos="851"/>
        </w:tabs>
        <w:ind w:left="851"/>
        <w:rPr>
          <w:sz w:val="24"/>
          <w:szCs w:val="24"/>
        </w:rPr>
      </w:pPr>
    </w:p>
    <w:p w14:paraId="49891303" w14:textId="77777777" w:rsidR="009260DE" w:rsidRPr="009D43B0" w:rsidRDefault="009260DE" w:rsidP="009260DE">
      <w:pPr>
        <w:tabs>
          <w:tab w:val="left" w:pos="851"/>
        </w:tabs>
        <w:ind w:left="851" w:hanging="851"/>
        <w:rPr>
          <w:b/>
          <w:sz w:val="24"/>
          <w:szCs w:val="24"/>
        </w:rPr>
      </w:pPr>
      <w:r w:rsidRPr="009D43B0">
        <w:rPr>
          <w:b/>
          <w:sz w:val="24"/>
          <w:szCs w:val="24"/>
        </w:rPr>
        <w:t>7.</w:t>
      </w:r>
      <w:r w:rsidRPr="009D43B0">
        <w:rPr>
          <w:b/>
          <w:sz w:val="24"/>
          <w:szCs w:val="24"/>
        </w:rPr>
        <w:tab/>
        <w:t>INDEHAVER AF MARKEDSFØRINGSTILLADELSEN</w:t>
      </w:r>
    </w:p>
    <w:p w14:paraId="5E891D61" w14:textId="77777777" w:rsidR="0030623A" w:rsidRPr="00617FDB" w:rsidRDefault="00516E35">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z w:val="24"/>
          <w:szCs w:val="24"/>
          <w:lang w:val="sv-SE" w:bidi="da-DK"/>
        </w:rPr>
        <w:tab/>
      </w:r>
      <w:proofErr w:type="spellStart"/>
      <w:r w:rsidR="0030623A" w:rsidRPr="00617FDB">
        <w:rPr>
          <w:spacing w:val="-3"/>
          <w:sz w:val="24"/>
          <w:szCs w:val="24"/>
          <w:lang w:val="en-US"/>
        </w:rPr>
        <w:t>Orifarm</w:t>
      </w:r>
      <w:proofErr w:type="spellEnd"/>
      <w:r w:rsidR="0030623A" w:rsidRPr="00617FDB">
        <w:rPr>
          <w:spacing w:val="-3"/>
          <w:sz w:val="24"/>
          <w:szCs w:val="24"/>
          <w:lang w:val="en-US"/>
        </w:rPr>
        <w:t xml:space="preserve"> A/S</w:t>
      </w:r>
    </w:p>
    <w:p w14:paraId="4D38F811" w14:textId="64E7986E" w:rsidR="0030623A" w:rsidRPr="00617FDB" w:rsidRDefault="0030623A">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Energivej</w:t>
      </w:r>
      <w:proofErr w:type="spellEnd"/>
      <w:r w:rsidRPr="00617FDB">
        <w:rPr>
          <w:spacing w:val="-3"/>
          <w:sz w:val="24"/>
          <w:szCs w:val="24"/>
          <w:lang w:val="en-US"/>
        </w:rPr>
        <w:t xml:space="preserve"> 15</w:t>
      </w:r>
    </w:p>
    <w:p w14:paraId="1D91783F" w14:textId="23CFB211" w:rsidR="0030623A" w:rsidRPr="00617FDB" w:rsidRDefault="0030623A">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r w:rsidRPr="00617FDB">
        <w:rPr>
          <w:spacing w:val="-3"/>
          <w:sz w:val="24"/>
          <w:szCs w:val="24"/>
          <w:lang w:val="en-US"/>
        </w:rPr>
        <w:t>5260 Odense S</w:t>
      </w:r>
    </w:p>
    <w:p w14:paraId="009820ED" w14:textId="6E81EB2F" w:rsidR="00516E35" w:rsidRPr="0030623A" w:rsidRDefault="00516E35" w:rsidP="0030623A">
      <w:pPr>
        <w:tabs>
          <w:tab w:val="left" w:pos="851"/>
        </w:tabs>
        <w:ind w:left="851" w:hanging="851"/>
        <w:rPr>
          <w:sz w:val="24"/>
          <w:szCs w:val="24"/>
          <w:lang w:val="en-US"/>
        </w:rPr>
      </w:pPr>
    </w:p>
    <w:p w14:paraId="52F27294" w14:textId="7552B41A" w:rsidR="009260DE" w:rsidRPr="009D43B0" w:rsidRDefault="009260DE" w:rsidP="009260DE">
      <w:pPr>
        <w:tabs>
          <w:tab w:val="left" w:pos="851"/>
        </w:tabs>
        <w:ind w:left="851" w:hanging="851"/>
        <w:rPr>
          <w:b/>
          <w:sz w:val="24"/>
          <w:szCs w:val="24"/>
        </w:rPr>
      </w:pPr>
      <w:r w:rsidRPr="009D43B0">
        <w:rPr>
          <w:b/>
          <w:sz w:val="24"/>
          <w:szCs w:val="24"/>
        </w:rPr>
        <w:t>8.</w:t>
      </w:r>
      <w:r w:rsidRPr="009D43B0">
        <w:rPr>
          <w:b/>
          <w:sz w:val="24"/>
          <w:szCs w:val="24"/>
        </w:rPr>
        <w:tab/>
        <w:t>MARKEDSFØRINGSTILLADELSESNUMMER (</w:t>
      </w:r>
      <w:r w:rsidR="00D720BF">
        <w:rPr>
          <w:b/>
          <w:sz w:val="24"/>
          <w:szCs w:val="24"/>
        </w:rPr>
        <w:t>-</w:t>
      </w:r>
      <w:r w:rsidRPr="009D43B0">
        <w:rPr>
          <w:b/>
          <w:sz w:val="24"/>
          <w:szCs w:val="24"/>
        </w:rPr>
        <w:t>NUMRE)</w:t>
      </w:r>
    </w:p>
    <w:p w14:paraId="719BEA14" w14:textId="20D4EC97" w:rsidR="00A9293D" w:rsidRPr="009D43B0" w:rsidRDefault="00A9293D" w:rsidP="00907F2D">
      <w:pPr>
        <w:tabs>
          <w:tab w:val="left" w:pos="1843"/>
        </w:tabs>
        <w:ind w:left="851"/>
        <w:rPr>
          <w:sz w:val="24"/>
          <w:szCs w:val="24"/>
        </w:rPr>
      </w:pPr>
      <w:r w:rsidRPr="009D43B0">
        <w:rPr>
          <w:sz w:val="24"/>
          <w:szCs w:val="24"/>
        </w:rPr>
        <w:t>50 mg:</w:t>
      </w:r>
      <w:r w:rsidR="005E0BE2" w:rsidRPr="009D43B0">
        <w:rPr>
          <w:sz w:val="24"/>
          <w:szCs w:val="24"/>
        </w:rPr>
        <w:t xml:space="preserve"> </w:t>
      </w:r>
      <w:r w:rsidR="00907F2D">
        <w:rPr>
          <w:sz w:val="24"/>
          <w:szCs w:val="24"/>
        </w:rPr>
        <w:tab/>
      </w:r>
      <w:r w:rsidR="008B15D0">
        <w:rPr>
          <w:sz w:val="24"/>
          <w:szCs w:val="24"/>
        </w:rPr>
        <w:t>70904</w:t>
      </w:r>
    </w:p>
    <w:p w14:paraId="34B30D3E" w14:textId="3EB416CE" w:rsidR="00A9293D" w:rsidRPr="009D43B0" w:rsidRDefault="00A9293D" w:rsidP="00907F2D">
      <w:pPr>
        <w:tabs>
          <w:tab w:val="left" w:pos="1843"/>
        </w:tabs>
        <w:ind w:left="851"/>
        <w:rPr>
          <w:sz w:val="24"/>
          <w:szCs w:val="24"/>
        </w:rPr>
      </w:pPr>
      <w:r w:rsidRPr="009D43B0">
        <w:rPr>
          <w:sz w:val="24"/>
          <w:szCs w:val="24"/>
        </w:rPr>
        <w:t>100 mg:</w:t>
      </w:r>
      <w:r w:rsidR="005E0BE2" w:rsidRPr="009D43B0">
        <w:rPr>
          <w:sz w:val="24"/>
          <w:szCs w:val="24"/>
        </w:rPr>
        <w:t xml:space="preserve"> </w:t>
      </w:r>
      <w:r w:rsidR="00907F2D">
        <w:rPr>
          <w:sz w:val="24"/>
          <w:szCs w:val="24"/>
        </w:rPr>
        <w:tab/>
      </w:r>
      <w:r w:rsidR="008B15D0">
        <w:rPr>
          <w:sz w:val="24"/>
          <w:szCs w:val="24"/>
        </w:rPr>
        <w:t>7090</w:t>
      </w:r>
      <w:r w:rsidR="008B15D0">
        <w:rPr>
          <w:sz w:val="24"/>
          <w:szCs w:val="24"/>
        </w:rPr>
        <w:t>6</w:t>
      </w:r>
    </w:p>
    <w:p w14:paraId="7C8FCE47" w14:textId="01E5AEB5" w:rsidR="00A9293D" w:rsidRPr="009D43B0" w:rsidRDefault="00A9293D" w:rsidP="00907F2D">
      <w:pPr>
        <w:tabs>
          <w:tab w:val="left" w:pos="1843"/>
        </w:tabs>
        <w:ind w:left="851"/>
        <w:rPr>
          <w:sz w:val="24"/>
          <w:szCs w:val="24"/>
        </w:rPr>
      </w:pPr>
      <w:r w:rsidRPr="009D43B0">
        <w:rPr>
          <w:sz w:val="24"/>
          <w:szCs w:val="24"/>
        </w:rPr>
        <w:t>150 mg:</w:t>
      </w:r>
      <w:r w:rsidR="005E0BE2" w:rsidRPr="009D43B0">
        <w:rPr>
          <w:sz w:val="24"/>
          <w:szCs w:val="24"/>
        </w:rPr>
        <w:t xml:space="preserve"> </w:t>
      </w:r>
      <w:r w:rsidR="00907F2D">
        <w:rPr>
          <w:sz w:val="24"/>
          <w:szCs w:val="24"/>
        </w:rPr>
        <w:tab/>
      </w:r>
      <w:r w:rsidR="008B15D0">
        <w:rPr>
          <w:sz w:val="24"/>
          <w:szCs w:val="24"/>
        </w:rPr>
        <w:t>7090</w:t>
      </w:r>
      <w:r w:rsidR="008B15D0">
        <w:rPr>
          <w:sz w:val="24"/>
          <w:szCs w:val="24"/>
        </w:rPr>
        <w:t>9</w:t>
      </w:r>
    </w:p>
    <w:p w14:paraId="1D816E41" w14:textId="4EE10C1E" w:rsidR="00A9293D" w:rsidRPr="009D43B0" w:rsidRDefault="00A9293D" w:rsidP="00907F2D">
      <w:pPr>
        <w:tabs>
          <w:tab w:val="left" w:pos="1843"/>
        </w:tabs>
        <w:ind w:left="851"/>
        <w:rPr>
          <w:sz w:val="24"/>
          <w:szCs w:val="24"/>
        </w:rPr>
      </w:pPr>
      <w:r w:rsidRPr="009D43B0">
        <w:rPr>
          <w:sz w:val="24"/>
          <w:szCs w:val="24"/>
        </w:rPr>
        <w:t>200 mg:</w:t>
      </w:r>
      <w:r w:rsidR="005E0BE2" w:rsidRPr="009D43B0">
        <w:rPr>
          <w:sz w:val="24"/>
          <w:szCs w:val="24"/>
        </w:rPr>
        <w:t xml:space="preserve"> </w:t>
      </w:r>
      <w:r w:rsidR="00907F2D">
        <w:rPr>
          <w:sz w:val="24"/>
          <w:szCs w:val="24"/>
        </w:rPr>
        <w:tab/>
      </w:r>
      <w:r w:rsidR="008B15D0">
        <w:rPr>
          <w:sz w:val="24"/>
          <w:szCs w:val="24"/>
        </w:rPr>
        <w:t>709</w:t>
      </w:r>
      <w:r w:rsidR="008B15D0">
        <w:rPr>
          <w:sz w:val="24"/>
          <w:szCs w:val="24"/>
        </w:rPr>
        <w:t>13</w:t>
      </w:r>
    </w:p>
    <w:p w14:paraId="1FCFBEC2" w14:textId="530A75F4" w:rsidR="00A9293D" w:rsidRPr="009D43B0" w:rsidRDefault="00A9293D" w:rsidP="00907F2D">
      <w:pPr>
        <w:tabs>
          <w:tab w:val="left" w:pos="1843"/>
        </w:tabs>
        <w:ind w:left="851"/>
        <w:rPr>
          <w:b/>
          <w:sz w:val="24"/>
          <w:szCs w:val="24"/>
          <w:lang w:eastAsia="da-DK"/>
        </w:rPr>
      </w:pPr>
      <w:r w:rsidRPr="009D43B0">
        <w:rPr>
          <w:sz w:val="24"/>
          <w:szCs w:val="24"/>
        </w:rPr>
        <w:t>250 mg:</w:t>
      </w:r>
      <w:r w:rsidR="00907F2D">
        <w:rPr>
          <w:sz w:val="24"/>
          <w:szCs w:val="24"/>
        </w:rPr>
        <w:tab/>
      </w:r>
      <w:r w:rsidR="008B15D0">
        <w:rPr>
          <w:sz w:val="24"/>
          <w:szCs w:val="24"/>
        </w:rPr>
        <w:t>7091</w:t>
      </w:r>
      <w:r w:rsidR="008B15D0">
        <w:rPr>
          <w:sz w:val="24"/>
          <w:szCs w:val="24"/>
        </w:rPr>
        <w:t>4</w:t>
      </w:r>
      <w:bookmarkStart w:id="3" w:name="_GoBack"/>
      <w:bookmarkEnd w:id="3"/>
    </w:p>
    <w:p w14:paraId="5598628D" w14:textId="77777777" w:rsidR="009260DE" w:rsidRPr="009D43B0" w:rsidRDefault="009260DE" w:rsidP="009260DE">
      <w:pPr>
        <w:tabs>
          <w:tab w:val="left" w:pos="851"/>
        </w:tabs>
        <w:ind w:left="851"/>
        <w:jc w:val="both"/>
        <w:rPr>
          <w:sz w:val="24"/>
          <w:szCs w:val="24"/>
        </w:rPr>
      </w:pPr>
    </w:p>
    <w:p w14:paraId="520992AA" w14:textId="77777777" w:rsidR="009260DE" w:rsidRPr="009D43B0" w:rsidRDefault="009260DE" w:rsidP="009260DE">
      <w:pPr>
        <w:tabs>
          <w:tab w:val="left" w:pos="851"/>
        </w:tabs>
        <w:ind w:left="851" w:hanging="851"/>
        <w:rPr>
          <w:b/>
          <w:sz w:val="24"/>
          <w:szCs w:val="24"/>
        </w:rPr>
      </w:pPr>
      <w:r w:rsidRPr="009D43B0">
        <w:rPr>
          <w:b/>
          <w:sz w:val="24"/>
          <w:szCs w:val="24"/>
        </w:rPr>
        <w:t>9.</w:t>
      </w:r>
      <w:r w:rsidRPr="009D43B0">
        <w:rPr>
          <w:b/>
          <w:sz w:val="24"/>
          <w:szCs w:val="24"/>
        </w:rPr>
        <w:tab/>
        <w:t>DATO FOR FØRSTE MARKEDSFØRINGSTILLADELSE</w:t>
      </w:r>
    </w:p>
    <w:p w14:paraId="544C5C9F" w14:textId="5C045B6B" w:rsidR="009260DE" w:rsidRPr="009D43B0" w:rsidRDefault="0030623A" w:rsidP="009260DE">
      <w:pPr>
        <w:tabs>
          <w:tab w:val="left" w:pos="851"/>
        </w:tabs>
        <w:ind w:left="851"/>
        <w:rPr>
          <w:sz w:val="24"/>
          <w:szCs w:val="24"/>
        </w:rPr>
      </w:pPr>
      <w:r>
        <w:rPr>
          <w:sz w:val="24"/>
          <w:szCs w:val="24"/>
        </w:rPr>
        <w:t>26. marts 2024</w:t>
      </w:r>
    </w:p>
    <w:p w14:paraId="108A29F0" w14:textId="77777777" w:rsidR="009260DE" w:rsidRPr="009D43B0" w:rsidRDefault="009260DE" w:rsidP="009260DE">
      <w:pPr>
        <w:tabs>
          <w:tab w:val="left" w:pos="851"/>
        </w:tabs>
        <w:ind w:left="851"/>
        <w:rPr>
          <w:sz w:val="24"/>
          <w:szCs w:val="24"/>
        </w:rPr>
      </w:pPr>
    </w:p>
    <w:p w14:paraId="1F779E6D" w14:textId="77777777" w:rsidR="009260DE" w:rsidRPr="009D43B0" w:rsidRDefault="009260DE" w:rsidP="009260DE">
      <w:pPr>
        <w:tabs>
          <w:tab w:val="left" w:pos="851"/>
        </w:tabs>
        <w:ind w:left="851" w:hanging="851"/>
        <w:rPr>
          <w:b/>
          <w:sz w:val="24"/>
          <w:szCs w:val="24"/>
        </w:rPr>
      </w:pPr>
      <w:r w:rsidRPr="009D43B0">
        <w:rPr>
          <w:b/>
          <w:sz w:val="24"/>
          <w:szCs w:val="24"/>
        </w:rPr>
        <w:t>10.</w:t>
      </w:r>
      <w:r w:rsidRPr="009D43B0">
        <w:rPr>
          <w:b/>
          <w:sz w:val="24"/>
          <w:szCs w:val="24"/>
        </w:rPr>
        <w:tab/>
        <w:t>DATO FOR ÆNDRING AF TEKSTEN</w:t>
      </w:r>
    </w:p>
    <w:p w14:paraId="4B0584F4" w14:textId="1B6D720A" w:rsidR="009260DE" w:rsidRPr="009D43B0" w:rsidRDefault="0030623A" w:rsidP="009260DE">
      <w:pPr>
        <w:tabs>
          <w:tab w:val="left" w:pos="851"/>
        </w:tabs>
        <w:ind w:left="851"/>
        <w:rPr>
          <w:sz w:val="24"/>
          <w:szCs w:val="24"/>
        </w:rPr>
      </w:pPr>
      <w:r>
        <w:rPr>
          <w:sz w:val="24"/>
          <w:szCs w:val="24"/>
        </w:rPr>
        <w:t>-</w:t>
      </w:r>
    </w:p>
    <w:sectPr w:rsidR="009260DE" w:rsidRPr="009D43B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466E4" w14:textId="77777777" w:rsidR="007B3C7E" w:rsidRDefault="007B3C7E">
      <w:r>
        <w:separator/>
      </w:r>
    </w:p>
  </w:endnote>
  <w:endnote w:type="continuationSeparator" w:id="0">
    <w:p w14:paraId="01259322" w14:textId="77777777" w:rsidR="007B3C7E" w:rsidRDefault="007B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2E86" w14:textId="77777777" w:rsidR="007B3C7E" w:rsidRDefault="007B3C7E">
    <w:pPr>
      <w:pStyle w:val="Sidefod"/>
      <w:pBdr>
        <w:bottom w:val="single" w:sz="6" w:space="1" w:color="auto"/>
      </w:pBdr>
    </w:pPr>
  </w:p>
  <w:p w14:paraId="639AC287" w14:textId="77777777" w:rsidR="007B3C7E" w:rsidRDefault="007B3C7E" w:rsidP="00C42586">
    <w:pPr>
      <w:pStyle w:val="Sidefod"/>
      <w:tabs>
        <w:tab w:val="clear" w:pos="4819"/>
        <w:tab w:val="left" w:pos="8505"/>
      </w:tabs>
      <w:rPr>
        <w:i/>
        <w:sz w:val="18"/>
        <w:szCs w:val="18"/>
      </w:rPr>
    </w:pPr>
  </w:p>
  <w:p w14:paraId="43259028" w14:textId="7142918E" w:rsidR="007B3C7E" w:rsidRPr="00B373D7" w:rsidRDefault="007B3C7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0623A">
      <w:rPr>
        <w:i/>
        <w:noProof/>
        <w:sz w:val="18"/>
        <w:szCs w:val="18"/>
      </w:rPr>
      <w:t>Tapentadol Carefarm (Orifarm), depottabletter  50 mg, 100 mg, 150 mg, 200 mg og 250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EC456" w14:textId="77777777" w:rsidR="007B3C7E" w:rsidRDefault="007B3C7E">
      <w:r>
        <w:separator/>
      </w:r>
    </w:p>
  </w:footnote>
  <w:footnote w:type="continuationSeparator" w:id="0">
    <w:p w14:paraId="0926686D" w14:textId="77777777" w:rsidR="007B3C7E" w:rsidRDefault="007B3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6964"/>
    <w:multiLevelType w:val="hybridMultilevel"/>
    <w:tmpl w:val="BD04B87E"/>
    <w:lvl w:ilvl="0" w:tplc="53FC6FAC">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037668F2"/>
    <w:multiLevelType w:val="hybridMultilevel"/>
    <w:tmpl w:val="D52207C0"/>
    <w:lvl w:ilvl="0" w:tplc="0C0A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0E2265D1"/>
    <w:multiLevelType w:val="hybridMultilevel"/>
    <w:tmpl w:val="B112AF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B2F14D5"/>
    <w:multiLevelType w:val="hybridMultilevel"/>
    <w:tmpl w:val="BAAE4D14"/>
    <w:lvl w:ilvl="0" w:tplc="0C0A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C72FDD7"/>
    <w:multiLevelType w:val="hybridMultilevel"/>
    <w:tmpl w:val="CA6BB6F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78"/>
    <w:rsid w:val="00011D93"/>
    <w:rsid w:val="000259B9"/>
    <w:rsid w:val="000330B6"/>
    <w:rsid w:val="000404BD"/>
    <w:rsid w:val="00041491"/>
    <w:rsid w:val="00050D16"/>
    <w:rsid w:val="000730CA"/>
    <w:rsid w:val="00074F2A"/>
    <w:rsid w:val="000A1CA8"/>
    <w:rsid w:val="000A466B"/>
    <w:rsid w:val="000B058C"/>
    <w:rsid w:val="000C29D9"/>
    <w:rsid w:val="000E4EE6"/>
    <w:rsid w:val="00113A5B"/>
    <w:rsid w:val="001454E2"/>
    <w:rsid w:val="00206CE8"/>
    <w:rsid w:val="0021526C"/>
    <w:rsid w:val="00226055"/>
    <w:rsid w:val="00283A2B"/>
    <w:rsid w:val="002B30AD"/>
    <w:rsid w:val="002C2C01"/>
    <w:rsid w:val="0030580C"/>
    <w:rsid w:val="0030623A"/>
    <w:rsid w:val="00321D09"/>
    <w:rsid w:val="003A29AE"/>
    <w:rsid w:val="003A32D7"/>
    <w:rsid w:val="003B4074"/>
    <w:rsid w:val="003B4865"/>
    <w:rsid w:val="003C46B6"/>
    <w:rsid w:val="003C769A"/>
    <w:rsid w:val="003F1838"/>
    <w:rsid w:val="00434831"/>
    <w:rsid w:val="0045746C"/>
    <w:rsid w:val="0049104B"/>
    <w:rsid w:val="004959E6"/>
    <w:rsid w:val="004B5285"/>
    <w:rsid w:val="004E3B12"/>
    <w:rsid w:val="00516E35"/>
    <w:rsid w:val="00532310"/>
    <w:rsid w:val="00565F0F"/>
    <w:rsid w:val="00594A86"/>
    <w:rsid w:val="00596D86"/>
    <w:rsid w:val="005E0BE2"/>
    <w:rsid w:val="00637F5A"/>
    <w:rsid w:val="006560B1"/>
    <w:rsid w:val="006756DD"/>
    <w:rsid w:val="00692536"/>
    <w:rsid w:val="006B7C08"/>
    <w:rsid w:val="006E189D"/>
    <w:rsid w:val="00737275"/>
    <w:rsid w:val="00740EEC"/>
    <w:rsid w:val="007631DC"/>
    <w:rsid w:val="0078011A"/>
    <w:rsid w:val="00782AF4"/>
    <w:rsid w:val="00790EE7"/>
    <w:rsid w:val="007B3C7E"/>
    <w:rsid w:val="007B6649"/>
    <w:rsid w:val="008037DB"/>
    <w:rsid w:val="00805897"/>
    <w:rsid w:val="0082576E"/>
    <w:rsid w:val="00852E69"/>
    <w:rsid w:val="00874D78"/>
    <w:rsid w:val="0087729D"/>
    <w:rsid w:val="008B15D0"/>
    <w:rsid w:val="00907F2D"/>
    <w:rsid w:val="00907F75"/>
    <w:rsid w:val="00916DE7"/>
    <w:rsid w:val="009260DE"/>
    <w:rsid w:val="0093258A"/>
    <w:rsid w:val="0098456D"/>
    <w:rsid w:val="009C7BA3"/>
    <w:rsid w:val="009D1F5A"/>
    <w:rsid w:val="009D43B0"/>
    <w:rsid w:val="00A10294"/>
    <w:rsid w:val="00A20B4B"/>
    <w:rsid w:val="00A25A88"/>
    <w:rsid w:val="00A278F3"/>
    <w:rsid w:val="00A27A4F"/>
    <w:rsid w:val="00A7762D"/>
    <w:rsid w:val="00A9293D"/>
    <w:rsid w:val="00B003BF"/>
    <w:rsid w:val="00B23324"/>
    <w:rsid w:val="00B373D7"/>
    <w:rsid w:val="00B52938"/>
    <w:rsid w:val="00C36276"/>
    <w:rsid w:val="00C42586"/>
    <w:rsid w:val="00C60CCD"/>
    <w:rsid w:val="00C84483"/>
    <w:rsid w:val="00C95551"/>
    <w:rsid w:val="00CB0604"/>
    <w:rsid w:val="00CB20D7"/>
    <w:rsid w:val="00D020B0"/>
    <w:rsid w:val="00D11748"/>
    <w:rsid w:val="00D366CF"/>
    <w:rsid w:val="00D37CB7"/>
    <w:rsid w:val="00D720BF"/>
    <w:rsid w:val="00DA784E"/>
    <w:rsid w:val="00E108AA"/>
    <w:rsid w:val="00E14712"/>
    <w:rsid w:val="00E3749A"/>
    <w:rsid w:val="00E61324"/>
    <w:rsid w:val="00E72E99"/>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9307A"/>
  <w15:chartTrackingRefBased/>
  <w15:docId w15:val="{6E809B0C-C543-47D1-99E3-DF5A4878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0BF"/>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4B5285"/>
    <w:pPr>
      <w:autoSpaceDE w:val="0"/>
      <w:autoSpaceDN w:val="0"/>
      <w:adjustRightInd w:val="0"/>
    </w:pPr>
    <w:rPr>
      <w:rFonts w:eastAsiaTheme="minorHAnsi"/>
      <w:color w:val="000000"/>
      <w:sz w:val="24"/>
      <w:szCs w:val="24"/>
      <w:lang w:eastAsia="en-US"/>
    </w:rPr>
  </w:style>
  <w:style w:type="paragraph" w:customStyle="1" w:styleId="Kommentartext1">
    <w:name w:val="Kommentartext1"/>
    <w:basedOn w:val="Default"/>
    <w:next w:val="Default"/>
    <w:uiPriority w:val="99"/>
    <w:rsid w:val="004B5285"/>
    <w:rPr>
      <w:color w:val="auto"/>
    </w:rPr>
  </w:style>
  <w:style w:type="paragraph" w:customStyle="1" w:styleId="Standard1">
    <w:name w:val="Standard1"/>
    <w:basedOn w:val="Default"/>
    <w:next w:val="Default"/>
    <w:uiPriority w:val="99"/>
    <w:rsid w:val="004B5285"/>
    <w:rPr>
      <w:color w:val="auto"/>
    </w:rPr>
  </w:style>
  <w:style w:type="table" w:styleId="Tabel-Gitter">
    <w:name w:val="Table Grid"/>
    <w:basedOn w:val="Tabel-Normal"/>
    <w:uiPriority w:val="39"/>
    <w:rsid w:val="00D37CB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7762D"/>
    <w:pPr>
      <w:ind w:left="720"/>
      <w:contextualSpacing/>
    </w:pPr>
  </w:style>
  <w:style w:type="character" w:styleId="Hyperlink">
    <w:name w:val="Hyperlink"/>
    <w:basedOn w:val="Standardskrifttypeiafsnit"/>
    <w:uiPriority w:val="99"/>
    <w:unhideWhenUsed/>
    <w:rsid w:val="0030623A"/>
    <w:rPr>
      <w:color w:val="0563C1" w:themeColor="hyperlink"/>
      <w:u w:val="single"/>
    </w:rPr>
  </w:style>
  <w:style w:type="character" w:styleId="Ulstomtale">
    <w:name w:val="Unresolved Mention"/>
    <w:basedOn w:val="Standardskrifttypeiafsnit"/>
    <w:uiPriority w:val="99"/>
    <w:semiHidden/>
    <w:unhideWhenUsed/>
    <w:rsid w:val="00306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6082">
      <w:bodyDiv w:val="1"/>
      <w:marLeft w:val="0"/>
      <w:marRight w:val="0"/>
      <w:marTop w:val="0"/>
      <w:marBottom w:val="0"/>
      <w:divBdr>
        <w:top w:val="none" w:sz="0" w:space="0" w:color="auto"/>
        <w:left w:val="none" w:sz="0" w:space="0" w:color="auto"/>
        <w:bottom w:val="none" w:sz="0" w:space="0" w:color="auto"/>
        <w:right w:val="none" w:sz="0" w:space="0" w:color="auto"/>
      </w:divBdr>
    </w:div>
    <w:div w:id="10886640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1302884">
      <w:bodyDiv w:val="1"/>
      <w:marLeft w:val="0"/>
      <w:marRight w:val="0"/>
      <w:marTop w:val="0"/>
      <w:marBottom w:val="0"/>
      <w:divBdr>
        <w:top w:val="none" w:sz="0" w:space="0" w:color="auto"/>
        <w:left w:val="none" w:sz="0" w:space="0" w:color="auto"/>
        <w:bottom w:val="none" w:sz="0" w:space="0" w:color="auto"/>
        <w:right w:val="none" w:sz="0" w:space="0" w:color="auto"/>
      </w:divBdr>
    </w:div>
    <w:div w:id="369494631">
      <w:bodyDiv w:val="1"/>
      <w:marLeft w:val="0"/>
      <w:marRight w:val="0"/>
      <w:marTop w:val="0"/>
      <w:marBottom w:val="0"/>
      <w:divBdr>
        <w:top w:val="none" w:sz="0" w:space="0" w:color="auto"/>
        <w:left w:val="none" w:sz="0" w:space="0" w:color="auto"/>
        <w:bottom w:val="none" w:sz="0" w:space="0" w:color="auto"/>
        <w:right w:val="none" w:sz="0" w:space="0" w:color="auto"/>
      </w:divBdr>
    </w:div>
    <w:div w:id="427190324">
      <w:bodyDiv w:val="1"/>
      <w:marLeft w:val="0"/>
      <w:marRight w:val="0"/>
      <w:marTop w:val="0"/>
      <w:marBottom w:val="0"/>
      <w:divBdr>
        <w:top w:val="none" w:sz="0" w:space="0" w:color="auto"/>
        <w:left w:val="none" w:sz="0" w:space="0" w:color="auto"/>
        <w:bottom w:val="none" w:sz="0" w:space="0" w:color="auto"/>
        <w:right w:val="none" w:sz="0" w:space="0" w:color="auto"/>
      </w:divBdr>
    </w:div>
    <w:div w:id="430929565">
      <w:bodyDiv w:val="1"/>
      <w:marLeft w:val="0"/>
      <w:marRight w:val="0"/>
      <w:marTop w:val="0"/>
      <w:marBottom w:val="0"/>
      <w:divBdr>
        <w:top w:val="none" w:sz="0" w:space="0" w:color="auto"/>
        <w:left w:val="none" w:sz="0" w:space="0" w:color="auto"/>
        <w:bottom w:val="none" w:sz="0" w:space="0" w:color="auto"/>
        <w:right w:val="none" w:sz="0" w:space="0" w:color="auto"/>
      </w:divBdr>
    </w:div>
    <w:div w:id="516970586">
      <w:bodyDiv w:val="1"/>
      <w:marLeft w:val="0"/>
      <w:marRight w:val="0"/>
      <w:marTop w:val="0"/>
      <w:marBottom w:val="0"/>
      <w:divBdr>
        <w:top w:val="none" w:sz="0" w:space="0" w:color="auto"/>
        <w:left w:val="none" w:sz="0" w:space="0" w:color="auto"/>
        <w:bottom w:val="none" w:sz="0" w:space="0" w:color="auto"/>
        <w:right w:val="none" w:sz="0" w:space="0" w:color="auto"/>
      </w:divBdr>
    </w:div>
    <w:div w:id="705720547">
      <w:bodyDiv w:val="1"/>
      <w:marLeft w:val="0"/>
      <w:marRight w:val="0"/>
      <w:marTop w:val="0"/>
      <w:marBottom w:val="0"/>
      <w:divBdr>
        <w:top w:val="none" w:sz="0" w:space="0" w:color="auto"/>
        <w:left w:val="none" w:sz="0" w:space="0" w:color="auto"/>
        <w:bottom w:val="none" w:sz="0" w:space="0" w:color="auto"/>
        <w:right w:val="none" w:sz="0" w:space="0" w:color="auto"/>
      </w:divBdr>
    </w:div>
    <w:div w:id="807284413">
      <w:bodyDiv w:val="1"/>
      <w:marLeft w:val="0"/>
      <w:marRight w:val="0"/>
      <w:marTop w:val="0"/>
      <w:marBottom w:val="0"/>
      <w:divBdr>
        <w:top w:val="none" w:sz="0" w:space="0" w:color="auto"/>
        <w:left w:val="none" w:sz="0" w:space="0" w:color="auto"/>
        <w:bottom w:val="none" w:sz="0" w:space="0" w:color="auto"/>
        <w:right w:val="none" w:sz="0" w:space="0" w:color="auto"/>
      </w:divBdr>
    </w:div>
    <w:div w:id="930970145">
      <w:bodyDiv w:val="1"/>
      <w:marLeft w:val="0"/>
      <w:marRight w:val="0"/>
      <w:marTop w:val="0"/>
      <w:marBottom w:val="0"/>
      <w:divBdr>
        <w:top w:val="none" w:sz="0" w:space="0" w:color="auto"/>
        <w:left w:val="none" w:sz="0" w:space="0" w:color="auto"/>
        <w:bottom w:val="none" w:sz="0" w:space="0" w:color="auto"/>
        <w:right w:val="none" w:sz="0" w:space="0" w:color="auto"/>
      </w:divBdr>
    </w:div>
    <w:div w:id="972370816">
      <w:bodyDiv w:val="1"/>
      <w:marLeft w:val="0"/>
      <w:marRight w:val="0"/>
      <w:marTop w:val="0"/>
      <w:marBottom w:val="0"/>
      <w:divBdr>
        <w:top w:val="none" w:sz="0" w:space="0" w:color="auto"/>
        <w:left w:val="none" w:sz="0" w:space="0" w:color="auto"/>
        <w:bottom w:val="none" w:sz="0" w:space="0" w:color="auto"/>
        <w:right w:val="none" w:sz="0" w:space="0" w:color="auto"/>
      </w:divBdr>
    </w:div>
    <w:div w:id="987592431">
      <w:bodyDiv w:val="1"/>
      <w:marLeft w:val="0"/>
      <w:marRight w:val="0"/>
      <w:marTop w:val="0"/>
      <w:marBottom w:val="0"/>
      <w:divBdr>
        <w:top w:val="none" w:sz="0" w:space="0" w:color="auto"/>
        <w:left w:val="none" w:sz="0" w:space="0" w:color="auto"/>
        <w:bottom w:val="none" w:sz="0" w:space="0" w:color="auto"/>
        <w:right w:val="none" w:sz="0" w:space="0" w:color="auto"/>
      </w:divBdr>
    </w:div>
    <w:div w:id="1052341802">
      <w:bodyDiv w:val="1"/>
      <w:marLeft w:val="0"/>
      <w:marRight w:val="0"/>
      <w:marTop w:val="0"/>
      <w:marBottom w:val="0"/>
      <w:divBdr>
        <w:top w:val="none" w:sz="0" w:space="0" w:color="auto"/>
        <w:left w:val="none" w:sz="0" w:space="0" w:color="auto"/>
        <w:bottom w:val="none" w:sz="0" w:space="0" w:color="auto"/>
        <w:right w:val="none" w:sz="0" w:space="0" w:color="auto"/>
      </w:divBdr>
    </w:div>
    <w:div w:id="1115247722">
      <w:bodyDiv w:val="1"/>
      <w:marLeft w:val="0"/>
      <w:marRight w:val="0"/>
      <w:marTop w:val="0"/>
      <w:marBottom w:val="0"/>
      <w:divBdr>
        <w:top w:val="none" w:sz="0" w:space="0" w:color="auto"/>
        <w:left w:val="none" w:sz="0" w:space="0" w:color="auto"/>
        <w:bottom w:val="none" w:sz="0" w:space="0" w:color="auto"/>
        <w:right w:val="none" w:sz="0" w:space="0" w:color="auto"/>
      </w:divBdr>
    </w:div>
    <w:div w:id="1253901387">
      <w:bodyDiv w:val="1"/>
      <w:marLeft w:val="0"/>
      <w:marRight w:val="0"/>
      <w:marTop w:val="0"/>
      <w:marBottom w:val="0"/>
      <w:divBdr>
        <w:top w:val="none" w:sz="0" w:space="0" w:color="auto"/>
        <w:left w:val="none" w:sz="0" w:space="0" w:color="auto"/>
        <w:bottom w:val="none" w:sz="0" w:space="0" w:color="auto"/>
        <w:right w:val="none" w:sz="0" w:space="0" w:color="auto"/>
      </w:divBdr>
    </w:div>
    <w:div w:id="1356811626">
      <w:bodyDiv w:val="1"/>
      <w:marLeft w:val="0"/>
      <w:marRight w:val="0"/>
      <w:marTop w:val="0"/>
      <w:marBottom w:val="0"/>
      <w:divBdr>
        <w:top w:val="none" w:sz="0" w:space="0" w:color="auto"/>
        <w:left w:val="none" w:sz="0" w:space="0" w:color="auto"/>
        <w:bottom w:val="none" w:sz="0" w:space="0" w:color="auto"/>
        <w:right w:val="none" w:sz="0" w:space="0" w:color="auto"/>
      </w:divBdr>
    </w:div>
    <w:div w:id="1404135200">
      <w:bodyDiv w:val="1"/>
      <w:marLeft w:val="0"/>
      <w:marRight w:val="0"/>
      <w:marTop w:val="0"/>
      <w:marBottom w:val="0"/>
      <w:divBdr>
        <w:top w:val="none" w:sz="0" w:space="0" w:color="auto"/>
        <w:left w:val="none" w:sz="0" w:space="0" w:color="auto"/>
        <w:bottom w:val="none" w:sz="0" w:space="0" w:color="auto"/>
        <w:right w:val="none" w:sz="0" w:space="0" w:color="auto"/>
      </w:divBdr>
    </w:div>
    <w:div w:id="1473064058">
      <w:bodyDiv w:val="1"/>
      <w:marLeft w:val="0"/>
      <w:marRight w:val="0"/>
      <w:marTop w:val="0"/>
      <w:marBottom w:val="0"/>
      <w:divBdr>
        <w:top w:val="none" w:sz="0" w:space="0" w:color="auto"/>
        <w:left w:val="none" w:sz="0" w:space="0" w:color="auto"/>
        <w:bottom w:val="none" w:sz="0" w:space="0" w:color="auto"/>
        <w:right w:val="none" w:sz="0" w:space="0" w:color="auto"/>
      </w:divBdr>
    </w:div>
    <w:div w:id="1539203031">
      <w:bodyDiv w:val="1"/>
      <w:marLeft w:val="0"/>
      <w:marRight w:val="0"/>
      <w:marTop w:val="0"/>
      <w:marBottom w:val="0"/>
      <w:divBdr>
        <w:top w:val="none" w:sz="0" w:space="0" w:color="auto"/>
        <w:left w:val="none" w:sz="0" w:space="0" w:color="auto"/>
        <w:bottom w:val="none" w:sz="0" w:space="0" w:color="auto"/>
        <w:right w:val="none" w:sz="0" w:space="0" w:color="auto"/>
      </w:divBdr>
    </w:div>
    <w:div w:id="1697541772">
      <w:bodyDiv w:val="1"/>
      <w:marLeft w:val="0"/>
      <w:marRight w:val="0"/>
      <w:marTop w:val="0"/>
      <w:marBottom w:val="0"/>
      <w:divBdr>
        <w:top w:val="none" w:sz="0" w:space="0" w:color="auto"/>
        <w:left w:val="none" w:sz="0" w:space="0" w:color="auto"/>
        <w:bottom w:val="none" w:sz="0" w:space="0" w:color="auto"/>
        <w:right w:val="none" w:sz="0" w:space="0" w:color="auto"/>
      </w:divBdr>
    </w:div>
    <w:div w:id="1711413248">
      <w:bodyDiv w:val="1"/>
      <w:marLeft w:val="0"/>
      <w:marRight w:val="0"/>
      <w:marTop w:val="0"/>
      <w:marBottom w:val="0"/>
      <w:divBdr>
        <w:top w:val="none" w:sz="0" w:space="0" w:color="auto"/>
        <w:left w:val="none" w:sz="0" w:space="0" w:color="auto"/>
        <w:bottom w:val="none" w:sz="0" w:space="0" w:color="auto"/>
        <w:right w:val="none" w:sz="0" w:space="0" w:color="auto"/>
      </w:divBdr>
    </w:div>
    <w:div w:id="1819154279">
      <w:bodyDiv w:val="1"/>
      <w:marLeft w:val="0"/>
      <w:marRight w:val="0"/>
      <w:marTop w:val="0"/>
      <w:marBottom w:val="0"/>
      <w:divBdr>
        <w:top w:val="none" w:sz="0" w:space="0" w:color="auto"/>
        <w:left w:val="none" w:sz="0" w:space="0" w:color="auto"/>
        <w:bottom w:val="none" w:sz="0" w:space="0" w:color="auto"/>
        <w:right w:val="none" w:sz="0" w:space="0" w:color="auto"/>
      </w:divBdr>
    </w:div>
    <w:div w:id="19453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4162</Words>
  <Characters>28488</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2023121432 + 2023121433 + 2023121439 + 2023121442 + 2023121449_x000d_
Nyt PI-SPC</dc:description>
  <cp:lastModifiedBy>Camilla Sværke Hansen</cp:lastModifiedBy>
  <cp:revision>4</cp:revision>
  <cp:lastPrinted>2012-08-22T08:53:00Z</cp:lastPrinted>
  <dcterms:created xsi:type="dcterms:W3CDTF">2024-03-06T12:34:00Z</dcterms:created>
  <dcterms:modified xsi:type="dcterms:W3CDTF">2024-03-26T09:55:00Z</dcterms:modified>
</cp:coreProperties>
</file>