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F87A0" w14:textId="77777777" w:rsidR="004A3BF4" w:rsidRPr="005F1B9D" w:rsidRDefault="00056601" w:rsidP="004A3BF4">
      <w:pPr>
        <w:rPr>
          <w:sz w:val="24"/>
          <w:szCs w:val="24"/>
          <w:lang w:val="en-GB"/>
        </w:rPr>
      </w:pPr>
      <w:bookmarkStart w:id="0" w:name="_GoBack"/>
      <w:bookmarkEnd w:id="0"/>
      <w:r w:rsidRPr="005F1B9D">
        <w:rPr>
          <w:noProof/>
          <w:sz w:val="24"/>
          <w:szCs w:val="24"/>
          <w:lang w:val="en-GB"/>
        </w:rPr>
        <w:drawing>
          <wp:inline distT="0" distB="0" distL="0" distR="0" wp14:anchorId="6BCBF35A" wp14:editId="0A43AA2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032D29A" w14:textId="77777777" w:rsidR="006B3847" w:rsidRPr="005F1B9D" w:rsidRDefault="006B3847" w:rsidP="006B3847">
      <w:pPr>
        <w:rPr>
          <w:sz w:val="24"/>
          <w:szCs w:val="24"/>
          <w:lang w:val="en-GB"/>
        </w:rPr>
      </w:pPr>
    </w:p>
    <w:p w14:paraId="48C630BE" w14:textId="1A7D9759" w:rsidR="006B3847" w:rsidRPr="005F1B9D" w:rsidRDefault="006B3847" w:rsidP="006B3847">
      <w:pPr>
        <w:tabs>
          <w:tab w:val="right" w:pos="9356"/>
        </w:tabs>
        <w:rPr>
          <w:b/>
          <w:sz w:val="24"/>
          <w:szCs w:val="24"/>
          <w:lang w:val="en-GB"/>
        </w:rPr>
      </w:pPr>
      <w:r w:rsidRPr="005F1B9D">
        <w:rPr>
          <w:b/>
          <w:sz w:val="24"/>
          <w:szCs w:val="24"/>
          <w:lang w:val="en-GB"/>
        </w:rPr>
        <w:tab/>
      </w:r>
      <w:r w:rsidR="00EE1F70">
        <w:rPr>
          <w:b/>
          <w:sz w:val="24"/>
          <w:szCs w:val="24"/>
          <w:lang w:val="en-GB"/>
        </w:rPr>
        <w:t>19 June 2025</w:t>
      </w:r>
    </w:p>
    <w:p w14:paraId="7648B7D8" w14:textId="77777777" w:rsidR="006B3847" w:rsidRPr="005F1B9D" w:rsidRDefault="006B3847" w:rsidP="006B3847">
      <w:pPr>
        <w:rPr>
          <w:sz w:val="24"/>
          <w:szCs w:val="24"/>
          <w:lang w:val="en-GB"/>
        </w:rPr>
      </w:pPr>
    </w:p>
    <w:p w14:paraId="5EC1DCF7" w14:textId="77777777" w:rsidR="007C5D2A" w:rsidRPr="005F1B9D" w:rsidRDefault="007C5D2A" w:rsidP="007C5D2A">
      <w:pPr>
        <w:rPr>
          <w:sz w:val="24"/>
          <w:szCs w:val="24"/>
          <w:lang w:val="en-GB"/>
        </w:rPr>
      </w:pPr>
    </w:p>
    <w:p w14:paraId="4E46E78A" w14:textId="77777777" w:rsidR="007C5D2A" w:rsidRPr="005F1B9D" w:rsidRDefault="007C5D2A" w:rsidP="007C5D2A">
      <w:pPr>
        <w:rPr>
          <w:sz w:val="24"/>
          <w:szCs w:val="24"/>
          <w:lang w:val="en-GB"/>
        </w:rPr>
      </w:pPr>
    </w:p>
    <w:p w14:paraId="112D83FC" w14:textId="77777777" w:rsidR="007C5D2A" w:rsidRPr="005F1B9D" w:rsidRDefault="007C5D2A" w:rsidP="007C5D2A">
      <w:pPr>
        <w:jc w:val="center"/>
        <w:rPr>
          <w:b/>
          <w:sz w:val="24"/>
          <w:szCs w:val="24"/>
          <w:lang w:val="en-GB"/>
        </w:rPr>
      </w:pPr>
      <w:bookmarkStart w:id="1" w:name="_Hlk49158549"/>
      <w:r w:rsidRPr="005F1B9D">
        <w:rPr>
          <w:b/>
          <w:sz w:val="24"/>
          <w:szCs w:val="24"/>
          <w:lang w:val="en-GB"/>
        </w:rPr>
        <w:t>SUMMARY OF PRODUCT CHARACTERISTICS</w:t>
      </w:r>
    </w:p>
    <w:bookmarkEnd w:id="1"/>
    <w:p w14:paraId="1A2D0EC6" w14:textId="77777777" w:rsidR="007C5D2A" w:rsidRPr="005F1B9D" w:rsidRDefault="007C5D2A" w:rsidP="007C5D2A">
      <w:pPr>
        <w:jc w:val="center"/>
        <w:rPr>
          <w:sz w:val="24"/>
          <w:szCs w:val="24"/>
          <w:lang w:val="en-GB"/>
        </w:rPr>
      </w:pPr>
    </w:p>
    <w:p w14:paraId="4D9C8C8F" w14:textId="77777777" w:rsidR="007C5D2A" w:rsidRPr="005F1B9D" w:rsidRDefault="007C5D2A" w:rsidP="007C5D2A">
      <w:pPr>
        <w:jc w:val="center"/>
        <w:rPr>
          <w:b/>
          <w:sz w:val="24"/>
          <w:szCs w:val="24"/>
          <w:lang w:val="en-GB"/>
        </w:rPr>
      </w:pPr>
      <w:r w:rsidRPr="005F1B9D">
        <w:rPr>
          <w:b/>
          <w:sz w:val="24"/>
          <w:szCs w:val="24"/>
          <w:lang w:val="en-GB"/>
        </w:rPr>
        <w:t>for</w:t>
      </w:r>
    </w:p>
    <w:p w14:paraId="09C9207F" w14:textId="77777777" w:rsidR="007C5D2A" w:rsidRPr="005F1B9D" w:rsidRDefault="007C5D2A" w:rsidP="007C5D2A">
      <w:pPr>
        <w:jc w:val="center"/>
        <w:rPr>
          <w:sz w:val="24"/>
          <w:szCs w:val="24"/>
          <w:lang w:val="en-GB"/>
        </w:rPr>
      </w:pPr>
    </w:p>
    <w:p w14:paraId="35CFC868" w14:textId="77777777" w:rsidR="005F1B9D" w:rsidRDefault="001D4F14" w:rsidP="007C5D2A">
      <w:pPr>
        <w:jc w:val="center"/>
        <w:rPr>
          <w:b/>
          <w:sz w:val="24"/>
          <w:szCs w:val="24"/>
          <w:lang w:val="en-GB"/>
        </w:rPr>
      </w:pPr>
      <w:r w:rsidRPr="005F1B9D">
        <w:rPr>
          <w:b/>
          <w:sz w:val="24"/>
          <w:szCs w:val="24"/>
          <w:lang w:val="en-GB"/>
        </w:rPr>
        <w:t xml:space="preserve">Teicoplanin "Demo S.A.", </w:t>
      </w:r>
    </w:p>
    <w:p w14:paraId="03F053C0" w14:textId="17A87CFE" w:rsidR="007C5D2A" w:rsidRPr="005F1B9D" w:rsidRDefault="005F1B9D" w:rsidP="007C5D2A">
      <w:pPr>
        <w:jc w:val="center"/>
        <w:rPr>
          <w:b/>
          <w:sz w:val="24"/>
          <w:szCs w:val="24"/>
          <w:lang w:val="en-GB"/>
        </w:rPr>
      </w:pPr>
      <w:r>
        <w:rPr>
          <w:b/>
          <w:sz w:val="24"/>
          <w:szCs w:val="24"/>
          <w:lang w:val="en-GB"/>
        </w:rPr>
        <w:t>p</w:t>
      </w:r>
      <w:r w:rsidRPr="005F1B9D">
        <w:rPr>
          <w:b/>
          <w:sz w:val="24"/>
          <w:szCs w:val="24"/>
          <w:lang w:val="en-GB"/>
        </w:rPr>
        <w:t>owder and solvent for solution for injection/infusion or oral solution</w:t>
      </w:r>
    </w:p>
    <w:p w14:paraId="35C9954A" w14:textId="77777777" w:rsidR="007C5D2A" w:rsidRPr="005F1B9D" w:rsidRDefault="007C5D2A" w:rsidP="007C5D2A">
      <w:pPr>
        <w:jc w:val="both"/>
        <w:rPr>
          <w:sz w:val="24"/>
          <w:szCs w:val="24"/>
          <w:lang w:val="en-GB"/>
        </w:rPr>
      </w:pPr>
    </w:p>
    <w:p w14:paraId="1170F5A0" w14:textId="77777777" w:rsidR="0042292D" w:rsidRPr="005F1B9D" w:rsidRDefault="0042292D" w:rsidP="007C5D2A">
      <w:pPr>
        <w:jc w:val="both"/>
        <w:rPr>
          <w:sz w:val="24"/>
          <w:szCs w:val="24"/>
          <w:lang w:val="en-GB"/>
        </w:rPr>
      </w:pPr>
    </w:p>
    <w:p w14:paraId="358BC861" w14:textId="77777777" w:rsidR="008F2F8C" w:rsidRPr="005F1B9D" w:rsidRDefault="008F2F8C" w:rsidP="008F2F8C">
      <w:pPr>
        <w:tabs>
          <w:tab w:val="left" w:pos="8222"/>
        </w:tabs>
        <w:ind w:left="851" w:hanging="851"/>
        <w:rPr>
          <w:b/>
          <w:sz w:val="24"/>
          <w:szCs w:val="24"/>
          <w:lang w:val="en-GB"/>
        </w:rPr>
      </w:pPr>
      <w:r w:rsidRPr="005F1B9D">
        <w:rPr>
          <w:b/>
          <w:sz w:val="24"/>
          <w:szCs w:val="24"/>
          <w:lang w:val="en-GB"/>
        </w:rPr>
        <w:t>0.</w:t>
      </w:r>
      <w:r w:rsidRPr="005F1B9D">
        <w:rPr>
          <w:b/>
          <w:sz w:val="24"/>
          <w:szCs w:val="24"/>
          <w:lang w:val="en-GB"/>
        </w:rPr>
        <w:tab/>
      </w:r>
      <w:proofErr w:type="gramStart"/>
      <w:r w:rsidRPr="005F1B9D">
        <w:rPr>
          <w:b/>
          <w:sz w:val="24"/>
          <w:szCs w:val="24"/>
          <w:lang w:val="en-GB"/>
        </w:rPr>
        <w:t>D.SP.NO</w:t>
      </w:r>
      <w:proofErr w:type="gramEnd"/>
      <w:r w:rsidRPr="005F1B9D">
        <w:rPr>
          <w:b/>
          <w:sz w:val="24"/>
          <w:szCs w:val="24"/>
          <w:lang w:val="en-GB"/>
        </w:rPr>
        <w:t>.</w:t>
      </w:r>
    </w:p>
    <w:p w14:paraId="4E92EF21" w14:textId="6DFFE38B" w:rsidR="008F2F8C" w:rsidRPr="005F1B9D" w:rsidRDefault="00C21671" w:rsidP="008F2F8C">
      <w:pPr>
        <w:tabs>
          <w:tab w:val="left" w:pos="8222"/>
        </w:tabs>
        <w:ind w:left="851"/>
        <w:rPr>
          <w:sz w:val="24"/>
          <w:szCs w:val="24"/>
          <w:lang w:val="en-GB"/>
        </w:rPr>
      </w:pPr>
      <w:r w:rsidRPr="005F1B9D">
        <w:rPr>
          <w:sz w:val="24"/>
          <w:szCs w:val="24"/>
          <w:lang w:val="en-GB"/>
        </w:rPr>
        <w:t>34374</w:t>
      </w:r>
    </w:p>
    <w:p w14:paraId="75ECA02C" w14:textId="77777777" w:rsidR="007C5D2A" w:rsidRPr="005F1B9D" w:rsidRDefault="007C5D2A" w:rsidP="007C5D2A">
      <w:pPr>
        <w:tabs>
          <w:tab w:val="left" w:pos="851"/>
        </w:tabs>
        <w:jc w:val="both"/>
        <w:rPr>
          <w:sz w:val="24"/>
          <w:szCs w:val="24"/>
          <w:lang w:val="en-GB"/>
        </w:rPr>
      </w:pPr>
    </w:p>
    <w:p w14:paraId="11C9BA5D" w14:textId="77777777" w:rsidR="007C5D2A" w:rsidRPr="005F1B9D" w:rsidRDefault="009925C9" w:rsidP="007C5D2A">
      <w:pPr>
        <w:tabs>
          <w:tab w:val="left" w:pos="851"/>
        </w:tabs>
        <w:ind w:left="851" w:hanging="851"/>
        <w:rPr>
          <w:sz w:val="24"/>
          <w:szCs w:val="24"/>
          <w:lang w:val="en-GB"/>
        </w:rPr>
      </w:pPr>
      <w:r w:rsidRPr="005F1B9D">
        <w:rPr>
          <w:b/>
          <w:sz w:val="24"/>
          <w:szCs w:val="24"/>
          <w:lang w:val="en-GB"/>
        </w:rPr>
        <w:t>1.</w:t>
      </w:r>
      <w:r w:rsidR="007C5D2A" w:rsidRPr="005F1B9D">
        <w:rPr>
          <w:b/>
          <w:sz w:val="24"/>
          <w:szCs w:val="24"/>
          <w:lang w:val="en-GB"/>
        </w:rPr>
        <w:tab/>
        <w:t>NAME OF THE MEDICINAL PRODUCT</w:t>
      </w:r>
    </w:p>
    <w:p w14:paraId="02FF375D" w14:textId="499B3CF2" w:rsidR="007C5D2A" w:rsidRPr="005F1B9D" w:rsidRDefault="001D4F14" w:rsidP="004A3BF4">
      <w:pPr>
        <w:tabs>
          <w:tab w:val="left" w:pos="851"/>
        </w:tabs>
        <w:ind w:left="851"/>
        <w:rPr>
          <w:sz w:val="24"/>
          <w:szCs w:val="24"/>
          <w:lang w:val="en-GB"/>
        </w:rPr>
      </w:pPr>
      <w:r w:rsidRPr="005F1B9D">
        <w:rPr>
          <w:sz w:val="24"/>
          <w:szCs w:val="24"/>
          <w:lang w:val="en-GB"/>
        </w:rPr>
        <w:t>Teicoplanin "Demo S.A."</w:t>
      </w:r>
    </w:p>
    <w:p w14:paraId="13FB9965" w14:textId="77777777" w:rsidR="007C5D2A" w:rsidRPr="005F1B9D" w:rsidRDefault="007C5D2A" w:rsidP="004A3BF4">
      <w:pPr>
        <w:tabs>
          <w:tab w:val="left" w:pos="851"/>
        </w:tabs>
        <w:ind w:left="851"/>
        <w:rPr>
          <w:sz w:val="24"/>
          <w:szCs w:val="24"/>
          <w:lang w:val="en-GB"/>
        </w:rPr>
      </w:pPr>
    </w:p>
    <w:p w14:paraId="36386A6C" w14:textId="77777777" w:rsidR="007C5D2A" w:rsidRPr="005F1B9D" w:rsidRDefault="009925C9" w:rsidP="007C5D2A">
      <w:pPr>
        <w:ind w:left="851" w:hanging="851"/>
        <w:rPr>
          <w:b/>
          <w:sz w:val="24"/>
          <w:szCs w:val="24"/>
          <w:lang w:val="en-GB"/>
        </w:rPr>
      </w:pPr>
      <w:r w:rsidRPr="005F1B9D">
        <w:rPr>
          <w:b/>
          <w:sz w:val="24"/>
          <w:szCs w:val="24"/>
          <w:lang w:val="en-GB"/>
        </w:rPr>
        <w:t>2.</w:t>
      </w:r>
      <w:r w:rsidR="007C5D2A" w:rsidRPr="005F1B9D">
        <w:rPr>
          <w:b/>
          <w:sz w:val="24"/>
          <w:szCs w:val="24"/>
          <w:lang w:val="en-GB"/>
        </w:rPr>
        <w:tab/>
        <w:t>QUALITATIVE AND QUANTITATIVE COMPOSITION</w:t>
      </w:r>
    </w:p>
    <w:p w14:paraId="45867015" w14:textId="77777777" w:rsidR="00C21671" w:rsidRPr="005F1B9D" w:rsidRDefault="00C21671" w:rsidP="001638E7">
      <w:pPr>
        <w:ind w:left="851"/>
        <w:rPr>
          <w:sz w:val="24"/>
          <w:szCs w:val="24"/>
          <w:lang w:val="en-GB"/>
        </w:rPr>
      </w:pPr>
      <w:r w:rsidRPr="005F1B9D">
        <w:rPr>
          <w:sz w:val="24"/>
          <w:szCs w:val="24"/>
          <w:lang w:val="en-GB"/>
        </w:rPr>
        <w:t xml:space="preserve">Each vial contains 200 mg teicoplanin equivalent to not less than 200,000 IU. </w:t>
      </w:r>
    </w:p>
    <w:p w14:paraId="5186C246" w14:textId="77777777" w:rsidR="00C21671" w:rsidRPr="005F1B9D" w:rsidRDefault="00C21671" w:rsidP="001638E7">
      <w:pPr>
        <w:ind w:left="851"/>
        <w:rPr>
          <w:sz w:val="24"/>
          <w:szCs w:val="24"/>
          <w:lang w:val="en-GB"/>
        </w:rPr>
      </w:pPr>
      <w:r w:rsidRPr="005F1B9D">
        <w:rPr>
          <w:sz w:val="24"/>
          <w:szCs w:val="24"/>
          <w:lang w:val="en-GB"/>
        </w:rPr>
        <w:t xml:space="preserve">After reconstitution, the solutions will contain 200 mg teicoplanin in 3 </w:t>
      </w:r>
      <w:proofErr w:type="spellStart"/>
      <w:r w:rsidRPr="005F1B9D">
        <w:rPr>
          <w:sz w:val="24"/>
          <w:szCs w:val="24"/>
          <w:lang w:val="en-GB"/>
        </w:rPr>
        <w:t>mL.</w:t>
      </w:r>
      <w:proofErr w:type="spellEnd"/>
    </w:p>
    <w:p w14:paraId="39D7DFCE" w14:textId="77777777" w:rsidR="00C21671" w:rsidRPr="005F1B9D" w:rsidRDefault="00C21671" w:rsidP="001638E7">
      <w:pPr>
        <w:ind w:left="851"/>
        <w:rPr>
          <w:sz w:val="24"/>
          <w:szCs w:val="24"/>
          <w:lang w:val="en-GB"/>
        </w:rPr>
      </w:pPr>
    </w:p>
    <w:p w14:paraId="29B1BCA7" w14:textId="77777777" w:rsidR="00C21671" w:rsidRPr="005F1B9D" w:rsidRDefault="00C21671" w:rsidP="001638E7">
      <w:pPr>
        <w:ind w:left="851"/>
        <w:rPr>
          <w:sz w:val="24"/>
          <w:szCs w:val="24"/>
          <w:lang w:val="en-GB"/>
        </w:rPr>
      </w:pPr>
      <w:r w:rsidRPr="005F1B9D">
        <w:rPr>
          <w:sz w:val="24"/>
          <w:szCs w:val="24"/>
          <w:lang w:val="en-GB"/>
        </w:rPr>
        <w:t xml:space="preserve">Each vial contains 400 mg teicoplanin equivalent to not less than 400,000 IU. </w:t>
      </w:r>
    </w:p>
    <w:p w14:paraId="229F0BD7" w14:textId="77777777" w:rsidR="00C21671" w:rsidRPr="005F1B9D" w:rsidRDefault="00C21671" w:rsidP="001638E7">
      <w:pPr>
        <w:ind w:left="851"/>
        <w:rPr>
          <w:sz w:val="24"/>
          <w:szCs w:val="24"/>
          <w:lang w:val="en-GB"/>
        </w:rPr>
      </w:pPr>
      <w:r w:rsidRPr="005F1B9D">
        <w:rPr>
          <w:sz w:val="24"/>
          <w:szCs w:val="24"/>
          <w:lang w:val="en-GB"/>
        </w:rPr>
        <w:t xml:space="preserve">After reconstitution, the solutions will contain 400 mg teicoplanin in 3 </w:t>
      </w:r>
      <w:proofErr w:type="spellStart"/>
      <w:r w:rsidRPr="005F1B9D">
        <w:rPr>
          <w:sz w:val="24"/>
          <w:szCs w:val="24"/>
          <w:lang w:val="en-GB"/>
        </w:rPr>
        <w:t>mL.</w:t>
      </w:r>
      <w:proofErr w:type="spellEnd"/>
      <w:r w:rsidRPr="005F1B9D">
        <w:rPr>
          <w:sz w:val="24"/>
          <w:szCs w:val="24"/>
          <w:lang w:val="en-GB"/>
        </w:rPr>
        <w:t xml:space="preserve"> </w:t>
      </w:r>
    </w:p>
    <w:p w14:paraId="4A960149" w14:textId="77777777" w:rsidR="00C21671" w:rsidRPr="005F1B9D" w:rsidRDefault="00C21671" w:rsidP="001638E7">
      <w:pPr>
        <w:ind w:left="851"/>
        <w:rPr>
          <w:sz w:val="24"/>
          <w:szCs w:val="24"/>
          <w:lang w:val="en-GB"/>
        </w:rPr>
      </w:pPr>
    </w:p>
    <w:p w14:paraId="77BC209D" w14:textId="77777777" w:rsidR="00C21671" w:rsidRPr="005F1B9D" w:rsidRDefault="00C21671" w:rsidP="001638E7">
      <w:pPr>
        <w:ind w:left="851"/>
        <w:rPr>
          <w:sz w:val="24"/>
          <w:szCs w:val="24"/>
          <w:u w:val="single"/>
          <w:lang w:val="en-GB"/>
        </w:rPr>
      </w:pPr>
      <w:r w:rsidRPr="005F1B9D">
        <w:rPr>
          <w:sz w:val="24"/>
          <w:szCs w:val="24"/>
          <w:u w:val="single"/>
          <w:lang w:val="en-GB"/>
        </w:rPr>
        <w:t>Excipient(s) with known effect</w:t>
      </w:r>
    </w:p>
    <w:p w14:paraId="073C11BD" w14:textId="77777777" w:rsidR="00C21671" w:rsidRPr="005F1B9D" w:rsidRDefault="00C21671" w:rsidP="001638E7">
      <w:pPr>
        <w:ind w:left="851"/>
        <w:rPr>
          <w:sz w:val="24"/>
          <w:szCs w:val="24"/>
          <w:lang w:val="en-GB"/>
        </w:rPr>
      </w:pPr>
      <w:r w:rsidRPr="005F1B9D">
        <w:rPr>
          <w:sz w:val="24"/>
          <w:szCs w:val="24"/>
          <w:lang w:val="en-GB"/>
        </w:rPr>
        <w:t>For the full list of excipients, see section 6.1.</w:t>
      </w:r>
    </w:p>
    <w:p w14:paraId="1006C607" w14:textId="77777777" w:rsidR="007C5D2A" w:rsidRPr="005F1B9D" w:rsidRDefault="007C5D2A" w:rsidP="004A3BF4">
      <w:pPr>
        <w:tabs>
          <w:tab w:val="left" w:pos="851"/>
        </w:tabs>
        <w:ind w:left="851"/>
        <w:rPr>
          <w:sz w:val="24"/>
          <w:szCs w:val="24"/>
          <w:lang w:val="en-GB"/>
        </w:rPr>
      </w:pPr>
    </w:p>
    <w:p w14:paraId="6EE7C5D8" w14:textId="77777777" w:rsidR="007C5D2A" w:rsidRPr="005F1B9D" w:rsidRDefault="007C5D2A" w:rsidP="007C5D2A">
      <w:pPr>
        <w:tabs>
          <w:tab w:val="left" w:pos="851"/>
        </w:tabs>
        <w:ind w:left="851" w:hanging="851"/>
        <w:rPr>
          <w:b/>
          <w:sz w:val="24"/>
          <w:szCs w:val="24"/>
          <w:lang w:val="en-GB"/>
        </w:rPr>
      </w:pPr>
      <w:r w:rsidRPr="005F1B9D">
        <w:rPr>
          <w:b/>
          <w:sz w:val="24"/>
          <w:szCs w:val="24"/>
          <w:lang w:val="en-GB"/>
        </w:rPr>
        <w:t>3.</w:t>
      </w:r>
      <w:r w:rsidRPr="005F1B9D">
        <w:rPr>
          <w:b/>
          <w:sz w:val="24"/>
          <w:szCs w:val="24"/>
          <w:lang w:val="en-GB"/>
        </w:rPr>
        <w:tab/>
        <w:t>PHARMACEUTICAL FORM</w:t>
      </w:r>
    </w:p>
    <w:p w14:paraId="39A92C0F" w14:textId="77777777" w:rsidR="00C21671" w:rsidRPr="005F1B9D" w:rsidRDefault="00C21671" w:rsidP="001638E7">
      <w:pPr>
        <w:ind w:left="851"/>
        <w:rPr>
          <w:sz w:val="24"/>
          <w:szCs w:val="24"/>
          <w:lang w:val="en-GB"/>
        </w:rPr>
      </w:pPr>
      <w:r w:rsidRPr="005F1B9D">
        <w:rPr>
          <w:sz w:val="24"/>
          <w:szCs w:val="24"/>
          <w:lang w:val="en-GB"/>
        </w:rPr>
        <w:t>Powder and solvent for solution for injection/infusion or oral solution</w:t>
      </w:r>
    </w:p>
    <w:p w14:paraId="2A0C0255" w14:textId="77777777" w:rsidR="00C21671" w:rsidRPr="005F1B9D" w:rsidRDefault="00C21671" w:rsidP="001638E7">
      <w:pPr>
        <w:ind w:left="851"/>
        <w:rPr>
          <w:sz w:val="24"/>
          <w:szCs w:val="24"/>
          <w:lang w:val="en-GB"/>
        </w:rPr>
      </w:pPr>
    </w:p>
    <w:p w14:paraId="29C24A47" w14:textId="77777777" w:rsidR="00C21671" w:rsidRPr="005F1B9D" w:rsidRDefault="00C21671" w:rsidP="001638E7">
      <w:pPr>
        <w:ind w:left="851"/>
        <w:rPr>
          <w:sz w:val="24"/>
          <w:szCs w:val="24"/>
          <w:lang w:val="en-GB"/>
        </w:rPr>
      </w:pPr>
      <w:r w:rsidRPr="005F1B9D">
        <w:rPr>
          <w:sz w:val="24"/>
          <w:szCs w:val="24"/>
          <w:lang w:val="en-GB"/>
        </w:rPr>
        <w:t>Powder: White to off white lyophilised powder.</w:t>
      </w:r>
    </w:p>
    <w:p w14:paraId="1DA83FA4" w14:textId="77777777" w:rsidR="00C21671" w:rsidRPr="005F1B9D" w:rsidRDefault="00C21671" w:rsidP="001638E7">
      <w:pPr>
        <w:ind w:left="851"/>
        <w:rPr>
          <w:sz w:val="24"/>
          <w:szCs w:val="24"/>
          <w:lang w:val="en-GB"/>
        </w:rPr>
      </w:pPr>
    </w:p>
    <w:p w14:paraId="5A9E32BF" w14:textId="77777777" w:rsidR="00C21671" w:rsidRPr="005F1B9D" w:rsidRDefault="00C21671" w:rsidP="001638E7">
      <w:pPr>
        <w:ind w:left="851"/>
        <w:rPr>
          <w:sz w:val="24"/>
          <w:szCs w:val="24"/>
          <w:lang w:val="en-GB"/>
        </w:rPr>
      </w:pPr>
      <w:r w:rsidRPr="005F1B9D">
        <w:rPr>
          <w:sz w:val="24"/>
          <w:szCs w:val="24"/>
          <w:lang w:val="en-GB"/>
        </w:rPr>
        <w:t>Solvent: clear, colourless, solution.</w:t>
      </w:r>
    </w:p>
    <w:p w14:paraId="5F686907" w14:textId="77777777" w:rsidR="007C5D2A" w:rsidRPr="005F1B9D" w:rsidRDefault="007C5D2A" w:rsidP="004A3BF4">
      <w:pPr>
        <w:tabs>
          <w:tab w:val="left" w:pos="851"/>
        </w:tabs>
        <w:ind w:left="851"/>
        <w:rPr>
          <w:sz w:val="24"/>
          <w:szCs w:val="24"/>
          <w:lang w:val="en-GB"/>
        </w:rPr>
      </w:pPr>
    </w:p>
    <w:p w14:paraId="43922A2D" w14:textId="77777777" w:rsidR="007C5D2A" w:rsidRPr="005F1B9D" w:rsidRDefault="007C5D2A" w:rsidP="004A3BF4">
      <w:pPr>
        <w:tabs>
          <w:tab w:val="left" w:pos="851"/>
        </w:tabs>
        <w:ind w:left="851"/>
        <w:rPr>
          <w:sz w:val="24"/>
          <w:szCs w:val="24"/>
          <w:lang w:val="en-GB"/>
        </w:rPr>
      </w:pPr>
    </w:p>
    <w:p w14:paraId="5968EB1F" w14:textId="77777777" w:rsidR="007C5D2A" w:rsidRPr="005F1B9D" w:rsidRDefault="007C5D2A" w:rsidP="007C5D2A">
      <w:pPr>
        <w:ind w:left="851" w:hanging="851"/>
        <w:rPr>
          <w:b/>
          <w:sz w:val="24"/>
          <w:szCs w:val="24"/>
          <w:lang w:val="en-GB"/>
        </w:rPr>
      </w:pPr>
      <w:r w:rsidRPr="005F1B9D">
        <w:rPr>
          <w:b/>
          <w:sz w:val="24"/>
          <w:szCs w:val="24"/>
          <w:lang w:val="en-GB"/>
        </w:rPr>
        <w:t>4.</w:t>
      </w:r>
      <w:r w:rsidRPr="005F1B9D">
        <w:rPr>
          <w:b/>
          <w:sz w:val="24"/>
          <w:szCs w:val="24"/>
          <w:lang w:val="en-GB"/>
        </w:rPr>
        <w:tab/>
        <w:t>CLINICAL PARTICULARS</w:t>
      </w:r>
    </w:p>
    <w:p w14:paraId="2910D7E2" w14:textId="77777777" w:rsidR="007C5D2A" w:rsidRPr="005F1B9D" w:rsidRDefault="007C5D2A" w:rsidP="004A3BF4">
      <w:pPr>
        <w:tabs>
          <w:tab w:val="left" w:pos="851"/>
        </w:tabs>
        <w:ind w:left="851"/>
        <w:rPr>
          <w:sz w:val="24"/>
          <w:szCs w:val="24"/>
          <w:lang w:val="en-GB"/>
        </w:rPr>
      </w:pPr>
    </w:p>
    <w:p w14:paraId="0636C7DB" w14:textId="77777777" w:rsidR="007C5D2A" w:rsidRPr="005F1B9D" w:rsidRDefault="007C5D2A" w:rsidP="007C5D2A">
      <w:pPr>
        <w:ind w:left="851" w:hanging="851"/>
        <w:rPr>
          <w:b/>
          <w:sz w:val="24"/>
          <w:szCs w:val="24"/>
          <w:u w:val="single"/>
          <w:lang w:val="en-GB"/>
        </w:rPr>
      </w:pPr>
      <w:r w:rsidRPr="005F1B9D">
        <w:rPr>
          <w:b/>
          <w:sz w:val="24"/>
          <w:szCs w:val="24"/>
          <w:lang w:val="en-GB"/>
        </w:rPr>
        <w:t>4.1</w:t>
      </w:r>
      <w:r w:rsidRPr="005F1B9D">
        <w:rPr>
          <w:b/>
          <w:sz w:val="24"/>
          <w:szCs w:val="24"/>
          <w:lang w:val="en-GB"/>
        </w:rPr>
        <w:tab/>
        <w:t>Therapeutic indications</w:t>
      </w:r>
    </w:p>
    <w:p w14:paraId="3B81A128" w14:textId="79E600A7" w:rsidR="00C21671" w:rsidRPr="005F1B9D" w:rsidRDefault="005F1B9D" w:rsidP="001638E7">
      <w:pPr>
        <w:ind w:left="851"/>
        <w:rPr>
          <w:sz w:val="24"/>
          <w:szCs w:val="24"/>
          <w:lang w:val="en-GB"/>
        </w:rPr>
      </w:pPr>
      <w:r>
        <w:rPr>
          <w:sz w:val="24"/>
          <w:szCs w:val="24"/>
          <w:lang w:val="en-GB"/>
        </w:rPr>
        <w:t>Teicoplanin "Demo S.A."</w:t>
      </w:r>
      <w:r w:rsidR="00C21671" w:rsidRPr="005F1B9D">
        <w:rPr>
          <w:sz w:val="24"/>
          <w:szCs w:val="24"/>
          <w:lang w:val="en-GB"/>
        </w:rPr>
        <w:t xml:space="preserve"> is indicated in adults and in children from birth for the parenteral treatment of the following infections (see sections 4.2, 4.4 and 5.1):</w:t>
      </w:r>
    </w:p>
    <w:p w14:paraId="77105092" w14:textId="77777777" w:rsidR="00C21671" w:rsidRPr="005F1B9D" w:rsidRDefault="00C21671" w:rsidP="005F1B9D">
      <w:pPr>
        <w:pStyle w:val="Listeafsnit"/>
        <w:numPr>
          <w:ilvl w:val="0"/>
          <w:numId w:val="10"/>
        </w:numPr>
        <w:ind w:left="1276" w:hanging="425"/>
        <w:rPr>
          <w:sz w:val="24"/>
          <w:szCs w:val="24"/>
          <w:lang w:val="en-GB"/>
        </w:rPr>
      </w:pPr>
      <w:r w:rsidRPr="005F1B9D">
        <w:rPr>
          <w:sz w:val="24"/>
          <w:szCs w:val="24"/>
          <w:lang w:val="en-GB"/>
        </w:rPr>
        <w:t>complicated skin and soft tissue infections,</w:t>
      </w:r>
    </w:p>
    <w:p w14:paraId="47EFF776" w14:textId="77777777" w:rsidR="00C21671" w:rsidRPr="005F1B9D" w:rsidRDefault="00C21671" w:rsidP="005F1B9D">
      <w:pPr>
        <w:pStyle w:val="Listeafsnit"/>
        <w:numPr>
          <w:ilvl w:val="0"/>
          <w:numId w:val="10"/>
        </w:numPr>
        <w:ind w:left="1276" w:hanging="425"/>
        <w:rPr>
          <w:sz w:val="24"/>
          <w:szCs w:val="24"/>
          <w:lang w:val="en-GB"/>
        </w:rPr>
      </w:pPr>
      <w:r w:rsidRPr="005F1B9D">
        <w:rPr>
          <w:sz w:val="24"/>
          <w:szCs w:val="24"/>
          <w:lang w:val="en-GB"/>
        </w:rPr>
        <w:t>bone and joint infections,</w:t>
      </w:r>
    </w:p>
    <w:p w14:paraId="5BF53E9C" w14:textId="77777777" w:rsidR="00C21671" w:rsidRPr="005F1B9D" w:rsidRDefault="00C21671" w:rsidP="005F1B9D">
      <w:pPr>
        <w:pStyle w:val="Listeafsnit"/>
        <w:numPr>
          <w:ilvl w:val="0"/>
          <w:numId w:val="10"/>
        </w:numPr>
        <w:ind w:left="1276" w:hanging="425"/>
        <w:rPr>
          <w:sz w:val="24"/>
          <w:szCs w:val="24"/>
          <w:lang w:val="en-GB"/>
        </w:rPr>
      </w:pPr>
      <w:r w:rsidRPr="005F1B9D">
        <w:rPr>
          <w:sz w:val="24"/>
          <w:szCs w:val="24"/>
          <w:lang w:val="en-GB"/>
        </w:rPr>
        <w:t>hospital acquired pneumonia,</w:t>
      </w:r>
    </w:p>
    <w:p w14:paraId="6A6FD138" w14:textId="77777777" w:rsidR="00C21671" w:rsidRPr="005F1B9D" w:rsidRDefault="00C21671" w:rsidP="005F1B9D">
      <w:pPr>
        <w:pStyle w:val="Listeafsnit"/>
        <w:numPr>
          <w:ilvl w:val="0"/>
          <w:numId w:val="10"/>
        </w:numPr>
        <w:ind w:left="1276" w:hanging="425"/>
        <w:rPr>
          <w:sz w:val="24"/>
          <w:szCs w:val="24"/>
          <w:lang w:val="en-GB"/>
        </w:rPr>
      </w:pPr>
      <w:r w:rsidRPr="005F1B9D">
        <w:rPr>
          <w:sz w:val="24"/>
          <w:szCs w:val="24"/>
          <w:lang w:val="en-GB"/>
        </w:rPr>
        <w:t>community acquired pneumonia,</w:t>
      </w:r>
    </w:p>
    <w:p w14:paraId="5EBA366C" w14:textId="77777777" w:rsidR="00C21671" w:rsidRPr="005F1B9D" w:rsidRDefault="00C21671" w:rsidP="005F1B9D">
      <w:pPr>
        <w:pStyle w:val="Listeafsnit"/>
        <w:numPr>
          <w:ilvl w:val="0"/>
          <w:numId w:val="10"/>
        </w:numPr>
        <w:ind w:left="1276" w:hanging="425"/>
        <w:rPr>
          <w:sz w:val="24"/>
          <w:szCs w:val="24"/>
          <w:lang w:val="en-GB"/>
        </w:rPr>
      </w:pPr>
      <w:r w:rsidRPr="005F1B9D">
        <w:rPr>
          <w:sz w:val="24"/>
          <w:szCs w:val="24"/>
          <w:lang w:val="en-GB"/>
        </w:rPr>
        <w:t>complicated urinary tract infections,</w:t>
      </w:r>
    </w:p>
    <w:p w14:paraId="28C6A859" w14:textId="77777777" w:rsidR="00C21671" w:rsidRPr="005F1B9D" w:rsidRDefault="00C21671" w:rsidP="005F1B9D">
      <w:pPr>
        <w:pStyle w:val="Listeafsnit"/>
        <w:numPr>
          <w:ilvl w:val="0"/>
          <w:numId w:val="10"/>
        </w:numPr>
        <w:ind w:left="1276" w:hanging="425"/>
        <w:rPr>
          <w:sz w:val="24"/>
          <w:szCs w:val="24"/>
          <w:lang w:val="en-GB"/>
        </w:rPr>
      </w:pPr>
      <w:r w:rsidRPr="005F1B9D">
        <w:rPr>
          <w:sz w:val="24"/>
          <w:szCs w:val="24"/>
          <w:lang w:val="en-GB"/>
        </w:rPr>
        <w:lastRenderedPageBreak/>
        <w:t>infective endocarditis,</w:t>
      </w:r>
    </w:p>
    <w:p w14:paraId="68353360" w14:textId="77777777" w:rsidR="00C21671" w:rsidRPr="005F1B9D" w:rsidRDefault="00C21671" w:rsidP="005F1B9D">
      <w:pPr>
        <w:pStyle w:val="Listeafsnit"/>
        <w:numPr>
          <w:ilvl w:val="0"/>
          <w:numId w:val="10"/>
        </w:numPr>
        <w:ind w:left="1276" w:hanging="425"/>
        <w:rPr>
          <w:sz w:val="24"/>
          <w:szCs w:val="24"/>
          <w:lang w:val="en-GB"/>
        </w:rPr>
      </w:pPr>
      <w:r w:rsidRPr="005F1B9D">
        <w:rPr>
          <w:sz w:val="24"/>
          <w:szCs w:val="24"/>
          <w:lang w:val="en-GB"/>
        </w:rPr>
        <w:t>peritonitis associated with continuous ambulatory peritoneal dialysis (CAPD),</w:t>
      </w:r>
    </w:p>
    <w:p w14:paraId="5C00C9EF" w14:textId="77777777" w:rsidR="00C21671" w:rsidRPr="005F1B9D" w:rsidRDefault="00C21671" w:rsidP="005F1B9D">
      <w:pPr>
        <w:pStyle w:val="Listeafsnit"/>
        <w:numPr>
          <w:ilvl w:val="0"/>
          <w:numId w:val="10"/>
        </w:numPr>
        <w:ind w:left="1276" w:hanging="425"/>
        <w:rPr>
          <w:sz w:val="24"/>
          <w:szCs w:val="24"/>
          <w:lang w:val="en-GB"/>
        </w:rPr>
      </w:pPr>
      <w:r w:rsidRPr="005F1B9D">
        <w:rPr>
          <w:sz w:val="24"/>
          <w:szCs w:val="24"/>
          <w:lang w:val="en-GB"/>
        </w:rPr>
        <w:t>bacteraemia that occurs in association with any of the indications listed above.</w:t>
      </w:r>
    </w:p>
    <w:p w14:paraId="254FAA6C" w14:textId="77777777" w:rsidR="00C21671" w:rsidRPr="005F1B9D" w:rsidRDefault="00C21671" w:rsidP="001638E7">
      <w:pPr>
        <w:ind w:left="851"/>
        <w:rPr>
          <w:sz w:val="24"/>
          <w:szCs w:val="24"/>
          <w:lang w:val="en-GB"/>
        </w:rPr>
      </w:pPr>
    </w:p>
    <w:p w14:paraId="7C49A77B" w14:textId="7A039827" w:rsidR="00C21671" w:rsidRPr="005F1B9D" w:rsidRDefault="005F1B9D" w:rsidP="001638E7">
      <w:pPr>
        <w:ind w:left="851"/>
        <w:rPr>
          <w:sz w:val="24"/>
          <w:szCs w:val="24"/>
          <w:lang w:val="en-GB"/>
        </w:rPr>
      </w:pPr>
      <w:r>
        <w:rPr>
          <w:sz w:val="24"/>
          <w:szCs w:val="24"/>
          <w:lang w:val="en-GB"/>
        </w:rPr>
        <w:t>Teicoplanin "Demo S.A."</w:t>
      </w:r>
      <w:r w:rsidR="00C21671" w:rsidRPr="005F1B9D">
        <w:rPr>
          <w:sz w:val="24"/>
          <w:szCs w:val="24"/>
          <w:lang w:val="en-GB"/>
        </w:rPr>
        <w:t xml:space="preserve"> is also indicated as an alternative oral treatment for </w:t>
      </w:r>
      <w:r w:rsidR="00C21671" w:rsidRPr="001E6466">
        <w:rPr>
          <w:rFonts w:eastAsia="Arial"/>
          <w:i/>
          <w:sz w:val="24"/>
          <w:szCs w:val="24"/>
          <w:lang w:val="en-GB"/>
        </w:rPr>
        <w:t>Clostridium difficile</w:t>
      </w:r>
      <w:r w:rsidR="00C21671" w:rsidRPr="005F1B9D">
        <w:rPr>
          <w:sz w:val="24"/>
          <w:szCs w:val="24"/>
          <w:lang w:val="en-GB"/>
        </w:rPr>
        <w:t xml:space="preserve"> infection-associated diarrhoea and colitis.</w:t>
      </w:r>
    </w:p>
    <w:p w14:paraId="30AB0701" w14:textId="77777777" w:rsidR="00C21671" w:rsidRPr="005F1B9D" w:rsidRDefault="00C21671" w:rsidP="001638E7">
      <w:pPr>
        <w:ind w:left="851"/>
        <w:rPr>
          <w:sz w:val="24"/>
          <w:szCs w:val="24"/>
          <w:lang w:val="en-GB"/>
        </w:rPr>
      </w:pPr>
      <w:r w:rsidRPr="005F1B9D">
        <w:rPr>
          <w:sz w:val="24"/>
          <w:szCs w:val="24"/>
          <w:lang w:val="en-GB"/>
        </w:rPr>
        <w:t>Where appropriate, teicoplanin should be administered in combination with other antibacterial agents.</w:t>
      </w:r>
    </w:p>
    <w:p w14:paraId="2C388BCE" w14:textId="77777777" w:rsidR="00C21671" w:rsidRPr="005F1B9D" w:rsidRDefault="00C21671" w:rsidP="001638E7">
      <w:pPr>
        <w:ind w:left="851"/>
        <w:rPr>
          <w:sz w:val="24"/>
          <w:szCs w:val="24"/>
          <w:lang w:val="en-GB"/>
        </w:rPr>
      </w:pPr>
      <w:r w:rsidRPr="005F1B9D">
        <w:rPr>
          <w:sz w:val="24"/>
          <w:szCs w:val="24"/>
          <w:lang w:val="en-GB"/>
        </w:rPr>
        <w:t>Consideration should be given to official guidance on the appropriate use of antibacterial agents.</w:t>
      </w:r>
    </w:p>
    <w:p w14:paraId="06B5E148" w14:textId="77777777" w:rsidR="007C5D2A" w:rsidRPr="005F1B9D" w:rsidRDefault="007C5D2A" w:rsidP="00A85D26">
      <w:pPr>
        <w:tabs>
          <w:tab w:val="left" w:pos="851"/>
        </w:tabs>
        <w:ind w:left="851"/>
        <w:rPr>
          <w:sz w:val="24"/>
          <w:szCs w:val="24"/>
          <w:lang w:val="en-GB"/>
        </w:rPr>
      </w:pPr>
    </w:p>
    <w:p w14:paraId="0A904460" w14:textId="77777777" w:rsidR="007C5D2A" w:rsidRPr="005F1B9D" w:rsidRDefault="009925C9" w:rsidP="007C5D2A">
      <w:pPr>
        <w:tabs>
          <w:tab w:val="left" w:pos="851"/>
        </w:tabs>
        <w:ind w:left="851" w:hanging="851"/>
        <w:rPr>
          <w:sz w:val="24"/>
          <w:szCs w:val="24"/>
          <w:lang w:val="en-GB"/>
        </w:rPr>
      </w:pPr>
      <w:r w:rsidRPr="005F1B9D">
        <w:rPr>
          <w:b/>
          <w:sz w:val="24"/>
          <w:szCs w:val="24"/>
          <w:lang w:val="en-GB"/>
        </w:rPr>
        <w:t>4.2</w:t>
      </w:r>
      <w:r w:rsidR="007C5D2A" w:rsidRPr="005F1B9D">
        <w:rPr>
          <w:b/>
          <w:sz w:val="24"/>
          <w:szCs w:val="24"/>
          <w:lang w:val="en-GB"/>
        </w:rPr>
        <w:tab/>
        <w:t>Posology and method of administration</w:t>
      </w:r>
    </w:p>
    <w:p w14:paraId="6D1E3837" w14:textId="77777777" w:rsidR="005F1B9D" w:rsidRDefault="005F1B9D" w:rsidP="001638E7">
      <w:pPr>
        <w:ind w:left="851"/>
        <w:rPr>
          <w:rFonts w:eastAsia="Arial"/>
          <w:sz w:val="24"/>
          <w:szCs w:val="24"/>
          <w:lang w:val="en-GB"/>
        </w:rPr>
      </w:pPr>
    </w:p>
    <w:p w14:paraId="0FA9BC08" w14:textId="49917ABB" w:rsidR="00C21671" w:rsidRPr="005F1B9D" w:rsidRDefault="00C21671" w:rsidP="001638E7">
      <w:pPr>
        <w:ind w:left="851"/>
        <w:rPr>
          <w:sz w:val="24"/>
          <w:szCs w:val="24"/>
          <w:u w:val="single"/>
          <w:lang w:val="en-GB"/>
        </w:rPr>
      </w:pPr>
      <w:r w:rsidRPr="005F1B9D">
        <w:rPr>
          <w:rFonts w:eastAsia="Arial"/>
          <w:sz w:val="24"/>
          <w:szCs w:val="24"/>
          <w:u w:val="single"/>
          <w:lang w:val="en-GB"/>
        </w:rPr>
        <w:t>Posology</w:t>
      </w:r>
    </w:p>
    <w:p w14:paraId="7D9F28A4" w14:textId="77777777" w:rsidR="00C21671" w:rsidRPr="005F1B9D" w:rsidRDefault="00C21671" w:rsidP="001638E7">
      <w:pPr>
        <w:ind w:left="851"/>
        <w:rPr>
          <w:sz w:val="24"/>
          <w:szCs w:val="24"/>
          <w:lang w:val="en-GB"/>
        </w:rPr>
      </w:pPr>
      <w:r w:rsidRPr="005F1B9D">
        <w:rPr>
          <w:sz w:val="24"/>
          <w:szCs w:val="24"/>
          <w:lang w:val="en-GB"/>
        </w:rPr>
        <w:t>The dose and duration of treatment should be adjusted according to the underlying type and severity of infection and clinical response of the patient, and patient factors such as age and renal function.</w:t>
      </w:r>
    </w:p>
    <w:p w14:paraId="59AA61EE" w14:textId="77777777" w:rsidR="005F1B9D" w:rsidRDefault="005F1B9D" w:rsidP="001638E7">
      <w:pPr>
        <w:ind w:left="851"/>
        <w:rPr>
          <w:sz w:val="24"/>
          <w:szCs w:val="24"/>
          <w:lang w:val="en-GB"/>
        </w:rPr>
      </w:pPr>
    </w:p>
    <w:p w14:paraId="5DE71316" w14:textId="3B5F7F7B" w:rsidR="00C21671" w:rsidRPr="005F1B9D" w:rsidRDefault="00C21671" w:rsidP="001638E7">
      <w:pPr>
        <w:ind w:left="851"/>
        <w:rPr>
          <w:sz w:val="24"/>
          <w:szCs w:val="24"/>
          <w:u w:val="single"/>
          <w:lang w:val="en-GB"/>
        </w:rPr>
      </w:pPr>
      <w:r w:rsidRPr="005F1B9D">
        <w:rPr>
          <w:sz w:val="24"/>
          <w:szCs w:val="24"/>
          <w:u w:val="single"/>
          <w:lang w:val="en-GB"/>
        </w:rPr>
        <w:t>Measurement of serum concentrations</w:t>
      </w:r>
    </w:p>
    <w:p w14:paraId="04D42869" w14:textId="77777777" w:rsidR="00C21671" w:rsidRPr="005F1B9D" w:rsidRDefault="00C21671" w:rsidP="001638E7">
      <w:pPr>
        <w:ind w:left="851"/>
        <w:rPr>
          <w:sz w:val="24"/>
          <w:szCs w:val="24"/>
          <w:lang w:val="en-GB"/>
        </w:rPr>
      </w:pPr>
      <w:r w:rsidRPr="005F1B9D">
        <w:rPr>
          <w:sz w:val="24"/>
          <w:szCs w:val="24"/>
          <w:lang w:val="en-GB"/>
        </w:rPr>
        <w:t>Teicoplanin trough serum concentrations should be monitored at steady state after completion of the loading dose regimen in order to ensure that a minimum trough serum concentration has been reached:</w:t>
      </w:r>
    </w:p>
    <w:p w14:paraId="5A1EE975" w14:textId="77777777" w:rsidR="00C21671" w:rsidRPr="005F1B9D" w:rsidRDefault="00C21671" w:rsidP="005F1B9D">
      <w:pPr>
        <w:pStyle w:val="Listeafsnit"/>
        <w:numPr>
          <w:ilvl w:val="0"/>
          <w:numId w:val="11"/>
        </w:numPr>
        <w:ind w:left="1276" w:hanging="425"/>
        <w:rPr>
          <w:sz w:val="24"/>
          <w:szCs w:val="24"/>
          <w:lang w:val="en-GB"/>
        </w:rPr>
      </w:pPr>
      <w:r w:rsidRPr="005F1B9D">
        <w:rPr>
          <w:sz w:val="24"/>
          <w:szCs w:val="24"/>
          <w:lang w:val="en-GB"/>
        </w:rPr>
        <w:t>For most Gram-positive infections, teicoplanin trough levels of at least 10 mg/L when measured by High Performance Liquid Chromatography (HPLC), or at least 15 mg/L when measured by Fluorescence Polarization Immunoassay (FPIA) method.</w:t>
      </w:r>
    </w:p>
    <w:p w14:paraId="6EEF18E0" w14:textId="77777777" w:rsidR="00C21671" w:rsidRPr="005F1B9D" w:rsidRDefault="00C21671" w:rsidP="005F1B9D">
      <w:pPr>
        <w:pStyle w:val="Listeafsnit"/>
        <w:numPr>
          <w:ilvl w:val="0"/>
          <w:numId w:val="11"/>
        </w:numPr>
        <w:ind w:left="1276" w:hanging="425"/>
        <w:rPr>
          <w:sz w:val="24"/>
          <w:szCs w:val="24"/>
          <w:lang w:val="en-GB"/>
        </w:rPr>
      </w:pPr>
      <w:r w:rsidRPr="005F1B9D">
        <w:rPr>
          <w:sz w:val="24"/>
          <w:szCs w:val="24"/>
          <w:lang w:val="en-GB"/>
        </w:rPr>
        <w:t>For endocarditis and other severe infections, teicoplanin trough levels of 15-30 mg/L when measured by HPLC, or 30- 40 mg/L when measured by FPIA method.</w:t>
      </w:r>
    </w:p>
    <w:p w14:paraId="659A2E60" w14:textId="77777777" w:rsidR="00C21671" w:rsidRPr="005F1B9D" w:rsidRDefault="00C21671" w:rsidP="001638E7">
      <w:pPr>
        <w:ind w:left="851"/>
        <w:rPr>
          <w:sz w:val="24"/>
          <w:szCs w:val="24"/>
          <w:lang w:val="en-GB"/>
        </w:rPr>
      </w:pPr>
      <w:r w:rsidRPr="005F1B9D">
        <w:rPr>
          <w:sz w:val="24"/>
          <w:szCs w:val="24"/>
          <w:lang w:val="en-GB"/>
        </w:rPr>
        <w:t>During maintenance treatment, teicoplanin trough serum concentrations monitoring may be performed at least once a week to ensure that these concentrations are stable.</w:t>
      </w:r>
    </w:p>
    <w:p w14:paraId="66F21361" w14:textId="77777777" w:rsidR="00C21671" w:rsidRPr="005F1B9D" w:rsidRDefault="00C21671" w:rsidP="001638E7">
      <w:pPr>
        <w:ind w:left="851"/>
        <w:rPr>
          <w:sz w:val="24"/>
          <w:szCs w:val="24"/>
          <w:lang w:val="en-GB"/>
        </w:rPr>
      </w:pPr>
    </w:p>
    <w:p w14:paraId="6FDE6FC3" w14:textId="77777777" w:rsidR="00C21671" w:rsidRPr="005F1B9D" w:rsidRDefault="00C21671" w:rsidP="001638E7">
      <w:pPr>
        <w:ind w:left="851"/>
        <w:rPr>
          <w:sz w:val="24"/>
          <w:szCs w:val="24"/>
          <w:u w:val="single"/>
          <w:lang w:val="en-GB"/>
        </w:rPr>
      </w:pPr>
      <w:r w:rsidRPr="005F1B9D">
        <w:rPr>
          <w:sz w:val="24"/>
          <w:szCs w:val="24"/>
          <w:u w:val="single"/>
          <w:lang w:val="en-GB"/>
        </w:rPr>
        <w:t>Adults and elderly patients with normal renal function</w:t>
      </w:r>
    </w:p>
    <w:p w14:paraId="437291E3" w14:textId="77777777" w:rsidR="00C21671" w:rsidRPr="005F1B9D" w:rsidRDefault="00C21671" w:rsidP="001638E7">
      <w:pPr>
        <w:ind w:left="851"/>
        <w:rPr>
          <w:sz w:val="24"/>
          <w:szCs w:val="24"/>
          <w:lang w:val="en-GB"/>
        </w:rPr>
      </w:pPr>
    </w:p>
    <w:tbl>
      <w:tblPr>
        <w:tblStyle w:val="Tabel-Gitter"/>
        <w:tblW w:w="5000" w:type="pct"/>
        <w:jc w:val="center"/>
        <w:tblInd w:w="0" w:type="dxa"/>
        <w:tblLook w:val="04A0" w:firstRow="1" w:lastRow="0" w:firstColumn="1" w:lastColumn="0" w:noHBand="0" w:noVBand="1"/>
      </w:tblPr>
      <w:tblGrid>
        <w:gridCol w:w="1728"/>
        <w:gridCol w:w="2205"/>
        <w:gridCol w:w="1876"/>
        <w:gridCol w:w="1870"/>
        <w:gridCol w:w="1949"/>
      </w:tblGrid>
      <w:tr w:rsidR="00C21671" w:rsidRPr="005F1B9D" w14:paraId="5E5EFFA9" w14:textId="77777777" w:rsidTr="005F1B9D">
        <w:trPr>
          <w:trHeight w:val="20"/>
          <w:jc w:val="center"/>
        </w:trPr>
        <w:tc>
          <w:tcPr>
            <w:tcW w:w="898" w:type="pct"/>
            <w:tcBorders>
              <w:top w:val="single" w:sz="4" w:space="0" w:color="auto"/>
              <w:left w:val="single" w:sz="4" w:space="0" w:color="auto"/>
              <w:bottom w:val="single" w:sz="4" w:space="0" w:color="auto"/>
              <w:right w:val="single" w:sz="4" w:space="0" w:color="auto"/>
            </w:tcBorders>
            <w:hideMark/>
          </w:tcPr>
          <w:p w14:paraId="1D5389A8" w14:textId="77777777" w:rsidR="00C21671" w:rsidRPr="005F1B9D"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5F1B9D">
              <w:rPr>
                <w:rStyle w:val="Bodytext2Italic"/>
                <w:rFonts w:ascii="Times New Roman" w:hAnsi="Times New Roman" w:cs="Times New Roman"/>
                <w:sz w:val="22"/>
                <w:szCs w:val="22"/>
                <w:lang w:val="en-GB"/>
              </w:rPr>
              <w:t>Indications</w:t>
            </w:r>
          </w:p>
        </w:tc>
        <w:tc>
          <w:tcPr>
            <w:tcW w:w="2118" w:type="pct"/>
            <w:gridSpan w:val="2"/>
            <w:tcBorders>
              <w:top w:val="single" w:sz="4" w:space="0" w:color="auto"/>
              <w:left w:val="single" w:sz="4" w:space="0" w:color="auto"/>
              <w:bottom w:val="single" w:sz="4" w:space="0" w:color="auto"/>
              <w:right w:val="single" w:sz="4" w:space="0" w:color="auto"/>
            </w:tcBorders>
            <w:hideMark/>
          </w:tcPr>
          <w:p w14:paraId="28D4C3DB" w14:textId="77777777" w:rsidR="00C21671" w:rsidRPr="005F1B9D" w:rsidRDefault="00C21671">
            <w:pPr>
              <w:pStyle w:val="Bodytext20"/>
              <w:shd w:val="clear" w:color="auto" w:fill="auto"/>
              <w:spacing w:before="0" w:after="0" w:line="240" w:lineRule="auto"/>
              <w:ind w:firstLine="0"/>
              <w:jc w:val="center"/>
              <w:rPr>
                <w:rFonts w:ascii="Times New Roman" w:hAnsi="Times New Roman" w:cs="Times New Roman"/>
                <w:sz w:val="22"/>
                <w:szCs w:val="22"/>
                <w:lang w:val="en-GB"/>
              </w:rPr>
            </w:pPr>
            <w:r w:rsidRPr="005F1B9D">
              <w:rPr>
                <w:rStyle w:val="Bodytext2Bold"/>
                <w:rFonts w:ascii="Times New Roman" w:hAnsi="Times New Roman" w:cs="Times New Roman"/>
                <w:sz w:val="22"/>
                <w:szCs w:val="22"/>
                <w:lang w:val="en-GB"/>
              </w:rPr>
              <w:t>Loading dose</w:t>
            </w:r>
          </w:p>
        </w:tc>
        <w:tc>
          <w:tcPr>
            <w:tcW w:w="1983" w:type="pct"/>
            <w:gridSpan w:val="2"/>
            <w:tcBorders>
              <w:top w:val="single" w:sz="4" w:space="0" w:color="auto"/>
              <w:left w:val="single" w:sz="4" w:space="0" w:color="auto"/>
              <w:bottom w:val="single" w:sz="4" w:space="0" w:color="auto"/>
              <w:right w:val="single" w:sz="4" w:space="0" w:color="auto"/>
            </w:tcBorders>
            <w:hideMark/>
          </w:tcPr>
          <w:p w14:paraId="056A6986" w14:textId="77777777" w:rsidR="00C21671" w:rsidRPr="005F1B9D" w:rsidRDefault="00C21671">
            <w:pPr>
              <w:pStyle w:val="Bodytext20"/>
              <w:shd w:val="clear" w:color="auto" w:fill="auto"/>
              <w:spacing w:before="0" w:after="0" w:line="240" w:lineRule="auto"/>
              <w:ind w:firstLine="0"/>
              <w:jc w:val="center"/>
              <w:rPr>
                <w:rFonts w:ascii="Times New Roman" w:hAnsi="Times New Roman" w:cs="Times New Roman"/>
                <w:sz w:val="22"/>
                <w:szCs w:val="22"/>
                <w:lang w:val="en-GB"/>
              </w:rPr>
            </w:pPr>
            <w:r w:rsidRPr="005F1B9D">
              <w:rPr>
                <w:rStyle w:val="Bodytext2Bold"/>
                <w:rFonts w:ascii="Times New Roman" w:hAnsi="Times New Roman" w:cs="Times New Roman"/>
                <w:sz w:val="22"/>
                <w:szCs w:val="22"/>
                <w:lang w:val="en-GB"/>
              </w:rPr>
              <w:t>Maintenance dose</w:t>
            </w:r>
          </w:p>
        </w:tc>
      </w:tr>
      <w:tr w:rsidR="00C21671" w:rsidRPr="00EE1F70" w14:paraId="5A96174D" w14:textId="77777777" w:rsidTr="005F1B9D">
        <w:trPr>
          <w:trHeight w:val="20"/>
          <w:jc w:val="center"/>
        </w:trPr>
        <w:tc>
          <w:tcPr>
            <w:tcW w:w="898" w:type="pct"/>
            <w:tcBorders>
              <w:top w:val="single" w:sz="4" w:space="0" w:color="auto"/>
              <w:left w:val="single" w:sz="4" w:space="0" w:color="auto"/>
              <w:bottom w:val="single" w:sz="4" w:space="0" w:color="auto"/>
              <w:right w:val="single" w:sz="4" w:space="0" w:color="auto"/>
            </w:tcBorders>
          </w:tcPr>
          <w:p w14:paraId="7D82E942" w14:textId="77777777" w:rsidR="00C21671" w:rsidRPr="005F1B9D" w:rsidRDefault="00C21671">
            <w:pPr>
              <w:rPr>
                <w:rFonts w:ascii="Times New Roman" w:hAnsi="Times New Roman" w:cs="Times New Roman"/>
                <w:sz w:val="22"/>
                <w:lang w:val="en-GB"/>
              </w:rPr>
            </w:pPr>
          </w:p>
        </w:tc>
        <w:tc>
          <w:tcPr>
            <w:tcW w:w="1145" w:type="pct"/>
            <w:tcBorders>
              <w:top w:val="single" w:sz="4" w:space="0" w:color="auto"/>
              <w:left w:val="single" w:sz="4" w:space="0" w:color="auto"/>
              <w:bottom w:val="single" w:sz="4" w:space="0" w:color="auto"/>
              <w:right w:val="single" w:sz="4" w:space="0" w:color="auto"/>
            </w:tcBorders>
            <w:hideMark/>
          </w:tcPr>
          <w:p w14:paraId="223B7447" w14:textId="77777777" w:rsidR="00C21671" w:rsidRPr="005F1B9D"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5F1B9D">
              <w:rPr>
                <w:rStyle w:val="Bodytext2Bold"/>
                <w:rFonts w:ascii="Times New Roman" w:hAnsi="Times New Roman" w:cs="Times New Roman"/>
                <w:sz w:val="22"/>
                <w:szCs w:val="22"/>
                <w:lang w:val="en-GB"/>
              </w:rPr>
              <w:t>Loading dose regimen</w:t>
            </w:r>
          </w:p>
        </w:tc>
        <w:tc>
          <w:tcPr>
            <w:tcW w:w="974" w:type="pct"/>
            <w:tcBorders>
              <w:top w:val="single" w:sz="4" w:space="0" w:color="auto"/>
              <w:left w:val="single" w:sz="4" w:space="0" w:color="auto"/>
              <w:bottom w:val="single" w:sz="4" w:space="0" w:color="auto"/>
              <w:right w:val="single" w:sz="4" w:space="0" w:color="auto"/>
            </w:tcBorders>
            <w:hideMark/>
          </w:tcPr>
          <w:p w14:paraId="5DE87F77" w14:textId="77777777" w:rsidR="00C21671" w:rsidRPr="005F1B9D"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5F1B9D">
              <w:rPr>
                <w:rStyle w:val="Bodytext2Bold"/>
                <w:rFonts w:ascii="Times New Roman" w:hAnsi="Times New Roman" w:cs="Times New Roman"/>
                <w:sz w:val="22"/>
                <w:szCs w:val="22"/>
                <w:lang w:val="en-GB"/>
              </w:rPr>
              <w:t>Targeted trough concentrations at day 3 to 5</w:t>
            </w:r>
          </w:p>
        </w:tc>
        <w:tc>
          <w:tcPr>
            <w:tcW w:w="971" w:type="pct"/>
            <w:tcBorders>
              <w:top w:val="single" w:sz="4" w:space="0" w:color="auto"/>
              <w:left w:val="single" w:sz="4" w:space="0" w:color="auto"/>
              <w:bottom w:val="single" w:sz="4" w:space="0" w:color="auto"/>
              <w:right w:val="single" w:sz="4" w:space="0" w:color="auto"/>
            </w:tcBorders>
            <w:hideMark/>
          </w:tcPr>
          <w:p w14:paraId="3B6ED07F" w14:textId="77777777" w:rsidR="00C21671" w:rsidRPr="005F1B9D"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5F1B9D">
              <w:rPr>
                <w:rStyle w:val="Bodytext2Bold"/>
                <w:rFonts w:ascii="Times New Roman" w:hAnsi="Times New Roman" w:cs="Times New Roman"/>
                <w:sz w:val="22"/>
                <w:szCs w:val="22"/>
                <w:lang w:val="en-GB"/>
              </w:rPr>
              <w:t>Maintenance dose</w:t>
            </w:r>
          </w:p>
        </w:tc>
        <w:tc>
          <w:tcPr>
            <w:tcW w:w="1012" w:type="pct"/>
            <w:tcBorders>
              <w:top w:val="single" w:sz="4" w:space="0" w:color="auto"/>
              <w:left w:val="single" w:sz="4" w:space="0" w:color="auto"/>
              <w:bottom w:val="single" w:sz="4" w:space="0" w:color="auto"/>
              <w:right w:val="single" w:sz="4" w:space="0" w:color="auto"/>
            </w:tcBorders>
            <w:hideMark/>
          </w:tcPr>
          <w:p w14:paraId="254170EE" w14:textId="77777777" w:rsidR="00C21671" w:rsidRPr="005F1B9D"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5F1B9D">
              <w:rPr>
                <w:rStyle w:val="Bodytext2Bold"/>
                <w:rFonts w:ascii="Times New Roman" w:hAnsi="Times New Roman" w:cs="Times New Roman"/>
                <w:sz w:val="22"/>
                <w:szCs w:val="22"/>
                <w:lang w:val="en-GB"/>
              </w:rPr>
              <w:t>Targeted trough concentrations during maintenance</w:t>
            </w:r>
          </w:p>
        </w:tc>
      </w:tr>
      <w:tr w:rsidR="00C21671" w:rsidRPr="00EE1F70" w14:paraId="6DFC480A" w14:textId="77777777" w:rsidTr="005F1B9D">
        <w:trPr>
          <w:trHeight w:val="20"/>
          <w:jc w:val="center"/>
        </w:trPr>
        <w:tc>
          <w:tcPr>
            <w:tcW w:w="898" w:type="pct"/>
            <w:tcBorders>
              <w:top w:val="single" w:sz="4" w:space="0" w:color="auto"/>
              <w:left w:val="single" w:sz="4" w:space="0" w:color="auto"/>
              <w:bottom w:val="single" w:sz="4" w:space="0" w:color="auto"/>
              <w:right w:val="single" w:sz="4" w:space="0" w:color="auto"/>
            </w:tcBorders>
          </w:tcPr>
          <w:p w14:paraId="4B08D1B1" w14:textId="77777777" w:rsidR="00C21671" w:rsidRPr="005F1B9D" w:rsidRDefault="00C21671" w:rsidP="00C21671">
            <w:pPr>
              <w:pStyle w:val="Bodytext20"/>
              <w:numPr>
                <w:ilvl w:val="0"/>
                <w:numId w:val="6"/>
              </w:numPr>
              <w:shd w:val="clear" w:color="auto" w:fill="auto"/>
              <w:tabs>
                <w:tab w:val="left" w:pos="125"/>
              </w:tabs>
              <w:spacing w:before="0" w:after="0" w:line="240" w:lineRule="auto"/>
              <w:rPr>
                <w:rFonts w:ascii="Times New Roman" w:hAnsi="Times New Roman" w:cs="Times New Roman"/>
                <w:sz w:val="22"/>
                <w:szCs w:val="22"/>
                <w:lang w:val="en-GB"/>
              </w:rPr>
            </w:pPr>
            <w:r w:rsidRPr="005F1B9D">
              <w:rPr>
                <w:rFonts w:ascii="Times New Roman" w:hAnsi="Times New Roman" w:cs="Times New Roman"/>
                <w:sz w:val="22"/>
                <w:szCs w:val="22"/>
                <w:lang w:val="en-GB"/>
              </w:rPr>
              <w:t>Complicated skin and soft tissue infections</w:t>
            </w:r>
          </w:p>
          <w:p w14:paraId="2C6162A5" w14:textId="77777777" w:rsidR="00C21671" w:rsidRPr="005F1B9D" w:rsidRDefault="00C21671">
            <w:pPr>
              <w:pStyle w:val="Bodytext20"/>
              <w:shd w:val="clear" w:color="auto" w:fill="auto"/>
              <w:tabs>
                <w:tab w:val="left" w:pos="125"/>
              </w:tabs>
              <w:spacing w:before="0" w:after="0" w:line="240" w:lineRule="auto"/>
              <w:ind w:firstLine="0"/>
              <w:rPr>
                <w:rFonts w:ascii="Times New Roman" w:hAnsi="Times New Roman" w:cs="Times New Roman"/>
                <w:sz w:val="22"/>
                <w:szCs w:val="22"/>
                <w:lang w:val="en-GB"/>
              </w:rPr>
            </w:pPr>
          </w:p>
          <w:p w14:paraId="2F122AA3" w14:textId="77777777" w:rsidR="00C21671" w:rsidRPr="005F1B9D" w:rsidRDefault="00C21671" w:rsidP="00C21671">
            <w:pPr>
              <w:pStyle w:val="Bodytext20"/>
              <w:numPr>
                <w:ilvl w:val="0"/>
                <w:numId w:val="6"/>
              </w:numPr>
              <w:shd w:val="clear" w:color="auto" w:fill="auto"/>
              <w:tabs>
                <w:tab w:val="left" w:pos="130"/>
              </w:tabs>
              <w:spacing w:before="0" w:after="0" w:line="240" w:lineRule="auto"/>
              <w:rPr>
                <w:rFonts w:ascii="Times New Roman" w:hAnsi="Times New Roman" w:cs="Times New Roman"/>
                <w:sz w:val="22"/>
                <w:szCs w:val="22"/>
                <w:lang w:val="en-GB"/>
              </w:rPr>
            </w:pPr>
            <w:r w:rsidRPr="005F1B9D">
              <w:rPr>
                <w:rFonts w:ascii="Times New Roman" w:hAnsi="Times New Roman" w:cs="Times New Roman"/>
                <w:sz w:val="22"/>
                <w:szCs w:val="22"/>
                <w:lang w:val="en-GB"/>
              </w:rPr>
              <w:t>Pneumonia</w:t>
            </w:r>
          </w:p>
          <w:p w14:paraId="66FA68C2" w14:textId="77777777" w:rsidR="00C21671" w:rsidRPr="005F1B9D" w:rsidRDefault="00C21671">
            <w:pPr>
              <w:pStyle w:val="Bodytext20"/>
              <w:shd w:val="clear" w:color="auto" w:fill="auto"/>
              <w:tabs>
                <w:tab w:val="left" w:pos="130"/>
              </w:tabs>
              <w:spacing w:before="0" w:after="0" w:line="240" w:lineRule="auto"/>
              <w:ind w:firstLine="0"/>
              <w:rPr>
                <w:rFonts w:ascii="Times New Roman" w:hAnsi="Times New Roman" w:cs="Times New Roman"/>
                <w:sz w:val="22"/>
                <w:szCs w:val="22"/>
                <w:lang w:val="en-GB"/>
              </w:rPr>
            </w:pPr>
          </w:p>
          <w:p w14:paraId="2F91C780" w14:textId="77777777" w:rsidR="00C21671" w:rsidRPr="005F1B9D" w:rsidRDefault="00C21671" w:rsidP="00C21671">
            <w:pPr>
              <w:pStyle w:val="Bodytext20"/>
              <w:numPr>
                <w:ilvl w:val="0"/>
                <w:numId w:val="6"/>
              </w:numPr>
              <w:shd w:val="clear" w:color="auto" w:fill="auto"/>
              <w:tabs>
                <w:tab w:val="left" w:pos="125"/>
              </w:tabs>
              <w:spacing w:before="0" w:after="0" w:line="240" w:lineRule="auto"/>
              <w:rPr>
                <w:rFonts w:ascii="Times New Roman" w:hAnsi="Times New Roman" w:cs="Times New Roman"/>
                <w:sz w:val="22"/>
                <w:szCs w:val="22"/>
                <w:lang w:val="en-GB"/>
              </w:rPr>
            </w:pPr>
            <w:r w:rsidRPr="005F1B9D">
              <w:rPr>
                <w:rFonts w:ascii="Times New Roman" w:hAnsi="Times New Roman" w:cs="Times New Roman"/>
                <w:sz w:val="22"/>
                <w:szCs w:val="22"/>
                <w:lang w:val="en-GB"/>
              </w:rPr>
              <w:t>Complicated urinary tract infections</w:t>
            </w:r>
          </w:p>
        </w:tc>
        <w:tc>
          <w:tcPr>
            <w:tcW w:w="1145" w:type="pct"/>
            <w:tcBorders>
              <w:top w:val="single" w:sz="4" w:space="0" w:color="auto"/>
              <w:left w:val="single" w:sz="4" w:space="0" w:color="auto"/>
              <w:bottom w:val="single" w:sz="4" w:space="0" w:color="auto"/>
              <w:right w:val="single" w:sz="4" w:space="0" w:color="auto"/>
            </w:tcBorders>
            <w:hideMark/>
          </w:tcPr>
          <w:p w14:paraId="069F37FE" w14:textId="77777777" w:rsidR="00C21671" w:rsidRPr="005F1B9D"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5F1B9D">
              <w:rPr>
                <w:rFonts w:ascii="Times New Roman" w:hAnsi="Times New Roman" w:cs="Times New Roman"/>
                <w:sz w:val="22"/>
                <w:szCs w:val="22"/>
                <w:lang w:val="en-GB"/>
              </w:rPr>
              <w:t>6 mg/kg body weight every 12 hours for 3 intravenous or intramuscular administrations</w:t>
            </w:r>
          </w:p>
        </w:tc>
        <w:tc>
          <w:tcPr>
            <w:tcW w:w="974" w:type="pct"/>
            <w:tcBorders>
              <w:top w:val="single" w:sz="4" w:space="0" w:color="auto"/>
              <w:left w:val="single" w:sz="4" w:space="0" w:color="auto"/>
              <w:bottom w:val="single" w:sz="4" w:space="0" w:color="auto"/>
              <w:right w:val="single" w:sz="4" w:space="0" w:color="auto"/>
            </w:tcBorders>
            <w:hideMark/>
          </w:tcPr>
          <w:p w14:paraId="2533D17C" w14:textId="77777777" w:rsidR="00C21671" w:rsidRPr="005F1B9D"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5F1B9D">
              <w:rPr>
                <w:rFonts w:ascii="Times New Roman" w:hAnsi="Times New Roman" w:cs="Times New Roman"/>
                <w:sz w:val="22"/>
                <w:szCs w:val="22"/>
                <w:lang w:val="en-GB"/>
              </w:rPr>
              <w:t>&gt;15 mg/L</w:t>
            </w:r>
            <w:r w:rsidRPr="005F1B9D">
              <w:rPr>
                <w:rFonts w:ascii="Times New Roman" w:hAnsi="Times New Roman" w:cs="Times New Roman"/>
                <w:sz w:val="22"/>
                <w:szCs w:val="22"/>
                <w:vertAlign w:val="superscript"/>
                <w:lang w:val="en-GB"/>
              </w:rPr>
              <w:t>1</w:t>
            </w:r>
          </w:p>
        </w:tc>
        <w:tc>
          <w:tcPr>
            <w:tcW w:w="971" w:type="pct"/>
            <w:tcBorders>
              <w:top w:val="single" w:sz="4" w:space="0" w:color="auto"/>
              <w:left w:val="single" w:sz="4" w:space="0" w:color="auto"/>
              <w:bottom w:val="single" w:sz="4" w:space="0" w:color="auto"/>
              <w:right w:val="single" w:sz="4" w:space="0" w:color="auto"/>
            </w:tcBorders>
            <w:hideMark/>
          </w:tcPr>
          <w:p w14:paraId="4FF83D17" w14:textId="77777777" w:rsidR="00C21671" w:rsidRPr="005F1B9D"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5F1B9D">
              <w:rPr>
                <w:rFonts w:ascii="Times New Roman" w:hAnsi="Times New Roman" w:cs="Times New Roman"/>
                <w:sz w:val="22"/>
                <w:szCs w:val="22"/>
                <w:lang w:val="en-GB"/>
              </w:rPr>
              <w:t>6 mg/kg body weight intravenous or intramuscular once a day</w:t>
            </w:r>
          </w:p>
        </w:tc>
        <w:tc>
          <w:tcPr>
            <w:tcW w:w="1012" w:type="pct"/>
            <w:tcBorders>
              <w:top w:val="single" w:sz="4" w:space="0" w:color="auto"/>
              <w:left w:val="single" w:sz="4" w:space="0" w:color="auto"/>
              <w:bottom w:val="single" w:sz="4" w:space="0" w:color="auto"/>
              <w:right w:val="single" w:sz="4" w:space="0" w:color="auto"/>
            </w:tcBorders>
            <w:hideMark/>
          </w:tcPr>
          <w:p w14:paraId="014C7A4B" w14:textId="77777777" w:rsidR="00C21671" w:rsidRPr="005F1B9D"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5F1B9D">
              <w:rPr>
                <w:rFonts w:ascii="Times New Roman" w:hAnsi="Times New Roman" w:cs="Times New Roman"/>
                <w:sz w:val="22"/>
                <w:szCs w:val="22"/>
                <w:lang w:val="en-GB"/>
              </w:rPr>
              <w:t>&gt;15 mg/L</w:t>
            </w:r>
            <w:r w:rsidRPr="005F1B9D">
              <w:rPr>
                <w:rFonts w:ascii="Times New Roman" w:hAnsi="Times New Roman" w:cs="Times New Roman"/>
                <w:sz w:val="22"/>
                <w:szCs w:val="22"/>
                <w:vertAlign w:val="superscript"/>
                <w:lang w:val="en-GB"/>
              </w:rPr>
              <w:t>1</w:t>
            </w:r>
            <w:r w:rsidRPr="005F1B9D">
              <w:rPr>
                <w:rFonts w:ascii="Times New Roman" w:hAnsi="Times New Roman" w:cs="Times New Roman"/>
                <w:sz w:val="22"/>
                <w:szCs w:val="22"/>
                <w:lang w:val="en-GB"/>
              </w:rPr>
              <w:t xml:space="preserve"> once a week</w:t>
            </w:r>
          </w:p>
        </w:tc>
      </w:tr>
      <w:tr w:rsidR="00C21671" w:rsidRPr="005F1B9D" w14:paraId="7AB1661E" w14:textId="77777777" w:rsidTr="005F1B9D">
        <w:trPr>
          <w:trHeight w:val="20"/>
          <w:jc w:val="center"/>
        </w:trPr>
        <w:tc>
          <w:tcPr>
            <w:tcW w:w="898" w:type="pct"/>
            <w:tcBorders>
              <w:top w:val="single" w:sz="4" w:space="0" w:color="auto"/>
              <w:left w:val="single" w:sz="4" w:space="0" w:color="auto"/>
              <w:bottom w:val="single" w:sz="4" w:space="0" w:color="auto"/>
              <w:right w:val="single" w:sz="4" w:space="0" w:color="auto"/>
            </w:tcBorders>
            <w:hideMark/>
          </w:tcPr>
          <w:p w14:paraId="02649BB4" w14:textId="77777777" w:rsidR="00C21671" w:rsidRPr="005F1B9D"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5F1B9D">
              <w:rPr>
                <w:rFonts w:ascii="Times New Roman" w:hAnsi="Times New Roman" w:cs="Times New Roman"/>
                <w:sz w:val="22"/>
                <w:szCs w:val="22"/>
                <w:lang w:val="en-GB"/>
              </w:rPr>
              <w:t>- Bone and joint infections</w:t>
            </w:r>
          </w:p>
        </w:tc>
        <w:tc>
          <w:tcPr>
            <w:tcW w:w="1145" w:type="pct"/>
            <w:tcBorders>
              <w:top w:val="single" w:sz="4" w:space="0" w:color="auto"/>
              <w:left w:val="single" w:sz="4" w:space="0" w:color="auto"/>
              <w:bottom w:val="single" w:sz="4" w:space="0" w:color="auto"/>
              <w:right w:val="single" w:sz="4" w:space="0" w:color="auto"/>
            </w:tcBorders>
          </w:tcPr>
          <w:p w14:paraId="5AA72C5B" w14:textId="0B0A2F9B" w:rsidR="00C21671" w:rsidRPr="005F1B9D" w:rsidRDefault="00C21671" w:rsidP="005F1B9D">
            <w:pPr>
              <w:pStyle w:val="Bodytext20"/>
              <w:shd w:val="clear" w:color="auto" w:fill="auto"/>
              <w:spacing w:before="0" w:after="0" w:line="240" w:lineRule="auto"/>
              <w:ind w:firstLine="0"/>
              <w:rPr>
                <w:rFonts w:ascii="Times New Roman" w:hAnsi="Times New Roman" w:cs="Times New Roman"/>
                <w:sz w:val="22"/>
                <w:szCs w:val="22"/>
                <w:lang w:val="en-GB"/>
              </w:rPr>
            </w:pPr>
            <w:r w:rsidRPr="005F1B9D">
              <w:rPr>
                <w:rFonts w:ascii="Times New Roman" w:hAnsi="Times New Roman" w:cs="Times New Roman"/>
                <w:sz w:val="22"/>
                <w:szCs w:val="22"/>
                <w:lang w:val="en-GB"/>
              </w:rPr>
              <w:t>12 mg/kg body weight every 12 hours for 3 to 5 intravenous administrations</w:t>
            </w:r>
          </w:p>
        </w:tc>
        <w:tc>
          <w:tcPr>
            <w:tcW w:w="974" w:type="pct"/>
            <w:tcBorders>
              <w:top w:val="single" w:sz="4" w:space="0" w:color="auto"/>
              <w:left w:val="single" w:sz="4" w:space="0" w:color="auto"/>
              <w:bottom w:val="single" w:sz="4" w:space="0" w:color="auto"/>
              <w:right w:val="single" w:sz="4" w:space="0" w:color="auto"/>
            </w:tcBorders>
            <w:hideMark/>
          </w:tcPr>
          <w:p w14:paraId="5A5D89E8" w14:textId="77777777" w:rsidR="00C21671" w:rsidRPr="005F1B9D"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5F1B9D">
              <w:rPr>
                <w:rFonts w:ascii="Times New Roman" w:hAnsi="Times New Roman" w:cs="Times New Roman"/>
                <w:sz w:val="22"/>
                <w:szCs w:val="22"/>
                <w:lang w:val="en-GB"/>
              </w:rPr>
              <w:t>&gt;20 mg/L</w:t>
            </w:r>
            <w:r w:rsidRPr="005F1B9D">
              <w:rPr>
                <w:rFonts w:ascii="Times New Roman" w:hAnsi="Times New Roman" w:cs="Times New Roman"/>
                <w:sz w:val="22"/>
                <w:szCs w:val="22"/>
                <w:vertAlign w:val="superscript"/>
                <w:lang w:val="en-GB"/>
              </w:rPr>
              <w:t>1</w:t>
            </w:r>
          </w:p>
        </w:tc>
        <w:tc>
          <w:tcPr>
            <w:tcW w:w="971" w:type="pct"/>
            <w:tcBorders>
              <w:top w:val="single" w:sz="4" w:space="0" w:color="auto"/>
              <w:left w:val="single" w:sz="4" w:space="0" w:color="auto"/>
              <w:bottom w:val="single" w:sz="4" w:space="0" w:color="auto"/>
              <w:right w:val="single" w:sz="4" w:space="0" w:color="auto"/>
            </w:tcBorders>
            <w:hideMark/>
          </w:tcPr>
          <w:p w14:paraId="518063DE" w14:textId="77777777" w:rsidR="00C21671" w:rsidRPr="005F1B9D"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5F1B9D">
              <w:rPr>
                <w:rFonts w:ascii="Times New Roman" w:hAnsi="Times New Roman" w:cs="Times New Roman"/>
                <w:sz w:val="22"/>
                <w:szCs w:val="22"/>
                <w:lang w:val="en-GB"/>
              </w:rPr>
              <w:t>12 mg/kg body weight intravenous or intramuscular once a day</w:t>
            </w:r>
          </w:p>
        </w:tc>
        <w:tc>
          <w:tcPr>
            <w:tcW w:w="1012" w:type="pct"/>
            <w:tcBorders>
              <w:top w:val="single" w:sz="4" w:space="0" w:color="auto"/>
              <w:left w:val="single" w:sz="4" w:space="0" w:color="auto"/>
              <w:bottom w:val="single" w:sz="4" w:space="0" w:color="auto"/>
              <w:right w:val="single" w:sz="4" w:space="0" w:color="auto"/>
            </w:tcBorders>
            <w:hideMark/>
          </w:tcPr>
          <w:p w14:paraId="45842CA4" w14:textId="77777777" w:rsidR="00C21671" w:rsidRPr="005F1B9D"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5F1B9D">
              <w:rPr>
                <w:rFonts w:ascii="Times New Roman" w:hAnsi="Times New Roman" w:cs="Times New Roman"/>
                <w:sz w:val="22"/>
                <w:szCs w:val="22"/>
                <w:lang w:val="en-GB"/>
              </w:rPr>
              <w:t>&gt;20 mg/L</w:t>
            </w:r>
            <w:r w:rsidRPr="005F1B9D">
              <w:rPr>
                <w:rFonts w:ascii="Times New Roman" w:hAnsi="Times New Roman" w:cs="Times New Roman"/>
                <w:sz w:val="22"/>
                <w:szCs w:val="22"/>
                <w:vertAlign w:val="superscript"/>
                <w:lang w:val="en-GB"/>
              </w:rPr>
              <w:t>1</w:t>
            </w:r>
          </w:p>
        </w:tc>
      </w:tr>
      <w:tr w:rsidR="00C21671" w:rsidRPr="005F1B9D" w14:paraId="67CC51F5" w14:textId="77777777" w:rsidTr="005F1B9D">
        <w:trPr>
          <w:trHeight w:val="20"/>
          <w:jc w:val="center"/>
        </w:trPr>
        <w:tc>
          <w:tcPr>
            <w:tcW w:w="898" w:type="pct"/>
            <w:tcBorders>
              <w:top w:val="single" w:sz="4" w:space="0" w:color="auto"/>
              <w:left w:val="single" w:sz="4" w:space="0" w:color="auto"/>
              <w:bottom w:val="single" w:sz="4" w:space="0" w:color="auto"/>
              <w:right w:val="single" w:sz="4" w:space="0" w:color="auto"/>
            </w:tcBorders>
            <w:hideMark/>
          </w:tcPr>
          <w:p w14:paraId="02A7853D" w14:textId="77777777" w:rsidR="00C21671" w:rsidRPr="005F1B9D"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5F1B9D">
              <w:rPr>
                <w:rFonts w:ascii="Times New Roman" w:hAnsi="Times New Roman" w:cs="Times New Roman"/>
                <w:sz w:val="22"/>
                <w:szCs w:val="22"/>
                <w:lang w:val="en-GB"/>
              </w:rPr>
              <w:t xml:space="preserve">- Infective </w:t>
            </w:r>
            <w:r w:rsidRPr="005F1B9D">
              <w:rPr>
                <w:rFonts w:ascii="Times New Roman" w:hAnsi="Times New Roman" w:cs="Times New Roman"/>
                <w:sz w:val="22"/>
                <w:szCs w:val="22"/>
                <w:lang w:val="en-GB"/>
              </w:rPr>
              <w:lastRenderedPageBreak/>
              <w:t>endocarditis</w:t>
            </w:r>
          </w:p>
        </w:tc>
        <w:tc>
          <w:tcPr>
            <w:tcW w:w="1145" w:type="pct"/>
            <w:tcBorders>
              <w:top w:val="single" w:sz="4" w:space="0" w:color="auto"/>
              <w:left w:val="single" w:sz="4" w:space="0" w:color="auto"/>
              <w:bottom w:val="single" w:sz="4" w:space="0" w:color="auto"/>
              <w:right w:val="single" w:sz="4" w:space="0" w:color="auto"/>
            </w:tcBorders>
            <w:hideMark/>
          </w:tcPr>
          <w:p w14:paraId="6FAF1DD8" w14:textId="77777777" w:rsidR="00C21671" w:rsidRPr="005F1B9D"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5F1B9D">
              <w:rPr>
                <w:rFonts w:ascii="Times New Roman" w:hAnsi="Times New Roman" w:cs="Times New Roman"/>
                <w:sz w:val="22"/>
                <w:szCs w:val="22"/>
                <w:lang w:val="en-GB"/>
              </w:rPr>
              <w:lastRenderedPageBreak/>
              <w:t xml:space="preserve">12 mg/kg body weight </w:t>
            </w:r>
            <w:r w:rsidRPr="005F1B9D">
              <w:rPr>
                <w:rFonts w:ascii="Times New Roman" w:hAnsi="Times New Roman" w:cs="Times New Roman"/>
                <w:sz w:val="22"/>
                <w:szCs w:val="22"/>
                <w:lang w:val="en-GB"/>
              </w:rPr>
              <w:lastRenderedPageBreak/>
              <w:t>every 12 hours for 3 to 5 intravenous administrations</w:t>
            </w:r>
          </w:p>
        </w:tc>
        <w:tc>
          <w:tcPr>
            <w:tcW w:w="974" w:type="pct"/>
            <w:tcBorders>
              <w:top w:val="single" w:sz="4" w:space="0" w:color="auto"/>
              <w:left w:val="single" w:sz="4" w:space="0" w:color="auto"/>
              <w:bottom w:val="single" w:sz="4" w:space="0" w:color="auto"/>
              <w:right w:val="single" w:sz="4" w:space="0" w:color="auto"/>
            </w:tcBorders>
            <w:hideMark/>
          </w:tcPr>
          <w:p w14:paraId="2C18D983" w14:textId="77777777" w:rsidR="00C21671" w:rsidRPr="005F1B9D"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5F1B9D">
              <w:rPr>
                <w:rFonts w:ascii="Times New Roman" w:hAnsi="Times New Roman" w:cs="Times New Roman"/>
                <w:sz w:val="22"/>
                <w:szCs w:val="22"/>
                <w:lang w:val="en-GB"/>
              </w:rPr>
              <w:lastRenderedPageBreak/>
              <w:t>30-40 mg/L</w:t>
            </w:r>
            <w:r w:rsidRPr="005F1B9D">
              <w:rPr>
                <w:rFonts w:ascii="Times New Roman" w:hAnsi="Times New Roman" w:cs="Times New Roman"/>
                <w:sz w:val="22"/>
                <w:szCs w:val="22"/>
                <w:vertAlign w:val="superscript"/>
                <w:lang w:val="en-GB"/>
              </w:rPr>
              <w:t>1</w:t>
            </w:r>
          </w:p>
        </w:tc>
        <w:tc>
          <w:tcPr>
            <w:tcW w:w="971" w:type="pct"/>
            <w:tcBorders>
              <w:top w:val="single" w:sz="4" w:space="0" w:color="auto"/>
              <w:left w:val="single" w:sz="4" w:space="0" w:color="auto"/>
              <w:bottom w:val="single" w:sz="4" w:space="0" w:color="auto"/>
              <w:right w:val="single" w:sz="4" w:space="0" w:color="auto"/>
            </w:tcBorders>
            <w:hideMark/>
          </w:tcPr>
          <w:p w14:paraId="505D52AD" w14:textId="77777777" w:rsidR="00C21671" w:rsidRPr="005F1B9D"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5F1B9D">
              <w:rPr>
                <w:rFonts w:ascii="Times New Roman" w:hAnsi="Times New Roman" w:cs="Times New Roman"/>
                <w:sz w:val="22"/>
                <w:szCs w:val="22"/>
                <w:lang w:val="en-GB"/>
              </w:rPr>
              <w:t xml:space="preserve">12 mg/kg body </w:t>
            </w:r>
            <w:r w:rsidRPr="005F1B9D">
              <w:rPr>
                <w:rFonts w:ascii="Times New Roman" w:hAnsi="Times New Roman" w:cs="Times New Roman"/>
                <w:sz w:val="22"/>
                <w:szCs w:val="22"/>
                <w:lang w:val="en-GB"/>
              </w:rPr>
              <w:lastRenderedPageBreak/>
              <w:t>weight intravenous or intramuscular once a day</w:t>
            </w:r>
          </w:p>
        </w:tc>
        <w:tc>
          <w:tcPr>
            <w:tcW w:w="1012" w:type="pct"/>
            <w:tcBorders>
              <w:top w:val="single" w:sz="4" w:space="0" w:color="auto"/>
              <w:left w:val="single" w:sz="4" w:space="0" w:color="auto"/>
              <w:bottom w:val="single" w:sz="4" w:space="0" w:color="auto"/>
              <w:right w:val="single" w:sz="4" w:space="0" w:color="auto"/>
            </w:tcBorders>
            <w:hideMark/>
          </w:tcPr>
          <w:p w14:paraId="273999C1" w14:textId="77777777" w:rsidR="00C21671" w:rsidRPr="005F1B9D"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5F1B9D">
              <w:rPr>
                <w:rFonts w:ascii="Times New Roman" w:hAnsi="Times New Roman" w:cs="Times New Roman"/>
                <w:sz w:val="22"/>
                <w:szCs w:val="22"/>
                <w:lang w:val="en-GB"/>
              </w:rPr>
              <w:lastRenderedPageBreak/>
              <w:t>&gt;30 mg/L</w:t>
            </w:r>
            <w:r w:rsidRPr="005F1B9D">
              <w:rPr>
                <w:rFonts w:ascii="Times New Roman" w:hAnsi="Times New Roman" w:cs="Times New Roman"/>
                <w:sz w:val="22"/>
                <w:szCs w:val="22"/>
                <w:vertAlign w:val="superscript"/>
                <w:lang w:val="en-GB"/>
              </w:rPr>
              <w:t>1</w:t>
            </w:r>
          </w:p>
        </w:tc>
      </w:tr>
    </w:tbl>
    <w:p w14:paraId="247123D5" w14:textId="77777777" w:rsidR="00C21671" w:rsidRPr="005F1B9D" w:rsidRDefault="00C21671" w:rsidP="00C21671">
      <w:pPr>
        <w:pStyle w:val="Tablecaption0"/>
        <w:shd w:val="clear" w:color="auto" w:fill="auto"/>
        <w:spacing w:line="240" w:lineRule="auto"/>
        <w:rPr>
          <w:rFonts w:ascii="Times New Roman" w:hAnsi="Times New Roman" w:cs="Times New Roman"/>
          <w:sz w:val="24"/>
          <w:szCs w:val="24"/>
          <w:lang w:val="en-GB" w:eastAsia="en-US"/>
        </w:rPr>
      </w:pPr>
      <w:r w:rsidRPr="005F1B9D">
        <w:rPr>
          <w:rFonts w:ascii="Times New Roman" w:hAnsi="Times New Roman" w:cs="Times New Roman"/>
          <w:sz w:val="24"/>
          <w:szCs w:val="24"/>
          <w:vertAlign w:val="superscript"/>
          <w:lang w:val="en-GB"/>
        </w:rPr>
        <w:t>1</w:t>
      </w:r>
      <w:r w:rsidRPr="005F1B9D">
        <w:rPr>
          <w:rFonts w:ascii="Times New Roman" w:hAnsi="Times New Roman" w:cs="Times New Roman"/>
          <w:sz w:val="24"/>
          <w:szCs w:val="24"/>
          <w:lang w:val="en-GB"/>
        </w:rPr>
        <w:t xml:space="preserve"> Measured by FPIA</w:t>
      </w:r>
    </w:p>
    <w:p w14:paraId="23787793" w14:textId="77777777" w:rsidR="00C21671" w:rsidRPr="005F1B9D" w:rsidRDefault="00C21671" w:rsidP="001638E7">
      <w:pPr>
        <w:ind w:left="851"/>
        <w:rPr>
          <w:sz w:val="24"/>
          <w:szCs w:val="24"/>
          <w:lang w:val="en-GB"/>
        </w:rPr>
      </w:pPr>
    </w:p>
    <w:p w14:paraId="5F900A08" w14:textId="77777777" w:rsidR="00C21671" w:rsidRPr="005F1B9D" w:rsidRDefault="00C21671" w:rsidP="001638E7">
      <w:pPr>
        <w:ind w:left="851"/>
        <w:rPr>
          <w:sz w:val="24"/>
          <w:szCs w:val="24"/>
          <w:lang w:val="en-GB"/>
        </w:rPr>
      </w:pPr>
      <w:r w:rsidRPr="005F1B9D">
        <w:rPr>
          <w:sz w:val="24"/>
          <w:szCs w:val="24"/>
          <w:lang w:val="en-GB"/>
        </w:rPr>
        <w:t>The dose is to be adjusted on bodyweight whatever the weight of the patient.</w:t>
      </w:r>
    </w:p>
    <w:p w14:paraId="33DDC79F" w14:textId="77777777" w:rsidR="00C21671" w:rsidRPr="005F1B9D" w:rsidRDefault="00C21671" w:rsidP="001638E7">
      <w:pPr>
        <w:ind w:left="851"/>
        <w:rPr>
          <w:sz w:val="24"/>
          <w:szCs w:val="24"/>
          <w:lang w:val="en-GB"/>
        </w:rPr>
      </w:pPr>
    </w:p>
    <w:p w14:paraId="5E3FFC1F" w14:textId="77777777" w:rsidR="00C21671" w:rsidRPr="005F1B9D" w:rsidRDefault="00C21671" w:rsidP="001638E7">
      <w:pPr>
        <w:ind w:left="851"/>
        <w:rPr>
          <w:sz w:val="24"/>
          <w:szCs w:val="24"/>
          <w:u w:val="single"/>
          <w:lang w:val="en-GB"/>
        </w:rPr>
      </w:pPr>
      <w:r w:rsidRPr="005F1B9D">
        <w:rPr>
          <w:sz w:val="24"/>
          <w:szCs w:val="24"/>
          <w:u w:val="single"/>
          <w:lang w:val="en-GB"/>
        </w:rPr>
        <w:t>Duration of treatment</w:t>
      </w:r>
    </w:p>
    <w:p w14:paraId="57B8178A" w14:textId="77777777" w:rsidR="00C21671" w:rsidRPr="005F1B9D" w:rsidRDefault="00C21671" w:rsidP="001638E7">
      <w:pPr>
        <w:ind w:left="851"/>
        <w:rPr>
          <w:sz w:val="24"/>
          <w:szCs w:val="24"/>
          <w:lang w:val="en-GB"/>
        </w:rPr>
      </w:pPr>
      <w:r w:rsidRPr="005F1B9D">
        <w:rPr>
          <w:sz w:val="24"/>
          <w:szCs w:val="24"/>
          <w:lang w:val="en-GB"/>
        </w:rPr>
        <w:t>The duration of treatment should be decided based on the clinical response. For infective endocarditis a minimum of 21 days is usually considered appropriate. Treatment should not exceed 4 months.</w:t>
      </w:r>
    </w:p>
    <w:p w14:paraId="4C6BE0A6" w14:textId="77777777" w:rsidR="00C21671" w:rsidRPr="005F1B9D" w:rsidRDefault="00C21671" w:rsidP="001638E7">
      <w:pPr>
        <w:ind w:left="851"/>
        <w:rPr>
          <w:sz w:val="24"/>
          <w:szCs w:val="24"/>
          <w:lang w:val="en-GB"/>
        </w:rPr>
      </w:pPr>
    </w:p>
    <w:p w14:paraId="61962023" w14:textId="77777777" w:rsidR="00C21671" w:rsidRPr="005F1B9D" w:rsidRDefault="00C21671" w:rsidP="001638E7">
      <w:pPr>
        <w:ind w:left="851"/>
        <w:rPr>
          <w:sz w:val="24"/>
          <w:szCs w:val="24"/>
          <w:u w:val="single"/>
          <w:lang w:val="en-GB"/>
        </w:rPr>
      </w:pPr>
      <w:r w:rsidRPr="005F1B9D">
        <w:rPr>
          <w:sz w:val="24"/>
          <w:szCs w:val="24"/>
          <w:u w:val="single"/>
          <w:lang w:val="en-GB"/>
        </w:rPr>
        <w:t>Combination therapy</w:t>
      </w:r>
    </w:p>
    <w:p w14:paraId="575BC4C4" w14:textId="77777777" w:rsidR="00C21671" w:rsidRPr="005F1B9D" w:rsidRDefault="00C21671" w:rsidP="001638E7">
      <w:pPr>
        <w:ind w:left="851"/>
        <w:rPr>
          <w:sz w:val="24"/>
          <w:szCs w:val="24"/>
          <w:lang w:val="en-GB"/>
        </w:rPr>
      </w:pPr>
      <w:r w:rsidRPr="005F1B9D">
        <w:rPr>
          <w:sz w:val="24"/>
          <w:szCs w:val="24"/>
          <w:lang w:val="en-GB"/>
        </w:rPr>
        <w:t>Teicoplanin has a limited spectrum of antibacterial activity (Gram positive). It is not suitable for use as a single agent for the treatment of some types of infections unless the pathogen is already documented and known to be susceptible or there is a high suspicion that the most likely pathogen(s) would be suitable for treatment with teicoplanin.</w:t>
      </w:r>
    </w:p>
    <w:p w14:paraId="76987C2D" w14:textId="77777777" w:rsidR="00C21671" w:rsidRPr="005F1B9D" w:rsidRDefault="00C21671" w:rsidP="001638E7">
      <w:pPr>
        <w:ind w:left="851"/>
        <w:rPr>
          <w:rFonts w:eastAsia="Arial"/>
          <w:sz w:val="24"/>
          <w:szCs w:val="24"/>
          <w:lang w:val="en-GB"/>
        </w:rPr>
      </w:pPr>
    </w:p>
    <w:p w14:paraId="52E0B68B" w14:textId="77777777" w:rsidR="00C21671" w:rsidRPr="005F1B9D" w:rsidRDefault="00C21671" w:rsidP="001638E7">
      <w:pPr>
        <w:ind w:left="851"/>
        <w:rPr>
          <w:rFonts w:eastAsia="Arial"/>
          <w:i/>
          <w:sz w:val="24"/>
          <w:szCs w:val="24"/>
          <w:u w:val="single"/>
          <w:lang w:val="en-GB"/>
        </w:rPr>
      </w:pPr>
      <w:r w:rsidRPr="005F1B9D">
        <w:rPr>
          <w:rFonts w:eastAsia="Arial"/>
          <w:i/>
          <w:sz w:val="24"/>
          <w:szCs w:val="24"/>
          <w:u w:val="single"/>
          <w:lang w:val="en-GB"/>
        </w:rPr>
        <w:t>Clostridium difficile infection-associated diarrhoea and colitis</w:t>
      </w:r>
    </w:p>
    <w:p w14:paraId="11C7D76D" w14:textId="77777777" w:rsidR="00C21671" w:rsidRPr="005F1B9D" w:rsidRDefault="00C21671" w:rsidP="001638E7">
      <w:pPr>
        <w:ind w:left="851"/>
        <w:rPr>
          <w:rFonts w:eastAsiaTheme="minorHAnsi"/>
          <w:sz w:val="24"/>
          <w:szCs w:val="24"/>
          <w:lang w:val="en-GB"/>
        </w:rPr>
      </w:pPr>
      <w:r w:rsidRPr="005F1B9D">
        <w:rPr>
          <w:sz w:val="24"/>
          <w:szCs w:val="24"/>
          <w:lang w:val="en-GB"/>
        </w:rPr>
        <w:t>The recommended dose is 100-200 mg administered orally twice a day for 7 to 14 days.</w:t>
      </w:r>
    </w:p>
    <w:p w14:paraId="3AA03DC6" w14:textId="77777777" w:rsidR="00C21671" w:rsidRPr="005F1B9D" w:rsidRDefault="00C21671" w:rsidP="001638E7">
      <w:pPr>
        <w:ind w:left="851"/>
        <w:rPr>
          <w:sz w:val="24"/>
          <w:szCs w:val="24"/>
          <w:lang w:val="en-GB"/>
        </w:rPr>
      </w:pPr>
    </w:p>
    <w:p w14:paraId="306EB237" w14:textId="77777777" w:rsidR="00C21671" w:rsidRPr="005F1B9D" w:rsidRDefault="00C21671" w:rsidP="001638E7">
      <w:pPr>
        <w:ind w:left="851"/>
        <w:rPr>
          <w:sz w:val="24"/>
          <w:szCs w:val="24"/>
          <w:u w:val="single"/>
          <w:lang w:val="en-GB"/>
        </w:rPr>
      </w:pPr>
      <w:r w:rsidRPr="005F1B9D">
        <w:rPr>
          <w:sz w:val="24"/>
          <w:szCs w:val="24"/>
          <w:u w:val="single"/>
          <w:lang w:val="en-GB"/>
        </w:rPr>
        <w:t>Elderly population</w:t>
      </w:r>
    </w:p>
    <w:p w14:paraId="21B7C74B" w14:textId="77777777" w:rsidR="00C21671" w:rsidRPr="005F1B9D" w:rsidRDefault="00C21671" w:rsidP="001638E7">
      <w:pPr>
        <w:ind w:left="851"/>
        <w:rPr>
          <w:sz w:val="24"/>
          <w:szCs w:val="24"/>
          <w:lang w:val="en-GB"/>
        </w:rPr>
      </w:pPr>
      <w:r w:rsidRPr="005F1B9D">
        <w:rPr>
          <w:sz w:val="24"/>
          <w:szCs w:val="24"/>
          <w:lang w:val="en-GB"/>
        </w:rPr>
        <w:t>No dose adjustment is required, unless there is renal impairment (see below).</w:t>
      </w:r>
    </w:p>
    <w:p w14:paraId="22653D86" w14:textId="77777777" w:rsidR="00C21671" w:rsidRPr="005F1B9D" w:rsidRDefault="00C21671" w:rsidP="001638E7">
      <w:pPr>
        <w:ind w:left="851"/>
        <w:rPr>
          <w:sz w:val="24"/>
          <w:szCs w:val="24"/>
          <w:lang w:val="en-GB"/>
        </w:rPr>
      </w:pPr>
    </w:p>
    <w:p w14:paraId="20F5F6C7" w14:textId="77777777" w:rsidR="00C21671" w:rsidRPr="005F1B9D" w:rsidRDefault="00C21671" w:rsidP="001638E7">
      <w:pPr>
        <w:ind w:left="851"/>
        <w:rPr>
          <w:sz w:val="24"/>
          <w:szCs w:val="24"/>
          <w:u w:val="single"/>
          <w:lang w:val="en-GB"/>
        </w:rPr>
      </w:pPr>
      <w:r w:rsidRPr="005F1B9D">
        <w:rPr>
          <w:sz w:val="24"/>
          <w:szCs w:val="24"/>
          <w:u w:val="single"/>
          <w:lang w:val="en-GB"/>
        </w:rPr>
        <w:t>Adults and elderly patients with impaired renal function</w:t>
      </w:r>
    </w:p>
    <w:p w14:paraId="1708F382" w14:textId="77777777" w:rsidR="00C21671" w:rsidRPr="005F1B9D" w:rsidRDefault="00C21671" w:rsidP="001638E7">
      <w:pPr>
        <w:ind w:left="851"/>
        <w:rPr>
          <w:sz w:val="24"/>
          <w:szCs w:val="24"/>
          <w:lang w:val="en-GB"/>
        </w:rPr>
      </w:pPr>
      <w:r w:rsidRPr="005F1B9D">
        <w:rPr>
          <w:sz w:val="24"/>
          <w:szCs w:val="24"/>
          <w:lang w:val="en-GB"/>
        </w:rPr>
        <w:t>Dose adjustment is not required until the fourth day of treatment, at which time dosing should be adjusted to maintain a serum trough concentration of at least 10 mg/L when measured by HPLC, or at least 15 mg/L when measured by FPIA method.</w:t>
      </w:r>
    </w:p>
    <w:p w14:paraId="4D727314" w14:textId="77777777" w:rsidR="00C21671" w:rsidRPr="005F1B9D" w:rsidRDefault="00C21671" w:rsidP="001638E7">
      <w:pPr>
        <w:ind w:left="851"/>
        <w:rPr>
          <w:sz w:val="24"/>
          <w:szCs w:val="24"/>
          <w:lang w:val="en-GB"/>
        </w:rPr>
      </w:pPr>
      <w:r w:rsidRPr="005F1B9D">
        <w:rPr>
          <w:sz w:val="24"/>
          <w:szCs w:val="24"/>
          <w:lang w:val="en-GB"/>
        </w:rPr>
        <w:t>After the fourth day of treatment:</w:t>
      </w:r>
    </w:p>
    <w:p w14:paraId="3AB5B097" w14:textId="77777777" w:rsidR="00C21671" w:rsidRPr="001E6466" w:rsidRDefault="00C21671" w:rsidP="001E6466">
      <w:pPr>
        <w:pStyle w:val="Listeafsnit"/>
        <w:numPr>
          <w:ilvl w:val="0"/>
          <w:numId w:val="12"/>
        </w:numPr>
        <w:ind w:left="1276" w:hanging="425"/>
        <w:rPr>
          <w:sz w:val="24"/>
          <w:szCs w:val="24"/>
          <w:lang w:val="en-GB"/>
        </w:rPr>
      </w:pPr>
      <w:r w:rsidRPr="001E6466">
        <w:rPr>
          <w:sz w:val="24"/>
          <w:szCs w:val="24"/>
          <w:lang w:val="en-GB"/>
        </w:rPr>
        <w:t>In mild and moderate renal insufficiency (creatinine clearance 30-80 mL/min): maintenance dose should be halved, either by administering the dose every two days or by administering half of this dose once a day.</w:t>
      </w:r>
    </w:p>
    <w:p w14:paraId="67446107" w14:textId="77777777" w:rsidR="00C21671" w:rsidRPr="001E6466" w:rsidRDefault="00C21671" w:rsidP="001E6466">
      <w:pPr>
        <w:pStyle w:val="Listeafsnit"/>
        <w:numPr>
          <w:ilvl w:val="0"/>
          <w:numId w:val="12"/>
        </w:numPr>
        <w:ind w:left="1276" w:hanging="425"/>
        <w:rPr>
          <w:sz w:val="24"/>
          <w:szCs w:val="24"/>
          <w:lang w:val="en-GB"/>
        </w:rPr>
      </w:pPr>
      <w:r w:rsidRPr="001E6466">
        <w:rPr>
          <w:sz w:val="24"/>
          <w:szCs w:val="24"/>
          <w:lang w:val="en-GB"/>
        </w:rPr>
        <w:t xml:space="preserve">In severe renal insufficiency (creatinine clearance less than 30 mL/min) and in </w:t>
      </w:r>
      <w:proofErr w:type="spellStart"/>
      <w:r w:rsidRPr="001E6466">
        <w:rPr>
          <w:sz w:val="24"/>
          <w:szCs w:val="24"/>
          <w:lang w:val="en-GB"/>
        </w:rPr>
        <w:t>haemodialysed</w:t>
      </w:r>
      <w:proofErr w:type="spellEnd"/>
      <w:r w:rsidRPr="001E6466">
        <w:rPr>
          <w:sz w:val="24"/>
          <w:szCs w:val="24"/>
          <w:lang w:val="en-GB"/>
        </w:rPr>
        <w:t xml:space="preserve"> patients: dose should be one-third the usual dose, either by administering the initial unit dose every third day or by administering one-third of this dose once a day.</w:t>
      </w:r>
    </w:p>
    <w:p w14:paraId="454B3105" w14:textId="77777777" w:rsidR="00C21671" w:rsidRPr="001E6466" w:rsidRDefault="00C21671" w:rsidP="001E6466">
      <w:pPr>
        <w:ind w:left="851"/>
        <w:rPr>
          <w:sz w:val="24"/>
          <w:szCs w:val="24"/>
          <w:lang w:val="en-GB"/>
        </w:rPr>
      </w:pPr>
      <w:r w:rsidRPr="001E6466">
        <w:rPr>
          <w:sz w:val="24"/>
          <w:szCs w:val="24"/>
          <w:lang w:val="en-GB"/>
        </w:rPr>
        <w:t>Teicoplanin is not removed by haemodialysis.</w:t>
      </w:r>
    </w:p>
    <w:p w14:paraId="70A460BC" w14:textId="77777777" w:rsidR="00C21671" w:rsidRPr="005F1B9D" w:rsidRDefault="00C21671" w:rsidP="001638E7">
      <w:pPr>
        <w:ind w:left="851"/>
        <w:rPr>
          <w:sz w:val="24"/>
          <w:szCs w:val="24"/>
          <w:lang w:val="en-GB"/>
        </w:rPr>
      </w:pPr>
    </w:p>
    <w:p w14:paraId="6D1FF6EB" w14:textId="77777777" w:rsidR="00C21671" w:rsidRPr="001E6466" w:rsidRDefault="00C21671" w:rsidP="001638E7">
      <w:pPr>
        <w:ind w:left="851"/>
        <w:rPr>
          <w:sz w:val="24"/>
          <w:szCs w:val="24"/>
          <w:u w:val="single"/>
          <w:lang w:val="en-GB"/>
        </w:rPr>
      </w:pPr>
      <w:r w:rsidRPr="001E6466">
        <w:rPr>
          <w:sz w:val="24"/>
          <w:szCs w:val="24"/>
          <w:u w:val="single"/>
          <w:lang w:val="en-GB"/>
        </w:rPr>
        <w:t>Patients in continuous ambulatory peritoneal dialysis (CAPD)</w:t>
      </w:r>
    </w:p>
    <w:p w14:paraId="7E50817D" w14:textId="77777777" w:rsidR="00C21671" w:rsidRPr="005F1B9D" w:rsidRDefault="00C21671" w:rsidP="001638E7">
      <w:pPr>
        <w:ind w:left="851"/>
        <w:rPr>
          <w:sz w:val="24"/>
          <w:szCs w:val="24"/>
          <w:lang w:val="en-GB"/>
        </w:rPr>
      </w:pPr>
      <w:r w:rsidRPr="005F1B9D">
        <w:rPr>
          <w:sz w:val="24"/>
          <w:szCs w:val="24"/>
          <w:lang w:val="en-GB"/>
        </w:rPr>
        <w:t>After a single intravenous loading dose of 6 mg/kg bodyweight, 20 mg/L is administered in the bag of the dialysis solution in the first week, 20 mg/L in different bags the second week and then 20 mg/L in the overnight bag in the third week.</w:t>
      </w:r>
    </w:p>
    <w:p w14:paraId="71849CCE" w14:textId="77777777" w:rsidR="00C21671" w:rsidRPr="005F1B9D" w:rsidRDefault="00C21671" w:rsidP="001638E7">
      <w:pPr>
        <w:ind w:left="851"/>
        <w:rPr>
          <w:sz w:val="24"/>
          <w:szCs w:val="24"/>
          <w:lang w:val="en-GB"/>
        </w:rPr>
      </w:pPr>
    </w:p>
    <w:p w14:paraId="0780898B" w14:textId="77777777" w:rsidR="00C21671" w:rsidRPr="001E6466" w:rsidRDefault="00C21671" w:rsidP="001638E7">
      <w:pPr>
        <w:ind w:left="851"/>
        <w:rPr>
          <w:sz w:val="24"/>
          <w:szCs w:val="24"/>
          <w:u w:val="single"/>
          <w:lang w:val="en-GB"/>
        </w:rPr>
      </w:pPr>
      <w:r w:rsidRPr="001E6466">
        <w:rPr>
          <w:sz w:val="24"/>
          <w:szCs w:val="24"/>
          <w:u w:val="single"/>
          <w:lang w:val="en-GB"/>
        </w:rPr>
        <w:t>Paediatric population</w:t>
      </w:r>
    </w:p>
    <w:p w14:paraId="692952F7" w14:textId="77777777" w:rsidR="00C21671" w:rsidRPr="005F1B9D" w:rsidRDefault="00C21671" w:rsidP="001638E7">
      <w:pPr>
        <w:ind w:left="851"/>
        <w:rPr>
          <w:sz w:val="24"/>
          <w:szCs w:val="24"/>
          <w:lang w:val="en-GB"/>
        </w:rPr>
      </w:pPr>
      <w:r w:rsidRPr="005F1B9D">
        <w:rPr>
          <w:sz w:val="24"/>
          <w:szCs w:val="24"/>
          <w:lang w:val="en-GB"/>
        </w:rPr>
        <w:t>The dose recommendations are the same in adults and children above 12 years of age.</w:t>
      </w:r>
    </w:p>
    <w:p w14:paraId="7160B3C8" w14:textId="77777777" w:rsidR="00C21671" w:rsidRPr="005F1B9D" w:rsidRDefault="00C21671" w:rsidP="001638E7">
      <w:pPr>
        <w:ind w:left="851"/>
        <w:rPr>
          <w:sz w:val="24"/>
          <w:szCs w:val="24"/>
          <w:lang w:val="en-GB"/>
        </w:rPr>
      </w:pPr>
    </w:p>
    <w:p w14:paraId="25DDE8A2" w14:textId="77777777" w:rsidR="00C21671" w:rsidRPr="001E6466" w:rsidRDefault="00C21671" w:rsidP="001638E7">
      <w:pPr>
        <w:ind w:left="851"/>
        <w:rPr>
          <w:i/>
          <w:sz w:val="24"/>
          <w:szCs w:val="24"/>
          <w:u w:val="single"/>
          <w:lang w:val="en-GB"/>
        </w:rPr>
      </w:pPr>
      <w:r w:rsidRPr="001E6466">
        <w:rPr>
          <w:rFonts w:eastAsia="Arial"/>
          <w:i/>
          <w:sz w:val="24"/>
          <w:szCs w:val="24"/>
          <w:u w:val="single"/>
          <w:lang w:val="en-GB"/>
        </w:rPr>
        <w:t>Neonates and infants up to the age of 2 months</w:t>
      </w:r>
      <w:r w:rsidRPr="001E6466">
        <w:rPr>
          <w:i/>
          <w:sz w:val="24"/>
          <w:szCs w:val="24"/>
          <w:u w:val="single"/>
          <w:lang w:val="en-GB"/>
        </w:rPr>
        <w:t>:</w:t>
      </w:r>
    </w:p>
    <w:p w14:paraId="4D3254C2" w14:textId="77777777" w:rsidR="00C21671" w:rsidRPr="001E6466" w:rsidRDefault="00C21671" w:rsidP="001638E7">
      <w:pPr>
        <w:ind w:left="851"/>
        <w:rPr>
          <w:i/>
          <w:sz w:val="24"/>
          <w:szCs w:val="24"/>
          <w:lang w:val="en-GB"/>
        </w:rPr>
      </w:pPr>
      <w:r w:rsidRPr="001E6466">
        <w:rPr>
          <w:i/>
          <w:sz w:val="24"/>
          <w:szCs w:val="24"/>
          <w:lang w:val="en-GB"/>
        </w:rPr>
        <w:t>Loading dose</w:t>
      </w:r>
    </w:p>
    <w:p w14:paraId="1EEA8260" w14:textId="77777777" w:rsidR="00C21671" w:rsidRPr="005F1B9D" w:rsidRDefault="00C21671" w:rsidP="001638E7">
      <w:pPr>
        <w:ind w:left="851"/>
        <w:rPr>
          <w:sz w:val="24"/>
          <w:szCs w:val="24"/>
          <w:lang w:val="en-GB"/>
        </w:rPr>
      </w:pPr>
      <w:r w:rsidRPr="005F1B9D">
        <w:rPr>
          <w:sz w:val="24"/>
          <w:szCs w:val="24"/>
          <w:lang w:val="en-GB"/>
        </w:rPr>
        <w:t>One single dose of 16 mg/kg body weight, administered intravenously by infusion on the first day.</w:t>
      </w:r>
    </w:p>
    <w:p w14:paraId="641B959E" w14:textId="77777777" w:rsidR="001E6466" w:rsidRDefault="001E6466" w:rsidP="001638E7">
      <w:pPr>
        <w:ind w:left="851"/>
        <w:rPr>
          <w:sz w:val="24"/>
          <w:szCs w:val="24"/>
          <w:lang w:val="en-GB"/>
        </w:rPr>
      </w:pPr>
    </w:p>
    <w:p w14:paraId="259865EF" w14:textId="57B55F73" w:rsidR="00C21671" w:rsidRPr="001E6466" w:rsidRDefault="00C21671" w:rsidP="001638E7">
      <w:pPr>
        <w:ind w:left="851"/>
        <w:rPr>
          <w:i/>
          <w:sz w:val="24"/>
          <w:szCs w:val="24"/>
          <w:lang w:val="en-GB"/>
        </w:rPr>
      </w:pPr>
      <w:r w:rsidRPr="001E6466">
        <w:rPr>
          <w:i/>
          <w:sz w:val="24"/>
          <w:szCs w:val="24"/>
          <w:lang w:val="en-GB"/>
        </w:rPr>
        <w:t>Maintenance dose</w:t>
      </w:r>
    </w:p>
    <w:p w14:paraId="628B391F" w14:textId="77777777" w:rsidR="00C21671" w:rsidRPr="005F1B9D" w:rsidRDefault="00C21671" w:rsidP="001638E7">
      <w:pPr>
        <w:ind w:left="851"/>
        <w:rPr>
          <w:sz w:val="24"/>
          <w:szCs w:val="24"/>
          <w:lang w:val="en-GB"/>
        </w:rPr>
      </w:pPr>
      <w:r w:rsidRPr="005F1B9D">
        <w:rPr>
          <w:sz w:val="24"/>
          <w:szCs w:val="24"/>
          <w:lang w:val="en-GB"/>
        </w:rPr>
        <w:t>One single dose of 8 mg/kg body weight administered intravenously by infusion once a day.</w:t>
      </w:r>
    </w:p>
    <w:p w14:paraId="121B360D" w14:textId="77777777" w:rsidR="00C21671" w:rsidRPr="005F1B9D" w:rsidRDefault="00C21671" w:rsidP="001638E7">
      <w:pPr>
        <w:ind w:left="851"/>
        <w:rPr>
          <w:rFonts w:eastAsia="Arial"/>
          <w:sz w:val="24"/>
          <w:szCs w:val="24"/>
          <w:lang w:val="en-GB"/>
        </w:rPr>
      </w:pPr>
    </w:p>
    <w:p w14:paraId="38F557C1" w14:textId="77777777" w:rsidR="00C21671" w:rsidRPr="001E6466" w:rsidRDefault="00C21671" w:rsidP="001638E7">
      <w:pPr>
        <w:ind w:left="851"/>
        <w:rPr>
          <w:rFonts w:eastAsiaTheme="minorHAnsi"/>
          <w:sz w:val="24"/>
          <w:szCs w:val="24"/>
          <w:u w:val="single"/>
          <w:lang w:val="en-GB"/>
        </w:rPr>
      </w:pPr>
      <w:r w:rsidRPr="001E6466">
        <w:rPr>
          <w:rFonts w:eastAsia="Arial"/>
          <w:sz w:val="24"/>
          <w:szCs w:val="24"/>
          <w:u w:val="single"/>
          <w:lang w:val="en-GB"/>
        </w:rPr>
        <w:t>Children (2 months to 12 years)</w:t>
      </w:r>
      <w:r w:rsidRPr="001E6466">
        <w:rPr>
          <w:sz w:val="24"/>
          <w:szCs w:val="24"/>
          <w:u w:val="single"/>
          <w:lang w:val="en-GB"/>
        </w:rPr>
        <w:t>:</w:t>
      </w:r>
    </w:p>
    <w:p w14:paraId="37346872" w14:textId="77777777" w:rsidR="00C21671" w:rsidRPr="001E6466" w:rsidRDefault="00C21671" w:rsidP="001638E7">
      <w:pPr>
        <w:ind w:left="851"/>
        <w:rPr>
          <w:i/>
          <w:sz w:val="24"/>
          <w:szCs w:val="24"/>
          <w:lang w:val="en-GB"/>
        </w:rPr>
      </w:pPr>
      <w:r w:rsidRPr="001E6466">
        <w:rPr>
          <w:i/>
          <w:sz w:val="24"/>
          <w:szCs w:val="24"/>
          <w:lang w:val="en-GB"/>
        </w:rPr>
        <w:t>Loading dose</w:t>
      </w:r>
    </w:p>
    <w:p w14:paraId="7097B561" w14:textId="77777777" w:rsidR="00C21671" w:rsidRPr="005F1B9D" w:rsidRDefault="00C21671" w:rsidP="001638E7">
      <w:pPr>
        <w:ind w:left="851"/>
        <w:rPr>
          <w:sz w:val="24"/>
          <w:szCs w:val="24"/>
          <w:lang w:val="en-GB"/>
        </w:rPr>
      </w:pPr>
      <w:r w:rsidRPr="005F1B9D">
        <w:rPr>
          <w:sz w:val="24"/>
          <w:szCs w:val="24"/>
          <w:lang w:val="en-GB"/>
        </w:rPr>
        <w:t>One single dose of 10 mg/kg body weight administered intravenously every 12 hours, repeated 3 times.</w:t>
      </w:r>
    </w:p>
    <w:p w14:paraId="080D7B4E" w14:textId="77777777" w:rsidR="001E6466" w:rsidRDefault="001E6466" w:rsidP="001638E7">
      <w:pPr>
        <w:ind w:left="851"/>
        <w:rPr>
          <w:sz w:val="24"/>
          <w:szCs w:val="24"/>
          <w:lang w:val="en-GB"/>
        </w:rPr>
      </w:pPr>
    </w:p>
    <w:p w14:paraId="07162D86" w14:textId="1147BC3F" w:rsidR="00C21671" w:rsidRPr="001E6466" w:rsidRDefault="00C21671" w:rsidP="001638E7">
      <w:pPr>
        <w:ind w:left="851"/>
        <w:rPr>
          <w:i/>
          <w:sz w:val="24"/>
          <w:szCs w:val="24"/>
          <w:lang w:val="en-GB"/>
        </w:rPr>
      </w:pPr>
      <w:r w:rsidRPr="001E6466">
        <w:rPr>
          <w:i/>
          <w:sz w:val="24"/>
          <w:szCs w:val="24"/>
          <w:lang w:val="en-GB"/>
        </w:rPr>
        <w:t>Maintenance dose</w:t>
      </w:r>
    </w:p>
    <w:p w14:paraId="78DD14B7" w14:textId="77777777" w:rsidR="00C21671" w:rsidRPr="005F1B9D" w:rsidRDefault="00C21671" w:rsidP="001638E7">
      <w:pPr>
        <w:ind w:left="851"/>
        <w:rPr>
          <w:sz w:val="24"/>
          <w:szCs w:val="24"/>
          <w:lang w:val="en-GB"/>
        </w:rPr>
      </w:pPr>
      <w:r w:rsidRPr="005F1B9D">
        <w:rPr>
          <w:sz w:val="24"/>
          <w:szCs w:val="24"/>
          <w:lang w:val="en-GB"/>
        </w:rPr>
        <w:t>One single dose of 6-10 mg/kg body weight administered intravenously once a day.</w:t>
      </w:r>
    </w:p>
    <w:p w14:paraId="5470A2AC" w14:textId="77777777" w:rsidR="00C21671" w:rsidRPr="005F1B9D" w:rsidRDefault="00C21671" w:rsidP="001638E7">
      <w:pPr>
        <w:ind w:left="851"/>
        <w:rPr>
          <w:sz w:val="24"/>
          <w:szCs w:val="24"/>
          <w:lang w:val="en-GB"/>
        </w:rPr>
      </w:pPr>
    </w:p>
    <w:p w14:paraId="001D736F" w14:textId="77777777" w:rsidR="00C21671" w:rsidRPr="001E6466" w:rsidRDefault="00C21671" w:rsidP="001638E7">
      <w:pPr>
        <w:ind w:left="851"/>
        <w:rPr>
          <w:sz w:val="24"/>
          <w:szCs w:val="24"/>
          <w:u w:val="single"/>
          <w:lang w:val="en-GB"/>
        </w:rPr>
      </w:pPr>
      <w:r w:rsidRPr="001E6466">
        <w:rPr>
          <w:sz w:val="24"/>
          <w:szCs w:val="24"/>
          <w:u w:val="single"/>
          <w:lang w:val="en-GB"/>
        </w:rPr>
        <w:t>Method of administration</w:t>
      </w:r>
    </w:p>
    <w:p w14:paraId="04E21FBA" w14:textId="77777777" w:rsidR="00C21671" w:rsidRPr="005F1B9D" w:rsidRDefault="00C21671" w:rsidP="001638E7">
      <w:pPr>
        <w:ind w:left="851"/>
        <w:rPr>
          <w:sz w:val="24"/>
          <w:szCs w:val="24"/>
          <w:lang w:val="en-GB"/>
        </w:rPr>
      </w:pPr>
      <w:r w:rsidRPr="005F1B9D">
        <w:rPr>
          <w:sz w:val="24"/>
          <w:szCs w:val="24"/>
          <w:lang w:val="en-GB"/>
        </w:rPr>
        <w:t>Teicoplanin should be administered by the intravenous or intramuscular route. The intravenous injection may be administered either as a bolus over 3 to 5 minutes or as a 30-minute infusion.</w:t>
      </w:r>
    </w:p>
    <w:p w14:paraId="71E7D119" w14:textId="77777777" w:rsidR="00C21671" w:rsidRPr="005F1B9D" w:rsidRDefault="00C21671" w:rsidP="001638E7">
      <w:pPr>
        <w:ind w:left="851"/>
        <w:rPr>
          <w:sz w:val="24"/>
          <w:szCs w:val="24"/>
          <w:lang w:val="en-GB"/>
        </w:rPr>
      </w:pPr>
      <w:r w:rsidRPr="005F1B9D">
        <w:rPr>
          <w:sz w:val="24"/>
          <w:szCs w:val="24"/>
          <w:lang w:val="en-GB"/>
        </w:rPr>
        <w:t>Only the infusion method should be used in neonates.</w:t>
      </w:r>
    </w:p>
    <w:p w14:paraId="654DB2F0" w14:textId="77777777" w:rsidR="00C21671" w:rsidRPr="005F1B9D" w:rsidRDefault="00C21671" w:rsidP="001638E7">
      <w:pPr>
        <w:ind w:left="851"/>
        <w:rPr>
          <w:sz w:val="24"/>
          <w:szCs w:val="24"/>
          <w:lang w:val="en-GB"/>
        </w:rPr>
      </w:pPr>
      <w:r w:rsidRPr="005F1B9D">
        <w:rPr>
          <w:sz w:val="24"/>
          <w:szCs w:val="24"/>
          <w:lang w:val="en-GB"/>
        </w:rPr>
        <w:t xml:space="preserve">For </w:t>
      </w:r>
      <w:r w:rsidRPr="001E6466">
        <w:rPr>
          <w:rFonts w:eastAsia="Arial"/>
          <w:i/>
          <w:sz w:val="24"/>
          <w:szCs w:val="24"/>
          <w:lang w:val="en-GB"/>
        </w:rPr>
        <w:t>Clostridium difficile</w:t>
      </w:r>
      <w:r w:rsidRPr="005F1B9D">
        <w:rPr>
          <w:sz w:val="24"/>
          <w:szCs w:val="24"/>
          <w:lang w:val="en-GB"/>
        </w:rPr>
        <w:t xml:space="preserve"> infection-associated diarrhoea and colitis, the oral route is to be used.</w:t>
      </w:r>
    </w:p>
    <w:p w14:paraId="70D688D0" w14:textId="77777777" w:rsidR="00C21671" w:rsidRPr="005F1B9D" w:rsidRDefault="00C21671" w:rsidP="001638E7">
      <w:pPr>
        <w:ind w:left="851"/>
        <w:rPr>
          <w:sz w:val="24"/>
          <w:szCs w:val="24"/>
          <w:lang w:val="en-GB"/>
        </w:rPr>
      </w:pPr>
      <w:r w:rsidRPr="005F1B9D">
        <w:rPr>
          <w:sz w:val="24"/>
          <w:szCs w:val="24"/>
          <w:lang w:val="en-GB"/>
        </w:rPr>
        <w:t>For instructions on reconstitution and dilution of the medicinal product before administration, see section 6.6.</w:t>
      </w:r>
    </w:p>
    <w:p w14:paraId="04FBF5DC" w14:textId="77777777" w:rsidR="007C5D2A" w:rsidRPr="005F1B9D" w:rsidRDefault="007C5D2A" w:rsidP="00A85D26">
      <w:pPr>
        <w:tabs>
          <w:tab w:val="left" w:pos="851"/>
        </w:tabs>
        <w:ind w:left="851"/>
        <w:rPr>
          <w:sz w:val="24"/>
          <w:szCs w:val="24"/>
          <w:lang w:val="en-GB"/>
        </w:rPr>
      </w:pPr>
    </w:p>
    <w:p w14:paraId="5113AB20" w14:textId="77777777" w:rsidR="007C5D2A" w:rsidRPr="005F1B9D" w:rsidRDefault="007C5D2A" w:rsidP="007C5D2A">
      <w:pPr>
        <w:tabs>
          <w:tab w:val="left" w:pos="851"/>
        </w:tabs>
        <w:ind w:left="851" w:hanging="851"/>
        <w:rPr>
          <w:b/>
          <w:sz w:val="24"/>
          <w:szCs w:val="24"/>
          <w:lang w:val="en-GB"/>
        </w:rPr>
      </w:pPr>
      <w:r w:rsidRPr="005F1B9D">
        <w:rPr>
          <w:b/>
          <w:sz w:val="24"/>
          <w:szCs w:val="24"/>
          <w:lang w:val="en-GB"/>
        </w:rPr>
        <w:t>4.3</w:t>
      </w:r>
      <w:r w:rsidRPr="005F1B9D">
        <w:rPr>
          <w:b/>
          <w:sz w:val="24"/>
          <w:szCs w:val="24"/>
          <w:lang w:val="en-GB"/>
        </w:rPr>
        <w:tab/>
        <w:t>Contraindications</w:t>
      </w:r>
    </w:p>
    <w:p w14:paraId="7BFD6536" w14:textId="77777777" w:rsidR="00C21671" w:rsidRPr="005F1B9D" w:rsidRDefault="00C21671" w:rsidP="001638E7">
      <w:pPr>
        <w:ind w:left="851"/>
        <w:rPr>
          <w:sz w:val="24"/>
          <w:szCs w:val="24"/>
          <w:lang w:val="en-GB"/>
        </w:rPr>
      </w:pPr>
      <w:r w:rsidRPr="005F1B9D">
        <w:rPr>
          <w:sz w:val="24"/>
          <w:szCs w:val="24"/>
          <w:lang w:val="en-GB"/>
        </w:rPr>
        <w:t>Hypersensitivity to the active substance or to any of the excipients listed in section 6.1.</w:t>
      </w:r>
    </w:p>
    <w:p w14:paraId="4FFB2ED1" w14:textId="77777777" w:rsidR="007C5D2A" w:rsidRPr="005F1B9D" w:rsidRDefault="007C5D2A" w:rsidP="003E0341">
      <w:pPr>
        <w:tabs>
          <w:tab w:val="left" w:pos="851"/>
        </w:tabs>
        <w:ind w:left="851"/>
        <w:rPr>
          <w:sz w:val="24"/>
          <w:szCs w:val="24"/>
          <w:lang w:val="en-GB"/>
        </w:rPr>
      </w:pPr>
    </w:p>
    <w:p w14:paraId="723FF624" w14:textId="77777777" w:rsidR="007C5D2A" w:rsidRPr="005F1B9D" w:rsidRDefault="007C5D2A" w:rsidP="007C5D2A">
      <w:pPr>
        <w:tabs>
          <w:tab w:val="left" w:pos="851"/>
        </w:tabs>
        <w:rPr>
          <w:b/>
          <w:sz w:val="24"/>
          <w:szCs w:val="24"/>
          <w:lang w:val="en-GB"/>
        </w:rPr>
      </w:pPr>
      <w:r w:rsidRPr="005F1B9D">
        <w:rPr>
          <w:b/>
          <w:sz w:val="24"/>
          <w:szCs w:val="24"/>
          <w:lang w:val="en-GB"/>
        </w:rPr>
        <w:t>4.4</w:t>
      </w:r>
      <w:r w:rsidRPr="005F1B9D">
        <w:rPr>
          <w:b/>
          <w:sz w:val="24"/>
          <w:szCs w:val="24"/>
          <w:lang w:val="en-GB"/>
        </w:rPr>
        <w:tab/>
        <w:t>Special warnings and precautions for use</w:t>
      </w:r>
    </w:p>
    <w:p w14:paraId="2F11991E" w14:textId="77777777" w:rsidR="00C21671" w:rsidRPr="005F1B9D" w:rsidRDefault="00C21671" w:rsidP="001638E7">
      <w:pPr>
        <w:ind w:left="851"/>
        <w:rPr>
          <w:sz w:val="24"/>
          <w:szCs w:val="24"/>
          <w:lang w:val="en-GB"/>
        </w:rPr>
      </w:pPr>
      <w:r w:rsidRPr="005F1B9D">
        <w:rPr>
          <w:sz w:val="24"/>
          <w:szCs w:val="24"/>
          <w:lang w:val="en-GB"/>
        </w:rPr>
        <w:t>Teicoplanin should not be administered by intraventricular use.</w:t>
      </w:r>
    </w:p>
    <w:p w14:paraId="512BED4A" w14:textId="77777777" w:rsidR="00C21671" w:rsidRPr="005F1B9D" w:rsidRDefault="00C21671" w:rsidP="001638E7">
      <w:pPr>
        <w:ind w:left="851"/>
        <w:rPr>
          <w:sz w:val="24"/>
          <w:szCs w:val="24"/>
          <w:lang w:val="en-GB"/>
        </w:rPr>
      </w:pPr>
    </w:p>
    <w:p w14:paraId="1D3AFE1C" w14:textId="77777777" w:rsidR="00C21671" w:rsidRPr="001E6466" w:rsidRDefault="00C21671" w:rsidP="001638E7">
      <w:pPr>
        <w:ind w:left="851"/>
        <w:rPr>
          <w:sz w:val="24"/>
          <w:szCs w:val="24"/>
          <w:u w:val="single"/>
          <w:lang w:val="en-GB"/>
        </w:rPr>
      </w:pPr>
      <w:r w:rsidRPr="001E6466">
        <w:rPr>
          <w:sz w:val="24"/>
          <w:szCs w:val="24"/>
          <w:u w:val="single"/>
          <w:lang w:val="en-GB"/>
        </w:rPr>
        <w:t>Hypersensitivity reactions</w:t>
      </w:r>
    </w:p>
    <w:p w14:paraId="7B3343EC" w14:textId="77777777" w:rsidR="00C21671" w:rsidRPr="005F1B9D" w:rsidRDefault="00C21671" w:rsidP="001638E7">
      <w:pPr>
        <w:ind w:left="851"/>
        <w:rPr>
          <w:sz w:val="24"/>
          <w:szCs w:val="24"/>
          <w:lang w:val="en-GB"/>
        </w:rPr>
      </w:pPr>
      <w:r w:rsidRPr="005F1B9D">
        <w:rPr>
          <w:sz w:val="24"/>
          <w:szCs w:val="24"/>
          <w:lang w:val="en-GB"/>
        </w:rPr>
        <w:t>Serious, life-threatening hypersensitivity reactions, sometimes fatal, have been reported with teicoplanin (e.g. anaphylactic shock). If an allergic reaction to teicoplanin occurs, treatment should be discontinued immediately and appropriate emergency measures should be initiated.</w:t>
      </w:r>
    </w:p>
    <w:p w14:paraId="78C1A712" w14:textId="77777777" w:rsidR="00C21671" w:rsidRPr="005F1B9D" w:rsidRDefault="00C21671" w:rsidP="001638E7">
      <w:pPr>
        <w:ind w:left="851"/>
        <w:rPr>
          <w:sz w:val="24"/>
          <w:szCs w:val="24"/>
          <w:lang w:val="en-GB"/>
        </w:rPr>
      </w:pPr>
      <w:r w:rsidRPr="005F1B9D">
        <w:rPr>
          <w:sz w:val="24"/>
          <w:szCs w:val="24"/>
          <w:lang w:val="en-GB"/>
        </w:rPr>
        <w:t>Teicoplanin must be administered with caution in patients with known hypersensitivity to vancomycin, as crossed hypersensitivity reactions, including fatal anaphylactic shock, may occur.</w:t>
      </w:r>
    </w:p>
    <w:p w14:paraId="383364EF" w14:textId="77777777" w:rsidR="00C21671" w:rsidRPr="005F1B9D" w:rsidRDefault="00C21671" w:rsidP="001638E7">
      <w:pPr>
        <w:ind w:left="851"/>
        <w:rPr>
          <w:sz w:val="24"/>
          <w:szCs w:val="24"/>
          <w:lang w:val="en-GB"/>
        </w:rPr>
      </w:pPr>
    </w:p>
    <w:p w14:paraId="26B4075B" w14:textId="77777777" w:rsidR="00C21671" w:rsidRPr="005F1B9D" w:rsidRDefault="00C21671" w:rsidP="001638E7">
      <w:pPr>
        <w:ind w:left="851"/>
        <w:rPr>
          <w:sz w:val="24"/>
          <w:szCs w:val="24"/>
          <w:lang w:val="en-GB"/>
        </w:rPr>
      </w:pPr>
      <w:r w:rsidRPr="005F1B9D">
        <w:rPr>
          <w:sz w:val="24"/>
          <w:szCs w:val="24"/>
          <w:lang w:val="en-GB"/>
        </w:rPr>
        <w:t xml:space="preserve">However, a prior history of "red man syndrome" with vancomycin is not a contraindication to the use of teicoplanin. </w:t>
      </w:r>
    </w:p>
    <w:p w14:paraId="638B026D" w14:textId="77777777" w:rsidR="00C21671" w:rsidRPr="005F1B9D" w:rsidRDefault="00C21671" w:rsidP="001638E7">
      <w:pPr>
        <w:ind w:left="851"/>
        <w:rPr>
          <w:sz w:val="24"/>
          <w:szCs w:val="24"/>
          <w:lang w:val="en-GB"/>
        </w:rPr>
      </w:pPr>
    </w:p>
    <w:p w14:paraId="66E8FDAA" w14:textId="77777777" w:rsidR="00C21671" w:rsidRPr="001E6466" w:rsidRDefault="00C21671" w:rsidP="001638E7">
      <w:pPr>
        <w:ind w:left="851"/>
        <w:rPr>
          <w:sz w:val="24"/>
          <w:szCs w:val="24"/>
          <w:u w:val="single"/>
          <w:lang w:val="en-GB"/>
        </w:rPr>
      </w:pPr>
      <w:r w:rsidRPr="001E6466">
        <w:rPr>
          <w:sz w:val="24"/>
          <w:szCs w:val="24"/>
          <w:u w:val="single"/>
          <w:lang w:val="en-GB"/>
        </w:rPr>
        <w:t>Infusion related reactions</w:t>
      </w:r>
    </w:p>
    <w:p w14:paraId="13585C72" w14:textId="77777777" w:rsidR="00C21671" w:rsidRPr="005F1B9D" w:rsidRDefault="00C21671" w:rsidP="001638E7">
      <w:pPr>
        <w:ind w:left="851"/>
        <w:rPr>
          <w:sz w:val="24"/>
          <w:szCs w:val="24"/>
          <w:lang w:val="en-GB"/>
        </w:rPr>
      </w:pPr>
      <w:r w:rsidRPr="005F1B9D">
        <w:rPr>
          <w:sz w:val="24"/>
          <w:szCs w:val="24"/>
          <w:lang w:val="en-GB"/>
        </w:rPr>
        <w:t>In rare cases (even at the first dose), red man syndrome (a complex of symptoms including pruritus, urticaria, erythema, angioneurotic oedema, tachycardia, hypotension, dyspnoea) has been observed. Stopping or slowing the infusion may result in cessation of these reactions. Infusion related reactions can be limited if the daily dose is not given via bolus injection but infused over a 30-minute period.</w:t>
      </w:r>
    </w:p>
    <w:p w14:paraId="3FDF344A" w14:textId="77777777" w:rsidR="00C21671" w:rsidRPr="005F1B9D" w:rsidRDefault="00C21671" w:rsidP="001638E7">
      <w:pPr>
        <w:ind w:left="851"/>
        <w:rPr>
          <w:sz w:val="24"/>
          <w:szCs w:val="24"/>
          <w:lang w:val="en-GB"/>
        </w:rPr>
      </w:pPr>
    </w:p>
    <w:p w14:paraId="70E5E188" w14:textId="77777777" w:rsidR="00C21671" w:rsidRPr="001E6466" w:rsidRDefault="00C21671" w:rsidP="001638E7">
      <w:pPr>
        <w:ind w:left="851"/>
        <w:rPr>
          <w:sz w:val="24"/>
          <w:szCs w:val="24"/>
          <w:u w:val="single"/>
          <w:lang w:val="en-GB"/>
        </w:rPr>
      </w:pPr>
      <w:r w:rsidRPr="001E6466">
        <w:rPr>
          <w:sz w:val="24"/>
          <w:szCs w:val="24"/>
          <w:u w:val="single"/>
          <w:lang w:val="en-GB"/>
        </w:rPr>
        <w:t>Severe bullous reactions</w:t>
      </w:r>
    </w:p>
    <w:p w14:paraId="3E0A18C4" w14:textId="77777777" w:rsidR="00C21671" w:rsidRPr="005F1B9D" w:rsidRDefault="00C21671" w:rsidP="001638E7">
      <w:pPr>
        <w:ind w:left="851"/>
        <w:rPr>
          <w:sz w:val="24"/>
          <w:szCs w:val="24"/>
          <w:lang w:val="en-GB"/>
        </w:rPr>
      </w:pPr>
      <w:r w:rsidRPr="005F1B9D">
        <w:rPr>
          <w:sz w:val="24"/>
          <w:szCs w:val="24"/>
          <w:lang w:val="en-GB"/>
        </w:rPr>
        <w:t xml:space="preserve">Life-threatening or even fatal cutaneous reactions Stevens-Johnson syndrome (SJS) and Toxic Epidermal Necrolysis (TEN) have been reported with the use of teicoplanin. If </w:t>
      </w:r>
      <w:r w:rsidRPr="005F1B9D">
        <w:rPr>
          <w:sz w:val="24"/>
          <w:szCs w:val="24"/>
          <w:lang w:val="en-GB"/>
        </w:rPr>
        <w:lastRenderedPageBreak/>
        <w:t>symptoms or signs of SJS or TEN (e.g. progressive skin rash often with blisters or mucosal lesions) are present teicoplanin treatment should be discontinued immediately.</w:t>
      </w:r>
    </w:p>
    <w:p w14:paraId="2464E282" w14:textId="77777777" w:rsidR="00C21671" w:rsidRPr="005F1B9D" w:rsidRDefault="00C21671" w:rsidP="001638E7">
      <w:pPr>
        <w:ind w:left="851"/>
        <w:rPr>
          <w:sz w:val="24"/>
          <w:szCs w:val="24"/>
          <w:lang w:val="en-GB"/>
        </w:rPr>
      </w:pPr>
    </w:p>
    <w:p w14:paraId="4D525DC2" w14:textId="77777777" w:rsidR="00C21671" w:rsidRPr="001E6466" w:rsidRDefault="00C21671" w:rsidP="001638E7">
      <w:pPr>
        <w:ind w:left="851"/>
        <w:rPr>
          <w:sz w:val="24"/>
          <w:szCs w:val="24"/>
          <w:u w:val="single"/>
          <w:lang w:val="en-GB"/>
        </w:rPr>
      </w:pPr>
      <w:r w:rsidRPr="001E6466">
        <w:rPr>
          <w:sz w:val="24"/>
          <w:szCs w:val="24"/>
          <w:u w:val="single"/>
          <w:lang w:val="en-GB"/>
        </w:rPr>
        <w:t>Spectrum of antibacterial activity</w:t>
      </w:r>
    </w:p>
    <w:p w14:paraId="6BE3AEB8" w14:textId="77777777" w:rsidR="00C21671" w:rsidRPr="005F1B9D" w:rsidRDefault="00C21671" w:rsidP="001638E7">
      <w:pPr>
        <w:ind w:left="851"/>
        <w:rPr>
          <w:sz w:val="24"/>
          <w:szCs w:val="24"/>
          <w:lang w:val="en-GB"/>
        </w:rPr>
      </w:pPr>
      <w:r w:rsidRPr="005F1B9D">
        <w:rPr>
          <w:sz w:val="24"/>
          <w:szCs w:val="24"/>
          <w:lang w:val="en-GB"/>
        </w:rPr>
        <w:t>Teicoplanin has a limited spectrum of antibacterial activity (</w:t>
      </w:r>
      <w:r w:rsidRPr="005F1B9D">
        <w:rPr>
          <w:rFonts w:eastAsia="Arial"/>
          <w:sz w:val="24"/>
          <w:szCs w:val="24"/>
          <w:lang w:val="en-GB"/>
        </w:rPr>
        <w:t>Gram-positive</w:t>
      </w:r>
      <w:r w:rsidRPr="005F1B9D">
        <w:rPr>
          <w:sz w:val="24"/>
          <w:szCs w:val="24"/>
          <w:lang w:val="en-GB"/>
        </w:rPr>
        <w:t>). It is not suitable for use as a single agent for the treatment of some types of infections unless the pathogen is already documented and known to be susceptible or there is a high suspicion that the most likely pathogen(s) would be suitable for treatment with teicoplanin.</w:t>
      </w:r>
    </w:p>
    <w:p w14:paraId="18B2C17B" w14:textId="77777777" w:rsidR="00C21671" w:rsidRPr="005F1B9D" w:rsidRDefault="00C21671" w:rsidP="001638E7">
      <w:pPr>
        <w:ind w:left="851"/>
        <w:rPr>
          <w:sz w:val="24"/>
          <w:szCs w:val="24"/>
          <w:lang w:val="en-GB"/>
        </w:rPr>
      </w:pPr>
      <w:r w:rsidRPr="005F1B9D">
        <w:rPr>
          <w:sz w:val="24"/>
          <w:szCs w:val="24"/>
          <w:lang w:val="en-GB"/>
        </w:rPr>
        <w:t xml:space="preserve">The rational use of teicoplanin should </w:t>
      </w:r>
      <w:proofErr w:type="gramStart"/>
      <w:r w:rsidRPr="005F1B9D">
        <w:rPr>
          <w:sz w:val="24"/>
          <w:szCs w:val="24"/>
          <w:lang w:val="en-GB"/>
        </w:rPr>
        <w:t>take into account</w:t>
      </w:r>
      <w:proofErr w:type="gramEnd"/>
      <w:r w:rsidRPr="005F1B9D">
        <w:rPr>
          <w:sz w:val="24"/>
          <w:szCs w:val="24"/>
          <w:lang w:val="en-GB"/>
        </w:rPr>
        <w:t xml:space="preserve"> the bacterial spectrum of activity, the safety profile and the suitability of standard antibacterial therapy to treat the individual patient. On this basis it is expected that in most instances teicoplanin will be used to treat severe infections in patients for whom standard antibacterial activity is considered to be unsuitable.</w:t>
      </w:r>
    </w:p>
    <w:p w14:paraId="1CB5503F" w14:textId="77777777" w:rsidR="00C21671" w:rsidRPr="005F1B9D" w:rsidRDefault="00C21671" w:rsidP="001638E7">
      <w:pPr>
        <w:ind w:left="851"/>
        <w:rPr>
          <w:sz w:val="24"/>
          <w:szCs w:val="24"/>
          <w:lang w:val="en-GB"/>
        </w:rPr>
      </w:pPr>
    </w:p>
    <w:p w14:paraId="72D43C14" w14:textId="77777777" w:rsidR="00C21671" w:rsidRPr="001E6466" w:rsidRDefault="00C21671" w:rsidP="001638E7">
      <w:pPr>
        <w:ind w:left="851"/>
        <w:rPr>
          <w:sz w:val="24"/>
          <w:szCs w:val="24"/>
          <w:u w:val="single"/>
          <w:lang w:val="en-GB"/>
        </w:rPr>
      </w:pPr>
      <w:r w:rsidRPr="001E6466">
        <w:rPr>
          <w:sz w:val="24"/>
          <w:szCs w:val="24"/>
          <w:u w:val="single"/>
          <w:lang w:val="en-GB"/>
        </w:rPr>
        <w:t>Thrombocytopenia</w:t>
      </w:r>
    </w:p>
    <w:p w14:paraId="5311B823" w14:textId="77777777" w:rsidR="00C21671" w:rsidRPr="005F1B9D" w:rsidRDefault="00C21671" w:rsidP="001638E7">
      <w:pPr>
        <w:ind w:left="851"/>
        <w:rPr>
          <w:sz w:val="24"/>
          <w:szCs w:val="24"/>
          <w:lang w:val="en-GB"/>
        </w:rPr>
      </w:pPr>
      <w:r w:rsidRPr="005F1B9D">
        <w:rPr>
          <w:sz w:val="24"/>
          <w:szCs w:val="24"/>
          <w:lang w:val="en-GB"/>
        </w:rPr>
        <w:t>Thrombocytopenia has been reported with teicoplanin (see section 4.8). Periodic haematological examinations, including complete cell blood count, are recommended during treatment.</w:t>
      </w:r>
    </w:p>
    <w:p w14:paraId="69D1EDB4" w14:textId="77777777" w:rsidR="00C21671" w:rsidRPr="005F1B9D" w:rsidRDefault="00C21671" w:rsidP="001638E7">
      <w:pPr>
        <w:ind w:left="851"/>
        <w:rPr>
          <w:sz w:val="24"/>
          <w:szCs w:val="24"/>
          <w:lang w:val="en-GB"/>
        </w:rPr>
      </w:pPr>
    </w:p>
    <w:p w14:paraId="35990E2C" w14:textId="77777777" w:rsidR="00C21671" w:rsidRPr="001E6466" w:rsidRDefault="00C21671" w:rsidP="001638E7">
      <w:pPr>
        <w:ind w:left="851"/>
        <w:rPr>
          <w:sz w:val="24"/>
          <w:szCs w:val="24"/>
          <w:u w:val="single"/>
          <w:lang w:val="en-GB"/>
        </w:rPr>
      </w:pPr>
      <w:r w:rsidRPr="001E6466">
        <w:rPr>
          <w:sz w:val="24"/>
          <w:szCs w:val="24"/>
          <w:u w:val="single"/>
          <w:lang w:val="en-GB"/>
        </w:rPr>
        <w:t>Nephrotoxicity</w:t>
      </w:r>
    </w:p>
    <w:p w14:paraId="4BC18A85" w14:textId="77777777" w:rsidR="00C21671" w:rsidRPr="005F1B9D" w:rsidRDefault="00C21671" w:rsidP="001638E7">
      <w:pPr>
        <w:ind w:left="851"/>
        <w:rPr>
          <w:sz w:val="24"/>
          <w:szCs w:val="24"/>
          <w:lang w:val="en-GB"/>
        </w:rPr>
      </w:pPr>
      <w:r w:rsidRPr="005F1B9D">
        <w:rPr>
          <w:sz w:val="24"/>
          <w:szCs w:val="24"/>
          <w:lang w:val="en-GB"/>
        </w:rPr>
        <w:t>Nephrotoxicity and renal failure have been reported in patients treated with teicoplanin (see section 4.8). Patients with renal insufficiency, in those receiving the high loading dose regimen of teicoplanin, and those receiving teicoplanin in conjunction with or sequentially with other medicinal products with known nephrotoxic potential (e.g. aminoglycosides, colistin, amphotericin B, ciclosporin, and cisplatin) should be carefully monitored, and should get auditory tests (see “Ototoxicity” below).</w:t>
      </w:r>
    </w:p>
    <w:p w14:paraId="5AEBF6AB" w14:textId="77777777" w:rsidR="00C21671" w:rsidRPr="005F1B9D" w:rsidRDefault="00C21671" w:rsidP="001638E7">
      <w:pPr>
        <w:ind w:left="851"/>
        <w:rPr>
          <w:sz w:val="24"/>
          <w:szCs w:val="24"/>
          <w:lang w:val="en-GB"/>
        </w:rPr>
      </w:pPr>
      <w:r w:rsidRPr="005F1B9D">
        <w:rPr>
          <w:sz w:val="24"/>
          <w:szCs w:val="24"/>
          <w:lang w:val="en-GB"/>
        </w:rPr>
        <w:t>Since teicoplanin is mainly excreted by the kidney, the dose of teicoplanin must be adapted in patients with renal impairment (see section 4.2).</w:t>
      </w:r>
    </w:p>
    <w:p w14:paraId="2962DC9B" w14:textId="77777777" w:rsidR="00C21671" w:rsidRPr="005F1B9D" w:rsidRDefault="00C21671" w:rsidP="001638E7">
      <w:pPr>
        <w:ind w:left="851"/>
        <w:rPr>
          <w:sz w:val="24"/>
          <w:szCs w:val="24"/>
          <w:lang w:val="en-GB"/>
        </w:rPr>
      </w:pPr>
    </w:p>
    <w:p w14:paraId="50B60205" w14:textId="77777777" w:rsidR="00C21671" w:rsidRPr="001E6466" w:rsidRDefault="00C21671" w:rsidP="001638E7">
      <w:pPr>
        <w:ind w:left="851"/>
        <w:rPr>
          <w:sz w:val="24"/>
          <w:szCs w:val="24"/>
          <w:u w:val="single"/>
          <w:lang w:val="en-GB"/>
        </w:rPr>
      </w:pPr>
      <w:r w:rsidRPr="001E6466">
        <w:rPr>
          <w:sz w:val="24"/>
          <w:szCs w:val="24"/>
          <w:u w:val="single"/>
          <w:lang w:val="en-GB"/>
        </w:rPr>
        <w:t>Ototoxicity</w:t>
      </w:r>
    </w:p>
    <w:p w14:paraId="7178603E" w14:textId="77777777" w:rsidR="00C21671" w:rsidRPr="005F1B9D" w:rsidRDefault="00C21671" w:rsidP="001638E7">
      <w:pPr>
        <w:ind w:left="851"/>
        <w:rPr>
          <w:sz w:val="24"/>
          <w:szCs w:val="24"/>
          <w:lang w:val="en-GB"/>
        </w:rPr>
      </w:pPr>
      <w:r w:rsidRPr="005F1B9D">
        <w:rPr>
          <w:sz w:val="24"/>
          <w:szCs w:val="24"/>
          <w:lang w:val="en-GB"/>
        </w:rPr>
        <w:t xml:space="preserve">As with other </w:t>
      </w:r>
      <w:proofErr w:type="spellStart"/>
      <w:r w:rsidRPr="005F1B9D">
        <w:rPr>
          <w:sz w:val="24"/>
          <w:szCs w:val="24"/>
          <w:lang w:val="en-GB"/>
        </w:rPr>
        <w:t>glycopeptides</w:t>
      </w:r>
      <w:proofErr w:type="spellEnd"/>
      <w:r w:rsidRPr="005F1B9D">
        <w:rPr>
          <w:sz w:val="24"/>
          <w:szCs w:val="24"/>
          <w:lang w:val="en-GB"/>
        </w:rPr>
        <w:t>, ototoxicity (deafness and tinnitus) has been reported in patients treated with teicoplanin (see section 4.8). Patients who develop signs and symptoms of impaired hearing or disorders of the inner ear during treatment with teicoplanin should be carefully evaluated and monitored, especially in case of prolonged treatment and in patients with renal insufficiency. Patients receiving teicoplanin in conjunction with or sequentially with other medicinal products with known nephrotoxic and/or neurotoxic/ototoxic potential (e.g. aminoglycosides, colistin, amphotericin B, ciclosporin, cisplatin, furosemide and ethacrynic acid) should be carefully monitored and the benefit of teicoplanin evaluated if hearing deteriorates.</w:t>
      </w:r>
    </w:p>
    <w:p w14:paraId="32110FFA" w14:textId="77777777" w:rsidR="00C21671" w:rsidRPr="005F1B9D" w:rsidRDefault="00C21671" w:rsidP="001638E7">
      <w:pPr>
        <w:ind w:left="851"/>
        <w:rPr>
          <w:sz w:val="24"/>
          <w:szCs w:val="24"/>
          <w:lang w:val="en-GB"/>
        </w:rPr>
      </w:pPr>
      <w:r w:rsidRPr="005F1B9D">
        <w:rPr>
          <w:sz w:val="24"/>
          <w:szCs w:val="24"/>
          <w:lang w:val="en-GB"/>
        </w:rPr>
        <w:t>Special precautions must be taken when administering teicoplanin in patients who require concomitant treatment with ototoxic and/or nephrotoxic medicinal products for which it is recommended that regular haematology, liver and kidney function tests are carried out.</w:t>
      </w:r>
    </w:p>
    <w:p w14:paraId="539EC18F" w14:textId="77777777" w:rsidR="00C21671" w:rsidRPr="005F1B9D" w:rsidRDefault="00C21671" w:rsidP="001638E7">
      <w:pPr>
        <w:ind w:left="851"/>
        <w:rPr>
          <w:sz w:val="24"/>
          <w:szCs w:val="24"/>
          <w:lang w:val="en-GB"/>
        </w:rPr>
      </w:pPr>
    </w:p>
    <w:p w14:paraId="0C747FB1" w14:textId="77777777" w:rsidR="00C21671" w:rsidRPr="001E6466" w:rsidRDefault="00C21671" w:rsidP="001638E7">
      <w:pPr>
        <w:ind w:left="851"/>
        <w:rPr>
          <w:sz w:val="24"/>
          <w:szCs w:val="24"/>
          <w:u w:val="single"/>
          <w:lang w:val="en-GB"/>
        </w:rPr>
      </w:pPr>
      <w:r w:rsidRPr="001E6466">
        <w:rPr>
          <w:sz w:val="24"/>
          <w:szCs w:val="24"/>
          <w:u w:val="single"/>
          <w:lang w:val="en-GB"/>
        </w:rPr>
        <w:t>Superinfection</w:t>
      </w:r>
    </w:p>
    <w:p w14:paraId="6C535CA0" w14:textId="77777777" w:rsidR="00C21671" w:rsidRPr="005F1B9D" w:rsidRDefault="00C21671" w:rsidP="001638E7">
      <w:pPr>
        <w:ind w:left="851"/>
        <w:rPr>
          <w:sz w:val="24"/>
          <w:szCs w:val="24"/>
          <w:lang w:val="en-GB"/>
        </w:rPr>
      </w:pPr>
      <w:r w:rsidRPr="005F1B9D">
        <w:rPr>
          <w:sz w:val="24"/>
          <w:szCs w:val="24"/>
          <w:lang w:val="en-GB"/>
        </w:rPr>
        <w:t>As with other antibiotics, the use of teicoplanin, especially if prolonged, may result in overgrowth of non-susceptible organisms. If superinfection occurs during therapy, appropriate measures should be taken.</w:t>
      </w:r>
    </w:p>
    <w:p w14:paraId="55155039" w14:textId="77777777" w:rsidR="00C21671" w:rsidRPr="005F1B9D" w:rsidRDefault="00C21671" w:rsidP="001638E7">
      <w:pPr>
        <w:ind w:left="851"/>
        <w:rPr>
          <w:sz w:val="24"/>
          <w:szCs w:val="24"/>
          <w:lang w:val="en-GB"/>
        </w:rPr>
      </w:pPr>
    </w:p>
    <w:p w14:paraId="2DB37C57" w14:textId="77777777" w:rsidR="00C21671" w:rsidRPr="005F1B9D" w:rsidRDefault="00C21671" w:rsidP="001638E7">
      <w:pPr>
        <w:ind w:left="851"/>
        <w:rPr>
          <w:sz w:val="24"/>
          <w:szCs w:val="24"/>
          <w:lang w:val="en-GB"/>
        </w:rPr>
      </w:pPr>
      <w:r w:rsidRPr="005F1B9D">
        <w:rPr>
          <w:sz w:val="24"/>
          <w:szCs w:val="24"/>
          <w:lang w:val="en-GB"/>
        </w:rPr>
        <w:t>This medicine contains less than 1 mmol sodium (23 mg) per dose, that is to say essentially ‘sodium-free’.</w:t>
      </w:r>
    </w:p>
    <w:p w14:paraId="23B7062D" w14:textId="77777777" w:rsidR="007C5D2A" w:rsidRPr="005F1B9D" w:rsidRDefault="007C5D2A" w:rsidP="003E0341">
      <w:pPr>
        <w:tabs>
          <w:tab w:val="left" w:pos="851"/>
        </w:tabs>
        <w:ind w:left="851"/>
        <w:rPr>
          <w:sz w:val="24"/>
          <w:szCs w:val="24"/>
          <w:lang w:val="en-GB"/>
        </w:rPr>
      </w:pPr>
    </w:p>
    <w:p w14:paraId="3F74BB53" w14:textId="77777777" w:rsidR="007C5D2A" w:rsidRPr="005F1B9D" w:rsidRDefault="007C5D2A" w:rsidP="007C5D2A">
      <w:pPr>
        <w:ind w:left="851" w:hanging="851"/>
        <w:rPr>
          <w:b/>
          <w:sz w:val="24"/>
          <w:szCs w:val="24"/>
          <w:lang w:val="en-GB"/>
        </w:rPr>
      </w:pPr>
      <w:r w:rsidRPr="005F1B9D">
        <w:rPr>
          <w:b/>
          <w:sz w:val="24"/>
          <w:szCs w:val="24"/>
          <w:lang w:val="en-GB"/>
        </w:rPr>
        <w:lastRenderedPageBreak/>
        <w:t>4.5</w:t>
      </w:r>
      <w:r w:rsidRPr="005F1B9D">
        <w:rPr>
          <w:b/>
          <w:sz w:val="24"/>
          <w:szCs w:val="24"/>
          <w:lang w:val="en-GB"/>
        </w:rPr>
        <w:tab/>
        <w:t>Interaction with other medicinal products and other forms of interaction</w:t>
      </w:r>
    </w:p>
    <w:p w14:paraId="50659F47" w14:textId="77777777" w:rsidR="00C21671" w:rsidRPr="005F1B9D" w:rsidRDefault="00C21671" w:rsidP="001638E7">
      <w:pPr>
        <w:ind w:left="851"/>
        <w:rPr>
          <w:sz w:val="24"/>
          <w:szCs w:val="24"/>
          <w:lang w:val="en-GB"/>
        </w:rPr>
      </w:pPr>
      <w:r w:rsidRPr="005F1B9D">
        <w:rPr>
          <w:sz w:val="24"/>
          <w:szCs w:val="24"/>
          <w:lang w:val="en-GB"/>
        </w:rPr>
        <w:t>No interaction studies have been performed.</w:t>
      </w:r>
    </w:p>
    <w:p w14:paraId="659C3AA3" w14:textId="77777777" w:rsidR="00C21671" w:rsidRPr="005F1B9D" w:rsidRDefault="00C21671" w:rsidP="001638E7">
      <w:pPr>
        <w:ind w:left="851"/>
        <w:rPr>
          <w:sz w:val="24"/>
          <w:szCs w:val="24"/>
          <w:lang w:val="en-GB"/>
        </w:rPr>
      </w:pPr>
      <w:r w:rsidRPr="005F1B9D">
        <w:rPr>
          <w:sz w:val="24"/>
          <w:szCs w:val="24"/>
          <w:lang w:val="en-GB"/>
        </w:rPr>
        <w:t>Teicoplanin and aminoglycoside solutions are incompatible and must not be mixed for injection; however, they are compatible in dialysis fluid and may be freely used in the treatment of CAPD-related peritonitis. Teicoplanin should be used with care in conjunction with or sequentially with other medicinal products with known nephrotoxic and/or neurotoxic/ototoxic potential. These include e.g. aminoglycosides, colistin, amphotericin B, ciclosporin, cisplatin, furosemide, and ethacrynic acid (see section 4.4 “Nephrotoxicity” and “Ototoxicity”). However, there is no evidence of synergistic toxicity in combinations with teicoplanin.</w:t>
      </w:r>
    </w:p>
    <w:p w14:paraId="358262DF" w14:textId="77777777" w:rsidR="00C21671" w:rsidRPr="005F1B9D" w:rsidRDefault="00C21671" w:rsidP="001638E7">
      <w:pPr>
        <w:ind w:left="851"/>
        <w:rPr>
          <w:sz w:val="24"/>
          <w:szCs w:val="24"/>
          <w:lang w:val="en-GB"/>
        </w:rPr>
      </w:pPr>
      <w:r w:rsidRPr="005F1B9D">
        <w:rPr>
          <w:sz w:val="24"/>
          <w:szCs w:val="24"/>
          <w:lang w:val="en-GB"/>
        </w:rPr>
        <w:t>In clinical studies, teicoplanin has been administered to many patients already receiving various medications including other antibiotics, antihypertensives, anaesthetic agents, cardiac medicinal products and antidiabetic agents without evidence of adverse interaction.</w:t>
      </w:r>
    </w:p>
    <w:p w14:paraId="6617CED0" w14:textId="77777777" w:rsidR="00C21671" w:rsidRPr="005F1B9D" w:rsidRDefault="00C21671" w:rsidP="001638E7">
      <w:pPr>
        <w:ind w:left="851"/>
        <w:rPr>
          <w:sz w:val="24"/>
          <w:szCs w:val="24"/>
          <w:lang w:val="en-GB"/>
        </w:rPr>
      </w:pPr>
    </w:p>
    <w:p w14:paraId="3A65FE8B" w14:textId="77777777" w:rsidR="00C21671" w:rsidRPr="001E6466" w:rsidRDefault="00C21671" w:rsidP="001638E7">
      <w:pPr>
        <w:ind w:left="851"/>
        <w:rPr>
          <w:sz w:val="24"/>
          <w:szCs w:val="24"/>
          <w:u w:val="single"/>
          <w:lang w:val="en-GB"/>
        </w:rPr>
      </w:pPr>
      <w:r w:rsidRPr="001E6466">
        <w:rPr>
          <w:sz w:val="24"/>
          <w:szCs w:val="24"/>
          <w:u w:val="single"/>
          <w:lang w:val="en-GB"/>
        </w:rPr>
        <w:t>Paediatric population</w:t>
      </w:r>
    </w:p>
    <w:p w14:paraId="75E2F36F" w14:textId="77777777" w:rsidR="00C21671" w:rsidRPr="005F1B9D" w:rsidRDefault="00C21671" w:rsidP="001638E7">
      <w:pPr>
        <w:ind w:left="851"/>
        <w:rPr>
          <w:sz w:val="24"/>
          <w:szCs w:val="24"/>
          <w:lang w:val="en-GB"/>
        </w:rPr>
      </w:pPr>
      <w:r w:rsidRPr="005F1B9D">
        <w:rPr>
          <w:sz w:val="24"/>
          <w:szCs w:val="24"/>
          <w:lang w:val="en-GB"/>
        </w:rPr>
        <w:t>Interaction studies have only been performed in adults.</w:t>
      </w:r>
    </w:p>
    <w:p w14:paraId="36C39E6B" w14:textId="77777777" w:rsidR="007C5D2A" w:rsidRPr="005F1B9D" w:rsidRDefault="007C5D2A" w:rsidP="003E0341">
      <w:pPr>
        <w:tabs>
          <w:tab w:val="left" w:pos="851"/>
        </w:tabs>
        <w:ind w:left="851"/>
        <w:rPr>
          <w:sz w:val="24"/>
          <w:szCs w:val="24"/>
          <w:lang w:val="en-GB"/>
        </w:rPr>
      </w:pPr>
    </w:p>
    <w:p w14:paraId="09A12D24" w14:textId="77777777" w:rsidR="007C5D2A" w:rsidRPr="005F1B9D" w:rsidRDefault="007C5D2A" w:rsidP="007C5D2A">
      <w:pPr>
        <w:tabs>
          <w:tab w:val="left" w:pos="851"/>
        </w:tabs>
        <w:ind w:left="851" w:hanging="851"/>
        <w:rPr>
          <w:b/>
          <w:sz w:val="24"/>
          <w:szCs w:val="24"/>
          <w:lang w:val="en-GB"/>
        </w:rPr>
      </w:pPr>
      <w:r w:rsidRPr="005F1B9D">
        <w:rPr>
          <w:b/>
          <w:sz w:val="24"/>
          <w:szCs w:val="24"/>
          <w:lang w:val="en-GB"/>
        </w:rPr>
        <w:t>4.6</w:t>
      </w:r>
      <w:r w:rsidRPr="005F1B9D">
        <w:rPr>
          <w:b/>
          <w:sz w:val="24"/>
          <w:szCs w:val="24"/>
          <w:lang w:val="en-GB"/>
        </w:rPr>
        <w:tab/>
      </w:r>
      <w:r w:rsidR="004860D3" w:rsidRPr="005F1B9D">
        <w:rPr>
          <w:b/>
          <w:sz w:val="24"/>
          <w:szCs w:val="24"/>
          <w:lang w:val="en-GB"/>
        </w:rPr>
        <w:t>Fertility, p</w:t>
      </w:r>
      <w:r w:rsidRPr="005F1B9D">
        <w:rPr>
          <w:b/>
          <w:sz w:val="24"/>
          <w:szCs w:val="24"/>
          <w:lang w:val="en-GB"/>
        </w:rPr>
        <w:t>regnancy and lactation</w:t>
      </w:r>
    </w:p>
    <w:p w14:paraId="555D497F" w14:textId="77777777" w:rsidR="001E6466" w:rsidRDefault="001E6466" w:rsidP="001638E7">
      <w:pPr>
        <w:ind w:left="851"/>
        <w:rPr>
          <w:sz w:val="24"/>
          <w:szCs w:val="24"/>
          <w:lang w:val="en-GB"/>
        </w:rPr>
      </w:pPr>
    </w:p>
    <w:p w14:paraId="6E15AAE0" w14:textId="5865D305" w:rsidR="00C21671" w:rsidRPr="001E6466" w:rsidRDefault="00C21671" w:rsidP="001638E7">
      <w:pPr>
        <w:ind w:left="851"/>
        <w:rPr>
          <w:sz w:val="24"/>
          <w:szCs w:val="24"/>
          <w:u w:val="single"/>
          <w:lang w:val="en-GB"/>
        </w:rPr>
      </w:pPr>
      <w:r w:rsidRPr="001E6466">
        <w:rPr>
          <w:sz w:val="24"/>
          <w:szCs w:val="24"/>
          <w:u w:val="single"/>
          <w:lang w:val="en-GB"/>
        </w:rPr>
        <w:t>Pregnancy</w:t>
      </w:r>
    </w:p>
    <w:p w14:paraId="504936E1" w14:textId="77777777" w:rsidR="00C21671" w:rsidRPr="005F1B9D" w:rsidRDefault="00C21671" w:rsidP="001638E7">
      <w:pPr>
        <w:ind w:left="851"/>
        <w:rPr>
          <w:sz w:val="24"/>
          <w:szCs w:val="24"/>
          <w:lang w:val="en-GB"/>
        </w:rPr>
      </w:pPr>
      <w:r w:rsidRPr="005F1B9D">
        <w:rPr>
          <w:sz w:val="24"/>
          <w:szCs w:val="24"/>
          <w:lang w:val="en-GB"/>
        </w:rPr>
        <w:t>There is a limited amount of data from the use of teicoplanin in pregnant women. Studies in animals have shown reproductive toxicity at high doses (see section 5.3): in rats there was an increased incidence of stillbirths and neonatal mortality. The potential risk for humans is unknown.</w:t>
      </w:r>
    </w:p>
    <w:p w14:paraId="23CB37F9" w14:textId="77777777" w:rsidR="00C21671" w:rsidRPr="005F1B9D" w:rsidRDefault="00C21671" w:rsidP="001638E7">
      <w:pPr>
        <w:ind w:left="851"/>
        <w:rPr>
          <w:sz w:val="24"/>
          <w:szCs w:val="24"/>
          <w:lang w:val="en-GB"/>
        </w:rPr>
      </w:pPr>
      <w:r w:rsidRPr="005F1B9D">
        <w:rPr>
          <w:sz w:val="24"/>
          <w:szCs w:val="24"/>
          <w:lang w:val="en-GB"/>
        </w:rPr>
        <w:t>Therefore, teicoplanin should not be used during pregnancy unless clearly necessary. A potential risk of inner ear and renal damage to the foetus cannot be excluded (see section 4.4).</w:t>
      </w:r>
    </w:p>
    <w:p w14:paraId="462F03F4" w14:textId="77777777" w:rsidR="00C21671" w:rsidRPr="005F1B9D" w:rsidRDefault="00C21671" w:rsidP="001638E7">
      <w:pPr>
        <w:ind w:left="851"/>
        <w:rPr>
          <w:sz w:val="24"/>
          <w:szCs w:val="24"/>
          <w:lang w:val="en-GB"/>
        </w:rPr>
      </w:pPr>
    </w:p>
    <w:p w14:paraId="14B77FD6" w14:textId="77777777" w:rsidR="00C21671" w:rsidRPr="001E6466" w:rsidRDefault="00C21671" w:rsidP="001638E7">
      <w:pPr>
        <w:ind w:left="851"/>
        <w:rPr>
          <w:sz w:val="24"/>
          <w:szCs w:val="24"/>
          <w:u w:val="single"/>
          <w:lang w:val="en-GB"/>
        </w:rPr>
      </w:pPr>
      <w:r w:rsidRPr="001E6466">
        <w:rPr>
          <w:sz w:val="24"/>
          <w:szCs w:val="24"/>
          <w:u w:val="single"/>
          <w:lang w:val="en-GB"/>
        </w:rPr>
        <w:t>Breast-feeding</w:t>
      </w:r>
    </w:p>
    <w:p w14:paraId="5EAFE033" w14:textId="77777777" w:rsidR="00C21671" w:rsidRPr="005F1B9D" w:rsidRDefault="00C21671" w:rsidP="001638E7">
      <w:pPr>
        <w:ind w:left="851"/>
        <w:rPr>
          <w:sz w:val="24"/>
          <w:szCs w:val="24"/>
          <w:lang w:val="en-GB"/>
        </w:rPr>
      </w:pPr>
      <w:r w:rsidRPr="005F1B9D">
        <w:rPr>
          <w:sz w:val="24"/>
          <w:szCs w:val="24"/>
          <w:lang w:val="en-GB"/>
        </w:rPr>
        <w:t xml:space="preserve">It is unknown whether teicoplanin is excreted in human milk. There is no information on the excretion of teicoplanin in animal milk. A decision on whether to continue/discontinue breast-feeding or to continue/discontinue therapy with teicoplanin should be made </w:t>
      </w:r>
      <w:proofErr w:type="gramStart"/>
      <w:r w:rsidRPr="005F1B9D">
        <w:rPr>
          <w:sz w:val="24"/>
          <w:szCs w:val="24"/>
          <w:lang w:val="en-GB"/>
        </w:rPr>
        <w:t>taking into account</w:t>
      </w:r>
      <w:proofErr w:type="gramEnd"/>
      <w:r w:rsidRPr="005F1B9D">
        <w:rPr>
          <w:sz w:val="24"/>
          <w:szCs w:val="24"/>
          <w:lang w:val="en-GB"/>
        </w:rPr>
        <w:t xml:space="preserve"> the benefit of breast-feeding to the child and the benefit of teicoplanin therapy to the mother.</w:t>
      </w:r>
    </w:p>
    <w:p w14:paraId="1C38EBDB" w14:textId="77777777" w:rsidR="00C21671" w:rsidRPr="005F1B9D" w:rsidRDefault="00C21671" w:rsidP="001638E7">
      <w:pPr>
        <w:ind w:left="851"/>
        <w:rPr>
          <w:sz w:val="24"/>
          <w:szCs w:val="24"/>
          <w:lang w:val="en-GB"/>
        </w:rPr>
      </w:pPr>
    </w:p>
    <w:p w14:paraId="4EBCF68B" w14:textId="77777777" w:rsidR="00C21671" w:rsidRPr="001E6466" w:rsidRDefault="00C21671" w:rsidP="001638E7">
      <w:pPr>
        <w:ind w:left="851"/>
        <w:rPr>
          <w:sz w:val="24"/>
          <w:szCs w:val="24"/>
          <w:u w:val="single"/>
          <w:lang w:val="en-GB"/>
        </w:rPr>
      </w:pPr>
      <w:r w:rsidRPr="001E6466">
        <w:rPr>
          <w:sz w:val="24"/>
          <w:szCs w:val="24"/>
          <w:u w:val="single"/>
          <w:lang w:val="en-GB"/>
        </w:rPr>
        <w:t>Fertility</w:t>
      </w:r>
    </w:p>
    <w:p w14:paraId="424AFF00" w14:textId="77777777" w:rsidR="00C21671" w:rsidRPr="005F1B9D" w:rsidRDefault="00C21671" w:rsidP="001638E7">
      <w:pPr>
        <w:ind w:left="851"/>
        <w:rPr>
          <w:sz w:val="24"/>
          <w:szCs w:val="24"/>
          <w:lang w:val="en-GB"/>
        </w:rPr>
      </w:pPr>
      <w:r w:rsidRPr="005F1B9D">
        <w:rPr>
          <w:sz w:val="24"/>
          <w:szCs w:val="24"/>
          <w:lang w:val="en-GB"/>
        </w:rPr>
        <w:t>Animal reproduction studies have not shown evidence of impairment of fertility.</w:t>
      </w:r>
    </w:p>
    <w:p w14:paraId="40B6CA02" w14:textId="77777777" w:rsidR="007C5D2A" w:rsidRPr="005F1B9D" w:rsidRDefault="007C5D2A" w:rsidP="003E0341">
      <w:pPr>
        <w:tabs>
          <w:tab w:val="left" w:pos="851"/>
        </w:tabs>
        <w:ind w:left="851"/>
        <w:rPr>
          <w:sz w:val="24"/>
          <w:szCs w:val="24"/>
          <w:lang w:val="en-GB"/>
        </w:rPr>
      </w:pPr>
    </w:p>
    <w:p w14:paraId="3F708C8A" w14:textId="77777777" w:rsidR="007C5D2A" w:rsidRPr="005F1B9D" w:rsidRDefault="007C5D2A" w:rsidP="007C5D2A">
      <w:pPr>
        <w:tabs>
          <w:tab w:val="left" w:pos="851"/>
        </w:tabs>
        <w:ind w:left="851" w:hanging="851"/>
        <w:rPr>
          <w:b/>
          <w:sz w:val="24"/>
          <w:szCs w:val="24"/>
          <w:lang w:val="en-GB"/>
        </w:rPr>
      </w:pPr>
      <w:r w:rsidRPr="005F1B9D">
        <w:rPr>
          <w:b/>
          <w:sz w:val="24"/>
          <w:szCs w:val="24"/>
          <w:lang w:val="en-GB"/>
        </w:rPr>
        <w:t>4.7</w:t>
      </w:r>
      <w:r w:rsidRPr="005F1B9D">
        <w:rPr>
          <w:b/>
          <w:sz w:val="24"/>
          <w:szCs w:val="24"/>
          <w:lang w:val="en-GB"/>
        </w:rPr>
        <w:tab/>
        <w:t>Effects on ability to drive and use machines</w:t>
      </w:r>
    </w:p>
    <w:p w14:paraId="51CD5B34" w14:textId="155B8C86" w:rsidR="00C21671" w:rsidRPr="005F1B9D" w:rsidRDefault="00270D9F" w:rsidP="001638E7">
      <w:pPr>
        <w:ind w:left="851"/>
        <w:rPr>
          <w:sz w:val="24"/>
          <w:szCs w:val="24"/>
          <w:lang w:val="en-GB"/>
        </w:rPr>
      </w:pPr>
      <w:r>
        <w:rPr>
          <w:sz w:val="24"/>
          <w:szCs w:val="24"/>
          <w:lang w:val="en-GB"/>
        </w:rPr>
        <w:t>No traffic warning.</w:t>
      </w:r>
    </w:p>
    <w:p w14:paraId="4E30A9FD" w14:textId="1A051324" w:rsidR="00C21671" w:rsidRPr="005F1B9D" w:rsidRDefault="005F1B9D" w:rsidP="001638E7">
      <w:pPr>
        <w:ind w:left="851"/>
        <w:rPr>
          <w:sz w:val="24"/>
          <w:szCs w:val="24"/>
          <w:lang w:val="en-GB"/>
        </w:rPr>
      </w:pPr>
      <w:r>
        <w:rPr>
          <w:sz w:val="24"/>
          <w:szCs w:val="24"/>
          <w:lang w:val="en-GB"/>
        </w:rPr>
        <w:t>Teicoplanin "Demo S.A."</w:t>
      </w:r>
      <w:r w:rsidR="00C21671" w:rsidRPr="005F1B9D">
        <w:rPr>
          <w:sz w:val="24"/>
          <w:szCs w:val="24"/>
          <w:lang w:val="en-GB"/>
        </w:rPr>
        <w:t xml:space="preserve"> has minor influence on the ability to drive and use machines. Teicoplanin can cause dizziness and headache. The ability to drive or use machines may be affected. Patients experiencing these undesirable effects should not drive or use machines.</w:t>
      </w:r>
    </w:p>
    <w:p w14:paraId="47C5BFED" w14:textId="77777777" w:rsidR="007C5D2A" w:rsidRPr="005F1B9D" w:rsidRDefault="007C5D2A" w:rsidP="003E0341">
      <w:pPr>
        <w:tabs>
          <w:tab w:val="left" w:pos="851"/>
        </w:tabs>
        <w:ind w:left="851"/>
        <w:rPr>
          <w:sz w:val="24"/>
          <w:szCs w:val="24"/>
          <w:lang w:val="en-GB"/>
        </w:rPr>
      </w:pPr>
    </w:p>
    <w:p w14:paraId="0860C92F" w14:textId="77777777" w:rsidR="007C5D2A" w:rsidRPr="005F1B9D" w:rsidRDefault="007C5D2A" w:rsidP="007C5D2A">
      <w:pPr>
        <w:tabs>
          <w:tab w:val="left" w:pos="851"/>
        </w:tabs>
        <w:ind w:left="851" w:hanging="851"/>
        <w:rPr>
          <w:b/>
          <w:sz w:val="24"/>
          <w:szCs w:val="24"/>
          <w:lang w:val="en-GB"/>
        </w:rPr>
      </w:pPr>
      <w:r w:rsidRPr="005F1B9D">
        <w:rPr>
          <w:b/>
          <w:sz w:val="24"/>
          <w:szCs w:val="24"/>
          <w:lang w:val="en-GB"/>
        </w:rPr>
        <w:t>4.8</w:t>
      </w:r>
      <w:r w:rsidRPr="005F1B9D">
        <w:rPr>
          <w:b/>
          <w:sz w:val="24"/>
          <w:szCs w:val="24"/>
          <w:lang w:val="en-GB"/>
        </w:rPr>
        <w:tab/>
        <w:t>Undesirable effects</w:t>
      </w:r>
    </w:p>
    <w:p w14:paraId="24E52D50" w14:textId="77777777" w:rsidR="00270D9F" w:rsidRDefault="00270D9F" w:rsidP="001638E7">
      <w:pPr>
        <w:ind w:left="851"/>
        <w:rPr>
          <w:sz w:val="24"/>
          <w:szCs w:val="24"/>
          <w:lang w:val="en-GB"/>
        </w:rPr>
      </w:pPr>
    </w:p>
    <w:p w14:paraId="0291FF82" w14:textId="742AB16A" w:rsidR="00C21671" w:rsidRPr="00270D9F" w:rsidRDefault="00C21671" w:rsidP="001638E7">
      <w:pPr>
        <w:ind w:left="851"/>
        <w:rPr>
          <w:sz w:val="24"/>
          <w:szCs w:val="24"/>
          <w:u w:val="single"/>
          <w:lang w:val="en-GB"/>
        </w:rPr>
      </w:pPr>
      <w:r w:rsidRPr="00270D9F">
        <w:rPr>
          <w:sz w:val="24"/>
          <w:szCs w:val="24"/>
          <w:u w:val="single"/>
          <w:lang w:val="en-GB"/>
        </w:rPr>
        <w:t>Tabulated list of adverse reactions</w:t>
      </w:r>
    </w:p>
    <w:p w14:paraId="3603D899" w14:textId="77777777" w:rsidR="00C21671" w:rsidRPr="005F1B9D" w:rsidRDefault="00C21671" w:rsidP="001638E7">
      <w:pPr>
        <w:ind w:left="851"/>
        <w:rPr>
          <w:sz w:val="24"/>
          <w:szCs w:val="24"/>
          <w:lang w:val="en-GB"/>
        </w:rPr>
      </w:pPr>
      <w:r w:rsidRPr="005F1B9D">
        <w:rPr>
          <w:sz w:val="24"/>
          <w:szCs w:val="24"/>
          <w:lang w:val="en-GB"/>
        </w:rPr>
        <w:t>In the table below all the adverse reactions, which occurred at an incidence greater than placebo and more than one patient are listed using the following convention:</w:t>
      </w:r>
    </w:p>
    <w:p w14:paraId="4C992C2B" w14:textId="77777777" w:rsidR="00C21671" w:rsidRPr="005F1B9D" w:rsidRDefault="00C21671" w:rsidP="001638E7">
      <w:pPr>
        <w:ind w:left="851"/>
        <w:rPr>
          <w:sz w:val="24"/>
          <w:szCs w:val="24"/>
          <w:lang w:val="en-GB"/>
        </w:rPr>
      </w:pPr>
      <w:r w:rsidRPr="005F1B9D">
        <w:rPr>
          <w:sz w:val="24"/>
          <w:szCs w:val="24"/>
          <w:lang w:val="en-GB"/>
        </w:rPr>
        <w:lastRenderedPageBreak/>
        <w:t>Very common (≥1/10); common (≥1/100 to &lt;1/10); uncommon (≥1/1 000 to &lt;1/100); rare (≥1/10 000 to &lt;1/1 000); very rare (&lt;1/10 000); not known (cannot be estimated from the available data).</w:t>
      </w:r>
    </w:p>
    <w:p w14:paraId="2B403C26" w14:textId="77777777" w:rsidR="00C21671" w:rsidRPr="005F1B9D" w:rsidRDefault="00C21671" w:rsidP="001638E7">
      <w:pPr>
        <w:ind w:left="851"/>
        <w:rPr>
          <w:sz w:val="24"/>
          <w:szCs w:val="24"/>
          <w:lang w:val="en-GB"/>
        </w:rPr>
      </w:pPr>
    </w:p>
    <w:p w14:paraId="5A503F11" w14:textId="77777777" w:rsidR="00C21671" w:rsidRPr="005F1B9D" w:rsidRDefault="00C21671" w:rsidP="001638E7">
      <w:pPr>
        <w:ind w:left="851"/>
        <w:rPr>
          <w:sz w:val="24"/>
          <w:szCs w:val="24"/>
          <w:lang w:val="en-GB"/>
        </w:rPr>
      </w:pPr>
      <w:r w:rsidRPr="005F1B9D">
        <w:rPr>
          <w:sz w:val="24"/>
          <w:szCs w:val="24"/>
          <w:lang w:val="en-GB"/>
        </w:rPr>
        <w:t>Within each frequency grouping, undesirable effects are presented in order of decreasing seriousness.</w:t>
      </w:r>
    </w:p>
    <w:p w14:paraId="53905108" w14:textId="77777777" w:rsidR="00C21671" w:rsidRPr="005F1B9D" w:rsidRDefault="00C21671" w:rsidP="001638E7">
      <w:pPr>
        <w:ind w:left="851"/>
        <w:rPr>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56"/>
        <w:gridCol w:w="1354"/>
        <w:gridCol w:w="2022"/>
        <w:gridCol w:w="1236"/>
        <w:gridCol w:w="1242"/>
        <w:gridCol w:w="2118"/>
      </w:tblGrid>
      <w:tr w:rsidR="00C21671" w:rsidRPr="00EE1F70" w14:paraId="723C78B6" w14:textId="77777777" w:rsidTr="00D049C7">
        <w:trPr>
          <w:trHeight w:val="20"/>
        </w:trPr>
        <w:tc>
          <w:tcPr>
            <w:tcW w:w="860" w:type="pct"/>
            <w:tcBorders>
              <w:top w:val="single" w:sz="4" w:space="0" w:color="auto"/>
              <w:left w:val="single" w:sz="4" w:space="0" w:color="auto"/>
              <w:bottom w:val="single" w:sz="4" w:space="0" w:color="auto"/>
              <w:right w:val="single" w:sz="4" w:space="0" w:color="auto"/>
            </w:tcBorders>
            <w:shd w:val="clear" w:color="auto" w:fill="FFFFFF"/>
          </w:tcPr>
          <w:p w14:paraId="5553AA30" w14:textId="77777777" w:rsidR="00D049C7" w:rsidRPr="00D049C7" w:rsidRDefault="00D049C7">
            <w:pPr>
              <w:pStyle w:val="Bodytext20"/>
              <w:shd w:val="clear" w:color="auto" w:fill="auto"/>
              <w:spacing w:before="0" w:after="0" w:line="240" w:lineRule="auto"/>
              <w:ind w:firstLine="0"/>
              <w:rPr>
                <w:rStyle w:val="Bodytext2Bold"/>
                <w:rFonts w:ascii="Times New Roman" w:hAnsi="Times New Roman" w:cs="Times New Roman"/>
                <w:sz w:val="22"/>
                <w:szCs w:val="22"/>
                <w:lang w:val="en-GB"/>
              </w:rPr>
            </w:pPr>
          </w:p>
          <w:p w14:paraId="1D701751" w14:textId="0EF48309"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Style w:val="Bodytext2Bold"/>
                <w:rFonts w:ascii="Times New Roman" w:hAnsi="Times New Roman" w:cs="Times New Roman"/>
                <w:sz w:val="22"/>
                <w:szCs w:val="22"/>
                <w:lang w:val="en-GB"/>
              </w:rPr>
              <w:t>System organ class</w:t>
            </w:r>
          </w:p>
        </w:tc>
        <w:tc>
          <w:tcPr>
            <w:tcW w:w="7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3B4E5F"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Style w:val="Bodytext2Bold"/>
                <w:rFonts w:ascii="Times New Roman" w:hAnsi="Times New Roman" w:cs="Times New Roman"/>
                <w:sz w:val="22"/>
                <w:szCs w:val="22"/>
                <w:lang w:val="en-GB"/>
              </w:rPr>
              <w:t>Common</w:t>
            </w:r>
          </w:p>
          <w:p w14:paraId="2E3A8B73"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Style w:val="Bodytext2Bold"/>
                <w:rFonts w:ascii="Times New Roman" w:hAnsi="Times New Roman" w:cs="Times New Roman"/>
                <w:sz w:val="22"/>
                <w:szCs w:val="22"/>
                <w:lang w:val="en-GB"/>
              </w:rPr>
              <w:t>(</w:t>
            </w:r>
            <w:r w:rsidRPr="00D049C7">
              <w:rPr>
                <w:rFonts w:ascii="Times New Roman" w:eastAsia="TimesNewRoman,Bold" w:hAnsi="Times New Roman" w:cs="Times New Roman"/>
                <w:b/>
                <w:bCs/>
                <w:sz w:val="22"/>
                <w:szCs w:val="22"/>
                <w:lang w:val="en-GB"/>
              </w:rPr>
              <w:t>≥</w:t>
            </w:r>
            <w:r w:rsidRPr="00D049C7">
              <w:rPr>
                <w:rStyle w:val="Bodytext2Bold"/>
                <w:rFonts w:ascii="Times New Roman" w:hAnsi="Times New Roman" w:cs="Times New Roman"/>
                <w:sz w:val="22"/>
                <w:szCs w:val="22"/>
                <w:lang w:val="en-GB"/>
              </w:rPr>
              <w:t>1/100 to &lt;1/10)</w:t>
            </w:r>
          </w:p>
        </w:tc>
        <w:tc>
          <w:tcPr>
            <w:tcW w:w="10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0474D9"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Style w:val="Bodytext2Bold"/>
                <w:rFonts w:ascii="Times New Roman" w:hAnsi="Times New Roman" w:cs="Times New Roman"/>
                <w:sz w:val="22"/>
                <w:szCs w:val="22"/>
                <w:lang w:val="en-GB"/>
              </w:rPr>
              <w:t>Uncommon</w:t>
            </w:r>
          </w:p>
          <w:p w14:paraId="210379E8"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Style w:val="Bodytext2Bold"/>
                <w:rFonts w:ascii="Times New Roman" w:hAnsi="Times New Roman" w:cs="Times New Roman"/>
                <w:sz w:val="22"/>
                <w:szCs w:val="22"/>
                <w:lang w:val="en-GB"/>
              </w:rPr>
              <w:t>(</w:t>
            </w:r>
            <w:r w:rsidRPr="00D049C7">
              <w:rPr>
                <w:rFonts w:ascii="Times New Roman" w:eastAsia="TimesNewRoman,Bold" w:hAnsi="Times New Roman" w:cs="Times New Roman"/>
                <w:b/>
                <w:bCs/>
                <w:sz w:val="22"/>
                <w:szCs w:val="22"/>
                <w:lang w:val="en-GB"/>
              </w:rPr>
              <w:t>≥</w:t>
            </w:r>
            <w:r w:rsidRPr="00D049C7">
              <w:rPr>
                <w:rStyle w:val="Bodytext2Bold"/>
                <w:rFonts w:ascii="Times New Roman" w:hAnsi="Times New Roman" w:cs="Times New Roman"/>
                <w:sz w:val="22"/>
                <w:szCs w:val="22"/>
                <w:lang w:val="en-GB"/>
              </w:rPr>
              <w:t>1/1 000 to &lt;1/100)</w:t>
            </w: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68814A"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Style w:val="Bodytext2Bold"/>
                <w:rFonts w:ascii="Times New Roman" w:hAnsi="Times New Roman" w:cs="Times New Roman"/>
                <w:sz w:val="22"/>
                <w:szCs w:val="22"/>
                <w:lang w:val="en-GB"/>
              </w:rPr>
              <w:t>Rare</w:t>
            </w:r>
          </w:p>
          <w:p w14:paraId="4D34BCB6"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Style w:val="Bodytext2Bold"/>
                <w:rFonts w:ascii="Times New Roman" w:hAnsi="Times New Roman" w:cs="Times New Roman"/>
                <w:sz w:val="22"/>
                <w:szCs w:val="22"/>
                <w:lang w:val="en-GB"/>
              </w:rPr>
              <w:t>(</w:t>
            </w:r>
            <w:r w:rsidRPr="00D049C7">
              <w:rPr>
                <w:rFonts w:ascii="Times New Roman" w:eastAsia="TimesNewRoman,Bold" w:hAnsi="Times New Roman" w:cs="Times New Roman"/>
                <w:b/>
                <w:bCs/>
                <w:sz w:val="22"/>
                <w:szCs w:val="22"/>
                <w:lang w:val="en-GB"/>
              </w:rPr>
              <w:t>≥</w:t>
            </w:r>
            <w:r w:rsidRPr="00D049C7">
              <w:rPr>
                <w:rStyle w:val="Bodytext2Bold"/>
                <w:rFonts w:ascii="Times New Roman" w:hAnsi="Times New Roman" w:cs="Times New Roman"/>
                <w:sz w:val="22"/>
                <w:szCs w:val="22"/>
                <w:lang w:val="en-GB"/>
              </w:rPr>
              <w:t>1/10 000 to &lt;1/1 000)</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38813C"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Style w:val="Bodytext2Bold"/>
                <w:rFonts w:ascii="Times New Roman" w:hAnsi="Times New Roman" w:cs="Times New Roman"/>
                <w:sz w:val="22"/>
                <w:szCs w:val="22"/>
                <w:lang w:val="en-GB"/>
              </w:rPr>
              <w:t>Very rare</w:t>
            </w:r>
          </w:p>
          <w:p w14:paraId="41C2C2F3"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Style w:val="Bodytext2Bold"/>
                <w:rFonts w:ascii="Times New Roman" w:hAnsi="Times New Roman" w:cs="Times New Roman"/>
                <w:sz w:val="22"/>
                <w:szCs w:val="22"/>
                <w:lang w:val="en-GB"/>
              </w:rPr>
              <w:t>(&lt;1/10 000)</w:t>
            </w:r>
          </w:p>
        </w:tc>
        <w:tc>
          <w:tcPr>
            <w:tcW w:w="11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BDAA55"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Style w:val="Bodytext2Bold"/>
                <w:rFonts w:ascii="Times New Roman" w:hAnsi="Times New Roman" w:cs="Times New Roman"/>
                <w:sz w:val="22"/>
                <w:szCs w:val="22"/>
                <w:lang w:val="en-GB"/>
              </w:rPr>
              <w:t>Not known (cannot be estimated from the available data)</w:t>
            </w:r>
          </w:p>
        </w:tc>
      </w:tr>
      <w:tr w:rsidR="00C21671" w:rsidRPr="00EE1F70" w14:paraId="16165777" w14:textId="77777777" w:rsidTr="00D049C7">
        <w:trPr>
          <w:trHeight w:val="20"/>
        </w:trPr>
        <w:tc>
          <w:tcPr>
            <w:tcW w:w="860" w:type="pct"/>
            <w:tcBorders>
              <w:top w:val="single" w:sz="4" w:space="0" w:color="auto"/>
              <w:left w:val="single" w:sz="4" w:space="0" w:color="auto"/>
              <w:bottom w:val="single" w:sz="4" w:space="0" w:color="auto"/>
              <w:right w:val="single" w:sz="4" w:space="0" w:color="auto"/>
            </w:tcBorders>
            <w:shd w:val="clear" w:color="auto" w:fill="FFFFFF"/>
            <w:hideMark/>
          </w:tcPr>
          <w:p w14:paraId="14EFC54C"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Infections and infestations</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4D70ACBB" w14:textId="77777777" w:rsidR="00C21671" w:rsidRPr="00D049C7" w:rsidRDefault="00C21671">
            <w:pPr>
              <w:rPr>
                <w:sz w:val="22"/>
                <w:szCs w:val="22"/>
                <w:lang w:val="en-GB"/>
              </w:rPr>
            </w:pPr>
          </w:p>
        </w:tc>
        <w:tc>
          <w:tcPr>
            <w:tcW w:w="1050" w:type="pct"/>
            <w:tcBorders>
              <w:top w:val="single" w:sz="4" w:space="0" w:color="auto"/>
              <w:left w:val="single" w:sz="4" w:space="0" w:color="auto"/>
              <w:bottom w:val="single" w:sz="4" w:space="0" w:color="auto"/>
              <w:right w:val="single" w:sz="4" w:space="0" w:color="auto"/>
            </w:tcBorders>
            <w:shd w:val="clear" w:color="auto" w:fill="FFFFFF"/>
          </w:tcPr>
          <w:p w14:paraId="769F5DA5" w14:textId="77777777" w:rsidR="00C21671" w:rsidRPr="00D049C7" w:rsidRDefault="00C21671">
            <w:pPr>
              <w:rPr>
                <w:sz w:val="22"/>
                <w:szCs w:val="22"/>
                <w:lang w:val="en-GB"/>
              </w:rPr>
            </w:pPr>
          </w:p>
        </w:tc>
        <w:tc>
          <w:tcPr>
            <w:tcW w:w="642" w:type="pct"/>
            <w:tcBorders>
              <w:top w:val="single" w:sz="4" w:space="0" w:color="auto"/>
              <w:left w:val="single" w:sz="4" w:space="0" w:color="auto"/>
              <w:bottom w:val="single" w:sz="4" w:space="0" w:color="auto"/>
              <w:right w:val="single" w:sz="4" w:space="0" w:color="auto"/>
            </w:tcBorders>
            <w:shd w:val="clear" w:color="auto" w:fill="FFFFFF"/>
            <w:hideMark/>
          </w:tcPr>
          <w:p w14:paraId="5AD8695E"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Abscess</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3B4F20AD" w14:textId="77777777" w:rsidR="00C21671" w:rsidRPr="00D049C7" w:rsidRDefault="00C21671">
            <w:pPr>
              <w:rPr>
                <w:sz w:val="22"/>
                <w:szCs w:val="22"/>
                <w:lang w:val="en-GB"/>
              </w:rPr>
            </w:pPr>
          </w:p>
        </w:tc>
        <w:tc>
          <w:tcPr>
            <w:tcW w:w="11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A56B68"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Superinfection (overgrowth of non- susceptible organisms)</w:t>
            </w:r>
          </w:p>
        </w:tc>
      </w:tr>
      <w:tr w:rsidR="00C21671" w:rsidRPr="00D049C7" w14:paraId="5D59B083" w14:textId="77777777" w:rsidTr="00D049C7">
        <w:trPr>
          <w:trHeight w:val="20"/>
        </w:trPr>
        <w:tc>
          <w:tcPr>
            <w:tcW w:w="8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262C2C"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Blood and lymphatic system disorders</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3D7979D0" w14:textId="77777777" w:rsidR="00C21671" w:rsidRPr="00D049C7" w:rsidRDefault="00C21671">
            <w:pPr>
              <w:rPr>
                <w:sz w:val="22"/>
                <w:szCs w:val="22"/>
                <w:lang w:val="en-GB"/>
              </w:rPr>
            </w:pPr>
          </w:p>
        </w:tc>
        <w:tc>
          <w:tcPr>
            <w:tcW w:w="10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42F4B4"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proofErr w:type="spellStart"/>
            <w:r w:rsidRPr="00D049C7">
              <w:rPr>
                <w:rFonts w:ascii="Times New Roman" w:hAnsi="Times New Roman" w:cs="Times New Roman"/>
                <w:sz w:val="22"/>
                <w:szCs w:val="22"/>
                <w:lang w:val="en-GB"/>
              </w:rPr>
              <w:t>Leucopenia</w:t>
            </w:r>
            <w:proofErr w:type="spellEnd"/>
            <w:r w:rsidRPr="00D049C7">
              <w:rPr>
                <w:rFonts w:ascii="Times New Roman" w:hAnsi="Times New Roman" w:cs="Times New Roman"/>
                <w:sz w:val="22"/>
                <w:szCs w:val="22"/>
                <w:lang w:val="en-GB"/>
              </w:rPr>
              <w:t>,</w:t>
            </w:r>
          </w:p>
          <w:p w14:paraId="3BB29CEB"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thrombocytopenia,</w:t>
            </w:r>
          </w:p>
          <w:p w14:paraId="4E3AC334"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eosinophilia</w:t>
            </w: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3F5F87F1" w14:textId="77777777" w:rsidR="00C21671" w:rsidRPr="00D049C7" w:rsidRDefault="00C21671">
            <w:pPr>
              <w:rPr>
                <w:sz w:val="22"/>
                <w:szCs w:val="22"/>
                <w:lang w:val="en-GB"/>
              </w:rPr>
            </w:pP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4EEF1186" w14:textId="77777777" w:rsidR="00C21671" w:rsidRPr="00D049C7" w:rsidRDefault="00C21671">
            <w:pPr>
              <w:rPr>
                <w:sz w:val="22"/>
                <w:szCs w:val="22"/>
                <w:lang w:val="en-GB"/>
              </w:rPr>
            </w:pPr>
          </w:p>
        </w:tc>
        <w:tc>
          <w:tcPr>
            <w:tcW w:w="11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802DE0"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 xml:space="preserve">Agranulocytosis, </w:t>
            </w:r>
          </w:p>
          <w:p w14:paraId="046CCF4F"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neutropenia, pancytopenia</w:t>
            </w:r>
          </w:p>
        </w:tc>
      </w:tr>
      <w:tr w:rsidR="00C21671" w:rsidRPr="00EE1F70" w14:paraId="71D46D17" w14:textId="77777777" w:rsidTr="00D049C7">
        <w:trPr>
          <w:trHeight w:val="20"/>
        </w:trPr>
        <w:tc>
          <w:tcPr>
            <w:tcW w:w="860" w:type="pct"/>
            <w:tcBorders>
              <w:top w:val="single" w:sz="4" w:space="0" w:color="auto"/>
              <w:left w:val="single" w:sz="4" w:space="0" w:color="auto"/>
              <w:bottom w:val="single" w:sz="4" w:space="0" w:color="auto"/>
              <w:right w:val="single" w:sz="4" w:space="0" w:color="auto"/>
            </w:tcBorders>
            <w:shd w:val="clear" w:color="auto" w:fill="FFFFFF"/>
            <w:hideMark/>
          </w:tcPr>
          <w:p w14:paraId="54D56EE0"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Immune system disorders</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1B0B66B0" w14:textId="77777777" w:rsidR="00C21671" w:rsidRPr="00D049C7" w:rsidRDefault="00C21671">
            <w:pPr>
              <w:rPr>
                <w:sz w:val="22"/>
                <w:szCs w:val="22"/>
                <w:lang w:val="en-GB"/>
              </w:rPr>
            </w:pPr>
          </w:p>
        </w:tc>
        <w:tc>
          <w:tcPr>
            <w:tcW w:w="1050" w:type="pct"/>
            <w:tcBorders>
              <w:top w:val="single" w:sz="4" w:space="0" w:color="auto"/>
              <w:left w:val="single" w:sz="4" w:space="0" w:color="auto"/>
              <w:bottom w:val="single" w:sz="4" w:space="0" w:color="auto"/>
              <w:right w:val="single" w:sz="4" w:space="0" w:color="auto"/>
            </w:tcBorders>
            <w:shd w:val="clear" w:color="auto" w:fill="FFFFFF"/>
            <w:hideMark/>
          </w:tcPr>
          <w:p w14:paraId="1F6F2337"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Anaphylactic reaction (anaphylaxis) (see section 4.4)</w:t>
            </w: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05A6AE14" w14:textId="77777777" w:rsidR="00C21671" w:rsidRPr="00D049C7" w:rsidRDefault="00C21671">
            <w:pPr>
              <w:rPr>
                <w:sz w:val="22"/>
                <w:szCs w:val="22"/>
                <w:lang w:val="en-GB"/>
              </w:rPr>
            </w:pP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6670F879" w14:textId="77777777" w:rsidR="00C21671" w:rsidRPr="00D049C7" w:rsidRDefault="00C21671">
            <w:pPr>
              <w:rPr>
                <w:sz w:val="22"/>
                <w:szCs w:val="22"/>
                <w:lang w:val="en-GB"/>
              </w:rPr>
            </w:pPr>
          </w:p>
        </w:tc>
        <w:tc>
          <w:tcPr>
            <w:tcW w:w="1100" w:type="pct"/>
            <w:tcBorders>
              <w:top w:val="single" w:sz="4" w:space="0" w:color="auto"/>
              <w:left w:val="single" w:sz="4" w:space="0" w:color="auto"/>
              <w:bottom w:val="single" w:sz="4" w:space="0" w:color="auto"/>
              <w:right w:val="single" w:sz="4" w:space="0" w:color="auto"/>
            </w:tcBorders>
            <w:shd w:val="clear" w:color="auto" w:fill="FFFFFF"/>
            <w:hideMark/>
          </w:tcPr>
          <w:p w14:paraId="16F9378A"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Drug reaction with eosinophilia and systemic symptoms (DRESS), anaphylactic shock (see section 4.4)</w:t>
            </w:r>
          </w:p>
        </w:tc>
      </w:tr>
      <w:tr w:rsidR="00C21671" w:rsidRPr="00D049C7" w14:paraId="7862B665" w14:textId="77777777" w:rsidTr="00D049C7">
        <w:trPr>
          <w:trHeight w:val="20"/>
        </w:trPr>
        <w:tc>
          <w:tcPr>
            <w:tcW w:w="8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6A01E3"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Nervous system disorders</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66D76F74" w14:textId="77777777" w:rsidR="00C21671" w:rsidRPr="00D049C7" w:rsidRDefault="00C21671">
            <w:pPr>
              <w:rPr>
                <w:sz w:val="22"/>
                <w:szCs w:val="22"/>
                <w:lang w:val="en-GB"/>
              </w:rPr>
            </w:pPr>
          </w:p>
        </w:tc>
        <w:tc>
          <w:tcPr>
            <w:tcW w:w="10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DB9712"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Dizziness, headache</w:t>
            </w: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103F76E4" w14:textId="77777777" w:rsidR="00C21671" w:rsidRPr="00D049C7" w:rsidRDefault="00C21671">
            <w:pPr>
              <w:rPr>
                <w:sz w:val="22"/>
                <w:szCs w:val="22"/>
                <w:lang w:val="en-GB"/>
              </w:rPr>
            </w:pP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6DC0CB49" w14:textId="77777777" w:rsidR="00C21671" w:rsidRPr="00D049C7" w:rsidRDefault="00C21671">
            <w:pPr>
              <w:rPr>
                <w:sz w:val="22"/>
                <w:szCs w:val="22"/>
                <w:lang w:val="en-GB"/>
              </w:rPr>
            </w:pPr>
          </w:p>
        </w:tc>
        <w:tc>
          <w:tcPr>
            <w:tcW w:w="11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43B425"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Seizures</w:t>
            </w:r>
          </w:p>
        </w:tc>
      </w:tr>
      <w:tr w:rsidR="00C21671" w:rsidRPr="00EE1F70" w14:paraId="16270CE0" w14:textId="77777777" w:rsidTr="00D049C7">
        <w:trPr>
          <w:trHeight w:val="20"/>
        </w:trPr>
        <w:tc>
          <w:tcPr>
            <w:tcW w:w="860" w:type="pct"/>
            <w:tcBorders>
              <w:top w:val="single" w:sz="4" w:space="0" w:color="auto"/>
              <w:left w:val="single" w:sz="4" w:space="0" w:color="auto"/>
              <w:bottom w:val="single" w:sz="4" w:space="0" w:color="auto"/>
              <w:right w:val="single" w:sz="4" w:space="0" w:color="auto"/>
            </w:tcBorders>
            <w:shd w:val="clear" w:color="auto" w:fill="FFFFFF"/>
            <w:hideMark/>
          </w:tcPr>
          <w:p w14:paraId="7DFC416A"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Ear and labyrinth disorders</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5166821B" w14:textId="77777777" w:rsidR="00C21671" w:rsidRPr="00D049C7" w:rsidRDefault="00C21671">
            <w:pPr>
              <w:rPr>
                <w:sz w:val="22"/>
                <w:szCs w:val="22"/>
                <w:lang w:val="en-GB"/>
              </w:rPr>
            </w:pPr>
          </w:p>
        </w:tc>
        <w:tc>
          <w:tcPr>
            <w:tcW w:w="10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9A36B9"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Deafness, hearing loss (see section 4.4), tinnitus, vestibular disorder</w:t>
            </w: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0B324D26" w14:textId="77777777" w:rsidR="00C21671" w:rsidRPr="00D049C7" w:rsidRDefault="00C21671">
            <w:pPr>
              <w:rPr>
                <w:sz w:val="22"/>
                <w:szCs w:val="22"/>
                <w:lang w:val="en-GB"/>
              </w:rPr>
            </w:pP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23C65A89" w14:textId="77777777" w:rsidR="00C21671" w:rsidRPr="00D049C7" w:rsidRDefault="00C21671">
            <w:pPr>
              <w:rPr>
                <w:sz w:val="22"/>
                <w:szCs w:val="22"/>
                <w:lang w:val="en-GB"/>
              </w:rPr>
            </w:pPr>
          </w:p>
        </w:tc>
        <w:tc>
          <w:tcPr>
            <w:tcW w:w="1100" w:type="pct"/>
            <w:tcBorders>
              <w:top w:val="single" w:sz="4" w:space="0" w:color="auto"/>
              <w:left w:val="single" w:sz="4" w:space="0" w:color="auto"/>
              <w:bottom w:val="single" w:sz="4" w:space="0" w:color="auto"/>
              <w:right w:val="single" w:sz="4" w:space="0" w:color="auto"/>
            </w:tcBorders>
            <w:shd w:val="clear" w:color="auto" w:fill="FFFFFF"/>
          </w:tcPr>
          <w:p w14:paraId="0B8C084C" w14:textId="77777777" w:rsidR="00C21671" w:rsidRPr="00D049C7" w:rsidRDefault="00C21671">
            <w:pPr>
              <w:rPr>
                <w:sz w:val="22"/>
                <w:szCs w:val="22"/>
                <w:lang w:val="en-GB"/>
              </w:rPr>
            </w:pPr>
          </w:p>
        </w:tc>
      </w:tr>
      <w:tr w:rsidR="00C21671" w:rsidRPr="00D049C7" w14:paraId="3EC00595" w14:textId="77777777" w:rsidTr="00D049C7">
        <w:trPr>
          <w:trHeight w:val="20"/>
        </w:trPr>
        <w:tc>
          <w:tcPr>
            <w:tcW w:w="8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25A8DE"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Vascular disorders</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06CC2F08" w14:textId="77777777" w:rsidR="00C21671" w:rsidRPr="00D049C7" w:rsidRDefault="00C21671">
            <w:pPr>
              <w:rPr>
                <w:sz w:val="22"/>
                <w:szCs w:val="22"/>
                <w:lang w:val="en-GB"/>
              </w:rPr>
            </w:pPr>
          </w:p>
        </w:tc>
        <w:tc>
          <w:tcPr>
            <w:tcW w:w="10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350C69"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Phlebitis</w:t>
            </w: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282A156D" w14:textId="77777777" w:rsidR="00C21671" w:rsidRPr="00D049C7" w:rsidRDefault="00C21671">
            <w:pPr>
              <w:rPr>
                <w:sz w:val="22"/>
                <w:szCs w:val="22"/>
                <w:lang w:val="en-GB"/>
              </w:rPr>
            </w:pP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7184C50B" w14:textId="77777777" w:rsidR="00C21671" w:rsidRPr="00D049C7" w:rsidRDefault="00C21671">
            <w:pPr>
              <w:rPr>
                <w:sz w:val="22"/>
                <w:szCs w:val="22"/>
                <w:lang w:val="en-GB"/>
              </w:rPr>
            </w:pPr>
          </w:p>
        </w:tc>
        <w:tc>
          <w:tcPr>
            <w:tcW w:w="11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883E05"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Thrombophlebitis</w:t>
            </w:r>
          </w:p>
        </w:tc>
      </w:tr>
      <w:tr w:rsidR="00C21671" w:rsidRPr="00D049C7" w14:paraId="7C288CF2" w14:textId="77777777" w:rsidTr="00D049C7">
        <w:trPr>
          <w:trHeight w:val="20"/>
        </w:trPr>
        <w:tc>
          <w:tcPr>
            <w:tcW w:w="8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A2EEB5"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Respiratory, thoracic and mediastinal disorders</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70AC7DD4" w14:textId="77777777" w:rsidR="00C21671" w:rsidRPr="00D049C7" w:rsidRDefault="00C21671">
            <w:pPr>
              <w:rPr>
                <w:sz w:val="22"/>
                <w:szCs w:val="22"/>
                <w:lang w:val="en-GB"/>
              </w:rPr>
            </w:pPr>
          </w:p>
        </w:tc>
        <w:tc>
          <w:tcPr>
            <w:tcW w:w="1050" w:type="pct"/>
            <w:tcBorders>
              <w:top w:val="single" w:sz="4" w:space="0" w:color="auto"/>
              <w:left w:val="single" w:sz="4" w:space="0" w:color="auto"/>
              <w:bottom w:val="single" w:sz="4" w:space="0" w:color="auto"/>
              <w:right w:val="single" w:sz="4" w:space="0" w:color="auto"/>
            </w:tcBorders>
            <w:shd w:val="clear" w:color="auto" w:fill="FFFFFF"/>
            <w:hideMark/>
          </w:tcPr>
          <w:p w14:paraId="24641352"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Bronchospasm</w:t>
            </w: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2E45FA72" w14:textId="77777777" w:rsidR="00C21671" w:rsidRPr="00D049C7" w:rsidRDefault="00C21671">
            <w:pPr>
              <w:rPr>
                <w:sz w:val="22"/>
                <w:szCs w:val="22"/>
                <w:lang w:val="en-GB"/>
              </w:rPr>
            </w:pP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4DA5B018" w14:textId="77777777" w:rsidR="00C21671" w:rsidRPr="00D049C7" w:rsidRDefault="00C21671">
            <w:pPr>
              <w:rPr>
                <w:sz w:val="22"/>
                <w:szCs w:val="22"/>
                <w:lang w:val="en-GB"/>
              </w:rPr>
            </w:pPr>
          </w:p>
        </w:tc>
        <w:tc>
          <w:tcPr>
            <w:tcW w:w="1100" w:type="pct"/>
            <w:tcBorders>
              <w:top w:val="single" w:sz="4" w:space="0" w:color="auto"/>
              <w:left w:val="single" w:sz="4" w:space="0" w:color="auto"/>
              <w:bottom w:val="single" w:sz="4" w:space="0" w:color="auto"/>
              <w:right w:val="single" w:sz="4" w:space="0" w:color="auto"/>
            </w:tcBorders>
            <w:shd w:val="clear" w:color="auto" w:fill="FFFFFF"/>
          </w:tcPr>
          <w:p w14:paraId="686169E6" w14:textId="77777777" w:rsidR="00C21671" w:rsidRPr="00D049C7" w:rsidRDefault="00C21671">
            <w:pPr>
              <w:rPr>
                <w:sz w:val="22"/>
                <w:szCs w:val="22"/>
                <w:lang w:val="en-GB"/>
              </w:rPr>
            </w:pPr>
          </w:p>
        </w:tc>
      </w:tr>
      <w:tr w:rsidR="00C21671" w:rsidRPr="00D049C7" w14:paraId="2BCE633F" w14:textId="77777777" w:rsidTr="00D049C7">
        <w:trPr>
          <w:trHeight w:val="20"/>
        </w:trPr>
        <w:tc>
          <w:tcPr>
            <w:tcW w:w="8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B40B70"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eastAsia="fr-FR" w:bidi="fr-FR"/>
              </w:rPr>
              <w:t>Gastrointestinal</w:t>
            </w:r>
          </w:p>
          <w:p w14:paraId="28279457"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disorders</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1172A07B" w14:textId="77777777" w:rsidR="00C21671" w:rsidRPr="00D049C7" w:rsidRDefault="00C21671">
            <w:pPr>
              <w:rPr>
                <w:sz w:val="22"/>
                <w:szCs w:val="22"/>
                <w:lang w:val="en-GB"/>
              </w:rPr>
            </w:pPr>
          </w:p>
        </w:tc>
        <w:tc>
          <w:tcPr>
            <w:tcW w:w="10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833E1C"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Diarrhoea, vomiting, nausea</w:t>
            </w: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46F2B78D" w14:textId="77777777" w:rsidR="00C21671" w:rsidRPr="00D049C7" w:rsidRDefault="00C21671">
            <w:pPr>
              <w:rPr>
                <w:sz w:val="22"/>
                <w:szCs w:val="22"/>
                <w:lang w:val="en-GB"/>
              </w:rPr>
            </w:pP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68786DF8" w14:textId="77777777" w:rsidR="00C21671" w:rsidRPr="00D049C7" w:rsidRDefault="00C21671">
            <w:pPr>
              <w:rPr>
                <w:sz w:val="22"/>
                <w:szCs w:val="22"/>
                <w:lang w:val="en-GB"/>
              </w:rPr>
            </w:pPr>
          </w:p>
        </w:tc>
        <w:tc>
          <w:tcPr>
            <w:tcW w:w="1100" w:type="pct"/>
            <w:tcBorders>
              <w:top w:val="single" w:sz="4" w:space="0" w:color="auto"/>
              <w:left w:val="single" w:sz="4" w:space="0" w:color="auto"/>
              <w:bottom w:val="single" w:sz="4" w:space="0" w:color="auto"/>
              <w:right w:val="single" w:sz="4" w:space="0" w:color="auto"/>
            </w:tcBorders>
            <w:shd w:val="clear" w:color="auto" w:fill="FFFFFF"/>
          </w:tcPr>
          <w:p w14:paraId="6F1FA373" w14:textId="77777777" w:rsidR="00C21671" w:rsidRPr="00D049C7" w:rsidRDefault="00C21671">
            <w:pPr>
              <w:rPr>
                <w:sz w:val="22"/>
                <w:szCs w:val="22"/>
                <w:lang w:val="en-GB"/>
              </w:rPr>
            </w:pPr>
          </w:p>
        </w:tc>
      </w:tr>
      <w:tr w:rsidR="00C21671" w:rsidRPr="00EE1F70" w14:paraId="6795FB66" w14:textId="77777777" w:rsidTr="00D049C7">
        <w:trPr>
          <w:trHeight w:val="20"/>
        </w:trPr>
        <w:tc>
          <w:tcPr>
            <w:tcW w:w="860" w:type="pct"/>
            <w:tcBorders>
              <w:top w:val="single" w:sz="4" w:space="0" w:color="auto"/>
              <w:left w:val="single" w:sz="4" w:space="0" w:color="auto"/>
              <w:bottom w:val="single" w:sz="4" w:space="0" w:color="auto"/>
              <w:right w:val="single" w:sz="4" w:space="0" w:color="auto"/>
            </w:tcBorders>
            <w:shd w:val="clear" w:color="auto" w:fill="FFFFFF"/>
            <w:hideMark/>
          </w:tcPr>
          <w:p w14:paraId="27C23417"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Skin and subcutaneous tissue disorders</w:t>
            </w:r>
          </w:p>
        </w:tc>
        <w:tc>
          <w:tcPr>
            <w:tcW w:w="703" w:type="pct"/>
            <w:tcBorders>
              <w:top w:val="single" w:sz="4" w:space="0" w:color="auto"/>
              <w:left w:val="single" w:sz="4" w:space="0" w:color="auto"/>
              <w:bottom w:val="single" w:sz="4" w:space="0" w:color="auto"/>
              <w:right w:val="single" w:sz="4" w:space="0" w:color="auto"/>
            </w:tcBorders>
            <w:shd w:val="clear" w:color="auto" w:fill="FFFFFF"/>
            <w:hideMark/>
          </w:tcPr>
          <w:p w14:paraId="605525C7"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Rash,</w:t>
            </w:r>
          </w:p>
          <w:p w14:paraId="3D9731D0"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erythema,</w:t>
            </w:r>
          </w:p>
          <w:p w14:paraId="6C5ECF54"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pruritus</w:t>
            </w:r>
          </w:p>
        </w:tc>
        <w:tc>
          <w:tcPr>
            <w:tcW w:w="1050" w:type="pct"/>
            <w:tcBorders>
              <w:top w:val="single" w:sz="4" w:space="0" w:color="auto"/>
              <w:left w:val="single" w:sz="4" w:space="0" w:color="auto"/>
              <w:bottom w:val="single" w:sz="4" w:space="0" w:color="auto"/>
              <w:right w:val="single" w:sz="4" w:space="0" w:color="auto"/>
            </w:tcBorders>
            <w:shd w:val="clear" w:color="auto" w:fill="FFFFFF"/>
          </w:tcPr>
          <w:p w14:paraId="0C44B065" w14:textId="77777777" w:rsidR="00C21671" w:rsidRPr="00D049C7" w:rsidRDefault="00C21671">
            <w:pPr>
              <w:rPr>
                <w:sz w:val="22"/>
                <w:szCs w:val="22"/>
                <w:lang w:val="en-GB"/>
              </w:rPr>
            </w:pPr>
          </w:p>
        </w:tc>
        <w:tc>
          <w:tcPr>
            <w:tcW w:w="642" w:type="pct"/>
            <w:tcBorders>
              <w:top w:val="single" w:sz="4" w:space="0" w:color="auto"/>
              <w:left w:val="single" w:sz="4" w:space="0" w:color="auto"/>
              <w:bottom w:val="single" w:sz="4" w:space="0" w:color="auto"/>
              <w:right w:val="single" w:sz="4" w:space="0" w:color="auto"/>
            </w:tcBorders>
            <w:shd w:val="clear" w:color="auto" w:fill="FFFFFF"/>
            <w:hideMark/>
          </w:tcPr>
          <w:p w14:paraId="422FD54E"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Red man syndrome (e.g. Flushing of the upper part of the body) (see section 4.4).</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4016D72B" w14:textId="77777777" w:rsidR="00C21671" w:rsidRPr="00D049C7" w:rsidRDefault="00C21671">
            <w:pPr>
              <w:rPr>
                <w:sz w:val="22"/>
                <w:szCs w:val="22"/>
                <w:lang w:val="en-GB"/>
              </w:rPr>
            </w:pPr>
          </w:p>
        </w:tc>
        <w:tc>
          <w:tcPr>
            <w:tcW w:w="1100" w:type="pct"/>
            <w:tcBorders>
              <w:top w:val="single" w:sz="4" w:space="0" w:color="auto"/>
              <w:left w:val="single" w:sz="4" w:space="0" w:color="auto"/>
              <w:bottom w:val="single" w:sz="4" w:space="0" w:color="auto"/>
              <w:right w:val="single" w:sz="4" w:space="0" w:color="auto"/>
            </w:tcBorders>
            <w:shd w:val="clear" w:color="auto" w:fill="FFFFFF"/>
            <w:hideMark/>
          </w:tcPr>
          <w:p w14:paraId="4749718D" w14:textId="77777777" w:rsidR="00C21671" w:rsidRPr="00D049C7" w:rsidRDefault="00C21671">
            <w:pPr>
              <w:pStyle w:val="Bodytext20"/>
              <w:shd w:val="clear" w:color="auto" w:fill="auto"/>
              <w:spacing w:before="0" w:after="0" w:line="240" w:lineRule="auto"/>
              <w:ind w:firstLine="0"/>
              <w:rPr>
                <w:rFonts w:ascii="Times New Roman" w:hAnsi="Times New Roman" w:cs="Times New Roman"/>
                <w:sz w:val="22"/>
                <w:szCs w:val="22"/>
                <w:lang w:val="en-GB"/>
              </w:rPr>
            </w:pPr>
            <w:r w:rsidRPr="00D049C7">
              <w:rPr>
                <w:rFonts w:ascii="Times New Roman" w:hAnsi="Times New Roman" w:cs="Times New Roman"/>
                <w:sz w:val="22"/>
                <w:szCs w:val="22"/>
                <w:lang w:val="en-GB"/>
              </w:rPr>
              <w:t xml:space="preserve">Toxic epidermal necrolysis, Stevens- Johnson syndrome, erythema </w:t>
            </w:r>
            <w:r w:rsidRPr="00D049C7">
              <w:rPr>
                <w:rFonts w:ascii="Times New Roman" w:hAnsi="Times New Roman" w:cs="Times New Roman"/>
                <w:sz w:val="22"/>
                <w:szCs w:val="22"/>
                <w:lang w:val="en-GB" w:eastAsia="fr-FR" w:bidi="fr-FR"/>
              </w:rPr>
              <w:t xml:space="preserve">multiforme, </w:t>
            </w:r>
            <w:r w:rsidRPr="00D049C7">
              <w:rPr>
                <w:rFonts w:ascii="Times New Roman" w:hAnsi="Times New Roman" w:cs="Times New Roman"/>
                <w:sz w:val="22"/>
                <w:szCs w:val="22"/>
                <w:lang w:val="en-GB"/>
              </w:rPr>
              <w:t>angioedema, dermatitis exfoliative, urticaria (see section 4.4)</w:t>
            </w:r>
          </w:p>
        </w:tc>
      </w:tr>
      <w:tr w:rsidR="00C21671" w:rsidRPr="00EE1F70" w14:paraId="33AEEEEB" w14:textId="77777777" w:rsidTr="00D049C7">
        <w:trPr>
          <w:trHeight w:val="20"/>
        </w:trPr>
        <w:tc>
          <w:tcPr>
            <w:tcW w:w="860" w:type="pct"/>
            <w:tcBorders>
              <w:top w:val="single" w:sz="4" w:space="0" w:color="auto"/>
              <w:left w:val="single" w:sz="4" w:space="0" w:color="auto"/>
              <w:bottom w:val="single" w:sz="4" w:space="0" w:color="auto"/>
              <w:right w:val="single" w:sz="4" w:space="0" w:color="auto"/>
            </w:tcBorders>
            <w:shd w:val="clear" w:color="auto" w:fill="FFFFFF"/>
            <w:hideMark/>
          </w:tcPr>
          <w:p w14:paraId="7FDA5556" w14:textId="77777777" w:rsidR="00C21671" w:rsidRPr="00D049C7" w:rsidRDefault="00C21671">
            <w:pPr>
              <w:rPr>
                <w:sz w:val="22"/>
                <w:szCs w:val="22"/>
                <w:lang w:val="en-GB"/>
              </w:rPr>
            </w:pPr>
            <w:r w:rsidRPr="00D049C7">
              <w:rPr>
                <w:sz w:val="22"/>
                <w:szCs w:val="22"/>
                <w:lang w:val="en-GB"/>
              </w:rPr>
              <w:t>Renal and urinary disorders</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7608C9E9" w14:textId="77777777" w:rsidR="00C21671" w:rsidRPr="00D049C7" w:rsidRDefault="00C21671">
            <w:pPr>
              <w:rPr>
                <w:sz w:val="22"/>
                <w:szCs w:val="22"/>
                <w:lang w:val="en-GB"/>
              </w:rPr>
            </w:pPr>
          </w:p>
        </w:tc>
        <w:tc>
          <w:tcPr>
            <w:tcW w:w="1050" w:type="pct"/>
            <w:tcBorders>
              <w:top w:val="single" w:sz="4" w:space="0" w:color="auto"/>
              <w:left w:val="single" w:sz="4" w:space="0" w:color="auto"/>
              <w:bottom w:val="single" w:sz="4" w:space="0" w:color="auto"/>
              <w:right w:val="single" w:sz="4" w:space="0" w:color="auto"/>
            </w:tcBorders>
            <w:shd w:val="clear" w:color="auto" w:fill="FFFFFF"/>
            <w:hideMark/>
          </w:tcPr>
          <w:p w14:paraId="4A36F1A5" w14:textId="77777777" w:rsidR="00C21671" w:rsidRPr="00D049C7" w:rsidRDefault="00C21671">
            <w:pPr>
              <w:rPr>
                <w:sz w:val="22"/>
                <w:szCs w:val="22"/>
                <w:lang w:val="en-GB"/>
              </w:rPr>
            </w:pPr>
            <w:r w:rsidRPr="00D049C7">
              <w:rPr>
                <w:sz w:val="22"/>
                <w:szCs w:val="22"/>
                <w:lang w:val="en-GB"/>
              </w:rPr>
              <w:t>Blood creatinine increased</w:t>
            </w: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38E1267A" w14:textId="77777777" w:rsidR="00C21671" w:rsidRPr="00D049C7" w:rsidRDefault="00C21671">
            <w:pPr>
              <w:rPr>
                <w:sz w:val="22"/>
                <w:szCs w:val="22"/>
                <w:lang w:val="en-GB"/>
              </w:rPr>
            </w:pP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308DE080" w14:textId="77777777" w:rsidR="00C21671" w:rsidRPr="00D049C7" w:rsidRDefault="00C21671">
            <w:pPr>
              <w:rPr>
                <w:sz w:val="22"/>
                <w:szCs w:val="22"/>
                <w:lang w:val="en-GB"/>
              </w:rPr>
            </w:pPr>
          </w:p>
        </w:tc>
        <w:tc>
          <w:tcPr>
            <w:tcW w:w="1100" w:type="pct"/>
            <w:tcBorders>
              <w:top w:val="single" w:sz="4" w:space="0" w:color="auto"/>
              <w:left w:val="single" w:sz="4" w:space="0" w:color="auto"/>
              <w:bottom w:val="single" w:sz="4" w:space="0" w:color="auto"/>
              <w:right w:val="single" w:sz="4" w:space="0" w:color="auto"/>
            </w:tcBorders>
            <w:shd w:val="clear" w:color="auto" w:fill="FFFFFF"/>
            <w:hideMark/>
          </w:tcPr>
          <w:p w14:paraId="4DEA6198" w14:textId="77777777" w:rsidR="00C21671" w:rsidRPr="00D049C7" w:rsidRDefault="00C21671">
            <w:pPr>
              <w:rPr>
                <w:sz w:val="22"/>
                <w:szCs w:val="22"/>
                <w:lang w:val="en-GB"/>
              </w:rPr>
            </w:pPr>
            <w:r w:rsidRPr="00D049C7">
              <w:rPr>
                <w:sz w:val="22"/>
                <w:szCs w:val="22"/>
                <w:lang w:val="en-GB"/>
              </w:rPr>
              <w:t xml:space="preserve">Renal failure (including renal failure acute) (see below description of selected adverse </w:t>
            </w:r>
            <w:proofErr w:type="gramStart"/>
            <w:r w:rsidRPr="00D049C7">
              <w:rPr>
                <w:sz w:val="22"/>
                <w:szCs w:val="22"/>
                <w:lang w:val="en-GB"/>
              </w:rPr>
              <w:t>reactions)*</w:t>
            </w:r>
            <w:proofErr w:type="gramEnd"/>
          </w:p>
        </w:tc>
      </w:tr>
      <w:tr w:rsidR="00C21671" w:rsidRPr="00EE1F70" w14:paraId="75160155" w14:textId="77777777" w:rsidTr="00D049C7">
        <w:trPr>
          <w:trHeight w:val="20"/>
        </w:trPr>
        <w:tc>
          <w:tcPr>
            <w:tcW w:w="860" w:type="pct"/>
            <w:tcBorders>
              <w:top w:val="single" w:sz="4" w:space="0" w:color="auto"/>
              <w:left w:val="single" w:sz="4" w:space="0" w:color="auto"/>
              <w:bottom w:val="single" w:sz="4" w:space="0" w:color="auto"/>
              <w:right w:val="single" w:sz="4" w:space="0" w:color="auto"/>
            </w:tcBorders>
            <w:shd w:val="clear" w:color="auto" w:fill="FFFFFF"/>
            <w:hideMark/>
          </w:tcPr>
          <w:p w14:paraId="59107A06" w14:textId="77777777" w:rsidR="00C21671" w:rsidRPr="00D049C7" w:rsidRDefault="00C21671">
            <w:pPr>
              <w:rPr>
                <w:sz w:val="22"/>
                <w:szCs w:val="22"/>
                <w:lang w:val="en-GB"/>
              </w:rPr>
            </w:pPr>
            <w:r w:rsidRPr="00D049C7">
              <w:rPr>
                <w:sz w:val="22"/>
                <w:szCs w:val="22"/>
                <w:lang w:val="en-GB"/>
              </w:rPr>
              <w:t>General disorders and administration site conditions</w:t>
            </w:r>
          </w:p>
        </w:tc>
        <w:tc>
          <w:tcPr>
            <w:tcW w:w="703" w:type="pct"/>
            <w:tcBorders>
              <w:top w:val="single" w:sz="4" w:space="0" w:color="auto"/>
              <w:left w:val="single" w:sz="4" w:space="0" w:color="auto"/>
              <w:bottom w:val="single" w:sz="4" w:space="0" w:color="auto"/>
              <w:right w:val="single" w:sz="4" w:space="0" w:color="auto"/>
            </w:tcBorders>
            <w:shd w:val="clear" w:color="auto" w:fill="FFFFFF"/>
            <w:hideMark/>
          </w:tcPr>
          <w:p w14:paraId="68260B0C" w14:textId="77777777" w:rsidR="00C21671" w:rsidRPr="00D049C7" w:rsidRDefault="00C21671">
            <w:pPr>
              <w:rPr>
                <w:sz w:val="22"/>
                <w:szCs w:val="22"/>
                <w:lang w:val="en-GB"/>
              </w:rPr>
            </w:pPr>
            <w:r w:rsidRPr="00D049C7">
              <w:rPr>
                <w:sz w:val="22"/>
                <w:szCs w:val="22"/>
                <w:lang w:val="en-GB"/>
              </w:rPr>
              <w:t>Pain, pyrexia</w:t>
            </w:r>
          </w:p>
        </w:tc>
        <w:tc>
          <w:tcPr>
            <w:tcW w:w="1050" w:type="pct"/>
            <w:tcBorders>
              <w:top w:val="single" w:sz="4" w:space="0" w:color="auto"/>
              <w:left w:val="single" w:sz="4" w:space="0" w:color="auto"/>
              <w:bottom w:val="single" w:sz="4" w:space="0" w:color="auto"/>
              <w:right w:val="single" w:sz="4" w:space="0" w:color="auto"/>
            </w:tcBorders>
            <w:shd w:val="clear" w:color="auto" w:fill="FFFFFF"/>
          </w:tcPr>
          <w:p w14:paraId="1682C785" w14:textId="77777777" w:rsidR="00C21671" w:rsidRPr="00D049C7" w:rsidRDefault="00C21671">
            <w:pPr>
              <w:rPr>
                <w:sz w:val="22"/>
                <w:szCs w:val="22"/>
                <w:lang w:val="en-GB"/>
              </w:rPr>
            </w:pP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322CEBF8" w14:textId="77777777" w:rsidR="00C21671" w:rsidRPr="00D049C7" w:rsidRDefault="00C21671">
            <w:pPr>
              <w:rPr>
                <w:sz w:val="22"/>
                <w:szCs w:val="22"/>
                <w:lang w:val="en-GB"/>
              </w:rPr>
            </w:pP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00655AD8" w14:textId="77777777" w:rsidR="00C21671" w:rsidRPr="00D049C7" w:rsidRDefault="00C21671">
            <w:pPr>
              <w:rPr>
                <w:sz w:val="22"/>
                <w:szCs w:val="22"/>
                <w:lang w:val="en-GB"/>
              </w:rPr>
            </w:pPr>
          </w:p>
        </w:tc>
        <w:tc>
          <w:tcPr>
            <w:tcW w:w="1100" w:type="pct"/>
            <w:tcBorders>
              <w:top w:val="single" w:sz="4" w:space="0" w:color="auto"/>
              <w:left w:val="single" w:sz="4" w:space="0" w:color="auto"/>
              <w:bottom w:val="single" w:sz="4" w:space="0" w:color="auto"/>
              <w:right w:val="single" w:sz="4" w:space="0" w:color="auto"/>
            </w:tcBorders>
            <w:shd w:val="clear" w:color="auto" w:fill="FFFFFF"/>
            <w:hideMark/>
          </w:tcPr>
          <w:p w14:paraId="4B5ACA76" w14:textId="77777777" w:rsidR="00C21671" w:rsidRPr="00D049C7" w:rsidRDefault="00C21671">
            <w:pPr>
              <w:rPr>
                <w:sz w:val="22"/>
                <w:szCs w:val="22"/>
                <w:lang w:val="en-GB"/>
              </w:rPr>
            </w:pPr>
            <w:r w:rsidRPr="00D049C7">
              <w:rPr>
                <w:sz w:val="22"/>
                <w:szCs w:val="22"/>
                <w:lang w:val="en-GB"/>
              </w:rPr>
              <w:t>Injection site abscess, chills (rigors)</w:t>
            </w:r>
          </w:p>
        </w:tc>
      </w:tr>
      <w:tr w:rsidR="00C21671" w:rsidRPr="00EE1F70" w14:paraId="6BB865AF" w14:textId="77777777" w:rsidTr="00D049C7">
        <w:trPr>
          <w:trHeight w:val="20"/>
        </w:trPr>
        <w:tc>
          <w:tcPr>
            <w:tcW w:w="860" w:type="pct"/>
            <w:tcBorders>
              <w:top w:val="single" w:sz="4" w:space="0" w:color="auto"/>
              <w:left w:val="single" w:sz="4" w:space="0" w:color="auto"/>
              <w:bottom w:val="single" w:sz="4" w:space="0" w:color="auto"/>
              <w:right w:val="single" w:sz="4" w:space="0" w:color="auto"/>
            </w:tcBorders>
            <w:shd w:val="clear" w:color="auto" w:fill="FFFFFF"/>
            <w:hideMark/>
          </w:tcPr>
          <w:p w14:paraId="683E1AC1" w14:textId="77777777" w:rsidR="00C21671" w:rsidRPr="00D049C7" w:rsidRDefault="00C21671">
            <w:pPr>
              <w:rPr>
                <w:sz w:val="22"/>
                <w:szCs w:val="22"/>
                <w:lang w:val="en-GB"/>
              </w:rPr>
            </w:pPr>
            <w:r w:rsidRPr="00D049C7">
              <w:rPr>
                <w:sz w:val="22"/>
                <w:szCs w:val="22"/>
                <w:lang w:val="en-GB"/>
              </w:rPr>
              <w:t>Investigations</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31954823" w14:textId="77777777" w:rsidR="00C21671" w:rsidRPr="00D049C7" w:rsidRDefault="00C21671">
            <w:pPr>
              <w:rPr>
                <w:sz w:val="22"/>
                <w:szCs w:val="22"/>
                <w:lang w:val="en-GB"/>
              </w:rPr>
            </w:pPr>
          </w:p>
        </w:tc>
        <w:tc>
          <w:tcPr>
            <w:tcW w:w="1050" w:type="pct"/>
            <w:tcBorders>
              <w:top w:val="single" w:sz="4" w:space="0" w:color="auto"/>
              <w:left w:val="single" w:sz="4" w:space="0" w:color="auto"/>
              <w:bottom w:val="single" w:sz="4" w:space="0" w:color="auto"/>
              <w:right w:val="single" w:sz="4" w:space="0" w:color="auto"/>
            </w:tcBorders>
            <w:shd w:val="clear" w:color="auto" w:fill="FFFFFF"/>
            <w:hideMark/>
          </w:tcPr>
          <w:p w14:paraId="46FD4161" w14:textId="77777777" w:rsidR="00C21671" w:rsidRPr="00D049C7" w:rsidRDefault="00C21671">
            <w:pPr>
              <w:rPr>
                <w:sz w:val="22"/>
                <w:szCs w:val="22"/>
                <w:lang w:val="en-GB"/>
              </w:rPr>
            </w:pPr>
            <w:r w:rsidRPr="00D049C7">
              <w:rPr>
                <w:sz w:val="22"/>
                <w:szCs w:val="22"/>
                <w:lang w:val="en-GB"/>
              </w:rPr>
              <w:t xml:space="preserve">Transaminases increased (transient </w:t>
            </w:r>
            <w:r w:rsidRPr="00D049C7">
              <w:rPr>
                <w:sz w:val="22"/>
                <w:szCs w:val="22"/>
                <w:lang w:val="en-GB"/>
              </w:rPr>
              <w:lastRenderedPageBreak/>
              <w:t>abnormality of transaminases), blood alkaline phosphatase increased (transient abnormality of alkaline phosphatase)</w:t>
            </w: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7CC1F7D5" w14:textId="77777777" w:rsidR="00C21671" w:rsidRPr="00D049C7" w:rsidRDefault="00C21671">
            <w:pPr>
              <w:rPr>
                <w:sz w:val="22"/>
                <w:szCs w:val="22"/>
                <w:lang w:val="en-GB"/>
              </w:rPr>
            </w:pP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384D9F2A" w14:textId="77777777" w:rsidR="00C21671" w:rsidRPr="00D049C7" w:rsidRDefault="00C21671">
            <w:pPr>
              <w:rPr>
                <w:sz w:val="22"/>
                <w:szCs w:val="22"/>
                <w:lang w:val="en-GB"/>
              </w:rPr>
            </w:pPr>
          </w:p>
        </w:tc>
        <w:tc>
          <w:tcPr>
            <w:tcW w:w="1100" w:type="pct"/>
            <w:tcBorders>
              <w:top w:val="single" w:sz="4" w:space="0" w:color="auto"/>
              <w:left w:val="single" w:sz="4" w:space="0" w:color="auto"/>
              <w:bottom w:val="single" w:sz="4" w:space="0" w:color="auto"/>
              <w:right w:val="single" w:sz="4" w:space="0" w:color="auto"/>
            </w:tcBorders>
            <w:shd w:val="clear" w:color="auto" w:fill="FFFFFF"/>
          </w:tcPr>
          <w:p w14:paraId="14DFE09B" w14:textId="77777777" w:rsidR="00C21671" w:rsidRPr="00D049C7" w:rsidRDefault="00C21671">
            <w:pPr>
              <w:rPr>
                <w:sz w:val="22"/>
                <w:szCs w:val="22"/>
                <w:lang w:val="en-GB"/>
              </w:rPr>
            </w:pPr>
          </w:p>
        </w:tc>
      </w:tr>
    </w:tbl>
    <w:p w14:paraId="1C21E070" w14:textId="77777777" w:rsidR="00C21671" w:rsidRPr="005F1B9D" w:rsidRDefault="00C21671" w:rsidP="001F5A99">
      <w:pPr>
        <w:ind w:left="851"/>
        <w:rPr>
          <w:sz w:val="24"/>
          <w:szCs w:val="24"/>
          <w:lang w:val="en-GB"/>
        </w:rPr>
      </w:pPr>
    </w:p>
    <w:p w14:paraId="5AABF7E3" w14:textId="77777777" w:rsidR="00C21671" w:rsidRPr="00D049C7" w:rsidRDefault="00C21671" w:rsidP="001F5A99">
      <w:pPr>
        <w:ind w:left="851"/>
        <w:rPr>
          <w:sz w:val="24"/>
          <w:szCs w:val="24"/>
          <w:u w:val="single"/>
          <w:lang w:val="en-GB"/>
        </w:rPr>
      </w:pPr>
      <w:r w:rsidRPr="00D049C7">
        <w:rPr>
          <w:sz w:val="24"/>
          <w:szCs w:val="24"/>
          <w:u w:val="single"/>
          <w:lang w:val="en-GB"/>
        </w:rPr>
        <w:t>Description of selected adverse reactions</w:t>
      </w:r>
    </w:p>
    <w:p w14:paraId="12519915" w14:textId="77777777" w:rsidR="00C21671" w:rsidRPr="005F1B9D" w:rsidRDefault="00C21671" w:rsidP="001F5A99">
      <w:pPr>
        <w:ind w:left="851"/>
        <w:rPr>
          <w:sz w:val="24"/>
          <w:szCs w:val="24"/>
          <w:lang w:val="en-GB"/>
        </w:rPr>
      </w:pPr>
      <w:r w:rsidRPr="005F1B9D">
        <w:rPr>
          <w:sz w:val="24"/>
          <w:szCs w:val="24"/>
          <w:lang w:val="en-GB"/>
        </w:rPr>
        <w:t>*Based on literature reports, the estimated rate of nephrotoxicity in patients receiving low loading dose regimen of average 6 mg/kg twice a day, followed by a maintenance dose of average 6 mg/kg once daily, is around 2%.</w:t>
      </w:r>
    </w:p>
    <w:p w14:paraId="5F6A7765" w14:textId="77777777" w:rsidR="00C21671" w:rsidRPr="005F1B9D" w:rsidRDefault="00C21671" w:rsidP="001F5A99">
      <w:pPr>
        <w:ind w:left="851"/>
        <w:rPr>
          <w:sz w:val="24"/>
          <w:szCs w:val="24"/>
          <w:lang w:val="en-GB"/>
        </w:rPr>
      </w:pPr>
      <w:r w:rsidRPr="005F1B9D">
        <w:rPr>
          <w:sz w:val="24"/>
          <w:szCs w:val="24"/>
          <w:lang w:val="en-GB"/>
        </w:rPr>
        <w:t>In an observational post-authorisation safety study which enrolled 300 patients with a mean age of 63 years (treated for bone and joint infection, endocarditis or other severe infections) who received the high loading dose regimen of 12 mg/kg twice a day (receiving 5 loading doses as a median) followed by a maintenance dose of 12 mg/kg once daily, the observed rate of confirmed nephrotoxicity was 11.0% (95% CI = [7.4%; 15.5%]) over the first 10 days. The cumulative rate of nephrotoxicity from the start of treatment up to 60 days after the last dose was 20.6% (95% CI = [16.0%; 25.8%]). In patients receiving more than 5 high loading doses of 12 mg/kg twice a day, followed by a maintenance dose of 12 mg/kg once daily, the observed cumulative rate of nephrotoxicity from the start of treatment up to 60 days after the last administration was 27% (95% CI = [20.7%; 35.3%]) (see section 4.4).</w:t>
      </w:r>
    </w:p>
    <w:p w14:paraId="12734372" w14:textId="77777777" w:rsidR="00C21671" w:rsidRPr="005F1B9D" w:rsidRDefault="00C21671" w:rsidP="001F5A99">
      <w:pPr>
        <w:ind w:left="851"/>
        <w:rPr>
          <w:sz w:val="24"/>
          <w:szCs w:val="24"/>
          <w:lang w:val="en-GB"/>
        </w:rPr>
      </w:pPr>
    </w:p>
    <w:p w14:paraId="03A617CA" w14:textId="77777777" w:rsidR="00D049C7" w:rsidRDefault="00D049C7" w:rsidP="00D049C7">
      <w:pPr>
        <w:ind w:left="851"/>
        <w:rPr>
          <w:sz w:val="24"/>
          <w:szCs w:val="24"/>
          <w:u w:val="single"/>
          <w:lang w:val="en-GB"/>
        </w:rPr>
      </w:pPr>
      <w:r>
        <w:rPr>
          <w:sz w:val="24"/>
          <w:szCs w:val="24"/>
          <w:u w:val="single"/>
          <w:lang w:val="en-GB"/>
        </w:rPr>
        <w:t>Reporting of suspected adverse reactions</w:t>
      </w:r>
    </w:p>
    <w:p w14:paraId="15EB40AE" w14:textId="77777777" w:rsidR="00D049C7" w:rsidRDefault="00D049C7" w:rsidP="00D049C7">
      <w:pPr>
        <w:ind w:left="851"/>
        <w:rPr>
          <w:sz w:val="24"/>
          <w:szCs w:val="24"/>
          <w:lang w:val="en-GB"/>
        </w:rPr>
      </w:pPr>
      <w:r>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D1D11B3" w14:textId="77777777" w:rsidR="00D049C7" w:rsidRDefault="00D049C7" w:rsidP="00D049C7">
      <w:pPr>
        <w:ind w:left="851"/>
        <w:rPr>
          <w:sz w:val="24"/>
          <w:szCs w:val="24"/>
          <w:lang w:val="en-GB"/>
        </w:rPr>
      </w:pPr>
    </w:p>
    <w:p w14:paraId="5F3CEC99" w14:textId="77777777" w:rsidR="00D049C7" w:rsidRDefault="00D049C7" w:rsidP="00D049C7">
      <w:pPr>
        <w:ind w:left="851"/>
        <w:rPr>
          <w:sz w:val="24"/>
          <w:szCs w:val="24"/>
        </w:rPr>
      </w:pPr>
      <w:r>
        <w:rPr>
          <w:sz w:val="24"/>
          <w:szCs w:val="24"/>
        </w:rPr>
        <w:t>Lægemiddelstyrelsen</w:t>
      </w:r>
    </w:p>
    <w:p w14:paraId="3F4D8B10" w14:textId="77777777" w:rsidR="00D049C7" w:rsidRDefault="00D049C7" w:rsidP="00D049C7">
      <w:pPr>
        <w:ind w:left="851"/>
        <w:rPr>
          <w:sz w:val="24"/>
          <w:szCs w:val="24"/>
        </w:rPr>
      </w:pPr>
      <w:r>
        <w:rPr>
          <w:sz w:val="24"/>
          <w:szCs w:val="24"/>
        </w:rPr>
        <w:t>Axel Heides Gade 1</w:t>
      </w:r>
    </w:p>
    <w:p w14:paraId="1CDCCAB8" w14:textId="77777777" w:rsidR="00D049C7" w:rsidRDefault="00D049C7" w:rsidP="00D049C7">
      <w:pPr>
        <w:ind w:left="851"/>
        <w:rPr>
          <w:sz w:val="24"/>
          <w:szCs w:val="24"/>
        </w:rPr>
      </w:pPr>
      <w:r>
        <w:rPr>
          <w:sz w:val="24"/>
          <w:szCs w:val="24"/>
        </w:rPr>
        <w:t>DK-2300 København S</w:t>
      </w:r>
    </w:p>
    <w:p w14:paraId="5D59A984" w14:textId="77777777" w:rsidR="00D049C7" w:rsidRPr="00EE1F70" w:rsidRDefault="00D049C7" w:rsidP="00D049C7">
      <w:pPr>
        <w:ind w:left="851"/>
        <w:rPr>
          <w:sz w:val="24"/>
          <w:szCs w:val="24"/>
          <w:lang w:val="en-US"/>
        </w:rPr>
      </w:pPr>
      <w:r w:rsidRPr="00EE1F70">
        <w:rPr>
          <w:sz w:val="24"/>
          <w:szCs w:val="24"/>
          <w:lang w:val="en-US"/>
        </w:rPr>
        <w:t>Website: www.meldenbivirkning.dk</w:t>
      </w:r>
    </w:p>
    <w:p w14:paraId="5D8EB948" w14:textId="77777777" w:rsidR="007C5D2A" w:rsidRPr="005F1B9D" w:rsidRDefault="007C5D2A" w:rsidP="007A4CC6">
      <w:pPr>
        <w:tabs>
          <w:tab w:val="left" w:pos="851"/>
        </w:tabs>
        <w:ind w:left="851"/>
        <w:rPr>
          <w:sz w:val="24"/>
          <w:szCs w:val="24"/>
          <w:lang w:val="en-GB"/>
        </w:rPr>
      </w:pPr>
    </w:p>
    <w:p w14:paraId="4766F698" w14:textId="77777777" w:rsidR="007C5D2A" w:rsidRPr="005F1B9D" w:rsidRDefault="007C5D2A" w:rsidP="007C5D2A">
      <w:pPr>
        <w:tabs>
          <w:tab w:val="left" w:pos="851"/>
        </w:tabs>
        <w:ind w:left="851" w:hanging="851"/>
        <w:rPr>
          <w:b/>
          <w:sz w:val="24"/>
          <w:szCs w:val="24"/>
          <w:lang w:val="en-GB"/>
        </w:rPr>
      </w:pPr>
      <w:r w:rsidRPr="005F1B9D">
        <w:rPr>
          <w:b/>
          <w:sz w:val="24"/>
          <w:szCs w:val="24"/>
          <w:lang w:val="en-GB"/>
        </w:rPr>
        <w:t>4.9</w:t>
      </w:r>
      <w:r w:rsidRPr="005F1B9D">
        <w:rPr>
          <w:b/>
          <w:sz w:val="24"/>
          <w:szCs w:val="24"/>
          <w:lang w:val="en-GB"/>
        </w:rPr>
        <w:tab/>
        <w:t>Overdose</w:t>
      </w:r>
    </w:p>
    <w:p w14:paraId="1E3FFA99" w14:textId="77777777" w:rsidR="00C7368C" w:rsidRDefault="00C7368C" w:rsidP="001F5A99">
      <w:pPr>
        <w:ind w:left="851"/>
        <w:rPr>
          <w:sz w:val="24"/>
          <w:szCs w:val="24"/>
          <w:lang w:val="en-GB"/>
        </w:rPr>
      </w:pPr>
    </w:p>
    <w:p w14:paraId="410D4D12" w14:textId="61192F7F" w:rsidR="00C21671" w:rsidRPr="00C7368C" w:rsidRDefault="00C21671" w:rsidP="001F5A99">
      <w:pPr>
        <w:ind w:left="851"/>
        <w:rPr>
          <w:sz w:val="24"/>
          <w:szCs w:val="24"/>
          <w:u w:val="single"/>
          <w:lang w:val="en-GB"/>
        </w:rPr>
      </w:pPr>
      <w:r w:rsidRPr="00C7368C">
        <w:rPr>
          <w:sz w:val="24"/>
          <w:szCs w:val="24"/>
          <w:u w:val="single"/>
          <w:lang w:val="en-GB"/>
        </w:rPr>
        <w:t>Symptoms</w:t>
      </w:r>
    </w:p>
    <w:p w14:paraId="365273FF" w14:textId="77777777" w:rsidR="00C21671" w:rsidRPr="005F1B9D" w:rsidRDefault="00C21671" w:rsidP="001F5A99">
      <w:pPr>
        <w:ind w:left="851"/>
        <w:rPr>
          <w:sz w:val="24"/>
          <w:szCs w:val="24"/>
          <w:lang w:val="en-GB"/>
        </w:rPr>
      </w:pPr>
      <w:r w:rsidRPr="005F1B9D">
        <w:rPr>
          <w:sz w:val="24"/>
          <w:szCs w:val="24"/>
          <w:lang w:val="en-GB"/>
        </w:rPr>
        <w:t xml:space="preserve">Cases of accidental administration of excessive doses to paediatric patients have been reported. In one case agitation occurred in a 29-day-old </w:t>
      </w:r>
      <w:proofErr w:type="spellStart"/>
      <w:r w:rsidRPr="005F1B9D">
        <w:rPr>
          <w:sz w:val="24"/>
          <w:szCs w:val="24"/>
          <w:lang w:val="en-GB"/>
        </w:rPr>
        <w:t>newborn</w:t>
      </w:r>
      <w:proofErr w:type="spellEnd"/>
      <w:r w:rsidRPr="005F1B9D">
        <w:rPr>
          <w:sz w:val="24"/>
          <w:szCs w:val="24"/>
          <w:lang w:val="en-GB"/>
        </w:rPr>
        <w:t xml:space="preserve"> who had been administered 400 mg intravenously (95 mg/kg).</w:t>
      </w:r>
    </w:p>
    <w:p w14:paraId="1438C9EB" w14:textId="77777777" w:rsidR="00C21671" w:rsidRPr="005F1B9D" w:rsidRDefault="00C21671" w:rsidP="001F5A99">
      <w:pPr>
        <w:ind w:left="851"/>
        <w:rPr>
          <w:sz w:val="24"/>
          <w:szCs w:val="24"/>
          <w:lang w:val="en-GB"/>
        </w:rPr>
      </w:pPr>
    </w:p>
    <w:p w14:paraId="61A6EC66" w14:textId="77777777" w:rsidR="00C21671" w:rsidRPr="00C7368C" w:rsidRDefault="00C21671" w:rsidP="001F5A99">
      <w:pPr>
        <w:ind w:left="851"/>
        <w:rPr>
          <w:sz w:val="24"/>
          <w:szCs w:val="24"/>
          <w:u w:val="single"/>
          <w:lang w:val="en-GB"/>
        </w:rPr>
      </w:pPr>
      <w:r w:rsidRPr="00C7368C">
        <w:rPr>
          <w:sz w:val="24"/>
          <w:szCs w:val="24"/>
          <w:u w:val="single"/>
          <w:lang w:val="en-GB"/>
        </w:rPr>
        <w:t>Management</w:t>
      </w:r>
    </w:p>
    <w:p w14:paraId="5BC7EF74" w14:textId="77777777" w:rsidR="00C21671" w:rsidRPr="005F1B9D" w:rsidRDefault="00C21671" w:rsidP="001F5A99">
      <w:pPr>
        <w:ind w:left="851"/>
        <w:rPr>
          <w:sz w:val="24"/>
          <w:szCs w:val="24"/>
          <w:lang w:val="en-GB"/>
        </w:rPr>
      </w:pPr>
      <w:r w:rsidRPr="005F1B9D">
        <w:rPr>
          <w:sz w:val="24"/>
          <w:szCs w:val="24"/>
          <w:lang w:val="en-GB"/>
        </w:rPr>
        <w:t>Treatment of teicoplanin overdose should be symptomatic.</w:t>
      </w:r>
    </w:p>
    <w:p w14:paraId="203A0C49" w14:textId="77777777" w:rsidR="00C21671" w:rsidRPr="005F1B9D" w:rsidRDefault="00C21671" w:rsidP="001F5A99">
      <w:pPr>
        <w:ind w:left="851"/>
        <w:rPr>
          <w:sz w:val="24"/>
          <w:szCs w:val="24"/>
          <w:lang w:val="en-GB"/>
        </w:rPr>
      </w:pPr>
      <w:r w:rsidRPr="005F1B9D">
        <w:rPr>
          <w:sz w:val="24"/>
          <w:szCs w:val="24"/>
          <w:lang w:val="en-GB"/>
        </w:rPr>
        <w:t>Teicoplanin is not removed by haemodialysis and only slowly by peritoneal dialysis.</w:t>
      </w:r>
    </w:p>
    <w:p w14:paraId="5BAF92E6" w14:textId="77777777" w:rsidR="007C5D2A" w:rsidRPr="005F1B9D" w:rsidRDefault="007C5D2A" w:rsidP="001F5A99">
      <w:pPr>
        <w:ind w:left="851"/>
        <w:rPr>
          <w:sz w:val="24"/>
          <w:szCs w:val="24"/>
          <w:lang w:val="en-GB"/>
        </w:rPr>
      </w:pPr>
    </w:p>
    <w:p w14:paraId="79A370AC" w14:textId="77777777" w:rsidR="008F2F8C" w:rsidRPr="005F1B9D" w:rsidRDefault="0042292D" w:rsidP="0042292D">
      <w:pPr>
        <w:tabs>
          <w:tab w:val="left" w:pos="851"/>
        </w:tabs>
        <w:rPr>
          <w:b/>
          <w:sz w:val="24"/>
          <w:szCs w:val="24"/>
          <w:lang w:val="en-GB"/>
        </w:rPr>
      </w:pPr>
      <w:r w:rsidRPr="005F1B9D">
        <w:rPr>
          <w:b/>
          <w:sz w:val="24"/>
          <w:szCs w:val="24"/>
          <w:lang w:val="en-GB"/>
        </w:rPr>
        <w:t>4.10</w:t>
      </w:r>
      <w:r w:rsidRPr="005F1B9D">
        <w:rPr>
          <w:b/>
          <w:sz w:val="24"/>
          <w:szCs w:val="24"/>
          <w:lang w:val="en-GB"/>
        </w:rPr>
        <w:tab/>
        <w:t>Legal status</w:t>
      </w:r>
    </w:p>
    <w:p w14:paraId="0E265EA3" w14:textId="29CFB5D5" w:rsidR="00AD2E36" w:rsidRPr="005F1B9D" w:rsidRDefault="001638E7" w:rsidP="00AD2E36">
      <w:pPr>
        <w:tabs>
          <w:tab w:val="left" w:pos="851"/>
        </w:tabs>
        <w:ind w:left="851"/>
        <w:rPr>
          <w:sz w:val="24"/>
          <w:szCs w:val="24"/>
          <w:lang w:val="en-GB"/>
        </w:rPr>
      </w:pPr>
      <w:r w:rsidRPr="005F1B9D">
        <w:rPr>
          <w:sz w:val="24"/>
          <w:szCs w:val="24"/>
          <w:lang w:val="en-GB"/>
        </w:rPr>
        <w:t>B</w:t>
      </w:r>
    </w:p>
    <w:p w14:paraId="71095945" w14:textId="77777777" w:rsidR="007C5D2A" w:rsidRPr="005F1B9D" w:rsidRDefault="007C5D2A" w:rsidP="003E0341">
      <w:pPr>
        <w:tabs>
          <w:tab w:val="left" w:pos="851"/>
        </w:tabs>
        <w:ind w:left="851"/>
        <w:rPr>
          <w:sz w:val="24"/>
          <w:szCs w:val="24"/>
          <w:lang w:val="en-GB"/>
        </w:rPr>
      </w:pPr>
    </w:p>
    <w:p w14:paraId="0EB2A5E7" w14:textId="17244536" w:rsidR="00136C61" w:rsidRDefault="00136C61">
      <w:pPr>
        <w:rPr>
          <w:sz w:val="24"/>
          <w:szCs w:val="24"/>
          <w:lang w:val="en-GB"/>
        </w:rPr>
      </w:pPr>
      <w:r>
        <w:rPr>
          <w:sz w:val="24"/>
          <w:szCs w:val="24"/>
          <w:lang w:val="en-GB"/>
        </w:rPr>
        <w:br w:type="page"/>
      </w:r>
    </w:p>
    <w:p w14:paraId="657FD87F" w14:textId="77777777" w:rsidR="00AD2E36" w:rsidRPr="005F1B9D" w:rsidRDefault="00AD2E36" w:rsidP="003E0341">
      <w:pPr>
        <w:tabs>
          <w:tab w:val="left" w:pos="851"/>
        </w:tabs>
        <w:ind w:left="851"/>
        <w:rPr>
          <w:sz w:val="24"/>
          <w:szCs w:val="24"/>
          <w:lang w:val="en-GB"/>
        </w:rPr>
      </w:pPr>
    </w:p>
    <w:p w14:paraId="76934FE1" w14:textId="77777777" w:rsidR="007C5D2A" w:rsidRPr="005F1B9D" w:rsidRDefault="007C5D2A" w:rsidP="007C5D2A">
      <w:pPr>
        <w:tabs>
          <w:tab w:val="left" w:pos="851"/>
        </w:tabs>
        <w:rPr>
          <w:b/>
          <w:sz w:val="24"/>
          <w:szCs w:val="24"/>
          <w:lang w:val="en-GB"/>
        </w:rPr>
      </w:pPr>
      <w:r w:rsidRPr="005F1B9D">
        <w:rPr>
          <w:b/>
          <w:sz w:val="24"/>
          <w:szCs w:val="24"/>
          <w:lang w:val="en-GB"/>
        </w:rPr>
        <w:t>5.</w:t>
      </w:r>
      <w:r w:rsidRPr="005F1B9D">
        <w:rPr>
          <w:b/>
          <w:sz w:val="24"/>
          <w:szCs w:val="24"/>
          <w:lang w:val="en-GB"/>
        </w:rPr>
        <w:tab/>
        <w:t>PHARMACOLOGICAL PROPERTIES</w:t>
      </w:r>
    </w:p>
    <w:p w14:paraId="0C6C5717" w14:textId="77777777" w:rsidR="007C5D2A" w:rsidRPr="005F1B9D" w:rsidRDefault="007C5D2A" w:rsidP="003E0341">
      <w:pPr>
        <w:tabs>
          <w:tab w:val="left" w:pos="851"/>
        </w:tabs>
        <w:ind w:left="851"/>
        <w:rPr>
          <w:sz w:val="24"/>
          <w:szCs w:val="24"/>
          <w:lang w:val="en-GB"/>
        </w:rPr>
      </w:pPr>
    </w:p>
    <w:p w14:paraId="3355B3A5" w14:textId="77777777" w:rsidR="007C5D2A" w:rsidRPr="005F1B9D" w:rsidRDefault="007C5D2A" w:rsidP="007C5D2A">
      <w:pPr>
        <w:tabs>
          <w:tab w:val="left" w:pos="851"/>
        </w:tabs>
        <w:ind w:left="851" w:hanging="851"/>
        <w:rPr>
          <w:b/>
          <w:sz w:val="24"/>
          <w:szCs w:val="24"/>
          <w:lang w:val="en-GB"/>
        </w:rPr>
      </w:pPr>
      <w:r w:rsidRPr="005F1B9D">
        <w:rPr>
          <w:b/>
          <w:sz w:val="24"/>
          <w:szCs w:val="24"/>
          <w:lang w:val="en-GB"/>
        </w:rPr>
        <w:t>5.1</w:t>
      </w:r>
      <w:r w:rsidRPr="005F1B9D">
        <w:rPr>
          <w:b/>
          <w:sz w:val="24"/>
          <w:szCs w:val="24"/>
          <w:lang w:val="en-GB"/>
        </w:rPr>
        <w:tab/>
        <w:t>Pharmacodynamic properties</w:t>
      </w:r>
      <w:r w:rsidRPr="005F1B9D">
        <w:rPr>
          <w:b/>
          <w:sz w:val="24"/>
          <w:szCs w:val="24"/>
          <w:lang w:val="en-GB"/>
        </w:rPr>
        <w:tab/>
      </w:r>
    </w:p>
    <w:p w14:paraId="5180B567" w14:textId="77777777" w:rsidR="00C21671" w:rsidRPr="005F1B9D" w:rsidRDefault="00C21671" w:rsidP="001F5A99">
      <w:pPr>
        <w:ind w:left="851"/>
        <w:rPr>
          <w:sz w:val="24"/>
          <w:szCs w:val="24"/>
          <w:lang w:val="en-GB"/>
        </w:rPr>
      </w:pPr>
      <w:r w:rsidRPr="005F1B9D">
        <w:rPr>
          <w:sz w:val="24"/>
          <w:szCs w:val="24"/>
          <w:lang w:val="en-GB"/>
        </w:rPr>
        <w:t xml:space="preserve">Pharmacotherapeutic group: Other </w:t>
      </w:r>
      <w:proofErr w:type="spellStart"/>
      <w:r w:rsidRPr="005F1B9D">
        <w:rPr>
          <w:sz w:val="24"/>
          <w:szCs w:val="24"/>
          <w:lang w:val="en-GB"/>
        </w:rPr>
        <w:t>antibacterials</w:t>
      </w:r>
      <w:proofErr w:type="spellEnd"/>
      <w:r w:rsidRPr="005F1B9D">
        <w:rPr>
          <w:sz w:val="24"/>
          <w:szCs w:val="24"/>
          <w:lang w:val="en-GB"/>
        </w:rPr>
        <w:t xml:space="preserve">, </w:t>
      </w:r>
      <w:proofErr w:type="spellStart"/>
      <w:r w:rsidRPr="005F1B9D">
        <w:rPr>
          <w:sz w:val="24"/>
          <w:szCs w:val="24"/>
          <w:lang w:val="en-GB"/>
        </w:rPr>
        <w:t>glycopeptide</w:t>
      </w:r>
      <w:proofErr w:type="spellEnd"/>
      <w:r w:rsidRPr="005F1B9D">
        <w:rPr>
          <w:sz w:val="24"/>
          <w:szCs w:val="24"/>
          <w:lang w:val="en-GB"/>
        </w:rPr>
        <w:t xml:space="preserve"> </w:t>
      </w:r>
      <w:proofErr w:type="spellStart"/>
      <w:r w:rsidRPr="005F1B9D">
        <w:rPr>
          <w:sz w:val="24"/>
          <w:szCs w:val="24"/>
          <w:lang w:val="en-GB"/>
        </w:rPr>
        <w:t>antibacterials</w:t>
      </w:r>
      <w:proofErr w:type="spellEnd"/>
      <w:r w:rsidRPr="005F1B9D">
        <w:rPr>
          <w:sz w:val="24"/>
          <w:szCs w:val="24"/>
          <w:lang w:val="en-GB"/>
        </w:rPr>
        <w:t xml:space="preserve">, ATC code: J01XA02 </w:t>
      </w:r>
    </w:p>
    <w:p w14:paraId="51BC19FE" w14:textId="77777777" w:rsidR="00C21671" w:rsidRPr="005F1B9D" w:rsidRDefault="00C21671" w:rsidP="001F5A99">
      <w:pPr>
        <w:ind w:left="851"/>
        <w:rPr>
          <w:sz w:val="24"/>
          <w:szCs w:val="24"/>
          <w:lang w:val="en-GB"/>
        </w:rPr>
      </w:pPr>
    </w:p>
    <w:p w14:paraId="383DFC7E" w14:textId="77777777" w:rsidR="00C21671" w:rsidRPr="005F1B9D" w:rsidRDefault="00C21671" w:rsidP="001F5A99">
      <w:pPr>
        <w:ind w:left="851"/>
        <w:rPr>
          <w:sz w:val="24"/>
          <w:szCs w:val="24"/>
          <w:u w:val="single"/>
          <w:lang w:val="en-GB"/>
        </w:rPr>
      </w:pPr>
      <w:r w:rsidRPr="005F1B9D">
        <w:rPr>
          <w:sz w:val="24"/>
          <w:szCs w:val="24"/>
          <w:u w:val="single"/>
          <w:lang w:val="en-GB"/>
        </w:rPr>
        <w:t>Mechanism of action</w:t>
      </w:r>
    </w:p>
    <w:p w14:paraId="3D0C31BC" w14:textId="77777777" w:rsidR="00C21671" w:rsidRPr="005F1B9D" w:rsidRDefault="00C21671" w:rsidP="001F5A99">
      <w:pPr>
        <w:ind w:left="851"/>
        <w:rPr>
          <w:sz w:val="24"/>
          <w:szCs w:val="24"/>
          <w:lang w:val="en-GB"/>
        </w:rPr>
      </w:pPr>
      <w:r w:rsidRPr="005F1B9D">
        <w:rPr>
          <w:sz w:val="24"/>
          <w:szCs w:val="24"/>
          <w:lang w:val="en-GB"/>
        </w:rPr>
        <w:t>Teicoplanin inhibits the growth of susceptible organisms by interfering with cell-wall biosynthesis at a site different from that affected by beta-lactams. Peptidoglycan synthesis is blocked by specific binding to D-alanyl-D-alanine residues.</w:t>
      </w:r>
    </w:p>
    <w:p w14:paraId="17DCC979" w14:textId="77777777" w:rsidR="00C21671" w:rsidRPr="005F1B9D" w:rsidRDefault="00C21671" w:rsidP="001F5A99">
      <w:pPr>
        <w:ind w:left="851"/>
        <w:rPr>
          <w:sz w:val="24"/>
          <w:szCs w:val="24"/>
          <w:lang w:val="en-GB"/>
        </w:rPr>
      </w:pPr>
    </w:p>
    <w:p w14:paraId="0C29E813" w14:textId="77777777" w:rsidR="00C21671" w:rsidRPr="005F1B9D" w:rsidRDefault="00C21671" w:rsidP="001F5A99">
      <w:pPr>
        <w:ind w:left="851"/>
        <w:rPr>
          <w:sz w:val="24"/>
          <w:szCs w:val="24"/>
          <w:u w:val="single"/>
          <w:lang w:val="en-GB"/>
        </w:rPr>
      </w:pPr>
      <w:r w:rsidRPr="005F1B9D">
        <w:rPr>
          <w:sz w:val="24"/>
          <w:szCs w:val="24"/>
          <w:u w:val="single"/>
          <w:lang w:val="en-GB"/>
        </w:rPr>
        <w:t>Mechanism of resistance</w:t>
      </w:r>
    </w:p>
    <w:p w14:paraId="3EB8CE76" w14:textId="77777777" w:rsidR="00C21671" w:rsidRPr="005F1B9D" w:rsidRDefault="00C21671" w:rsidP="001F5A99">
      <w:pPr>
        <w:ind w:left="851"/>
        <w:rPr>
          <w:sz w:val="24"/>
          <w:szCs w:val="24"/>
          <w:lang w:val="en-GB"/>
        </w:rPr>
      </w:pPr>
      <w:r w:rsidRPr="005F1B9D">
        <w:rPr>
          <w:sz w:val="24"/>
          <w:szCs w:val="24"/>
          <w:lang w:val="en-GB"/>
        </w:rPr>
        <w:t>Resistance to teicoplanin can be based on the following mechanisms:</w:t>
      </w:r>
    </w:p>
    <w:p w14:paraId="52D54920" w14:textId="77777777" w:rsidR="00C21671" w:rsidRPr="00380B7A" w:rsidRDefault="00C21671" w:rsidP="00380B7A">
      <w:pPr>
        <w:pStyle w:val="Listeafsnit"/>
        <w:numPr>
          <w:ilvl w:val="0"/>
          <w:numId w:val="13"/>
        </w:numPr>
        <w:ind w:left="1276" w:hanging="425"/>
        <w:rPr>
          <w:sz w:val="24"/>
          <w:szCs w:val="24"/>
          <w:lang w:val="en-GB"/>
        </w:rPr>
      </w:pPr>
      <w:r w:rsidRPr="00380B7A">
        <w:rPr>
          <w:sz w:val="24"/>
          <w:szCs w:val="24"/>
          <w:lang w:val="en-GB"/>
        </w:rPr>
        <w:t xml:space="preserve">Modified target structure: this form of resistance has occurred particularly in </w:t>
      </w:r>
      <w:r w:rsidRPr="00380B7A">
        <w:rPr>
          <w:rStyle w:val="Bodytext2Italic"/>
          <w:rFonts w:ascii="Times New Roman" w:hAnsi="Times New Roman" w:cs="Times New Roman"/>
          <w:sz w:val="24"/>
          <w:szCs w:val="24"/>
          <w:lang w:val="en-GB"/>
        </w:rPr>
        <w:t>Enterococcus faecium.</w:t>
      </w:r>
      <w:r w:rsidRPr="00380B7A">
        <w:rPr>
          <w:sz w:val="24"/>
          <w:szCs w:val="24"/>
          <w:lang w:val="en-GB"/>
        </w:rPr>
        <w:t xml:space="preserve"> The modification is based on exchange of the terminal D-alanine-D-alanine function of the amino-acid chain in a murein precursor with D- Ala-D-lactate, thus reducing the affinity to vancomycin. The responsible enzymes are a newly synthesised D-lactate dehydrogenase or </w:t>
      </w:r>
      <w:r w:rsidRPr="00380B7A">
        <w:rPr>
          <w:sz w:val="24"/>
          <w:szCs w:val="24"/>
          <w:lang w:val="en-GB" w:eastAsia="fr-FR" w:bidi="fr-FR"/>
        </w:rPr>
        <w:t>ligase.</w:t>
      </w:r>
    </w:p>
    <w:p w14:paraId="5B633CAC" w14:textId="77777777" w:rsidR="00C21671" w:rsidRPr="00380B7A" w:rsidRDefault="00C21671" w:rsidP="00380B7A">
      <w:pPr>
        <w:pStyle w:val="Listeafsnit"/>
        <w:numPr>
          <w:ilvl w:val="0"/>
          <w:numId w:val="13"/>
        </w:numPr>
        <w:ind w:left="1276" w:hanging="425"/>
        <w:rPr>
          <w:sz w:val="24"/>
          <w:szCs w:val="24"/>
          <w:lang w:val="en-GB"/>
        </w:rPr>
      </w:pPr>
      <w:r w:rsidRPr="00380B7A">
        <w:rPr>
          <w:sz w:val="24"/>
          <w:szCs w:val="24"/>
          <w:lang w:val="en-GB"/>
        </w:rPr>
        <w:t>The reduced sensitivity or resistance of staphylococci to teicoplanin is based on the overproduction of murein precursors to which teicoplanin is bound.</w:t>
      </w:r>
    </w:p>
    <w:p w14:paraId="091B697B" w14:textId="77777777" w:rsidR="00C21671" w:rsidRPr="005F1B9D" w:rsidRDefault="00C21671" w:rsidP="001F5A99">
      <w:pPr>
        <w:ind w:left="851"/>
        <w:rPr>
          <w:sz w:val="24"/>
          <w:szCs w:val="24"/>
          <w:lang w:val="en-GB"/>
        </w:rPr>
      </w:pPr>
    </w:p>
    <w:p w14:paraId="7BAA42BC" w14:textId="77777777" w:rsidR="00C21671" w:rsidRPr="005F1B9D" w:rsidRDefault="00C21671" w:rsidP="001F5A99">
      <w:pPr>
        <w:ind w:left="851"/>
        <w:rPr>
          <w:sz w:val="24"/>
          <w:szCs w:val="24"/>
          <w:lang w:val="en-GB"/>
        </w:rPr>
      </w:pPr>
      <w:r w:rsidRPr="005F1B9D">
        <w:rPr>
          <w:sz w:val="24"/>
          <w:szCs w:val="24"/>
          <w:lang w:val="en-GB"/>
        </w:rPr>
        <w:t>Cross-resistance between teicoplanin and the glycoprotein vancomycin may occur. A number of vancomycin-resistant enterococci are sensitive to teicoplanin (Van-B phenotype).</w:t>
      </w:r>
    </w:p>
    <w:p w14:paraId="4DCF2932" w14:textId="77777777" w:rsidR="00C21671" w:rsidRPr="005F1B9D" w:rsidRDefault="00C21671" w:rsidP="001F5A99">
      <w:pPr>
        <w:ind w:left="851"/>
        <w:rPr>
          <w:sz w:val="24"/>
          <w:szCs w:val="24"/>
          <w:lang w:val="en-GB"/>
        </w:rPr>
      </w:pPr>
    </w:p>
    <w:p w14:paraId="1F6C4998" w14:textId="77777777" w:rsidR="00C21671" w:rsidRPr="005F1B9D" w:rsidRDefault="00C21671" w:rsidP="001F5A99">
      <w:pPr>
        <w:ind w:left="851"/>
        <w:rPr>
          <w:sz w:val="24"/>
          <w:szCs w:val="24"/>
          <w:u w:val="single"/>
          <w:lang w:val="en-GB"/>
        </w:rPr>
      </w:pPr>
      <w:r w:rsidRPr="005F1B9D">
        <w:rPr>
          <w:sz w:val="24"/>
          <w:szCs w:val="24"/>
          <w:u w:val="single"/>
          <w:lang w:val="en-GB"/>
        </w:rPr>
        <w:t>Susceptibility testing breakpoints</w:t>
      </w:r>
    </w:p>
    <w:p w14:paraId="18500B50" w14:textId="77777777" w:rsidR="00C21671" w:rsidRPr="005F1B9D" w:rsidRDefault="00C21671" w:rsidP="001F5A99">
      <w:pPr>
        <w:ind w:left="851"/>
        <w:rPr>
          <w:bCs/>
          <w:sz w:val="24"/>
          <w:szCs w:val="24"/>
          <w:lang w:val="en-GB"/>
        </w:rPr>
      </w:pPr>
      <w:r w:rsidRPr="005F1B9D">
        <w:rPr>
          <w:color w:val="000000"/>
          <w:sz w:val="24"/>
          <w:szCs w:val="24"/>
          <w:lang w:val="en-GB"/>
        </w:rPr>
        <w:t xml:space="preserve">MIC (minimum inhibitory concentration) interpretive criteria for susceptibility testing have been established by the European Committee on Antimicrobial Susceptibility Testing (EUCAST) for teicoplanin and are listed here: </w:t>
      </w:r>
      <w:hyperlink r:id="rId8" w:history="1">
        <w:r w:rsidRPr="005F1B9D">
          <w:rPr>
            <w:rStyle w:val="Hyperlink"/>
            <w:sz w:val="24"/>
            <w:szCs w:val="24"/>
            <w:lang w:val="en-GB"/>
          </w:rPr>
          <w:t>https://www.ema.europa.eu/documents/other/minimum-inhibitory-concentration-mic-breakpoints_en.xlsx</w:t>
        </w:r>
      </w:hyperlink>
    </w:p>
    <w:p w14:paraId="00DAD6B0" w14:textId="77777777" w:rsidR="00C21671" w:rsidRPr="005F1B9D" w:rsidRDefault="00C21671" w:rsidP="001F5A99">
      <w:pPr>
        <w:ind w:left="851"/>
        <w:rPr>
          <w:sz w:val="24"/>
          <w:szCs w:val="24"/>
          <w:lang w:val="en-GB"/>
        </w:rPr>
      </w:pPr>
    </w:p>
    <w:p w14:paraId="666AD981" w14:textId="77777777" w:rsidR="00C21671" w:rsidRPr="005F1B9D" w:rsidRDefault="00C21671" w:rsidP="001F5A99">
      <w:pPr>
        <w:ind w:left="851"/>
        <w:rPr>
          <w:sz w:val="24"/>
          <w:szCs w:val="24"/>
          <w:u w:val="single"/>
          <w:lang w:val="en-GB"/>
        </w:rPr>
      </w:pPr>
      <w:r w:rsidRPr="005F1B9D">
        <w:rPr>
          <w:sz w:val="24"/>
          <w:szCs w:val="24"/>
          <w:u w:val="single"/>
          <w:lang w:val="en-GB"/>
        </w:rPr>
        <w:t>Pharmacokinetic/Pharmacodynamic relationship</w:t>
      </w:r>
    </w:p>
    <w:p w14:paraId="2C271337" w14:textId="77777777" w:rsidR="00C21671" w:rsidRPr="005F1B9D" w:rsidRDefault="00C21671" w:rsidP="001F5A99">
      <w:pPr>
        <w:ind w:left="851"/>
        <w:rPr>
          <w:sz w:val="24"/>
          <w:szCs w:val="24"/>
          <w:lang w:val="en-GB"/>
        </w:rPr>
      </w:pPr>
      <w:r w:rsidRPr="005F1B9D">
        <w:rPr>
          <w:sz w:val="24"/>
          <w:szCs w:val="24"/>
          <w:lang w:val="en-GB"/>
        </w:rPr>
        <w:t>Teicoplanin antimicrobial activity depends essentially on the duration of time during which the substance level is higher than the minimum inhibitory concentration (MIC) of the pathogen.</w:t>
      </w:r>
    </w:p>
    <w:p w14:paraId="7218F2C1" w14:textId="77777777" w:rsidR="00C21671" w:rsidRPr="005F1B9D" w:rsidRDefault="00C21671" w:rsidP="001F5A99">
      <w:pPr>
        <w:ind w:left="851"/>
        <w:rPr>
          <w:sz w:val="24"/>
          <w:szCs w:val="24"/>
          <w:lang w:val="en-GB"/>
        </w:rPr>
      </w:pPr>
    </w:p>
    <w:p w14:paraId="4225C4C8" w14:textId="77777777" w:rsidR="00C21671" w:rsidRPr="005F1B9D" w:rsidRDefault="00C21671" w:rsidP="001F5A99">
      <w:pPr>
        <w:ind w:left="851"/>
        <w:rPr>
          <w:sz w:val="24"/>
          <w:szCs w:val="24"/>
          <w:lang w:val="en-GB"/>
        </w:rPr>
      </w:pPr>
      <w:r w:rsidRPr="005F1B9D">
        <w:rPr>
          <w:sz w:val="24"/>
          <w:szCs w:val="24"/>
          <w:lang w:val="en-GB"/>
        </w:rPr>
        <w:t>Susceptibility</w:t>
      </w:r>
    </w:p>
    <w:p w14:paraId="3DFB116F" w14:textId="10660146" w:rsidR="00C21671" w:rsidRDefault="00C21671" w:rsidP="001F5A99">
      <w:pPr>
        <w:ind w:left="851"/>
        <w:rPr>
          <w:sz w:val="24"/>
          <w:szCs w:val="24"/>
          <w:lang w:val="en-GB"/>
        </w:rPr>
      </w:pPr>
      <w:r w:rsidRPr="005F1B9D">
        <w:rPr>
          <w:sz w:val="24"/>
          <w:szCs w:val="24"/>
          <w:lang w:val="en-GB"/>
        </w:rPr>
        <w:t>The prevalence of resistance may vary geographically and over time for selected species and local information on resistance is desirable, particularly when treating severe infections. As necessary, expert advice should be sought when the local prevalence of resistance is such that the utility of the agent in at least some of types of infections is questionable.</w:t>
      </w:r>
    </w:p>
    <w:p w14:paraId="0D0A5875" w14:textId="60F03B79" w:rsidR="00161141" w:rsidRDefault="00161141" w:rsidP="001F5A99">
      <w:pPr>
        <w:ind w:left="851"/>
        <w:rPr>
          <w:sz w:val="24"/>
          <w:szCs w:val="24"/>
          <w:lang w:val="en-GB"/>
        </w:rPr>
      </w:pPr>
    </w:p>
    <w:tbl>
      <w:tblPr>
        <w:tblStyle w:val="Tabel-Gitter"/>
        <w:tblW w:w="0" w:type="auto"/>
        <w:tblInd w:w="851" w:type="dxa"/>
        <w:tblBorders>
          <w:top w:val="single" w:sz="18" w:space="0" w:color="auto"/>
          <w:left w:val="none" w:sz="0" w:space="0" w:color="auto"/>
          <w:bottom w:val="single" w:sz="18" w:space="0" w:color="auto"/>
          <w:right w:val="none" w:sz="0" w:space="0" w:color="auto"/>
          <w:insideH w:val="single" w:sz="18" w:space="0" w:color="auto"/>
        </w:tblBorders>
        <w:tblLook w:val="04A0" w:firstRow="1" w:lastRow="0" w:firstColumn="1" w:lastColumn="0" w:noHBand="0" w:noVBand="1"/>
      </w:tblPr>
      <w:tblGrid>
        <w:gridCol w:w="8787"/>
      </w:tblGrid>
      <w:tr w:rsidR="0096116B" w14:paraId="7882ABD9" w14:textId="77777777" w:rsidTr="0096116B">
        <w:tc>
          <w:tcPr>
            <w:tcW w:w="9628" w:type="dxa"/>
          </w:tcPr>
          <w:p w14:paraId="551326F4" w14:textId="77777777" w:rsidR="0096116B" w:rsidRPr="005F1B9D" w:rsidRDefault="0096116B" w:rsidP="0096116B">
            <w:pPr>
              <w:ind w:left="33"/>
              <w:rPr>
                <w:rFonts w:ascii="Times New Roman" w:hAnsi="Times New Roman" w:cs="Times New Roman"/>
                <w:b/>
                <w:sz w:val="24"/>
                <w:szCs w:val="24"/>
                <w:lang w:val="en-GB"/>
              </w:rPr>
            </w:pPr>
            <w:r w:rsidRPr="005F1B9D">
              <w:rPr>
                <w:rFonts w:ascii="Times New Roman" w:hAnsi="Times New Roman" w:cs="Times New Roman"/>
                <w:b/>
                <w:sz w:val="24"/>
                <w:szCs w:val="24"/>
                <w:lang w:val="en-GB"/>
              </w:rPr>
              <w:t>Commonly susceptible species</w:t>
            </w:r>
          </w:p>
          <w:p w14:paraId="5ACA382E" w14:textId="77777777" w:rsidR="0096116B" w:rsidRPr="005F1B9D" w:rsidRDefault="0096116B" w:rsidP="0096116B">
            <w:pPr>
              <w:ind w:left="33"/>
              <w:rPr>
                <w:rFonts w:ascii="Times New Roman" w:hAnsi="Times New Roman" w:cs="Times New Roman"/>
                <w:b/>
                <w:i/>
                <w:sz w:val="24"/>
                <w:szCs w:val="24"/>
                <w:lang w:val="en-GB"/>
              </w:rPr>
            </w:pPr>
            <w:r w:rsidRPr="005F1B9D">
              <w:rPr>
                <w:rFonts w:ascii="Times New Roman" w:hAnsi="Times New Roman" w:cs="Times New Roman"/>
                <w:b/>
                <w:i/>
                <w:sz w:val="24"/>
                <w:szCs w:val="24"/>
                <w:lang w:val="en-GB"/>
              </w:rPr>
              <w:t>Aerobic Gram-positive bacteria</w:t>
            </w:r>
          </w:p>
          <w:p w14:paraId="1ADA18E0" w14:textId="77777777" w:rsidR="0096116B" w:rsidRPr="005F1B9D" w:rsidRDefault="0096116B" w:rsidP="0096116B">
            <w:pPr>
              <w:ind w:left="33"/>
              <w:rPr>
                <w:rFonts w:ascii="Times New Roman" w:hAnsi="Times New Roman" w:cs="Times New Roman"/>
                <w:i/>
                <w:sz w:val="24"/>
                <w:szCs w:val="24"/>
                <w:lang w:val="en-GB"/>
              </w:rPr>
            </w:pPr>
            <w:r w:rsidRPr="005F1B9D">
              <w:rPr>
                <w:rFonts w:ascii="Times New Roman" w:hAnsi="Times New Roman" w:cs="Times New Roman"/>
                <w:i/>
                <w:sz w:val="24"/>
                <w:szCs w:val="24"/>
                <w:lang w:val="en-GB"/>
              </w:rPr>
              <w:t xml:space="preserve">Corynebacterium </w:t>
            </w:r>
            <w:proofErr w:type="spellStart"/>
            <w:r w:rsidRPr="005F1B9D">
              <w:rPr>
                <w:rFonts w:ascii="Times New Roman" w:hAnsi="Times New Roman" w:cs="Times New Roman"/>
                <w:i/>
                <w:sz w:val="24"/>
                <w:szCs w:val="24"/>
                <w:lang w:val="en-GB"/>
              </w:rPr>
              <w:t>jeikeium</w:t>
            </w:r>
            <w:proofErr w:type="spellEnd"/>
            <w:r w:rsidRPr="005F1B9D">
              <w:rPr>
                <w:rFonts w:ascii="Times New Roman" w:hAnsi="Times New Roman" w:cs="Times New Roman"/>
                <w:i/>
                <w:sz w:val="24"/>
                <w:szCs w:val="24"/>
                <w:vertAlign w:val="superscript"/>
                <w:lang w:val="en-GB"/>
              </w:rPr>
              <w:t>α</w:t>
            </w:r>
          </w:p>
          <w:p w14:paraId="3BF90CE3" w14:textId="77777777" w:rsidR="0096116B" w:rsidRPr="005F1B9D" w:rsidRDefault="0096116B" w:rsidP="0096116B">
            <w:pPr>
              <w:ind w:left="33"/>
              <w:rPr>
                <w:rFonts w:ascii="Times New Roman" w:hAnsi="Times New Roman" w:cs="Times New Roman"/>
                <w:i/>
                <w:sz w:val="24"/>
                <w:szCs w:val="24"/>
                <w:vertAlign w:val="superscript"/>
                <w:lang w:val="en-GB"/>
              </w:rPr>
            </w:pPr>
            <w:r w:rsidRPr="005F1B9D">
              <w:rPr>
                <w:rFonts w:ascii="Times New Roman" w:hAnsi="Times New Roman" w:cs="Times New Roman"/>
                <w:i/>
                <w:sz w:val="24"/>
                <w:szCs w:val="24"/>
                <w:lang w:val="en-GB"/>
              </w:rPr>
              <w:t>Enterococcus faecalis</w:t>
            </w:r>
          </w:p>
          <w:p w14:paraId="5C702D31" w14:textId="77777777" w:rsidR="0096116B" w:rsidRPr="005F1B9D" w:rsidRDefault="0096116B" w:rsidP="0096116B">
            <w:pPr>
              <w:ind w:left="33"/>
              <w:rPr>
                <w:rFonts w:ascii="Times New Roman" w:hAnsi="Times New Roman" w:cs="Times New Roman"/>
                <w:i/>
                <w:sz w:val="24"/>
                <w:szCs w:val="24"/>
                <w:lang w:val="en-GB"/>
              </w:rPr>
            </w:pPr>
            <w:r w:rsidRPr="005F1B9D">
              <w:rPr>
                <w:rFonts w:ascii="Times New Roman" w:hAnsi="Times New Roman" w:cs="Times New Roman"/>
                <w:i/>
                <w:sz w:val="24"/>
                <w:szCs w:val="24"/>
                <w:lang w:val="en-GB"/>
              </w:rPr>
              <w:t>Staphylococcus aureus (</w:t>
            </w:r>
            <w:r w:rsidRPr="005F1B9D">
              <w:rPr>
                <w:rFonts w:ascii="Times New Roman" w:hAnsi="Times New Roman" w:cs="Times New Roman"/>
                <w:sz w:val="24"/>
                <w:szCs w:val="24"/>
                <w:lang w:val="en-GB"/>
              </w:rPr>
              <w:t>including methicillin-resistant strains</w:t>
            </w:r>
            <w:r w:rsidRPr="005F1B9D">
              <w:rPr>
                <w:rFonts w:ascii="Times New Roman" w:hAnsi="Times New Roman" w:cs="Times New Roman"/>
                <w:i/>
                <w:sz w:val="24"/>
                <w:szCs w:val="24"/>
                <w:lang w:val="en-GB"/>
              </w:rPr>
              <w:t>)</w:t>
            </w:r>
          </w:p>
          <w:p w14:paraId="56828AA4" w14:textId="77777777" w:rsidR="0096116B" w:rsidRPr="005F1B9D" w:rsidRDefault="0096116B" w:rsidP="0096116B">
            <w:pPr>
              <w:ind w:left="33"/>
              <w:rPr>
                <w:rFonts w:ascii="Times New Roman" w:hAnsi="Times New Roman" w:cs="Times New Roman"/>
                <w:i/>
                <w:sz w:val="24"/>
                <w:szCs w:val="24"/>
                <w:lang w:val="en-GB"/>
              </w:rPr>
            </w:pPr>
            <w:r w:rsidRPr="005F1B9D">
              <w:rPr>
                <w:rFonts w:ascii="Times New Roman" w:hAnsi="Times New Roman" w:cs="Times New Roman"/>
                <w:i/>
                <w:sz w:val="24"/>
                <w:szCs w:val="24"/>
                <w:lang w:val="en-GB"/>
              </w:rPr>
              <w:lastRenderedPageBreak/>
              <w:t>Streptococcus agalactiae</w:t>
            </w:r>
          </w:p>
          <w:p w14:paraId="690D873F" w14:textId="77777777" w:rsidR="0096116B" w:rsidRPr="005F1B9D" w:rsidRDefault="0096116B" w:rsidP="0096116B">
            <w:pPr>
              <w:ind w:left="33"/>
              <w:rPr>
                <w:rFonts w:ascii="Times New Roman" w:hAnsi="Times New Roman" w:cs="Times New Roman"/>
                <w:i/>
                <w:sz w:val="24"/>
                <w:szCs w:val="24"/>
                <w:lang w:val="en-GB"/>
              </w:rPr>
            </w:pPr>
            <w:r w:rsidRPr="005F1B9D">
              <w:rPr>
                <w:rFonts w:ascii="Times New Roman" w:hAnsi="Times New Roman" w:cs="Times New Roman"/>
                <w:i/>
                <w:sz w:val="24"/>
                <w:szCs w:val="24"/>
                <w:lang w:val="en-GB"/>
              </w:rPr>
              <w:t xml:space="preserve">Streptococcus </w:t>
            </w:r>
            <w:proofErr w:type="spellStart"/>
            <w:r w:rsidRPr="005F1B9D">
              <w:rPr>
                <w:rFonts w:ascii="Times New Roman" w:hAnsi="Times New Roman" w:cs="Times New Roman"/>
                <w:i/>
                <w:sz w:val="24"/>
                <w:szCs w:val="24"/>
                <w:lang w:val="en-GB"/>
              </w:rPr>
              <w:t>dysgalactiae</w:t>
            </w:r>
            <w:proofErr w:type="spellEnd"/>
            <w:r w:rsidRPr="005F1B9D">
              <w:rPr>
                <w:rFonts w:ascii="Times New Roman" w:hAnsi="Times New Roman" w:cs="Times New Roman"/>
                <w:i/>
                <w:sz w:val="24"/>
                <w:szCs w:val="24"/>
                <w:lang w:val="en-GB"/>
              </w:rPr>
              <w:t xml:space="preserve"> subsp. </w:t>
            </w:r>
            <w:proofErr w:type="spellStart"/>
            <w:r w:rsidRPr="005F1B9D">
              <w:rPr>
                <w:rFonts w:ascii="Times New Roman" w:hAnsi="Times New Roman" w:cs="Times New Roman"/>
                <w:i/>
                <w:sz w:val="24"/>
                <w:szCs w:val="24"/>
                <w:lang w:val="en-GB"/>
              </w:rPr>
              <w:t>equisimilis</w:t>
            </w:r>
            <w:r w:rsidRPr="005F1B9D">
              <w:rPr>
                <w:rFonts w:ascii="Times New Roman" w:hAnsi="Times New Roman" w:cs="Times New Roman"/>
                <w:i/>
                <w:sz w:val="24"/>
                <w:szCs w:val="24"/>
                <w:vertAlign w:val="superscript"/>
                <w:lang w:val="en-GB"/>
              </w:rPr>
              <w:t>a</w:t>
            </w:r>
            <w:proofErr w:type="spellEnd"/>
          </w:p>
          <w:p w14:paraId="470A7BA4" w14:textId="77777777" w:rsidR="0096116B" w:rsidRPr="005F1B9D" w:rsidRDefault="0096116B" w:rsidP="0096116B">
            <w:pPr>
              <w:ind w:left="33"/>
              <w:rPr>
                <w:rFonts w:ascii="Times New Roman" w:hAnsi="Times New Roman" w:cs="Times New Roman"/>
                <w:sz w:val="24"/>
                <w:szCs w:val="24"/>
                <w:lang w:val="en-GB"/>
              </w:rPr>
            </w:pPr>
            <w:r w:rsidRPr="005F1B9D">
              <w:rPr>
                <w:rFonts w:ascii="Times New Roman" w:hAnsi="Times New Roman" w:cs="Times New Roman"/>
                <w:sz w:val="24"/>
                <w:szCs w:val="24"/>
                <w:lang w:val="en-GB"/>
              </w:rPr>
              <w:t>(Group C &amp; G streptococci)</w:t>
            </w:r>
          </w:p>
          <w:p w14:paraId="783610CD" w14:textId="77777777" w:rsidR="0096116B" w:rsidRPr="005F1B9D" w:rsidRDefault="0096116B" w:rsidP="0096116B">
            <w:pPr>
              <w:ind w:left="33"/>
              <w:rPr>
                <w:rFonts w:ascii="Times New Roman" w:hAnsi="Times New Roman" w:cs="Times New Roman"/>
                <w:i/>
                <w:sz w:val="24"/>
                <w:szCs w:val="24"/>
                <w:lang w:val="en-GB"/>
              </w:rPr>
            </w:pPr>
            <w:r w:rsidRPr="005F1B9D">
              <w:rPr>
                <w:rFonts w:ascii="Times New Roman" w:hAnsi="Times New Roman" w:cs="Times New Roman"/>
                <w:i/>
                <w:sz w:val="24"/>
                <w:szCs w:val="24"/>
                <w:lang w:val="en-GB"/>
              </w:rPr>
              <w:t>Streptococcus pneumoniae</w:t>
            </w:r>
          </w:p>
          <w:p w14:paraId="4D2F7A97" w14:textId="77777777" w:rsidR="0096116B" w:rsidRPr="005F1B9D" w:rsidRDefault="0096116B" w:rsidP="0096116B">
            <w:pPr>
              <w:ind w:left="33"/>
              <w:rPr>
                <w:rFonts w:ascii="Times New Roman" w:hAnsi="Times New Roman" w:cs="Times New Roman"/>
                <w:i/>
                <w:sz w:val="24"/>
                <w:szCs w:val="24"/>
                <w:lang w:val="en-GB"/>
              </w:rPr>
            </w:pPr>
            <w:r w:rsidRPr="005F1B9D">
              <w:rPr>
                <w:rFonts w:ascii="Times New Roman" w:hAnsi="Times New Roman" w:cs="Times New Roman"/>
                <w:i/>
                <w:sz w:val="24"/>
                <w:szCs w:val="24"/>
                <w:lang w:val="en-GB"/>
              </w:rPr>
              <w:t>Streptococcus pyogenes</w:t>
            </w:r>
          </w:p>
          <w:p w14:paraId="317EBEE9" w14:textId="77777777" w:rsidR="0096116B" w:rsidRPr="005F1B9D" w:rsidRDefault="0096116B" w:rsidP="0096116B">
            <w:pPr>
              <w:ind w:left="33"/>
              <w:rPr>
                <w:rFonts w:ascii="Times New Roman" w:hAnsi="Times New Roman" w:cs="Times New Roman"/>
                <w:i/>
                <w:sz w:val="24"/>
                <w:szCs w:val="24"/>
                <w:lang w:val="en-GB"/>
              </w:rPr>
            </w:pPr>
            <w:r w:rsidRPr="005F1B9D">
              <w:rPr>
                <w:rFonts w:ascii="Times New Roman" w:hAnsi="Times New Roman" w:cs="Times New Roman"/>
                <w:i/>
                <w:sz w:val="24"/>
                <w:szCs w:val="24"/>
                <w:lang w:val="en-GB"/>
              </w:rPr>
              <w:t xml:space="preserve">Streptococci in the </w:t>
            </w:r>
            <w:proofErr w:type="spellStart"/>
            <w:r w:rsidRPr="005F1B9D">
              <w:rPr>
                <w:rFonts w:ascii="Times New Roman" w:hAnsi="Times New Roman" w:cs="Times New Roman"/>
                <w:i/>
                <w:sz w:val="24"/>
                <w:szCs w:val="24"/>
                <w:lang w:val="en-GB"/>
              </w:rPr>
              <w:t>viridans</w:t>
            </w:r>
            <w:proofErr w:type="spellEnd"/>
            <w:r w:rsidRPr="005F1B9D">
              <w:rPr>
                <w:rFonts w:ascii="Times New Roman" w:hAnsi="Times New Roman" w:cs="Times New Roman"/>
                <w:i/>
                <w:sz w:val="24"/>
                <w:szCs w:val="24"/>
                <w:lang w:val="en-GB"/>
              </w:rPr>
              <w:t xml:space="preserve"> group </w:t>
            </w:r>
            <w:r w:rsidRPr="005F1B9D">
              <w:rPr>
                <w:rFonts w:ascii="Times New Roman" w:hAnsi="Times New Roman" w:cs="Times New Roman"/>
                <w:i/>
                <w:sz w:val="24"/>
                <w:szCs w:val="24"/>
                <w:vertAlign w:val="superscript"/>
                <w:lang w:val="en-GB"/>
              </w:rPr>
              <w:t>a</w:t>
            </w:r>
            <w:r w:rsidRPr="005F1B9D">
              <w:rPr>
                <w:rFonts w:ascii="Times New Roman" w:hAnsi="Times New Roman" w:cs="Times New Roman"/>
                <w:i/>
                <w:sz w:val="24"/>
                <w:szCs w:val="24"/>
                <w:lang w:val="en-GB"/>
              </w:rPr>
              <w:t xml:space="preserve"> </w:t>
            </w:r>
            <w:r w:rsidRPr="005F1B9D">
              <w:rPr>
                <w:rFonts w:ascii="Times New Roman" w:hAnsi="Times New Roman" w:cs="Times New Roman"/>
                <w:i/>
                <w:sz w:val="24"/>
                <w:szCs w:val="24"/>
                <w:vertAlign w:val="superscript"/>
                <w:lang w:val="en-GB"/>
              </w:rPr>
              <w:t>b</w:t>
            </w:r>
          </w:p>
          <w:p w14:paraId="666EB221" w14:textId="77777777" w:rsidR="0096116B" w:rsidRPr="005F1B9D" w:rsidRDefault="0096116B" w:rsidP="0096116B">
            <w:pPr>
              <w:ind w:left="33"/>
              <w:rPr>
                <w:rFonts w:ascii="Times New Roman" w:hAnsi="Times New Roman" w:cs="Times New Roman"/>
                <w:b/>
                <w:i/>
                <w:sz w:val="24"/>
                <w:szCs w:val="24"/>
                <w:lang w:val="en-GB"/>
              </w:rPr>
            </w:pPr>
            <w:r w:rsidRPr="005F1B9D">
              <w:rPr>
                <w:rFonts w:ascii="Times New Roman" w:hAnsi="Times New Roman" w:cs="Times New Roman"/>
                <w:b/>
                <w:i/>
                <w:sz w:val="24"/>
                <w:szCs w:val="24"/>
                <w:lang w:val="en-GB"/>
              </w:rPr>
              <w:t>Anaerobic Gram-positive bacteria</w:t>
            </w:r>
          </w:p>
          <w:p w14:paraId="3FB492C0" w14:textId="77777777" w:rsidR="0096116B" w:rsidRPr="005F1B9D" w:rsidRDefault="0096116B" w:rsidP="0096116B">
            <w:pPr>
              <w:ind w:left="33"/>
              <w:rPr>
                <w:rFonts w:ascii="Times New Roman" w:hAnsi="Times New Roman" w:cs="Times New Roman"/>
                <w:i/>
                <w:sz w:val="24"/>
                <w:szCs w:val="24"/>
                <w:lang w:val="en-GB"/>
              </w:rPr>
            </w:pPr>
            <w:r w:rsidRPr="005F1B9D">
              <w:rPr>
                <w:rFonts w:ascii="Times New Roman" w:hAnsi="Times New Roman" w:cs="Times New Roman"/>
                <w:i/>
                <w:sz w:val="24"/>
                <w:szCs w:val="24"/>
                <w:lang w:val="en-GB"/>
              </w:rPr>
              <w:t xml:space="preserve">Clostridium difficile </w:t>
            </w:r>
            <w:r w:rsidRPr="005F1B9D">
              <w:rPr>
                <w:rFonts w:ascii="Times New Roman" w:hAnsi="Times New Roman" w:cs="Times New Roman"/>
                <w:i/>
                <w:sz w:val="24"/>
                <w:szCs w:val="24"/>
                <w:vertAlign w:val="superscript"/>
                <w:lang w:val="en-GB"/>
              </w:rPr>
              <w:t>α</w:t>
            </w:r>
          </w:p>
          <w:p w14:paraId="0D6EA5C5" w14:textId="77777777" w:rsidR="0096116B" w:rsidRPr="005F1B9D" w:rsidRDefault="0096116B" w:rsidP="0096116B">
            <w:pPr>
              <w:ind w:left="33"/>
              <w:rPr>
                <w:rFonts w:ascii="Times New Roman" w:hAnsi="Times New Roman" w:cs="Times New Roman"/>
                <w:i/>
                <w:sz w:val="24"/>
                <w:szCs w:val="24"/>
                <w:lang w:val="en-GB"/>
              </w:rPr>
            </w:pPr>
            <w:proofErr w:type="spellStart"/>
            <w:r w:rsidRPr="005F1B9D">
              <w:rPr>
                <w:rFonts w:ascii="Times New Roman" w:hAnsi="Times New Roman" w:cs="Times New Roman"/>
                <w:i/>
                <w:sz w:val="24"/>
                <w:szCs w:val="24"/>
                <w:lang w:val="en-GB"/>
              </w:rPr>
              <w:t>Peptostreptococcus</w:t>
            </w:r>
            <w:proofErr w:type="spellEnd"/>
            <w:r w:rsidRPr="005F1B9D">
              <w:rPr>
                <w:rFonts w:ascii="Times New Roman" w:hAnsi="Times New Roman" w:cs="Times New Roman"/>
                <w:i/>
                <w:sz w:val="24"/>
                <w:szCs w:val="24"/>
                <w:lang w:val="en-GB"/>
              </w:rPr>
              <w:t xml:space="preserve"> spp.</w:t>
            </w:r>
            <w:r w:rsidRPr="005F1B9D">
              <w:rPr>
                <w:rFonts w:ascii="Times New Roman" w:hAnsi="Times New Roman" w:cs="Times New Roman"/>
                <w:i/>
                <w:sz w:val="24"/>
                <w:szCs w:val="24"/>
                <w:vertAlign w:val="superscript"/>
                <w:lang w:val="en-GB"/>
              </w:rPr>
              <w:t>α</w:t>
            </w:r>
          </w:p>
          <w:p w14:paraId="1965FC09" w14:textId="77777777" w:rsidR="0096116B" w:rsidRDefault="0096116B" w:rsidP="0096116B">
            <w:pPr>
              <w:ind w:left="33"/>
              <w:rPr>
                <w:sz w:val="24"/>
                <w:szCs w:val="24"/>
                <w:lang w:val="en-GB"/>
              </w:rPr>
            </w:pPr>
          </w:p>
        </w:tc>
      </w:tr>
      <w:tr w:rsidR="0096116B" w:rsidRPr="00EE1F70" w14:paraId="68C7F808" w14:textId="77777777" w:rsidTr="0096116B">
        <w:tc>
          <w:tcPr>
            <w:tcW w:w="9628" w:type="dxa"/>
          </w:tcPr>
          <w:p w14:paraId="20BD1C96" w14:textId="77777777" w:rsidR="0096116B" w:rsidRPr="005F1B9D" w:rsidRDefault="0096116B" w:rsidP="0096116B">
            <w:pPr>
              <w:ind w:left="33"/>
              <w:rPr>
                <w:rFonts w:ascii="Times New Roman" w:hAnsi="Times New Roman" w:cs="Times New Roman"/>
                <w:b/>
                <w:sz w:val="24"/>
                <w:szCs w:val="24"/>
                <w:lang w:val="en-GB"/>
              </w:rPr>
            </w:pPr>
            <w:r w:rsidRPr="005F1B9D">
              <w:rPr>
                <w:rFonts w:ascii="Times New Roman" w:hAnsi="Times New Roman" w:cs="Times New Roman"/>
                <w:b/>
                <w:sz w:val="24"/>
                <w:szCs w:val="24"/>
                <w:lang w:val="en-GB"/>
              </w:rPr>
              <w:lastRenderedPageBreak/>
              <w:t>Species for which acquired resistance may be a problem</w:t>
            </w:r>
          </w:p>
          <w:p w14:paraId="11FE7698" w14:textId="77777777" w:rsidR="0096116B" w:rsidRPr="005F1B9D" w:rsidRDefault="0096116B" w:rsidP="0096116B">
            <w:pPr>
              <w:ind w:left="33"/>
              <w:rPr>
                <w:rFonts w:ascii="Times New Roman" w:hAnsi="Times New Roman" w:cs="Times New Roman"/>
                <w:b/>
                <w:i/>
                <w:sz w:val="24"/>
                <w:szCs w:val="24"/>
                <w:lang w:val="en-GB"/>
              </w:rPr>
            </w:pPr>
            <w:r w:rsidRPr="005F1B9D">
              <w:rPr>
                <w:rFonts w:ascii="Times New Roman" w:hAnsi="Times New Roman" w:cs="Times New Roman"/>
                <w:b/>
                <w:i/>
                <w:sz w:val="24"/>
                <w:szCs w:val="24"/>
                <w:lang w:val="en-GB"/>
              </w:rPr>
              <w:t>Aerobic Gram-positive bacteria</w:t>
            </w:r>
          </w:p>
          <w:p w14:paraId="6A185F5C" w14:textId="77777777" w:rsidR="0096116B" w:rsidRPr="005F1B9D" w:rsidRDefault="0096116B" w:rsidP="0096116B">
            <w:pPr>
              <w:ind w:left="33"/>
              <w:rPr>
                <w:rFonts w:ascii="Times New Roman" w:hAnsi="Times New Roman" w:cs="Times New Roman"/>
                <w:i/>
                <w:sz w:val="24"/>
                <w:szCs w:val="24"/>
                <w:lang w:val="en-GB"/>
              </w:rPr>
            </w:pPr>
            <w:r w:rsidRPr="005F1B9D">
              <w:rPr>
                <w:rFonts w:ascii="Times New Roman" w:hAnsi="Times New Roman" w:cs="Times New Roman"/>
                <w:i/>
                <w:sz w:val="24"/>
                <w:szCs w:val="24"/>
                <w:lang w:val="en-GB"/>
              </w:rPr>
              <w:t>Enterococcus faecium</w:t>
            </w:r>
          </w:p>
          <w:p w14:paraId="440F4AD3" w14:textId="77777777" w:rsidR="0096116B" w:rsidRPr="005F1B9D" w:rsidRDefault="0096116B" w:rsidP="0096116B">
            <w:pPr>
              <w:ind w:left="33"/>
              <w:rPr>
                <w:rFonts w:ascii="Times New Roman" w:hAnsi="Times New Roman" w:cs="Times New Roman"/>
                <w:i/>
                <w:sz w:val="24"/>
                <w:szCs w:val="24"/>
                <w:lang w:val="en-GB"/>
              </w:rPr>
            </w:pPr>
            <w:r w:rsidRPr="005F1B9D">
              <w:rPr>
                <w:rFonts w:ascii="Times New Roman" w:hAnsi="Times New Roman" w:cs="Times New Roman"/>
                <w:i/>
                <w:sz w:val="24"/>
                <w:szCs w:val="24"/>
                <w:lang w:val="en-GB"/>
              </w:rPr>
              <w:t>Staphylococcus epidermidis</w:t>
            </w:r>
          </w:p>
          <w:p w14:paraId="19B66AE7" w14:textId="77777777" w:rsidR="0096116B" w:rsidRPr="005F1B9D" w:rsidRDefault="0096116B" w:rsidP="0096116B">
            <w:pPr>
              <w:ind w:left="33"/>
              <w:rPr>
                <w:rFonts w:ascii="Times New Roman" w:hAnsi="Times New Roman" w:cs="Times New Roman"/>
                <w:i/>
                <w:sz w:val="24"/>
                <w:szCs w:val="24"/>
                <w:lang w:val="en-GB"/>
              </w:rPr>
            </w:pPr>
            <w:r w:rsidRPr="005F1B9D">
              <w:rPr>
                <w:rFonts w:ascii="Times New Roman" w:hAnsi="Times New Roman" w:cs="Times New Roman"/>
                <w:i/>
                <w:sz w:val="24"/>
                <w:szCs w:val="24"/>
                <w:lang w:val="en-GB"/>
              </w:rPr>
              <w:t xml:space="preserve">Staphylococcus </w:t>
            </w:r>
            <w:proofErr w:type="spellStart"/>
            <w:r w:rsidRPr="005F1B9D">
              <w:rPr>
                <w:rFonts w:ascii="Times New Roman" w:hAnsi="Times New Roman" w:cs="Times New Roman"/>
                <w:i/>
                <w:sz w:val="24"/>
                <w:szCs w:val="24"/>
                <w:lang w:val="en-GB"/>
              </w:rPr>
              <w:t>haemolyticus</w:t>
            </w:r>
            <w:proofErr w:type="spellEnd"/>
          </w:p>
          <w:p w14:paraId="062FE920" w14:textId="77777777" w:rsidR="0096116B" w:rsidRPr="005F1B9D" w:rsidRDefault="0096116B" w:rsidP="0096116B">
            <w:pPr>
              <w:ind w:left="33"/>
              <w:rPr>
                <w:rFonts w:ascii="Times New Roman" w:hAnsi="Times New Roman" w:cs="Times New Roman"/>
                <w:i/>
                <w:sz w:val="24"/>
                <w:szCs w:val="24"/>
                <w:lang w:val="en-GB"/>
              </w:rPr>
            </w:pPr>
            <w:r w:rsidRPr="005F1B9D">
              <w:rPr>
                <w:rFonts w:ascii="Times New Roman" w:hAnsi="Times New Roman" w:cs="Times New Roman"/>
                <w:i/>
                <w:sz w:val="24"/>
                <w:szCs w:val="24"/>
                <w:lang w:val="en-GB"/>
              </w:rPr>
              <w:t>Staphylococcus hominis</w:t>
            </w:r>
          </w:p>
          <w:p w14:paraId="4807A815" w14:textId="77777777" w:rsidR="0096116B" w:rsidRDefault="0096116B" w:rsidP="0096116B">
            <w:pPr>
              <w:ind w:left="33"/>
              <w:rPr>
                <w:sz w:val="24"/>
                <w:szCs w:val="24"/>
                <w:lang w:val="en-GB"/>
              </w:rPr>
            </w:pPr>
          </w:p>
        </w:tc>
      </w:tr>
      <w:tr w:rsidR="0096116B" w14:paraId="7644CC9D" w14:textId="77777777" w:rsidTr="0096116B">
        <w:tc>
          <w:tcPr>
            <w:tcW w:w="9628" w:type="dxa"/>
          </w:tcPr>
          <w:p w14:paraId="473B8338" w14:textId="77777777" w:rsidR="0096116B" w:rsidRPr="005F1B9D" w:rsidRDefault="0096116B" w:rsidP="0096116B">
            <w:pPr>
              <w:ind w:left="33"/>
              <w:rPr>
                <w:rFonts w:ascii="Times New Roman" w:hAnsi="Times New Roman" w:cs="Times New Roman"/>
                <w:b/>
                <w:sz w:val="24"/>
                <w:szCs w:val="24"/>
                <w:lang w:val="en-GB"/>
              </w:rPr>
            </w:pPr>
            <w:r w:rsidRPr="005F1B9D">
              <w:rPr>
                <w:rFonts w:ascii="Times New Roman" w:hAnsi="Times New Roman" w:cs="Times New Roman"/>
                <w:b/>
                <w:sz w:val="24"/>
                <w:szCs w:val="24"/>
                <w:lang w:val="en-GB"/>
              </w:rPr>
              <w:t>Inherently resistant bacteria</w:t>
            </w:r>
          </w:p>
          <w:p w14:paraId="5125E704" w14:textId="77777777" w:rsidR="0096116B" w:rsidRPr="005F1B9D" w:rsidRDefault="0096116B" w:rsidP="0096116B">
            <w:pPr>
              <w:ind w:left="33"/>
              <w:rPr>
                <w:rFonts w:ascii="Times New Roman" w:hAnsi="Times New Roman" w:cs="Times New Roman"/>
                <w:sz w:val="24"/>
                <w:szCs w:val="24"/>
                <w:lang w:val="en-GB"/>
              </w:rPr>
            </w:pPr>
            <w:r w:rsidRPr="005F1B9D">
              <w:rPr>
                <w:rFonts w:ascii="Times New Roman" w:hAnsi="Times New Roman" w:cs="Times New Roman"/>
                <w:sz w:val="24"/>
                <w:szCs w:val="24"/>
                <w:lang w:val="en-GB"/>
              </w:rPr>
              <w:t>All Gram-negative bacteria</w:t>
            </w:r>
          </w:p>
          <w:p w14:paraId="361C5EF8" w14:textId="77777777" w:rsidR="0096116B" w:rsidRPr="005F1B9D" w:rsidRDefault="0096116B" w:rsidP="0096116B">
            <w:pPr>
              <w:ind w:left="33"/>
              <w:rPr>
                <w:rFonts w:ascii="Times New Roman" w:hAnsi="Times New Roman" w:cs="Times New Roman"/>
                <w:b/>
                <w:i/>
                <w:sz w:val="24"/>
                <w:szCs w:val="24"/>
                <w:lang w:val="en-GB"/>
              </w:rPr>
            </w:pPr>
            <w:r w:rsidRPr="005F1B9D">
              <w:rPr>
                <w:rFonts w:ascii="Times New Roman" w:hAnsi="Times New Roman" w:cs="Times New Roman"/>
                <w:b/>
                <w:i/>
                <w:sz w:val="24"/>
                <w:szCs w:val="24"/>
                <w:lang w:val="en-GB"/>
              </w:rPr>
              <w:t>Other bacteria</w:t>
            </w:r>
          </w:p>
          <w:p w14:paraId="797413C0" w14:textId="77777777" w:rsidR="0096116B" w:rsidRPr="005F1B9D" w:rsidRDefault="0096116B" w:rsidP="0096116B">
            <w:pPr>
              <w:ind w:left="33"/>
              <w:rPr>
                <w:rFonts w:ascii="Times New Roman" w:hAnsi="Times New Roman" w:cs="Times New Roman"/>
                <w:i/>
                <w:sz w:val="24"/>
                <w:szCs w:val="24"/>
                <w:lang w:val="en-GB"/>
              </w:rPr>
            </w:pPr>
            <w:r w:rsidRPr="005F1B9D">
              <w:rPr>
                <w:rFonts w:ascii="Times New Roman" w:hAnsi="Times New Roman" w:cs="Times New Roman"/>
                <w:i/>
                <w:sz w:val="24"/>
                <w:szCs w:val="24"/>
                <w:lang w:val="en-GB"/>
              </w:rPr>
              <w:t>Chlamydia spp.</w:t>
            </w:r>
          </w:p>
          <w:p w14:paraId="7526ADC6" w14:textId="77777777" w:rsidR="0096116B" w:rsidRPr="005F1B9D" w:rsidRDefault="0096116B" w:rsidP="0096116B">
            <w:pPr>
              <w:ind w:left="33"/>
              <w:rPr>
                <w:rFonts w:ascii="Times New Roman" w:hAnsi="Times New Roman" w:cs="Times New Roman"/>
                <w:i/>
                <w:sz w:val="24"/>
                <w:szCs w:val="24"/>
                <w:lang w:val="en-GB"/>
              </w:rPr>
            </w:pPr>
            <w:r w:rsidRPr="005F1B9D">
              <w:rPr>
                <w:rFonts w:ascii="Times New Roman" w:hAnsi="Times New Roman" w:cs="Times New Roman"/>
                <w:i/>
                <w:sz w:val="24"/>
                <w:szCs w:val="24"/>
                <w:lang w:val="en-GB"/>
              </w:rPr>
              <w:t>Chlamydophila spp.</w:t>
            </w:r>
          </w:p>
          <w:p w14:paraId="67E57D0A" w14:textId="77777777" w:rsidR="0096116B" w:rsidRPr="005F1B9D" w:rsidRDefault="0096116B" w:rsidP="0096116B">
            <w:pPr>
              <w:ind w:left="33"/>
              <w:rPr>
                <w:rFonts w:ascii="Times New Roman" w:hAnsi="Times New Roman" w:cs="Times New Roman"/>
                <w:i/>
                <w:sz w:val="24"/>
                <w:szCs w:val="24"/>
                <w:lang w:val="en-GB"/>
              </w:rPr>
            </w:pPr>
            <w:r w:rsidRPr="005F1B9D">
              <w:rPr>
                <w:rFonts w:ascii="Times New Roman" w:hAnsi="Times New Roman" w:cs="Times New Roman"/>
                <w:i/>
                <w:sz w:val="24"/>
                <w:szCs w:val="24"/>
                <w:lang w:val="en-GB"/>
              </w:rPr>
              <w:t>Legionella pneumophila</w:t>
            </w:r>
          </w:p>
          <w:p w14:paraId="69FAC910" w14:textId="77777777" w:rsidR="0096116B" w:rsidRPr="005F1B9D" w:rsidRDefault="0096116B" w:rsidP="0096116B">
            <w:pPr>
              <w:ind w:left="33"/>
              <w:rPr>
                <w:rFonts w:ascii="Times New Roman" w:hAnsi="Times New Roman" w:cs="Times New Roman"/>
                <w:i/>
                <w:sz w:val="24"/>
                <w:szCs w:val="24"/>
                <w:lang w:val="en-GB"/>
              </w:rPr>
            </w:pPr>
            <w:r w:rsidRPr="005F1B9D">
              <w:rPr>
                <w:rFonts w:ascii="Times New Roman" w:hAnsi="Times New Roman" w:cs="Times New Roman"/>
                <w:i/>
                <w:sz w:val="24"/>
                <w:szCs w:val="24"/>
                <w:lang w:val="en-GB"/>
              </w:rPr>
              <w:t>Mycoplasma spp.</w:t>
            </w:r>
          </w:p>
          <w:p w14:paraId="5A8332E8" w14:textId="77777777" w:rsidR="0096116B" w:rsidRDefault="0096116B" w:rsidP="0096116B">
            <w:pPr>
              <w:ind w:left="33"/>
              <w:rPr>
                <w:sz w:val="24"/>
                <w:szCs w:val="24"/>
                <w:lang w:val="en-GB"/>
              </w:rPr>
            </w:pPr>
          </w:p>
        </w:tc>
      </w:tr>
      <w:tr w:rsidR="0096116B" w:rsidRPr="00EE1F70" w14:paraId="3C3661CE" w14:textId="77777777" w:rsidTr="0096116B">
        <w:tc>
          <w:tcPr>
            <w:tcW w:w="9628" w:type="dxa"/>
          </w:tcPr>
          <w:p w14:paraId="67F821CE" w14:textId="1A243089" w:rsidR="0096116B" w:rsidRPr="005F1B9D" w:rsidRDefault="0096116B" w:rsidP="0096116B">
            <w:pPr>
              <w:ind w:left="316" w:hanging="283"/>
              <w:rPr>
                <w:rFonts w:ascii="Times New Roman" w:hAnsi="Times New Roman" w:cs="Times New Roman"/>
                <w:sz w:val="24"/>
                <w:szCs w:val="24"/>
                <w:lang w:val="en-GB"/>
              </w:rPr>
            </w:pPr>
            <w:r w:rsidRPr="005F1B9D">
              <w:rPr>
                <w:rFonts w:ascii="Times New Roman" w:hAnsi="Times New Roman" w:cs="Times New Roman"/>
                <w:sz w:val="24"/>
                <w:szCs w:val="24"/>
                <w:vertAlign w:val="superscript"/>
                <w:lang w:val="en-GB"/>
              </w:rPr>
              <w:t>α</w:t>
            </w:r>
            <w:r w:rsidRPr="005F1B9D">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Pr="005F1B9D">
              <w:rPr>
                <w:rFonts w:ascii="Times New Roman" w:hAnsi="Times New Roman" w:cs="Times New Roman"/>
                <w:sz w:val="24"/>
                <w:szCs w:val="24"/>
                <w:lang w:val="en-GB"/>
              </w:rPr>
              <w:t>No current data were available when the tables were published. The primary literature, standard volumes and treatment recommendations assume sensitivity</w:t>
            </w:r>
          </w:p>
          <w:p w14:paraId="486A972D" w14:textId="72D5A0C8" w:rsidR="0096116B" w:rsidRDefault="0096116B" w:rsidP="0096116B">
            <w:pPr>
              <w:ind w:left="316" w:hanging="283"/>
              <w:rPr>
                <w:sz w:val="24"/>
                <w:szCs w:val="24"/>
                <w:lang w:val="en-GB"/>
              </w:rPr>
            </w:pPr>
            <w:r w:rsidRPr="005F1B9D">
              <w:rPr>
                <w:rFonts w:ascii="Times New Roman" w:hAnsi="Times New Roman" w:cs="Times New Roman"/>
                <w:sz w:val="24"/>
                <w:szCs w:val="24"/>
                <w:vertAlign w:val="superscript"/>
                <w:lang w:val="en-GB"/>
              </w:rPr>
              <w:t>b</w:t>
            </w:r>
            <w:r w:rsidRPr="005F1B9D">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Pr="005F1B9D">
              <w:rPr>
                <w:rFonts w:ascii="Times New Roman" w:hAnsi="Times New Roman" w:cs="Times New Roman"/>
                <w:sz w:val="24"/>
                <w:szCs w:val="24"/>
                <w:lang w:val="en-GB"/>
              </w:rPr>
              <w:t>Collective term for a heterogeneous group of streptococcus species. Resistance rate can vary depending on the actual streptococcus species</w:t>
            </w:r>
          </w:p>
        </w:tc>
      </w:tr>
    </w:tbl>
    <w:p w14:paraId="7B2668EB" w14:textId="77777777" w:rsidR="00161141" w:rsidRPr="005F1B9D" w:rsidRDefault="00161141" w:rsidP="001F5A99">
      <w:pPr>
        <w:ind w:left="851"/>
        <w:rPr>
          <w:sz w:val="24"/>
          <w:szCs w:val="24"/>
          <w:lang w:val="en-GB"/>
        </w:rPr>
      </w:pPr>
    </w:p>
    <w:p w14:paraId="7C984425" w14:textId="0885FFB0" w:rsidR="007C5D2A" w:rsidRPr="005F1B9D" w:rsidRDefault="007C5D2A" w:rsidP="007C5D2A">
      <w:pPr>
        <w:tabs>
          <w:tab w:val="left" w:pos="851"/>
        </w:tabs>
        <w:ind w:left="851" w:hanging="851"/>
        <w:rPr>
          <w:b/>
          <w:sz w:val="24"/>
          <w:szCs w:val="24"/>
          <w:lang w:val="en-GB"/>
        </w:rPr>
      </w:pPr>
      <w:r w:rsidRPr="005F1B9D">
        <w:rPr>
          <w:b/>
          <w:sz w:val="24"/>
          <w:szCs w:val="24"/>
          <w:lang w:val="en-GB"/>
        </w:rPr>
        <w:t>5.2</w:t>
      </w:r>
      <w:r w:rsidRPr="005F1B9D">
        <w:rPr>
          <w:b/>
          <w:sz w:val="24"/>
          <w:szCs w:val="24"/>
          <w:lang w:val="en-GB"/>
        </w:rPr>
        <w:tab/>
        <w:t>Pharmacokinetic properties</w:t>
      </w:r>
    </w:p>
    <w:p w14:paraId="6C9444BD" w14:textId="77777777" w:rsidR="00A80380" w:rsidRDefault="00A80380" w:rsidP="001F5A99">
      <w:pPr>
        <w:ind w:left="851"/>
        <w:rPr>
          <w:sz w:val="24"/>
          <w:szCs w:val="24"/>
          <w:lang w:val="en-GB"/>
        </w:rPr>
      </w:pPr>
    </w:p>
    <w:p w14:paraId="4FC938FC" w14:textId="7DB38F7A" w:rsidR="00C21671" w:rsidRPr="00A80380" w:rsidRDefault="00C21671" w:rsidP="001F5A99">
      <w:pPr>
        <w:ind w:left="851"/>
        <w:rPr>
          <w:sz w:val="24"/>
          <w:szCs w:val="24"/>
          <w:u w:val="single"/>
          <w:lang w:val="en-GB"/>
        </w:rPr>
      </w:pPr>
      <w:r w:rsidRPr="00A80380">
        <w:rPr>
          <w:sz w:val="24"/>
          <w:szCs w:val="24"/>
          <w:u w:val="single"/>
          <w:lang w:val="en-GB"/>
        </w:rPr>
        <w:t>Absorption</w:t>
      </w:r>
    </w:p>
    <w:p w14:paraId="759BF30F" w14:textId="77777777" w:rsidR="00C21671" w:rsidRPr="005F1B9D" w:rsidRDefault="00C21671" w:rsidP="001F5A99">
      <w:pPr>
        <w:ind w:left="851"/>
        <w:rPr>
          <w:sz w:val="24"/>
          <w:szCs w:val="24"/>
          <w:lang w:val="en-GB"/>
        </w:rPr>
      </w:pPr>
      <w:r w:rsidRPr="005F1B9D">
        <w:rPr>
          <w:sz w:val="24"/>
          <w:szCs w:val="24"/>
          <w:lang w:val="en-GB"/>
        </w:rPr>
        <w:t>Teicoplanin is administered by parenteral route (intravenously or intramuscularly). After intramuscular administration, the bioavailability of teicoplanin (as compared to intravenous administration) is almost complete (90%). After six daily intramuscular administrations of 200 mg the mean (SD) maximum teicoplanin concentration (</w:t>
      </w:r>
      <w:proofErr w:type="spellStart"/>
      <w:r w:rsidRPr="005F1B9D">
        <w:rPr>
          <w:sz w:val="24"/>
          <w:szCs w:val="24"/>
          <w:lang w:val="en-GB"/>
        </w:rPr>
        <w:t>C</w:t>
      </w:r>
      <w:r w:rsidRPr="005F1B9D">
        <w:rPr>
          <w:sz w:val="24"/>
          <w:szCs w:val="24"/>
          <w:vertAlign w:val="subscript"/>
          <w:lang w:val="en-GB"/>
        </w:rPr>
        <w:t>max</w:t>
      </w:r>
      <w:proofErr w:type="spellEnd"/>
      <w:r w:rsidRPr="005F1B9D">
        <w:rPr>
          <w:sz w:val="24"/>
          <w:szCs w:val="24"/>
          <w:lang w:val="en-GB"/>
        </w:rPr>
        <w:t>) amounts to 12.1 (0.9) mg/L and occurs at 2 hours after administration.</w:t>
      </w:r>
    </w:p>
    <w:p w14:paraId="7AC88CA4" w14:textId="77777777" w:rsidR="00C21671" w:rsidRPr="005F1B9D" w:rsidRDefault="00C21671" w:rsidP="001F5A99">
      <w:pPr>
        <w:ind w:left="851"/>
        <w:rPr>
          <w:sz w:val="24"/>
          <w:szCs w:val="24"/>
          <w:lang w:val="en-GB"/>
        </w:rPr>
      </w:pPr>
    </w:p>
    <w:p w14:paraId="7AC87C11" w14:textId="77777777" w:rsidR="00C21671" w:rsidRPr="005F1B9D" w:rsidRDefault="00C21671" w:rsidP="001F5A99">
      <w:pPr>
        <w:ind w:left="851"/>
        <w:rPr>
          <w:sz w:val="24"/>
          <w:szCs w:val="24"/>
          <w:lang w:val="en-GB"/>
        </w:rPr>
      </w:pPr>
      <w:r w:rsidRPr="005F1B9D">
        <w:rPr>
          <w:sz w:val="24"/>
          <w:szCs w:val="24"/>
          <w:lang w:val="en-GB"/>
        </w:rPr>
        <w:t xml:space="preserve">After a loading dose of 6 mg/kg administered intravenously every 12 hours for 3 to 5 administrations, </w:t>
      </w:r>
      <w:proofErr w:type="spellStart"/>
      <w:r w:rsidRPr="005F1B9D">
        <w:rPr>
          <w:sz w:val="24"/>
          <w:szCs w:val="24"/>
          <w:lang w:val="en-GB"/>
        </w:rPr>
        <w:t>C</w:t>
      </w:r>
      <w:r w:rsidRPr="005F1B9D">
        <w:rPr>
          <w:sz w:val="24"/>
          <w:szCs w:val="24"/>
          <w:vertAlign w:val="subscript"/>
          <w:lang w:val="en-GB"/>
        </w:rPr>
        <w:t>max</w:t>
      </w:r>
      <w:proofErr w:type="spellEnd"/>
      <w:r w:rsidRPr="005F1B9D">
        <w:rPr>
          <w:sz w:val="24"/>
          <w:szCs w:val="24"/>
          <w:lang w:val="en-GB"/>
        </w:rPr>
        <w:t xml:space="preserve"> values range from 60 to 70 mg/L and </w:t>
      </w:r>
      <w:proofErr w:type="spellStart"/>
      <w:r w:rsidRPr="005F1B9D">
        <w:rPr>
          <w:sz w:val="24"/>
          <w:szCs w:val="24"/>
          <w:lang w:val="en-GB"/>
        </w:rPr>
        <w:t>C</w:t>
      </w:r>
      <w:r w:rsidRPr="005F1B9D">
        <w:rPr>
          <w:sz w:val="24"/>
          <w:szCs w:val="24"/>
          <w:vertAlign w:val="subscript"/>
          <w:lang w:val="en-GB"/>
        </w:rPr>
        <w:t>trough</w:t>
      </w:r>
      <w:proofErr w:type="spellEnd"/>
      <w:r w:rsidRPr="005F1B9D">
        <w:rPr>
          <w:sz w:val="24"/>
          <w:szCs w:val="24"/>
          <w:lang w:val="en-GB"/>
        </w:rPr>
        <w:t xml:space="preserve"> are usually above 10 mg/L. After an intravenous loading dose of 12 mg/kg administered every 12 hours for 3 administrations, mean values of </w:t>
      </w:r>
      <w:proofErr w:type="spellStart"/>
      <w:r w:rsidRPr="005F1B9D">
        <w:rPr>
          <w:sz w:val="24"/>
          <w:szCs w:val="24"/>
          <w:lang w:val="en-GB"/>
        </w:rPr>
        <w:t>C</w:t>
      </w:r>
      <w:r w:rsidRPr="005F1B9D">
        <w:rPr>
          <w:sz w:val="24"/>
          <w:szCs w:val="24"/>
          <w:vertAlign w:val="subscript"/>
          <w:lang w:val="en-GB"/>
        </w:rPr>
        <w:t>max</w:t>
      </w:r>
      <w:proofErr w:type="spellEnd"/>
      <w:r w:rsidRPr="005F1B9D">
        <w:rPr>
          <w:sz w:val="24"/>
          <w:szCs w:val="24"/>
          <w:lang w:val="en-GB"/>
        </w:rPr>
        <w:t xml:space="preserve"> and </w:t>
      </w:r>
      <w:proofErr w:type="spellStart"/>
      <w:r w:rsidRPr="005F1B9D">
        <w:rPr>
          <w:sz w:val="24"/>
          <w:szCs w:val="24"/>
          <w:lang w:val="en-GB"/>
        </w:rPr>
        <w:t>C</w:t>
      </w:r>
      <w:r w:rsidRPr="005F1B9D">
        <w:rPr>
          <w:sz w:val="24"/>
          <w:szCs w:val="24"/>
          <w:vertAlign w:val="subscript"/>
          <w:lang w:val="en-GB"/>
        </w:rPr>
        <w:t>trough</w:t>
      </w:r>
      <w:proofErr w:type="spellEnd"/>
      <w:r w:rsidRPr="005F1B9D">
        <w:rPr>
          <w:sz w:val="24"/>
          <w:szCs w:val="24"/>
          <w:lang w:val="en-GB"/>
        </w:rPr>
        <w:t xml:space="preserve"> are estimated to be around 100 mg/L and 20 mg/L, respectively.</w:t>
      </w:r>
    </w:p>
    <w:p w14:paraId="784C8831" w14:textId="77777777" w:rsidR="00C21671" w:rsidRPr="005F1B9D" w:rsidRDefault="00C21671" w:rsidP="001F5A99">
      <w:pPr>
        <w:ind w:left="851"/>
        <w:rPr>
          <w:sz w:val="24"/>
          <w:szCs w:val="24"/>
          <w:lang w:val="en-GB"/>
        </w:rPr>
      </w:pPr>
    </w:p>
    <w:p w14:paraId="2B11AEEC" w14:textId="77777777" w:rsidR="00C21671" w:rsidRPr="005F1B9D" w:rsidRDefault="00C21671" w:rsidP="001F5A99">
      <w:pPr>
        <w:ind w:left="851"/>
        <w:rPr>
          <w:sz w:val="24"/>
          <w:szCs w:val="24"/>
          <w:lang w:val="en-GB"/>
        </w:rPr>
      </w:pPr>
      <w:r w:rsidRPr="005F1B9D">
        <w:rPr>
          <w:sz w:val="24"/>
          <w:szCs w:val="24"/>
          <w:lang w:val="en-GB"/>
        </w:rPr>
        <w:t xml:space="preserve">After a maintenance dose of 6 mg/kg administered once daily </w:t>
      </w:r>
      <w:proofErr w:type="spellStart"/>
      <w:r w:rsidRPr="005F1B9D">
        <w:rPr>
          <w:sz w:val="24"/>
          <w:szCs w:val="24"/>
          <w:lang w:val="en-GB"/>
        </w:rPr>
        <w:t>C</w:t>
      </w:r>
      <w:r w:rsidRPr="005F1B9D">
        <w:rPr>
          <w:sz w:val="24"/>
          <w:szCs w:val="24"/>
          <w:vertAlign w:val="subscript"/>
          <w:lang w:val="en-GB"/>
        </w:rPr>
        <w:t>max</w:t>
      </w:r>
      <w:proofErr w:type="spellEnd"/>
      <w:r w:rsidRPr="005F1B9D">
        <w:rPr>
          <w:sz w:val="24"/>
          <w:szCs w:val="24"/>
          <w:lang w:val="en-GB"/>
        </w:rPr>
        <w:t xml:space="preserve"> and </w:t>
      </w:r>
      <w:proofErr w:type="spellStart"/>
      <w:r w:rsidRPr="005F1B9D">
        <w:rPr>
          <w:sz w:val="24"/>
          <w:szCs w:val="24"/>
          <w:lang w:val="en-GB"/>
        </w:rPr>
        <w:t>C</w:t>
      </w:r>
      <w:r w:rsidRPr="005F1B9D">
        <w:rPr>
          <w:sz w:val="24"/>
          <w:szCs w:val="24"/>
          <w:vertAlign w:val="subscript"/>
          <w:lang w:val="en-GB"/>
        </w:rPr>
        <w:t>trough</w:t>
      </w:r>
      <w:proofErr w:type="spellEnd"/>
      <w:r w:rsidRPr="005F1B9D">
        <w:rPr>
          <w:sz w:val="24"/>
          <w:szCs w:val="24"/>
          <w:lang w:val="en-GB"/>
        </w:rPr>
        <w:t xml:space="preserve"> values are approximately 70 mg/L and 15 mg/L, respectively. After a maintenance dose of 12 mg/kg once daily </w:t>
      </w:r>
      <w:proofErr w:type="spellStart"/>
      <w:r w:rsidRPr="005F1B9D">
        <w:rPr>
          <w:sz w:val="24"/>
          <w:szCs w:val="24"/>
          <w:lang w:val="en-GB"/>
        </w:rPr>
        <w:t>C</w:t>
      </w:r>
      <w:r w:rsidRPr="005F1B9D">
        <w:rPr>
          <w:sz w:val="24"/>
          <w:szCs w:val="24"/>
          <w:vertAlign w:val="subscript"/>
          <w:lang w:val="en-GB"/>
        </w:rPr>
        <w:t>trough</w:t>
      </w:r>
      <w:proofErr w:type="spellEnd"/>
      <w:r w:rsidRPr="005F1B9D">
        <w:rPr>
          <w:sz w:val="24"/>
          <w:szCs w:val="24"/>
          <w:lang w:val="en-GB"/>
        </w:rPr>
        <w:t xml:space="preserve"> values range from 18 to 30 mg/L.</w:t>
      </w:r>
    </w:p>
    <w:p w14:paraId="60705598" w14:textId="77777777" w:rsidR="00C21671" w:rsidRPr="005F1B9D" w:rsidRDefault="00C21671" w:rsidP="001F5A99">
      <w:pPr>
        <w:ind w:left="851"/>
        <w:rPr>
          <w:sz w:val="24"/>
          <w:szCs w:val="24"/>
          <w:lang w:val="en-GB"/>
        </w:rPr>
      </w:pPr>
    </w:p>
    <w:p w14:paraId="50909B75" w14:textId="77777777" w:rsidR="00C21671" w:rsidRPr="005F1B9D" w:rsidRDefault="00C21671" w:rsidP="001F5A99">
      <w:pPr>
        <w:ind w:left="851"/>
        <w:rPr>
          <w:sz w:val="24"/>
          <w:szCs w:val="24"/>
          <w:lang w:val="en-GB"/>
        </w:rPr>
      </w:pPr>
      <w:r w:rsidRPr="005F1B9D">
        <w:rPr>
          <w:sz w:val="24"/>
          <w:szCs w:val="24"/>
          <w:lang w:val="en-GB"/>
        </w:rPr>
        <w:lastRenderedPageBreak/>
        <w:t xml:space="preserve">When administered by oral route teicoplanin is not absorbed from the gastrointestinal tract. When administered by oral route at 250 or 500 mg single dose to healthy subjects, teicoplanin is not detected in serum or urine but only recovered in </w:t>
      </w:r>
      <w:proofErr w:type="spellStart"/>
      <w:r w:rsidRPr="005F1B9D">
        <w:rPr>
          <w:sz w:val="24"/>
          <w:szCs w:val="24"/>
          <w:lang w:val="en-GB"/>
        </w:rPr>
        <w:t>feces</w:t>
      </w:r>
      <w:proofErr w:type="spellEnd"/>
      <w:r w:rsidRPr="005F1B9D">
        <w:rPr>
          <w:sz w:val="24"/>
          <w:szCs w:val="24"/>
          <w:lang w:val="en-GB"/>
        </w:rPr>
        <w:t xml:space="preserve"> (about 45% of the administered dose) as unchanged medicinal product. </w:t>
      </w:r>
    </w:p>
    <w:p w14:paraId="56A8BF47" w14:textId="77777777" w:rsidR="00C21671" w:rsidRPr="005F1B9D" w:rsidRDefault="00C21671" w:rsidP="001F5A99">
      <w:pPr>
        <w:ind w:left="851"/>
        <w:rPr>
          <w:sz w:val="24"/>
          <w:szCs w:val="24"/>
          <w:lang w:val="en-GB"/>
        </w:rPr>
      </w:pPr>
    </w:p>
    <w:p w14:paraId="22BEF697" w14:textId="77777777" w:rsidR="00C21671" w:rsidRPr="00A80380" w:rsidRDefault="00C21671" w:rsidP="001F5A99">
      <w:pPr>
        <w:ind w:left="851"/>
        <w:rPr>
          <w:sz w:val="24"/>
          <w:szCs w:val="24"/>
          <w:u w:val="single"/>
          <w:lang w:val="en-GB"/>
        </w:rPr>
      </w:pPr>
      <w:r w:rsidRPr="00A80380">
        <w:rPr>
          <w:sz w:val="24"/>
          <w:szCs w:val="24"/>
          <w:u w:val="single"/>
          <w:lang w:val="en-GB"/>
        </w:rPr>
        <w:t>Distribution</w:t>
      </w:r>
    </w:p>
    <w:p w14:paraId="1306B2A2" w14:textId="77777777" w:rsidR="00C21671" w:rsidRPr="005F1B9D" w:rsidRDefault="00C21671" w:rsidP="001F5A99">
      <w:pPr>
        <w:ind w:left="851"/>
        <w:rPr>
          <w:sz w:val="24"/>
          <w:szCs w:val="24"/>
          <w:lang w:val="en-GB"/>
        </w:rPr>
      </w:pPr>
      <w:r w:rsidRPr="005F1B9D">
        <w:rPr>
          <w:sz w:val="24"/>
          <w:szCs w:val="24"/>
          <w:lang w:val="en-GB"/>
        </w:rPr>
        <w:t>The binding to human serum proteins ranges from 87.6 to 90.8% without any variation in function of the teicoplanin concentrations. Teicoplanin is mainly bound to human serum albumin. Teicoplanin is not distributed in red cells.</w:t>
      </w:r>
    </w:p>
    <w:p w14:paraId="02FFB80A" w14:textId="77777777" w:rsidR="00C21671" w:rsidRPr="005F1B9D" w:rsidRDefault="00C21671" w:rsidP="001F5A99">
      <w:pPr>
        <w:ind w:left="851"/>
        <w:rPr>
          <w:sz w:val="24"/>
          <w:szCs w:val="24"/>
          <w:lang w:val="en-GB"/>
        </w:rPr>
      </w:pPr>
    </w:p>
    <w:p w14:paraId="2743FA2D" w14:textId="77777777" w:rsidR="00C21671" w:rsidRPr="005F1B9D" w:rsidRDefault="00C21671" w:rsidP="001F5A99">
      <w:pPr>
        <w:ind w:left="851"/>
        <w:rPr>
          <w:sz w:val="24"/>
          <w:szCs w:val="24"/>
          <w:lang w:val="en-GB"/>
        </w:rPr>
      </w:pPr>
      <w:r w:rsidRPr="005F1B9D">
        <w:rPr>
          <w:sz w:val="24"/>
          <w:szCs w:val="24"/>
          <w:lang w:val="en-GB"/>
        </w:rPr>
        <w:t>The volume of distribution at steady-state (</w:t>
      </w:r>
      <w:proofErr w:type="spellStart"/>
      <w:r w:rsidRPr="005F1B9D">
        <w:rPr>
          <w:sz w:val="24"/>
          <w:szCs w:val="24"/>
          <w:lang w:val="en-GB"/>
        </w:rPr>
        <w:t>Vss</w:t>
      </w:r>
      <w:proofErr w:type="spellEnd"/>
      <w:r w:rsidRPr="005F1B9D">
        <w:rPr>
          <w:sz w:val="24"/>
          <w:szCs w:val="24"/>
          <w:lang w:val="en-GB"/>
        </w:rPr>
        <w:t xml:space="preserve">) varies from 0.7 to 1.4 L/kg. The highest values of </w:t>
      </w:r>
      <w:proofErr w:type="spellStart"/>
      <w:r w:rsidRPr="005F1B9D">
        <w:rPr>
          <w:sz w:val="24"/>
          <w:szCs w:val="24"/>
          <w:lang w:val="en-GB"/>
        </w:rPr>
        <w:t>Vss</w:t>
      </w:r>
      <w:proofErr w:type="spellEnd"/>
      <w:r w:rsidRPr="005F1B9D">
        <w:rPr>
          <w:sz w:val="24"/>
          <w:szCs w:val="24"/>
          <w:lang w:val="en-GB"/>
        </w:rPr>
        <w:t xml:space="preserve"> are observed in the recent studies where the sampling period was superior to 8 days.</w:t>
      </w:r>
    </w:p>
    <w:p w14:paraId="75E16012" w14:textId="77777777" w:rsidR="00C21671" w:rsidRPr="005F1B9D" w:rsidRDefault="00C21671" w:rsidP="001F5A99">
      <w:pPr>
        <w:ind w:left="851"/>
        <w:rPr>
          <w:sz w:val="24"/>
          <w:szCs w:val="24"/>
          <w:lang w:val="en-GB"/>
        </w:rPr>
      </w:pPr>
      <w:r w:rsidRPr="005F1B9D">
        <w:rPr>
          <w:sz w:val="24"/>
          <w:szCs w:val="24"/>
          <w:lang w:val="en-GB"/>
        </w:rPr>
        <w:t xml:space="preserve">Teicoplanin distributed mainly in lung, myocardium and bone tissues with tissue/serum ratios superior to 1. In blister fluids, synovial fluid and peritoneal fluid the tissue/serum ratios ranged from 0.5 to 1. </w:t>
      </w:r>
    </w:p>
    <w:p w14:paraId="622F8D92" w14:textId="77777777" w:rsidR="00C21671" w:rsidRPr="005F1B9D" w:rsidRDefault="00C21671" w:rsidP="001F5A99">
      <w:pPr>
        <w:ind w:left="851"/>
        <w:rPr>
          <w:sz w:val="24"/>
          <w:szCs w:val="24"/>
          <w:lang w:val="en-GB"/>
        </w:rPr>
      </w:pPr>
    </w:p>
    <w:p w14:paraId="5556FDC5" w14:textId="77777777" w:rsidR="00C21671" w:rsidRPr="005F1B9D" w:rsidRDefault="00C21671" w:rsidP="001F5A99">
      <w:pPr>
        <w:ind w:left="851"/>
        <w:rPr>
          <w:sz w:val="24"/>
          <w:szCs w:val="24"/>
          <w:lang w:val="en-GB"/>
        </w:rPr>
      </w:pPr>
      <w:r w:rsidRPr="005F1B9D">
        <w:rPr>
          <w:sz w:val="24"/>
          <w:szCs w:val="24"/>
          <w:lang w:val="en-GB"/>
        </w:rPr>
        <w:t>Elimination of teicoplanin from peritoneal fluid occurs at the same rate as from serum. In pleural fluid and subcutaneous fat tissue the tissue/serum ratios are comprised between 0.2 and 0.5. Teicoplanin does not readily penetrate into the cerebrospinal fluid (CSF).</w:t>
      </w:r>
    </w:p>
    <w:p w14:paraId="05523F58" w14:textId="77777777" w:rsidR="00C21671" w:rsidRPr="005F1B9D" w:rsidRDefault="00C21671" w:rsidP="001F5A99">
      <w:pPr>
        <w:ind w:left="851"/>
        <w:rPr>
          <w:sz w:val="24"/>
          <w:szCs w:val="24"/>
          <w:lang w:val="en-GB"/>
        </w:rPr>
      </w:pPr>
    </w:p>
    <w:p w14:paraId="3F54BF1A" w14:textId="77777777" w:rsidR="00C21671" w:rsidRPr="00A80380" w:rsidRDefault="00C21671" w:rsidP="001F5A99">
      <w:pPr>
        <w:ind w:left="851"/>
        <w:rPr>
          <w:sz w:val="24"/>
          <w:szCs w:val="24"/>
          <w:u w:val="single"/>
          <w:lang w:val="en-GB"/>
        </w:rPr>
      </w:pPr>
      <w:r w:rsidRPr="00A80380">
        <w:rPr>
          <w:sz w:val="24"/>
          <w:szCs w:val="24"/>
          <w:u w:val="single"/>
          <w:lang w:val="en-GB"/>
        </w:rPr>
        <w:t>Biotransformation</w:t>
      </w:r>
    </w:p>
    <w:p w14:paraId="313421C3" w14:textId="77777777" w:rsidR="00C21671" w:rsidRPr="005F1B9D" w:rsidRDefault="00C21671" w:rsidP="001F5A99">
      <w:pPr>
        <w:ind w:left="851"/>
        <w:rPr>
          <w:sz w:val="24"/>
          <w:szCs w:val="24"/>
          <w:lang w:val="en-GB"/>
        </w:rPr>
      </w:pPr>
      <w:r w:rsidRPr="005F1B9D">
        <w:rPr>
          <w:sz w:val="24"/>
          <w:szCs w:val="24"/>
          <w:lang w:val="en-GB"/>
        </w:rPr>
        <w:t>Unchanged form of teicoplanin is the main compound identified in plasma and urine, indicating minimal metabolism. Two metabolites are formed probably by hydroxylation and represents 2 to 3% of the administered dose.</w:t>
      </w:r>
    </w:p>
    <w:p w14:paraId="37FFFD19" w14:textId="77777777" w:rsidR="00C21671" w:rsidRPr="005F1B9D" w:rsidRDefault="00C21671" w:rsidP="001F5A99">
      <w:pPr>
        <w:ind w:left="851"/>
        <w:rPr>
          <w:sz w:val="24"/>
          <w:szCs w:val="24"/>
          <w:lang w:val="en-GB"/>
        </w:rPr>
      </w:pPr>
    </w:p>
    <w:p w14:paraId="729D77F4" w14:textId="77777777" w:rsidR="00C21671" w:rsidRPr="00A80380" w:rsidRDefault="00C21671" w:rsidP="001F5A99">
      <w:pPr>
        <w:ind w:left="851"/>
        <w:rPr>
          <w:sz w:val="24"/>
          <w:szCs w:val="24"/>
          <w:u w:val="single"/>
          <w:lang w:val="en-GB"/>
        </w:rPr>
      </w:pPr>
      <w:r w:rsidRPr="00A80380">
        <w:rPr>
          <w:sz w:val="24"/>
          <w:szCs w:val="24"/>
          <w:u w:val="single"/>
          <w:lang w:val="en-GB"/>
        </w:rPr>
        <w:t>Elimination</w:t>
      </w:r>
    </w:p>
    <w:p w14:paraId="1E0FBD9C" w14:textId="77777777" w:rsidR="00C21671" w:rsidRPr="005F1B9D" w:rsidRDefault="00C21671" w:rsidP="001F5A99">
      <w:pPr>
        <w:ind w:left="851"/>
        <w:rPr>
          <w:sz w:val="24"/>
          <w:szCs w:val="24"/>
          <w:lang w:val="en-GB"/>
        </w:rPr>
      </w:pPr>
      <w:r w:rsidRPr="005F1B9D">
        <w:rPr>
          <w:sz w:val="24"/>
          <w:szCs w:val="24"/>
          <w:lang w:val="en-GB"/>
        </w:rPr>
        <w:t xml:space="preserve">Unchanged teicoplanin is mainly excreted by urinary route (80% within 16 days) while 2.7% of the administered dose is recovered in </w:t>
      </w:r>
      <w:proofErr w:type="spellStart"/>
      <w:r w:rsidRPr="005F1B9D">
        <w:rPr>
          <w:sz w:val="24"/>
          <w:szCs w:val="24"/>
          <w:lang w:val="en-GB"/>
        </w:rPr>
        <w:t>feces</w:t>
      </w:r>
      <w:proofErr w:type="spellEnd"/>
      <w:r w:rsidRPr="005F1B9D">
        <w:rPr>
          <w:sz w:val="24"/>
          <w:szCs w:val="24"/>
          <w:lang w:val="en-GB"/>
        </w:rPr>
        <w:t xml:space="preserve"> (via bile excretion) within 8 days following administration.</w:t>
      </w:r>
    </w:p>
    <w:p w14:paraId="5CE9C7C9" w14:textId="77777777" w:rsidR="00C21671" w:rsidRPr="005F1B9D" w:rsidRDefault="00C21671" w:rsidP="001F5A99">
      <w:pPr>
        <w:ind w:left="851"/>
        <w:rPr>
          <w:sz w:val="24"/>
          <w:szCs w:val="24"/>
          <w:lang w:val="en-GB"/>
        </w:rPr>
      </w:pPr>
    </w:p>
    <w:p w14:paraId="0FA25A1E" w14:textId="77777777" w:rsidR="00C21671" w:rsidRPr="005F1B9D" w:rsidRDefault="00C21671" w:rsidP="001F5A99">
      <w:pPr>
        <w:ind w:left="851"/>
        <w:rPr>
          <w:sz w:val="24"/>
          <w:szCs w:val="24"/>
          <w:lang w:val="en-GB"/>
        </w:rPr>
      </w:pPr>
      <w:r w:rsidRPr="005F1B9D">
        <w:rPr>
          <w:sz w:val="24"/>
          <w:szCs w:val="24"/>
          <w:lang w:val="en-GB"/>
        </w:rPr>
        <w:t>Elimination half-life of teicoplanin varies from 100 to 170 hours in the most recent studies where blood sampling duration is about 8 to 35 days.</w:t>
      </w:r>
    </w:p>
    <w:p w14:paraId="6267DA2F" w14:textId="77777777" w:rsidR="00C21671" w:rsidRPr="005F1B9D" w:rsidRDefault="00C21671" w:rsidP="001F5A99">
      <w:pPr>
        <w:ind w:left="851"/>
        <w:rPr>
          <w:sz w:val="24"/>
          <w:szCs w:val="24"/>
          <w:lang w:val="en-GB"/>
        </w:rPr>
      </w:pPr>
    </w:p>
    <w:p w14:paraId="452A1A23" w14:textId="77777777" w:rsidR="00C21671" w:rsidRPr="005F1B9D" w:rsidRDefault="00C21671" w:rsidP="001F5A99">
      <w:pPr>
        <w:ind w:left="851"/>
        <w:rPr>
          <w:sz w:val="24"/>
          <w:szCs w:val="24"/>
          <w:lang w:val="en-GB"/>
        </w:rPr>
      </w:pPr>
      <w:r w:rsidRPr="005F1B9D">
        <w:rPr>
          <w:sz w:val="24"/>
          <w:szCs w:val="24"/>
          <w:lang w:val="en-GB"/>
        </w:rPr>
        <w:t>Teicoplanin has a low total clearance in the range of 10 to 14 mL/h/kg and a renal clearance in the range of 8 to 12 mL/h/kg indicating that teicoplanin is mainly excreted by renal mechanisms.</w:t>
      </w:r>
    </w:p>
    <w:p w14:paraId="7B397B1E" w14:textId="77777777" w:rsidR="00C21671" w:rsidRPr="005F1B9D" w:rsidRDefault="00C21671" w:rsidP="001F5A99">
      <w:pPr>
        <w:ind w:left="851"/>
        <w:rPr>
          <w:sz w:val="24"/>
          <w:szCs w:val="24"/>
          <w:lang w:val="en-GB"/>
        </w:rPr>
      </w:pPr>
    </w:p>
    <w:p w14:paraId="673515E6" w14:textId="77777777" w:rsidR="00C21671" w:rsidRPr="00A80380" w:rsidRDefault="00C21671" w:rsidP="001F5A99">
      <w:pPr>
        <w:ind w:left="851"/>
        <w:rPr>
          <w:sz w:val="24"/>
          <w:szCs w:val="24"/>
          <w:u w:val="single"/>
          <w:lang w:val="en-GB"/>
        </w:rPr>
      </w:pPr>
      <w:r w:rsidRPr="00A80380">
        <w:rPr>
          <w:sz w:val="24"/>
          <w:szCs w:val="24"/>
          <w:u w:val="single"/>
          <w:lang w:val="en-GB"/>
        </w:rPr>
        <w:t>Linearity</w:t>
      </w:r>
    </w:p>
    <w:p w14:paraId="7A95F6E3" w14:textId="77777777" w:rsidR="00C21671" w:rsidRPr="005F1B9D" w:rsidRDefault="00C21671" w:rsidP="001F5A99">
      <w:pPr>
        <w:ind w:left="851"/>
        <w:rPr>
          <w:sz w:val="24"/>
          <w:szCs w:val="24"/>
          <w:lang w:val="en-GB"/>
        </w:rPr>
      </w:pPr>
      <w:r w:rsidRPr="005F1B9D">
        <w:rPr>
          <w:sz w:val="24"/>
          <w:szCs w:val="24"/>
          <w:lang w:val="en-GB"/>
        </w:rPr>
        <w:t>Teicoplanin exhibited linear pharmacokinetics at dose range of 2 to 25 mg/kg.</w:t>
      </w:r>
    </w:p>
    <w:p w14:paraId="662D569A" w14:textId="77777777" w:rsidR="00C21671" w:rsidRPr="005F1B9D" w:rsidRDefault="00C21671" w:rsidP="001F5A99">
      <w:pPr>
        <w:ind w:left="851"/>
        <w:rPr>
          <w:sz w:val="24"/>
          <w:szCs w:val="24"/>
          <w:lang w:val="en-GB"/>
        </w:rPr>
      </w:pPr>
    </w:p>
    <w:p w14:paraId="746040C3" w14:textId="77777777" w:rsidR="00C21671" w:rsidRPr="00A80380" w:rsidRDefault="00C21671" w:rsidP="001F5A99">
      <w:pPr>
        <w:ind w:left="851"/>
        <w:rPr>
          <w:sz w:val="24"/>
          <w:szCs w:val="24"/>
          <w:u w:val="single"/>
          <w:lang w:val="en-GB"/>
        </w:rPr>
      </w:pPr>
      <w:r w:rsidRPr="00A80380">
        <w:rPr>
          <w:sz w:val="24"/>
          <w:szCs w:val="24"/>
          <w:u w:val="single"/>
          <w:lang w:val="en-GB"/>
        </w:rPr>
        <w:t>Special populations</w:t>
      </w:r>
    </w:p>
    <w:p w14:paraId="2BA16B7B" w14:textId="77777777" w:rsidR="00C21671" w:rsidRPr="00A80380" w:rsidRDefault="00C21671" w:rsidP="00A80380">
      <w:pPr>
        <w:pStyle w:val="Listeafsnit"/>
        <w:numPr>
          <w:ilvl w:val="0"/>
          <w:numId w:val="14"/>
        </w:numPr>
        <w:ind w:left="1276" w:hanging="425"/>
        <w:rPr>
          <w:i/>
          <w:sz w:val="24"/>
          <w:szCs w:val="24"/>
          <w:lang w:val="en-GB"/>
        </w:rPr>
      </w:pPr>
      <w:r w:rsidRPr="00A80380">
        <w:rPr>
          <w:i/>
          <w:sz w:val="24"/>
          <w:szCs w:val="24"/>
          <w:lang w:val="en-GB"/>
        </w:rPr>
        <w:t>Renal impairment:</w:t>
      </w:r>
    </w:p>
    <w:p w14:paraId="6AA52439" w14:textId="77777777" w:rsidR="00C21671" w:rsidRPr="005F1B9D" w:rsidRDefault="00C21671" w:rsidP="001F5A99">
      <w:pPr>
        <w:ind w:left="851"/>
        <w:rPr>
          <w:sz w:val="24"/>
          <w:szCs w:val="24"/>
          <w:lang w:val="en-GB"/>
        </w:rPr>
      </w:pPr>
      <w:r w:rsidRPr="005F1B9D">
        <w:rPr>
          <w:sz w:val="24"/>
          <w:szCs w:val="24"/>
          <w:lang w:val="en-GB"/>
        </w:rPr>
        <w:t>As teicoplanin is eliminated by renal route, teicoplanin elimination decreases according to the degree of renal impairment. The total and renal clearances of teicoplanin depends on the creatinine clearance.</w:t>
      </w:r>
    </w:p>
    <w:p w14:paraId="5C6B970A" w14:textId="77777777" w:rsidR="00C21671" w:rsidRPr="005F1B9D" w:rsidRDefault="00C21671" w:rsidP="001F5A99">
      <w:pPr>
        <w:ind w:left="851"/>
        <w:rPr>
          <w:sz w:val="24"/>
          <w:szCs w:val="24"/>
          <w:lang w:val="en-GB"/>
        </w:rPr>
      </w:pPr>
    </w:p>
    <w:p w14:paraId="268E4FE6" w14:textId="77777777" w:rsidR="00C21671" w:rsidRPr="00A80380" w:rsidRDefault="00C21671" w:rsidP="00A80380">
      <w:pPr>
        <w:pStyle w:val="Listeafsnit"/>
        <w:numPr>
          <w:ilvl w:val="0"/>
          <w:numId w:val="14"/>
        </w:numPr>
        <w:ind w:left="1276" w:hanging="425"/>
        <w:rPr>
          <w:i/>
          <w:sz w:val="24"/>
          <w:szCs w:val="24"/>
          <w:lang w:val="en-GB"/>
        </w:rPr>
      </w:pPr>
      <w:r w:rsidRPr="00A80380">
        <w:rPr>
          <w:i/>
          <w:sz w:val="24"/>
          <w:szCs w:val="24"/>
          <w:lang w:val="en-GB"/>
        </w:rPr>
        <w:t>Elderly patients:</w:t>
      </w:r>
    </w:p>
    <w:p w14:paraId="3C9BE84C" w14:textId="77777777" w:rsidR="00C21671" w:rsidRPr="005F1B9D" w:rsidRDefault="00C21671" w:rsidP="001F5A99">
      <w:pPr>
        <w:ind w:left="851"/>
        <w:rPr>
          <w:sz w:val="24"/>
          <w:szCs w:val="24"/>
          <w:lang w:val="en-GB"/>
        </w:rPr>
      </w:pPr>
      <w:r w:rsidRPr="005F1B9D">
        <w:rPr>
          <w:sz w:val="24"/>
          <w:szCs w:val="24"/>
          <w:lang w:val="en-GB"/>
        </w:rPr>
        <w:t>In the elderly population the teicoplanin pharmacokinetics is not modified unless in case of renal impairment.</w:t>
      </w:r>
    </w:p>
    <w:p w14:paraId="442B78DC" w14:textId="77777777" w:rsidR="00C21671" w:rsidRPr="005F1B9D" w:rsidRDefault="00C21671" w:rsidP="001F5A99">
      <w:pPr>
        <w:ind w:left="851"/>
        <w:rPr>
          <w:sz w:val="24"/>
          <w:szCs w:val="24"/>
          <w:lang w:val="en-GB"/>
        </w:rPr>
      </w:pPr>
    </w:p>
    <w:p w14:paraId="52C8742D" w14:textId="77777777" w:rsidR="00C21671" w:rsidRPr="00A80380" w:rsidRDefault="00C21671" w:rsidP="00A80380">
      <w:pPr>
        <w:pStyle w:val="Listeafsnit"/>
        <w:numPr>
          <w:ilvl w:val="0"/>
          <w:numId w:val="14"/>
        </w:numPr>
        <w:ind w:left="1276" w:hanging="425"/>
        <w:rPr>
          <w:i/>
          <w:sz w:val="24"/>
          <w:szCs w:val="24"/>
          <w:lang w:val="en-GB"/>
        </w:rPr>
      </w:pPr>
      <w:r w:rsidRPr="00A80380">
        <w:rPr>
          <w:i/>
          <w:sz w:val="24"/>
          <w:szCs w:val="24"/>
          <w:lang w:val="en-GB"/>
        </w:rPr>
        <w:lastRenderedPageBreak/>
        <w:t>Paediatric population:</w:t>
      </w:r>
    </w:p>
    <w:p w14:paraId="6F1DBD88" w14:textId="77777777" w:rsidR="00C21671" w:rsidRPr="005F1B9D" w:rsidRDefault="00C21671" w:rsidP="001F5A99">
      <w:pPr>
        <w:ind w:left="851"/>
        <w:rPr>
          <w:sz w:val="24"/>
          <w:szCs w:val="24"/>
          <w:lang w:val="en-GB"/>
        </w:rPr>
      </w:pPr>
      <w:r w:rsidRPr="005F1B9D">
        <w:rPr>
          <w:sz w:val="24"/>
          <w:szCs w:val="24"/>
          <w:lang w:val="en-GB"/>
        </w:rPr>
        <w:t>A higher total clearance (15.8 mL/h/kg for neonates, 14.8 mL/h/kg for a mean age 8 years) and a shorter elimination half-life (40 hours neonates; 58 hours for 8 years) are observed compared to adult patients.</w:t>
      </w:r>
    </w:p>
    <w:p w14:paraId="2B1A508E" w14:textId="77777777" w:rsidR="007C5D2A" w:rsidRPr="005F1B9D" w:rsidRDefault="007C5D2A" w:rsidP="003E0341">
      <w:pPr>
        <w:tabs>
          <w:tab w:val="left" w:pos="851"/>
        </w:tabs>
        <w:ind w:left="851"/>
        <w:rPr>
          <w:sz w:val="24"/>
          <w:szCs w:val="24"/>
          <w:lang w:val="en-GB"/>
        </w:rPr>
      </w:pPr>
    </w:p>
    <w:p w14:paraId="2B912224" w14:textId="77777777" w:rsidR="007C5D2A" w:rsidRPr="005F1B9D" w:rsidRDefault="00180A12" w:rsidP="007C5D2A">
      <w:pPr>
        <w:tabs>
          <w:tab w:val="left" w:pos="851"/>
        </w:tabs>
        <w:ind w:left="851" w:hanging="851"/>
        <w:rPr>
          <w:b/>
          <w:sz w:val="24"/>
          <w:szCs w:val="24"/>
          <w:lang w:val="en-GB"/>
        </w:rPr>
      </w:pPr>
      <w:r w:rsidRPr="005F1B9D">
        <w:rPr>
          <w:b/>
          <w:sz w:val="24"/>
          <w:szCs w:val="24"/>
          <w:lang w:val="en-GB"/>
        </w:rPr>
        <w:t>5.3</w:t>
      </w:r>
      <w:r w:rsidRPr="005F1B9D">
        <w:rPr>
          <w:b/>
          <w:sz w:val="24"/>
          <w:szCs w:val="24"/>
          <w:lang w:val="en-GB"/>
        </w:rPr>
        <w:tab/>
        <w:t>Preclinical safety data</w:t>
      </w:r>
    </w:p>
    <w:p w14:paraId="495388EC" w14:textId="77777777" w:rsidR="00C21671" w:rsidRPr="005F1B9D" w:rsidRDefault="00C21671" w:rsidP="001F5A99">
      <w:pPr>
        <w:ind w:left="851"/>
        <w:rPr>
          <w:sz w:val="24"/>
          <w:szCs w:val="24"/>
          <w:lang w:val="en-GB"/>
        </w:rPr>
      </w:pPr>
      <w:r w:rsidRPr="005F1B9D">
        <w:rPr>
          <w:sz w:val="24"/>
          <w:szCs w:val="24"/>
          <w:lang w:val="en-GB"/>
        </w:rPr>
        <w:t>Following repeated parenteral administration to the rat and dog, effects on the kidney were observed and were shown to be dose-dependent and reversible. Studies to investigate the potential to cause ototoxicity in the guinea-pig indicate that a mild impairment of cochlear and vestibular function is possible, in the absence of morphological damage.</w:t>
      </w:r>
    </w:p>
    <w:p w14:paraId="24B88EDE" w14:textId="77777777" w:rsidR="00C21671" w:rsidRPr="005F1B9D" w:rsidRDefault="00C21671" w:rsidP="001F5A99">
      <w:pPr>
        <w:ind w:left="851"/>
        <w:rPr>
          <w:sz w:val="24"/>
          <w:szCs w:val="24"/>
          <w:lang w:val="en-GB"/>
        </w:rPr>
      </w:pPr>
    </w:p>
    <w:p w14:paraId="574D98EA" w14:textId="77777777" w:rsidR="00C21671" w:rsidRPr="005F1B9D" w:rsidRDefault="00C21671" w:rsidP="001F5A99">
      <w:pPr>
        <w:ind w:left="851"/>
        <w:rPr>
          <w:sz w:val="24"/>
          <w:szCs w:val="24"/>
          <w:lang w:val="en-GB"/>
        </w:rPr>
      </w:pPr>
      <w:r w:rsidRPr="005F1B9D">
        <w:rPr>
          <w:sz w:val="24"/>
          <w:szCs w:val="24"/>
          <w:lang w:val="en-GB"/>
        </w:rPr>
        <w:t xml:space="preserve">Subcutaneous administration of teicoplanin at up to 40 mg/kg/day did not affect male and female fertility in the rat. In </w:t>
      </w:r>
      <w:proofErr w:type="spellStart"/>
      <w:r w:rsidRPr="005F1B9D">
        <w:rPr>
          <w:sz w:val="24"/>
          <w:szCs w:val="24"/>
          <w:lang w:val="en-GB"/>
        </w:rPr>
        <w:t>embryofetal</w:t>
      </w:r>
      <w:proofErr w:type="spellEnd"/>
      <w:r w:rsidRPr="005F1B9D">
        <w:rPr>
          <w:sz w:val="24"/>
          <w:szCs w:val="24"/>
          <w:lang w:val="en-GB"/>
        </w:rPr>
        <w:t xml:space="preserve"> development studies, no malformations were observed following subcutaneous administration of up to 200 mg/kg/day in the rat and intramuscular administration up to 15 mg/kg/day in the rabbit. However, in the rat, there was an increased incidence of stillbirths at doses of 100 mg/kg/day and above and neonatal mortality at 200 mg/kg/day. This effect was not reported at 50 mg/kg/day A peri and postnatal study in rats showed no effects on the fertility of the F1 generation or on the survival and development of the F2 generation following subcutaneous administration of up to 40 mg/kg/day.</w:t>
      </w:r>
    </w:p>
    <w:p w14:paraId="56F020AC" w14:textId="77777777" w:rsidR="00C21671" w:rsidRPr="005F1B9D" w:rsidRDefault="00C21671" w:rsidP="001F5A99">
      <w:pPr>
        <w:ind w:left="851"/>
        <w:rPr>
          <w:sz w:val="24"/>
          <w:szCs w:val="24"/>
          <w:lang w:val="en-GB"/>
        </w:rPr>
      </w:pPr>
    </w:p>
    <w:p w14:paraId="55225441" w14:textId="77777777" w:rsidR="00C21671" w:rsidRPr="005F1B9D" w:rsidRDefault="00C21671" w:rsidP="001F5A99">
      <w:pPr>
        <w:ind w:left="851"/>
        <w:rPr>
          <w:sz w:val="24"/>
          <w:szCs w:val="24"/>
          <w:lang w:val="en-GB"/>
        </w:rPr>
      </w:pPr>
      <w:r w:rsidRPr="005F1B9D">
        <w:rPr>
          <w:sz w:val="24"/>
          <w:szCs w:val="24"/>
          <w:lang w:val="en-GB"/>
        </w:rPr>
        <w:t>Teicoplanin did not show any potential to cause antigenicity (in mice, guinea-pigs or rabbits), genotoxicity or local irritancy.</w:t>
      </w:r>
    </w:p>
    <w:p w14:paraId="5D8872C2" w14:textId="77777777" w:rsidR="007C5D2A" w:rsidRPr="005F1B9D" w:rsidRDefault="007C5D2A" w:rsidP="003E0341">
      <w:pPr>
        <w:tabs>
          <w:tab w:val="left" w:pos="851"/>
        </w:tabs>
        <w:ind w:left="851"/>
        <w:rPr>
          <w:sz w:val="24"/>
          <w:szCs w:val="24"/>
          <w:lang w:val="en-GB"/>
        </w:rPr>
      </w:pPr>
    </w:p>
    <w:p w14:paraId="56A77170" w14:textId="77777777" w:rsidR="007C5D2A" w:rsidRPr="005F1B9D" w:rsidRDefault="007C5D2A" w:rsidP="003E0341">
      <w:pPr>
        <w:tabs>
          <w:tab w:val="left" w:pos="851"/>
        </w:tabs>
        <w:ind w:left="851"/>
        <w:rPr>
          <w:sz w:val="24"/>
          <w:szCs w:val="24"/>
          <w:lang w:val="en-GB"/>
        </w:rPr>
      </w:pPr>
    </w:p>
    <w:p w14:paraId="70B7C447" w14:textId="77777777" w:rsidR="007C5D2A" w:rsidRPr="005F1B9D" w:rsidRDefault="009925C9" w:rsidP="007C5D2A">
      <w:pPr>
        <w:ind w:left="851" w:hanging="851"/>
        <w:rPr>
          <w:b/>
          <w:sz w:val="24"/>
          <w:szCs w:val="24"/>
          <w:lang w:val="en-GB"/>
        </w:rPr>
      </w:pPr>
      <w:r w:rsidRPr="005F1B9D">
        <w:rPr>
          <w:b/>
          <w:sz w:val="24"/>
          <w:szCs w:val="24"/>
          <w:lang w:val="en-GB"/>
        </w:rPr>
        <w:t>6.</w:t>
      </w:r>
      <w:r w:rsidR="007C5D2A" w:rsidRPr="005F1B9D">
        <w:rPr>
          <w:b/>
          <w:sz w:val="24"/>
          <w:szCs w:val="24"/>
          <w:lang w:val="en-GB"/>
        </w:rPr>
        <w:tab/>
        <w:t>PHARMACEUTICAL PARTICULARS</w:t>
      </w:r>
    </w:p>
    <w:p w14:paraId="54F1DBE4" w14:textId="77777777" w:rsidR="007C5D2A" w:rsidRPr="005F1B9D" w:rsidRDefault="007C5D2A" w:rsidP="003E0341">
      <w:pPr>
        <w:tabs>
          <w:tab w:val="left" w:pos="851"/>
        </w:tabs>
        <w:ind w:left="851"/>
        <w:rPr>
          <w:sz w:val="24"/>
          <w:szCs w:val="24"/>
          <w:lang w:val="en-GB"/>
        </w:rPr>
      </w:pPr>
    </w:p>
    <w:p w14:paraId="5D8D9CA8" w14:textId="77777777" w:rsidR="007C5D2A" w:rsidRPr="005F1B9D" w:rsidRDefault="007C5D2A" w:rsidP="007C5D2A">
      <w:pPr>
        <w:ind w:left="851" w:hanging="851"/>
        <w:rPr>
          <w:b/>
          <w:sz w:val="24"/>
          <w:szCs w:val="24"/>
          <w:lang w:val="en-GB"/>
        </w:rPr>
      </w:pPr>
      <w:r w:rsidRPr="005F1B9D">
        <w:rPr>
          <w:b/>
          <w:sz w:val="24"/>
          <w:szCs w:val="24"/>
          <w:lang w:val="en-GB"/>
        </w:rPr>
        <w:t>6.1</w:t>
      </w:r>
      <w:r w:rsidRPr="005F1B9D">
        <w:rPr>
          <w:b/>
          <w:sz w:val="24"/>
          <w:szCs w:val="24"/>
          <w:lang w:val="en-GB"/>
        </w:rPr>
        <w:tab/>
        <w:t>List of excipients</w:t>
      </w:r>
    </w:p>
    <w:p w14:paraId="53F60C59" w14:textId="33D634ED" w:rsidR="00C21671" w:rsidRPr="005F1B9D" w:rsidRDefault="00C21671" w:rsidP="001F5A99">
      <w:pPr>
        <w:ind w:left="851"/>
        <w:rPr>
          <w:sz w:val="24"/>
          <w:szCs w:val="24"/>
          <w:lang w:val="en-GB"/>
        </w:rPr>
      </w:pPr>
    </w:p>
    <w:p w14:paraId="21448BE0" w14:textId="77777777" w:rsidR="00C21671" w:rsidRPr="005F1B9D" w:rsidRDefault="00C21671" w:rsidP="001F5A99">
      <w:pPr>
        <w:ind w:left="851"/>
        <w:rPr>
          <w:sz w:val="24"/>
          <w:szCs w:val="24"/>
          <w:lang w:val="en-GB"/>
        </w:rPr>
      </w:pPr>
      <w:r w:rsidRPr="005F1B9D">
        <w:rPr>
          <w:sz w:val="24"/>
          <w:szCs w:val="24"/>
          <w:u w:val="single"/>
          <w:lang w:val="en-GB"/>
        </w:rPr>
        <w:t>Powder for solution for injection/infusion or oral solution:</w:t>
      </w:r>
    </w:p>
    <w:p w14:paraId="5DB6C62C" w14:textId="77777777" w:rsidR="00C21671" w:rsidRPr="005F1B9D" w:rsidRDefault="00C21671" w:rsidP="001F5A99">
      <w:pPr>
        <w:ind w:left="851"/>
        <w:rPr>
          <w:sz w:val="24"/>
          <w:szCs w:val="24"/>
          <w:lang w:val="en-GB"/>
        </w:rPr>
      </w:pPr>
      <w:r w:rsidRPr="005F1B9D">
        <w:rPr>
          <w:sz w:val="24"/>
          <w:szCs w:val="24"/>
          <w:lang w:val="en-GB"/>
        </w:rPr>
        <w:t>Sodium chloride</w:t>
      </w:r>
    </w:p>
    <w:p w14:paraId="47DD6FDC" w14:textId="77777777" w:rsidR="00C21671" w:rsidRPr="005F1B9D" w:rsidRDefault="00C21671" w:rsidP="001F5A99">
      <w:pPr>
        <w:ind w:left="851"/>
        <w:rPr>
          <w:sz w:val="24"/>
          <w:szCs w:val="24"/>
          <w:lang w:val="en-GB"/>
        </w:rPr>
      </w:pPr>
      <w:r w:rsidRPr="005F1B9D">
        <w:rPr>
          <w:sz w:val="24"/>
          <w:szCs w:val="24"/>
          <w:lang w:val="en-GB"/>
        </w:rPr>
        <w:t>Sodium hydroxide (for pH adjustment)</w:t>
      </w:r>
    </w:p>
    <w:p w14:paraId="151917A7" w14:textId="77777777" w:rsidR="00C21671" w:rsidRPr="005F1B9D" w:rsidRDefault="00C21671" w:rsidP="001F5A99">
      <w:pPr>
        <w:ind w:left="851"/>
        <w:rPr>
          <w:sz w:val="24"/>
          <w:szCs w:val="24"/>
          <w:lang w:val="en-GB"/>
        </w:rPr>
      </w:pPr>
    </w:p>
    <w:p w14:paraId="7EAD1524" w14:textId="77777777" w:rsidR="00C21671" w:rsidRPr="005F1B9D" w:rsidRDefault="00C21671" w:rsidP="001F5A99">
      <w:pPr>
        <w:ind w:left="851"/>
        <w:rPr>
          <w:sz w:val="24"/>
          <w:szCs w:val="24"/>
          <w:u w:val="single"/>
          <w:lang w:val="en-GB"/>
        </w:rPr>
      </w:pPr>
      <w:r w:rsidRPr="005F1B9D">
        <w:rPr>
          <w:sz w:val="24"/>
          <w:szCs w:val="24"/>
          <w:u w:val="single"/>
          <w:lang w:val="en-GB"/>
        </w:rPr>
        <w:t>Solvent:</w:t>
      </w:r>
    </w:p>
    <w:p w14:paraId="5110FE1D" w14:textId="77777777" w:rsidR="00C21671" w:rsidRPr="005F1B9D" w:rsidRDefault="00C21671" w:rsidP="001F5A99">
      <w:pPr>
        <w:ind w:left="851"/>
        <w:rPr>
          <w:sz w:val="24"/>
          <w:szCs w:val="24"/>
          <w:lang w:val="en-GB"/>
        </w:rPr>
      </w:pPr>
      <w:r w:rsidRPr="005F1B9D">
        <w:rPr>
          <w:sz w:val="24"/>
          <w:szCs w:val="24"/>
          <w:lang w:val="en-GB"/>
        </w:rPr>
        <w:t>Water for injections</w:t>
      </w:r>
    </w:p>
    <w:p w14:paraId="04996005" w14:textId="77777777" w:rsidR="007C5D2A" w:rsidRPr="005F1B9D" w:rsidRDefault="007C5D2A" w:rsidP="003D727E">
      <w:pPr>
        <w:tabs>
          <w:tab w:val="left" w:pos="851"/>
        </w:tabs>
        <w:ind w:left="851"/>
        <w:rPr>
          <w:sz w:val="24"/>
          <w:szCs w:val="24"/>
          <w:lang w:val="en-GB"/>
        </w:rPr>
      </w:pPr>
    </w:p>
    <w:p w14:paraId="0B054E47" w14:textId="77777777" w:rsidR="007C5D2A" w:rsidRPr="005F1B9D" w:rsidRDefault="007C5D2A" w:rsidP="007C5D2A">
      <w:pPr>
        <w:ind w:left="851" w:hanging="851"/>
        <w:rPr>
          <w:b/>
          <w:sz w:val="24"/>
          <w:szCs w:val="24"/>
          <w:lang w:val="en-GB"/>
        </w:rPr>
      </w:pPr>
      <w:r w:rsidRPr="005F1B9D">
        <w:rPr>
          <w:b/>
          <w:sz w:val="24"/>
          <w:szCs w:val="24"/>
          <w:lang w:val="en-GB"/>
        </w:rPr>
        <w:t>6.2</w:t>
      </w:r>
      <w:r w:rsidRPr="005F1B9D">
        <w:rPr>
          <w:b/>
          <w:sz w:val="24"/>
          <w:szCs w:val="24"/>
          <w:lang w:val="en-GB"/>
        </w:rPr>
        <w:tab/>
        <w:t>Incompatibilities</w:t>
      </w:r>
    </w:p>
    <w:p w14:paraId="3C236630" w14:textId="77777777" w:rsidR="00C21671" w:rsidRPr="005F1B9D" w:rsidRDefault="00C21671" w:rsidP="001F5A99">
      <w:pPr>
        <w:ind w:left="851"/>
        <w:rPr>
          <w:sz w:val="24"/>
          <w:szCs w:val="24"/>
          <w:lang w:val="en-GB"/>
        </w:rPr>
      </w:pPr>
      <w:r w:rsidRPr="005F1B9D">
        <w:rPr>
          <w:sz w:val="24"/>
          <w:szCs w:val="24"/>
          <w:lang w:val="en-GB"/>
        </w:rPr>
        <w:t xml:space="preserve">Teicoplanin and aminoglycoside are incompatible when mixed directly and must not be mixed before injection. </w:t>
      </w:r>
    </w:p>
    <w:p w14:paraId="351413F5" w14:textId="77777777" w:rsidR="00C21671" w:rsidRPr="005F1B9D" w:rsidRDefault="00C21671" w:rsidP="001F5A99">
      <w:pPr>
        <w:ind w:left="851"/>
        <w:rPr>
          <w:sz w:val="24"/>
          <w:szCs w:val="24"/>
          <w:lang w:val="en-GB"/>
        </w:rPr>
      </w:pPr>
      <w:r w:rsidRPr="005F1B9D">
        <w:rPr>
          <w:sz w:val="24"/>
          <w:szCs w:val="24"/>
          <w:lang w:val="en-GB"/>
        </w:rPr>
        <w:t>If teicoplanin is administered in combination therapy with other antibiotics, the preparation must be administered separately.</w:t>
      </w:r>
    </w:p>
    <w:p w14:paraId="5E4E73A5" w14:textId="77777777" w:rsidR="00C21671" w:rsidRPr="005F1B9D" w:rsidRDefault="00C21671" w:rsidP="001F5A99">
      <w:pPr>
        <w:ind w:left="851"/>
        <w:rPr>
          <w:sz w:val="24"/>
          <w:szCs w:val="24"/>
          <w:lang w:val="en-GB"/>
        </w:rPr>
      </w:pPr>
    </w:p>
    <w:p w14:paraId="02B77263" w14:textId="77777777" w:rsidR="00C21671" w:rsidRPr="005F1B9D" w:rsidRDefault="00C21671" w:rsidP="001F5A99">
      <w:pPr>
        <w:ind w:left="851"/>
        <w:rPr>
          <w:sz w:val="24"/>
          <w:szCs w:val="24"/>
          <w:lang w:val="en-GB"/>
        </w:rPr>
      </w:pPr>
      <w:r w:rsidRPr="005F1B9D">
        <w:rPr>
          <w:sz w:val="24"/>
          <w:szCs w:val="24"/>
          <w:lang w:val="en-GB"/>
        </w:rPr>
        <w:t>This medicinal product must not be mixed with other medicinal products except those mentioned in section 6.6.</w:t>
      </w:r>
    </w:p>
    <w:p w14:paraId="2B089B16" w14:textId="77777777" w:rsidR="007C5D2A" w:rsidRPr="005F1B9D" w:rsidRDefault="007C5D2A" w:rsidP="003E0341">
      <w:pPr>
        <w:tabs>
          <w:tab w:val="left" w:pos="851"/>
        </w:tabs>
        <w:ind w:left="851"/>
        <w:rPr>
          <w:sz w:val="24"/>
          <w:szCs w:val="24"/>
          <w:lang w:val="en-GB"/>
        </w:rPr>
      </w:pPr>
    </w:p>
    <w:p w14:paraId="0432767C" w14:textId="77777777" w:rsidR="007C5D2A" w:rsidRPr="005F1B9D" w:rsidRDefault="007C5D2A" w:rsidP="007C5D2A">
      <w:pPr>
        <w:ind w:left="851" w:hanging="851"/>
        <w:rPr>
          <w:b/>
          <w:sz w:val="24"/>
          <w:szCs w:val="24"/>
          <w:lang w:val="en-GB"/>
        </w:rPr>
      </w:pPr>
      <w:r w:rsidRPr="005F1B9D">
        <w:rPr>
          <w:b/>
          <w:sz w:val="24"/>
          <w:szCs w:val="24"/>
          <w:lang w:val="en-GB"/>
        </w:rPr>
        <w:t>6.3</w:t>
      </w:r>
      <w:r w:rsidRPr="005F1B9D">
        <w:rPr>
          <w:b/>
          <w:sz w:val="24"/>
          <w:szCs w:val="24"/>
          <w:lang w:val="en-GB"/>
        </w:rPr>
        <w:tab/>
        <w:t>Shelf</w:t>
      </w:r>
      <w:r w:rsidR="00B45DC5" w:rsidRPr="005F1B9D">
        <w:rPr>
          <w:b/>
          <w:sz w:val="24"/>
          <w:szCs w:val="24"/>
          <w:lang w:val="en-GB"/>
        </w:rPr>
        <w:t xml:space="preserve"> </w:t>
      </w:r>
      <w:r w:rsidRPr="005F1B9D">
        <w:rPr>
          <w:b/>
          <w:sz w:val="24"/>
          <w:szCs w:val="24"/>
          <w:lang w:val="en-GB"/>
        </w:rPr>
        <w:t>life</w:t>
      </w:r>
    </w:p>
    <w:p w14:paraId="48D0B7A6" w14:textId="77777777" w:rsidR="00A80380" w:rsidRDefault="00A80380" w:rsidP="001F5A99">
      <w:pPr>
        <w:ind w:left="851"/>
        <w:rPr>
          <w:sz w:val="24"/>
          <w:szCs w:val="24"/>
          <w:lang w:val="en-GB"/>
        </w:rPr>
      </w:pPr>
    </w:p>
    <w:p w14:paraId="030C3B30" w14:textId="3BB92517" w:rsidR="00C21671" w:rsidRPr="00A80380" w:rsidRDefault="00C21671" w:rsidP="001F5A99">
      <w:pPr>
        <w:ind w:left="851"/>
        <w:rPr>
          <w:sz w:val="24"/>
          <w:szCs w:val="24"/>
          <w:u w:val="single"/>
          <w:lang w:val="en-GB"/>
        </w:rPr>
      </w:pPr>
      <w:r w:rsidRPr="00A80380">
        <w:rPr>
          <w:sz w:val="24"/>
          <w:szCs w:val="24"/>
          <w:u w:val="single"/>
          <w:lang w:val="en-GB"/>
        </w:rPr>
        <w:t>Shelf life of the powder and solvent for solution for injection/infusion or oral solution:</w:t>
      </w:r>
    </w:p>
    <w:p w14:paraId="0747483A" w14:textId="77777777" w:rsidR="00C21671" w:rsidRPr="005F1B9D" w:rsidRDefault="00C21671" w:rsidP="001F5A99">
      <w:pPr>
        <w:ind w:left="851"/>
        <w:rPr>
          <w:sz w:val="24"/>
          <w:szCs w:val="24"/>
          <w:lang w:val="en-GB"/>
        </w:rPr>
      </w:pPr>
      <w:r w:rsidRPr="005F1B9D">
        <w:rPr>
          <w:sz w:val="24"/>
          <w:szCs w:val="24"/>
          <w:lang w:val="en-GB"/>
        </w:rPr>
        <w:t>3 years</w:t>
      </w:r>
    </w:p>
    <w:p w14:paraId="54AA9DDB" w14:textId="74A15C98" w:rsidR="00136C61" w:rsidRDefault="00136C61">
      <w:pPr>
        <w:rPr>
          <w:sz w:val="24"/>
          <w:szCs w:val="24"/>
          <w:lang w:val="en-GB"/>
        </w:rPr>
      </w:pPr>
      <w:r>
        <w:rPr>
          <w:sz w:val="24"/>
          <w:szCs w:val="24"/>
          <w:lang w:val="en-GB"/>
        </w:rPr>
        <w:br w:type="page"/>
      </w:r>
    </w:p>
    <w:p w14:paraId="6D6A38F7" w14:textId="77777777" w:rsidR="00C21671" w:rsidRPr="005F1B9D" w:rsidRDefault="00C21671" w:rsidP="001F5A99">
      <w:pPr>
        <w:ind w:left="851"/>
        <w:rPr>
          <w:sz w:val="24"/>
          <w:szCs w:val="24"/>
          <w:lang w:val="en-GB"/>
        </w:rPr>
      </w:pPr>
    </w:p>
    <w:p w14:paraId="3076C1A7" w14:textId="77777777" w:rsidR="00C21671" w:rsidRPr="00A80380" w:rsidRDefault="00C21671" w:rsidP="001F5A99">
      <w:pPr>
        <w:ind w:left="851"/>
        <w:rPr>
          <w:iCs/>
          <w:sz w:val="24"/>
          <w:szCs w:val="24"/>
          <w:u w:val="single"/>
          <w:lang w:val="en-GB"/>
        </w:rPr>
      </w:pPr>
      <w:r w:rsidRPr="00A80380">
        <w:rPr>
          <w:iCs/>
          <w:sz w:val="24"/>
          <w:szCs w:val="24"/>
          <w:u w:val="single"/>
          <w:lang w:val="en-GB"/>
        </w:rPr>
        <w:t>Shelf life of the reconstituted solution:</w:t>
      </w:r>
    </w:p>
    <w:p w14:paraId="56EFEBD3" w14:textId="77777777" w:rsidR="00C21671" w:rsidRPr="005F1B9D" w:rsidRDefault="00C21671" w:rsidP="001F5A99">
      <w:pPr>
        <w:ind w:left="851"/>
        <w:rPr>
          <w:iCs/>
          <w:sz w:val="24"/>
          <w:szCs w:val="24"/>
          <w:lang w:val="en-GB"/>
        </w:rPr>
      </w:pPr>
      <w:r w:rsidRPr="005F1B9D">
        <w:rPr>
          <w:iCs/>
          <w:sz w:val="24"/>
          <w:szCs w:val="24"/>
          <w:lang w:val="en-GB"/>
        </w:rPr>
        <w:t>Chemical and physical in-use stability of the reconstituted solution prepared, as recommended, has been demonstrated for 24 hours at 2 to 8 °C.</w:t>
      </w:r>
    </w:p>
    <w:p w14:paraId="4D36D46B" w14:textId="77777777" w:rsidR="00C21671" w:rsidRPr="005F1B9D" w:rsidRDefault="00C21671" w:rsidP="001F5A99">
      <w:pPr>
        <w:ind w:left="851"/>
        <w:rPr>
          <w:iCs/>
          <w:sz w:val="24"/>
          <w:szCs w:val="24"/>
          <w:lang w:val="en-GB"/>
        </w:rPr>
      </w:pPr>
    </w:p>
    <w:p w14:paraId="4B7FF3BF" w14:textId="77777777" w:rsidR="00C21671" w:rsidRPr="00A80380" w:rsidRDefault="00C21671" w:rsidP="001F5A99">
      <w:pPr>
        <w:ind w:left="851"/>
        <w:rPr>
          <w:iCs/>
          <w:sz w:val="24"/>
          <w:szCs w:val="24"/>
          <w:u w:val="single"/>
          <w:lang w:val="en-GB"/>
        </w:rPr>
      </w:pPr>
      <w:r w:rsidRPr="00A80380">
        <w:rPr>
          <w:iCs/>
          <w:sz w:val="24"/>
          <w:szCs w:val="24"/>
          <w:u w:val="single"/>
          <w:lang w:val="en-GB"/>
        </w:rPr>
        <w:t xml:space="preserve">Shelf life of the reconstituted and further diluted solution: </w:t>
      </w:r>
    </w:p>
    <w:p w14:paraId="06B6CF4A" w14:textId="4E49B945" w:rsidR="00C21671" w:rsidRPr="005F1B9D" w:rsidRDefault="00C21671" w:rsidP="001F5A99">
      <w:pPr>
        <w:ind w:left="851"/>
        <w:rPr>
          <w:iCs/>
          <w:sz w:val="24"/>
          <w:szCs w:val="24"/>
          <w:lang w:val="en-GB"/>
        </w:rPr>
      </w:pPr>
      <w:r w:rsidRPr="005F1B9D">
        <w:rPr>
          <w:iCs/>
          <w:sz w:val="24"/>
          <w:szCs w:val="24"/>
          <w:lang w:val="en-GB"/>
        </w:rPr>
        <w:t>Chemical and physical in-use stability of the reconstituted solution, prepared as recommended, has been demonstrated for 24 hours at 2 to 8 °C and for additional 24 hours at 2 to 8 °C after further dilution at final concentration between 4 mg/mL and 20 mg/</w:t>
      </w:r>
      <w:proofErr w:type="spellStart"/>
      <w:r w:rsidRPr="005F1B9D">
        <w:rPr>
          <w:iCs/>
          <w:sz w:val="24"/>
          <w:szCs w:val="24"/>
          <w:lang w:val="en-GB"/>
        </w:rPr>
        <w:t>mL.</w:t>
      </w:r>
      <w:proofErr w:type="spellEnd"/>
      <w:r w:rsidRPr="005F1B9D">
        <w:rPr>
          <w:iCs/>
          <w:sz w:val="24"/>
          <w:szCs w:val="24"/>
          <w:lang w:val="en-GB"/>
        </w:rPr>
        <w:t xml:space="preserve"> </w:t>
      </w:r>
    </w:p>
    <w:p w14:paraId="2E3B08C0" w14:textId="77777777" w:rsidR="00C21671" w:rsidRPr="005F1B9D" w:rsidRDefault="00C21671" w:rsidP="001F5A99">
      <w:pPr>
        <w:ind w:left="851"/>
        <w:rPr>
          <w:iCs/>
          <w:sz w:val="24"/>
          <w:szCs w:val="24"/>
          <w:lang w:val="en-GB"/>
        </w:rPr>
      </w:pPr>
    </w:p>
    <w:p w14:paraId="29CB7070" w14:textId="77777777" w:rsidR="00C21671" w:rsidRPr="005F1B9D" w:rsidRDefault="00C21671" w:rsidP="001F5A99">
      <w:pPr>
        <w:ind w:left="851"/>
        <w:rPr>
          <w:iCs/>
          <w:sz w:val="24"/>
          <w:szCs w:val="24"/>
          <w:lang w:val="en-GB"/>
        </w:rPr>
      </w:pPr>
      <w:r w:rsidRPr="005F1B9D">
        <w:rPr>
          <w:iCs/>
          <w:sz w:val="24"/>
          <w:szCs w:val="24"/>
          <w:lang w:val="en-GB"/>
        </w:rPr>
        <w:t xml:space="preserve">From a microbiological point of view, unless the method of opening/ reconstitution/ dilution precludes the risk of microbial contamination, the product should be used immediately. </w:t>
      </w:r>
    </w:p>
    <w:p w14:paraId="1EF81E35" w14:textId="5F5A6739" w:rsidR="007C5D2A" w:rsidRPr="005F1B9D" w:rsidRDefault="00C21671" w:rsidP="00A80380">
      <w:pPr>
        <w:ind w:left="851"/>
        <w:rPr>
          <w:sz w:val="24"/>
          <w:szCs w:val="24"/>
          <w:lang w:val="en-GB"/>
        </w:rPr>
      </w:pPr>
      <w:r w:rsidRPr="005F1B9D">
        <w:rPr>
          <w:iCs/>
          <w:sz w:val="24"/>
          <w:szCs w:val="24"/>
          <w:lang w:val="en-GB"/>
        </w:rPr>
        <w:t>If not used immediately, in-use storage times and conditions are the responsibility of user.</w:t>
      </w:r>
    </w:p>
    <w:p w14:paraId="2FABA2B5" w14:textId="77777777" w:rsidR="007C5D2A" w:rsidRPr="005F1B9D" w:rsidRDefault="007C5D2A" w:rsidP="003E0341">
      <w:pPr>
        <w:tabs>
          <w:tab w:val="left" w:pos="851"/>
        </w:tabs>
        <w:ind w:left="851"/>
        <w:rPr>
          <w:sz w:val="24"/>
          <w:szCs w:val="24"/>
          <w:lang w:val="en-GB"/>
        </w:rPr>
      </w:pPr>
    </w:p>
    <w:p w14:paraId="668DD038" w14:textId="77777777" w:rsidR="007C5D2A" w:rsidRPr="005F1B9D" w:rsidRDefault="007C5D2A" w:rsidP="007C5D2A">
      <w:pPr>
        <w:ind w:left="851" w:hanging="851"/>
        <w:rPr>
          <w:b/>
          <w:sz w:val="24"/>
          <w:szCs w:val="24"/>
          <w:lang w:val="en-GB"/>
        </w:rPr>
      </w:pPr>
      <w:r w:rsidRPr="005F1B9D">
        <w:rPr>
          <w:b/>
          <w:sz w:val="24"/>
          <w:szCs w:val="24"/>
          <w:lang w:val="en-GB"/>
        </w:rPr>
        <w:t>6.4</w:t>
      </w:r>
      <w:r w:rsidRPr="005F1B9D">
        <w:rPr>
          <w:b/>
          <w:sz w:val="24"/>
          <w:szCs w:val="24"/>
          <w:lang w:val="en-GB"/>
        </w:rPr>
        <w:tab/>
        <w:t>Special precautions for storage</w:t>
      </w:r>
    </w:p>
    <w:p w14:paraId="167EF544" w14:textId="77777777" w:rsidR="00C21671" w:rsidRPr="005F1B9D" w:rsidRDefault="00C21671" w:rsidP="001F5A99">
      <w:pPr>
        <w:ind w:left="851"/>
        <w:rPr>
          <w:sz w:val="24"/>
          <w:szCs w:val="24"/>
          <w:lang w:val="en-GB"/>
        </w:rPr>
      </w:pPr>
      <w:r w:rsidRPr="005F1B9D">
        <w:rPr>
          <w:sz w:val="24"/>
          <w:szCs w:val="24"/>
          <w:lang w:val="en-GB"/>
        </w:rPr>
        <w:t xml:space="preserve">Powder and solvent as packaged for sale: </w:t>
      </w:r>
    </w:p>
    <w:p w14:paraId="1F93FA76" w14:textId="77777777" w:rsidR="00C21671" w:rsidRPr="005F1B9D" w:rsidRDefault="00C21671" w:rsidP="001F5A99">
      <w:pPr>
        <w:ind w:left="851"/>
        <w:rPr>
          <w:sz w:val="24"/>
          <w:szCs w:val="24"/>
          <w:lang w:val="en-GB"/>
        </w:rPr>
      </w:pPr>
    </w:p>
    <w:p w14:paraId="0AFC42A8" w14:textId="77777777" w:rsidR="00C21671" w:rsidRPr="005F1B9D" w:rsidRDefault="00C21671" w:rsidP="001F5A99">
      <w:pPr>
        <w:ind w:left="851"/>
        <w:rPr>
          <w:iCs/>
          <w:sz w:val="24"/>
          <w:szCs w:val="24"/>
          <w:lang w:val="en-GB"/>
        </w:rPr>
      </w:pPr>
      <w:r w:rsidRPr="005F1B9D">
        <w:rPr>
          <w:iCs/>
          <w:sz w:val="24"/>
          <w:szCs w:val="24"/>
          <w:lang w:val="en-GB"/>
        </w:rPr>
        <w:t>This medicinal product does not require any special storage conditions.</w:t>
      </w:r>
    </w:p>
    <w:p w14:paraId="0A95ECF1" w14:textId="2A36CE93" w:rsidR="00C21671" w:rsidRPr="005F1B9D" w:rsidRDefault="00C21671" w:rsidP="001F5A99">
      <w:pPr>
        <w:ind w:left="851"/>
        <w:rPr>
          <w:iCs/>
          <w:sz w:val="24"/>
          <w:szCs w:val="24"/>
          <w:lang w:val="en-GB"/>
        </w:rPr>
      </w:pPr>
    </w:p>
    <w:p w14:paraId="34AF9F16" w14:textId="77777777" w:rsidR="00C21671" w:rsidRPr="005F1B9D" w:rsidRDefault="00C21671" w:rsidP="001F5A99">
      <w:pPr>
        <w:ind w:left="851"/>
        <w:rPr>
          <w:iCs/>
          <w:sz w:val="24"/>
          <w:szCs w:val="24"/>
          <w:lang w:val="en-GB"/>
        </w:rPr>
      </w:pPr>
      <w:r w:rsidRPr="005F1B9D">
        <w:rPr>
          <w:iCs/>
          <w:sz w:val="24"/>
          <w:szCs w:val="24"/>
          <w:lang w:val="en-GB"/>
        </w:rPr>
        <w:t xml:space="preserve">For storage conditions of the reconstituted/diluted </w:t>
      </w:r>
      <w:r w:rsidRPr="005F1B9D">
        <w:rPr>
          <w:sz w:val="24"/>
          <w:szCs w:val="24"/>
          <w:lang w:val="en-GB"/>
        </w:rPr>
        <w:t>medicinal</w:t>
      </w:r>
      <w:r w:rsidRPr="005F1B9D">
        <w:rPr>
          <w:iCs/>
          <w:sz w:val="24"/>
          <w:szCs w:val="24"/>
          <w:lang w:val="en-GB"/>
        </w:rPr>
        <w:t xml:space="preserve"> product see section 6.3.</w:t>
      </w:r>
    </w:p>
    <w:p w14:paraId="046E4A24" w14:textId="77777777" w:rsidR="007C5D2A" w:rsidRPr="005F1B9D" w:rsidRDefault="007C5D2A" w:rsidP="003E0341">
      <w:pPr>
        <w:tabs>
          <w:tab w:val="left" w:pos="851"/>
        </w:tabs>
        <w:ind w:left="851"/>
        <w:rPr>
          <w:sz w:val="24"/>
          <w:szCs w:val="24"/>
          <w:lang w:val="en-GB"/>
        </w:rPr>
      </w:pPr>
    </w:p>
    <w:p w14:paraId="161F0473" w14:textId="77777777" w:rsidR="007C5D2A" w:rsidRPr="005F1B9D" w:rsidRDefault="007C5D2A" w:rsidP="007C5D2A">
      <w:pPr>
        <w:ind w:left="851" w:hanging="851"/>
        <w:rPr>
          <w:b/>
          <w:sz w:val="24"/>
          <w:szCs w:val="24"/>
          <w:lang w:val="en-GB"/>
        </w:rPr>
      </w:pPr>
      <w:r w:rsidRPr="005F1B9D">
        <w:rPr>
          <w:b/>
          <w:sz w:val="24"/>
          <w:szCs w:val="24"/>
          <w:lang w:val="en-GB"/>
        </w:rPr>
        <w:t>6.5</w:t>
      </w:r>
      <w:r w:rsidRPr="005F1B9D">
        <w:rPr>
          <w:b/>
          <w:sz w:val="24"/>
          <w:szCs w:val="24"/>
          <w:lang w:val="en-GB"/>
        </w:rPr>
        <w:tab/>
        <w:t>Nature and contents of container</w:t>
      </w:r>
    </w:p>
    <w:p w14:paraId="2596F413" w14:textId="77777777" w:rsidR="00C21671" w:rsidRPr="005F1B9D" w:rsidRDefault="00C21671" w:rsidP="001F5A99">
      <w:pPr>
        <w:ind w:left="851"/>
        <w:rPr>
          <w:sz w:val="24"/>
          <w:szCs w:val="24"/>
          <w:lang w:val="en-GB"/>
        </w:rPr>
      </w:pPr>
      <w:r w:rsidRPr="005F1B9D">
        <w:rPr>
          <w:sz w:val="24"/>
          <w:szCs w:val="24"/>
          <w:lang w:val="en-GB"/>
        </w:rPr>
        <w:t>Primary packaging:</w:t>
      </w:r>
    </w:p>
    <w:p w14:paraId="2B1E321A" w14:textId="77777777" w:rsidR="00C21671" w:rsidRPr="005F1B9D" w:rsidRDefault="00C21671" w:rsidP="001F5A99">
      <w:pPr>
        <w:ind w:left="851"/>
        <w:rPr>
          <w:sz w:val="24"/>
          <w:szCs w:val="24"/>
          <w:lang w:val="en-GB"/>
        </w:rPr>
      </w:pPr>
      <w:r w:rsidRPr="005F1B9D">
        <w:rPr>
          <w:sz w:val="24"/>
          <w:szCs w:val="24"/>
          <w:lang w:val="en-GB"/>
        </w:rPr>
        <w:t xml:space="preserve">Teicoplanin 200 mg is packaged in Type I, glass vials of useful volume of 10 mL, closed with (Type I) </w:t>
      </w:r>
      <w:proofErr w:type="spellStart"/>
      <w:r w:rsidRPr="005F1B9D">
        <w:rPr>
          <w:sz w:val="24"/>
          <w:szCs w:val="24"/>
          <w:lang w:val="en-GB"/>
        </w:rPr>
        <w:t>bromobutyl</w:t>
      </w:r>
      <w:proofErr w:type="spellEnd"/>
      <w:r w:rsidRPr="005F1B9D">
        <w:rPr>
          <w:sz w:val="24"/>
          <w:szCs w:val="24"/>
          <w:lang w:val="en-GB"/>
        </w:rPr>
        <w:t xml:space="preserve"> rubber closure and sealed with aluminium cap having a plastic flip-off top.</w:t>
      </w:r>
    </w:p>
    <w:p w14:paraId="4074E7F0" w14:textId="77777777" w:rsidR="00C21671" w:rsidRPr="005F1B9D" w:rsidRDefault="00C21671" w:rsidP="001F5A99">
      <w:pPr>
        <w:ind w:left="851"/>
        <w:rPr>
          <w:sz w:val="24"/>
          <w:szCs w:val="24"/>
          <w:lang w:val="en-GB"/>
        </w:rPr>
      </w:pPr>
      <w:r w:rsidRPr="005F1B9D">
        <w:rPr>
          <w:sz w:val="24"/>
          <w:szCs w:val="24"/>
          <w:lang w:val="en-GB"/>
        </w:rPr>
        <w:t xml:space="preserve">Teicoplanin 400 mg is packaged in Type I, glass vials of useful volume of 22 mL, closed with (Type I) </w:t>
      </w:r>
      <w:proofErr w:type="spellStart"/>
      <w:r w:rsidRPr="005F1B9D">
        <w:rPr>
          <w:sz w:val="24"/>
          <w:szCs w:val="24"/>
          <w:lang w:val="en-GB"/>
        </w:rPr>
        <w:t>bromobutyl</w:t>
      </w:r>
      <w:proofErr w:type="spellEnd"/>
      <w:r w:rsidRPr="005F1B9D">
        <w:rPr>
          <w:sz w:val="24"/>
          <w:szCs w:val="24"/>
          <w:lang w:val="en-GB"/>
        </w:rPr>
        <w:t xml:space="preserve"> rubber closure and sealed with aluminium cap having a plastic flip-off top.</w:t>
      </w:r>
    </w:p>
    <w:p w14:paraId="5FF2A985" w14:textId="77777777" w:rsidR="00C21671" w:rsidRPr="005F1B9D" w:rsidRDefault="00C21671" w:rsidP="001F5A99">
      <w:pPr>
        <w:ind w:left="851"/>
        <w:rPr>
          <w:sz w:val="24"/>
          <w:szCs w:val="24"/>
          <w:lang w:val="en-GB"/>
        </w:rPr>
      </w:pPr>
    </w:p>
    <w:p w14:paraId="7B5E2A28" w14:textId="18021C45" w:rsidR="00C21671" w:rsidRPr="005F1B9D" w:rsidRDefault="00C21671" w:rsidP="001F5A99">
      <w:pPr>
        <w:ind w:left="851"/>
        <w:rPr>
          <w:sz w:val="24"/>
          <w:szCs w:val="24"/>
          <w:lang w:val="en-GB"/>
        </w:rPr>
      </w:pPr>
      <w:r w:rsidRPr="005F1B9D">
        <w:rPr>
          <w:sz w:val="24"/>
          <w:szCs w:val="24"/>
          <w:lang w:val="en-GB"/>
        </w:rPr>
        <w:t>Water for injections (solvent) is packaged in Type I clear, glass ampoules with nominal volume &gt; 5 mL or polypropylene ampoules with a twist-off top and nominal volume ≥</w:t>
      </w:r>
      <w:r w:rsidR="00136C61">
        <w:rPr>
          <w:sz w:val="24"/>
          <w:szCs w:val="24"/>
          <w:lang w:val="en-GB"/>
        </w:rPr>
        <w:t> </w:t>
      </w:r>
      <w:r w:rsidRPr="005F1B9D">
        <w:rPr>
          <w:sz w:val="24"/>
          <w:szCs w:val="24"/>
          <w:lang w:val="en-GB"/>
        </w:rPr>
        <w:t>3</w:t>
      </w:r>
      <w:r w:rsidR="00136C61">
        <w:rPr>
          <w:sz w:val="24"/>
          <w:szCs w:val="24"/>
          <w:lang w:val="en-GB"/>
        </w:rPr>
        <w:t> </w:t>
      </w:r>
      <w:proofErr w:type="spellStart"/>
      <w:r w:rsidRPr="005F1B9D">
        <w:rPr>
          <w:sz w:val="24"/>
          <w:szCs w:val="24"/>
          <w:lang w:val="en-GB"/>
        </w:rPr>
        <w:t>mL.</w:t>
      </w:r>
      <w:proofErr w:type="spellEnd"/>
    </w:p>
    <w:p w14:paraId="66842E60" w14:textId="77777777" w:rsidR="00C21671" w:rsidRPr="005F1B9D" w:rsidRDefault="00C21671" w:rsidP="001F5A99">
      <w:pPr>
        <w:ind w:left="851"/>
        <w:rPr>
          <w:sz w:val="24"/>
          <w:szCs w:val="24"/>
          <w:lang w:val="en-GB"/>
        </w:rPr>
      </w:pPr>
    </w:p>
    <w:p w14:paraId="77F3FDCD" w14:textId="77777777" w:rsidR="00C21671" w:rsidRPr="005F1B9D" w:rsidRDefault="00C21671" w:rsidP="001F5A99">
      <w:pPr>
        <w:ind w:left="851"/>
        <w:rPr>
          <w:sz w:val="24"/>
          <w:szCs w:val="24"/>
          <w:lang w:val="en-GB"/>
        </w:rPr>
      </w:pPr>
      <w:r w:rsidRPr="005F1B9D">
        <w:rPr>
          <w:sz w:val="24"/>
          <w:szCs w:val="24"/>
          <w:lang w:val="en-GB"/>
        </w:rPr>
        <w:t xml:space="preserve">Pack Sizes: </w:t>
      </w:r>
    </w:p>
    <w:p w14:paraId="665C9503" w14:textId="5C402133" w:rsidR="00C21671" w:rsidRPr="005F1B9D" w:rsidRDefault="00C21671" w:rsidP="001F5A99">
      <w:pPr>
        <w:ind w:left="851"/>
        <w:rPr>
          <w:sz w:val="24"/>
          <w:szCs w:val="24"/>
          <w:lang w:val="en-GB"/>
        </w:rPr>
      </w:pPr>
      <w:r w:rsidRPr="005F1B9D">
        <w:rPr>
          <w:sz w:val="24"/>
          <w:szCs w:val="24"/>
          <w:lang w:val="en-GB"/>
        </w:rPr>
        <w:t xml:space="preserve">Carton </w:t>
      </w:r>
      <w:r w:rsidR="00A80380">
        <w:rPr>
          <w:sz w:val="24"/>
          <w:szCs w:val="24"/>
          <w:lang w:val="en-GB"/>
        </w:rPr>
        <w:t>×</w:t>
      </w:r>
      <w:r w:rsidRPr="005F1B9D">
        <w:rPr>
          <w:sz w:val="24"/>
          <w:szCs w:val="24"/>
          <w:lang w:val="en-GB"/>
        </w:rPr>
        <w:t xml:space="preserve"> 1 vial </w:t>
      </w:r>
      <w:r w:rsidR="00A80380">
        <w:rPr>
          <w:sz w:val="24"/>
          <w:szCs w:val="24"/>
          <w:lang w:val="en-GB"/>
        </w:rPr>
        <w:t>×</w:t>
      </w:r>
      <w:r w:rsidRPr="005F1B9D">
        <w:rPr>
          <w:sz w:val="24"/>
          <w:szCs w:val="24"/>
          <w:lang w:val="en-GB"/>
        </w:rPr>
        <w:t xml:space="preserve"> 200 mg + 1 </w:t>
      </w:r>
      <w:proofErr w:type="gramStart"/>
      <w:r w:rsidRPr="005F1B9D">
        <w:rPr>
          <w:sz w:val="24"/>
          <w:szCs w:val="24"/>
          <w:lang w:val="en-GB"/>
        </w:rPr>
        <w:t>ampoule</w:t>
      </w:r>
      <w:proofErr w:type="gramEnd"/>
      <w:r w:rsidRPr="005F1B9D">
        <w:rPr>
          <w:sz w:val="24"/>
          <w:szCs w:val="24"/>
          <w:lang w:val="en-GB"/>
        </w:rPr>
        <w:t xml:space="preserve"> </w:t>
      </w:r>
      <w:r w:rsidR="00A80380">
        <w:rPr>
          <w:sz w:val="24"/>
          <w:szCs w:val="24"/>
          <w:lang w:val="en-GB"/>
        </w:rPr>
        <w:t>×</w:t>
      </w:r>
      <w:r w:rsidRPr="005F1B9D">
        <w:rPr>
          <w:sz w:val="24"/>
          <w:szCs w:val="24"/>
          <w:lang w:val="en-GB"/>
        </w:rPr>
        <w:t xml:space="preserve"> 3 mL solvent </w:t>
      </w:r>
    </w:p>
    <w:p w14:paraId="08CD7187" w14:textId="2770ABF1" w:rsidR="00C21671" w:rsidRPr="005F1B9D" w:rsidRDefault="00C21671" w:rsidP="001F5A99">
      <w:pPr>
        <w:ind w:left="851"/>
        <w:rPr>
          <w:sz w:val="24"/>
          <w:szCs w:val="24"/>
          <w:lang w:val="en-GB"/>
        </w:rPr>
      </w:pPr>
      <w:r w:rsidRPr="005F1B9D">
        <w:rPr>
          <w:sz w:val="24"/>
          <w:szCs w:val="24"/>
          <w:lang w:val="en-GB"/>
        </w:rPr>
        <w:t xml:space="preserve">Carton </w:t>
      </w:r>
      <w:r w:rsidR="00A80380">
        <w:rPr>
          <w:sz w:val="24"/>
          <w:szCs w:val="24"/>
          <w:lang w:val="en-GB"/>
        </w:rPr>
        <w:t>×</w:t>
      </w:r>
      <w:r w:rsidRPr="005F1B9D">
        <w:rPr>
          <w:sz w:val="24"/>
          <w:szCs w:val="24"/>
          <w:lang w:val="en-GB"/>
        </w:rPr>
        <w:t xml:space="preserve"> 10 vials </w:t>
      </w:r>
      <w:r w:rsidR="00A80380">
        <w:rPr>
          <w:sz w:val="24"/>
          <w:szCs w:val="24"/>
          <w:lang w:val="en-GB"/>
        </w:rPr>
        <w:t>×</w:t>
      </w:r>
      <w:r w:rsidRPr="005F1B9D">
        <w:rPr>
          <w:sz w:val="24"/>
          <w:szCs w:val="24"/>
          <w:lang w:val="en-GB"/>
        </w:rPr>
        <w:t xml:space="preserve"> 200 mg + 10 ampoules </w:t>
      </w:r>
      <w:r w:rsidR="00A80380">
        <w:rPr>
          <w:sz w:val="24"/>
          <w:szCs w:val="24"/>
          <w:lang w:val="en-GB"/>
        </w:rPr>
        <w:t>×</w:t>
      </w:r>
      <w:r w:rsidRPr="005F1B9D">
        <w:rPr>
          <w:sz w:val="24"/>
          <w:szCs w:val="24"/>
          <w:lang w:val="en-GB"/>
        </w:rPr>
        <w:t xml:space="preserve"> 3 mL solvent </w:t>
      </w:r>
    </w:p>
    <w:p w14:paraId="4C890EED" w14:textId="77777777" w:rsidR="00C21671" w:rsidRPr="005F1B9D" w:rsidRDefault="00C21671" w:rsidP="001F5A99">
      <w:pPr>
        <w:ind w:left="851"/>
        <w:rPr>
          <w:sz w:val="24"/>
          <w:szCs w:val="24"/>
          <w:lang w:val="en-GB"/>
        </w:rPr>
      </w:pPr>
    </w:p>
    <w:p w14:paraId="410E6D7E" w14:textId="76E0DE90" w:rsidR="00C21671" w:rsidRPr="005F1B9D" w:rsidRDefault="00C21671" w:rsidP="001F5A99">
      <w:pPr>
        <w:ind w:left="851"/>
        <w:rPr>
          <w:sz w:val="24"/>
          <w:szCs w:val="24"/>
          <w:lang w:val="en-GB"/>
        </w:rPr>
      </w:pPr>
      <w:r w:rsidRPr="005F1B9D">
        <w:rPr>
          <w:sz w:val="24"/>
          <w:szCs w:val="24"/>
          <w:lang w:val="en-GB"/>
        </w:rPr>
        <w:t xml:space="preserve">Carton </w:t>
      </w:r>
      <w:r w:rsidR="00A80380">
        <w:rPr>
          <w:sz w:val="24"/>
          <w:szCs w:val="24"/>
          <w:lang w:val="en-GB"/>
        </w:rPr>
        <w:t>×</w:t>
      </w:r>
      <w:r w:rsidRPr="005F1B9D">
        <w:rPr>
          <w:sz w:val="24"/>
          <w:szCs w:val="24"/>
          <w:lang w:val="en-GB"/>
        </w:rPr>
        <w:t xml:space="preserve"> 1 vial </w:t>
      </w:r>
      <w:r w:rsidR="00A80380">
        <w:rPr>
          <w:sz w:val="24"/>
          <w:szCs w:val="24"/>
          <w:lang w:val="en-GB"/>
        </w:rPr>
        <w:t>×</w:t>
      </w:r>
      <w:r w:rsidRPr="005F1B9D">
        <w:rPr>
          <w:sz w:val="24"/>
          <w:szCs w:val="24"/>
          <w:lang w:val="en-GB"/>
        </w:rPr>
        <w:t xml:space="preserve"> 400 mg + 1 </w:t>
      </w:r>
      <w:proofErr w:type="gramStart"/>
      <w:r w:rsidRPr="005F1B9D">
        <w:rPr>
          <w:sz w:val="24"/>
          <w:szCs w:val="24"/>
          <w:lang w:val="en-GB"/>
        </w:rPr>
        <w:t>ampoule</w:t>
      </w:r>
      <w:proofErr w:type="gramEnd"/>
      <w:r w:rsidRPr="005F1B9D">
        <w:rPr>
          <w:sz w:val="24"/>
          <w:szCs w:val="24"/>
          <w:lang w:val="en-GB"/>
        </w:rPr>
        <w:t xml:space="preserve"> </w:t>
      </w:r>
      <w:r w:rsidR="00A80380">
        <w:rPr>
          <w:sz w:val="24"/>
          <w:szCs w:val="24"/>
          <w:lang w:val="en-GB"/>
        </w:rPr>
        <w:t>×</w:t>
      </w:r>
      <w:r w:rsidRPr="005F1B9D">
        <w:rPr>
          <w:sz w:val="24"/>
          <w:szCs w:val="24"/>
          <w:lang w:val="en-GB"/>
        </w:rPr>
        <w:t xml:space="preserve"> 3 mL solvent</w:t>
      </w:r>
    </w:p>
    <w:p w14:paraId="618B5AFB" w14:textId="150E4C6D" w:rsidR="00C21671" w:rsidRPr="005F1B9D" w:rsidRDefault="00C21671" w:rsidP="001F5A99">
      <w:pPr>
        <w:ind w:left="851"/>
        <w:rPr>
          <w:sz w:val="24"/>
          <w:szCs w:val="24"/>
          <w:lang w:val="en-GB"/>
        </w:rPr>
      </w:pPr>
      <w:r w:rsidRPr="005F1B9D">
        <w:rPr>
          <w:sz w:val="24"/>
          <w:szCs w:val="24"/>
          <w:lang w:val="en-GB"/>
        </w:rPr>
        <w:t xml:space="preserve">Carton </w:t>
      </w:r>
      <w:r w:rsidR="00A80380">
        <w:rPr>
          <w:sz w:val="24"/>
          <w:szCs w:val="24"/>
          <w:lang w:val="en-GB"/>
        </w:rPr>
        <w:t>×</w:t>
      </w:r>
      <w:r w:rsidRPr="005F1B9D">
        <w:rPr>
          <w:sz w:val="24"/>
          <w:szCs w:val="24"/>
          <w:lang w:val="en-GB"/>
        </w:rPr>
        <w:t xml:space="preserve"> 10 vials </w:t>
      </w:r>
      <w:r w:rsidR="00A80380">
        <w:rPr>
          <w:sz w:val="24"/>
          <w:szCs w:val="24"/>
          <w:lang w:val="en-GB"/>
        </w:rPr>
        <w:t>×</w:t>
      </w:r>
      <w:r w:rsidRPr="005F1B9D">
        <w:rPr>
          <w:sz w:val="24"/>
          <w:szCs w:val="24"/>
          <w:lang w:val="en-GB"/>
        </w:rPr>
        <w:t xml:space="preserve"> 400 mg + 10 ampoules </w:t>
      </w:r>
      <w:r w:rsidR="00A80380">
        <w:rPr>
          <w:sz w:val="24"/>
          <w:szCs w:val="24"/>
          <w:lang w:val="en-GB"/>
        </w:rPr>
        <w:t>×</w:t>
      </w:r>
      <w:r w:rsidRPr="005F1B9D">
        <w:rPr>
          <w:sz w:val="24"/>
          <w:szCs w:val="24"/>
          <w:lang w:val="en-GB"/>
        </w:rPr>
        <w:t xml:space="preserve"> 3 mL solvent </w:t>
      </w:r>
    </w:p>
    <w:p w14:paraId="3A2E31B7" w14:textId="77777777" w:rsidR="00C21671" w:rsidRPr="005F1B9D" w:rsidRDefault="00C21671" w:rsidP="001F5A99">
      <w:pPr>
        <w:ind w:left="851"/>
        <w:rPr>
          <w:sz w:val="24"/>
          <w:szCs w:val="24"/>
          <w:lang w:val="en-GB"/>
        </w:rPr>
      </w:pPr>
    </w:p>
    <w:p w14:paraId="19360DDA" w14:textId="77777777" w:rsidR="00C21671" w:rsidRPr="005F1B9D" w:rsidRDefault="00C21671" w:rsidP="001F5A99">
      <w:pPr>
        <w:ind w:left="851"/>
        <w:rPr>
          <w:sz w:val="24"/>
          <w:szCs w:val="24"/>
          <w:lang w:val="en-GB"/>
        </w:rPr>
      </w:pPr>
      <w:r w:rsidRPr="005F1B9D">
        <w:rPr>
          <w:sz w:val="24"/>
          <w:szCs w:val="24"/>
          <w:lang w:val="en-GB"/>
        </w:rPr>
        <w:t>Not all pack sizes may be marketed.</w:t>
      </w:r>
    </w:p>
    <w:p w14:paraId="2562B5EF" w14:textId="77777777" w:rsidR="007C5D2A" w:rsidRPr="005F1B9D" w:rsidRDefault="007C5D2A" w:rsidP="003E0341">
      <w:pPr>
        <w:tabs>
          <w:tab w:val="left" w:pos="851"/>
        </w:tabs>
        <w:ind w:left="851"/>
        <w:rPr>
          <w:sz w:val="24"/>
          <w:szCs w:val="24"/>
          <w:lang w:val="en-GB"/>
        </w:rPr>
      </w:pPr>
    </w:p>
    <w:p w14:paraId="56EA6B23" w14:textId="77777777" w:rsidR="007C5D2A" w:rsidRPr="005F1B9D" w:rsidRDefault="007C5D2A" w:rsidP="007C5D2A">
      <w:pPr>
        <w:ind w:left="851" w:hanging="851"/>
        <w:rPr>
          <w:b/>
          <w:sz w:val="24"/>
          <w:szCs w:val="24"/>
          <w:lang w:val="en-GB"/>
        </w:rPr>
      </w:pPr>
      <w:r w:rsidRPr="005F1B9D">
        <w:rPr>
          <w:b/>
          <w:sz w:val="24"/>
          <w:szCs w:val="24"/>
          <w:lang w:val="en-GB"/>
        </w:rPr>
        <w:t>6.6</w:t>
      </w:r>
      <w:r w:rsidRPr="005F1B9D">
        <w:rPr>
          <w:b/>
          <w:sz w:val="24"/>
          <w:szCs w:val="24"/>
          <w:lang w:val="en-GB"/>
        </w:rPr>
        <w:tab/>
        <w:t>Special precautions for disposal and other handling</w:t>
      </w:r>
    </w:p>
    <w:p w14:paraId="49B92978" w14:textId="77777777" w:rsidR="00C21671" w:rsidRPr="005F1B9D" w:rsidRDefault="00C21671" w:rsidP="001F5A99">
      <w:pPr>
        <w:ind w:left="851"/>
        <w:rPr>
          <w:sz w:val="24"/>
          <w:szCs w:val="24"/>
          <w:lang w:val="en-GB"/>
        </w:rPr>
      </w:pPr>
      <w:r w:rsidRPr="005F1B9D">
        <w:rPr>
          <w:sz w:val="24"/>
          <w:szCs w:val="24"/>
          <w:lang w:val="en-GB"/>
        </w:rPr>
        <w:t>This medicinal product is for single use only. Discard any unused solution.</w:t>
      </w:r>
    </w:p>
    <w:p w14:paraId="5F78AE25" w14:textId="77777777" w:rsidR="00C21671" w:rsidRPr="005F1B9D" w:rsidRDefault="00C21671" w:rsidP="001F5A99">
      <w:pPr>
        <w:ind w:left="851"/>
        <w:rPr>
          <w:sz w:val="24"/>
          <w:szCs w:val="24"/>
          <w:highlight w:val="yellow"/>
          <w:lang w:val="en-GB"/>
        </w:rPr>
      </w:pPr>
    </w:p>
    <w:p w14:paraId="33BD9B35" w14:textId="77777777" w:rsidR="00C21671" w:rsidRPr="005F1B9D" w:rsidRDefault="00C21671" w:rsidP="001F5A99">
      <w:pPr>
        <w:ind w:left="851"/>
        <w:rPr>
          <w:sz w:val="24"/>
          <w:szCs w:val="24"/>
          <w:lang w:val="en-GB"/>
        </w:rPr>
      </w:pPr>
      <w:r w:rsidRPr="005F1B9D">
        <w:rPr>
          <w:sz w:val="24"/>
          <w:szCs w:val="24"/>
          <w:lang w:val="en-GB"/>
        </w:rPr>
        <w:t>The reconstitution/dilution is to be made under aseptic conditions.</w:t>
      </w:r>
    </w:p>
    <w:p w14:paraId="0BF80AF6" w14:textId="77777777" w:rsidR="00C21671" w:rsidRPr="005F1B9D" w:rsidRDefault="00C21671" w:rsidP="001F5A99">
      <w:pPr>
        <w:ind w:left="851"/>
        <w:rPr>
          <w:sz w:val="24"/>
          <w:szCs w:val="24"/>
          <w:lang w:val="en-GB"/>
        </w:rPr>
      </w:pPr>
    </w:p>
    <w:p w14:paraId="45C93684" w14:textId="77777777" w:rsidR="00C21671" w:rsidRPr="005F1B9D" w:rsidRDefault="00C21671" w:rsidP="001F5A99">
      <w:pPr>
        <w:ind w:left="851"/>
        <w:rPr>
          <w:sz w:val="24"/>
          <w:szCs w:val="24"/>
          <w:lang w:val="en-GB"/>
        </w:rPr>
      </w:pPr>
      <w:r w:rsidRPr="005F1B9D">
        <w:rPr>
          <w:sz w:val="24"/>
          <w:szCs w:val="24"/>
          <w:lang w:val="en-GB"/>
        </w:rPr>
        <w:lastRenderedPageBreak/>
        <w:t>The solution is to be inspected visually for particulate matter and discoloration prior to administration. The solution should only be used if the solution is clear and free from particles.</w:t>
      </w:r>
    </w:p>
    <w:p w14:paraId="533D33CE" w14:textId="77777777" w:rsidR="00C21671" w:rsidRPr="005F1B9D" w:rsidRDefault="00C21671" w:rsidP="001F5A99">
      <w:pPr>
        <w:ind w:left="851"/>
        <w:rPr>
          <w:sz w:val="24"/>
          <w:szCs w:val="24"/>
          <w:highlight w:val="yellow"/>
          <w:lang w:val="en-GB"/>
        </w:rPr>
      </w:pPr>
    </w:p>
    <w:p w14:paraId="6DF9351C" w14:textId="77777777" w:rsidR="00C21671" w:rsidRPr="005F1B9D" w:rsidRDefault="00C21671" w:rsidP="001F5A99">
      <w:pPr>
        <w:ind w:left="851"/>
        <w:rPr>
          <w:sz w:val="24"/>
          <w:szCs w:val="24"/>
          <w:u w:val="single"/>
          <w:lang w:val="en-GB"/>
        </w:rPr>
      </w:pPr>
      <w:r w:rsidRPr="005F1B9D">
        <w:rPr>
          <w:sz w:val="24"/>
          <w:szCs w:val="24"/>
          <w:u w:val="single"/>
          <w:lang w:val="en-GB"/>
        </w:rPr>
        <w:t xml:space="preserve">Preparation of reconstituted solution: </w:t>
      </w:r>
    </w:p>
    <w:p w14:paraId="0C7753C2" w14:textId="77777777" w:rsidR="00C21671" w:rsidRPr="005F1B9D" w:rsidRDefault="00C21671" w:rsidP="001F5A99">
      <w:pPr>
        <w:ind w:left="851"/>
        <w:rPr>
          <w:sz w:val="24"/>
          <w:szCs w:val="24"/>
          <w:lang w:val="en-GB"/>
        </w:rPr>
      </w:pPr>
    </w:p>
    <w:p w14:paraId="58D4F232" w14:textId="77777777" w:rsidR="00C21671" w:rsidRPr="00A80380" w:rsidRDefault="00C21671" w:rsidP="00A80380">
      <w:pPr>
        <w:pStyle w:val="Listeafsnit"/>
        <w:numPr>
          <w:ilvl w:val="0"/>
          <w:numId w:val="14"/>
        </w:numPr>
        <w:ind w:left="1276" w:hanging="425"/>
        <w:rPr>
          <w:sz w:val="24"/>
          <w:szCs w:val="24"/>
          <w:lang w:val="en-GB"/>
        </w:rPr>
      </w:pPr>
      <w:r w:rsidRPr="00A80380">
        <w:rPr>
          <w:sz w:val="24"/>
          <w:szCs w:val="24"/>
          <w:lang w:val="en-GB"/>
        </w:rPr>
        <w:t xml:space="preserve">Slowly inject 3.0 mL of the supplied solvent into the powder vial. </w:t>
      </w:r>
    </w:p>
    <w:p w14:paraId="7C5C5542" w14:textId="77777777" w:rsidR="00C21671" w:rsidRPr="00A80380" w:rsidRDefault="00C21671" w:rsidP="00A80380">
      <w:pPr>
        <w:pStyle w:val="Listeafsnit"/>
        <w:numPr>
          <w:ilvl w:val="0"/>
          <w:numId w:val="14"/>
        </w:numPr>
        <w:ind w:left="1276" w:hanging="425"/>
        <w:rPr>
          <w:sz w:val="24"/>
          <w:szCs w:val="24"/>
          <w:lang w:val="en-GB"/>
        </w:rPr>
      </w:pPr>
      <w:r w:rsidRPr="00A80380">
        <w:rPr>
          <w:sz w:val="24"/>
          <w:szCs w:val="24"/>
          <w:lang w:val="en-GB"/>
        </w:rPr>
        <w:t>Gently roll the vial between the hands until the powder is completely dissolved. If the solution does become foamy, then it should be left to stand for about 15 minutes. Only clear and yellowish solutions should be used.</w:t>
      </w:r>
    </w:p>
    <w:p w14:paraId="7D3FB0CC" w14:textId="77777777" w:rsidR="00C21671" w:rsidRPr="005F1B9D" w:rsidRDefault="00C21671" w:rsidP="001F5A99">
      <w:pPr>
        <w:ind w:left="851"/>
        <w:rPr>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2600"/>
        <w:gridCol w:w="2752"/>
      </w:tblGrid>
      <w:tr w:rsidR="00C21671" w:rsidRPr="005F1B9D" w14:paraId="7D27B0FA" w14:textId="77777777" w:rsidTr="001F5A99">
        <w:tc>
          <w:tcPr>
            <w:tcW w:w="2221" w:type="pct"/>
            <w:tcBorders>
              <w:top w:val="single" w:sz="4" w:space="0" w:color="auto"/>
              <w:left w:val="single" w:sz="4" w:space="0" w:color="auto"/>
              <w:bottom w:val="single" w:sz="4" w:space="0" w:color="auto"/>
              <w:right w:val="single" w:sz="4" w:space="0" w:color="auto"/>
            </w:tcBorders>
            <w:hideMark/>
          </w:tcPr>
          <w:p w14:paraId="0F6E6AA3" w14:textId="77777777" w:rsidR="00C21671" w:rsidRPr="005F1B9D" w:rsidRDefault="00C21671">
            <w:pPr>
              <w:tabs>
                <w:tab w:val="left" w:pos="567"/>
              </w:tabs>
              <w:autoSpaceDE w:val="0"/>
              <w:autoSpaceDN w:val="0"/>
              <w:adjustRightInd w:val="0"/>
              <w:rPr>
                <w:bCs/>
                <w:sz w:val="24"/>
                <w:szCs w:val="24"/>
                <w:lang w:val="en-GB"/>
              </w:rPr>
            </w:pPr>
            <w:r w:rsidRPr="005F1B9D">
              <w:rPr>
                <w:bCs/>
                <w:sz w:val="24"/>
                <w:szCs w:val="24"/>
                <w:lang w:val="en-GB"/>
              </w:rPr>
              <w:t>Nominal teicoplanin content of vial</w:t>
            </w:r>
          </w:p>
        </w:tc>
        <w:tc>
          <w:tcPr>
            <w:tcW w:w="1350" w:type="pct"/>
            <w:tcBorders>
              <w:top w:val="single" w:sz="4" w:space="0" w:color="auto"/>
              <w:left w:val="single" w:sz="4" w:space="0" w:color="auto"/>
              <w:bottom w:val="single" w:sz="4" w:space="0" w:color="auto"/>
              <w:right w:val="single" w:sz="4" w:space="0" w:color="auto"/>
            </w:tcBorders>
            <w:hideMark/>
          </w:tcPr>
          <w:p w14:paraId="19FDB1AE" w14:textId="77777777" w:rsidR="00C21671" w:rsidRPr="005F1B9D" w:rsidRDefault="00C21671">
            <w:pPr>
              <w:tabs>
                <w:tab w:val="left" w:pos="567"/>
              </w:tabs>
              <w:autoSpaceDE w:val="0"/>
              <w:autoSpaceDN w:val="0"/>
              <w:adjustRightInd w:val="0"/>
              <w:rPr>
                <w:bCs/>
                <w:sz w:val="24"/>
                <w:szCs w:val="24"/>
                <w:lang w:val="en-GB"/>
              </w:rPr>
            </w:pPr>
            <w:r w:rsidRPr="005F1B9D">
              <w:rPr>
                <w:bCs/>
                <w:sz w:val="24"/>
                <w:szCs w:val="24"/>
                <w:lang w:val="en-GB"/>
              </w:rPr>
              <w:t>200 mg</w:t>
            </w:r>
          </w:p>
        </w:tc>
        <w:tc>
          <w:tcPr>
            <w:tcW w:w="1429" w:type="pct"/>
            <w:tcBorders>
              <w:top w:val="single" w:sz="4" w:space="0" w:color="auto"/>
              <w:left w:val="single" w:sz="4" w:space="0" w:color="auto"/>
              <w:bottom w:val="single" w:sz="4" w:space="0" w:color="auto"/>
              <w:right w:val="single" w:sz="4" w:space="0" w:color="auto"/>
            </w:tcBorders>
            <w:hideMark/>
          </w:tcPr>
          <w:p w14:paraId="3496181C" w14:textId="77777777" w:rsidR="00C21671" w:rsidRPr="005F1B9D" w:rsidRDefault="00C21671">
            <w:pPr>
              <w:tabs>
                <w:tab w:val="left" w:pos="567"/>
              </w:tabs>
              <w:autoSpaceDE w:val="0"/>
              <w:autoSpaceDN w:val="0"/>
              <w:adjustRightInd w:val="0"/>
              <w:rPr>
                <w:bCs/>
                <w:iCs/>
                <w:sz w:val="24"/>
                <w:szCs w:val="24"/>
                <w:lang w:val="en-GB"/>
              </w:rPr>
            </w:pPr>
            <w:r w:rsidRPr="005F1B9D">
              <w:rPr>
                <w:bCs/>
                <w:iCs/>
                <w:sz w:val="24"/>
                <w:szCs w:val="24"/>
                <w:lang w:val="en-GB"/>
              </w:rPr>
              <w:t>400 mg</w:t>
            </w:r>
          </w:p>
        </w:tc>
      </w:tr>
      <w:tr w:rsidR="00C21671" w:rsidRPr="005F1B9D" w14:paraId="03F5BA4C" w14:textId="77777777" w:rsidTr="001F5A99">
        <w:tc>
          <w:tcPr>
            <w:tcW w:w="2221" w:type="pct"/>
            <w:tcBorders>
              <w:top w:val="single" w:sz="4" w:space="0" w:color="auto"/>
              <w:left w:val="single" w:sz="4" w:space="0" w:color="auto"/>
              <w:bottom w:val="single" w:sz="4" w:space="0" w:color="auto"/>
              <w:right w:val="single" w:sz="4" w:space="0" w:color="auto"/>
            </w:tcBorders>
            <w:hideMark/>
          </w:tcPr>
          <w:p w14:paraId="76BD599C" w14:textId="77777777" w:rsidR="00C21671" w:rsidRPr="005F1B9D" w:rsidRDefault="00C21671">
            <w:pPr>
              <w:tabs>
                <w:tab w:val="left" w:pos="567"/>
              </w:tabs>
              <w:autoSpaceDE w:val="0"/>
              <w:autoSpaceDN w:val="0"/>
              <w:adjustRightInd w:val="0"/>
              <w:rPr>
                <w:bCs/>
                <w:sz w:val="24"/>
                <w:szCs w:val="24"/>
                <w:lang w:val="en-GB"/>
              </w:rPr>
            </w:pPr>
            <w:r w:rsidRPr="005F1B9D">
              <w:rPr>
                <w:bCs/>
                <w:sz w:val="24"/>
                <w:szCs w:val="24"/>
                <w:lang w:val="en-GB"/>
              </w:rPr>
              <w:t>Volume of powder vial</w:t>
            </w:r>
          </w:p>
        </w:tc>
        <w:tc>
          <w:tcPr>
            <w:tcW w:w="1350" w:type="pct"/>
            <w:tcBorders>
              <w:top w:val="single" w:sz="4" w:space="0" w:color="auto"/>
              <w:left w:val="single" w:sz="4" w:space="0" w:color="auto"/>
              <w:bottom w:val="single" w:sz="4" w:space="0" w:color="auto"/>
              <w:right w:val="single" w:sz="4" w:space="0" w:color="auto"/>
            </w:tcBorders>
            <w:hideMark/>
          </w:tcPr>
          <w:p w14:paraId="59239A00" w14:textId="77777777" w:rsidR="00C21671" w:rsidRPr="005F1B9D" w:rsidRDefault="00C21671">
            <w:pPr>
              <w:tabs>
                <w:tab w:val="left" w:pos="567"/>
              </w:tabs>
              <w:autoSpaceDE w:val="0"/>
              <w:autoSpaceDN w:val="0"/>
              <w:adjustRightInd w:val="0"/>
              <w:rPr>
                <w:bCs/>
                <w:sz w:val="24"/>
                <w:szCs w:val="24"/>
                <w:lang w:val="en-GB"/>
              </w:rPr>
            </w:pPr>
            <w:r w:rsidRPr="005F1B9D">
              <w:rPr>
                <w:bCs/>
                <w:sz w:val="24"/>
                <w:szCs w:val="24"/>
                <w:lang w:val="en-GB"/>
              </w:rPr>
              <w:t>10 mL</w:t>
            </w:r>
          </w:p>
        </w:tc>
        <w:tc>
          <w:tcPr>
            <w:tcW w:w="1429" w:type="pct"/>
            <w:tcBorders>
              <w:top w:val="single" w:sz="4" w:space="0" w:color="auto"/>
              <w:left w:val="single" w:sz="4" w:space="0" w:color="auto"/>
              <w:bottom w:val="single" w:sz="4" w:space="0" w:color="auto"/>
              <w:right w:val="single" w:sz="4" w:space="0" w:color="auto"/>
            </w:tcBorders>
            <w:hideMark/>
          </w:tcPr>
          <w:p w14:paraId="45D7D43B" w14:textId="77777777" w:rsidR="00C21671" w:rsidRPr="005F1B9D" w:rsidRDefault="00C21671">
            <w:pPr>
              <w:tabs>
                <w:tab w:val="left" w:pos="567"/>
              </w:tabs>
              <w:autoSpaceDE w:val="0"/>
              <w:autoSpaceDN w:val="0"/>
              <w:adjustRightInd w:val="0"/>
              <w:rPr>
                <w:bCs/>
                <w:iCs/>
                <w:sz w:val="24"/>
                <w:szCs w:val="24"/>
                <w:lang w:val="en-GB"/>
              </w:rPr>
            </w:pPr>
            <w:r w:rsidRPr="005F1B9D">
              <w:rPr>
                <w:bCs/>
                <w:iCs/>
                <w:sz w:val="24"/>
                <w:szCs w:val="24"/>
                <w:lang w:val="en-GB"/>
              </w:rPr>
              <w:t>22 mL</w:t>
            </w:r>
          </w:p>
        </w:tc>
      </w:tr>
      <w:tr w:rsidR="00C21671" w:rsidRPr="005F1B9D" w14:paraId="4FB4D491" w14:textId="77777777" w:rsidTr="001F5A99">
        <w:tc>
          <w:tcPr>
            <w:tcW w:w="2221" w:type="pct"/>
            <w:tcBorders>
              <w:top w:val="single" w:sz="4" w:space="0" w:color="auto"/>
              <w:left w:val="single" w:sz="4" w:space="0" w:color="auto"/>
              <w:bottom w:val="single" w:sz="4" w:space="0" w:color="auto"/>
              <w:right w:val="single" w:sz="4" w:space="0" w:color="auto"/>
            </w:tcBorders>
            <w:hideMark/>
          </w:tcPr>
          <w:p w14:paraId="04F8A771" w14:textId="77777777" w:rsidR="00C21671" w:rsidRPr="005F1B9D" w:rsidRDefault="00C21671">
            <w:pPr>
              <w:tabs>
                <w:tab w:val="left" w:pos="567"/>
              </w:tabs>
              <w:autoSpaceDE w:val="0"/>
              <w:autoSpaceDN w:val="0"/>
              <w:adjustRightInd w:val="0"/>
              <w:rPr>
                <w:bCs/>
                <w:sz w:val="24"/>
                <w:szCs w:val="24"/>
                <w:lang w:val="en-GB"/>
              </w:rPr>
            </w:pPr>
            <w:r w:rsidRPr="005F1B9D">
              <w:rPr>
                <w:bCs/>
                <w:sz w:val="24"/>
                <w:szCs w:val="24"/>
                <w:lang w:val="en-GB"/>
              </w:rPr>
              <w:t>Volume withdrawable from the solvent ampoule for reconstitution</w:t>
            </w:r>
          </w:p>
        </w:tc>
        <w:tc>
          <w:tcPr>
            <w:tcW w:w="1350" w:type="pct"/>
            <w:tcBorders>
              <w:top w:val="single" w:sz="4" w:space="0" w:color="auto"/>
              <w:left w:val="single" w:sz="4" w:space="0" w:color="auto"/>
              <w:bottom w:val="single" w:sz="4" w:space="0" w:color="auto"/>
              <w:right w:val="single" w:sz="4" w:space="0" w:color="auto"/>
            </w:tcBorders>
            <w:hideMark/>
          </w:tcPr>
          <w:p w14:paraId="523C4582" w14:textId="77777777" w:rsidR="00C21671" w:rsidRPr="005F1B9D" w:rsidRDefault="00C21671">
            <w:pPr>
              <w:tabs>
                <w:tab w:val="left" w:pos="567"/>
              </w:tabs>
              <w:autoSpaceDE w:val="0"/>
              <w:autoSpaceDN w:val="0"/>
              <w:adjustRightInd w:val="0"/>
              <w:rPr>
                <w:bCs/>
                <w:sz w:val="24"/>
                <w:szCs w:val="24"/>
                <w:lang w:val="en-GB"/>
              </w:rPr>
            </w:pPr>
            <w:r w:rsidRPr="005F1B9D">
              <w:rPr>
                <w:bCs/>
                <w:sz w:val="24"/>
                <w:szCs w:val="24"/>
                <w:lang w:val="en-GB"/>
              </w:rPr>
              <w:t>3 mL</w:t>
            </w:r>
          </w:p>
        </w:tc>
        <w:tc>
          <w:tcPr>
            <w:tcW w:w="1429" w:type="pct"/>
            <w:tcBorders>
              <w:top w:val="single" w:sz="4" w:space="0" w:color="auto"/>
              <w:left w:val="single" w:sz="4" w:space="0" w:color="auto"/>
              <w:bottom w:val="single" w:sz="4" w:space="0" w:color="auto"/>
              <w:right w:val="single" w:sz="4" w:space="0" w:color="auto"/>
            </w:tcBorders>
            <w:hideMark/>
          </w:tcPr>
          <w:p w14:paraId="6D43738D" w14:textId="77777777" w:rsidR="00C21671" w:rsidRPr="005F1B9D" w:rsidRDefault="00C21671">
            <w:pPr>
              <w:tabs>
                <w:tab w:val="left" w:pos="567"/>
              </w:tabs>
              <w:autoSpaceDE w:val="0"/>
              <w:autoSpaceDN w:val="0"/>
              <w:adjustRightInd w:val="0"/>
              <w:rPr>
                <w:bCs/>
                <w:iCs/>
                <w:sz w:val="24"/>
                <w:szCs w:val="24"/>
                <w:lang w:val="en-GB"/>
              </w:rPr>
            </w:pPr>
            <w:r w:rsidRPr="005F1B9D">
              <w:rPr>
                <w:bCs/>
                <w:iCs/>
                <w:sz w:val="24"/>
                <w:szCs w:val="24"/>
                <w:lang w:val="en-GB"/>
              </w:rPr>
              <w:t>3 mL</w:t>
            </w:r>
          </w:p>
        </w:tc>
      </w:tr>
      <w:tr w:rsidR="00C21671" w:rsidRPr="005F1B9D" w14:paraId="22C39A4F" w14:textId="77777777" w:rsidTr="001F5A99">
        <w:tc>
          <w:tcPr>
            <w:tcW w:w="2221" w:type="pct"/>
            <w:tcBorders>
              <w:top w:val="single" w:sz="4" w:space="0" w:color="auto"/>
              <w:left w:val="single" w:sz="4" w:space="0" w:color="auto"/>
              <w:bottom w:val="single" w:sz="4" w:space="0" w:color="auto"/>
              <w:right w:val="single" w:sz="4" w:space="0" w:color="auto"/>
            </w:tcBorders>
            <w:hideMark/>
          </w:tcPr>
          <w:p w14:paraId="674BB1B0" w14:textId="77777777" w:rsidR="00C21671" w:rsidRPr="005F1B9D" w:rsidRDefault="00C21671">
            <w:pPr>
              <w:tabs>
                <w:tab w:val="left" w:pos="567"/>
              </w:tabs>
              <w:autoSpaceDE w:val="0"/>
              <w:autoSpaceDN w:val="0"/>
              <w:adjustRightInd w:val="0"/>
              <w:rPr>
                <w:bCs/>
                <w:sz w:val="24"/>
                <w:szCs w:val="24"/>
                <w:lang w:val="en-GB"/>
              </w:rPr>
            </w:pPr>
            <w:r w:rsidRPr="005F1B9D">
              <w:rPr>
                <w:bCs/>
                <w:sz w:val="24"/>
                <w:szCs w:val="24"/>
                <w:lang w:val="en-GB"/>
              </w:rPr>
              <w:t>Volume containing nominal teicoplanin dose (extracted by 5 mL syringe and 23 G needle)</w:t>
            </w:r>
          </w:p>
        </w:tc>
        <w:tc>
          <w:tcPr>
            <w:tcW w:w="1350" w:type="pct"/>
            <w:tcBorders>
              <w:top w:val="single" w:sz="4" w:space="0" w:color="auto"/>
              <w:left w:val="single" w:sz="4" w:space="0" w:color="auto"/>
              <w:bottom w:val="single" w:sz="4" w:space="0" w:color="auto"/>
              <w:right w:val="single" w:sz="4" w:space="0" w:color="auto"/>
            </w:tcBorders>
            <w:hideMark/>
          </w:tcPr>
          <w:p w14:paraId="5DECA62C" w14:textId="77777777" w:rsidR="00C21671" w:rsidRPr="005F1B9D" w:rsidRDefault="00C21671">
            <w:pPr>
              <w:tabs>
                <w:tab w:val="left" w:pos="567"/>
              </w:tabs>
              <w:autoSpaceDE w:val="0"/>
              <w:autoSpaceDN w:val="0"/>
              <w:adjustRightInd w:val="0"/>
              <w:rPr>
                <w:bCs/>
                <w:sz w:val="24"/>
                <w:szCs w:val="24"/>
                <w:lang w:val="en-GB"/>
              </w:rPr>
            </w:pPr>
            <w:r w:rsidRPr="005F1B9D">
              <w:rPr>
                <w:bCs/>
                <w:sz w:val="24"/>
                <w:szCs w:val="24"/>
                <w:lang w:val="en-GB"/>
              </w:rPr>
              <w:t xml:space="preserve">3.0 mL </w:t>
            </w:r>
          </w:p>
        </w:tc>
        <w:tc>
          <w:tcPr>
            <w:tcW w:w="1429" w:type="pct"/>
            <w:tcBorders>
              <w:top w:val="single" w:sz="4" w:space="0" w:color="auto"/>
              <w:left w:val="single" w:sz="4" w:space="0" w:color="auto"/>
              <w:bottom w:val="single" w:sz="4" w:space="0" w:color="auto"/>
              <w:right w:val="single" w:sz="4" w:space="0" w:color="auto"/>
            </w:tcBorders>
            <w:hideMark/>
          </w:tcPr>
          <w:p w14:paraId="5AAFBBC7" w14:textId="77777777" w:rsidR="00C21671" w:rsidRPr="005F1B9D" w:rsidRDefault="00C21671">
            <w:pPr>
              <w:tabs>
                <w:tab w:val="left" w:pos="567"/>
              </w:tabs>
              <w:autoSpaceDE w:val="0"/>
              <w:autoSpaceDN w:val="0"/>
              <w:adjustRightInd w:val="0"/>
              <w:rPr>
                <w:bCs/>
                <w:iCs/>
                <w:sz w:val="24"/>
                <w:szCs w:val="24"/>
                <w:lang w:val="en-GB"/>
              </w:rPr>
            </w:pPr>
            <w:r w:rsidRPr="005F1B9D">
              <w:rPr>
                <w:bCs/>
                <w:iCs/>
                <w:sz w:val="24"/>
                <w:szCs w:val="24"/>
                <w:lang w:val="en-GB"/>
              </w:rPr>
              <w:t>3.0 mL</w:t>
            </w:r>
          </w:p>
        </w:tc>
      </w:tr>
    </w:tbl>
    <w:p w14:paraId="45039A72" w14:textId="77777777" w:rsidR="00C21671" w:rsidRPr="005F1B9D" w:rsidRDefault="00C21671" w:rsidP="001F5A99">
      <w:pPr>
        <w:ind w:left="851"/>
        <w:rPr>
          <w:sz w:val="24"/>
          <w:szCs w:val="24"/>
          <w:lang w:val="en-GB" w:eastAsia="en-US"/>
        </w:rPr>
      </w:pPr>
    </w:p>
    <w:p w14:paraId="3648E7C6" w14:textId="77777777" w:rsidR="00C21671" w:rsidRPr="005F1B9D" w:rsidRDefault="00C21671" w:rsidP="001F5A99">
      <w:pPr>
        <w:ind w:left="851"/>
        <w:rPr>
          <w:sz w:val="24"/>
          <w:szCs w:val="24"/>
          <w:lang w:val="en-GB"/>
        </w:rPr>
      </w:pPr>
      <w:r w:rsidRPr="005F1B9D">
        <w:rPr>
          <w:sz w:val="24"/>
          <w:szCs w:val="24"/>
          <w:lang w:val="en-GB"/>
        </w:rPr>
        <w:t>pH: 7.2 – 7.8</w:t>
      </w:r>
    </w:p>
    <w:p w14:paraId="25F06109" w14:textId="77777777" w:rsidR="00C21671" w:rsidRPr="005F1B9D" w:rsidRDefault="00C21671" w:rsidP="001F5A99">
      <w:pPr>
        <w:ind w:left="851"/>
        <w:rPr>
          <w:sz w:val="24"/>
          <w:szCs w:val="24"/>
          <w:lang w:val="en-GB"/>
        </w:rPr>
      </w:pPr>
      <w:r w:rsidRPr="005F1B9D">
        <w:rPr>
          <w:sz w:val="24"/>
          <w:szCs w:val="24"/>
          <w:lang w:val="en-GB"/>
        </w:rPr>
        <w:t xml:space="preserve">Osmolality: 264 – 275 </w:t>
      </w:r>
      <w:proofErr w:type="spellStart"/>
      <w:r w:rsidRPr="005F1B9D">
        <w:rPr>
          <w:sz w:val="24"/>
          <w:szCs w:val="24"/>
          <w:lang w:val="en-GB"/>
        </w:rPr>
        <w:t>mOsm</w:t>
      </w:r>
      <w:proofErr w:type="spellEnd"/>
      <w:r w:rsidRPr="005F1B9D">
        <w:rPr>
          <w:sz w:val="24"/>
          <w:szCs w:val="24"/>
          <w:lang w:val="en-GB"/>
        </w:rPr>
        <w:t xml:space="preserve">/kg (for 200 mg) and 285 – 305 </w:t>
      </w:r>
      <w:proofErr w:type="spellStart"/>
      <w:r w:rsidRPr="005F1B9D">
        <w:rPr>
          <w:sz w:val="24"/>
          <w:szCs w:val="24"/>
          <w:lang w:val="en-GB"/>
        </w:rPr>
        <w:t>mOsm</w:t>
      </w:r>
      <w:proofErr w:type="spellEnd"/>
      <w:r w:rsidRPr="005F1B9D">
        <w:rPr>
          <w:sz w:val="24"/>
          <w:szCs w:val="24"/>
          <w:lang w:val="en-GB"/>
        </w:rPr>
        <w:t>/kg (for 400 mg)</w:t>
      </w:r>
    </w:p>
    <w:p w14:paraId="11C76266" w14:textId="77777777" w:rsidR="00C21671" w:rsidRPr="005F1B9D" w:rsidRDefault="00C21671" w:rsidP="001F5A99">
      <w:pPr>
        <w:ind w:left="851"/>
        <w:rPr>
          <w:sz w:val="24"/>
          <w:szCs w:val="24"/>
          <w:lang w:val="en-GB"/>
        </w:rPr>
      </w:pPr>
      <w:r w:rsidRPr="005F1B9D">
        <w:rPr>
          <w:sz w:val="24"/>
          <w:szCs w:val="24"/>
          <w:lang w:val="en-GB"/>
        </w:rPr>
        <w:t>Therefore, the reconstituted solutions are isotonic and do not require further dilution prior to administration.</w:t>
      </w:r>
    </w:p>
    <w:p w14:paraId="2916AB83" w14:textId="77777777" w:rsidR="00C21671" w:rsidRPr="005F1B9D" w:rsidRDefault="00C21671" w:rsidP="001F5A99">
      <w:pPr>
        <w:ind w:left="851"/>
        <w:rPr>
          <w:sz w:val="24"/>
          <w:szCs w:val="24"/>
          <w:lang w:val="en-GB"/>
        </w:rPr>
      </w:pPr>
    </w:p>
    <w:p w14:paraId="65BE8CDD" w14:textId="77777777" w:rsidR="00C21671" w:rsidRPr="005F1B9D" w:rsidRDefault="00C21671" w:rsidP="001F5A99">
      <w:pPr>
        <w:ind w:left="851"/>
        <w:rPr>
          <w:sz w:val="24"/>
          <w:szCs w:val="24"/>
          <w:lang w:val="en-GB"/>
        </w:rPr>
      </w:pPr>
      <w:r w:rsidRPr="005F1B9D">
        <w:rPr>
          <w:sz w:val="24"/>
          <w:szCs w:val="24"/>
          <w:lang w:val="en-GB"/>
        </w:rPr>
        <w:t>The reconstituted solution may be injected directly or alternatively further diluted, or orally administered.</w:t>
      </w:r>
    </w:p>
    <w:p w14:paraId="5A2EF70A" w14:textId="77777777" w:rsidR="00C21671" w:rsidRPr="005F1B9D" w:rsidRDefault="00C21671" w:rsidP="001F5A99">
      <w:pPr>
        <w:ind w:left="851"/>
        <w:rPr>
          <w:sz w:val="24"/>
          <w:szCs w:val="24"/>
          <w:u w:val="single"/>
          <w:lang w:val="en-GB"/>
        </w:rPr>
      </w:pPr>
    </w:p>
    <w:p w14:paraId="56C82508" w14:textId="77777777" w:rsidR="00C21671" w:rsidRPr="005F1B9D" w:rsidRDefault="00C21671" w:rsidP="001F5A99">
      <w:pPr>
        <w:ind w:left="851"/>
        <w:rPr>
          <w:sz w:val="24"/>
          <w:szCs w:val="24"/>
          <w:u w:val="single"/>
          <w:lang w:val="en-GB"/>
        </w:rPr>
      </w:pPr>
      <w:r w:rsidRPr="005F1B9D">
        <w:rPr>
          <w:sz w:val="24"/>
          <w:szCs w:val="24"/>
          <w:u w:val="single"/>
          <w:lang w:val="en-GB"/>
        </w:rPr>
        <w:t>Preparation of the diluted solution before infusion:</w:t>
      </w:r>
    </w:p>
    <w:p w14:paraId="57417B0C" w14:textId="574B0D2E" w:rsidR="00C21671" w:rsidRDefault="00C21671" w:rsidP="001F5A99">
      <w:pPr>
        <w:ind w:left="851"/>
        <w:rPr>
          <w:sz w:val="24"/>
          <w:szCs w:val="24"/>
          <w:lang w:val="en-GB"/>
        </w:rPr>
      </w:pPr>
      <w:r w:rsidRPr="005F1B9D">
        <w:rPr>
          <w:sz w:val="24"/>
          <w:szCs w:val="24"/>
          <w:lang w:val="en-GB"/>
        </w:rPr>
        <w:t xml:space="preserve">Teicoplanin 200 mg and 400 mg can be administered in the following infusion solutions at a final concentration of between 4 </w:t>
      </w:r>
      <w:r w:rsidR="009608AB">
        <w:rPr>
          <w:sz w:val="24"/>
          <w:szCs w:val="24"/>
          <w:lang w:val="en-GB"/>
        </w:rPr>
        <w:t>mg/mL</w:t>
      </w:r>
      <w:r w:rsidRPr="005F1B9D">
        <w:rPr>
          <w:sz w:val="24"/>
          <w:szCs w:val="24"/>
          <w:lang w:val="en-GB"/>
        </w:rPr>
        <w:t xml:space="preserve"> and 20 </w:t>
      </w:r>
      <w:r w:rsidR="009608AB">
        <w:rPr>
          <w:sz w:val="24"/>
          <w:szCs w:val="24"/>
          <w:lang w:val="en-GB"/>
        </w:rPr>
        <w:t>mg/mL</w:t>
      </w:r>
      <w:r w:rsidRPr="005F1B9D">
        <w:rPr>
          <w:sz w:val="24"/>
          <w:szCs w:val="24"/>
          <w:lang w:val="en-GB"/>
        </w:rPr>
        <w:t>:</w:t>
      </w:r>
    </w:p>
    <w:p w14:paraId="7085D3F9" w14:textId="77777777" w:rsidR="00A80380" w:rsidRPr="005F1B9D" w:rsidRDefault="00A80380" w:rsidP="001F5A99">
      <w:pPr>
        <w:ind w:left="851"/>
        <w:rPr>
          <w:sz w:val="24"/>
          <w:szCs w:val="24"/>
          <w:lang w:val="en-GB"/>
        </w:rPr>
      </w:pPr>
    </w:p>
    <w:p w14:paraId="061A5EB8" w14:textId="08CB2293" w:rsidR="00C21671" w:rsidRPr="00A80380" w:rsidRDefault="00C21671" w:rsidP="00A80380">
      <w:pPr>
        <w:pStyle w:val="Listeafsnit"/>
        <w:numPr>
          <w:ilvl w:val="0"/>
          <w:numId w:val="15"/>
        </w:numPr>
        <w:ind w:left="1276" w:hanging="425"/>
        <w:rPr>
          <w:sz w:val="24"/>
          <w:szCs w:val="24"/>
          <w:lang w:val="en-GB"/>
        </w:rPr>
      </w:pPr>
      <w:r w:rsidRPr="00A80380">
        <w:rPr>
          <w:sz w:val="24"/>
          <w:szCs w:val="24"/>
          <w:lang w:val="en-GB"/>
        </w:rPr>
        <w:t xml:space="preserve">Sodium Chloride 9 </w:t>
      </w:r>
      <w:r w:rsidR="009608AB">
        <w:rPr>
          <w:sz w:val="24"/>
          <w:szCs w:val="24"/>
          <w:lang w:val="en-GB"/>
        </w:rPr>
        <w:t>mg/mL</w:t>
      </w:r>
      <w:r w:rsidRPr="00A80380">
        <w:rPr>
          <w:sz w:val="24"/>
          <w:szCs w:val="24"/>
          <w:lang w:val="en-GB"/>
        </w:rPr>
        <w:t xml:space="preserve"> (0.9 %) solution for infusion</w:t>
      </w:r>
    </w:p>
    <w:p w14:paraId="3CB066C6" w14:textId="2930D11A" w:rsidR="00C21671" w:rsidRPr="00A80380" w:rsidRDefault="00C21671" w:rsidP="00A80380">
      <w:pPr>
        <w:pStyle w:val="Listeafsnit"/>
        <w:numPr>
          <w:ilvl w:val="0"/>
          <w:numId w:val="15"/>
        </w:numPr>
        <w:ind w:left="1276" w:hanging="425"/>
        <w:rPr>
          <w:sz w:val="24"/>
          <w:szCs w:val="24"/>
          <w:lang w:val="en-GB"/>
        </w:rPr>
      </w:pPr>
      <w:r w:rsidRPr="00A80380">
        <w:rPr>
          <w:sz w:val="24"/>
          <w:szCs w:val="24"/>
          <w:lang w:val="en-GB"/>
        </w:rPr>
        <w:t>Dextrose 50 mg/mL (5 %) solution for infusion</w:t>
      </w:r>
    </w:p>
    <w:p w14:paraId="5663A108" w14:textId="77777777" w:rsidR="00C21671" w:rsidRPr="00A80380" w:rsidRDefault="00C21671" w:rsidP="00A80380">
      <w:pPr>
        <w:pStyle w:val="Listeafsnit"/>
        <w:numPr>
          <w:ilvl w:val="0"/>
          <w:numId w:val="15"/>
        </w:numPr>
        <w:ind w:left="1276" w:hanging="425"/>
        <w:rPr>
          <w:sz w:val="24"/>
          <w:szCs w:val="24"/>
          <w:lang w:val="en-GB"/>
        </w:rPr>
      </w:pPr>
      <w:r w:rsidRPr="00A80380">
        <w:rPr>
          <w:sz w:val="24"/>
          <w:szCs w:val="24"/>
          <w:lang w:val="en-GB"/>
        </w:rPr>
        <w:t>Ringer-Lactate Solution</w:t>
      </w:r>
    </w:p>
    <w:p w14:paraId="47258759" w14:textId="59F1A247" w:rsidR="00C21671" w:rsidRPr="00A80380" w:rsidRDefault="00C21671" w:rsidP="00A80380">
      <w:pPr>
        <w:pStyle w:val="Listeafsnit"/>
        <w:numPr>
          <w:ilvl w:val="0"/>
          <w:numId w:val="15"/>
        </w:numPr>
        <w:ind w:left="1276" w:hanging="425"/>
        <w:rPr>
          <w:sz w:val="24"/>
          <w:szCs w:val="24"/>
          <w:lang w:val="en-GB"/>
        </w:rPr>
      </w:pPr>
      <w:r w:rsidRPr="00A80380">
        <w:rPr>
          <w:sz w:val="24"/>
          <w:szCs w:val="24"/>
          <w:lang w:val="en-GB"/>
        </w:rPr>
        <w:t>Sodium Chloride 1.8</w:t>
      </w:r>
      <w:r w:rsidR="00136C61">
        <w:rPr>
          <w:sz w:val="24"/>
          <w:szCs w:val="24"/>
          <w:lang w:val="en-GB"/>
        </w:rPr>
        <w:t xml:space="preserve"> </w:t>
      </w:r>
      <w:r w:rsidRPr="00A80380">
        <w:rPr>
          <w:sz w:val="24"/>
          <w:szCs w:val="24"/>
          <w:lang w:val="en-GB"/>
        </w:rPr>
        <w:t>mg/mL (0.18 %) and Dextrose 40 mg/mL (4 %) solution for infusion</w:t>
      </w:r>
    </w:p>
    <w:p w14:paraId="05C63A33" w14:textId="52903C60" w:rsidR="00C21671" w:rsidRPr="00A80380" w:rsidRDefault="00C21671" w:rsidP="00A80380">
      <w:pPr>
        <w:pStyle w:val="Listeafsnit"/>
        <w:numPr>
          <w:ilvl w:val="0"/>
          <w:numId w:val="15"/>
        </w:numPr>
        <w:ind w:left="1276" w:hanging="425"/>
        <w:rPr>
          <w:sz w:val="24"/>
          <w:szCs w:val="24"/>
          <w:lang w:val="en-GB"/>
        </w:rPr>
      </w:pPr>
      <w:r w:rsidRPr="00A80380">
        <w:rPr>
          <w:sz w:val="24"/>
          <w:szCs w:val="24"/>
          <w:lang w:val="en-GB"/>
        </w:rPr>
        <w:t>Peritoneal dialysis solution containing Dextrose 13.6 mg/mL (1.36 %).</w:t>
      </w:r>
    </w:p>
    <w:p w14:paraId="20B37A57" w14:textId="111E9610" w:rsidR="00C21671" w:rsidRPr="00A80380" w:rsidRDefault="00C21671" w:rsidP="00A80380">
      <w:pPr>
        <w:pStyle w:val="Listeafsnit"/>
        <w:numPr>
          <w:ilvl w:val="0"/>
          <w:numId w:val="15"/>
        </w:numPr>
        <w:ind w:left="1276" w:hanging="425"/>
        <w:rPr>
          <w:sz w:val="24"/>
          <w:szCs w:val="24"/>
          <w:lang w:val="en-GB"/>
        </w:rPr>
      </w:pPr>
      <w:r w:rsidRPr="00A80380">
        <w:rPr>
          <w:sz w:val="24"/>
          <w:szCs w:val="24"/>
          <w:lang w:val="en-GB"/>
        </w:rPr>
        <w:t>Peritoneal dialysis solution containing Dextrose 38.6 mg/mL (3.86 %).</w:t>
      </w:r>
    </w:p>
    <w:p w14:paraId="20691DD8" w14:textId="77777777" w:rsidR="00C21671" w:rsidRPr="00A80380" w:rsidRDefault="00C21671" w:rsidP="00A80380">
      <w:pPr>
        <w:pStyle w:val="Listeafsnit"/>
        <w:numPr>
          <w:ilvl w:val="0"/>
          <w:numId w:val="15"/>
        </w:numPr>
        <w:ind w:left="1276" w:hanging="425"/>
        <w:rPr>
          <w:sz w:val="24"/>
          <w:szCs w:val="24"/>
          <w:lang w:val="en-GB"/>
        </w:rPr>
      </w:pPr>
      <w:r w:rsidRPr="00A80380">
        <w:rPr>
          <w:sz w:val="24"/>
          <w:szCs w:val="24"/>
          <w:lang w:val="en-GB"/>
        </w:rPr>
        <w:t>Ringer Solution</w:t>
      </w:r>
    </w:p>
    <w:p w14:paraId="7BAAB0D2" w14:textId="40A4E3F4" w:rsidR="00C21671" w:rsidRPr="00A80380" w:rsidRDefault="00C21671" w:rsidP="00A80380">
      <w:pPr>
        <w:pStyle w:val="Listeafsnit"/>
        <w:numPr>
          <w:ilvl w:val="0"/>
          <w:numId w:val="15"/>
        </w:numPr>
        <w:ind w:left="1276" w:hanging="425"/>
        <w:rPr>
          <w:sz w:val="24"/>
          <w:szCs w:val="24"/>
          <w:lang w:val="en-GB"/>
        </w:rPr>
      </w:pPr>
      <w:r w:rsidRPr="00A80380">
        <w:rPr>
          <w:sz w:val="24"/>
          <w:szCs w:val="24"/>
          <w:lang w:val="en-GB"/>
        </w:rPr>
        <w:t>Dextrose 100 mg/mL (10 %) solution</w:t>
      </w:r>
    </w:p>
    <w:p w14:paraId="5E4E61D2" w14:textId="296C396C" w:rsidR="00C21671" w:rsidRPr="00A80380" w:rsidRDefault="00C21671" w:rsidP="00A80380">
      <w:pPr>
        <w:pStyle w:val="Listeafsnit"/>
        <w:numPr>
          <w:ilvl w:val="0"/>
          <w:numId w:val="15"/>
        </w:numPr>
        <w:ind w:left="1276" w:hanging="425"/>
        <w:rPr>
          <w:sz w:val="24"/>
          <w:szCs w:val="24"/>
          <w:lang w:val="en-GB"/>
        </w:rPr>
      </w:pPr>
      <w:r w:rsidRPr="00A80380">
        <w:rPr>
          <w:sz w:val="24"/>
          <w:szCs w:val="24"/>
          <w:lang w:val="en-GB"/>
        </w:rPr>
        <w:t>Sodium Chloride 4.5 mg/mL (0.45 %) and Dextrose 50 mg/mL (5 %) solution</w:t>
      </w:r>
    </w:p>
    <w:p w14:paraId="000BA71C" w14:textId="77777777" w:rsidR="00C21671" w:rsidRPr="005F1B9D" w:rsidRDefault="00C21671" w:rsidP="001F5A99">
      <w:pPr>
        <w:ind w:left="851"/>
        <w:rPr>
          <w:sz w:val="24"/>
          <w:szCs w:val="24"/>
          <w:lang w:val="en-GB"/>
        </w:rPr>
      </w:pPr>
    </w:p>
    <w:p w14:paraId="5A168D46" w14:textId="77777777" w:rsidR="00C21671" w:rsidRPr="005F1B9D" w:rsidRDefault="00C21671" w:rsidP="001F5A99">
      <w:pPr>
        <w:ind w:left="851"/>
        <w:rPr>
          <w:sz w:val="24"/>
          <w:szCs w:val="24"/>
          <w:lang w:val="en-GB"/>
        </w:rPr>
      </w:pPr>
      <w:r w:rsidRPr="005F1B9D">
        <w:rPr>
          <w:sz w:val="24"/>
          <w:szCs w:val="24"/>
          <w:lang w:val="en-GB"/>
        </w:rPr>
        <w:t>Any unused medicinal product or waste material should be disposed of in accordance with local requirements.</w:t>
      </w:r>
    </w:p>
    <w:p w14:paraId="4748B21E" w14:textId="77777777" w:rsidR="007C5D2A" w:rsidRPr="005F1B9D" w:rsidRDefault="007C5D2A" w:rsidP="00AB4376">
      <w:pPr>
        <w:tabs>
          <w:tab w:val="left" w:pos="851"/>
        </w:tabs>
        <w:ind w:left="851"/>
        <w:rPr>
          <w:sz w:val="24"/>
          <w:szCs w:val="24"/>
          <w:lang w:val="en-GB"/>
        </w:rPr>
      </w:pPr>
    </w:p>
    <w:p w14:paraId="4AE5F4A7" w14:textId="77777777" w:rsidR="007C5D2A" w:rsidRPr="005F1B9D" w:rsidRDefault="007C5D2A" w:rsidP="007C5D2A">
      <w:pPr>
        <w:tabs>
          <w:tab w:val="left" w:pos="851"/>
        </w:tabs>
        <w:ind w:left="851" w:hanging="851"/>
        <w:jc w:val="both"/>
        <w:rPr>
          <w:b/>
          <w:sz w:val="24"/>
          <w:szCs w:val="24"/>
          <w:lang w:val="en-GB"/>
        </w:rPr>
      </w:pPr>
      <w:r w:rsidRPr="005F1B9D">
        <w:rPr>
          <w:b/>
          <w:sz w:val="24"/>
          <w:szCs w:val="24"/>
          <w:lang w:val="en-GB"/>
        </w:rPr>
        <w:t>7.</w:t>
      </w:r>
      <w:r w:rsidRPr="005F1B9D">
        <w:rPr>
          <w:b/>
          <w:sz w:val="24"/>
          <w:szCs w:val="24"/>
          <w:lang w:val="en-GB"/>
        </w:rPr>
        <w:tab/>
        <w:t>MARKETING AUTHORISATION HOLDER</w:t>
      </w:r>
    </w:p>
    <w:p w14:paraId="72E776A4" w14:textId="52F1D71C" w:rsidR="007C5D2A" w:rsidRPr="005F1B9D" w:rsidRDefault="00C21671" w:rsidP="00A85D26">
      <w:pPr>
        <w:tabs>
          <w:tab w:val="left" w:pos="851"/>
        </w:tabs>
        <w:ind w:left="851"/>
        <w:jc w:val="both"/>
        <w:rPr>
          <w:sz w:val="24"/>
          <w:szCs w:val="24"/>
          <w:lang w:val="en-GB"/>
        </w:rPr>
      </w:pPr>
      <w:r w:rsidRPr="005F1B9D">
        <w:rPr>
          <w:sz w:val="24"/>
          <w:szCs w:val="24"/>
          <w:lang w:val="en-GB"/>
        </w:rPr>
        <w:t>Demo S.A. Pharmaceutical Industry</w:t>
      </w:r>
    </w:p>
    <w:p w14:paraId="22D62CB5" w14:textId="45275347" w:rsidR="00C21671" w:rsidRPr="005F1B9D" w:rsidRDefault="00C21671" w:rsidP="00A85D26">
      <w:pPr>
        <w:tabs>
          <w:tab w:val="left" w:pos="851"/>
        </w:tabs>
        <w:ind w:left="851"/>
        <w:jc w:val="both"/>
        <w:rPr>
          <w:sz w:val="24"/>
          <w:szCs w:val="24"/>
          <w:lang w:val="en-GB"/>
        </w:rPr>
      </w:pPr>
      <w:r w:rsidRPr="005F1B9D">
        <w:rPr>
          <w:sz w:val="24"/>
          <w:szCs w:val="24"/>
          <w:lang w:val="en-GB"/>
        </w:rPr>
        <w:t xml:space="preserve">National Road Athens </w:t>
      </w:r>
      <w:proofErr w:type="spellStart"/>
      <w:r w:rsidRPr="005F1B9D">
        <w:rPr>
          <w:sz w:val="24"/>
          <w:szCs w:val="24"/>
          <w:lang w:val="en-GB"/>
        </w:rPr>
        <w:t>Lamia</w:t>
      </w:r>
      <w:proofErr w:type="spellEnd"/>
      <w:r w:rsidRPr="005F1B9D">
        <w:rPr>
          <w:sz w:val="24"/>
          <w:szCs w:val="24"/>
          <w:lang w:val="en-GB"/>
        </w:rPr>
        <w:t xml:space="preserve"> 21 Km</w:t>
      </w:r>
    </w:p>
    <w:p w14:paraId="10B2A3D0" w14:textId="6262EFEC" w:rsidR="00C21671" w:rsidRPr="005F1B9D" w:rsidRDefault="00C21671" w:rsidP="00A85D26">
      <w:pPr>
        <w:tabs>
          <w:tab w:val="left" w:pos="851"/>
        </w:tabs>
        <w:ind w:left="851"/>
        <w:jc w:val="both"/>
        <w:rPr>
          <w:sz w:val="24"/>
          <w:szCs w:val="24"/>
          <w:lang w:val="en-GB"/>
        </w:rPr>
      </w:pPr>
      <w:r w:rsidRPr="005F1B9D">
        <w:rPr>
          <w:sz w:val="24"/>
          <w:szCs w:val="24"/>
          <w:lang w:val="en-GB"/>
        </w:rPr>
        <w:t xml:space="preserve">145 68 </w:t>
      </w:r>
      <w:proofErr w:type="spellStart"/>
      <w:r w:rsidRPr="005F1B9D">
        <w:rPr>
          <w:sz w:val="24"/>
          <w:szCs w:val="24"/>
          <w:lang w:val="en-GB"/>
        </w:rPr>
        <w:t>Kryoneri</w:t>
      </w:r>
      <w:proofErr w:type="spellEnd"/>
      <w:r w:rsidRPr="005F1B9D">
        <w:rPr>
          <w:sz w:val="24"/>
          <w:szCs w:val="24"/>
          <w:lang w:val="en-GB"/>
        </w:rPr>
        <w:t>, Attica</w:t>
      </w:r>
    </w:p>
    <w:p w14:paraId="089B2A6C" w14:textId="73608251" w:rsidR="00C21671" w:rsidRPr="005F1B9D" w:rsidRDefault="00C21671" w:rsidP="00A85D26">
      <w:pPr>
        <w:tabs>
          <w:tab w:val="left" w:pos="851"/>
        </w:tabs>
        <w:ind w:left="851"/>
        <w:jc w:val="both"/>
        <w:rPr>
          <w:sz w:val="24"/>
          <w:szCs w:val="24"/>
          <w:lang w:val="en-GB"/>
        </w:rPr>
      </w:pPr>
      <w:r w:rsidRPr="005F1B9D">
        <w:rPr>
          <w:sz w:val="24"/>
          <w:szCs w:val="24"/>
          <w:lang w:val="en-GB"/>
        </w:rPr>
        <w:t>Greece</w:t>
      </w:r>
    </w:p>
    <w:p w14:paraId="3AF29175" w14:textId="77777777" w:rsidR="008A24F6" w:rsidRPr="005F1B9D" w:rsidRDefault="008A24F6" w:rsidP="003E0341">
      <w:pPr>
        <w:tabs>
          <w:tab w:val="left" w:pos="851"/>
        </w:tabs>
        <w:ind w:left="851"/>
        <w:jc w:val="both"/>
        <w:rPr>
          <w:sz w:val="24"/>
          <w:szCs w:val="24"/>
          <w:lang w:val="en-GB"/>
        </w:rPr>
      </w:pPr>
    </w:p>
    <w:p w14:paraId="06C30FDF" w14:textId="77777777" w:rsidR="007C5D2A" w:rsidRPr="005F1B9D" w:rsidRDefault="007C5D2A" w:rsidP="007C5D2A">
      <w:pPr>
        <w:ind w:left="851" w:hanging="851"/>
        <w:jc w:val="both"/>
        <w:rPr>
          <w:b/>
          <w:sz w:val="24"/>
          <w:szCs w:val="24"/>
          <w:lang w:val="en-GB"/>
        </w:rPr>
      </w:pPr>
      <w:r w:rsidRPr="005F1B9D">
        <w:rPr>
          <w:b/>
          <w:sz w:val="24"/>
          <w:szCs w:val="24"/>
          <w:lang w:val="en-GB"/>
        </w:rPr>
        <w:t>8.</w:t>
      </w:r>
      <w:r w:rsidRPr="005F1B9D">
        <w:rPr>
          <w:b/>
          <w:sz w:val="24"/>
          <w:szCs w:val="24"/>
          <w:lang w:val="en-GB"/>
        </w:rPr>
        <w:tab/>
        <w:t>MARKETING AUTHORISATION NUMBER(S)</w:t>
      </w:r>
    </w:p>
    <w:p w14:paraId="044493BD" w14:textId="694252F9" w:rsidR="007C5D2A" w:rsidRPr="005F1B9D" w:rsidRDefault="00C21671" w:rsidP="00A85D26">
      <w:pPr>
        <w:tabs>
          <w:tab w:val="left" w:pos="851"/>
        </w:tabs>
        <w:ind w:left="851"/>
        <w:jc w:val="both"/>
        <w:rPr>
          <w:sz w:val="24"/>
          <w:szCs w:val="24"/>
          <w:lang w:val="en-GB"/>
        </w:rPr>
      </w:pPr>
      <w:r w:rsidRPr="005F1B9D">
        <w:rPr>
          <w:sz w:val="24"/>
          <w:szCs w:val="24"/>
          <w:lang w:val="en-GB"/>
        </w:rPr>
        <w:t>200 mg: 73076</w:t>
      </w:r>
    </w:p>
    <w:p w14:paraId="45FDEA63" w14:textId="7648CBC9" w:rsidR="00C21671" w:rsidRPr="005F1B9D" w:rsidRDefault="00C21671" w:rsidP="00A85D26">
      <w:pPr>
        <w:tabs>
          <w:tab w:val="left" w:pos="851"/>
        </w:tabs>
        <w:ind w:left="851"/>
        <w:jc w:val="both"/>
        <w:rPr>
          <w:sz w:val="24"/>
          <w:szCs w:val="24"/>
          <w:lang w:val="en-GB"/>
        </w:rPr>
      </w:pPr>
      <w:r w:rsidRPr="005F1B9D">
        <w:rPr>
          <w:sz w:val="24"/>
          <w:szCs w:val="24"/>
          <w:lang w:val="en-GB"/>
        </w:rPr>
        <w:t>400 mg: 73079</w:t>
      </w:r>
    </w:p>
    <w:p w14:paraId="55E47634" w14:textId="77777777" w:rsidR="007C5D2A" w:rsidRPr="005F1B9D" w:rsidRDefault="007C5D2A" w:rsidP="00180A12">
      <w:pPr>
        <w:tabs>
          <w:tab w:val="left" w:pos="851"/>
        </w:tabs>
        <w:ind w:left="851"/>
        <w:jc w:val="both"/>
        <w:rPr>
          <w:sz w:val="24"/>
          <w:szCs w:val="24"/>
          <w:lang w:val="en-GB"/>
        </w:rPr>
      </w:pPr>
    </w:p>
    <w:p w14:paraId="389779BD" w14:textId="77777777" w:rsidR="007C5D2A" w:rsidRPr="005F1B9D" w:rsidRDefault="007C5D2A" w:rsidP="007C5D2A">
      <w:pPr>
        <w:tabs>
          <w:tab w:val="left" w:pos="851"/>
        </w:tabs>
        <w:jc w:val="both"/>
        <w:rPr>
          <w:sz w:val="24"/>
          <w:szCs w:val="24"/>
          <w:lang w:val="en-GB"/>
        </w:rPr>
      </w:pPr>
      <w:r w:rsidRPr="005F1B9D">
        <w:rPr>
          <w:b/>
          <w:sz w:val="24"/>
          <w:szCs w:val="24"/>
          <w:lang w:val="en-GB"/>
        </w:rPr>
        <w:t>9.</w:t>
      </w:r>
      <w:r w:rsidRPr="005F1B9D">
        <w:rPr>
          <w:b/>
          <w:sz w:val="24"/>
          <w:szCs w:val="24"/>
          <w:lang w:val="en-GB"/>
        </w:rPr>
        <w:tab/>
        <w:t>DATE OF FIRST AUTHORISATION</w:t>
      </w:r>
    </w:p>
    <w:p w14:paraId="26262120" w14:textId="218D4B0D" w:rsidR="007C5D2A" w:rsidRPr="005F1B9D" w:rsidRDefault="00EE1F70" w:rsidP="00A85D26">
      <w:pPr>
        <w:ind w:left="851"/>
        <w:jc w:val="both"/>
        <w:rPr>
          <w:sz w:val="24"/>
          <w:szCs w:val="24"/>
          <w:lang w:val="en-GB"/>
        </w:rPr>
      </w:pPr>
      <w:r>
        <w:rPr>
          <w:sz w:val="24"/>
          <w:szCs w:val="24"/>
          <w:lang w:val="en-GB"/>
        </w:rPr>
        <w:t>19 June 2025</w:t>
      </w:r>
    </w:p>
    <w:p w14:paraId="1FD19DD2" w14:textId="77777777" w:rsidR="007C5D2A" w:rsidRPr="005F1B9D" w:rsidRDefault="007C5D2A" w:rsidP="003E0341">
      <w:pPr>
        <w:tabs>
          <w:tab w:val="left" w:pos="851"/>
        </w:tabs>
        <w:ind w:left="851"/>
        <w:jc w:val="both"/>
        <w:rPr>
          <w:sz w:val="24"/>
          <w:szCs w:val="24"/>
          <w:lang w:val="en-GB"/>
        </w:rPr>
      </w:pPr>
    </w:p>
    <w:p w14:paraId="47A048EC" w14:textId="77777777" w:rsidR="007C5D2A" w:rsidRPr="005F1B9D" w:rsidRDefault="007C5D2A" w:rsidP="007C5D2A">
      <w:pPr>
        <w:tabs>
          <w:tab w:val="left" w:pos="851"/>
        </w:tabs>
        <w:jc w:val="both"/>
        <w:rPr>
          <w:sz w:val="24"/>
          <w:szCs w:val="24"/>
          <w:lang w:val="en-GB"/>
        </w:rPr>
      </w:pPr>
      <w:r w:rsidRPr="005F1B9D">
        <w:rPr>
          <w:b/>
          <w:sz w:val="24"/>
          <w:szCs w:val="24"/>
          <w:lang w:val="en-GB"/>
        </w:rPr>
        <w:t>10.</w:t>
      </w:r>
      <w:r w:rsidRPr="005F1B9D">
        <w:rPr>
          <w:b/>
          <w:sz w:val="24"/>
          <w:szCs w:val="24"/>
          <w:lang w:val="en-GB"/>
        </w:rPr>
        <w:tab/>
        <w:t>DATE OF REVISION OF THE TEXT</w:t>
      </w:r>
    </w:p>
    <w:p w14:paraId="6B1A5216" w14:textId="3C27FE3D" w:rsidR="007C5D2A" w:rsidRPr="005F1B9D" w:rsidRDefault="00C21671" w:rsidP="003E0341">
      <w:pPr>
        <w:tabs>
          <w:tab w:val="left" w:pos="851"/>
        </w:tabs>
        <w:ind w:left="851"/>
        <w:jc w:val="both"/>
        <w:rPr>
          <w:sz w:val="24"/>
          <w:szCs w:val="24"/>
          <w:lang w:val="en-GB"/>
        </w:rPr>
      </w:pPr>
      <w:r w:rsidRPr="005F1B9D">
        <w:rPr>
          <w:sz w:val="24"/>
          <w:szCs w:val="24"/>
          <w:lang w:val="en-GB"/>
        </w:rPr>
        <w:t>-</w:t>
      </w:r>
    </w:p>
    <w:sectPr w:rsidR="007C5D2A" w:rsidRPr="005F1B9D"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A107F" w14:textId="77777777" w:rsidR="001638E7" w:rsidRDefault="001638E7">
      <w:r>
        <w:separator/>
      </w:r>
    </w:p>
  </w:endnote>
  <w:endnote w:type="continuationSeparator" w:id="0">
    <w:p w14:paraId="2EE5FF23" w14:textId="77777777" w:rsidR="001638E7" w:rsidRDefault="0016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CD591" w14:textId="77777777" w:rsidR="001638E7" w:rsidRDefault="001638E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45209" w14:textId="77777777" w:rsidR="001638E7" w:rsidRDefault="001638E7">
    <w:pPr>
      <w:pStyle w:val="Sidefod"/>
      <w:pBdr>
        <w:bottom w:val="single" w:sz="6" w:space="1" w:color="auto"/>
      </w:pBdr>
    </w:pPr>
  </w:p>
  <w:p w14:paraId="593BE74E" w14:textId="77777777" w:rsidR="001638E7" w:rsidRDefault="001638E7">
    <w:pPr>
      <w:pStyle w:val="Sidefod"/>
      <w:tabs>
        <w:tab w:val="clear" w:pos="4819"/>
        <w:tab w:val="left" w:pos="8647"/>
      </w:tabs>
      <w:rPr>
        <w:i/>
        <w:snapToGrid w:val="0"/>
        <w:sz w:val="18"/>
      </w:rPr>
    </w:pPr>
  </w:p>
  <w:p w14:paraId="6A25727A" w14:textId="5B062022" w:rsidR="001638E7" w:rsidRDefault="001638E7"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04426A">
      <w:rPr>
        <w:i/>
        <w:noProof/>
        <w:snapToGrid w:val="0"/>
        <w:sz w:val="18"/>
      </w:rPr>
      <w:t>Teicoplanin Demo S.A., pulver til injektions--infusionsvæske, opløsning eller oral opløsning 200 mg og 400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CA27" w14:textId="77777777" w:rsidR="001638E7" w:rsidRDefault="001638E7">
    <w:pPr>
      <w:pStyle w:val="Sidefod"/>
      <w:pBdr>
        <w:bottom w:val="single" w:sz="6" w:space="1" w:color="auto"/>
      </w:pBdr>
      <w:tabs>
        <w:tab w:val="clear" w:pos="4819"/>
        <w:tab w:val="left" w:pos="8789"/>
      </w:tabs>
      <w:rPr>
        <w:i/>
        <w:snapToGrid w:val="0"/>
        <w:sz w:val="18"/>
      </w:rPr>
    </w:pPr>
  </w:p>
  <w:p w14:paraId="074B1309" w14:textId="77777777" w:rsidR="001638E7" w:rsidRDefault="001638E7">
    <w:pPr>
      <w:pStyle w:val="Sidefod"/>
      <w:tabs>
        <w:tab w:val="clear" w:pos="4819"/>
        <w:tab w:val="left" w:pos="8789"/>
      </w:tabs>
      <w:rPr>
        <w:i/>
        <w:snapToGrid w:val="0"/>
        <w:sz w:val="18"/>
      </w:rPr>
    </w:pPr>
  </w:p>
  <w:p w14:paraId="66260414" w14:textId="79A63FF1" w:rsidR="001638E7" w:rsidRDefault="001638E7">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04426A">
      <w:rPr>
        <w:i/>
        <w:noProof/>
        <w:snapToGrid w:val="0"/>
        <w:sz w:val="18"/>
      </w:rPr>
      <w:t>Teicoplanin Demo S.A., pulver til injektions--infusionsvæske, opløsning eller oral opløsning 200 mg og 400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79C09" w14:textId="77777777" w:rsidR="001638E7" w:rsidRDefault="001638E7">
      <w:r>
        <w:separator/>
      </w:r>
    </w:p>
  </w:footnote>
  <w:footnote w:type="continuationSeparator" w:id="0">
    <w:p w14:paraId="40768205" w14:textId="77777777" w:rsidR="001638E7" w:rsidRDefault="00163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02430" w14:textId="77777777" w:rsidR="001638E7" w:rsidRDefault="001638E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29A6" w14:textId="77777777" w:rsidR="001638E7" w:rsidRDefault="001638E7">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BE225" w14:textId="77777777" w:rsidR="001638E7" w:rsidRDefault="001638E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5537290"/>
    <w:multiLevelType w:val="multilevel"/>
    <w:tmpl w:val="7F3CB09E"/>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85A2418"/>
    <w:multiLevelType w:val="hybridMultilevel"/>
    <w:tmpl w:val="E5D80B6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0F1D08FD"/>
    <w:multiLevelType w:val="hybridMultilevel"/>
    <w:tmpl w:val="C12A1B4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5CC04FA"/>
    <w:multiLevelType w:val="hybridMultilevel"/>
    <w:tmpl w:val="BF5E0C1C"/>
    <w:lvl w:ilvl="0" w:tplc="04080001">
      <w:start w:val="1"/>
      <w:numFmt w:val="bullet"/>
      <w:lvlText w:val=""/>
      <w:lvlJc w:val="left"/>
      <w:pPr>
        <w:ind w:left="1146" w:hanging="360"/>
      </w:pPr>
      <w:rPr>
        <w:rFonts w:ascii="Symbol" w:hAnsi="Symbol" w:hint="default"/>
      </w:rPr>
    </w:lvl>
    <w:lvl w:ilvl="1" w:tplc="04080003">
      <w:start w:val="1"/>
      <w:numFmt w:val="bullet"/>
      <w:lvlText w:val="o"/>
      <w:lvlJc w:val="left"/>
      <w:pPr>
        <w:ind w:left="1866" w:hanging="360"/>
      </w:pPr>
      <w:rPr>
        <w:rFonts w:ascii="Courier New" w:hAnsi="Courier New" w:cs="Courier New" w:hint="default"/>
      </w:rPr>
    </w:lvl>
    <w:lvl w:ilvl="2" w:tplc="04080005">
      <w:start w:val="1"/>
      <w:numFmt w:val="bullet"/>
      <w:lvlText w:val=""/>
      <w:lvlJc w:val="left"/>
      <w:pPr>
        <w:ind w:left="2586" w:hanging="360"/>
      </w:pPr>
      <w:rPr>
        <w:rFonts w:ascii="Wingdings" w:hAnsi="Wingdings" w:hint="default"/>
      </w:rPr>
    </w:lvl>
    <w:lvl w:ilvl="3" w:tplc="04080001">
      <w:start w:val="1"/>
      <w:numFmt w:val="bullet"/>
      <w:lvlText w:val=""/>
      <w:lvlJc w:val="left"/>
      <w:pPr>
        <w:ind w:left="3306" w:hanging="360"/>
      </w:pPr>
      <w:rPr>
        <w:rFonts w:ascii="Symbol" w:hAnsi="Symbol" w:hint="default"/>
      </w:rPr>
    </w:lvl>
    <w:lvl w:ilvl="4" w:tplc="04080003">
      <w:start w:val="1"/>
      <w:numFmt w:val="bullet"/>
      <w:lvlText w:val="o"/>
      <w:lvlJc w:val="left"/>
      <w:pPr>
        <w:ind w:left="4026" w:hanging="360"/>
      </w:pPr>
      <w:rPr>
        <w:rFonts w:ascii="Courier New" w:hAnsi="Courier New" w:cs="Courier New" w:hint="default"/>
      </w:rPr>
    </w:lvl>
    <w:lvl w:ilvl="5" w:tplc="04080005">
      <w:start w:val="1"/>
      <w:numFmt w:val="bullet"/>
      <w:lvlText w:val=""/>
      <w:lvlJc w:val="left"/>
      <w:pPr>
        <w:ind w:left="4746" w:hanging="360"/>
      </w:pPr>
      <w:rPr>
        <w:rFonts w:ascii="Wingdings" w:hAnsi="Wingdings" w:hint="default"/>
      </w:rPr>
    </w:lvl>
    <w:lvl w:ilvl="6" w:tplc="04080001">
      <w:start w:val="1"/>
      <w:numFmt w:val="bullet"/>
      <w:lvlText w:val=""/>
      <w:lvlJc w:val="left"/>
      <w:pPr>
        <w:ind w:left="5466" w:hanging="360"/>
      </w:pPr>
      <w:rPr>
        <w:rFonts w:ascii="Symbol" w:hAnsi="Symbol" w:hint="default"/>
      </w:rPr>
    </w:lvl>
    <w:lvl w:ilvl="7" w:tplc="04080003">
      <w:start w:val="1"/>
      <w:numFmt w:val="bullet"/>
      <w:lvlText w:val="o"/>
      <w:lvlJc w:val="left"/>
      <w:pPr>
        <w:ind w:left="6186" w:hanging="360"/>
      </w:pPr>
      <w:rPr>
        <w:rFonts w:ascii="Courier New" w:hAnsi="Courier New" w:cs="Courier New" w:hint="default"/>
      </w:rPr>
    </w:lvl>
    <w:lvl w:ilvl="8" w:tplc="04080005">
      <w:start w:val="1"/>
      <w:numFmt w:val="bullet"/>
      <w:lvlText w:val=""/>
      <w:lvlJc w:val="left"/>
      <w:pPr>
        <w:ind w:left="6906" w:hanging="360"/>
      </w:pPr>
      <w:rPr>
        <w:rFonts w:ascii="Wingdings" w:hAnsi="Wingdings" w:hint="default"/>
      </w:rPr>
    </w:lvl>
  </w:abstractNum>
  <w:abstractNum w:abstractNumId="7" w15:restartNumberingAfterBreak="0">
    <w:nsid w:val="564F595E"/>
    <w:multiLevelType w:val="hybridMultilevel"/>
    <w:tmpl w:val="7B18CA0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603939F4"/>
    <w:multiLevelType w:val="hybridMultilevel"/>
    <w:tmpl w:val="ABFC8106"/>
    <w:lvl w:ilvl="0" w:tplc="CAF011DC">
      <w:start w:val="1"/>
      <w:numFmt w:val="bullet"/>
      <w:lvlText w:val=""/>
      <w:lvlJc w:val="left"/>
      <w:pPr>
        <w:tabs>
          <w:tab w:val="num" w:pos="1620"/>
        </w:tabs>
        <w:ind w:left="1620" w:hanging="360"/>
      </w:pPr>
      <w:rPr>
        <w:rFonts w:ascii="Wingdings" w:hAnsi="Wingdings" w:hint="default"/>
        <w:sz w:val="18"/>
        <w:szCs w:val="18"/>
      </w:rPr>
    </w:lvl>
    <w:lvl w:ilvl="1" w:tplc="08090003">
      <w:start w:val="1"/>
      <w:numFmt w:val="bullet"/>
      <w:lvlText w:val="o"/>
      <w:lvlJc w:val="left"/>
      <w:pPr>
        <w:tabs>
          <w:tab w:val="num" w:pos="2340"/>
        </w:tabs>
        <w:ind w:left="2340" w:hanging="360"/>
      </w:pPr>
      <w:rPr>
        <w:rFonts w:ascii="Courier New" w:hAnsi="Courier New" w:cs="Courier New" w:hint="default"/>
      </w:rPr>
    </w:lvl>
    <w:lvl w:ilvl="2" w:tplc="08090005">
      <w:start w:val="1"/>
      <w:numFmt w:val="bullet"/>
      <w:lvlText w:val=""/>
      <w:lvlJc w:val="left"/>
      <w:pPr>
        <w:tabs>
          <w:tab w:val="num" w:pos="3060"/>
        </w:tabs>
        <w:ind w:left="3060" w:hanging="360"/>
      </w:pPr>
      <w:rPr>
        <w:rFonts w:ascii="Wingdings" w:hAnsi="Wingdings" w:hint="default"/>
      </w:rPr>
    </w:lvl>
    <w:lvl w:ilvl="3" w:tplc="08090001">
      <w:start w:val="1"/>
      <w:numFmt w:val="bullet"/>
      <w:lvlText w:val=""/>
      <w:lvlJc w:val="left"/>
      <w:pPr>
        <w:tabs>
          <w:tab w:val="num" w:pos="3780"/>
        </w:tabs>
        <w:ind w:left="3780" w:hanging="360"/>
      </w:pPr>
      <w:rPr>
        <w:rFonts w:ascii="Symbol" w:hAnsi="Symbol" w:hint="default"/>
      </w:rPr>
    </w:lvl>
    <w:lvl w:ilvl="4" w:tplc="08090003">
      <w:start w:val="1"/>
      <w:numFmt w:val="bullet"/>
      <w:lvlText w:val="o"/>
      <w:lvlJc w:val="left"/>
      <w:pPr>
        <w:tabs>
          <w:tab w:val="num" w:pos="4500"/>
        </w:tabs>
        <w:ind w:left="4500" w:hanging="360"/>
      </w:pPr>
      <w:rPr>
        <w:rFonts w:ascii="Courier New" w:hAnsi="Courier New" w:cs="Courier New" w:hint="default"/>
      </w:rPr>
    </w:lvl>
    <w:lvl w:ilvl="5" w:tplc="08090005">
      <w:start w:val="1"/>
      <w:numFmt w:val="bullet"/>
      <w:lvlText w:val=""/>
      <w:lvlJc w:val="left"/>
      <w:pPr>
        <w:tabs>
          <w:tab w:val="num" w:pos="5220"/>
        </w:tabs>
        <w:ind w:left="5220" w:hanging="360"/>
      </w:pPr>
      <w:rPr>
        <w:rFonts w:ascii="Wingdings" w:hAnsi="Wingdings" w:hint="default"/>
      </w:rPr>
    </w:lvl>
    <w:lvl w:ilvl="6" w:tplc="08090001">
      <w:start w:val="1"/>
      <w:numFmt w:val="bullet"/>
      <w:lvlText w:val=""/>
      <w:lvlJc w:val="left"/>
      <w:pPr>
        <w:tabs>
          <w:tab w:val="num" w:pos="5940"/>
        </w:tabs>
        <w:ind w:left="5940" w:hanging="360"/>
      </w:pPr>
      <w:rPr>
        <w:rFonts w:ascii="Symbol" w:hAnsi="Symbol" w:hint="default"/>
      </w:rPr>
    </w:lvl>
    <w:lvl w:ilvl="7" w:tplc="08090003">
      <w:start w:val="1"/>
      <w:numFmt w:val="bullet"/>
      <w:lvlText w:val="o"/>
      <w:lvlJc w:val="left"/>
      <w:pPr>
        <w:tabs>
          <w:tab w:val="num" w:pos="6660"/>
        </w:tabs>
        <w:ind w:left="6660" w:hanging="360"/>
      </w:pPr>
      <w:rPr>
        <w:rFonts w:ascii="Courier New" w:hAnsi="Courier New" w:cs="Courier New" w:hint="default"/>
      </w:rPr>
    </w:lvl>
    <w:lvl w:ilvl="8" w:tplc="08090005">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68DA4FB3"/>
    <w:multiLevelType w:val="hybridMultilevel"/>
    <w:tmpl w:val="8308566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1" w15:restartNumberingAfterBreak="0">
    <w:nsid w:val="75285B20"/>
    <w:multiLevelType w:val="multilevel"/>
    <w:tmpl w:val="55F4D55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76892F76"/>
    <w:multiLevelType w:val="hybridMultilevel"/>
    <w:tmpl w:val="D9144F7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787A41C9"/>
    <w:multiLevelType w:val="hybridMultilevel"/>
    <w:tmpl w:val="F794B21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7FE63B58"/>
    <w:multiLevelType w:val="hybridMultilevel"/>
    <w:tmpl w:val="8E6A7F6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5"/>
  </w:num>
  <w:num w:numId="2">
    <w:abstractNumId w:val="0"/>
  </w:num>
  <w:num w:numId="3">
    <w:abstractNumId w:val="10"/>
  </w:num>
  <w:num w:numId="4">
    <w:abstractNumId w:val="1"/>
  </w:num>
  <w:num w:numId="5">
    <w:abstractNumId w:val="11"/>
  </w:num>
  <w:num w:numId="6">
    <w:abstractNumId w:val="2"/>
  </w:num>
  <w:num w:numId="7">
    <w:abstractNumId w:val="6"/>
  </w:num>
  <w:num w:numId="8">
    <w:abstractNumId w:val="14"/>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7"/>
  </w:num>
  <w:num w:numId="11">
    <w:abstractNumId w:val="13"/>
  </w:num>
  <w:num w:numId="12">
    <w:abstractNumId w:val="12"/>
  </w:num>
  <w:num w:numId="13">
    <w:abstractNumId w:val="3"/>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72"/>
    <w:rsid w:val="0004426A"/>
    <w:rsid w:val="00056601"/>
    <w:rsid w:val="000C3846"/>
    <w:rsid w:val="000C6218"/>
    <w:rsid w:val="000D3C9D"/>
    <w:rsid w:val="000F0D47"/>
    <w:rsid w:val="001242DE"/>
    <w:rsid w:val="00136C61"/>
    <w:rsid w:val="00161141"/>
    <w:rsid w:val="001638E7"/>
    <w:rsid w:val="00180A12"/>
    <w:rsid w:val="001D4F14"/>
    <w:rsid w:val="001E6466"/>
    <w:rsid w:val="001F5A99"/>
    <w:rsid w:val="00214331"/>
    <w:rsid w:val="00214CF4"/>
    <w:rsid w:val="00270D9F"/>
    <w:rsid w:val="00281F03"/>
    <w:rsid w:val="0029458A"/>
    <w:rsid w:val="002A1587"/>
    <w:rsid w:val="002B27C5"/>
    <w:rsid w:val="002F6D9C"/>
    <w:rsid w:val="00303008"/>
    <w:rsid w:val="00373B55"/>
    <w:rsid w:val="00380B7A"/>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A498B"/>
    <w:rsid w:val="005F1B9D"/>
    <w:rsid w:val="00617BB8"/>
    <w:rsid w:val="006207FF"/>
    <w:rsid w:val="00680052"/>
    <w:rsid w:val="00683267"/>
    <w:rsid w:val="006844E9"/>
    <w:rsid w:val="006B3847"/>
    <w:rsid w:val="0075453D"/>
    <w:rsid w:val="007A4CC6"/>
    <w:rsid w:val="007C3623"/>
    <w:rsid w:val="007C5D2A"/>
    <w:rsid w:val="007F1E00"/>
    <w:rsid w:val="00827444"/>
    <w:rsid w:val="008400E3"/>
    <w:rsid w:val="00853972"/>
    <w:rsid w:val="00864538"/>
    <w:rsid w:val="00873B4F"/>
    <w:rsid w:val="008A24F6"/>
    <w:rsid w:val="008E51AE"/>
    <w:rsid w:val="008F2F8C"/>
    <w:rsid w:val="009608AB"/>
    <w:rsid w:val="0096116B"/>
    <w:rsid w:val="009925C9"/>
    <w:rsid w:val="00A179D0"/>
    <w:rsid w:val="00A358A3"/>
    <w:rsid w:val="00A46747"/>
    <w:rsid w:val="00A80380"/>
    <w:rsid w:val="00A80446"/>
    <w:rsid w:val="00A85D26"/>
    <w:rsid w:val="00A9153A"/>
    <w:rsid w:val="00AB4376"/>
    <w:rsid w:val="00AC033C"/>
    <w:rsid w:val="00AD2E36"/>
    <w:rsid w:val="00B45DC5"/>
    <w:rsid w:val="00BD3490"/>
    <w:rsid w:val="00C21671"/>
    <w:rsid w:val="00C26226"/>
    <w:rsid w:val="00C3571D"/>
    <w:rsid w:val="00C54F0B"/>
    <w:rsid w:val="00C7368C"/>
    <w:rsid w:val="00C82621"/>
    <w:rsid w:val="00CB1423"/>
    <w:rsid w:val="00D02508"/>
    <w:rsid w:val="00D049C7"/>
    <w:rsid w:val="00D778CC"/>
    <w:rsid w:val="00D82FE9"/>
    <w:rsid w:val="00D97B77"/>
    <w:rsid w:val="00DB6A85"/>
    <w:rsid w:val="00E06B32"/>
    <w:rsid w:val="00E1290F"/>
    <w:rsid w:val="00E36A80"/>
    <w:rsid w:val="00EB21D7"/>
    <w:rsid w:val="00EE1F70"/>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98D13"/>
  <w15:chartTrackingRefBased/>
  <w15:docId w15:val="{191525ED-CBF0-4C20-84B4-7E147D6B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Bodytext2">
    <w:name w:val="Body text (2)_"/>
    <w:basedOn w:val="Standardskrifttypeiafsnit"/>
    <w:link w:val="Bodytext20"/>
    <w:locked/>
    <w:rsid w:val="00C21671"/>
    <w:rPr>
      <w:rFonts w:ascii="Arial" w:eastAsia="Arial" w:hAnsi="Arial" w:cs="Arial"/>
      <w:sz w:val="19"/>
      <w:szCs w:val="19"/>
      <w:shd w:val="clear" w:color="auto" w:fill="FFFFFF"/>
    </w:rPr>
  </w:style>
  <w:style w:type="paragraph" w:customStyle="1" w:styleId="Bodytext20">
    <w:name w:val="Body text (2)"/>
    <w:basedOn w:val="Normal"/>
    <w:link w:val="Bodytext2"/>
    <w:rsid w:val="00C21671"/>
    <w:pPr>
      <w:widowControl w:val="0"/>
      <w:shd w:val="clear" w:color="auto" w:fill="FFFFFF"/>
      <w:spacing w:before="200" w:after="300" w:line="212" w:lineRule="exact"/>
      <w:ind w:hanging="260"/>
    </w:pPr>
    <w:rPr>
      <w:rFonts w:ascii="Arial" w:eastAsia="Arial" w:hAnsi="Arial" w:cs="Arial"/>
      <w:sz w:val="19"/>
      <w:szCs w:val="19"/>
    </w:rPr>
  </w:style>
  <w:style w:type="character" w:customStyle="1" w:styleId="Bodytext2Italic">
    <w:name w:val="Body text (2) + Italic"/>
    <w:basedOn w:val="Bodytext2"/>
    <w:rsid w:val="00C21671"/>
    <w:rPr>
      <w:rFonts w:ascii="Arial" w:eastAsia="Arial" w:hAnsi="Arial" w:cs="Arial"/>
      <w:b w:val="0"/>
      <w:bCs w:val="0"/>
      <w:i/>
      <w:iCs/>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Tablecaption">
    <w:name w:val="Table caption_"/>
    <w:basedOn w:val="Standardskrifttypeiafsnit"/>
    <w:link w:val="Tablecaption0"/>
    <w:locked/>
    <w:rsid w:val="00C21671"/>
    <w:rPr>
      <w:rFonts w:ascii="Arial" w:eastAsia="Arial" w:hAnsi="Arial" w:cs="Arial"/>
      <w:sz w:val="19"/>
      <w:szCs w:val="19"/>
      <w:shd w:val="clear" w:color="auto" w:fill="FFFFFF"/>
    </w:rPr>
  </w:style>
  <w:style w:type="paragraph" w:customStyle="1" w:styleId="Tablecaption0">
    <w:name w:val="Table caption"/>
    <w:basedOn w:val="Normal"/>
    <w:link w:val="Tablecaption"/>
    <w:rsid w:val="00C21671"/>
    <w:pPr>
      <w:widowControl w:val="0"/>
      <w:shd w:val="clear" w:color="auto" w:fill="FFFFFF"/>
      <w:spacing w:line="212" w:lineRule="exact"/>
    </w:pPr>
    <w:rPr>
      <w:rFonts w:ascii="Arial" w:eastAsia="Arial" w:hAnsi="Arial" w:cs="Arial"/>
      <w:sz w:val="19"/>
      <w:szCs w:val="19"/>
    </w:rPr>
  </w:style>
  <w:style w:type="character" w:customStyle="1" w:styleId="Heading3NotBold">
    <w:name w:val="Heading #3 + Not Bold"/>
    <w:basedOn w:val="Standardskrifttypeiafsnit"/>
    <w:rsid w:val="00C21671"/>
    <w:rPr>
      <w:rFonts w:ascii="Arial" w:eastAsia="Arial" w:hAnsi="Arial" w:cs="Arial" w:hint="default"/>
      <w:b/>
      <w:bCs/>
      <w:color w:val="000000"/>
      <w:spacing w:val="0"/>
      <w:w w:val="100"/>
      <w:position w:val="0"/>
      <w:sz w:val="19"/>
      <w:szCs w:val="19"/>
      <w:u w:val="single"/>
      <w:shd w:val="clear" w:color="auto" w:fill="FFFFFF"/>
      <w:lang w:val="en-US" w:eastAsia="en-US" w:bidi="en-US"/>
    </w:rPr>
  </w:style>
  <w:style w:type="character" w:customStyle="1" w:styleId="Bodytext2Bold">
    <w:name w:val="Body text (2) + Bold"/>
    <w:basedOn w:val="Bodytext2"/>
    <w:rsid w:val="00C21671"/>
    <w:rPr>
      <w:rFonts w:ascii="Arial" w:eastAsia="Arial" w:hAnsi="Arial" w:cs="Arial"/>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Bodytext6">
    <w:name w:val="Body text (6)"/>
    <w:basedOn w:val="Standardskrifttypeiafsnit"/>
    <w:rsid w:val="00C21671"/>
    <w:rPr>
      <w:rFonts w:ascii="Arial" w:eastAsia="Arial" w:hAnsi="Arial" w:cs="Arial" w:hint="default"/>
      <w:b w:val="0"/>
      <w:bCs w:val="0"/>
      <w:i/>
      <w:iCs/>
      <w:smallCaps w:val="0"/>
      <w:color w:val="000000"/>
      <w:spacing w:val="0"/>
      <w:w w:val="100"/>
      <w:position w:val="0"/>
      <w:sz w:val="19"/>
      <w:szCs w:val="19"/>
      <w:u w:val="single"/>
      <w:lang w:val="en-US" w:eastAsia="en-US" w:bidi="en-US"/>
    </w:rPr>
  </w:style>
  <w:style w:type="character" w:customStyle="1" w:styleId="Bodytext6NotItalic">
    <w:name w:val="Body text (6) + Not Italic"/>
    <w:basedOn w:val="Standardskrifttypeiafsnit"/>
    <w:rsid w:val="00C21671"/>
    <w:rPr>
      <w:rFonts w:ascii="Arial" w:eastAsia="Arial" w:hAnsi="Arial" w:cs="Arial" w:hint="default"/>
      <w:b w:val="0"/>
      <w:bCs w:val="0"/>
      <w:i/>
      <w:iCs/>
      <w:smallCaps w:val="0"/>
      <w:color w:val="000000"/>
      <w:spacing w:val="0"/>
      <w:w w:val="100"/>
      <w:position w:val="0"/>
      <w:sz w:val="19"/>
      <w:szCs w:val="19"/>
      <w:u w:val="single"/>
      <w:lang w:val="en-US" w:eastAsia="en-US" w:bidi="en-US"/>
    </w:rPr>
  </w:style>
  <w:style w:type="table" w:styleId="Tabel-Gitter">
    <w:name w:val="Table Grid"/>
    <w:basedOn w:val="Tabel-Normal"/>
    <w:uiPriority w:val="59"/>
    <w:rsid w:val="00C21671"/>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C21671"/>
    <w:rPr>
      <w:color w:val="0563C1" w:themeColor="hyperlink"/>
      <w:u w:val="single"/>
    </w:rPr>
  </w:style>
  <w:style w:type="paragraph" w:styleId="Listeafsnit">
    <w:name w:val="List Paragraph"/>
    <w:basedOn w:val="Normal"/>
    <w:uiPriority w:val="34"/>
    <w:qFormat/>
    <w:rsid w:val="005F1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59881">
      <w:bodyDiv w:val="1"/>
      <w:marLeft w:val="0"/>
      <w:marRight w:val="0"/>
      <w:marTop w:val="0"/>
      <w:marBottom w:val="0"/>
      <w:divBdr>
        <w:top w:val="none" w:sz="0" w:space="0" w:color="auto"/>
        <w:left w:val="none" w:sz="0" w:space="0" w:color="auto"/>
        <w:bottom w:val="none" w:sz="0" w:space="0" w:color="auto"/>
        <w:right w:val="none" w:sz="0" w:space="0" w:color="auto"/>
      </w:divBdr>
    </w:div>
    <w:div w:id="460995391">
      <w:bodyDiv w:val="1"/>
      <w:marLeft w:val="0"/>
      <w:marRight w:val="0"/>
      <w:marTop w:val="0"/>
      <w:marBottom w:val="0"/>
      <w:divBdr>
        <w:top w:val="none" w:sz="0" w:space="0" w:color="auto"/>
        <w:left w:val="none" w:sz="0" w:space="0" w:color="auto"/>
        <w:bottom w:val="none" w:sz="0" w:space="0" w:color="auto"/>
        <w:right w:val="none" w:sz="0" w:space="0" w:color="auto"/>
      </w:divBdr>
    </w:div>
    <w:div w:id="495270300">
      <w:bodyDiv w:val="1"/>
      <w:marLeft w:val="0"/>
      <w:marRight w:val="0"/>
      <w:marTop w:val="0"/>
      <w:marBottom w:val="0"/>
      <w:divBdr>
        <w:top w:val="none" w:sz="0" w:space="0" w:color="auto"/>
        <w:left w:val="none" w:sz="0" w:space="0" w:color="auto"/>
        <w:bottom w:val="none" w:sz="0" w:space="0" w:color="auto"/>
        <w:right w:val="none" w:sz="0" w:space="0" w:color="auto"/>
      </w:divBdr>
    </w:div>
    <w:div w:id="568881841">
      <w:bodyDiv w:val="1"/>
      <w:marLeft w:val="0"/>
      <w:marRight w:val="0"/>
      <w:marTop w:val="0"/>
      <w:marBottom w:val="0"/>
      <w:divBdr>
        <w:top w:val="none" w:sz="0" w:space="0" w:color="auto"/>
        <w:left w:val="none" w:sz="0" w:space="0" w:color="auto"/>
        <w:bottom w:val="none" w:sz="0" w:space="0" w:color="auto"/>
        <w:right w:val="none" w:sz="0" w:space="0" w:color="auto"/>
      </w:divBdr>
    </w:div>
    <w:div w:id="579945099">
      <w:bodyDiv w:val="1"/>
      <w:marLeft w:val="0"/>
      <w:marRight w:val="0"/>
      <w:marTop w:val="0"/>
      <w:marBottom w:val="0"/>
      <w:divBdr>
        <w:top w:val="none" w:sz="0" w:space="0" w:color="auto"/>
        <w:left w:val="none" w:sz="0" w:space="0" w:color="auto"/>
        <w:bottom w:val="none" w:sz="0" w:space="0" w:color="auto"/>
        <w:right w:val="none" w:sz="0" w:space="0" w:color="auto"/>
      </w:divBdr>
    </w:div>
    <w:div w:id="757406703">
      <w:bodyDiv w:val="1"/>
      <w:marLeft w:val="0"/>
      <w:marRight w:val="0"/>
      <w:marTop w:val="0"/>
      <w:marBottom w:val="0"/>
      <w:divBdr>
        <w:top w:val="none" w:sz="0" w:space="0" w:color="auto"/>
        <w:left w:val="none" w:sz="0" w:space="0" w:color="auto"/>
        <w:bottom w:val="none" w:sz="0" w:space="0" w:color="auto"/>
        <w:right w:val="none" w:sz="0" w:space="0" w:color="auto"/>
      </w:divBdr>
    </w:div>
    <w:div w:id="805509520">
      <w:bodyDiv w:val="1"/>
      <w:marLeft w:val="0"/>
      <w:marRight w:val="0"/>
      <w:marTop w:val="0"/>
      <w:marBottom w:val="0"/>
      <w:divBdr>
        <w:top w:val="none" w:sz="0" w:space="0" w:color="auto"/>
        <w:left w:val="none" w:sz="0" w:space="0" w:color="auto"/>
        <w:bottom w:val="none" w:sz="0" w:space="0" w:color="auto"/>
        <w:right w:val="none" w:sz="0" w:space="0" w:color="auto"/>
      </w:divBdr>
    </w:div>
    <w:div w:id="874461049">
      <w:bodyDiv w:val="1"/>
      <w:marLeft w:val="0"/>
      <w:marRight w:val="0"/>
      <w:marTop w:val="0"/>
      <w:marBottom w:val="0"/>
      <w:divBdr>
        <w:top w:val="none" w:sz="0" w:space="0" w:color="auto"/>
        <w:left w:val="none" w:sz="0" w:space="0" w:color="auto"/>
        <w:bottom w:val="none" w:sz="0" w:space="0" w:color="auto"/>
        <w:right w:val="none" w:sz="0" w:space="0" w:color="auto"/>
      </w:divBdr>
    </w:div>
    <w:div w:id="986712543">
      <w:bodyDiv w:val="1"/>
      <w:marLeft w:val="0"/>
      <w:marRight w:val="0"/>
      <w:marTop w:val="0"/>
      <w:marBottom w:val="0"/>
      <w:divBdr>
        <w:top w:val="none" w:sz="0" w:space="0" w:color="auto"/>
        <w:left w:val="none" w:sz="0" w:space="0" w:color="auto"/>
        <w:bottom w:val="none" w:sz="0" w:space="0" w:color="auto"/>
        <w:right w:val="none" w:sz="0" w:space="0" w:color="auto"/>
      </w:divBdr>
    </w:div>
    <w:div w:id="1172723707">
      <w:bodyDiv w:val="1"/>
      <w:marLeft w:val="0"/>
      <w:marRight w:val="0"/>
      <w:marTop w:val="0"/>
      <w:marBottom w:val="0"/>
      <w:divBdr>
        <w:top w:val="none" w:sz="0" w:space="0" w:color="auto"/>
        <w:left w:val="none" w:sz="0" w:space="0" w:color="auto"/>
        <w:bottom w:val="none" w:sz="0" w:space="0" w:color="auto"/>
        <w:right w:val="none" w:sz="0" w:space="0" w:color="auto"/>
      </w:divBdr>
    </w:div>
    <w:div w:id="1210800890">
      <w:bodyDiv w:val="1"/>
      <w:marLeft w:val="0"/>
      <w:marRight w:val="0"/>
      <w:marTop w:val="0"/>
      <w:marBottom w:val="0"/>
      <w:divBdr>
        <w:top w:val="none" w:sz="0" w:space="0" w:color="auto"/>
        <w:left w:val="none" w:sz="0" w:space="0" w:color="auto"/>
        <w:bottom w:val="none" w:sz="0" w:space="0" w:color="auto"/>
        <w:right w:val="none" w:sz="0" w:space="0" w:color="auto"/>
      </w:divBdr>
    </w:div>
    <w:div w:id="1328437628">
      <w:bodyDiv w:val="1"/>
      <w:marLeft w:val="0"/>
      <w:marRight w:val="0"/>
      <w:marTop w:val="0"/>
      <w:marBottom w:val="0"/>
      <w:divBdr>
        <w:top w:val="none" w:sz="0" w:space="0" w:color="auto"/>
        <w:left w:val="none" w:sz="0" w:space="0" w:color="auto"/>
        <w:bottom w:val="none" w:sz="0" w:space="0" w:color="auto"/>
        <w:right w:val="none" w:sz="0" w:space="0" w:color="auto"/>
      </w:divBdr>
    </w:div>
    <w:div w:id="1539970304">
      <w:bodyDiv w:val="1"/>
      <w:marLeft w:val="0"/>
      <w:marRight w:val="0"/>
      <w:marTop w:val="0"/>
      <w:marBottom w:val="0"/>
      <w:divBdr>
        <w:top w:val="none" w:sz="0" w:space="0" w:color="auto"/>
        <w:left w:val="none" w:sz="0" w:space="0" w:color="auto"/>
        <w:bottom w:val="none" w:sz="0" w:space="0" w:color="auto"/>
        <w:right w:val="none" w:sz="0" w:space="0" w:color="auto"/>
      </w:divBdr>
    </w:div>
    <w:div w:id="1576471701">
      <w:bodyDiv w:val="1"/>
      <w:marLeft w:val="0"/>
      <w:marRight w:val="0"/>
      <w:marTop w:val="0"/>
      <w:marBottom w:val="0"/>
      <w:divBdr>
        <w:top w:val="none" w:sz="0" w:space="0" w:color="auto"/>
        <w:left w:val="none" w:sz="0" w:space="0" w:color="auto"/>
        <w:bottom w:val="none" w:sz="0" w:space="0" w:color="auto"/>
        <w:right w:val="none" w:sz="0" w:space="0" w:color="auto"/>
      </w:divBdr>
    </w:div>
    <w:div w:id="1622414466">
      <w:bodyDiv w:val="1"/>
      <w:marLeft w:val="0"/>
      <w:marRight w:val="0"/>
      <w:marTop w:val="0"/>
      <w:marBottom w:val="0"/>
      <w:divBdr>
        <w:top w:val="none" w:sz="0" w:space="0" w:color="auto"/>
        <w:left w:val="none" w:sz="0" w:space="0" w:color="auto"/>
        <w:bottom w:val="none" w:sz="0" w:space="0" w:color="auto"/>
        <w:right w:val="none" w:sz="0" w:space="0" w:color="auto"/>
      </w:divBdr>
    </w:div>
    <w:div w:id="1671447015">
      <w:bodyDiv w:val="1"/>
      <w:marLeft w:val="0"/>
      <w:marRight w:val="0"/>
      <w:marTop w:val="0"/>
      <w:marBottom w:val="0"/>
      <w:divBdr>
        <w:top w:val="none" w:sz="0" w:space="0" w:color="auto"/>
        <w:left w:val="none" w:sz="0" w:space="0" w:color="auto"/>
        <w:bottom w:val="none" w:sz="0" w:space="0" w:color="auto"/>
        <w:right w:val="none" w:sz="0" w:space="0" w:color="auto"/>
      </w:divBdr>
    </w:div>
    <w:div w:id="1679772818">
      <w:bodyDiv w:val="1"/>
      <w:marLeft w:val="0"/>
      <w:marRight w:val="0"/>
      <w:marTop w:val="0"/>
      <w:marBottom w:val="0"/>
      <w:divBdr>
        <w:top w:val="none" w:sz="0" w:space="0" w:color="auto"/>
        <w:left w:val="none" w:sz="0" w:space="0" w:color="auto"/>
        <w:bottom w:val="none" w:sz="0" w:space="0" w:color="auto"/>
        <w:right w:val="none" w:sz="0" w:space="0" w:color="auto"/>
      </w:divBdr>
    </w:div>
    <w:div w:id="1734962298">
      <w:bodyDiv w:val="1"/>
      <w:marLeft w:val="0"/>
      <w:marRight w:val="0"/>
      <w:marTop w:val="0"/>
      <w:marBottom w:val="0"/>
      <w:divBdr>
        <w:top w:val="none" w:sz="0" w:space="0" w:color="auto"/>
        <w:left w:val="none" w:sz="0" w:space="0" w:color="auto"/>
        <w:bottom w:val="none" w:sz="0" w:space="0" w:color="auto"/>
        <w:right w:val="none" w:sz="0" w:space="0" w:color="auto"/>
      </w:divBdr>
    </w:div>
    <w:div w:id="1817411444">
      <w:bodyDiv w:val="1"/>
      <w:marLeft w:val="0"/>
      <w:marRight w:val="0"/>
      <w:marTop w:val="0"/>
      <w:marBottom w:val="0"/>
      <w:divBdr>
        <w:top w:val="none" w:sz="0" w:space="0" w:color="auto"/>
        <w:left w:val="none" w:sz="0" w:space="0" w:color="auto"/>
        <w:bottom w:val="none" w:sz="0" w:space="0" w:color="auto"/>
        <w:right w:val="none" w:sz="0" w:space="0" w:color="auto"/>
      </w:divBdr>
    </w:div>
    <w:div w:id="1932860301">
      <w:bodyDiv w:val="1"/>
      <w:marLeft w:val="0"/>
      <w:marRight w:val="0"/>
      <w:marTop w:val="0"/>
      <w:marBottom w:val="0"/>
      <w:divBdr>
        <w:top w:val="none" w:sz="0" w:space="0" w:color="auto"/>
        <w:left w:val="none" w:sz="0" w:space="0" w:color="auto"/>
        <w:bottom w:val="none" w:sz="0" w:space="0" w:color="auto"/>
        <w:right w:val="none" w:sz="0" w:space="0" w:color="auto"/>
      </w:divBdr>
    </w:div>
    <w:div w:id="204217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other/minimum-inhibitory-concentration-mic-breakpoints_en.xls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63</TotalTime>
  <Pages>15</Pages>
  <Words>4554</Words>
  <Characters>26942</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2024123750, MT</dc:description>
  <cp:lastModifiedBy>Gitte Jørgensen</cp:lastModifiedBy>
  <cp:revision>14</cp:revision>
  <cp:lastPrinted>2006-02-24T09:31:00Z</cp:lastPrinted>
  <dcterms:created xsi:type="dcterms:W3CDTF">2025-06-19T07:00:00Z</dcterms:created>
  <dcterms:modified xsi:type="dcterms:W3CDTF">2025-06-19T08:47:00Z</dcterms:modified>
</cp:coreProperties>
</file>